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Ex1.xml" ContentType="application/vnd.ms-office.chartex+xml"/>
  <Override PartName="/word/charts/chartEx2.xml" ContentType="application/vnd.ms-office.chartex+xml"/>
  <Override PartName="/word/charts/chartEx3.xml" ContentType="application/vnd.ms-office.chartex+xml"/>
  <Override PartName="/word/charts/colors120.xml" ContentType="application/vnd.ms-office.chartcolorstyle+xml"/>
  <Override PartName="/word/charts/style120.xml" ContentType="application/vnd.ms-office.chartstyle+xml"/>
  <Override PartName="/word/charts/colors130.xml" ContentType="application/vnd.ms-office.chartcolorstyle+xml"/>
  <Override PartName="/word/charts/style130.xml" ContentType="application/vnd.ms-office.chartstyle+xml"/>
  <Override PartName="/word/charts/colors140.xml" ContentType="application/vnd.ms-office.chartcolorstyle+xml"/>
  <Override PartName="/word/charts/style140.xml" ContentType="application/vnd.ms-office.chartsty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5E2329" w14:textId="3275F03A" w:rsidR="007D291C" w:rsidRPr="001801B7" w:rsidRDefault="00C24CBC" w:rsidP="00AB7515">
      <w:pPr>
        <w:spacing w:after="0" w:line="240" w:lineRule="auto"/>
        <w:jc w:val="center"/>
        <w:rPr>
          <w:rFonts w:ascii="Times New Roman" w:hAnsi="Times New Roman" w:cs="Times New Roman"/>
          <w:bCs/>
          <w:color w:val="000000" w:themeColor="text1"/>
          <w:sz w:val="28"/>
          <w:szCs w:val="28"/>
          <w:lang w:eastAsia="ru-RU"/>
        </w:rPr>
      </w:pPr>
      <w:bookmarkStart w:id="0" w:name="_GoBack"/>
      <w:bookmarkEnd w:id="0"/>
      <w:r w:rsidRPr="001801B7">
        <w:rPr>
          <w:rFonts w:ascii="Times New Roman" w:hAnsi="Times New Roman" w:cs="Times New Roman"/>
          <w:bCs/>
          <w:color w:val="000000" w:themeColor="text1"/>
          <w:sz w:val="28"/>
          <w:szCs w:val="28"/>
          <w:lang w:eastAsia="ru-RU"/>
        </w:rPr>
        <w:t xml:space="preserve">Л.Н.Гумилев атындағы </w:t>
      </w:r>
      <w:r w:rsidR="009F41B7" w:rsidRPr="001801B7">
        <w:rPr>
          <w:rFonts w:ascii="Times New Roman" w:hAnsi="Times New Roman" w:cs="Times New Roman"/>
          <w:bCs/>
          <w:color w:val="000000" w:themeColor="text1"/>
          <w:sz w:val="28"/>
          <w:szCs w:val="28"/>
          <w:lang w:eastAsia="ru-RU"/>
        </w:rPr>
        <w:t>Е</w:t>
      </w:r>
      <w:r w:rsidRPr="001801B7">
        <w:rPr>
          <w:rFonts w:ascii="Times New Roman" w:hAnsi="Times New Roman" w:cs="Times New Roman"/>
          <w:bCs/>
          <w:color w:val="000000" w:themeColor="text1"/>
          <w:sz w:val="28"/>
          <w:szCs w:val="28"/>
          <w:lang w:eastAsia="ru-RU"/>
        </w:rPr>
        <w:t>уразия ұлттық университеті</w:t>
      </w:r>
    </w:p>
    <w:p w14:paraId="2F77C804"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5A5EF6CE"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082F19C0"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11FB9738"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7BE50938" w14:textId="4AE7643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r w:rsidRPr="001801B7">
        <w:rPr>
          <w:rFonts w:ascii="Times New Roman" w:hAnsi="Times New Roman" w:cs="Times New Roman"/>
          <w:bCs/>
          <w:color w:val="000000" w:themeColor="text1"/>
          <w:sz w:val="28"/>
          <w:szCs w:val="28"/>
          <w:lang w:eastAsia="ru-RU"/>
        </w:rPr>
        <w:t>ӘОЖ</w:t>
      </w:r>
      <w:r w:rsidR="004532F7" w:rsidRPr="001801B7">
        <w:rPr>
          <w:rFonts w:ascii="Times New Roman" w:hAnsi="Times New Roman" w:cs="Times New Roman"/>
          <w:bCs/>
          <w:color w:val="000000" w:themeColor="text1"/>
          <w:sz w:val="28"/>
          <w:szCs w:val="28"/>
          <w:lang w:eastAsia="ru-RU"/>
        </w:rPr>
        <w:t xml:space="preserve"> </w:t>
      </w:r>
      <w:r w:rsidR="008C07C2" w:rsidRPr="008C07C2">
        <w:rPr>
          <w:rFonts w:ascii="Times New Roman" w:hAnsi="Times New Roman" w:cs="Times New Roman"/>
          <w:bCs/>
          <w:color w:val="000000" w:themeColor="text1"/>
          <w:sz w:val="28"/>
          <w:szCs w:val="28"/>
          <w:lang w:eastAsia="ru-RU"/>
        </w:rPr>
        <w:t>502.175</w:t>
      </w:r>
      <w:r w:rsidRPr="001801B7">
        <w:rPr>
          <w:rFonts w:ascii="Times New Roman" w:hAnsi="Times New Roman" w:cs="Times New Roman"/>
          <w:bCs/>
          <w:color w:val="000000" w:themeColor="text1"/>
          <w:sz w:val="28"/>
          <w:szCs w:val="28"/>
          <w:lang w:eastAsia="ru-RU"/>
        </w:rPr>
        <w:tab/>
      </w:r>
      <w:r w:rsidRPr="001801B7">
        <w:rPr>
          <w:rFonts w:ascii="Times New Roman" w:hAnsi="Times New Roman" w:cs="Times New Roman"/>
          <w:bCs/>
          <w:color w:val="000000" w:themeColor="text1"/>
          <w:sz w:val="28"/>
          <w:szCs w:val="28"/>
          <w:lang w:eastAsia="ru-RU"/>
        </w:rPr>
        <w:tab/>
      </w:r>
      <w:r w:rsidRPr="001801B7">
        <w:rPr>
          <w:rFonts w:ascii="Times New Roman" w:hAnsi="Times New Roman" w:cs="Times New Roman"/>
          <w:bCs/>
          <w:color w:val="000000" w:themeColor="text1"/>
          <w:sz w:val="28"/>
          <w:szCs w:val="28"/>
          <w:lang w:eastAsia="ru-RU"/>
        </w:rPr>
        <w:tab/>
      </w:r>
      <w:r w:rsidRPr="001801B7">
        <w:rPr>
          <w:rFonts w:ascii="Times New Roman" w:hAnsi="Times New Roman" w:cs="Times New Roman"/>
          <w:bCs/>
          <w:color w:val="000000" w:themeColor="text1"/>
          <w:sz w:val="28"/>
          <w:szCs w:val="28"/>
          <w:lang w:eastAsia="ru-RU"/>
        </w:rPr>
        <w:tab/>
      </w:r>
      <w:r w:rsidRPr="001801B7">
        <w:rPr>
          <w:rFonts w:ascii="Times New Roman" w:hAnsi="Times New Roman" w:cs="Times New Roman"/>
          <w:bCs/>
          <w:color w:val="000000" w:themeColor="text1"/>
          <w:sz w:val="28"/>
          <w:szCs w:val="28"/>
          <w:lang w:eastAsia="ru-RU"/>
        </w:rPr>
        <w:tab/>
      </w:r>
      <w:r w:rsidRPr="001801B7">
        <w:rPr>
          <w:rFonts w:ascii="Times New Roman" w:hAnsi="Times New Roman" w:cs="Times New Roman"/>
          <w:bCs/>
          <w:color w:val="000000" w:themeColor="text1"/>
          <w:sz w:val="28"/>
          <w:szCs w:val="28"/>
          <w:lang w:eastAsia="ru-RU"/>
        </w:rPr>
        <w:tab/>
        <w:t>Қолжазба құқығы бар</w:t>
      </w:r>
    </w:p>
    <w:p w14:paraId="1C9FAD4C"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34C7EB24"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0352FF5E"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221B6EB9" w14:textId="77777777" w:rsidR="007D291C" w:rsidRPr="001801B7" w:rsidRDefault="007D291C" w:rsidP="00D51B1F">
      <w:pPr>
        <w:spacing w:after="0" w:line="240" w:lineRule="auto"/>
        <w:jc w:val="center"/>
        <w:rPr>
          <w:rFonts w:ascii="Times New Roman" w:hAnsi="Times New Roman" w:cs="Times New Roman"/>
          <w:bCs/>
          <w:color w:val="000000" w:themeColor="text1"/>
          <w:sz w:val="28"/>
          <w:szCs w:val="28"/>
          <w:lang w:eastAsia="ru-RU"/>
        </w:rPr>
      </w:pPr>
    </w:p>
    <w:p w14:paraId="1173842E" w14:textId="0CE82570" w:rsidR="007D291C" w:rsidRPr="001801B7" w:rsidRDefault="00C72B48" w:rsidP="00D51B1F">
      <w:pPr>
        <w:spacing w:after="0" w:line="240" w:lineRule="auto"/>
        <w:jc w:val="center"/>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ЕРБАХЫТ БАДЕЛГАЖЫ</w:t>
      </w:r>
    </w:p>
    <w:p w14:paraId="17A2A271" w14:textId="77777777" w:rsidR="007D291C" w:rsidRPr="001801B7" w:rsidRDefault="007D291C" w:rsidP="00D51B1F">
      <w:pPr>
        <w:spacing w:after="0" w:line="240" w:lineRule="auto"/>
        <w:rPr>
          <w:rFonts w:ascii="Times New Roman" w:hAnsi="Times New Roman" w:cs="Times New Roman"/>
          <w:bCs/>
          <w:color w:val="000000" w:themeColor="text1"/>
          <w:sz w:val="28"/>
          <w:szCs w:val="28"/>
        </w:rPr>
      </w:pPr>
    </w:p>
    <w:p w14:paraId="553E98B3" w14:textId="77777777" w:rsidR="007D291C" w:rsidRPr="001801B7" w:rsidRDefault="007D291C" w:rsidP="00D51B1F">
      <w:pPr>
        <w:spacing w:after="0" w:line="240" w:lineRule="auto"/>
        <w:rPr>
          <w:rFonts w:ascii="Times New Roman" w:hAnsi="Times New Roman" w:cs="Times New Roman"/>
          <w:bCs/>
          <w:color w:val="000000" w:themeColor="text1"/>
          <w:sz w:val="28"/>
          <w:szCs w:val="28"/>
          <w:lang w:eastAsia="ru-RU"/>
        </w:rPr>
      </w:pPr>
    </w:p>
    <w:p w14:paraId="5D74E816" w14:textId="2EC64C03" w:rsidR="007D291C" w:rsidRPr="001801B7" w:rsidRDefault="007D291C" w:rsidP="00D51B1F">
      <w:pPr>
        <w:spacing w:line="240" w:lineRule="auto"/>
        <w:jc w:val="center"/>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Алтай тауларының экологиясына</w:t>
      </w:r>
      <w:r w:rsidR="00DF7783" w:rsidRPr="001801B7">
        <w:rPr>
          <w:rFonts w:ascii="Times New Roman" w:hAnsi="Times New Roman" w:cs="Times New Roman"/>
          <w:b/>
          <w:color w:val="000000" w:themeColor="text1"/>
          <w:sz w:val="28"/>
          <w:szCs w:val="28"/>
        </w:rPr>
        <w:t xml:space="preserve"> </w:t>
      </w:r>
      <w:r w:rsidRPr="001801B7">
        <w:rPr>
          <w:rFonts w:ascii="Times New Roman" w:hAnsi="Times New Roman" w:cs="Times New Roman"/>
          <w:b/>
          <w:color w:val="000000" w:themeColor="text1"/>
          <w:sz w:val="28"/>
          <w:szCs w:val="28"/>
        </w:rPr>
        <w:t>туризмнің әсері</w:t>
      </w:r>
    </w:p>
    <w:p w14:paraId="68F884C2" w14:textId="77777777" w:rsidR="007D291C" w:rsidRPr="001801B7" w:rsidRDefault="007D291C" w:rsidP="00D51B1F">
      <w:pPr>
        <w:spacing w:line="240" w:lineRule="auto"/>
        <w:jc w:val="center"/>
        <w:rPr>
          <w:rFonts w:ascii="Times New Roman" w:hAnsi="Times New Roman" w:cs="Times New Roman"/>
          <w:bCs/>
          <w:color w:val="000000" w:themeColor="text1"/>
          <w:sz w:val="28"/>
          <w:szCs w:val="28"/>
        </w:rPr>
      </w:pPr>
    </w:p>
    <w:p w14:paraId="6C9CA6CE" w14:textId="77777777" w:rsidR="007D291C" w:rsidRPr="001801B7" w:rsidRDefault="007D291C" w:rsidP="00D51B1F">
      <w:pPr>
        <w:spacing w:after="0" w:line="240" w:lineRule="auto"/>
        <w:ind w:left="567"/>
        <w:jc w:val="center"/>
        <w:rPr>
          <w:rFonts w:ascii="Times New Roman" w:hAnsi="Times New Roman" w:cs="Times New Roman"/>
          <w:bCs/>
          <w:sz w:val="28"/>
          <w:szCs w:val="28"/>
        </w:rPr>
      </w:pPr>
      <w:r w:rsidRPr="001801B7">
        <w:rPr>
          <w:rFonts w:ascii="Times New Roman" w:hAnsi="Times New Roman" w:cs="Times New Roman"/>
          <w:bCs/>
          <w:sz w:val="28"/>
          <w:szCs w:val="28"/>
        </w:rPr>
        <w:t>8D05208 Экология және табиғатты пайдалану</w:t>
      </w:r>
    </w:p>
    <w:p w14:paraId="50B81B81" w14:textId="77777777" w:rsidR="007D291C" w:rsidRPr="001801B7" w:rsidRDefault="007D291C" w:rsidP="00D51B1F">
      <w:pPr>
        <w:spacing w:line="240" w:lineRule="auto"/>
        <w:jc w:val="center"/>
        <w:rPr>
          <w:rFonts w:ascii="Times New Roman" w:hAnsi="Times New Roman" w:cs="Times New Roman"/>
          <w:bCs/>
          <w:color w:val="000000" w:themeColor="text1"/>
          <w:sz w:val="28"/>
          <w:szCs w:val="28"/>
        </w:rPr>
      </w:pPr>
    </w:p>
    <w:p w14:paraId="03628D83" w14:textId="77777777" w:rsidR="00FD58D3" w:rsidRPr="001801B7" w:rsidRDefault="00FD58D3" w:rsidP="00D51B1F">
      <w:pPr>
        <w:spacing w:line="240" w:lineRule="auto"/>
        <w:jc w:val="center"/>
        <w:rPr>
          <w:rFonts w:ascii="Times New Roman" w:hAnsi="Times New Roman" w:cs="Times New Roman"/>
          <w:bCs/>
          <w:color w:val="000000" w:themeColor="text1"/>
          <w:sz w:val="28"/>
          <w:szCs w:val="28"/>
        </w:rPr>
      </w:pPr>
    </w:p>
    <w:p w14:paraId="346DDC70" w14:textId="77777777" w:rsidR="00366370" w:rsidRPr="001801B7" w:rsidRDefault="00366370" w:rsidP="00D51B1F">
      <w:pPr>
        <w:spacing w:after="0" w:line="240" w:lineRule="auto"/>
        <w:jc w:val="center"/>
        <w:rPr>
          <w:rFonts w:ascii="Times New Roman" w:hAnsi="Times New Roman" w:cs="Times New Roman"/>
          <w:bCs/>
          <w:sz w:val="28"/>
          <w:szCs w:val="28"/>
        </w:rPr>
      </w:pPr>
      <w:r w:rsidRPr="001801B7">
        <w:rPr>
          <w:rFonts w:ascii="Times New Roman" w:hAnsi="Times New Roman" w:cs="Times New Roman"/>
          <w:bCs/>
          <w:sz w:val="28"/>
          <w:szCs w:val="28"/>
        </w:rPr>
        <w:t>Философия докторы (PhD)</w:t>
      </w:r>
    </w:p>
    <w:p w14:paraId="2FCC612F" w14:textId="75AE7739" w:rsidR="007D291C" w:rsidRPr="001801B7" w:rsidRDefault="00366370" w:rsidP="00D51B1F">
      <w:pPr>
        <w:spacing w:after="0" w:line="240" w:lineRule="auto"/>
        <w:jc w:val="center"/>
        <w:rPr>
          <w:rFonts w:ascii="Times New Roman" w:hAnsi="Times New Roman" w:cs="Times New Roman"/>
          <w:bCs/>
          <w:sz w:val="28"/>
          <w:szCs w:val="28"/>
        </w:rPr>
      </w:pPr>
      <w:r w:rsidRPr="001801B7">
        <w:rPr>
          <w:rFonts w:ascii="Times New Roman" w:hAnsi="Times New Roman" w:cs="Times New Roman"/>
          <w:bCs/>
          <w:sz w:val="28"/>
          <w:szCs w:val="28"/>
        </w:rPr>
        <w:t>дәрежесін алу үшін дайындалған диссертация</w:t>
      </w:r>
    </w:p>
    <w:p w14:paraId="7D7E07E4" w14:textId="77777777" w:rsidR="00366370" w:rsidRPr="001801B7" w:rsidRDefault="00366370" w:rsidP="00D51B1F">
      <w:pPr>
        <w:spacing w:after="0" w:line="240" w:lineRule="auto"/>
        <w:jc w:val="center"/>
        <w:rPr>
          <w:rFonts w:ascii="Times New Roman" w:hAnsi="Times New Roman" w:cs="Times New Roman"/>
          <w:bCs/>
          <w:sz w:val="28"/>
          <w:szCs w:val="28"/>
        </w:rPr>
      </w:pPr>
    </w:p>
    <w:p w14:paraId="4EB9073D" w14:textId="77777777" w:rsidR="007D291C" w:rsidRDefault="007D291C" w:rsidP="00D51B1F">
      <w:pPr>
        <w:spacing w:after="0" w:line="240" w:lineRule="auto"/>
        <w:jc w:val="right"/>
        <w:rPr>
          <w:bCs/>
          <w:sz w:val="28"/>
          <w:szCs w:val="28"/>
        </w:rPr>
      </w:pPr>
    </w:p>
    <w:p w14:paraId="38318A37" w14:textId="77777777" w:rsidR="007839CA" w:rsidRDefault="007839CA" w:rsidP="00D51B1F">
      <w:pPr>
        <w:spacing w:after="0" w:line="240" w:lineRule="auto"/>
        <w:jc w:val="right"/>
        <w:rPr>
          <w:bCs/>
          <w:sz w:val="28"/>
          <w:szCs w:val="28"/>
        </w:rPr>
      </w:pPr>
    </w:p>
    <w:p w14:paraId="397770F0" w14:textId="77777777" w:rsidR="007839CA" w:rsidRPr="001801B7" w:rsidRDefault="007839CA" w:rsidP="00D51B1F">
      <w:pPr>
        <w:spacing w:after="0" w:line="240" w:lineRule="auto"/>
        <w:jc w:val="right"/>
        <w:rPr>
          <w:bCs/>
          <w:sz w:val="28"/>
          <w:szCs w:val="28"/>
        </w:rPr>
      </w:pPr>
    </w:p>
    <w:p w14:paraId="2B578DB9" w14:textId="4A97E22C" w:rsidR="007D291C" w:rsidRPr="001801B7" w:rsidRDefault="007D291C" w:rsidP="00D51B1F">
      <w:pPr>
        <w:spacing w:after="0" w:line="240" w:lineRule="auto"/>
        <w:jc w:val="right"/>
        <w:rPr>
          <w:rFonts w:ascii="Times New Roman" w:hAnsi="Times New Roman" w:cs="Times New Roman"/>
          <w:bCs/>
          <w:sz w:val="28"/>
          <w:szCs w:val="28"/>
        </w:rPr>
      </w:pPr>
      <w:r w:rsidRPr="001801B7">
        <w:rPr>
          <w:rFonts w:ascii="Times New Roman" w:hAnsi="Times New Roman" w:cs="Times New Roman"/>
          <w:bCs/>
          <w:sz w:val="28"/>
          <w:szCs w:val="28"/>
        </w:rPr>
        <w:t>Отандық ғылыми кеңесші</w:t>
      </w:r>
    </w:p>
    <w:p w14:paraId="58E4AE86" w14:textId="4C11DAC1" w:rsidR="007D291C" w:rsidRPr="001801B7" w:rsidRDefault="007D291C" w:rsidP="00D51B1F">
      <w:pPr>
        <w:spacing w:line="240" w:lineRule="auto"/>
        <w:jc w:val="right"/>
        <w:rPr>
          <w:rFonts w:ascii="Times New Roman" w:hAnsi="Times New Roman" w:cs="Times New Roman"/>
          <w:bCs/>
          <w:sz w:val="28"/>
          <w:szCs w:val="28"/>
        </w:rPr>
      </w:pPr>
      <w:r w:rsidRPr="001801B7">
        <w:rPr>
          <w:rFonts w:ascii="Times New Roman" w:hAnsi="Times New Roman" w:cs="Times New Roman"/>
          <w:bCs/>
          <w:sz w:val="28"/>
          <w:szCs w:val="28"/>
        </w:rPr>
        <w:t>Техника ғылымдарының докторы,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br/>
        <w:t>профессор, Капсалямов Б.А</w:t>
      </w:r>
    </w:p>
    <w:p w14:paraId="58082CFC" w14:textId="77777777" w:rsidR="007D291C" w:rsidRPr="001801B7" w:rsidRDefault="007D291C" w:rsidP="00D51B1F">
      <w:pPr>
        <w:spacing w:line="240" w:lineRule="auto"/>
        <w:jc w:val="right"/>
        <w:rPr>
          <w:rFonts w:ascii="Times New Roman" w:hAnsi="Times New Roman" w:cs="Times New Roman"/>
          <w:bCs/>
          <w:sz w:val="28"/>
          <w:szCs w:val="28"/>
        </w:rPr>
      </w:pPr>
    </w:p>
    <w:p w14:paraId="4CB2A560" w14:textId="2630E2E9" w:rsidR="007D291C" w:rsidRPr="001801B7" w:rsidRDefault="007D291C" w:rsidP="00D51B1F">
      <w:pPr>
        <w:spacing w:line="240" w:lineRule="auto"/>
        <w:ind w:left="1116"/>
        <w:jc w:val="right"/>
        <w:rPr>
          <w:rFonts w:ascii="Times New Roman" w:hAnsi="Times New Roman" w:cs="Times New Roman"/>
          <w:bCs/>
          <w:sz w:val="28"/>
          <w:szCs w:val="28"/>
        </w:rPr>
      </w:pPr>
      <w:r w:rsidRPr="001801B7">
        <w:rPr>
          <w:rFonts w:ascii="Times New Roman" w:hAnsi="Times New Roman" w:cs="Times New Roman"/>
          <w:bCs/>
          <w:sz w:val="28"/>
          <w:szCs w:val="28"/>
        </w:rPr>
        <w:t>Шетелдік ғылыми кеңесші</w:t>
      </w:r>
    </w:p>
    <w:p w14:paraId="7C7F27F1" w14:textId="77777777" w:rsidR="007D291C" w:rsidRPr="001801B7" w:rsidRDefault="007D291C" w:rsidP="00D51B1F">
      <w:pPr>
        <w:spacing w:after="0" w:line="240" w:lineRule="auto"/>
        <w:jc w:val="right"/>
        <w:rPr>
          <w:rFonts w:ascii="Times New Roman" w:hAnsi="Times New Roman" w:cs="Times New Roman"/>
          <w:bCs/>
          <w:sz w:val="28"/>
          <w:szCs w:val="28"/>
        </w:rPr>
      </w:pPr>
      <w:r w:rsidRPr="001801B7">
        <w:rPr>
          <w:rFonts w:ascii="Times New Roman" w:hAnsi="Times New Roman" w:cs="Times New Roman"/>
          <w:bCs/>
          <w:sz w:val="28"/>
          <w:szCs w:val="28"/>
        </w:rPr>
        <w:t xml:space="preserve">География ғылымдарының докторы </w:t>
      </w:r>
    </w:p>
    <w:p w14:paraId="352C411D" w14:textId="77777777" w:rsidR="007D291C" w:rsidRPr="001801B7" w:rsidRDefault="007D291C" w:rsidP="00D51B1F">
      <w:pPr>
        <w:spacing w:line="240" w:lineRule="auto"/>
        <w:jc w:val="right"/>
        <w:rPr>
          <w:rFonts w:ascii="Times New Roman" w:hAnsi="Times New Roman" w:cs="Times New Roman"/>
          <w:bCs/>
          <w:sz w:val="28"/>
          <w:szCs w:val="28"/>
        </w:rPr>
      </w:pPr>
      <w:r w:rsidRPr="001801B7">
        <w:rPr>
          <w:rFonts w:ascii="Times New Roman" w:hAnsi="Times New Roman" w:cs="Times New Roman"/>
          <w:bCs/>
          <w:sz w:val="28"/>
          <w:szCs w:val="28"/>
        </w:rPr>
        <w:t>профессор, Бааст Оюунгэрэл (Моңғолия)</w:t>
      </w:r>
    </w:p>
    <w:p w14:paraId="7DCAB30C" w14:textId="77777777" w:rsidR="007D291C" w:rsidRPr="001801B7" w:rsidRDefault="007D291C" w:rsidP="00D51B1F">
      <w:pPr>
        <w:spacing w:line="240" w:lineRule="auto"/>
        <w:jc w:val="center"/>
        <w:rPr>
          <w:rFonts w:ascii="Times New Roman" w:hAnsi="Times New Roman" w:cs="Times New Roman"/>
          <w:bCs/>
          <w:sz w:val="28"/>
          <w:szCs w:val="28"/>
          <w:vertAlign w:val="superscript"/>
        </w:rPr>
      </w:pPr>
    </w:p>
    <w:p w14:paraId="6443D86E" w14:textId="77777777" w:rsidR="007D291C" w:rsidRPr="001801B7" w:rsidRDefault="007D291C" w:rsidP="00D51B1F">
      <w:pPr>
        <w:spacing w:line="240" w:lineRule="auto"/>
        <w:jc w:val="center"/>
        <w:rPr>
          <w:rFonts w:ascii="Times New Roman" w:hAnsi="Times New Roman" w:cs="Times New Roman"/>
          <w:bCs/>
          <w:sz w:val="28"/>
          <w:szCs w:val="28"/>
        </w:rPr>
      </w:pPr>
    </w:p>
    <w:p w14:paraId="785A6441" w14:textId="77777777" w:rsidR="00FD58D3" w:rsidRPr="001801B7" w:rsidRDefault="00FD58D3" w:rsidP="00D51B1F">
      <w:pPr>
        <w:spacing w:line="240" w:lineRule="auto"/>
        <w:jc w:val="center"/>
        <w:rPr>
          <w:rFonts w:ascii="Times New Roman" w:hAnsi="Times New Roman" w:cs="Times New Roman"/>
          <w:bCs/>
          <w:sz w:val="28"/>
          <w:szCs w:val="28"/>
        </w:rPr>
      </w:pPr>
    </w:p>
    <w:p w14:paraId="7742E3EF" w14:textId="77777777" w:rsidR="00DF7783" w:rsidRPr="001801B7" w:rsidRDefault="00DF7783" w:rsidP="00D51B1F">
      <w:pPr>
        <w:spacing w:line="240" w:lineRule="auto"/>
        <w:jc w:val="center"/>
        <w:rPr>
          <w:rFonts w:ascii="Times New Roman" w:hAnsi="Times New Roman" w:cs="Times New Roman"/>
          <w:bCs/>
          <w:sz w:val="28"/>
          <w:szCs w:val="28"/>
        </w:rPr>
      </w:pPr>
    </w:p>
    <w:p w14:paraId="2DDFDE91" w14:textId="77777777" w:rsidR="00FD58D3" w:rsidRPr="001801B7" w:rsidRDefault="00FD58D3" w:rsidP="00D51B1F">
      <w:pPr>
        <w:spacing w:line="240" w:lineRule="auto"/>
        <w:jc w:val="center"/>
        <w:rPr>
          <w:rFonts w:ascii="Times New Roman" w:hAnsi="Times New Roman" w:cs="Times New Roman"/>
          <w:bCs/>
          <w:sz w:val="28"/>
          <w:szCs w:val="28"/>
        </w:rPr>
      </w:pPr>
    </w:p>
    <w:p w14:paraId="19D2E495" w14:textId="77777777" w:rsidR="007D291C" w:rsidRPr="001801B7" w:rsidRDefault="007D291C" w:rsidP="00D51B1F">
      <w:pPr>
        <w:spacing w:after="0" w:line="240" w:lineRule="auto"/>
        <w:jc w:val="center"/>
        <w:rPr>
          <w:rFonts w:ascii="Times New Roman" w:hAnsi="Times New Roman" w:cs="Times New Roman"/>
          <w:bCs/>
          <w:sz w:val="28"/>
          <w:szCs w:val="28"/>
        </w:rPr>
      </w:pPr>
      <w:r w:rsidRPr="001801B7">
        <w:rPr>
          <w:rFonts w:ascii="Times New Roman" w:hAnsi="Times New Roman" w:cs="Times New Roman"/>
          <w:bCs/>
          <w:sz w:val="28"/>
          <w:szCs w:val="28"/>
        </w:rPr>
        <w:t xml:space="preserve">Қазақстан Республикасы </w:t>
      </w:r>
    </w:p>
    <w:p w14:paraId="632D3E70" w14:textId="43C5FD12" w:rsidR="008C52F0" w:rsidRPr="001801B7" w:rsidRDefault="007D291C" w:rsidP="00D51B1F">
      <w:pPr>
        <w:spacing w:after="0" w:line="240" w:lineRule="auto"/>
        <w:jc w:val="center"/>
        <w:rPr>
          <w:rFonts w:ascii="Times New Roman" w:hAnsi="Times New Roman" w:cs="Times New Roman"/>
          <w:bCs/>
          <w:sz w:val="28"/>
          <w:szCs w:val="28"/>
        </w:rPr>
      </w:pPr>
      <w:r w:rsidRPr="001801B7">
        <w:rPr>
          <w:rFonts w:ascii="Times New Roman" w:hAnsi="Times New Roman" w:cs="Times New Roman"/>
          <w:bCs/>
          <w:sz w:val="28"/>
          <w:szCs w:val="28"/>
        </w:rPr>
        <w:t>Астана 202</w:t>
      </w:r>
      <w:r w:rsidR="00FE2BE6" w:rsidRPr="001801B7">
        <w:rPr>
          <w:rFonts w:ascii="Times New Roman" w:hAnsi="Times New Roman" w:cs="Times New Roman"/>
          <w:bCs/>
          <w:sz w:val="28"/>
          <w:szCs w:val="28"/>
        </w:rPr>
        <w:t>5</w:t>
      </w:r>
      <w:r w:rsidRPr="001801B7">
        <w:rPr>
          <w:rFonts w:ascii="Times New Roman" w:hAnsi="Times New Roman" w:cs="Times New Roman"/>
          <w:bCs/>
          <w:sz w:val="28"/>
          <w:szCs w:val="28"/>
        </w:rPr>
        <w:t xml:space="preserve"> жыл</w:t>
      </w:r>
      <w:bookmarkStart w:id="1" w:name="_Toc183971244"/>
    </w:p>
    <w:p w14:paraId="0DE4E07A" w14:textId="36347DF5" w:rsidR="000052FE" w:rsidRPr="001801B7" w:rsidRDefault="00B35D02" w:rsidP="007839CA">
      <w:pPr>
        <w:spacing w:line="240" w:lineRule="auto"/>
        <w:rPr>
          <w:rFonts w:ascii="Times New Roman" w:hAnsi="Times New Roman" w:cs="Times New Roman"/>
          <w:b/>
          <w:bCs/>
          <w:sz w:val="28"/>
          <w:szCs w:val="28"/>
        </w:rPr>
      </w:pPr>
      <w:r w:rsidRPr="001801B7">
        <w:br w:type="page"/>
      </w:r>
      <w:r w:rsidR="000052FE" w:rsidRPr="001801B7">
        <w:rPr>
          <w:rFonts w:ascii="Times New Roman" w:hAnsi="Times New Roman" w:cs="Times New Roman"/>
          <w:b/>
          <w:bCs/>
          <w:sz w:val="28"/>
          <w:szCs w:val="28"/>
        </w:rPr>
        <w:lastRenderedPageBreak/>
        <w:t>МАЗМҰНЫ</w:t>
      </w:r>
    </w:p>
    <w:sdt>
      <w:sdtPr>
        <w:rPr>
          <w:rFonts w:asciiTheme="minorHAnsi" w:hAnsiTheme="minorHAnsi" w:cstheme="minorBidi"/>
          <w:b w:val="0"/>
          <w:bCs w:val="0"/>
          <w:iCs w:val="0"/>
          <w:noProof w:val="0"/>
          <w:sz w:val="22"/>
          <w:szCs w:val="22"/>
          <w:lang w:bidi="ar-SA"/>
        </w:rPr>
        <w:id w:val="-920795721"/>
        <w:docPartObj>
          <w:docPartGallery w:val="Table of Contents"/>
          <w:docPartUnique/>
        </w:docPartObj>
      </w:sdtPr>
      <w:sdtEndPr/>
      <w:sdtContent>
        <w:p w14:paraId="476DCFDB" w14:textId="24A07580" w:rsidR="00F245DE" w:rsidRPr="001801B7" w:rsidRDefault="00134D1C" w:rsidP="00D51B1F">
          <w:pPr>
            <w:pStyle w:val="11"/>
            <w:rPr>
              <w:rFonts w:eastAsiaTheme="minorEastAsia"/>
              <w:b w:val="0"/>
              <w:bCs w:val="0"/>
              <w:iCs w:val="0"/>
              <w:kern w:val="2"/>
              <w:lang w:bidi="ar-SA"/>
              <w14:ligatures w14:val="standardContextual"/>
            </w:rPr>
          </w:pPr>
          <w:r w:rsidRPr="001801B7">
            <w:rPr>
              <w:noProof w:val="0"/>
            </w:rPr>
            <w:fldChar w:fldCharType="begin"/>
          </w:r>
          <w:r w:rsidRPr="001801B7">
            <w:rPr>
              <w:noProof w:val="0"/>
            </w:rPr>
            <w:instrText xml:space="preserve"> TOC \o "1-3" \h \z \u </w:instrText>
          </w:r>
          <w:r w:rsidRPr="001801B7">
            <w:rPr>
              <w:noProof w:val="0"/>
            </w:rPr>
            <w:fldChar w:fldCharType="separate"/>
          </w:r>
          <w:hyperlink w:anchor="_Toc211259618" w:history="1">
            <w:r w:rsidR="00F245DE" w:rsidRPr="001801B7">
              <w:rPr>
                <w:rStyle w:val="a9"/>
              </w:rPr>
              <w:t>НОРМАТИВТІК СІЛТЕМЕЛЕР</w:t>
            </w:r>
            <w:r w:rsidR="00F245DE" w:rsidRPr="001801B7">
              <w:rPr>
                <w:webHidden/>
              </w:rPr>
              <w:tab/>
            </w:r>
            <w:r w:rsidR="00F245DE" w:rsidRPr="001801B7">
              <w:rPr>
                <w:webHidden/>
              </w:rPr>
              <w:fldChar w:fldCharType="begin"/>
            </w:r>
            <w:r w:rsidR="00F245DE" w:rsidRPr="001801B7">
              <w:rPr>
                <w:webHidden/>
              </w:rPr>
              <w:instrText xml:space="preserve"> PAGEREF _Toc211259618 \h </w:instrText>
            </w:r>
            <w:r w:rsidR="00F245DE" w:rsidRPr="001801B7">
              <w:rPr>
                <w:webHidden/>
              </w:rPr>
            </w:r>
            <w:r w:rsidR="00F245DE" w:rsidRPr="001801B7">
              <w:rPr>
                <w:webHidden/>
              </w:rPr>
              <w:fldChar w:fldCharType="separate"/>
            </w:r>
            <w:r w:rsidR="00F245DE" w:rsidRPr="001801B7">
              <w:rPr>
                <w:webHidden/>
              </w:rPr>
              <w:t>4</w:t>
            </w:r>
            <w:r w:rsidR="00F245DE" w:rsidRPr="001801B7">
              <w:rPr>
                <w:webHidden/>
              </w:rPr>
              <w:fldChar w:fldCharType="end"/>
            </w:r>
          </w:hyperlink>
        </w:p>
        <w:p w14:paraId="5ACBD481" w14:textId="35981656" w:rsidR="00F245DE" w:rsidRPr="001801B7" w:rsidRDefault="00DE1B33" w:rsidP="00D51B1F">
          <w:pPr>
            <w:pStyle w:val="11"/>
            <w:rPr>
              <w:rFonts w:eastAsiaTheme="minorEastAsia"/>
              <w:b w:val="0"/>
              <w:bCs w:val="0"/>
              <w:iCs w:val="0"/>
              <w:kern w:val="2"/>
              <w:lang w:bidi="ar-SA"/>
              <w14:ligatures w14:val="standardContextual"/>
            </w:rPr>
          </w:pPr>
          <w:hyperlink w:anchor="_Toc211259619" w:history="1">
            <w:r w:rsidR="00F245DE" w:rsidRPr="001801B7">
              <w:rPr>
                <w:rStyle w:val="a9"/>
              </w:rPr>
              <w:t>АНЫҚТАМАЛАР</w:t>
            </w:r>
            <w:r w:rsidR="00F245DE" w:rsidRPr="001801B7">
              <w:rPr>
                <w:webHidden/>
              </w:rPr>
              <w:tab/>
            </w:r>
            <w:r w:rsidR="00F245DE" w:rsidRPr="001801B7">
              <w:rPr>
                <w:webHidden/>
              </w:rPr>
              <w:fldChar w:fldCharType="begin"/>
            </w:r>
            <w:r w:rsidR="00F245DE" w:rsidRPr="001801B7">
              <w:rPr>
                <w:webHidden/>
              </w:rPr>
              <w:instrText xml:space="preserve"> PAGEREF _Toc211259619 \h </w:instrText>
            </w:r>
            <w:r w:rsidR="00F245DE" w:rsidRPr="001801B7">
              <w:rPr>
                <w:webHidden/>
              </w:rPr>
            </w:r>
            <w:r w:rsidR="00F245DE" w:rsidRPr="001801B7">
              <w:rPr>
                <w:webHidden/>
              </w:rPr>
              <w:fldChar w:fldCharType="separate"/>
            </w:r>
            <w:r w:rsidR="00F245DE" w:rsidRPr="001801B7">
              <w:rPr>
                <w:webHidden/>
              </w:rPr>
              <w:t>5</w:t>
            </w:r>
            <w:r w:rsidR="00F245DE" w:rsidRPr="001801B7">
              <w:rPr>
                <w:webHidden/>
              </w:rPr>
              <w:fldChar w:fldCharType="end"/>
            </w:r>
          </w:hyperlink>
        </w:p>
        <w:p w14:paraId="58A451CC" w14:textId="0B7DED8C" w:rsidR="00F245DE" w:rsidRPr="001801B7" w:rsidRDefault="00DE1B33" w:rsidP="00D51B1F">
          <w:pPr>
            <w:pStyle w:val="11"/>
            <w:rPr>
              <w:rFonts w:eastAsiaTheme="minorEastAsia"/>
              <w:b w:val="0"/>
              <w:bCs w:val="0"/>
              <w:iCs w:val="0"/>
              <w:kern w:val="2"/>
              <w:lang w:bidi="ar-SA"/>
              <w14:ligatures w14:val="standardContextual"/>
            </w:rPr>
          </w:pPr>
          <w:hyperlink w:anchor="_Toc211259620" w:history="1">
            <w:r w:rsidR="00F245DE" w:rsidRPr="001801B7">
              <w:rPr>
                <w:rStyle w:val="a9"/>
              </w:rPr>
              <w:t>БЕЛГІЛЕУЛЕР МЕН ҚЫСҚАРТУЛАР</w:t>
            </w:r>
            <w:r w:rsidR="00F245DE" w:rsidRPr="001801B7">
              <w:rPr>
                <w:webHidden/>
              </w:rPr>
              <w:tab/>
            </w:r>
            <w:r w:rsidR="00F245DE" w:rsidRPr="001801B7">
              <w:rPr>
                <w:webHidden/>
              </w:rPr>
              <w:fldChar w:fldCharType="begin"/>
            </w:r>
            <w:r w:rsidR="00F245DE" w:rsidRPr="001801B7">
              <w:rPr>
                <w:webHidden/>
              </w:rPr>
              <w:instrText xml:space="preserve"> PAGEREF _Toc211259620 \h </w:instrText>
            </w:r>
            <w:r w:rsidR="00F245DE" w:rsidRPr="001801B7">
              <w:rPr>
                <w:webHidden/>
              </w:rPr>
            </w:r>
            <w:r w:rsidR="00F245DE" w:rsidRPr="001801B7">
              <w:rPr>
                <w:webHidden/>
              </w:rPr>
              <w:fldChar w:fldCharType="separate"/>
            </w:r>
            <w:r w:rsidR="00F245DE" w:rsidRPr="001801B7">
              <w:rPr>
                <w:webHidden/>
              </w:rPr>
              <w:t>7</w:t>
            </w:r>
            <w:r w:rsidR="00F245DE" w:rsidRPr="001801B7">
              <w:rPr>
                <w:webHidden/>
              </w:rPr>
              <w:fldChar w:fldCharType="end"/>
            </w:r>
          </w:hyperlink>
        </w:p>
        <w:p w14:paraId="32E2DF65" w14:textId="4707BFA8" w:rsidR="00F245DE" w:rsidRPr="001801B7" w:rsidRDefault="00DE1B33" w:rsidP="00D51B1F">
          <w:pPr>
            <w:pStyle w:val="11"/>
            <w:rPr>
              <w:rFonts w:eastAsiaTheme="minorEastAsia"/>
              <w:b w:val="0"/>
              <w:bCs w:val="0"/>
              <w:iCs w:val="0"/>
              <w:kern w:val="2"/>
              <w:lang w:bidi="ar-SA"/>
              <w14:ligatures w14:val="standardContextual"/>
            </w:rPr>
          </w:pPr>
          <w:hyperlink w:anchor="_Toc211259621" w:history="1">
            <w:r w:rsidR="00F245DE" w:rsidRPr="001801B7">
              <w:rPr>
                <w:rStyle w:val="a9"/>
              </w:rPr>
              <w:t>КІРІСПЕ</w:t>
            </w:r>
            <w:r w:rsidR="00F245DE" w:rsidRPr="001801B7">
              <w:rPr>
                <w:webHidden/>
              </w:rPr>
              <w:tab/>
            </w:r>
            <w:r w:rsidR="00F245DE" w:rsidRPr="001801B7">
              <w:rPr>
                <w:webHidden/>
              </w:rPr>
              <w:fldChar w:fldCharType="begin"/>
            </w:r>
            <w:r w:rsidR="00F245DE" w:rsidRPr="001801B7">
              <w:rPr>
                <w:webHidden/>
              </w:rPr>
              <w:instrText xml:space="preserve"> PAGEREF _Toc211259621 \h </w:instrText>
            </w:r>
            <w:r w:rsidR="00F245DE" w:rsidRPr="001801B7">
              <w:rPr>
                <w:webHidden/>
              </w:rPr>
            </w:r>
            <w:r w:rsidR="00F245DE" w:rsidRPr="001801B7">
              <w:rPr>
                <w:webHidden/>
              </w:rPr>
              <w:fldChar w:fldCharType="separate"/>
            </w:r>
            <w:r w:rsidR="00F245DE" w:rsidRPr="001801B7">
              <w:rPr>
                <w:webHidden/>
              </w:rPr>
              <w:t>8</w:t>
            </w:r>
            <w:r w:rsidR="00F245DE" w:rsidRPr="001801B7">
              <w:rPr>
                <w:webHidden/>
              </w:rPr>
              <w:fldChar w:fldCharType="end"/>
            </w:r>
          </w:hyperlink>
        </w:p>
        <w:p w14:paraId="44A0E8D4" w14:textId="19ACF0B0" w:rsidR="00F245DE" w:rsidRPr="001801B7" w:rsidRDefault="00DE1B33" w:rsidP="00D51B1F">
          <w:pPr>
            <w:pStyle w:val="11"/>
            <w:rPr>
              <w:rFonts w:eastAsiaTheme="minorEastAsia"/>
              <w:b w:val="0"/>
              <w:bCs w:val="0"/>
              <w:iCs w:val="0"/>
              <w:kern w:val="2"/>
              <w:lang w:bidi="ar-SA"/>
              <w14:ligatures w14:val="standardContextual"/>
            </w:rPr>
          </w:pPr>
          <w:hyperlink w:anchor="_Toc211259622" w:history="1">
            <w:r w:rsidR="00F245DE" w:rsidRPr="001801B7">
              <w:rPr>
                <w:rStyle w:val="a9"/>
              </w:rPr>
              <w:t>1</w:t>
            </w:r>
            <w:r w:rsidR="00F245DE" w:rsidRPr="001801B7">
              <w:rPr>
                <w:rFonts w:eastAsiaTheme="minorEastAsia"/>
                <w:b w:val="0"/>
                <w:bCs w:val="0"/>
                <w:iCs w:val="0"/>
                <w:kern w:val="2"/>
                <w:lang w:bidi="ar-SA"/>
                <w14:ligatures w14:val="standardContextual"/>
              </w:rPr>
              <w:tab/>
            </w:r>
            <w:r w:rsidR="00F245DE" w:rsidRPr="001801B7">
              <w:rPr>
                <w:rStyle w:val="a9"/>
              </w:rPr>
              <w:t>ЗЕРТТЕУЛЕРГЕ ШОЛУ</w:t>
            </w:r>
            <w:r w:rsidR="00F245DE" w:rsidRPr="001801B7">
              <w:rPr>
                <w:webHidden/>
              </w:rPr>
              <w:tab/>
            </w:r>
            <w:r w:rsidR="00F245DE" w:rsidRPr="001801B7">
              <w:rPr>
                <w:webHidden/>
              </w:rPr>
              <w:fldChar w:fldCharType="begin"/>
            </w:r>
            <w:r w:rsidR="00F245DE" w:rsidRPr="001801B7">
              <w:rPr>
                <w:webHidden/>
              </w:rPr>
              <w:instrText xml:space="preserve"> PAGEREF _Toc211259622 \h </w:instrText>
            </w:r>
            <w:r w:rsidR="00F245DE" w:rsidRPr="001801B7">
              <w:rPr>
                <w:webHidden/>
              </w:rPr>
            </w:r>
            <w:r w:rsidR="00F245DE" w:rsidRPr="001801B7">
              <w:rPr>
                <w:webHidden/>
              </w:rPr>
              <w:fldChar w:fldCharType="separate"/>
            </w:r>
            <w:r w:rsidR="00F245DE" w:rsidRPr="001801B7">
              <w:rPr>
                <w:webHidden/>
              </w:rPr>
              <w:t>13</w:t>
            </w:r>
            <w:r w:rsidR="00F245DE" w:rsidRPr="001801B7">
              <w:rPr>
                <w:webHidden/>
              </w:rPr>
              <w:fldChar w:fldCharType="end"/>
            </w:r>
          </w:hyperlink>
        </w:p>
        <w:p w14:paraId="6C10DD43" w14:textId="2DAE2D70" w:rsidR="00F245DE" w:rsidRPr="001801B7" w:rsidRDefault="00DE1B33" w:rsidP="00D51B1F">
          <w:pPr>
            <w:pStyle w:val="21"/>
            <w:spacing w:after="0"/>
            <w:rPr>
              <w:rFonts w:eastAsiaTheme="minorEastAsia"/>
              <w:kern w:val="2"/>
              <w14:ligatures w14:val="standardContextual"/>
            </w:rPr>
          </w:pPr>
          <w:hyperlink w:anchor="_Toc211259623" w:history="1">
            <w:r w:rsidR="00F245DE" w:rsidRPr="001801B7">
              <w:rPr>
                <w:rStyle w:val="a9"/>
              </w:rPr>
              <w:t>1.1</w:t>
            </w:r>
            <w:r w:rsidR="00F245DE" w:rsidRPr="001801B7">
              <w:rPr>
                <w:rFonts w:eastAsiaTheme="minorEastAsia"/>
                <w:kern w:val="2"/>
                <w14:ligatures w14:val="standardContextual"/>
              </w:rPr>
              <w:tab/>
            </w:r>
            <w:r w:rsidR="00F245DE" w:rsidRPr="001801B7">
              <w:rPr>
                <w:rStyle w:val="a9"/>
              </w:rPr>
              <w:t>Туризмнің экологияға әсері, туризмдегі көміртегі іздері туралы жалпы  түсінік</w:t>
            </w:r>
            <w:r w:rsidR="00F245DE" w:rsidRPr="001801B7">
              <w:rPr>
                <w:webHidden/>
              </w:rPr>
              <w:tab/>
            </w:r>
            <w:r w:rsidR="00F245DE" w:rsidRPr="001801B7">
              <w:rPr>
                <w:webHidden/>
              </w:rPr>
              <w:fldChar w:fldCharType="begin"/>
            </w:r>
            <w:r w:rsidR="00F245DE" w:rsidRPr="001801B7">
              <w:rPr>
                <w:webHidden/>
              </w:rPr>
              <w:instrText xml:space="preserve"> PAGEREF _Toc211259623 \h </w:instrText>
            </w:r>
            <w:r w:rsidR="00F245DE" w:rsidRPr="001801B7">
              <w:rPr>
                <w:webHidden/>
              </w:rPr>
            </w:r>
            <w:r w:rsidR="00F245DE" w:rsidRPr="001801B7">
              <w:rPr>
                <w:webHidden/>
              </w:rPr>
              <w:fldChar w:fldCharType="separate"/>
            </w:r>
            <w:r w:rsidR="00F245DE" w:rsidRPr="001801B7">
              <w:rPr>
                <w:webHidden/>
              </w:rPr>
              <w:t>13</w:t>
            </w:r>
            <w:r w:rsidR="00F245DE" w:rsidRPr="001801B7">
              <w:rPr>
                <w:webHidden/>
              </w:rPr>
              <w:fldChar w:fldCharType="end"/>
            </w:r>
          </w:hyperlink>
        </w:p>
        <w:p w14:paraId="5E0541C8" w14:textId="5EC96B4E" w:rsidR="00F245DE" w:rsidRPr="001801B7" w:rsidRDefault="00DE1B33" w:rsidP="00D51B1F">
          <w:pPr>
            <w:pStyle w:val="21"/>
            <w:spacing w:after="0"/>
            <w:rPr>
              <w:rFonts w:eastAsiaTheme="minorEastAsia"/>
              <w:kern w:val="2"/>
              <w14:ligatures w14:val="standardContextual"/>
            </w:rPr>
          </w:pPr>
          <w:hyperlink w:anchor="_Toc211259624" w:history="1">
            <w:r w:rsidR="00F245DE" w:rsidRPr="001801B7">
              <w:rPr>
                <w:rStyle w:val="a9"/>
              </w:rPr>
              <w:t>1.2</w:t>
            </w:r>
            <w:r w:rsidR="00F245DE" w:rsidRPr="001801B7">
              <w:rPr>
                <w:rFonts w:eastAsiaTheme="minorEastAsia"/>
                <w:kern w:val="2"/>
                <w14:ligatures w14:val="standardContextual"/>
              </w:rPr>
              <w:tab/>
            </w:r>
            <w:r w:rsidR="00F245DE" w:rsidRPr="001801B7">
              <w:rPr>
                <w:rStyle w:val="a9"/>
              </w:rPr>
              <w:t>Туризмнің экологияға әсері туралы жүргізілген зерттеулер</w:t>
            </w:r>
            <w:r w:rsidR="00F245DE" w:rsidRPr="001801B7">
              <w:rPr>
                <w:webHidden/>
              </w:rPr>
              <w:tab/>
            </w:r>
            <w:r w:rsidR="00F245DE" w:rsidRPr="001801B7">
              <w:rPr>
                <w:webHidden/>
              </w:rPr>
              <w:fldChar w:fldCharType="begin"/>
            </w:r>
            <w:r w:rsidR="00F245DE" w:rsidRPr="001801B7">
              <w:rPr>
                <w:webHidden/>
              </w:rPr>
              <w:instrText xml:space="preserve"> PAGEREF _Toc211259624 \h </w:instrText>
            </w:r>
            <w:r w:rsidR="00F245DE" w:rsidRPr="001801B7">
              <w:rPr>
                <w:webHidden/>
              </w:rPr>
            </w:r>
            <w:r w:rsidR="00F245DE" w:rsidRPr="001801B7">
              <w:rPr>
                <w:webHidden/>
              </w:rPr>
              <w:fldChar w:fldCharType="separate"/>
            </w:r>
            <w:r w:rsidR="00F245DE" w:rsidRPr="001801B7">
              <w:rPr>
                <w:webHidden/>
              </w:rPr>
              <w:t>20</w:t>
            </w:r>
            <w:r w:rsidR="00F245DE" w:rsidRPr="001801B7">
              <w:rPr>
                <w:webHidden/>
              </w:rPr>
              <w:fldChar w:fldCharType="end"/>
            </w:r>
          </w:hyperlink>
        </w:p>
        <w:p w14:paraId="0AB98BF9" w14:textId="0F9A529F" w:rsidR="00F245DE" w:rsidRPr="001801B7" w:rsidRDefault="00DE1B33" w:rsidP="00D51B1F">
          <w:pPr>
            <w:pStyle w:val="21"/>
            <w:spacing w:after="0"/>
            <w:rPr>
              <w:rFonts w:eastAsiaTheme="minorEastAsia"/>
              <w:kern w:val="2"/>
              <w14:ligatures w14:val="standardContextual"/>
            </w:rPr>
          </w:pPr>
          <w:hyperlink w:anchor="_Toc211259625" w:history="1">
            <w:r w:rsidR="00F245DE" w:rsidRPr="001801B7">
              <w:rPr>
                <w:rStyle w:val="a9"/>
              </w:rPr>
              <w:t>1.3</w:t>
            </w:r>
            <w:r w:rsidR="00F245DE" w:rsidRPr="001801B7">
              <w:rPr>
                <w:rFonts w:eastAsiaTheme="minorEastAsia"/>
                <w:kern w:val="2"/>
                <w14:ligatures w14:val="standardContextual"/>
              </w:rPr>
              <w:tab/>
            </w:r>
            <w:r w:rsidR="00F245DE" w:rsidRPr="001801B7">
              <w:rPr>
                <w:rStyle w:val="a9"/>
              </w:rPr>
              <w:t>Алтай тауларының географиялық сипаттамасы, оның экологиялық маңыздылығы</w:t>
            </w:r>
            <w:r w:rsidR="00F245DE" w:rsidRPr="001801B7">
              <w:rPr>
                <w:webHidden/>
              </w:rPr>
              <w:tab/>
            </w:r>
            <w:r w:rsidR="00F245DE" w:rsidRPr="001801B7">
              <w:rPr>
                <w:webHidden/>
              </w:rPr>
              <w:fldChar w:fldCharType="begin"/>
            </w:r>
            <w:r w:rsidR="00F245DE" w:rsidRPr="001801B7">
              <w:rPr>
                <w:webHidden/>
              </w:rPr>
              <w:instrText xml:space="preserve"> PAGEREF _Toc211259625 \h </w:instrText>
            </w:r>
            <w:r w:rsidR="00F245DE" w:rsidRPr="001801B7">
              <w:rPr>
                <w:webHidden/>
              </w:rPr>
            </w:r>
            <w:r w:rsidR="00F245DE" w:rsidRPr="001801B7">
              <w:rPr>
                <w:webHidden/>
              </w:rPr>
              <w:fldChar w:fldCharType="separate"/>
            </w:r>
            <w:r w:rsidR="00F245DE" w:rsidRPr="001801B7">
              <w:rPr>
                <w:webHidden/>
              </w:rPr>
              <w:t>25</w:t>
            </w:r>
            <w:r w:rsidR="00F245DE" w:rsidRPr="001801B7">
              <w:rPr>
                <w:webHidden/>
              </w:rPr>
              <w:fldChar w:fldCharType="end"/>
            </w:r>
          </w:hyperlink>
        </w:p>
        <w:p w14:paraId="0B3B7BAB" w14:textId="427AC76A" w:rsidR="00F245DE" w:rsidRPr="001801B7" w:rsidRDefault="00DE1B33" w:rsidP="00D51B1F">
          <w:pPr>
            <w:pStyle w:val="21"/>
            <w:spacing w:after="0"/>
            <w:rPr>
              <w:rFonts w:eastAsiaTheme="minorEastAsia"/>
              <w:kern w:val="2"/>
              <w14:ligatures w14:val="standardContextual"/>
            </w:rPr>
          </w:pPr>
          <w:hyperlink w:anchor="_Toc211259626" w:history="1">
            <w:r w:rsidR="00F245DE" w:rsidRPr="001801B7">
              <w:rPr>
                <w:rStyle w:val="a9"/>
              </w:rPr>
              <w:t>1.4</w:t>
            </w:r>
            <w:r w:rsidR="00F245DE" w:rsidRPr="001801B7">
              <w:rPr>
                <w:rFonts w:eastAsiaTheme="minorEastAsia"/>
                <w:kern w:val="2"/>
                <w14:ligatures w14:val="standardContextual"/>
              </w:rPr>
              <w:tab/>
            </w:r>
            <w:r w:rsidR="00F245DE" w:rsidRPr="001801B7">
              <w:rPr>
                <w:rStyle w:val="a9"/>
              </w:rPr>
              <w:t>Алтай тауларындағы туризм туралы зерттеулер</w:t>
            </w:r>
            <w:r w:rsidR="00F245DE" w:rsidRPr="001801B7">
              <w:rPr>
                <w:webHidden/>
              </w:rPr>
              <w:tab/>
            </w:r>
            <w:r w:rsidR="00F245DE" w:rsidRPr="001801B7">
              <w:rPr>
                <w:webHidden/>
              </w:rPr>
              <w:fldChar w:fldCharType="begin"/>
            </w:r>
            <w:r w:rsidR="00F245DE" w:rsidRPr="001801B7">
              <w:rPr>
                <w:webHidden/>
              </w:rPr>
              <w:instrText xml:space="preserve"> PAGEREF _Toc211259626 \h </w:instrText>
            </w:r>
            <w:r w:rsidR="00F245DE" w:rsidRPr="001801B7">
              <w:rPr>
                <w:webHidden/>
              </w:rPr>
            </w:r>
            <w:r w:rsidR="00F245DE" w:rsidRPr="001801B7">
              <w:rPr>
                <w:webHidden/>
              </w:rPr>
              <w:fldChar w:fldCharType="separate"/>
            </w:r>
            <w:r w:rsidR="00F245DE" w:rsidRPr="001801B7">
              <w:rPr>
                <w:webHidden/>
              </w:rPr>
              <w:t>37</w:t>
            </w:r>
            <w:r w:rsidR="00F245DE" w:rsidRPr="001801B7">
              <w:rPr>
                <w:webHidden/>
              </w:rPr>
              <w:fldChar w:fldCharType="end"/>
            </w:r>
          </w:hyperlink>
        </w:p>
        <w:p w14:paraId="0404090B" w14:textId="09FFE4C8" w:rsidR="00F245DE" w:rsidRPr="001801B7" w:rsidRDefault="00DE1B33" w:rsidP="00D51B1F">
          <w:pPr>
            <w:pStyle w:val="21"/>
            <w:spacing w:after="0"/>
            <w:rPr>
              <w:rFonts w:eastAsiaTheme="minorEastAsia"/>
              <w:kern w:val="2"/>
              <w14:ligatures w14:val="standardContextual"/>
            </w:rPr>
          </w:pPr>
          <w:hyperlink w:anchor="_Toc211259627" w:history="1">
            <w:r w:rsidR="00F245DE" w:rsidRPr="001801B7">
              <w:rPr>
                <w:rStyle w:val="a9"/>
              </w:rPr>
              <w:t>1.5</w:t>
            </w:r>
            <w:r w:rsidR="00F245DE" w:rsidRPr="001801B7">
              <w:rPr>
                <w:rFonts w:eastAsiaTheme="minorEastAsia"/>
                <w:kern w:val="2"/>
                <w14:ligatures w14:val="standardContextual"/>
              </w:rPr>
              <w:tab/>
            </w:r>
            <w:r w:rsidR="00F245DE" w:rsidRPr="001801B7">
              <w:rPr>
                <w:rStyle w:val="a9"/>
              </w:rPr>
              <w:t>Алтай тауларындағы туризмнің көміртегі іздері туралы зерттеулер</w:t>
            </w:r>
            <w:r w:rsidR="00F245DE" w:rsidRPr="001801B7">
              <w:rPr>
                <w:webHidden/>
              </w:rPr>
              <w:tab/>
            </w:r>
            <w:r w:rsidR="00F245DE" w:rsidRPr="001801B7">
              <w:rPr>
                <w:webHidden/>
              </w:rPr>
              <w:fldChar w:fldCharType="begin"/>
            </w:r>
            <w:r w:rsidR="00F245DE" w:rsidRPr="001801B7">
              <w:rPr>
                <w:webHidden/>
              </w:rPr>
              <w:instrText xml:space="preserve"> PAGEREF _Toc211259627 \h </w:instrText>
            </w:r>
            <w:r w:rsidR="00F245DE" w:rsidRPr="001801B7">
              <w:rPr>
                <w:webHidden/>
              </w:rPr>
            </w:r>
            <w:r w:rsidR="00F245DE" w:rsidRPr="001801B7">
              <w:rPr>
                <w:webHidden/>
              </w:rPr>
              <w:fldChar w:fldCharType="separate"/>
            </w:r>
            <w:r w:rsidR="00F245DE" w:rsidRPr="001801B7">
              <w:rPr>
                <w:webHidden/>
              </w:rPr>
              <w:t>53</w:t>
            </w:r>
            <w:r w:rsidR="00F245DE" w:rsidRPr="001801B7">
              <w:rPr>
                <w:webHidden/>
              </w:rPr>
              <w:fldChar w:fldCharType="end"/>
            </w:r>
          </w:hyperlink>
        </w:p>
        <w:p w14:paraId="29DBAE22" w14:textId="31555EA5" w:rsidR="00F245DE" w:rsidRPr="001801B7" w:rsidRDefault="00DE1B33" w:rsidP="00D51B1F">
          <w:pPr>
            <w:pStyle w:val="11"/>
            <w:rPr>
              <w:rFonts w:eastAsiaTheme="minorEastAsia"/>
              <w:b w:val="0"/>
              <w:bCs w:val="0"/>
              <w:iCs w:val="0"/>
              <w:kern w:val="2"/>
              <w:lang w:bidi="ar-SA"/>
              <w14:ligatures w14:val="standardContextual"/>
            </w:rPr>
          </w:pPr>
          <w:hyperlink w:anchor="_Toc211259628" w:history="1">
            <w:r w:rsidR="00F245DE" w:rsidRPr="001801B7">
              <w:rPr>
                <w:rStyle w:val="a9"/>
              </w:rPr>
              <w:t>2</w:t>
            </w:r>
            <w:r w:rsidR="00F245DE" w:rsidRPr="001801B7">
              <w:rPr>
                <w:rFonts w:eastAsiaTheme="minorEastAsia"/>
                <w:b w:val="0"/>
                <w:bCs w:val="0"/>
                <w:iCs w:val="0"/>
                <w:kern w:val="2"/>
                <w:lang w:bidi="ar-SA"/>
                <w14:ligatures w14:val="standardContextual"/>
              </w:rPr>
              <w:tab/>
            </w:r>
            <w:r w:rsidR="00F245DE" w:rsidRPr="001801B7">
              <w:rPr>
                <w:rStyle w:val="a9"/>
              </w:rPr>
              <w:t>ЗЕРТТЕУ НЫСАНДАРЫ МЕН ӘДІСТЕРІ</w:t>
            </w:r>
            <w:r w:rsidR="00F245DE" w:rsidRPr="001801B7">
              <w:rPr>
                <w:webHidden/>
              </w:rPr>
              <w:tab/>
            </w:r>
            <w:r w:rsidR="00F245DE" w:rsidRPr="001801B7">
              <w:rPr>
                <w:webHidden/>
              </w:rPr>
              <w:fldChar w:fldCharType="begin"/>
            </w:r>
            <w:r w:rsidR="00F245DE" w:rsidRPr="001801B7">
              <w:rPr>
                <w:webHidden/>
              </w:rPr>
              <w:instrText xml:space="preserve"> PAGEREF _Toc211259628 \h </w:instrText>
            </w:r>
            <w:r w:rsidR="00F245DE" w:rsidRPr="001801B7">
              <w:rPr>
                <w:webHidden/>
              </w:rPr>
            </w:r>
            <w:r w:rsidR="00F245DE" w:rsidRPr="001801B7">
              <w:rPr>
                <w:webHidden/>
              </w:rPr>
              <w:fldChar w:fldCharType="separate"/>
            </w:r>
            <w:r w:rsidR="00F245DE" w:rsidRPr="001801B7">
              <w:rPr>
                <w:webHidden/>
              </w:rPr>
              <w:t>55</w:t>
            </w:r>
            <w:r w:rsidR="00F245DE" w:rsidRPr="001801B7">
              <w:rPr>
                <w:webHidden/>
              </w:rPr>
              <w:fldChar w:fldCharType="end"/>
            </w:r>
          </w:hyperlink>
        </w:p>
        <w:p w14:paraId="6BB41E99" w14:textId="6D63DE1B" w:rsidR="00F245DE" w:rsidRPr="001801B7" w:rsidRDefault="00DE1B33" w:rsidP="00D51B1F">
          <w:pPr>
            <w:pStyle w:val="21"/>
            <w:spacing w:after="0"/>
            <w:rPr>
              <w:rFonts w:eastAsiaTheme="minorEastAsia"/>
              <w:kern w:val="2"/>
              <w14:ligatures w14:val="standardContextual"/>
            </w:rPr>
          </w:pPr>
          <w:hyperlink w:anchor="_Toc211259629" w:history="1">
            <w:r w:rsidR="00F245DE" w:rsidRPr="001801B7">
              <w:rPr>
                <w:rStyle w:val="a9"/>
              </w:rPr>
              <w:t>2.1 Зерттеу аумағы</w:t>
            </w:r>
            <w:r w:rsidR="00F245DE" w:rsidRPr="001801B7">
              <w:rPr>
                <w:webHidden/>
              </w:rPr>
              <w:tab/>
            </w:r>
            <w:r w:rsidR="00F245DE" w:rsidRPr="001801B7">
              <w:rPr>
                <w:webHidden/>
              </w:rPr>
              <w:fldChar w:fldCharType="begin"/>
            </w:r>
            <w:r w:rsidR="00F245DE" w:rsidRPr="001801B7">
              <w:rPr>
                <w:webHidden/>
              </w:rPr>
              <w:instrText xml:space="preserve"> PAGEREF _Toc211259629 \h </w:instrText>
            </w:r>
            <w:r w:rsidR="00F245DE" w:rsidRPr="001801B7">
              <w:rPr>
                <w:webHidden/>
              </w:rPr>
            </w:r>
            <w:r w:rsidR="00F245DE" w:rsidRPr="001801B7">
              <w:rPr>
                <w:webHidden/>
              </w:rPr>
              <w:fldChar w:fldCharType="separate"/>
            </w:r>
            <w:r w:rsidR="00F245DE" w:rsidRPr="001801B7">
              <w:rPr>
                <w:webHidden/>
              </w:rPr>
              <w:t>55</w:t>
            </w:r>
            <w:r w:rsidR="00F245DE" w:rsidRPr="001801B7">
              <w:rPr>
                <w:webHidden/>
              </w:rPr>
              <w:fldChar w:fldCharType="end"/>
            </w:r>
          </w:hyperlink>
        </w:p>
        <w:p w14:paraId="7806C206" w14:textId="35C68C53" w:rsidR="00F245DE" w:rsidRPr="001801B7" w:rsidRDefault="00DE1B33" w:rsidP="00D51B1F">
          <w:pPr>
            <w:pStyle w:val="21"/>
            <w:spacing w:after="0"/>
            <w:rPr>
              <w:rFonts w:eastAsiaTheme="minorEastAsia"/>
              <w:kern w:val="2"/>
              <w14:ligatures w14:val="standardContextual"/>
            </w:rPr>
          </w:pPr>
          <w:hyperlink w:anchor="_Toc211259630" w:history="1">
            <w:r w:rsidR="00F245DE" w:rsidRPr="001801B7">
              <w:rPr>
                <w:rStyle w:val="a9"/>
              </w:rPr>
              <w:t>2.2</w:t>
            </w:r>
            <w:r w:rsidR="00F245DE" w:rsidRPr="001801B7">
              <w:rPr>
                <w:rFonts w:eastAsiaTheme="minorEastAsia"/>
                <w:kern w:val="2"/>
                <w14:ligatures w14:val="standardContextual"/>
              </w:rPr>
              <w:tab/>
            </w:r>
            <w:r w:rsidR="00F245DE" w:rsidRPr="001801B7">
              <w:rPr>
                <w:rStyle w:val="a9"/>
              </w:rPr>
              <w:t>Зерттеу әдістер, оны пайдалану сызбасы</w:t>
            </w:r>
            <w:r w:rsidR="00F245DE" w:rsidRPr="001801B7">
              <w:rPr>
                <w:webHidden/>
              </w:rPr>
              <w:tab/>
            </w:r>
            <w:r w:rsidR="00F245DE" w:rsidRPr="001801B7">
              <w:rPr>
                <w:webHidden/>
              </w:rPr>
              <w:fldChar w:fldCharType="begin"/>
            </w:r>
            <w:r w:rsidR="00F245DE" w:rsidRPr="001801B7">
              <w:rPr>
                <w:webHidden/>
              </w:rPr>
              <w:instrText xml:space="preserve"> PAGEREF _Toc211259630 \h </w:instrText>
            </w:r>
            <w:r w:rsidR="00F245DE" w:rsidRPr="001801B7">
              <w:rPr>
                <w:webHidden/>
              </w:rPr>
            </w:r>
            <w:r w:rsidR="00F245DE" w:rsidRPr="001801B7">
              <w:rPr>
                <w:webHidden/>
              </w:rPr>
              <w:fldChar w:fldCharType="separate"/>
            </w:r>
            <w:r w:rsidR="00F245DE" w:rsidRPr="001801B7">
              <w:rPr>
                <w:webHidden/>
              </w:rPr>
              <w:t>58</w:t>
            </w:r>
            <w:r w:rsidR="00F245DE" w:rsidRPr="001801B7">
              <w:rPr>
                <w:webHidden/>
              </w:rPr>
              <w:fldChar w:fldCharType="end"/>
            </w:r>
          </w:hyperlink>
        </w:p>
        <w:p w14:paraId="364E567E" w14:textId="74870951"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31" w:history="1">
            <w:r w:rsidR="00F245DE" w:rsidRPr="001801B7">
              <w:rPr>
                <w:rStyle w:val="a9"/>
                <w:rFonts w:ascii="Times New Roman" w:hAnsi="Times New Roman" w:cs="Times New Roman"/>
                <w:bCs/>
                <w:iCs/>
                <w:noProof/>
                <w:sz w:val="28"/>
                <w:szCs w:val="28"/>
              </w:rPr>
              <w:t>2.2.1</w:t>
            </w:r>
            <w:r w:rsidR="00F245DE" w:rsidRPr="001801B7">
              <w:rPr>
                <w:rStyle w:val="a9"/>
                <w:rFonts w:ascii="Times New Roman" w:hAnsi="Times New Roman" w:cs="Times New Roman"/>
                <w:bCs/>
                <w:i/>
                <w:noProof/>
                <w:sz w:val="28"/>
                <w:szCs w:val="28"/>
              </w:rPr>
              <w:t xml:space="preserve"> </w:t>
            </w:r>
            <w:r w:rsidR="00F245DE" w:rsidRPr="001801B7">
              <w:rPr>
                <w:rStyle w:val="a9"/>
                <w:rFonts w:ascii="Times New Roman" w:hAnsi="Times New Roman" w:cs="Times New Roman"/>
                <w:bCs/>
                <w:iCs/>
                <w:noProof/>
                <w:sz w:val="28"/>
                <w:szCs w:val="28"/>
              </w:rPr>
              <w:t>Алтай жотасында туристерден қалатын қалдықтардың көлемін анықтап, экологиялық зиянын бағалау</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_Toc211259631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59</w:t>
            </w:r>
            <w:r w:rsidR="00F245DE" w:rsidRPr="001801B7">
              <w:rPr>
                <w:rFonts w:ascii="Times New Roman" w:hAnsi="Times New Roman" w:cs="Times New Roman"/>
                <w:noProof/>
                <w:webHidden/>
                <w:sz w:val="28"/>
                <w:szCs w:val="28"/>
              </w:rPr>
              <w:fldChar w:fldCharType="end"/>
            </w:r>
          </w:hyperlink>
        </w:p>
        <w:p w14:paraId="7658F26B" w14:textId="12AE367C"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32" w:history="1">
            <w:r w:rsidR="00F245DE" w:rsidRPr="001801B7">
              <w:rPr>
                <w:rStyle w:val="a9"/>
                <w:rFonts w:ascii="Times New Roman" w:hAnsi="Times New Roman" w:cs="Times New Roman"/>
                <w:bCs/>
                <w:iCs/>
                <w:noProof/>
                <w:sz w:val="28"/>
                <w:szCs w:val="28"/>
              </w:rPr>
              <w:t>2.2.2 Туристік орналастыру орындарының ауаны ластау түрлерін анықтау</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_Toc211259632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61</w:t>
            </w:r>
            <w:r w:rsidR="00F245DE" w:rsidRPr="001801B7">
              <w:rPr>
                <w:rFonts w:ascii="Times New Roman" w:hAnsi="Times New Roman" w:cs="Times New Roman"/>
                <w:noProof/>
                <w:webHidden/>
                <w:sz w:val="28"/>
                <w:szCs w:val="28"/>
              </w:rPr>
              <w:fldChar w:fldCharType="end"/>
            </w:r>
          </w:hyperlink>
        </w:p>
        <w:p w14:paraId="4D58DA1F" w14:textId="2FCB5236"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33" w:history="1">
            <w:r w:rsidR="00F245DE" w:rsidRPr="001801B7">
              <w:rPr>
                <w:rStyle w:val="a9"/>
                <w:rFonts w:ascii="Times New Roman" w:hAnsi="Times New Roman" w:cs="Times New Roman"/>
                <w:bCs/>
                <w:iCs/>
                <w:noProof/>
                <w:sz w:val="28"/>
                <w:szCs w:val="28"/>
              </w:rPr>
              <w:t>2.2.3 Туризмнің топырақ жамылғысына әсері, тапталған топырақ жамылғысының көлемін анықтау</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_Toc211259633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62</w:t>
            </w:r>
            <w:r w:rsidR="00F245DE" w:rsidRPr="001801B7">
              <w:rPr>
                <w:rFonts w:ascii="Times New Roman" w:hAnsi="Times New Roman" w:cs="Times New Roman"/>
                <w:noProof/>
                <w:webHidden/>
                <w:sz w:val="28"/>
                <w:szCs w:val="28"/>
              </w:rPr>
              <w:fldChar w:fldCharType="end"/>
            </w:r>
          </w:hyperlink>
        </w:p>
        <w:p w14:paraId="64B4BCCA" w14:textId="5B8B21BF"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34" w:history="1">
            <w:r w:rsidR="00F245DE" w:rsidRPr="001801B7">
              <w:rPr>
                <w:rStyle w:val="a9"/>
                <w:rFonts w:ascii="Times New Roman" w:hAnsi="Times New Roman" w:cs="Times New Roman"/>
                <w:bCs/>
                <w:iCs/>
                <w:noProof/>
                <w:sz w:val="28"/>
                <w:szCs w:val="28"/>
              </w:rPr>
              <w:t>2.2.4 Туристік көліктердің экологиялық зияны, көміртегі көлемін математикалық әдіспен есептеу</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_Toc211259634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64</w:t>
            </w:r>
            <w:r w:rsidR="00F245DE" w:rsidRPr="001801B7">
              <w:rPr>
                <w:rFonts w:ascii="Times New Roman" w:hAnsi="Times New Roman" w:cs="Times New Roman"/>
                <w:noProof/>
                <w:webHidden/>
                <w:sz w:val="28"/>
                <w:szCs w:val="28"/>
              </w:rPr>
              <w:fldChar w:fldCharType="end"/>
            </w:r>
          </w:hyperlink>
        </w:p>
        <w:p w14:paraId="04BB6FF2" w14:textId="5A00C65C"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35" w:history="1">
            <w:r w:rsidR="00F245DE" w:rsidRPr="001801B7">
              <w:rPr>
                <w:rStyle w:val="a9"/>
                <w:rFonts w:ascii="Times New Roman" w:hAnsi="Times New Roman" w:cs="Times New Roman"/>
                <w:bCs/>
                <w:iCs/>
                <w:noProof/>
                <w:sz w:val="28"/>
                <w:szCs w:val="28"/>
              </w:rPr>
              <w:t>2.2.5 Туризм әсерінен шоғырланған малдардың экологиялық әсерін бағалау, малдардың көміртегі іздерін есептеу</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_Toc211259635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66</w:t>
            </w:r>
            <w:r w:rsidR="00F245DE" w:rsidRPr="001801B7">
              <w:rPr>
                <w:rFonts w:ascii="Times New Roman" w:hAnsi="Times New Roman" w:cs="Times New Roman"/>
                <w:noProof/>
                <w:webHidden/>
                <w:sz w:val="28"/>
                <w:szCs w:val="28"/>
              </w:rPr>
              <w:fldChar w:fldCharType="end"/>
            </w:r>
          </w:hyperlink>
        </w:p>
        <w:p w14:paraId="25C2533C" w14:textId="5F2CC419" w:rsidR="00F245DE" w:rsidRPr="001801B7" w:rsidRDefault="00DE1B33" w:rsidP="00D51B1F">
          <w:pPr>
            <w:pStyle w:val="21"/>
            <w:spacing w:after="0"/>
            <w:rPr>
              <w:rFonts w:eastAsiaTheme="minorEastAsia"/>
              <w:kern w:val="2"/>
              <w14:ligatures w14:val="standardContextual"/>
            </w:rPr>
          </w:pPr>
          <w:hyperlink w:anchor="_Toc211259636" w:history="1">
            <w:r w:rsidR="00F245DE" w:rsidRPr="001801B7">
              <w:rPr>
                <w:rStyle w:val="a9"/>
                <w:b/>
              </w:rPr>
              <w:t>3.</w:t>
            </w:r>
            <w:r w:rsidR="00F245DE" w:rsidRPr="001801B7">
              <w:rPr>
                <w:rFonts w:eastAsiaTheme="minorEastAsia"/>
                <w:kern w:val="2"/>
                <w14:ligatures w14:val="standardContextual"/>
              </w:rPr>
              <w:tab/>
            </w:r>
            <w:r w:rsidR="00F245DE" w:rsidRPr="001801B7">
              <w:rPr>
                <w:rStyle w:val="a9"/>
                <w:b/>
              </w:rPr>
              <w:t>НӘТИЖЕЛЕР МЕН ТАЛҚЫЛАУЛАР</w:t>
            </w:r>
            <w:r w:rsidR="00F245DE" w:rsidRPr="001801B7">
              <w:rPr>
                <w:webHidden/>
              </w:rPr>
              <w:tab/>
            </w:r>
            <w:r w:rsidR="00F245DE" w:rsidRPr="001801B7">
              <w:rPr>
                <w:webHidden/>
              </w:rPr>
              <w:fldChar w:fldCharType="begin"/>
            </w:r>
            <w:r w:rsidR="00F245DE" w:rsidRPr="001801B7">
              <w:rPr>
                <w:webHidden/>
              </w:rPr>
              <w:instrText xml:space="preserve"> PAGEREF _Toc211259636 \h </w:instrText>
            </w:r>
            <w:r w:rsidR="00F245DE" w:rsidRPr="001801B7">
              <w:rPr>
                <w:webHidden/>
              </w:rPr>
            </w:r>
            <w:r w:rsidR="00F245DE" w:rsidRPr="001801B7">
              <w:rPr>
                <w:webHidden/>
              </w:rPr>
              <w:fldChar w:fldCharType="separate"/>
            </w:r>
            <w:r w:rsidR="00F245DE" w:rsidRPr="001801B7">
              <w:rPr>
                <w:webHidden/>
              </w:rPr>
              <w:t>68</w:t>
            </w:r>
            <w:r w:rsidR="00F245DE" w:rsidRPr="001801B7">
              <w:rPr>
                <w:webHidden/>
              </w:rPr>
              <w:fldChar w:fldCharType="end"/>
            </w:r>
          </w:hyperlink>
        </w:p>
        <w:p w14:paraId="2AFFE0BE" w14:textId="4E9CCC62" w:rsidR="00F245DE" w:rsidRPr="001801B7" w:rsidRDefault="00DE1B33" w:rsidP="00D51B1F">
          <w:pPr>
            <w:pStyle w:val="21"/>
            <w:spacing w:after="0"/>
            <w:rPr>
              <w:rFonts w:eastAsiaTheme="minorEastAsia"/>
              <w:kern w:val="2"/>
              <w14:ligatures w14:val="standardContextual"/>
            </w:rPr>
          </w:pPr>
          <w:hyperlink w:anchor="_Toc211259637" w:history="1">
            <w:r w:rsidR="00F245DE" w:rsidRPr="001801B7">
              <w:rPr>
                <w:rStyle w:val="a9"/>
              </w:rPr>
              <w:t>3.1</w:t>
            </w:r>
            <w:r w:rsidR="00F245DE" w:rsidRPr="001801B7">
              <w:rPr>
                <w:rFonts w:eastAsiaTheme="minorEastAsia"/>
                <w:kern w:val="2"/>
                <w14:ligatures w14:val="standardContextual"/>
              </w:rPr>
              <w:tab/>
            </w:r>
            <w:r w:rsidR="00F245DE" w:rsidRPr="001801B7">
              <w:rPr>
                <w:rStyle w:val="a9"/>
              </w:rPr>
              <w:t>Алтай жотасында турист</w:t>
            </w:r>
            <w:r w:rsidR="007839CA">
              <w:rPr>
                <w:rStyle w:val="a9"/>
              </w:rPr>
              <w:t>е</w:t>
            </w:r>
            <w:r w:rsidR="00F245DE" w:rsidRPr="001801B7">
              <w:rPr>
                <w:rStyle w:val="a9"/>
              </w:rPr>
              <w:t>рд</w:t>
            </w:r>
            <w:r w:rsidR="007839CA">
              <w:rPr>
                <w:rStyle w:val="a9"/>
              </w:rPr>
              <w:t>е</w:t>
            </w:r>
            <w:r w:rsidR="00F245DE" w:rsidRPr="001801B7">
              <w:rPr>
                <w:rStyle w:val="a9"/>
              </w:rPr>
              <w:t xml:space="preserve">н </w:t>
            </w:r>
            <w:r w:rsidR="007839CA">
              <w:rPr>
                <w:rStyle w:val="a9"/>
                <w:lang w:val="kk-KZ"/>
              </w:rPr>
              <w:t>бөлінетін</w:t>
            </w:r>
            <w:r w:rsidR="00F245DE" w:rsidRPr="001801B7">
              <w:rPr>
                <w:rStyle w:val="a9"/>
              </w:rPr>
              <w:t xml:space="preserve"> қалдықтардың көлемі, экологиялық зияны</w:t>
            </w:r>
            <w:r w:rsidR="00F245DE" w:rsidRPr="001801B7">
              <w:rPr>
                <w:webHidden/>
              </w:rPr>
              <w:tab/>
            </w:r>
            <w:r w:rsidR="00F245DE" w:rsidRPr="001801B7">
              <w:rPr>
                <w:webHidden/>
              </w:rPr>
              <w:fldChar w:fldCharType="begin"/>
            </w:r>
            <w:r w:rsidR="00F245DE" w:rsidRPr="001801B7">
              <w:rPr>
                <w:webHidden/>
              </w:rPr>
              <w:instrText xml:space="preserve"> PAGEREF _Toc211259637 \h </w:instrText>
            </w:r>
            <w:r w:rsidR="00F245DE" w:rsidRPr="001801B7">
              <w:rPr>
                <w:webHidden/>
              </w:rPr>
            </w:r>
            <w:r w:rsidR="00F245DE" w:rsidRPr="001801B7">
              <w:rPr>
                <w:webHidden/>
              </w:rPr>
              <w:fldChar w:fldCharType="separate"/>
            </w:r>
            <w:r w:rsidR="00F245DE" w:rsidRPr="001801B7">
              <w:rPr>
                <w:webHidden/>
              </w:rPr>
              <w:t>68</w:t>
            </w:r>
            <w:r w:rsidR="00F245DE" w:rsidRPr="001801B7">
              <w:rPr>
                <w:webHidden/>
              </w:rPr>
              <w:fldChar w:fldCharType="end"/>
            </w:r>
          </w:hyperlink>
        </w:p>
        <w:p w14:paraId="355D987D" w14:textId="0795927B" w:rsidR="00F245DE" w:rsidRPr="001801B7" w:rsidRDefault="00DE1B33" w:rsidP="00D51B1F">
          <w:pPr>
            <w:pStyle w:val="21"/>
            <w:spacing w:after="0"/>
            <w:rPr>
              <w:rFonts w:eastAsiaTheme="minorEastAsia"/>
              <w:kern w:val="2"/>
              <w14:ligatures w14:val="standardContextual"/>
            </w:rPr>
          </w:pPr>
          <w:hyperlink w:anchor="_Toc211259638" w:history="1">
            <w:r w:rsidR="00F245DE" w:rsidRPr="001801B7">
              <w:rPr>
                <w:rStyle w:val="a9"/>
              </w:rPr>
              <w:t>3.2.</w:t>
            </w:r>
            <w:r w:rsidR="00F245DE" w:rsidRPr="001801B7">
              <w:rPr>
                <w:rFonts w:eastAsiaTheme="minorEastAsia"/>
                <w:kern w:val="2"/>
                <w14:ligatures w14:val="standardContextual"/>
              </w:rPr>
              <w:tab/>
            </w:r>
            <w:r w:rsidR="00F245DE" w:rsidRPr="001801B7">
              <w:rPr>
                <w:rStyle w:val="a9"/>
              </w:rPr>
              <w:t>Туристік орналастыру орындарының ауаны ластау түрлерін анықтау</w:t>
            </w:r>
            <w:r w:rsidR="00F245DE" w:rsidRPr="001801B7">
              <w:rPr>
                <w:webHidden/>
              </w:rPr>
              <w:tab/>
            </w:r>
            <w:r w:rsidR="00F245DE" w:rsidRPr="001801B7">
              <w:rPr>
                <w:webHidden/>
              </w:rPr>
              <w:fldChar w:fldCharType="begin"/>
            </w:r>
            <w:r w:rsidR="00F245DE" w:rsidRPr="001801B7">
              <w:rPr>
                <w:webHidden/>
              </w:rPr>
              <w:instrText xml:space="preserve"> PAGEREF _Toc211259638 \h </w:instrText>
            </w:r>
            <w:r w:rsidR="00F245DE" w:rsidRPr="001801B7">
              <w:rPr>
                <w:webHidden/>
              </w:rPr>
            </w:r>
            <w:r w:rsidR="00F245DE" w:rsidRPr="001801B7">
              <w:rPr>
                <w:webHidden/>
              </w:rPr>
              <w:fldChar w:fldCharType="separate"/>
            </w:r>
            <w:r w:rsidR="00F245DE" w:rsidRPr="001801B7">
              <w:rPr>
                <w:webHidden/>
              </w:rPr>
              <w:t>76</w:t>
            </w:r>
            <w:r w:rsidR="00F245DE" w:rsidRPr="001801B7">
              <w:rPr>
                <w:webHidden/>
              </w:rPr>
              <w:fldChar w:fldCharType="end"/>
            </w:r>
          </w:hyperlink>
        </w:p>
        <w:p w14:paraId="62AFC77A" w14:textId="63E16FFA" w:rsidR="00F245DE" w:rsidRPr="001801B7" w:rsidRDefault="00DE1B33" w:rsidP="00D51B1F">
          <w:pPr>
            <w:pStyle w:val="21"/>
            <w:spacing w:after="0"/>
            <w:rPr>
              <w:rFonts w:eastAsiaTheme="minorEastAsia"/>
              <w:kern w:val="2"/>
              <w14:ligatures w14:val="standardContextual"/>
            </w:rPr>
          </w:pPr>
          <w:hyperlink w:anchor="_Toc211259639" w:history="1">
            <w:r w:rsidR="00F245DE" w:rsidRPr="001801B7">
              <w:rPr>
                <w:rStyle w:val="a9"/>
              </w:rPr>
              <w:t>3.3</w:t>
            </w:r>
            <w:r w:rsidR="00F245DE" w:rsidRPr="001801B7">
              <w:rPr>
                <w:rFonts w:eastAsiaTheme="minorEastAsia"/>
                <w:kern w:val="2"/>
                <w14:ligatures w14:val="standardContextual"/>
              </w:rPr>
              <w:tab/>
            </w:r>
            <w:r w:rsidR="00F245DE" w:rsidRPr="001801B7">
              <w:rPr>
                <w:rStyle w:val="a9"/>
              </w:rPr>
              <w:t>Туризмнің топырақ жамылғысына әсері</w:t>
            </w:r>
            <w:r w:rsidR="00F245DE" w:rsidRPr="001801B7">
              <w:rPr>
                <w:webHidden/>
              </w:rPr>
              <w:tab/>
            </w:r>
            <w:r w:rsidR="00F245DE" w:rsidRPr="001801B7">
              <w:rPr>
                <w:webHidden/>
              </w:rPr>
              <w:fldChar w:fldCharType="begin"/>
            </w:r>
            <w:r w:rsidR="00F245DE" w:rsidRPr="001801B7">
              <w:rPr>
                <w:webHidden/>
              </w:rPr>
              <w:instrText xml:space="preserve"> PAGEREF _Toc211259639 \h </w:instrText>
            </w:r>
            <w:r w:rsidR="00F245DE" w:rsidRPr="001801B7">
              <w:rPr>
                <w:webHidden/>
              </w:rPr>
            </w:r>
            <w:r w:rsidR="00F245DE" w:rsidRPr="001801B7">
              <w:rPr>
                <w:webHidden/>
              </w:rPr>
              <w:fldChar w:fldCharType="separate"/>
            </w:r>
            <w:r w:rsidR="00F245DE" w:rsidRPr="001801B7">
              <w:rPr>
                <w:webHidden/>
              </w:rPr>
              <w:t>85</w:t>
            </w:r>
            <w:r w:rsidR="00F245DE" w:rsidRPr="001801B7">
              <w:rPr>
                <w:webHidden/>
              </w:rPr>
              <w:fldChar w:fldCharType="end"/>
            </w:r>
          </w:hyperlink>
        </w:p>
        <w:p w14:paraId="0C848BE2" w14:textId="25146475"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40" w:history="1">
            <w:r w:rsidR="00F245DE" w:rsidRPr="001801B7">
              <w:rPr>
                <w:rStyle w:val="a9"/>
                <w:rFonts w:ascii="Times New Roman" w:hAnsi="Times New Roman" w:cs="Times New Roman"/>
                <w:bCs/>
                <w:noProof/>
                <w:sz w:val="28"/>
                <w:szCs w:val="28"/>
              </w:rPr>
              <w:t>3.3.1</w:t>
            </w:r>
            <w:r w:rsidR="00F245DE" w:rsidRPr="001801B7">
              <w:rPr>
                <w:rFonts w:ascii="Times New Roman" w:eastAsiaTheme="minorEastAsia" w:hAnsi="Times New Roman" w:cs="Times New Roman"/>
                <w:noProof/>
                <w:kern w:val="2"/>
                <w:sz w:val="28"/>
                <w:szCs w:val="28"/>
                <w14:ligatures w14:val="standardContextual"/>
              </w:rPr>
              <w:tab/>
            </w:r>
            <w:r w:rsidR="00F245DE" w:rsidRPr="001801B7">
              <w:rPr>
                <w:rStyle w:val="a9"/>
                <w:rFonts w:ascii="Times New Roman" w:hAnsi="Times New Roman" w:cs="Times New Roman"/>
                <w:bCs/>
                <w:noProof/>
                <w:sz w:val="28"/>
                <w:szCs w:val="28"/>
              </w:rPr>
              <w:t>Алтай жотасындағы туризм әсерінен топырақ жамылғысының зақымдануы</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_Toc211259640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85</w:t>
            </w:r>
            <w:r w:rsidR="00F245DE" w:rsidRPr="001801B7">
              <w:rPr>
                <w:rFonts w:ascii="Times New Roman" w:hAnsi="Times New Roman" w:cs="Times New Roman"/>
                <w:noProof/>
                <w:webHidden/>
                <w:sz w:val="28"/>
                <w:szCs w:val="28"/>
              </w:rPr>
              <w:fldChar w:fldCharType="end"/>
            </w:r>
          </w:hyperlink>
        </w:p>
        <w:p w14:paraId="53F71A8B" w14:textId="3D5B2D17"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41" w:history="1">
            <w:r w:rsidR="00F245DE" w:rsidRPr="001801B7">
              <w:rPr>
                <w:rStyle w:val="a9"/>
                <w:rFonts w:ascii="Times New Roman" w:hAnsi="Times New Roman" w:cs="Times New Roman"/>
                <w:bCs/>
                <w:noProof/>
                <w:sz w:val="28"/>
                <w:szCs w:val="28"/>
              </w:rPr>
              <w:t>3.3.2</w:t>
            </w:r>
            <w:r w:rsidR="00F245DE" w:rsidRPr="001801B7">
              <w:rPr>
                <w:rFonts w:ascii="Times New Roman" w:eastAsiaTheme="minorEastAsia" w:hAnsi="Times New Roman" w:cs="Times New Roman"/>
                <w:noProof/>
                <w:kern w:val="2"/>
                <w:sz w:val="28"/>
                <w:szCs w:val="28"/>
                <w14:ligatures w14:val="standardContextual"/>
              </w:rPr>
              <w:tab/>
            </w:r>
            <w:r w:rsidR="00F245DE" w:rsidRPr="001801B7">
              <w:rPr>
                <w:rStyle w:val="a9"/>
                <w:rFonts w:ascii="Times New Roman" w:hAnsi="Times New Roman" w:cs="Times New Roman"/>
                <w:bCs/>
                <w:noProof/>
                <w:sz w:val="28"/>
                <w:szCs w:val="28"/>
              </w:rPr>
              <w:t>Алтай жотасындағы туризм әсерінен топырақтың ауыр металдармен ластануы</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_Toc211259641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96</w:t>
            </w:r>
            <w:r w:rsidR="00F245DE" w:rsidRPr="001801B7">
              <w:rPr>
                <w:rFonts w:ascii="Times New Roman" w:hAnsi="Times New Roman" w:cs="Times New Roman"/>
                <w:noProof/>
                <w:webHidden/>
                <w:sz w:val="28"/>
                <w:szCs w:val="28"/>
              </w:rPr>
              <w:fldChar w:fldCharType="end"/>
            </w:r>
          </w:hyperlink>
        </w:p>
        <w:p w14:paraId="49C21E3D" w14:textId="6C02F63B"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42" w:history="1">
            <w:r w:rsidR="00F245DE" w:rsidRPr="001801B7">
              <w:rPr>
                <w:rStyle w:val="a9"/>
                <w:rFonts w:ascii="Times New Roman" w:hAnsi="Times New Roman" w:cs="Times New Roman"/>
                <w:bCs/>
                <w:noProof/>
                <w:sz w:val="28"/>
                <w:szCs w:val="28"/>
              </w:rPr>
              <w:t>3.3.3</w:t>
            </w:r>
            <w:r w:rsidR="00F245DE" w:rsidRPr="001801B7">
              <w:rPr>
                <w:rFonts w:ascii="Times New Roman" w:eastAsiaTheme="minorEastAsia" w:hAnsi="Times New Roman" w:cs="Times New Roman"/>
                <w:noProof/>
                <w:kern w:val="2"/>
                <w:sz w:val="28"/>
                <w:szCs w:val="28"/>
                <w14:ligatures w14:val="standardContextual"/>
              </w:rPr>
              <w:tab/>
            </w:r>
            <w:r w:rsidR="00F245DE" w:rsidRPr="001801B7">
              <w:rPr>
                <w:rStyle w:val="a9"/>
                <w:rFonts w:ascii="Times New Roman" w:hAnsi="Times New Roman" w:cs="Times New Roman"/>
                <w:bCs/>
                <w:noProof/>
                <w:sz w:val="28"/>
                <w:szCs w:val="28"/>
              </w:rPr>
              <w:t>Ауыр металдармен ластанған топырақтың табиғи жолмен тазаруы</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_Toc211259642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103</w:t>
            </w:r>
            <w:r w:rsidR="00F245DE" w:rsidRPr="001801B7">
              <w:rPr>
                <w:rFonts w:ascii="Times New Roman" w:hAnsi="Times New Roman" w:cs="Times New Roman"/>
                <w:noProof/>
                <w:webHidden/>
                <w:sz w:val="28"/>
                <w:szCs w:val="28"/>
              </w:rPr>
              <w:fldChar w:fldCharType="end"/>
            </w:r>
          </w:hyperlink>
        </w:p>
        <w:p w14:paraId="370ED889" w14:textId="33383648"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43" w:history="1">
            <w:r w:rsidR="00F245DE" w:rsidRPr="001801B7">
              <w:rPr>
                <w:rStyle w:val="a9"/>
                <w:rFonts w:ascii="Times New Roman" w:hAnsi="Times New Roman" w:cs="Times New Roman"/>
                <w:bCs/>
                <w:noProof/>
                <w:sz w:val="28"/>
                <w:szCs w:val="28"/>
              </w:rPr>
              <w:t>3.3.4</w:t>
            </w:r>
            <w:r w:rsidR="00F245DE" w:rsidRPr="001801B7">
              <w:rPr>
                <w:rFonts w:ascii="Times New Roman" w:eastAsiaTheme="minorEastAsia" w:hAnsi="Times New Roman" w:cs="Times New Roman"/>
                <w:noProof/>
                <w:kern w:val="2"/>
                <w:sz w:val="28"/>
                <w:szCs w:val="28"/>
                <w14:ligatures w14:val="standardContextual"/>
              </w:rPr>
              <w:tab/>
            </w:r>
            <w:r w:rsidR="00F245DE" w:rsidRPr="001801B7">
              <w:rPr>
                <w:rStyle w:val="a9"/>
                <w:rFonts w:ascii="Times New Roman" w:hAnsi="Times New Roman" w:cs="Times New Roman"/>
                <w:bCs/>
                <w:noProof/>
                <w:sz w:val="28"/>
                <w:szCs w:val="28"/>
              </w:rPr>
              <w:t>Ластанған топырақты тазалау бағытындағы  тәжірибе, сынақ нәтижелері</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_Toc211259643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107</w:t>
            </w:r>
            <w:r w:rsidR="00F245DE" w:rsidRPr="001801B7">
              <w:rPr>
                <w:rFonts w:ascii="Times New Roman" w:hAnsi="Times New Roman" w:cs="Times New Roman"/>
                <w:noProof/>
                <w:webHidden/>
                <w:sz w:val="28"/>
                <w:szCs w:val="28"/>
              </w:rPr>
              <w:fldChar w:fldCharType="end"/>
            </w:r>
          </w:hyperlink>
        </w:p>
        <w:p w14:paraId="4F95D975" w14:textId="71E27483" w:rsidR="00F245DE" w:rsidRPr="001801B7" w:rsidRDefault="00DE1B33" w:rsidP="00D51B1F">
          <w:pPr>
            <w:pStyle w:val="21"/>
            <w:spacing w:after="0"/>
            <w:rPr>
              <w:rFonts w:eastAsiaTheme="minorEastAsia"/>
              <w:kern w:val="2"/>
              <w14:ligatures w14:val="standardContextual"/>
            </w:rPr>
          </w:pPr>
          <w:hyperlink w:anchor="_Toc211259644" w:history="1">
            <w:r w:rsidR="00F245DE" w:rsidRPr="001801B7">
              <w:rPr>
                <w:rStyle w:val="a9"/>
              </w:rPr>
              <w:t>3.4</w:t>
            </w:r>
            <w:r w:rsidR="00F245DE" w:rsidRPr="001801B7">
              <w:rPr>
                <w:rFonts w:eastAsiaTheme="minorEastAsia"/>
                <w:kern w:val="2"/>
                <w14:ligatures w14:val="standardContextual"/>
              </w:rPr>
              <w:tab/>
            </w:r>
            <w:r w:rsidR="00F245DE" w:rsidRPr="001801B7">
              <w:rPr>
                <w:rStyle w:val="a9"/>
              </w:rPr>
              <w:t>Туристік көліктердің экологиялық зияны</w:t>
            </w:r>
            <w:r w:rsidR="00F245DE" w:rsidRPr="001801B7">
              <w:rPr>
                <w:webHidden/>
              </w:rPr>
              <w:tab/>
            </w:r>
            <w:r w:rsidR="00F245DE" w:rsidRPr="001801B7">
              <w:rPr>
                <w:webHidden/>
              </w:rPr>
              <w:fldChar w:fldCharType="begin"/>
            </w:r>
            <w:r w:rsidR="00F245DE" w:rsidRPr="001801B7">
              <w:rPr>
                <w:webHidden/>
              </w:rPr>
              <w:instrText xml:space="preserve"> PAGEREF _Toc211259644 \h </w:instrText>
            </w:r>
            <w:r w:rsidR="00F245DE" w:rsidRPr="001801B7">
              <w:rPr>
                <w:webHidden/>
              </w:rPr>
            </w:r>
            <w:r w:rsidR="00F245DE" w:rsidRPr="001801B7">
              <w:rPr>
                <w:webHidden/>
              </w:rPr>
              <w:fldChar w:fldCharType="separate"/>
            </w:r>
            <w:r w:rsidR="00F245DE" w:rsidRPr="001801B7">
              <w:rPr>
                <w:webHidden/>
              </w:rPr>
              <w:t>121</w:t>
            </w:r>
            <w:r w:rsidR="00F245DE" w:rsidRPr="001801B7">
              <w:rPr>
                <w:webHidden/>
              </w:rPr>
              <w:fldChar w:fldCharType="end"/>
            </w:r>
          </w:hyperlink>
        </w:p>
        <w:p w14:paraId="42C4479A" w14:textId="6FBF6391"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45" w:history="1">
            <w:r w:rsidR="00F245DE" w:rsidRPr="001801B7">
              <w:rPr>
                <w:rStyle w:val="a9"/>
                <w:rFonts w:ascii="Times New Roman" w:hAnsi="Times New Roman" w:cs="Times New Roman"/>
                <w:noProof/>
                <w:sz w:val="28"/>
                <w:szCs w:val="28"/>
              </w:rPr>
              <w:t>3.4.1</w:t>
            </w:r>
            <w:r w:rsidR="00F245DE" w:rsidRPr="001801B7">
              <w:rPr>
                <w:rFonts w:ascii="Times New Roman" w:eastAsiaTheme="minorEastAsia" w:hAnsi="Times New Roman" w:cs="Times New Roman"/>
                <w:noProof/>
                <w:kern w:val="2"/>
                <w:sz w:val="28"/>
                <w:szCs w:val="28"/>
                <w14:ligatures w14:val="standardContextual"/>
              </w:rPr>
              <w:tab/>
            </w:r>
            <w:r w:rsidR="00F245DE" w:rsidRPr="001801B7">
              <w:rPr>
                <w:rStyle w:val="a9"/>
                <w:rFonts w:ascii="Times New Roman" w:hAnsi="Times New Roman" w:cs="Times New Roman"/>
                <w:noProof/>
                <w:sz w:val="28"/>
                <w:szCs w:val="28"/>
              </w:rPr>
              <w:t>Моңғол Алтайдағы туристік көліктердің экологиялық зияны</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_Toc211259645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121</w:t>
            </w:r>
            <w:r w:rsidR="00F245DE" w:rsidRPr="001801B7">
              <w:rPr>
                <w:rFonts w:ascii="Times New Roman" w:hAnsi="Times New Roman" w:cs="Times New Roman"/>
                <w:noProof/>
                <w:webHidden/>
                <w:sz w:val="28"/>
                <w:szCs w:val="28"/>
              </w:rPr>
              <w:fldChar w:fldCharType="end"/>
            </w:r>
          </w:hyperlink>
        </w:p>
        <w:p w14:paraId="7EFBC093" w14:textId="058FED62"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46" w:history="1">
            <w:r w:rsidR="00F245DE" w:rsidRPr="001801B7">
              <w:rPr>
                <w:rStyle w:val="a9"/>
                <w:rFonts w:ascii="Times New Roman" w:hAnsi="Times New Roman" w:cs="Times New Roman"/>
                <w:noProof/>
                <w:sz w:val="28"/>
                <w:szCs w:val="28"/>
              </w:rPr>
              <w:t>3.4.2</w:t>
            </w:r>
            <w:r w:rsidR="00F245DE" w:rsidRPr="001801B7">
              <w:rPr>
                <w:rFonts w:ascii="Times New Roman" w:eastAsiaTheme="minorEastAsia" w:hAnsi="Times New Roman" w:cs="Times New Roman"/>
                <w:noProof/>
                <w:kern w:val="2"/>
                <w:sz w:val="28"/>
                <w:szCs w:val="28"/>
                <w14:ligatures w14:val="standardContextual"/>
              </w:rPr>
              <w:tab/>
            </w:r>
            <w:r w:rsidR="00F245DE" w:rsidRPr="001801B7">
              <w:rPr>
                <w:rStyle w:val="a9"/>
                <w:rFonts w:ascii="Times New Roman" w:hAnsi="Times New Roman" w:cs="Times New Roman"/>
                <w:noProof/>
                <w:sz w:val="28"/>
                <w:szCs w:val="28"/>
              </w:rPr>
              <w:t>Қазақстандық Алтайдағы туристік көліктердің экологиялық зияны</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_Toc211259646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129</w:t>
            </w:r>
            <w:r w:rsidR="00F245DE" w:rsidRPr="001801B7">
              <w:rPr>
                <w:rFonts w:ascii="Times New Roman" w:hAnsi="Times New Roman" w:cs="Times New Roman"/>
                <w:noProof/>
                <w:webHidden/>
                <w:sz w:val="28"/>
                <w:szCs w:val="28"/>
              </w:rPr>
              <w:fldChar w:fldCharType="end"/>
            </w:r>
          </w:hyperlink>
        </w:p>
        <w:p w14:paraId="1B17BB3E" w14:textId="76198F2B" w:rsidR="00F245DE" w:rsidRPr="001801B7" w:rsidRDefault="00DE1B33" w:rsidP="00D51B1F">
          <w:pPr>
            <w:pStyle w:val="31"/>
            <w:spacing w:after="0"/>
            <w:rPr>
              <w:rFonts w:ascii="Times New Roman" w:eastAsiaTheme="minorEastAsia" w:hAnsi="Times New Roman" w:cs="Times New Roman"/>
              <w:noProof/>
              <w:kern w:val="2"/>
              <w:sz w:val="28"/>
              <w:szCs w:val="28"/>
              <w14:ligatures w14:val="standardContextual"/>
            </w:rPr>
          </w:pPr>
          <w:hyperlink w:anchor="_Toc211259647" w:history="1">
            <w:r w:rsidR="00F245DE" w:rsidRPr="001801B7">
              <w:rPr>
                <w:rStyle w:val="a9"/>
                <w:rFonts w:ascii="Times New Roman" w:hAnsi="Times New Roman" w:cs="Times New Roman"/>
                <w:noProof/>
                <w:sz w:val="28"/>
                <w:szCs w:val="28"/>
              </w:rPr>
              <w:t>3.4.3</w:t>
            </w:r>
            <w:r w:rsidR="00F245DE" w:rsidRPr="001801B7">
              <w:rPr>
                <w:rFonts w:ascii="Times New Roman" w:eastAsiaTheme="minorEastAsia" w:hAnsi="Times New Roman" w:cs="Times New Roman"/>
                <w:noProof/>
                <w:kern w:val="2"/>
                <w:sz w:val="28"/>
                <w:szCs w:val="28"/>
                <w14:ligatures w14:val="standardContextual"/>
              </w:rPr>
              <w:tab/>
            </w:r>
            <w:r w:rsidR="00F245DE" w:rsidRPr="001801B7">
              <w:rPr>
                <w:rStyle w:val="a9"/>
                <w:rFonts w:ascii="Times New Roman" w:hAnsi="Times New Roman" w:cs="Times New Roman"/>
                <w:noProof/>
                <w:sz w:val="28"/>
                <w:szCs w:val="28"/>
              </w:rPr>
              <w:t>Ресейлік Алтайдағы туристік көліктердің экологиялық зияны</w:t>
            </w:r>
            <w:r w:rsidR="00F245DE" w:rsidRPr="001801B7">
              <w:rPr>
                <w:rFonts w:ascii="Times New Roman" w:hAnsi="Times New Roman" w:cs="Times New Roman"/>
                <w:noProof/>
                <w:webHidden/>
                <w:sz w:val="28"/>
                <w:szCs w:val="28"/>
              </w:rPr>
              <w:tab/>
            </w:r>
            <w:r w:rsidR="00F245DE" w:rsidRPr="001801B7">
              <w:rPr>
                <w:rFonts w:ascii="Times New Roman" w:hAnsi="Times New Roman" w:cs="Times New Roman"/>
                <w:noProof/>
                <w:webHidden/>
                <w:sz w:val="28"/>
                <w:szCs w:val="28"/>
              </w:rPr>
              <w:fldChar w:fldCharType="begin"/>
            </w:r>
            <w:r w:rsidR="00F245DE" w:rsidRPr="001801B7">
              <w:rPr>
                <w:rFonts w:ascii="Times New Roman" w:hAnsi="Times New Roman" w:cs="Times New Roman"/>
                <w:noProof/>
                <w:webHidden/>
                <w:sz w:val="28"/>
                <w:szCs w:val="28"/>
              </w:rPr>
              <w:instrText xml:space="preserve"> PAGEREF _Toc211259647 \h </w:instrText>
            </w:r>
            <w:r w:rsidR="00F245DE" w:rsidRPr="001801B7">
              <w:rPr>
                <w:rFonts w:ascii="Times New Roman" w:hAnsi="Times New Roman" w:cs="Times New Roman"/>
                <w:noProof/>
                <w:webHidden/>
                <w:sz w:val="28"/>
                <w:szCs w:val="28"/>
              </w:rPr>
            </w:r>
            <w:r w:rsidR="00F245DE" w:rsidRPr="001801B7">
              <w:rPr>
                <w:rFonts w:ascii="Times New Roman" w:hAnsi="Times New Roman" w:cs="Times New Roman"/>
                <w:noProof/>
                <w:webHidden/>
                <w:sz w:val="28"/>
                <w:szCs w:val="28"/>
              </w:rPr>
              <w:fldChar w:fldCharType="separate"/>
            </w:r>
            <w:r w:rsidR="00F245DE" w:rsidRPr="001801B7">
              <w:rPr>
                <w:rFonts w:ascii="Times New Roman" w:hAnsi="Times New Roman" w:cs="Times New Roman"/>
                <w:noProof/>
                <w:webHidden/>
                <w:sz w:val="28"/>
                <w:szCs w:val="28"/>
              </w:rPr>
              <w:t>135</w:t>
            </w:r>
            <w:r w:rsidR="00F245DE" w:rsidRPr="001801B7">
              <w:rPr>
                <w:rFonts w:ascii="Times New Roman" w:hAnsi="Times New Roman" w:cs="Times New Roman"/>
                <w:noProof/>
                <w:webHidden/>
                <w:sz w:val="28"/>
                <w:szCs w:val="28"/>
              </w:rPr>
              <w:fldChar w:fldCharType="end"/>
            </w:r>
          </w:hyperlink>
        </w:p>
        <w:p w14:paraId="78770C77" w14:textId="1E6FFB59" w:rsidR="00F245DE" w:rsidRPr="001801B7" w:rsidRDefault="00DE1B33" w:rsidP="00D51B1F">
          <w:pPr>
            <w:pStyle w:val="21"/>
            <w:spacing w:after="0"/>
            <w:rPr>
              <w:rFonts w:eastAsiaTheme="minorEastAsia"/>
              <w:kern w:val="2"/>
              <w14:ligatures w14:val="standardContextual"/>
            </w:rPr>
          </w:pPr>
          <w:hyperlink w:anchor="_Toc211259648" w:history="1">
            <w:r w:rsidR="00F245DE" w:rsidRPr="001801B7">
              <w:rPr>
                <w:rStyle w:val="a9"/>
              </w:rPr>
              <w:t>3.5</w:t>
            </w:r>
            <w:r w:rsidR="00F245DE" w:rsidRPr="001801B7">
              <w:rPr>
                <w:rFonts w:eastAsiaTheme="minorEastAsia"/>
                <w:kern w:val="2"/>
                <w14:ligatures w14:val="standardContextual"/>
              </w:rPr>
              <w:tab/>
            </w:r>
            <w:r w:rsidR="00F245DE" w:rsidRPr="001801B7">
              <w:rPr>
                <w:rStyle w:val="a9"/>
              </w:rPr>
              <w:t>Туризм әсерінен шоғырланған малдардың экологиялық әсері</w:t>
            </w:r>
            <w:r w:rsidR="00F245DE" w:rsidRPr="001801B7">
              <w:rPr>
                <w:webHidden/>
              </w:rPr>
              <w:tab/>
            </w:r>
            <w:r w:rsidR="00F245DE" w:rsidRPr="001801B7">
              <w:rPr>
                <w:webHidden/>
              </w:rPr>
              <w:fldChar w:fldCharType="begin"/>
            </w:r>
            <w:r w:rsidR="00F245DE" w:rsidRPr="001801B7">
              <w:rPr>
                <w:webHidden/>
              </w:rPr>
              <w:instrText xml:space="preserve"> PAGEREF _Toc211259648 \h </w:instrText>
            </w:r>
            <w:r w:rsidR="00F245DE" w:rsidRPr="001801B7">
              <w:rPr>
                <w:webHidden/>
              </w:rPr>
            </w:r>
            <w:r w:rsidR="00F245DE" w:rsidRPr="001801B7">
              <w:rPr>
                <w:webHidden/>
              </w:rPr>
              <w:fldChar w:fldCharType="separate"/>
            </w:r>
            <w:r w:rsidR="00F245DE" w:rsidRPr="001801B7">
              <w:rPr>
                <w:webHidden/>
              </w:rPr>
              <w:t>140</w:t>
            </w:r>
            <w:r w:rsidR="00F245DE" w:rsidRPr="001801B7">
              <w:rPr>
                <w:webHidden/>
              </w:rPr>
              <w:fldChar w:fldCharType="end"/>
            </w:r>
          </w:hyperlink>
        </w:p>
        <w:p w14:paraId="0A26345C" w14:textId="2BEF63CF" w:rsidR="00F245DE" w:rsidRPr="001801B7" w:rsidRDefault="00DE1B33" w:rsidP="00D51B1F">
          <w:pPr>
            <w:pStyle w:val="21"/>
            <w:spacing w:after="0"/>
            <w:rPr>
              <w:rFonts w:eastAsiaTheme="minorEastAsia"/>
              <w:kern w:val="2"/>
              <w14:ligatures w14:val="standardContextual"/>
            </w:rPr>
          </w:pPr>
          <w:hyperlink w:anchor="_Toc211259649" w:history="1">
            <w:r w:rsidR="00F245DE" w:rsidRPr="001801B7">
              <w:rPr>
                <w:rStyle w:val="a9"/>
              </w:rPr>
              <w:t>3.6</w:t>
            </w:r>
            <w:r w:rsidR="00F245DE" w:rsidRPr="001801B7">
              <w:rPr>
                <w:rFonts w:eastAsiaTheme="minorEastAsia"/>
                <w:kern w:val="2"/>
                <w14:ligatures w14:val="standardContextual"/>
              </w:rPr>
              <w:tab/>
            </w:r>
            <w:r w:rsidR="00F245DE" w:rsidRPr="001801B7">
              <w:rPr>
                <w:rStyle w:val="a9"/>
              </w:rPr>
              <w:t>Алтай жотасындағы туризм әсерінен пайда болған көмірқышқыл газының жалпы көлемі</w:t>
            </w:r>
            <w:r w:rsidR="00F245DE" w:rsidRPr="001801B7">
              <w:rPr>
                <w:webHidden/>
              </w:rPr>
              <w:tab/>
            </w:r>
            <w:r w:rsidR="00F245DE" w:rsidRPr="001801B7">
              <w:rPr>
                <w:webHidden/>
              </w:rPr>
              <w:fldChar w:fldCharType="begin"/>
            </w:r>
            <w:r w:rsidR="00F245DE" w:rsidRPr="001801B7">
              <w:rPr>
                <w:webHidden/>
              </w:rPr>
              <w:instrText xml:space="preserve"> PAGEREF _Toc211259649 \h </w:instrText>
            </w:r>
            <w:r w:rsidR="00F245DE" w:rsidRPr="001801B7">
              <w:rPr>
                <w:webHidden/>
              </w:rPr>
            </w:r>
            <w:r w:rsidR="00F245DE" w:rsidRPr="001801B7">
              <w:rPr>
                <w:webHidden/>
              </w:rPr>
              <w:fldChar w:fldCharType="separate"/>
            </w:r>
            <w:r w:rsidR="00F245DE" w:rsidRPr="001801B7">
              <w:rPr>
                <w:webHidden/>
              </w:rPr>
              <w:t>150</w:t>
            </w:r>
            <w:r w:rsidR="00F245DE" w:rsidRPr="001801B7">
              <w:rPr>
                <w:webHidden/>
              </w:rPr>
              <w:fldChar w:fldCharType="end"/>
            </w:r>
          </w:hyperlink>
        </w:p>
        <w:p w14:paraId="76B35C19" w14:textId="10A3632B" w:rsidR="00F245DE" w:rsidRPr="001801B7" w:rsidRDefault="00DE1B33" w:rsidP="00D51B1F">
          <w:pPr>
            <w:pStyle w:val="21"/>
            <w:spacing w:after="0"/>
            <w:rPr>
              <w:rFonts w:eastAsiaTheme="minorEastAsia"/>
              <w:kern w:val="2"/>
              <w14:ligatures w14:val="standardContextual"/>
            </w:rPr>
          </w:pPr>
          <w:hyperlink w:anchor="_Toc211259650" w:history="1">
            <w:r w:rsidR="00F245DE" w:rsidRPr="001801B7">
              <w:rPr>
                <w:rStyle w:val="a9"/>
              </w:rPr>
              <w:t>3.7</w:t>
            </w:r>
            <w:r w:rsidR="00F245DE" w:rsidRPr="001801B7">
              <w:rPr>
                <w:rFonts w:eastAsiaTheme="minorEastAsia"/>
                <w:kern w:val="2"/>
                <w14:ligatures w14:val="standardContextual"/>
              </w:rPr>
              <w:tab/>
            </w:r>
            <w:r w:rsidR="00F245DE" w:rsidRPr="001801B7">
              <w:rPr>
                <w:rStyle w:val="a9"/>
              </w:rPr>
              <w:t>Туризм әсерінен пайда болған көміртегі іздерін өлшеу, азайту бағытындағы стратегиялар мен технологиялар ұсыну, ғылыми жаналықты ұсыну</w:t>
            </w:r>
            <w:r w:rsidR="00F245DE" w:rsidRPr="001801B7">
              <w:rPr>
                <w:webHidden/>
              </w:rPr>
              <w:tab/>
            </w:r>
            <w:r w:rsidR="00F245DE" w:rsidRPr="001801B7">
              <w:rPr>
                <w:webHidden/>
              </w:rPr>
              <w:fldChar w:fldCharType="begin"/>
            </w:r>
            <w:r w:rsidR="00F245DE" w:rsidRPr="001801B7">
              <w:rPr>
                <w:webHidden/>
              </w:rPr>
              <w:instrText xml:space="preserve"> PAGEREF _Toc211259650 \h </w:instrText>
            </w:r>
            <w:r w:rsidR="00F245DE" w:rsidRPr="001801B7">
              <w:rPr>
                <w:webHidden/>
              </w:rPr>
            </w:r>
            <w:r w:rsidR="00F245DE" w:rsidRPr="001801B7">
              <w:rPr>
                <w:webHidden/>
              </w:rPr>
              <w:fldChar w:fldCharType="separate"/>
            </w:r>
            <w:r w:rsidR="00F245DE" w:rsidRPr="001801B7">
              <w:rPr>
                <w:webHidden/>
              </w:rPr>
              <w:t>154</w:t>
            </w:r>
            <w:r w:rsidR="00F245DE" w:rsidRPr="001801B7">
              <w:rPr>
                <w:webHidden/>
              </w:rPr>
              <w:fldChar w:fldCharType="end"/>
            </w:r>
          </w:hyperlink>
        </w:p>
        <w:p w14:paraId="59E13181" w14:textId="5641987C" w:rsidR="00F245DE" w:rsidRPr="001801B7" w:rsidRDefault="00DE1B33" w:rsidP="00D51B1F">
          <w:pPr>
            <w:pStyle w:val="11"/>
            <w:rPr>
              <w:rFonts w:eastAsiaTheme="minorEastAsia"/>
              <w:b w:val="0"/>
              <w:bCs w:val="0"/>
              <w:iCs w:val="0"/>
              <w:kern w:val="2"/>
              <w:lang w:bidi="ar-SA"/>
              <w14:ligatures w14:val="standardContextual"/>
            </w:rPr>
          </w:pPr>
          <w:hyperlink w:anchor="_Toc211259651" w:history="1">
            <w:r w:rsidR="00F245DE" w:rsidRPr="001801B7">
              <w:rPr>
                <w:rStyle w:val="a9"/>
              </w:rPr>
              <w:t>ҚОРЫТЫНДЫ</w:t>
            </w:r>
            <w:r w:rsidR="00F245DE" w:rsidRPr="001801B7">
              <w:rPr>
                <w:webHidden/>
              </w:rPr>
              <w:tab/>
            </w:r>
            <w:r w:rsidR="00F245DE" w:rsidRPr="001801B7">
              <w:rPr>
                <w:webHidden/>
              </w:rPr>
              <w:fldChar w:fldCharType="begin"/>
            </w:r>
            <w:r w:rsidR="00F245DE" w:rsidRPr="001801B7">
              <w:rPr>
                <w:webHidden/>
              </w:rPr>
              <w:instrText xml:space="preserve"> PAGEREF _Toc211259651 \h </w:instrText>
            </w:r>
            <w:r w:rsidR="00F245DE" w:rsidRPr="001801B7">
              <w:rPr>
                <w:webHidden/>
              </w:rPr>
            </w:r>
            <w:r w:rsidR="00F245DE" w:rsidRPr="001801B7">
              <w:rPr>
                <w:webHidden/>
              </w:rPr>
              <w:fldChar w:fldCharType="separate"/>
            </w:r>
            <w:r w:rsidR="00F245DE" w:rsidRPr="001801B7">
              <w:rPr>
                <w:webHidden/>
              </w:rPr>
              <w:t>162</w:t>
            </w:r>
            <w:r w:rsidR="00F245DE" w:rsidRPr="001801B7">
              <w:rPr>
                <w:webHidden/>
              </w:rPr>
              <w:fldChar w:fldCharType="end"/>
            </w:r>
          </w:hyperlink>
        </w:p>
        <w:p w14:paraId="2F34F69C" w14:textId="656F9DEC" w:rsidR="00F245DE" w:rsidRPr="001801B7" w:rsidRDefault="00DE1B33" w:rsidP="00D51B1F">
          <w:pPr>
            <w:pStyle w:val="11"/>
            <w:rPr>
              <w:rFonts w:eastAsiaTheme="minorEastAsia"/>
              <w:b w:val="0"/>
              <w:bCs w:val="0"/>
              <w:iCs w:val="0"/>
              <w:kern w:val="2"/>
              <w:lang w:bidi="ar-SA"/>
              <w14:ligatures w14:val="standardContextual"/>
            </w:rPr>
          </w:pPr>
          <w:hyperlink w:anchor="_Toc211259652" w:history="1">
            <w:r w:rsidR="00F245DE" w:rsidRPr="001801B7">
              <w:rPr>
                <w:rStyle w:val="a9"/>
              </w:rPr>
              <w:t xml:space="preserve">ПАЙДАЛАНЫЛҒАН </w:t>
            </w:r>
            <w:r w:rsidR="00106C1C" w:rsidRPr="00106C1C">
              <w:rPr>
                <w:rStyle w:val="a9"/>
              </w:rPr>
              <w:t>ЗЕРТТЕУЛЕР</w:t>
            </w:r>
            <w:r w:rsidR="00F245DE" w:rsidRPr="001801B7">
              <w:rPr>
                <w:rStyle w:val="a9"/>
              </w:rPr>
              <w:t xml:space="preserve"> ТІЗІМІ</w:t>
            </w:r>
            <w:r w:rsidR="00F245DE" w:rsidRPr="001801B7">
              <w:rPr>
                <w:webHidden/>
              </w:rPr>
              <w:tab/>
            </w:r>
            <w:r w:rsidR="00F245DE" w:rsidRPr="001801B7">
              <w:rPr>
                <w:webHidden/>
              </w:rPr>
              <w:fldChar w:fldCharType="begin"/>
            </w:r>
            <w:r w:rsidR="00F245DE" w:rsidRPr="001801B7">
              <w:rPr>
                <w:webHidden/>
              </w:rPr>
              <w:instrText xml:space="preserve"> PAGEREF _Toc211259652 \h </w:instrText>
            </w:r>
            <w:r w:rsidR="00F245DE" w:rsidRPr="001801B7">
              <w:rPr>
                <w:webHidden/>
              </w:rPr>
            </w:r>
            <w:r w:rsidR="00F245DE" w:rsidRPr="001801B7">
              <w:rPr>
                <w:webHidden/>
              </w:rPr>
              <w:fldChar w:fldCharType="separate"/>
            </w:r>
            <w:r w:rsidR="00F245DE" w:rsidRPr="001801B7">
              <w:rPr>
                <w:webHidden/>
              </w:rPr>
              <w:t>165</w:t>
            </w:r>
            <w:r w:rsidR="00F245DE" w:rsidRPr="001801B7">
              <w:rPr>
                <w:webHidden/>
              </w:rPr>
              <w:fldChar w:fldCharType="end"/>
            </w:r>
          </w:hyperlink>
        </w:p>
        <w:p w14:paraId="1DE582DC" w14:textId="31E4F410" w:rsidR="00F245DE" w:rsidRPr="001801B7" w:rsidRDefault="00DE1B33" w:rsidP="00D51B1F">
          <w:pPr>
            <w:pStyle w:val="11"/>
            <w:rPr>
              <w:rFonts w:eastAsiaTheme="minorEastAsia"/>
              <w:b w:val="0"/>
              <w:bCs w:val="0"/>
              <w:iCs w:val="0"/>
              <w:kern w:val="2"/>
              <w:lang w:bidi="ar-SA"/>
              <w14:ligatures w14:val="standardContextual"/>
            </w:rPr>
          </w:pPr>
          <w:hyperlink w:anchor="_Toc211259653" w:history="1">
            <w:r w:rsidR="00F245DE" w:rsidRPr="001801B7">
              <w:rPr>
                <w:rStyle w:val="a9"/>
              </w:rPr>
              <w:t>ҚОСЫМША А</w:t>
            </w:r>
            <w:r w:rsidR="00F245DE" w:rsidRPr="001801B7">
              <w:rPr>
                <w:webHidden/>
              </w:rPr>
              <w:tab/>
            </w:r>
            <w:r w:rsidR="00F245DE" w:rsidRPr="001801B7">
              <w:rPr>
                <w:webHidden/>
              </w:rPr>
              <w:fldChar w:fldCharType="begin"/>
            </w:r>
            <w:r w:rsidR="00F245DE" w:rsidRPr="001801B7">
              <w:rPr>
                <w:webHidden/>
              </w:rPr>
              <w:instrText xml:space="preserve"> PAGEREF _Toc211259653 \h </w:instrText>
            </w:r>
            <w:r w:rsidR="00F245DE" w:rsidRPr="001801B7">
              <w:rPr>
                <w:webHidden/>
              </w:rPr>
            </w:r>
            <w:r w:rsidR="00F245DE" w:rsidRPr="001801B7">
              <w:rPr>
                <w:webHidden/>
              </w:rPr>
              <w:fldChar w:fldCharType="separate"/>
            </w:r>
            <w:r w:rsidR="00F245DE" w:rsidRPr="001801B7">
              <w:rPr>
                <w:webHidden/>
              </w:rPr>
              <w:t>185</w:t>
            </w:r>
            <w:r w:rsidR="00F245DE" w:rsidRPr="001801B7">
              <w:rPr>
                <w:webHidden/>
              </w:rPr>
              <w:fldChar w:fldCharType="end"/>
            </w:r>
          </w:hyperlink>
        </w:p>
        <w:p w14:paraId="08D9F0A4" w14:textId="72C65CC9" w:rsidR="00F245DE" w:rsidRPr="001801B7" w:rsidRDefault="00DE1B33" w:rsidP="00D51B1F">
          <w:pPr>
            <w:pStyle w:val="11"/>
            <w:rPr>
              <w:rFonts w:eastAsiaTheme="minorEastAsia"/>
              <w:b w:val="0"/>
              <w:bCs w:val="0"/>
              <w:iCs w:val="0"/>
              <w:kern w:val="2"/>
              <w:lang w:bidi="ar-SA"/>
              <w14:ligatures w14:val="standardContextual"/>
            </w:rPr>
          </w:pPr>
          <w:hyperlink w:anchor="_Toc211259654" w:history="1">
            <w:r w:rsidR="00F245DE" w:rsidRPr="001801B7">
              <w:rPr>
                <w:rStyle w:val="a9"/>
              </w:rPr>
              <w:t>ҚОСЫМША Ә</w:t>
            </w:r>
            <w:r w:rsidR="00F245DE" w:rsidRPr="001801B7">
              <w:rPr>
                <w:webHidden/>
              </w:rPr>
              <w:tab/>
            </w:r>
            <w:r w:rsidR="00F245DE" w:rsidRPr="001801B7">
              <w:rPr>
                <w:webHidden/>
              </w:rPr>
              <w:fldChar w:fldCharType="begin"/>
            </w:r>
            <w:r w:rsidR="00F245DE" w:rsidRPr="001801B7">
              <w:rPr>
                <w:webHidden/>
              </w:rPr>
              <w:instrText xml:space="preserve"> PAGEREF _Toc211259654 \h </w:instrText>
            </w:r>
            <w:r w:rsidR="00F245DE" w:rsidRPr="001801B7">
              <w:rPr>
                <w:webHidden/>
              </w:rPr>
            </w:r>
            <w:r w:rsidR="00F245DE" w:rsidRPr="001801B7">
              <w:rPr>
                <w:webHidden/>
              </w:rPr>
              <w:fldChar w:fldCharType="separate"/>
            </w:r>
            <w:r w:rsidR="00F245DE" w:rsidRPr="001801B7">
              <w:rPr>
                <w:webHidden/>
              </w:rPr>
              <w:t>213</w:t>
            </w:r>
            <w:r w:rsidR="00F245DE" w:rsidRPr="001801B7">
              <w:rPr>
                <w:webHidden/>
              </w:rPr>
              <w:fldChar w:fldCharType="end"/>
            </w:r>
          </w:hyperlink>
        </w:p>
        <w:p w14:paraId="2BF17854" w14:textId="14EF90DA" w:rsidR="00F245DE" w:rsidRPr="001801B7" w:rsidRDefault="00DE1B33" w:rsidP="00D51B1F">
          <w:pPr>
            <w:pStyle w:val="11"/>
            <w:rPr>
              <w:rFonts w:eastAsiaTheme="minorEastAsia"/>
              <w:b w:val="0"/>
              <w:bCs w:val="0"/>
              <w:iCs w:val="0"/>
              <w:kern w:val="2"/>
              <w:lang w:bidi="ar-SA"/>
              <w14:ligatures w14:val="standardContextual"/>
            </w:rPr>
          </w:pPr>
          <w:hyperlink w:anchor="_Toc211259655" w:history="1">
            <w:r w:rsidR="00F245DE" w:rsidRPr="001801B7">
              <w:rPr>
                <w:rStyle w:val="a9"/>
              </w:rPr>
              <w:t>ҚОСЫМША Б</w:t>
            </w:r>
            <w:r w:rsidR="00F245DE" w:rsidRPr="001801B7">
              <w:rPr>
                <w:webHidden/>
              </w:rPr>
              <w:tab/>
            </w:r>
            <w:r w:rsidR="00F245DE" w:rsidRPr="001801B7">
              <w:rPr>
                <w:webHidden/>
              </w:rPr>
              <w:fldChar w:fldCharType="begin"/>
            </w:r>
            <w:r w:rsidR="00F245DE" w:rsidRPr="001801B7">
              <w:rPr>
                <w:webHidden/>
              </w:rPr>
              <w:instrText xml:space="preserve"> PAGEREF _Toc211259655 \h </w:instrText>
            </w:r>
            <w:r w:rsidR="00F245DE" w:rsidRPr="001801B7">
              <w:rPr>
                <w:webHidden/>
              </w:rPr>
            </w:r>
            <w:r w:rsidR="00F245DE" w:rsidRPr="001801B7">
              <w:rPr>
                <w:webHidden/>
              </w:rPr>
              <w:fldChar w:fldCharType="separate"/>
            </w:r>
            <w:r w:rsidR="00F245DE" w:rsidRPr="001801B7">
              <w:rPr>
                <w:webHidden/>
              </w:rPr>
              <w:t>216</w:t>
            </w:r>
            <w:r w:rsidR="00F245DE" w:rsidRPr="001801B7">
              <w:rPr>
                <w:webHidden/>
              </w:rPr>
              <w:fldChar w:fldCharType="end"/>
            </w:r>
          </w:hyperlink>
        </w:p>
        <w:p w14:paraId="69A2038F" w14:textId="7611963A" w:rsidR="00F245DE" w:rsidRPr="001801B7" w:rsidRDefault="00DE1B33" w:rsidP="00D51B1F">
          <w:pPr>
            <w:pStyle w:val="11"/>
            <w:rPr>
              <w:rFonts w:eastAsiaTheme="minorEastAsia"/>
              <w:b w:val="0"/>
              <w:bCs w:val="0"/>
              <w:iCs w:val="0"/>
              <w:kern w:val="2"/>
              <w:lang w:bidi="ar-SA"/>
              <w14:ligatures w14:val="standardContextual"/>
            </w:rPr>
          </w:pPr>
          <w:hyperlink w:anchor="_Toc211259656" w:history="1">
            <w:r w:rsidR="00F245DE" w:rsidRPr="001801B7">
              <w:rPr>
                <w:rStyle w:val="a9"/>
              </w:rPr>
              <w:t>ҚОСЫМША В</w:t>
            </w:r>
            <w:r w:rsidR="00F245DE" w:rsidRPr="001801B7">
              <w:rPr>
                <w:webHidden/>
              </w:rPr>
              <w:tab/>
            </w:r>
            <w:r w:rsidR="00F245DE" w:rsidRPr="001801B7">
              <w:rPr>
                <w:webHidden/>
              </w:rPr>
              <w:fldChar w:fldCharType="begin"/>
            </w:r>
            <w:r w:rsidR="00F245DE" w:rsidRPr="001801B7">
              <w:rPr>
                <w:webHidden/>
              </w:rPr>
              <w:instrText xml:space="preserve"> PAGEREF _Toc211259656 \h </w:instrText>
            </w:r>
            <w:r w:rsidR="00F245DE" w:rsidRPr="001801B7">
              <w:rPr>
                <w:webHidden/>
              </w:rPr>
            </w:r>
            <w:r w:rsidR="00F245DE" w:rsidRPr="001801B7">
              <w:rPr>
                <w:webHidden/>
              </w:rPr>
              <w:fldChar w:fldCharType="separate"/>
            </w:r>
            <w:r w:rsidR="00F245DE" w:rsidRPr="001801B7">
              <w:rPr>
                <w:webHidden/>
              </w:rPr>
              <w:t>249</w:t>
            </w:r>
            <w:r w:rsidR="00F245DE" w:rsidRPr="001801B7">
              <w:rPr>
                <w:webHidden/>
              </w:rPr>
              <w:fldChar w:fldCharType="end"/>
            </w:r>
          </w:hyperlink>
        </w:p>
        <w:p w14:paraId="61EBC785" w14:textId="076F6503" w:rsidR="00134D1C" w:rsidRPr="001801B7" w:rsidRDefault="00134D1C" w:rsidP="00D51B1F">
          <w:pPr>
            <w:spacing w:after="0" w:line="240" w:lineRule="auto"/>
            <w:rPr>
              <w:iCs/>
              <w:sz w:val="28"/>
              <w:szCs w:val="28"/>
            </w:rPr>
          </w:pPr>
          <w:r w:rsidRPr="001801B7">
            <w:rPr>
              <w:rFonts w:ascii="Times New Roman" w:hAnsi="Times New Roman" w:cs="Times New Roman"/>
              <w:iCs/>
              <w:sz w:val="28"/>
              <w:szCs w:val="28"/>
            </w:rPr>
            <w:fldChar w:fldCharType="end"/>
          </w:r>
        </w:p>
      </w:sdtContent>
    </w:sdt>
    <w:p w14:paraId="0BE7773C" w14:textId="77777777" w:rsidR="000052FE" w:rsidRPr="001801B7" w:rsidRDefault="000052FE" w:rsidP="00D51B1F">
      <w:pPr>
        <w:spacing w:line="240" w:lineRule="auto"/>
        <w:rPr>
          <w:b/>
        </w:rPr>
      </w:pPr>
    </w:p>
    <w:p w14:paraId="23A80B23" w14:textId="77777777" w:rsidR="000052FE" w:rsidRPr="001801B7" w:rsidRDefault="000052FE" w:rsidP="00D51B1F">
      <w:pPr>
        <w:spacing w:line="240" w:lineRule="auto"/>
        <w:rPr>
          <w:bCs/>
          <w:sz w:val="28"/>
          <w:szCs w:val="28"/>
        </w:rPr>
      </w:pPr>
    </w:p>
    <w:p w14:paraId="6515498F" w14:textId="77777777" w:rsidR="004E310E" w:rsidRPr="001801B7" w:rsidRDefault="004E310E" w:rsidP="00D51B1F">
      <w:pPr>
        <w:spacing w:line="240" w:lineRule="auto"/>
        <w:rPr>
          <w:b/>
        </w:rPr>
      </w:pPr>
      <w:bookmarkStart w:id="2" w:name="_Toc207098599"/>
      <w:r w:rsidRPr="001801B7">
        <w:br w:type="page"/>
      </w:r>
    </w:p>
    <w:p w14:paraId="7079906F" w14:textId="4DAC4664" w:rsidR="005624B9" w:rsidRPr="001801B7" w:rsidRDefault="005624B9" w:rsidP="00D51B1F">
      <w:pPr>
        <w:pStyle w:val="1"/>
        <w:rPr>
          <w:bCs w:val="0"/>
          <w:lang w:val="mn-MN"/>
        </w:rPr>
      </w:pPr>
      <w:bookmarkStart w:id="3" w:name="_Toc211259618"/>
      <w:r w:rsidRPr="001801B7">
        <w:rPr>
          <w:bCs w:val="0"/>
          <w:lang w:val="mn-MN"/>
        </w:rPr>
        <w:t>НОРМАТИВТІК СІЛТЕМЕЛЕР</w:t>
      </w:r>
      <w:bookmarkEnd w:id="1"/>
      <w:bookmarkEnd w:id="2"/>
      <w:bookmarkEnd w:id="3"/>
    </w:p>
    <w:p w14:paraId="58DB606A" w14:textId="5D58DCA2" w:rsidR="005624B9" w:rsidRPr="001801B7" w:rsidRDefault="005624B9" w:rsidP="00D51B1F">
      <w:pPr>
        <w:spacing w:before="1" w:line="240" w:lineRule="auto"/>
        <w:ind w:firstLine="708"/>
        <w:jc w:val="both"/>
        <w:rPr>
          <w:rFonts w:ascii="Times New Roman" w:hAnsi="Times New Roman" w:cs="Times New Roman"/>
          <w:bCs/>
          <w:sz w:val="28"/>
          <w:szCs w:val="28"/>
        </w:rPr>
      </w:pPr>
      <w:r w:rsidRPr="001801B7">
        <w:rPr>
          <w:rFonts w:ascii="Times New Roman" w:hAnsi="Times New Roman" w:cs="Times New Roman"/>
          <w:bCs/>
          <w:sz w:val="28"/>
          <w:szCs w:val="28"/>
        </w:rPr>
        <w:t xml:space="preserve">Диссертацияда төмендегі мемлекеттік </w:t>
      </w:r>
      <w:r w:rsidR="00BD1384" w:rsidRPr="001801B7">
        <w:rPr>
          <w:rFonts w:ascii="Times New Roman" w:hAnsi="Times New Roman" w:cs="Times New Roman"/>
          <w:bCs/>
          <w:sz w:val="28"/>
          <w:szCs w:val="28"/>
        </w:rPr>
        <w:t>нормативтерге</w:t>
      </w:r>
      <w:r w:rsidR="001917D8"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сілтемелер жасалды:</w:t>
      </w:r>
      <w:r w:rsidR="001917D8" w:rsidRPr="001801B7">
        <w:rPr>
          <w:rFonts w:ascii="Times New Roman" w:hAnsi="Times New Roman" w:cs="Times New Roman"/>
          <w:bCs/>
          <w:sz w:val="28"/>
          <w:szCs w:val="28"/>
        </w:rPr>
        <w:t xml:space="preserve"> </w:t>
      </w:r>
    </w:p>
    <w:p w14:paraId="6EB89603" w14:textId="0C68580E" w:rsidR="005624B9" w:rsidRPr="001801B7" w:rsidRDefault="005624B9" w:rsidP="00D51B1F">
      <w:pPr>
        <w:pStyle w:val="a3"/>
        <w:tabs>
          <w:tab w:val="left" w:pos="851"/>
        </w:tabs>
        <w:ind w:firstLine="720"/>
        <w:rPr>
          <w:bCs/>
          <w:lang w:val="mn-MN"/>
        </w:rPr>
      </w:pPr>
      <w:r w:rsidRPr="001801B7">
        <w:rPr>
          <w:bCs/>
          <w:lang w:val="mn-MN"/>
        </w:rPr>
        <w:t xml:space="preserve">Қазақстан Республикасы Ұлттық экономика министрінің 2015 жылғы 27 ақпандағы № 155 бұйрығы </w:t>
      </w:r>
      <w:r w:rsidR="00E14148" w:rsidRPr="001801B7">
        <w:rPr>
          <w:bCs/>
          <w:lang w:val="mn-MN"/>
        </w:rPr>
        <w:t>«</w:t>
      </w:r>
      <w:r w:rsidRPr="001801B7">
        <w:rPr>
          <w:bCs/>
          <w:lang w:val="mn-MN"/>
        </w:rPr>
        <w:t>Радиациялық қауіпсіздікті қамтамасыз етуге қойылатын санитарлық</w:t>
      </w:r>
      <w:r w:rsidR="00830E61" w:rsidRPr="001801B7">
        <w:rPr>
          <w:bCs/>
          <w:lang w:val="mn-MN"/>
        </w:rPr>
        <w:t>–</w:t>
      </w:r>
      <w:r w:rsidR="00E544A1" w:rsidRPr="001801B7">
        <w:rPr>
          <w:bCs/>
          <w:lang w:val="mn-MN"/>
        </w:rPr>
        <w:t>эпидемиологиялық</w:t>
      </w:r>
      <w:r w:rsidRPr="001801B7">
        <w:rPr>
          <w:bCs/>
          <w:lang w:val="mn-MN"/>
        </w:rPr>
        <w:t xml:space="preserve"> талаптар</w:t>
      </w:r>
      <w:r w:rsidR="00E14148" w:rsidRPr="001801B7">
        <w:rPr>
          <w:bCs/>
          <w:lang w:val="mn-MN"/>
        </w:rPr>
        <w:t>»</w:t>
      </w:r>
      <w:r w:rsidRPr="001801B7">
        <w:rPr>
          <w:bCs/>
          <w:lang w:val="mn-MN"/>
        </w:rPr>
        <w:t xml:space="preserve"> гигиеналық нормативтері.</w:t>
      </w:r>
    </w:p>
    <w:p w14:paraId="12D2823B" w14:textId="7B2B4645" w:rsidR="007002C6" w:rsidRPr="001801B7" w:rsidRDefault="007002C6"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Моңғолияның MNS 5850:2010 шифрлы </w:t>
      </w:r>
      <w:r w:rsidR="00E14148" w:rsidRPr="001801B7">
        <w:rPr>
          <w:rFonts w:ascii="Times New Roman" w:hAnsi="Times New Roman" w:cs="Times New Roman"/>
          <w:bCs/>
          <w:sz w:val="28"/>
          <w:szCs w:val="28"/>
        </w:rPr>
        <w:t>«</w:t>
      </w:r>
      <w:r w:rsidRPr="001801B7">
        <w:rPr>
          <w:rFonts w:ascii="Times New Roman" w:hAnsi="Times New Roman" w:cs="Times New Roman"/>
          <w:bCs/>
          <w:sz w:val="28"/>
          <w:szCs w:val="28"/>
        </w:rPr>
        <w:t>Топырақты ластаушы металдар, элементтердің рұқсат етілген жоғарғы мөлшері</w:t>
      </w:r>
      <w:r w:rsidR="00E14148"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DB4883" w:rsidRPr="001801B7">
        <w:rPr>
          <w:rFonts w:ascii="Times New Roman" w:hAnsi="Times New Roman" w:cs="Times New Roman"/>
          <w:bCs/>
          <w:sz w:val="28"/>
          <w:szCs w:val="28"/>
        </w:rPr>
        <w:t xml:space="preserve">нормативтік </w:t>
      </w:r>
      <w:r w:rsidRPr="001801B7">
        <w:rPr>
          <w:rFonts w:ascii="Times New Roman" w:hAnsi="Times New Roman" w:cs="Times New Roman"/>
          <w:bCs/>
          <w:sz w:val="28"/>
          <w:szCs w:val="28"/>
        </w:rPr>
        <w:t>стандарты</w:t>
      </w:r>
    </w:p>
    <w:p w14:paraId="452778AA" w14:textId="092A19BF" w:rsidR="00684F5D" w:rsidRPr="001801B7" w:rsidRDefault="00684F5D" w:rsidP="00D51B1F">
      <w:pPr>
        <w:pStyle w:val="a3"/>
        <w:tabs>
          <w:tab w:val="left" w:pos="851"/>
        </w:tabs>
        <w:ind w:firstLine="720"/>
        <w:rPr>
          <w:bCs/>
          <w:lang w:val="mn-MN"/>
        </w:rPr>
      </w:pPr>
      <w:r w:rsidRPr="001801B7">
        <w:rPr>
          <w:bCs/>
          <w:color w:val="000000" w:themeColor="text1"/>
          <w:lang w:val="mn-MN"/>
        </w:rPr>
        <w:t>Моңғолияның</w:t>
      </w:r>
      <w:r w:rsidRPr="001801B7">
        <w:rPr>
          <w:bCs/>
          <w:lang w:val="mn-MN"/>
        </w:rPr>
        <w:t xml:space="preserve"> топырақ жамылғысының зақымдануы, тапталуын анықтайтын </w:t>
      </w:r>
      <w:r w:rsidRPr="001801B7">
        <w:rPr>
          <w:bCs/>
          <w:color w:val="000000" w:themeColor="text1"/>
          <w:lang w:val="mn-MN"/>
        </w:rPr>
        <w:t>MNS5546:2005 стандарты</w:t>
      </w:r>
    </w:p>
    <w:p w14:paraId="6FAD979B" w14:textId="1A06CE9B" w:rsidR="007002C6" w:rsidRPr="001801B7" w:rsidRDefault="007002C6"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Қазақстан </w:t>
      </w:r>
      <w:r w:rsidR="006D40C4"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еспубликасының Денсаулық министрінің 2021 жылы сәуірдің 21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күні бекітілген, ДСМ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32 номерлі</w:t>
      </w:r>
      <w:r w:rsidR="006F439D" w:rsidRPr="001801B7">
        <w:rPr>
          <w:rFonts w:ascii="Times New Roman" w:hAnsi="Times New Roman" w:cs="Times New Roman"/>
          <w:bCs/>
          <w:sz w:val="28"/>
          <w:szCs w:val="28"/>
        </w:rPr>
        <w:t xml:space="preserve"> </w:t>
      </w:r>
      <w:r w:rsidR="00E14148" w:rsidRPr="001801B7">
        <w:rPr>
          <w:rFonts w:ascii="Times New Roman" w:hAnsi="Times New Roman" w:cs="Times New Roman"/>
          <w:bCs/>
          <w:sz w:val="28"/>
          <w:szCs w:val="28"/>
        </w:rPr>
        <w:t>«</w:t>
      </w:r>
      <w:r w:rsidRPr="001801B7">
        <w:rPr>
          <w:rFonts w:ascii="Times New Roman" w:hAnsi="Times New Roman" w:cs="Times New Roman"/>
          <w:bCs/>
          <w:sz w:val="28"/>
          <w:szCs w:val="28"/>
        </w:rPr>
        <w:t>Қоршаған ортаның гигеналық</w:t>
      </w:r>
      <w:r w:rsidR="00E14148"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нормат</w:t>
      </w:r>
      <w:r w:rsidR="004539B0" w:rsidRPr="001801B7">
        <w:rPr>
          <w:rFonts w:ascii="Times New Roman" w:hAnsi="Times New Roman" w:cs="Times New Roman"/>
          <w:bCs/>
          <w:sz w:val="28"/>
          <w:szCs w:val="28"/>
        </w:rPr>
        <w:t>иві</w:t>
      </w:r>
      <w:r w:rsidR="00E14148" w:rsidRPr="001801B7">
        <w:rPr>
          <w:rFonts w:ascii="Times New Roman" w:hAnsi="Times New Roman" w:cs="Times New Roman"/>
          <w:bCs/>
          <w:sz w:val="28"/>
          <w:szCs w:val="28"/>
        </w:rPr>
        <w:t>.</w:t>
      </w:r>
    </w:p>
    <w:p w14:paraId="58D17294" w14:textId="1230C8A8" w:rsidR="007002C6" w:rsidRPr="001801B7" w:rsidRDefault="007002C6"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Қазақстан Республикасы Денсаулық сақтау,</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Қоршаған ортаны қорғау министрінің бірлескен бұйрығы бойынша 2004 жылғы 30 қаңтарда бекітілген, N99/</w:t>
      </w:r>
      <w:r w:rsidR="00BB1F89"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N21 номерлі </w:t>
      </w:r>
      <w:r w:rsidR="00E14148" w:rsidRPr="001801B7">
        <w:rPr>
          <w:rFonts w:ascii="Times New Roman" w:hAnsi="Times New Roman" w:cs="Times New Roman"/>
          <w:bCs/>
          <w:sz w:val="28"/>
          <w:szCs w:val="28"/>
        </w:rPr>
        <w:t>«</w:t>
      </w:r>
      <w:r w:rsidRPr="001801B7">
        <w:rPr>
          <w:rFonts w:ascii="Times New Roman" w:hAnsi="Times New Roman" w:cs="Times New Roman"/>
          <w:bCs/>
          <w:sz w:val="28"/>
          <w:szCs w:val="28"/>
        </w:rPr>
        <w:t>Топырақты ластайтын зиянды, зиянды микроорганизмдер және басқадай биологиялық заттардың рұқсат етілген концентрация</w:t>
      </w:r>
      <w:r w:rsidR="00E14148"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норматив</w:t>
      </w:r>
      <w:r w:rsidR="004539B0" w:rsidRPr="001801B7">
        <w:rPr>
          <w:rFonts w:ascii="Times New Roman" w:hAnsi="Times New Roman" w:cs="Times New Roman"/>
          <w:bCs/>
          <w:sz w:val="28"/>
          <w:szCs w:val="28"/>
        </w:rPr>
        <w:t>і</w:t>
      </w:r>
      <w:r w:rsidR="00BB1F89" w:rsidRPr="001801B7">
        <w:rPr>
          <w:rFonts w:ascii="Times New Roman" w:hAnsi="Times New Roman" w:cs="Times New Roman"/>
          <w:bCs/>
          <w:sz w:val="28"/>
          <w:szCs w:val="28"/>
        </w:rPr>
        <w:t>.</w:t>
      </w:r>
    </w:p>
    <w:p w14:paraId="4641C031" w14:textId="001578F1" w:rsidR="007002C6" w:rsidRPr="001801B7" w:rsidRDefault="007002C6"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Ресей Федерациясының «2.1.7. Топырақ, елді мекендерді тазалау, өндіріс және тұтыну қалдықтары, топырақты санитарлық қорғау» туралы гигиеналық </w:t>
      </w:r>
      <w:r w:rsidR="00BD1384" w:rsidRPr="001801B7">
        <w:rPr>
          <w:rFonts w:ascii="Times New Roman" w:hAnsi="Times New Roman" w:cs="Times New Roman"/>
          <w:bCs/>
          <w:sz w:val="28"/>
          <w:szCs w:val="28"/>
        </w:rPr>
        <w:t>нормативі</w:t>
      </w:r>
      <w:r w:rsidRPr="001801B7">
        <w:rPr>
          <w:rFonts w:ascii="Times New Roman" w:hAnsi="Times New Roman" w:cs="Times New Roman"/>
          <w:bCs/>
          <w:sz w:val="28"/>
          <w:szCs w:val="28"/>
        </w:rPr>
        <w:t xml:space="preserve">. </w:t>
      </w:r>
    </w:p>
    <w:p w14:paraId="469DA8B6" w14:textId="3C88B36E" w:rsidR="005624B9" w:rsidRPr="001801B7" w:rsidRDefault="005624B9" w:rsidP="00D51B1F">
      <w:pPr>
        <w:spacing w:line="240" w:lineRule="auto"/>
        <w:rPr>
          <w:bCs/>
          <w:sz w:val="28"/>
          <w:szCs w:val="28"/>
        </w:rPr>
      </w:pPr>
    </w:p>
    <w:p w14:paraId="538E469D" w14:textId="0A552169" w:rsidR="00A827B3" w:rsidRPr="001801B7" w:rsidRDefault="00A827B3" w:rsidP="00D51B1F">
      <w:pPr>
        <w:pStyle w:val="1"/>
        <w:jc w:val="center"/>
        <w:rPr>
          <w:b w:val="0"/>
          <w:lang w:val="mn-MN"/>
        </w:rPr>
      </w:pPr>
      <w:bookmarkStart w:id="4" w:name="_Toc183971245"/>
      <w:r w:rsidRPr="001801B7">
        <w:rPr>
          <w:b w:val="0"/>
          <w:lang w:val="mn-MN"/>
        </w:rPr>
        <w:br w:type="page"/>
      </w:r>
    </w:p>
    <w:p w14:paraId="1BE5AAF7" w14:textId="6B3064AE" w:rsidR="00B06994" w:rsidRPr="001801B7" w:rsidRDefault="00B06994" w:rsidP="00D51B1F">
      <w:pPr>
        <w:pStyle w:val="1"/>
        <w:ind w:left="426"/>
        <w:jc w:val="center"/>
        <w:rPr>
          <w:bCs w:val="0"/>
          <w:lang w:val="mn-MN"/>
        </w:rPr>
      </w:pPr>
      <w:bookmarkStart w:id="5" w:name="_Toc207098600"/>
      <w:bookmarkStart w:id="6" w:name="_Toc211259619"/>
      <w:r w:rsidRPr="001801B7">
        <w:rPr>
          <w:bCs w:val="0"/>
          <w:lang w:val="mn-MN"/>
        </w:rPr>
        <w:t>АНЫҚТАМАЛАР</w:t>
      </w:r>
      <w:bookmarkEnd w:id="4"/>
      <w:bookmarkEnd w:id="5"/>
      <w:bookmarkEnd w:id="6"/>
    </w:p>
    <w:p w14:paraId="54DC80B3" w14:textId="1C0B5884" w:rsidR="00B06994" w:rsidRPr="001801B7" w:rsidRDefault="00B06994" w:rsidP="00D51B1F">
      <w:pPr>
        <w:spacing w:after="0" w:line="240" w:lineRule="auto"/>
        <w:ind w:firstLine="720"/>
        <w:jc w:val="both"/>
        <w:rPr>
          <w:rFonts w:ascii="Times New Roman" w:eastAsia="Times New Roman" w:hAnsi="Times New Roman" w:cs="Times New Roman"/>
          <w:bCs/>
          <w:sz w:val="28"/>
          <w:szCs w:val="28"/>
          <w:lang w:eastAsia="ru-RU" w:bidi="ru-RU"/>
        </w:rPr>
      </w:pPr>
      <w:r w:rsidRPr="001801B7">
        <w:rPr>
          <w:rFonts w:ascii="Times New Roman" w:hAnsi="Times New Roman" w:cs="Times New Roman"/>
          <w:bCs/>
          <w:sz w:val="28"/>
          <w:szCs w:val="28"/>
        </w:rPr>
        <w:t>Диссертациялық жұмыста төмендегідей анықтамаларға сәйкес терминдер</w:t>
      </w:r>
      <w:r w:rsidRPr="001801B7">
        <w:rPr>
          <w:rFonts w:ascii="Times New Roman" w:eastAsia="Times New Roman" w:hAnsi="Times New Roman" w:cs="Times New Roman"/>
          <w:bCs/>
          <w:sz w:val="28"/>
          <w:szCs w:val="28"/>
          <w:lang w:eastAsia="ru-RU" w:bidi="ru-RU"/>
        </w:rPr>
        <w:t xml:space="preserve"> </w:t>
      </w:r>
      <w:r w:rsidRPr="001801B7">
        <w:rPr>
          <w:rFonts w:ascii="Times New Roman" w:hAnsi="Times New Roman" w:cs="Times New Roman"/>
          <w:bCs/>
          <w:sz w:val="28"/>
          <w:szCs w:val="28"/>
        </w:rPr>
        <w:t>қолданылды:</w:t>
      </w:r>
    </w:p>
    <w:p w14:paraId="44F8D83F" w14:textId="0AD13A9C"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Туризм – туристердің барлық іс қимылы, және оларға арналған барлық іс шара</w:t>
      </w:r>
      <w:r w:rsidR="008C07C2">
        <w:rPr>
          <w:rFonts w:ascii="Times New Roman" w:hAnsi="Times New Roman" w:cs="Times New Roman"/>
          <w:bCs/>
          <w:noProof/>
          <w:sz w:val="28"/>
          <w:szCs w:val="28"/>
        </w:rPr>
        <w:t xml:space="preserve"> </w:t>
      </w:r>
      <w:r w:rsidR="008C07C2" w:rsidRPr="00E667C7">
        <w:rPr>
          <w:rFonts w:ascii="Times New Roman" w:hAnsi="Times New Roman" w:cs="Times New Roman"/>
          <w:noProof/>
          <w:sz w:val="28"/>
          <w:szCs w:val="28"/>
        </w:rPr>
        <w:t xml:space="preserve">[1, </w:t>
      </w:r>
      <w:r w:rsidR="008C07C2">
        <w:rPr>
          <w:rFonts w:ascii="Times New Roman" w:hAnsi="Times New Roman" w:cs="Times New Roman"/>
          <w:noProof/>
          <w:sz w:val="28"/>
          <w:szCs w:val="28"/>
        </w:rPr>
        <w:t>бет</w:t>
      </w:r>
      <w:r w:rsidR="008C07C2" w:rsidRPr="00E667C7">
        <w:rPr>
          <w:rFonts w:ascii="Times New Roman" w:hAnsi="Times New Roman" w:cs="Times New Roman"/>
          <w:noProof/>
          <w:sz w:val="28"/>
          <w:szCs w:val="28"/>
        </w:rPr>
        <w:t>. 10]</w:t>
      </w:r>
      <w:r w:rsidRPr="001801B7">
        <w:rPr>
          <w:rFonts w:ascii="Times New Roman" w:hAnsi="Times New Roman" w:cs="Times New Roman"/>
          <w:bCs/>
          <w:sz w:val="28"/>
          <w:szCs w:val="28"/>
        </w:rPr>
        <w:t>.</w:t>
      </w:r>
    </w:p>
    <w:p w14:paraId="1C9AB625" w14:textId="75F7D505"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Экотуризм – эко</w:t>
      </w:r>
      <w:r w:rsidR="001F5259" w:rsidRPr="001801B7">
        <w:rPr>
          <w:rFonts w:ascii="Times New Roman" w:hAnsi="Times New Roman" w:cs="Times New Roman"/>
          <w:bCs/>
          <w:sz w:val="28"/>
          <w:szCs w:val="28"/>
        </w:rPr>
        <w:t>жүйе</w:t>
      </w:r>
      <w:r w:rsidRPr="001801B7">
        <w:rPr>
          <w:rFonts w:ascii="Times New Roman" w:hAnsi="Times New Roman" w:cs="Times New Roman"/>
          <w:bCs/>
          <w:sz w:val="28"/>
          <w:szCs w:val="28"/>
        </w:rPr>
        <w:t>н</w:t>
      </w:r>
      <w:r w:rsidR="001F5259" w:rsidRPr="001801B7">
        <w:rPr>
          <w:rFonts w:ascii="Times New Roman" w:hAnsi="Times New Roman" w:cs="Times New Roman"/>
          <w:bCs/>
          <w:sz w:val="28"/>
          <w:szCs w:val="28"/>
        </w:rPr>
        <w:t>і</w:t>
      </w:r>
      <w:r w:rsidRPr="001801B7">
        <w:rPr>
          <w:rFonts w:ascii="Times New Roman" w:hAnsi="Times New Roman" w:cs="Times New Roman"/>
          <w:bCs/>
          <w:sz w:val="28"/>
          <w:szCs w:val="28"/>
        </w:rPr>
        <w:t xml:space="preserve"> толықтай қорғай отырып, жауапкершілікке негіздей отырып биологиялық, мәдени көп түрлілікті тамашалау, зерттеу, танып білу, сезіну, бағалау мақсатында жүрілетін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бір түрі. Экотуризмн</w:t>
      </w:r>
      <w:r w:rsidR="00BE17D5" w:rsidRPr="001801B7">
        <w:rPr>
          <w:rFonts w:ascii="Times New Roman" w:hAnsi="Times New Roman" w:cs="Times New Roman"/>
          <w:bCs/>
          <w:sz w:val="28"/>
          <w:szCs w:val="28"/>
        </w:rPr>
        <w:t>і</w:t>
      </w:r>
      <w:r w:rsidRPr="001801B7">
        <w:rPr>
          <w:rFonts w:ascii="Times New Roman" w:hAnsi="Times New Roman" w:cs="Times New Roman"/>
          <w:bCs/>
          <w:sz w:val="28"/>
          <w:szCs w:val="28"/>
        </w:rPr>
        <w:t xml:space="preserve">ң негізгі мақсаты биологиялық көп түрлілік, қоршаған ортаны қорғау туралы жергілікті халық және туристердің білімін арттыруға, </w:t>
      </w:r>
      <w:r w:rsidR="001F5259" w:rsidRPr="001801B7">
        <w:rPr>
          <w:rFonts w:ascii="Times New Roman" w:hAnsi="Times New Roman" w:cs="Times New Roman"/>
          <w:bCs/>
          <w:sz w:val="28"/>
          <w:szCs w:val="28"/>
        </w:rPr>
        <w:t>экожүйеге</w:t>
      </w:r>
      <w:r w:rsidRPr="001801B7">
        <w:rPr>
          <w:rFonts w:ascii="Times New Roman" w:hAnsi="Times New Roman" w:cs="Times New Roman"/>
          <w:bCs/>
          <w:sz w:val="28"/>
          <w:szCs w:val="28"/>
        </w:rPr>
        <w:t xml:space="preserve"> кері әсерін азайтуға бағытталады</w:t>
      </w:r>
      <w:sdt>
        <w:sdtPr>
          <w:rPr>
            <w:rFonts w:ascii="Times New Roman" w:hAnsi="Times New Roman" w:cs="Times New Roman"/>
            <w:bCs/>
            <w:sz w:val="28"/>
            <w:szCs w:val="28"/>
          </w:rPr>
          <w:id w:val="-1331063118"/>
          <w:citation/>
        </w:sdtPr>
        <w:sdtEndPr/>
        <w:sdtContent>
          <w:r w:rsidRPr="001801B7">
            <w:rPr>
              <w:rFonts w:ascii="Times New Roman" w:hAnsi="Times New Roman" w:cs="Times New Roman"/>
              <w:bCs/>
              <w:sz w:val="28"/>
              <w:szCs w:val="28"/>
            </w:rPr>
            <w:fldChar w:fldCharType="begin"/>
          </w:r>
          <w:r w:rsidR="008C07C2">
            <w:rPr>
              <w:rFonts w:ascii="Times New Roman" w:hAnsi="Times New Roman" w:cs="Times New Roman"/>
              <w:bCs/>
              <w:sz w:val="28"/>
              <w:szCs w:val="28"/>
            </w:rPr>
            <w:instrText xml:space="preserve">CITATION UNW10 \l 1033 </w:instrText>
          </w:r>
          <w:r w:rsidRPr="001801B7">
            <w:rPr>
              <w:rFonts w:ascii="Times New Roman" w:hAnsi="Times New Roman" w:cs="Times New Roman"/>
              <w:bCs/>
              <w:sz w:val="28"/>
              <w:szCs w:val="28"/>
            </w:rPr>
            <w:fldChar w:fldCharType="separate"/>
          </w:r>
          <w:r w:rsidR="008C07C2">
            <w:rPr>
              <w:rFonts w:ascii="Times New Roman" w:hAnsi="Times New Roman" w:cs="Times New Roman"/>
              <w:bCs/>
              <w:noProof/>
              <w:sz w:val="28"/>
              <w:szCs w:val="28"/>
            </w:rPr>
            <w:t xml:space="preserve"> </w:t>
          </w:r>
          <w:r w:rsidR="008C07C2" w:rsidRPr="008C07C2">
            <w:rPr>
              <w:rFonts w:ascii="Times New Roman" w:hAnsi="Times New Roman" w:cs="Times New Roman"/>
              <w:noProof/>
              <w:sz w:val="28"/>
              <w:szCs w:val="28"/>
            </w:rPr>
            <w:t>[1]</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69E1D705" w14:textId="26724C35"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Тау туризмі</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4539B0" w:rsidRPr="001801B7">
        <w:rPr>
          <w:rFonts w:ascii="Times New Roman" w:hAnsi="Times New Roman" w:cs="Times New Roman"/>
          <w:bCs/>
          <w:sz w:val="28"/>
          <w:szCs w:val="28"/>
        </w:rPr>
        <w:t>б</w:t>
      </w:r>
      <w:r w:rsidRPr="001801B7">
        <w:rPr>
          <w:rFonts w:ascii="Times New Roman" w:hAnsi="Times New Roman" w:cs="Times New Roman"/>
          <w:bCs/>
          <w:sz w:val="28"/>
          <w:szCs w:val="28"/>
        </w:rPr>
        <w:t>елгілі бір аумақта, географикалы</w:t>
      </w:r>
      <w:r w:rsidR="001F5259" w:rsidRPr="001801B7">
        <w:rPr>
          <w:rFonts w:ascii="Times New Roman" w:hAnsi="Times New Roman" w:cs="Times New Roman"/>
          <w:bCs/>
          <w:sz w:val="28"/>
          <w:szCs w:val="28"/>
        </w:rPr>
        <w:t>қ</w:t>
      </w:r>
      <w:r w:rsidRPr="001801B7">
        <w:rPr>
          <w:rFonts w:ascii="Times New Roman" w:hAnsi="Times New Roman" w:cs="Times New Roman"/>
          <w:bCs/>
          <w:sz w:val="28"/>
          <w:szCs w:val="28"/>
        </w:rPr>
        <w:t xml:space="preserve"> өзіндік ерекшеліктері,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климаттық, биологиялық ерекшеліктері бар, арнайы зона шекара ішінде жүрілетін бос уақыт өткізу, тауға өрмелеу қатарлы барлық тау спорт</w:t>
      </w:r>
      <w:r w:rsidR="00EB160C" w:rsidRPr="001801B7">
        <w:rPr>
          <w:rFonts w:ascii="Times New Roman" w:hAnsi="Times New Roman" w:cs="Times New Roman"/>
          <w:bCs/>
          <w:sz w:val="28"/>
          <w:szCs w:val="28"/>
        </w:rPr>
        <w:t>ы</w:t>
      </w:r>
      <w:r w:rsidRPr="001801B7">
        <w:rPr>
          <w:rFonts w:ascii="Times New Roman" w:hAnsi="Times New Roman" w:cs="Times New Roman"/>
          <w:bCs/>
          <w:sz w:val="28"/>
          <w:szCs w:val="28"/>
        </w:rPr>
        <w:t>н</w:t>
      </w:r>
      <w:r w:rsidR="00EB160C" w:rsidRPr="001801B7">
        <w:rPr>
          <w:rFonts w:ascii="Times New Roman" w:hAnsi="Times New Roman" w:cs="Times New Roman"/>
          <w:bCs/>
          <w:sz w:val="28"/>
          <w:szCs w:val="28"/>
        </w:rPr>
        <w:t>ы</w:t>
      </w:r>
      <w:r w:rsidRPr="001801B7">
        <w:rPr>
          <w:rFonts w:ascii="Times New Roman" w:hAnsi="Times New Roman" w:cs="Times New Roman"/>
          <w:bCs/>
          <w:sz w:val="28"/>
          <w:szCs w:val="28"/>
        </w:rPr>
        <w:t xml:space="preserve">ң туристерге арналған түрін атайды. </w:t>
      </w:r>
    </w:p>
    <w:p w14:paraId="485B7A1F" w14:textId="628C0F19"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Топтық </w:t>
      </w:r>
      <w:r w:rsidR="00990C19" w:rsidRPr="001801B7">
        <w:rPr>
          <w:rFonts w:ascii="Times New Roman" w:hAnsi="Times New Roman" w:cs="Times New Roman"/>
          <w:bCs/>
          <w:sz w:val="28"/>
          <w:szCs w:val="28"/>
        </w:rPr>
        <w:t xml:space="preserve">(mass) туризм </w:t>
      </w:r>
      <w:r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r w:rsidR="004539B0" w:rsidRPr="001801B7">
        <w:rPr>
          <w:rFonts w:ascii="Times New Roman" w:hAnsi="Times New Roman" w:cs="Times New Roman"/>
          <w:bCs/>
          <w:sz w:val="28"/>
          <w:szCs w:val="28"/>
        </w:rPr>
        <w:t>а</w:t>
      </w:r>
      <w:r w:rsidRPr="001801B7">
        <w:rPr>
          <w:rFonts w:ascii="Times New Roman" w:hAnsi="Times New Roman" w:cs="Times New Roman"/>
          <w:bCs/>
          <w:sz w:val="28"/>
          <w:szCs w:val="28"/>
        </w:rPr>
        <w:t>з уақыт ішінде сауық сайран құру үшін белгілі бір ортаға көп мөлшерде туристер саяхаттауын айтады</w:t>
      </w:r>
      <w:sdt>
        <w:sdtPr>
          <w:rPr>
            <w:rFonts w:ascii="Times New Roman" w:hAnsi="Times New Roman" w:cs="Times New Roman"/>
            <w:bCs/>
            <w:sz w:val="28"/>
            <w:szCs w:val="28"/>
          </w:rPr>
          <w:id w:val="1239211457"/>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CITATION Luc07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p>
    <w:p w14:paraId="0D920343" w14:textId="74F0FAB1"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Тұрақты </w:t>
      </w:r>
      <w:r w:rsidR="00990C19" w:rsidRPr="001801B7">
        <w:rPr>
          <w:rFonts w:ascii="Times New Roman" w:hAnsi="Times New Roman" w:cs="Times New Roman"/>
          <w:bCs/>
          <w:sz w:val="28"/>
          <w:szCs w:val="28"/>
        </w:rPr>
        <w:t xml:space="preserve">туризм (sustainable </w:t>
      </w:r>
      <w:r w:rsidRPr="001801B7">
        <w:rPr>
          <w:rFonts w:ascii="Times New Roman" w:hAnsi="Times New Roman" w:cs="Times New Roman"/>
          <w:bCs/>
          <w:sz w:val="28"/>
          <w:szCs w:val="28"/>
        </w:rPr>
        <w:t>tourism</w:t>
      </w:r>
      <w:r w:rsidR="00080E7C"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 </w:t>
      </w:r>
      <w:r w:rsidR="004539B0" w:rsidRPr="001801B7">
        <w:rPr>
          <w:rFonts w:ascii="Times New Roman" w:hAnsi="Times New Roman" w:cs="Times New Roman"/>
          <w:bCs/>
          <w:sz w:val="28"/>
          <w:szCs w:val="28"/>
        </w:rPr>
        <w:t>т</w:t>
      </w:r>
      <w:r w:rsidRPr="001801B7">
        <w:rPr>
          <w:rFonts w:ascii="Times New Roman" w:hAnsi="Times New Roman" w:cs="Times New Roman"/>
          <w:bCs/>
          <w:sz w:val="28"/>
          <w:szCs w:val="28"/>
        </w:rPr>
        <w:t xml:space="preserve">уризмнің тұрақты дамуы қазіргі туристер мен қабылдаушы аймақтардың қажеттіліктерін қанағаттандырады, сонымен бірге болашақ мүмкіндіктерін қорғауды арттырады. Бұл мәдени тұтастықты, негізгі экологиялық процестерді, биоәртүрлілікті және тіршілікті қамтамасыз ету жүйелерін сақтай отырып, экономикалық, әлеуметтік және эстетикалық қажеттіліктерді қанағаттандыратындай етіп барлық ресурстарды басқаруға әкеледі </w:t>
      </w:r>
      <w:sdt>
        <w:sdtPr>
          <w:rPr>
            <w:rFonts w:ascii="Times New Roman" w:hAnsi="Times New Roman" w:cs="Times New Roman"/>
            <w:bCs/>
            <w:sz w:val="28"/>
            <w:szCs w:val="28"/>
          </w:rPr>
          <w:id w:val="-1395042488"/>
          <w:citation/>
        </w:sdtPr>
        <w:sdtEndPr/>
        <w:sdtContent>
          <w:r w:rsidRPr="001801B7">
            <w:rPr>
              <w:rFonts w:ascii="Times New Roman" w:hAnsi="Times New Roman" w:cs="Times New Roman"/>
              <w:bCs/>
              <w:sz w:val="28"/>
              <w:szCs w:val="28"/>
            </w:rPr>
            <w:fldChar w:fldCharType="begin"/>
          </w:r>
          <w:r w:rsidR="00754599">
            <w:rPr>
              <w:rFonts w:ascii="Times New Roman" w:hAnsi="Times New Roman" w:cs="Times New Roman"/>
              <w:bCs/>
              <w:sz w:val="28"/>
              <w:szCs w:val="28"/>
            </w:rPr>
            <w:instrText xml:space="preserve">CITATION UNW10 \l 1033 </w:instrText>
          </w:r>
          <w:r w:rsidRPr="001801B7">
            <w:rPr>
              <w:rFonts w:ascii="Times New Roman" w:hAnsi="Times New Roman" w:cs="Times New Roman"/>
              <w:bCs/>
              <w:sz w:val="28"/>
              <w:szCs w:val="28"/>
            </w:rPr>
            <w:fldChar w:fldCharType="separate"/>
          </w:r>
          <w:r w:rsidR="00754599" w:rsidRPr="00754599">
            <w:rPr>
              <w:rFonts w:ascii="Times New Roman" w:hAnsi="Times New Roman" w:cs="Times New Roman"/>
              <w:noProof/>
              <w:sz w:val="28"/>
              <w:szCs w:val="28"/>
            </w:rPr>
            <w:t>[1]</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7016BD3F" w14:textId="75EA94A7"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Кіру </w:t>
      </w:r>
      <w:r w:rsidR="00990C19" w:rsidRPr="001801B7">
        <w:rPr>
          <w:rFonts w:ascii="Times New Roman" w:hAnsi="Times New Roman" w:cs="Times New Roman"/>
          <w:bCs/>
          <w:sz w:val="28"/>
          <w:szCs w:val="28"/>
        </w:rPr>
        <w:t xml:space="preserve">туризмі (inbound </w:t>
      </w:r>
      <w:r w:rsidRPr="001801B7">
        <w:rPr>
          <w:rFonts w:ascii="Times New Roman" w:hAnsi="Times New Roman" w:cs="Times New Roman"/>
          <w:bCs/>
          <w:sz w:val="28"/>
          <w:szCs w:val="28"/>
        </w:rPr>
        <w:t xml:space="preserve">tourism) – </w:t>
      </w:r>
      <w:r w:rsidR="004539B0" w:rsidRPr="001801B7">
        <w:rPr>
          <w:rFonts w:ascii="Times New Roman" w:hAnsi="Times New Roman" w:cs="Times New Roman"/>
          <w:bCs/>
          <w:sz w:val="28"/>
          <w:szCs w:val="28"/>
        </w:rPr>
        <w:t>с</w:t>
      </w:r>
      <w:r w:rsidRPr="001801B7">
        <w:rPr>
          <w:rFonts w:ascii="Times New Roman" w:hAnsi="Times New Roman" w:cs="Times New Roman"/>
          <w:bCs/>
          <w:sz w:val="28"/>
          <w:szCs w:val="28"/>
        </w:rPr>
        <w:t xml:space="preserve">ырттан келетін туристер </w:t>
      </w:r>
      <w:r w:rsidR="008C07C2" w:rsidRPr="008C07C2">
        <w:rPr>
          <w:rFonts w:ascii="Times New Roman" w:hAnsi="Times New Roman" w:cs="Times New Roman"/>
          <w:noProof/>
          <w:sz w:val="28"/>
          <w:szCs w:val="28"/>
        </w:rPr>
        <w:t xml:space="preserve">[1, </w:t>
      </w:r>
      <w:r w:rsidR="008C07C2">
        <w:rPr>
          <w:rFonts w:ascii="Times New Roman" w:hAnsi="Times New Roman" w:cs="Times New Roman"/>
          <w:noProof/>
          <w:sz w:val="28"/>
          <w:szCs w:val="28"/>
        </w:rPr>
        <w:t>бет</w:t>
      </w:r>
      <w:r w:rsidR="008C07C2" w:rsidRPr="008C07C2">
        <w:rPr>
          <w:rFonts w:ascii="Times New Roman" w:hAnsi="Times New Roman" w:cs="Times New Roman"/>
          <w:noProof/>
          <w:sz w:val="28"/>
          <w:szCs w:val="28"/>
        </w:rPr>
        <w:t>. 9]</w:t>
      </w:r>
    </w:p>
    <w:p w14:paraId="0F885E86" w14:textId="10E351EF"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Шығу </w:t>
      </w:r>
      <w:r w:rsidR="00990C19" w:rsidRPr="001801B7">
        <w:rPr>
          <w:rFonts w:ascii="Times New Roman" w:hAnsi="Times New Roman" w:cs="Times New Roman"/>
          <w:bCs/>
          <w:sz w:val="28"/>
          <w:szCs w:val="28"/>
        </w:rPr>
        <w:t>туризмі (o</w:t>
      </w:r>
      <w:r w:rsidRPr="001801B7">
        <w:rPr>
          <w:rFonts w:ascii="Times New Roman" w:hAnsi="Times New Roman" w:cs="Times New Roman"/>
          <w:bCs/>
          <w:sz w:val="28"/>
          <w:szCs w:val="28"/>
        </w:rPr>
        <w:t xml:space="preserve">utbound tourism) – Сыртқа саяхаттаған отандық туристер </w:t>
      </w:r>
      <w:r w:rsidR="008C07C2" w:rsidRPr="008C07C2">
        <w:rPr>
          <w:rFonts w:ascii="Times New Roman" w:hAnsi="Times New Roman" w:cs="Times New Roman"/>
          <w:noProof/>
          <w:sz w:val="28"/>
          <w:szCs w:val="28"/>
        </w:rPr>
        <w:t xml:space="preserve">[1, </w:t>
      </w:r>
      <w:r w:rsidR="008C07C2">
        <w:rPr>
          <w:rFonts w:ascii="Times New Roman" w:hAnsi="Times New Roman" w:cs="Times New Roman"/>
          <w:noProof/>
          <w:sz w:val="28"/>
          <w:szCs w:val="28"/>
        </w:rPr>
        <w:t>бет</w:t>
      </w:r>
      <w:r w:rsidR="008C07C2" w:rsidRPr="008C07C2">
        <w:rPr>
          <w:rFonts w:ascii="Times New Roman" w:hAnsi="Times New Roman" w:cs="Times New Roman"/>
          <w:noProof/>
          <w:sz w:val="28"/>
          <w:szCs w:val="28"/>
        </w:rPr>
        <w:t>. 9]</w:t>
      </w:r>
      <w:r w:rsidR="00A827B3" w:rsidRPr="001801B7">
        <w:rPr>
          <w:rFonts w:ascii="Times New Roman" w:hAnsi="Times New Roman" w:cs="Times New Roman"/>
          <w:bCs/>
          <w:sz w:val="28"/>
          <w:szCs w:val="28"/>
        </w:rPr>
        <w:t>.</w:t>
      </w:r>
    </w:p>
    <w:p w14:paraId="7C3D9B90" w14:textId="3F28AED1"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Орналастыру </w:t>
      </w:r>
      <w:r w:rsidR="00990C19" w:rsidRPr="001801B7">
        <w:rPr>
          <w:rFonts w:ascii="Times New Roman" w:hAnsi="Times New Roman" w:cs="Times New Roman"/>
          <w:bCs/>
          <w:sz w:val="28"/>
          <w:szCs w:val="28"/>
        </w:rPr>
        <w:t>орындары (accomodation)</w:t>
      </w:r>
      <w:r w:rsidR="00990C19" w:rsidRPr="001801B7">
        <w:rPr>
          <w:rFonts w:ascii="Times New Roman" w:hAnsi="Times New Roman" w:cs="Times New Roman"/>
          <w:b/>
          <w:sz w:val="28"/>
          <w:szCs w:val="28"/>
        </w:rPr>
        <w:t xml:space="preserve"> </w:t>
      </w:r>
      <w:r w:rsidRPr="001801B7">
        <w:rPr>
          <w:rFonts w:ascii="Times New Roman" w:hAnsi="Times New Roman" w:cs="Times New Roman"/>
          <w:bCs/>
          <w:sz w:val="28"/>
          <w:szCs w:val="28"/>
        </w:rPr>
        <w:t>– Туристерді қондыруға арналған барлық орынжай түрлері</w:t>
      </w:r>
      <w:r w:rsidR="00A827B3" w:rsidRPr="001801B7">
        <w:rPr>
          <w:rFonts w:ascii="Times New Roman" w:hAnsi="Times New Roman" w:cs="Times New Roman"/>
          <w:bCs/>
          <w:sz w:val="28"/>
          <w:szCs w:val="28"/>
        </w:rPr>
        <w:t>.</w:t>
      </w:r>
    </w:p>
    <w:p w14:paraId="1EBF2C9C" w14:textId="5B71B518" w:rsidR="00A827B3" w:rsidRPr="001801B7" w:rsidRDefault="00D40260"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Туристік бағыт </w:t>
      </w:r>
      <w:r w:rsidR="00990C19" w:rsidRPr="001801B7">
        <w:rPr>
          <w:rFonts w:ascii="Times New Roman" w:hAnsi="Times New Roman" w:cs="Times New Roman"/>
          <w:bCs/>
          <w:sz w:val="28"/>
          <w:szCs w:val="28"/>
        </w:rPr>
        <w:t>(destination</w:t>
      </w:r>
      <w:r w:rsidRPr="001801B7">
        <w:rPr>
          <w:rFonts w:ascii="Times New Roman" w:hAnsi="Times New Roman" w:cs="Times New Roman"/>
          <w:bCs/>
          <w:sz w:val="28"/>
          <w:szCs w:val="28"/>
        </w:rPr>
        <w:t>)</w:t>
      </w:r>
      <w:r w:rsidR="00B06994" w:rsidRPr="001801B7">
        <w:rPr>
          <w:rFonts w:ascii="Times New Roman" w:hAnsi="Times New Roman" w:cs="Times New Roman"/>
          <w:b/>
          <w:sz w:val="28"/>
          <w:szCs w:val="28"/>
        </w:rPr>
        <w:t xml:space="preserve"> </w:t>
      </w:r>
      <w:r w:rsidR="00B06994" w:rsidRPr="001801B7">
        <w:rPr>
          <w:rFonts w:ascii="Times New Roman" w:hAnsi="Times New Roman" w:cs="Times New Roman"/>
          <w:bCs/>
          <w:sz w:val="28"/>
          <w:szCs w:val="28"/>
        </w:rPr>
        <w:t xml:space="preserve">– </w:t>
      </w:r>
      <w:r w:rsidR="004539B0" w:rsidRPr="001801B7">
        <w:rPr>
          <w:rFonts w:ascii="Times New Roman" w:hAnsi="Times New Roman" w:cs="Times New Roman"/>
          <w:bCs/>
          <w:sz w:val="28"/>
          <w:szCs w:val="28"/>
        </w:rPr>
        <w:t>т</w:t>
      </w:r>
      <w:r w:rsidR="00B06994" w:rsidRPr="001801B7">
        <w:rPr>
          <w:rFonts w:ascii="Times New Roman" w:hAnsi="Times New Roman" w:cs="Times New Roman"/>
          <w:bCs/>
          <w:sz w:val="28"/>
          <w:szCs w:val="28"/>
        </w:rPr>
        <w:t>уристер үшін баруға қолайлы</w:t>
      </w:r>
      <w:r w:rsidR="00894C8C" w:rsidRPr="001801B7">
        <w:rPr>
          <w:rFonts w:ascii="Times New Roman" w:hAnsi="Times New Roman" w:cs="Times New Roman"/>
          <w:bCs/>
          <w:sz w:val="28"/>
          <w:szCs w:val="28"/>
        </w:rPr>
        <w:t>,</w:t>
      </w:r>
      <w:r w:rsidR="00B06994" w:rsidRPr="001801B7">
        <w:rPr>
          <w:rFonts w:ascii="Times New Roman" w:hAnsi="Times New Roman" w:cs="Times New Roman"/>
          <w:bCs/>
          <w:sz w:val="28"/>
          <w:szCs w:val="28"/>
        </w:rPr>
        <w:t xml:space="preserve"> табиғи</w:t>
      </w:r>
      <w:r w:rsidR="00894C8C" w:rsidRPr="001801B7">
        <w:rPr>
          <w:rFonts w:ascii="Times New Roman" w:hAnsi="Times New Roman" w:cs="Times New Roman"/>
          <w:bCs/>
          <w:sz w:val="28"/>
          <w:szCs w:val="28"/>
        </w:rPr>
        <w:t>,</w:t>
      </w:r>
      <w:r w:rsidR="00B06994" w:rsidRPr="001801B7">
        <w:rPr>
          <w:rFonts w:ascii="Times New Roman" w:hAnsi="Times New Roman" w:cs="Times New Roman"/>
          <w:bCs/>
          <w:sz w:val="28"/>
          <w:szCs w:val="28"/>
        </w:rPr>
        <w:t xml:space="preserve"> мәдени құндылығы, тарихи маңызы жоғары немесе сұлулығы үшін туристер баратын қызықты орындың жалпы атауы.</w:t>
      </w:r>
    </w:p>
    <w:p w14:paraId="0AD3CD6D" w14:textId="2E0922EE"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Туристік </w:t>
      </w:r>
      <w:r w:rsidR="00990C19" w:rsidRPr="001801B7">
        <w:rPr>
          <w:rFonts w:ascii="Times New Roman" w:hAnsi="Times New Roman" w:cs="Times New Roman"/>
          <w:bCs/>
          <w:sz w:val="28"/>
          <w:szCs w:val="28"/>
        </w:rPr>
        <w:t>жәдігер (attraction</w:t>
      </w:r>
      <w:r w:rsidRPr="001801B7">
        <w:rPr>
          <w:rFonts w:ascii="Times New Roman" w:hAnsi="Times New Roman" w:cs="Times New Roman"/>
          <w:bCs/>
          <w:sz w:val="28"/>
          <w:szCs w:val="28"/>
        </w:rPr>
        <w:t xml:space="preserve">) – </w:t>
      </w:r>
      <w:r w:rsidR="004539B0" w:rsidRPr="001801B7">
        <w:rPr>
          <w:rFonts w:ascii="Times New Roman" w:hAnsi="Times New Roman" w:cs="Times New Roman"/>
          <w:bCs/>
          <w:sz w:val="28"/>
          <w:szCs w:val="28"/>
        </w:rPr>
        <w:t>т</w:t>
      </w:r>
      <w:r w:rsidRPr="001801B7">
        <w:rPr>
          <w:rFonts w:ascii="Times New Roman" w:hAnsi="Times New Roman" w:cs="Times New Roman"/>
          <w:bCs/>
          <w:sz w:val="28"/>
          <w:szCs w:val="28"/>
        </w:rPr>
        <w:t>уристер тамашалауға, қызықтауға арналған өзіне тән құндылығы, тарихи маңызы, табиғи немесе салынған сұлулығы бар ескерткіштер, демалыс пен ойын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сауықты ұсынатын қызықты орындар қатарлы туристік жәдігерлердің жалпы атауы</w:t>
      </w:r>
      <w:r w:rsidR="00A827B3" w:rsidRPr="001801B7">
        <w:rPr>
          <w:rFonts w:ascii="Times New Roman" w:hAnsi="Times New Roman" w:cs="Times New Roman"/>
          <w:bCs/>
          <w:sz w:val="28"/>
          <w:szCs w:val="28"/>
        </w:rPr>
        <w:t>.</w:t>
      </w:r>
    </w:p>
    <w:p w14:paraId="0892367A" w14:textId="0F8B61CF"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Із</w:t>
      </w:r>
      <w:r w:rsidR="00990C19" w:rsidRPr="001801B7">
        <w:rPr>
          <w:rFonts w:ascii="Times New Roman" w:hAnsi="Times New Roman" w:cs="Times New Roman"/>
          <w:bCs/>
          <w:sz w:val="28"/>
          <w:szCs w:val="28"/>
        </w:rPr>
        <w:t xml:space="preserve"> (f</w:t>
      </w:r>
      <w:r w:rsidRPr="001801B7">
        <w:rPr>
          <w:rFonts w:ascii="Times New Roman" w:hAnsi="Times New Roman" w:cs="Times New Roman"/>
          <w:bCs/>
          <w:sz w:val="28"/>
          <w:szCs w:val="28"/>
        </w:rPr>
        <w:t>ootprint)</w:t>
      </w:r>
      <w:r w:rsidR="007D3B25"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7D3B25" w:rsidRPr="001801B7">
        <w:rPr>
          <w:rFonts w:ascii="Times New Roman" w:hAnsi="Times New Roman" w:cs="Times New Roman"/>
          <w:bCs/>
          <w:sz w:val="28"/>
          <w:szCs w:val="28"/>
        </w:rPr>
        <w:t xml:space="preserve"> </w:t>
      </w:r>
      <w:r w:rsidR="004539B0" w:rsidRPr="001801B7">
        <w:rPr>
          <w:rFonts w:ascii="Times New Roman" w:hAnsi="Times New Roman" w:cs="Times New Roman"/>
          <w:bCs/>
          <w:sz w:val="28"/>
          <w:szCs w:val="28"/>
        </w:rPr>
        <w:t>к</w:t>
      </w:r>
      <w:r w:rsidRPr="001801B7">
        <w:rPr>
          <w:rFonts w:ascii="Times New Roman" w:hAnsi="Times New Roman" w:cs="Times New Roman"/>
          <w:bCs/>
          <w:sz w:val="28"/>
          <w:szCs w:val="28"/>
        </w:rPr>
        <w:t>өптеген мағына беретін термин. К</w:t>
      </w:r>
      <w:r w:rsidR="0047418B" w:rsidRPr="001801B7">
        <w:rPr>
          <w:rFonts w:ascii="Times New Roman" w:hAnsi="Times New Roman" w:cs="Times New Roman"/>
          <w:bCs/>
          <w:sz w:val="28"/>
          <w:szCs w:val="28"/>
        </w:rPr>
        <w:t>е</w:t>
      </w:r>
      <w:r w:rsidRPr="001801B7">
        <w:rPr>
          <w:rFonts w:ascii="Times New Roman" w:hAnsi="Times New Roman" w:cs="Times New Roman"/>
          <w:bCs/>
          <w:sz w:val="28"/>
          <w:szCs w:val="28"/>
        </w:rPr>
        <w:t xml:space="preserve">мбридж сөздігінде </w:t>
      </w:r>
      <w:r w:rsidR="00887369" w:rsidRPr="001801B7">
        <w:rPr>
          <w:rFonts w:ascii="Times New Roman" w:hAnsi="Times New Roman" w:cs="Times New Roman"/>
          <w:bCs/>
          <w:sz w:val="28"/>
          <w:szCs w:val="28"/>
        </w:rPr>
        <w:t>ж</w:t>
      </w:r>
      <w:r w:rsidRPr="001801B7">
        <w:rPr>
          <w:rFonts w:ascii="Times New Roman" w:hAnsi="Times New Roman" w:cs="Times New Roman"/>
          <w:bCs/>
          <w:sz w:val="28"/>
          <w:szCs w:val="28"/>
        </w:rPr>
        <w:t xml:space="preserve">аратылыстану ғылымында </w:t>
      </w:r>
      <w:r w:rsidR="00D7249D" w:rsidRPr="001801B7">
        <w:rPr>
          <w:rFonts w:ascii="Times New Roman" w:hAnsi="Times New Roman" w:cs="Times New Roman"/>
          <w:bCs/>
          <w:sz w:val="28"/>
          <w:szCs w:val="28"/>
        </w:rPr>
        <w:t>«</w:t>
      </w:r>
      <w:r w:rsidRPr="001801B7">
        <w:rPr>
          <w:rFonts w:ascii="Times New Roman" w:hAnsi="Times New Roman" w:cs="Times New Roman"/>
          <w:bCs/>
          <w:sz w:val="28"/>
          <w:szCs w:val="28"/>
        </w:rPr>
        <w:t>адамның немесе топтың қоршаған ортаға әсерін, қандай бір нәрсенің көлемін анықтауға арналған өлшеуіш бірлік</w:t>
      </w:r>
      <w:r w:rsidR="00D7249D" w:rsidRPr="001801B7">
        <w:rPr>
          <w:rFonts w:ascii="Times New Roman" w:hAnsi="Times New Roman" w:cs="Times New Roman"/>
          <w:bCs/>
          <w:sz w:val="28"/>
          <w:szCs w:val="28"/>
        </w:rPr>
        <w:t xml:space="preserve">» </w:t>
      </w:r>
      <w:r w:rsidR="008F0CD7" w:rsidRPr="001801B7">
        <w:rPr>
          <w:rFonts w:ascii="Times New Roman" w:hAnsi="Times New Roman" w:cs="Times New Roman"/>
          <w:bCs/>
          <w:sz w:val="28"/>
          <w:szCs w:val="28"/>
        </w:rPr>
        <w:t>деп анықтама берген</w:t>
      </w:r>
      <w:r w:rsidRPr="001801B7">
        <w:rPr>
          <w:rFonts w:ascii="Times New Roman" w:hAnsi="Times New Roman" w:cs="Times New Roman"/>
          <w:bCs/>
          <w:sz w:val="28"/>
          <w:szCs w:val="28"/>
        </w:rPr>
        <w:t xml:space="preserve">. </w:t>
      </w:r>
      <w:r w:rsidR="00B36035" w:rsidRPr="001801B7">
        <w:rPr>
          <w:rFonts w:ascii="Times New Roman" w:hAnsi="Times New Roman" w:cs="Times New Roman"/>
          <w:bCs/>
          <w:sz w:val="28"/>
          <w:szCs w:val="28"/>
        </w:rPr>
        <w:t>Экологиялық із (ecological footprint) і</w:t>
      </w:r>
      <w:r w:rsidRPr="001801B7">
        <w:rPr>
          <w:rFonts w:ascii="Times New Roman" w:hAnsi="Times New Roman" w:cs="Times New Roman"/>
          <w:bCs/>
          <w:sz w:val="28"/>
          <w:szCs w:val="28"/>
        </w:rPr>
        <w:t>шінен судағы із (water footprint), көміртегі ізі (carbon footprint) деп</w:t>
      </w:r>
      <w:r w:rsidR="00222384" w:rsidRPr="001801B7">
        <w:rPr>
          <w:rFonts w:ascii="Times New Roman" w:hAnsi="Times New Roman" w:cs="Times New Roman"/>
          <w:bCs/>
          <w:sz w:val="28"/>
          <w:szCs w:val="28"/>
        </w:rPr>
        <w:t xml:space="preserve"> көп түрге</w:t>
      </w:r>
      <w:r w:rsidRPr="001801B7">
        <w:rPr>
          <w:rFonts w:ascii="Times New Roman" w:hAnsi="Times New Roman" w:cs="Times New Roman"/>
          <w:bCs/>
          <w:sz w:val="28"/>
          <w:szCs w:val="28"/>
        </w:rPr>
        <w:t xml:space="preserve"> бөлінеді. </w:t>
      </w:r>
    </w:p>
    <w:p w14:paraId="7EB0CE4F" w14:textId="312CBD30"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Көміртегі ізі – </w:t>
      </w:r>
      <w:r w:rsidR="004539B0" w:rsidRPr="001801B7">
        <w:rPr>
          <w:rFonts w:ascii="Times New Roman" w:hAnsi="Times New Roman" w:cs="Times New Roman"/>
          <w:bCs/>
          <w:sz w:val="28"/>
          <w:szCs w:val="28"/>
        </w:rPr>
        <w:t>а</w:t>
      </w:r>
      <w:r w:rsidRPr="001801B7">
        <w:rPr>
          <w:rFonts w:ascii="Times New Roman" w:hAnsi="Times New Roman" w:cs="Times New Roman"/>
          <w:bCs/>
          <w:sz w:val="28"/>
          <w:szCs w:val="28"/>
        </w:rPr>
        <w:t>дам немесе қандай бір құрылым (құрылыс, өндіріс орындары)</w:t>
      </w:r>
      <w:r w:rsidR="00830E61" w:rsidRPr="001801B7">
        <w:rPr>
          <w:rFonts w:ascii="Times New Roman" w:hAnsi="Times New Roman" w:cs="Times New Roman"/>
          <w:bCs/>
          <w:sz w:val="28"/>
          <w:szCs w:val="28"/>
        </w:rPr>
        <w:t>–</w:t>
      </w:r>
      <w:r w:rsidR="00933F9C" w:rsidRPr="001801B7">
        <w:rPr>
          <w:rFonts w:ascii="Times New Roman" w:hAnsi="Times New Roman" w:cs="Times New Roman"/>
          <w:bCs/>
          <w:sz w:val="28"/>
          <w:szCs w:val="28"/>
        </w:rPr>
        <w:t>ны</w:t>
      </w:r>
      <w:r w:rsidRPr="001801B7">
        <w:rPr>
          <w:rFonts w:ascii="Times New Roman" w:hAnsi="Times New Roman" w:cs="Times New Roman"/>
          <w:bCs/>
          <w:sz w:val="28"/>
          <w:szCs w:val="28"/>
        </w:rPr>
        <w:t>ң іс қызметіне байланысты бөлініп шығатын көміртегі газы (CO</w:t>
      </w:r>
      <w:r w:rsidRPr="001801B7">
        <w:rPr>
          <w:rFonts w:ascii="Times New Roman" w:hAnsi="Times New Roman" w:cs="Times New Roman"/>
          <w:bCs/>
          <w:sz w:val="28"/>
          <w:szCs w:val="28"/>
          <w:vertAlign w:val="subscript"/>
        </w:rPr>
        <w:t>2</w:t>
      </w:r>
      <w:r w:rsidRPr="001801B7">
        <w:rPr>
          <w:rFonts w:ascii="Times New Roman" w:hAnsi="Times New Roman" w:cs="Times New Roman"/>
          <w:bCs/>
          <w:sz w:val="28"/>
          <w:szCs w:val="28"/>
        </w:rPr>
        <w:t xml:space="preserve">). Көміртегі </w:t>
      </w:r>
      <w:r w:rsidR="005C2900" w:rsidRPr="001801B7">
        <w:rPr>
          <w:rFonts w:ascii="Times New Roman" w:hAnsi="Times New Roman" w:cs="Times New Roman"/>
          <w:bCs/>
          <w:sz w:val="28"/>
          <w:szCs w:val="28"/>
        </w:rPr>
        <w:t xml:space="preserve">ізі </w:t>
      </w:r>
      <w:r w:rsidRPr="001801B7">
        <w:rPr>
          <w:rFonts w:ascii="Times New Roman" w:hAnsi="Times New Roman" w:cs="Times New Roman"/>
          <w:bCs/>
          <w:sz w:val="28"/>
          <w:szCs w:val="28"/>
        </w:rPr>
        <w:t>қандай бір тауарды өңдіру, өңдеу, тасмалдау барысына жұмсалған энергия</w:t>
      </w:r>
      <w:r w:rsidR="00FE2D0B" w:rsidRPr="001801B7">
        <w:rPr>
          <w:rFonts w:ascii="Times New Roman" w:hAnsi="Times New Roman" w:cs="Times New Roman"/>
          <w:bCs/>
          <w:sz w:val="28"/>
          <w:szCs w:val="28"/>
        </w:rPr>
        <w:t xml:space="preserve">дан </w:t>
      </w:r>
      <w:r w:rsidRPr="001801B7">
        <w:rPr>
          <w:rFonts w:ascii="Times New Roman" w:hAnsi="Times New Roman" w:cs="Times New Roman"/>
          <w:bCs/>
          <w:sz w:val="28"/>
          <w:szCs w:val="28"/>
        </w:rPr>
        <w:t>бөлініп шыққан көміртегі</w:t>
      </w:r>
      <w:r w:rsidR="005C2900" w:rsidRPr="001801B7">
        <w:rPr>
          <w:rFonts w:ascii="Times New Roman" w:hAnsi="Times New Roman" w:cs="Times New Roman"/>
          <w:bCs/>
          <w:sz w:val="28"/>
          <w:szCs w:val="28"/>
        </w:rPr>
        <w:t>н өлшейтін бірлік</w:t>
      </w:r>
      <w:sdt>
        <w:sdtPr>
          <w:rPr>
            <w:rFonts w:ascii="Times New Roman" w:hAnsi="Times New Roman" w:cs="Times New Roman"/>
            <w:bCs/>
            <w:sz w:val="28"/>
            <w:szCs w:val="28"/>
          </w:rPr>
          <w:id w:val="1433167514"/>
          <w:citation/>
        </w:sdtPr>
        <w:sdtEndPr/>
        <w:sdtContent>
          <w:r w:rsidRPr="001801B7">
            <w:rPr>
              <w:rFonts w:ascii="Times New Roman" w:hAnsi="Times New Roman" w:cs="Times New Roman"/>
              <w:bCs/>
              <w:sz w:val="28"/>
              <w:szCs w:val="28"/>
            </w:rPr>
            <w:fldChar w:fldCharType="begin"/>
          </w:r>
          <w:r w:rsidR="00131ABC" w:rsidRPr="001801B7">
            <w:rPr>
              <w:rFonts w:ascii="Times New Roman" w:hAnsi="Times New Roman" w:cs="Times New Roman"/>
              <w:bCs/>
              <w:sz w:val="28"/>
              <w:szCs w:val="28"/>
            </w:rPr>
            <w:instrText xml:space="preserve">CITATION Sel23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[3]</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5B5208A7" w14:textId="1641633C" w:rsidR="00A827B3" w:rsidRPr="001801B7" w:rsidRDefault="00926AFF"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Парниктік</w:t>
      </w:r>
      <w:r w:rsidR="00B06994" w:rsidRPr="001801B7">
        <w:rPr>
          <w:rFonts w:ascii="Times New Roman" w:hAnsi="Times New Roman" w:cs="Times New Roman"/>
          <w:bCs/>
          <w:sz w:val="28"/>
          <w:szCs w:val="28"/>
        </w:rPr>
        <w:t xml:space="preserve"> газдары</w:t>
      </w:r>
      <w:r w:rsidR="00830E61" w:rsidRPr="001801B7">
        <w:rPr>
          <w:rFonts w:ascii="Times New Roman" w:hAnsi="Times New Roman" w:cs="Times New Roman"/>
          <w:bCs/>
          <w:sz w:val="28"/>
          <w:szCs w:val="28"/>
        </w:rPr>
        <w:t>–</w:t>
      </w:r>
      <w:r w:rsidR="00B06994" w:rsidRPr="001801B7">
        <w:rPr>
          <w:rFonts w:ascii="Times New Roman" w:hAnsi="Times New Roman" w:cs="Times New Roman"/>
          <w:bCs/>
          <w:sz w:val="28"/>
          <w:szCs w:val="28"/>
        </w:rPr>
        <w:t xml:space="preserve"> (СF) </w:t>
      </w:r>
      <w:r w:rsidR="004539B0" w:rsidRPr="001801B7">
        <w:rPr>
          <w:rFonts w:ascii="Times New Roman" w:hAnsi="Times New Roman" w:cs="Times New Roman"/>
          <w:bCs/>
          <w:sz w:val="28"/>
          <w:szCs w:val="28"/>
        </w:rPr>
        <w:t>м</w:t>
      </w:r>
      <w:r w:rsidR="00B06994" w:rsidRPr="001801B7">
        <w:rPr>
          <w:rFonts w:ascii="Times New Roman" w:hAnsi="Times New Roman" w:cs="Times New Roman"/>
          <w:bCs/>
          <w:sz w:val="28"/>
          <w:szCs w:val="28"/>
        </w:rPr>
        <w:t xml:space="preserve">етан, азот тотығы, және хлорфторлы көміртегі (CFCs) қатарлы </w:t>
      </w:r>
      <w:r w:rsidRPr="001801B7">
        <w:rPr>
          <w:rFonts w:ascii="Times New Roman" w:hAnsi="Times New Roman" w:cs="Times New Roman"/>
          <w:bCs/>
          <w:sz w:val="28"/>
          <w:szCs w:val="28"/>
        </w:rPr>
        <w:t xml:space="preserve">парниктік </w:t>
      </w:r>
      <w:r w:rsidR="00B06994" w:rsidRPr="001801B7">
        <w:rPr>
          <w:rFonts w:ascii="Times New Roman" w:hAnsi="Times New Roman" w:cs="Times New Roman"/>
          <w:bCs/>
          <w:sz w:val="28"/>
          <w:szCs w:val="28"/>
        </w:rPr>
        <w:t xml:space="preserve">газдарын айтады. </w:t>
      </w:r>
    </w:p>
    <w:p w14:paraId="1D431108" w14:textId="48AA8D1A"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Экологиялық із (EF)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адам немесе адамдар тобының табиғи ресурстарға қоршаған ортаға әсер етуін өлшейтін өлшеуіш. </w:t>
      </w:r>
    </w:p>
    <w:p w14:paraId="7C624520" w14:textId="77777777"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Туристік экологиялық із (TEF) – адамдардың тек туристік саяхат барысында табиғи ресурстарға қоршаған ортаға әсер етуін өлшейтін өлшеуіш.</w:t>
      </w:r>
    </w:p>
    <w:p w14:paraId="6E669DA3" w14:textId="588EC721"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Туризм әсерінен шоғырланған малдар – Туристерге қызмет көрсету үшін туристік зонаға көшіп келген жергілікті </w:t>
      </w:r>
      <w:r w:rsidR="000D7975" w:rsidRPr="001801B7">
        <w:rPr>
          <w:rFonts w:ascii="Times New Roman" w:hAnsi="Times New Roman" w:cs="Times New Roman"/>
          <w:bCs/>
          <w:color w:val="000000" w:themeColor="text1"/>
          <w:sz w:val="28"/>
          <w:szCs w:val="28"/>
        </w:rPr>
        <w:t>тұрғын</w:t>
      </w:r>
      <w:r w:rsidRPr="001801B7">
        <w:rPr>
          <w:rFonts w:ascii="Times New Roman" w:hAnsi="Times New Roman" w:cs="Times New Roman"/>
          <w:bCs/>
          <w:sz w:val="28"/>
          <w:szCs w:val="28"/>
        </w:rPr>
        <w:t>дардың малы.</w:t>
      </w:r>
    </w:p>
    <w:p w14:paraId="4B7234FC" w14:textId="4875628A" w:rsidR="00A827B3" w:rsidRPr="001801B7" w:rsidRDefault="00B0699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Тапталған жерлер – </w:t>
      </w:r>
      <w:r w:rsidR="004539B0" w:rsidRPr="001801B7">
        <w:rPr>
          <w:rFonts w:ascii="Times New Roman" w:hAnsi="Times New Roman" w:cs="Times New Roman"/>
          <w:bCs/>
          <w:sz w:val="28"/>
          <w:szCs w:val="28"/>
        </w:rPr>
        <w:t>т</w:t>
      </w:r>
      <w:r w:rsidRPr="001801B7">
        <w:rPr>
          <w:rFonts w:ascii="Times New Roman" w:hAnsi="Times New Roman" w:cs="Times New Roman"/>
          <w:bCs/>
          <w:sz w:val="28"/>
          <w:szCs w:val="28"/>
        </w:rPr>
        <w:t xml:space="preserve">уристер, туристік көліктердің аяғына тапталып, өсімдік қабаты зақымдалған жерлер. </w:t>
      </w:r>
    </w:p>
    <w:p w14:paraId="39CF8CC2" w14:textId="1B670536" w:rsidR="00A827B3" w:rsidRPr="001801B7" w:rsidRDefault="00926AFF"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Парниктік</w:t>
      </w:r>
      <w:r w:rsidR="00B06994" w:rsidRPr="001801B7">
        <w:rPr>
          <w:rFonts w:ascii="Times New Roman" w:hAnsi="Times New Roman" w:cs="Times New Roman"/>
          <w:bCs/>
          <w:sz w:val="28"/>
          <w:szCs w:val="28"/>
        </w:rPr>
        <w:t xml:space="preserve"> эффектісі – </w:t>
      </w:r>
      <w:r w:rsidR="004539B0" w:rsidRPr="001801B7">
        <w:rPr>
          <w:rFonts w:ascii="Times New Roman" w:hAnsi="Times New Roman" w:cs="Times New Roman"/>
          <w:bCs/>
          <w:sz w:val="28"/>
          <w:szCs w:val="28"/>
        </w:rPr>
        <w:t>а</w:t>
      </w:r>
      <w:r w:rsidR="00B06994" w:rsidRPr="001801B7">
        <w:rPr>
          <w:rFonts w:ascii="Times New Roman" w:hAnsi="Times New Roman" w:cs="Times New Roman"/>
          <w:bCs/>
          <w:sz w:val="28"/>
          <w:szCs w:val="28"/>
        </w:rPr>
        <w:t>тмосферадағы газдардың көлемі арту салдарынан, күн радиациясын атмосфера өзіне сіңіріп, атмосфераның төменгі қабатында температура деңгей</w:t>
      </w:r>
      <w:r w:rsidR="00956FA7" w:rsidRPr="001801B7">
        <w:rPr>
          <w:rFonts w:ascii="Times New Roman" w:hAnsi="Times New Roman" w:cs="Times New Roman"/>
          <w:bCs/>
          <w:sz w:val="28"/>
          <w:szCs w:val="28"/>
        </w:rPr>
        <w:t>і</w:t>
      </w:r>
      <w:r w:rsidR="00B06994" w:rsidRPr="001801B7">
        <w:rPr>
          <w:rFonts w:ascii="Times New Roman" w:hAnsi="Times New Roman" w:cs="Times New Roman"/>
          <w:bCs/>
          <w:sz w:val="28"/>
          <w:szCs w:val="28"/>
        </w:rPr>
        <w:t xml:space="preserve"> өсетін құбылыс</w:t>
      </w:r>
      <w:r w:rsidR="00704636" w:rsidRPr="001801B7">
        <w:rPr>
          <w:rFonts w:ascii="Times New Roman" w:hAnsi="Times New Roman" w:cs="Times New Roman"/>
          <w:bCs/>
          <w:sz w:val="28"/>
          <w:szCs w:val="28"/>
        </w:rPr>
        <w:t>.</w:t>
      </w:r>
    </w:p>
    <w:p w14:paraId="2372100C" w14:textId="177D5AB6" w:rsidR="00A827B3" w:rsidRPr="001801B7" w:rsidRDefault="00B06994" w:rsidP="00D51B1F">
      <w:pPr>
        <w:spacing w:after="0" w:line="240" w:lineRule="auto"/>
        <w:ind w:firstLine="709"/>
        <w:jc w:val="both"/>
        <w:rPr>
          <w:rStyle w:val="a4"/>
          <w:rFonts w:eastAsiaTheme="minorHAnsi"/>
          <w:bCs/>
          <w:lang w:val="mn-MN"/>
        </w:rPr>
      </w:pPr>
      <w:r w:rsidRPr="001801B7">
        <w:rPr>
          <w:rStyle w:val="a4"/>
          <w:rFonts w:eastAsiaTheme="majorEastAsia"/>
          <w:bCs/>
          <w:bdr w:val="none" w:sz="0" w:space="0" w:color="auto" w:frame="1"/>
          <w:lang w:val="mn-MN"/>
        </w:rPr>
        <w:t>Тау</w:t>
      </w:r>
      <w:r w:rsidR="00830E61" w:rsidRPr="001801B7">
        <w:rPr>
          <w:rStyle w:val="a4"/>
          <w:rFonts w:eastAsiaTheme="majorEastAsia"/>
          <w:bCs/>
          <w:bdr w:val="none" w:sz="0" w:space="0" w:color="auto" w:frame="1"/>
          <w:lang w:val="mn-MN"/>
        </w:rPr>
        <w:t xml:space="preserve"> –</w:t>
      </w:r>
      <w:r w:rsidRPr="001801B7">
        <w:rPr>
          <w:rStyle w:val="a4"/>
          <w:rFonts w:eastAsiaTheme="majorEastAsia"/>
          <w:bCs/>
          <w:bdr w:val="none" w:sz="0" w:space="0" w:color="auto" w:frame="1"/>
          <w:lang w:val="mn-MN"/>
        </w:rPr>
        <w:t xml:space="preserve"> географиялық жалпы атау. Жоталар, сілемдер, шыңдар, төбелердің жалпылама атауы. </w:t>
      </w:r>
    </w:p>
    <w:p w14:paraId="34EA1665" w14:textId="558AB3EF" w:rsidR="00A827B3" w:rsidRPr="001801B7" w:rsidRDefault="00B06994" w:rsidP="00D51B1F">
      <w:pPr>
        <w:spacing w:after="0" w:line="240" w:lineRule="auto"/>
        <w:ind w:firstLine="709"/>
        <w:jc w:val="both"/>
        <w:rPr>
          <w:rStyle w:val="a4"/>
          <w:rFonts w:eastAsiaTheme="minorHAnsi"/>
          <w:bCs/>
          <w:bdr w:val="none" w:sz="0" w:space="0" w:color="auto" w:frame="1"/>
          <w:lang w:val="mn-MN"/>
        </w:rPr>
      </w:pPr>
      <w:r w:rsidRPr="001801B7">
        <w:rPr>
          <w:rStyle w:val="a4"/>
          <w:rFonts w:eastAsiaTheme="majorEastAsia"/>
          <w:bCs/>
          <w:bdr w:val="none" w:sz="0" w:space="0" w:color="auto" w:frame="1"/>
          <w:lang w:val="mn-MN"/>
        </w:rPr>
        <w:t>Жота</w:t>
      </w:r>
      <w:r w:rsidR="00830E61" w:rsidRPr="001801B7">
        <w:rPr>
          <w:rStyle w:val="a4"/>
          <w:rFonts w:eastAsiaTheme="majorEastAsia"/>
          <w:bCs/>
          <w:bdr w:val="none" w:sz="0" w:space="0" w:color="auto" w:frame="1"/>
          <w:lang w:val="mn-MN"/>
        </w:rPr>
        <w:t xml:space="preserve"> –</w:t>
      </w:r>
      <w:r w:rsidRPr="001801B7">
        <w:rPr>
          <w:rStyle w:val="a4"/>
          <w:rFonts w:eastAsiaTheme="majorEastAsia"/>
          <w:bCs/>
          <w:bdr w:val="none" w:sz="0" w:space="0" w:color="auto" w:frame="1"/>
          <w:lang w:val="mn-MN"/>
        </w:rPr>
        <w:t xml:space="preserve"> </w:t>
      </w:r>
      <w:r w:rsidR="004539B0" w:rsidRPr="001801B7">
        <w:rPr>
          <w:rStyle w:val="a4"/>
          <w:rFonts w:eastAsiaTheme="majorEastAsia"/>
          <w:bCs/>
          <w:bdr w:val="none" w:sz="0" w:space="0" w:color="auto" w:frame="1"/>
          <w:lang w:val="mn-MN"/>
        </w:rPr>
        <w:t>б</w:t>
      </w:r>
      <w:r w:rsidRPr="001801B7">
        <w:rPr>
          <w:rStyle w:val="a4"/>
          <w:rFonts w:eastAsiaTheme="majorEastAsia"/>
          <w:bCs/>
          <w:bdr w:val="none" w:sz="0" w:space="0" w:color="auto" w:frame="1"/>
          <w:lang w:val="mn-MN"/>
        </w:rPr>
        <w:t>асқа тау жотасынан дербес орналасқан ірі тау жүйесі. Алтай таулары толықтай бір жота болады. Алайда бұл диссертацияда Алтай жотасы деп жалпылама алып көріп, елдер шекарасына сәйкес Моңғол Алтай жотасы, Қазақстан Алтай жотасы деп кіші жоталарға бөліп көрдік.</w:t>
      </w:r>
    </w:p>
    <w:p w14:paraId="4538ED5C" w14:textId="2CF050C9" w:rsidR="00F47F80" w:rsidRPr="001801B7" w:rsidRDefault="00B06994" w:rsidP="00D51B1F">
      <w:pPr>
        <w:spacing w:after="0" w:line="240" w:lineRule="auto"/>
        <w:ind w:firstLine="709"/>
        <w:jc w:val="both"/>
        <w:rPr>
          <w:rStyle w:val="a4"/>
          <w:rFonts w:eastAsiaTheme="minorHAnsi"/>
          <w:bCs/>
          <w:lang w:val="mn-MN"/>
        </w:rPr>
      </w:pPr>
      <w:r w:rsidRPr="001801B7">
        <w:rPr>
          <w:rStyle w:val="a4"/>
          <w:rFonts w:eastAsiaTheme="majorEastAsia"/>
          <w:bCs/>
          <w:bdr w:val="none" w:sz="0" w:space="0" w:color="auto" w:frame="1"/>
          <w:lang w:val="mn-MN"/>
        </w:rPr>
        <w:t>Сілем</w:t>
      </w:r>
      <w:r w:rsidR="00830E61" w:rsidRPr="001801B7">
        <w:rPr>
          <w:rStyle w:val="a4"/>
          <w:rFonts w:eastAsiaTheme="majorEastAsia"/>
          <w:bCs/>
          <w:bdr w:val="none" w:sz="0" w:space="0" w:color="auto" w:frame="1"/>
          <w:lang w:val="mn-MN"/>
        </w:rPr>
        <w:t xml:space="preserve"> –</w:t>
      </w:r>
      <w:r w:rsidRPr="001801B7">
        <w:rPr>
          <w:rStyle w:val="a4"/>
          <w:rFonts w:eastAsiaTheme="majorEastAsia"/>
          <w:bCs/>
          <w:bdr w:val="none" w:sz="0" w:space="0" w:color="auto" w:frame="1"/>
          <w:lang w:val="mn-MN"/>
        </w:rPr>
        <w:t xml:space="preserve"> </w:t>
      </w:r>
      <w:r w:rsidR="004539B0" w:rsidRPr="001801B7">
        <w:rPr>
          <w:rStyle w:val="a4"/>
          <w:rFonts w:eastAsiaTheme="majorEastAsia"/>
          <w:bCs/>
          <w:bdr w:val="none" w:sz="0" w:space="0" w:color="auto" w:frame="1"/>
          <w:lang w:val="mn-MN"/>
        </w:rPr>
        <w:t>т</w:t>
      </w:r>
      <w:r w:rsidR="00CB2F56" w:rsidRPr="001801B7">
        <w:rPr>
          <w:rStyle w:val="a4"/>
          <w:rFonts w:eastAsiaTheme="majorEastAsia"/>
          <w:bCs/>
          <w:bdr w:val="none" w:sz="0" w:space="0" w:color="auto" w:frame="1"/>
          <w:lang w:val="mn-MN"/>
        </w:rPr>
        <w:t>ау жоталары ішін</w:t>
      </w:r>
      <w:r w:rsidRPr="001801B7">
        <w:rPr>
          <w:rStyle w:val="a4"/>
          <w:rFonts w:eastAsiaTheme="majorEastAsia"/>
          <w:bCs/>
          <w:bdr w:val="none" w:sz="0" w:space="0" w:color="auto" w:frame="1"/>
          <w:lang w:val="mn-MN"/>
        </w:rPr>
        <w:t xml:space="preserve">ен қатарласып немесе әр бағыттан орналасқан өзен аңғарлары немесе ойпаттармен оқшауланған сілемдерге бөлінеді. </w:t>
      </w:r>
    </w:p>
    <w:p w14:paraId="56B9E5C4" w14:textId="30C80E72" w:rsidR="00B06994" w:rsidRPr="001801B7" w:rsidRDefault="00B06994" w:rsidP="00D51B1F">
      <w:pPr>
        <w:spacing w:after="0" w:line="240" w:lineRule="auto"/>
        <w:ind w:firstLine="709"/>
        <w:jc w:val="both"/>
        <w:rPr>
          <w:rStyle w:val="a4"/>
          <w:rFonts w:eastAsiaTheme="minorHAnsi"/>
          <w:bCs/>
          <w:lang w:val="mn-MN"/>
        </w:rPr>
      </w:pPr>
      <w:r w:rsidRPr="001801B7">
        <w:rPr>
          <w:rStyle w:val="a4"/>
          <w:rFonts w:eastAsiaTheme="majorEastAsia"/>
          <w:bCs/>
          <w:bdr w:val="none" w:sz="0" w:space="0" w:color="auto" w:frame="1"/>
          <w:lang w:val="mn-MN"/>
        </w:rPr>
        <w:t>Тарам</w:t>
      </w:r>
      <w:r w:rsidR="00830E61" w:rsidRPr="001801B7">
        <w:rPr>
          <w:rStyle w:val="a4"/>
          <w:rFonts w:eastAsiaTheme="majorEastAsia"/>
          <w:bCs/>
          <w:bdr w:val="none" w:sz="0" w:space="0" w:color="auto" w:frame="1"/>
          <w:lang w:val="mn-MN"/>
        </w:rPr>
        <w:t xml:space="preserve"> –</w:t>
      </w:r>
      <w:r w:rsidRPr="001801B7">
        <w:rPr>
          <w:rStyle w:val="a4"/>
          <w:rFonts w:eastAsiaTheme="majorEastAsia"/>
          <w:bCs/>
          <w:bdr w:val="none" w:sz="0" w:space="0" w:color="auto" w:frame="1"/>
          <w:lang w:val="mn-MN"/>
        </w:rPr>
        <w:t xml:space="preserve"> </w:t>
      </w:r>
      <w:r w:rsidR="004539B0" w:rsidRPr="001801B7">
        <w:rPr>
          <w:rStyle w:val="a4"/>
          <w:rFonts w:eastAsiaTheme="majorEastAsia"/>
          <w:bCs/>
          <w:bdr w:val="none" w:sz="0" w:space="0" w:color="auto" w:frame="1"/>
          <w:lang w:val="mn-MN"/>
        </w:rPr>
        <w:t>с</w:t>
      </w:r>
      <w:r w:rsidRPr="001801B7">
        <w:rPr>
          <w:rStyle w:val="a4"/>
          <w:rFonts w:eastAsiaTheme="majorEastAsia"/>
          <w:bCs/>
          <w:bdr w:val="none" w:sz="0" w:space="0" w:color="auto" w:frame="1"/>
          <w:lang w:val="mn-MN"/>
        </w:rPr>
        <w:t xml:space="preserve">ілемдердің ең биік нүктесінен жалғасып әр бағытқа созылған, жалғасып орналасқан тау </w:t>
      </w:r>
      <w:r w:rsidR="00B450E9" w:rsidRPr="001801B7">
        <w:rPr>
          <w:rStyle w:val="a4"/>
          <w:rFonts w:eastAsiaTheme="majorEastAsia"/>
          <w:bCs/>
          <w:bdr w:val="none" w:sz="0" w:space="0" w:color="auto" w:frame="1"/>
          <w:lang w:val="mn-MN"/>
        </w:rPr>
        <w:t>тізбектері</w:t>
      </w:r>
      <w:r w:rsidRPr="001801B7">
        <w:rPr>
          <w:rStyle w:val="a4"/>
          <w:rFonts w:eastAsiaTheme="majorEastAsia"/>
          <w:bCs/>
          <w:bdr w:val="none" w:sz="0" w:space="0" w:color="auto" w:frame="1"/>
          <w:lang w:val="mn-MN"/>
        </w:rPr>
        <w:t xml:space="preserve">. </w:t>
      </w:r>
    </w:p>
    <w:p w14:paraId="0A8498C6" w14:textId="498F214F" w:rsidR="00A827B3" w:rsidRPr="001801B7" w:rsidRDefault="00A827B3" w:rsidP="00D51B1F">
      <w:pPr>
        <w:spacing w:line="240" w:lineRule="auto"/>
        <w:rPr>
          <w:bCs/>
          <w:sz w:val="28"/>
          <w:szCs w:val="28"/>
        </w:rPr>
      </w:pPr>
      <w:r w:rsidRPr="001801B7">
        <w:rPr>
          <w:bCs/>
          <w:sz w:val="28"/>
          <w:szCs w:val="28"/>
        </w:rPr>
        <w:br w:type="page"/>
      </w:r>
    </w:p>
    <w:p w14:paraId="5B91484A" w14:textId="3D648E6D" w:rsidR="00704636" w:rsidRPr="001801B7" w:rsidRDefault="00704636" w:rsidP="00D51B1F">
      <w:pPr>
        <w:pStyle w:val="1"/>
        <w:jc w:val="center"/>
        <w:rPr>
          <w:bCs w:val="0"/>
          <w:lang w:val="mn-MN"/>
        </w:rPr>
      </w:pPr>
      <w:bookmarkStart w:id="7" w:name="_Toc183971246"/>
      <w:bookmarkStart w:id="8" w:name="_Toc207098601"/>
      <w:bookmarkStart w:id="9" w:name="_Toc211259620"/>
      <w:r w:rsidRPr="001801B7">
        <w:rPr>
          <w:bCs w:val="0"/>
          <w:lang w:val="mn-MN"/>
        </w:rPr>
        <w:t>БЕЛГІЛЕУЛЕР МЕН ҚЫСҚАРТУЛАР</w:t>
      </w:r>
      <w:bookmarkEnd w:id="7"/>
      <w:bookmarkEnd w:id="8"/>
      <w:bookmarkEnd w:id="9"/>
    </w:p>
    <w:p w14:paraId="6F8F1ECA" w14:textId="77777777" w:rsidR="00704636" w:rsidRPr="001801B7" w:rsidRDefault="00704636" w:rsidP="00D51B1F">
      <w:pPr>
        <w:spacing w:after="0" w:line="240" w:lineRule="auto"/>
        <w:rPr>
          <w:rFonts w:ascii="Times New Roman" w:hAnsi="Times New Roman" w:cs="Times New Roman"/>
          <w:bCs/>
          <w:sz w:val="28"/>
          <w:szCs w:val="28"/>
        </w:rPr>
      </w:pPr>
    </w:p>
    <w:p w14:paraId="609D1867" w14:textId="79EBA0D9"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БҰҰ</w:t>
      </w:r>
      <w:r w:rsidRPr="001801B7">
        <w:rPr>
          <w:rFonts w:ascii="Times New Roman" w:hAnsi="Times New Roman" w:cs="Times New Roman"/>
          <w:bCs/>
          <w:sz w:val="28"/>
          <w:szCs w:val="28"/>
        </w:rPr>
        <w:tab/>
      </w:r>
      <w:r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Біріккен Ұлттар Ұйымы</w:t>
      </w:r>
    </w:p>
    <w:p w14:paraId="05BE0C5A" w14:textId="1EF5DA3C"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ҚР </w:t>
      </w:r>
      <w:r w:rsidRPr="001801B7">
        <w:rPr>
          <w:rFonts w:ascii="Times New Roman" w:hAnsi="Times New Roman" w:cs="Times New Roman"/>
          <w:bCs/>
          <w:sz w:val="28"/>
          <w:szCs w:val="28"/>
        </w:rPr>
        <w:tab/>
      </w:r>
      <w:r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Қазақстан Республикасы</w:t>
      </w:r>
    </w:p>
    <w:p w14:paraId="66EC7F82" w14:textId="2D37A1BC"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ҚХР </w:t>
      </w:r>
      <w:r w:rsidRPr="001801B7">
        <w:rPr>
          <w:rFonts w:ascii="Times New Roman" w:hAnsi="Times New Roman" w:cs="Times New Roman"/>
          <w:bCs/>
          <w:sz w:val="28"/>
          <w:szCs w:val="28"/>
        </w:rPr>
        <w:tab/>
      </w:r>
      <w:r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Қытай Халық Республикасы</w:t>
      </w:r>
    </w:p>
    <w:p w14:paraId="4A44719A" w14:textId="31B7B8A4" w:rsidR="004A7208" w:rsidRPr="001801B7" w:rsidRDefault="004A7208"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АҚШ</w:t>
      </w:r>
      <w:r w:rsidRPr="001801B7">
        <w:rPr>
          <w:rFonts w:ascii="Times New Roman" w:hAnsi="Times New Roman" w:cs="Times New Roman"/>
          <w:bCs/>
          <w:sz w:val="28"/>
          <w:szCs w:val="28"/>
        </w:rPr>
        <w:tab/>
      </w:r>
      <w:r w:rsidRPr="001801B7">
        <w:rPr>
          <w:rFonts w:ascii="Times New Roman" w:hAnsi="Times New Roman" w:cs="Times New Roman"/>
          <w:bCs/>
          <w:sz w:val="28"/>
          <w:szCs w:val="28"/>
        </w:rPr>
        <w:tab/>
        <w:t>– Америка Құрама Штаттары</w:t>
      </w:r>
    </w:p>
    <w:p w14:paraId="19E47B84" w14:textId="3A09E7B9"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БАҚ </w:t>
      </w:r>
      <w:r w:rsidRPr="001801B7">
        <w:rPr>
          <w:rFonts w:ascii="Times New Roman" w:hAnsi="Times New Roman" w:cs="Times New Roman"/>
          <w:bCs/>
          <w:sz w:val="28"/>
          <w:szCs w:val="28"/>
        </w:rPr>
        <w:tab/>
      </w:r>
      <w:r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Бұқаралық ақпарат қызметі </w:t>
      </w:r>
    </w:p>
    <w:p w14:paraId="6D632FE5" w14:textId="2C6A8EA6" w:rsidR="00704636" w:rsidRPr="001801B7" w:rsidRDefault="00C83797" w:rsidP="00D51B1F">
      <w:pPr>
        <w:spacing w:after="0" w:line="240" w:lineRule="auto"/>
        <w:ind w:left="1440" w:hanging="1512"/>
        <w:rPr>
          <w:rFonts w:ascii="Times New Roman" w:hAnsi="Times New Roman" w:cs="Times New Roman"/>
          <w:bCs/>
          <w:sz w:val="28"/>
          <w:szCs w:val="28"/>
        </w:rPr>
      </w:pPr>
      <w:r w:rsidRPr="001801B7">
        <w:rPr>
          <w:rFonts w:ascii="Times New Roman" w:hAnsi="Times New Roman" w:cs="Times New Roman"/>
          <w:bCs/>
          <w:sz w:val="28"/>
          <w:szCs w:val="28"/>
        </w:rPr>
        <w:t>CAREC</w:t>
      </w:r>
      <w:r w:rsidR="00704636" w:rsidRPr="001801B7">
        <w:rPr>
          <w:rFonts w:ascii="Times New Roman" w:hAnsi="Times New Roman" w:cs="Times New Roman"/>
          <w:bCs/>
          <w:sz w:val="28"/>
          <w:szCs w:val="28"/>
        </w:rPr>
        <w:tab/>
      </w:r>
      <w:r w:rsidRPr="001801B7">
        <w:rPr>
          <w:rFonts w:ascii="Times New Roman" w:hAnsi="Times New Roman" w:cs="Times New Roman"/>
          <w:bCs/>
          <w:sz w:val="28"/>
          <w:szCs w:val="28"/>
        </w:rPr>
        <w:t xml:space="preserve">– </w:t>
      </w:r>
      <w:r w:rsidR="00704636" w:rsidRPr="001801B7">
        <w:rPr>
          <w:rFonts w:ascii="Times New Roman" w:hAnsi="Times New Roman" w:cs="Times New Roman"/>
          <w:bCs/>
          <w:sz w:val="28"/>
          <w:szCs w:val="28"/>
        </w:rPr>
        <w:t>(</w:t>
      </w:r>
      <w:r w:rsidR="002944ED" w:rsidRPr="001801B7">
        <w:rPr>
          <w:rFonts w:ascii="Times New Roman" w:hAnsi="Times New Roman" w:cs="Times New Roman"/>
          <w:bCs/>
          <w:sz w:val="28"/>
          <w:szCs w:val="28"/>
        </w:rPr>
        <w:t>ОАӨЭЫБ</w:t>
      </w:r>
      <w:r w:rsidR="00704636" w:rsidRPr="001801B7">
        <w:rPr>
          <w:rFonts w:ascii="Times New Roman" w:hAnsi="Times New Roman" w:cs="Times New Roman"/>
          <w:bCs/>
          <w:sz w:val="28"/>
          <w:szCs w:val="28"/>
        </w:rPr>
        <w:t>) Орталық Азия өңірлік экономикалық ынтымақтастық</w:t>
      </w:r>
      <w:r w:rsidR="006F439D" w:rsidRPr="001801B7">
        <w:rPr>
          <w:rFonts w:ascii="Times New Roman" w:hAnsi="Times New Roman" w:cs="Times New Roman"/>
          <w:bCs/>
          <w:sz w:val="28"/>
          <w:szCs w:val="28"/>
        </w:rPr>
        <w:t xml:space="preserve">  </w:t>
      </w:r>
      <w:r w:rsidR="00704636" w:rsidRPr="001801B7">
        <w:rPr>
          <w:rFonts w:ascii="Times New Roman" w:hAnsi="Times New Roman" w:cs="Times New Roman"/>
          <w:bCs/>
          <w:sz w:val="28"/>
          <w:szCs w:val="28"/>
        </w:rPr>
        <w:t xml:space="preserve"> </w:t>
      </w:r>
      <w:r w:rsidR="00704636" w:rsidRPr="001801B7">
        <w:rPr>
          <w:rFonts w:ascii="Times New Roman" w:hAnsi="Times New Roman" w:cs="Times New Roman"/>
          <w:bCs/>
          <w:sz w:val="28"/>
          <w:szCs w:val="28"/>
        </w:rPr>
        <w:br/>
      </w:r>
      <w:r w:rsidR="006F439D" w:rsidRPr="001801B7">
        <w:rPr>
          <w:rFonts w:ascii="Times New Roman" w:hAnsi="Times New Roman" w:cs="Times New Roman"/>
          <w:bCs/>
          <w:sz w:val="28"/>
          <w:szCs w:val="28"/>
        </w:rPr>
        <w:t xml:space="preserve"> </w:t>
      </w:r>
      <w:r w:rsidR="00704636" w:rsidRPr="001801B7">
        <w:rPr>
          <w:rFonts w:ascii="Times New Roman" w:hAnsi="Times New Roman" w:cs="Times New Roman"/>
          <w:bCs/>
          <w:sz w:val="28"/>
          <w:szCs w:val="28"/>
        </w:rPr>
        <w:t>бағдарламасы</w:t>
      </w:r>
    </w:p>
    <w:p w14:paraId="716333C6" w14:textId="0D331501" w:rsidR="004A7208" w:rsidRPr="001801B7" w:rsidRDefault="004A7208" w:rsidP="00D51B1F">
      <w:pPr>
        <w:spacing w:after="0" w:line="240" w:lineRule="auto"/>
        <w:ind w:left="1440" w:hanging="1512"/>
        <w:rPr>
          <w:rFonts w:ascii="Times New Roman" w:hAnsi="Times New Roman" w:cs="Times New Roman"/>
          <w:bCs/>
          <w:sz w:val="28"/>
          <w:szCs w:val="28"/>
        </w:rPr>
      </w:pPr>
      <w:r w:rsidRPr="001801B7">
        <w:rPr>
          <w:rFonts w:ascii="Times New Roman" w:hAnsi="Times New Roman" w:cs="Times New Roman"/>
          <w:bCs/>
          <w:sz w:val="28"/>
          <w:szCs w:val="28"/>
        </w:rPr>
        <w:t>EPA</w:t>
      </w:r>
      <w:r w:rsidRPr="001801B7">
        <w:rPr>
          <w:rFonts w:ascii="Times New Roman" w:hAnsi="Times New Roman" w:cs="Times New Roman"/>
          <w:bCs/>
          <w:sz w:val="28"/>
          <w:szCs w:val="28"/>
        </w:rPr>
        <w:tab/>
        <w:t>–Қоршаған ортаны қорғау агенттігі (Environmental Protection</w:t>
      </w:r>
      <w:r w:rsidR="006F439D" w:rsidRPr="001801B7">
        <w:rPr>
          <w:rFonts w:ascii="Times New Roman" w:hAnsi="Times New Roman" w:cs="Times New Roman"/>
          <w:bCs/>
          <w:sz w:val="28"/>
          <w:szCs w:val="28"/>
        </w:rPr>
        <w:t xml:space="preserve"> </w:t>
      </w:r>
      <w:r w:rsidR="0074697E"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Agency)</w:t>
      </w:r>
    </w:p>
    <w:p w14:paraId="2F2A4556" w14:textId="4CA4F9B3"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ҒЗЖ </w:t>
      </w:r>
      <w:r w:rsidRPr="001801B7">
        <w:rPr>
          <w:rFonts w:ascii="Times New Roman" w:hAnsi="Times New Roman" w:cs="Times New Roman"/>
          <w:bCs/>
          <w:sz w:val="28"/>
          <w:szCs w:val="28"/>
        </w:rPr>
        <w:tab/>
      </w:r>
      <w:r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Ғылыми</w:t>
      </w:r>
      <w:r w:rsidR="009F42F4"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зерттеу жұмысы</w:t>
      </w:r>
    </w:p>
    <w:p w14:paraId="03B2BE6D" w14:textId="27924FFD"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ЖОО </w:t>
      </w:r>
      <w:r w:rsidRPr="001801B7">
        <w:rPr>
          <w:rFonts w:ascii="Times New Roman" w:hAnsi="Times New Roman" w:cs="Times New Roman"/>
          <w:bCs/>
          <w:sz w:val="28"/>
          <w:szCs w:val="28"/>
        </w:rPr>
        <w:tab/>
      </w:r>
      <w:r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Жоғары оқу орны</w:t>
      </w:r>
    </w:p>
    <w:p w14:paraId="7B400854" w14:textId="5A5B38AB"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ЖШС</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t xml:space="preserve">– </w:t>
      </w:r>
      <w:r w:rsidRPr="001801B7">
        <w:rPr>
          <w:rFonts w:ascii="Times New Roman" w:hAnsi="Times New Roman" w:cs="Times New Roman"/>
          <w:bCs/>
          <w:sz w:val="28"/>
          <w:szCs w:val="28"/>
        </w:rPr>
        <w:t xml:space="preserve">Жауапкершілігі шектеулі серіктестік </w:t>
      </w:r>
    </w:p>
    <w:p w14:paraId="628C6936" w14:textId="748E9F48"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МК </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t xml:space="preserve">– </w:t>
      </w:r>
      <w:r w:rsidRPr="001801B7">
        <w:rPr>
          <w:rFonts w:ascii="Times New Roman" w:hAnsi="Times New Roman" w:cs="Times New Roman"/>
          <w:bCs/>
          <w:sz w:val="28"/>
          <w:szCs w:val="28"/>
        </w:rPr>
        <w:t>Министрлер кеңесі</w:t>
      </w:r>
    </w:p>
    <w:p w14:paraId="3FAD2FA2" w14:textId="20A510C0"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МТҚ</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t xml:space="preserve">– </w:t>
      </w:r>
      <w:r w:rsidRPr="001801B7">
        <w:rPr>
          <w:rFonts w:ascii="Times New Roman" w:hAnsi="Times New Roman" w:cs="Times New Roman"/>
          <w:bCs/>
          <w:sz w:val="28"/>
          <w:szCs w:val="28"/>
        </w:rPr>
        <w:t>Мемлекеттік табиғи қорық</w:t>
      </w:r>
    </w:p>
    <w:p w14:paraId="72092CB8" w14:textId="1A708771"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ҰҚ </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t xml:space="preserve">– </w:t>
      </w:r>
      <w:r w:rsidRPr="001801B7">
        <w:rPr>
          <w:rFonts w:ascii="Times New Roman" w:hAnsi="Times New Roman" w:cs="Times New Roman"/>
          <w:bCs/>
          <w:sz w:val="28"/>
          <w:szCs w:val="28"/>
        </w:rPr>
        <w:t>Ұлттық қорық</w:t>
      </w:r>
    </w:p>
    <w:p w14:paraId="65058AFF" w14:textId="64224C6E"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ПЗ</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t xml:space="preserve">– </w:t>
      </w:r>
      <w:r w:rsidRPr="001801B7">
        <w:rPr>
          <w:rFonts w:ascii="Times New Roman" w:hAnsi="Times New Roman" w:cs="Times New Roman"/>
          <w:bCs/>
          <w:sz w:val="28"/>
          <w:szCs w:val="28"/>
        </w:rPr>
        <w:t>Природнык заповедник</w:t>
      </w:r>
    </w:p>
    <w:p w14:paraId="20B25818" w14:textId="1FE28566"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ПП</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t xml:space="preserve">– </w:t>
      </w:r>
      <w:r w:rsidRPr="001801B7">
        <w:rPr>
          <w:rFonts w:ascii="Times New Roman" w:hAnsi="Times New Roman" w:cs="Times New Roman"/>
          <w:bCs/>
          <w:sz w:val="28"/>
          <w:szCs w:val="28"/>
        </w:rPr>
        <w:t>Природный парк</w:t>
      </w:r>
    </w:p>
    <w:p w14:paraId="74EA4311" w14:textId="7935E97C"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БЗ</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t xml:space="preserve">– </w:t>
      </w:r>
      <w:r w:rsidR="00983C41" w:rsidRPr="001801B7">
        <w:rPr>
          <w:rFonts w:ascii="Times New Roman" w:hAnsi="Times New Roman" w:cs="Times New Roman"/>
          <w:bCs/>
          <w:sz w:val="28"/>
          <w:szCs w:val="28"/>
        </w:rPr>
        <w:t>Биологиялық</w:t>
      </w:r>
      <w:r w:rsidRPr="001801B7">
        <w:rPr>
          <w:rFonts w:ascii="Times New Roman" w:hAnsi="Times New Roman" w:cs="Times New Roman"/>
          <w:bCs/>
          <w:sz w:val="28"/>
          <w:szCs w:val="28"/>
        </w:rPr>
        <w:t xml:space="preserve"> заказник</w:t>
      </w:r>
    </w:p>
    <w:p w14:paraId="5A1BE5C6" w14:textId="6770BC93"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с.е.</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r>
      <w:r w:rsidRPr="001801B7">
        <w:rPr>
          <w:rFonts w:ascii="Times New Roman" w:hAnsi="Times New Roman" w:cs="Times New Roman"/>
          <w:bCs/>
          <w:sz w:val="28"/>
          <w:szCs w:val="28"/>
        </w:rPr>
        <w:t>– солтүстік ендік</w:t>
      </w:r>
    </w:p>
    <w:p w14:paraId="7B4ACDD8" w14:textId="002C4F93" w:rsidR="00704636" w:rsidRPr="001801B7" w:rsidRDefault="00704636" w:rsidP="00D51B1F">
      <w:pPr>
        <w:spacing w:after="0" w:line="240" w:lineRule="auto"/>
        <w:ind w:left="-76"/>
        <w:rPr>
          <w:rFonts w:ascii="Times New Roman" w:hAnsi="Times New Roman" w:cs="Times New Roman"/>
          <w:bCs/>
          <w:sz w:val="28"/>
          <w:szCs w:val="28"/>
        </w:rPr>
      </w:pPr>
      <w:r w:rsidRPr="001801B7">
        <w:rPr>
          <w:rFonts w:ascii="Times New Roman" w:hAnsi="Times New Roman" w:cs="Times New Roman"/>
          <w:bCs/>
          <w:sz w:val="28"/>
          <w:szCs w:val="28"/>
        </w:rPr>
        <w:t xml:space="preserve">ш.б </w:t>
      </w:r>
      <w:r w:rsidR="00C83797" w:rsidRPr="001801B7">
        <w:rPr>
          <w:rFonts w:ascii="Times New Roman" w:hAnsi="Times New Roman" w:cs="Times New Roman"/>
          <w:bCs/>
          <w:sz w:val="28"/>
          <w:szCs w:val="28"/>
        </w:rPr>
        <w:tab/>
      </w:r>
      <w:r w:rsidR="00C83797" w:rsidRPr="001801B7">
        <w:rPr>
          <w:rFonts w:ascii="Times New Roman" w:hAnsi="Times New Roman" w:cs="Times New Roman"/>
          <w:bCs/>
          <w:sz w:val="28"/>
          <w:szCs w:val="28"/>
        </w:rPr>
        <w:tab/>
      </w:r>
      <w:r w:rsidRPr="001801B7">
        <w:rPr>
          <w:rFonts w:ascii="Times New Roman" w:hAnsi="Times New Roman" w:cs="Times New Roman"/>
          <w:bCs/>
          <w:sz w:val="28"/>
          <w:szCs w:val="28"/>
        </w:rPr>
        <w:t>– шығыс бойлық</w:t>
      </w:r>
    </w:p>
    <w:p w14:paraId="3C960292" w14:textId="22EBD90F" w:rsidR="00704636" w:rsidRPr="001801B7" w:rsidRDefault="00704636" w:rsidP="00D51B1F">
      <w:pPr>
        <w:spacing w:line="240" w:lineRule="auto"/>
        <w:rPr>
          <w:bCs/>
          <w:sz w:val="28"/>
          <w:szCs w:val="28"/>
        </w:rPr>
      </w:pPr>
    </w:p>
    <w:p w14:paraId="4164040E" w14:textId="16D02E41" w:rsidR="00EA5491" w:rsidRPr="001801B7" w:rsidRDefault="00EA5491" w:rsidP="00D51B1F">
      <w:pPr>
        <w:spacing w:line="240" w:lineRule="auto"/>
        <w:rPr>
          <w:b/>
        </w:rPr>
      </w:pPr>
      <w:bookmarkStart w:id="10" w:name="_Toc183971247"/>
      <w:r w:rsidRPr="001801B7">
        <w:br w:type="page"/>
      </w:r>
    </w:p>
    <w:p w14:paraId="1B84A2E6" w14:textId="56A6EC1E" w:rsidR="00EA5491" w:rsidRPr="001801B7" w:rsidRDefault="00EA5491" w:rsidP="00D51B1F">
      <w:pPr>
        <w:pStyle w:val="1"/>
        <w:jc w:val="center"/>
        <w:rPr>
          <w:bCs w:val="0"/>
          <w:lang w:val="mn-MN"/>
        </w:rPr>
      </w:pPr>
      <w:bookmarkStart w:id="11" w:name="_Toc207098602"/>
      <w:bookmarkStart w:id="12" w:name="_Toc211259621"/>
      <w:r w:rsidRPr="001801B7">
        <w:rPr>
          <w:bCs w:val="0"/>
          <w:lang w:val="mn-MN"/>
        </w:rPr>
        <w:t>КІРІСПЕ</w:t>
      </w:r>
      <w:bookmarkEnd w:id="10"/>
      <w:bookmarkEnd w:id="11"/>
      <w:bookmarkEnd w:id="12"/>
    </w:p>
    <w:p w14:paraId="007AA838" w14:textId="77777777" w:rsidR="00D939F0" w:rsidRPr="001801B7" w:rsidRDefault="00EA5491" w:rsidP="00D51B1F">
      <w:pPr>
        <w:spacing w:after="0" w:line="240" w:lineRule="auto"/>
        <w:ind w:firstLine="720"/>
        <w:jc w:val="both"/>
        <w:rPr>
          <w:rFonts w:ascii="Times New Roman" w:hAnsi="Times New Roman" w:cs="Times New Roman"/>
          <w:b/>
          <w:iCs/>
          <w:sz w:val="28"/>
          <w:szCs w:val="28"/>
        </w:rPr>
      </w:pPr>
      <w:r w:rsidRPr="001801B7">
        <w:rPr>
          <w:rFonts w:ascii="Times New Roman" w:hAnsi="Times New Roman" w:cs="Times New Roman"/>
          <w:b/>
          <w:iCs/>
          <w:sz w:val="28"/>
          <w:szCs w:val="28"/>
        </w:rPr>
        <w:t>Тақырыптың өзектілігі</w:t>
      </w:r>
    </w:p>
    <w:p w14:paraId="5C1C7663" w14:textId="5B8F3C75" w:rsidR="00CF5ADB" w:rsidRPr="001801B7" w:rsidRDefault="000D2709"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 xml:space="preserve">Алтай тау жүйесі Қазақстан, Ресей, Моңғолия және Қытайдың </w:t>
      </w:r>
      <w:r w:rsidR="00346963" w:rsidRPr="001801B7">
        <w:rPr>
          <w:rFonts w:ascii="Times New Roman" w:hAnsi="Times New Roman" w:cs="Times New Roman"/>
          <w:bCs/>
          <w:iCs/>
          <w:sz w:val="28"/>
          <w:szCs w:val="28"/>
        </w:rPr>
        <w:t xml:space="preserve">шекаралас </w:t>
      </w:r>
      <w:r w:rsidRPr="001801B7">
        <w:rPr>
          <w:rFonts w:ascii="Times New Roman" w:hAnsi="Times New Roman" w:cs="Times New Roman"/>
          <w:bCs/>
          <w:iCs/>
          <w:sz w:val="28"/>
          <w:szCs w:val="28"/>
        </w:rPr>
        <w:t xml:space="preserve">аумақтарында ауа массаларының айналымына, </w:t>
      </w:r>
      <w:r w:rsidR="00531665" w:rsidRPr="001801B7">
        <w:rPr>
          <w:rFonts w:ascii="Times New Roman" w:hAnsi="Times New Roman" w:cs="Times New Roman"/>
          <w:bCs/>
          <w:iCs/>
          <w:sz w:val="28"/>
          <w:szCs w:val="28"/>
        </w:rPr>
        <w:t>ылғалдың</w:t>
      </w:r>
      <w:r w:rsidRPr="001801B7">
        <w:rPr>
          <w:rFonts w:ascii="Times New Roman" w:hAnsi="Times New Roman" w:cs="Times New Roman"/>
          <w:bCs/>
          <w:iCs/>
          <w:sz w:val="28"/>
          <w:szCs w:val="28"/>
        </w:rPr>
        <w:t xml:space="preserve"> қалыптасуына және гидрологиялық тепе</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теңдікті сақтауға түбегейлі әсер ететін Орталық Азияның негізгі климат түзуші аймақтарының бірі. Орографиялық</w:t>
      </w:r>
      <w:r w:rsidR="00346963" w:rsidRPr="001801B7">
        <w:rPr>
          <w:rFonts w:ascii="Times New Roman" w:hAnsi="Times New Roman" w:cs="Times New Roman"/>
          <w:bCs/>
          <w:iCs/>
          <w:sz w:val="28"/>
          <w:szCs w:val="28"/>
        </w:rPr>
        <w:t xml:space="preserve"> тұрғыда </w:t>
      </w:r>
      <w:r w:rsidRPr="001801B7">
        <w:rPr>
          <w:rFonts w:ascii="Times New Roman" w:hAnsi="Times New Roman" w:cs="Times New Roman"/>
          <w:bCs/>
          <w:iCs/>
          <w:sz w:val="28"/>
          <w:szCs w:val="28"/>
        </w:rPr>
        <w:t>Алтай</w:t>
      </w:r>
      <w:r w:rsidR="00346963" w:rsidRPr="001801B7">
        <w:rPr>
          <w:rFonts w:ascii="Times New Roman" w:hAnsi="Times New Roman" w:cs="Times New Roman"/>
          <w:bCs/>
          <w:iCs/>
          <w:sz w:val="28"/>
          <w:szCs w:val="28"/>
        </w:rPr>
        <w:t xml:space="preserve"> жотасы</w:t>
      </w:r>
      <w:r w:rsidRPr="001801B7">
        <w:rPr>
          <w:rFonts w:ascii="Times New Roman" w:hAnsi="Times New Roman" w:cs="Times New Roman"/>
          <w:bCs/>
          <w:iCs/>
          <w:sz w:val="28"/>
          <w:szCs w:val="28"/>
        </w:rPr>
        <w:t xml:space="preserve"> аймақтың климаттық жағдайларын анықтап қоймай, биологиялық және ландшафттық әртүрліліктің маңызды табиғи резерваты ретінде қызмет етеді. Жаһандық жылыну жағдайында бұл климаттық өзгерістердің индикаторларына айналатын </w:t>
      </w:r>
      <w:r w:rsidR="00697885" w:rsidRPr="001801B7">
        <w:rPr>
          <w:rFonts w:ascii="Times New Roman" w:hAnsi="Times New Roman" w:cs="Times New Roman"/>
          <w:bCs/>
          <w:iCs/>
          <w:sz w:val="28"/>
          <w:szCs w:val="28"/>
        </w:rPr>
        <w:t>ж</w:t>
      </w:r>
      <w:r w:rsidRPr="001801B7">
        <w:rPr>
          <w:rFonts w:ascii="Times New Roman" w:hAnsi="Times New Roman" w:cs="Times New Roman"/>
          <w:bCs/>
          <w:iCs/>
          <w:sz w:val="28"/>
          <w:szCs w:val="28"/>
        </w:rPr>
        <w:t>оғары осалдығы мен өзін</w:t>
      </w:r>
      <w:r w:rsidR="00E51947"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өзі қалпына келтіру қабілеті шектеулі тау экожүйелері.</w:t>
      </w:r>
      <w:r w:rsidR="00E763C2"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Қазірдің өзінде мұнда мұздықтардың азаюы, өсімдік жамылғысының өзгеруі және өзендердің гидрологиялық режимінің өзгеруі тіркелген. Бұл процестер жаһандық климаттық өзгерістермен тікелей байланысты және бүкіл Орталық Азия аймағының экожүйелерінің тұрақтылығына әсер етеді. Жаһандық климаттық өзгерістермен қатар туризм Алтай өңірінде экологиялық жүктеменің маңызды көзіне айналуда. Туризм дәстүрлі түрде экологиялық тұрғыдан жұмсақ қызмет ретінде орналасқанына қарамастан, оның қарқынды дамуы топырақ пен өсімдік жамылғысының деградациясы</w:t>
      </w:r>
      <w:r w:rsidR="00815DCE" w:rsidRPr="001801B7">
        <w:rPr>
          <w:rFonts w:ascii="Times New Roman" w:hAnsi="Times New Roman" w:cs="Times New Roman"/>
          <w:bCs/>
          <w:iCs/>
          <w:sz w:val="28"/>
          <w:szCs w:val="28"/>
        </w:rPr>
        <w:t>на</w:t>
      </w:r>
      <w:r w:rsidRPr="001801B7">
        <w:rPr>
          <w:rFonts w:ascii="Times New Roman" w:hAnsi="Times New Roman" w:cs="Times New Roman"/>
          <w:bCs/>
          <w:iCs/>
          <w:sz w:val="28"/>
          <w:szCs w:val="28"/>
        </w:rPr>
        <w:t xml:space="preserve">, </w:t>
      </w:r>
      <w:r w:rsidR="00AD728D" w:rsidRPr="001801B7">
        <w:rPr>
          <w:rFonts w:ascii="Times New Roman" w:hAnsi="Times New Roman" w:cs="Times New Roman"/>
          <w:bCs/>
          <w:iCs/>
          <w:sz w:val="28"/>
          <w:szCs w:val="28"/>
        </w:rPr>
        <w:t>экологиялық</w:t>
      </w:r>
      <w:r w:rsidRPr="001801B7">
        <w:rPr>
          <w:rFonts w:ascii="Times New Roman" w:hAnsi="Times New Roman" w:cs="Times New Roman"/>
          <w:bCs/>
          <w:iCs/>
          <w:sz w:val="28"/>
          <w:szCs w:val="28"/>
        </w:rPr>
        <w:t xml:space="preserve"> тепе</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теңдіктің бұзылуы</w:t>
      </w:r>
      <w:r w:rsidR="00815DCE" w:rsidRPr="001801B7">
        <w:rPr>
          <w:rFonts w:ascii="Times New Roman" w:hAnsi="Times New Roman" w:cs="Times New Roman"/>
          <w:bCs/>
          <w:iCs/>
          <w:sz w:val="28"/>
          <w:szCs w:val="28"/>
        </w:rPr>
        <w:t>на</w:t>
      </w:r>
      <w:r w:rsidRPr="001801B7">
        <w:rPr>
          <w:rFonts w:ascii="Times New Roman" w:hAnsi="Times New Roman" w:cs="Times New Roman"/>
          <w:bCs/>
          <w:iCs/>
          <w:sz w:val="28"/>
          <w:szCs w:val="28"/>
        </w:rPr>
        <w:t>, биоәртүрліліктің төмендеуімен және қалдықтардың өсуі</w:t>
      </w:r>
      <w:r w:rsidR="00AD728D" w:rsidRPr="001801B7">
        <w:rPr>
          <w:rFonts w:ascii="Times New Roman" w:hAnsi="Times New Roman" w:cs="Times New Roman"/>
          <w:bCs/>
          <w:iCs/>
          <w:sz w:val="28"/>
          <w:szCs w:val="28"/>
        </w:rPr>
        <w:t xml:space="preserve">не </w:t>
      </w:r>
      <w:r w:rsidR="001D14A3" w:rsidRPr="001801B7">
        <w:rPr>
          <w:rFonts w:ascii="Times New Roman" w:hAnsi="Times New Roman" w:cs="Times New Roman"/>
          <w:bCs/>
          <w:iCs/>
          <w:sz w:val="28"/>
          <w:szCs w:val="28"/>
        </w:rPr>
        <w:t>ә</w:t>
      </w:r>
      <w:r w:rsidR="00AD728D" w:rsidRPr="001801B7">
        <w:rPr>
          <w:rFonts w:ascii="Times New Roman" w:hAnsi="Times New Roman" w:cs="Times New Roman"/>
          <w:bCs/>
          <w:iCs/>
          <w:sz w:val="28"/>
          <w:szCs w:val="28"/>
        </w:rPr>
        <w:t xml:space="preserve">сер етуде. </w:t>
      </w:r>
      <w:r w:rsidR="008D05A4" w:rsidRPr="001801B7">
        <w:rPr>
          <w:rFonts w:ascii="Times New Roman" w:hAnsi="Times New Roman" w:cs="Times New Roman"/>
          <w:bCs/>
          <w:iCs/>
          <w:sz w:val="28"/>
          <w:szCs w:val="28"/>
        </w:rPr>
        <w:t>Кері</w:t>
      </w:r>
      <w:r w:rsidRPr="001801B7">
        <w:rPr>
          <w:rFonts w:ascii="Times New Roman" w:hAnsi="Times New Roman" w:cs="Times New Roman"/>
          <w:bCs/>
          <w:iCs/>
          <w:sz w:val="28"/>
          <w:szCs w:val="28"/>
        </w:rPr>
        <w:t xml:space="preserve"> әсердің маңызды құрамдас бөлігі</w:t>
      </w:r>
      <w:r w:rsidR="002A264F" w:rsidRPr="001801B7">
        <w:rPr>
          <w:rFonts w:ascii="Times New Roman" w:hAnsi="Times New Roman" w:cs="Times New Roman"/>
          <w:bCs/>
          <w:iCs/>
          <w:sz w:val="28"/>
          <w:szCs w:val="28"/>
        </w:rPr>
        <w:t xml:space="preserve"> </w:t>
      </w:r>
      <w:r w:rsidR="004F3485" w:rsidRPr="001801B7">
        <w:rPr>
          <w:rFonts w:ascii="Times New Roman" w:hAnsi="Times New Roman" w:cs="Times New Roman"/>
          <w:bCs/>
          <w:iCs/>
          <w:sz w:val="28"/>
          <w:szCs w:val="28"/>
        </w:rPr>
        <w:t xml:space="preserve">автомобильдік </w:t>
      </w:r>
      <w:r w:rsidRPr="001801B7">
        <w:rPr>
          <w:rFonts w:ascii="Times New Roman" w:hAnsi="Times New Roman" w:cs="Times New Roman"/>
          <w:bCs/>
          <w:iCs/>
          <w:sz w:val="28"/>
          <w:szCs w:val="28"/>
        </w:rPr>
        <w:t xml:space="preserve">көлік тасымалы, туристік инфрақұрылымды энергия тұтыну және экожүйелердің көміртекті сіңіру қабілетін төмендету есебінен қалыптасатын туризмнің көміртегі ізі болып табылады. Осылайша, туристік қызмет аймақтағы климаттық және экологиялық тәуекелдерді күшейте алады, бұл оны тұрақты даму контекстінде ғылыми зерттеуді қажет етеді. </w:t>
      </w:r>
      <w:r w:rsidR="00A2769F" w:rsidRPr="001801B7">
        <w:rPr>
          <w:rFonts w:ascii="Times New Roman" w:hAnsi="Times New Roman" w:cs="Times New Roman"/>
          <w:bCs/>
          <w:iCs/>
          <w:sz w:val="28"/>
          <w:szCs w:val="28"/>
        </w:rPr>
        <w:t xml:space="preserve">Мұндағы </w:t>
      </w:r>
      <w:r w:rsidRPr="001801B7">
        <w:rPr>
          <w:rFonts w:ascii="Times New Roman" w:hAnsi="Times New Roman" w:cs="Times New Roman"/>
          <w:bCs/>
          <w:iCs/>
          <w:sz w:val="28"/>
          <w:szCs w:val="28"/>
        </w:rPr>
        <w:t xml:space="preserve">ғылыми </w:t>
      </w:r>
      <w:r w:rsidR="00C03217" w:rsidRPr="001801B7">
        <w:rPr>
          <w:rFonts w:ascii="Times New Roman" w:hAnsi="Times New Roman" w:cs="Times New Roman"/>
          <w:bCs/>
          <w:iCs/>
          <w:sz w:val="28"/>
          <w:szCs w:val="28"/>
        </w:rPr>
        <w:t>олқылық</w:t>
      </w:r>
      <w:r w:rsidR="004F66AD" w:rsidRPr="001801B7">
        <w:rPr>
          <w:rFonts w:ascii="Times New Roman" w:hAnsi="Times New Roman" w:cs="Times New Roman"/>
          <w:bCs/>
          <w:iCs/>
          <w:sz w:val="28"/>
          <w:szCs w:val="28"/>
        </w:rPr>
        <w:t>қа</w:t>
      </w:r>
      <w:r w:rsidRPr="001801B7">
        <w:rPr>
          <w:rFonts w:ascii="Times New Roman" w:hAnsi="Times New Roman" w:cs="Times New Roman"/>
          <w:bCs/>
          <w:iCs/>
          <w:sz w:val="28"/>
          <w:szCs w:val="28"/>
        </w:rPr>
        <w:t xml:space="preserve"> жетекші халықаралық ғылыми деректер базасын (Scopus, Web of Science, Research</w:t>
      </w:r>
      <w:r w:rsidR="002460DE" w:rsidRPr="001801B7">
        <w:rPr>
          <w:rFonts w:ascii="Times New Roman" w:hAnsi="Times New Roman" w:cs="Times New Roman"/>
          <w:bCs/>
          <w:iCs/>
          <w:sz w:val="28"/>
          <w:szCs w:val="28"/>
        </w:rPr>
        <w:t>g</w:t>
      </w:r>
      <w:r w:rsidRPr="001801B7">
        <w:rPr>
          <w:rFonts w:ascii="Times New Roman" w:hAnsi="Times New Roman" w:cs="Times New Roman"/>
          <w:bCs/>
          <w:iCs/>
          <w:sz w:val="28"/>
          <w:szCs w:val="28"/>
        </w:rPr>
        <w:t>ate) талдаумен расталады: Алтай туралы 5000</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 xml:space="preserve">нан астам жарияланымның тек 1,5% </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 xml:space="preserve"> ы туризм мәселелеріне қатысты. Бұл ретте өңірде ірі өнеркәсіп жоқ, және бұл </w:t>
      </w:r>
      <w:r w:rsidR="002A264F" w:rsidRPr="001801B7">
        <w:rPr>
          <w:rFonts w:ascii="Times New Roman" w:hAnsi="Times New Roman" w:cs="Times New Roman"/>
          <w:bCs/>
          <w:iCs/>
          <w:sz w:val="28"/>
          <w:szCs w:val="28"/>
        </w:rPr>
        <w:t>бей</w:t>
      </w:r>
      <w:r w:rsidR="00830E61" w:rsidRPr="001801B7">
        <w:rPr>
          <w:rFonts w:ascii="Times New Roman" w:hAnsi="Times New Roman" w:cs="Times New Roman"/>
          <w:bCs/>
          <w:iCs/>
          <w:sz w:val="28"/>
          <w:szCs w:val="28"/>
        </w:rPr>
        <w:t>–</w:t>
      </w:r>
      <w:r w:rsidR="002A264F" w:rsidRPr="001801B7">
        <w:rPr>
          <w:rFonts w:ascii="Times New Roman" w:hAnsi="Times New Roman" w:cs="Times New Roman"/>
          <w:bCs/>
          <w:iCs/>
          <w:sz w:val="28"/>
          <w:szCs w:val="28"/>
        </w:rPr>
        <w:t xml:space="preserve">берекет </w:t>
      </w:r>
      <w:r w:rsidRPr="001801B7">
        <w:rPr>
          <w:rFonts w:ascii="Times New Roman" w:hAnsi="Times New Roman" w:cs="Times New Roman"/>
          <w:bCs/>
          <w:iCs/>
          <w:sz w:val="28"/>
          <w:szCs w:val="28"/>
        </w:rPr>
        <w:t xml:space="preserve">туризм қоршаған ортаға </w:t>
      </w:r>
      <w:r w:rsidR="00A05AC1" w:rsidRPr="001801B7">
        <w:rPr>
          <w:rFonts w:ascii="Times New Roman" w:hAnsi="Times New Roman" w:cs="Times New Roman"/>
          <w:bCs/>
          <w:iCs/>
          <w:sz w:val="28"/>
          <w:szCs w:val="28"/>
        </w:rPr>
        <w:t>кері</w:t>
      </w:r>
      <w:r w:rsidRPr="001801B7">
        <w:rPr>
          <w:rFonts w:ascii="Times New Roman" w:hAnsi="Times New Roman" w:cs="Times New Roman"/>
          <w:bCs/>
          <w:iCs/>
          <w:sz w:val="28"/>
          <w:szCs w:val="28"/>
        </w:rPr>
        <w:t xml:space="preserve"> әсер етудің басты факторына айналады. Алайда оның климаттық процестерге, экожүйелерге нақты әсері осы уақытқа дейін жүйелі түрде зерттелмеген. Сонымен қатар, бұл мәселені шешудің нақты практикалық қажеттілігі бар. Орталық Азия өңірлік экономикалық ынтымақтастық бағдарламасына (CAREC</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2030) сәйкес Алтай жотасы трансшекаралық экотуризмді дамытуға (Қазақстан, Ресей, Моңғолия) бағ</w:t>
      </w:r>
      <w:r w:rsidR="006D7CD8" w:rsidRPr="001801B7">
        <w:rPr>
          <w:rFonts w:ascii="Times New Roman" w:hAnsi="Times New Roman" w:cs="Times New Roman"/>
          <w:bCs/>
          <w:iCs/>
          <w:sz w:val="28"/>
          <w:szCs w:val="28"/>
        </w:rPr>
        <w:t>ыталған</w:t>
      </w:r>
      <w:r w:rsidRPr="001801B7">
        <w:rPr>
          <w:rFonts w:ascii="Times New Roman" w:hAnsi="Times New Roman" w:cs="Times New Roman"/>
          <w:bCs/>
          <w:iCs/>
          <w:sz w:val="28"/>
          <w:szCs w:val="28"/>
        </w:rPr>
        <w:t xml:space="preserve"> негізгі туристік кластерлердің бірі ретінде айқындалды</w:t>
      </w:r>
      <w:r w:rsidR="009170D1"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367300496"/>
          <w:citation/>
        </w:sdtPr>
        <w:sdtEndPr/>
        <w:sdtContent>
          <w:r w:rsidR="009170D1" w:rsidRPr="001801B7">
            <w:rPr>
              <w:rFonts w:ascii="Times New Roman" w:hAnsi="Times New Roman" w:cs="Times New Roman"/>
              <w:bCs/>
              <w:sz w:val="28"/>
              <w:szCs w:val="28"/>
            </w:rPr>
            <w:fldChar w:fldCharType="begin"/>
          </w:r>
          <w:r w:rsidR="009170D1" w:rsidRPr="001801B7">
            <w:rPr>
              <w:rFonts w:ascii="Times New Roman" w:hAnsi="Times New Roman" w:cs="Times New Roman"/>
              <w:bCs/>
              <w:sz w:val="28"/>
              <w:szCs w:val="28"/>
            </w:rPr>
            <w:instrText xml:space="preserve">CITATION ADB20 \l 1033 </w:instrText>
          </w:r>
          <w:r w:rsidR="009170D1"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[4]</w:t>
          </w:r>
          <w:r w:rsidR="009170D1" w:rsidRPr="001801B7">
            <w:rPr>
              <w:rFonts w:ascii="Times New Roman" w:hAnsi="Times New Roman" w:cs="Times New Roman"/>
              <w:bCs/>
              <w:sz w:val="28"/>
              <w:szCs w:val="28"/>
            </w:rPr>
            <w:fldChar w:fldCharType="end"/>
          </w:r>
        </w:sdtContent>
      </w:sdt>
      <w:r w:rsidRPr="001801B7">
        <w:rPr>
          <w:rFonts w:ascii="Times New Roman" w:hAnsi="Times New Roman" w:cs="Times New Roman"/>
          <w:bCs/>
          <w:iCs/>
          <w:sz w:val="28"/>
          <w:szCs w:val="28"/>
        </w:rPr>
        <w:t xml:space="preserve">. Алайда, бұл жоспарларды экологиялық салдарды терең ғылыми түсінбестен жүзеге асыру экожүйелердің </w:t>
      </w:r>
      <w:r w:rsidR="002F36FB" w:rsidRPr="001801B7">
        <w:rPr>
          <w:rFonts w:ascii="Times New Roman" w:hAnsi="Times New Roman" w:cs="Times New Roman"/>
          <w:bCs/>
          <w:iCs/>
          <w:sz w:val="28"/>
          <w:szCs w:val="28"/>
        </w:rPr>
        <w:t xml:space="preserve">қалпына келмейтін </w:t>
      </w:r>
      <w:r w:rsidRPr="001801B7">
        <w:rPr>
          <w:rFonts w:ascii="Times New Roman" w:hAnsi="Times New Roman" w:cs="Times New Roman"/>
          <w:bCs/>
          <w:iCs/>
          <w:sz w:val="28"/>
          <w:szCs w:val="28"/>
        </w:rPr>
        <w:t xml:space="preserve">деградациясына және аймақтың табиғи әлеуетінің төмендеуіне әкелуі мүмкін. Осылайша, туризмнің Алтай тау жүйесінің экологиясына әсерін зерттеу жоғары ғылыми және практикалық маңызға ие. </w:t>
      </w:r>
      <w:r w:rsidR="004900CD" w:rsidRPr="001801B7">
        <w:rPr>
          <w:rFonts w:ascii="Times New Roman" w:hAnsi="Times New Roman" w:cs="Times New Roman"/>
          <w:bCs/>
          <w:iCs/>
          <w:sz w:val="28"/>
          <w:szCs w:val="28"/>
        </w:rPr>
        <w:t xml:space="preserve">Зерттеу </w:t>
      </w:r>
      <w:r w:rsidRPr="001801B7">
        <w:rPr>
          <w:rFonts w:ascii="Times New Roman" w:hAnsi="Times New Roman" w:cs="Times New Roman"/>
          <w:bCs/>
          <w:iCs/>
          <w:sz w:val="28"/>
          <w:szCs w:val="28"/>
        </w:rPr>
        <w:t>ғылыми олқылықтың орнын толтыруға, туристік қызметтің көміртегі ізін сандық бағалауға, оның климаттық және экожүйелік процестерге әсерін анықтауға, сондай</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 xml:space="preserve">ақ </w:t>
      </w:r>
      <w:r w:rsidR="00BD002B" w:rsidRPr="001801B7">
        <w:rPr>
          <w:rFonts w:ascii="Times New Roman" w:hAnsi="Times New Roman" w:cs="Times New Roman"/>
          <w:bCs/>
          <w:iCs/>
          <w:sz w:val="28"/>
          <w:szCs w:val="28"/>
        </w:rPr>
        <w:t>кері</w:t>
      </w:r>
      <w:r w:rsidRPr="001801B7">
        <w:rPr>
          <w:rFonts w:ascii="Times New Roman" w:hAnsi="Times New Roman" w:cs="Times New Roman"/>
          <w:bCs/>
          <w:iCs/>
          <w:sz w:val="28"/>
          <w:szCs w:val="28"/>
        </w:rPr>
        <w:t xml:space="preserve"> әсерді азайту бойынша ұсыныстар жасауға бағытталған. Осы міндеттерді шешу өңірдегі туризмді орнықты дамыту жөніндегі шараларды негіздеуге мүмкіндік береді және Қазақстан Республикасының </w:t>
      </w:r>
      <w:r w:rsidR="00E245FC" w:rsidRPr="001801B7">
        <w:rPr>
          <w:rFonts w:ascii="Times New Roman" w:hAnsi="Times New Roman" w:cs="Times New Roman"/>
          <w:bCs/>
          <w:iCs/>
          <w:sz w:val="28"/>
          <w:szCs w:val="28"/>
        </w:rPr>
        <w:t xml:space="preserve">экология, климаттық </w:t>
      </w:r>
      <w:r w:rsidRPr="001801B7">
        <w:rPr>
          <w:rFonts w:ascii="Times New Roman" w:hAnsi="Times New Roman" w:cs="Times New Roman"/>
          <w:bCs/>
          <w:iCs/>
          <w:sz w:val="28"/>
          <w:szCs w:val="28"/>
        </w:rPr>
        <w:t>саясат және қоршаған ортаны қорғау саласындағы стратегиялық басымдықтарын іске асыруға ықпал ететін болады.</w:t>
      </w:r>
    </w:p>
    <w:p w14:paraId="00F7F86A" w14:textId="393D7047" w:rsidR="00EA5491" w:rsidRPr="001801B7" w:rsidRDefault="00EA5491" w:rsidP="00D51B1F">
      <w:pPr>
        <w:spacing w:line="240" w:lineRule="auto"/>
        <w:ind w:firstLine="720"/>
        <w:jc w:val="both"/>
        <w:rPr>
          <w:rFonts w:ascii="Times New Roman" w:hAnsi="Times New Roman" w:cs="Times New Roman"/>
          <w:bCs/>
          <w:sz w:val="28"/>
          <w:szCs w:val="28"/>
        </w:rPr>
      </w:pPr>
      <w:r w:rsidRPr="001801B7">
        <w:rPr>
          <w:rFonts w:ascii="Times New Roman" w:hAnsi="Times New Roman" w:cs="Times New Roman"/>
          <w:b/>
          <w:sz w:val="28"/>
          <w:szCs w:val="28"/>
        </w:rPr>
        <w:t>Зерттеу мақсаты</w:t>
      </w:r>
      <w:r w:rsidR="002E0240" w:rsidRPr="001801B7">
        <w:rPr>
          <w:rFonts w:ascii="Times New Roman" w:hAnsi="Times New Roman" w:cs="Times New Roman"/>
          <w:b/>
          <w:sz w:val="28"/>
          <w:szCs w:val="28"/>
        </w:rPr>
        <w:t xml:space="preserve">. </w:t>
      </w:r>
      <w:r w:rsidR="00774FC7" w:rsidRPr="001801B7">
        <w:rPr>
          <w:rFonts w:ascii="Times New Roman" w:hAnsi="Times New Roman" w:cs="Times New Roman"/>
          <w:bCs/>
          <w:sz w:val="28"/>
          <w:szCs w:val="28"/>
        </w:rPr>
        <w:t xml:space="preserve">Туристік қызметтің әртүрлі түрлерінің тікелей көміртегі ізін сандық бағалау, оған байланысты экологиялық </w:t>
      </w:r>
      <w:r w:rsidR="00A23B89" w:rsidRPr="001801B7">
        <w:rPr>
          <w:rFonts w:ascii="Times New Roman" w:hAnsi="Times New Roman" w:cs="Times New Roman"/>
          <w:bCs/>
          <w:sz w:val="28"/>
          <w:szCs w:val="28"/>
        </w:rPr>
        <w:t xml:space="preserve">зияндылықты </w:t>
      </w:r>
      <w:r w:rsidR="00774FC7" w:rsidRPr="001801B7">
        <w:rPr>
          <w:rFonts w:ascii="Times New Roman" w:hAnsi="Times New Roman" w:cs="Times New Roman"/>
          <w:bCs/>
          <w:sz w:val="28"/>
          <w:szCs w:val="28"/>
        </w:rPr>
        <w:t>анықтау арқылы Алтай жотасының экологиясына туризмнің әсер ету сипаты мен ауқымын анықтау.</w:t>
      </w:r>
    </w:p>
    <w:p w14:paraId="4401B21B" w14:textId="38545347" w:rsidR="00EA5491" w:rsidRPr="001801B7" w:rsidRDefault="00141B0A"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
          <w:sz w:val="28"/>
          <w:szCs w:val="28"/>
        </w:rPr>
        <w:t>Зерттеу м</w:t>
      </w:r>
      <w:r w:rsidR="00EA5491" w:rsidRPr="001801B7">
        <w:rPr>
          <w:rFonts w:ascii="Times New Roman" w:hAnsi="Times New Roman" w:cs="Times New Roman"/>
          <w:b/>
          <w:sz w:val="28"/>
          <w:szCs w:val="28"/>
        </w:rPr>
        <w:t>індеттері</w:t>
      </w:r>
      <w:r w:rsidR="002E0240" w:rsidRPr="001801B7">
        <w:rPr>
          <w:rFonts w:ascii="Times New Roman" w:hAnsi="Times New Roman" w:cs="Times New Roman"/>
          <w:b/>
          <w:sz w:val="28"/>
          <w:szCs w:val="28"/>
        </w:rPr>
        <w:t>.</w:t>
      </w:r>
      <w:r w:rsidR="002E0240" w:rsidRPr="001801B7">
        <w:rPr>
          <w:rFonts w:ascii="Times New Roman" w:hAnsi="Times New Roman" w:cs="Times New Roman"/>
          <w:bCs/>
          <w:sz w:val="28"/>
          <w:szCs w:val="28"/>
        </w:rPr>
        <w:t xml:space="preserve"> </w:t>
      </w:r>
      <w:r w:rsidR="00834F77" w:rsidRPr="001801B7">
        <w:rPr>
          <w:rFonts w:ascii="Times New Roman" w:hAnsi="Times New Roman" w:cs="Times New Roman"/>
          <w:bCs/>
          <w:sz w:val="28"/>
          <w:szCs w:val="28"/>
        </w:rPr>
        <w:t>Мақсатқа жету үшін келесі міндеттер тұжырымдалған:</w:t>
      </w:r>
    </w:p>
    <w:p w14:paraId="101A871C" w14:textId="24684574" w:rsidR="00EA5491" w:rsidRPr="001801B7" w:rsidRDefault="00EA5491" w:rsidP="00D51B1F">
      <w:pPr>
        <w:pStyle w:val="a5"/>
        <w:numPr>
          <w:ilvl w:val="0"/>
          <w:numId w:val="1"/>
        </w:numPr>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 xml:space="preserve">Алтай жотасында туристерден қалатын </w:t>
      </w:r>
      <w:r w:rsidR="00190644" w:rsidRPr="001801B7">
        <w:rPr>
          <w:rFonts w:ascii="Times New Roman" w:hAnsi="Times New Roman" w:cs="Times New Roman"/>
          <w:bCs/>
          <w:color w:val="000000" w:themeColor="text1"/>
          <w:sz w:val="28"/>
          <w:szCs w:val="28"/>
          <w:lang w:val="mn-MN"/>
        </w:rPr>
        <w:t>қалдық</w:t>
      </w:r>
      <w:r w:rsidRPr="001801B7">
        <w:rPr>
          <w:rFonts w:ascii="Times New Roman" w:hAnsi="Times New Roman" w:cs="Times New Roman"/>
          <w:bCs/>
          <w:color w:val="000000" w:themeColor="text1"/>
          <w:sz w:val="28"/>
          <w:szCs w:val="28"/>
          <w:lang w:val="mn-MN"/>
        </w:rPr>
        <w:t>тардың көлемін анықтап, экологиялық зиянын бағалау</w:t>
      </w:r>
    </w:p>
    <w:p w14:paraId="64BDFF2F" w14:textId="1B182658" w:rsidR="00EA5491" w:rsidRPr="001801B7" w:rsidRDefault="00EA5491" w:rsidP="00D51B1F">
      <w:pPr>
        <w:pStyle w:val="a5"/>
        <w:numPr>
          <w:ilvl w:val="0"/>
          <w:numId w:val="1"/>
        </w:numPr>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 xml:space="preserve">Туристік </w:t>
      </w:r>
      <w:r w:rsidR="00735BBB" w:rsidRPr="001801B7">
        <w:rPr>
          <w:rFonts w:ascii="Times New Roman" w:hAnsi="Times New Roman" w:cs="Times New Roman"/>
          <w:bCs/>
          <w:color w:val="000000" w:themeColor="text1"/>
          <w:sz w:val="28"/>
          <w:szCs w:val="28"/>
          <w:lang w:val="mn-MN"/>
        </w:rPr>
        <w:t>орналастыру орындарының</w:t>
      </w:r>
      <w:r w:rsidRPr="001801B7">
        <w:rPr>
          <w:rFonts w:ascii="Times New Roman" w:hAnsi="Times New Roman" w:cs="Times New Roman"/>
          <w:bCs/>
          <w:color w:val="000000" w:themeColor="text1"/>
          <w:sz w:val="28"/>
          <w:szCs w:val="28"/>
          <w:lang w:val="mn-MN"/>
        </w:rPr>
        <w:t xml:space="preserve"> </w:t>
      </w:r>
      <w:r w:rsidR="0035284D" w:rsidRPr="001801B7">
        <w:rPr>
          <w:rFonts w:ascii="Times New Roman" w:hAnsi="Times New Roman" w:cs="Times New Roman"/>
          <w:bCs/>
          <w:color w:val="000000" w:themeColor="text1"/>
          <w:sz w:val="28"/>
          <w:szCs w:val="28"/>
          <w:lang w:val="mn-MN"/>
        </w:rPr>
        <w:t>көміртегі</w:t>
      </w:r>
      <w:r w:rsidR="00967C0D" w:rsidRPr="001801B7">
        <w:rPr>
          <w:rFonts w:ascii="Times New Roman" w:hAnsi="Times New Roman" w:cs="Times New Roman"/>
          <w:bCs/>
          <w:color w:val="000000" w:themeColor="text1"/>
          <w:sz w:val="28"/>
          <w:szCs w:val="28"/>
          <w:lang w:val="mn-MN"/>
        </w:rPr>
        <w:t xml:space="preserve"> ізін</w:t>
      </w:r>
      <w:r w:rsidRPr="001801B7">
        <w:rPr>
          <w:rFonts w:ascii="Times New Roman" w:hAnsi="Times New Roman" w:cs="Times New Roman"/>
          <w:bCs/>
          <w:color w:val="000000" w:themeColor="text1"/>
          <w:sz w:val="28"/>
          <w:szCs w:val="28"/>
          <w:lang w:val="mn-MN"/>
        </w:rPr>
        <w:t xml:space="preserve"> анықтау</w:t>
      </w:r>
    </w:p>
    <w:p w14:paraId="67F388E3" w14:textId="2BE6DDB9" w:rsidR="00EA5491" w:rsidRPr="001801B7" w:rsidRDefault="00CB2F56" w:rsidP="00D51B1F">
      <w:pPr>
        <w:pStyle w:val="a5"/>
        <w:numPr>
          <w:ilvl w:val="0"/>
          <w:numId w:val="1"/>
        </w:numPr>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Туризмнің</w:t>
      </w:r>
      <w:r w:rsidR="00EA5491" w:rsidRPr="001801B7">
        <w:rPr>
          <w:rFonts w:ascii="Times New Roman" w:hAnsi="Times New Roman" w:cs="Times New Roman"/>
          <w:bCs/>
          <w:color w:val="000000" w:themeColor="text1"/>
          <w:sz w:val="28"/>
          <w:szCs w:val="28"/>
          <w:lang w:val="mn-MN"/>
        </w:rPr>
        <w:t xml:space="preserve"> топырақ жамылғысына әсері, тапталған топырақ жамылғысының көлемін анықтау</w:t>
      </w:r>
    </w:p>
    <w:p w14:paraId="04D74C01" w14:textId="77777777" w:rsidR="00EA5491" w:rsidRPr="001801B7" w:rsidRDefault="00EA5491" w:rsidP="00D51B1F">
      <w:pPr>
        <w:pStyle w:val="a5"/>
        <w:numPr>
          <w:ilvl w:val="0"/>
          <w:numId w:val="1"/>
        </w:numPr>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Туристік көліктердің экологиялық зияны, көміртегі көлемін математикалық әдіспен есептеу</w:t>
      </w:r>
    </w:p>
    <w:p w14:paraId="528B662E" w14:textId="6E1BE9ED" w:rsidR="00EA5491" w:rsidRPr="001801B7" w:rsidRDefault="00EA5491" w:rsidP="00D51B1F">
      <w:pPr>
        <w:pStyle w:val="a5"/>
        <w:numPr>
          <w:ilvl w:val="0"/>
          <w:numId w:val="1"/>
        </w:numPr>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Туризм әсерінен шоғырла</w:t>
      </w:r>
      <w:r w:rsidR="00AF5F65" w:rsidRPr="001801B7">
        <w:rPr>
          <w:rFonts w:ascii="Times New Roman" w:hAnsi="Times New Roman" w:cs="Times New Roman"/>
          <w:bCs/>
          <w:color w:val="000000" w:themeColor="text1"/>
          <w:sz w:val="28"/>
          <w:szCs w:val="28"/>
          <w:lang w:val="mn-MN"/>
        </w:rPr>
        <w:t>н</w:t>
      </w:r>
      <w:r w:rsidRPr="001801B7">
        <w:rPr>
          <w:rFonts w:ascii="Times New Roman" w:hAnsi="Times New Roman" w:cs="Times New Roman"/>
          <w:bCs/>
          <w:color w:val="000000" w:themeColor="text1"/>
          <w:sz w:val="28"/>
          <w:szCs w:val="28"/>
          <w:lang w:val="mn-MN"/>
        </w:rPr>
        <w:t>ған малдарды</w:t>
      </w:r>
      <w:r w:rsidR="00A368E6">
        <w:rPr>
          <w:rFonts w:ascii="Times New Roman" w:hAnsi="Times New Roman" w:cs="Times New Roman"/>
          <w:bCs/>
          <w:color w:val="000000" w:themeColor="text1"/>
          <w:sz w:val="28"/>
          <w:szCs w:val="28"/>
          <w:lang w:val="kk-KZ"/>
        </w:rPr>
        <w:t>ң</w:t>
      </w:r>
      <w:r w:rsidRPr="001801B7">
        <w:rPr>
          <w:rFonts w:ascii="Times New Roman" w:hAnsi="Times New Roman" w:cs="Times New Roman"/>
          <w:bCs/>
          <w:color w:val="000000" w:themeColor="text1"/>
          <w:sz w:val="28"/>
          <w:szCs w:val="28"/>
          <w:lang w:val="mn-MN"/>
        </w:rPr>
        <w:t xml:space="preserve"> экологиялық әсерін бағалау, малдардың көміртегі іздерін есептеу</w:t>
      </w:r>
    </w:p>
    <w:p w14:paraId="74F27C88" w14:textId="77777777" w:rsidR="00A271A1" w:rsidRPr="001801B7" w:rsidRDefault="00FD6F37" w:rsidP="00D51B1F">
      <w:pPr>
        <w:spacing w:before="240" w:after="0" w:line="240" w:lineRule="auto"/>
        <w:ind w:firstLine="709"/>
        <w:jc w:val="both"/>
        <w:rPr>
          <w:rFonts w:ascii="Times New Roman" w:hAnsi="Times New Roman" w:cs="Times New Roman"/>
          <w:b/>
          <w:sz w:val="28"/>
          <w:szCs w:val="28"/>
        </w:rPr>
      </w:pPr>
      <w:r w:rsidRPr="001801B7">
        <w:rPr>
          <w:rFonts w:ascii="Times New Roman" w:hAnsi="Times New Roman" w:cs="Times New Roman"/>
          <w:b/>
          <w:sz w:val="28"/>
          <w:szCs w:val="28"/>
        </w:rPr>
        <w:t>Зерттеуд</w:t>
      </w:r>
      <w:r w:rsidR="00C340E3" w:rsidRPr="001801B7">
        <w:rPr>
          <w:rFonts w:ascii="Times New Roman" w:hAnsi="Times New Roman" w:cs="Times New Roman"/>
          <w:b/>
          <w:sz w:val="28"/>
          <w:szCs w:val="28"/>
        </w:rPr>
        <w:t>ің</w:t>
      </w:r>
      <w:r w:rsidR="00EA5491" w:rsidRPr="001801B7">
        <w:rPr>
          <w:rFonts w:ascii="Times New Roman" w:hAnsi="Times New Roman" w:cs="Times New Roman"/>
          <w:b/>
          <w:sz w:val="28"/>
          <w:szCs w:val="28"/>
        </w:rPr>
        <w:t xml:space="preserve"> ғылыми жаңалықтары</w:t>
      </w:r>
    </w:p>
    <w:p w14:paraId="02BBDB59" w14:textId="0D8F41D7" w:rsidR="008C6ED0" w:rsidRPr="001801B7" w:rsidRDefault="008C6ED0"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Алғаш рет бірыңғай интегралды көрсеткіш</w:t>
      </w:r>
      <w:r w:rsidR="00DB3A1A" w:rsidRPr="001801B7">
        <w:rPr>
          <w:rFonts w:ascii="Times New Roman" w:hAnsi="Times New Roman" w:cs="Times New Roman"/>
          <w:bCs/>
          <w:sz w:val="28"/>
          <w:szCs w:val="28"/>
        </w:rPr>
        <w:t xml:space="preserve"> ретінде </w:t>
      </w:r>
      <w:r w:rsidRPr="001801B7">
        <w:rPr>
          <w:rFonts w:ascii="Times New Roman" w:hAnsi="Times New Roman" w:cs="Times New Roman"/>
          <w:bCs/>
          <w:sz w:val="28"/>
          <w:szCs w:val="28"/>
        </w:rPr>
        <w:t>парниктік газдардың көміртегі ізі</w:t>
      </w:r>
      <w:r w:rsidR="00E23062"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арқылы Алтай жотасының экологиясына туризмнің</w:t>
      </w:r>
      <w:r w:rsidR="00093F01" w:rsidRPr="001801B7">
        <w:rPr>
          <w:rFonts w:ascii="Times New Roman" w:hAnsi="Times New Roman" w:cs="Times New Roman"/>
          <w:bCs/>
          <w:sz w:val="28"/>
          <w:szCs w:val="28"/>
        </w:rPr>
        <w:t xml:space="preserve"> кері</w:t>
      </w:r>
      <w:r w:rsidRPr="001801B7">
        <w:rPr>
          <w:rFonts w:ascii="Times New Roman" w:hAnsi="Times New Roman" w:cs="Times New Roman"/>
          <w:bCs/>
          <w:sz w:val="28"/>
          <w:szCs w:val="28"/>
        </w:rPr>
        <w:t xml:space="preserve"> әсерін кешенді сандық бағалау жүргізілді. Туристік қызметтің көміртегі ізін есептеу әдістемесі </w:t>
      </w:r>
      <w:r w:rsidR="00E9536F" w:rsidRPr="001801B7">
        <w:rPr>
          <w:rFonts w:ascii="Times New Roman" w:hAnsi="Times New Roman" w:cs="Times New Roman"/>
          <w:bCs/>
          <w:sz w:val="28"/>
          <w:szCs w:val="28"/>
        </w:rPr>
        <w:t xml:space="preserve">көлік, </w:t>
      </w:r>
      <w:r w:rsidR="00190644" w:rsidRPr="001801B7">
        <w:rPr>
          <w:rFonts w:ascii="Times New Roman" w:hAnsi="Times New Roman" w:cs="Times New Roman"/>
          <w:bCs/>
          <w:sz w:val="28"/>
          <w:szCs w:val="28"/>
        </w:rPr>
        <w:t>қалдық</w:t>
      </w:r>
      <w:r w:rsidR="00E9536F" w:rsidRPr="001801B7">
        <w:rPr>
          <w:rFonts w:ascii="Times New Roman" w:hAnsi="Times New Roman" w:cs="Times New Roman"/>
          <w:bCs/>
          <w:sz w:val="28"/>
          <w:szCs w:val="28"/>
        </w:rPr>
        <w:t xml:space="preserve">, орналастыру </w:t>
      </w:r>
      <w:r w:rsidR="009333AD" w:rsidRPr="001801B7">
        <w:rPr>
          <w:rFonts w:ascii="Times New Roman" w:hAnsi="Times New Roman" w:cs="Times New Roman"/>
          <w:bCs/>
          <w:sz w:val="28"/>
          <w:szCs w:val="28"/>
        </w:rPr>
        <w:t>орындары</w:t>
      </w:r>
      <w:r w:rsidR="00E9536F" w:rsidRPr="001801B7">
        <w:rPr>
          <w:rFonts w:ascii="Times New Roman" w:hAnsi="Times New Roman" w:cs="Times New Roman"/>
          <w:bCs/>
          <w:sz w:val="28"/>
          <w:szCs w:val="28"/>
        </w:rPr>
        <w:t>, топырақтың жамылғысының зақымдануы, туризм әсерінен шоғырланған мал шаруашылығы</w:t>
      </w:r>
      <w:r w:rsidR="00904042" w:rsidRPr="001801B7">
        <w:rPr>
          <w:rFonts w:ascii="Times New Roman" w:hAnsi="Times New Roman" w:cs="Times New Roman"/>
          <w:bCs/>
          <w:sz w:val="28"/>
          <w:szCs w:val="28"/>
        </w:rPr>
        <w:t xml:space="preserve"> қатарлы</w:t>
      </w:r>
      <w:r w:rsidR="00E9536F"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бес негізгі фактор</w:t>
      </w:r>
      <w:r w:rsidR="00246FD9" w:rsidRPr="001801B7">
        <w:rPr>
          <w:rFonts w:ascii="Times New Roman" w:hAnsi="Times New Roman" w:cs="Times New Roman"/>
          <w:bCs/>
          <w:sz w:val="28"/>
          <w:szCs w:val="28"/>
        </w:rPr>
        <w:t xml:space="preserve"> бойынша</w:t>
      </w:r>
      <w:r w:rsidRPr="001801B7">
        <w:rPr>
          <w:rFonts w:ascii="Times New Roman" w:hAnsi="Times New Roman" w:cs="Times New Roman"/>
          <w:bCs/>
          <w:sz w:val="28"/>
          <w:szCs w:val="28"/>
        </w:rPr>
        <w:t xml:space="preserve"> </w:t>
      </w:r>
      <w:r w:rsidR="00977561" w:rsidRPr="001801B7">
        <w:rPr>
          <w:rFonts w:ascii="Times New Roman" w:hAnsi="Times New Roman" w:cs="Times New Roman"/>
          <w:bCs/>
          <w:sz w:val="28"/>
          <w:szCs w:val="28"/>
        </w:rPr>
        <w:t>жүргізілді.</w:t>
      </w:r>
      <w:r w:rsidRPr="001801B7">
        <w:rPr>
          <w:rFonts w:ascii="Times New Roman" w:hAnsi="Times New Roman" w:cs="Times New Roman"/>
          <w:bCs/>
          <w:sz w:val="28"/>
          <w:szCs w:val="28"/>
        </w:rPr>
        <w:t xml:space="preserve"> Климаттық және әлеуметтік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экономикалық факторларды ескере отырып, соңғы бес жылдағы туризмнің көміртегі ізінің динамикас</w:t>
      </w:r>
      <w:r w:rsidR="003613F0" w:rsidRPr="001801B7">
        <w:rPr>
          <w:rFonts w:ascii="Times New Roman" w:hAnsi="Times New Roman" w:cs="Times New Roman"/>
          <w:bCs/>
          <w:sz w:val="28"/>
          <w:szCs w:val="28"/>
        </w:rPr>
        <w:t>ы көрсетілді</w:t>
      </w:r>
      <w:r w:rsidRPr="001801B7">
        <w:rPr>
          <w:rFonts w:ascii="Times New Roman" w:hAnsi="Times New Roman" w:cs="Times New Roman"/>
          <w:bCs/>
          <w:sz w:val="28"/>
          <w:szCs w:val="28"/>
        </w:rPr>
        <w:t>. Туристік ағындардың өсуі мен экожүйелердің (топырақ, өсімдік жамылғысы, биоәртүрлілік) тұрақтылығының өзгеруі арасында себеп</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салдарлық байланыстар </w:t>
      </w:r>
      <w:r w:rsidR="00BC34C7" w:rsidRPr="001801B7">
        <w:rPr>
          <w:rFonts w:ascii="Times New Roman" w:hAnsi="Times New Roman" w:cs="Times New Roman"/>
          <w:bCs/>
          <w:sz w:val="28"/>
          <w:szCs w:val="28"/>
        </w:rPr>
        <w:t>бар екені талқыланды</w:t>
      </w:r>
      <w:r w:rsidRPr="001801B7">
        <w:rPr>
          <w:rFonts w:ascii="Times New Roman" w:hAnsi="Times New Roman" w:cs="Times New Roman"/>
          <w:bCs/>
          <w:sz w:val="28"/>
          <w:szCs w:val="28"/>
        </w:rPr>
        <w:t>. Туризмнің көміртегі ізін азайту және оның тау экожүйелеріне әсерін азайту бойынша ғылыми негізделген шаралар ұсынылды.</w:t>
      </w:r>
      <w:r w:rsidR="006F439D" w:rsidRPr="001801B7">
        <w:rPr>
          <w:rFonts w:ascii="Times New Roman" w:hAnsi="Times New Roman" w:cs="Times New Roman"/>
          <w:bCs/>
          <w:sz w:val="28"/>
          <w:szCs w:val="28"/>
        </w:rPr>
        <w:t xml:space="preserve"> </w:t>
      </w:r>
    </w:p>
    <w:p w14:paraId="70562A52" w14:textId="788BCBBB" w:rsidR="00C1138F" w:rsidRPr="001801B7" w:rsidRDefault="00983C41"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w:t>
      </w:r>
      <w:r w:rsidR="00696626" w:rsidRPr="001801B7">
        <w:rPr>
          <w:rFonts w:ascii="Times New Roman" w:hAnsi="Times New Roman" w:cs="Times New Roman"/>
          <w:bCs/>
          <w:sz w:val="28"/>
          <w:szCs w:val="28"/>
        </w:rPr>
        <w:t>аулы айма</w:t>
      </w:r>
      <w:r w:rsidR="008C3E67" w:rsidRPr="001801B7">
        <w:rPr>
          <w:rFonts w:ascii="Times New Roman" w:hAnsi="Times New Roman" w:cs="Times New Roman"/>
          <w:bCs/>
          <w:sz w:val="28"/>
          <w:szCs w:val="28"/>
        </w:rPr>
        <w:t>қ</w:t>
      </w:r>
      <w:r w:rsidR="00696626" w:rsidRPr="001801B7">
        <w:rPr>
          <w:rFonts w:ascii="Times New Roman" w:hAnsi="Times New Roman" w:cs="Times New Roman"/>
          <w:bCs/>
          <w:sz w:val="28"/>
          <w:szCs w:val="28"/>
        </w:rPr>
        <w:t>ты</w:t>
      </w:r>
      <w:r w:rsidR="008C3E67" w:rsidRPr="001801B7">
        <w:rPr>
          <w:rFonts w:ascii="Times New Roman" w:hAnsi="Times New Roman" w:cs="Times New Roman"/>
          <w:bCs/>
          <w:sz w:val="28"/>
          <w:szCs w:val="28"/>
        </w:rPr>
        <w:t>ң</w:t>
      </w:r>
      <w:r w:rsidR="00696626" w:rsidRPr="001801B7">
        <w:rPr>
          <w:rFonts w:ascii="Times New Roman" w:hAnsi="Times New Roman" w:cs="Times New Roman"/>
          <w:bCs/>
          <w:sz w:val="28"/>
          <w:szCs w:val="28"/>
        </w:rPr>
        <w:t xml:space="preserve"> орографияысына байланысты </w:t>
      </w:r>
      <w:r w:rsidR="001E2477" w:rsidRPr="001801B7">
        <w:rPr>
          <w:rFonts w:ascii="Times New Roman" w:hAnsi="Times New Roman" w:cs="Times New Roman"/>
          <w:bCs/>
          <w:sz w:val="28"/>
          <w:szCs w:val="28"/>
        </w:rPr>
        <w:t>б</w:t>
      </w:r>
      <w:r w:rsidR="003440F3" w:rsidRPr="001801B7">
        <w:rPr>
          <w:rFonts w:ascii="Times New Roman" w:hAnsi="Times New Roman" w:cs="Times New Roman"/>
          <w:bCs/>
          <w:sz w:val="28"/>
          <w:szCs w:val="28"/>
        </w:rPr>
        <w:t>елг</w:t>
      </w:r>
      <w:r w:rsidR="008C3E67" w:rsidRPr="001801B7">
        <w:rPr>
          <w:rFonts w:ascii="Times New Roman" w:hAnsi="Times New Roman" w:cs="Times New Roman"/>
          <w:bCs/>
          <w:sz w:val="28"/>
          <w:szCs w:val="28"/>
        </w:rPr>
        <w:t>і</w:t>
      </w:r>
      <w:r w:rsidR="003440F3" w:rsidRPr="001801B7">
        <w:rPr>
          <w:rFonts w:ascii="Times New Roman" w:hAnsi="Times New Roman" w:cs="Times New Roman"/>
          <w:bCs/>
          <w:sz w:val="28"/>
          <w:szCs w:val="28"/>
        </w:rPr>
        <w:t>л</w:t>
      </w:r>
      <w:r w:rsidR="008C3E67" w:rsidRPr="001801B7">
        <w:rPr>
          <w:rFonts w:ascii="Times New Roman" w:hAnsi="Times New Roman" w:cs="Times New Roman"/>
          <w:bCs/>
          <w:sz w:val="28"/>
          <w:szCs w:val="28"/>
        </w:rPr>
        <w:t>і</w:t>
      </w:r>
      <w:r w:rsidR="003440F3" w:rsidRPr="001801B7">
        <w:rPr>
          <w:rFonts w:ascii="Times New Roman" w:hAnsi="Times New Roman" w:cs="Times New Roman"/>
          <w:bCs/>
          <w:sz w:val="28"/>
          <w:szCs w:val="28"/>
        </w:rPr>
        <w:t xml:space="preserve"> б</w:t>
      </w:r>
      <w:r w:rsidR="008C3E67" w:rsidRPr="001801B7">
        <w:rPr>
          <w:rFonts w:ascii="Times New Roman" w:hAnsi="Times New Roman" w:cs="Times New Roman"/>
          <w:bCs/>
          <w:sz w:val="28"/>
          <w:szCs w:val="28"/>
        </w:rPr>
        <w:t>і</w:t>
      </w:r>
      <w:r w:rsidR="003440F3" w:rsidRPr="001801B7">
        <w:rPr>
          <w:rFonts w:ascii="Times New Roman" w:hAnsi="Times New Roman" w:cs="Times New Roman"/>
          <w:bCs/>
          <w:sz w:val="28"/>
          <w:szCs w:val="28"/>
        </w:rPr>
        <w:t>р а</w:t>
      </w:r>
      <w:r w:rsidR="008C3E67" w:rsidRPr="001801B7">
        <w:rPr>
          <w:rFonts w:ascii="Times New Roman" w:hAnsi="Times New Roman" w:cs="Times New Roman"/>
          <w:bCs/>
          <w:sz w:val="28"/>
          <w:szCs w:val="28"/>
        </w:rPr>
        <w:t>ңғ</w:t>
      </w:r>
      <w:r w:rsidR="0021447D" w:rsidRPr="001801B7">
        <w:rPr>
          <w:rFonts w:ascii="Times New Roman" w:hAnsi="Times New Roman" w:cs="Times New Roman"/>
          <w:bCs/>
          <w:sz w:val="28"/>
          <w:szCs w:val="28"/>
        </w:rPr>
        <w:t>ар</w:t>
      </w:r>
      <w:r w:rsidR="002334A7" w:rsidRPr="001801B7">
        <w:rPr>
          <w:rFonts w:ascii="Times New Roman" w:hAnsi="Times New Roman" w:cs="Times New Roman"/>
          <w:bCs/>
          <w:sz w:val="28"/>
          <w:szCs w:val="28"/>
        </w:rPr>
        <w:t xml:space="preserve"> </w:t>
      </w:r>
      <w:r w:rsidR="0021447D" w:rsidRPr="001801B7">
        <w:rPr>
          <w:rFonts w:ascii="Times New Roman" w:hAnsi="Times New Roman" w:cs="Times New Roman"/>
          <w:bCs/>
          <w:sz w:val="28"/>
          <w:szCs w:val="28"/>
        </w:rPr>
        <w:t>шат</w:t>
      </w:r>
      <w:r w:rsidR="008C3E67" w:rsidRPr="001801B7">
        <w:rPr>
          <w:rFonts w:ascii="Times New Roman" w:hAnsi="Times New Roman" w:cs="Times New Roman"/>
          <w:bCs/>
          <w:sz w:val="28"/>
          <w:szCs w:val="28"/>
        </w:rPr>
        <w:t>қ</w:t>
      </w:r>
      <w:r w:rsidR="0021447D" w:rsidRPr="001801B7">
        <w:rPr>
          <w:rFonts w:ascii="Times New Roman" w:hAnsi="Times New Roman" w:cs="Times New Roman"/>
          <w:bCs/>
          <w:sz w:val="28"/>
          <w:szCs w:val="28"/>
        </w:rPr>
        <w:t xml:space="preserve">алдарда </w:t>
      </w:r>
      <w:r w:rsidR="003440F3" w:rsidRPr="001801B7">
        <w:rPr>
          <w:rFonts w:ascii="Times New Roman" w:hAnsi="Times New Roman" w:cs="Times New Roman"/>
          <w:bCs/>
          <w:sz w:val="28"/>
          <w:szCs w:val="28"/>
        </w:rPr>
        <w:t>бөл</w:t>
      </w:r>
      <w:r w:rsidR="008C3E67" w:rsidRPr="001801B7">
        <w:rPr>
          <w:rFonts w:ascii="Times New Roman" w:hAnsi="Times New Roman" w:cs="Times New Roman"/>
          <w:bCs/>
          <w:sz w:val="28"/>
          <w:szCs w:val="28"/>
        </w:rPr>
        <w:t>і</w:t>
      </w:r>
      <w:r w:rsidR="003440F3" w:rsidRPr="001801B7">
        <w:rPr>
          <w:rFonts w:ascii="Times New Roman" w:hAnsi="Times New Roman" w:cs="Times New Roman"/>
          <w:bCs/>
          <w:sz w:val="28"/>
          <w:szCs w:val="28"/>
        </w:rPr>
        <w:t>н</w:t>
      </w:r>
      <w:r w:rsidR="008C3E67" w:rsidRPr="001801B7">
        <w:rPr>
          <w:rFonts w:ascii="Times New Roman" w:hAnsi="Times New Roman" w:cs="Times New Roman"/>
          <w:bCs/>
          <w:sz w:val="28"/>
          <w:szCs w:val="28"/>
        </w:rPr>
        <w:t xml:space="preserve">ген </w:t>
      </w:r>
      <w:r w:rsidR="003440F3" w:rsidRPr="001801B7">
        <w:rPr>
          <w:rFonts w:ascii="Times New Roman" w:hAnsi="Times New Roman" w:cs="Times New Roman"/>
          <w:bCs/>
          <w:sz w:val="28"/>
          <w:szCs w:val="28"/>
        </w:rPr>
        <w:t>көм</w:t>
      </w:r>
      <w:r w:rsidR="008C3E67" w:rsidRPr="001801B7">
        <w:rPr>
          <w:rFonts w:ascii="Times New Roman" w:hAnsi="Times New Roman" w:cs="Times New Roman"/>
          <w:bCs/>
          <w:sz w:val="28"/>
          <w:szCs w:val="28"/>
        </w:rPr>
        <w:t>і</w:t>
      </w:r>
      <w:r w:rsidR="003440F3" w:rsidRPr="001801B7">
        <w:rPr>
          <w:rFonts w:ascii="Times New Roman" w:hAnsi="Times New Roman" w:cs="Times New Roman"/>
          <w:bCs/>
          <w:sz w:val="28"/>
          <w:szCs w:val="28"/>
        </w:rPr>
        <w:t>ртег</w:t>
      </w:r>
      <w:r w:rsidR="008C3E67" w:rsidRPr="001801B7">
        <w:rPr>
          <w:rFonts w:ascii="Times New Roman" w:hAnsi="Times New Roman" w:cs="Times New Roman"/>
          <w:bCs/>
          <w:sz w:val="28"/>
          <w:szCs w:val="28"/>
        </w:rPr>
        <w:t>і</w:t>
      </w:r>
      <w:r w:rsidR="003440F3" w:rsidRPr="001801B7">
        <w:rPr>
          <w:rFonts w:ascii="Times New Roman" w:hAnsi="Times New Roman" w:cs="Times New Roman"/>
          <w:bCs/>
          <w:sz w:val="28"/>
          <w:szCs w:val="28"/>
        </w:rPr>
        <w:t xml:space="preserve"> </w:t>
      </w:r>
      <w:r w:rsidR="008C3E67" w:rsidRPr="001801B7">
        <w:rPr>
          <w:rFonts w:ascii="Times New Roman" w:hAnsi="Times New Roman" w:cs="Times New Roman"/>
          <w:bCs/>
          <w:sz w:val="28"/>
          <w:szCs w:val="28"/>
        </w:rPr>
        <w:t>і</w:t>
      </w:r>
      <w:r w:rsidR="003440F3" w:rsidRPr="001801B7">
        <w:rPr>
          <w:rFonts w:ascii="Times New Roman" w:hAnsi="Times New Roman" w:cs="Times New Roman"/>
          <w:bCs/>
          <w:sz w:val="28"/>
          <w:szCs w:val="28"/>
        </w:rPr>
        <w:t>здер</w:t>
      </w:r>
      <w:r w:rsidR="008C3E67"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 xml:space="preserve"> орографиялы</w:t>
      </w:r>
      <w:r w:rsidR="008C3E67" w:rsidRPr="001801B7">
        <w:rPr>
          <w:rFonts w:ascii="Times New Roman" w:hAnsi="Times New Roman" w:cs="Times New Roman"/>
          <w:bCs/>
          <w:sz w:val="28"/>
          <w:szCs w:val="28"/>
        </w:rPr>
        <w:t>қ</w:t>
      </w:r>
      <w:r w:rsidR="0021447D" w:rsidRPr="001801B7">
        <w:rPr>
          <w:rFonts w:ascii="Times New Roman" w:hAnsi="Times New Roman" w:cs="Times New Roman"/>
          <w:bCs/>
          <w:sz w:val="28"/>
          <w:szCs w:val="28"/>
        </w:rPr>
        <w:t xml:space="preserve"> тос</w:t>
      </w:r>
      <w:r w:rsidR="008C3E67" w:rsidRPr="001801B7">
        <w:rPr>
          <w:rFonts w:ascii="Times New Roman" w:hAnsi="Times New Roman" w:cs="Times New Roman"/>
          <w:bCs/>
          <w:sz w:val="28"/>
          <w:szCs w:val="28"/>
        </w:rPr>
        <w:t>қ</w:t>
      </w:r>
      <w:r w:rsidR="0021447D" w:rsidRPr="001801B7">
        <w:rPr>
          <w:rFonts w:ascii="Times New Roman" w:hAnsi="Times New Roman" w:cs="Times New Roman"/>
          <w:bCs/>
          <w:sz w:val="28"/>
          <w:szCs w:val="28"/>
        </w:rPr>
        <w:t>ауыл</w:t>
      </w:r>
      <w:r w:rsidR="008C3E67" w:rsidRPr="001801B7">
        <w:rPr>
          <w:rFonts w:ascii="Times New Roman" w:hAnsi="Times New Roman" w:cs="Times New Roman"/>
          <w:bCs/>
          <w:sz w:val="28"/>
          <w:szCs w:val="28"/>
        </w:rPr>
        <w:t>ғ</w:t>
      </w:r>
      <w:r w:rsidR="0021447D" w:rsidRPr="001801B7">
        <w:rPr>
          <w:rFonts w:ascii="Times New Roman" w:hAnsi="Times New Roman" w:cs="Times New Roman"/>
          <w:bCs/>
          <w:sz w:val="28"/>
          <w:szCs w:val="28"/>
        </w:rPr>
        <w:t xml:space="preserve">а тап болып </w:t>
      </w:r>
      <w:r w:rsidR="009B5CE9" w:rsidRPr="001801B7">
        <w:rPr>
          <w:rFonts w:ascii="Times New Roman" w:hAnsi="Times New Roman" w:cs="Times New Roman"/>
          <w:sz w:val="28"/>
          <w:szCs w:val="28"/>
        </w:rPr>
        <w:t>«</w:t>
      </w:r>
      <w:r w:rsidR="0021447D" w:rsidRPr="001801B7">
        <w:rPr>
          <w:rFonts w:ascii="Times New Roman" w:hAnsi="Times New Roman" w:cs="Times New Roman"/>
          <w:bCs/>
          <w:sz w:val="28"/>
          <w:szCs w:val="28"/>
        </w:rPr>
        <w:t>парникт</w:t>
      </w:r>
      <w:r w:rsidR="008C3E67"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к газ</w:t>
      </w:r>
      <w:r w:rsidR="008C3E67" w:rsidRPr="001801B7">
        <w:rPr>
          <w:rFonts w:ascii="Times New Roman" w:hAnsi="Times New Roman" w:cs="Times New Roman"/>
          <w:bCs/>
          <w:sz w:val="28"/>
          <w:szCs w:val="28"/>
        </w:rPr>
        <w:t>д</w:t>
      </w:r>
      <w:r w:rsidR="0021447D" w:rsidRPr="001801B7">
        <w:rPr>
          <w:rFonts w:ascii="Times New Roman" w:hAnsi="Times New Roman" w:cs="Times New Roman"/>
          <w:bCs/>
          <w:sz w:val="28"/>
          <w:szCs w:val="28"/>
        </w:rPr>
        <w:t>ы</w:t>
      </w:r>
      <w:r w:rsidR="008C3E67" w:rsidRPr="001801B7">
        <w:rPr>
          <w:rFonts w:ascii="Times New Roman" w:hAnsi="Times New Roman" w:cs="Times New Roman"/>
          <w:bCs/>
          <w:sz w:val="28"/>
          <w:szCs w:val="28"/>
        </w:rPr>
        <w:t>ң</w:t>
      </w:r>
      <w:r w:rsidR="0021447D" w:rsidRPr="001801B7">
        <w:rPr>
          <w:rFonts w:ascii="Times New Roman" w:hAnsi="Times New Roman" w:cs="Times New Roman"/>
          <w:bCs/>
          <w:sz w:val="28"/>
          <w:szCs w:val="28"/>
        </w:rPr>
        <w:t xml:space="preserve"> т</w:t>
      </w:r>
      <w:r w:rsidR="008C3E67" w:rsidRPr="001801B7">
        <w:rPr>
          <w:rFonts w:ascii="Times New Roman" w:hAnsi="Times New Roman" w:cs="Times New Roman"/>
          <w:bCs/>
          <w:sz w:val="28"/>
          <w:szCs w:val="28"/>
        </w:rPr>
        <w:t>ұ</w:t>
      </w:r>
      <w:r w:rsidR="0021447D" w:rsidRPr="001801B7">
        <w:rPr>
          <w:rFonts w:ascii="Times New Roman" w:hAnsi="Times New Roman" w:cs="Times New Roman"/>
          <w:bCs/>
          <w:sz w:val="28"/>
          <w:szCs w:val="28"/>
        </w:rPr>
        <w:t>за</w:t>
      </w:r>
      <w:r w:rsidR="008C3E67" w:rsidRPr="001801B7">
        <w:rPr>
          <w:rFonts w:ascii="Times New Roman" w:hAnsi="Times New Roman" w:cs="Times New Roman"/>
          <w:bCs/>
          <w:sz w:val="28"/>
          <w:szCs w:val="28"/>
        </w:rPr>
        <w:t>қ</w:t>
      </w:r>
      <w:r w:rsidR="0021447D" w:rsidRPr="001801B7">
        <w:rPr>
          <w:rFonts w:ascii="Times New Roman" w:hAnsi="Times New Roman" w:cs="Times New Roman"/>
          <w:bCs/>
          <w:sz w:val="28"/>
          <w:szCs w:val="28"/>
        </w:rPr>
        <w:t>талуы</w:t>
      </w:r>
      <w:r w:rsidR="009B5CE9" w:rsidRPr="001801B7">
        <w:rPr>
          <w:rFonts w:ascii="Times New Roman" w:hAnsi="Times New Roman" w:cs="Times New Roman"/>
          <w:sz w:val="28"/>
          <w:szCs w:val="28"/>
        </w:rPr>
        <w:t>»</w:t>
      </w:r>
      <w:r w:rsidR="0021447D" w:rsidRPr="001801B7">
        <w:rPr>
          <w:rFonts w:ascii="Times New Roman" w:hAnsi="Times New Roman" w:cs="Times New Roman"/>
          <w:bCs/>
          <w:sz w:val="28"/>
          <w:szCs w:val="28"/>
        </w:rPr>
        <w:t xml:space="preserve"> пайда болатынын </w:t>
      </w:r>
      <w:r w:rsidR="008C3E67" w:rsidRPr="001801B7">
        <w:rPr>
          <w:rFonts w:ascii="Times New Roman" w:hAnsi="Times New Roman" w:cs="Times New Roman"/>
          <w:bCs/>
          <w:sz w:val="28"/>
          <w:szCs w:val="28"/>
        </w:rPr>
        <w:t>ғ</w:t>
      </w:r>
      <w:r w:rsidR="0021447D" w:rsidRPr="001801B7">
        <w:rPr>
          <w:rFonts w:ascii="Times New Roman" w:hAnsi="Times New Roman" w:cs="Times New Roman"/>
          <w:bCs/>
          <w:sz w:val="28"/>
          <w:szCs w:val="28"/>
        </w:rPr>
        <w:t>ылыми т</w:t>
      </w:r>
      <w:r w:rsidR="008C3E67" w:rsidRPr="001801B7">
        <w:rPr>
          <w:rFonts w:ascii="Times New Roman" w:hAnsi="Times New Roman" w:cs="Times New Roman"/>
          <w:bCs/>
          <w:sz w:val="28"/>
          <w:szCs w:val="28"/>
        </w:rPr>
        <w:t>ұ</w:t>
      </w:r>
      <w:r w:rsidR="0021447D" w:rsidRPr="001801B7">
        <w:rPr>
          <w:rFonts w:ascii="Times New Roman" w:hAnsi="Times New Roman" w:cs="Times New Roman"/>
          <w:bCs/>
          <w:sz w:val="28"/>
          <w:szCs w:val="28"/>
        </w:rPr>
        <w:t>р</w:t>
      </w:r>
      <w:r w:rsidR="008C3E67" w:rsidRPr="001801B7">
        <w:rPr>
          <w:rFonts w:ascii="Times New Roman" w:hAnsi="Times New Roman" w:cs="Times New Roman"/>
          <w:bCs/>
          <w:sz w:val="28"/>
          <w:szCs w:val="28"/>
        </w:rPr>
        <w:t>ғ</w:t>
      </w:r>
      <w:r w:rsidR="0021447D" w:rsidRPr="001801B7">
        <w:rPr>
          <w:rFonts w:ascii="Times New Roman" w:hAnsi="Times New Roman" w:cs="Times New Roman"/>
          <w:bCs/>
          <w:sz w:val="28"/>
          <w:szCs w:val="28"/>
        </w:rPr>
        <w:t>ыдан д</w:t>
      </w:r>
      <w:r w:rsidR="008C3E67" w:rsidRPr="001801B7">
        <w:rPr>
          <w:rFonts w:ascii="Times New Roman" w:hAnsi="Times New Roman" w:cs="Times New Roman"/>
          <w:bCs/>
          <w:sz w:val="28"/>
          <w:szCs w:val="28"/>
        </w:rPr>
        <w:t>ә</w:t>
      </w:r>
      <w:r w:rsidR="0021447D" w:rsidRPr="001801B7">
        <w:rPr>
          <w:rFonts w:ascii="Times New Roman" w:hAnsi="Times New Roman" w:cs="Times New Roman"/>
          <w:bCs/>
          <w:sz w:val="28"/>
          <w:szCs w:val="28"/>
        </w:rPr>
        <w:t>лелденд</w:t>
      </w:r>
      <w:r w:rsidR="008C3E67"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 Туризм көм</w:t>
      </w:r>
      <w:r w:rsidR="00C40EFE"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ртег</w:t>
      </w:r>
      <w:r w:rsidR="00C40EFE"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 xml:space="preserve"> </w:t>
      </w:r>
      <w:r w:rsidR="00C40EFE"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здер</w:t>
      </w:r>
      <w:r w:rsidR="00C40EFE"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 xml:space="preserve"> орографиялық климаттық тосқауыл</w:t>
      </w:r>
      <w:r w:rsidR="00BA1C06" w:rsidRPr="001801B7">
        <w:rPr>
          <w:rFonts w:ascii="Times New Roman" w:hAnsi="Times New Roman" w:cs="Times New Roman"/>
          <w:bCs/>
          <w:sz w:val="28"/>
          <w:szCs w:val="28"/>
        </w:rPr>
        <w:t>ға</w:t>
      </w:r>
      <w:r w:rsidR="0021447D" w:rsidRPr="001801B7">
        <w:rPr>
          <w:rFonts w:ascii="Times New Roman" w:hAnsi="Times New Roman" w:cs="Times New Roman"/>
          <w:bCs/>
          <w:sz w:val="28"/>
          <w:szCs w:val="28"/>
        </w:rPr>
        <w:t xml:space="preserve"> т</w:t>
      </w:r>
      <w:r w:rsidR="00C40EFE" w:rsidRPr="001801B7">
        <w:rPr>
          <w:rFonts w:ascii="Times New Roman" w:hAnsi="Times New Roman" w:cs="Times New Roman"/>
          <w:bCs/>
          <w:sz w:val="28"/>
          <w:szCs w:val="28"/>
        </w:rPr>
        <w:t>ұ</w:t>
      </w:r>
      <w:r w:rsidR="0021447D" w:rsidRPr="001801B7">
        <w:rPr>
          <w:rFonts w:ascii="Times New Roman" w:hAnsi="Times New Roman" w:cs="Times New Roman"/>
          <w:bCs/>
          <w:sz w:val="28"/>
          <w:szCs w:val="28"/>
        </w:rPr>
        <w:t>за</w:t>
      </w:r>
      <w:r w:rsidR="00C40EFE" w:rsidRPr="001801B7">
        <w:rPr>
          <w:rFonts w:ascii="Times New Roman" w:hAnsi="Times New Roman" w:cs="Times New Roman"/>
          <w:bCs/>
          <w:sz w:val="28"/>
          <w:szCs w:val="28"/>
        </w:rPr>
        <w:t>ққ</w:t>
      </w:r>
      <w:r w:rsidR="0021447D" w:rsidRPr="001801B7">
        <w:rPr>
          <w:rFonts w:ascii="Times New Roman" w:hAnsi="Times New Roman" w:cs="Times New Roman"/>
          <w:bCs/>
          <w:sz w:val="28"/>
          <w:szCs w:val="28"/>
        </w:rPr>
        <w:t>а түсу</w:t>
      </w:r>
      <w:r w:rsidR="00C40EFE"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 xml:space="preserve"> туралы зерттеулер б</w:t>
      </w:r>
      <w:r w:rsidR="00C40EFE" w:rsidRPr="001801B7">
        <w:rPr>
          <w:rFonts w:ascii="Times New Roman" w:hAnsi="Times New Roman" w:cs="Times New Roman"/>
          <w:bCs/>
          <w:sz w:val="28"/>
          <w:szCs w:val="28"/>
        </w:rPr>
        <w:t>ұ</w:t>
      </w:r>
      <w:r w:rsidR="0021447D" w:rsidRPr="001801B7">
        <w:rPr>
          <w:rFonts w:ascii="Times New Roman" w:hAnsi="Times New Roman" w:cs="Times New Roman"/>
          <w:bCs/>
          <w:sz w:val="28"/>
          <w:szCs w:val="28"/>
        </w:rPr>
        <w:t>рын жүрг</w:t>
      </w:r>
      <w:r w:rsidR="00C40EFE"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з</w:t>
      </w:r>
      <w:r w:rsidR="00C40EFE" w:rsidRPr="001801B7">
        <w:rPr>
          <w:rFonts w:ascii="Times New Roman" w:hAnsi="Times New Roman" w:cs="Times New Roman"/>
          <w:bCs/>
          <w:sz w:val="28"/>
          <w:szCs w:val="28"/>
        </w:rPr>
        <w:t>і</w:t>
      </w:r>
      <w:r w:rsidR="0021447D" w:rsidRPr="001801B7">
        <w:rPr>
          <w:rFonts w:ascii="Times New Roman" w:hAnsi="Times New Roman" w:cs="Times New Roman"/>
          <w:bCs/>
          <w:sz w:val="28"/>
          <w:szCs w:val="28"/>
        </w:rPr>
        <w:t>лмеген</w:t>
      </w:r>
      <w:r w:rsidR="00ED26BB" w:rsidRPr="001801B7">
        <w:rPr>
          <w:rFonts w:ascii="Times New Roman" w:hAnsi="Times New Roman" w:cs="Times New Roman"/>
          <w:bCs/>
          <w:sz w:val="28"/>
          <w:szCs w:val="28"/>
        </w:rPr>
        <w:t>. Т</w:t>
      </w:r>
      <w:r w:rsidR="00C40EFE" w:rsidRPr="001801B7">
        <w:rPr>
          <w:rFonts w:ascii="Times New Roman" w:hAnsi="Times New Roman" w:cs="Times New Roman"/>
          <w:bCs/>
          <w:sz w:val="28"/>
          <w:szCs w:val="28"/>
        </w:rPr>
        <w:t>ұ</w:t>
      </w:r>
      <w:r w:rsidR="00ED26BB" w:rsidRPr="001801B7">
        <w:rPr>
          <w:rFonts w:ascii="Times New Roman" w:hAnsi="Times New Roman" w:cs="Times New Roman"/>
          <w:bCs/>
          <w:sz w:val="28"/>
          <w:szCs w:val="28"/>
        </w:rPr>
        <w:t>за</w:t>
      </w:r>
      <w:r w:rsidR="00C40EFE" w:rsidRPr="001801B7">
        <w:rPr>
          <w:rFonts w:ascii="Times New Roman" w:hAnsi="Times New Roman" w:cs="Times New Roman"/>
          <w:bCs/>
          <w:sz w:val="28"/>
          <w:szCs w:val="28"/>
        </w:rPr>
        <w:t>қ</w:t>
      </w:r>
      <w:r w:rsidR="00ED26BB" w:rsidRPr="001801B7">
        <w:rPr>
          <w:rFonts w:ascii="Times New Roman" w:hAnsi="Times New Roman" w:cs="Times New Roman"/>
          <w:bCs/>
          <w:sz w:val="28"/>
          <w:szCs w:val="28"/>
        </w:rPr>
        <w:t>тал</w:t>
      </w:r>
      <w:r w:rsidR="00C40EFE" w:rsidRPr="001801B7">
        <w:rPr>
          <w:rFonts w:ascii="Times New Roman" w:hAnsi="Times New Roman" w:cs="Times New Roman"/>
          <w:bCs/>
          <w:sz w:val="28"/>
          <w:szCs w:val="28"/>
        </w:rPr>
        <w:t>ғ</w:t>
      </w:r>
      <w:r w:rsidR="00ED26BB" w:rsidRPr="001801B7">
        <w:rPr>
          <w:rFonts w:ascii="Times New Roman" w:hAnsi="Times New Roman" w:cs="Times New Roman"/>
          <w:bCs/>
          <w:sz w:val="28"/>
          <w:szCs w:val="28"/>
        </w:rPr>
        <w:t xml:space="preserve">ан газдар </w:t>
      </w:r>
      <w:r w:rsidR="0021447D" w:rsidRPr="001801B7">
        <w:rPr>
          <w:rFonts w:ascii="Times New Roman" w:hAnsi="Times New Roman" w:cs="Times New Roman"/>
          <w:bCs/>
          <w:sz w:val="28"/>
          <w:szCs w:val="28"/>
        </w:rPr>
        <w:t xml:space="preserve">парниктік әсерді күшейтеді, шекаралық қабаттың стратификациясын өзгертеді, конвективті және орографиялық </w:t>
      </w:r>
      <w:r w:rsidR="00607351" w:rsidRPr="001801B7">
        <w:rPr>
          <w:rFonts w:ascii="Times New Roman" w:hAnsi="Times New Roman" w:cs="Times New Roman"/>
          <w:bCs/>
          <w:sz w:val="28"/>
          <w:szCs w:val="28"/>
        </w:rPr>
        <w:t>ылғалғ</w:t>
      </w:r>
      <w:r w:rsidR="00CB2F56" w:rsidRPr="001801B7">
        <w:rPr>
          <w:rFonts w:ascii="Times New Roman" w:hAnsi="Times New Roman" w:cs="Times New Roman"/>
          <w:bCs/>
          <w:sz w:val="28"/>
          <w:szCs w:val="28"/>
        </w:rPr>
        <w:t>а</w:t>
      </w:r>
      <w:r w:rsidR="0021447D" w:rsidRPr="001801B7">
        <w:rPr>
          <w:rFonts w:ascii="Times New Roman" w:hAnsi="Times New Roman" w:cs="Times New Roman"/>
          <w:bCs/>
          <w:sz w:val="28"/>
          <w:szCs w:val="28"/>
        </w:rPr>
        <w:t xml:space="preserve"> ықпал етеді және соның нәтижесінде жел</w:t>
      </w:r>
      <w:r w:rsidR="00C40EFE" w:rsidRPr="001801B7">
        <w:rPr>
          <w:rFonts w:ascii="Times New Roman" w:hAnsi="Times New Roman" w:cs="Times New Roman"/>
          <w:bCs/>
          <w:sz w:val="28"/>
          <w:szCs w:val="28"/>
        </w:rPr>
        <w:t xml:space="preserve"> </w:t>
      </w:r>
      <w:r w:rsidR="0021447D" w:rsidRPr="001801B7">
        <w:rPr>
          <w:rFonts w:ascii="Times New Roman" w:hAnsi="Times New Roman" w:cs="Times New Roman"/>
          <w:bCs/>
          <w:sz w:val="28"/>
          <w:szCs w:val="28"/>
        </w:rPr>
        <w:t xml:space="preserve">ығындағы беткейлердегі ылғал теңгеріміне, мұздықтардың </w:t>
      </w:r>
      <w:r w:rsidR="00ED26BB" w:rsidRPr="001801B7">
        <w:rPr>
          <w:rFonts w:ascii="Times New Roman" w:hAnsi="Times New Roman" w:cs="Times New Roman"/>
          <w:bCs/>
          <w:sz w:val="28"/>
          <w:szCs w:val="28"/>
        </w:rPr>
        <w:t>еру</w:t>
      </w:r>
      <w:r w:rsidR="00C40EFE" w:rsidRPr="001801B7">
        <w:rPr>
          <w:rFonts w:ascii="Times New Roman" w:hAnsi="Times New Roman" w:cs="Times New Roman"/>
          <w:bCs/>
          <w:sz w:val="28"/>
          <w:szCs w:val="28"/>
        </w:rPr>
        <w:t>і</w:t>
      </w:r>
      <w:r w:rsidR="00ED26BB" w:rsidRPr="001801B7">
        <w:rPr>
          <w:rFonts w:ascii="Times New Roman" w:hAnsi="Times New Roman" w:cs="Times New Roman"/>
          <w:bCs/>
          <w:sz w:val="28"/>
          <w:szCs w:val="28"/>
        </w:rPr>
        <w:t>не</w:t>
      </w:r>
      <w:r w:rsidR="0021447D" w:rsidRPr="001801B7">
        <w:rPr>
          <w:rFonts w:ascii="Times New Roman" w:hAnsi="Times New Roman" w:cs="Times New Roman"/>
          <w:bCs/>
          <w:sz w:val="28"/>
          <w:szCs w:val="28"/>
        </w:rPr>
        <w:t xml:space="preserve"> әсер етеді. Алғаш рет туристік көміртек ізі орографияда жинақталу арқылы, орографиялық климаттық тұрақтылықтың бұзылуының</w:t>
      </w:r>
      <w:r w:rsidR="00805CF8" w:rsidRPr="001801B7">
        <w:rPr>
          <w:rFonts w:ascii="Times New Roman" w:hAnsi="Times New Roman" w:cs="Times New Roman"/>
          <w:bCs/>
          <w:sz w:val="28"/>
          <w:szCs w:val="28"/>
        </w:rPr>
        <w:t xml:space="preserve"> негізгі көзі </w:t>
      </w:r>
      <w:r w:rsidR="0021447D" w:rsidRPr="001801B7">
        <w:rPr>
          <w:rFonts w:ascii="Times New Roman" w:hAnsi="Times New Roman" w:cs="Times New Roman"/>
          <w:bCs/>
          <w:sz w:val="28"/>
          <w:szCs w:val="28"/>
        </w:rPr>
        <w:t>болатыны көрсетіліп отыр.</w:t>
      </w:r>
      <w:r w:rsidR="00C1138F" w:rsidRPr="001801B7">
        <w:rPr>
          <w:rFonts w:ascii="Times New Roman" w:hAnsi="Times New Roman" w:cs="Times New Roman"/>
          <w:bCs/>
          <w:sz w:val="28"/>
          <w:szCs w:val="28"/>
        </w:rPr>
        <w:t xml:space="preserve"> Орографиялы</w:t>
      </w:r>
      <w:r w:rsidR="00C40EFE" w:rsidRPr="001801B7">
        <w:rPr>
          <w:rFonts w:ascii="Times New Roman" w:hAnsi="Times New Roman" w:cs="Times New Roman"/>
          <w:bCs/>
          <w:sz w:val="28"/>
          <w:szCs w:val="28"/>
        </w:rPr>
        <w:t>қ</w:t>
      </w:r>
      <w:r w:rsidR="00C1138F" w:rsidRPr="001801B7">
        <w:rPr>
          <w:rFonts w:ascii="Times New Roman" w:hAnsi="Times New Roman" w:cs="Times New Roman"/>
          <w:bCs/>
          <w:sz w:val="28"/>
          <w:szCs w:val="28"/>
        </w:rPr>
        <w:t xml:space="preserve"> т</w:t>
      </w:r>
      <w:r w:rsidR="00C40EFE" w:rsidRPr="001801B7">
        <w:rPr>
          <w:rFonts w:ascii="Times New Roman" w:hAnsi="Times New Roman" w:cs="Times New Roman"/>
          <w:bCs/>
          <w:sz w:val="28"/>
          <w:szCs w:val="28"/>
        </w:rPr>
        <w:t>ұ</w:t>
      </w:r>
      <w:r w:rsidR="00C1138F" w:rsidRPr="001801B7">
        <w:rPr>
          <w:rFonts w:ascii="Times New Roman" w:hAnsi="Times New Roman" w:cs="Times New Roman"/>
          <w:bCs/>
          <w:sz w:val="28"/>
          <w:szCs w:val="28"/>
        </w:rPr>
        <w:t>за</w:t>
      </w:r>
      <w:r w:rsidR="00C40EFE" w:rsidRPr="001801B7">
        <w:rPr>
          <w:rFonts w:ascii="Times New Roman" w:hAnsi="Times New Roman" w:cs="Times New Roman"/>
          <w:bCs/>
          <w:sz w:val="28"/>
          <w:szCs w:val="28"/>
        </w:rPr>
        <w:t>қ</w:t>
      </w:r>
      <w:r w:rsidR="00C1138F" w:rsidRPr="001801B7">
        <w:rPr>
          <w:rFonts w:ascii="Times New Roman" w:hAnsi="Times New Roman" w:cs="Times New Roman"/>
          <w:bCs/>
          <w:sz w:val="28"/>
          <w:szCs w:val="28"/>
        </w:rPr>
        <w:t>талуын аны</w:t>
      </w:r>
      <w:r w:rsidR="00C40EFE" w:rsidRPr="001801B7">
        <w:rPr>
          <w:rFonts w:ascii="Times New Roman" w:hAnsi="Times New Roman" w:cs="Times New Roman"/>
          <w:bCs/>
          <w:sz w:val="28"/>
          <w:szCs w:val="28"/>
        </w:rPr>
        <w:t>қ</w:t>
      </w:r>
      <w:r w:rsidR="00C1138F" w:rsidRPr="001801B7">
        <w:rPr>
          <w:rFonts w:ascii="Times New Roman" w:hAnsi="Times New Roman" w:cs="Times New Roman"/>
          <w:bCs/>
          <w:sz w:val="28"/>
          <w:szCs w:val="28"/>
        </w:rPr>
        <w:t xml:space="preserve">тайтын коэффициенттер </w:t>
      </w:r>
      <w:r w:rsidR="00C40EFE" w:rsidRPr="001801B7">
        <w:rPr>
          <w:rFonts w:ascii="Times New Roman" w:hAnsi="Times New Roman" w:cs="Times New Roman"/>
          <w:bCs/>
          <w:sz w:val="28"/>
          <w:szCs w:val="28"/>
        </w:rPr>
        <w:t>ұ</w:t>
      </w:r>
      <w:r w:rsidR="00C1138F" w:rsidRPr="001801B7">
        <w:rPr>
          <w:rFonts w:ascii="Times New Roman" w:hAnsi="Times New Roman" w:cs="Times New Roman"/>
          <w:bCs/>
          <w:sz w:val="28"/>
          <w:szCs w:val="28"/>
        </w:rPr>
        <w:t xml:space="preserve">сынылып </w:t>
      </w:r>
      <w:r w:rsidR="00C40EFE" w:rsidRPr="001801B7">
        <w:rPr>
          <w:rFonts w:ascii="Times New Roman" w:hAnsi="Times New Roman" w:cs="Times New Roman"/>
          <w:bCs/>
          <w:sz w:val="28"/>
          <w:szCs w:val="28"/>
        </w:rPr>
        <w:t>ғ</w:t>
      </w:r>
      <w:r w:rsidR="00C1138F" w:rsidRPr="001801B7">
        <w:rPr>
          <w:rFonts w:ascii="Times New Roman" w:hAnsi="Times New Roman" w:cs="Times New Roman"/>
          <w:bCs/>
          <w:sz w:val="28"/>
          <w:szCs w:val="28"/>
        </w:rPr>
        <w:t>ылыми т</w:t>
      </w:r>
      <w:r w:rsidR="00C40EFE" w:rsidRPr="001801B7">
        <w:rPr>
          <w:rFonts w:ascii="Times New Roman" w:hAnsi="Times New Roman" w:cs="Times New Roman"/>
          <w:bCs/>
          <w:sz w:val="28"/>
          <w:szCs w:val="28"/>
        </w:rPr>
        <w:t>ұ</w:t>
      </w:r>
      <w:r w:rsidR="00C1138F" w:rsidRPr="001801B7">
        <w:rPr>
          <w:rFonts w:ascii="Times New Roman" w:hAnsi="Times New Roman" w:cs="Times New Roman"/>
          <w:bCs/>
          <w:sz w:val="28"/>
          <w:szCs w:val="28"/>
        </w:rPr>
        <w:t>р</w:t>
      </w:r>
      <w:r w:rsidR="00C40EFE" w:rsidRPr="001801B7">
        <w:rPr>
          <w:rFonts w:ascii="Times New Roman" w:hAnsi="Times New Roman" w:cs="Times New Roman"/>
          <w:bCs/>
          <w:sz w:val="28"/>
          <w:szCs w:val="28"/>
        </w:rPr>
        <w:t>ғ</w:t>
      </w:r>
      <w:r w:rsidR="00C1138F" w:rsidRPr="001801B7">
        <w:rPr>
          <w:rFonts w:ascii="Times New Roman" w:hAnsi="Times New Roman" w:cs="Times New Roman"/>
          <w:bCs/>
          <w:sz w:val="28"/>
          <w:szCs w:val="28"/>
        </w:rPr>
        <w:t>ыда д</w:t>
      </w:r>
      <w:r w:rsidR="00C40EFE" w:rsidRPr="001801B7">
        <w:rPr>
          <w:rFonts w:ascii="Times New Roman" w:hAnsi="Times New Roman" w:cs="Times New Roman"/>
          <w:bCs/>
          <w:sz w:val="28"/>
          <w:szCs w:val="28"/>
        </w:rPr>
        <w:t>ә</w:t>
      </w:r>
      <w:r w:rsidR="00C1138F" w:rsidRPr="001801B7">
        <w:rPr>
          <w:rFonts w:ascii="Times New Roman" w:hAnsi="Times New Roman" w:cs="Times New Roman"/>
          <w:bCs/>
          <w:sz w:val="28"/>
          <w:szCs w:val="28"/>
        </w:rPr>
        <w:t>лелденд</w:t>
      </w:r>
      <w:r w:rsidR="00C40EFE" w:rsidRPr="001801B7">
        <w:rPr>
          <w:rFonts w:ascii="Times New Roman" w:hAnsi="Times New Roman" w:cs="Times New Roman"/>
          <w:bCs/>
          <w:sz w:val="28"/>
          <w:szCs w:val="28"/>
        </w:rPr>
        <w:t>і</w:t>
      </w:r>
      <w:r w:rsidR="00C1138F" w:rsidRPr="001801B7">
        <w:rPr>
          <w:rFonts w:ascii="Times New Roman" w:hAnsi="Times New Roman" w:cs="Times New Roman"/>
          <w:bCs/>
          <w:sz w:val="28"/>
          <w:szCs w:val="28"/>
        </w:rPr>
        <w:t xml:space="preserve">. </w:t>
      </w:r>
    </w:p>
    <w:p w14:paraId="4DA24933" w14:textId="77777777" w:rsidR="00D939F0" w:rsidRPr="001801B7" w:rsidRDefault="00F572E0" w:rsidP="00D51B1F">
      <w:pPr>
        <w:spacing w:after="0" w:line="240" w:lineRule="auto"/>
        <w:ind w:firstLine="720"/>
        <w:jc w:val="both"/>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Практикалық жаңалығы</w:t>
      </w:r>
    </w:p>
    <w:p w14:paraId="62BAC4D1" w14:textId="5B15CBF6" w:rsidR="00F572E0" w:rsidRPr="001801B7" w:rsidRDefault="00D72CA9"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Диссертациялық жұмыс барысында жүргізілген зерттеулердің нәтижелері жоғарыда аталған ғылыми журналдарда жарияланып, әртүрлі деңгейде таныстырылды. Зерттеу қорытындыларына сәйкес төмендегі шешімдер мен ресми құжаттар бекітілді</w:t>
      </w:r>
      <w:r w:rsidR="00F572E0"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p>
    <w:p w14:paraId="03AB840A" w14:textId="23FA87EA" w:rsidR="003D6F45" w:rsidRPr="001801B7" w:rsidRDefault="00D72CA9" w:rsidP="00D51B1F">
      <w:pPr>
        <w:pStyle w:val="a5"/>
        <w:numPr>
          <w:ilvl w:val="0"/>
          <w:numId w:val="3"/>
        </w:numPr>
        <w:tabs>
          <w:tab w:val="left" w:pos="993"/>
        </w:tabs>
        <w:ind w:left="0" w:firstLine="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Моңғолияда Алтай Таванбогд ұлттық паркіне, соның ішінде Потанин мұздығына дейін көлік құралдарының кіруіне 2023 жылдың 1 тамызынан бастап тыйым салу туралы қаулы қабылданды. Бұл қаулы Қоршаған орта және туризм министрлігінің тікелей бұйрығымен Моңғол Алтай жотасындағы ерекше қорғалатын аумақтардың әкімшілік басқармасы арқылы бекітілді.</w:t>
      </w:r>
      <w:r w:rsidRPr="001801B7">
        <w:rPr>
          <w:rFonts w:ascii="Times New Roman" w:hAnsi="Times New Roman" w:cs="Times New Roman"/>
          <w:bCs/>
          <w:color w:val="000000" w:themeColor="text1"/>
          <w:sz w:val="28"/>
          <w:szCs w:val="28"/>
          <w:lang w:val="mn-MN"/>
        </w:rPr>
        <w:br/>
        <w:t>Аталған шешімнің қабылдануына 2022 жылдың 16 желтоқсанында Қоршаған орта және туризм министрлігінің бас хатшысымен өткен кездесуде таныстырылған зерттеу нәтижелері негіз болды. Онда туризм әсерінен топырақ жамылғысының бұзылуы, ауыр металдармен ластану, туристік қалдықтардың жиналуы сияқты деректер келтірілген. Қаулының көшірмесі қосымшада берілді</w:t>
      </w:r>
      <w:r w:rsidR="00971F79" w:rsidRPr="00971F79">
        <w:rPr>
          <w:rFonts w:ascii="Times New Roman" w:hAnsi="Times New Roman" w:cs="Times New Roman"/>
          <w:bCs/>
          <w:color w:val="000000" w:themeColor="text1"/>
          <w:lang w:val="mn-MN"/>
        </w:rPr>
        <w:t xml:space="preserve"> </w:t>
      </w:r>
      <w:r w:rsidR="00971F79" w:rsidRPr="00971F79">
        <w:rPr>
          <w:rFonts w:ascii="Times New Roman" w:hAnsi="Times New Roman" w:cs="Times New Roman"/>
          <w:bCs/>
          <w:color w:val="000000" w:themeColor="text1"/>
          <w:sz w:val="28"/>
          <w:szCs w:val="28"/>
          <w:lang w:val="mn-MN"/>
        </w:rPr>
        <w:t>(</w:t>
      </w:r>
      <w:r w:rsidR="002F600E" w:rsidRPr="00971F79">
        <w:rPr>
          <w:rFonts w:ascii="Times New Roman" w:hAnsi="Times New Roman" w:cs="Times New Roman"/>
          <w:bCs/>
          <w:color w:val="000000" w:themeColor="text1"/>
          <w:sz w:val="28"/>
          <w:szCs w:val="28"/>
          <w:lang w:val="mn-MN"/>
        </w:rPr>
        <w:t xml:space="preserve">қосымша </w:t>
      </w:r>
      <w:r w:rsidR="00971F79" w:rsidRPr="00971F79">
        <w:rPr>
          <w:rFonts w:ascii="Times New Roman" w:hAnsi="Times New Roman" w:cs="Times New Roman"/>
          <w:bCs/>
          <w:color w:val="000000" w:themeColor="text1"/>
          <w:sz w:val="28"/>
          <w:szCs w:val="28"/>
          <w:lang w:val="mn-MN"/>
        </w:rPr>
        <w:t>Б, сурет Б.1)</w:t>
      </w:r>
      <w:r w:rsidR="00F572E0" w:rsidRPr="00971F79">
        <w:rPr>
          <w:rFonts w:ascii="Times New Roman" w:hAnsi="Times New Roman" w:cs="Times New Roman"/>
          <w:bCs/>
          <w:color w:val="000000" w:themeColor="text1"/>
          <w:sz w:val="28"/>
          <w:szCs w:val="28"/>
          <w:lang w:val="mn-MN"/>
        </w:rPr>
        <w:t>.</w:t>
      </w:r>
      <w:r w:rsidR="00F572E0" w:rsidRPr="001801B7">
        <w:rPr>
          <w:rFonts w:ascii="Times New Roman" w:hAnsi="Times New Roman" w:cs="Times New Roman"/>
          <w:bCs/>
          <w:color w:val="000000" w:themeColor="text1"/>
          <w:sz w:val="28"/>
          <w:szCs w:val="28"/>
          <w:lang w:val="mn-MN"/>
        </w:rPr>
        <w:t xml:space="preserve"> </w:t>
      </w:r>
    </w:p>
    <w:p w14:paraId="30D7DB5C" w14:textId="62F13612" w:rsidR="00F572E0" w:rsidRPr="001801B7" w:rsidRDefault="005D6B4F" w:rsidP="00D51B1F">
      <w:pPr>
        <w:pStyle w:val="a5"/>
        <w:numPr>
          <w:ilvl w:val="0"/>
          <w:numId w:val="3"/>
        </w:numPr>
        <w:tabs>
          <w:tab w:val="left" w:pos="993"/>
        </w:tabs>
        <w:ind w:left="0" w:firstLine="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Моңғолияның Ұлттық статистикалық бюросы мен Қоршаған орта және туризм министрлігі бірлесе отырып, 2023 жылдың 27 желтоқсанында «Туризм саласындағы статистикалық мәліметтерді жинау» мақсатындағы төрт жаңа форматтағы кестені бекітті. Сол кестелердің біріне ерекше қорғалатын аумақтардағы туристік көліктерді тіркеу және олардың іздік әсерін</w:t>
      </w:r>
      <w:r w:rsidR="003A430B" w:rsidRPr="001801B7">
        <w:rPr>
          <w:rFonts w:ascii="Times New Roman" w:hAnsi="Times New Roman" w:cs="Times New Roman"/>
          <w:bCs/>
          <w:color w:val="000000" w:themeColor="text1"/>
          <w:sz w:val="28"/>
          <w:szCs w:val="28"/>
          <w:lang w:val="mn-MN"/>
        </w:rPr>
        <w:t xml:space="preserve"> </w:t>
      </w:r>
      <w:r w:rsidRPr="001801B7">
        <w:rPr>
          <w:rFonts w:ascii="Times New Roman" w:hAnsi="Times New Roman" w:cs="Times New Roman"/>
          <w:bCs/>
          <w:color w:val="000000" w:themeColor="text1"/>
          <w:sz w:val="28"/>
          <w:szCs w:val="28"/>
          <w:lang w:val="mn-MN"/>
        </w:rPr>
        <w:t>өлшеу әдістемесі енгізілді. Аталған әдістеме осы диссертациялық жұмыстың ғылыми зерттеу нәтижелеріне негізделген. Әдістеменің ресми бекітілуін растайтын мекемелік хат пен құжаттың көшірмесі қосымшада берілді</w:t>
      </w:r>
      <w:r w:rsidR="00971F79" w:rsidRPr="00971F79">
        <w:rPr>
          <w:rFonts w:ascii="Times New Roman" w:hAnsi="Times New Roman" w:cs="Times New Roman"/>
          <w:bCs/>
          <w:color w:val="000000" w:themeColor="text1"/>
          <w:lang w:val="mn-MN"/>
        </w:rPr>
        <w:t xml:space="preserve"> </w:t>
      </w:r>
      <w:r w:rsidR="00971F79" w:rsidRPr="00971F79">
        <w:rPr>
          <w:rFonts w:ascii="Times New Roman" w:hAnsi="Times New Roman" w:cs="Times New Roman"/>
          <w:bCs/>
          <w:color w:val="000000" w:themeColor="text1"/>
          <w:sz w:val="28"/>
          <w:szCs w:val="28"/>
          <w:lang w:val="mn-MN"/>
        </w:rPr>
        <w:t>(</w:t>
      </w:r>
      <w:r w:rsidR="002F600E" w:rsidRPr="00971F79">
        <w:rPr>
          <w:rFonts w:ascii="Times New Roman" w:hAnsi="Times New Roman" w:cs="Times New Roman"/>
          <w:bCs/>
          <w:color w:val="000000" w:themeColor="text1"/>
          <w:sz w:val="28"/>
          <w:szCs w:val="28"/>
          <w:lang w:val="mn-MN"/>
        </w:rPr>
        <w:t xml:space="preserve">қосымша </w:t>
      </w:r>
      <w:r w:rsidR="00971F79" w:rsidRPr="00971F79">
        <w:rPr>
          <w:rFonts w:ascii="Times New Roman" w:hAnsi="Times New Roman" w:cs="Times New Roman"/>
          <w:bCs/>
          <w:color w:val="000000" w:themeColor="text1"/>
          <w:sz w:val="28"/>
          <w:szCs w:val="28"/>
          <w:lang w:val="mn-MN"/>
        </w:rPr>
        <w:t>Б, сурет Б.3)</w:t>
      </w:r>
      <w:r w:rsidRPr="00971F79">
        <w:rPr>
          <w:rFonts w:ascii="Times New Roman" w:hAnsi="Times New Roman" w:cs="Times New Roman"/>
          <w:bCs/>
          <w:color w:val="000000" w:themeColor="text1"/>
          <w:sz w:val="28"/>
          <w:szCs w:val="28"/>
          <w:lang w:val="mn-MN"/>
        </w:rPr>
        <w:t>.</w:t>
      </w:r>
      <w:r w:rsidR="00F572E0" w:rsidRPr="00971F79">
        <w:rPr>
          <w:rFonts w:ascii="Times New Roman" w:hAnsi="Times New Roman" w:cs="Times New Roman"/>
          <w:bCs/>
          <w:color w:val="000000" w:themeColor="text1"/>
          <w:sz w:val="28"/>
          <w:szCs w:val="28"/>
          <w:lang w:val="mn-MN"/>
        </w:rPr>
        <w:t xml:space="preserve"> </w:t>
      </w:r>
    </w:p>
    <w:p w14:paraId="00646A47" w14:textId="77777777" w:rsidR="00A271A1" w:rsidRPr="001801B7" w:rsidRDefault="00A62D42" w:rsidP="00D51B1F">
      <w:pPr>
        <w:spacing w:after="0" w:line="240" w:lineRule="auto"/>
        <w:ind w:firstLine="709"/>
        <w:jc w:val="both"/>
        <w:rPr>
          <w:rFonts w:ascii="Times New Roman" w:hAnsi="Times New Roman" w:cs="Times New Roman"/>
          <w:b/>
          <w:sz w:val="28"/>
          <w:szCs w:val="28"/>
        </w:rPr>
      </w:pPr>
      <w:r w:rsidRPr="001801B7">
        <w:rPr>
          <w:rFonts w:ascii="Times New Roman" w:hAnsi="Times New Roman" w:cs="Times New Roman"/>
          <w:b/>
          <w:sz w:val="28"/>
          <w:szCs w:val="28"/>
        </w:rPr>
        <w:t>Зерттеу аумағы</w:t>
      </w:r>
    </w:p>
    <w:p w14:paraId="7E0BEBC5" w14:textId="0DA834A6" w:rsidR="00A62D42" w:rsidRPr="001801B7" w:rsidRDefault="00A62D42"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Зерттеу жүргізетін аумағы </w:t>
      </w:r>
      <w:r w:rsidR="00FF7BF3" w:rsidRPr="001801B7">
        <w:rPr>
          <w:rFonts w:ascii="Times New Roman" w:hAnsi="Times New Roman" w:cs="Times New Roman"/>
          <w:bCs/>
          <w:sz w:val="28"/>
          <w:szCs w:val="28"/>
        </w:rPr>
        <w:t>«</w:t>
      </w:r>
      <w:r w:rsidR="00000B27" w:rsidRPr="00000B27">
        <w:rPr>
          <w:rFonts w:ascii="Times New Roman" w:hAnsi="Times New Roman" w:cs="Times New Roman"/>
          <w:bCs/>
          <w:sz w:val="28"/>
          <w:szCs w:val="28"/>
        </w:rPr>
        <w:t>физика-географиялық</w:t>
      </w:r>
      <w:r w:rsidR="00000B27">
        <w:rPr>
          <w:rFonts w:ascii="Times New Roman" w:hAnsi="Times New Roman" w:cs="Times New Roman"/>
          <w:bCs/>
          <w:sz w:val="28"/>
          <w:szCs w:val="28"/>
        </w:rPr>
        <w:t xml:space="preserve"> </w:t>
      </w:r>
      <w:r w:rsidRPr="001801B7">
        <w:rPr>
          <w:rFonts w:ascii="Times New Roman" w:hAnsi="Times New Roman" w:cs="Times New Roman"/>
          <w:bCs/>
          <w:sz w:val="28"/>
          <w:szCs w:val="28"/>
        </w:rPr>
        <w:t>аудандар</w:t>
      </w:r>
      <w:r w:rsidR="009C05F7"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бойынша алынды. </w:t>
      </w:r>
    </w:p>
    <w:p w14:paraId="23B577B9" w14:textId="34159EF3" w:rsidR="00D032EA" w:rsidRPr="001801B7" w:rsidRDefault="00A62D42" w:rsidP="00DE1B33">
      <w:pPr>
        <w:pStyle w:val="a7"/>
        <w:numPr>
          <w:ilvl w:val="0"/>
          <w:numId w:val="39"/>
        </w:numPr>
        <w:tabs>
          <w:tab w:val="left" w:pos="1134"/>
        </w:tabs>
        <w:spacing w:after="0" w:line="240" w:lineRule="auto"/>
        <w:ind w:left="0" w:firstLine="851"/>
        <w:jc w:val="both"/>
        <w:rPr>
          <w:rFonts w:ascii="Times New Roman" w:hAnsi="Times New Roman" w:cs="Times New Roman"/>
          <w:bCs/>
          <w:sz w:val="28"/>
          <w:szCs w:val="28"/>
        </w:rPr>
      </w:pPr>
      <w:r w:rsidRPr="001801B7">
        <w:rPr>
          <w:rFonts w:ascii="Times New Roman" w:hAnsi="Times New Roman" w:cs="Times New Roman"/>
          <w:bCs/>
          <w:sz w:val="28"/>
          <w:szCs w:val="28"/>
        </w:rPr>
        <w:t>Қазақстандық Алтай сілемі</w:t>
      </w:r>
      <w:r w:rsidR="00C75F21">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 </w:t>
      </w:r>
      <w:r w:rsidR="004250F3" w:rsidRPr="001801B7">
        <w:rPr>
          <w:rFonts w:ascii="Times New Roman" w:hAnsi="Times New Roman" w:cs="Times New Roman"/>
          <w:bCs/>
          <w:sz w:val="28"/>
          <w:szCs w:val="28"/>
        </w:rPr>
        <w:t>«</w:t>
      </w:r>
      <w:r w:rsidRPr="001801B7">
        <w:rPr>
          <w:rFonts w:ascii="Times New Roman" w:hAnsi="Times New Roman" w:cs="Times New Roman"/>
          <w:bCs/>
          <w:sz w:val="28"/>
          <w:szCs w:val="28"/>
        </w:rPr>
        <w:t>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Саян таулы өлкесі</w:t>
      </w:r>
      <w:r w:rsidR="004250F3"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000B27" w:rsidRPr="00000B27">
        <w:rPr>
          <w:rFonts w:ascii="Times New Roman" w:hAnsi="Times New Roman" w:cs="Times New Roman"/>
          <w:bCs/>
          <w:sz w:val="28"/>
          <w:szCs w:val="28"/>
        </w:rPr>
        <w:t xml:space="preserve">физика-географиялық </w:t>
      </w:r>
      <w:r w:rsidRPr="001801B7">
        <w:rPr>
          <w:rFonts w:ascii="Times New Roman" w:hAnsi="Times New Roman" w:cs="Times New Roman"/>
          <w:bCs/>
          <w:sz w:val="28"/>
          <w:szCs w:val="28"/>
        </w:rPr>
        <w:t xml:space="preserve">ауданы бойынша 64,4 мың км.кв қамтыған. Бұл аудан әкімшілік бірлік шекарасы бойынша Қазақстан </w:t>
      </w:r>
      <w:r w:rsidR="006D40C4" w:rsidRPr="001801B7">
        <w:rPr>
          <w:rFonts w:ascii="Times New Roman" w:hAnsi="Times New Roman" w:cs="Times New Roman"/>
          <w:bCs/>
          <w:sz w:val="28"/>
          <w:szCs w:val="28"/>
        </w:rPr>
        <w:t>Р</w:t>
      </w:r>
      <w:r w:rsidRPr="001801B7">
        <w:rPr>
          <w:rFonts w:ascii="Times New Roman" w:hAnsi="Times New Roman" w:cs="Times New Roman"/>
          <w:bCs/>
          <w:sz w:val="28"/>
          <w:szCs w:val="28"/>
        </w:rPr>
        <w:t xml:space="preserve">еспубликасының Шығыс Қазақстан облысы Бородулиха, Глубокое, Зырян,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 Ұлан, Жарма, Көкпекті, Күршім, Зайсан ауданының территори</w:t>
      </w:r>
      <w:r w:rsidR="00CB2F2A">
        <w:rPr>
          <w:rFonts w:ascii="Times New Roman" w:hAnsi="Times New Roman" w:cs="Times New Roman"/>
          <w:bCs/>
          <w:sz w:val="28"/>
          <w:szCs w:val="28"/>
        </w:rPr>
        <w:t>я</w:t>
      </w:r>
      <w:r w:rsidRPr="001801B7">
        <w:rPr>
          <w:rFonts w:ascii="Times New Roman" w:hAnsi="Times New Roman" w:cs="Times New Roman"/>
          <w:bCs/>
          <w:sz w:val="28"/>
          <w:szCs w:val="28"/>
        </w:rPr>
        <w:t xml:space="preserve">сына жатады. </w:t>
      </w:r>
    </w:p>
    <w:p w14:paraId="241F5547" w14:textId="7649208A" w:rsidR="00D032EA" w:rsidRPr="001801B7" w:rsidRDefault="00A62D42" w:rsidP="00DE1B33">
      <w:pPr>
        <w:pStyle w:val="a7"/>
        <w:numPr>
          <w:ilvl w:val="0"/>
          <w:numId w:val="39"/>
        </w:numPr>
        <w:tabs>
          <w:tab w:val="left" w:pos="1134"/>
        </w:tabs>
        <w:spacing w:line="240" w:lineRule="auto"/>
        <w:ind w:left="0" w:firstLine="851"/>
        <w:jc w:val="both"/>
        <w:rPr>
          <w:rFonts w:ascii="Times New Roman" w:hAnsi="Times New Roman" w:cs="Times New Roman"/>
          <w:bCs/>
          <w:sz w:val="28"/>
          <w:szCs w:val="28"/>
        </w:rPr>
      </w:pPr>
      <w:r w:rsidRPr="001801B7">
        <w:rPr>
          <w:rFonts w:ascii="Times New Roman" w:hAnsi="Times New Roman" w:cs="Times New Roman"/>
          <w:bCs/>
          <w:iCs/>
          <w:sz w:val="28"/>
          <w:szCs w:val="28"/>
        </w:rPr>
        <w:t>Мо</w:t>
      </w:r>
      <w:r w:rsidR="005449E4" w:rsidRPr="001801B7">
        <w:rPr>
          <w:rFonts w:ascii="Times New Roman" w:hAnsi="Times New Roman" w:cs="Times New Roman"/>
          <w:bCs/>
          <w:iCs/>
          <w:sz w:val="28"/>
          <w:szCs w:val="28"/>
        </w:rPr>
        <w:t>ңғ</w:t>
      </w:r>
      <w:r w:rsidRPr="001801B7">
        <w:rPr>
          <w:rFonts w:ascii="Times New Roman" w:hAnsi="Times New Roman" w:cs="Times New Roman"/>
          <w:bCs/>
          <w:iCs/>
          <w:sz w:val="28"/>
          <w:szCs w:val="28"/>
        </w:rPr>
        <w:t xml:space="preserve">ол Алтай </w:t>
      </w:r>
      <w:r w:rsidRPr="001801B7">
        <w:rPr>
          <w:rFonts w:ascii="Times New Roman" w:hAnsi="Times New Roman" w:cs="Times New Roman"/>
          <w:bCs/>
          <w:iCs/>
          <w:color w:val="000000" w:themeColor="text1"/>
          <w:sz w:val="28"/>
          <w:szCs w:val="28"/>
        </w:rPr>
        <w:t>сілемі</w:t>
      </w:r>
      <w:r w:rsidR="00C75F21">
        <w:rPr>
          <w:rFonts w:ascii="Times New Roman" w:hAnsi="Times New Roman" w:cs="Times New Roman"/>
          <w:bCs/>
          <w:iCs/>
          <w:color w:val="000000" w:themeColor="text1"/>
          <w:sz w:val="28"/>
          <w:szCs w:val="28"/>
        </w:rPr>
        <w:t xml:space="preserve"> -</w:t>
      </w:r>
      <w:r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color w:val="000000" w:themeColor="text1"/>
          <w:sz w:val="28"/>
          <w:szCs w:val="28"/>
        </w:rPr>
        <w:t xml:space="preserve">Моңғол Алтай жотасының </w:t>
      </w:r>
      <w:r w:rsidR="00C665B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Бесбо</w:t>
      </w:r>
      <w:r w:rsidR="003E2720" w:rsidRPr="001801B7">
        <w:rPr>
          <w:rFonts w:ascii="Times New Roman" w:hAnsi="Times New Roman" w:cs="Times New Roman"/>
          <w:bCs/>
          <w:color w:val="000000" w:themeColor="text1"/>
          <w:sz w:val="28"/>
          <w:szCs w:val="28"/>
        </w:rPr>
        <w:t>г</w:t>
      </w:r>
      <w:r w:rsidRPr="001801B7">
        <w:rPr>
          <w:rFonts w:ascii="Times New Roman" w:hAnsi="Times New Roman" w:cs="Times New Roman"/>
          <w:bCs/>
          <w:color w:val="000000" w:themeColor="text1"/>
          <w:sz w:val="28"/>
          <w:szCs w:val="28"/>
        </w:rPr>
        <w:t xml:space="preserve">да </w:t>
      </w:r>
      <w:r w:rsidR="00000B27" w:rsidRPr="00000B27">
        <w:rPr>
          <w:rFonts w:ascii="Times New Roman" w:hAnsi="Times New Roman" w:cs="Times New Roman"/>
          <w:bCs/>
          <w:color w:val="000000" w:themeColor="text1"/>
          <w:sz w:val="28"/>
          <w:szCs w:val="28"/>
        </w:rPr>
        <w:t>физика-географиялық</w:t>
      </w:r>
      <w:r w:rsidRPr="001801B7">
        <w:rPr>
          <w:rFonts w:ascii="Times New Roman" w:hAnsi="Times New Roman" w:cs="Times New Roman"/>
          <w:bCs/>
          <w:color w:val="000000" w:themeColor="text1"/>
          <w:sz w:val="28"/>
          <w:szCs w:val="28"/>
        </w:rPr>
        <w:t xml:space="preserve"> кіші ауданы</w:t>
      </w:r>
      <w:r w:rsidR="00C665B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бойынша</w:t>
      </w:r>
      <w:sdt>
        <w:sdtPr>
          <w:rPr>
            <w:color w:val="000000" w:themeColor="text1"/>
          </w:rPr>
          <w:id w:val="-601870972"/>
          <w:citation/>
        </w:sdtPr>
        <w:sdtEndPr/>
        <w:sdtContent>
          <w:r w:rsidRPr="001801B7">
            <w:rPr>
              <w:rFonts w:ascii="Times New Roman" w:hAnsi="Times New Roman" w:cs="Times New Roman"/>
              <w:bCs/>
              <w:color w:val="000000" w:themeColor="text1"/>
              <w:sz w:val="28"/>
              <w:szCs w:val="28"/>
            </w:rPr>
            <w:fldChar w:fldCharType="begin"/>
          </w:r>
          <w:r w:rsidR="002F6327">
            <w:rPr>
              <w:rFonts w:ascii="Times New Roman" w:hAnsi="Times New Roman" w:cs="Times New Roman"/>
              <w:bCs/>
              <w:color w:val="000000" w:themeColor="text1"/>
              <w:sz w:val="28"/>
              <w:szCs w:val="28"/>
            </w:rPr>
            <w:instrText xml:space="preserve">CITATION Лха17 \l 1033 </w:instrText>
          </w:r>
          <w:r w:rsidRPr="001801B7">
            <w:rPr>
              <w:rFonts w:ascii="Times New Roman" w:hAnsi="Times New Roman" w:cs="Times New Roman"/>
              <w:bCs/>
              <w:color w:val="000000" w:themeColor="text1"/>
              <w:sz w:val="28"/>
              <w:szCs w:val="28"/>
            </w:rPr>
            <w:fldChar w:fldCharType="separate"/>
          </w:r>
          <w:r w:rsidR="002F6327">
            <w:rPr>
              <w:rFonts w:ascii="Times New Roman" w:hAnsi="Times New Roman" w:cs="Times New Roman"/>
              <w:bCs/>
              <w:noProof/>
              <w:color w:val="000000" w:themeColor="text1"/>
              <w:sz w:val="28"/>
              <w:szCs w:val="28"/>
            </w:rPr>
            <w:t xml:space="preserve"> </w:t>
          </w:r>
          <w:r w:rsidR="002F6327" w:rsidRPr="002F6327">
            <w:rPr>
              <w:rFonts w:ascii="Times New Roman" w:hAnsi="Times New Roman" w:cs="Times New Roman"/>
              <w:noProof/>
              <w:color w:val="000000" w:themeColor="text1"/>
              <w:sz w:val="28"/>
              <w:szCs w:val="28"/>
            </w:rPr>
            <w:t>[5]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41,4 мың км.кв алаң тандалды. Бұл Моңғолияның Баян</w:t>
      </w:r>
      <w:r w:rsidR="00C665BA"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Өлгий</w:t>
      </w:r>
      <w:r w:rsidR="00C665BA" w:rsidRPr="001801B7">
        <w:rPr>
          <w:rFonts w:ascii="Times New Roman" w:hAnsi="Times New Roman" w:cs="Times New Roman"/>
          <w:bCs/>
          <w:sz w:val="28"/>
          <w:szCs w:val="28"/>
        </w:rPr>
        <w:t xml:space="preserve"> аймағының</w:t>
      </w:r>
      <w:r w:rsidRPr="001801B7">
        <w:rPr>
          <w:rFonts w:ascii="Times New Roman" w:hAnsi="Times New Roman" w:cs="Times New Roman"/>
          <w:bCs/>
          <w:sz w:val="28"/>
          <w:szCs w:val="28"/>
        </w:rPr>
        <w:t xml:space="preserve"> 12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ы, Ховд аймағының Эрдэнэбүрэн, Ховд, Буянт, Дуут, Манхан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дары, Увс аймағының Бөхмөрөн, Ховд, Өмнөгөвь, Өлгий</w:t>
      </w:r>
      <w:r w:rsidR="00C665BA" w:rsidRPr="001801B7">
        <w:rPr>
          <w:rFonts w:ascii="Times New Roman" w:hAnsi="Times New Roman" w:cs="Times New Roman"/>
          <w:bCs/>
          <w:sz w:val="28"/>
          <w:szCs w:val="28"/>
        </w:rPr>
        <w:t xml:space="preserve"> қатарлы</w:t>
      </w:r>
      <w:r w:rsidRPr="001801B7">
        <w:rPr>
          <w:rFonts w:ascii="Times New Roman" w:hAnsi="Times New Roman" w:cs="Times New Roman"/>
          <w:bCs/>
          <w:sz w:val="28"/>
          <w:szCs w:val="28"/>
        </w:rPr>
        <w:t xml:space="preserve">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дар территориясының батыс бөлігін қамтиды. </w:t>
      </w:r>
    </w:p>
    <w:p w14:paraId="681D178F" w14:textId="48B2FD64" w:rsidR="001A47F9" w:rsidRPr="00971F79" w:rsidRDefault="00A62D42" w:rsidP="00DE1B33">
      <w:pPr>
        <w:pStyle w:val="a7"/>
        <w:numPr>
          <w:ilvl w:val="0"/>
          <w:numId w:val="39"/>
        </w:numPr>
        <w:tabs>
          <w:tab w:val="left" w:pos="1134"/>
        </w:tabs>
        <w:spacing w:after="0" w:line="240" w:lineRule="auto"/>
        <w:ind w:left="0" w:firstLine="851"/>
        <w:jc w:val="both"/>
        <w:rPr>
          <w:rFonts w:ascii="Times New Roman" w:hAnsi="Times New Roman" w:cs="Times New Roman"/>
          <w:bCs/>
          <w:sz w:val="28"/>
          <w:szCs w:val="28"/>
        </w:rPr>
      </w:pPr>
      <w:r w:rsidRPr="001801B7">
        <w:rPr>
          <w:rFonts w:ascii="Times New Roman" w:hAnsi="Times New Roman" w:cs="Times New Roman"/>
          <w:bCs/>
          <w:iCs/>
          <w:sz w:val="28"/>
          <w:szCs w:val="28"/>
        </w:rPr>
        <w:t xml:space="preserve">Ресейлік </w:t>
      </w:r>
      <w:r w:rsidRPr="001801B7">
        <w:rPr>
          <w:rFonts w:ascii="Times New Roman" w:hAnsi="Times New Roman" w:cs="Times New Roman"/>
          <w:bCs/>
          <w:iCs/>
          <w:color w:val="000000" w:themeColor="text1"/>
          <w:sz w:val="28"/>
          <w:szCs w:val="28"/>
        </w:rPr>
        <w:t>Алтай сілемі</w:t>
      </w:r>
      <w:r w:rsidR="00C75F21">
        <w:rPr>
          <w:rFonts w:ascii="Times New Roman" w:hAnsi="Times New Roman" w:cs="Times New Roman"/>
          <w:bCs/>
          <w:iCs/>
          <w:color w:val="000000" w:themeColor="text1"/>
          <w:sz w:val="28"/>
          <w:szCs w:val="28"/>
        </w:rPr>
        <w:t xml:space="preserve"> -</w:t>
      </w:r>
      <w:r w:rsidRPr="001801B7">
        <w:rPr>
          <w:rFonts w:ascii="Times New Roman" w:hAnsi="Times New Roman" w:cs="Times New Roman"/>
          <w:bCs/>
          <w:iCs/>
          <w:color w:val="000000" w:themeColor="text1"/>
          <w:sz w:val="28"/>
          <w:szCs w:val="28"/>
        </w:rPr>
        <w:t xml:space="preserve"> </w:t>
      </w:r>
      <w:r w:rsidR="00485DA2" w:rsidRPr="001801B7">
        <w:rPr>
          <w:rFonts w:ascii="Times New Roman" w:hAnsi="Times New Roman" w:cs="Times New Roman"/>
          <w:bCs/>
          <w:iCs/>
          <w:color w:val="000000" w:themeColor="text1"/>
          <w:sz w:val="28"/>
          <w:szCs w:val="28"/>
        </w:rPr>
        <w:t>«</w:t>
      </w:r>
      <w:r w:rsidRPr="001801B7">
        <w:rPr>
          <w:rFonts w:ascii="Times New Roman" w:hAnsi="Times New Roman" w:cs="Times New Roman"/>
          <w:bCs/>
          <w:sz w:val="28"/>
          <w:szCs w:val="28"/>
        </w:rPr>
        <w:t>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Саян таулы аймағының М1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Алтай таулы облысы</w:t>
      </w:r>
      <w:r w:rsidR="00485DA2" w:rsidRPr="001801B7">
        <w:rPr>
          <w:rFonts w:ascii="Times New Roman" w:hAnsi="Times New Roman" w:cs="Times New Roman"/>
          <w:bCs/>
          <w:sz w:val="28"/>
          <w:szCs w:val="28"/>
        </w:rPr>
        <w:t>»</w:t>
      </w:r>
      <w:sdt>
        <w:sdtPr>
          <w:id w:val="1903323873"/>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Ват17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бойынша 173,6 мың км.кв алаңды қамтып, Ресей </w:t>
      </w:r>
      <w:r w:rsidR="00412261" w:rsidRPr="001801B7">
        <w:rPr>
          <w:rFonts w:ascii="Times New Roman" w:hAnsi="Times New Roman" w:cs="Times New Roman"/>
          <w:bCs/>
          <w:sz w:val="28"/>
          <w:szCs w:val="28"/>
        </w:rPr>
        <w:t>Ф</w:t>
      </w:r>
      <w:r w:rsidRPr="001801B7">
        <w:rPr>
          <w:rFonts w:ascii="Times New Roman" w:hAnsi="Times New Roman" w:cs="Times New Roman"/>
          <w:bCs/>
          <w:sz w:val="28"/>
          <w:szCs w:val="28"/>
        </w:rPr>
        <w:t>едерациясы</w:t>
      </w:r>
      <w:r w:rsidR="004877B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Алтай </w:t>
      </w:r>
      <w:r w:rsidR="00B84CB7"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еспубликасының 10 аймағының территориясы түгелдей, Алтайский край облысының оңтүстік шығыс бөлігі, Кемеров облысының</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оңтүстік бөлігі, Хакасия </w:t>
      </w:r>
      <w:r w:rsidR="00503EB5" w:rsidRPr="001801B7">
        <w:rPr>
          <w:rFonts w:ascii="Times New Roman" w:hAnsi="Times New Roman" w:cs="Times New Roman"/>
          <w:bCs/>
          <w:sz w:val="28"/>
          <w:szCs w:val="28"/>
        </w:rPr>
        <w:t>Р</w:t>
      </w:r>
      <w:r w:rsidRPr="001801B7">
        <w:rPr>
          <w:rFonts w:ascii="Times New Roman" w:hAnsi="Times New Roman" w:cs="Times New Roman"/>
          <w:bCs/>
          <w:sz w:val="28"/>
          <w:szCs w:val="28"/>
        </w:rPr>
        <w:t xml:space="preserve">еспубликасының оңтүстік батыс бөлігі, Тува </w:t>
      </w:r>
      <w:r w:rsidR="00894B84" w:rsidRPr="001801B7">
        <w:rPr>
          <w:rFonts w:ascii="Times New Roman" w:hAnsi="Times New Roman" w:cs="Times New Roman"/>
          <w:bCs/>
          <w:sz w:val="28"/>
          <w:szCs w:val="28"/>
        </w:rPr>
        <w:t>Р</w:t>
      </w:r>
      <w:r w:rsidRPr="001801B7">
        <w:rPr>
          <w:rFonts w:ascii="Times New Roman" w:hAnsi="Times New Roman" w:cs="Times New Roman"/>
          <w:bCs/>
          <w:sz w:val="28"/>
          <w:szCs w:val="28"/>
        </w:rPr>
        <w:t xml:space="preserve">еспубликасының батыс бөлігінен шағын территориясында орналасқан. </w:t>
      </w:r>
    </w:p>
    <w:p w14:paraId="23B31295" w14:textId="440AA9B3" w:rsidR="00A62D42" w:rsidRPr="001801B7" w:rsidRDefault="00A62D42" w:rsidP="00D51B1F">
      <w:pPr>
        <w:spacing w:after="0" w:line="240" w:lineRule="auto"/>
        <w:ind w:firstLine="720"/>
        <w:jc w:val="both"/>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Зерттеу әдістері.</w:t>
      </w:r>
    </w:p>
    <w:p w14:paraId="27DCB4BF" w14:textId="77777777" w:rsidR="00A62D42" w:rsidRPr="001801B7" w:rsidRDefault="00A62D42"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Ғылыми жұмысқа негізгі 3 бағыттағы ғылыми әдістемелер пайдаланылды.</w:t>
      </w:r>
    </w:p>
    <w:p w14:paraId="523A744D" w14:textId="733109E3" w:rsidR="00193B0A" w:rsidRPr="001801B7" w:rsidRDefault="00A62D42" w:rsidP="00DE1B33">
      <w:pPr>
        <w:pStyle w:val="a7"/>
        <w:numPr>
          <w:ilvl w:val="0"/>
          <w:numId w:val="32"/>
        </w:numPr>
        <w:tabs>
          <w:tab w:val="left" w:pos="993"/>
        </w:tabs>
        <w:spacing w:after="0" w:line="240" w:lineRule="auto"/>
        <w:ind w:left="0"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Экспедицияларды </w:t>
      </w:r>
      <w:r w:rsidR="00193B0A" w:rsidRPr="001801B7">
        <w:rPr>
          <w:rFonts w:ascii="Times New Roman" w:hAnsi="Times New Roman" w:cs="Times New Roman"/>
          <w:color w:val="000000" w:themeColor="text1"/>
          <w:sz w:val="28"/>
          <w:szCs w:val="28"/>
        </w:rPr>
        <w:t xml:space="preserve">зерттеулерді </w:t>
      </w:r>
      <w:r w:rsidRPr="001801B7">
        <w:rPr>
          <w:rFonts w:ascii="Times New Roman" w:hAnsi="Times New Roman" w:cs="Times New Roman"/>
          <w:bCs/>
          <w:color w:val="000000" w:themeColor="text1"/>
          <w:sz w:val="28"/>
          <w:szCs w:val="28"/>
        </w:rPr>
        <w:t>ұйымдастыру:</w:t>
      </w:r>
      <w:r w:rsidR="00193B0A" w:rsidRPr="001801B7">
        <w:rPr>
          <w:rFonts w:ascii="Times New Roman" w:hAnsi="Times New Roman" w:cs="Times New Roman"/>
          <w:bCs/>
          <w:color w:val="000000" w:themeColor="text1"/>
          <w:sz w:val="28"/>
          <w:szCs w:val="28"/>
        </w:rPr>
        <w:t xml:space="preserve"> Арнайы экспедициялар барысында </w:t>
      </w:r>
      <w:r w:rsidR="00193B0A" w:rsidRPr="001801B7">
        <w:rPr>
          <w:rFonts w:ascii="Times New Roman" w:hAnsi="Times New Roman" w:cs="Times New Roman"/>
          <w:color w:val="000000" w:themeColor="text1"/>
          <w:sz w:val="28"/>
          <w:szCs w:val="28"/>
        </w:rPr>
        <w:t>топырақ сынамалары мен қалдықтардың үлгілерін алу, экологиялық және туристік мәліметтер жинау, сауалнама жүргізу, сондай-ақ бақылау және мониторинг жүргізу сияқты әдістемелер қолданылды</w:t>
      </w:r>
      <w:r w:rsidR="00193B0A" w:rsidRPr="001801B7">
        <w:rPr>
          <w:rFonts w:ascii="Times New Roman" w:hAnsi="Times New Roman" w:cs="Times New Roman"/>
          <w:bCs/>
          <w:color w:val="000000" w:themeColor="text1"/>
          <w:sz w:val="28"/>
          <w:szCs w:val="28"/>
        </w:rPr>
        <w:t>.</w:t>
      </w:r>
    </w:p>
    <w:p w14:paraId="2A274D4C" w14:textId="3FEA1239" w:rsidR="00A62D42" w:rsidRPr="001801B7" w:rsidRDefault="00A62D42" w:rsidP="00DE1B33">
      <w:pPr>
        <w:pStyle w:val="a7"/>
        <w:numPr>
          <w:ilvl w:val="0"/>
          <w:numId w:val="32"/>
        </w:numPr>
        <w:tabs>
          <w:tab w:val="left" w:pos="993"/>
        </w:tabs>
        <w:spacing w:after="0" w:line="240" w:lineRule="auto"/>
        <w:ind w:left="0"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Зертханалық жұмыстар: </w:t>
      </w:r>
      <w:r w:rsidR="00193B0A" w:rsidRPr="001801B7">
        <w:rPr>
          <w:rFonts w:ascii="Times New Roman" w:hAnsi="Times New Roman" w:cs="Times New Roman"/>
          <w:bCs/>
          <w:color w:val="000000" w:themeColor="text1"/>
          <w:sz w:val="28"/>
          <w:szCs w:val="28"/>
        </w:rPr>
        <w:t>ArcGIS зертханасында картографиялау және қашықтан зондтау (remote sensing) әдістері арқылы жиналған мәліметтер өңделді. Топырақ сынамаларының құрамындағы ауыр металдардың мөлшері мен таралу деңгейі анықталды</w:t>
      </w:r>
      <w:r w:rsidRPr="001801B7">
        <w:rPr>
          <w:rFonts w:ascii="Times New Roman" w:hAnsi="Times New Roman" w:cs="Times New Roman"/>
          <w:bCs/>
          <w:color w:val="000000" w:themeColor="text1"/>
          <w:sz w:val="28"/>
          <w:szCs w:val="28"/>
        </w:rPr>
        <w:t xml:space="preserve">. </w:t>
      </w:r>
    </w:p>
    <w:p w14:paraId="40CD1ABA" w14:textId="0A28ADEB" w:rsidR="00A62D42" w:rsidRPr="001801B7" w:rsidRDefault="00A62D42" w:rsidP="00DE1B33">
      <w:pPr>
        <w:pStyle w:val="a7"/>
        <w:numPr>
          <w:ilvl w:val="0"/>
          <w:numId w:val="32"/>
        </w:numPr>
        <w:tabs>
          <w:tab w:val="left" w:pos="993"/>
        </w:tabs>
        <w:spacing w:after="0" w:line="240" w:lineRule="auto"/>
        <w:ind w:left="0"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Математикалық модельдеулер: Климаттың өзгеруі жөніндегі халы</w:t>
      </w:r>
      <w:r w:rsidR="0022597E"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аралық IPCC 2006</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әдістемесі бойынша </w:t>
      </w:r>
      <w:r w:rsidR="00D617B3">
        <w:rPr>
          <w:rFonts w:ascii="Times New Roman" w:hAnsi="Times New Roman" w:cs="Times New Roman"/>
          <w:bCs/>
          <w:color w:val="000000" w:themeColor="text1"/>
          <w:sz w:val="28"/>
          <w:szCs w:val="28"/>
        </w:rPr>
        <w:t>н</w:t>
      </w:r>
      <w:r w:rsidR="00D617B3" w:rsidRPr="00D617B3">
        <w:rPr>
          <w:rFonts w:ascii="Times New Roman" w:hAnsi="Times New Roman" w:cs="Times New Roman"/>
          <w:bCs/>
          <w:color w:val="000000" w:themeColor="text1"/>
          <w:sz w:val="28"/>
          <w:szCs w:val="28"/>
        </w:rPr>
        <w:t xml:space="preserve">егізгі деңгей </w:t>
      </w:r>
      <w:r w:rsidR="00D617B3">
        <w:rPr>
          <w:rFonts w:ascii="Times New Roman" w:hAnsi="Times New Roman" w:cs="Times New Roman"/>
          <w:bCs/>
          <w:color w:val="000000" w:themeColor="text1"/>
          <w:sz w:val="28"/>
          <w:szCs w:val="28"/>
          <w:lang w:val="en-US"/>
        </w:rPr>
        <w:t>(</w:t>
      </w:r>
      <w:r w:rsidRPr="001801B7">
        <w:rPr>
          <w:rFonts w:ascii="Times New Roman" w:hAnsi="Times New Roman" w:cs="Times New Roman"/>
          <w:bCs/>
          <w:color w:val="000000" w:themeColor="text1"/>
          <w:sz w:val="28"/>
          <w:szCs w:val="28"/>
        </w:rPr>
        <w:t>Tier 1</w:t>
      </w:r>
      <w:r w:rsidR="00D617B3">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және</w:t>
      </w:r>
      <w:r w:rsidR="00D617B3">
        <w:rPr>
          <w:rFonts w:ascii="Times New Roman" w:hAnsi="Times New Roman" w:cs="Times New Roman"/>
          <w:bCs/>
          <w:color w:val="000000" w:themeColor="text1"/>
          <w:sz w:val="28"/>
          <w:szCs w:val="28"/>
        </w:rPr>
        <w:t xml:space="preserve"> а</w:t>
      </w:r>
      <w:r w:rsidR="00D617B3" w:rsidRPr="00D617B3">
        <w:rPr>
          <w:rFonts w:ascii="Times New Roman" w:hAnsi="Times New Roman" w:cs="Times New Roman"/>
          <w:bCs/>
          <w:color w:val="000000" w:themeColor="text1"/>
          <w:sz w:val="28"/>
          <w:szCs w:val="28"/>
        </w:rPr>
        <w:t>ймақтық деңгей</w:t>
      </w:r>
      <w:r w:rsidRPr="001801B7">
        <w:rPr>
          <w:rFonts w:ascii="Times New Roman" w:hAnsi="Times New Roman" w:cs="Times New Roman"/>
          <w:bCs/>
          <w:color w:val="000000" w:themeColor="text1"/>
          <w:sz w:val="28"/>
          <w:szCs w:val="28"/>
        </w:rPr>
        <w:t xml:space="preserve"> </w:t>
      </w:r>
      <w:r w:rsidR="00D617B3">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Tier 2</w:t>
      </w:r>
      <w:r w:rsidR="00D617B3">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мәні бойынша </w:t>
      </w:r>
      <w:r w:rsidR="00490706" w:rsidRPr="001801B7">
        <w:rPr>
          <w:rFonts w:ascii="Times New Roman" w:hAnsi="Times New Roman" w:cs="Times New Roman"/>
          <w:bCs/>
          <w:color w:val="000000" w:themeColor="text1"/>
          <w:sz w:val="28"/>
          <w:szCs w:val="28"/>
        </w:rPr>
        <w:t>бойынша математикалық модельдер құрылып, зерттеу нысандарының экологиялық жағдайына сандық бағалау жүргізілді</w:t>
      </w:r>
      <w:r w:rsidRPr="001801B7">
        <w:rPr>
          <w:rFonts w:ascii="Times New Roman" w:hAnsi="Times New Roman" w:cs="Times New Roman"/>
          <w:bCs/>
          <w:color w:val="000000" w:themeColor="text1"/>
          <w:sz w:val="28"/>
          <w:szCs w:val="28"/>
        </w:rPr>
        <w:t xml:space="preserve">. </w:t>
      </w:r>
    </w:p>
    <w:p w14:paraId="09339D6B" w14:textId="77777777" w:rsidR="00A271A1" w:rsidRPr="001801B7" w:rsidRDefault="00A62D42" w:rsidP="00D51B1F">
      <w:pPr>
        <w:spacing w:after="0" w:line="240" w:lineRule="auto"/>
        <w:ind w:firstLine="709"/>
        <w:jc w:val="both"/>
        <w:rPr>
          <w:rFonts w:ascii="Times New Roman" w:hAnsi="Times New Roman" w:cs="Times New Roman"/>
          <w:b/>
          <w:sz w:val="28"/>
          <w:szCs w:val="28"/>
        </w:rPr>
      </w:pPr>
      <w:r w:rsidRPr="001801B7">
        <w:rPr>
          <w:rFonts w:ascii="Times New Roman" w:hAnsi="Times New Roman" w:cs="Times New Roman"/>
          <w:b/>
          <w:sz w:val="28"/>
          <w:szCs w:val="28"/>
        </w:rPr>
        <w:t>Зерттеу обьектілері</w:t>
      </w:r>
    </w:p>
    <w:p w14:paraId="17871B4D" w14:textId="5995181C" w:rsidR="00A62D42" w:rsidRPr="001801B7" w:rsidRDefault="00E91E15"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Әрбір зерттеу объектісі бойынша келесі көрсеткіштер анықталды:</w:t>
      </w:r>
      <w:r w:rsidRPr="001801B7">
        <w:rPr>
          <w:rFonts w:ascii="Times New Roman" w:hAnsi="Times New Roman" w:cs="Times New Roman"/>
          <w:bCs/>
          <w:sz w:val="28"/>
          <w:szCs w:val="28"/>
        </w:rPr>
        <w:br/>
        <w:t xml:space="preserve">туристерден бөлінетін қалдықтардың жалпы мөлшері мен одан шығатын көміртегі (СО₂) көлемі; орналастыру орындарынан бөлінетін көміртегі мөлшері; антропогендік әсерден зақымдалған аумақтардың көлемі; топырақтағы ауыр металдардың концентрациясы; көлік құралдарынан шығатын көміртегі; сондай-ақ туристік аймақтарға шоғырланған малдардан бөлінетін көміртегі көлемі </w:t>
      </w:r>
      <w:r w:rsidR="00A62D42" w:rsidRPr="001801B7">
        <w:rPr>
          <w:rFonts w:ascii="Times New Roman" w:hAnsi="Times New Roman" w:cs="Times New Roman"/>
          <w:bCs/>
          <w:sz w:val="28"/>
          <w:szCs w:val="28"/>
        </w:rPr>
        <w:t xml:space="preserve">анықталды. </w:t>
      </w:r>
    </w:p>
    <w:p w14:paraId="70CD5FE9" w14:textId="6BA966DC" w:rsidR="00EA5491" w:rsidRPr="001801B7" w:rsidRDefault="00EA5491"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
          <w:sz w:val="28"/>
          <w:szCs w:val="28"/>
        </w:rPr>
        <w:t>Ұсынылған ғылыми болжамдар</w:t>
      </w:r>
      <w:r w:rsidR="006E1719" w:rsidRPr="001801B7">
        <w:rPr>
          <w:rFonts w:ascii="Times New Roman" w:hAnsi="Times New Roman" w:cs="Times New Roman"/>
          <w:b/>
          <w:sz w:val="28"/>
          <w:szCs w:val="28"/>
        </w:rPr>
        <w:t>.</w:t>
      </w:r>
      <w:r w:rsidRPr="001801B7">
        <w:rPr>
          <w:rFonts w:ascii="Times New Roman" w:hAnsi="Times New Roman" w:cs="Times New Roman"/>
          <w:bCs/>
          <w:sz w:val="28"/>
          <w:szCs w:val="28"/>
        </w:rPr>
        <w:t xml:space="preserve"> Төмендегі болжамдар ұсынылды</w:t>
      </w:r>
      <w:r w:rsidR="0070622A" w:rsidRPr="001801B7">
        <w:rPr>
          <w:rFonts w:ascii="Times New Roman" w:hAnsi="Times New Roman" w:cs="Times New Roman"/>
          <w:bCs/>
          <w:sz w:val="28"/>
          <w:szCs w:val="28"/>
        </w:rPr>
        <w:t>.</w:t>
      </w:r>
    </w:p>
    <w:p w14:paraId="11E56349" w14:textId="49EE1665" w:rsidR="00EA5491" w:rsidRPr="001801B7" w:rsidRDefault="00EA5491"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Н1</w:t>
      </w:r>
      <w:r w:rsidR="0022597E"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Туристер саны молайған сай</w:t>
      </w:r>
      <w:r w:rsidR="00D10A17" w:rsidRPr="001801B7">
        <w:rPr>
          <w:rFonts w:ascii="Times New Roman" w:hAnsi="Times New Roman" w:cs="Times New Roman"/>
          <w:bCs/>
          <w:sz w:val="28"/>
          <w:szCs w:val="28"/>
        </w:rPr>
        <w:t>ы</w:t>
      </w:r>
      <w:r w:rsidRPr="001801B7">
        <w:rPr>
          <w:rFonts w:ascii="Times New Roman" w:hAnsi="Times New Roman" w:cs="Times New Roman"/>
          <w:bCs/>
          <w:sz w:val="28"/>
          <w:szCs w:val="28"/>
        </w:rPr>
        <w:t>н экологияға зияны артады</w:t>
      </w:r>
    </w:p>
    <w:p w14:paraId="281EA1E4" w14:textId="10B7A3CC" w:rsidR="00EA5491" w:rsidRPr="001801B7" w:rsidRDefault="00EA5491"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Н2. Туристерден ең аз дегенде 0,5 кг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 xml:space="preserve"> шығып, табиғатқа зияны</w:t>
      </w:r>
      <w:r w:rsidR="008E6790" w:rsidRPr="001801B7">
        <w:rPr>
          <w:rFonts w:ascii="Times New Roman" w:hAnsi="Times New Roman" w:cs="Times New Roman"/>
          <w:bCs/>
          <w:sz w:val="28"/>
          <w:szCs w:val="28"/>
        </w:rPr>
        <w:t>н</w:t>
      </w:r>
      <w:r w:rsidRPr="001801B7">
        <w:rPr>
          <w:rFonts w:ascii="Times New Roman" w:hAnsi="Times New Roman" w:cs="Times New Roman"/>
          <w:bCs/>
          <w:sz w:val="28"/>
          <w:szCs w:val="28"/>
        </w:rPr>
        <w:t xml:space="preserve"> ти</w:t>
      </w:r>
      <w:r w:rsidR="008E6790" w:rsidRPr="001801B7">
        <w:rPr>
          <w:rFonts w:ascii="Times New Roman" w:hAnsi="Times New Roman" w:cs="Times New Roman"/>
          <w:bCs/>
          <w:sz w:val="28"/>
          <w:szCs w:val="28"/>
        </w:rPr>
        <w:t>гізу</w:t>
      </w:r>
      <w:r w:rsidRPr="001801B7">
        <w:rPr>
          <w:rFonts w:ascii="Times New Roman" w:hAnsi="Times New Roman" w:cs="Times New Roman"/>
          <w:bCs/>
          <w:sz w:val="28"/>
          <w:szCs w:val="28"/>
        </w:rPr>
        <w:t>де.</w:t>
      </w:r>
    </w:p>
    <w:p w14:paraId="3A356E69" w14:textId="52C511AD" w:rsidR="00EA5491" w:rsidRPr="001801B7" w:rsidRDefault="00EA5491"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H3. Туристік </w:t>
      </w:r>
      <w:r w:rsidR="00CF0CFF" w:rsidRPr="001801B7">
        <w:rPr>
          <w:rFonts w:ascii="Times New Roman" w:hAnsi="Times New Roman" w:cs="Times New Roman"/>
          <w:bCs/>
          <w:sz w:val="28"/>
          <w:szCs w:val="28"/>
        </w:rPr>
        <w:t>көліктерге</w:t>
      </w:r>
      <w:r w:rsidR="00DB3772" w:rsidRPr="001801B7">
        <w:rPr>
          <w:rFonts w:ascii="Times New Roman" w:hAnsi="Times New Roman" w:cs="Times New Roman"/>
          <w:bCs/>
          <w:sz w:val="28"/>
          <w:szCs w:val="28"/>
        </w:rPr>
        <w:t xml:space="preserve"> байланысты топыра</w:t>
      </w:r>
      <w:r w:rsidR="00CF0CFF" w:rsidRPr="001801B7">
        <w:rPr>
          <w:rFonts w:ascii="Times New Roman" w:hAnsi="Times New Roman" w:cs="Times New Roman"/>
          <w:bCs/>
          <w:sz w:val="28"/>
          <w:szCs w:val="28"/>
        </w:rPr>
        <w:t>қ</w:t>
      </w:r>
      <w:r w:rsidR="00DB3772" w:rsidRPr="001801B7">
        <w:rPr>
          <w:rFonts w:ascii="Times New Roman" w:hAnsi="Times New Roman" w:cs="Times New Roman"/>
          <w:bCs/>
          <w:sz w:val="28"/>
          <w:szCs w:val="28"/>
        </w:rPr>
        <w:t xml:space="preserve"> </w:t>
      </w:r>
      <w:r w:rsidR="00CF0CFF" w:rsidRPr="001801B7">
        <w:rPr>
          <w:rFonts w:ascii="Times New Roman" w:hAnsi="Times New Roman" w:cs="Times New Roman"/>
          <w:bCs/>
          <w:sz w:val="28"/>
          <w:szCs w:val="28"/>
        </w:rPr>
        <w:t>қ</w:t>
      </w:r>
      <w:r w:rsidR="00DB3772" w:rsidRPr="001801B7">
        <w:rPr>
          <w:rFonts w:ascii="Times New Roman" w:hAnsi="Times New Roman" w:cs="Times New Roman"/>
          <w:bCs/>
          <w:sz w:val="28"/>
          <w:szCs w:val="28"/>
        </w:rPr>
        <w:t>абаты</w:t>
      </w:r>
      <w:r w:rsidR="004E513E" w:rsidRPr="001801B7">
        <w:rPr>
          <w:rFonts w:ascii="Times New Roman" w:hAnsi="Times New Roman" w:cs="Times New Roman"/>
          <w:bCs/>
          <w:sz w:val="28"/>
          <w:szCs w:val="28"/>
        </w:rPr>
        <w:t xml:space="preserve"> </w:t>
      </w:r>
      <w:r w:rsidR="009A5A6E" w:rsidRPr="001801B7">
        <w:rPr>
          <w:rFonts w:ascii="Times New Roman" w:hAnsi="Times New Roman" w:cs="Times New Roman"/>
          <w:bCs/>
          <w:sz w:val="28"/>
          <w:szCs w:val="28"/>
        </w:rPr>
        <w:t xml:space="preserve">белгілі деңгейде </w:t>
      </w:r>
      <w:r w:rsidR="00DB3772" w:rsidRPr="001801B7">
        <w:rPr>
          <w:rFonts w:ascii="Times New Roman" w:hAnsi="Times New Roman" w:cs="Times New Roman"/>
          <w:bCs/>
          <w:sz w:val="28"/>
          <w:szCs w:val="28"/>
        </w:rPr>
        <w:t>за</w:t>
      </w:r>
      <w:r w:rsidR="000D3C37" w:rsidRPr="001801B7">
        <w:rPr>
          <w:rFonts w:ascii="Times New Roman" w:hAnsi="Times New Roman" w:cs="Times New Roman"/>
          <w:bCs/>
          <w:sz w:val="28"/>
          <w:szCs w:val="28"/>
        </w:rPr>
        <w:t>қ</w:t>
      </w:r>
      <w:r w:rsidR="00DB3772" w:rsidRPr="001801B7">
        <w:rPr>
          <w:rFonts w:ascii="Times New Roman" w:hAnsi="Times New Roman" w:cs="Times New Roman"/>
          <w:bCs/>
          <w:sz w:val="28"/>
          <w:szCs w:val="28"/>
        </w:rPr>
        <w:t xml:space="preserve">ымдалып, </w:t>
      </w:r>
      <w:r w:rsidRPr="001801B7">
        <w:rPr>
          <w:rFonts w:ascii="Times New Roman" w:hAnsi="Times New Roman" w:cs="Times New Roman"/>
          <w:bCs/>
          <w:sz w:val="28"/>
          <w:szCs w:val="28"/>
        </w:rPr>
        <w:t xml:space="preserve">ауыр металдармен </w:t>
      </w:r>
      <w:r w:rsidR="00DB3772" w:rsidRPr="001801B7">
        <w:rPr>
          <w:rFonts w:ascii="Times New Roman" w:hAnsi="Times New Roman" w:cs="Times New Roman"/>
          <w:bCs/>
          <w:sz w:val="28"/>
          <w:szCs w:val="28"/>
        </w:rPr>
        <w:t>ластан</w:t>
      </w:r>
      <w:r w:rsidR="00010D0A" w:rsidRPr="001801B7">
        <w:rPr>
          <w:rFonts w:ascii="Times New Roman" w:hAnsi="Times New Roman" w:cs="Times New Roman"/>
          <w:bCs/>
          <w:sz w:val="28"/>
          <w:szCs w:val="28"/>
        </w:rPr>
        <w:t>ғ</w:t>
      </w:r>
      <w:r w:rsidR="00DB3772" w:rsidRPr="001801B7">
        <w:rPr>
          <w:rFonts w:ascii="Times New Roman" w:hAnsi="Times New Roman" w:cs="Times New Roman"/>
          <w:bCs/>
          <w:sz w:val="28"/>
          <w:szCs w:val="28"/>
        </w:rPr>
        <w:t>ан болуы мүмк</w:t>
      </w:r>
      <w:r w:rsidR="00C33A01" w:rsidRPr="001801B7">
        <w:rPr>
          <w:rFonts w:ascii="Times New Roman" w:hAnsi="Times New Roman" w:cs="Times New Roman"/>
          <w:bCs/>
          <w:sz w:val="28"/>
          <w:szCs w:val="28"/>
        </w:rPr>
        <w:t>і</w:t>
      </w:r>
      <w:r w:rsidR="00DB3772" w:rsidRPr="001801B7">
        <w:rPr>
          <w:rFonts w:ascii="Times New Roman" w:hAnsi="Times New Roman" w:cs="Times New Roman"/>
          <w:bCs/>
          <w:sz w:val="28"/>
          <w:szCs w:val="28"/>
        </w:rPr>
        <w:t>н</w:t>
      </w:r>
    </w:p>
    <w:p w14:paraId="2ED99008" w14:textId="0C6CEB69" w:rsidR="00EA5491" w:rsidRPr="001801B7" w:rsidRDefault="00EA5491"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Н4. Туристерден бөлініп шығатын барлық көміртегі табиғатқа толық сіңбей, </w:t>
      </w:r>
      <w:r w:rsidR="00926AFF" w:rsidRPr="001801B7">
        <w:rPr>
          <w:rFonts w:ascii="Times New Roman" w:hAnsi="Times New Roman" w:cs="Times New Roman"/>
          <w:bCs/>
          <w:sz w:val="28"/>
          <w:szCs w:val="28"/>
        </w:rPr>
        <w:t>п</w:t>
      </w:r>
      <w:r w:rsidRPr="001801B7">
        <w:rPr>
          <w:rFonts w:ascii="Times New Roman" w:hAnsi="Times New Roman" w:cs="Times New Roman"/>
          <w:bCs/>
          <w:sz w:val="28"/>
          <w:szCs w:val="28"/>
        </w:rPr>
        <w:t xml:space="preserve">арниктік </w:t>
      </w:r>
      <w:r w:rsidR="00926AFF" w:rsidRPr="001801B7">
        <w:rPr>
          <w:rFonts w:ascii="Times New Roman" w:hAnsi="Times New Roman" w:cs="Times New Roman"/>
          <w:bCs/>
          <w:sz w:val="28"/>
          <w:szCs w:val="28"/>
        </w:rPr>
        <w:t>эффект</w:t>
      </w:r>
      <w:r w:rsidRPr="001801B7">
        <w:rPr>
          <w:rFonts w:ascii="Times New Roman" w:hAnsi="Times New Roman" w:cs="Times New Roman"/>
          <w:bCs/>
          <w:sz w:val="28"/>
          <w:szCs w:val="28"/>
        </w:rPr>
        <w:t xml:space="preserve"> пайда болдырады. </w:t>
      </w:r>
    </w:p>
    <w:p w14:paraId="5ADAD7D4" w14:textId="0378161D" w:rsidR="00EA5491" w:rsidRPr="001801B7" w:rsidRDefault="00D2342E" w:rsidP="00D51B1F">
      <w:pPr>
        <w:spacing w:after="0" w:line="240" w:lineRule="auto"/>
        <w:ind w:firstLine="709"/>
        <w:jc w:val="both"/>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 xml:space="preserve">Қорғауға шығарылатын қағидаттар </w:t>
      </w:r>
    </w:p>
    <w:p w14:paraId="1896C28D" w14:textId="2D5199EE" w:rsidR="00EA5491" w:rsidRPr="001801B7" w:rsidRDefault="00EA5491"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Диссертациялық еңбектен алынған маңызды нәтижелерді іс</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тәжірибеде қолдануға болады.</w:t>
      </w:r>
      <w:r w:rsidRPr="001801B7">
        <w:rPr>
          <w:bCs/>
          <w:sz w:val="28"/>
          <w:szCs w:val="28"/>
        </w:rPr>
        <w:t xml:space="preserve"> </w:t>
      </w:r>
      <w:r w:rsidRPr="001801B7">
        <w:rPr>
          <w:rFonts w:ascii="Times New Roman" w:hAnsi="Times New Roman" w:cs="Times New Roman"/>
          <w:bCs/>
          <w:color w:val="000000" w:themeColor="text1"/>
          <w:sz w:val="28"/>
          <w:szCs w:val="28"/>
        </w:rPr>
        <w:t xml:space="preserve">Диссертациялық жұмыста тұжырымдалған ғылыми пайымдаулар мен ұсыныстар </w:t>
      </w:r>
      <w:r w:rsidR="00DE51B7" w:rsidRPr="001801B7">
        <w:rPr>
          <w:rFonts w:ascii="Times New Roman" w:hAnsi="Times New Roman" w:cs="Times New Roman"/>
          <w:bCs/>
          <w:color w:val="000000" w:themeColor="text1"/>
          <w:sz w:val="28"/>
          <w:szCs w:val="28"/>
        </w:rPr>
        <w:t>«</w:t>
      </w:r>
      <w:r w:rsidR="00CB2F56" w:rsidRPr="001801B7">
        <w:rPr>
          <w:rFonts w:ascii="Times New Roman" w:hAnsi="Times New Roman" w:cs="Times New Roman"/>
          <w:bCs/>
          <w:color w:val="000000" w:themeColor="text1"/>
          <w:sz w:val="28"/>
          <w:szCs w:val="28"/>
        </w:rPr>
        <w:t>туризмді</w:t>
      </w:r>
      <w:r w:rsidRPr="001801B7">
        <w:rPr>
          <w:rFonts w:ascii="Times New Roman" w:hAnsi="Times New Roman" w:cs="Times New Roman"/>
          <w:bCs/>
          <w:color w:val="000000" w:themeColor="text1"/>
          <w:sz w:val="28"/>
          <w:szCs w:val="28"/>
        </w:rPr>
        <w:t xml:space="preserve"> дамыту арқылы қоршаған ортаны қорғай отырып экономикалық мол табыс табуға болады</w:t>
      </w:r>
      <w:r w:rsidR="00DE51B7"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деген түсінікті өзгертуге мүмкіндік береді. Диссертация жұмысындағы әдістемелерді пайдалана отырып туризм зоналарына бас жоспар жасағанда экологияға кері әсерін азайтуға арналған жұмыстар міндетті түрде жоспарлану қажет екенін түсіндіреді. </w:t>
      </w:r>
      <w:r w:rsidR="00983C41" w:rsidRPr="001801B7">
        <w:rPr>
          <w:rFonts w:ascii="Times New Roman" w:hAnsi="Times New Roman" w:cs="Times New Roman"/>
          <w:bCs/>
          <w:color w:val="000000" w:themeColor="text1"/>
          <w:sz w:val="28"/>
          <w:szCs w:val="28"/>
        </w:rPr>
        <w:t>Э</w:t>
      </w:r>
      <w:r w:rsidRPr="001801B7">
        <w:rPr>
          <w:rFonts w:ascii="Times New Roman" w:hAnsi="Times New Roman" w:cs="Times New Roman"/>
          <w:bCs/>
          <w:color w:val="000000" w:themeColor="text1"/>
          <w:sz w:val="28"/>
          <w:szCs w:val="28"/>
        </w:rPr>
        <w:t xml:space="preserve">кологияға кері әсерінің түрлері қандай болатынын анықтап, олардың кері әсерін бағалау әдістемелерін оңтайлы пайдалануға мүмкіндік тудырады. </w:t>
      </w:r>
    </w:p>
    <w:p w14:paraId="5D437C0C" w14:textId="00FAD246" w:rsidR="00A271A1" w:rsidRPr="001801B7" w:rsidRDefault="00A53791" w:rsidP="00D51B1F">
      <w:pPr>
        <w:spacing w:after="0" w:line="240" w:lineRule="auto"/>
        <w:ind w:firstLine="720"/>
        <w:jc w:val="both"/>
        <w:rPr>
          <w:rFonts w:ascii="Times New Roman" w:hAnsi="Times New Roman" w:cs="Times New Roman"/>
          <w:b/>
          <w:bCs/>
          <w:color w:val="000000" w:themeColor="text1"/>
          <w:sz w:val="28"/>
          <w:szCs w:val="28"/>
        </w:rPr>
      </w:pPr>
      <w:r w:rsidRPr="001801B7">
        <w:rPr>
          <w:rFonts w:ascii="Times New Roman" w:hAnsi="Times New Roman" w:cs="Times New Roman"/>
          <w:b/>
          <w:bCs/>
          <w:color w:val="000000" w:themeColor="text1"/>
          <w:sz w:val="28"/>
          <w:szCs w:val="28"/>
        </w:rPr>
        <w:t>Ғылыми зерттеу жүргізу кезіндегі автордың өз үлесі</w:t>
      </w:r>
    </w:p>
    <w:p w14:paraId="52668216" w14:textId="66984D90" w:rsidR="00AA5EC8" w:rsidRPr="001801B7" w:rsidRDefault="00AA5EC8"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Автор ғылыми жетекшісі мен шетелдік ғылыми кеңесшінің басшылығымен Қазақстан Алтай жотасында бір, Ресей Алтай жотасында бір, ал Моңғол Алтай жотасында бес рет арнайы экспедициялар ұйымдастырды. Экспедиция барысында туристік маршруттар бойындағы тапталған топырақ қабатының қалыңдығын арнайы әдістермен өлшеу, ластанған топырақтан сынама алу, және жергілікті тұрғындар арасында сауалнама жүргізу жұмыстары орындалды.</w:t>
      </w:r>
      <w:r w:rsidR="00F257F6">
        <w:rPr>
          <w:rFonts w:ascii="Times New Roman" w:hAnsi="Times New Roman" w:cs="Times New Roman"/>
          <w:color w:val="000000" w:themeColor="text1"/>
          <w:sz w:val="28"/>
          <w:szCs w:val="28"/>
          <w:lang w:val="kk-KZ"/>
        </w:rPr>
        <w:t xml:space="preserve"> </w:t>
      </w:r>
      <w:r w:rsidRPr="001801B7">
        <w:rPr>
          <w:rFonts w:ascii="Times New Roman" w:hAnsi="Times New Roman" w:cs="Times New Roman"/>
          <w:color w:val="000000" w:themeColor="text1"/>
          <w:sz w:val="28"/>
          <w:szCs w:val="28"/>
        </w:rPr>
        <w:t>Туризмнің әсерінен зақымдалған аумақтардың географиялық координаттары Моңғолия Ғылым академиясы География және Геоэкология институтының жанындағы ArcGIS–қашықтан зондтау зертханасында өңделіп, картографиялау жүргізілді.</w:t>
      </w:r>
    </w:p>
    <w:p w14:paraId="4678D382" w14:textId="0B5D4D2D" w:rsidR="00AA5EC8" w:rsidRPr="001801B7" w:rsidRDefault="00AA5EC8"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Зерттеу барысында жасалған барлық карталар мен кеңістіктік деректер осы зертханада әзірленді.</w:t>
      </w:r>
      <w:r w:rsidR="00FA260E">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Топырақтағы ауыр металдардың мөлшерін анықтау жұмысы Улаанбаатар қаласындағы Нарт химиялық зертханада орындалды.</w:t>
      </w:r>
      <w:r w:rsidRPr="001801B7">
        <w:rPr>
          <w:rFonts w:ascii="Times New Roman" w:hAnsi="Times New Roman" w:cs="Times New Roman"/>
          <w:color w:val="000000" w:themeColor="text1"/>
          <w:sz w:val="28"/>
          <w:szCs w:val="28"/>
        </w:rPr>
        <w:br/>
        <w:t>Жалпы алғанда, топырақтағы ауыр металдарды анықтау жұмыстарынан басқа барлық деректерді өңдеу, сауалнама нәтижелерін талдау, сызбалар мен есептеулерді жасау, математикалық модельдеу және картографиялау жұмыстарының барлығын автор өзі орындады.</w:t>
      </w:r>
    </w:p>
    <w:p w14:paraId="2456FBEB" w14:textId="7B8ECC0F" w:rsidR="00AA5EC8" w:rsidRPr="001801B7" w:rsidRDefault="00AA5EC8"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Диссертациялық зерттеу барысында ArcGIS 20.1, QGIS 3.7.1, ENVI </w:t>
      </w:r>
      <w:r w:rsidR="00CD031C">
        <w:rPr>
          <w:rFonts w:ascii="Times New Roman" w:hAnsi="Times New Roman" w:cs="Times New Roman"/>
          <w:color w:val="000000" w:themeColor="text1"/>
          <w:sz w:val="28"/>
          <w:szCs w:val="28"/>
        </w:rPr>
        <w:t>программаларын</w:t>
      </w:r>
      <w:r w:rsidRPr="001801B7">
        <w:rPr>
          <w:rFonts w:ascii="Times New Roman" w:hAnsi="Times New Roman" w:cs="Times New Roman"/>
          <w:color w:val="000000" w:themeColor="text1"/>
          <w:sz w:val="28"/>
          <w:szCs w:val="28"/>
        </w:rPr>
        <w:t xml:space="preserve"> картографиялау мен кеңістіктік талдауда, ал</w:t>
      </w:r>
      <w:r w:rsidR="00EF1057">
        <w:rPr>
          <w:rFonts w:ascii="Times New Roman" w:hAnsi="Times New Roman" w:cs="Times New Roman"/>
          <w:color w:val="000000" w:themeColor="text1"/>
          <w:sz w:val="28"/>
          <w:szCs w:val="28"/>
        </w:rPr>
        <w:t xml:space="preserve"> </w:t>
      </w:r>
      <w:r w:rsidR="00EF1057" w:rsidRPr="001801B7">
        <w:rPr>
          <w:rFonts w:ascii="Times New Roman" w:hAnsi="Times New Roman" w:cs="Times New Roman"/>
          <w:color w:val="000000" w:themeColor="text1"/>
          <w:sz w:val="28"/>
          <w:szCs w:val="28"/>
        </w:rPr>
        <w:t>көміртегі шығарындыларын есептеу</w:t>
      </w:r>
      <w:r w:rsidRPr="001801B7">
        <w:rPr>
          <w:rFonts w:ascii="Times New Roman" w:hAnsi="Times New Roman" w:cs="Times New Roman"/>
          <w:color w:val="000000" w:themeColor="text1"/>
          <w:sz w:val="28"/>
          <w:szCs w:val="28"/>
        </w:rPr>
        <w:t xml:space="preserve"> IPCC 2006</w:t>
      </w:r>
      <w:r w:rsidR="00EF105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халықаралық әдістемесі де пайдаланылды.</w:t>
      </w:r>
    </w:p>
    <w:p w14:paraId="6268A6E0" w14:textId="137104AB" w:rsidR="00B15A95" w:rsidRPr="001801B7" w:rsidRDefault="00EA5491"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
          <w:color w:val="000000" w:themeColor="text1"/>
          <w:sz w:val="28"/>
          <w:szCs w:val="28"/>
        </w:rPr>
        <w:t>Зерттеу нәтижелерінің апробациясы</w:t>
      </w:r>
      <w:r w:rsidR="00AE6029" w:rsidRPr="001801B7">
        <w:rPr>
          <w:rFonts w:ascii="Times New Roman" w:hAnsi="Times New Roman" w:cs="Times New Roman"/>
          <w:b/>
          <w:color w:val="000000" w:themeColor="text1"/>
          <w:sz w:val="28"/>
          <w:szCs w:val="28"/>
        </w:rPr>
        <w:t>.</w:t>
      </w:r>
      <w:r w:rsidR="00AE6029" w:rsidRPr="001801B7">
        <w:rPr>
          <w:rFonts w:ascii="Times New Roman" w:hAnsi="Times New Roman" w:cs="Times New Roman"/>
          <w:bCs/>
          <w:color w:val="000000" w:themeColor="text1"/>
          <w:sz w:val="28"/>
          <w:szCs w:val="28"/>
        </w:rPr>
        <w:t xml:space="preserve"> </w:t>
      </w:r>
      <w:r w:rsidR="00B15A95" w:rsidRPr="001801B7">
        <w:rPr>
          <w:rFonts w:ascii="Times New Roman" w:hAnsi="Times New Roman" w:cs="Times New Roman"/>
          <w:bCs/>
          <w:color w:val="000000" w:themeColor="text1"/>
          <w:sz w:val="28"/>
          <w:szCs w:val="28"/>
        </w:rPr>
        <w:t>Зерттеу нәтижелері төмен</w:t>
      </w:r>
      <w:r w:rsidR="00000B27">
        <w:rPr>
          <w:rFonts w:ascii="Times New Roman" w:hAnsi="Times New Roman" w:cs="Times New Roman"/>
          <w:bCs/>
          <w:color w:val="000000" w:themeColor="text1"/>
          <w:sz w:val="28"/>
          <w:szCs w:val="28"/>
        </w:rPr>
        <w:t>д</w:t>
      </w:r>
      <w:r w:rsidR="00B15A95" w:rsidRPr="001801B7">
        <w:rPr>
          <w:rFonts w:ascii="Times New Roman" w:hAnsi="Times New Roman" w:cs="Times New Roman"/>
          <w:bCs/>
          <w:color w:val="000000" w:themeColor="text1"/>
          <w:sz w:val="28"/>
          <w:szCs w:val="28"/>
        </w:rPr>
        <w:t>ег</w:t>
      </w:r>
      <w:r w:rsidR="003B4776" w:rsidRPr="001801B7">
        <w:rPr>
          <w:rFonts w:ascii="Times New Roman" w:hAnsi="Times New Roman" w:cs="Times New Roman"/>
          <w:bCs/>
          <w:color w:val="000000" w:themeColor="text1"/>
          <w:sz w:val="28"/>
          <w:szCs w:val="28"/>
        </w:rPr>
        <w:t>і</w:t>
      </w:r>
      <w:r w:rsidR="00B15A95" w:rsidRPr="001801B7">
        <w:rPr>
          <w:rFonts w:ascii="Times New Roman" w:hAnsi="Times New Roman" w:cs="Times New Roman"/>
          <w:bCs/>
          <w:color w:val="000000" w:themeColor="text1"/>
          <w:sz w:val="28"/>
          <w:szCs w:val="28"/>
        </w:rPr>
        <w:t xml:space="preserve"> атал</w:t>
      </w:r>
      <w:r w:rsidR="003B4776" w:rsidRPr="001801B7">
        <w:rPr>
          <w:rFonts w:ascii="Times New Roman" w:hAnsi="Times New Roman" w:cs="Times New Roman"/>
          <w:bCs/>
          <w:color w:val="000000" w:themeColor="text1"/>
          <w:sz w:val="28"/>
          <w:szCs w:val="28"/>
        </w:rPr>
        <w:t>ғ</w:t>
      </w:r>
      <w:r w:rsidR="00B15A95" w:rsidRPr="001801B7">
        <w:rPr>
          <w:rFonts w:ascii="Times New Roman" w:hAnsi="Times New Roman" w:cs="Times New Roman"/>
          <w:bCs/>
          <w:color w:val="000000" w:themeColor="text1"/>
          <w:sz w:val="28"/>
          <w:szCs w:val="28"/>
        </w:rPr>
        <w:t>ан ғылыми басылымдарда жарияланды:</w:t>
      </w:r>
    </w:p>
    <w:p w14:paraId="696BE4D4" w14:textId="0B44145F" w:rsidR="00E676AE" w:rsidRPr="001801B7" w:rsidRDefault="00CA50B2" w:rsidP="00D51B1F">
      <w:pPr>
        <w:pStyle w:val="a5"/>
        <w:numPr>
          <w:ilvl w:val="0"/>
          <w:numId w:val="2"/>
        </w:numPr>
        <w:shd w:val="clear" w:color="auto" w:fill="FFFFFF"/>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Sustainability,</w:t>
      </w:r>
      <w:r w:rsidR="006374F9" w:rsidRPr="001801B7">
        <w:rPr>
          <w:rFonts w:ascii="Times New Roman" w:hAnsi="Times New Roman" w:cs="Times New Roman"/>
          <w:bCs/>
          <w:color w:val="000000" w:themeColor="text1"/>
          <w:sz w:val="28"/>
          <w:szCs w:val="28"/>
          <w:lang w:val="mn-MN"/>
        </w:rPr>
        <w:t xml:space="preserve"> </w:t>
      </w:r>
      <w:r w:rsidR="00830E61" w:rsidRPr="001801B7">
        <w:rPr>
          <w:rFonts w:ascii="Times New Roman" w:hAnsi="Times New Roman" w:cs="Times New Roman"/>
          <w:bCs/>
          <w:color w:val="000000" w:themeColor="text1"/>
          <w:sz w:val="28"/>
          <w:szCs w:val="28"/>
          <w:lang w:val="mn-MN"/>
        </w:rPr>
        <w:t>–</w:t>
      </w:r>
      <w:r w:rsidR="006374F9" w:rsidRPr="001801B7">
        <w:rPr>
          <w:rFonts w:ascii="Times New Roman" w:hAnsi="Times New Roman" w:cs="Times New Roman"/>
          <w:bCs/>
          <w:color w:val="000000" w:themeColor="text1"/>
          <w:sz w:val="28"/>
          <w:szCs w:val="28"/>
          <w:lang w:val="mn-MN"/>
        </w:rPr>
        <w:t>2025,</w:t>
      </w:r>
      <w:r w:rsidRPr="001801B7">
        <w:rPr>
          <w:rFonts w:ascii="Times New Roman" w:hAnsi="Times New Roman" w:cs="Times New Roman"/>
          <w:bCs/>
          <w:color w:val="000000" w:themeColor="text1"/>
          <w:sz w:val="28"/>
          <w:szCs w:val="28"/>
          <w:lang w:val="mn-MN"/>
        </w:rPr>
        <w:t xml:space="preserve"> </w:t>
      </w:r>
      <w:r w:rsidR="006374F9" w:rsidRPr="001801B7">
        <w:rPr>
          <w:rFonts w:ascii="Times New Roman" w:hAnsi="Times New Roman" w:cs="Times New Roman"/>
          <w:bCs/>
          <w:color w:val="000000" w:themeColor="text1"/>
          <w:sz w:val="28"/>
          <w:szCs w:val="28"/>
          <w:lang w:val="mn-MN"/>
        </w:rPr>
        <w:t xml:space="preserve">Volume </w:t>
      </w:r>
      <w:r w:rsidRPr="001801B7">
        <w:rPr>
          <w:rFonts w:ascii="Times New Roman" w:hAnsi="Times New Roman" w:cs="Times New Roman"/>
          <w:bCs/>
          <w:color w:val="000000" w:themeColor="text1"/>
          <w:sz w:val="28"/>
          <w:szCs w:val="28"/>
          <w:lang w:val="mn-MN"/>
        </w:rPr>
        <w:t>17</w:t>
      </w:r>
      <w:r w:rsidR="006374F9" w:rsidRPr="001801B7">
        <w:rPr>
          <w:rFonts w:ascii="Times New Roman" w:hAnsi="Times New Roman" w:cs="Times New Roman"/>
          <w:bCs/>
          <w:color w:val="000000" w:themeColor="text1"/>
          <w:sz w:val="28"/>
          <w:szCs w:val="28"/>
          <w:lang w:val="mn-MN"/>
        </w:rPr>
        <w:t xml:space="preserve">, issue </w:t>
      </w:r>
      <w:r w:rsidRPr="001801B7">
        <w:rPr>
          <w:rFonts w:ascii="Times New Roman" w:hAnsi="Times New Roman" w:cs="Times New Roman"/>
          <w:bCs/>
          <w:color w:val="000000" w:themeColor="text1"/>
          <w:sz w:val="28"/>
          <w:szCs w:val="28"/>
          <w:lang w:val="mn-MN"/>
        </w:rPr>
        <w:t>15,</w:t>
      </w:r>
      <w:r w:rsidR="006374F9" w:rsidRPr="001801B7">
        <w:rPr>
          <w:rFonts w:ascii="Times New Roman" w:hAnsi="Times New Roman" w:cs="Times New Roman"/>
          <w:bCs/>
          <w:color w:val="000000" w:themeColor="text1"/>
          <w:sz w:val="28"/>
          <w:szCs w:val="28"/>
          <w:lang w:val="mn-MN"/>
        </w:rPr>
        <w:t xml:space="preserve"> </w:t>
      </w:r>
      <w:r w:rsidRPr="001801B7">
        <w:rPr>
          <w:rFonts w:ascii="Times New Roman" w:hAnsi="Times New Roman" w:cs="Times New Roman"/>
          <w:bCs/>
          <w:color w:val="000000" w:themeColor="text1"/>
          <w:sz w:val="28"/>
          <w:szCs w:val="28"/>
          <w:lang w:val="mn-MN"/>
        </w:rPr>
        <w:t>6702.</w:t>
      </w:r>
      <w:r w:rsidR="00C73AAE" w:rsidRPr="001801B7">
        <w:rPr>
          <w:rFonts w:ascii="Times New Roman" w:hAnsi="Times New Roman" w:cs="Times New Roman"/>
          <w:bCs/>
          <w:color w:val="000000" w:themeColor="text1"/>
          <w:sz w:val="28"/>
          <w:szCs w:val="28"/>
          <w:lang w:val="mn-MN"/>
        </w:rPr>
        <w:t xml:space="preserve"> </w:t>
      </w:r>
      <w:r w:rsidR="00830E61" w:rsidRPr="001801B7">
        <w:rPr>
          <w:rFonts w:ascii="Times New Roman" w:hAnsi="Times New Roman" w:cs="Times New Roman"/>
          <w:bCs/>
          <w:color w:val="000000" w:themeColor="text1"/>
          <w:sz w:val="28"/>
          <w:szCs w:val="28"/>
          <w:lang w:val="mn-MN"/>
        </w:rPr>
        <w:t>–</w:t>
      </w:r>
      <w:r w:rsidR="00CA3CF8">
        <w:rPr>
          <w:rFonts w:ascii="Times New Roman" w:hAnsi="Times New Roman" w:cs="Times New Roman"/>
          <w:bCs/>
          <w:color w:val="000000" w:themeColor="text1"/>
          <w:sz w:val="28"/>
          <w:szCs w:val="28"/>
          <w:lang w:val="mn-MN"/>
        </w:rPr>
        <w:t>бет</w:t>
      </w:r>
      <w:r w:rsidR="00C73AAE" w:rsidRPr="001801B7">
        <w:rPr>
          <w:rFonts w:ascii="Times New Roman" w:hAnsi="Times New Roman" w:cs="Times New Roman"/>
          <w:bCs/>
          <w:color w:val="000000" w:themeColor="text1"/>
          <w:sz w:val="28"/>
          <w:szCs w:val="28"/>
          <w:lang w:val="mn-MN"/>
        </w:rPr>
        <w:t xml:space="preserve">. </w:t>
      </w:r>
      <w:r w:rsidR="007A1C92" w:rsidRPr="001801B7">
        <w:rPr>
          <w:rFonts w:ascii="Times New Roman" w:hAnsi="Times New Roman" w:cs="Times New Roman"/>
          <w:bCs/>
          <w:color w:val="000000" w:themeColor="text1"/>
          <w:sz w:val="28"/>
          <w:szCs w:val="28"/>
          <w:lang w:val="mn-MN"/>
        </w:rPr>
        <w:t>1</w:t>
      </w:r>
      <w:r w:rsidR="00830E61" w:rsidRPr="001801B7">
        <w:rPr>
          <w:rFonts w:ascii="Times New Roman" w:hAnsi="Times New Roman" w:cs="Times New Roman"/>
          <w:bCs/>
          <w:color w:val="000000" w:themeColor="text1"/>
          <w:sz w:val="28"/>
          <w:szCs w:val="28"/>
          <w:lang w:val="mn-MN"/>
        </w:rPr>
        <w:t>–</w:t>
      </w:r>
      <w:r w:rsidR="00C73AAE" w:rsidRPr="001801B7">
        <w:rPr>
          <w:rFonts w:ascii="Times New Roman" w:hAnsi="Times New Roman" w:cs="Times New Roman"/>
          <w:bCs/>
          <w:color w:val="000000" w:themeColor="text1"/>
          <w:sz w:val="28"/>
          <w:szCs w:val="28"/>
          <w:lang w:val="mn-MN"/>
        </w:rPr>
        <w:t>19</w:t>
      </w:r>
      <w:r w:rsidRPr="001801B7">
        <w:rPr>
          <w:rFonts w:ascii="Times New Roman" w:hAnsi="Times New Roman" w:cs="Times New Roman"/>
          <w:bCs/>
          <w:color w:val="000000" w:themeColor="text1"/>
          <w:sz w:val="28"/>
          <w:szCs w:val="28"/>
          <w:lang w:val="mn-MN"/>
        </w:rPr>
        <w:t xml:space="preserve"> </w:t>
      </w:r>
      <w:hyperlink r:id="rId8" w:history="1">
        <w:r w:rsidRPr="001801B7">
          <w:rPr>
            <w:rStyle w:val="a9"/>
            <w:rFonts w:ascii="Times New Roman" w:hAnsi="Times New Roman" w:cs="Times New Roman"/>
            <w:bCs/>
            <w:color w:val="auto"/>
            <w:sz w:val="28"/>
            <w:szCs w:val="28"/>
            <w:u w:val="none"/>
            <w:lang w:val="mn-MN"/>
          </w:rPr>
          <w:t>https://doi.org/10.3390/su17156702</w:t>
        </w:r>
      </w:hyperlink>
      <w:r w:rsidR="006F439D" w:rsidRPr="001801B7">
        <w:rPr>
          <w:rFonts w:ascii="Times New Roman" w:hAnsi="Times New Roman" w:cs="Times New Roman"/>
          <w:bCs/>
          <w:color w:val="000000" w:themeColor="text1"/>
          <w:sz w:val="28"/>
          <w:szCs w:val="28"/>
          <w:lang w:val="mn-MN"/>
        </w:rPr>
        <w:t xml:space="preserve"> </w:t>
      </w:r>
    </w:p>
    <w:p w14:paraId="4F21B670" w14:textId="614DA03F" w:rsidR="00E8234F" w:rsidRPr="001801B7" w:rsidRDefault="006374F9" w:rsidP="00D51B1F">
      <w:pPr>
        <w:pStyle w:val="a5"/>
        <w:numPr>
          <w:ilvl w:val="0"/>
          <w:numId w:val="2"/>
        </w:numPr>
        <w:shd w:val="clear" w:color="auto" w:fill="FFFFFF"/>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color w:val="000000" w:themeColor="text1"/>
          <w:sz w:val="28"/>
          <w:szCs w:val="28"/>
          <w:lang w:val="mn-MN"/>
        </w:rPr>
        <w:t xml:space="preserve">Sustainability, </w:t>
      </w:r>
      <w:r w:rsidR="00830E61" w:rsidRPr="001801B7">
        <w:rPr>
          <w:rFonts w:ascii="Times New Roman" w:hAnsi="Times New Roman" w:cs="Times New Roman"/>
          <w:bCs/>
          <w:color w:val="000000" w:themeColor="text1"/>
          <w:sz w:val="28"/>
          <w:szCs w:val="28"/>
          <w:lang w:val="mn-MN"/>
        </w:rPr>
        <w:t>–</w:t>
      </w:r>
      <w:r w:rsidRPr="001801B7">
        <w:rPr>
          <w:rFonts w:ascii="Times New Roman" w:hAnsi="Times New Roman" w:cs="Times New Roman"/>
          <w:bCs/>
          <w:color w:val="000000" w:themeColor="text1"/>
          <w:sz w:val="28"/>
          <w:szCs w:val="28"/>
          <w:lang w:val="mn-MN"/>
        </w:rPr>
        <w:t>2025, Volume 17, issue 17,</w:t>
      </w:r>
      <w:r w:rsidR="006F439D" w:rsidRPr="001801B7">
        <w:rPr>
          <w:rFonts w:ascii="Times New Roman" w:hAnsi="Times New Roman" w:cs="Times New Roman"/>
          <w:bCs/>
          <w:color w:val="000000" w:themeColor="text1"/>
          <w:sz w:val="28"/>
          <w:szCs w:val="28"/>
          <w:lang w:val="mn-MN"/>
        </w:rPr>
        <w:t xml:space="preserve"> </w:t>
      </w:r>
      <w:r w:rsidRPr="001801B7">
        <w:rPr>
          <w:rFonts w:ascii="Times New Roman" w:hAnsi="Times New Roman" w:cs="Times New Roman"/>
          <w:bCs/>
          <w:color w:val="000000" w:themeColor="text1"/>
          <w:sz w:val="28"/>
          <w:szCs w:val="28"/>
          <w:lang w:val="mn-MN"/>
        </w:rPr>
        <w:t>7870.</w:t>
      </w:r>
      <w:r w:rsidR="00C73AAE" w:rsidRPr="001801B7">
        <w:rPr>
          <w:rFonts w:ascii="Times New Roman" w:hAnsi="Times New Roman" w:cs="Times New Roman"/>
          <w:bCs/>
          <w:color w:val="000000" w:themeColor="text1"/>
          <w:sz w:val="28"/>
          <w:szCs w:val="28"/>
          <w:lang w:val="mn-MN"/>
        </w:rPr>
        <w:t xml:space="preserve"> </w:t>
      </w:r>
      <w:r w:rsidR="00830E61" w:rsidRPr="001801B7">
        <w:rPr>
          <w:rFonts w:ascii="Times New Roman" w:hAnsi="Times New Roman" w:cs="Times New Roman"/>
          <w:bCs/>
          <w:color w:val="000000" w:themeColor="text1"/>
          <w:sz w:val="28"/>
          <w:szCs w:val="28"/>
          <w:lang w:val="mn-MN"/>
        </w:rPr>
        <w:t>–</w:t>
      </w:r>
      <w:r w:rsidR="00CA3CF8">
        <w:rPr>
          <w:rFonts w:ascii="Times New Roman" w:hAnsi="Times New Roman" w:cs="Times New Roman"/>
          <w:bCs/>
          <w:color w:val="000000" w:themeColor="text1"/>
          <w:sz w:val="28"/>
          <w:szCs w:val="28"/>
          <w:lang w:val="mn-MN"/>
        </w:rPr>
        <w:t>бет</w:t>
      </w:r>
      <w:r w:rsidR="00C73AAE" w:rsidRPr="001801B7">
        <w:rPr>
          <w:rFonts w:ascii="Times New Roman" w:hAnsi="Times New Roman" w:cs="Times New Roman"/>
          <w:bCs/>
          <w:color w:val="000000" w:themeColor="text1"/>
          <w:sz w:val="28"/>
          <w:szCs w:val="28"/>
          <w:lang w:val="mn-MN"/>
        </w:rPr>
        <w:t>. 3</w:t>
      </w:r>
      <w:r w:rsidR="00830E61" w:rsidRPr="001801B7">
        <w:rPr>
          <w:rFonts w:ascii="Times New Roman" w:hAnsi="Times New Roman" w:cs="Times New Roman"/>
          <w:bCs/>
          <w:color w:val="000000" w:themeColor="text1"/>
          <w:sz w:val="28"/>
          <w:szCs w:val="28"/>
          <w:lang w:val="mn-MN"/>
        </w:rPr>
        <w:t>–</w:t>
      </w:r>
      <w:r w:rsidR="00C73AAE" w:rsidRPr="001801B7">
        <w:rPr>
          <w:rFonts w:ascii="Times New Roman" w:hAnsi="Times New Roman" w:cs="Times New Roman"/>
          <w:bCs/>
          <w:color w:val="000000" w:themeColor="text1"/>
          <w:sz w:val="28"/>
          <w:szCs w:val="28"/>
          <w:lang w:val="mn-MN"/>
        </w:rPr>
        <w:t>1</w:t>
      </w:r>
      <w:r w:rsidR="007A1C92" w:rsidRPr="001801B7">
        <w:rPr>
          <w:rFonts w:ascii="Times New Roman" w:hAnsi="Times New Roman" w:cs="Times New Roman"/>
          <w:bCs/>
          <w:color w:val="000000" w:themeColor="text1"/>
          <w:sz w:val="28"/>
          <w:szCs w:val="28"/>
          <w:lang w:val="mn-MN"/>
        </w:rPr>
        <w:t>7</w:t>
      </w:r>
      <w:r w:rsidR="006F439D" w:rsidRPr="001801B7">
        <w:rPr>
          <w:rFonts w:ascii="Times New Roman" w:hAnsi="Times New Roman" w:cs="Times New Roman"/>
          <w:bCs/>
          <w:color w:val="000000" w:themeColor="text1"/>
          <w:sz w:val="28"/>
          <w:szCs w:val="28"/>
          <w:lang w:val="mn-MN"/>
        </w:rPr>
        <w:t xml:space="preserve"> </w:t>
      </w:r>
      <w:hyperlink r:id="rId9" w:history="1">
        <w:r w:rsidR="00BF31B9" w:rsidRPr="001801B7">
          <w:rPr>
            <w:rStyle w:val="a9"/>
            <w:rFonts w:ascii="Times New Roman" w:hAnsi="Times New Roman" w:cs="Times New Roman"/>
            <w:bCs/>
            <w:color w:val="auto"/>
            <w:sz w:val="28"/>
            <w:szCs w:val="28"/>
            <w:u w:val="none"/>
            <w:lang w:val="mn-MN"/>
          </w:rPr>
          <w:t>https://doi.org/10.3390/su17177870</w:t>
        </w:r>
      </w:hyperlink>
      <w:r w:rsidR="006F439D" w:rsidRPr="001801B7">
        <w:rPr>
          <w:rFonts w:ascii="Times New Roman" w:hAnsi="Times New Roman" w:cs="Times New Roman"/>
          <w:bCs/>
          <w:color w:val="000000" w:themeColor="text1"/>
          <w:sz w:val="28"/>
          <w:szCs w:val="28"/>
          <w:lang w:val="mn-MN"/>
        </w:rPr>
        <w:t xml:space="preserve"> </w:t>
      </w:r>
    </w:p>
    <w:p w14:paraId="512B1B64" w14:textId="5169BA4D" w:rsidR="002B7164" w:rsidRPr="001801B7" w:rsidRDefault="002B7164" w:rsidP="00D51B1F">
      <w:pPr>
        <w:pStyle w:val="a5"/>
        <w:numPr>
          <w:ilvl w:val="0"/>
          <w:numId w:val="2"/>
        </w:numPr>
        <w:shd w:val="clear" w:color="auto" w:fill="FFFFFF"/>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sz w:val="28"/>
          <w:szCs w:val="28"/>
          <w:lang w:val="mn-MN"/>
        </w:rPr>
        <w:t>Journal of Environmental Management and Tourism,</w:t>
      </w:r>
      <w:r w:rsidR="00E8234F" w:rsidRPr="001801B7">
        <w:rPr>
          <w:rFonts w:ascii="Times New Roman" w:hAnsi="Times New Roman" w:cs="Times New Roman"/>
          <w:bCs/>
          <w:sz w:val="28"/>
          <w:szCs w:val="28"/>
          <w:lang w:val="mn-MN"/>
        </w:rPr>
        <w:t xml:space="preserve"> </w:t>
      </w:r>
      <w:r w:rsidR="00830E61" w:rsidRPr="001801B7">
        <w:rPr>
          <w:rFonts w:ascii="Times New Roman" w:hAnsi="Times New Roman" w:cs="Times New Roman"/>
          <w:bCs/>
          <w:sz w:val="28"/>
          <w:szCs w:val="28"/>
          <w:lang w:val="mn-MN"/>
        </w:rPr>
        <w:t>–</w:t>
      </w:r>
      <w:r w:rsidR="00E8234F" w:rsidRPr="001801B7">
        <w:rPr>
          <w:rFonts w:ascii="Times New Roman" w:hAnsi="Times New Roman" w:cs="Times New Roman"/>
          <w:bCs/>
          <w:sz w:val="28"/>
          <w:szCs w:val="28"/>
          <w:lang w:val="mn-MN"/>
        </w:rPr>
        <w:t>2023.,</w:t>
      </w:r>
      <w:r w:rsidRPr="001801B7">
        <w:rPr>
          <w:rFonts w:ascii="Times New Roman" w:hAnsi="Times New Roman" w:cs="Times New Roman"/>
          <w:bCs/>
          <w:sz w:val="28"/>
          <w:szCs w:val="28"/>
          <w:lang w:val="mn-MN"/>
        </w:rPr>
        <w:t xml:space="preserve"> Volume </w:t>
      </w:r>
      <w:r w:rsidR="00E8234F" w:rsidRPr="001801B7">
        <w:rPr>
          <w:rFonts w:ascii="Times New Roman" w:hAnsi="Times New Roman" w:cs="Times New Roman"/>
          <w:bCs/>
          <w:sz w:val="28"/>
          <w:szCs w:val="28"/>
          <w:lang w:val="mn-MN"/>
        </w:rPr>
        <w:t>14</w:t>
      </w:r>
      <w:r w:rsidRPr="001801B7">
        <w:rPr>
          <w:rFonts w:ascii="Times New Roman" w:hAnsi="Times New Roman" w:cs="Times New Roman"/>
          <w:bCs/>
          <w:sz w:val="28"/>
          <w:szCs w:val="28"/>
          <w:lang w:val="mn-MN"/>
        </w:rPr>
        <w:t xml:space="preserve">, Spring), 1(65): </w:t>
      </w:r>
      <w:r w:rsidR="00830E61" w:rsidRPr="001801B7">
        <w:rPr>
          <w:rFonts w:ascii="Times New Roman" w:hAnsi="Times New Roman" w:cs="Times New Roman"/>
          <w:bCs/>
          <w:sz w:val="28"/>
          <w:szCs w:val="28"/>
          <w:lang w:val="mn-MN"/>
        </w:rPr>
        <w:t>–</w:t>
      </w:r>
      <w:r w:rsidR="00AC03C1">
        <w:rPr>
          <w:rFonts w:ascii="Times New Roman" w:hAnsi="Times New Roman" w:cs="Times New Roman"/>
          <w:bCs/>
          <w:sz w:val="28"/>
          <w:szCs w:val="28"/>
          <w:lang w:val="mn-MN"/>
        </w:rPr>
        <w:t>бет</w:t>
      </w:r>
      <w:r w:rsidR="00E8234F" w:rsidRPr="001801B7">
        <w:rPr>
          <w:rFonts w:ascii="Times New Roman" w:hAnsi="Times New Roman" w:cs="Times New Roman"/>
          <w:bCs/>
          <w:sz w:val="28"/>
          <w:szCs w:val="28"/>
          <w:lang w:val="mn-MN"/>
        </w:rPr>
        <w:t>.</w:t>
      </w:r>
      <w:r w:rsidR="00AC03C1">
        <w:rPr>
          <w:rFonts w:ascii="Times New Roman" w:hAnsi="Times New Roman" w:cs="Times New Roman"/>
          <w:bCs/>
          <w:sz w:val="28"/>
          <w:szCs w:val="28"/>
          <w:lang w:val="mn-MN"/>
        </w:rPr>
        <w:t xml:space="preserve"> </w:t>
      </w:r>
      <w:r w:rsidRPr="001801B7">
        <w:rPr>
          <w:rFonts w:ascii="Times New Roman" w:hAnsi="Times New Roman" w:cs="Times New Roman"/>
          <w:bCs/>
          <w:sz w:val="28"/>
          <w:szCs w:val="28"/>
          <w:lang w:val="mn-MN"/>
        </w:rPr>
        <w:t xml:space="preserve">283 </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 292. </w:t>
      </w:r>
      <w:hyperlink r:id="rId10" w:history="1">
        <w:r w:rsidR="00E8234F" w:rsidRPr="001801B7">
          <w:rPr>
            <w:rStyle w:val="a9"/>
            <w:rFonts w:ascii="Times New Roman" w:hAnsi="Times New Roman" w:cs="Times New Roman"/>
            <w:bCs/>
            <w:color w:val="000000" w:themeColor="text1"/>
            <w:sz w:val="28"/>
            <w:szCs w:val="28"/>
            <w:u w:val="none"/>
            <w:lang w:val="mn-MN"/>
          </w:rPr>
          <w:t>https://doi.org/10.14505/jemt.v14.1(65).27</w:t>
        </w:r>
      </w:hyperlink>
      <w:r w:rsidR="00E8234F" w:rsidRPr="001801B7">
        <w:rPr>
          <w:rFonts w:ascii="Times New Roman" w:hAnsi="Times New Roman" w:cs="Times New Roman"/>
          <w:bCs/>
          <w:color w:val="000000" w:themeColor="text1"/>
          <w:sz w:val="28"/>
          <w:szCs w:val="28"/>
          <w:lang w:val="mn-MN"/>
        </w:rPr>
        <w:t xml:space="preserve"> </w:t>
      </w:r>
    </w:p>
    <w:p w14:paraId="5F5D7AD8" w14:textId="74C6281D" w:rsidR="00D7341A" w:rsidRPr="001801B7" w:rsidRDefault="00776617" w:rsidP="00D51B1F">
      <w:pPr>
        <w:pStyle w:val="a5"/>
        <w:numPr>
          <w:ilvl w:val="0"/>
          <w:numId w:val="2"/>
        </w:numPr>
        <w:shd w:val="clear" w:color="auto" w:fill="FFFFFF"/>
        <w:ind w:left="709"/>
        <w:jc w:val="both"/>
        <w:rPr>
          <w:rFonts w:ascii="Times New Roman" w:hAnsi="Times New Roman" w:cs="Times New Roman"/>
          <w:bCs/>
          <w:color w:val="000000" w:themeColor="text1"/>
          <w:sz w:val="28"/>
          <w:szCs w:val="28"/>
          <w:vertAlign w:val="superscript"/>
          <w:lang w:val="mn-MN"/>
        </w:rPr>
      </w:pPr>
      <w:r w:rsidRPr="001801B7">
        <w:rPr>
          <w:rFonts w:ascii="Times New Roman" w:hAnsi="Times New Roman" w:cs="Times New Roman"/>
          <w:bCs/>
          <w:sz w:val="28"/>
          <w:szCs w:val="28"/>
          <w:lang w:val="mn-MN"/>
        </w:rPr>
        <w:t>Әл</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Фараби атындағы Қазақ Ұлттық Университетінің </w:t>
      </w:r>
      <w:r w:rsidR="00867D42" w:rsidRPr="001801B7">
        <w:rPr>
          <w:rFonts w:ascii="Times New Roman" w:hAnsi="Times New Roman" w:cs="Times New Roman"/>
          <w:bCs/>
          <w:sz w:val="28"/>
          <w:szCs w:val="28"/>
          <w:lang w:val="mn-MN"/>
        </w:rPr>
        <w:t>х</w:t>
      </w:r>
      <w:r w:rsidRPr="001801B7">
        <w:rPr>
          <w:rFonts w:ascii="Times New Roman" w:hAnsi="Times New Roman" w:cs="Times New Roman"/>
          <w:bCs/>
          <w:sz w:val="28"/>
          <w:szCs w:val="28"/>
          <w:lang w:val="mn-MN"/>
        </w:rPr>
        <w:t>абаршы журналы</w:t>
      </w:r>
      <w:r w:rsidR="00E8234F" w:rsidRPr="001801B7">
        <w:rPr>
          <w:rFonts w:ascii="Times New Roman" w:hAnsi="Times New Roman" w:cs="Times New Roman"/>
          <w:bCs/>
          <w:sz w:val="28"/>
          <w:szCs w:val="28"/>
          <w:lang w:val="mn-MN"/>
        </w:rPr>
        <w:t xml:space="preserve">, Экология сериясы, </w:t>
      </w:r>
      <w:r w:rsidR="00830E61" w:rsidRPr="001801B7">
        <w:rPr>
          <w:rFonts w:ascii="Times New Roman" w:hAnsi="Times New Roman" w:cs="Times New Roman"/>
          <w:bCs/>
          <w:sz w:val="28"/>
          <w:szCs w:val="28"/>
          <w:lang w:val="mn-MN"/>
        </w:rPr>
        <w:t>–</w:t>
      </w:r>
      <w:r w:rsidR="00E8234F" w:rsidRPr="001801B7">
        <w:rPr>
          <w:rFonts w:ascii="Times New Roman" w:hAnsi="Times New Roman" w:cs="Times New Roman"/>
          <w:bCs/>
          <w:sz w:val="28"/>
          <w:szCs w:val="28"/>
          <w:lang w:val="mn-MN"/>
        </w:rPr>
        <w:t>2024. №4 (73). –</w:t>
      </w:r>
      <w:r w:rsidR="00CA3CF8">
        <w:rPr>
          <w:rFonts w:ascii="Times New Roman" w:hAnsi="Times New Roman" w:cs="Times New Roman"/>
          <w:bCs/>
          <w:sz w:val="28"/>
          <w:szCs w:val="28"/>
          <w:lang w:val="mn-MN"/>
        </w:rPr>
        <w:t>бет</w:t>
      </w:r>
      <w:r w:rsidR="00E8234F" w:rsidRPr="001801B7">
        <w:rPr>
          <w:rFonts w:ascii="Times New Roman" w:hAnsi="Times New Roman" w:cs="Times New Roman"/>
          <w:bCs/>
          <w:sz w:val="28"/>
          <w:szCs w:val="28"/>
          <w:lang w:val="mn-MN"/>
        </w:rPr>
        <w:t xml:space="preserve">. 37–49. </w:t>
      </w:r>
      <w:hyperlink r:id="rId11" w:history="1">
        <w:r w:rsidR="00E8234F" w:rsidRPr="001801B7">
          <w:rPr>
            <w:rStyle w:val="a6"/>
            <w:rFonts w:ascii="Times New Roman" w:hAnsi="Times New Roman" w:cs="Times New Roman"/>
            <w:bCs/>
            <w:i w:val="0"/>
            <w:iCs w:val="0"/>
            <w:sz w:val="28"/>
            <w:szCs w:val="28"/>
            <w:lang w:val="mn-MN"/>
          </w:rPr>
          <w:t>https://doi.org/10.26577/EJE.2022.v73.i4.04</w:t>
        </w:r>
      </w:hyperlink>
    </w:p>
    <w:p w14:paraId="25EF3E94" w14:textId="309A43DB" w:rsidR="00E62A19" w:rsidRPr="001801B7" w:rsidRDefault="00E62A19" w:rsidP="00D51B1F">
      <w:pPr>
        <w:pStyle w:val="a5"/>
        <w:numPr>
          <w:ilvl w:val="0"/>
          <w:numId w:val="2"/>
        </w:numPr>
        <w:shd w:val="clear" w:color="auto" w:fill="FFFFFF"/>
        <w:ind w:left="709"/>
        <w:jc w:val="both"/>
        <w:rPr>
          <w:rFonts w:ascii="Times New Roman" w:hAnsi="Times New Roman" w:cs="Times New Roman"/>
          <w:bCs/>
          <w:color w:val="000000" w:themeColor="text1"/>
          <w:sz w:val="28"/>
          <w:szCs w:val="28"/>
          <w:vertAlign w:val="superscript"/>
          <w:lang w:val="mn-MN"/>
        </w:rPr>
      </w:pPr>
      <w:r w:rsidRPr="001801B7">
        <w:rPr>
          <w:rFonts w:ascii="Times New Roman" w:hAnsi="Times New Roman" w:cs="Times New Roman"/>
          <w:bCs/>
          <w:sz w:val="28"/>
          <w:szCs w:val="28"/>
          <w:lang w:val="mn-MN"/>
        </w:rPr>
        <w:t>Әл</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Фараби атындағы Қазақ Ұлттық Университетінің </w:t>
      </w:r>
      <w:r w:rsidR="00867D42" w:rsidRPr="001801B7">
        <w:rPr>
          <w:rFonts w:ascii="Times New Roman" w:hAnsi="Times New Roman" w:cs="Times New Roman"/>
          <w:bCs/>
          <w:sz w:val="28"/>
          <w:szCs w:val="28"/>
          <w:lang w:val="mn-MN"/>
        </w:rPr>
        <w:t>х</w:t>
      </w:r>
      <w:r w:rsidRPr="001801B7">
        <w:rPr>
          <w:rFonts w:ascii="Times New Roman" w:hAnsi="Times New Roman" w:cs="Times New Roman"/>
          <w:bCs/>
          <w:sz w:val="28"/>
          <w:szCs w:val="28"/>
          <w:lang w:val="mn-MN"/>
        </w:rPr>
        <w:t xml:space="preserve">абаршы журналы, Экология сериясы, </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202</w:t>
      </w:r>
      <w:r w:rsidR="002F76AC">
        <w:rPr>
          <w:rFonts w:ascii="Times New Roman" w:hAnsi="Times New Roman" w:cs="Times New Roman"/>
          <w:bCs/>
          <w:sz w:val="28"/>
          <w:szCs w:val="28"/>
          <w:lang w:val="mn-MN"/>
        </w:rPr>
        <w:t>5</w:t>
      </w:r>
      <w:r w:rsidRPr="001801B7">
        <w:rPr>
          <w:rFonts w:ascii="Times New Roman" w:hAnsi="Times New Roman" w:cs="Times New Roman"/>
          <w:bCs/>
          <w:sz w:val="28"/>
          <w:szCs w:val="28"/>
          <w:lang w:val="mn-MN"/>
        </w:rPr>
        <w:t>. №</w:t>
      </w:r>
      <w:r w:rsidR="002F76AC">
        <w:rPr>
          <w:rFonts w:ascii="Times New Roman" w:hAnsi="Times New Roman" w:cs="Times New Roman"/>
          <w:bCs/>
          <w:sz w:val="28"/>
          <w:szCs w:val="28"/>
          <w:lang w:val="mn-MN"/>
        </w:rPr>
        <w:t>1</w:t>
      </w:r>
      <w:r w:rsidRPr="001801B7">
        <w:rPr>
          <w:rFonts w:ascii="Times New Roman" w:hAnsi="Times New Roman" w:cs="Times New Roman"/>
          <w:bCs/>
          <w:sz w:val="28"/>
          <w:szCs w:val="28"/>
          <w:lang w:val="mn-MN"/>
        </w:rPr>
        <w:t xml:space="preserve"> (</w:t>
      </w:r>
      <w:r w:rsidR="002F76AC">
        <w:rPr>
          <w:rFonts w:ascii="Times New Roman" w:hAnsi="Times New Roman" w:cs="Times New Roman"/>
          <w:bCs/>
          <w:sz w:val="28"/>
          <w:szCs w:val="28"/>
          <w:lang w:val="mn-MN"/>
        </w:rPr>
        <w:t>82</w:t>
      </w:r>
      <w:r w:rsidRPr="001801B7">
        <w:rPr>
          <w:rFonts w:ascii="Times New Roman" w:hAnsi="Times New Roman" w:cs="Times New Roman"/>
          <w:bCs/>
          <w:sz w:val="28"/>
          <w:szCs w:val="28"/>
          <w:lang w:val="mn-MN"/>
        </w:rPr>
        <w:t>). –</w:t>
      </w:r>
      <w:r w:rsidR="00CA3CF8">
        <w:rPr>
          <w:rFonts w:ascii="Times New Roman" w:hAnsi="Times New Roman" w:cs="Times New Roman"/>
          <w:bCs/>
          <w:sz w:val="28"/>
          <w:szCs w:val="28"/>
          <w:lang w:val="mn-MN"/>
        </w:rPr>
        <w:t>бет</w:t>
      </w:r>
      <w:r w:rsidRPr="001801B7">
        <w:rPr>
          <w:rFonts w:ascii="Times New Roman" w:hAnsi="Times New Roman" w:cs="Times New Roman"/>
          <w:bCs/>
          <w:sz w:val="28"/>
          <w:szCs w:val="28"/>
          <w:lang w:val="mn-MN"/>
        </w:rPr>
        <w:t xml:space="preserve">. </w:t>
      </w:r>
      <w:r w:rsidR="002F76AC">
        <w:rPr>
          <w:rFonts w:ascii="Times New Roman" w:hAnsi="Times New Roman" w:cs="Times New Roman"/>
          <w:bCs/>
          <w:sz w:val="28"/>
          <w:szCs w:val="28"/>
          <w:lang w:val="mn-MN"/>
        </w:rPr>
        <w:t>18</w:t>
      </w:r>
      <w:r w:rsidRPr="001801B7">
        <w:rPr>
          <w:rFonts w:ascii="Times New Roman" w:hAnsi="Times New Roman" w:cs="Times New Roman"/>
          <w:bCs/>
          <w:sz w:val="28"/>
          <w:szCs w:val="28"/>
          <w:lang w:val="mn-MN"/>
        </w:rPr>
        <w:t>–</w:t>
      </w:r>
      <w:r w:rsidR="002F76AC">
        <w:rPr>
          <w:rFonts w:ascii="Times New Roman" w:hAnsi="Times New Roman" w:cs="Times New Roman"/>
          <w:bCs/>
          <w:sz w:val="28"/>
          <w:szCs w:val="28"/>
          <w:lang w:val="mn-MN"/>
        </w:rPr>
        <w:t>28</w:t>
      </w:r>
      <w:r w:rsidRPr="001801B7">
        <w:rPr>
          <w:rFonts w:ascii="Times New Roman" w:hAnsi="Times New Roman" w:cs="Times New Roman"/>
          <w:bCs/>
          <w:sz w:val="28"/>
          <w:szCs w:val="28"/>
          <w:lang w:val="mn-MN"/>
        </w:rPr>
        <w:t xml:space="preserve">. </w:t>
      </w:r>
      <w:r w:rsidR="002F76AC" w:rsidRPr="002F76AC">
        <w:rPr>
          <w:rFonts w:ascii="Times New Roman" w:hAnsi="Times New Roman" w:cs="Times New Roman"/>
          <w:sz w:val="28"/>
          <w:szCs w:val="28"/>
        </w:rPr>
        <w:t>https://doi.org/10.26577/EJE202582102</w:t>
      </w:r>
    </w:p>
    <w:p w14:paraId="150771B1" w14:textId="2E331E80" w:rsidR="00D7341A" w:rsidRPr="001801B7" w:rsidRDefault="00EA5491" w:rsidP="00D51B1F">
      <w:pPr>
        <w:pStyle w:val="a5"/>
        <w:numPr>
          <w:ilvl w:val="0"/>
          <w:numId w:val="2"/>
        </w:numPr>
        <w:shd w:val="clear" w:color="auto" w:fill="FFFFFF"/>
        <w:ind w:left="709"/>
        <w:jc w:val="both"/>
        <w:rPr>
          <w:rFonts w:ascii="Times New Roman" w:hAnsi="Times New Roman" w:cs="Times New Roman"/>
          <w:bCs/>
          <w:color w:val="000000" w:themeColor="text1"/>
          <w:sz w:val="28"/>
          <w:szCs w:val="28"/>
          <w:vertAlign w:val="superscript"/>
          <w:lang w:val="mn-MN"/>
        </w:rPr>
      </w:pPr>
      <w:r w:rsidRPr="001801B7">
        <w:rPr>
          <w:rFonts w:ascii="Times New Roman" w:hAnsi="Times New Roman" w:cs="Times New Roman"/>
          <w:bCs/>
          <w:sz w:val="28"/>
          <w:szCs w:val="28"/>
          <w:lang w:val="mn-MN"/>
        </w:rPr>
        <w:t>Қазақстан Республикасының Ұлттық ядролық орталығының</w:t>
      </w:r>
      <w:r w:rsidR="00D7341A" w:rsidRPr="001801B7">
        <w:rPr>
          <w:rFonts w:ascii="Times New Roman" w:hAnsi="Times New Roman" w:cs="Times New Roman"/>
          <w:bCs/>
          <w:sz w:val="28"/>
          <w:szCs w:val="28"/>
          <w:lang w:val="mn-MN"/>
        </w:rPr>
        <w:t xml:space="preserve"> мерзімдік ғылыми</w:t>
      </w:r>
      <w:r w:rsidR="00830E61" w:rsidRPr="001801B7">
        <w:rPr>
          <w:rFonts w:ascii="Times New Roman" w:hAnsi="Times New Roman" w:cs="Times New Roman"/>
          <w:bCs/>
          <w:sz w:val="28"/>
          <w:szCs w:val="28"/>
          <w:lang w:val="mn-MN"/>
        </w:rPr>
        <w:t>–</w:t>
      </w:r>
      <w:r w:rsidR="00D7341A" w:rsidRPr="001801B7">
        <w:rPr>
          <w:rFonts w:ascii="Times New Roman" w:hAnsi="Times New Roman" w:cs="Times New Roman"/>
          <w:bCs/>
          <w:sz w:val="28"/>
          <w:szCs w:val="28"/>
          <w:lang w:val="mn-MN"/>
        </w:rPr>
        <w:t xml:space="preserve">техникалық журналы, </w:t>
      </w:r>
      <w:r w:rsidR="00830E61" w:rsidRPr="001801B7">
        <w:rPr>
          <w:rFonts w:ascii="Times New Roman" w:hAnsi="Times New Roman" w:cs="Times New Roman"/>
          <w:bCs/>
          <w:sz w:val="28"/>
          <w:szCs w:val="28"/>
          <w:lang w:val="mn-MN"/>
        </w:rPr>
        <w:t>–</w:t>
      </w:r>
      <w:r w:rsidR="00D7341A" w:rsidRPr="001801B7">
        <w:rPr>
          <w:rFonts w:ascii="Times New Roman" w:hAnsi="Times New Roman" w:cs="Times New Roman"/>
          <w:bCs/>
          <w:sz w:val="28"/>
          <w:szCs w:val="28"/>
          <w:lang w:val="mn-MN"/>
        </w:rPr>
        <w:t xml:space="preserve">2023. №1(93). </w:t>
      </w:r>
      <w:r w:rsidR="00830E61" w:rsidRPr="001801B7">
        <w:rPr>
          <w:rFonts w:ascii="Times New Roman" w:hAnsi="Times New Roman" w:cs="Times New Roman"/>
          <w:bCs/>
          <w:sz w:val="28"/>
          <w:szCs w:val="28"/>
          <w:lang w:val="mn-MN"/>
        </w:rPr>
        <w:t>–</w:t>
      </w:r>
      <w:r w:rsidR="00CA3CF8">
        <w:rPr>
          <w:rFonts w:ascii="Times New Roman" w:hAnsi="Times New Roman" w:cs="Times New Roman"/>
          <w:bCs/>
          <w:sz w:val="28"/>
          <w:szCs w:val="28"/>
          <w:lang w:val="mn-MN"/>
        </w:rPr>
        <w:t>бет</w:t>
      </w:r>
      <w:r w:rsidR="00D7341A" w:rsidRPr="001801B7">
        <w:rPr>
          <w:rFonts w:ascii="Times New Roman" w:hAnsi="Times New Roman" w:cs="Times New Roman"/>
          <w:bCs/>
          <w:sz w:val="28"/>
          <w:szCs w:val="28"/>
          <w:lang w:val="mn-MN"/>
        </w:rPr>
        <w:t>.</w:t>
      </w:r>
      <w:r w:rsidR="00CA3CF8">
        <w:rPr>
          <w:rFonts w:ascii="Times New Roman" w:hAnsi="Times New Roman" w:cs="Times New Roman"/>
          <w:bCs/>
          <w:sz w:val="28"/>
          <w:szCs w:val="28"/>
          <w:lang w:val="mn-MN"/>
        </w:rPr>
        <w:t xml:space="preserve"> </w:t>
      </w:r>
      <w:r w:rsidR="00D7341A" w:rsidRPr="001801B7">
        <w:rPr>
          <w:rFonts w:ascii="Times New Roman" w:hAnsi="Times New Roman" w:cs="Times New Roman"/>
          <w:bCs/>
          <w:sz w:val="28"/>
          <w:szCs w:val="28"/>
          <w:lang w:val="mn-MN"/>
        </w:rPr>
        <w:t>15</w:t>
      </w:r>
      <w:r w:rsidR="00830E61" w:rsidRPr="001801B7">
        <w:rPr>
          <w:rFonts w:ascii="Times New Roman" w:hAnsi="Times New Roman" w:cs="Times New Roman"/>
          <w:bCs/>
          <w:sz w:val="28"/>
          <w:szCs w:val="28"/>
          <w:lang w:val="mn-MN"/>
        </w:rPr>
        <w:t>–</w:t>
      </w:r>
      <w:r w:rsidR="00D7341A" w:rsidRPr="001801B7">
        <w:rPr>
          <w:rFonts w:ascii="Times New Roman" w:hAnsi="Times New Roman" w:cs="Times New Roman"/>
          <w:bCs/>
          <w:sz w:val="28"/>
          <w:szCs w:val="28"/>
          <w:lang w:val="mn-MN"/>
        </w:rPr>
        <w:t xml:space="preserve">24. </w:t>
      </w:r>
      <w:hyperlink r:id="rId12" w:history="1">
        <w:r w:rsidR="00D7341A" w:rsidRPr="001801B7">
          <w:rPr>
            <w:rStyle w:val="a6"/>
            <w:rFonts w:ascii="Times New Roman" w:hAnsi="Times New Roman" w:cs="Times New Roman"/>
            <w:bCs/>
            <w:i w:val="0"/>
            <w:iCs w:val="0"/>
            <w:sz w:val="28"/>
            <w:szCs w:val="28"/>
            <w:lang w:val="mn-MN"/>
          </w:rPr>
          <w:t>https://doi.org/10.52676/1729</w:t>
        </w:r>
        <w:r w:rsidR="00830E61" w:rsidRPr="001801B7">
          <w:rPr>
            <w:rStyle w:val="a6"/>
            <w:rFonts w:ascii="Times New Roman" w:hAnsi="Times New Roman" w:cs="Times New Roman"/>
            <w:bCs/>
            <w:i w:val="0"/>
            <w:iCs w:val="0"/>
            <w:sz w:val="28"/>
            <w:szCs w:val="28"/>
            <w:lang w:val="mn-MN"/>
          </w:rPr>
          <w:t>–</w:t>
        </w:r>
        <w:r w:rsidR="00D7341A" w:rsidRPr="001801B7">
          <w:rPr>
            <w:rStyle w:val="a6"/>
            <w:rFonts w:ascii="Times New Roman" w:hAnsi="Times New Roman" w:cs="Times New Roman"/>
            <w:bCs/>
            <w:i w:val="0"/>
            <w:iCs w:val="0"/>
            <w:sz w:val="28"/>
            <w:szCs w:val="28"/>
            <w:lang w:val="mn-MN"/>
          </w:rPr>
          <w:t>7885</w:t>
        </w:r>
        <w:r w:rsidR="00830E61" w:rsidRPr="001801B7">
          <w:rPr>
            <w:rStyle w:val="a6"/>
            <w:rFonts w:ascii="Times New Roman" w:hAnsi="Times New Roman" w:cs="Times New Roman"/>
            <w:bCs/>
            <w:i w:val="0"/>
            <w:iCs w:val="0"/>
            <w:sz w:val="28"/>
            <w:szCs w:val="28"/>
            <w:lang w:val="mn-MN"/>
          </w:rPr>
          <w:t>–</w:t>
        </w:r>
        <w:r w:rsidR="00D7341A" w:rsidRPr="001801B7">
          <w:rPr>
            <w:rStyle w:val="a6"/>
            <w:rFonts w:ascii="Times New Roman" w:hAnsi="Times New Roman" w:cs="Times New Roman"/>
            <w:bCs/>
            <w:i w:val="0"/>
            <w:iCs w:val="0"/>
            <w:sz w:val="28"/>
            <w:szCs w:val="28"/>
            <w:lang w:val="mn-MN"/>
          </w:rPr>
          <w:t>2023</w:t>
        </w:r>
        <w:r w:rsidR="00830E61" w:rsidRPr="001801B7">
          <w:rPr>
            <w:rStyle w:val="a6"/>
            <w:rFonts w:ascii="Times New Roman" w:hAnsi="Times New Roman" w:cs="Times New Roman"/>
            <w:bCs/>
            <w:i w:val="0"/>
            <w:iCs w:val="0"/>
            <w:sz w:val="28"/>
            <w:szCs w:val="28"/>
            <w:lang w:val="mn-MN"/>
          </w:rPr>
          <w:t>–</w:t>
        </w:r>
        <w:r w:rsidR="00D7341A" w:rsidRPr="001801B7">
          <w:rPr>
            <w:rStyle w:val="a6"/>
            <w:rFonts w:ascii="Times New Roman" w:hAnsi="Times New Roman" w:cs="Times New Roman"/>
            <w:bCs/>
            <w:i w:val="0"/>
            <w:iCs w:val="0"/>
            <w:sz w:val="28"/>
            <w:szCs w:val="28"/>
            <w:lang w:val="mn-MN"/>
          </w:rPr>
          <w:t>1</w:t>
        </w:r>
        <w:r w:rsidR="00830E61" w:rsidRPr="001801B7">
          <w:rPr>
            <w:rStyle w:val="a6"/>
            <w:rFonts w:ascii="Times New Roman" w:hAnsi="Times New Roman" w:cs="Times New Roman"/>
            <w:bCs/>
            <w:i w:val="0"/>
            <w:iCs w:val="0"/>
            <w:sz w:val="28"/>
            <w:szCs w:val="28"/>
            <w:lang w:val="mn-MN"/>
          </w:rPr>
          <w:t>–</w:t>
        </w:r>
        <w:r w:rsidR="00D7341A" w:rsidRPr="001801B7">
          <w:rPr>
            <w:rStyle w:val="a6"/>
            <w:rFonts w:ascii="Times New Roman" w:hAnsi="Times New Roman" w:cs="Times New Roman"/>
            <w:bCs/>
            <w:i w:val="0"/>
            <w:iCs w:val="0"/>
            <w:sz w:val="28"/>
            <w:szCs w:val="28"/>
            <w:lang w:val="mn-MN"/>
          </w:rPr>
          <w:t>5</w:t>
        </w:r>
        <w:r w:rsidR="00830E61" w:rsidRPr="001801B7">
          <w:rPr>
            <w:rStyle w:val="a6"/>
            <w:rFonts w:ascii="Times New Roman" w:hAnsi="Times New Roman" w:cs="Times New Roman"/>
            <w:bCs/>
            <w:i w:val="0"/>
            <w:iCs w:val="0"/>
            <w:sz w:val="28"/>
            <w:szCs w:val="28"/>
            <w:lang w:val="mn-MN"/>
          </w:rPr>
          <w:t>–</w:t>
        </w:r>
        <w:r w:rsidR="00D7341A" w:rsidRPr="001801B7">
          <w:rPr>
            <w:rStyle w:val="a6"/>
            <w:rFonts w:ascii="Times New Roman" w:hAnsi="Times New Roman" w:cs="Times New Roman"/>
            <w:bCs/>
            <w:i w:val="0"/>
            <w:iCs w:val="0"/>
            <w:sz w:val="28"/>
            <w:szCs w:val="28"/>
            <w:lang w:val="mn-MN"/>
          </w:rPr>
          <w:t>24</w:t>
        </w:r>
      </w:hyperlink>
      <w:r w:rsidR="00D7341A" w:rsidRPr="001801B7">
        <w:rPr>
          <w:lang w:val="mn-MN"/>
        </w:rPr>
        <w:t xml:space="preserve"> </w:t>
      </w:r>
    </w:p>
    <w:p w14:paraId="1E75F8FC" w14:textId="23383E0A" w:rsidR="002F779E" w:rsidRPr="001801B7" w:rsidRDefault="002F779E" w:rsidP="00D51B1F">
      <w:pPr>
        <w:pStyle w:val="a5"/>
        <w:numPr>
          <w:ilvl w:val="0"/>
          <w:numId w:val="2"/>
        </w:numPr>
        <w:ind w:left="709"/>
        <w:jc w:val="both"/>
        <w:rPr>
          <w:rFonts w:ascii="Times New Roman" w:hAnsi="Times New Roman" w:cs="Times New Roman"/>
          <w:bCs/>
          <w:color w:val="000000" w:themeColor="text1"/>
          <w:sz w:val="28"/>
          <w:szCs w:val="28"/>
          <w:lang w:val="mn-MN"/>
        </w:rPr>
      </w:pPr>
      <w:r w:rsidRPr="001801B7">
        <w:rPr>
          <w:rFonts w:ascii="Times New Roman" w:hAnsi="Times New Roman" w:cs="Times New Roman"/>
          <w:bCs/>
          <w:sz w:val="28"/>
          <w:szCs w:val="28"/>
          <w:lang w:val="mn-MN"/>
        </w:rPr>
        <w:t>Қазақстан Республикасының Ұлттық ядролық орталығының мерзімдік ғылыми</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техникалық журналы, </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2024. №4(100). </w:t>
      </w:r>
      <w:r w:rsidR="00830E61" w:rsidRPr="001801B7">
        <w:rPr>
          <w:rFonts w:ascii="Times New Roman" w:hAnsi="Times New Roman" w:cs="Times New Roman"/>
          <w:bCs/>
          <w:sz w:val="28"/>
          <w:szCs w:val="28"/>
          <w:lang w:val="mn-MN"/>
        </w:rPr>
        <w:t>–</w:t>
      </w:r>
      <w:r w:rsidR="00CA3CF8">
        <w:rPr>
          <w:rFonts w:ascii="Times New Roman" w:hAnsi="Times New Roman" w:cs="Times New Roman"/>
          <w:bCs/>
          <w:sz w:val="28"/>
          <w:szCs w:val="28"/>
          <w:lang w:val="mn-MN"/>
        </w:rPr>
        <w:t>бет</w:t>
      </w:r>
      <w:r w:rsidRPr="001801B7">
        <w:rPr>
          <w:rFonts w:ascii="Times New Roman" w:hAnsi="Times New Roman" w:cs="Times New Roman"/>
          <w:bCs/>
          <w:sz w:val="28"/>
          <w:szCs w:val="28"/>
          <w:lang w:val="mn-MN"/>
        </w:rPr>
        <w:t>.</w:t>
      </w:r>
      <w:r w:rsidR="00CA3CF8">
        <w:rPr>
          <w:rFonts w:ascii="Times New Roman" w:hAnsi="Times New Roman" w:cs="Times New Roman"/>
          <w:bCs/>
          <w:sz w:val="28"/>
          <w:szCs w:val="28"/>
          <w:lang w:val="mn-MN"/>
        </w:rPr>
        <w:t xml:space="preserve"> </w:t>
      </w:r>
      <w:r w:rsidRPr="001801B7">
        <w:rPr>
          <w:rFonts w:ascii="Times New Roman" w:hAnsi="Times New Roman" w:cs="Times New Roman"/>
          <w:bCs/>
          <w:sz w:val="28"/>
          <w:szCs w:val="28"/>
          <w:lang w:val="mn-MN"/>
        </w:rPr>
        <w:t>21</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34. </w:t>
      </w:r>
      <w:hyperlink r:id="rId13" w:history="1">
        <w:r w:rsidRPr="001801B7">
          <w:rPr>
            <w:rStyle w:val="a9"/>
            <w:rFonts w:ascii="Times New Roman" w:hAnsi="Times New Roman" w:cs="Times New Roman"/>
            <w:bCs/>
            <w:color w:val="auto"/>
            <w:sz w:val="28"/>
            <w:szCs w:val="28"/>
            <w:u w:val="none"/>
            <w:lang w:val="mn-MN"/>
          </w:rPr>
          <w:t>https://doi.org/10.52676/1729</w:t>
        </w:r>
        <w:r w:rsidR="00830E61" w:rsidRPr="001801B7">
          <w:rPr>
            <w:rStyle w:val="a9"/>
            <w:rFonts w:ascii="Times New Roman" w:hAnsi="Times New Roman" w:cs="Times New Roman"/>
            <w:bCs/>
            <w:color w:val="auto"/>
            <w:sz w:val="28"/>
            <w:szCs w:val="28"/>
            <w:u w:val="none"/>
            <w:lang w:val="mn-MN"/>
          </w:rPr>
          <w:t>–</w:t>
        </w:r>
        <w:r w:rsidRPr="001801B7">
          <w:rPr>
            <w:rStyle w:val="a9"/>
            <w:rFonts w:ascii="Times New Roman" w:hAnsi="Times New Roman" w:cs="Times New Roman"/>
            <w:bCs/>
            <w:color w:val="auto"/>
            <w:sz w:val="28"/>
            <w:szCs w:val="28"/>
            <w:u w:val="none"/>
            <w:lang w:val="mn-MN"/>
          </w:rPr>
          <w:t>7885</w:t>
        </w:r>
        <w:r w:rsidR="00830E61" w:rsidRPr="001801B7">
          <w:rPr>
            <w:rStyle w:val="a9"/>
            <w:rFonts w:ascii="Times New Roman" w:hAnsi="Times New Roman" w:cs="Times New Roman"/>
            <w:bCs/>
            <w:color w:val="auto"/>
            <w:sz w:val="28"/>
            <w:szCs w:val="28"/>
            <w:u w:val="none"/>
            <w:lang w:val="mn-MN"/>
          </w:rPr>
          <w:t>–</w:t>
        </w:r>
        <w:r w:rsidRPr="001801B7">
          <w:rPr>
            <w:rStyle w:val="a9"/>
            <w:rFonts w:ascii="Times New Roman" w:hAnsi="Times New Roman" w:cs="Times New Roman"/>
            <w:bCs/>
            <w:color w:val="auto"/>
            <w:sz w:val="28"/>
            <w:szCs w:val="28"/>
            <w:u w:val="none"/>
            <w:lang w:val="mn-MN"/>
          </w:rPr>
          <w:t>2024</w:t>
        </w:r>
        <w:r w:rsidR="00830E61" w:rsidRPr="001801B7">
          <w:rPr>
            <w:rStyle w:val="a9"/>
            <w:rFonts w:ascii="Times New Roman" w:hAnsi="Times New Roman" w:cs="Times New Roman"/>
            <w:bCs/>
            <w:color w:val="auto"/>
            <w:sz w:val="28"/>
            <w:szCs w:val="28"/>
            <w:u w:val="none"/>
            <w:lang w:val="mn-MN"/>
          </w:rPr>
          <w:t>–</w:t>
        </w:r>
        <w:r w:rsidRPr="001801B7">
          <w:rPr>
            <w:rStyle w:val="a9"/>
            <w:rFonts w:ascii="Times New Roman" w:hAnsi="Times New Roman" w:cs="Times New Roman"/>
            <w:bCs/>
            <w:color w:val="auto"/>
            <w:sz w:val="28"/>
            <w:szCs w:val="28"/>
            <w:u w:val="none"/>
            <w:lang w:val="mn-MN"/>
          </w:rPr>
          <w:t>4</w:t>
        </w:r>
        <w:r w:rsidR="00830E61" w:rsidRPr="001801B7">
          <w:rPr>
            <w:rStyle w:val="a9"/>
            <w:rFonts w:ascii="Times New Roman" w:hAnsi="Times New Roman" w:cs="Times New Roman"/>
            <w:bCs/>
            <w:color w:val="auto"/>
            <w:sz w:val="28"/>
            <w:szCs w:val="28"/>
            <w:u w:val="none"/>
            <w:lang w:val="mn-MN"/>
          </w:rPr>
          <w:t>–</w:t>
        </w:r>
        <w:r w:rsidRPr="001801B7">
          <w:rPr>
            <w:rStyle w:val="a9"/>
            <w:rFonts w:ascii="Times New Roman" w:hAnsi="Times New Roman" w:cs="Times New Roman"/>
            <w:bCs/>
            <w:color w:val="auto"/>
            <w:sz w:val="28"/>
            <w:szCs w:val="28"/>
            <w:u w:val="none"/>
            <w:lang w:val="mn-MN"/>
          </w:rPr>
          <w:t>36</w:t>
        </w:r>
        <w:r w:rsidR="00830E61" w:rsidRPr="001801B7">
          <w:rPr>
            <w:rStyle w:val="a9"/>
            <w:rFonts w:ascii="Times New Roman" w:hAnsi="Times New Roman" w:cs="Times New Roman"/>
            <w:bCs/>
            <w:color w:val="auto"/>
            <w:sz w:val="28"/>
            <w:szCs w:val="28"/>
            <w:u w:val="none"/>
            <w:lang w:val="mn-MN"/>
          </w:rPr>
          <w:t>–</w:t>
        </w:r>
        <w:r w:rsidRPr="001801B7">
          <w:rPr>
            <w:rStyle w:val="a9"/>
            <w:rFonts w:ascii="Times New Roman" w:hAnsi="Times New Roman" w:cs="Times New Roman"/>
            <w:bCs/>
            <w:color w:val="auto"/>
            <w:sz w:val="28"/>
            <w:szCs w:val="28"/>
            <w:u w:val="none"/>
            <w:lang w:val="mn-MN"/>
          </w:rPr>
          <w:t>42</w:t>
        </w:r>
      </w:hyperlink>
    </w:p>
    <w:p w14:paraId="07E24FBF" w14:textId="77777777" w:rsidR="00A271A1" w:rsidRPr="001801B7" w:rsidRDefault="00EA5491" w:rsidP="00D51B1F">
      <w:pPr>
        <w:spacing w:after="0" w:line="240" w:lineRule="auto"/>
        <w:ind w:firstLine="720"/>
        <w:jc w:val="both"/>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Диссертацияның құрылымы мен көлемі</w:t>
      </w:r>
    </w:p>
    <w:p w14:paraId="44100D8B" w14:textId="3155B657" w:rsidR="00A734E6" w:rsidRPr="001801B7" w:rsidRDefault="00EA5491"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Жалпы </w:t>
      </w:r>
      <w:r w:rsidR="00C30F61" w:rsidRPr="001801B7">
        <w:rPr>
          <w:rFonts w:ascii="Times New Roman" w:hAnsi="Times New Roman" w:cs="Times New Roman"/>
          <w:bCs/>
          <w:color w:val="000000" w:themeColor="text1"/>
          <w:sz w:val="28"/>
          <w:szCs w:val="28"/>
        </w:rPr>
        <w:t>1</w:t>
      </w:r>
      <w:r w:rsidR="000A50C7" w:rsidRPr="001801B7">
        <w:rPr>
          <w:rFonts w:ascii="Times New Roman" w:hAnsi="Times New Roman" w:cs="Times New Roman"/>
          <w:bCs/>
          <w:color w:val="000000" w:themeColor="text1"/>
          <w:sz w:val="28"/>
          <w:szCs w:val="28"/>
        </w:rPr>
        <w:t>80</w:t>
      </w:r>
      <w:r w:rsidRPr="001801B7">
        <w:rPr>
          <w:rFonts w:ascii="Times New Roman" w:hAnsi="Times New Roman" w:cs="Times New Roman"/>
          <w:bCs/>
          <w:color w:val="000000" w:themeColor="text1"/>
          <w:sz w:val="28"/>
          <w:szCs w:val="28"/>
        </w:rPr>
        <w:t xml:space="preserve"> жазба беттен, соның ішінде кіріспеден, </w:t>
      </w:r>
      <w:r w:rsidR="003C57D4" w:rsidRPr="001801B7">
        <w:rPr>
          <w:rFonts w:ascii="Times New Roman" w:hAnsi="Times New Roman" w:cs="Times New Roman"/>
          <w:bCs/>
          <w:color w:val="000000" w:themeColor="text1"/>
          <w:sz w:val="28"/>
          <w:szCs w:val="28"/>
        </w:rPr>
        <w:t>үш</w:t>
      </w:r>
      <w:r w:rsidRPr="001801B7">
        <w:rPr>
          <w:rFonts w:ascii="Times New Roman" w:hAnsi="Times New Roman" w:cs="Times New Roman"/>
          <w:bCs/>
          <w:color w:val="000000" w:themeColor="text1"/>
          <w:sz w:val="28"/>
          <w:szCs w:val="28"/>
        </w:rPr>
        <w:t xml:space="preserve"> бөлімнен, қорытындыдан, </w:t>
      </w:r>
      <w:r w:rsidR="00D766D3" w:rsidRPr="001801B7">
        <w:rPr>
          <w:rFonts w:ascii="Times New Roman" w:hAnsi="Times New Roman" w:cs="Times New Roman"/>
          <w:bCs/>
          <w:color w:val="000000" w:themeColor="text1"/>
          <w:sz w:val="28"/>
          <w:szCs w:val="28"/>
        </w:rPr>
        <w:t>35</w:t>
      </w:r>
      <w:r w:rsidRPr="001801B7">
        <w:rPr>
          <w:rFonts w:ascii="Times New Roman" w:hAnsi="Times New Roman" w:cs="Times New Roman"/>
          <w:bCs/>
          <w:color w:val="000000" w:themeColor="text1"/>
          <w:sz w:val="28"/>
          <w:szCs w:val="28"/>
        </w:rPr>
        <w:t xml:space="preserve"> кесте, </w:t>
      </w:r>
      <w:r w:rsidR="003D4F63" w:rsidRPr="001801B7">
        <w:rPr>
          <w:rFonts w:ascii="Times New Roman" w:hAnsi="Times New Roman" w:cs="Times New Roman"/>
          <w:bCs/>
          <w:color w:val="000000" w:themeColor="text1"/>
          <w:sz w:val="28"/>
          <w:szCs w:val="28"/>
        </w:rPr>
        <w:t>8</w:t>
      </w:r>
      <w:r w:rsidR="001D5ECC" w:rsidRPr="001801B7">
        <w:rPr>
          <w:rFonts w:ascii="Times New Roman" w:hAnsi="Times New Roman" w:cs="Times New Roman"/>
          <w:bCs/>
          <w:color w:val="000000" w:themeColor="text1"/>
          <w:sz w:val="28"/>
          <w:szCs w:val="28"/>
        </w:rPr>
        <w:t>1</w:t>
      </w:r>
      <w:r w:rsidRPr="001801B7">
        <w:rPr>
          <w:rFonts w:ascii="Times New Roman" w:hAnsi="Times New Roman" w:cs="Times New Roman"/>
          <w:bCs/>
          <w:color w:val="000000" w:themeColor="text1"/>
          <w:sz w:val="28"/>
          <w:szCs w:val="28"/>
        </w:rPr>
        <w:t xml:space="preserve"> суреттен, пайдаланылған </w:t>
      </w:r>
      <w:r w:rsidR="00000E80">
        <w:rPr>
          <w:rFonts w:ascii="Times New Roman" w:hAnsi="Times New Roman" w:cs="Times New Roman"/>
          <w:bCs/>
          <w:color w:val="000000" w:themeColor="text1"/>
          <w:sz w:val="28"/>
          <w:szCs w:val="28"/>
          <w:lang w:val="kk-KZ"/>
        </w:rPr>
        <w:t>зерттеулер</w:t>
      </w:r>
      <w:r w:rsidRPr="001801B7">
        <w:rPr>
          <w:rFonts w:ascii="Times New Roman" w:hAnsi="Times New Roman" w:cs="Times New Roman"/>
          <w:bCs/>
          <w:color w:val="000000" w:themeColor="text1"/>
          <w:sz w:val="28"/>
          <w:szCs w:val="28"/>
        </w:rPr>
        <w:t xml:space="preserve"> тізімі </w:t>
      </w:r>
      <w:r w:rsidR="00971F79">
        <w:rPr>
          <w:rFonts w:ascii="Times New Roman" w:hAnsi="Times New Roman" w:cs="Times New Roman"/>
          <w:bCs/>
          <w:color w:val="000000" w:themeColor="text1"/>
          <w:sz w:val="28"/>
          <w:szCs w:val="28"/>
        </w:rPr>
        <w:t>299</w:t>
      </w:r>
      <w:r w:rsidRPr="001801B7">
        <w:rPr>
          <w:rFonts w:ascii="Times New Roman" w:hAnsi="Times New Roman" w:cs="Times New Roman"/>
          <w:bCs/>
          <w:color w:val="000000" w:themeColor="text1"/>
          <w:sz w:val="28"/>
          <w:szCs w:val="28"/>
        </w:rPr>
        <w:t xml:space="preserve"> атаудан және </w:t>
      </w:r>
      <w:r w:rsidR="00301C93" w:rsidRPr="001801B7">
        <w:rPr>
          <w:rFonts w:ascii="Times New Roman" w:hAnsi="Times New Roman" w:cs="Times New Roman"/>
          <w:bCs/>
          <w:color w:val="000000" w:themeColor="text1"/>
          <w:sz w:val="28"/>
          <w:szCs w:val="28"/>
        </w:rPr>
        <w:t xml:space="preserve">4 </w:t>
      </w:r>
      <w:r w:rsidRPr="001801B7">
        <w:rPr>
          <w:rFonts w:ascii="Times New Roman" w:hAnsi="Times New Roman" w:cs="Times New Roman"/>
          <w:bCs/>
          <w:color w:val="000000" w:themeColor="text1"/>
          <w:sz w:val="28"/>
          <w:szCs w:val="28"/>
        </w:rPr>
        <w:t>қосымшадан тұрады.</w:t>
      </w:r>
      <w:bookmarkStart w:id="13" w:name="_Toc183971248"/>
      <w:r w:rsidR="00A734E6" w:rsidRPr="001801B7">
        <w:rPr>
          <w:bCs/>
          <w:sz w:val="28"/>
          <w:szCs w:val="28"/>
        </w:rPr>
        <w:br w:type="page"/>
      </w:r>
    </w:p>
    <w:p w14:paraId="7B79AD20" w14:textId="3B5A300C" w:rsidR="009F6DF5" w:rsidRPr="001801B7" w:rsidRDefault="00B25221" w:rsidP="00DE1B33">
      <w:pPr>
        <w:pStyle w:val="1"/>
        <w:numPr>
          <w:ilvl w:val="0"/>
          <w:numId w:val="37"/>
        </w:numPr>
        <w:spacing w:after="240"/>
        <w:ind w:left="851"/>
        <w:rPr>
          <w:bCs w:val="0"/>
          <w:i/>
          <w:lang w:val="mn-MN"/>
        </w:rPr>
      </w:pPr>
      <w:bookmarkStart w:id="14" w:name="_Toc207098603"/>
      <w:bookmarkStart w:id="15" w:name="_Toc211259622"/>
      <w:r w:rsidRPr="001801B7">
        <w:rPr>
          <w:bCs w:val="0"/>
          <w:lang w:val="mn-MN"/>
        </w:rPr>
        <w:t>ЗЕРТТЕУЛЕРГЕ ШОЛУ</w:t>
      </w:r>
      <w:bookmarkStart w:id="16" w:name="_Toc183971249"/>
      <w:bookmarkEnd w:id="13"/>
      <w:bookmarkEnd w:id="14"/>
      <w:bookmarkEnd w:id="15"/>
    </w:p>
    <w:p w14:paraId="76EA2525" w14:textId="7A3DFB8E" w:rsidR="00B25221" w:rsidRPr="001801B7" w:rsidRDefault="00CB2F56" w:rsidP="00DE1B33">
      <w:pPr>
        <w:pStyle w:val="2"/>
        <w:numPr>
          <w:ilvl w:val="1"/>
          <w:numId w:val="37"/>
        </w:numPr>
        <w:spacing w:line="240" w:lineRule="auto"/>
        <w:ind w:left="851" w:hanging="567"/>
        <w:jc w:val="both"/>
        <w:rPr>
          <w:rFonts w:ascii="Times New Roman" w:hAnsi="Times New Roman" w:cs="Times New Roman"/>
          <w:b/>
          <w:i/>
          <w:color w:val="auto"/>
          <w:sz w:val="28"/>
          <w:szCs w:val="28"/>
        </w:rPr>
      </w:pPr>
      <w:bookmarkStart w:id="17" w:name="_Toc207098604"/>
      <w:bookmarkStart w:id="18" w:name="_Toc211259623"/>
      <w:r w:rsidRPr="001801B7">
        <w:rPr>
          <w:rFonts w:ascii="Times New Roman" w:hAnsi="Times New Roman" w:cs="Times New Roman"/>
          <w:b/>
          <w:color w:val="auto"/>
          <w:sz w:val="28"/>
          <w:szCs w:val="28"/>
        </w:rPr>
        <w:t>Туризмнің</w:t>
      </w:r>
      <w:r w:rsidR="00B25221" w:rsidRPr="001801B7">
        <w:rPr>
          <w:rFonts w:ascii="Times New Roman" w:hAnsi="Times New Roman" w:cs="Times New Roman"/>
          <w:b/>
          <w:color w:val="auto"/>
          <w:sz w:val="28"/>
          <w:szCs w:val="28"/>
        </w:rPr>
        <w:t xml:space="preserve"> экологияға әсері, туризмдегі көміртегі іздері туралы</w:t>
      </w:r>
      <w:r w:rsidR="006F439D" w:rsidRPr="001801B7">
        <w:rPr>
          <w:rFonts w:ascii="Times New Roman" w:hAnsi="Times New Roman" w:cs="Times New Roman"/>
          <w:b/>
          <w:color w:val="auto"/>
          <w:sz w:val="28"/>
          <w:szCs w:val="28"/>
        </w:rPr>
        <w:t xml:space="preserve"> </w:t>
      </w:r>
      <w:r w:rsidR="00B25221" w:rsidRPr="001801B7">
        <w:rPr>
          <w:rFonts w:ascii="Times New Roman" w:hAnsi="Times New Roman" w:cs="Times New Roman"/>
          <w:b/>
          <w:color w:val="auto"/>
          <w:sz w:val="28"/>
          <w:szCs w:val="28"/>
        </w:rPr>
        <w:t>жалпы</w:t>
      </w:r>
      <w:r w:rsidR="006F439D" w:rsidRPr="001801B7">
        <w:rPr>
          <w:rFonts w:ascii="Times New Roman" w:hAnsi="Times New Roman" w:cs="Times New Roman"/>
          <w:b/>
          <w:color w:val="auto"/>
          <w:sz w:val="28"/>
          <w:szCs w:val="28"/>
        </w:rPr>
        <w:t xml:space="preserve"> </w:t>
      </w:r>
      <w:r w:rsidR="000228DA" w:rsidRPr="001801B7">
        <w:rPr>
          <w:rFonts w:ascii="Times New Roman" w:hAnsi="Times New Roman" w:cs="Times New Roman"/>
          <w:b/>
          <w:color w:val="auto"/>
          <w:sz w:val="28"/>
          <w:szCs w:val="28"/>
        </w:rPr>
        <w:t xml:space="preserve"> </w:t>
      </w:r>
      <w:r w:rsidR="00B25221" w:rsidRPr="001801B7">
        <w:rPr>
          <w:rFonts w:ascii="Times New Roman" w:hAnsi="Times New Roman" w:cs="Times New Roman"/>
          <w:b/>
          <w:color w:val="auto"/>
          <w:sz w:val="28"/>
          <w:szCs w:val="28"/>
        </w:rPr>
        <w:t>түсінік</w:t>
      </w:r>
      <w:bookmarkEnd w:id="16"/>
      <w:bookmarkEnd w:id="17"/>
      <w:bookmarkEnd w:id="18"/>
    </w:p>
    <w:p w14:paraId="324ACA3A" w14:textId="110E7FAC" w:rsidR="006F1564" w:rsidRPr="001801B7" w:rsidRDefault="008D344A" w:rsidP="000C6081">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Адамзаттың қоршаған ортаға әсерін «із» (footprint) арқылы өлшейтін теория өткен ғасырдың соңынан бастап кеңінен қолданыла бастады. Қазіргі уақытта адамның табиғатқа қатысты барлық іс-әрекеті осы іздің шамасы арқылы бағалануда. Бұрын қоршаған ортаға әсер ету деңгейі «зияны жоқ», «орташа зиянды», «зияны көп» сияқты сапалық сипаттамалармен бағаланса, қазіргі заманғы экологиялық талдау үрдісінде бұл әсер сандық нәтижелермен, яғни іздің мөлшерін есептеу арқылы анықталады.</w:t>
      </w:r>
    </w:p>
    <w:p w14:paraId="717A974A" w14:textId="6EDE5498" w:rsidR="009C3850" w:rsidRPr="001801B7" w:rsidRDefault="008D344A" w:rsidP="000C6081">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Экологиялық із (ecological footprint) ұғымына тағам өндіру, су тұтыну, энергия пайдалану, биоалуантүрлілікке ықпал ету сияқты көптеген құрамдас іздер жатады. Солардың ішіндегі ең жиі қолданылатыны — көміртегі ізі. Өркениеттің дамуы қоршаған ортаға тигізетін әсерін ең алдымен көміртегі ізі арқылы сипаттайды. Соңғы жылдары бұл бағыттағы өлшеу тәсілдері жетілдіріліп, зерттеу ауқымы да кеңеюде</w:t>
      </w:r>
      <w:bookmarkStart w:id="19" w:name="_Hlk209889879"/>
      <w:r w:rsidR="002F600E">
        <w:rPr>
          <w:rFonts w:ascii="Times New Roman" w:hAnsi="Times New Roman" w:cs="Times New Roman"/>
          <w:bCs/>
          <w:sz w:val="28"/>
          <w:szCs w:val="28"/>
        </w:rPr>
        <w:t xml:space="preserve"> </w:t>
      </w:r>
      <w:r w:rsidR="004E1443" w:rsidRPr="001801B7">
        <w:rPr>
          <w:rFonts w:ascii="Times New Roman" w:hAnsi="Times New Roman" w:cs="Times New Roman"/>
          <w:bCs/>
          <w:sz w:val="28"/>
          <w:szCs w:val="28"/>
        </w:rPr>
        <w:t>(</w:t>
      </w:r>
      <w:r w:rsidR="002F600E" w:rsidRPr="001801B7">
        <w:rPr>
          <w:rFonts w:ascii="Times New Roman" w:hAnsi="Times New Roman" w:cs="Times New Roman"/>
          <w:bCs/>
          <w:sz w:val="28"/>
          <w:szCs w:val="28"/>
        </w:rPr>
        <w:t xml:space="preserve">сурет </w:t>
      </w:r>
      <w:r w:rsidR="004E1443" w:rsidRPr="001801B7">
        <w:rPr>
          <w:rFonts w:ascii="Times New Roman" w:hAnsi="Times New Roman" w:cs="Times New Roman"/>
          <w:bCs/>
          <w:sz w:val="28"/>
          <w:szCs w:val="28"/>
        </w:rPr>
        <w:t>1)</w:t>
      </w:r>
      <w:bookmarkEnd w:id="19"/>
      <w:r w:rsidR="00DC247B" w:rsidRPr="001801B7">
        <w:rPr>
          <w:rFonts w:ascii="Times New Roman" w:hAnsi="Times New Roman" w:cs="Times New Roman"/>
          <w:bCs/>
          <w:sz w:val="28"/>
          <w:szCs w:val="28"/>
        </w:rPr>
        <w:t xml:space="preserve">. </w:t>
      </w:r>
    </w:p>
    <w:p w14:paraId="27CE8637" w14:textId="616247AF" w:rsidR="004E1443" w:rsidRPr="001801B7" w:rsidRDefault="002E6E55" w:rsidP="00D51B1F">
      <w:pPr>
        <w:spacing w:line="240" w:lineRule="auto"/>
        <w:jc w:val="both"/>
        <w:rPr>
          <w:rFonts w:ascii="Times New Roman" w:hAnsi="Times New Roman" w:cs="Times New Roman"/>
          <w:bCs/>
          <w:sz w:val="28"/>
          <w:szCs w:val="28"/>
        </w:rPr>
      </w:pPr>
      <w:r w:rsidRPr="001801B7">
        <w:rPr>
          <w:rFonts w:ascii="Times New Roman" w:hAnsi="Times New Roman" w:cs="Times New Roman"/>
          <w:bCs/>
          <w:noProof/>
          <w:sz w:val="28"/>
          <w:szCs w:val="28"/>
          <w:lang w:val="ru-RU" w:eastAsia="ru-RU"/>
        </w:rPr>
        <w:drawing>
          <wp:inline distT="0" distB="0" distL="0" distR="0" wp14:anchorId="2B48EED3" wp14:editId="2F0973DE">
            <wp:extent cx="6080760" cy="1752600"/>
            <wp:effectExtent l="0" t="38100" r="0" b="19050"/>
            <wp:docPr id="1382203972"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38FFAE5F" w14:textId="5C27EDD7" w:rsidR="004E1443" w:rsidRPr="001801B7" w:rsidRDefault="004E1443"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Экологиялық ізге жататын із түрлері. </w:t>
      </w:r>
    </w:p>
    <w:p w14:paraId="021CD971" w14:textId="3ED928E6" w:rsidR="004E1443" w:rsidRPr="001801B7" w:rsidRDefault="004E1443" w:rsidP="00D51B1F">
      <w:pPr>
        <w:spacing w:line="240" w:lineRule="auto"/>
        <w:jc w:val="center"/>
      </w:pPr>
      <w:r w:rsidRPr="001801B7">
        <w:rPr>
          <w:rFonts w:ascii="Times New Roman" w:hAnsi="Times New Roman" w:cs="Times New Roman"/>
          <w:bCs/>
          <w:sz w:val="24"/>
          <w:szCs w:val="24"/>
        </w:rPr>
        <w:t>Ескерту. Автор жүйелі талдау нәтижесінде құрастырған</w:t>
      </w:r>
    </w:p>
    <w:p w14:paraId="416004E0" w14:textId="38009897" w:rsidR="006F1564" w:rsidRPr="001801B7" w:rsidRDefault="006F1564"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Қалыптасқан теорияға сәйкес, адамзаттың қоршаған ортаға тигізетін жалпы әсері экологиялық ізбен өлшенеді. Алайда бұл іздің құрамындағы әртүрлі түрлері әртүрлі өлшем бірліктерімен есептеліп, кейін нәтижелері біртұтас gha (гектарға шаққан бірлік) түрінде біріктіріледі. Түсінікті болу үшін төмендегі кестеде тн</w:t>
      </w:r>
      <w:r w:rsidR="000B34E4">
        <w:rPr>
          <w:rFonts w:ascii="Times New Roman" w:hAnsi="Times New Roman" w:cs="Times New Roman"/>
          <w:bCs/>
          <w:sz w:val="28"/>
          <w:szCs w:val="28"/>
        </w:rPr>
        <w:t xml:space="preserve"> </w:t>
      </w:r>
      <w:r w:rsidRPr="001801B7">
        <w:rPr>
          <w:rFonts w:ascii="Times New Roman" w:hAnsi="Times New Roman" w:cs="Times New Roman"/>
          <w:bCs/>
          <w:sz w:val="28"/>
          <w:szCs w:val="28"/>
        </w:rPr>
        <w:t>CO₂</w:t>
      </w:r>
      <w:r w:rsidRPr="00432ADE">
        <w:rPr>
          <w:rFonts w:ascii="Times New Roman" w:hAnsi="Times New Roman" w:cs="Times New Roman"/>
          <w:bCs/>
          <w:sz w:val="28"/>
          <w:szCs w:val="28"/>
          <w:vertAlign w:val="subscript"/>
        </w:rPr>
        <w:t>экв</w:t>
      </w:r>
      <w:r w:rsidRPr="001801B7">
        <w:rPr>
          <w:rFonts w:ascii="Times New Roman" w:hAnsi="Times New Roman" w:cs="Times New Roman"/>
          <w:bCs/>
          <w:sz w:val="28"/>
          <w:szCs w:val="28"/>
        </w:rPr>
        <w:t xml:space="preserve"> (tCO₂</w:t>
      </w:r>
      <w:r w:rsidRPr="002E3874">
        <w:rPr>
          <w:rFonts w:ascii="Times New Roman" w:hAnsi="Times New Roman" w:cs="Times New Roman"/>
          <w:bCs/>
          <w:sz w:val="28"/>
          <w:szCs w:val="28"/>
          <w:vertAlign w:val="subscript"/>
        </w:rPr>
        <w:t>eq</w:t>
      </w:r>
      <w:r w:rsidRPr="001801B7">
        <w:rPr>
          <w:rFonts w:ascii="Times New Roman" w:hAnsi="Times New Roman" w:cs="Times New Roman"/>
          <w:bCs/>
          <w:sz w:val="28"/>
          <w:szCs w:val="28"/>
        </w:rPr>
        <w:t>) бірлігімен өлшенетін көміртегі ізі, және м³ бірлігімен өлшенетін су ізі ұғымдарының экологиялық ізден айырмашылығы көрсетілді.</w:t>
      </w:r>
      <w:r w:rsidR="003B4C26" w:rsidRPr="001801B7">
        <w:rPr>
          <w:rFonts w:ascii="Times New Roman" w:hAnsi="Times New Roman" w:cs="Times New Roman"/>
          <w:bCs/>
          <w:sz w:val="28"/>
          <w:szCs w:val="28"/>
        </w:rPr>
        <w:t xml:space="preserve"> </w:t>
      </w:r>
    </w:p>
    <w:p w14:paraId="1E90B861" w14:textId="77777777" w:rsidR="00A64E34" w:rsidRPr="001801B7" w:rsidRDefault="006F1564" w:rsidP="00DE1B33">
      <w:pPr>
        <w:pStyle w:val="a7"/>
        <w:keepNext/>
        <w:numPr>
          <w:ilvl w:val="0"/>
          <w:numId w:val="39"/>
        </w:numPr>
        <w:spacing w:after="0" w:line="240" w:lineRule="auto"/>
        <w:jc w:val="both"/>
        <w:rPr>
          <w:rFonts w:ascii="Times New Roman" w:hAnsi="Times New Roman" w:cs="Times New Roman"/>
          <w:sz w:val="28"/>
          <w:szCs w:val="28"/>
        </w:rPr>
      </w:pPr>
      <w:r w:rsidRPr="001801B7">
        <w:rPr>
          <w:rFonts w:ascii="Times New Roman" w:hAnsi="Times New Roman" w:cs="Times New Roman"/>
          <w:sz w:val="28"/>
          <w:szCs w:val="28"/>
        </w:rPr>
        <w:t>Экологиялық із (ecological footprint) — адамның табиғи ресурстарға деген жалпы сұранысын және жердің осы ресурстарды қайта қалпына келтіру қабілетін сипаттайтын интегралды көрсеткіш. Бұл әдіс экожүйенің тұрақтылығын бағалауға мүмкіндік береді.</w:t>
      </w:r>
    </w:p>
    <w:p w14:paraId="2C10916D" w14:textId="77777777" w:rsidR="00A64E34" w:rsidRPr="001801B7" w:rsidRDefault="006F1564" w:rsidP="00DE1B33">
      <w:pPr>
        <w:pStyle w:val="a7"/>
        <w:keepNext/>
        <w:numPr>
          <w:ilvl w:val="0"/>
          <w:numId w:val="39"/>
        </w:numPr>
        <w:spacing w:after="0" w:line="240" w:lineRule="auto"/>
        <w:jc w:val="both"/>
        <w:rPr>
          <w:rFonts w:ascii="Times New Roman" w:hAnsi="Times New Roman" w:cs="Times New Roman"/>
          <w:sz w:val="28"/>
          <w:szCs w:val="28"/>
        </w:rPr>
      </w:pPr>
      <w:r w:rsidRPr="001801B7">
        <w:rPr>
          <w:rFonts w:ascii="Times New Roman" w:hAnsi="Times New Roman" w:cs="Times New Roman"/>
          <w:sz w:val="28"/>
          <w:szCs w:val="28"/>
        </w:rPr>
        <w:t>Көміртегі ізі (carbon footprint) — жеке тұлға, ұйым, оқиға немесе өнімнің қызметі нәтижесінде тікелей немесе жанама түрде шығарылатын парниктік газдардың (ПГ) жалпы көлемін өлшейді. Бұл көрсеткіш негізінен климатқа әсер ететін процестерге, атап айтқанда ғаламдық жылыну мен климаттың өзгеруі құбылыстарына бағытталған.</w:t>
      </w:r>
    </w:p>
    <w:p w14:paraId="4ED58161" w14:textId="46061145" w:rsidR="006F1564" w:rsidRPr="001801B7" w:rsidRDefault="006F1564" w:rsidP="00DE1B33">
      <w:pPr>
        <w:pStyle w:val="a7"/>
        <w:keepNext/>
        <w:numPr>
          <w:ilvl w:val="0"/>
          <w:numId w:val="39"/>
        </w:numPr>
        <w:spacing w:after="0" w:line="240" w:lineRule="auto"/>
        <w:jc w:val="both"/>
        <w:rPr>
          <w:rFonts w:ascii="Times New Roman" w:hAnsi="Times New Roman" w:cs="Times New Roman"/>
          <w:sz w:val="28"/>
          <w:szCs w:val="28"/>
        </w:rPr>
      </w:pPr>
      <w:r w:rsidRPr="001801B7">
        <w:rPr>
          <w:rFonts w:ascii="Times New Roman" w:hAnsi="Times New Roman" w:cs="Times New Roman"/>
          <w:sz w:val="28"/>
          <w:szCs w:val="28"/>
        </w:rPr>
        <w:t>Су ізі (water footprint) — жеке адам немесе топтың тікелей және жанама түрде пайдаланатын тұщы судың жалпы көлемін сипаттайды. Бұл көрсеткіш су тапшылығы, ластану, және тұщы суды тұрақты пайдалану мәселелерін зерттеуде қолданылады. Су ізі үш негізгі категориямен қарастырылады: көгілдір су (blue water), жасыл су (green water), және сұр</w:t>
      </w:r>
      <w:r w:rsidR="00A64E34" w:rsidRPr="001801B7">
        <w:rPr>
          <w:rFonts w:ascii="Times New Roman" w:hAnsi="Times New Roman" w:cs="Times New Roman"/>
          <w:sz w:val="28"/>
          <w:szCs w:val="28"/>
        </w:rPr>
        <w:t>ы</w:t>
      </w:r>
      <w:r w:rsidRPr="001801B7">
        <w:rPr>
          <w:rFonts w:ascii="Times New Roman" w:hAnsi="Times New Roman" w:cs="Times New Roman"/>
          <w:sz w:val="28"/>
          <w:szCs w:val="28"/>
        </w:rPr>
        <w:t xml:space="preserve"> су (grey water).</w:t>
      </w:r>
    </w:p>
    <w:p w14:paraId="782216C2" w14:textId="3D2DF085" w:rsidR="00E11207" w:rsidRPr="001801B7" w:rsidRDefault="00E11207" w:rsidP="00D51B1F">
      <w:pPr>
        <w:keepNext/>
        <w:spacing w:before="240" w:after="0" w:line="240" w:lineRule="auto"/>
        <w:rPr>
          <w:rFonts w:ascii="Times New Roman" w:hAnsi="Times New Roman" w:cs="Times New Roman"/>
          <w:bCs/>
          <w:sz w:val="28"/>
          <w:szCs w:val="28"/>
        </w:rPr>
      </w:pPr>
      <w:r w:rsidRPr="001801B7">
        <w:rPr>
          <w:rFonts w:ascii="Times New Roman" w:hAnsi="Times New Roman" w:cs="Times New Roman"/>
          <w:bCs/>
          <w:sz w:val="28"/>
          <w:szCs w:val="28"/>
        </w:rPr>
        <w:t xml:space="preserve">Кесте </w:t>
      </w:r>
      <w:r w:rsidR="008D4067" w:rsidRPr="001801B7">
        <w:rPr>
          <w:rFonts w:ascii="Times New Roman" w:hAnsi="Times New Roman" w:cs="Times New Roman"/>
          <w:bCs/>
          <w:sz w:val="28"/>
          <w:szCs w:val="28"/>
        </w:rPr>
        <w:fldChar w:fldCharType="begin"/>
      </w:r>
      <w:r w:rsidR="008D4067" w:rsidRPr="001801B7">
        <w:rPr>
          <w:rFonts w:ascii="Times New Roman" w:hAnsi="Times New Roman" w:cs="Times New Roman"/>
          <w:bCs/>
          <w:sz w:val="28"/>
          <w:szCs w:val="28"/>
        </w:rPr>
        <w:instrText xml:space="preserve"> SEQ Кесте \* ARABIC </w:instrText>
      </w:r>
      <w:r w:rsidR="008D4067"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1</w:t>
      </w:r>
      <w:r w:rsidR="008D4067" w:rsidRPr="001801B7">
        <w:rPr>
          <w:rFonts w:ascii="Times New Roman" w:hAnsi="Times New Roman" w:cs="Times New Roman"/>
          <w:bCs/>
          <w:sz w:val="28"/>
          <w:szCs w:val="28"/>
        </w:rPr>
        <w:fldChar w:fldCharType="end"/>
      </w:r>
      <w:r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Іздердің негізгі айырмашылықтары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 </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39"/>
        <w:gridCol w:w="2835"/>
        <w:gridCol w:w="3118"/>
        <w:gridCol w:w="1901"/>
      </w:tblGrid>
      <w:tr w:rsidR="00EE2212" w:rsidRPr="001801B7" w14:paraId="104A7027" w14:textId="77777777" w:rsidTr="00125549">
        <w:trPr>
          <w:trHeight w:val="281"/>
        </w:trPr>
        <w:tc>
          <w:tcPr>
            <w:tcW w:w="1639" w:type="dxa"/>
          </w:tcPr>
          <w:p w14:paraId="138E9CDD" w14:textId="77777777" w:rsidR="00B25221" w:rsidRPr="001801B7" w:rsidRDefault="00B25221"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Сипаттама</w:t>
            </w:r>
          </w:p>
        </w:tc>
        <w:tc>
          <w:tcPr>
            <w:tcW w:w="2835" w:type="dxa"/>
          </w:tcPr>
          <w:p w14:paraId="61248C72" w14:textId="77777777" w:rsidR="00B25221" w:rsidRPr="001801B7" w:rsidRDefault="00B25221"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Экологиялық із</w:t>
            </w:r>
          </w:p>
        </w:tc>
        <w:tc>
          <w:tcPr>
            <w:tcW w:w="3118" w:type="dxa"/>
          </w:tcPr>
          <w:p w14:paraId="522CDA2A" w14:textId="77777777" w:rsidR="00B25221" w:rsidRPr="001801B7" w:rsidRDefault="00B25221"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Көміртегі ізі</w:t>
            </w:r>
          </w:p>
        </w:tc>
        <w:tc>
          <w:tcPr>
            <w:tcW w:w="1901" w:type="dxa"/>
          </w:tcPr>
          <w:p w14:paraId="1DBA548D" w14:textId="77777777" w:rsidR="00B25221" w:rsidRPr="001801B7" w:rsidRDefault="00B25221"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Су ізі</w:t>
            </w:r>
          </w:p>
        </w:tc>
      </w:tr>
      <w:tr w:rsidR="00B25221" w:rsidRPr="001801B7" w14:paraId="4D05546F" w14:textId="77777777" w:rsidTr="00125549">
        <w:tc>
          <w:tcPr>
            <w:tcW w:w="1639" w:type="dxa"/>
          </w:tcPr>
          <w:p w14:paraId="12BD5439"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Зерттеу бағыты</w:t>
            </w:r>
          </w:p>
        </w:tc>
        <w:tc>
          <w:tcPr>
            <w:tcW w:w="2835" w:type="dxa"/>
          </w:tcPr>
          <w:p w14:paraId="0454D033"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Ресурстарды пайдалану және қалдықтар</w:t>
            </w:r>
          </w:p>
        </w:tc>
        <w:tc>
          <w:tcPr>
            <w:tcW w:w="3118" w:type="dxa"/>
          </w:tcPr>
          <w:p w14:paraId="44C3DE90"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Парниктік газ шығарындылары</w:t>
            </w:r>
          </w:p>
        </w:tc>
        <w:tc>
          <w:tcPr>
            <w:tcW w:w="1901" w:type="dxa"/>
          </w:tcPr>
          <w:p w14:paraId="293E1055"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Тұщы суды пайдалану</w:t>
            </w:r>
          </w:p>
        </w:tc>
      </w:tr>
      <w:tr w:rsidR="00B25221" w:rsidRPr="001801B7" w14:paraId="2A63682E" w14:textId="77777777" w:rsidTr="00125549">
        <w:tc>
          <w:tcPr>
            <w:tcW w:w="1639" w:type="dxa"/>
          </w:tcPr>
          <w:p w14:paraId="60851212" w14:textId="632FE55E"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 xml:space="preserve">Зерттеу </w:t>
            </w:r>
            <w:r w:rsidR="005306F7" w:rsidRPr="001801B7">
              <w:rPr>
                <w:rFonts w:ascii="Times New Roman" w:hAnsi="Times New Roman" w:cs="Times New Roman"/>
                <w:bCs/>
                <w:sz w:val="24"/>
                <w:szCs w:val="24"/>
              </w:rPr>
              <w:t>а</w:t>
            </w:r>
            <w:r w:rsidRPr="001801B7">
              <w:rPr>
                <w:rFonts w:ascii="Times New Roman" w:hAnsi="Times New Roman" w:cs="Times New Roman"/>
                <w:bCs/>
                <w:sz w:val="24"/>
                <w:szCs w:val="24"/>
              </w:rPr>
              <w:t>уқымы</w:t>
            </w:r>
          </w:p>
        </w:tc>
        <w:tc>
          <w:tcPr>
            <w:tcW w:w="2835" w:type="dxa"/>
          </w:tcPr>
          <w:p w14:paraId="6C131E05"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Жалпылама (жер, су, көміртегі және т.б.)</w:t>
            </w:r>
          </w:p>
        </w:tc>
        <w:tc>
          <w:tcPr>
            <w:tcW w:w="3118" w:type="dxa"/>
          </w:tcPr>
          <w:p w14:paraId="34738BB8" w14:textId="589934EF"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Бір бағытта</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br/>
              <w:t>(климатқа әсері бар барлық бағыт)</w:t>
            </w:r>
          </w:p>
        </w:tc>
        <w:tc>
          <w:tcPr>
            <w:tcW w:w="1901" w:type="dxa"/>
          </w:tcPr>
          <w:p w14:paraId="4FC3ECE2"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 xml:space="preserve">Бір бағытта </w:t>
            </w:r>
            <w:r w:rsidRPr="001801B7">
              <w:rPr>
                <w:rFonts w:ascii="Times New Roman" w:hAnsi="Times New Roman" w:cs="Times New Roman"/>
                <w:bCs/>
                <w:color w:val="000000" w:themeColor="text1"/>
                <w:sz w:val="24"/>
                <w:szCs w:val="24"/>
              </w:rPr>
              <w:br/>
              <w:t xml:space="preserve"> (су ресурстары)</w:t>
            </w:r>
          </w:p>
        </w:tc>
      </w:tr>
      <w:tr w:rsidR="00B25221" w:rsidRPr="001801B7" w14:paraId="3CAA3ECF" w14:textId="77777777" w:rsidTr="00125549">
        <w:tc>
          <w:tcPr>
            <w:tcW w:w="1639" w:type="dxa"/>
          </w:tcPr>
          <w:p w14:paraId="42A06A87"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Өлшем бірлігі</w:t>
            </w:r>
          </w:p>
        </w:tc>
        <w:tc>
          <w:tcPr>
            <w:tcW w:w="2835" w:type="dxa"/>
          </w:tcPr>
          <w:p w14:paraId="1F239144" w14:textId="1C254C8F"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Глобалды гектар(gha)</w:t>
            </w:r>
          </w:p>
        </w:tc>
        <w:tc>
          <w:tcPr>
            <w:tcW w:w="3118" w:type="dxa"/>
          </w:tcPr>
          <w:p w14:paraId="32889779" w14:textId="03866500"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Көмірқышқыл газының эквивалентінд</w:t>
            </w:r>
            <w:r w:rsidR="004F5A8D" w:rsidRPr="001801B7">
              <w:rPr>
                <w:rFonts w:ascii="Times New Roman" w:hAnsi="Times New Roman" w:cs="Times New Roman"/>
                <w:bCs/>
                <w:sz w:val="24"/>
                <w:szCs w:val="24"/>
              </w:rPr>
              <w:t>і</w:t>
            </w:r>
            <w:r w:rsidRPr="001801B7">
              <w:rPr>
                <w:rFonts w:ascii="Times New Roman" w:hAnsi="Times New Roman" w:cs="Times New Roman"/>
                <w:bCs/>
                <w:sz w:val="24"/>
                <w:szCs w:val="24"/>
              </w:rPr>
              <w:t>гі (</w:t>
            </w:r>
            <w:r w:rsidR="00C56A12" w:rsidRPr="001801B7">
              <w:rPr>
                <w:rFonts w:ascii="Times New Roman" w:hAnsi="Times New Roman" w:cs="Times New Roman"/>
                <w:bCs/>
                <w:color w:val="000000" w:themeColor="text1"/>
                <w:sz w:val="24"/>
                <w:szCs w:val="24"/>
              </w:rPr>
              <w:t>тн/CO</w:t>
            </w:r>
            <w:r w:rsidR="00C56A12" w:rsidRPr="001801B7">
              <w:rPr>
                <w:rFonts w:ascii="Times New Roman" w:hAnsi="Times New Roman" w:cs="Times New Roman"/>
                <w:bCs/>
                <w:color w:val="000000" w:themeColor="text1"/>
                <w:sz w:val="24"/>
                <w:szCs w:val="24"/>
                <w:vertAlign w:val="subscript"/>
              </w:rPr>
              <w:t>2eq</w:t>
            </w:r>
            <w:r w:rsidRPr="001801B7">
              <w:rPr>
                <w:rFonts w:ascii="Times New Roman" w:hAnsi="Times New Roman" w:cs="Times New Roman"/>
                <w:bCs/>
                <w:sz w:val="24"/>
                <w:szCs w:val="24"/>
              </w:rPr>
              <w:t>)</w:t>
            </w:r>
          </w:p>
        </w:tc>
        <w:tc>
          <w:tcPr>
            <w:tcW w:w="1901" w:type="dxa"/>
          </w:tcPr>
          <w:p w14:paraId="3D27D885" w14:textId="701E3961"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Куб метр (м³)</w:t>
            </w:r>
          </w:p>
        </w:tc>
      </w:tr>
      <w:tr w:rsidR="00B25221" w:rsidRPr="001801B7" w14:paraId="3A1605B8" w14:textId="77777777" w:rsidTr="00125549">
        <w:tc>
          <w:tcPr>
            <w:tcW w:w="1639" w:type="dxa"/>
          </w:tcPr>
          <w:p w14:paraId="6A385287" w14:textId="1CD99910"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 xml:space="preserve">Қоршаған ортага </w:t>
            </w:r>
            <w:r w:rsidR="000D7975" w:rsidRPr="001801B7">
              <w:rPr>
                <w:rFonts w:ascii="Times New Roman" w:hAnsi="Times New Roman" w:cs="Times New Roman"/>
                <w:bCs/>
                <w:sz w:val="24"/>
                <w:szCs w:val="24"/>
              </w:rPr>
              <w:t>ә</w:t>
            </w:r>
            <w:r w:rsidRPr="001801B7">
              <w:rPr>
                <w:rFonts w:ascii="Times New Roman" w:hAnsi="Times New Roman" w:cs="Times New Roman"/>
                <w:bCs/>
                <w:sz w:val="24"/>
                <w:szCs w:val="24"/>
              </w:rPr>
              <w:t>сері</w:t>
            </w:r>
          </w:p>
        </w:tc>
        <w:tc>
          <w:tcPr>
            <w:tcW w:w="2835" w:type="dxa"/>
          </w:tcPr>
          <w:p w14:paraId="0DC30240"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Биологиялық әртүрліліктің жоғалуы, ресурстардың сарқылуы</w:t>
            </w:r>
          </w:p>
        </w:tc>
        <w:tc>
          <w:tcPr>
            <w:tcW w:w="3118" w:type="dxa"/>
          </w:tcPr>
          <w:p w14:paraId="0D3A18BC" w14:textId="77777777" w:rsidR="00B25221" w:rsidRPr="001801B7" w:rsidRDefault="00B25221" w:rsidP="00D51B1F">
            <w:pPr>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Климаттың өзгеруі</w:t>
            </w:r>
          </w:p>
        </w:tc>
        <w:tc>
          <w:tcPr>
            <w:tcW w:w="1901" w:type="dxa"/>
          </w:tcPr>
          <w:p w14:paraId="08D3A2B7" w14:textId="77777777" w:rsidR="00B25221" w:rsidRPr="001801B7" w:rsidRDefault="00B25221" w:rsidP="00D51B1F">
            <w:pPr>
              <w:keepNext/>
              <w:spacing w:after="0" w:line="240" w:lineRule="auto"/>
              <w:jc w:val="both"/>
              <w:rPr>
                <w:rFonts w:ascii="Times New Roman" w:hAnsi="Times New Roman" w:cs="Times New Roman"/>
                <w:bCs/>
                <w:sz w:val="24"/>
                <w:szCs w:val="24"/>
              </w:rPr>
            </w:pPr>
            <w:r w:rsidRPr="001801B7">
              <w:rPr>
                <w:rFonts w:ascii="Times New Roman" w:hAnsi="Times New Roman" w:cs="Times New Roman"/>
                <w:bCs/>
                <w:sz w:val="24"/>
                <w:szCs w:val="24"/>
              </w:rPr>
              <w:t>Су тапшылығы, ластануы</w:t>
            </w:r>
          </w:p>
        </w:tc>
      </w:tr>
      <w:tr w:rsidR="001B3750" w:rsidRPr="001801B7" w14:paraId="3543D228" w14:textId="77777777" w:rsidTr="00125549">
        <w:tc>
          <w:tcPr>
            <w:tcW w:w="9493" w:type="dxa"/>
            <w:gridSpan w:val="4"/>
          </w:tcPr>
          <w:p w14:paraId="1E120B2F" w14:textId="0337D32B" w:rsidR="001B3750" w:rsidRPr="001801B7" w:rsidRDefault="00F47F80"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6A5DB66C" w14:textId="605CEA0D" w:rsidR="00C6226C" w:rsidRPr="001801B7" w:rsidRDefault="00C6226C" w:rsidP="00D51B1F">
      <w:pPr>
        <w:spacing w:before="240"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Экологиялық іздердің ішіндегі ең маңыздысы — көміртегі ізі. Себебі көміртегі іздерінің артуы нәтижесінде атмосферадағы көмірқышқыл газының (CO₂) мөлшері көбейіп, парниктік эффект</w:t>
      </w:r>
      <w:r w:rsidR="00F5137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күшейіп, бұл өз кезегінде ғаламдық жылыну мен климаттың өзгеруіне әкеліп отыр.</w:t>
      </w:r>
      <w:r w:rsidR="00F5137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Осы зерттеу аясында барлық экологиялық іздер емес, тек көміртегі іздері қарастырылды.</w:t>
      </w:r>
    </w:p>
    <w:p w14:paraId="15299D3A" w14:textId="71CCCE0A" w:rsidR="00F51376" w:rsidRPr="001801B7" w:rsidRDefault="00C6226C"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i/>
          <w:iCs/>
          <w:sz w:val="28"/>
          <w:szCs w:val="28"/>
        </w:rPr>
        <w:t>Көміртегі іздерін өлшеудің жалпы түсінігі</w:t>
      </w:r>
      <w:r w:rsidR="00F51376" w:rsidRPr="001801B7">
        <w:rPr>
          <w:rFonts w:ascii="Times New Roman" w:hAnsi="Times New Roman" w:cs="Times New Roman"/>
          <w:bCs/>
          <w:i/>
          <w:iCs/>
          <w:sz w:val="28"/>
          <w:szCs w:val="28"/>
        </w:rPr>
        <w:t>:</w:t>
      </w:r>
      <w:r w:rsidR="00F5137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Қоршаған ортаға әсер етуші көміртегі шығарындылары екі санатқа бөлінеді:</w:t>
      </w:r>
      <w:r w:rsidR="00F5137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Тікелей көмірқышқыл шығарындылары — немесе алғашқы көміртегі іздері</w:t>
      </w:r>
      <w:r w:rsidR="00F51376" w:rsidRPr="001801B7">
        <w:rPr>
          <w:rFonts w:ascii="Times New Roman" w:hAnsi="Times New Roman" w:cs="Times New Roman"/>
          <w:bCs/>
          <w:sz w:val="28"/>
          <w:szCs w:val="28"/>
        </w:rPr>
        <w:t xml:space="preserve"> және ж</w:t>
      </w:r>
      <w:r w:rsidRPr="001801B7">
        <w:rPr>
          <w:rFonts w:ascii="Times New Roman" w:hAnsi="Times New Roman" w:cs="Times New Roman"/>
          <w:bCs/>
          <w:sz w:val="28"/>
          <w:szCs w:val="28"/>
        </w:rPr>
        <w:t>анама көмірқышқыл шығарындылары — немесе екінші санаттағы көміртегі іздері.</w:t>
      </w:r>
      <w:r w:rsidR="00F51376" w:rsidRPr="001801B7">
        <w:rPr>
          <w:rFonts w:ascii="Times New Roman" w:hAnsi="Times New Roman" w:cs="Times New Roman"/>
          <w:bCs/>
          <w:sz w:val="28"/>
          <w:szCs w:val="28"/>
        </w:rPr>
        <w:t xml:space="preserve"> </w:t>
      </w:r>
    </w:p>
    <w:p w14:paraId="7DD5367E" w14:textId="21D02735" w:rsidR="000360EE" w:rsidRPr="001801B7" w:rsidRDefault="00C6226C"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Тікелей көмірқышқыл шығарындыларына қазбалы отын түрлерін жағу кезінде бөлінетін көмірқышқыл газы жатады. Яғни тікелей шығарындылар қоршаған ортаға бірден әсер етіп, табиғи ресурстардың тозуына алып келеді.</w:t>
      </w:r>
      <w:r w:rsidRPr="001801B7">
        <w:rPr>
          <w:rFonts w:ascii="Times New Roman" w:hAnsi="Times New Roman" w:cs="Times New Roman"/>
          <w:bCs/>
          <w:sz w:val="28"/>
          <w:szCs w:val="28"/>
        </w:rPr>
        <w:br/>
        <w:t>Мысалы, автокөлік жүргізу, ұшақпен ұшу, немесе электр құрылғыларын пайдалану барысында бөлінетін CO₂ — осы санатқа кіреді.</w:t>
      </w:r>
      <w:r w:rsidR="00F5137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Алғашқы көміртегі іздеріне тұрмыстық қатты қалдықтар, жанар-жағармай тұтыну, көлік құралдарын пайдалану, электр энергиясын қолдану, өндірістік газ шығарындылары, және өзге де тікелей әсер ететін салалар жатады</w:t>
      </w:r>
      <w:r w:rsidR="00BC3D94"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Жанама көмірқышқыл шығарындыларына адамның күнделікті тұтыну әрекеттерімен жанама байланыстағы процестер нәтижесінде бөлінетін газдар кіреді.</w:t>
      </w:r>
      <w:r w:rsidR="00F5137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Мысалы, жеке тұлға қандай да бір өнімді сатып алғанда, сол өнімнің өндірісі мен тасымалы кезінде пайда болған шығарындылар осы санатқа жатады. Сондай-ақ өнімді пайдаланып болғаннан кейін оның табиғи ыдырау процесі, материалының экожүйеге әсері, және зақымдану салдарлары да есепке алынады</w:t>
      </w:r>
      <w:r w:rsidR="00BC3D94" w:rsidRPr="001801B7">
        <w:rPr>
          <w:rFonts w:ascii="Times New Roman" w:hAnsi="Times New Roman" w:cs="Times New Roman"/>
          <w:bCs/>
          <w:sz w:val="28"/>
          <w:szCs w:val="28"/>
        </w:rPr>
        <w:t xml:space="preserve"> </w:t>
      </w:r>
      <w:r w:rsidR="0089605C" w:rsidRPr="001801B7">
        <w:rPr>
          <w:rFonts w:ascii="Times New Roman" w:hAnsi="Times New Roman" w:cs="Times New Roman"/>
          <w:bCs/>
          <w:sz w:val="28"/>
          <w:szCs w:val="28"/>
        </w:rPr>
        <w:t>(</w:t>
      </w:r>
      <w:r w:rsidR="002F600E" w:rsidRPr="001801B7">
        <w:rPr>
          <w:rFonts w:ascii="Times New Roman" w:hAnsi="Times New Roman" w:cs="Times New Roman"/>
          <w:bCs/>
          <w:sz w:val="28"/>
          <w:szCs w:val="28"/>
        </w:rPr>
        <w:t xml:space="preserve">сурет </w:t>
      </w:r>
      <w:r w:rsidR="0089605C" w:rsidRPr="001801B7">
        <w:rPr>
          <w:rFonts w:ascii="Times New Roman" w:hAnsi="Times New Roman" w:cs="Times New Roman"/>
          <w:bCs/>
          <w:sz w:val="28"/>
          <w:szCs w:val="28"/>
        </w:rPr>
        <w:t>2)</w:t>
      </w:r>
      <w:r w:rsidR="000360EE" w:rsidRPr="001801B7">
        <w:rPr>
          <w:rFonts w:ascii="Times New Roman" w:hAnsi="Times New Roman" w:cs="Times New Roman"/>
          <w:bCs/>
          <w:sz w:val="28"/>
          <w:szCs w:val="28"/>
        </w:rPr>
        <w:t>.</w:t>
      </w:r>
    </w:p>
    <w:p w14:paraId="4A6968DB" w14:textId="486103FA" w:rsidR="0089605C" w:rsidRPr="00AB2F1A" w:rsidRDefault="00AB2F1A" w:rsidP="00AB2F1A">
      <w:pPr>
        <w:keepNext/>
        <w:spacing w:after="0" w:line="240" w:lineRule="auto"/>
        <w:jc w:val="center"/>
        <w:rPr>
          <w:bCs/>
          <w:sz w:val="28"/>
          <w:szCs w:val="28"/>
          <w:lang w:val="kk-KZ"/>
        </w:rPr>
      </w:pPr>
      <w:r w:rsidRPr="00AB2F1A">
        <w:rPr>
          <w:bCs/>
          <w:noProof/>
          <w:sz w:val="28"/>
          <w:szCs w:val="28"/>
          <w:lang w:val="ru-RU" w:eastAsia="ru-RU"/>
        </w:rPr>
        <w:drawing>
          <wp:inline distT="0" distB="0" distL="0" distR="0" wp14:anchorId="395EA4EE" wp14:editId="6D2A9EDB">
            <wp:extent cx="4777740" cy="2247900"/>
            <wp:effectExtent l="0" t="0" r="3810" b="0"/>
            <wp:docPr id="2072787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212" t="15714" r="12730" b="18997"/>
                    <a:stretch>
                      <a:fillRect/>
                    </a:stretch>
                  </pic:blipFill>
                  <pic:spPr bwMode="auto">
                    <a:xfrm>
                      <a:off x="0" y="0"/>
                      <a:ext cx="4777740"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48E883BB" w14:textId="2CCB3B63" w:rsidR="0089605C" w:rsidRPr="001801B7" w:rsidRDefault="0089605C"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Тікелей көмірқышқыл шығарындылар</w:t>
      </w:r>
      <w:r w:rsidR="000B34E4">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яғни алғашқы экологиялық іздер құрамы</w:t>
      </w:r>
      <w:r w:rsidR="006F439D" w:rsidRPr="001801B7">
        <w:rPr>
          <w:rFonts w:ascii="Times New Roman" w:hAnsi="Times New Roman" w:cs="Times New Roman"/>
          <w:bCs/>
          <w:i w:val="0"/>
          <w:iCs w:val="0"/>
          <w:color w:val="auto"/>
          <w:sz w:val="28"/>
          <w:szCs w:val="28"/>
        </w:rPr>
        <w:t xml:space="preserve"> </w:t>
      </w:r>
    </w:p>
    <w:p w14:paraId="24221416" w14:textId="09D06871" w:rsidR="0089605C" w:rsidRPr="001801B7" w:rsidRDefault="0089605C"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w:t>
      </w:r>
      <w:r w:rsidR="006F439D" w:rsidRPr="001801B7">
        <w:rPr>
          <w:rFonts w:ascii="Times New Roman" w:hAnsi="Times New Roman" w:cs="Times New Roman"/>
          <w:bCs/>
          <w:sz w:val="24"/>
          <w:szCs w:val="24"/>
        </w:rPr>
        <w:t xml:space="preserve"> </w:t>
      </w:r>
      <w:r w:rsidR="00AB2F1A">
        <w:rPr>
          <w:rFonts w:ascii="Times New Roman" w:hAnsi="Times New Roman" w:cs="Times New Roman"/>
          <w:bCs/>
          <w:sz w:val="24"/>
          <w:szCs w:val="24"/>
          <w:lang w:val="kk-KZ"/>
        </w:rPr>
        <w:t>Ә</w:t>
      </w:r>
      <w:r w:rsidRPr="001801B7">
        <w:rPr>
          <w:rFonts w:ascii="Times New Roman" w:hAnsi="Times New Roman" w:cs="Times New Roman"/>
          <w:bCs/>
          <w:sz w:val="24"/>
          <w:szCs w:val="24"/>
        </w:rPr>
        <w:t>дебиеттен алын</w:t>
      </w:r>
      <w:r w:rsidR="00AB2F1A">
        <w:rPr>
          <w:rFonts w:ascii="Times New Roman" w:hAnsi="Times New Roman" w:cs="Times New Roman"/>
          <w:bCs/>
          <w:sz w:val="24"/>
          <w:szCs w:val="24"/>
          <w:lang w:val="kk-KZ"/>
        </w:rPr>
        <w:t xml:space="preserve">ған </w:t>
      </w:r>
      <w:r w:rsidR="004345EF">
        <w:rPr>
          <w:rFonts w:ascii="Times New Roman" w:hAnsi="Times New Roman" w:cs="Times New Roman"/>
          <w:bCs/>
          <w:sz w:val="24"/>
          <w:szCs w:val="24"/>
          <w:lang w:val="kk-KZ"/>
        </w:rPr>
        <w:t xml:space="preserve"> сурет </w:t>
      </w:r>
      <w:r w:rsidR="00AB2F1A">
        <w:rPr>
          <w:rFonts w:ascii="Times New Roman" w:hAnsi="Times New Roman" w:cs="Times New Roman"/>
          <w:bCs/>
          <w:sz w:val="24"/>
          <w:szCs w:val="24"/>
          <w:lang w:val="kk-KZ"/>
        </w:rPr>
        <w:t>автор арқылы өзгертілді</w:t>
      </w:r>
      <w:r w:rsidRPr="001801B7">
        <w:rPr>
          <w:rFonts w:ascii="Times New Roman" w:hAnsi="Times New Roman" w:cs="Times New Roman"/>
          <w:bCs/>
          <w:sz w:val="24"/>
          <w:szCs w:val="24"/>
        </w:rPr>
        <w:t xml:space="preserve"> </w:t>
      </w:r>
      <w:sdt>
        <w:sdtPr>
          <w:rPr>
            <w:rFonts w:ascii="Times New Roman" w:hAnsi="Times New Roman" w:cs="Times New Roman"/>
            <w:bCs/>
            <w:sz w:val="24"/>
            <w:szCs w:val="24"/>
          </w:rPr>
          <w:id w:val="-429592562"/>
          <w:citation/>
        </w:sdtPr>
        <w:sdtEndPr/>
        <w:sdtContent>
          <w:r w:rsidRPr="001801B7">
            <w:rPr>
              <w:rFonts w:ascii="Times New Roman" w:hAnsi="Times New Roman" w:cs="Times New Roman"/>
              <w:bCs/>
              <w:sz w:val="24"/>
              <w:szCs w:val="24"/>
            </w:rPr>
            <w:fldChar w:fldCharType="begin"/>
          </w:r>
          <w:r w:rsidRPr="001801B7">
            <w:rPr>
              <w:rFonts w:ascii="Times New Roman" w:hAnsi="Times New Roman" w:cs="Times New Roman"/>
              <w:bCs/>
              <w:sz w:val="24"/>
              <w:szCs w:val="24"/>
            </w:rPr>
            <w:instrText xml:space="preserve">CITATION Bas19 \l 1104 </w:instrText>
          </w:r>
          <w:r w:rsidRPr="001801B7">
            <w:rPr>
              <w:rFonts w:ascii="Times New Roman" w:hAnsi="Times New Roman" w:cs="Times New Roman"/>
              <w:bCs/>
              <w:sz w:val="24"/>
              <w:szCs w:val="24"/>
            </w:rPr>
            <w:fldChar w:fldCharType="separate"/>
          </w:r>
          <w:r w:rsidR="00E667C7" w:rsidRPr="00E667C7">
            <w:rPr>
              <w:rFonts w:ascii="Times New Roman" w:hAnsi="Times New Roman" w:cs="Times New Roman"/>
              <w:noProof/>
              <w:sz w:val="24"/>
              <w:szCs w:val="24"/>
            </w:rPr>
            <w:t>[7]</w:t>
          </w:r>
          <w:r w:rsidRPr="001801B7">
            <w:rPr>
              <w:rFonts w:ascii="Times New Roman" w:hAnsi="Times New Roman" w:cs="Times New Roman"/>
              <w:bCs/>
              <w:sz w:val="24"/>
              <w:szCs w:val="24"/>
            </w:rPr>
            <w:fldChar w:fldCharType="end"/>
          </w:r>
        </w:sdtContent>
      </w:sdt>
      <w:r w:rsidRPr="001801B7">
        <w:rPr>
          <w:rFonts w:ascii="Times New Roman" w:hAnsi="Times New Roman" w:cs="Times New Roman"/>
          <w:bCs/>
          <w:sz w:val="24"/>
          <w:szCs w:val="24"/>
        </w:rPr>
        <w:t>.</w:t>
      </w:r>
    </w:p>
    <w:p w14:paraId="462C4880" w14:textId="19389D46" w:rsidR="000360EE" w:rsidRPr="001801B7" w:rsidRDefault="00D24A25"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sz w:val="28"/>
          <w:szCs w:val="28"/>
        </w:rPr>
        <w:t>Көміртегі ізі көмірқышқыл газының (CO₂) бірлігіне қатысты басқа да парниктік газдардың (greenhouse gases) шығарындыларын тонна CO₂ эквивалентінде (тн CO₂</w:t>
      </w:r>
      <w:r w:rsidRPr="00B236CE">
        <w:rPr>
          <w:rFonts w:ascii="Times New Roman" w:hAnsi="Times New Roman" w:cs="Times New Roman"/>
          <w:sz w:val="28"/>
          <w:szCs w:val="28"/>
          <w:vertAlign w:val="subscript"/>
        </w:rPr>
        <w:t>eq</w:t>
      </w:r>
      <w:r w:rsidRPr="001801B7">
        <w:rPr>
          <w:rFonts w:ascii="Times New Roman" w:hAnsi="Times New Roman" w:cs="Times New Roman"/>
          <w:sz w:val="28"/>
          <w:szCs w:val="28"/>
        </w:rPr>
        <w:t xml:space="preserve">) сипаттайды. Бұл көрсеткіш әртүрлі газдардың климатқа әсер ету әлеуетін (global warming potential) салыстыруға мүмкіндік береді. Көміртегі ізін есептеу кезінде көптеген факторлар ескеріледі. Мысалы, </w:t>
      </w:r>
      <w:r w:rsidR="00127659" w:rsidRPr="001801B7">
        <w:rPr>
          <w:rFonts w:ascii="Times New Roman" w:hAnsi="Times New Roman" w:cs="Times New Roman"/>
          <w:sz w:val="28"/>
          <w:szCs w:val="28"/>
        </w:rPr>
        <w:t xml:space="preserve">турист </w:t>
      </w:r>
      <w:r w:rsidRPr="001801B7">
        <w:rPr>
          <w:rFonts w:ascii="Times New Roman" w:hAnsi="Times New Roman" w:cs="Times New Roman"/>
          <w:sz w:val="28"/>
          <w:szCs w:val="28"/>
        </w:rPr>
        <w:t xml:space="preserve">сауда орталығына барған кезде, көлік отынының белгілі бір бөлігі жағылады, нәтижесінде парниктік газдар бөлінеді — бұл </w:t>
      </w:r>
      <w:r w:rsidR="00127659" w:rsidRPr="001801B7">
        <w:rPr>
          <w:rFonts w:ascii="Times New Roman" w:hAnsi="Times New Roman" w:cs="Times New Roman"/>
          <w:sz w:val="28"/>
          <w:szCs w:val="28"/>
        </w:rPr>
        <w:t>турист</w:t>
      </w:r>
      <w:r w:rsidRPr="001801B7">
        <w:rPr>
          <w:rFonts w:ascii="Times New Roman" w:hAnsi="Times New Roman" w:cs="Times New Roman"/>
          <w:sz w:val="28"/>
          <w:szCs w:val="28"/>
        </w:rPr>
        <w:t>ің жеке көміртегі ізіңізге жатады.</w:t>
      </w:r>
      <w:r w:rsidR="004E1591" w:rsidRPr="001801B7">
        <w:rPr>
          <w:rFonts w:ascii="Times New Roman" w:hAnsi="Times New Roman" w:cs="Times New Roman"/>
          <w:sz w:val="28"/>
          <w:szCs w:val="28"/>
        </w:rPr>
        <w:t xml:space="preserve"> </w:t>
      </w:r>
      <w:r w:rsidRPr="001801B7">
        <w:rPr>
          <w:rFonts w:ascii="Times New Roman" w:hAnsi="Times New Roman" w:cs="Times New Roman"/>
          <w:sz w:val="28"/>
          <w:szCs w:val="28"/>
        </w:rPr>
        <w:t>Алайда, сол сауда орталығының өзінде де бизнес субъектісі ретінде жалпы көміртегі ізі қалыптасады.</w:t>
      </w:r>
      <w:r w:rsidR="00127659" w:rsidRPr="001801B7">
        <w:rPr>
          <w:rFonts w:ascii="Times New Roman" w:hAnsi="Times New Roman" w:cs="Times New Roman"/>
          <w:sz w:val="28"/>
          <w:szCs w:val="28"/>
        </w:rPr>
        <w:t xml:space="preserve"> </w:t>
      </w:r>
      <w:r w:rsidRPr="001801B7">
        <w:rPr>
          <w:rFonts w:ascii="Times New Roman" w:hAnsi="Times New Roman" w:cs="Times New Roman"/>
          <w:sz w:val="28"/>
          <w:szCs w:val="28"/>
        </w:rPr>
        <w:t>Оған электр энергиясын тұтыну, жабдықтардың пайдаланылуы, тауарлардың тасымалдануы, өндірістік процестердегі шығарындылар, сондай-ақ қызметкерлердің іс-әрекеттерінен туындайтын үлес кіреді.</w:t>
      </w:r>
      <w:r w:rsidR="00127659" w:rsidRPr="001801B7">
        <w:rPr>
          <w:rFonts w:ascii="Times New Roman" w:hAnsi="Times New Roman" w:cs="Times New Roman"/>
          <w:sz w:val="28"/>
          <w:szCs w:val="28"/>
        </w:rPr>
        <w:t xml:space="preserve"> </w:t>
      </w:r>
      <w:r w:rsidRPr="001801B7">
        <w:rPr>
          <w:rFonts w:ascii="Times New Roman" w:hAnsi="Times New Roman" w:cs="Times New Roman"/>
          <w:sz w:val="28"/>
          <w:szCs w:val="28"/>
        </w:rPr>
        <w:t>Осы элементтердің барлығы бірге талданғанда белгілі бір әрекеттен немесе кәсіпорыннан туындайтын көміртегі ізін жүйелі түрде түсінуге және сандық бағалауға мүмкіндік береді.</w:t>
      </w:r>
      <w:r w:rsidR="000360EE" w:rsidRPr="001801B7">
        <w:rPr>
          <w:rFonts w:ascii="Times New Roman" w:hAnsi="Times New Roman" w:cs="Times New Roman"/>
          <w:bCs/>
          <w:sz w:val="28"/>
          <w:szCs w:val="28"/>
        </w:rPr>
        <w:t xml:space="preserve"> </w:t>
      </w:r>
    </w:p>
    <w:p w14:paraId="5B978D4C" w14:textId="07256240" w:rsidR="00127659" w:rsidRPr="001801B7" w:rsidRDefault="00127659" w:rsidP="00D51B1F">
      <w:pPr>
        <w:spacing w:after="0" w:line="240" w:lineRule="auto"/>
        <w:ind w:firstLine="709"/>
        <w:jc w:val="both"/>
        <w:rPr>
          <w:rFonts w:ascii="Times New Roman" w:hAnsi="Times New Roman" w:cs="Times New Roman"/>
          <w:sz w:val="28"/>
          <w:szCs w:val="28"/>
        </w:rPr>
      </w:pPr>
      <w:r w:rsidRPr="001801B7">
        <w:rPr>
          <w:rFonts w:ascii="Times New Roman" w:hAnsi="Times New Roman" w:cs="Times New Roman"/>
          <w:sz w:val="28"/>
          <w:szCs w:val="28"/>
        </w:rPr>
        <w:t>Әлемдік жылынудың күшеюіне байланысты бүгінде бүкіл әлем ғалымдары мен қоғам өкілдері қоршаған ортаның қауіпсіздігін сақтау мақсатында парниктік газдардың шығарындыларын есептеп, экологиялық іздерді бағалау және оларды азайту бағытында жұмыс жүргізуде.</w:t>
      </w:r>
    </w:p>
    <w:p w14:paraId="1457EE3B" w14:textId="2FDD3BAE" w:rsidR="00127659" w:rsidRPr="001801B7" w:rsidRDefault="00127659" w:rsidP="00D51B1F">
      <w:pPr>
        <w:spacing w:after="0" w:line="240" w:lineRule="auto"/>
        <w:ind w:firstLine="709"/>
        <w:jc w:val="both"/>
        <w:rPr>
          <w:rFonts w:ascii="Times New Roman" w:hAnsi="Times New Roman" w:cs="Times New Roman"/>
          <w:sz w:val="28"/>
          <w:szCs w:val="28"/>
        </w:rPr>
      </w:pPr>
      <w:r w:rsidRPr="001801B7">
        <w:rPr>
          <w:rFonts w:ascii="Times New Roman" w:hAnsi="Times New Roman" w:cs="Times New Roman"/>
          <w:sz w:val="28"/>
          <w:szCs w:val="28"/>
        </w:rPr>
        <w:t>Бұрынғы ғасырларда елдің даму деңгейі экономикалық көрсеткіштермен (ЖІӨ, өндіріс көлемі, табыс) өлшенсе, қазіргі таңда дамудың тиімділігі шығарындылары аз, экологиялық ізі төмен технологиялармен бағаланады. Бұл көзқарас қазіргі уақытта тұрақты даму тұжырымдамасының (sustainable development concept) негізгі құрамдас бөлігіне айналды.</w:t>
      </w:r>
    </w:p>
    <w:p w14:paraId="497D4688" w14:textId="77777777" w:rsidR="006D6124" w:rsidRPr="001801B7" w:rsidRDefault="000360EE"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i/>
          <w:iCs/>
          <w:sz w:val="28"/>
          <w:szCs w:val="28"/>
        </w:rPr>
        <w:t>Туризм саласындағы көміртегі іздерін өлшеу:</w:t>
      </w:r>
      <w:r w:rsidRPr="001801B7">
        <w:rPr>
          <w:rFonts w:ascii="Times New Roman" w:hAnsi="Times New Roman" w:cs="Times New Roman"/>
          <w:bCs/>
          <w:sz w:val="28"/>
          <w:szCs w:val="28"/>
        </w:rPr>
        <w:t xml:space="preserve"> </w:t>
      </w:r>
      <w:r w:rsidR="006D6124" w:rsidRPr="001801B7">
        <w:rPr>
          <w:rFonts w:ascii="Times New Roman" w:hAnsi="Times New Roman" w:cs="Times New Roman"/>
          <w:bCs/>
          <w:sz w:val="28"/>
          <w:szCs w:val="28"/>
        </w:rPr>
        <w:t>Туризм саласы негізгі бес ірі топқа бөлінеді. Бұл топтар әрі қарай шамамен жиырмаға жуық қосымша салаларға тарамдалып, қырықтан астам өзге секторлармен өзара байланыста қызмет атқару арқылы туризм индустриясының негізін құрайды.</w:t>
      </w:r>
    </w:p>
    <w:p w14:paraId="6607B622" w14:textId="77777777" w:rsidR="006D6124" w:rsidRPr="001801B7" w:rsidRDefault="006D612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Мысалы, көлік және тасымал саласы кез келген елдің экономикалық тірегі болғанымен, туризммен байланысқан бөлігі өзгеше дамиды. Әуе тасымалы жетілмейінше, туризмді жан-жақты өркендету мүмкін емес. Сол сияқты теміржол және автокөлік қызметтерінің белгілі бір бөлігі туристерге арналған сервистік бағыттарымен ерекшеленеді.</w:t>
      </w:r>
    </w:p>
    <w:p w14:paraId="50E32851" w14:textId="77777777" w:rsidR="006D6124" w:rsidRPr="001801B7" w:rsidRDefault="006D612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Жалпы алғанда, туризм ұғымына берілген анықтамалар мен түсініктер өте көп. Алайда барлық анықтамаларда туризмнің экономиканы жандандырушы және өзге салалармен тығыз байланыстағы қызмет рөлін айқындайды. Белгілі бір ел немесе аймақ туралы сөз болғанда, сол өңірдің ерекшелігіне сай туризмге қатысты түсініктер мен ұғымдарды қолдану маңызды.</w:t>
      </w:r>
    </w:p>
    <w:p w14:paraId="026CA639" w14:textId="11FFEACD" w:rsidR="000360EE" w:rsidRPr="001801B7" w:rsidRDefault="006D6124"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Туристік экологиялық іздерге (ecological footprints of tourism) қатысты еңбектер, теориялар және зерттеулер де көптеп жазылған. Осы диссертация тақырыбына сай қарастырылған негізгі теориялар төменде қысқаша мазмұндалып беріледі.</w:t>
      </w:r>
    </w:p>
    <w:p w14:paraId="425D5597" w14:textId="0F6CAC9D" w:rsidR="006D6124" w:rsidRPr="001801B7" w:rsidRDefault="009F0AB3" w:rsidP="009F0AB3">
      <w:pPr>
        <w:spacing w:after="0" w:line="240" w:lineRule="auto"/>
        <w:ind w:firstLine="709"/>
        <w:jc w:val="both"/>
        <w:rPr>
          <w:rFonts w:ascii="Times New Roman" w:hAnsi="Times New Roman" w:cs="Times New Roman"/>
          <w:bCs/>
          <w:sz w:val="28"/>
          <w:szCs w:val="28"/>
        </w:rPr>
      </w:pPr>
      <w:r w:rsidRPr="009F0AB3">
        <w:rPr>
          <w:rFonts w:ascii="Times New Roman" w:hAnsi="Times New Roman" w:cs="Times New Roman"/>
          <w:bCs/>
          <w:sz w:val="28"/>
          <w:szCs w:val="28"/>
        </w:rPr>
        <w:t>Александро Галли</w:t>
      </w:r>
      <w:r>
        <w:rPr>
          <w:rFonts w:ascii="Times New Roman" w:hAnsi="Times New Roman" w:cs="Times New Roman"/>
          <w:bCs/>
          <w:sz w:val="28"/>
          <w:szCs w:val="28"/>
        </w:rPr>
        <w:t xml:space="preserve">, </w:t>
      </w:r>
      <w:r w:rsidRPr="009F0AB3">
        <w:rPr>
          <w:rFonts w:ascii="Times New Roman" w:hAnsi="Times New Roman" w:cs="Times New Roman"/>
          <w:bCs/>
          <w:sz w:val="28"/>
          <w:szCs w:val="28"/>
        </w:rPr>
        <w:t>Дебора Барони</w:t>
      </w:r>
      <w:r>
        <w:rPr>
          <w:rFonts w:ascii="Times New Roman" w:hAnsi="Times New Roman" w:cs="Times New Roman"/>
          <w:bCs/>
          <w:sz w:val="28"/>
          <w:szCs w:val="28"/>
        </w:rPr>
        <w:t xml:space="preserve">, </w:t>
      </w:r>
      <w:r w:rsidRPr="009F0AB3">
        <w:rPr>
          <w:rFonts w:ascii="Times New Roman" w:hAnsi="Times New Roman" w:cs="Times New Roman"/>
          <w:bCs/>
          <w:sz w:val="28"/>
          <w:szCs w:val="28"/>
        </w:rPr>
        <w:t>Мария Серена</w:t>
      </w:r>
      <w:r>
        <w:rPr>
          <w:rFonts w:ascii="Times New Roman" w:hAnsi="Times New Roman" w:cs="Times New Roman"/>
          <w:bCs/>
          <w:sz w:val="28"/>
          <w:szCs w:val="28"/>
        </w:rPr>
        <w:t xml:space="preserve"> </w:t>
      </w:r>
      <w:r w:rsidR="00B25221" w:rsidRPr="001801B7">
        <w:rPr>
          <w:rFonts w:ascii="Times New Roman" w:hAnsi="Times New Roman" w:cs="Times New Roman"/>
          <w:bCs/>
          <w:sz w:val="28"/>
          <w:szCs w:val="28"/>
        </w:rPr>
        <w:t xml:space="preserve">қатарлы ғалымдардың жазған </w:t>
      </w:r>
      <w:r w:rsidR="002A69A1" w:rsidRPr="002A69A1">
        <w:rPr>
          <w:rFonts w:ascii="Times New Roman" w:hAnsi="Times New Roman" w:cs="Times New Roman"/>
          <w:bCs/>
          <w:sz w:val="28"/>
          <w:szCs w:val="28"/>
        </w:rPr>
        <w:t>Туризмді басқару және маркетинг энциклопедиясы</w:t>
      </w:r>
      <w:r w:rsidR="002A69A1">
        <w:rPr>
          <w:rFonts w:ascii="Times New Roman" w:hAnsi="Times New Roman" w:cs="Times New Roman"/>
          <w:bCs/>
          <w:sz w:val="28"/>
          <w:szCs w:val="28"/>
        </w:rPr>
        <w:t>н</w:t>
      </w:r>
      <w:r w:rsidR="002A69A1">
        <w:rPr>
          <w:rFonts w:ascii="Times New Roman" w:hAnsi="Times New Roman" w:cs="Times New Roman"/>
          <w:bCs/>
          <w:sz w:val="28"/>
          <w:szCs w:val="28"/>
          <w:lang w:val="kk-KZ"/>
        </w:rPr>
        <w:t>ың</w:t>
      </w:r>
      <w:r w:rsidR="002A69A1" w:rsidRPr="002A69A1">
        <w:rPr>
          <w:rFonts w:ascii="Times New Roman" w:hAnsi="Times New Roman" w:cs="Times New Roman"/>
          <w:bCs/>
          <w:sz w:val="28"/>
          <w:szCs w:val="28"/>
        </w:rPr>
        <w:t xml:space="preserve"> </w:t>
      </w:r>
      <w:r w:rsidR="002A69A1">
        <w:rPr>
          <w:rFonts w:ascii="Times New Roman" w:hAnsi="Times New Roman" w:cs="Times New Roman"/>
          <w:bCs/>
          <w:sz w:val="28"/>
          <w:szCs w:val="28"/>
        </w:rPr>
        <w:t>(</w:t>
      </w:r>
      <w:r w:rsidR="00B25221" w:rsidRPr="001801B7">
        <w:rPr>
          <w:rFonts w:ascii="Times New Roman" w:hAnsi="Times New Roman" w:cs="Times New Roman"/>
          <w:bCs/>
          <w:sz w:val="28"/>
          <w:szCs w:val="28"/>
        </w:rPr>
        <w:t>Encyclopedia of Tourism Management and Marketing</w:t>
      </w:r>
      <w:r w:rsidR="002A69A1">
        <w:rPr>
          <w:rFonts w:ascii="Times New Roman" w:hAnsi="Times New Roman" w:cs="Times New Roman"/>
          <w:bCs/>
          <w:sz w:val="28"/>
          <w:szCs w:val="28"/>
        </w:rPr>
        <w:t>)</w:t>
      </w:r>
      <w:r w:rsidR="00B25221" w:rsidRPr="001801B7">
        <w:rPr>
          <w:rFonts w:ascii="Times New Roman" w:hAnsi="Times New Roman" w:cs="Times New Roman"/>
          <w:bCs/>
          <w:sz w:val="28"/>
          <w:szCs w:val="28"/>
        </w:rPr>
        <w:t xml:space="preserve"> 10</w:t>
      </w:r>
      <w:r w:rsidR="00830E61" w:rsidRPr="001801B7">
        <w:rPr>
          <w:rFonts w:ascii="Times New Roman" w:hAnsi="Times New Roman" w:cs="Times New Roman"/>
          <w:bCs/>
          <w:sz w:val="28"/>
          <w:szCs w:val="28"/>
        </w:rPr>
        <w:t>–</w:t>
      </w:r>
      <w:r w:rsidR="00B25221" w:rsidRPr="001801B7">
        <w:rPr>
          <w:rFonts w:ascii="Times New Roman" w:hAnsi="Times New Roman" w:cs="Times New Roman"/>
          <w:bCs/>
          <w:sz w:val="28"/>
          <w:szCs w:val="28"/>
        </w:rPr>
        <w:t xml:space="preserve">13 бетінде </w:t>
      </w:r>
      <w:r w:rsidR="0055543A" w:rsidRPr="001801B7">
        <w:rPr>
          <w:rFonts w:ascii="Times New Roman" w:hAnsi="Times New Roman" w:cs="Times New Roman"/>
          <w:bCs/>
          <w:sz w:val="28"/>
          <w:szCs w:val="28"/>
        </w:rPr>
        <w:t>«</w:t>
      </w:r>
      <w:r w:rsidR="00B25221" w:rsidRPr="001801B7">
        <w:rPr>
          <w:rFonts w:ascii="Times New Roman" w:hAnsi="Times New Roman" w:cs="Times New Roman"/>
          <w:bCs/>
          <w:sz w:val="28"/>
          <w:szCs w:val="28"/>
        </w:rPr>
        <w:t>туриз</w:t>
      </w:r>
      <w:r w:rsidR="00312E8F" w:rsidRPr="001801B7">
        <w:rPr>
          <w:rFonts w:ascii="Times New Roman" w:hAnsi="Times New Roman" w:cs="Times New Roman"/>
          <w:bCs/>
          <w:sz w:val="28"/>
          <w:szCs w:val="28"/>
        </w:rPr>
        <w:t>м</w:t>
      </w:r>
      <w:r w:rsidR="00B25221" w:rsidRPr="001801B7">
        <w:rPr>
          <w:rFonts w:ascii="Times New Roman" w:hAnsi="Times New Roman" w:cs="Times New Roman"/>
          <w:bCs/>
          <w:sz w:val="28"/>
          <w:szCs w:val="28"/>
        </w:rPr>
        <w:t>дағы экологиялық із</w:t>
      </w:r>
      <w:r w:rsidR="0055543A" w:rsidRPr="001801B7">
        <w:rPr>
          <w:rFonts w:ascii="Times New Roman" w:hAnsi="Times New Roman" w:cs="Times New Roman"/>
          <w:bCs/>
          <w:sz w:val="28"/>
          <w:szCs w:val="28"/>
        </w:rPr>
        <w:t xml:space="preserve">» </w:t>
      </w:r>
      <w:r w:rsidR="00B25221" w:rsidRPr="001801B7">
        <w:rPr>
          <w:rFonts w:ascii="Times New Roman" w:hAnsi="Times New Roman" w:cs="Times New Roman"/>
          <w:bCs/>
          <w:sz w:val="28"/>
          <w:szCs w:val="28"/>
        </w:rPr>
        <w:t>туралы анықтамалар берілген</w:t>
      </w:r>
      <w:sdt>
        <w:sdtPr>
          <w:rPr>
            <w:rFonts w:ascii="Times New Roman" w:hAnsi="Times New Roman" w:cs="Times New Roman"/>
            <w:bCs/>
            <w:sz w:val="28"/>
            <w:szCs w:val="28"/>
          </w:rPr>
          <w:id w:val="1110395431"/>
          <w:citation/>
        </w:sdtPr>
        <w:sdtEndPr/>
        <w:sdtContent>
          <w:r w:rsidR="00B25221" w:rsidRPr="001801B7">
            <w:rPr>
              <w:rFonts w:ascii="Times New Roman" w:hAnsi="Times New Roman" w:cs="Times New Roman"/>
              <w:bCs/>
              <w:sz w:val="28"/>
              <w:szCs w:val="28"/>
            </w:rPr>
            <w:fldChar w:fldCharType="begin"/>
          </w:r>
          <w:r w:rsidR="00240DC6" w:rsidRPr="001801B7">
            <w:rPr>
              <w:rFonts w:ascii="Times New Roman" w:hAnsi="Times New Roman" w:cs="Times New Roman"/>
              <w:bCs/>
              <w:sz w:val="28"/>
              <w:szCs w:val="28"/>
            </w:rPr>
            <w:instrText xml:space="preserve">CITATION Ale22 \l 1104 </w:instrText>
          </w:r>
          <w:r w:rsidR="00B25221"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[8]</w:t>
          </w:r>
          <w:r w:rsidR="00B25221" w:rsidRPr="001801B7">
            <w:rPr>
              <w:rFonts w:ascii="Times New Roman" w:hAnsi="Times New Roman" w:cs="Times New Roman"/>
              <w:bCs/>
              <w:sz w:val="28"/>
              <w:szCs w:val="28"/>
            </w:rPr>
            <w:fldChar w:fldCharType="end"/>
          </w:r>
        </w:sdtContent>
      </w:sdt>
      <w:r w:rsidR="00B25221" w:rsidRPr="001801B7">
        <w:rPr>
          <w:rFonts w:ascii="Times New Roman" w:hAnsi="Times New Roman" w:cs="Times New Roman"/>
          <w:bCs/>
          <w:sz w:val="28"/>
          <w:szCs w:val="28"/>
        </w:rPr>
        <w:t xml:space="preserve">. </w:t>
      </w:r>
      <w:r w:rsidR="006D6124" w:rsidRPr="001801B7">
        <w:rPr>
          <w:rFonts w:ascii="Times New Roman" w:hAnsi="Times New Roman" w:cs="Times New Roman"/>
          <w:bCs/>
          <w:sz w:val="28"/>
          <w:szCs w:val="28"/>
        </w:rPr>
        <w:t xml:space="preserve">Туризм саласында да туристердің тұтынған табиғи ресурстары </w:t>
      </w:r>
      <w:r w:rsidR="00756EE2" w:rsidRPr="00756EE2">
        <w:rPr>
          <w:rFonts w:ascii="Times New Roman" w:hAnsi="Times New Roman" w:cs="Times New Roman"/>
          <w:bCs/>
          <w:sz w:val="28"/>
          <w:szCs w:val="28"/>
        </w:rPr>
        <w:t>экотуризмнің экологиялық ізі</w:t>
      </w:r>
      <w:r w:rsidR="00756EE2">
        <w:rPr>
          <w:rFonts w:ascii="Times New Roman" w:hAnsi="Times New Roman" w:cs="Times New Roman"/>
          <w:bCs/>
          <w:sz w:val="28"/>
          <w:szCs w:val="28"/>
        </w:rPr>
        <w:t xml:space="preserve"> </w:t>
      </w:r>
      <w:r w:rsidR="006D6124" w:rsidRPr="001801B7">
        <w:rPr>
          <w:rFonts w:ascii="Times New Roman" w:hAnsi="Times New Roman" w:cs="Times New Roman"/>
          <w:bCs/>
          <w:sz w:val="28"/>
          <w:szCs w:val="28"/>
        </w:rPr>
        <w:t>(</w:t>
      </w:r>
      <w:r w:rsidR="00756EE2" w:rsidRPr="001801B7">
        <w:rPr>
          <w:rFonts w:ascii="Times New Roman" w:hAnsi="Times New Roman" w:cs="Times New Roman"/>
          <w:bCs/>
          <w:sz w:val="28"/>
          <w:szCs w:val="28"/>
        </w:rPr>
        <w:t>ecotourism footprint</w:t>
      </w:r>
      <w:r w:rsidR="006D6124" w:rsidRPr="001801B7">
        <w:rPr>
          <w:rFonts w:ascii="Times New Roman" w:hAnsi="Times New Roman" w:cs="Times New Roman"/>
          <w:bCs/>
          <w:sz w:val="28"/>
          <w:szCs w:val="28"/>
        </w:rPr>
        <w:t xml:space="preserve">) немесе </w:t>
      </w:r>
      <w:r w:rsidR="00756EE2" w:rsidRPr="00756EE2">
        <w:rPr>
          <w:rFonts w:ascii="Times New Roman" w:hAnsi="Times New Roman" w:cs="Times New Roman"/>
          <w:bCs/>
          <w:sz w:val="28"/>
          <w:szCs w:val="28"/>
        </w:rPr>
        <w:t xml:space="preserve">туризмнің экологиялық ізі </w:t>
      </w:r>
      <w:r w:rsidR="00756EE2">
        <w:rPr>
          <w:rFonts w:ascii="Times New Roman" w:hAnsi="Times New Roman" w:cs="Times New Roman"/>
          <w:bCs/>
          <w:sz w:val="28"/>
          <w:szCs w:val="28"/>
        </w:rPr>
        <w:t xml:space="preserve"> </w:t>
      </w:r>
      <w:r w:rsidR="006D6124" w:rsidRPr="001801B7">
        <w:rPr>
          <w:rFonts w:ascii="Times New Roman" w:hAnsi="Times New Roman" w:cs="Times New Roman"/>
          <w:bCs/>
          <w:sz w:val="28"/>
          <w:szCs w:val="28"/>
        </w:rPr>
        <w:t>(</w:t>
      </w:r>
      <w:r w:rsidR="00756EE2" w:rsidRPr="001801B7">
        <w:rPr>
          <w:rFonts w:ascii="Times New Roman" w:hAnsi="Times New Roman" w:cs="Times New Roman"/>
          <w:bCs/>
          <w:sz w:val="28"/>
          <w:szCs w:val="28"/>
        </w:rPr>
        <w:t>tourism ecological footprint</w:t>
      </w:r>
      <w:r w:rsidR="006D6124" w:rsidRPr="001801B7">
        <w:rPr>
          <w:rFonts w:ascii="Times New Roman" w:hAnsi="Times New Roman" w:cs="Times New Roman"/>
          <w:bCs/>
          <w:sz w:val="28"/>
          <w:szCs w:val="28"/>
        </w:rPr>
        <w:t xml:space="preserve">) көрсеткіштері арқылы өлшенеді </w:t>
      </w:r>
      <w:sdt>
        <w:sdtPr>
          <w:rPr>
            <w:rFonts w:ascii="Times New Roman" w:hAnsi="Times New Roman" w:cs="Times New Roman"/>
            <w:bCs/>
            <w:sz w:val="28"/>
            <w:szCs w:val="28"/>
          </w:rPr>
          <w:id w:val="1347294065"/>
          <w:citation/>
        </w:sdtPr>
        <w:sdtEndPr/>
        <w:sdtContent>
          <w:r w:rsidR="00B25221" w:rsidRPr="001801B7">
            <w:rPr>
              <w:rFonts w:ascii="Times New Roman" w:hAnsi="Times New Roman" w:cs="Times New Roman"/>
              <w:bCs/>
              <w:sz w:val="28"/>
              <w:szCs w:val="28"/>
            </w:rPr>
            <w:fldChar w:fldCharType="begin"/>
          </w:r>
          <w:r w:rsidR="00240DC6" w:rsidRPr="001801B7">
            <w:rPr>
              <w:rFonts w:ascii="Times New Roman" w:hAnsi="Times New Roman" w:cs="Times New Roman"/>
              <w:bCs/>
              <w:sz w:val="28"/>
              <w:szCs w:val="28"/>
            </w:rPr>
            <w:instrText xml:space="preserve">CITATION Col \l 1104 </w:instrText>
          </w:r>
          <w:r w:rsidR="00B25221"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[9]</w:t>
          </w:r>
          <w:r w:rsidR="00B25221" w:rsidRPr="001801B7">
            <w:rPr>
              <w:rFonts w:ascii="Times New Roman" w:hAnsi="Times New Roman" w:cs="Times New Roman"/>
              <w:bCs/>
              <w:sz w:val="28"/>
              <w:szCs w:val="28"/>
            </w:rPr>
            <w:fldChar w:fldCharType="end"/>
          </w:r>
        </w:sdtContent>
      </w:sdt>
      <w:r w:rsidR="00B25221"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r w:rsidR="006D6124" w:rsidRPr="001801B7">
        <w:rPr>
          <w:rFonts w:ascii="Times New Roman" w:hAnsi="Times New Roman" w:cs="Times New Roman"/>
          <w:sz w:val="28"/>
          <w:szCs w:val="28"/>
        </w:rPr>
        <w:t>Туризмнің экологиялық ізін өлшеу — бұл саладағы мүдделі тараптарды табиғи ресурстарды тиімді пайдалануға ынталандырып, қолдау көрсету мен туризмнің тұрақтылығын арттыруға бағытталған маңызды құрал болып табылады. Мұндай тәсіл арқылы мемлекеттік билік органдары, саясаткерлер, заң шығарушылар, мекемелер, бизнес құрылымдар және қоғамның барлық топтары өзара ықпалдасып, туризмді тұрақты даму (sustainable tourism) бағытына бағыттай алады</w:t>
      </w:r>
      <w:r w:rsidR="00B25221" w:rsidRPr="001801B7">
        <w:rPr>
          <w:rFonts w:ascii="Times New Roman" w:hAnsi="Times New Roman" w:cs="Times New Roman"/>
          <w:sz w:val="28"/>
          <w:szCs w:val="28"/>
        </w:rPr>
        <w:t xml:space="preserve"> </w:t>
      </w:r>
      <w:sdt>
        <w:sdtPr>
          <w:rPr>
            <w:rFonts w:ascii="Times New Roman" w:hAnsi="Times New Roman" w:cs="Times New Roman"/>
            <w:sz w:val="28"/>
            <w:szCs w:val="28"/>
          </w:rPr>
          <w:id w:val="804521255"/>
          <w:citation/>
        </w:sdtPr>
        <w:sdtEndPr/>
        <w:sdtContent>
          <w:r w:rsidR="00B25221" w:rsidRPr="001801B7">
            <w:rPr>
              <w:rFonts w:ascii="Times New Roman" w:hAnsi="Times New Roman" w:cs="Times New Roman"/>
              <w:sz w:val="28"/>
              <w:szCs w:val="28"/>
            </w:rPr>
            <w:fldChar w:fldCharType="begin"/>
          </w:r>
          <w:r w:rsidR="00D465CA" w:rsidRPr="001801B7">
            <w:rPr>
              <w:rFonts w:ascii="Times New Roman" w:hAnsi="Times New Roman" w:cs="Times New Roman"/>
              <w:sz w:val="28"/>
              <w:szCs w:val="28"/>
            </w:rPr>
            <w:instrText xml:space="preserve">CITATION Dim21 \l 1033 </w:instrText>
          </w:r>
          <w:r w:rsidR="00B25221"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[10]</w:t>
          </w:r>
          <w:r w:rsidR="00B25221" w:rsidRPr="001801B7">
            <w:rPr>
              <w:rFonts w:ascii="Times New Roman" w:hAnsi="Times New Roman" w:cs="Times New Roman"/>
              <w:sz w:val="28"/>
              <w:szCs w:val="28"/>
            </w:rPr>
            <w:fldChar w:fldCharType="end"/>
          </w:r>
        </w:sdtContent>
      </w:sdt>
      <w:r w:rsidR="00B25221" w:rsidRPr="001801B7">
        <w:rPr>
          <w:rFonts w:ascii="Times New Roman" w:hAnsi="Times New Roman" w:cs="Times New Roman"/>
          <w:sz w:val="28"/>
          <w:szCs w:val="28"/>
        </w:rPr>
        <w:t>.</w:t>
      </w:r>
      <w:r w:rsidR="006F439D" w:rsidRPr="001801B7">
        <w:rPr>
          <w:rFonts w:ascii="Times New Roman" w:hAnsi="Times New Roman" w:cs="Times New Roman"/>
          <w:bCs/>
          <w:sz w:val="28"/>
          <w:szCs w:val="28"/>
        </w:rPr>
        <w:t xml:space="preserve"> </w:t>
      </w:r>
    </w:p>
    <w:p w14:paraId="1B7700D2" w14:textId="0F33A632" w:rsidR="00B25221" w:rsidRPr="001801B7" w:rsidRDefault="00CB2F56"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Туризмнің</w:t>
      </w:r>
      <w:r w:rsidR="00B25221" w:rsidRPr="001801B7">
        <w:rPr>
          <w:rFonts w:ascii="Times New Roman" w:hAnsi="Times New Roman" w:cs="Times New Roman"/>
          <w:bCs/>
          <w:sz w:val="28"/>
          <w:szCs w:val="28"/>
        </w:rPr>
        <w:t xml:space="preserve"> ізін өлшегенде туристердің пайдаланған органикалық өнімді тіркейді, мысалы: </w:t>
      </w:r>
    </w:p>
    <w:p w14:paraId="3F673F8C" w14:textId="2460728B" w:rsidR="00B25221" w:rsidRPr="001801B7" w:rsidRDefault="00B25221" w:rsidP="00DE1B33">
      <w:pPr>
        <w:pStyle w:val="a5"/>
        <w:numPr>
          <w:ilvl w:val="0"/>
          <w:numId w:val="40"/>
        </w:numPr>
        <w:ind w:left="1134"/>
        <w:jc w:val="both"/>
        <w:rPr>
          <w:rFonts w:ascii="Times New Roman" w:hAnsi="Times New Roman" w:cs="Times New Roman"/>
          <w:bCs/>
          <w:sz w:val="28"/>
          <w:szCs w:val="28"/>
          <w:lang w:val="mn-MN"/>
        </w:rPr>
      </w:pPr>
      <w:r w:rsidRPr="001801B7">
        <w:rPr>
          <w:rFonts w:ascii="Times New Roman" w:hAnsi="Times New Roman" w:cs="Times New Roman"/>
          <w:bCs/>
          <w:sz w:val="28"/>
          <w:szCs w:val="28"/>
          <w:lang w:val="mn-MN"/>
        </w:rPr>
        <w:t>азық</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түлік (дәнді дақылдар, жемістер, көкөністер, балық және т.б.) </w:t>
      </w:r>
    </w:p>
    <w:p w14:paraId="76FDADBB" w14:textId="23170CB9" w:rsidR="00B25221" w:rsidRPr="001801B7" w:rsidRDefault="00B25221" w:rsidP="00DE1B33">
      <w:pPr>
        <w:pStyle w:val="a5"/>
        <w:numPr>
          <w:ilvl w:val="0"/>
          <w:numId w:val="40"/>
        </w:numPr>
        <w:ind w:left="1134"/>
        <w:jc w:val="both"/>
        <w:rPr>
          <w:rFonts w:ascii="Times New Roman" w:hAnsi="Times New Roman" w:cs="Times New Roman"/>
          <w:bCs/>
          <w:sz w:val="28"/>
          <w:szCs w:val="28"/>
          <w:lang w:val="mn-MN"/>
        </w:rPr>
      </w:pPr>
      <w:r w:rsidRPr="001801B7">
        <w:rPr>
          <w:rFonts w:ascii="Times New Roman" w:hAnsi="Times New Roman" w:cs="Times New Roman"/>
          <w:bCs/>
          <w:sz w:val="28"/>
          <w:szCs w:val="28"/>
          <w:lang w:val="mn-MN"/>
        </w:rPr>
        <w:t xml:space="preserve">ағаш (ормандар, т.б.) </w:t>
      </w:r>
    </w:p>
    <w:p w14:paraId="7CFED0E5" w14:textId="464FE0F6" w:rsidR="00B25221" w:rsidRPr="001801B7" w:rsidRDefault="00B25221" w:rsidP="00DE1B33">
      <w:pPr>
        <w:pStyle w:val="a5"/>
        <w:numPr>
          <w:ilvl w:val="0"/>
          <w:numId w:val="40"/>
        </w:numPr>
        <w:ind w:left="1134"/>
        <w:jc w:val="both"/>
        <w:rPr>
          <w:rFonts w:ascii="Times New Roman" w:hAnsi="Times New Roman" w:cs="Times New Roman"/>
          <w:bCs/>
          <w:sz w:val="28"/>
          <w:szCs w:val="28"/>
          <w:lang w:val="mn-MN"/>
        </w:rPr>
      </w:pPr>
      <w:r w:rsidRPr="001801B7">
        <w:rPr>
          <w:rFonts w:ascii="Times New Roman" w:hAnsi="Times New Roman" w:cs="Times New Roman"/>
          <w:bCs/>
          <w:sz w:val="28"/>
          <w:szCs w:val="28"/>
          <w:lang w:val="mn-MN"/>
        </w:rPr>
        <w:t xml:space="preserve">сұйық және көмірсутекті отындар (негізінен қазбалы отын) пайдалану нәтижесінде пайда болатын көмірқышқыл газын сіңіру процесі </w:t>
      </w:r>
    </w:p>
    <w:p w14:paraId="56A0EC08" w14:textId="01760959" w:rsidR="00B25221" w:rsidRPr="001801B7" w:rsidRDefault="00B25221" w:rsidP="00DE1B33">
      <w:pPr>
        <w:pStyle w:val="a5"/>
        <w:numPr>
          <w:ilvl w:val="0"/>
          <w:numId w:val="40"/>
        </w:numPr>
        <w:ind w:left="1134"/>
        <w:jc w:val="both"/>
        <w:rPr>
          <w:rFonts w:ascii="Times New Roman" w:hAnsi="Times New Roman" w:cs="Times New Roman"/>
          <w:bCs/>
          <w:sz w:val="28"/>
          <w:szCs w:val="28"/>
          <w:lang w:val="mn-MN"/>
        </w:rPr>
      </w:pPr>
      <w:r w:rsidRPr="001801B7">
        <w:rPr>
          <w:rFonts w:ascii="Times New Roman" w:hAnsi="Times New Roman" w:cs="Times New Roman"/>
          <w:bCs/>
          <w:sz w:val="28"/>
          <w:szCs w:val="28"/>
          <w:lang w:val="mn-MN"/>
        </w:rPr>
        <w:t>ғимараттардың, зауыттардың және құрылыстардың барлық түрлері (инфрақұрылымдар, қондырмалар, желілер және т.б.) алып жатқан кеңістік (жер</w:t>
      </w:r>
      <w:r w:rsidR="00830E61" w:rsidRPr="001801B7">
        <w:rPr>
          <w:rFonts w:ascii="Times New Roman" w:hAnsi="Times New Roman" w:cs="Times New Roman"/>
          <w:bCs/>
          <w:sz w:val="28"/>
          <w:szCs w:val="28"/>
          <w:lang w:val="mn-MN"/>
        </w:rPr>
        <w:t>–</w:t>
      </w:r>
      <w:r w:rsidRPr="001801B7">
        <w:rPr>
          <w:rFonts w:ascii="Times New Roman" w:hAnsi="Times New Roman" w:cs="Times New Roman"/>
          <w:bCs/>
          <w:sz w:val="28"/>
          <w:szCs w:val="28"/>
          <w:lang w:val="mn-MN"/>
        </w:rPr>
        <w:t xml:space="preserve">аумақ) </w:t>
      </w:r>
    </w:p>
    <w:p w14:paraId="763F7E87" w14:textId="2FFD4A7F" w:rsidR="00943C46" w:rsidRPr="001801B7" w:rsidRDefault="00B9195C" w:rsidP="00D51B1F">
      <w:pPr>
        <w:spacing w:after="0" w:line="240" w:lineRule="auto"/>
        <w:ind w:firstLine="720"/>
        <w:jc w:val="both"/>
        <w:rPr>
          <w:rFonts w:ascii="Times New Roman" w:eastAsia="Times New Roman" w:hAnsi="Times New Roman" w:cs="Times New Roman"/>
          <w:sz w:val="28"/>
          <w:szCs w:val="28"/>
        </w:rPr>
      </w:pPr>
      <w:r w:rsidRPr="001801B7">
        <w:rPr>
          <w:rFonts w:ascii="Times New Roman" w:eastAsia="Times New Roman" w:hAnsi="Times New Roman" w:cs="Times New Roman"/>
          <w:sz w:val="28"/>
          <w:szCs w:val="28"/>
        </w:rPr>
        <w:t>Бұл параметрлерді өлшеу арқылы туристердің пайдаланған ресурстар көлемін, олардың тиімділігін, сондай-ақ қоршаған ортаға тигізетін экологиялық зиянын сандық мәнде бағалау мүмкіндігі туындайды. Әрине, жергілікті табиғи ерекшеліктер мен әлеуметтік-экономикалық жағдайлардың өзгеруіне байланысты әр елде бұл көрсеткіштер жыл сайын айтарлықтай айырмашылықтарға ие болады. БҰҰ 2000 жылдан бастап биоалуантүрлілікке өркениеттің тигізетін әсерін, соның ішінде көмірқышқыл газы (CO₂) мөлшерін бағалау үшін заманауи есептеу механизмдерін енгізіп келеді. Қазіргі таңда ғаламторда қолжетімді онлайн калькуляторлар көмегімен бұл көрсеткіштерді есептеу кеңінен таралған [10]. Туризм саласында негізінен төмендегі төрт түрлі көміртегі ізі (carbon footprint) есептеледі.</w:t>
      </w:r>
      <w:r w:rsidR="00DB1E14" w:rsidRPr="001801B7">
        <w:rPr>
          <w:rFonts w:ascii="Times New Roman" w:hAnsi="Times New Roman" w:cs="Times New Roman"/>
          <w:bCs/>
          <w:sz w:val="28"/>
          <w:szCs w:val="28"/>
        </w:rPr>
        <w:t xml:space="preserve"> (</w:t>
      </w:r>
      <w:r w:rsidR="002F600E" w:rsidRPr="001801B7">
        <w:rPr>
          <w:rFonts w:ascii="Times New Roman" w:hAnsi="Times New Roman" w:cs="Times New Roman"/>
          <w:bCs/>
          <w:sz w:val="28"/>
          <w:szCs w:val="28"/>
        </w:rPr>
        <w:t xml:space="preserve">сурет </w:t>
      </w:r>
      <w:r w:rsidR="00DB1E14" w:rsidRPr="001801B7">
        <w:rPr>
          <w:rFonts w:ascii="Times New Roman" w:hAnsi="Times New Roman" w:cs="Times New Roman"/>
          <w:bCs/>
          <w:sz w:val="28"/>
          <w:szCs w:val="28"/>
        </w:rPr>
        <w:t>3)</w:t>
      </w:r>
      <w:r w:rsidR="00B25221" w:rsidRPr="001801B7">
        <w:rPr>
          <w:rFonts w:ascii="Times New Roman" w:hAnsi="Times New Roman" w:cs="Times New Roman"/>
          <w:bCs/>
          <w:sz w:val="28"/>
          <w:szCs w:val="28"/>
        </w:rPr>
        <w:t>.</w:t>
      </w:r>
    </w:p>
    <w:p w14:paraId="768BDF12" w14:textId="29D0FF11" w:rsidR="00B25221" w:rsidRPr="001801B7" w:rsidRDefault="00B25221" w:rsidP="00D51B1F">
      <w:pPr>
        <w:spacing w:before="240" w:after="0" w:line="240" w:lineRule="auto"/>
        <w:jc w:val="both"/>
        <w:rPr>
          <w:rFonts w:ascii="Times New Roman" w:hAnsi="Times New Roman" w:cs="Times New Roman"/>
          <w:bCs/>
          <w:sz w:val="28"/>
          <w:szCs w:val="28"/>
        </w:rPr>
      </w:pPr>
      <w:r w:rsidRPr="001801B7">
        <w:rPr>
          <w:rFonts w:ascii="Times New Roman" w:hAnsi="Times New Roman" w:cs="Times New Roman"/>
          <w:bCs/>
          <w:noProof/>
          <w:sz w:val="28"/>
          <w:szCs w:val="28"/>
          <w:lang w:val="ru-RU" w:eastAsia="ru-RU"/>
        </w:rPr>
        <w:drawing>
          <wp:inline distT="0" distB="0" distL="0" distR="0" wp14:anchorId="7B171A24" wp14:editId="33992BBF">
            <wp:extent cx="5943600" cy="1339850"/>
            <wp:effectExtent l="0" t="0" r="9525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6EF9B284" w14:textId="5F6E9F1F" w:rsidR="00B25221" w:rsidRPr="001801B7" w:rsidRDefault="00B25221" w:rsidP="00D51B1F">
      <w:pPr>
        <w:spacing w:after="0" w:line="240" w:lineRule="auto"/>
        <w:jc w:val="center"/>
        <w:rPr>
          <w:rFonts w:ascii="Times New Roman" w:hAnsi="Times New Roman" w:cs="Times New Roman"/>
          <w:bCs/>
          <w:sz w:val="28"/>
          <w:szCs w:val="28"/>
        </w:rPr>
      </w:pPr>
      <w:bookmarkStart w:id="20" w:name="_Toc183971324"/>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3</w:t>
      </w:r>
      <w:r w:rsidRPr="001801B7">
        <w:rPr>
          <w:rFonts w:ascii="Times New Roman" w:hAnsi="Times New Roman" w:cs="Times New Roman"/>
          <w:bCs/>
          <w:sz w:val="28"/>
          <w:szCs w:val="28"/>
        </w:rPr>
        <w:fldChar w:fldCharType="end"/>
      </w:r>
      <w:r w:rsidR="000348C3"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көміртегі ізі</w:t>
      </w:r>
      <w:bookmarkEnd w:id="20"/>
      <w:r w:rsidR="006D53A6" w:rsidRPr="001801B7">
        <w:rPr>
          <w:rFonts w:ascii="Times New Roman" w:hAnsi="Times New Roman" w:cs="Times New Roman"/>
          <w:bCs/>
          <w:sz w:val="28"/>
          <w:szCs w:val="28"/>
        </w:rPr>
        <w:t xml:space="preserve"> </w:t>
      </w:r>
    </w:p>
    <w:p w14:paraId="1A7D8698" w14:textId="27DAE107" w:rsidR="006D53A6" w:rsidRPr="001801B7" w:rsidRDefault="006D53A6"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w:t>
      </w:r>
      <w:r w:rsidR="00F47F80"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Сурет </w:t>
      </w:r>
      <w:r w:rsidR="004477D8" w:rsidRPr="001801B7">
        <w:rPr>
          <w:rFonts w:ascii="Times New Roman" w:hAnsi="Times New Roman" w:cs="Times New Roman"/>
          <w:bCs/>
          <w:sz w:val="24"/>
          <w:szCs w:val="24"/>
        </w:rPr>
        <w:t>ә</w:t>
      </w:r>
      <w:r w:rsidR="00F47F80" w:rsidRPr="001801B7">
        <w:rPr>
          <w:rFonts w:ascii="Times New Roman" w:hAnsi="Times New Roman" w:cs="Times New Roman"/>
          <w:bCs/>
          <w:sz w:val="24"/>
          <w:szCs w:val="24"/>
        </w:rPr>
        <w:t xml:space="preserve">дебиеттен алынды </w:t>
      </w:r>
      <w:sdt>
        <w:sdtPr>
          <w:rPr>
            <w:rFonts w:ascii="Times New Roman" w:hAnsi="Times New Roman" w:cs="Times New Roman"/>
            <w:bCs/>
            <w:sz w:val="24"/>
            <w:szCs w:val="24"/>
          </w:rPr>
          <w:id w:val="-1765607518"/>
          <w:citation/>
        </w:sdtPr>
        <w:sdtEndPr/>
        <w:sdtContent>
          <w:r w:rsidR="00F47F80" w:rsidRPr="001801B7">
            <w:rPr>
              <w:rFonts w:ascii="Times New Roman" w:hAnsi="Times New Roman" w:cs="Times New Roman"/>
              <w:bCs/>
              <w:sz w:val="24"/>
              <w:szCs w:val="24"/>
            </w:rPr>
            <w:fldChar w:fldCharType="begin"/>
          </w:r>
          <w:r w:rsidR="00D465CA" w:rsidRPr="001801B7">
            <w:rPr>
              <w:rFonts w:ascii="Times New Roman" w:hAnsi="Times New Roman" w:cs="Times New Roman"/>
              <w:bCs/>
              <w:sz w:val="24"/>
              <w:szCs w:val="24"/>
            </w:rPr>
            <w:instrText xml:space="preserve">CITATION Dim21 \l 1033 </w:instrText>
          </w:r>
          <w:r w:rsidR="00F47F80" w:rsidRPr="001801B7">
            <w:rPr>
              <w:rFonts w:ascii="Times New Roman" w:hAnsi="Times New Roman" w:cs="Times New Roman"/>
              <w:bCs/>
              <w:sz w:val="24"/>
              <w:szCs w:val="24"/>
            </w:rPr>
            <w:fldChar w:fldCharType="separate"/>
          </w:r>
          <w:r w:rsidR="00E667C7" w:rsidRPr="00E667C7">
            <w:rPr>
              <w:rFonts w:ascii="Times New Roman" w:hAnsi="Times New Roman" w:cs="Times New Roman"/>
              <w:noProof/>
              <w:sz w:val="24"/>
              <w:szCs w:val="24"/>
            </w:rPr>
            <w:t>[10]</w:t>
          </w:r>
          <w:r w:rsidR="00F47F80" w:rsidRPr="001801B7">
            <w:rPr>
              <w:rFonts w:ascii="Times New Roman" w:hAnsi="Times New Roman" w:cs="Times New Roman"/>
              <w:bCs/>
              <w:sz w:val="24"/>
              <w:szCs w:val="24"/>
            </w:rPr>
            <w:fldChar w:fldCharType="end"/>
          </w:r>
        </w:sdtContent>
      </w:sdt>
      <w:r w:rsidR="00F47F80" w:rsidRPr="001801B7">
        <w:rPr>
          <w:rFonts w:ascii="Times New Roman" w:hAnsi="Times New Roman" w:cs="Times New Roman"/>
          <w:bCs/>
          <w:sz w:val="24"/>
          <w:szCs w:val="24"/>
        </w:rPr>
        <w:t>.</w:t>
      </w:r>
      <w:r w:rsidR="006F439D" w:rsidRPr="001801B7">
        <w:rPr>
          <w:rFonts w:ascii="Times New Roman" w:hAnsi="Times New Roman" w:cs="Times New Roman"/>
          <w:bCs/>
          <w:sz w:val="24"/>
          <w:szCs w:val="24"/>
        </w:rPr>
        <w:t xml:space="preserve"> </w:t>
      </w:r>
    </w:p>
    <w:p w14:paraId="5B66E90C" w14:textId="144DB6E1" w:rsidR="00943C46" w:rsidRPr="001801B7" w:rsidRDefault="00B25221"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Бүгінгі таңда жоғарғы 4 категория көлемінде туризм іздерін өлшеу зерттеулері жүріле бастаған. Мысалға</w:t>
      </w:r>
      <w:r w:rsidR="005A6FE6" w:rsidRPr="001801B7">
        <w:rPr>
          <w:rFonts w:ascii="Times New Roman" w:hAnsi="Times New Roman" w:cs="Times New Roman"/>
          <w:bCs/>
          <w:sz w:val="28"/>
          <w:szCs w:val="28"/>
        </w:rPr>
        <w:t>,</w:t>
      </w:r>
      <w:r w:rsidR="00CB2F56" w:rsidRPr="001801B7">
        <w:rPr>
          <w:rFonts w:ascii="Times New Roman" w:hAnsi="Times New Roman" w:cs="Times New Roman"/>
          <w:bCs/>
          <w:sz w:val="28"/>
          <w:szCs w:val="28"/>
        </w:rPr>
        <w:t xml:space="preserve"> Туризмнің экологияғ</w:t>
      </w:r>
      <w:r w:rsidRPr="001801B7">
        <w:rPr>
          <w:rFonts w:ascii="Times New Roman" w:hAnsi="Times New Roman" w:cs="Times New Roman"/>
          <w:bCs/>
          <w:sz w:val="28"/>
          <w:szCs w:val="28"/>
        </w:rPr>
        <w:t>а әсерін анықтап, барлық</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ізді өлшеп, қор</w:t>
      </w:r>
      <w:r w:rsidR="00A645CA" w:rsidRPr="001801B7">
        <w:rPr>
          <w:rFonts w:ascii="Times New Roman" w:hAnsi="Times New Roman" w:cs="Times New Roman"/>
          <w:bCs/>
          <w:sz w:val="28"/>
          <w:szCs w:val="28"/>
        </w:rPr>
        <w:t>ы</w:t>
      </w:r>
      <w:r w:rsidRPr="001801B7">
        <w:rPr>
          <w:rFonts w:ascii="Times New Roman" w:hAnsi="Times New Roman" w:cs="Times New Roman"/>
          <w:bCs/>
          <w:sz w:val="28"/>
          <w:szCs w:val="28"/>
        </w:rPr>
        <w:t>ты</w:t>
      </w:r>
      <w:r w:rsidR="00A645CA" w:rsidRPr="001801B7">
        <w:rPr>
          <w:rFonts w:ascii="Times New Roman" w:hAnsi="Times New Roman" w:cs="Times New Roman"/>
          <w:bCs/>
          <w:sz w:val="28"/>
          <w:szCs w:val="28"/>
        </w:rPr>
        <w:t>нды</w:t>
      </w:r>
      <w:r w:rsidRPr="001801B7">
        <w:rPr>
          <w:rFonts w:ascii="Times New Roman" w:hAnsi="Times New Roman" w:cs="Times New Roman"/>
          <w:bCs/>
          <w:sz w:val="28"/>
          <w:szCs w:val="28"/>
        </w:rPr>
        <w:t xml:space="preserve">сын </w:t>
      </w:r>
      <w:r w:rsidR="00C56A12" w:rsidRPr="001801B7">
        <w:rPr>
          <w:rFonts w:ascii="Times New Roman" w:hAnsi="Times New Roman" w:cs="Times New Roman"/>
          <w:bCs/>
          <w:color w:val="000000" w:themeColor="text1"/>
          <w:sz w:val="28"/>
          <w:szCs w:val="28"/>
        </w:rPr>
        <w:t>тн/CO</w:t>
      </w:r>
      <w:r w:rsidR="00C56A12" w:rsidRPr="001801B7">
        <w:rPr>
          <w:rFonts w:ascii="Times New Roman" w:hAnsi="Times New Roman" w:cs="Times New Roman"/>
          <w:bCs/>
          <w:color w:val="000000" w:themeColor="text1"/>
          <w:sz w:val="28"/>
          <w:szCs w:val="28"/>
          <w:vertAlign w:val="subscript"/>
        </w:rPr>
        <w:t>2eq</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ға айналдырып есептеуде. Туристерден көзге анық көрінетін экологиялық із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 xml:space="preserve">тар. Ал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тар ыдырауда ауаға бөлінетін көміртегі ізін</w:t>
      </w:r>
      <w:r w:rsidR="00A955BF" w:rsidRPr="001801B7">
        <w:rPr>
          <w:rFonts w:ascii="Times New Roman" w:hAnsi="Times New Roman" w:cs="Times New Roman"/>
          <w:bCs/>
          <w:sz w:val="28"/>
          <w:szCs w:val="28"/>
        </w:rPr>
        <w:t xml:space="preserve"> </w:t>
      </w:r>
      <w:r w:rsidR="00A955BF" w:rsidRPr="001801B7">
        <w:rPr>
          <w:rFonts w:ascii="Times New Roman" w:hAnsi="Times New Roman" w:cs="Times New Roman"/>
          <w:bCs/>
          <w:sz w:val="24"/>
          <w:szCs w:val="24"/>
        </w:rPr>
        <w:t>CO₂</w:t>
      </w:r>
      <w:r w:rsidR="00A955BF" w:rsidRPr="00B236CE">
        <w:rPr>
          <w:rFonts w:ascii="Times New Roman" w:hAnsi="Times New Roman" w:cs="Times New Roman"/>
          <w:bCs/>
          <w:sz w:val="24"/>
          <w:szCs w:val="24"/>
          <w:vertAlign w:val="subscript"/>
        </w:rPr>
        <w:t>eq</w:t>
      </w:r>
      <w:r w:rsidR="00A955BF" w:rsidRPr="001801B7">
        <w:rPr>
          <w:rFonts w:ascii="Times New Roman" w:hAnsi="Times New Roman" w:cs="Times New Roman"/>
          <w:bCs/>
          <w:sz w:val="24"/>
          <w:szCs w:val="24"/>
        </w:rPr>
        <w:t xml:space="preserve"> </w:t>
      </w:r>
      <w:r w:rsidR="00A955BF" w:rsidRPr="001801B7">
        <w:rPr>
          <w:rFonts w:ascii="Times New Roman" w:hAnsi="Times New Roman" w:cs="Times New Roman"/>
          <w:bCs/>
          <w:sz w:val="28"/>
          <w:szCs w:val="28"/>
        </w:rPr>
        <w:t>бойынша</w:t>
      </w:r>
      <w:r w:rsidRPr="001801B7">
        <w:rPr>
          <w:rFonts w:ascii="Times New Roman" w:hAnsi="Times New Roman" w:cs="Times New Roman"/>
          <w:bCs/>
          <w:sz w:val="28"/>
          <w:szCs w:val="28"/>
        </w:rPr>
        <w:t xml:space="preserve"> өлшейді. Бұл көзге анық көрінбейтін із. Мұнда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т</w:t>
      </w:r>
      <w:r w:rsidR="009333AD" w:rsidRPr="001801B7">
        <w:rPr>
          <w:rFonts w:ascii="Times New Roman" w:hAnsi="Times New Roman" w:cs="Times New Roman"/>
          <w:bCs/>
          <w:sz w:val="28"/>
          <w:szCs w:val="28"/>
        </w:rPr>
        <w:t>ың</w:t>
      </w:r>
      <w:r w:rsidRPr="001801B7">
        <w:rPr>
          <w:rFonts w:ascii="Times New Roman" w:hAnsi="Times New Roman" w:cs="Times New Roman"/>
          <w:bCs/>
          <w:sz w:val="28"/>
          <w:szCs w:val="28"/>
        </w:rPr>
        <w:t xml:space="preserve"> экологиялық</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және көміртегі іздері, яғни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табиғатқа әсер бар бір фактордан екі түрлі ізді есептейді деген сөз.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 xml:space="preserve">тардың түрлері өте көп болғандықтан көбінесе тұрмыстық қатты қалдықтарды анықтап, одан бөлініп шығатын көміртегі іздерін есептейді. Ал қалғаны яғни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 xml:space="preserve">тардың топырақ жамылғысын зақымдау, топырақты ластау, топырақты жанама түрде </w:t>
      </w:r>
      <w:r w:rsidR="00CD2F53" w:rsidRPr="001801B7">
        <w:rPr>
          <w:rFonts w:ascii="Times New Roman" w:hAnsi="Times New Roman" w:cs="Times New Roman"/>
          <w:bCs/>
          <w:sz w:val="28"/>
          <w:szCs w:val="28"/>
        </w:rPr>
        <w:t>ауыр металдармен</w:t>
      </w:r>
      <w:r w:rsidRPr="001801B7">
        <w:rPr>
          <w:rFonts w:ascii="Times New Roman" w:hAnsi="Times New Roman" w:cs="Times New Roman"/>
          <w:bCs/>
          <w:sz w:val="28"/>
          <w:szCs w:val="28"/>
        </w:rPr>
        <w:t xml:space="preserve"> ластау, топырақ </w:t>
      </w:r>
      <w:r w:rsidR="00CB2F2A">
        <w:rPr>
          <w:rFonts w:ascii="Times New Roman" w:hAnsi="Times New Roman" w:cs="Times New Roman"/>
          <w:bCs/>
          <w:sz w:val="28"/>
          <w:szCs w:val="28"/>
        </w:rPr>
        <w:t>м</w:t>
      </w:r>
      <w:r w:rsidR="00CB2F2A" w:rsidRPr="00CB2F2A">
        <w:rPr>
          <w:rFonts w:ascii="Times New Roman" w:hAnsi="Times New Roman" w:cs="Times New Roman"/>
          <w:bCs/>
          <w:sz w:val="28"/>
          <w:szCs w:val="28"/>
        </w:rPr>
        <w:t>икроорганизмдер мен өсімдік қабатына әсері экологиялық із болып саналады.</w:t>
      </w:r>
      <w:r w:rsidRPr="001801B7">
        <w:rPr>
          <w:rFonts w:ascii="Times New Roman" w:hAnsi="Times New Roman" w:cs="Times New Roman"/>
          <w:bCs/>
          <w:sz w:val="28"/>
          <w:szCs w:val="28"/>
        </w:rPr>
        <w:t xml:space="preserve"> </w:t>
      </w:r>
    </w:p>
    <w:p w14:paraId="3CD59F8A" w14:textId="27DA7010" w:rsidR="00B25221" w:rsidRPr="001801B7" w:rsidRDefault="00B25221" w:rsidP="0068201E">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Туризм көптеген саламен байланыста дамитындықтан басқадай іздерді</w:t>
      </w:r>
      <w:r w:rsidR="00B15FC5"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де есептейді. Соның бірі туризм саласындағы энергия іздері.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ізінің көп бөлігін энергия пайдаланудан пайда болатын іздер иеленеді. Ғалым</w:t>
      </w:r>
      <w:r w:rsidR="0068201E">
        <w:rPr>
          <w:rFonts w:ascii="Times New Roman" w:hAnsi="Times New Roman" w:cs="Times New Roman"/>
          <w:bCs/>
          <w:sz w:val="28"/>
          <w:szCs w:val="28"/>
        </w:rPr>
        <w:t xml:space="preserve"> </w:t>
      </w:r>
      <w:r w:rsidR="0068201E" w:rsidRPr="0068201E">
        <w:rPr>
          <w:rFonts w:ascii="Times New Roman" w:hAnsi="Times New Roman" w:cs="Times New Roman"/>
          <w:bCs/>
          <w:sz w:val="28"/>
          <w:szCs w:val="28"/>
        </w:rPr>
        <w:t>Димитриос А. Парпаирис</w:t>
      </w:r>
      <w:r w:rsidR="0068201E">
        <w:rPr>
          <w:rFonts w:ascii="Times New Roman" w:hAnsi="Times New Roman" w:cs="Times New Roman"/>
          <w:bCs/>
          <w:sz w:val="28"/>
          <w:szCs w:val="28"/>
        </w:rPr>
        <w:t xml:space="preserve"> ж</w:t>
      </w:r>
      <w:r w:rsidR="0068201E">
        <w:rPr>
          <w:rFonts w:ascii="Times New Roman" w:hAnsi="Times New Roman" w:cs="Times New Roman"/>
          <w:bCs/>
          <w:sz w:val="28"/>
          <w:szCs w:val="28"/>
          <w:lang w:val="kk-KZ"/>
        </w:rPr>
        <w:t>ә</w:t>
      </w:r>
      <w:r w:rsidR="0068201E">
        <w:rPr>
          <w:rFonts w:ascii="Times New Roman" w:hAnsi="Times New Roman" w:cs="Times New Roman"/>
          <w:bCs/>
          <w:sz w:val="28"/>
          <w:szCs w:val="28"/>
        </w:rPr>
        <w:t>не</w:t>
      </w:r>
      <w:r w:rsidR="0068201E">
        <w:rPr>
          <w:rFonts w:ascii="Times New Roman" w:hAnsi="Times New Roman" w:cs="Times New Roman"/>
          <w:bCs/>
          <w:sz w:val="28"/>
          <w:szCs w:val="28"/>
          <w:lang w:val="kk-KZ"/>
        </w:rPr>
        <w:t xml:space="preserve"> </w:t>
      </w:r>
      <w:r w:rsidR="0068201E" w:rsidRPr="0068201E">
        <w:rPr>
          <w:rFonts w:ascii="Times New Roman" w:hAnsi="Times New Roman" w:cs="Times New Roman"/>
          <w:bCs/>
          <w:sz w:val="28"/>
          <w:szCs w:val="28"/>
        </w:rPr>
        <w:t>Димитриос Г. Лагос</w:t>
      </w:r>
      <w:r w:rsidRPr="001801B7">
        <w:rPr>
          <w:rFonts w:ascii="Times New Roman" w:hAnsi="Times New Roman" w:cs="Times New Roman"/>
          <w:bCs/>
          <w:sz w:val="28"/>
          <w:szCs w:val="28"/>
        </w:rPr>
        <w:t>дардың түсіндіруінше туризм арқылы энергия пайдалану экологияға белгілі бір түрде әсер етеді. Бұл ғалымдар энергия саласымен туризм саласының өзара байланысын сызбамен көрсету арқылы экологиялық ізі қалай пайда болатынын түсіндірген</w:t>
      </w:r>
      <w:r w:rsidR="00B15FC5" w:rsidRPr="001801B7">
        <w:rPr>
          <w:rFonts w:ascii="Times New Roman" w:hAnsi="Times New Roman" w:cs="Times New Roman"/>
          <w:bCs/>
          <w:sz w:val="28"/>
          <w:szCs w:val="28"/>
        </w:rPr>
        <w:t xml:space="preserve"> </w:t>
      </w:r>
      <w:r w:rsidR="00541F6F" w:rsidRPr="001801B7">
        <w:rPr>
          <w:rFonts w:ascii="Times New Roman" w:hAnsi="Times New Roman" w:cs="Times New Roman"/>
          <w:bCs/>
          <w:sz w:val="28"/>
          <w:szCs w:val="28"/>
        </w:rPr>
        <w:t>(</w:t>
      </w:r>
      <w:r w:rsidR="002F600E" w:rsidRPr="001801B7">
        <w:rPr>
          <w:rFonts w:ascii="Times New Roman" w:hAnsi="Times New Roman" w:cs="Times New Roman"/>
          <w:bCs/>
          <w:sz w:val="28"/>
          <w:szCs w:val="28"/>
        </w:rPr>
        <w:t xml:space="preserve">сурет </w:t>
      </w:r>
      <w:r w:rsidR="00541F6F" w:rsidRPr="001801B7">
        <w:rPr>
          <w:rFonts w:ascii="Times New Roman" w:hAnsi="Times New Roman" w:cs="Times New Roman"/>
          <w:bCs/>
          <w:sz w:val="28"/>
          <w:szCs w:val="28"/>
        </w:rPr>
        <w:t>4)</w:t>
      </w:r>
      <w:r w:rsidRPr="001801B7">
        <w:rPr>
          <w:rFonts w:ascii="Times New Roman" w:hAnsi="Times New Roman" w:cs="Times New Roman"/>
          <w:bCs/>
          <w:sz w:val="28"/>
          <w:szCs w:val="28"/>
        </w:rPr>
        <w:t xml:space="preserve">. </w:t>
      </w:r>
    </w:p>
    <w:p w14:paraId="6A563DB5" w14:textId="4CADDC87" w:rsidR="00B25221" w:rsidRPr="00EC7FFC" w:rsidRDefault="006805F5" w:rsidP="00D51B1F">
      <w:pPr>
        <w:keepNext/>
        <w:spacing w:before="240" w:after="0" w:line="240" w:lineRule="auto"/>
        <w:jc w:val="both"/>
        <w:rPr>
          <w:bCs/>
          <w:sz w:val="28"/>
          <w:szCs w:val="28"/>
          <w:lang w:val="kk-KZ"/>
        </w:rPr>
      </w:pPr>
      <w:r w:rsidRPr="001801B7">
        <w:rPr>
          <w:bCs/>
          <w:noProof/>
          <w:sz w:val="28"/>
          <w:szCs w:val="28"/>
          <w:lang w:val="ru-RU" w:eastAsia="ru-RU"/>
        </w:rPr>
        <w:drawing>
          <wp:inline distT="0" distB="0" distL="0" distR="0" wp14:anchorId="0C0FBFA3" wp14:editId="555441D9">
            <wp:extent cx="6166485" cy="2914670"/>
            <wp:effectExtent l="0" t="0" r="5715" b="0"/>
            <wp:docPr id="20140496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73556" cy="2918012"/>
                    </a:xfrm>
                    <a:prstGeom prst="rect">
                      <a:avLst/>
                    </a:prstGeom>
                    <a:noFill/>
                    <a:ln>
                      <a:noFill/>
                    </a:ln>
                  </pic:spPr>
                </pic:pic>
              </a:graphicData>
            </a:graphic>
          </wp:inline>
        </w:drawing>
      </w:r>
    </w:p>
    <w:p w14:paraId="66E1307A" w14:textId="2EABCBB4" w:rsidR="00943C46" w:rsidRPr="001801B7" w:rsidRDefault="00B25221" w:rsidP="00D51B1F">
      <w:pPr>
        <w:spacing w:after="0" w:line="240" w:lineRule="auto"/>
        <w:jc w:val="center"/>
        <w:rPr>
          <w:rFonts w:ascii="Times New Roman" w:hAnsi="Times New Roman" w:cs="Times New Roman"/>
          <w:bCs/>
          <w:sz w:val="28"/>
          <w:szCs w:val="28"/>
        </w:rPr>
      </w:pPr>
      <w:bookmarkStart w:id="21" w:name="_Toc183971325"/>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4</w:t>
      </w:r>
      <w:r w:rsidRPr="001801B7">
        <w:rPr>
          <w:rFonts w:ascii="Times New Roman" w:hAnsi="Times New Roman" w:cs="Times New Roman"/>
          <w:bCs/>
          <w:sz w:val="28"/>
          <w:szCs w:val="28"/>
        </w:rPr>
        <w:fldChar w:fldCharType="end"/>
      </w:r>
      <w:r w:rsidR="000348C3"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348C3"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Туризм саласының </w:t>
      </w:r>
      <w:r w:rsidR="00CC28BC" w:rsidRPr="001801B7">
        <w:rPr>
          <w:rFonts w:ascii="Times New Roman" w:hAnsi="Times New Roman" w:cs="Times New Roman"/>
          <w:bCs/>
          <w:sz w:val="28"/>
          <w:szCs w:val="28"/>
        </w:rPr>
        <w:t xml:space="preserve">энергия </w:t>
      </w:r>
      <w:r w:rsidRPr="001801B7">
        <w:rPr>
          <w:rFonts w:ascii="Times New Roman" w:hAnsi="Times New Roman" w:cs="Times New Roman"/>
          <w:bCs/>
          <w:sz w:val="28"/>
          <w:szCs w:val="28"/>
        </w:rPr>
        <w:t xml:space="preserve">саласымен өзара байланысы </w:t>
      </w:r>
    </w:p>
    <w:p w14:paraId="098A3B06" w14:textId="27656F08" w:rsidR="00B25221" w:rsidRPr="001801B7" w:rsidRDefault="00943C46"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w:t>
      </w:r>
      <w:r w:rsidR="00F47F80" w:rsidRPr="001801B7">
        <w:rPr>
          <w:rFonts w:ascii="Times New Roman" w:hAnsi="Times New Roman" w:cs="Times New Roman"/>
          <w:bCs/>
          <w:sz w:val="24"/>
          <w:szCs w:val="24"/>
        </w:rPr>
        <w:t>.</w:t>
      </w:r>
      <w:r w:rsidR="006F439D" w:rsidRPr="001801B7">
        <w:rPr>
          <w:rFonts w:ascii="Times New Roman" w:hAnsi="Times New Roman" w:cs="Times New Roman"/>
          <w:bCs/>
          <w:sz w:val="24"/>
          <w:szCs w:val="24"/>
        </w:rPr>
        <w:t xml:space="preserve"> </w:t>
      </w:r>
      <w:r w:rsidR="003B1271" w:rsidRPr="001801B7">
        <w:rPr>
          <w:rFonts w:ascii="Times New Roman" w:hAnsi="Times New Roman" w:cs="Times New Roman"/>
          <w:bCs/>
          <w:sz w:val="24"/>
          <w:szCs w:val="24"/>
        </w:rPr>
        <w:t>Сурет әдебиеттен алынған</w:t>
      </w:r>
      <w:r w:rsidR="006F439D" w:rsidRPr="001801B7">
        <w:rPr>
          <w:rFonts w:ascii="Times New Roman" w:hAnsi="Times New Roman" w:cs="Times New Roman"/>
          <w:bCs/>
          <w:sz w:val="24"/>
          <w:szCs w:val="24"/>
        </w:rPr>
        <w:t xml:space="preserve"> </w:t>
      </w:r>
      <w:r w:rsidR="00B25221" w:rsidRPr="001801B7">
        <w:rPr>
          <w:rFonts w:ascii="Times New Roman" w:hAnsi="Times New Roman" w:cs="Times New Roman"/>
          <w:bCs/>
          <w:sz w:val="24"/>
          <w:szCs w:val="24"/>
        </w:rPr>
        <w:t xml:space="preserve"> </w:t>
      </w:r>
      <w:bookmarkEnd w:id="21"/>
      <w:r w:rsidR="002F6327" w:rsidRPr="00E667C7">
        <w:rPr>
          <w:rFonts w:ascii="Times New Roman" w:hAnsi="Times New Roman" w:cs="Times New Roman"/>
          <w:noProof/>
          <w:sz w:val="24"/>
          <w:szCs w:val="24"/>
        </w:rPr>
        <w:t xml:space="preserve">[10, </w:t>
      </w:r>
      <w:r w:rsidR="002F6327" w:rsidRPr="002F6327">
        <w:rPr>
          <w:rFonts w:ascii="Times New Roman" w:hAnsi="Times New Roman" w:cs="Times New Roman"/>
          <w:noProof/>
          <w:sz w:val="24"/>
          <w:szCs w:val="24"/>
        </w:rPr>
        <w:t>бет</w:t>
      </w:r>
      <w:r w:rsidR="002F6327" w:rsidRPr="00E667C7">
        <w:rPr>
          <w:rFonts w:ascii="Times New Roman" w:hAnsi="Times New Roman" w:cs="Times New Roman"/>
          <w:noProof/>
          <w:sz w:val="24"/>
          <w:szCs w:val="24"/>
        </w:rPr>
        <w:t>. 23]</w:t>
      </w:r>
    </w:p>
    <w:p w14:paraId="170708BC" w14:textId="58F25A48" w:rsidR="00B25221" w:rsidRPr="001801B7" w:rsidRDefault="00B25221" w:rsidP="00D51B1F">
      <w:pPr>
        <w:spacing w:after="0" w:line="240" w:lineRule="auto"/>
        <w:ind w:firstLine="720"/>
        <w:jc w:val="both"/>
        <w:rPr>
          <w:rStyle w:val="q4iawc"/>
          <w:rFonts w:ascii="Times New Roman" w:hAnsi="Times New Roman" w:cs="Times New Roman"/>
          <w:bCs/>
          <w:sz w:val="28"/>
          <w:szCs w:val="28"/>
        </w:rPr>
      </w:pPr>
      <w:r w:rsidRPr="001801B7">
        <w:rPr>
          <w:rStyle w:val="q4iawc"/>
          <w:rFonts w:ascii="Times New Roman" w:hAnsi="Times New Roman" w:cs="Times New Roman"/>
          <w:bCs/>
          <w:sz w:val="28"/>
          <w:szCs w:val="28"/>
        </w:rPr>
        <w:t>Туризм ізін өлшеу индикаторлар</w:t>
      </w:r>
      <w:r w:rsidR="00B15FC5" w:rsidRPr="001801B7">
        <w:rPr>
          <w:rStyle w:val="q4iawc"/>
          <w:rFonts w:ascii="Times New Roman" w:hAnsi="Times New Roman" w:cs="Times New Roman"/>
          <w:bCs/>
          <w:sz w:val="28"/>
          <w:szCs w:val="28"/>
        </w:rPr>
        <w:t>ын</w:t>
      </w:r>
      <w:r w:rsidRPr="001801B7">
        <w:rPr>
          <w:rStyle w:val="q4iawc"/>
          <w:rFonts w:ascii="Times New Roman" w:hAnsi="Times New Roman" w:cs="Times New Roman"/>
          <w:bCs/>
          <w:sz w:val="28"/>
          <w:szCs w:val="28"/>
        </w:rPr>
        <w:t xml:space="preserve"> негізгі туристік</w:t>
      </w:r>
      <w:r w:rsidR="00807BEC" w:rsidRPr="001801B7">
        <w:rPr>
          <w:rStyle w:val="q4iawc"/>
          <w:rFonts w:ascii="Times New Roman" w:hAnsi="Times New Roman" w:cs="Times New Roman"/>
          <w:bCs/>
          <w:sz w:val="28"/>
          <w:szCs w:val="28"/>
        </w:rPr>
        <w:t xml:space="preserve"> бағытқа</w:t>
      </w:r>
      <w:r w:rsidRPr="001801B7">
        <w:rPr>
          <w:rStyle w:val="q4iawc"/>
          <w:rFonts w:ascii="Times New Roman" w:hAnsi="Times New Roman" w:cs="Times New Roman"/>
          <w:bCs/>
          <w:sz w:val="28"/>
          <w:szCs w:val="28"/>
        </w:rPr>
        <w:t xml:space="preserve"> (</w:t>
      </w:r>
      <w:r w:rsidR="00CC28BC" w:rsidRPr="001801B7">
        <w:rPr>
          <w:rStyle w:val="q4iawc"/>
          <w:rFonts w:ascii="Times New Roman" w:hAnsi="Times New Roman" w:cs="Times New Roman"/>
          <w:bCs/>
          <w:sz w:val="28"/>
          <w:szCs w:val="28"/>
        </w:rPr>
        <w:t xml:space="preserve">tourist </w:t>
      </w:r>
      <w:r w:rsidRPr="001801B7">
        <w:rPr>
          <w:rStyle w:val="q4iawc"/>
          <w:rFonts w:ascii="Times New Roman" w:hAnsi="Times New Roman" w:cs="Times New Roman"/>
          <w:bCs/>
          <w:sz w:val="28"/>
          <w:szCs w:val="28"/>
        </w:rPr>
        <w:t>destination) негіздеп, белгілі бір аумақта мониторинг жүргізу, немесе есептеулер арқылы өлшеуге болатынын ұсынған ғалымдарда бар</w:t>
      </w:r>
      <w:sdt>
        <w:sdtPr>
          <w:rPr>
            <w:rStyle w:val="q4iawc"/>
            <w:rFonts w:ascii="Times New Roman" w:hAnsi="Times New Roman" w:cs="Times New Roman"/>
            <w:bCs/>
            <w:sz w:val="28"/>
            <w:szCs w:val="28"/>
          </w:rPr>
          <w:id w:val="-1209177062"/>
          <w:citation/>
        </w:sdtPr>
        <w:sdtEndPr>
          <w:rPr>
            <w:rStyle w:val="q4iawc"/>
          </w:rPr>
        </w:sdtEndPr>
        <w:sdtContent>
          <w:r w:rsidRPr="001801B7">
            <w:rPr>
              <w:rStyle w:val="q4iawc"/>
              <w:rFonts w:ascii="Times New Roman" w:hAnsi="Times New Roman" w:cs="Times New Roman"/>
              <w:bCs/>
              <w:sz w:val="28"/>
              <w:szCs w:val="28"/>
            </w:rPr>
            <w:fldChar w:fldCharType="begin"/>
          </w:r>
          <w:r w:rsidR="00240DC6" w:rsidRPr="001801B7">
            <w:rPr>
              <w:rStyle w:val="q4iawc"/>
              <w:rFonts w:ascii="Times New Roman" w:hAnsi="Times New Roman" w:cs="Times New Roman"/>
              <w:bCs/>
              <w:sz w:val="28"/>
              <w:szCs w:val="28"/>
            </w:rPr>
            <w:instrText xml:space="preserve">CITATION Jer99 \l 1104 </w:instrText>
          </w:r>
          <w:r w:rsidRPr="001801B7">
            <w:rPr>
              <w:rStyle w:val="q4iawc"/>
              <w:rFonts w:ascii="Times New Roman" w:hAnsi="Times New Roman" w:cs="Times New Roman"/>
              <w:bCs/>
              <w:sz w:val="28"/>
              <w:szCs w:val="28"/>
            </w:rPr>
            <w:fldChar w:fldCharType="separate"/>
          </w:r>
          <w:r w:rsidR="00E667C7">
            <w:rPr>
              <w:rStyle w:val="q4iawc"/>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[11]</w:t>
          </w:r>
          <w:r w:rsidRPr="001801B7">
            <w:rPr>
              <w:rStyle w:val="q4iawc"/>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 xml:space="preserve">, </w:t>
      </w:r>
      <w:sdt>
        <w:sdtPr>
          <w:rPr>
            <w:rStyle w:val="q4iawc"/>
            <w:rFonts w:ascii="Times New Roman" w:hAnsi="Times New Roman" w:cs="Times New Roman"/>
            <w:bCs/>
            <w:sz w:val="28"/>
            <w:szCs w:val="28"/>
          </w:rPr>
          <w:id w:val="-400599540"/>
          <w:citation/>
        </w:sdtPr>
        <w:sdtEndPr>
          <w:rPr>
            <w:rStyle w:val="q4iawc"/>
          </w:rPr>
        </w:sdtEndPr>
        <w:sdtContent>
          <w:r w:rsidRPr="001801B7">
            <w:rPr>
              <w:rStyle w:val="q4iawc"/>
              <w:rFonts w:ascii="Times New Roman" w:hAnsi="Times New Roman" w:cs="Times New Roman"/>
              <w:bCs/>
              <w:sz w:val="28"/>
              <w:szCs w:val="28"/>
            </w:rPr>
            <w:fldChar w:fldCharType="begin"/>
          </w:r>
          <w:r w:rsidR="00240DC6" w:rsidRPr="001801B7">
            <w:rPr>
              <w:rStyle w:val="q4iawc"/>
              <w:rFonts w:ascii="Times New Roman" w:hAnsi="Times New Roman" w:cs="Times New Roman"/>
              <w:bCs/>
              <w:sz w:val="28"/>
              <w:szCs w:val="28"/>
            </w:rPr>
            <w:instrText xml:space="preserve">CITATION Gös \l 1033 </w:instrText>
          </w:r>
          <w:r w:rsidRPr="001801B7">
            <w:rPr>
              <w:rStyle w:val="q4iawc"/>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[12]</w:t>
          </w:r>
          <w:r w:rsidRPr="001801B7">
            <w:rPr>
              <w:rStyle w:val="q4iawc"/>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 xml:space="preserve">. </w:t>
      </w:r>
      <w:r w:rsidR="00983C41" w:rsidRPr="001801B7">
        <w:rPr>
          <w:rStyle w:val="q4iawc"/>
          <w:rFonts w:ascii="Times New Roman" w:hAnsi="Times New Roman" w:cs="Times New Roman"/>
          <w:bCs/>
          <w:sz w:val="28"/>
          <w:szCs w:val="28"/>
        </w:rPr>
        <w:t>Т</w:t>
      </w:r>
      <w:r w:rsidRPr="001801B7">
        <w:rPr>
          <w:rStyle w:val="q4iawc"/>
          <w:rFonts w:ascii="Times New Roman" w:hAnsi="Times New Roman" w:cs="Times New Roman"/>
          <w:bCs/>
          <w:sz w:val="28"/>
          <w:szCs w:val="28"/>
        </w:rPr>
        <w:t>уристік нысан</w:t>
      </w:r>
      <w:r w:rsidR="00983C41" w:rsidRPr="001801B7">
        <w:rPr>
          <w:rStyle w:val="q4iawc"/>
          <w:rFonts w:ascii="Times New Roman" w:hAnsi="Times New Roman" w:cs="Times New Roman"/>
          <w:bCs/>
          <w:sz w:val="28"/>
          <w:szCs w:val="28"/>
        </w:rPr>
        <w:t>дар</w:t>
      </w:r>
      <w:r w:rsidRPr="001801B7">
        <w:rPr>
          <w:rStyle w:val="q4iawc"/>
          <w:rFonts w:ascii="Times New Roman" w:hAnsi="Times New Roman" w:cs="Times New Roman"/>
          <w:bCs/>
          <w:sz w:val="28"/>
          <w:szCs w:val="28"/>
        </w:rPr>
        <w:t xml:space="preserve">ға туристер көп шоғырлану яғни </w:t>
      </w:r>
      <w:r w:rsidR="003164FA" w:rsidRPr="001801B7">
        <w:rPr>
          <w:rStyle w:val="q4iawc"/>
          <w:rFonts w:ascii="Times New Roman" w:hAnsi="Times New Roman" w:cs="Times New Roman"/>
          <w:bCs/>
          <w:sz w:val="28"/>
          <w:szCs w:val="28"/>
        </w:rPr>
        <w:t>топтық</w:t>
      </w:r>
      <w:r w:rsidRPr="001801B7">
        <w:rPr>
          <w:rStyle w:val="q4iawc"/>
          <w:rFonts w:ascii="Times New Roman" w:hAnsi="Times New Roman" w:cs="Times New Roman"/>
          <w:bCs/>
          <w:sz w:val="28"/>
          <w:szCs w:val="28"/>
        </w:rPr>
        <w:t xml:space="preserve"> туризм дамуының экологиялық кері әсері жоғары болатыны туралы 1970 жылдардан бастап жазыла бастаған</w:t>
      </w:r>
      <w:sdt>
        <w:sdtPr>
          <w:rPr>
            <w:rStyle w:val="q4iawc"/>
            <w:rFonts w:ascii="Times New Roman" w:hAnsi="Times New Roman" w:cs="Times New Roman"/>
            <w:bCs/>
            <w:sz w:val="28"/>
            <w:szCs w:val="28"/>
          </w:rPr>
          <w:id w:val="1230728415"/>
          <w:citation/>
        </w:sdtPr>
        <w:sdtEndPr>
          <w:rPr>
            <w:rStyle w:val="q4iawc"/>
          </w:rPr>
        </w:sdtEndPr>
        <w:sdtContent>
          <w:r w:rsidRPr="001801B7">
            <w:rPr>
              <w:rStyle w:val="q4iawc"/>
              <w:rFonts w:ascii="Times New Roman" w:hAnsi="Times New Roman" w:cs="Times New Roman"/>
              <w:bCs/>
              <w:sz w:val="28"/>
              <w:szCs w:val="28"/>
            </w:rPr>
            <w:fldChar w:fldCharType="begin"/>
          </w:r>
          <w:r w:rsidR="00D465CA" w:rsidRPr="001801B7">
            <w:rPr>
              <w:rStyle w:val="q4iawc"/>
              <w:rFonts w:ascii="Times New Roman" w:hAnsi="Times New Roman" w:cs="Times New Roman"/>
              <w:bCs/>
              <w:sz w:val="28"/>
              <w:szCs w:val="28"/>
            </w:rPr>
            <w:instrText xml:space="preserve">CITATION Geo02 \l 1104 </w:instrText>
          </w:r>
          <w:r w:rsidRPr="001801B7">
            <w:rPr>
              <w:rStyle w:val="q4iawc"/>
              <w:rFonts w:ascii="Times New Roman" w:hAnsi="Times New Roman" w:cs="Times New Roman"/>
              <w:bCs/>
              <w:sz w:val="28"/>
              <w:szCs w:val="28"/>
            </w:rPr>
            <w:fldChar w:fldCharType="separate"/>
          </w:r>
          <w:r w:rsidR="00E667C7">
            <w:rPr>
              <w:rStyle w:val="q4iawc"/>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[13]</w:t>
          </w:r>
          <w:r w:rsidRPr="001801B7">
            <w:rPr>
              <w:rStyle w:val="q4iawc"/>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 xml:space="preserve">. </w:t>
      </w:r>
    </w:p>
    <w:p w14:paraId="03E6C694" w14:textId="4298BF3C" w:rsidR="00B25221" w:rsidRPr="001801B7" w:rsidRDefault="00C518E3" w:rsidP="00C518E3">
      <w:pPr>
        <w:spacing w:after="0" w:line="240" w:lineRule="auto"/>
        <w:ind w:firstLine="720"/>
        <w:jc w:val="both"/>
        <w:rPr>
          <w:rStyle w:val="q4iawc"/>
          <w:rFonts w:ascii="Times New Roman" w:hAnsi="Times New Roman" w:cs="Times New Roman"/>
          <w:bCs/>
          <w:sz w:val="28"/>
          <w:szCs w:val="28"/>
        </w:rPr>
      </w:pPr>
      <w:r w:rsidRPr="00C518E3">
        <w:rPr>
          <w:rStyle w:val="q4iawc"/>
          <w:rFonts w:ascii="Times New Roman" w:hAnsi="Times New Roman" w:cs="Times New Roman"/>
          <w:bCs/>
          <w:sz w:val="28"/>
          <w:szCs w:val="28"/>
        </w:rPr>
        <w:t>Касальс Миральес К</w:t>
      </w:r>
      <w:r>
        <w:rPr>
          <w:rStyle w:val="q4iawc"/>
          <w:rFonts w:ascii="Times New Roman" w:hAnsi="Times New Roman" w:cs="Times New Roman"/>
          <w:bCs/>
          <w:sz w:val="28"/>
          <w:szCs w:val="28"/>
        </w:rPr>
        <w:t xml:space="preserve">, </w:t>
      </w:r>
      <w:r w:rsidRPr="00C518E3">
        <w:rPr>
          <w:rStyle w:val="q4iawc"/>
          <w:rFonts w:ascii="Times New Roman" w:hAnsi="Times New Roman" w:cs="Times New Roman"/>
          <w:bCs/>
          <w:sz w:val="28"/>
          <w:szCs w:val="28"/>
        </w:rPr>
        <w:t>Барони Д</w:t>
      </w:r>
      <w:r>
        <w:rPr>
          <w:rStyle w:val="q4iawc"/>
          <w:rFonts w:ascii="Times New Roman" w:hAnsi="Times New Roman" w:cs="Times New Roman"/>
          <w:bCs/>
          <w:sz w:val="28"/>
          <w:szCs w:val="28"/>
        </w:rPr>
        <w:t xml:space="preserve">, </w:t>
      </w:r>
      <w:r w:rsidRPr="00C518E3">
        <w:rPr>
          <w:rStyle w:val="q4iawc"/>
          <w:rFonts w:ascii="Times New Roman" w:hAnsi="Times New Roman" w:cs="Times New Roman"/>
          <w:bCs/>
          <w:sz w:val="28"/>
          <w:szCs w:val="28"/>
        </w:rPr>
        <w:t>Манчини М</w:t>
      </w:r>
      <w:r>
        <w:rPr>
          <w:rStyle w:val="q4iawc"/>
          <w:rFonts w:ascii="Times New Roman" w:hAnsi="Times New Roman" w:cs="Times New Roman"/>
          <w:bCs/>
          <w:sz w:val="28"/>
          <w:szCs w:val="28"/>
        </w:rPr>
        <w:t>.</w:t>
      </w:r>
      <w:r w:rsidRPr="00C518E3">
        <w:rPr>
          <w:rStyle w:val="q4iawc"/>
          <w:rFonts w:ascii="Times New Roman" w:hAnsi="Times New Roman" w:cs="Times New Roman"/>
          <w:bCs/>
          <w:sz w:val="28"/>
          <w:szCs w:val="28"/>
        </w:rPr>
        <w:t>С</w:t>
      </w:r>
      <w:r>
        <w:rPr>
          <w:rStyle w:val="q4iawc"/>
          <w:rFonts w:ascii="Times New Roman" w:hAnsi="Times New Roman" w:cs="Times New Roman"/>
          <w:bCs/>
          <w:sz w:val="28"/>
          <w:szCs w:val="28"/>
        </w:rPr>
        <w:t xml:space="preserve"> </w:t>
      </w:r>
      <w:r w:rsidR="00B25221" w:rsidRPr="001801B7">
        <w:rPr>
          <w:rStyle w:val="q4iawc"/>
          <w:rFonts w:ascii="Times New Roman" w:hAnsi="Times New Roman" w:cs="Times New Roman"/>
          <w:bCs/>
          <w:sz w:val="28"/>
          <w:szCs w:val="28"/>
        </w:rPr>
        <w:t xml:space="preserve">қатарлы ғалымдар туризм саласындағы қонақ үйлер (accommodation), тамақ (food), туристік </w:t>
      </w:r>
      <w:r w:rsidR="00E45554" w:rsidRPr="001801B7">
        <w:rPr>
          <w:rStyle w:val="q4iawc"/>
          <w:rFonts w:ascii="Times New Roman" w:hAnsi="Times New Roman" w:cs="Times New Roman"/>
          <w:bCs/>
          <w:sz w:val="28"/>
          <w:szCs w:val="28"/>
        </w:rPr>
        <w:t>іс шаралар</w:t>
      </w:r>
      <w:r w:rsidR="00B25221" w:rsidRPr="001801B7">
        <w:rPr>
          <w:rStyle w:val="q4iawc"/>
          <w:rFonts w:ascii="Times New Roman" w:hAnsi="Times New Roman" w:cs="Times New Roman"/>
          <w:bCs/>
          <w:sz w:val="28"/>
          <w:szCs w:val="28"/>
        </w:rPr>
        <w:t xml:space="preserve"> (leisure activities), көлік</w:t>
      </w:r>
      <w:r w:rsidR="00830E61" w:rsidRPr="001801B7">
        <w:rPr>
          <w:rStyle w:val="q4iawc"/>
          <w:rFonts w:ascii="Times New Roman" w:hAnsi="Times New Roman" w:cs="Times New Roman"/>
          <w:bCs/>
          <w:sz w:val="28"/>
          <w:szCs w:val="28"/>
        </w:rPr>
        <w:t>–</w:t>
      </w:r>
      <w:r w:rsidR="00B25221" w:rsidRPr="001801B7">
        <w:rPr>
          <w:rStyle w:val="q4iawc"/>
          <w:rFonts w:ascii="Times New Roman" w:hAnsi="Times New Roman" w:cs="Times New Roman"/>
          <w:bCs/>
          <w:sz w:val="28"/>
          <w:szCs w:val="28"/>
        </w:rPr>
        <w:t>тасмал (transport) деген 4 категория бойынша көміртегі ізі және экологиялық іздерін өлшей келе қоршаған ортаға қысым жасайды, сонымен бірге ол жаһандық жылынуға әсіресе климат өзгеруіне жанама түрде әсер ету мүмкін екенін жазған</w:t>
      </w:r>
      <w:sdt>
        <w:sdtPr>
          <w:rPr>
            <w:rStyle w:val="q4iawc"/>
            <w:rFonts w:ascii="Times New Roman" w:hAnsi="Times New Roman" w:cs="Times New Roman"/>
            <w:bCs/>
            <w:sz w:val="28"/>
            <w:szCs w:val="28"/>
          </w:rPr>
          <w:id w:val="2100596640"/>
          <w:citation/>
        </w:sdtPr>
        <w:sdtEndPr>
          <w:rPr>
            <w:rStyle w:val="q4iawc"/>
          </w:rPr>
        </w:sdtEndPr>
        <w:sdtContent>
          <w:r w:rsidR="00B25221" w:rsidRPr="001801B7">
            <w:rPr>
              <w:rStyle w:val="q4iawc"/>
              <w:rFonts w:ascii="Times New Roman" w:hAnsi="Times New Roman" w:cs="Times New Roman"/>
              <w:bCs/>
              <w:sz w:val="28"/>
              <w:szCs w:val="28"/>
            </w:rPr>
            <w:fldChar w:fldCharType="begin"/>
          </w:r>
          <w:r w:rsidR="00240DC6" w:rsidRPr="001801B7">
            <w:rPr>
              <w:rStyle w:val="q4iawc"/>
              <w:rFonts w:ascii="Times New Roman" w:hAnsi="Times New Roman" w:cs="Times New Roman"/>
              <w:bCs/>
              <w:sz w:val="28"/>
              <w:szCs w:val="28"/>
            </w:rPr>
            <w:instrText xml:space="preserve">CITATION Cri22 \l 1033 </w:instrText>
          </w:r>
          <w:r w:rsidR="00B25221" w:rsidRPr="001801B7">
            <w:rPr>
              <w:rStyle w:val="q4iawc"/>
              <w:rFonts w:ascii="Times New Roman" w:hAnsi="Times New Roman" w:cs="Times New Roman"/>
              <w:bCs/>
              <w:sz w:val="28"/>
              <w:szCs w:val="28"/>
            </w:rPr>
            <w:fldChar w:fldCharType="separate"/>
          </w:r>
          <w:r w:rsidR="00E667C7">
            <w:rPr>
              <w:rStyle w:val="q4iawc"/>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[14]</w:t>
          </w:r>
          <w:r w:rsidR="00B25221" w:rsidRPr="001801B7">
            <w:rPr>
              <w:rStyle w:val="q4iawc"/>
              <w:rFonts w:ascii="Times New Roman" w:hAnsi="Times New Roman" w:cs="Times New Roman"/>
              <w:bCs/>
              <w:sz w:val="28"/>
              <w:szCs w:val="28"/>
            </w:rPr>
            <w:fldChar w:fldCharType="end"/>
          </w:r>
        </w:sdtContent>
      </w:sdt>
      <w:r w:rsidR="00B25221" w:rsidRPr="001801B7">
        <w:rPr>
          <w:rStyle w:val="q4iawc"/>
          <w:rFonts w:ascii="Times New Roman" w:hAnsi="Times New Roman" w:cs="Times New Roman"/>
          <w:bCs/>
          <w:sz w:val="28"/>
          <w:szCs w:val="28"/>
        </w:rPr>
        <w:t xml:space="preserve">. </w:t>
      </w:r>
    </w:p>
    <w:p w14:paraId="475CCAAC" w14:textId="7F27F410" w:rsidR="00B25221" w:rsidRPr="001801B7" w:rsidRDefault="00B25221" w:rsidP="00D51B1F">
      <w:pPr>
        <w:spacing w:after="0" w:line="240" w:lineRule="auto"/>
        <w:ind w:firstLine="720"/>
        <w:jc w:val="both"/>
        <w:rPr>
          <w:rStyle w:val="q4iawc"/>
          <w:rFonts w:ascii="Times New Roman" w:hAnsi="Times New Roman" w:cs="Times New Roman"/>
          <w:bCs/>
          <w:sz w:val="28"/>
          <w:szCs w:val="28"/>
        </w:rPr>
      </w:pPr>
      <w:r w:rsidRPr="001801B7">
        <w:rPr>
          <w:rStyle w:val="q4iawc"/>
          <w:rFonts w:ascii="Times New Roman" w:hAnsi="Times New Roman" w:cs="Times New Roman"/>
          <w:bCs/>
          <w:sz w:val="28"/>
          <w:szCs w:val="28"/>
        </w:rPr>
        <w:t xml:space="preserve">Ғалым </w:t>
      </w:r>
      <w:r w:rsidR="00502A30">
        <w:rPr>
          <w:rStyle w:val="q4iawc"/>
          <w:rFonts w:ascii="Times New Roman" w:hAnsi="Times New Roman" w:cs="Times New Roman"/>
          <w:bCs/>
          <w:sz w:val="28"/>
          <w:szCs w:val="28"/>
        </w:rPr>
        <w:t>Хантер.С</w:t>
      </w:r>
      <w:r w:rsidRPr="001801B7">
        <w:rPr>
          <w:rStyle w:val="q4iawc"/>
          <w:rFonts w:ascii="Times New Roman" w:hAnsi="Times New Roman" w:cs="Times New Roman"/>
          <w:bCs/>
          <w:sz w:val="28"/>
          <w:szCs w:val="28"/>
        </w:rPr>
        <w:t xml:space="preserve"> </w:t>
      </w:r>
      <w:r w:rsidR="005B75BC" w:rsidRPr="001801B7">
        <w:rPr>
          <w:rStyle w:val="q4iawc"/>
          <w:rFonts w:ascii="Times New Roman" w:hAnsi="Times New Roman" w:cs="Times New Roman"/>
          <w:bCs/>
          <w:sz w:val="28"/>
          <w:szCs w:val="28"/>
        </w:rPr>
        <w:t xml:space="preserve">туризмнің </w:t>
      </w:r>
      <w:r w:rsidRPr="001801B7">
        <w:rPr>
          <w:rStyle w:val="q4iawc"/>
          <w:rFonts w:ascii="Times New Roman" w:hAnsi="Times New Roman" w:cs="Times New Roman"/>
          <w:bCs/>
          <w:sz w:val="28"/>
          <w:szCs w:val="28"/>
        </w:rPr>
        <w:t xml:space="preserve">дамуы жергілікті ортаға терең әсер етуі мүмкін екендігі, туристер көп баратын аймақтардағы туризмнің дамуы экологиялық тұрғыда маңызды мәселе екендігі атай келе </w:t>
      </w:r>
      <w:r w:rsidR="005B75BC"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Тұрақты туризмді зерттеуде экологиялық іздерді зерттеу айтарлықтай аз екені, мұндай зерттеулер туристік аймақтарда өте сирек</w:t>
      </w:r>
      <w:r w:rsidR="005B75BC"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 xml:space="preserve"> екенін жазған. Хантердің </w:t>
      </w:r>
      <w:r w:rsidR="005916DE"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 xml:space="preserve">Тұрақты туризм және туристік экологиялық із (Sustainable Tourism and the Touristic </w:t>
      </w:r>
      <w:r w:rsidR="005916DE" w:rsidRPr="001801B7">
        <w:rPr>
          <w:rStyle w:val="q4iawc"/>
          <w:rFonts w:ascii="Times New Roman" w:hAnsi="Times New Roman" w:cs="Times New Roman"/>
          <w:bCs/>
          <w:sz w:val="28"/>
          <w:szCs w:val="28"/>
        </w:rPr>
        <w:t>ecological footprint</w:t>
      </w:r>
      <w:r w:rsidRPr="001801B7">
        <w:rPr>
          <w:rStyle w:val="q4iawc"/>
          <w:rFonts w:ascii="Times New Roman" w:hAnsi="Times New Roman" w:cs="Times New Roman"/>
          <w:bCs/>
          <w:sz w:val="28"/>
          <w:szCs w:val="28"/>
        </w:rPr>
        <w:t>)</w:t>
      </w:r>
      <w:r w:rsidR="002F6327">
        <w:rPr>
          <w:rStyle w:val="q4iawc"/>
          <w:rFonts w:ascii="Times New Roman" w:hAnsi="Times New Roman" w:cs="Times New Roman"/>
          <w:sz w:val="28"/>
          <w:szCs w:val="28"/>
          <w:lang w:val="kk-KZ"/>
        </w:rPr>
        <w:t>»</w:t>
      </w:r>
      <w:r w:rsidRPr="001801B7">
        <w:rPr>
          <w:rStyle w:val="q4iawc"/>
          <w:rFonts w:ascii="Times New Roman" w:hAnsi="Times New Roman" w:cs="Times New Roman"/>
          <w:bCs/>
          <w:sz w:val="28"/>
          <w:szCs w:val="28"/>
        </w:rPr>
        <w:t xml:space="preserve"> атты еңбегінде </w:t>
      </w:r>
      <w:r w:rsidR="00CB2F56" w:rsidRPr="001801B7">
        <w:rPr>
          <w:rStyle w:val="q4iawc"/>
          <w:rFonts w:ascii="Times New Roman" w:hAnsi="Times New Roman" w:cs="Times New Roman"/>
          <w:bCs/>
          <w:sz w:val="28"/>
          <w:szCs w:val="28"/>
        </w:rPr>
        <w:t>туризмнің</w:t>
      </w:r>
      <w:r w:rsidRPr="001801B7">
        <w:rPr>
          <w:rStyle w:val="q4iawc"/>
          <w:rFonts w:ascii="Times New Roman" w:hAnsi="Times New Roman" w:cs="Times New Roman"/>
          <w:bCs/>
          <w:sz w:val="28"/>
          <w:szCs w:val="28"/>
        </w:rPr>
        <w:t xml:space="preserve"> экология</w:t>
      </w:r>
      <w:r w:rsidR="000D7975" w:rsidRPr="001801B7">
        <w:rPr>
          <w:rStyle w:val="q4iawc"/>
          <w:rFonts w:ascii="Times New Roman" w:hAnsi="Times New Roman" w:cs="Times New Roman"/>
          <w:bCs/>
          <w:sz w:val="28"/>
          <w:szCs w:val="28"/>
        </w:rPr>
        <w:t>ға</w:t>
      </w:r>
      <w:r w:rsidRPr="001801B7">
        <w:rPr>
          <w:rStyle w:val="q4iawc"/>
          <w:rFonts w:ascii="Times New Roman" w:hAnsi="Times New Roman" w:cs="Times New Roman"/>
          <w:bCs/>
          <w:sz w:val="28"/>
          <w:szCs w:val="28"/>
        </w:rPr>
        <w:t xml:space="preserve"> қалай әсер ететіні туристік іздердің түрлері толық баяндалған </w:t>
      </w:r>
      <w:sdt>
        <w:sdtPr>
          <w:rPr>
            <w:rStyle w:val="q4iawc"/>
            <w:rFonts w:ascii="Times New Roman" w:hAnsi="Times New Roman" w:cs="Times New Roman"/>
            <w:bCs/>
            <w:sz w:val="28"/>
            <w:szCs w:val="28"/>
          </w:rPr>
          <w:id w:val="-206725904"/>
          <w:citation/>
        </w:sdtPr>
        <w:sdtEndPr>
          <w:rPr>
            <w:rStyle w:val="q4iawc"/>
          </w:rPr>
        </w:sdtEndPr>
        <w:sdtContent>
          <w:r w:rsidRPr="001801B7">
            <w:rPr>
              <w:rStyle w:val="q4iawc"/>
              <w:rFonts w:ascii="Times New Roman" w:hAnsi="Times New Roman" w:cs="Times New Roman"/>
              <w:bCs/>
              <w:sz w:val="28"/>
              <w:szCs w:val="28"/>
            </w:rPr>
            <w:fldChar w:fldCharType="begin"/>
          </w:r>
          <w:r w:rsidR="00240DC6" w:rsidRPr="001801B7">
            <w:rPr>
              <w:rStyle w:val="q4iawc"/>
              <w:rFonts w:ascii="Times New Roman" w:hAnsi="Times New Roman" w:cs="Times New Roman"/>
              <w:bCs/>
              <w:sz w:val="28"/>
              <w:szCs w:val="28"/>
            </w:rPr>
            <w:instrText xml:space="preserve">CITATION Hun02 \l 1104 </w:instrText>
          </w:r>
          <w:r w:rsidRPr="001801B7">
            <w:rPr>
              <w:rStyle w:val="q4iawc"/>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[15]</w:t>
          </w:r>
          <w:r w:rsidRPr="001801B7">
            <w:rPr>
              <w:rStyle w:val="q4iawc"/>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w:t>
      </w:r>
    </w:p>
    <w:p w14:paraId="1E82CD5D" w14:textId="4D48045F" w:rsidR="00DC1FA5" w:rsidRPr="00667E17" w:rsidRDefault="00D80762" w:rsidP="00D51B1F">
      <w:pPr>
        <w:spacing w:after="0" w:line="240" w:lineRule="auto"/>
        <w:ind w:firstLine="720"/>
        <w:jc w:val="both"/>
        <w:rPr>
          <w:rStyle w:val="q4iawc"/>
          <w:rFonts w:ascii="Times New Roman" w:hAnsi="Times New Roman" w:cs="Times New Roman"/>
          <w:bCs/>
          <w:sz w:val="28"/>
          <w:szCs w:val="28"/>
          <w:lang w:val="kk-KZ"/>
        </w:rPr>
      </w:pPr>
      <w:r>
        <w:rPr>
          <w:rStyle w:val="q4iawc"/>
          <w:rFonts w:ascii="Times New Roman" w:hAnsi="Times New Roman" w:cs="Times New Roman"/>
          <w:bCs/>
          <w:sz w:val="28"/>
          <w:szCs w:val="28"/>
        </w:rPr>
        <w:t>Т</w:t>
      </w:r>
      <w:r w:rsidRPr="00D80762">
        <w:rPr>
          <w:rStyle w:val="q4iawc"/>
          <w:rFonts w:ascii="Times New Roman" w:hAnsi="Times New Roman" w:cs="Times New Roman"/>
          <w:bCs/>
          <w:sz w:val="28"/>
          <w:szCs w:val="28"/>
        </w:rPr>
        <w:t>ұрақты</w:t>
      </w:r>
      <w:r>
        <w:rPr>
          <w:rStyle w:val="q4iawc"/>
          <w:rFonts w:ascii="Times New Roman" w:hAnsi="Times New Roman" w:cs="Times New Roman"/>
          <w:bCs/>
          <w:sz w:val="28"/>
          <w:szCs w:val="28"/>
        </w:rPr>
        <w:t xml:space="preserve"> Халы</w:t>
      </w:r>
      <w:r>
        <w:rPr>
          <w:rStyle w:val="q4iawc"/>
          <w:rFonts w:ascii="Times New Roman" w:hAnsi="Times New Roman" w:cs="Times New Roman"/>
          <w:bCs/>
          <w:sz w:val="28"/>
          <w:szCs w:val="28"/>
          <w:lang w:val="kk-KZ"/>
        </w:rPr>
        <w:t>қ</w:t>
      </w:r>
      <w:r>
        <w:rPr>
          <w:rStyle w:val="q4iawc"/>
          <w:rFonts w:ascii="Times New Roman" w:hAnsi="Times New Roman" w:cs="Times New Roman"/>
          <w:bCs/>
          <w:sz w:val="28"/>
          <w:szCs w:val="28"/>
        </w:rPr>
        <w:t>аралы</w:t>
      </w:r>
      <w:r>
        <w:rPr>
          <w:rStyle w:val="q4iawc"/>
          <w:rFonts w:ascii="Times New Roman" w:hAnsi="Times New Roman" w:cs="Times New Roman"/>
          <w:bCs/>
          <w:sz w:val="28"/>
          <w:szCs w:val="28"/>
          <w:lang w:val="kk-KZ"/>
        </w:rPr>
        <w:t>қ</w:t>
      </w:r>
      <w:r w:rsidRPr="00D80762">
        <w:rPr>
          <w:rStyle w:val="q4iawc"/>
          <w:rFonts w:ascii="Times New Roman" w:hAnsi="Times New Roman" w:cs="Times New Roman"/>
          <w:bCs/>
          <w:sz w:val="28"/>
          <w:szCs w:val="28"/>
        </w:rPr>
        <w:t xml:space="preserve"> </w:t>
      </w:r>
      <w:r>
        <w:rPr>
          <w:rStyle w:val="q4iawc"/>
          <w:rFonts w:ascii="Times New Roman" w:hAnsi="Times New Roman" w:cs="Times New Roman"/>
          <w:bCs/>
          <w:sz w:val="28"/>
          <w:szCs w:val="28"/>
        </w:rPr>
        <w:t xml:space="preserve">Туризм </w:t>
      </w:r>
      <w:r>
        <w:rPr>
          <w:rStyle w:val="q4iawc"/>
          <w:rFonts w:ascii="Times New Roman" w:hAnsi="Times New Roman" w:cs="Times New Roman"/>
          <w:bCs/>
          <w:sz w:val="28"/>
          <w:szCs w:val="28"/>
          <w:lang w:val="en-US"/>
        </w:rPr>
        <w:t>(</w:t>
      </w:r>
      <w:r w:rsidR="00EC7C0F" w:rsidRPr="001801B7">
        <w:rPr>
          <w:rStyle w:val="q4iawc"/>
          <w:rFonts w:ascii="Times New Roman" w:hAnsi="Times New Roman" w:cs="Times New Roman"/>
          <w:bCs/>
          <w:sz w:val="28"/>
          <w:szCs w:val="28"/>
        </w:rPr>
        <w:t>Sustainable Travel International</w:t>
      </w:r>
      <w:r>
        <w:rPr>
          <w:rStyle w:val="q4iawc"/>
          <w:rFonts w:ascii="Times New Roman" w:hAnsi="Times New Roman" w:cs="Times New Roman"/>
          <w:bCs/>
          <w:sz w:val="28"/>
          <w:szCs w:val="28"/>
        </w:rPr>
        <w:t>)</w:t>
      </w:r>
      <w:r w:rsidR="00EC7C0F" w:rsidRPr="001801B7">
        <w:rPr>
          <w:rStyle w:val="q4iawc"/>
          <w:rFonts w:ascii="Times New Roman" w:hAnsi="Times New Roman" w:cs="Times New Roman"/>
          <w:bCs/>
          <w:sz w:val="28"/>
          <w:szCs w:val="28"/>
        </w:rPr>
        <w:t xml:space="preserve"> ғылыми зерттеу институтынан шығарған мәліметтер бойынша </w:t>
      </w:r>
      <w:r w:rsidR="00BB2863" w:rsidRPr="001801B7">
        <w:rPr>
          <w:rStyle w:val="q4iawc"/>
          <w:rFonts w:ascii="Times New Roman" w:hAnsi="Times New Roman" w:cs="Times New Roman"/>
          <w:bCs/>
          <w:sz w:val="28"/>
          <w:szCs w:val="28"/>
        </w:rPr>
        <w:t xml:space="preserve">туризм </w:t>
      </w:r>
      <w:r w:rsidR="00EC7C0F" w:rsidRPr="001801B7">
        <w:rPr>
          <w:rStyle w:val="q4iawc"/>
          <w:rFonts w:ascii="Times New Roman" w:hAnsi="Times New Roman" w:cs="Times New Roman"/>
          <w:bCs/>
          <w:sz w:val="28"/>
          <w:szCs w:val="28"/>
        </w:rPr>
        <w:t>саласындағы экологиялық іздің 49%</w:t>
      </w:r>
      <w:r w:rsidR="00830E61" w:rsidRPr="001801B7">
        <w:rPr>
          <w:rStyle w:val="q4iawc"/>
          <w:rFonts w:ascii="Times New Roman" w:hAnsi="Times New Roman" w:cs="Times New Roman"/>
          <w:bCs/>
          <w:sz w:val="28"/>
          <w:szCs w:val="28"/>
        </w:rPr>
        <w:t>–</w:t>
      </w:r>
      <w:r w:rsidR="00EC7C0F" w:rsidRPr="001801B7">
        <w:rPr>
          <w:rStyle w:val="q4iawc"/>
          <w:rFonts w:ascii="Times New Roman" w:hAnsi="Times New Roman" w:cs="Times New Roman"/>
          <w:bCs/>
          <w:sz w:val="28"/>
          <w:szCs w:val="28"/>
        </w:rPr>
        <w:t>ы транспорт, 10%</w:t>
      </w:r>
      <w:r w:rsidR="00830E61" w:rsidRPr="001801B7">
        <w:rPr>
          <w:rStyle w:val="q4iawc"/>
          <w:rFonts w:ascii="Times New Roman" w:hAnsi="Times New Roman" w:cs="Times New Roman"/>
          <w:bCs/>
          <w:sz w:val="28"/>
          <w:szCs w:val="28"/>
        </w:rPr>
        <w:t>–</w:t>
      </w:r>
      <w:r w:rsidR="00EC7C0F" w:rsidRPr="001801B7">
        <w:rPr>
          <w:rStyle w:val="q4iawc"/>
          <w:rFonts w:ascii="Times New Roman" w:hAnsi="Times New Roman" w:cs="Times New Roman"/>
          <w:bCs/>
          <w:sz w:val="28"/>
          <w:szCs w:val="28"/>
        </w:rPr>
        <w:t>ы тағам, сусындар, 8%</w:t>
      </w:r>
      <w:r w:rsidR="00830E61" w:rsidRPr="001801B7">
        <w:rPr>
          <w:rStyle w:val="q4iawc"/>
          <w:rFonts w:ascii="Times New Roman" w:hAnsi="Times New Roman" w:cs="Times New Roman"/>
          <w:bCs/>
          <w:sz w:val="28"/>
          <w:szCs w:val="28"/>
        </w:rPr>
        <w:t>–</w:t>
      </w:r>
      <w:r w:rsidR="00EC7C0F" w:rsidRPr="001801B7">
        <w:rPr>
          <w:rStyle w:val="q4iawc"/>
          <w:rFonts w:ascii="Times New Roman" w:hAnsi="Times New Roman" w:cs="Times New Roman"/>
          <w:bCs/>
          <w:sz w:val="28"/>
          <w:szCs w:val="28"/>
        </w:rPr>
        <w:t>ы сервистік қызметтер арқылы бөлініп шығады деп көрген. Зерттеу болжамы бойынша туризм саласынын жалпы шығарындылары 2025 жылға қарай 6,5 миллиард метрикалық тоннаға жетуі мүмкін. Бұл 2013 жылмен салыстырғанда 44%</w:t>
      </w:r>
      <w:r w:rsidR="00830E61" w:rsidRPr="001801B7">
        <w:rPr>
          <w:rStyle w:val="q4iawc"/>
          <w:rFonts w:ascii="Times New Roman" w:hAnsi="Times New Roman" w:cs="Times New Roman"/>
          <w:bCs/>
          <w:sz w:val="28"/>
          <w:szCs w:val="28"/>
        </w:rPr>
        <w:t>–</w:t>
      </w:r>
      <w:r w:rsidR="00EC7C0F" w:rsidRPr="001801B7">
        <w:rPr>
          <w:rStyle w:val="q4iawc"/>
          <w:rFonts w:ascii="Times New Roman" w:hAnsi="Times New Roman" w:cs="Times New Roman"/>
          <w:bCs/>
          <w:sz w:val="28"/>
          <w:szCs w:val="28"/>
        </w:rPr>
        <w:t>ға өскен және қазіргі жаһандық парниктік газдар шығарындыларының шамамен 13%</w:t>
      </w:r>
      <w:r w:rsidR="00830E61" w:rsidRPr="001801B7">
        <w:rPr>
          <w:rStyle w:val="q4iawc"/>
          <w:rFonts w:ascii="Times New Roman" w:hAnsi="Times New Roman" w:cs="Times New Roman"/>
          <w:bCs/>
          <w:sz w:val="28"/>
          <w:szCs w:val="28"/>
        </w:rPr>
        <w:t>–</w:t>
      </w:r>
      <w:r w:rsidR="00EC7C0F" w:rsidRPr="001801B7">
        <w:rPr>
          <w:rStyle w:val="q4iawc"/>
          <w:rFonts w:ascii="Times New Roman" w:hAnsi="Times New Roman" w:cs="Times New Roman"/>
          <w:bCs/>
          <w:sz w:val="28"/>
          <w:szCs w:val="28"/>
        </w:rPr>
        <w:t>на тең</w:t>
      </w:r>
      <w:r w:rsidR="0011404C" w:rsidRPr="001801B7">
        <w:rPr>
          <w:rStyle w:val="q4iawc"/>
          <w:rFonts w:ascii="Times New Roman" w:hAnsi="Times New Roman" w:cs="Times New Roman"/>
          <w:bCs/>
          <w:sz w:val="28"/>
          <w:szCs w:val="28"/>
        </w:rPr>
        <w:t xml:space="preserve"> (</w:t>
      </w:r>
      <w:r w:rsidR="002F600E" w:rsidRPr="001801B7">
        <w:rPr>
          <w:rStyle w:val="q4iawc"/>
          <w:rFonts w:ascii="Times New Roman" w:hAnsi="Times New Roman" w:cs="Times New Roman"/>
          <w:bCs/>
          <w:sz w:val="28"/>
          <w:szCs w:val="28"/>
        </w:rPr>
        <w:t xml:space="preserve">сурет </w:t>
      </w:r>
      <w:r w:rsidR="0011404C" w:rsidRPr="001801B7">
        <w:rPr>
          <w:rStyle w:val="q4iawc"/>
          <w:rFonts w:ascii="Times New Roman" w:hAnsi="Times New Roman" w:cs="Times New Roman"/>
          <w:bCs/>
          <w:sz w:val="28"/>
          <w:szCs w:val="28"/>
        </w:rPr>
        <w:t>5)</w:t>
      </w:r>
      <w:r w:rsidR="00EC7C0F" w:rsidRPr="001801B7">
        <w:rPr>
          <w:rStyle w:val="q4iawc"/>
          <w:rFonts w:ascii="Times New Roman" w:hAnsi="Times New Roman" w:cs="Times New Roman"/>
          <w:bCs/>
          <w:sz w:val="28"/>
          <w:szCs w:val="28"/>
        </w:rPr>
        <w:t xml:space="preserve">. </w:t>
      </w:r>
    </w:p>
    <w:p w14:paraId="6A1FDD1A" w14:textId="77777777" w:rsidR="00DC1FA5" w:rsidRPr="001801B7" w:rsidRDefault="00DC1FA5" w:rsidP="00D51B1F">
      <w:pPr>
        <w:spacing w:before="240" w:after="0" w:line="240" w:lineRule="auto"/>
        <w:jc w:val="both"/>
        <w:rPr>
          <w:rStyle w:val="q4iawc"/>
          <w:rFonts w:ascii="Times New Roman" w:hAnsi="Times New Roman" w:cs="Times New Roman"/>
          <w:bCs/>
          <w:sz w:val="28"/>
          <w:szCs w:val="28"/>
        </w:rPr>
      </w:pPr>
      <w:r w:rsidRPr="001801B7">
        <w:rPr>
          <w:rFonts w:ascii="Times New Roman" w:hAnsi="Times New Roman" w:cs="Times New Roman"/>
          <w:bCs/>
          <w:noProof/>
          <w:sz w:val="28"/>
          <w:szCs w:val="28"/>
          <w:lang w:val="ru-RU" w:eastAsia="ru-RU"/>
        </w:rPr>
        <w:drawing>
          <wp:inline distT="0" distB="0" distL="0" distR="0" wp14:anchorId="1F90C935" wp14:editId="27DF4D4A">
            <wp:extent cx="6080760" cy="2857500"/>
            <wp:effectExtent l="0" t="0" r="15240" b="0"/>
            <wp:docPr id="1491881516"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372250E" w14:textId="522AADA8" w:rsidR="00DC1FA5" w:rsidRPr="001801B7" w:rsidRDefault="00DC1FA5" w:rsidP="00D51B1F">
      <w:pPr>
        <w:spacing w:after="0" w:line="240" w:lineRule="auto"/>
        <w:jc w:val="center"/>
        <w:rPr>
          <w:rFonts w:ascii="Times New Roman" w:hAnsi="Times New Roman" w:cs="Times New Roman"/>
          <w:bCs/>
          <w:sz w:val="28"/>
          <w:szCs w:val="28"/>
        </w:rPr>
      </w:pPr>
      <w:bookmarkStart w:id="22" w:name="_Toc183971326"/>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5</w:t>
      </w:r>
      <w:r w:rsidRPr="001801B7">
        <w:rPr>
          <w:rFonts w:ascii="Times New Roman" w:hAnsi="Times New Roman" w:cs="Times New Roman"/>
          <w:bCs/>
          <w:sz w:val="28"/>
          <w:szCs w:val="28"/>
        </w:rPr>
        <w:fldChar w:fldCharType="end"/>
      </w:r>
      <w:r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Туризмдағы экологиялық іздердің құрамы</w:t>
      </w:r>
    </w:p>
    <w:p w14:paraId="65AAF257" w14:textId="1DB7DF5F" w:rsidR="00DC1FA5" w:rsidRPr="001801B7" w:rsidRDefault="00DC1FA5" w:rsidP="00D51B1F">
      <w:pPr>
        <w:spacing w:line="240" w:lineRule="auto"/>
        <w:ind w:firstLine="720"/>
        <w:jc w:val="center"/>
        <w:rPr>
          <w:rStyle w:val="q4iawc"/>
          <w:rFonts w:ascii="Times New Roman" w:hAnsi="Times New Roman" w:cs="Times New Roman"/>
          <w:bCs/>
          <w:sz w:val="24"/>
          <w:szCs w:val="24"/>
        </w:rPr>
      </w:pPr>
      <w:r w:rsidRPr="001801B7">
        <w:rPr>
          <w:rFonts w:ascii="Times New Roman" w:hAnsi="Times New Roman" w:cs="Times New Roman"/>
          <w:bCs/>
          <w:sz w:val="24"/>
          <w:szCs w:val="24"/>
        </w:rPr>
        <w:t xml:space="preserve">Ескерту: </w:t>
      </w:r>
      <w:bookmarkEnd w:id="22"/>
      <w:r w:rsidR="004345EF">
        <w:rPr>
          <w:rFonts w:ascii="Times New Roman" w:hAnsi="Times New Roman" w:cs="Times New Roman"/>
          <w:bCs/>
          <w:sz w:val="24"/>
          <w:szCs w:val="24"/>
          <w:lang w:val="kk-KZ"/>
        </w:rPr>
        <w:t>Ә</w:t>
      </w:r>
      <w:r w:rsidR="004345EF" w:rsidRPr="001801B7">
        <w:rPr>
          <w:rFonts w:ascii="Times New Roman" w:hAnsi="Times New Roman" w:cs="Times New Roman"/>
          <w:bCs/>
          <w:sz w:val="24"/>
          <w:szCs w:val="24"/>
        </w:rPr>
        <w:t>дебиеттен алын</w:t>
      </w:r>
      <w:r w:rsidR="004345EF">
        <w:rPr>
          <w:rFonts w:ascii="Times New Roman" w:hAnsi="Times New Roman" w:cs="Times New Roman"/>
          <w:bCs/>
          <w:sz w:val="24"/>
          <w:szCs w:val="24"/>
          <w:lang w:val="kk-KZ"/>
        </w:rPr>
        <w:t>ған  сурет автор арқылы өзгертілді</w:t>
      </w:r>
      <w:r w:rsidR="004345EF" w:rsidRPr="001801B7">
        <w:rPr>
          <w:rFonts w:ascii="Times New Roman" w:hAnsi="Times New Roman" w:cs="Times New Roman"/>
          <w:bCs/>
          <w:sz w:val="24"/>
          <w:szCs w:val="24"/>
        </w:rPr>
        <w:t xml:space="preserve"> </w:t>
      </w:r>
      <w:sdt>
        <w:sdtPr>
          <w:rPr>
            <w:rStyle w:val="q4iawc"/>
            <w:rFonts w:ascii="Times New Roman" w:hAnsi="Times New Roman" w:cs="Times New Roman"/>
            <w:bCs/>
            <w:sz w:val="24"/>
            <w:szCs w:val="24"/>
          </w:rPr>
          <w:id w:val="1747145585"/>
          <w:citation/>
        </w:sdtPr>
        <w:sdtEndPr>
          <w:rPr>
            <w:rStyle w:val="q4iawc"/>
          </w:rPr>
        </w:sdtEndPr>
        <w:sdtContent>
          <w:r w:rsidRPr="001801B7">
            <w:rPr>
              <w:rStyle w:val="q4iawc"/>
              <w:rFonts w:ascii="Times New Roman" w:hAnsi="Times New Roman" w:cs="Times New Roman"/>
              <w:bCs/>
              <w:sz w:val="24"/>
              <w:szCs w:val="24"/>
            </w:rPr>
            <w:fldChar w:fldCharType="begin"/>
          </w:r>
          <w:r w:rsidRPr="001801B7">
            <w:rPr>
              <w:rStyle w:val="q4iawc"/>
              <w:rFonts w:ascii="Times New Roman" w:hAnsi="Times New Roman" w:cs="Times New Roman"/>
              <w:bCs/>
              <w:sz w:val="24"/>
              <w:szCs w:val="24"/>
            </w:rPr>
            <w:instrText xml:space="preserve">CITATION Eur \l 1033 </w:instrText>
          </w:r>
          <w:r w:rsidRPr="001801B7">
            <w:rPr>
              <w:rStyle w:val="q4iawc"/>
              <w:rFonts w:ascii="Times New Roman" w:hAnsi="Times New Roman" w:cs="Times New Roman"/>
              <w:bCs/>
              <w:sz w:val="24"/>
              <w:szCs w:val="24"/>
            </w:rPr>
            <w:fldChar w:fldCharType="separate"/>
          </w:r>
          <w:r w:rsidR="00E667C7" w:rsidRPr="00E667C7">
            <w:rPr>
              <w:rFonts w:ascii="Times New Roman" w:hAnsi="Times New Roman" w:cs="Times New Roman"/>
              <w:noProof/>
              <w:sz w:val="24"/>
              <w:szCs w:val="24"/>
            </w:rPr>
            <w:t>[16]</w:t>
          </w:r>
          <w:r w:rsidRPr="001801B7">
            <w:rPr>
              <w:rStyle w:val="q4iawc"/>
              <w:rFonts w:ascii="Times New Roman" w:hAnsi="Times New Roman" w:cs="Times New Roman"/>
              <w:bCs/>
              <w:sz w:val="24"/>
              <w:szCs w:val="24"/>
            </w:rPr>
            <w:fldChar w:fldCharType="end"/>
          </w:r>
        </w:sdtContent>
      </w:sdt>
      <w:r w:rsidRPr="001801B7">
        <w:rPr>
          <w:rStyle w:val="q4iawc"/>
          <w:rFonts w:ascii="Times New Roman" w:hAnsi="Times New Roman" w:cs="Times New Roman"/>
          <w:bCs/>
          <w:sz w:val="24"/>
          <w:szCs w:val="24"/>
        </w:rPr>
        <w:t>.</w:t>
      </w:r>
    </w:p>
    <w:p w14:paraId="255F3916" w14:textId="3F56DB35" w:rsidR="00384DBA" w:rsidRPr="001801B7" w:rsidRDefault="00EC7C0F" w:rsidP="00D51B1F">
      <w:pPr>
        <w:spacing w:after="0" w:line="240" w:lineRule="auto"/>
        <w:ind w:firstLine="720"/>
        <w:jc w:val="both"/>
        <w:rPr>
          <w:rStyle w:val="q4iawc"/>
          <w:rFonts w:ascii="Times New Roman" w:hAnsi="Times New Roman" w:cs="Times New Roman"/>
          <w:bCs/>
          <w:sz w:val="28"/>
          <w:szCs w:val="28"/>
        </w:rPr>
      </w:pPr>
      <w:r w:rsidRPr="001801B7">
        <w:rPr>
          <w:rStyle w:val="q4iawc"/>
          <w:rFonts w:ascii="Times New Roman" w:hAnsi="Times New Roman" w:cs="Times New Roman"/>
          <w:bCs/>
          <w:sz w:val="28"/>
          <w:szCs w:val="28"/>
        </w:rPr>
        <w:t>Шығарындылар</w:t>
      </w:r>
      <w:r w:rsidR="0055664E" w:rsidRPr="001801B7">
        <w:rPr>
          <w:rStyle w:val="q4iawc"/>
          <w:rFonts w:ascii="Times New Roman" w:hAnsi="Times New Roman" w:cs="Times New Roman"/>
          <w:bCs/>
          <w:sz w:val="28"/>
          <w:szCs w:val="28"/>
        </w:rPr>
        <w:t xml:space="preserve">, әсіресе </w:t>
      </w:r>
      <w:r w:rsidRPr="001801B7">
        <w:rPr>
          <w:rStyle w:val="q4iawc"/>
          <w:rFonts w:ascii="Times New Roman" w:hAnsi="Times New Roman" w:cs="Times New Roman"/>
          <w:bCs/>
          <w:sz w:val="28"/>
          <w:szCs w:val="28"/>
        </w:rPr>
        <w:t xml:space="preserve">көміртегі ізін азайту үшін </w:t>
      </w:r>
      <w:r w:rsidR="001C7743" w:rsidRPr="001801B7">
        <w:rPr>
          <w:rStyle w:val="q4iawc"/>
          <w:rFonts w:ascii="Times New Roman" w:hAnsi="Times New Roman" w:cs="Times New Roman"/>
          <w:bCs/>
          <w:sz w:val="28"/>
          <w:szCs w:val="28"/>
        </w:rPr>
        <w:t xml:space="preserve">күн </w:t>
      </w:r>
      <w:r w:rsidRPr="001801B7">
        <w:rPr>
          <w:rStyle w:val="q4iawc"/>
          <w:rFonts w:ascii="Times New Roman" w:hAnsi="Times New Roman" w:cs="Times New Roman"/>
          <w:bCs/>
          <w:sz w:val="28"/>
          <w:szCs w:val="28"/>
        </w:rPr>
        <w:t>энергиясымен жұмыс істейтін су жылытқыштар, температураны бақылау жүйелері және энергияны үнемдейтін құрылғылар сияқты жаңа технологияларды қолдану керек.</w:t>
      </w:r>
      <w:r w:rsidR="006F439D" w:rsidRPr="001801B7">
        <w:rPr>
          <w:rStyle w:val="q4iawc"/>
          <w:rFonts w:ascii="Times New Roman" w:hAnsi="Times New Roman" w:cs="Times New Roman"/>
          <w:bCs/>
          <w:sz w:val="28"/>
          <w:szCs w:val="28"/>
        </w:rPr>
        <w:t xml:space="preserve"> </w:t>
      </w:r>
    </w:p>
    <w:p w14:paraId="32C084D1" w14:textId="5E29A3B1" w:rsidR="00F47F80" w:rsidRPr="001801B7" w:rsidRDefault="00B25221" w:rsidP="00D51B1F">
      <w:pPr>
        <w:spacing w:after="0" w:line="240" w:lineRule="auto"/>
        <w:ind w:firstLine="720"/>
        <w:jc w:val="both"/>
        <w:rPr>
          <w:rStyle w:val="q4iawc"/>
          <w:rFonts w:ascii="Times New Roman" w:hAnsi="Times New Roman" w:cs="Times New Roman"/>
          <w:bCs/>
          <w:sz w:val="28"/>
          <w:szCs w:val="28"/>
        </w:rPr>
      </w:pPr>
      <w:r w:rsidRPr="001801B7">
        <w:rPr>
          <w:rStyle w:val="q4iawc"/>
          <w:rFonts w:ascii="Times New Roman" w:hAnsi="Times New Roman" w:cs="Times New Roman"/>
          <w:bCs/>
          <w:sz w:val="28"/>
          <w:szCs w:val="28"/>
        </w:rPr>
        <w:t>Европа елдері жалпылама туризмдағы көміртегі іздерін және</w:t>
      </w:r>
      <w:r w:rsidR="006F439D" w:rsidRPr="001801B7">
        <w:rPr>
          <w:rStyle w:val="q4iawc"/>
          <w:rFonts w:ascii="Times New Roman" w:hAnsi="Times New Roman" w:cs="Times New Roman"/>
          <w:bCs/>
          <w:sz w:val="28"/>
          <w:szCs w:val="28"/>
        </w:rPr>
        <w:t xml:space="preserve"> </w:t>
      </w:r>
      <w:r w:rsidR="00CB2F56" w:rsidRPr="001801B7">
        <w:rPr>
          <w:rStyle w:val="q4iawc"/>
          <w:rFonts w:ascii="Times New Roman" w:hAnsi="Times New Roman" w:cs="Times New Roman"/>
          <w:bCs/>
          <w:sz w:val="28"/>
          <w:szCs w:val="28"/>
        </w:rPr>
        <w:t>туризмнің</w:t>
      </w:r>
      <w:r w:rsidRPr="001801B7">
        <w:rPr>
          <w:rStyle w:val="q4iawc"/>
          <w:rFonts w:ascii="Times New Roman" w:hAnsi="Times New Roman" w:cs="Times New Roman"/>
          <w:bCs/>
          <w:sz w:val="28"/>
          <w:szCs w:val="28"/>
        </w:rPr>
        <w:t xml:space="preserve"> қоршаған ортаға зиянын есептеуде көптеген стандарт, есептеу </w:t>
      </w:r>
      <w:r w:rsidR="00384DBA" w:rsidRPr="001801B7">
        <w:rPr>
          <w:rStyle w:val="q4iawc"/>
          <w:rFonts w:ascii="Times New Roman" w:hAnsi="Times New Roman" w:cs="Times New Roman"/>
          <w:bCs/>
          <w:sz w:val="28"/>
          <w:szCs w:val="28"/>
        </w:rPr>
        <w:t>әдістемелер</w:t>
      </w:r>
      <w:r w:rsidR="00B15FC5" w:rsidRPr="001801B7">
        <w:rPr>
          <w:rStyle w:val="q4iawc"/>
          <w:rFonts w:ascii="Times New Roman" w:hAnsi="Times New Roman" w:cs="Times New Roman"/>
          <w:bCs/>
          <w:sz w:val="28"/>
          <w:szCs w:val="28"/>
        </w:rPr>
        <w:t>ін</w:t>
      </w:r>
      <w:r w:rsidRPr="001801B7">
        <w:rPr>
          <w:rStyle w:val="q4iawc"/>
          <w:rFonts w:ascii="Times New Roman" w:hAnsi="Times New Roman" w:cs="Times New Roman"/>
          <w:bCs/>
          <w:sz w:val="28"/>
          <w:szCs w:val="28"/>
        </w:rPr>
        <w:t xml:space="preserve"> </w:t>
      </w:r>
      <w:r w:rsidR="00B15FC5" w:rsidRPr="001801B7">
        <w:rPr>
          <w:rStyle w:val="q4iawc"/>
          <w:rFonts w:ascii="Times New Roman" w:hAnsi="Times New Roman" w:cs="Times New Roman"/>
          <w:bCs/>
          <w:sz w:val="28"/>
          <w:szCs w:val="28"/>
        </w:rPr>
        <w:t>қолданады</w:t>
      </w:r>
      <w:r w:rsidRPr="001801B7">
        <w:rPr>
          <w:rStyle w:val="q4iawc"/>
          <w:rFonts w:ascii="Times New Roman" w:hAnsi="Times New Roman" w:cs="Times New Roman"/>
          <w:bCs/>
          <w:sz w:val="28"/>
          <w:szCs w:val="28"/>
        </w:rPr>
        <w:t>. Мысалы</w:t>
      </w:r>
      <w:r w:rsidR="00C671F6"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 xml:space="preserve"> Европа комиссиясынан шығарған </w:t>
      </w:r>
      <w:r w:rsidR="004728BA" w:rsidRPr="001801B7">
        <w:rPr>
          <w:rStyle w:val="q4iawc"/>
          <w:rFonts w:ascii="Times New Roman" w:hAnsi="Times New Roman" w:cs="Times New Roman"/>
          <w:bCs/>
          <w:sz w:val="28"/>
          <w:szCs w:val="28"/>
        </w:rPr>
        <w:t>әдістемеде</w:t>
      </w:r>
      <w:r w:rsidRPr="001801B7">
        <w:rPr>
          <w:rStyle w:val="q4iawc"/>
          <w:rFonts w:ascii="Times New Roman" w:hAnsi="Times New Roman" w:cs="Times New Roman"/>
          <w:bCs/>
          <w:sz w:val="28"/>
          <w:szCs w:val="28"/>
        </w:rPr>
        <w:t xml:space="preserve"> </w:t>
      </w:r>
      <w:r w:rsidR="004477D8" w:rsidRPr="001801B7">
        <w:rPr>
          <w:rStyle w:val="q4iawc"/>
          <w:rFonts w:ascii="Times New Roman" w:hAnsi="Times New Roman" w:cs="Times New Roman"/>
          <w:bCs/>
          <w:sz w:val="28"/>
          <w:szCs w:val="28"/>
        </w:rPr>
        <w:t>т</w:t>
      </w:r>
      <w:r w:rsidRPr="001801B7">
        <w:rPr>
          <w:rStyle w:val="q4iawc"/>
          <w:rFonts w:ascii="Times New Roman" w:hAnsi="Times New Roman" w:cs="Times New Roman"/>
          <w:bCs/>
          <w:sz w:val="28"/>
          <w:szCs w:val="28"/>
        </w:rPr>
        <w:t>урист</w:t>
      </w:r>
      <w:r w:rsidR="004477D8" w:rsidRPr="001801B7">
        <w:rPr>
          <w:rStyle w:val="q4iawc"/>
          <w:rFonts w:ascii="Times New Roman" w:hAnsi="Times New Roman" w:cs="Times New Roman"/>
          <w:bCs/>
          <w:sz w:val="28"/>
          <w:szCs w:val="28"/>
        </w:rPr>
        <w:t>і</w:t>
      </w:r>
      <w:r w:rsidRPr="001801B7">
        <w:rPr>
          <w:rStyle w:val="q4iawc"/>
          <w:rFonts w:ascii="Times New Roman" w:hAnsi="Times New Roman" w:cs="Times New Roman"/>
          <w:bCs/>
          <w:sz w:val="28"/>
          <w:szCs w:val="28"/>
        </w:rPr>
        <w:t xml:space="preserve">к </w:t>
      </w:r>
      <w:r w:rsidR="004477D8" w:rsidRPr="001801B7">
        <w:rPr>
          <w:rStyle w:val="q4iawc"/>
          <w:rFonts w:ascii="Times New Roman" w:hAnsi="Times New Roman" w:cs="Times New Roman"/>
          <w:bCs/>
          <w:sz w:val="28"/>
          <w:szCs w:val="28"/>
        </w:rPr>
        <w:t>орын</w:t>
      </w:r>
      <w:r w:rsidRPr="001801B7">
        <w:rPr>
          <w:rStyle w:val="q4iawc"/>
          <w:rFonts w:ascii="Times New Roman" w:hAnsi="Times New Roman" w:cs="Times New Roman"/>
          <w:bCs/>
          <w:sz w:val="28"/>
          <w:szCs w:val="28"/>
        </w:rPr>
        <w:t xml:space="preserve">дарды, жоспарлауда қоршаған ортаға әсерін 7 категорияға бөлінген 17 индикатор бойынша өлшеуге болатын арнайы </w:t>
      </w:r>
      <w:r w:rsidR="00452DE2">
        <w:rPr>
          <w:rStyle w:val="q4iawc"/>
          <w:rFonts w:ascii="Times New Roman" w:hAnsi="Times New Roman" w:cs="Times New Roman"/>
          <w:bCs/>
          <w:sz w:val="28"/>
          <w:szCs w:val="28"/>
        </w:rPr>
        <w:t>эксел кестелерд</w:t>
      </w:r>
      <w:r w:rsidR="00452DE2">
        <w:rPr>
          <w:rStyle w:val="q4iawc"/>
          <w:rFonts w:ascii="Times New Roman" w:hAnsi="Times New Roman" w:cs="Times New Roman"/>
          <w:bCs/>
          <w:sz w:val="28"/>
          <w:szCs w:val="28"/>
          <w:lang w:val="kk-KZ"/>
        </w:rPr>
        <w:t xml:space="preserve">і </w:t>
      </w:r>
      <w:r w:rsidRPr="001801B7">
        <w:rPr>
          <w:rStyle w:val="q4iawc"/>
          <w:rFonts w:ascii="Times New Roman" w:hAnsi="Times New Roman" w:cs="Times New Roman"/>
          <w:bCs/>
          <w:sz w:val="28"/>
          <w:szCs w:val="28"/>
        </w:rPr>
        <w:t xml:space="preserve">дайындаған </w:t>
      </w:r>
      <w:sdt>
        <w:sdtPr>
          <w:rPr>
            <w:rStyle w:val="q4iawc"/>
            <w:rFonts w:ascii="Times New Roman" w:hAnsi="Times New Roman" w:cs="Times New Roman"/>
            <w:bCs/>
            <w:sz w:val="28"/>
            <w:szCs w:val="28"/>
          </w:rPr>
          <w:id w:val="1562525732"/>
          <w:citation/>
        </w:sdtPr>
        <w:sdtEndPr>
          <w:rPr>
            <w:rStyle w:val="q4iawc"/>
          </w:rPr>
        </w:sdtEndPr>
        <w:sdtContent>
          <w:r w:rsidRPr="001801B7">
            <w:rPr>
              <w:rStyle w:val="q4iawc"/>
              <w:rFonts w:ascii="Times New Roman" w:hAnsi="Times New Roman" w:cs="Times New Roman"/>
              <w:bCs/>
              <w:sz w:val="28"/>
              <w:szCs w:val="28"/>
            </w:rPr>
            <w:fldChar w:fldCharType="begin"/>
          </w:r>
          <w:r w:rsidR="00D465CA" w:rsidRPr="001801B7">
            <w:rPr>
              <w:rStyle w:val="q4iawc"/>
              <w:rFonts w:ascii="Times New Roman" w:hAnsi="Times New Roman" w:cs="Times New Roman"/>
              <w:bCs/>
              <w:sz w:val="28"/>
              <w:szCs w:val="28"/>
            </w:rPr>
            <w:instrText xml:space="preserve">CITATION Eur \l 1033 </w:instrText>
          </w:r>
          <w:r w:rsidRPr="001801B7">
            <w:rPr>
              <w:rStyle w:val="q4iawc"/>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[16]</w:t>
          </w:r>
          <w:r w:rsidRPr="001801B7">
            <w:rPr>
              <w:rStyle w:val="q4iawc"/>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 xml:space="preserve">. Европарк федерациясы </w:t>
      </w:r>
      <w:r w:rsidR="008C3409"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Ерекше қорғалатын аумақтардағы тұрақты туризмнің Е</w:t>
      </w:r>
      <w:r w:rsidR="00BD3BC7" w:rsidRPr="001801B7">
        <w:rPr>
          <w:rStyle w:val="q4iawc"/>
          <w:rFonts w:ascii="Times New Roman" w:hAnsi="Times New Roman" w:cs="Times New Roman"/>
          <w:bCs/>
          <w:sz w:val="28"/>
          <w:szCs w:val="28"/>
        </w:rPr>
        <w:t>в</w:t>
      </w:r>
      <w:r w:rsidRPr="001801B7">
        <w:rPr>
          <w:rStyle w:val="q4iawc"/>
          <w:rFonts w:ascii="Times New Roman" w:hAnsi="Times New Roman" w:cs="Times New Roman"/>
          <w:bCs/>
          <w:sz w:val="28"/>
          <w:szCs w:val="28"/>
        </w:rPr>
        <w:t>ропалық хартиясы</w:t>
      </w:r>
      <w:r w:rsidR="008C3409" w:rsidRPr="001801B7">
        <w:rPr>
          <w:rStyle w:val="q4iawc"/>
          <w:rFonts w:ascii="Times New Roman" w:hAnsi="Times New Roman" w:cs="Times New Roman"/>
          <w:bCs/>
          <w:sz w:val="28"/>
          <w:szCs w:val="28"/>
        </w:rPr>
        <w:t>»</w:t>
      </w:r>
      <w:r w:rsidR="00830E61" w:rsidRPr="001801B7">
        <w:rPr>
          <w:rStyle w:val="q4iawc"/>
          <w:rFonts w:ascii="Times New Roman" w:hAnsi="Times New Roman" w:cs="Times New Roman"/>
          <w:bCs/>
          <w:sz w:val="28"/>
          <w:szCs w:val="28"/>
        </w:rPr>
        <w:t>–</w:t>
      </w:r>
      <w:r w:rsidR="00DC70C4" w:rsidRPr="001801B7">
        <w:rPr>
          <w:rStyle w:val="q4iawc"/>
          <w:rFonts w:ascii="Times New Roman" w:hAnsi="Times New Roman" w:cs="Times New Roman"/>
          <w:bCs/>
          <w:sz w:val="28"/>
          <w:szCs w:val="28"/>
        </w:rPr>
        <w:t>н</w:t>
      </w:r>
      <w:r w:rsidRPr="001801B7">
        <w:rPr>
          <w:rStyle w:val="q4iawc"/>
          <w:rFonts w:ascii="Times New Roman" w:hAnsi="Times New Roman" w:cs="Times New Roman"/>
          <w:bCs/>
          <w:sz w:val="28"/>
          <w:szCs w:val="28"/>
        </w:rPr>
        <w:t xml:space="preserve">да </w:t>
      </w:r>
      <w:r w:rsidR="00CB2F56" w:rsidRPr="001801B7">
        <w:rPr>
          <w:rStyle w:val="q4iawc"/>
          <w:rFonts w:ascii="Times New Roman" w:hAnsi="Times New Roman" w:cs="Times New Roman"/>
          <w:bCs/>
          <w:sz w:val="28"/>
          <w:szCs w:val="28"/>
        </w:rPr>
        <w:t>туризмнің</w:t>
      </w:r>
      <w:r w:rsidRPr="001801B7">
        <w:rPr>
          <w:rStyle w:val="q4iawc"/>
          <w:rFonts w:ascii="Times New Roman" w:hAnsi="Times New Roman" w:cs="Times New Roman"/>
          <w:bCs/>
          <w:sz w:val="28"/>
          <w:szCs w:val="28"/>
        </w:rPr>
        <w:t xml:space="preserve"> құндылығын арттыруда 8</w:t>
      </w:r>
      <w:r w:rsidR="00830E61"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нші индикаторда 6 көрсеткіш бойынша көліктің зияндылығын азайту, 9</w:t>
      </w:r>
      <w:r w:rsidR="00830E61"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 xml:space="preserve">нші индикаторда 4 көрсеткіш бойынша климаттық өзгеріске әсерін азайту маңызды екенін жазған. </w:t>
      </w:r>
      <w:r w:rsidR="00190644" w:rsidRPr="001801B7">
        <w:rPr>
          <w:rStyle w:val="q4iawc"/>
          <w:rFonts w:ascii="Times New Roman" w:hAnsi="Times New Roman" w:cs="Times New Roman"/>
          <w:bCs/>
          <w:sz w:val="28"/>
          <w:szCs w:val="28"/>
        </w:rPr>
        <w:t>Қалдық</w:t>
      </w:r>
      <w:r w:rsidRPr="001801B7">
        <w:rPr>
          <w:rStyle w:val="q4iawc"/>
          <w:rFonts w:ascii="Times New Roman" w:hAnsi="Times New Roman" w:cs="Times New Roman"/>
          <w:bCs/>
          <w:sz w:val="28"/>
          <w:szCs w:val="28"/>
        </w:rPr>
        <w:t xml:space="preserve">ты, </w:t>
      </w:r>
      <w:r w:rsidR="00983C41" w:rsidRPr="001801B7">
        <w:rPr>
          <w:rStyle w:val="q4iawc"/>
          <w:rFonts w:ascii="Times New Roman" w:hAnsi="Times New Roman" w:cs="Times New Roman"/>
          <w:bCs/>
          <w:sz w:val="28"/>
          <w:szCs w:val="28"/>
        </w:rPr>
        <w:t xml:space="preserve">ластанған </w:t>
      </w:r>
      <w:r w:rsidRPr="001801B7">
        <w:rPr>
          <w:rStyle w:val="q4iawc"/>
          <w:rFonts w:ascii="Times New Roman" w:hAnsi="Times New Roman" w:cs="Times New Roman"/>
          <w:bCs/>
          <w:sz w:val="28"/>
          <w:szCs w:val="28"/>
        </w:rPr>
        <w:t xml:space="preserve">суларды тазарту туралы барлық көрсеткіш бойынша </w:t>
      </w:r>
      <w:r w:rsidR="00CB2F56" w:rsidRPr="001801B7">
        <w:rPr>
          <w:rStyle w:val="q4iawc"/>
          <w:rFonts w:ascii="Times New Roman" w:hAnsi="Times New Roman" w:cs="Times New Roman"/>
          <w:bCs/>
          <w:sz w:val="28"/>
          <w:szCs w:val="28"/>
        </w:rPr>
        <w:t>туризмнің</w:t>
      </w:r>
      <w:r w:rsidRPr="001801B7">
        <w:rPr>
          <w:rStyle w:val="q4iawc"/>
          <w:rFonts w:ascii="Times New Roman" w:hAnsi="Times New Roman" w:cs="Times New Roman"/>
          <w:bCs/>
          <w:sz w:val="28"/>
          <w:szCs w:val="28"/>
        </w:rPr>
        <w:t xml:space="preserve"> қоршаған ортаға әсері анықталатыны жазылған</w:t>
      </w:r>
      <w:sdt>
        <w:sdtPr>
          <w:rPr>
            <w:rStyle w:val="q4iawc"/>
            <w:rFonts w:ascii="Times New Roman" w:hAnsi="Times New Roman" w:cs="Times New Roman"/>
            <w:bCs/>
            <w:sz w:val="28"/>
            <w:szCs w:val="28"/>
          </w:rPr>
          <w:id w:val="1589587318"/>
          <w:citation/>
        </w:sdtPr>
        <w:sdtEndPr>
          <w:rPr>
            <w:rStyle w:val="q4iawc"/>
          </w:rPr>
        </w:sdtEndPr>
        <w:sdtContent>
          <w:r w:rsidRPr="001801B7">
            <w:rPr>
              <w:rStyle w:val="q4iawc"/>
              <w:rFonts w:ascii="Times New Roman" w:hAnsi="Times New Roman" w:cs="Times New Roman"/>
              <w:bCs/>
              <w:sz w:val="28"/>
              <w:szCs w:val="28"/>
            </w:rPr>
            <w:fldChar w:fldCharType="begin"/>
          </w:r>
          <w:r w:rsidR="00D465CA" w:rsidRPr="001801B7">
            <w:rPr>
              <w:rStyle w:val="q4iawc"/>
              <w:rFonts w:ascii="Times New Roman" w:hAnsi="Times New Roman" w:cs="Times New Roman"/>
              <w:bCs/>
              <w:sz w:val="28"/>
              <w:szCs w:val="28"/>
            </w:rPr>
            <w:instrText xml:space="preserve">CITATION Eur1 \l 1033 </w:instrText>
          </w:r>
          <w:r w:rsidRPr="001801B7">
            <w:rPr>
              <w:rStyle w:val="q4iawc"/>
              <w:rFonts w:ascii="Times New Roman" w:hAnsi="Times New Roman" w:cs="Times New Roman"/>
              <w:bCs/>
              <w:sz w:val="28"/>
              <w:szCs w:val="28"/>
            </w:rPr>
            <w:fldChar w:fldCharType="separate"/>
          </w:r>
          <w:r w:rsidR="00E667C7">
            <w:rPr>
              <w:rStyle w:val="q4iawc"/>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[17]</w:t>
          </w:r>
          <w:r w:rsidRPr="001801B7">
            <w:rPr>
              <w:rStyle w:val="q4iawc"/>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w:t>
      </w:r>
      <w:r w:rsidR="006F439D" w:rsidRPr="001801B7">
        <w:rPr>
          <w:rStyle w:val="q4iawc"/>
          <w:rFonts w:ascii="Times New Roman" w:hAnsi="Times New Roman" w:cs="Times New Roman"/>
          <w:bCs/>
          <w:sz w:val="28"/>
          <w:szCs w:val="28"/>
        </w:rPr>
        <w:t xml:space="preserve"> </w:t>
      </w:r>
      <w:bookmarkStart w:id="23" w:name="_Toc183971250"/>
    </w:p>
    <w:p w14:paraId="0D9253F4" w14:textId="77777777" w:rsidR="00DF76BF" w:rsidRPr="001801B7" w:rsidRDefault="001B515B"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i/>
          <w:iCs/>
          <w:sz w:val="28"/>
          <w:szCs w:val="28"/>
        </w:rPr>
        <w:t>Туризмнің экологияға әсер ететін түрлері:</w:t>
      </w:r>
      <w:r w:rsidRPr="001801B7">
        <w:rPr>
          <w:rFonts w:ascii="Times New Roman" w:hAnsi="Times New Roman" w:cs="Times New Roman"/>
          <w:b/>
          <w:bCs/>
          <w:sz w:val="28"/>
          <w:szCs w:val="28"/>
        </w:rPr>
        <w:t xml:space="preserve"> </w:t>
      </w:r>
      <w:r w:rsidRPr="001801B7">
        <w:rPr>
          <w:rFonts w:ascii="Times New Roman" w:hAnsi="Times New Roman" w:cs="Times New Roman"/>
          <w:bCs/>
          <w:sz w:val="28"/>
          <w:szCs w:val="28"/>
        </w:rPr>
        <w:t>Туризмнің қоршаған ортаға тигізетін әсерлері туралы нақты деректер келтірілген зерттеулер көп.</w:t>
      </w:r>
      <w:r w:rsidRPr="001801B7">
        <w:rPr>
          <w:rFonts w:ascii="Times New Roman" w:hAnsi="Times New Roman" w:cs="Times New Roman"/>
          <w:bCs/>
          <w:sz w:val="28"/>
          <w:szCs w:val="28"/>
        </w:rPr>
        <w:br/>
        <w:t>Бұл тақырыпта біз туризмнің қоршаған ортаға әсер ету түрлерін анықтап, талқылаймыз.</w:t>
      </w:r>
    </w:p>
    <w:p w14:paraId="2140A9F6" w14:textId="665FB0D1" w:rsidR="00496CF7" w:rsidRPr="001801B7" w:rsidRDefault="00DF76BF"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Туризмнен пайда болатын қалдықтар:</w:t>
      </w:r>
      <w:r w:rsidRPr="001801B7">
        <w:rPr>
          <w:rFonts w:ascii="Times New Roman" w:hAnsi="Times New Roman" w:cs="Times New Roman"/>
          <w:bCs/>
          <w:color w:val="000000" w:themeColor="text1"/>
          <w:sz w:val="28"/>
          <w:szCs w:val="28"/>
        </w:rPr>
        <w:t xml:space="preserve"> </w:t>
      </w:r>
      <w:r w:rsidR="001B515B" w:rsidRPr="001801B7">
        <w:rPr>
          <w:rFonts w:ascii="Times New Roman" w:hAnsi="Times New Roman" w:cs="Times New Roman"/>
          <w:bCs/>
          <w:color w:val="000000" w:themeColor="text1"/>
          <w:sz w:val="28"/>
          <w:szCs w:val="28"/>
        </w:rPr>
        <w:t>Туристерден ең көп қалатын қалдық бол пласктикалық пакет немесе пластикалық бөтелке. Бұл қалдық түрлері салмағы жағынан өте жеңіл болғанымен көлемі жағынан өте үлкен екенін кесте 5,6 пен кесте 7–дегі мәліметтерді салыстырып көруге болады. Пластикалық бөтелкелер 450 жылда</w:t>
      </w:r>
      <w:sdt>
        <w:sdtPr>
          <w:rPr>
            <w:rFonts w:ascii="Times New Roman" w:hAnsi="Times New Roman" w:cs="Times New Roman"/>
            <w:bCs/>
            <w:color w:val="000000" w:themeColor="text1"/>
            <w:sz w:val="28"/>
            <w:szCs w:val="28"/>
          </w:rPr>
          <w:id w:val="252481676"/>
          <w:citation/>
        </w:sdtPr>
        <w:sdtEndPr/>
        <w:sdtContent>
          <w:r w:rsidR="001B515B" w:rsidRPr="001801B7">
            <w:rPr>
              <w:rFonts w:ascii="Times New Roman" w:hAnsi="Times New Roman" w:cs="Times New Roman"/>
              <w:bCs/>
              <w:color w:val="000000" w:themeColor="text1"/>
              <w:sz w:val="28"/>
              <w:szCs w:val="28"/>
            </w:rPr>
            <w:fldChar w:fldCharType="begin"/>
          </w:r>
          <w:r w:rsidR="001B515B" w:rsidRPr="001801B7">
            <w:rPr>
              <w:rFonts w:ascii="Times New Roman" w:hAnsi="Times New Roman" w:cs="Times New Roman"/>
              <w:bCs/>
              <w:color w:val="000000" w:themeColor="text1"/>
              <w:sz w:val="28"/>
              <w:szCs w:val="28"/>
            </w:rPr>
            <w:instrText xml:space="preserve">CITATION USN98 \l 1104 </w:instrText>
          </w:r>
          <w:r w:rsidR="001B515B"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[18]</w:t>
          </w:r>
          <w:r w:rsidR="001B515B" w:rsidRPr="001801B7">
            <w:rPr>
              <w:rFonts w:ascii="Times New Roman" w:hAnsi="Times New Roman" w:cs="Times New Roman"/>
              <w:bCs/>
              <w:color w:val="000000" w:themeColor="text1"/>
              <w:sz w:val="28"/>
              <w:szCs w:val="28"/>
            </w:rPr>
            <w:fldChar w:fldCharType="end"/>
          </w:r>
        </w:sdtContent>
      </w:sdt>
      <w:r w:rsidR="001B515B" w:rsidRPr="001801B7">
        <w:rPr>
          <w:rFonts w:ascii="Times New Roman" w:hAnsi="Times New Roman" w:cs="Times New Roman"/>
          <w:bCs/>
          <w:color w:val="000000" w:themeColor="text1"/>
          <w:sz w:val="28"/>
          <w:szCs w:val="28"/>
        </w:rPr>
        <w:t xml:space="preserve"> ыдыраса, пластикалық пакеттің жұқа түрі 1–2 жылда, қалыңы 10–20 жылда ыдырайды. Алайда пластик қалдықтардың құрамында адам және жан–жануар, жәндіктердің денсаулығына кері әсер етіп, қатерлі ісік, ұрпақ кінәрәті, иммунитет жүйесін жою, ішкі ағзалар ауруларына әкеп соғатын химиялық қосынды болатындықтан</w:t>
      </w:r>
      <w:sdt>
        <w:sdtPr>
          <w:rPr>
            <w:rFonts w:ascii="Times New Roman" w:hAnsi="Times New Roman" w:cs="Times New Roman"/>
            <w:bCs/>
            <w:color w:val="000000" w:themeColor="text1"/>
            <w:sz w:val="28"/>
            <w:szCs w:val="28"/>
          </w:rPr>
          <w:id w:val="-1255196497"/>
          <w:citation/>
        </w:sdtPr>
        <w:sdtEndPr/>
        <w:sdtContent>
          <w:r w:rsidR="001B515B" w:rsidRPr="001801B7">
            <w:rPr>
              <w:rFonts w:ascii="Times New Roman" w:hAnsi="Times New Roman" w:cs="Times New Roman"/>
              <w:bCs/>
              <w:color w:val="000000" w:themeColor="text1"/>
              <w:sz w:val="28"/>
              <w:szCs w:val="28"/>
            </w:rPr>
            <w:fldChar w:fldCharType="begin"/>
          </w:r>
          <w:r w:rsidR="001B515B" w:rsidRPr="001801B7">
            <w:rPr>
              <w:rFonts w:ascii="Times New Roman" w:hAnsi="Times New Roman" w:cs="Times New Roman"/>
              <w:bCs/>
              <w:color w:val="000000" w:themeColor="text1"/>
              <w:sz w:val="28"/>
              <w:szCs w:val="28"/>
            </w:rPr>
            <w:instrText xml:space="preserve">CITATION Cen21 \l 1104 </w:instrText>
          </w:r>
          <w:r w:rsidR="001B515B"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[19]</w:t>
          </w:r>
          <w:r w:rsidR="001B515B" w:rsidRPr="001801B7">
            <w:rPr>
              <w:rFonts w:ascii="Times New Roman" w:hAnsi="Times New Roman" w:cs="Times New Roman"/>
              <w:bCs/>
              <w:color w:val="000000" w:themeColor="text1"/>
              <w:sz w:val="28"/>
              <w:szCs w:val="28"/>
            </w:rPr>
            <w:fldChar w:fldCharType="end"/>
          </w:r>
        </w:sdtContent>
      </w:sdt>
      <w:r w:rsidR="001B515B" w:rsidRPr="001801B7">
        <w:rPr>
          <w:rFonts w:ascii="Times New Roman" w:hAnsi="Times New Roman" w:cs="Times New Roman"/>
          <w:bCs/>
          <w:color w:val="000000" w:themeColor="text1"/>
          <w:sz w:val="28"/>
          <w:szCs w:val="28"/>
        </w:rPr>
        <w:t xml:space="preserve"> ыдырау барысындада бұл экологияға да, адамға да зиянды. </w:t>
      </w:r>
      <w:r w:rsidR="00496CF7" w:rsidRPr="001801B7">
        <w:rPr>
          <w:rStyle w:val="q4iawc"/>
          <w:rFonts w:ascii="Times New Roman" w:hAnsi="Times New Roman" w:cs="Times New Roman"/>
          <w:bCs/>
          <w:sz w:val="28"/>
          <w:szCs w:val="28"/>
        </w:rPr>
        <w:t xml:space="preserve"> </w:t>
      </w:r>
      <w:r w:rsidR="001B515B" w:rsidRPr="001801B7">
        <w:rPr>
          <w:rFonts w:ascii="Times New Roman" w:hAnsi="Times New Roman" w:cs="Times New Roman"/>
          <w:bCs/>
          <w:color w:val="000000" w:themeColor="text1"/>
          <w:sz w:val="28"/>
          <w:szCs w:val="28"/>
        </w:rPr>
        <w:t>Метал қалдықтар типіне жататын алюминий банкалар 80–100 жылда</w:t>
      </w:r>
      <w:sdt>
        <w:sdtPr>
          <w:rPr>
            <w:rFonts w:ascii="Times New Roman" w:hAnsi="Times New Roman" w:cs="Times New Roman"/>
            <w:bCs/>
            <w:color w:val="000000" w:themeColor="text1"/>
            <w:sz w:val="28"/>
            <w:szCs w:val="28"/>
          </w:rPr>
          <w:id w:val="189186915"/>
          <w:citation/>
        </w:sdtPr>
        <w:sdtEndPr/>
        <w:sdtContent>
          <w:r w:rsidR="001B515B" w:rsidRPr="001801B7">
            <w:rPr>
              <w:rFonts w:ascii="Times New Roman" w:hAnsi="Times New Roman" w:cs="Times New Roman"/>
              <w:bCs/>
              <w:color w:val="000000" w:themeColor="text1"/>
              <w:sz w:val="28"/>
              <w:szCs w:val="28"/>
            </w:rPr>
            <w:fldChar w:fldCharType="begin"/>
          </w:r>
          <w:r w:rsidR="001B515B" w:rsidRPr="001801B7">
            <w:rPr>
              <w:rFonts w:ascii="Times New Roman" w:hAnsi="Times New Roman" w:cs="Times New Roman"/>
              <w:bCs/>
              <w:color w:val="000000" w:themeColor="text1"/>
              <w:sz w:val="28"/>
              <w:szCs w:val="28"/>
            </w:rPr>
            <w:instrText xml:space="preserve"> CITATION Con21 \l 1033 </w:instrText>
          </w:r>
          <w:r w:rsidR="001B515B"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[20]</w:t>
          </w:r>
          <w:r w:rsidR="001B515B" w:rsidRPr="001801B7">
            <w:rPr>
              <w:rFonts w:ascii="Times New Roman" w:hAnsi="Times New Roman" w:cs="Times New Roman"/>
              <w:bCs/>
              <w:color w:val="000000" w:themeColor="text1"/>
              <w:sz w:val="28"/>
              <w:szCs w:val="28"/>
            </w:rPr>
            <w:fldChar w:fldCharType="end"/>
          </w:r>
        </w:sdtContent>
      </w:sdt>
      <w:r w:rsidR="001B515B" w:rsidRPr="001801B7">
        <w:rPr>
          <w:rFonts w:ascii="Times New Roman" w:hAnsi="Times New Roman" w:cs="Times New Roman"/>
          <w:bCs/>
          <w:color w:val="000000" w:themeColor="text1"/>
          <w:sz w:val="28"/>
          <w:szCs w:val="28"/>
        </w:rPr>
        <w:t>, метал банкалар 50 жылда</w:t>
      </w:r>
      <w:sdt>
        <w:sdtPr>
          <w:rPr>
            <w:rFonts w:ascii="Times New Roman" w:hAnsi="Times New Roman" w:cs="Times New Roman"/>
            <w:bCs/>
            <w:color w:val="000000" w:themeColor="text1"/>
            <w:sz w:val="28"/>
            <w:szCs w:val="28"/>
          </w:rPr>
          <w:id w:val="-653834554"/>
          <w:citation/>
        </w:sdtPr>
        <w:sdtEndPr/>
        <w:sdtContent>
          <w:r w:rsidR="001B515B" w:rsidRPr="001801B7">
            <w:rPr>
              <w:rFonts w:ascii="Times New Roman" w:hAnsi="Times New Roman" w:cs="Times New Roman"/>
              <w:bCs/>
              <w:color w:val="000000" w:themeColor="text1"/>
              <w:sz w:val="28"/>
              <w:szCs w:val="28"/>
            </w:rPr>
            <w:fldChar w:fldCharType="begin"/>
          </w:r>
          <w:r w:rsidR="001B515B" w:rsidRPr="001801B7">
            <w:rPr>
              <w:rFonts w:ascii="Times New Roman" w:hAnsi="Times New Roman" w:cs="Times New Roman"/>
              <w:bCs/>
              <w:color w:val="000000" w:themeColor="text1"/>
              <w:sz w:val="28"/>
              <w:szCs w:val="28"/>
            </w:rPr>
            <w:instrText xml:space="preserve">CITATION Sta22 \l 1033 </w:instrText>
          </w:r>
          <w:r w:rsidR="001B515B"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[21]</w:t>
          </w:r>
          <w:r w:rsidR="001B515B" w:rsidRPr="001801B7">
            <w:rPr>
              <w:rFonts w:ascii="Times New Roman" w:hAnsi="Times New Roman" w:cs="Times New Roman"/>
              <w:bCs/>
              <w:color w:val="000000" w:themeColor="text1"/>
              <w:sz w:val="28"/>
              <w:szCs w:val="28"/>
            </w:rPr>
            <w:fldChar w:fldCharType="end"/>
          </w:r>
        </w:sdtContent>
      </w:sdt>
      <w:r w:rsidR="001B515B" w:rsidRPr="001801B7">
        <w:rPr>
          <w:rFonts w:ascii="Times New Roman" w:hAnsi="Times New Roman" w:cs="Times New Roman"/>
          <w:bCs/>
          <w:color w:val="000000" w:themeColor="text1"/>
          <w:sz w:val="28"/>
          <w:szCs w:val="28"/>
        </w:rPr>
        <w:t xml:space="preserve"> ыдырайды.</w:t>
      </w:r>
    </w:p>
    <w:p w14:paraId="7B3F2DD7" w14:textId="34363BFB" w:rsidR="00231101" w:rsidRPr="001801B7" w:rsidRDefault="00231101"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Туристік орындардардын ізі:</w:t>
      </w:r>
      <w:r w:rsidRPr="001801B7">
        <w:rPr>
          <w:rFonts w:ascii="Times New Roman" w:hAnsi="Times New Roman" w:cs="Times New Roman"/>
          <w:bCs/>
          <w:color w:val="000000" w:themeColor="text1"/>
          <w:sz w:val="28"/>
          <w:szCs w:val="28"/>
        </w:rPr>
        <w:t xml:space="preserve"> Туристік орналастыру орындарында (киіз үйлер, демалыс базалары, және қонақ үйлер) пайдаланылатын отын мен көмірдің көлемі туризмнің қоршаған ортаға әсерін бағалауда маңызды көрсеткіш болып табылады.</w:t>
      </w:r>
      <w:r w:rsidR="00A85D6A"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Көмір жағу нәтижесінде атмосфераға көмірқышқыл газы (CO₂), күкірт диоксиді (SO₂) және азот оксидтері (N</w:t>
      </w:r>
      <w:r w:rsidR="00B101BB" w:rsidRPr="00B101BB">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O) сияқты ластаушы заттар шығарылады.</w:t>
      </w:r>
    </w:p>
    <w:p w14:paraId="53C12DC0" w14:textId="72CD330E" w:rsidR="00324CF3" w:rsidRPr="001801B7" w:rsidRDefault="00324CF3"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 xml:space="preserve">Туристік көліктердің қоршаған ортаға тигізетін зияны: </w:t>
      </w:r>
      <w:r w:rsidRPr="001801B7">
        <w:rPr>
          <w:rFonts w:ascii="Times New Roman" w:hAnsi="Times New Roman" w:cs="Times New Roman"/>
          <w:bCs/>
          <w:color w:val="000000" w:themeColor="text1"/>
          <w:sz w:val="28"/>
          <w:szCs w:val="28"/>
        </w:rPr>
        <w:t>Туризм саласында қолданылатын көлік құралдары (жеңіл автокөліктер, автобустар, жүк көліктері, мотоциклдер, атпен және түйемен жүру көліктері) қоршаған ортаға айтарлықтай экологиялық жүктеме түсіреді. Көлік қозғалысы кезінде атмосфераға көмірқышқыл газы (CO₂), метан (CH₄), азот оксидтері (N</w:t>
      </w:r>
      <w:r w:rsidR="00B101BB" w:rsidRPr="00B101BB">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O) және қатты бөлшектер (PM₂.₅, PM₁₀) бөлініп, ауаның сапасын төмендетеді.</w:t>
      </w:r>
    </w:p>
    <w:p w14:paraId="1D599DE4" w14:textId="7D8D1644" w:rsidR="00D9749A" w:rsidRPr="001801B7" w:rsidRDefault="00A85D6A"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color w:val="000000" w:themeColor="text1"/>
          <w:sz w:val="28"/>
          <w:szCs w:val="28"/>
        </w:rPr>
        <w:t>Туризм әсерінен топырақ жамылғысының зақымдануы:</w:t>
      </w:r>
      <w:r w:rsidRPr="001801B7">
        <w:rPr>
          <w:rFonts w:ascii="Times New Roman" w:hAnsi="Times New Roman" w:cs="Times New Roman"/>
          <w:bCs/>
          <w:color w:val="000000" w:themeColor="text1"/>
          <w:sz w:val="28"/>
          <w:szCs w:val="28"/>
        </w:rPr>
        <w:t xml:space="preserve"> Ұлттық парктерге туристердің көптеп баруы, ондағы топырақ жамылғысының өсімдік қабатын таптап, зақымдайтыны туралы Польша шекарасындағы </w:t>
      </w:r>
      <w:r w:rsidR="001C7743" w:rsidRPr="001C7743">
        <w:rPr>
          <w:rFonts w:ascii="Times New Roman" w:hAnsi="Times New Roman" w:cs="Times New Roman"/>
          <w:bCs/>
          <w:sz w:val="28"/>
          <w:szCs w:val="28"/>
        </w:rPr>
        <w:t xml:space="preserve">Лисья Гура </w:t>
      </w:r>
      <w:r w:rsidRPr="001801B7">
        <w:rPr>
          <w:rFonts w:ascii="Times New Roman" w:hAnsi="Times New Roman" w:cs="Times New Roman"/>
          <w:bCs/>
          <w:sz w:val="28"/>
          <w:szCs w:val="28"/>
        </w:rPr>
        <w:t>табиғи қорығында</w:t>
      </w:r>
      <w:sdt>
        <w:sdtPr>
          <w:rPr>
            <w:rFonts w:ascii="Times New Roman" w:hAnsi="Times New Roman" w:cs="Times New Roman"/>
            <w:bCs/>
            <w:sz w:val="28"/>
            <w:szCs w:val="28"/>
          </w:rPr>
          <w:id w:val="617808156"/>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IWO17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[22]</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Ішкі Моңғолиядағы Хуламөрөнде </w:t>
      </w:r>
      <w:sdt>
        <w:sdtPr>
          <w:rPr>
            <w:rFonts w:ascii="Times New Roman" w:hAnsi="Times New Roman" w:cs="Times New Roman"/>
            <w:bCs/>
            <w:sz w:val="28"/>
            <w:szCs w:val="28"/>
          </w:rPr>
          <w:id w:val="-555396262"/>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Wen12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[23]</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Қытайдың Жанжи–жие геопаркінде</w:t>
      </w:r>
      <w:sdt>
        <w:sdtPr>
          <w:rPr>
            <w:rFonts w:ascii="Times New Roman" w:hAnsi="Times New Roman" w:cs="Times New Roman"/>
            <w:bCs/>
            <w:sz w:val="28"/>
            <w:szCs w:val="28"/>
          </w:rPr>
          <w:id w:val="-344795488"/>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Qia06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Түркияда </w:t>
      </w:r>
      <w:sdt>
        <w:sdtPr>
          <w:rPr>
            <w:rFonts w:ascii="Times New Roman" w:hAnsi="Times New Roman" w:cs="Times New Roman"/>
            <w:bCs/>
            <w:sz w:val="28"/>
            <w:szCs w:val="28"/>
          </w:rPr>
          <w:id w:val="792179139"/>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Bay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[25]</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Индонезияның Бородур ұлттық мұрасында</w:t>
      </w:r>
      <w:sdt>
        <w:sdtPr>
          <w:rPr>
            <w:rFonts w:ascii="Times New Roman" w:hAnsi="Times New Roman" w:cs="Times New Roman"/>
            <w:bCs/>
            <w:sz w:val="28"/>
            <w:szCs w:val="28"/>
          </w:rPr>
          <w:id w:val="-548528252"/>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Dwi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Пакистанда </w:t>
      </w:r>
      <w:sdt>
        <w:sdtPr>
          <w:rPr>
            <w:rFonts w:ascii="Times New Roman" w:hAnsi="Times New Roman" w:cs="Times New Roman"/>
            <w:bCs/>
            <w:sz w:val="28"/>
            <w:szCs w:val="28"/>
          </w:rPr>
          <w:id w:val="1482120715"/>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Zai22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[27]</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Кения ұлттық парктерінде</w:t>
      </w:r>
      <w:sdt>
        <w:sdtPr>
          <w:rPr>
            <w:rFonts w:ascii="Times New Roman" w:hAnsi="Times New Roman" w:cs="Times New Roman"/>
            <w:bCs/>
            <w:sz w:val="28"/>
            <w:szCs w:val="28"/>
          </w:rPr>
          <w:id w:val="899403214"/>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Jos12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[28]</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жүрілген мақала</w:t>
      </w:r>
      <w:r w:rsidR="00CB2F2A">
        <w:rPr>
          <w:rFonts w:ascii="Times New Roman" w:hAnsi="Times New Roman" w:cs="Times New Roman"/>
          <w:bCs/>
          <w:sz w:val="28"/>
          <w:szCs w:val="28"/>
        </w:rPr>
        <w:t>л</w:t>
      </w:r>
      <w:r w:rsidRPr="001801B7">
        <w:rPr>
          <w:rFonts w:ascii="Times New Roman" w:hAnsi="Times New Roman" w:cs="Times New Roman"/>
          <w:bCs/>
          <w:sz w:val="28"/>
          <w:szCs w:val="28"/>
        </w:rPr>
        <w:t>арда жазылған. Бұл тақырып бойынша ғаламторда жалпысы 900–ден астам мақаланы қарауға болады. Камчаткада жүрілген зерттеулерде теңіз жағалары тапталуынан өсімдіктердің тозуы, тығыздалуы салдарынан құнарлы топырақ, жануарлардың мекендеу ортасының бұзылуы, туристік көліктердің су және ауаны ластануы бар екенін, туристік қалдықтар мәселелері туралы жазылған</w:t>
      </w:r>
      <w:sdt>
        <w:sdtPr>
          <w:rPr>
            <w:rFonts w:ascii="Times New Roman" w:hAnsi="Times New Roman" w:cs="Times New Roman"/>
            <w:bCs/>
            <w:sz w:val="28"/>
            <w:szCs w:val="28"/>
          </w:rPr>
          <w:id w:val="-1286884038"/>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АГЧ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[29]</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5CA67C82" w14:textId="0C81F11E" w:rsidR="001B515B" w:rsidRPr="001801B7" w:rsidRDefault="00D9749A"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color w:val="000000" w:themeColor="text1"/>
          <w:sz w:val="28"/>
          <w:szCs w:val="28"/>
        </w:rPr>
        <w:t>Туризм әсерінен топырақтың ауыр металдармен ластануы</w:t>
      </w:r>
      <w:r w:rsidRPr="001801B7">
        <w:rPr>
          <w:rFonts w:ascii="Times New Roman" w:hAnsi="Times New Roman" w:cs="Times New Roman"/>
          <w:bCs/>
          <w:i/>
          <w:iCs/>
          <w:sz w:val="28"/>
          <w:szCs w:val="28"/>
        </w:rPr>
        <w:t xml:space="preserve">: </w:t>
      </w:r>
      <w:r w:rsidRPr="001801B7">
        <w:rPr>
          <w:rFonts w:ascii="Times New Roman" w:hAnsi="Times New Roman" w:cs="Times New Roman"/>
          <w:bCs/>
          <w:color w:val="000000" w:themeColor="text1"/>
          <w:sz w:val="28"/>
          <w:szCs w:val="28"/>
        </w:rPr>
        <w:t>Ұлттық парктерге туристердің көптеп баруынан топырақ жамылғысы ауыр метальмен ластануға болатын дәлелдеген зерттеулер бар. Т</w:t>
      </w:r>
      <w:r w:rsidRPr="001801B7">
        <w:rPr>
          <w:rFonts w:ascii="Times New Roman" w:hAnsi="Times New Roman" w:cs="Times New Roman"/>
          <w:bCs/>
          <w:sz w:val="28"/>
          <w:szCs w:val="28"/>
        </w:rPr>
        <w:t xml:space="preserve">уризм әсерінен Италияның Везуви ұлттық паркі </w:t>
      </w:r>
      <w:sdt>
        <w:sdtPr>
          <w:rPr>
            <w:rFonts w:ascii="Times New Roman" w:hAnsi="Times New Roman" w:cs="Times New Roman"/>
            <w:bCs/>
            <w:sz w:val="28"/>
            <w:szCs w:val="28"/>
          </w:rPr>
          <w:id w:val="894859981"/>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Val19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[30]</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Қытайдың экотуризм курорттар маңы </w:t>
      </w:r>
      <w:r w:rsidRPr="001801B7">
        <w:rPr>
          <w:rFonts w:ascii="Times New Roman" w:hAnsi="Times New Roman" w:cs="Times New Roman"/>
          <w:bCs/>
          <w:color w:val="111111"/>
          <w:sz w:val="28"/>
          <w:szCs w:val="28"/>
          <w:shd w:val="clear" w:color="auto" w:fill="FFFFFF"/>
        </w:rPr>
        <w:t xml:space="preserve">ауыр металдармен </w:t>
      </w:r>
      <w:r w:rsidRPr="001801B7">
        <w:rPr>
          <w:rFonts w:ascii="Times New Roman" w:hAnsi="Times New Roman" w:cs="Times New Roman"/>
          <w:bCs/>
          <w:sz w:val="28"/>
          <w:szCs w:val="28"/>
        </w:rPr>
        <w:t xml:space="preserve">ластанған </w:t>
      </w:r>
      <w:sdt>
        <w:sdtPr>
          <w:rPr>
            <w:rFonts w:ascii="Times New Roman" w:hAnsi="Times New Roman" w:cs="Times New Roman"/>
            <w:bCs/>
            <w:color w:val="111111"/>
            <w:sz w:val="28"/>
            <w:szCs w:val="28"/>
            <w:shd w:val="clear" w:color="auto" w:fill="FFFFFF"/>
          </w:rPr>
          <w:id w:val="1823920863"/>
          <w:citation/>
        </w:sdtPr>
        <w:sdtEndPr/>
        <w:sdtContent>
          <w:r w:rsidRPr="001801B7">
            <w:rPr>
              <w:rFonts w:ascii="Times New Roman" w:hAnsi="Times New Roman" w:cs="Times New Roman"/>
              <w:bCs/>
              <w:color w:val="111111"/>
              <w:sz w:val="28"/>
              <w:szCs w:val="28"/>
              <w:shd w:val="clear" w:color="auto" w:fill="FFFFFF"/>
            </w:rPr>
            <w:fldChar w:fldCharType="begin"/>
          </w:r>
          <w:r w:rsidRPr="001801B7">
            <w:rPr>
              <w:rFonts w:ascii="Times New Roman" w:hAnsi="Times New Roman" w:cs="Times New Roman"/>
              <w:bCs/>
              <w:color w:val="111111"/>
              <w:sz w:val="28"/>
              <w:szCs w:val="28"/>
              <w:shd w:val="clear" w:color="auto" w:fill="FFFFFF"/>
            </w:rPr>
            <w:instrText xml:space="preserve">CITATION Qif22 \l 1104 </w:instrText>
          </w:r>
          <w:r w:rsidRPr="001801B7">
            <w:rPr>
              <w:rFonts w:ascii="Times New Roman" w:hAnsi="Times New Roman" w:cs="Times New Roman"/>
              <w:bCs/>
              <w:color w:val="111111"/>
              <w:sz w:val="28"/>
              <w:szCs w:val="28"/>
              <w:shd w:val="clear" w:color="auto" w:fill="FFFFFF"/>
            </w:rPr>
            <w:fldChar w:fldCharType="separate"/>
          </w:r>
          <w:r w:rsidR="00E667C7" w:rsidRPr="00E667C7">
            <w:rPr>
              <w:rFonts w:ascii="Times New Roman" w:hAnsi="Times New Roman" w:cs="Times New Roman"/>
              <w:noProof/>
              <w:color w:val="111111"/>
              <w:sz w:val="28"/>
              <w:szCs w:val="28"/>
              <w:shd w:val="clear" w:color="auto" w:fill="FFFFFF"/>
            </w:rPr>
            <w:t>[31]</w:t>
          </w:r>
          <w:r w:rsidRPr="001801B7">
            <w:rPr>
              <w:rFonts w:ascii="Times New Roman" w:hAnsi="Times New Roman" w:cs="Times New Roman"/>
              <w:bCs/>
              <w:color w:val="111111"/>
              <w:sz w:val="28"/>
              <w:szCs w:val="28"/>
              <w:shd w:val="clear" w:color="auto" w:fill="FFFFFF"/>
            </w:rPr>
            <w:fldChar w:fldCharType="end"/>
          </w:r>
        </w:sdtContent>
      </w:sdt>
      <w:r w:rsidRPr="001801B7">
        <w:rPr>
          <w:rFonts w:ascii="Times New Roman" w:hAnsi="Times New Roman" w:cs="Times New Roman"/>
          <w:bCs/>
          <w:sz w:val="28"/>
          <w:szCs w:val="28"/>
        </w:rPr>
        <w:t xml:space="preserve"> туралы да мақалалар жазылған. Туризм жанама түрде экологиялық факторларға әсер етіп, сол арқылы топырақ металдарының концентрациясына әсері (Cr, Ni, Cu, Zn, As, Cd, Pb қатарлы ауыр металдар концентрациясына) болатынын Қытайдың </w:t>
      </w:r>
      <w:r w:rsidR="00CA3CF8">
        <w:rPr>
          <w:rFonts w:ascii="Times New Roman" w:hAnsi="Times New Roman" w:cs="Times New Roman"/>
          <w:bCs/>
          <w:sz w:val="28"/>
          <w:szCs w:val="28"/>
        </w:rPr>
        <w:t>Поянг</w:t>
      </w:r>
      <w:r w:rsidRPr="001801B7">
        <w:rPr>
          <w:rFonts w:ascii="Times New Roman" w:hAnsi="Times New Roman" w:cs="Times New Roman"/>
          <w:bCs/>
          <w:sz w:val="28"/>
          <w:szCs w:val="28"/>
        </w:rPr>
        <w:t xml:space="preserve"> көлінде жүргізген зерттеу нәтижесінде анықтаған</w:t>
      </w:r>
      <w:sdt>
        <w:sdtPr>
          <w:rPr>
            <w:rFonts w:ascii="Times New Roman" w:hAnsi="Times New Roman" w:cs="Times New Roman"/>
            <w:bCs/>
            <w:sz w:val="28"/>
            <w:szCs w:val="28"/>
          </w:rPr>
          <w:id w:val="296724275"/>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Jin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[32]</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Туризм топырақ температурасының өсуіне де әсер етеді</w:t>
      </w:r>
      <w:sdt>
        <w:sdtPr>
          <w:rPr>
            <w:rFonts w:ascii="Times New Roman" w:hAnsi="Times New Roman" w:cs="Times New Roman"/>
            <w:bCs/>
            <w:sz w:val="28"/>
            <w:szCs w:val="28"/>
          </w:rPr>
          <w:id w:val="-1554616492"/>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StF19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[33]</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12303F0A" w14:textId="41770BFE" w:rsidR="00EA4836" w:rsidRPr="001801B7" w:rsidRDefault="00AA5C2C"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Туризм әсерінен шоғырланған малдардың экологиялық әсері:</w:t>
      </w:r>
      <w:r w:rsidR="00FE48B6" w:rsidRPr="001801B7">
        <w:rPr>
          <w:rFonts w:ascii="Times New Roman" w:hAnsi="Times New Roman" w:cs="Times New Roman"/>
          <w:bCs/>
          <w:i/>
          <w:iCs/>
          <w:color w:val="000000" w:themeColor="text1"/>
          <w:sz w:val="28"/>
          <w:szCs w:val="28"/>
        </w:rPr>
        <w:t xml:space="preserve"> </w:t>
      </w:r>
      <w:r w:rsidR="00FE48B6" w:rsidRPr="001801B7">
        <w:rPr>
          <w:rFonts w:ascii="Times New Roman" w:hAnsi="Times New Roman" w:cs="Times New Roman"/>
          <w:bCs/>
          <w:color w:val="000000" w:themeColor="text1"/>
          <w:sz w:val="28"/>
          <w:szCs w:val="28"/>
        </w:rPr>
        <w:t>Туризмнен туындайтын мал шоғырлануы әлемнің басқа өңірлерінде жиі байқалмайды, бірақ мал шаруашылығы кең тараған елдерге тән туризмнің ерекше әсер түрін білдіреді. Басқаша айтқанда, ұлттық парктерге келетін туристер саны артқан сайын мал шаруашылығымен айналысатын отбасылар жаз айларында парктердің ішінде және маңында қоныстанып, туризмге қатысты қызметтерді де көрсете бастады. Жергілікті тұрғындардың туризм арқылы қосымша табыс табуы құптарлық болғанымен, зерттеушілер ұлттық парктердің экожүйелері мен биоалуантүрлілігіне теріс әсерлерді байқай бастады</w:t>
      </w:r>
      <w:sdt>
        <w:sdtPr>
          <w:rPr>
            <w:rFonts w:ascii="Times New Roman" w:hAnsi="Times New Roman" w:cs="Times New Roman"/>
            <w:sz w:val="28"/>
            <w:szCs w:val="28"/>
          </w:rPr>
          <w:id w:val="-1507121675"/>
          <w:citation/>
        </w:sdtPr>
        <w:sdtEndPr/>
        <w:sdtContent>
          <w:r w:rsidR="00FE48B6" w:rsidRPr="001801B7">
            <w:rPr>
              <w:rFonts w:ascii="Times New Roman" w:hAnsi="Times New Roman" w:cs="Times New Roman"/>
              <w:sz w:val="28"/>
              <w:szCs w:val="28"/>
            </w:rPr>
            <w:fldChar w:fldCharType="begin"/>
          </w:r>
          <w:r w:rsidR="00FE48B6" w:rsidRPr="001801B7">
            <w:rPr>
              <w:rFonts w:ascii="Times New Roman" w:hAnsi="Times New Roman" w:cs="Times New Roman"/>
              <w:sz w:val="28"/>
              <w:szCs w:val="28"/>
            </w:rPr>
            <w:instrText xml:space="preserve">CITATION Gar09 \l 1033 </w:instrText>
          </w:r>
          <w:r w:rsidR="00FE48B6"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[34]</w:t>
          </w:r>
          <w:r w:rsidR="00FE48B6" w:rsidRPr="001801B7">
            <w:rPr>
              <w:rFonts w:ascii="Times New Roman" w:hAnsi="Times New Roman" w:cs="Times New Roman"/>
              <w:sz w:val="28"/>
              <w:szCs w:val="28"/>
            </w:rPr>
            <w:fldChar w:fldCharType="end"/>
          </w:r>
        </w:sdtContent>
      </w:sdt>
      <w:r w:rsidR="00FE48B6" w:rsidRPr="001801B7">
        <w:rPr>
          <w:rFonts w:ascii="Times New Roman" w:hAnsi="Times New Roman" w:cs="Times New Roman"/>
          <w:bCs/>
          <w:color w:val="000000" w:themeColor="text1"/>
          <w:sz w:val="28"/>
          <w:szCs w:val="28"/>
        </w:rPr>
        <w:t>.</w:t>
      </w:r>
      <w:r w:rsidR="00EA4836" w:rsidRPr="001801B7">
        <w:rPr>
          <w:rFonts w:ascii="Times New Roman" w:hAnsi="Times New Roman" w:cs="Times New Roman"/>
          <w:bCs/>
          <w:color w:val="000000" w:themeColor="text1"/>
          <w:sz w:val="28"/>
          <w:szCs w:val="28"/>
        </w:rPr>
        <w:t xml:space="preserve"> </w:t>
      </w:r>
    </w:p>
    <w:p w14:paraId="620B21F4" w14:textId="552EEB07" w:rsidR="00496CF7" w:rsidRPr="001801B7" w:rsidRDefault="0031590C"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color w:val="000000" w:themeColor="text1"/>
          <w:sz w:val="28"/>
          <w:szCs w:val="28"/>
        </w:rPr>
        <w:t>Зерттеулерге</w:t>
      </w:r>
      <w:r w:rsidR="00EA4836" w:rsidRPr="001801B7">
        <w:rPr>
          <w:rFonts w:ascii="Times New Roman" w:hAnsi="Times New Roman" w:cs="Times New Roman"/>
          <w:color w:val="000000" w:themeColor="text1"/>
          <w:sz w:val="28"/>
          <w:szCs w:val="28"/>
        </w:rPr>
        <w:t xml:space="preserve"> шолуда басқа елдердің ұлттық парктерінің буферлік аймақтарындағы мал шаруашылығы зерттелді. Боливиядағы </w:t>
      </w:r>
      <w:r w:rsidR="00660CD2" w:rsidRPr="00660CD2">
        <w:rPr>
          <w:rFonts w:ascii="Times New Roman" w:hAnsi="Times New Roman" w:cs="Times New Roman"/>
          <w:color w:val="000000" w:themeColor="text1"/>
          <w:sz w:val="28"/>
          <w:szCs w:val="28"/>
        </w:rPr>
        <w:t>Сажама ұлттық паркі</w:t>
      </w:r>
      <w:r w:rsidR="00660CD2">
        <w:rPr>
          <w:rFonts w:ascii="Times New Roman" w:hAnsi="Times New Roman" w:cs="Times New Roman"/>
          <w:color w:val="000000" w:themeColor="text1"/>
          <w:sz w:val="28"/>
          <w:szCs w:val="28"/>
        </w:rPr>
        <w:t>нд</w:t>
      </w:r>
      <w:r w:rsidR="00EA4836" w:rsidRPr="001801B7">
        <w:rPr>
          <w:rFonts w:ascii="Times New Roman" w:hAnsi="Times New Roman" w:cs="Times New Roman"/>
          <w:color w:val="000000" w:themeColor="text1"/>
          <w:sz w:val="28"/>
          <w:szCs w:val="28"/>
        </w:rPr>
        <w:t>е 50 мыңнан астам үй жануарлары – ламалар, альпакалар және қойлар – экожүйеге айтарлықтай әсерін тигізді. 1986 жылдан бастап сау шалғынды алқаптардың (healthy bofedal) көлемі 35,7%–ға қысқарып, ал құрғақ шалғындықтар мен аралас жайылымдардың (dry bofedal/mixed pastures) көлемі төрт есе артқан</w:t>
      </w:r>
      <w:r w:rsidR="00EA4836" w:rsidRPr="001801B7">
        <w:rPr>
          <w:rFonts w:ascii="Times New Roman" w:hAnsi="Times New Roman" w:cs="Times New Roman"/>
          <w:sz w:val="28"/>
          <w:szCs w:val="28"/>
        </w:rPr>
        <w:t xml:space="preserve"> </w:t>
      </w:r>
      <w:sdt>
        <w:sdtPr>
          <w:rPr>
            <w:rFonts w:ascii="Times New Roman" w:hAnsi="Times New Roman" w:cs="Times New Roman"/>
            <w:sz w:val="28"/>
            <w:szCs w:val="28"/>
          </w:rPr>
          <w:id w:val="-950387242"/>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Kar19г \l 1104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[35]</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sz w:val="28"/>
          <w:szCs w:val="28"/>
        </w:rPr>
        <w:t>.</w:t>
      </w:r>
      <w:r w:rsidR="00EA4836" w:rsidRPr="001801B7">
        <w:rPr>
          <w:rFonts w:ascii="Times New Roman" w:hAnsi="Times New Roman" w:cs="Times New Roman"/>
          <w:color w:val="000000" w:themeColor="text1"/>
          <w:sz w:val="28"/>
          <w:szCs w:val="28"/>
        </w:rPr>
        <w:t xml:space="preserve"> Кенияда жүргізілген зерттеулерде қорғалатын аймақтар маңындағы ірі қарадан бөлінетін парниктік газдардың белгілі бір бөлігі қоршаған орта өзгерістеріне ықпал ететіні көрсетілген</w:t>
      </w:r>
      <w:r w:rsidR="00EA4836" w:rsidRPr="001801B7">
        <w:rPr>
          <w:rFonts w:ascii="Times New Roman" w:hAnsi="Times New Roman" w:cs="Times New Roman"/>
          <w:sz w:val="28"/>
          <w:szCs w:val="28"/>
        </w:rPr>
        <w:t xml:space="preserve"> </w:t>
      </w:r>
      <w:sdt>
        <w:sdtPr>
          <w:rPr>
            <w:rFonts w:ascii="Times New Roman" w:hAnsi="Times New Roman" w:cs="Times New Roman"/>
            <w:sz w:val="28"/>
            <w:szCs w:val="28"/>
          </w:rPr>
          <w:id w:val="-628248461"/>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Ken20 \l 1104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[36]</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color w:val="000000" w:themeColor="text1"/>
          <w:sz w:val="28"/>
          <w:szCs w:val="28"/>
        </w:rPr>
        <w:t xml:space="preserve">. Алайда Африканың басқа қорғалатын аймақтарындағы малдан бөлінетін парниктік газдар жөнінде зерттеулерде ешқандай дерек кездеспейді </w:t>
      </w:r>
      <w:sdt>
        <w:sdtPr>
          <w:rPr>
            <w:rFonts w:ascii="Times New Roman" w:hAnsi="Times New Roman" w:cs="Times New Roman"/>
            <w:sz w:val="28"/>
            <w:szCs w:val="28"/>
          </w:rPr>
          <w:id w:val="847071336"/>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God231р \l 1033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[37]</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sz w:val="28"/>
          <w:szCs w:val="28"/>
        </w:rPr>
        <w:t>,</w:t>
      </w:r>
      <w:sdt>
        <w:sdtPr>
          <w:rPr>
            <w:rFonts w:ascii="Times New Roman" w:hAnsi="Times New Roman" w:cs="Times New Roman"/>
            <w:sz w:val="28"/>
            <w:szCs w:val="28"/>
          </w:rPr>
          <w:id w:val="390006334"/>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Pau212 \l 1033 </w:instrText>
          </w:r>
          <w:r w:rsidR="00EA4836"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[38]</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color w:val="000000" w:themeColor="text1"/>
          <w:sz w:val="28"/>
          <w:szCs w:val="28"/>
        </w:rPr>
        <w:t xml:space="preserve">. Ұлыбританиядағы </w:t>
      </w:r>
      <w:r w:rsidR="00B10D61" w:rsidRPr="00B10D61">
        <w:rPr>
          <w:rFonts w:ascii="Times New Roman" w:hAnsi="Times New Roman" w:cs="Times New Roman"/>
          <w:color w:val="000000" w:themeColor="text1"/>
          <w:sz w:val="28"/>
          <w:szCs w:val="28"/>
        </w:rPr>
        <w:t>Нью-Форест ұлттық паркі</w:t>
      </w:r>
      <w:r w:rsidR="00EA4836" w:rsidRPr="001801B7">
        <w:rPr>
          <w:rFonts w:ascii="Times New Roman" w:hAnsi="Times New Roman" w:cs="Times New Roman"/>
          <w:color w:val="000000" w:themeColor="text1"/>
          <w:sz w:val="28"/>
          <w:szCs w:val="28"/>
        </w:rPr>
        <w:t xml:space="preserve">, </w:t>
      </w:r>
      <w:r w:rsidR="00B10D61" w:rsidRPr="00B10D61">
        <w:rPr>
          <w:rFonts w:ascii="Times New Roman" w:hAnsi="Times New Roman" w:cs="Times New Roman"/>
          <w:color w:val="000000" w:themeColor="text1"/>
          <w:sz w:val="28"/>
          <w:szCs w:val="28"/>
        </w:rPr>
        <w:t>Лох-Ломонд және Троссакс ұлттық паркі</w:t>
      </w:r>
      <w:r w:rsidR="00B10D61">
        <w:rPr>
          <w:rFonts w:ascii="Times New Roman" w:hAnsi="Times New Roman" w:cs="Times New Roman"/>
          <w:color w:val="000000" w:themeColor="text1"/>
          <w:sz w:val="28"/>
          <w:szCs w:val="28"/>
        </w:rPr>
        <w:t>нд</w:t>
      </w:r>
      <w:r w:rsidR="00EA4836" w:rsidRPr="001801B7">
        <w:rPr>
          <w:rFonts w:ascii="Times New Roman" w:hAnsi="Times New Roman" w:cs="Times New Roman"/>
          <w:color w:val="000000" w:themeColor="text1"/>
          <w:sz w:val="28"/>
          <w:szCs w:val="28"/>
        </w:rPr>
        <w:t>е жүргізілген зерттеулерде туризм дамыған сайын мал шаруашылығынан бөлінетін парниктік газдардың азайғаны кесте түрінде көрсетілген</w:t>
      </w:r>
      <w:r w:rsidR="00EA4836" w:rsidRPr="001801B7">
        <w:rPr>
          <w:rFonts w:ascii="Times New Roman" w:hAnsi="Times New Roman" w:cs="Times New Roman"/>
          <w:sz w:val="28"/>
          <w:szCs w:val="28"/>
        </w:rPr>
        <w:t xml:space="preserve"> </w:t>
      </w:r>
      <w:sdt>
        <w:sdtPr>
          <w:rPr>
            <w:rFonts w:ascii="Times New Roman" w:hAnsi="Times New Roman" w:cs="Times New Roman"/>
            <w:sz w:val="28"/>
            <w:szCs w:val="28"/>
          </w:rPr>
          <w:id w:val="1492833627"/>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Sma22 \l 1104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[39]</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sz w:val="28"/>
          <w:szCs w:val="28"/>
        </w:rPr>
        <w:t>,</w:t>
      </w:r>
      <w:sdt>
        <w:sdtPr>
          <w:rPr>
            <w:rFonts w:ascii="Times New Roman" w:hAnsi="Times New Roman" w:cs="Times New Roman"/>
            <w:sz w:val="28"/>
            <w:szCs w:val="28"/>
          </w:rPr>
          <w:id w:val="1692345683"/>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Sma23 \l 1033 </w:instrText>
          </w:r>
          <w:r w:rsidR="00EA4836"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[40]</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color w:val="000000" w:themeColor="text1"/>
          <w:sz w:val="28"/>
          <w:szCs w:val="28"/>
        </w:rPr>
        <w:t xml:space="preserve">. Камерундағы </w:t>
      </w:r>
      <w:r w:rsidR="00252321" w:rsidRPr="00252321">
        <w:rPr>
          <w:rFonts w:ascii="Times New Roman" w:hAnsi="Times New Roman" w:cs="Times New Roman"/>
          <w:color w:val="000000" w:themeColor="text1"/>
          <w:sz w:val="28"/>
          <w:szCs w:val="28"/>
        </w:rPr>
        <w:t>Мбам және Джерем ұлттық паркі</w:t>
      </w:r>
      <w:r w:rsidR="00252321">
        <w:rPr>
          <w:rFonts w:ascii="Times New Roman" w:hAnsi="Times New Roman" w:cs="Times New Roman"/>
          <w:color w:val="000000" w:themeColor="text1"/>
          <w:sz w:val="28"/>
          <w:szCs w:val="28"/>
        </w:rPr>
        <w:t>нд</w:t>
      </w:r>
      <w:r w:rsidR="00EA4836" w:rsidRPr="001801B7">
        <w:rPr>
          <w:rFonts w:ascii="Times New Roman" w:hAnsi="Times New Roman" w:cs="Times New Roman"/>
          <w:color w:val="000000" w:themeColor="text1"/>
          <w:sz w:val="28"/>
          <w:szCs w:val="28"/>
        </w:rPr>
        <w:t>е мал болмағанымен, соңғы жылдары қорғалатын аймаққа енетін ірі қара саны артып келеді. Бұл үрдіс екі негізгі факторға байланысты түсіндірілген. Бірінші жануарлар ауруларын тиімді бақылау, екінші парктердегі тұрақты су көздері бар жайылымдардың болуы, бұл мал үшін тартымды факторға айналады</w:t>
      </w:r>
      <w:r w:rsidR="00EA4836" w:rsidRPr="001801B7">
        <w:rPr>
          <w:rFonts w:ascii="Times New Roman" w:hAnsi="Times New Roman" w:cs="Times New Roman"/>
          <w:sz w:val="28"/>
          <w:szCs w:val="28"/>
        </w:rPr>
        <w:t xml:space="preserve"> </w:t>
      </w:r>
      <w:sdt>
        <w:sdtPr>
          <w:rPr>
            <w:rFonts w:ascii="Times New Roman" w:hAnsi="Times New Roman" w:cs="Times New Roman"/>
            <w:sz w:val="28"/>
            <w:szCs w:val="28"/>
          </w:rPr>
          <w:id w:val="2038076120"/>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Dad18і \l 1104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[41]</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color w:val="000000" w:themeColor="text1"/>
          <w:sz w:val="28"/>
          <w:szCs w:val="28"/>
        </w:rPr>
        <w:t xml:space="preserve">. Мал шаруашылығының ұлттық парктердің биоалуантүрлілігіне және қоршаған ортасына әсерін Перудегі </w:t>
      </w:r>
      <w:r w:rsidR="00CC5657" w:rsidRPr="00CC5657">
        <w:rPr>
          <w:rFonts w:ascii="Times New Roman" w:hAnsi="Times New Roman" w:cs="Times New Roman"/>
          <w:color w:val="000000" w:themeColor="text1"/>
          <w:sz w:val="28"/>
          <w:szCs w:val="28"/>
        </w:rPr>
        <w:t>Уаскаран ұлттық паркі</w:t>
      </w:r>
      <w:r w:rsidR="00EA4836" w:rsidRPr="001801B7">
        <w:rPr>
          <w:rFonts w:ascii="Times New Roman" w:hAnsi="Times New Roman" w:cs="Times New Roman"/>
          <w:color w:val="000000" w:themeColor="text1"/>
          <w:sz w:val="28"/>
          <w:szCs w:val="28"/>
        </w:rPr>
        <w:t xml:space="preserve"> </w:t>
      </w:r>
      <w:sdt>
        <w:sdtPr>
          <w:rPr>
            <w:rFonts w:ascii="Times New Roman" w:hAnsi="Times New Roman" w:cs="Times New Roman"/>
            <w:sz w:val="28"/>
            <w:szCs w:val="28"/>
          </w:rPr>
          <w:id w:val="-2063388784"/>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Chi21ә \l 1033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[42]</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color w:val="000000" w:themeColor="text1"/>
          <w:sz w:val="28"/>
          <w:szCs w:val="28"/>
        </w:rPr>
        <w:t xml:space="preserve">, Қытайдың Тибет таулы аймағындағы </w:t>
      </w:r>
      <w:r w:rsidR="00CC5657">
        <w:rPr>
          <w:rFonts w:ascii="Times New Roman" w:hAnsi="Times New Roman" w:cs="Times New Roman"/>
          <w:color w:val="000000" w:themeColor="text1"/>
          <w:sz w:val="28"/>
          <w:szCs w:val="28"/>
        </w:rPr>
        <w:t>Хуанхэ</w:t>
      </w:r>
      <w:r w:rsidR="00CC5657" w:rsidRPr="00CC5657">
        <w:rPr>
          <w:rFonts w:ascii="Times New Roman" w:hAnsi="Times New Roman" w:cs="Times New Roman"/>
          <w:color w:val="000000" w:themeColor="text1"/>
          <w:sz w:val="28"/>
          <w:szCs w:val="28"/>
        </w:rPr>
        <w:t xml:space="preserve"> бастауы ұлттық паркі</w:t>
      </w:r>
      <w:r w:rsidR="00EA4836" w:rsidRPr="001801B7">
        <w:rPr>
          <w:rFonts w:ascii="Times New Roman" w:hAnsi="Times New Roman" w:cs="Times New Roman"/>
          <w:color w:val="000000" w:themeColor="text1"/>
          <w:sz w:val="28"/>
          <w:szCs w:val="28"/>
        </w:rPr>
        <w:t xml:space="preserve"> </w:t>
      </w:r>
      <w:sdt>
        <w:sdtPr>
          <w:rPr>
            <w:rFonts w:ascii="Times New Roman" w:hAnsi="Times New Roman" w:cs="Times New Roman"/>
            <w:sz w:val="28"/>
            <w:szCs w:val="28"/>
          </w:rPr>
          <w:id w:val="-660542088"/>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Hui21ә \l 1033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[43]</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sz w:val="28"/>
          <w:szCs w:val="28"/>
        </w:rPr>
        <w:t xml:space="preserve">, </w:t>
      </w:r>
      <w:sdt>
        <w:sdtPr>
          <w:rPr>
            <w:rFonts w:ascii="Times New Roman" w:hAnsi="Times New Roman" w:cs="Times New Roman"/>
            <w:sz w:val="28"/>
            <w:szCs w:val="28"/>
          </w:rPr>
          <w:id w:val="2092886627"/>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Min21вы \l 1033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[44]</w:t>
          </w:r>
          <w:r w:rsidR="00EA4836" w:rsidRPr="001801B7">
            <w:rPr>
              <w:rFonts w:ascii="Times New Roman" w:hAnsi="Times New Roman" w:cs="Times New Roman"/>
              <w:sz w:val="28"/>
              <w:szCs w:val="28"/>
            </w:rPr>
            <w:fldChar w:fldCharType="end"/>
          </w:r>
        </w:sdtContent>
      </w:sdt>
      <w:r w:rsidR="00EA4836" w:rsidRPr="001801B7">
        <w:rPr>
          <w:rFonts w:ascii="Times New Roman" w:hAnsi="Times New Roman" w:cs="Times New Roman"/>
          <w:color w:val="000000" w:themeColor="text1"/>
          <w:sz w:val="28"/>
          <w:szCs w:val="28"/>
        </w:rPr>
        <w:t xml:space="preserve">, сондай–ақ Эфиопиядағы </w:t>
      </w:r>
      <w:r w:rsidR="00CC5657" w:rsidRPr="00CC5657">
        <w:rPr>
          <w:rFonts w:ascii="Times New Roman" w:hAnsi="Times New Roman" w:cs="Times New Roman"/>
          <w:color w:val="000000" w:themeColor="text1"/>
          <w:sz w:val="28"/>
          <w:szCs w:val="28"/>
        </w:rPr>
        <w:t xml:space="preserve">Арси таулары ұлттық паркі </w:t>
      </w:r>
      <w:sdt>
        <w:sdtPr>
          <w:rPr>
            <w:rFonts w:ascii="Times New Roman" w:hAnsi="Times New Roman" w:cs="Times New Roman"/>
            <w:sz w:val="28"/>
            <w:szCs w:val="28"/>
          </w:rPr>
          <w:id w:val="-618219424"/>
          <w:citation/>
        </w:sdtPr>
        <w:sdtEndPr/>
        <w:sdtContent>
          <w:r w:rsidR="00EA4836" w:rsidRPr="001801B7">
            <w:rPr>
              <w:rFonts w:ascii="Times New Roman" w:hAnsi="Times New Roman" w:cs="Times New Roman"/>
              <w:sz w:val="28"/>
              <w:szCs w:val="28"/>
            </w:rPr>
            <w:fldChar w:fldCharType="begin"/>
          </w:r>
          <w:r w:rsidR="00EA4836" w:rsidRPr="001801B7">
            <w:rPr>
              <w:rFonts w:ascii="Times New Roman" w:hAnsi="Times New Roman" w:cs="Times New Roman"/>
              <w:sz w:val="28"/>
              <w:szCs w:val="28"/>
            </w:rPr>
            <w:instrText xml:space="preserve">CITATION Zer18ә \l 1104 </w:instrText>
          </w:r>
          <w:r w:rsidR="00EA483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[45]</w:t>
          </w:r>
          <w:r w:rsidR="00EA4836" w:rsidRPr="001801B7">
            <w:rPr>
              <w:rFonts w:ascii="Times New Roman" w:hAnsi="Times New Roman" w:cs="Times New Roman"/>
              <w:sz w:val="28"/>
              <w:szCs w:val="28"/>
            </w:rPr>
            <w:fldChar w:fldCharType="end"/>
          </w:r>
        </w:sdtContent>
      </w:sdt>
      <w:r w:rsidR="00EA4836" w:rsidRPr="001801B7">
        <w:t xml:space="preserve"> </w:t>
      </w:r>
      <w:r w:rsidR="00EA4836" w:rsidRPr="001801B7">
        <w:rPr>
          <w:rFonts w:ascii="Times New Roman" w:hAnsi="Times New Roman" w:cs="Times New Roman"/>
          <w:color w:val="000000" w:themeColor="text1"/>
          <w:sz w:val="28"/>
          <w:szCs w:val="28"/>
        </w:rPr>
        <w:t>бойынша жүргізілген зерттеулер көрсетті. Бұл тек осыған ұқсас мәселелерді айқындайтын еңбектердің бір бөлігі ғана.</w:t>
      </w:r>
    </w:p>
    <w:p w14:paraId="41E133C5" w14:textId="04A27034" w:rsidR="00B25221" w:rsidRPr="001801B7" w:rsidRDefault="00D264EC" w:rsidP="00DE1B33">
      <w:pPr>
        <w:pStyle w:val="a5"/>
        <w:numPr>
          <w:ilvl w:val="1"/>
          <w:numId w:val="37"/>
        </w:numPr>
        <w:spacing w:before="240"/>
        <w:ind w:left="1134" w:hanging="501"/>
        <w:jc w:val="both"/>
        <w:outlineLvl w:val="1"/>
        <w:rPr>
          <w:rFonts w:ascii="Times New Roman" w:hAnsi="Times New Roman" w:cs="Times New Roman"/>
          <w:b/>
          <w:sz w:val="28"/>
          <w:szCs w:val="28"/>
          <w:lang w:val="mn-MN"/>
        </w:rPr>
      </w:pPr>
      <w:bookmarkStart w:id="24" w:name="_Toc207098605"/>
      <w:r w:rsidRPr="001801B7">
        <w:rPr>
          <w:rFonts w:ascii="Times New Roman" w:hAnsi="Times New Roman" w:cs="Times New Roman"/>
          <w:b/>
          <w:sz w:val="28"/>
          <w:szCs w:val="28"/>
          <w:lang w:val="mn-MN"/>
        </w:rPr>
        <w:t xml:space="preserve"> </w:t>
      </w:r>
      <w:bookmarkStart w:id="25" w:name="_Toc211259624"/>
      <w:r w:rsidR="00CB2F56" w:rsidRPr="001801B7">
        <w:rPr>
          <w:rFonts w:ascii="Times New Roman" w:hAnsi="Times New Roman" w:cs="Times New Roman"/>
          <w:b/>
          <w:sz w:val="28"/>
          <w:szCs w:val="28"/>
          <w:lang w:val="mn-MN"/>
        </w:rPr>
        <w:t>Туризмнің</w:t>
      </w:r>
      <w:r w:rsidR="00B25221" w:rsidRPr="001801B7">
        <w:rPr>
          <w:rFonts w:ascii="Times New Roman" w:hAnsi="Times New Roman" w:cs="Times New Roman"/>
          <w:b/>
          <w:sz w:val="28"/>
          <w:szCs w:val="28"/>
          <w:lang w:val="mn-MN"/>
        </w:rPr>
        <w:t xml:space="preserve"> экологияға әсері туралы жүргізілген зерттеулер</w:t>
      </w:r>
      <w:bookmarkEnd w:id="23"/>
      <w:bookmarkEnd w:id="24"/>
      <w:bookmarkEnd w:id="25"/>
      <w:r w:rsidR="00B25221" w:rsidRPr="001801B7">
        <w:rPr>
          <w:rFonts w:ascii="Times New Roman" w:hAnsi="Times New Roman" w:cs="Times New Roman"/>
          <w:b/>
          <w:sz w:val="28"/>
          <w:szCs w:val="28"/>
          <w:lang w:val="mn-MN"/>
        </w:rPr>
        <w:t xml:space="preserve"> </w:t>
      </w:r>
    </w:p>
    <w:p w14:paraId="778BEA26" w14:textId="39D2193B"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Жоғарыдағы бөлімде жазылғандай туризм саласы әр саламен тығыз байланыста дамитындықтан зерттеу сипаты көп саламен ұштасып жатады. Сондықтан тақырыптан ауытқымай барынша нысанаға дәл тигізу үшін тек </w:t>
      </w:r>
      <w:r w:rsidR="00D52B8C" w:rsidRPr="001801B7">
        <w:rPr>
          <w:rFonts w:ascii="Times New Roman" w:hAnsi="Times New Roman" w:cs="Times New Roman"/>
          <w:bCs/>
          <w:sz w:val="28"/>
          <w:szCs w:val="28"/>
        </w:rPr>
        <w:t>қ</w:t>
      </w:r>
      <w:r w:rsidRPr="001801B7">
        <w:rPr>
          <w:rFonts w:ascii="Times New Roman" w:hAnsi="Times New Roman" w:cs="Times New Roman"/>
          <w:bCs/>
          <w:sz w:val="28"/>
          <w:szCs w:val="28"/>
        </w:rPr>
        <w:t xml:space="preserve">ана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экология зияны туралы зерттеулерден бастадық. </w:t>
      </w:r>
    </w:p>
    <w:p w14:paraId="4DA2AEFC" w14:textId="77777777"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Алдымен туризмдағы көміртегі іздері туралы зерттеулерге шолу жасап, одан кейін зерттеу аумағын кішірейтіп, экотуризмдағы көміртегі іздері зерттелді. </w:t>
      </w:r>
    </w:p>
    <w:p w14:paraId="6489A5C5" w14:textId="529C9D9B"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Бұл диссертацияның зерттеу аумағы Алтай жотасы. Алтай жотасындағы </w:t>
      </w:r>
      <w:r w:rsidR="00CB2F56" w:rsidRPr="001801B7">
        <w:rPr>
          <w:rFonts w:ascii="Times New Roman" w:hAnsi="Times New Roman" w:cs="Times New Roman"/>
          <w:bCs/>
          <w:sz w:val="28"/>
          <w:szCs w:val="28"/>
        </w:rPr>
        <w:t>туризмді</w:t>
      </w:r>
      <w:r w:rsidRPr="001801B7">
        <w:rPr>
          <w:rFonts w:ascii="Times New Roman" w:hAnsi="Times New Roman" w:cs="Times New Roman"/>
          <w:bCs/>
          <w:sz w:val="28"/>
          <w:szCs w:val="28"/>
        </w:rPr>
        <w:t xml:space="preserve"> әлемдік деңгейде әсем табиғатты көру, альпинизм, жасыл орманда саяхаттау, этнотуризм, көшпенділер мәдениеті және археологиялық туризм деп түсінеді. Әлемнің барлық елінде ұлттық парктердегі туризмді </w:t>
      </w:r>
      <w:r w:rsidR="0037729E" w:rsidRPr="001801B7">
        <w:rPr>
          <w:rFonts w:ascii="Times New Roman" w:hAnsi="Times New Roman" w:cs="Times New Roman"/>
          <w:bCs/>
          <w:sz w:val="28"/>
          <w:szCs w:val="28"/>
        </w:rPr>
        <w:t>«</w:t>
      </w:r>
      <w:r w:rsidRPr="001801B7">
        <w:rPr>
          <w:rFonts w:ascii="Times New Roman" w:hAnsi="Times New Roman" w:cs="Times New Roman"/>
          <w:bCs/>
          <w:sz w:val="28"/>
          <w:szCs w:val="28"/>
        </w:rPr>
        <w:t>экотуризм</w:t>
      </w:r>
      <w:r w:rsidR="0037729E" w:rsidRPr="001801B7">
        <w:rPr>
          <w:rFonts w:ascii="Times New Roman" w:hAnsi="Times New Roman" w:cs="Times New Roman"/>
          <w:bCs/>
          <w:sz w:val="28"/>
          <w:szCs w:val="28"/>
        </w:rPr>
        <w:t>» д</w:t>
      </w:r>
      <w:r w:rsidRPr="001801B7">
        <w:rPr>
          <w:rFonts w:ascii="Times New Roman" w:hAnsi="Times New Roman" w:cs="Times New Roman"/>
          <w:bCs/>
          <w:sz w:val="28"/>
          <w:szCs w:val="28"/>
        </w:rPr>
        <w:t>е</w:t>
      </w:r>
      <w:r w:rsidR="0037729E" w:rsidRPr="001801B7">
        <w:rPr>
          <w:rFonts w:ascii="Times New Roman" w:hAnsi="Times New Roman" w:cs="Times New Roman"/>
          <w:bCs/>
          <w:sz w:val="28"/>
          <w:szCs w:val="28"/>
        </w:rPr>
        <w:t>п</w:t>
      </w:r>
      <w:r w:rsidRPr="001801B7">
        <w:rPr>
          <w:rFonts w:ascii="Times New Roman" w:hAnsi="Times New Roman" w:cs="Times New Roman"/>
          <w:bCs/>
          <w:sz w:val="28"/>
          <w:szCs w:val="28"/>
        </w:rPr>
        <w:t xml:space="preserve"> түсінетін түсінік қалыптасқан.</w:t>
      </w:r>
      <w:r w:rsidR="00057725"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Сондықтан зерттеулерге шолу жасағанда экотуризм бағытындағы зерттеулерге ерекше мән берілді</w:t>
      </w:r>
      <w:r w:rsidR="002F600E">
        <w:rPr>
          <w:rFonts w:ascii="Times New Roman" w:hAnsi="Times New Roman" w:cs="Times New Roman"/>
          <w:bCs/>
          <w:sz w:val="28"/>
          <w:szCs w:val="28"/>
        </w:rPr>
        <w:t xml:space="preserve"> </w:t>
      </w:r>
      <w:r w:rsidR="00770652" w:rsidRPr="001801B7">
        <w:rPr>
          <w:rFonts w:ascii="Times New Roman" w:hAnsi="Times New Roman" w:cs="Times New Roman"/>
          <w:bCs/>
          <w:sz w:val="28"/>
          <w:szCs w:val="28"/>
        </w:rPr>
        <w:t>(</w:t>
      </w:r>
      <w:r w:rsidR="002F600E" w:rsidRPr="001801B7">
        <w:rPr>
          <w:rFonts w:ascii="Times New Roman" w:hAnsi="Times New Roman" w:cs="Times New Roman"/>
          <w:bCs/>
          <w:sz w:val="28"/>
          <w:szCs w:val="28"/>
        </w:rPr>
        <w:t xml:space="preserve">сурет </w:t>
      </w:r>
      <w:r w:rsidR="00770652" w:rsidRPr="001801B7">
        <w:rPr>
          <w:rFonts w:ascii="Times New Roman" w:hAnsi="Times New Roman" w:cs="Times New Roman"/>
          <w:bCs/>
          <w:sz w:val="28"/>
          <w:szCs w:val="28"/>
        </w:rPr>
        <w:t>6)</w:t>
      </w:r>
      <w:r w:rsidRPr="001801B7">
        <w:rPr>
          <w:rFonts w:ascii="Times New Roman" w:hAnsi="Times New Roman" w:cs="Times New Roman"/>
          <w:bCs/>
          <w:sz w:val="28"/>
          <w:szCs w:val="28"/>
        </w:rPr>
        <w:t xml:space="preserve">. </w:t>
      </w:r>
    </w:p>
    <w:p w14:paraId="0FA95235" w14:textId="1D8AC58C" w:rsidR="00B25221" w:rsidRPr="001801B7" w:rsidRDefault="00495D70" w:rsidP="00D51B1F">
      <w:pPr>
        <w:keepNext/>
        <w:spacing w:before="240" w:after="0" w:line="240" w:lineRule="auto"/>
        <w:jc w:val="center"/>
        <w:rPr>
          <w:bCs/>
          <w:sz w:val="28"/>
          <w:szCs w:val="28"/>
        </w:rPr>
      </w:pPr>
      <w:r w:rsidRPr="001801B7">
        <w:rPr>
          <w:bCs/>
          <w:noProof/>
          <w:sz w:val="28"/>
          <w:szCs w:val="28"/>
          <w:lang w:val="ru-RU" w:eastAsia="ru-RU"/>
        </w:rPr>
        <w:drawing>
          <wp:inline distT="0" distB="0" distL="0" distR="0" wp14:anchorId="6FC93D29" wp14:editId="57597B89">
            <wp:extent cx="6120765" cy="2858135"/>
            <wp:effectExtent l="0" t="0" r="0" b="0"/>
            <wp:docPr id="1816956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56113" name=""/>
                    <pic:cNvPicPr/>
                  </pic:nvPicPr>
                  <pic:blipFill>
                    <a:blip r:embed="rId27"/>
                    <a:stretch>
                      <a:fillRect/>
                    </a:stretch>
                  </pic:blipFill>
                  <pic:spPr>
                    <a:xfrm>
                      <a:off x="0" y="0"/>
                      <a:ext cx="6120765" cy="2858135"/>
                    </a:xfrm>
                    <a:prstGeom prst="rect">
                      <a:avLst/>
                    </a:prstGeom>
                  </pic:spPr>
                </pic:pic>
              </a:graphicData>
            </a:graphic>
          </wp:inline>
        </w:drawing>
      </w:r>
    </w:p>
    <w:p w14:paraId="6DC37459" w14:textId="2DDEE2D7" w:rsidR="00B25221" w:rsidRPr="001801B7" w:rsidRDefault="00B25221" w:rsidP="00D51B1F">
      <w:pPr>
        <w:spacing w:after="0" w:line="240" w:lineRule="auto"/>
        <w:jc w:val="center"/>
        <w:rPr>
          <w:rFonts w:ascii="Times New Roman" w:hAnsi="Times New Roman" w:cs="Times New Roman"/>
          <w:bCs/>
          <w:iCs/>
          <w:sz w:val="28"/>
          <w:szCs w:val="28"/>
        </w:rPr>
      </w:pPr>
      <w:bookmarkStart w:id="26" w:name="_Toc183971327"/>
      <w:r w:rsidRPr="001801B7">
        <w:rPr>
          <w:rFonts w:ascii="Times New Roman" w:hAnsi="Times New Roman" w:cs="Times New Roman"/>
          <w:bCs/>
          <w:iCs/>
          <w:sz w:val="28"/>
          <w:szCs w:val="28"/>
        </w:rPr>
        <w:t xml:space="preserve">Сурет </w:t>
      </w:r>
      <w:r w:rsidRPr="001801B7">
        <w:rPr>
          <w:rFonts w:ascii="Times New Roman" w:hAnsi="Times New Roman" w:cs="Times New Roman"/>
          <w:bCs/>
          <w:iCs/>
          <w:sz w:val="28"/>
          <w:szCs w:val="28"/>
        </w:rPr>
        <w:fldChar w:fldCharType="begin"/>
      </w:r>
      <w:r w:rsidRPr="001801B7">
        <w:rPr>
          <w:rFonts w:ascii="Times New Roman" w:hAnsi="Times New Roman" w:cs="Times New Roman"/>
          <w:bCs/>
          <w:iCs/>
          <w:sz w:val="28"/>
          <w:szCs w:val="28"/>
        </w:rPr>
        <w:instrText xml:space="preserve"> SEQ Сурет \* ARABIC </w:instrText>
      </w:r>
      <w:r w:rsidRPr="001801B7">
        <w:rPr>
          <w:rFonts w:ascii="Times New Roman" w:hAnsi="Times New Roman" w:cs="Times New Roman"/>
          <w:bCs/>
          <w:iCs/>
          <w:sz w:val="28"/>
          <w:szCs w:val="28"/>
        </w:rPr>
        <w:fldChar w:fldCharType="separate"/>
      </w:r>
      <w:r w:rsidR="00E14B59" w:rsidRPr="001801B7">
        <w:rPr>
          <w:rFonts w:ascii="Times New Roman" w:hAnsi="Times New Roman" w:cs="Times New Roman"/>
          <w:bCs/>
          <w:iCs/>
          <w:noProof/>
          <w:sz w:val="28"/>
          <w:szCs w:val="28"/>
        </w:rPr>
        <w:t>6</w:t>
      </w:r>
      <w:r w:rsidRPr="001801B7">
        <w:rPr>
          <w:rFonts w:ascii="Times New Roman" w:hAnsi="Times New Roman" w:cs="Times New Roman"/>
          <w:bCs/>
          <w:iCs/>
          <w:sz w:val="28"/>
          <w:szCs w:val="28"/>
        </w:rPr>
        <w:fldChar w:fldCharType="end"/>
      </w:r>
      <w:r w:rsidR="000348C3" w:rsidRPr="001801B7">
        <w:rPr>
          <w:rFonts w:ascii="Times New Roman" w:hAnsi="Times New Roman" w:cs="Times New Roman"/>
          <w:bCs/>
          <w:iCs/>
          <w:sz w:val="28"/>
          <w:szCs w:val="28"/>
        </w:rPr>
        <w:t xml:space="preserve"> </w:t>
      </w:r>
      <w:r w:rsidR="00830E61" w:rsidRPr="001801B7">
        <w:rPr>
          <w:rFonts w:ascii="Times New Roman" w:hAnsi="Times New Roman" w:cs="Times New Roman"/>
          <w:bCs/>
          <w:iCs/>
          <w:sz w:val="28"/>
          <w:szCs w:val="28"/>
        </w:rPr>
        <w:t>–</w:t>
      </w:r>
      <w:r w:rsidR="000348C3"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Зерттеулерге шолу жасау әдістемесінің сызбасы</w:t>
      </w:r>
      <w:bookmarkEnd w:id="26"/>
      <w:r w:rsidRPr="001801B7">
        <w:rPr>
          <w:rFonts w:ascii="Times New Roman" w:hAnsi="Times New Roman" w:cs="Times New Roman"/>
          <w:bCs/>
          <w:iCs/>
          <w:sz w:val="28"/>
          <w:szCs w:val="28"/>
        </w:rPr>
        <w:t xml:space="preserve"> </w:t>
      </w:r>
    </w:p>
    <w:p w14:paraId="1F6D1A74" w14:textId="27D992B7" w:rsidR="001814AA" w:rsidRPr="001801B7" w:rsidRDefault="001814AA" w:rsidP="00D51B1F">
      <w:pPr>
        <w:spacing w:line="240" w:lineRule="auto"/>
        <w:ind w:firstLine="720"/>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Автордың сызбасы</w:t>
      </w:r>
    </w:p>
    <w:p w14:paraId="7E5363E7" w14:textId="0F06473F"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Алдымен жалпысы туризм саласының көміртегі іздері қаншалықты зерттелгені туралы қысқаша тоқтала кетсек. Себебі қоғамда экологиялық құлдырау болып жатқан аймаққа </w:t>
      </w:r>
      <w:r w:rsidR="00CB2F56" w:rsidRPr="001801B7">
        <w:rPr>
          <w:rFonts w:ascii="Times New Roman" w:hAnsi="Times New Roman" w:cs="Times New Roman"/>
          <w:bCs/>
          <w:sz w:val="28"/>
          <w:szCs w:val="28"/>
        </w:rPr>
        <w:t>туризмді</w:t>
      </w:r>
      <w:r w:rsidRPr="001801B7">
        <w:rPr>
          <w:rFonts w:ascii="Times New Roman" w:hAnsi="Times New Roman" w:cs="Times New Roman"/>
          <w:bCs/>
          <w:sz w:val="28"/>
          <w:szCs w:val="28"/>
        </w:rPr>
        <w:t xml:space="preserve"> дамытып, табиғатты қалпына келтіруге болады деген теріс түсінік бар. Ал шын мәнінде туризмде де қоршаған ортаға кері әсерін тигізетін экономика</w:t>
      </w:r>
      <w:r w:rsidR="00DD0A61" w:rsidRPr="001801B7">
        <w:rPr>
          <w:rFonts w:ascii="Times New Roman" w:hAnsi="Times New Roman" w:cs="Times New Roman"/>
          <w:bCs/>
          <w:sz w:val="28"/>
          <w:szCs w:val="28"/>
        </w:rPr>
        <w:t>лық</w:t>
      </w:r>
      <w:r w:rsidRPr="001801B7">
        <w:rPr>
          <w:rFonts w:ascii="Times New Roman" w:hAnsi="Times New Roman" w:cs="Times New Roman"/>
          <w:bCs/>
          <w:sz w:val="28"/>
          <w:szCs w:val="28"/>
        </w:rPr>
        <w:t xml:space="preserve"> бір сектор</w:t>
      </w:r>
      <w:sdt>
        <w:sdtPr>
          <w:rPr>
            <w:rFonts w:ascii="Times New Roman" w:hAnsi="Times New Roman" w:cs="Times New Roman"/>
            <w:bCs/>
            <w:sz w:val="28"/>
            <w:szCs w:val="28"/>
          </w:rPr>
          <w:id w:val="2001545626"/>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CMi06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[46]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Ең бастысы </w:t>
      </w:r>
      <w:r w:rsidR="00CB2F56" w:rsidRPr="001801B7">
        <w:rPr>
          <w:rFonts w:ascii="Times New Roman" w:hAnsi="Times New Roman" w:cs="Times New Roman"/>
          <w:bCs/>
          <w:sz w:val="28"/>
          <w:szCs w:val="28"/>
        </w:rPr>
        <w:t>туризмді</w:t>
      </w:r>
      <w:r w:rsidRPr="001801B7">
        <w:rPr>
          <w:rFonts w:ascii="Times New Roman" w:hAnsi="Times New Roman" w:cs="Times New Roman"/>
          <w:bCs/>
          <w:sz w:val="28"/>
          <w:szCs w:val="28"/>
        </w:rPr>
        <w:t xml:space="preserve"> қоршаған ортаға зиянсыз, қоршаған ортаға қажетті қаражат көзін шешуші негізгі күш болдырып жоспарлау, жүзеге асыру керек</w:t>
      </w:r>
      <w:sdt>
        <w:sdtPr>
          <w:rPr>
            <w:rFonts w:ascii="Times New Roman" w:hAnsi="Times New Roman" w:cs="Times New Roman"/>
            <w:bCs/>
            <w:sz w:val="28"/>
            <w:szCs w:val="28"/>
          </w:rPr>
          <w:id w:val="1730420606"/>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Дед15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[47]</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Әйтпесе туризм дамып жатқан барлық аумақта қоршаған ортаға ешбір залалсыз, табиғатты сол қалпында сақтап дамып жатқан жоқ. Жалпы туризм дамыған сайн көміртегі іздері молаятыны туралы көптеген зерттеулер бар.</w:t>
      </w:r>
      <w:r w:rsidR="006F439D" w:rsidRPr="001801B7">
        <w:rPr>
          <w:rFonts w:ascii="Times New Roman" w:hAnsi="Times New Roman" w:cs="Times New Roman"/>
          <w:bCs/>
          <w:sz w:val="28"/>
          <w:szCs w:val="28"/>
        </w:rPr>
        <w:t xml:space="preserve"> </w:t>
      </w:r>
    </w:p>
    <w:p w14:paraId="602C9292" w14:textId="0E3161D9"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Испания ғалымы </w:t>
      </w:r>
      <w:r w:rsidR="006A3262" w:rsidRPr="006A3262">
        <w:rPr>
          <w:rFonts w:ascii="Times New Roman" w:hAnsi="Times New Roman" w:cs="Times New Roman"/>
          <w:bCs/>
          <w:sz w:val="28"/>
          <w:szCs w:val="28"/>
        </w:rPr>
        <w:t>Бальсалобре-Лоренте Д., Дриха О.М</w:t>
      </w:r>
      <w:r w:rsidR="006A3262">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Португалия ғалымы </w:t>
      </w:r>
      <w:r w:rsidR="006A3262" w:rsidRPr="006A3262">
        <w:rPr>
          <w:rFonts w:ascii="Times New Roman" w:hAnsi="Times New Roman" w:cs="Times New Roman"/>
          <w:bCs/>
          <w:sz w:val="28"/>
          <w:szCs w:val="28"/>
        </w:rPr>
        <w:t>Лейтан Н.С.</w:t>
      </w:r>
      <w:r w:rsidRPr="001801B7">
        <w:rPr>
          <w:rFonts w:ascii="Times New Roman" w:hAnsi="Times New Roman" w:cs="Times New Roman"/>
          <w:bCs/>
          <w:sz w:val="28"/>
          <w:szCs w:val="28"/>
        </w:rPr>
        <w:t xml:space="preserve">, Бангладеш ғалымы </w:t>
      </w:r>
      <w:r w:rsidR="006A3262" w:rsidRPr="006A3262">
        <w:rPr>
          <w:rFonts w:ascii="Times New Roman" w:hAnsi="Times New Roman" w:cs="Times New Roman"/>
          <w:bCs/>
          <w:sz w:val="28"/>
          <w:szCs w:val="28"/>
        </w:rPr>
        <w:t>Муршед М</w:t>
      </w:r>
      <w:r w:rsidR="006A3262">
        <w:rPr>
          <w:rFonts w:ascii="Times New Roman" w:hAnsi="Times New Roman" w:cs="Times New Roman"/>
          <w:bCs/>
          <w:sz w:val="28"/>
          <w:szCs w:val="28"/>
        </w:rPr>
        <w:t>-т</w:t>
      </w:r>
      <w:r w:rsidRPr="001801B7">
        <w:rPr>
          <w:rFonts w:ascii="Times New Roman" w:hAnsi="Times New Roman" w:cs="Times New Roman"/>
          <w:bCs/>
          <w:sz w:val="28"/>
          <w:szCs w:val="28"/>
        </w:rPr>
        <w:t xml:space="preserve">ердің бірігіп жүргізген </w:t>
      </w:r>
      <w:r w:rsidR="00FE0E94" w:rsidRPr="001801B7">
        <w:rPr>
          <w:rFonts w:ascii="Times New Roman" w:hAnsi="Times New Roman" w:cs="Times New Roman"/>
          <w:bCs/>
          <w:sz w:val="28"/>
          <w:szCs w:val="28"/>
        </w:rPr>
        <w:t>«</w:t>
      </w:r>
      <w:r w:rsidRPr="001801B7">
        <w:rPr>
          <w:rFonts w:ascii="Times New Roman" w:hAnsi="Times New Roman" w:cs="Times New Roman"/>
          <w:bCs/>
          <w:sz w:val="28"/>
          <w:szCs w:val="28"/>
        </w:rPr>
        <w:t>Европа елдеріндегі туризмдағы энергетика инновацияның көміртегі газ</w:t>
      </w:r>
      <w:r w:rsidR="00172E22" w:rsidRPr="001801B7">
        <w:rPr>
          <w:rFonts w:ascii="Times New Roman" w:hAnsi="Times New Roman" w:cs="Times New Roman"/>
          <w:bCs/>
          <w:sz w:val="28"/>
          <w:szCs w:val="28"/>
        </w:rPr>
        <w:t>ының</w:t>
      </w:r>
      <w:r w:rsidRPr="001801B7">
        <w:rPr>
          <w:rFonts w:ascii="Times New Roman" w:hAnsi="Times New Roman" w:cs="Times New Roman"/>
          <w:bCs/>
          <w:sz w:val="28"/>
          <w:szCs w:val="28"/>
        </w:rPr>
        <w:t xml:space="preserve"> әсерін залалсыздандыру</w:t>
      </w:r>
      <w:r w:rsidR="00FE0E94"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мақаласында Европа </w:t>
      </w:r>
      <w:r w:rsidR="00154C90" w:rsidRPr="001801B7">
        <w:rPr>
          <w:rFonts w:ascii="Times New Roman" w:hAnsi="Times New Roman" w:cs="Times New Roman"/>
          <w:bCs/>
          <w:sz w:val="28"/>
          <w:szCs w:val="28"/>
        </w:rPr>
        <w:t xml:space="preserve">Одақ </w:t>
      </w:r>
      <w:r w:rsidRPr="001801B7">
        <w:rPr>
          <w:rFonts w:ascii="Times New Roman" w:hAnsi="Times New Roman" w:cs="Times New Roman"/>
          <w:bCs/>
          <w:sz w:val="28"/>
          <w:szCs w:val="28"/>
        </w:rPr>
        <w:t>елдерінің 1990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2015 жыл арасындағы текникалық инновация, таза энергия, халықаралық туризм, экономикалық өсім саласынадағы көмірқышқыл газ қалдықтарын залалсыздандыру мәселелерін зерттеді. Бұл мақалының негізгі маңыздылығы энергетика инновациясында көмірқышқыл газы, оған шетелдік инвестиция ағымы қандай әсер көрсететінін анықтап, Қоршаған орта туралы Кузнец қисығы (EKC гипотезасы) болжам ғана емес нақты теория екенін дәлелдеді. Ғалымдар жаһандық туризм индустриясы,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жаһандық әуе тасымал саласында, тіпті инвестиция, техникалық инновация, таза энергияны жарнамалау көздерінде көміртегі газдары болатынан дәлелдеп, көміртегі газдарының кері әсерін залалсыздандыру туралы нақты ұсыныстар айтқан</w:t>
      </w:r>
      <w:sdt>
        <w:sdtPr>
          <w:rPr>
            <w:rFonts w:ascii="Times New Roman" w:hAnsi="Times New Roman" w:cs="Times New Roman"/>
            <w:bCs/>
            <w:sz w:val="28"/>
            <w:szCs w:val="28"/>
          </w:rPr>
          <w:id w:val="-1014293404"/>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Bal211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[48]</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r w:rsidR="00D078D4" w:rsidRPr="00D078D4">
        <w:rPr>
          <w:rFonts w:ascii="Times New Roman" w:hAnsi="Times New Roman" w:cs="Times New Roman"/>
          <w:bCs/>
          <w:sz w:val="28"/>
          <w:szCs w:val="28"/>
        </w:rPr>
        <w:t>Адедойин Ф.Ф, Бекун Ф.В</w:t>
      </w:r>
      <w:r w:rsidR="00D078D4">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қатарлы ғалымдардың зерттеуінде </w:t>
      </w:r>
      <w:r w:rsidR="00B077F2" w:rsidRPr="001801B7">
        <w:rPr>
          <w:rFonts w:ascii="Times New Roman" w:hAnsi="Times New Roman" w:cs="Times New Roman"/>
          <w:bCs/>
          <w:sz w:val="28"/>
          <w:szCs w:val="28"/>
        </w:rPr>
        <w:t>ә</w:t>
      </w:r>
      <w:r w:rsidRPr="001801B7">
        <w:rPr>
          <w:rFonts w:ascii="Times New Roman" w:hAnsi="Times New Roman" w:cs="Times New Roman"/>
          <w:bCs/>
          <w:sz w:val="28"/>
          <w:szCs w:val="28"/>
        </w:rPr>
        <w:t xml:space="preserve">уе тасмалын дамыту </w:t>
      </w:r>
      <w:r w:rsidR="00CB2F56" w:rsidRPr="001801B7">
        <w:rPr>
          <w:rFonts w:ascii="Times New Roman" w:hAnsi="Times New Roman" w:cs="Times New Roman"/>
          <w:bCs/>
          <w:sz w:val="28"/>
          <w:szCs w:val="28"/>
        </w:rPr>
        <w:t>туризмді</w:t>
      </w:r>
      <w:r w:rsidRPr="001801B7">
        <w:rPr>
          <w:rFonts w:ascii="Times New Roman" w:hAnsi="Times New Roman" w:cs="Times New Roman"/>
          <w:bCs/>
          <w:sz w:val="28"/>
          <w:szCs w:val="28"/>
        </w:rPr>
        <w:t xml:space="preserve"> дамытып экономикалық өсімді жақсартқанымен, әуе тасымал, туризмнің қай қайсында да көміртегі ізі болатынын айтып, көміртегі іздерін азайту тәсілдерін қарастырған </w:t>
      </w:r>
      <w:sdt>
        <w:sdtPr>
          <w:rPr>
            <w:rFonts w:ascii="Times New Roman" w:hAnsi="Times New Roman" w:cs="Times New Roman"/>
            <w:bCs/>
            <w:sz w:val="28"/>
            <w:szCs w:val="28"/>
          </w:rPr>
          <w:id w:val="133767184"/>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Ade20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[49]</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r w:rsidR="00D078D4" w:rsidRPr="00D078D4">
        <w:rPr>
          <w:rFonts w:ascii="Times New Roman" w:hAnsi="Times New Roman" w:cs="Times New Roman"/>
          <w:bCs/>
          <w:sz w:val="28"/>
          <w:szCs w:val="28"/>
        </w:rPr>
        <w:t>Хан С.А.Р., Цяньли Д</w:t>
      </w:r>
      <w:r w:rsidR="00D078D4">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қатарлы бірнеше Қытай ғалымдарының мақаласында халықаралық туризм, </w:t>
      </w:r>
      <w:r w:rsidR="00706329" w:rsidRPr="001801B7">
        <w:rPr>
          <w:rFonts w:ascii="Times New Roman" w:hAnsi="Times New Roman" w:cs="Times New Roman"/>
          <w:bCs/>
          <w:sz w:val="28"/>
          <w:szCs w:val="28"/>
        </w:rPr>
        <w:t>кіру</w:t>
      </w:r>
      <w:r w:rsidRPr="001801B7">
        <w:rPr>
          <w:rFonts w:ascii="Times New Roman" w:hAnsi="Times New Roman" w:cs="Times New Roman"/>
          <w:bCs/>
          <w:sz w:val="28"/>
          <w:szCs w:val="28"/>
        </w:rPr>
        <w:t xml:space="preserve">, </w:t>
      </w:r>
      <w:r w:rsidR="00706329" w:rsidRPr="001801B7">
        <w:rPr>
          <w:rFonts w:ascii="Times New Roman" w:hAnsi="Times New Roman" w:cs="Times New Roman"/>
          <w:bCs/>
          <w:sz w:val="28"/>
          <w:szCs w:val="28"/>
        </w:rPr>
        <w:t>шығу</w:t>
      </w:r>
      <w:r w:rsidRPr="001801B7">
        <w:rPr>
          <w:rFonts w:ascii="Times New Roman" w:hAnsi="Times New Roman" w:cs="Times New Roman"/>
          <w:bCs/>
          <w:sz w:val="28"/>
          <w:szCs w:val="28"/>
        </w:rPr>
        <w:t xml:space="preserve">, туризм </w:t>
      </w:r>
      <w:r w:rsidR="00706329" w:rsidRPr="001801B7">
        <w:rPr>
          <w:rFonts w:ascii="Times New Roman" w:hAnsi="Times New Roman" w:cs="Times New Roman"/>
          <w:bCs/>
          <w:sz w:val="28"/>
          <w:szCs w:val="28"/>
        </w:rPr>
        <w:t xml:space="preserve">қызметінде </w:t>
      </w:r>
      <w:r w:rsidRPr="001801B7">
        <w:rPr>
          <w:rFonts w:ascii="Times New Roman" w:hAnsi="Times New Roman" w:cs="Times New Roman"/>
          <w:bCs/>
          <w:sz w:val="28"/>
          <w:szCs w:val="28"/>
        </w:rPr>
        <w:t xml:space="preserve">де көміртегі іздері болатын мысалмен дәлелдеген </w:t>
      </w:r>
      <w:sdt>
        <w:sdtPr>
          <w:rPr>
            <w:rFonts w:ascii="Times New Roman" w:hAnsi="Times New Roman" w:cs="Times New Roman"/>
            <w:bCs/>
            <w:sz w:val="28"/>
            <w:szCs w:val="28"/>
          </w:rPr>
          <w:id w:val="999385307"/>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Kha17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[50]</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28FFDC68" w14:textId="7AB1FA49"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Қытайлық </w:t>
      </w:r>
      <w:r w:rsidR="00E313DC" w:rsidRPr="00E313DC">
        <w:rPr>
          <w:rFonts w:ascii="Times New Roman" w:hAnsi="Times New Roman" w:cs="Times New Roman"/>
          <w:bCs/>
          <w:sz w:val="28"/>
          <w:szCs w:val="28"/>
        </w:rPr>
        <w:t>Ансер М.К.</w:t>
      </w:r>
      <w:r w:rsidRPr="001801B7">
        <w:rPr>
          <w:rFonts w:ascii="Times New Roman" w:hAnsi="Times New Roman" w:cs="Times New Roman"/>
          <w:bCs/>
          <w:sz w:val="28"/>
          <w:szCs w:val="28"/>
        </w:rPr>
        <w:t xml:space="preserve">, Пакистандық </w:t>
      </w:r>
      <w:r w:rsidR="00E313DC" w:rsidRPr="00E313DC">
        <w:rPr>
          <w:rFonts w:ascii="Times New Roman" w:hAnsi="Times New Roman" w:cs="Times New Roman"/>
          <w:bCs/>
          <w:sz w:val="28"/>
          <w:szCs w:val="28"/>
        </w:rPr>
        <w:t>Юсаф З., Заман К.</w:t>
      </w:r>
      <w:r w:rsidRPr="001801B7">
        <w:rPr>
          <w:rFonts w:ascii="Times New Roman" w:hAnsi="Times New Roman" w:cs="Times New Roman"/>
          <w:bCs/>
          <w:sz w:val="28"/>
          <w:szCs w:val="28"/>
        </w:rPr>
        <w:t xml:space="preserve">, Арабиялық </w:t>
      </w:r>
      <w:r w:rsidR="00E313DC" w:rsidRPr="00E313DC">
        <w:rPr>
          <w:rFonts w:ascii="Times New Roman" w:hAnsi="Times New Roman" w:cs="Times New Roman"/>
          <w:bCs/>
          <w:sz w:val="28"/>
          <w:szCs w:val="28"/>
        </w:rPr>
        <w:t>Насани А.А., Абро М.М.К</w:t>
      </w:r>
      <w:r w:rsidR="00E313DC">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қатарлы ғалымдардың бірігіп G7 елдерінде жүргізген зерттеулерінде </w:t>
      </w:r>
      <w:r w:rsidR="00D964DA" w:rsidRPr="001801B7">
        <w:rPr>
          <w:rFonts w:ascii="Times New Roman" w:hAnsi="Times New Roman" w:cs="Times New Roman"/>
          <w:bCs/>
          <w:sz w:val="28"/>
          <w:szCs w:val="28"/>
        </w:rPr>
        <w:t>«</w:t>
      </w:r>
      <w:r w:rsidRPr="001801B7">
        <w:rPr>
          <w:rFonts w:ascii="Times New Roman" w:hAnsi="Times New Roman" w:cs="Times New Roman"/>
          <w:bCs/>
          <w:sz w:val="28"/>
          <w:szCs w:val="28"/>
        </w:rPr>
        <w:t>халықаралық туризмнен кірісті көбею бағытындағы жұмыстар көміртегі газ</w:t>
      </w:r>
      <w:r w:rsidR="00172E22" w:rsidRPr="001801B7">
        <w:rPr>
          <w:rFonts w:ascii="Times New Roman" w:hAnsi="Times New Roman" w:cs="Times New Roman"/>
          <w:bCs/>
          <w:sz w:val="28"/>
          <w:szCs w:val="28"/>
        </w:rPr>
        <w:t>ының</w:t>
      </w:r>
      <w:r w:rsidRPr="001801B7">
        <w:rPr>
          <w:rFonts w:ascii="Times New Roman" w:hAnsi="Times New Roman" w:cs="Times New Roman"/>
          <w:bCs/>
          <w:sz w:val="28"/>
          <w:szCs w:val="28"/>
        </w:rPr>
        <w:t xml:space="preserve"> көбейуіне әсер еткен</w:t>
      </w:r>
      <w:r w:rsidR="00D964DA"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841630294"/>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Ans20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[51]</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деп қор</w:t>
      </w:r>
      <w:r w:rsidR="00BE17D5" w:rsidRPr="001801B7">
        <w:rPr>
          <w:rFonts w:ascii="Times New Roman" w:hAnsi="Times New Roman" w:cs="Times New Roman"/>
          <w:bCs/>
          <w:sz w:val="28"/>
          <w:szCs w:val="28"/>
        </w:rPr>
        <w:t>ы</w:t>
      </w:r>
      <w:r w:rsidRPr="001801B7">
        <w:rPr>
          <w:rFonts w:ascii="Times New Roman" w:hAnsi="Times New Roman" w:cs="Times New Roman"/>
          <w:bCs/>
          <w:sz w:val="28"/>
          <w:szCs w:val="28"/>
        </w:rPr>
        <w:t xml:space="preserve">тындылаған. </w:t>
      </w:r>
      <w:r w:rsidR="00A92401" w:rsidRPr="00A92401">
        <w:rPr>
          <w:rFonts w:ascii="Times New Roman" w:hAnsi="Times New Roman" w:cs="Times New Roman"/>
          <w:bCs/>
          <w:sz w:val="28"/>
          <w:szCs w:val="28"/>
        </w:rPr>
        <w:t>Бальсалобре-Лоренте Д., Лейтан Н.С., Бекун Ф.В</w:t>
      </w:r>
      <w:r w:rsidR="00A92401">
        <w:rPr>
          <w:rFonts w:ascii="Times New Roman" w:hAnsi="Times New Roman" w:cs="Times New Roman"/>
          <w:bCs/>
          <w:sz w:val="28"/>
          <w:szCs w:val="28"/>
        </w:rPr>
        <w:t>-</w:t>
      </w:r>
      <w:r w:rsidRPr="001801B7">
        <w:rPr>
          <w:rFonts w:ascii="Times New Roman" w:hAnsi="Times New Roman" w:cs="Times New Roman"/>
          <w:bCs/>
          <w:sz w:val="28"/>
          <w:szCs w:val="28"/>
        </w:rPr>
        <w:t>дар</w:t>
      </w:r>
      <w:r w:rsidR="00487010">
        <w:rPr>
          <w:rFonts w:ascii="Times New Roman" w:hAnsi="Times New Roman" w:cs="Times New Roman"/>
          <w:bCs/>
          <w:sz w:val="28"/>
          <w:szCs w:val="28"/>
        </w:rPr>
        <w:t xml:space="preserve"> </w:t>
      </w:r>
      <w:r w:rsidRPr="001801B7">
        <w:rPr>
          <w:rFonts w:ascii="Times New Roman" w:hAnsi="Times New Roman" w:cs="Times New Roman"/>
          <w:bCs/>
          <w:sz w:val="28"/>
          <w:szCs w:val="28"/>
        </w:rPr>
        <w:t>да халықаралық сауда және туризм, жаңаратын энергия, көміртегі газының</w:t>
      </w:r>
      <w:r w:rsidR="009333AD" w:rsidRPr="001801B7">
        <w:rPr>
          <w:rFonts w:ascii="Times New Roman" w:hAnsi="Times New Roman" w:cs="Times New Roman"/>
          <w:bCs/>
          <w:sz w:val="28"/>
          <w:szCs w:val="28"/>
        </w:rPr>
        <w:t xml:space="preserve"> шығарындылар </w:t>
      </w:r>
      <w:r w:rsidRPr="001801B7">
        <w:rPr>
          <w:rFonts w:ascii="Times New Roman" w:hAnsi="Times New Roman" w:cs="Times New Roman"/>
          <w:bCs/>
          <w:sz w:val="28"/>
          <w:szCs w:val="28"/>
        </w:rPr>
        <w:t xml:space="preserve">арасындағы байланыс бар екенін анықтаған </w:t>
      </w:r>
      <w:sdt>
        <w:sdtPr>
          <w:rPr>
            <w:rFonts w:ascii="Times New Roman" w:hAnsi="Times New Roman" w:cs="Times New Roman"/>
            <w:bCs/>
            <w:sz w:val="28"/>
            <w:szCs w:val="28"/>
          </w:rPr>
          <w:id w:val="1474331346"/>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Bal21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[52]</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Ғалым </w:t>
      </w:r>
      <w:r w:rsidR="00487010" w:rsidRPr="00487010">
        <w:rPr>
          <w:rFonts w:ascii="Times New Roman" w:hAnsi="Times New Roman" w:cs="Times New Roman"/>
          <w:bCs/>
          <w:sz w:val="28"/>
          <w:szCs w:val="28"/>
        </w:rPr>
        <w:t>Бальсалобре Лоренте Д</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нің осы бағытта бұдан басқа Испани</w:t>
      </w:r>
      <w:r w:rsidR="0076597D" w:rsidRPr="001801B7">
        <w:rPr>
          <w:rFonts w:ascii="Times New Roman" w:hAnsi="Times New Roman" w:cs="Times New Roman"/>
          <w:bCs/>
          <w:sz w:val="28"/>
          <w:szCs w:val="28"/>
        </w:rPr>
        <w:t>я</w:t>
      </w:r>
      <w:sdt>
        <w:sdtPr>
          <w:rPr>
            <w:rFonts w:ascii="Times New Roman" w:hAnsi="Times New Roman" w:cs="Times New Roman"/>
            <w:bCs/>
            <w:sz w:val="28"/>
            <w:szCs w:val="28"/>
          </w:rPr>
          <w:id w:val="-1805373632"/>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Bal20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[53]</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Португал</w:t>
      </w:r>
      <w:r w:rsidR="0076597D" w:rsidRPr="001801B7">
        <w:rPr>
          <w:rFonts w:ascii="Times New Roman" w:hAnsi="Times New Roman" w:cs="Times New Roman"/>
          <w:bCs/>
          <w:sz w:val="28"/>
          <w:szCs w:val="28"/>
        </w:rPr>
        <w:t>ия</w:t>
      </w:r>
      <w:r w:rsidRPr="001801B7">
        <w:rPr>
          <w:rFonts w:ascii="Times New Roman" w:hAnsi="Times New Roman" w:cs="Times New Roman"/>
          <w:bCs/>
          <w:sz w:val="28"/>
          <w:szCs w:val="28"/>
        </w:rPr>
        <w:t>, Греция, Италияда еліндегі туризмда көміртегі іздері бар екенін дәлелдеген мақалалар жазған. Малайзия ғалымдары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Оңтүстік Азияның 5 елінде жүргізген зерттеу нәтижесіне сүйеніп, халықаралық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алғашқы жұмыс схемасының жетіспеушілігі көміртегі газ</w:t>
      </w:r>
      <w:r w:rsidR="00172E22" w:rsidRPr="001801B7">
        <w:rPr>
          <w:rFonts w:ascii="Times New Roman" w:hAnsi="Times New Roman" w:cs="Times New Roman"/>
          <w:bCs/>
          <w:sz w:val="28"/>
          <w:szCs w:val="28"/>
        </w:rPr>
        <w:t>ының</w:t>
      </w:r>
      <w:r w:rsidRPr="001801B7">
        <w:rPr>
          <w:rFonts w:ascii="Times New Roman" w:hAnsi="Times New Roman" w:cs="Times New Roman"/>
          <w:bCs/>
          <w:sz w:val="28"/>
          <w:szCs w:val="28"/>
        </w:rPr>
        <w:t xml:space="preserve"> </w:t>
      </w:r>
      <w:r w:rsidR="009333AD" w:rsidRPr="001801B7">
        <w:rPr>
          <w:rFonts w:ascii="Times New Roman" w:hAnsi="Times New Roman" w:cs="Times New Roman"/>
          <w:bCs/>
          <w:sz w:val="28"/>
          <w:szCs w:val="28"/>
        </w:rPr>
        <w:t>шығарындыл</w:t>
      </w:r>
      <w:r w:rsidRPr="001801B7">
        <w:rPr>
          <w:rFonts w:ascii="Times New Roman" w:hAnsi="Times New Roman" w:cs="Times New Roman"/>
          <w:bCs/>
          <w:sz w:val="28"/>
          <w:szCs w:val="28"/>
        </w:rPr>
        <w:t xml:space="preserve">арына әсер етеді. Бірақта халықаралық туризм кейін қалдықтардың көлемін азайтады деп түйіндеген </w:t>
      </w:r>
      <w:sdt>
        <w:sdtPr>
          <w:rPr>
            <w:rFonts w:ascii="Times New Roman" w:hAnsi="Times New Roman" w:cs="Times New Roman"/>
            <w:bCs/>
            <w:sz w:val="28"/>
            <w:szCs w:val="28"/>
          </w:rPr>
          <w:id w:val="-1413999054"/>
          <w:citation/>
        </w:sdtPr>
        <w:sdtEndPr/>
        <w:sdtContent>
          <w:r w:rsidRPr="001801B7">
            <w:rPr>
              <w:rFonts w:ascii="Times New Roman" w:hAnsi="Times New Roman" w:cs="Times New Roman"/>
              <w:bCs/>
              <w:sz w:val="28"/>
              <w:szCs w:val="28"/>
            </w:rPr>
            <w:fldChar w:fldCharType="begin"/>
          </w:r>
          <w:r w:rsidR="00EC04D8" w:rsidRPr="001801B7">
            <w:rPr>
              <w:rFonts w:ascii="Times New Roman" w:hAnsi="Times New Roman" w:cs="Times New Roman"/>
              <w:bCs/>
              <w:sz w:val="28"/>
              <w:szCs w:val="28"/>
            </w:rPr>
            <w:instrText xml:space="preserve">CITATION She17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[54]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7AB754CC" w14:textId="77260528" w:rsidR="00B25221" w:rsidRPr="001801B7" w:rsidRDefault="00B25221" w:rsidP="00D51B1F">
      <w:pPr>
        <w:spacing w:after="0" w:line="240" w:lineRule="auto"/>
        <w:ind w:firstLine="720"/>
        <w:jc w:val="both"/>
        <w:rPr>
          <w:rStyle w:val="q4iawc"/>
          <w:rFonts w:ascii="Times New Roman" w:hAnsi="Times New Roman" w:cs="Times New Roman"/>
          <w:bCs/>
          <w:sz w:val="28"/>
          <w:szCs w:val="28"/>
        </w:rPr>
      </w:pPr>
      <w:r w:rsidRPr="001801B7">
        <w:rPr>
          <w:rStyle w:val="q4iawc"/>
          <w:rFonts w:ascii="Times New Roman" w:hAnsi="Times New Roman" w:cs="Times New Roman"/>
          <w:bCs/>
          <w:sz w:val="28"/>
          <w:szCs w:val="28"/>
        </w:rPr>
        <w:t xml:space="preserve">Африканың 31 елінде зерттеу жүргізген Малайзия ғалымы </w:t>
      </w:r>
      <w:r w:rsidR="00A4376F" w:rsidRPr="00A4376F">
        <w:rPr>
          <w:rStyle w:val="q4iawc"/>
          <w:rFonts w:ascii="Times New Roman" w:hAnsi="Times New Roman" w:cs="Times New Roman"/>
          <w:bCs/>
          <w:sz w:val="28"/>
          <w:szCs w:val="28"/>
        </w:rPr>
        <w:t>Эхигиямусое К.У</w:t>
      </w:r>
      <w:r w:rsidR="00A4376F">
        <w:rPr>
          <w:rStyle w:val="q4iawc"/>
          <w:rFonts w:ascii="Times New Roman" w:hAnsi="Times New Roman" w:cs="Times New Roman"/>
          <w:bCs/>
          <w:sz w:val="28"/>
          <w:szCs w:val="28"/>
        </w:rPr>
        <w:t xml:space="preserve"> </w:t>
      </w:r>
      <w:r w:rsidRPr="001801B7">
        <w:rPr>
          <w:rStyle w:val="q4iawc"/>
          <w:rFonts w:ascii="Times New Roman" w:hAnsi="Times New Roman" w:cs="Times New Roman"/>
          <w:bCs/>
          <w:sz w:val="28"/>
          <w:szCs w:val="28"/>
        </w:rPr>
        <w:t xml:space="preserve">Африкада да туризм қоршаған ортаның бұзылуына әсер етуде екенін ғылымға жариялады </w:t>
      </w:r>
      <w:sdt>
        <w:sdtPr>
          <w:rPr>
            <w:rStyle w:val="q4iawc"/>
            <w:rFonts w:ascii="Times New Roman" w:hAnsi="Times New Roman" w:cs="Times New Roman"/>
            <w:bCs/>
            <w:sz w:val="28"/>
            <w:szCs w:val="28"/>
          </w:rPr>
          <w:id w:val="166686431"/>
          <w:citation/>
        </w:sdtPr>
        <w:sdtEndPr>
          <w:rPr>
            <w:rStyle w:val="q4iawc"/>
          </w:rPr>
        </w:sdtEndPr>
        <w:sdtContent>
          <w:r w:rsidRPr="001801B7">
            <w:rPr>
              <w:rStyle w:val="q4iawc"/>
              <w:rFonts w:ascii="Times New Roman" w:hAnsi="Times New Roman" w:cs="Times New Roman"/>
              <w:bCs/>
              <w:sz w:val="28"/>
              <w:szCs w:val="28"/>
            </w:rPr>
            <w:fldChar w:fldCharType="begin"/>
          </w:r>
          <w:r w:rsidR="00EC04D8" w:rsidRPr="001801B7">
            <w:rPr>
              <w:rStyle w:val="q4iawc"/>
              <w:rFonts w:ascii="Times New Roman" w:hAnsi="Times New Roman" w:cs="Times New Roman"/>
              <w:bCs/>
              <w:sz w:val="28"/>
              <w:szCs w:val="28"/>
            </w:rPr>
            <w:instrText xml:space="preserve">CITATION Kiz20 \l 1033 </w:instrText>
          </w:r>
          <w:r w:rsidRPr="001801B7">
            <w:rPr>
              <w:rStyle w:val="q4iawc"/>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[55]</w:t>
          </w:r>
          <w:r w:rsidRPr="001801B7">
            <w:rPr>
              <w:rStyle w:val="q4iawc"/>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 Дәлірек айтқанда туризм бастапқы кезеңде қоршаған ортаның бұзылуын азайтады, бірақ туризмнің өсуіне қарай қоршаған ортаны ластау күшейеді. Туризм қоршаған ортаның құлдырауына маңызды әсер етуші болып табылады деп түйіндеген. Осы бағыттағы зерттеулердің көбі негізгі экономика көздерінің барлығында көміртегі іздері, қалдықтары болатын</w:t>
      </w:r>
      <w:r w:rsidR="009333AD" w:rsidRPr="001801B7">
        <w:rPr>
          <w:rStyle w:val="q4iawc"/>
          <w:rFonts w:ascii="Times New Roman" w:hAnsi="Times New Roman" w:cs="Times New Roman"/>
          <w:bCs/>
          <w:sz w:val="28"/>
          <w:szCs w:val="28"/>
        </w:rPr>
        <w:t>ын</w:t>
      </w:r>
      <w:r w:rsidRPr="001801B7">
        <w:rPr>
          <w:rStyle w:val="q4iawc"/>
          <w:rFonts w:ascii="Times New Roman" w:hAnsi="Times New Roman" w:cs="Times New Roman"/>
          <w:bCs/>
          <w:sz w:val="28"/>
          <w:szCs w:val="28"/>
        </w:rPr>
        <w:t xml:space="preserve"> дәлелдейді. Әуе тасмал, инновация, шетелд</w:t>
      </w:r>
      <w:r w:rsidR="00E21E93" w:rsidRPr="001801B7">
        <w:rPr>
          <w:rStyle w:val="q4iawc"/>
          <w:rFonts w:ascii="Times New Roman" w:hAnsi="Times New Roman" w:cs="Times New Roman"/>
          <w:bCs/>
          <w:sz w:val="28"/>
          <w:szCs w:val="28"/>
        </w:rPr>
        <w:t>і</w:t>
      </w:r>
      <w:r w:rsidRPr="001801B7">
        <w:rPr>
          <w:rStyle w:val="q4iawc"/>
          <w:rFonts w:ascii="Times New Roman" w:hAnsi="Times New Roman" w:cs="Times New Roman"/>
          <w:bCs/>
          <w:sz w:val="28"/>
          <w:szCs w:val="28"/>
        </w:rPr>
        <w:t>к инвестиция, жа</w:t>
      </w:r>
      <w:r w:rsidR="002E70AE" w:rsidRPr="001801B7">
        <w:rPr>
          <w:rStyle w:val="q4iawc"/>
          <w:rFonts w:ascii="Times New Roman" w:hAnsi="Times New Roman" w:cs="Times New Roman"/>
          <w:bCs/>
          <w:sz w:val="28"/>
          <w:szCs w:val="28"/>
        </w:rPr>
        <w:t>ң</w:t>
      </w:r>
      <w:r w:rsidRPr="001801B7">
        <w:rPr>
          <w:rStyle w:val="q4iawc"/>
          <w:rFonts w:ascii="Times New Roman" w:hAnsi="Times New Roman" w:cs="Times New Roman"/>
          <w:bCs/>
          <w:sz w:val="28"/>
          <w:szCs w:val="28"/>
        </w:rPr>
        <w:t xml:space="preserve">аратын энергия өндірісі, ауыл шаруашылық барлығынанда көмірқышқыл газдары бөлініп шығатынан дәлелдеген. Мұндай зерттеулер Европа елдері, ОПЕК елдері, </w:t>
      </w:r>
      <w:r w:rsidR="008C0045"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Бір белдеу</w:t>
      </w:r>
      <w:r w:rsidR="00830E61" w:rsidRPr="001801B7">
        <w:rPr>
          <w:rStyle w:val="q4iawc"/>
          <w:rFonts w:ascii="Times New Roman" w:hAnsi="Times New Roman" w:cs="Times New Roman"/>
          <w:bCs/>
          <w:sz w:val="28"/>
          <w:szCs w:val="28"/>
        </w:rPr>
        <w:t>–</w:t>
      </w:r>
      <w:r w:rsidR="008C0045" w:rsidRPr="001801B7">
        <w:rPr>
          <w:rStyle w:val="q4iawc"/>
          <w:rFonts w:ascii="Times New Roman" w:hAnsi="Times New Roman" w:cs="Times New Roman"/>
          <w:bCs/>
          <w:sz w:val="28"/>
          <w:szCs w:val="28"/>
        </w:rPr>
        <w:t>Б</w:t>
      </w:r>
      <w:r w:rsidRPr="001801B7">
        <w:rPr>
          <w:rStyle w:val="q4iawc"/>
          <w:rFonts w:ascii="Times New Roman" w:hAnsi="Times New Roman" w:cs="Times New Roman"/>
          <w:bCs/>
          <w:sz w:val="28"/>
          <w:szCs w:val="28"/>
        </w:rPr>
        <w:t>ір зона</w:t>
      </w:r>
      <w:r w:rsidR="008C0045" w:rsidRPr="001801B7">
        <w:rPr>
          <w:rStyle w:val="q4iawc"/>
          <w:rFonts w:ascii="Times New Roman" w:hAnsi="Times New Roman" w:cs="Times New Roman"/>
          <w:bCs/>
          <w:sz w:val="28"/>
          <w:szCs w:val="28"/>
        </w:rPr>
        <w:t>»</w:t>
      </w:r>
      <w:r w:rsidRPr="001801B7">
        <w:rPr>
          <w:rStyle w:val="q4iawc"/>
          <w:rFonts w:ascii="Times New Roman" w:hAnsi="Times New Roman" w:cs="Times New Roman"/>
          <w:bCs/>
          <w:sz w:val="28"/>
          <w:szCs w:val="28"/>
        </w:rPr>
        <w:t xml:space="preserve"> ынтымақтастығындағы елдер, Африка елдері, Туркия, Пакистан, Бангладеш қатарлы әлемнің көптеген елінде жүргізілгенін</w:t>
      </w:r>
      <w:r w:rsidR="002F6327">
        <w:rPr>
          <w:rStyle w:val="q4iawc"/>
          <w:rFonts w:ascii="Times New Roman" w:hAnsi="Times New Roman" w:cs="Times New Roman"/>
          <w:bCs/>
          <w:noProof/>
          <w:sz w:val="28"/>
          <w:szCs w:val="28"/>
        </w:rPr>
        <w:t xml:space="preserve"> </w:t>
      </w:r>
      <w:r w:rsidR="002F6327" w:rsidRPr="00E667C7">
        <w:rPr>
          <w:rFonts w:ascii="Times New Roman" w:hAnsi="Times New Roman" w:cs="Times New Roman"/>
          <w:noProof/>
          <w:sz w:val="28"/>
          <w:szCs w:val="28"/>
        </w:rPr>
        <w:t xml:space="preserve">[48,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3]</w:t>
      </w:r>
      <w:r w:rsidRPr="001801B7">
        <w:rPr>
          <w:rStyle w:val="q4iawc"/>
          <w:rFonts w:ascii="Times New Roman" w:hAnsi="Times New Roman" w:cs="Times New Roman"/>
          <w:bCs/>
          <w:sz w:val="28"/>
          <w:szCs w:val="28"/>
        </w:rPr>
        <w:t xml:space="preserve"> жоғарыда аталған </w:t>
      </w:r>
      <w:r w:rsidR="00F32BE7" w:rsidRPr="001801B7">
        <w:rPr>
          <w:rFonts w:ascii="Times New Roman" w:hAnsi="Times New Roman" w:cs="Times New Roman"/>
          <w:bCs/>
          <w:sz w:val="28"/>
          <w:szCs w:val="28"/>
        </w:rPr>
        <w:t>«</w:t>
      </w:r>
      <w:r w:rsidRPr="001801B7">
        <w:rPr>
          <w:rFonts w:ascii="Times New Roman" w:hAnsi="Times New Roman" w:cs="Times New Roman"/>
          <w:bCs/>
          <w:sz w:val="28"/>
          <w:szCs w:val="28"/>
        </w:rPr>
        <w:t>Европа елдеріндегі туризмдағы энергетика инновацияның көміртегі газ</w:t>
      </w:r>
      <w:r w:rsidR="00172E22" w:rsidRPr="001801B7">
        <w:rPr>
          <w:rFonts w:ascii="Times New Roman" w:hAnsi="Times New Roman" w:cs="Times New Roman"/>
          <w:bCs/>
          <w:sz w:val="28"/>
          <w:szCs w:val="28"/>
        </w:rPr>
        <w:t>ының</w:t>
      </w:r>
      <w:r w:rsidRPr="001801B7">
        <w:rPr>
          <w:rFonts w:ascii="Times New Roman" w:hAnsi="Times New Roman" w:cs="Times New Roman"/>
          <w:bCs/>
          <w:sz w:val="28"/>
          <w:szCs w:val="28"/>
        </w:rPr>
        <w:t xml:space="preserve"> әсерін залалсыздандыру</w:t>
      </w:r>
      <w:r w:rsidR="00F32BE7"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Pr="001801B7">
        <w:rPr>
          <w:rStyle w:val="q4iawc"/>
          <w:rFonts w:ascii="Times New Roman" w:hAnsi="Times New Roman" w:cs="Times New Roman"/>
          <w:bCs/>
          <w:sz w:val="28"/>
          <w:szCs w:val="28"/>
        </w:rPr>
        <w:t xml:space="preserve">мақаласынан көре аламыз. </w:t>
      </w:r>
    </w:p>
    <w:p w14:paraId="663D2033" w14:textId="3DE27291" w:rsidR="00B25221" w:rsidRPr="001801B7" w:rsidRDefault="00B25221" w:rsidP="00D51B1F">
      <w:pPr>
        <w:spacing w:after="0" w:line="240" w:lineRule="auto"/>
        <w:ind w:firstLine="720"/>
        <w:jc w:val="both"/>
        <w:rPr>
          <w:rStyle w:val="q4iawc"/>
          <w:rFonts w:ascii="Times New Roman" w:hAnsi="Times New Roman" w:cs="Times New Roman"/>
          <w:bCs/>
          <w:sz w:val="28"/>
          <w:szCs w:val="28"/>
        </w:rPr>
      </w:pPr>
      <w:r w:rsidRPr="001801B7">
        <w:rPr>
          <w:rStyle w:val="q4iawc"/>
          <w:rFonts w:ascii="Times New Roman" w:hAnsi="Times New Roman" w:cs="Times New Roman"/>
          <w:bCs/>
          <w:sz w:val="28"/>
          <w:szCs w:val="28"/>
        </w:rPr>
        <w:t>Жоғарыдағы мақалар көміртегі іздерін азайту, қоршаған ортаға зиянын азайту үшін туризм саласын дамыту керек екенін сан рет атаған. Бұдан басқада көптеген мақалардан д</w:t>
      </w:r>
      <w:r w:rsidR="0018486B">
        <w:rPr>
          <w:rStyle w:val="q4iawc"/>
          <w:rFonts w:ascii="Times New Roman" w:hAnsi="Times New Roman" w:cs="Times New Roman"/>
          <w:bCs/>
          <w:sz w:val="28"/>
          <w:szCs w:val="28"/>
          <w:lang w:val="kk-KZ"/>
        </w:rPr>
        <w:t>ә</w:t>
      </w:r>
      <w:r w:rsidRPr="001801B7">
        <w:rPr>
          <w:rStyle w:val="q4iawc"/>
          <w:rFonts w:ascii="Times New Roman" w:hAnsi="Times New Roman" w:cs="Times New Roman"/>
          <w:bCs/>
          <w:sz w:val="28"/>
          <w:szCs w:val="28"/>
        </w:rPr>
        <w:t xml:space="preserve">йексөз алып мысал келтіруге болады. Алайда бұл мақалардың көбінде </w:t>
      </w:r>
      <w:r w:rsidR="00CB2F56" w:rsidRPr="001801B7">
        <w:rPr>
          <w:rStyle w:val="q4iawc"/>
          <w:rFonts w:ascii="Times New Roman" w:hAnsi="Times New Roman" w:cs="Times New Roman"/>
          <w:bCs/>
          <w:sz w:val="28"/>
          <w:szCs w:val="28"/>
        </w:rPr>
        <w:t>туризмнің</w:t>
      </w:r>
      <w:r w:rsidRPr="001801B7">
        <w:rPr>
          <w:rStyle w:val="q4iawc"/>
          <w:rFonts w:ascii="Times New Roman" w:hAnsi="Times New Roman" w:cs="Times New Roman"/>
          <w:bCs/>
          <w:sz w:val="28"/>
          <w:szCs w:val="28"/>
        </w:rPr>
        <w:t xml:space="preserve"> өзіненде көміртегі қалдықтар</w:t>
      </w:r>
      <w:r w:rsidR="009333AD" w:rsidRPr="001801B7">
        <w:rPr>
          <w:rStyle w:val="q4iawc"/>
          <w:rFonts w:ascii="Times New Roman" w:hAnsi="Times New Roman" w:cs="Times New Roman"/>
          <w:bCs/>
          <w:sz w:val="28"/>
          <w:szCs w:val="28"/>
        </w:rPr>
        <w:t>ы</w:t>
      </w:r>
      <w:r w:rsidRPr="001801B7">
        <w:rPr>
          <w:rStyle w:val="q4iawc"/>
          <w:rFonts w:ascii="Times New Roman" w:hAnsi="Times New Roman" w:cs="Times New Roman"/>
          <w:bCs/>
          <w:sz w:val="28"/>
          <w:szCs w:val="28"/>
        </w:rPr>
        <w:t xml:space="preserve"> қалатынында айта кеткен. Тақырыптан ауытқымау үшін туризмдағы көміртегі іздеріне</w:t>
      </w:r>
      <w:r w:rsidR="00E938BE" w:rsidRPr="001801B7">
        <w:rPr>
          <w:rStyle w:val="q4iawc"/>
          <w:rFonts w:ascii="Times New Roman" w:hAnsi="Times New Roman" w:cs="Times New Roman"/>
          <w:bCs/>
          <w:sz w:val="28"/>
          <w:szCs w:val="28"/>
        </w:rPr>
        <w:t>н</w:t>
      </w:r>
      <w:r w:rsidR="006F439D" w:rsidRPr="001801B7">
        <w:rPr>
          <w:rStyle w:val="q4iawc"/>
          <w:rFonts w:ascii="Times New Roman" w:hAnsi="Times New Roman" w:cs="Times New Roman"/>
          <w:bCs/>
          <w:sz w:val="28"/>
          <w:szCs w:val="28"/>
        </w:rPr>
        <w:t xml:space="preserve"> </w:t>
      </w:r>
      <w:r w:rsidRPr="001801B7">
        <w:rPr>
          <w:rStyle w:val="q4iawc"/>
          <w:rFonts w:ascii="Times New Roman" w:hAnsi="Times New Roman" w:cs="Times New Roman"/>
          <w:bCs/>
          <w:sz w:val="28"/>
          <w:szCs w:val="28"/>
        </w:rPr>
        <w:t xml:space="preserve">гөрі, экотуризмдағы көміртегі ізі, қалдықтары туралы мақаларға талдау жасауға </w:t>
      </w:r>
      <w:r w:rsidR="00CB2F2A" w:rsidRPr="00CB2F2A">
        <w:rPr>
          <w:rStyle w:val="q4iawc"/>
          <w:rFonts w:ascii="Times New Roman" w:hAnsi="Times New Roman" w:cs="Times New Roman"/>
          <w:bCs/>
          <w:sz w:val="28"/>
          <w:szCs w:val="28"/>
        </w:rPr>
        <w:t>ерекше назар аударылды</w:t>
      </w:r>
      <w:r w:rsidRPr="001801B7">
        <w:rPr>
          <w:rStyle w:val="q4iawc"/>
          <w:rFonts w:ascii="Times New Roman" w:hAnsi="Times New Roman" w:cs="Times New Roman"/>
          <w:bCs/>
          <w:sz w:val="28"/>
          <w:szCs w:val="28"/>
        </w:rPr>
        <w:t xml:space="preserve">. </w:t>
      </w:r>
    </w:p>
    <w:p w14:paraId="545CEFD1" w14:textId="0CB0D500"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Экотуризм туризм саласының бір тармағы.</w:t>
      </w:r>
      <w:r w:rsidRPr="001801B7">
        <w:rPr>
          <w:rStyle w:val="q4iawc"/>
          <w:rFonts w:ascii="Times New Roman" w:hAnsi="Times New Roman" w:cs="Times New Roman"/>
          <w:bCs/>
          <w:sz w:val="28"/>
          <w:szCs w:val="28"/>
        </w:rPr>
        <w:t xml:space="preserve"> </w:t>
      </w:r>
      <w:r w:rsidRPr="001801B7">
        <w:rPr>
          <w:rFonts w:ascii="Times New Roman" w:hAnsi="Times New Roman" w:cs="Times New Roman"/>
          <w:bCs/>
          <w:color w:val="000000" w:themeColor="text1"/>
          <w:sz w:val="28"/>
          <w:szCs w:val="28"/>
        </w:rPr>
        <w:t>Экотуризм терминін алғаш 1972 жылы ғалым</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Норман Миерс</w:t>
      </w:r>
      <w:r w:rsidR="000710CE">
        <w:rPr>
          <w:rFonts w:ascii="Times New Roman" w:hAnsi="Times New Roman" w:cs="Times New Roman"/>
          <w:bCs/>
          <w:sz w:val="28"/>
          <w:szCs w:val="28"/>
          <w:lang w:val="kk-KZ"/>
        </w:rPr>
        <w:t xml:space="preserve"> </w:t>
      </w:r>
      <w:r w:rsidRPr="001801B7">
        <w:rPr>
          <w:rFonts w:ascii="Times New Roman" w:hAnsi="Times New Roman" w:cs="Times New Roman"/>
          <w:bCs/>
          <w:color w:val="000000" w:themeColor="text1"/>
          <w:sz w:val="28"/>
          <w:szCs w:val="28"/>
        </w:rPr>
        <w:t>қолданысқа енгізгенімен, 1969 жылдан пайда болған деп көреді. Экотуризмге барлығы 16 түрлі анықтама берілген</w:t>
      </w:r>
      <w:sdt>
        <w:sdtPr>
          <w:rPr>
            <w:rFonts w:ascii="Times New Roman" w:hAnsi="Times New Roman" w:cs="Times New Roman"/>
            <w:bCs/>
            <w:color w:val="000000" w:themeColor="text1"/>
            <w:sz w:val="28"/>
            <w:szCs w:val="28"/>
          </w:rPr>
          <w:id w:val="-613058421"/>
          <w:citation/>
        </w:sdtPr>
        <w:sdtEndPr/>
        <w:sdtContent>
          <w:r w:rsidRPr="001801B7">
            <w:rPr>
              <w:rFonts w:ascii="Times New Roman" w:hAnsi="Times New Roman" w:cs="Times New Roman"/>
              <w:bCs/>
              <w:color w:val="000000" w:themeColor="text1"/>
              <w:sz w:val="28"/>
              <w:szCs w:val="28"/>
            </w:rPr>
            <w:fldChar w:fldCharType="begin"/>
          </w:r>
          <w:r w:rsidR="00EC04D8" w:rsidRPr="001801B7">
            <w:rPr>
              <w:rFonts w:ascii="Times New Roman" w:hAnsi="Times New Roman" w:cs="Times New Roman"/>
              <w:bCs/>
              <w:color w:val="000000" w:themeColor="text1"/>
              <w:sz w:val="28"/>
              <w:szCs w:val="28"/>
            </w:rPr>
            <w:instrText xml:space="preserve">CITATION Бай15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[56]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Ғылымдағы барлық зерттеулердің бір шеті туризмге байланысты болады. Әсіресе география, климат, биология бағытындағы зерттеулер сол өлкені туризмге пайдалануға негіз болады. Сол себепті туризм саласы соның ішінде экотуризм география, зоология, биология қатарлы әр саласының қосылысынан пайда болып, осы салалармен тікелей қарым қатынаста дамиды</w:t>
      </w:r>
      <w:sdt>
        <w:sdtPr>
          <w:rPr>
            <w:rFonts w:ascii="Times New Roman" w:hAnsi="Times New Roman" w:cs="Times New Roman"/>
            <w:bCs/>
            <w:color w:val="000000" w:themeColor="text1"/>
            <w:sz w:val="28"/>
            <w:szCs w:val="28"/>
          </w:rPr>
          <w:id w:val="353008047"/>
          <w:citation/>
        </w:sdtPr>
        <w:sdtEndPr/>
        <w:sdtContent>
          <w:r w:rsidRPr="001801B7">
            <w:rPr>
              <w:rFonts w:ascii="Times New Roman" w:hAnsi="Times New Roman" w:cs="Times New Roman"/>
              <w:bCs/>
              <w:color w:val="000000" w:themeColor="text1"/>
              <w:sz w:val="28"/>
              <w:szCs w:val="28"/>
            </w:rPr>
            <w:fldChar w:fldCharType="begin"/>
          </w:r>
          <w:r w:rsidR="00EC04D8" w:rsidRPr="001801B7">
            <w:rPr>
              <w:rFonts w:ascii="Times New Roman" w:hAnsi="Times New Roman" w:cs="Times New Roman"/>
              <w:bCs/>
              <w:color w:val="000000" w:themeColor="text1"/>
              <w:sz w:val="28"/>
              <w:szCs w:val="28"/>
            </w:rPr>
            <w:instrText xml:space="preserve">CITATION Аст18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[57]</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Экотуризм туралы түсінік қалыптасқалы жарты ғасыр болғанымен экотуризмн</w:t>
      </w:r>
      <w:r w:rsidR="00BE1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ң дамуын одан әріректен іздеу керек. Себебі әсем табиғатты жерлерді қорғауға алып ұлттық қорықтарды орнату, бүгінгі </w:t>
      </w:r>
      <w:r w:rsidR="00CB2F56" w:rsidRPr="001801B7">
        <w:rPr>
          <w:rFonts w:ascii="Times New Roman" w:hAnsi="Times New Roman" w:cs="Times New Roman"/>
          <w:bCs/>
          <w:color w:val="000000" w:themeColor="text1"/>
          <w:sz w:val="28"/>
          <w:szCs w:val="28"/>
        </w:rPr>
        <w:t>туризмнің</w:t>
      </w:r>
      <w:r w:rsidRPr="001801B7">
        <w:rPr>
          <w:rFonts w:ascii="Times New Roman" w:hAnsi="Times New Roman" w:cs="Times New Roman"/>
          <w:bCs/>
          <w:color w:val="000000" w:themeColor="text1"/>
          <w:sz w:val="28"/>
          <w:szCs w:val="28"/>
        </w:rPr>
        <w:t xml:space="preserve"> дамуы, әсіресе экотуризмді дамытуға жол ашты. Алғаш 1778 жылы Моңғолияда Богдхан тауын мемлекеттік қорғауға алған</w:t>
      </w:r>
      <w:r w:rsidR="00566228" w:rsidRPr="001801B7">
        <w:rPr>
          <w:rFonts w:ascii="Times New Roman" w:hAnsi="Times New Roman" w:cs="Times New Roman"/>
          <w:bCs/>
          <w:color w:val="000000" w:themeColor="text1"/>
          <w:sz w:val="28"/>
          <w:szCs w:val="28"/>
        </w:rPr>
        <w:t xml:space="preserve"> </w:t>
      </w:r>
      <w:sdt>
        <w:sdtPr>
          <w:rPr>
            <w:bCs/>
            <w:sz w:val="28"/>
            <w:szCs w:val="28"/>
          </w:rPr>
          <w:id w:val="-2043737815"/>
          <w:citation/>
        </w:sdtPr>
        <w:sdtEndPr/>
        <w:sdtContent>
          <w:r w:rsidR="00566228" w:rsidRPr="001801B7">
            <w:rPr>
              <w:rFonts w:ascii="Times New Roman" w:hAnsi="Times New Roman" w:cs="Times New Roman"/>
              <w:bCs/>
              <w:color w:val="000000" w:themeColor="text1"/>
              <w:sz w:val="28"/>
              <w:szCs w:val="28"/>
            </w:rPr>
            <w:fldChar w:fldCharType="begin"/>
          </w:r>
          <w:r w:rsidR="00566228" w:rsidRPr="001801B7">
            <w:rPr>
              <w:rFonts w:ascii="Times New Roman" w:hAnsi="Times New Roman" w:cs="Times New Roman"/>
              <w:bCs/>
              <w:color w:val="000000" w:themeColor="text1"/>
              <w:sz w:val="28"/>
              <w:szCs w:val="28"/>
            </w:rPr>
            <w:instrText xml:space="preserve">CITATION Akh09 \l 1104 </w:instrText>
          </w:r>
          <w:r w:rsidR="00566228"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[58]</w:t>
          </w:r>
          <w:r w:rsidR="00566228" w:rsidRPr="001801B7">
            <w:rPr>
              <w:rFonts w:ascii="Times New Roman" w:hAnsi="Times New Roman" w:cs="Times New Roman"/>
              <w:bCs/>
              <w:color w:val="000000" w:themeColor="text1"/>
              <w:sz w:val="28"/>
              <w:szCs w:val="28"/>
            </w:rPr>
            <w:fldChar w:fldCharType="end"/>
          </w:r>
        </w:sdtContent>
      </w:sdt>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болса 1870 жылдан бастап Американың </w:t>
      </w:r>
      <w:r w:rsidR="001C7743" w:rsidRPr="001C7743">
        <w:rPr>
          <w:rFonts w:ascii="Times New Roman" w:hAnsi="Times New Roman" w:cs="Times New Roman"/>
          <w:bCs/>
          <w:color w:val="000000" w:themeColor="text1"/>
          <w:sz w:val="28"/>
          <w:szCs w:val="28"/>
        </w:rPr>
        <w:t>Йеллоустон</w:t>
      </w:r>
      <w:r w:rsidRPr="001801B7">
        <w:rPr>
          <w:rFonts w:ascii="Times New Roman" w:hAnsi="Times New Roman" w:cs="Times New Roman"/>
          <w:bCs/>
          <w:color w:val="000000" w:themeColor="text1"/>
          <w:sz w:val="28"/>
          <w:szCs w:val="28"/>
        </w:rPr>
        <w:t xml:space="preserve"> ұлттық паркы ашылды. Бұдан кейін әр елде ұлттық парктер ашылып 2003 жылы әлем бойынша қорғалған табиғи аумақтардың саны 102 мыңға, жалпы ауданы 18,76 млн</w:t>
      </w:r>
      <w:r w:rsidR="00F105A3">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км</w:t>
      </w:r>
      <w:r w:rsidRPr="001801B7">
        <w:rPr>
          <w:rFonts w:ascii="Times New Roman" w:hAnsi="Times New Roman" w:cs="Times New Roman"/>
          <w:bCs/>
          <w:color w:val="000000" w:themeColor="text1"/>
          <w:sz w:val="28"/>
          <w:szCs w:val="28"/>
          <w:vertAlign w:val="superscript"/>
        </w:rPr>
        <w:t>2</w:t>
      </w:r>
      <w:r w:rsidRPr="001801B7">
        <w:rPr>
          <w:rFonts w:ascii="Times New Roman" w:hAnsi="Times New Roman" w:cs="Times New Roman"/>
          <w:bCs/>
          <w:color w:val="000000" w:themeColor="text1"/>
          <w:sz w:val="28"/>
          <w:szCs w:val="28"/>
        </w:rPr>
        <w:t>, ал ұлттық парктердің саны 3881</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ге, жалпы ауданы 4,41 млн км</w:t>
      </w:r>
      <w:r w:rsidRPr="001801B7">
        <w:rPr>
          <w:rFonts w:ascii="Times New Roman" w:hAnsi="Times New Roman" w:cs="Times New Roman"/>
          <w:bCs/>
          <w:color w:val="000000" w:themeColor="text1"/>
          <w:sz w:val="28"/>
          <w:szCs w:val="28"/>
          <w:vertAlign w:val="superscript"/>
        </w:rPr>
        <w:t>2</w:t>
      </w:r>
      <w:r w:rsidRPr="001801B7">
        <w:rPr>
          <w:rFonts w:ascii="Times New Roman" w:hAnsi="Times New Roman" w:cs="Times New Roman"/>
          <w:bCs/>
          <w:color w:val="000000" w:themeColor="text1"/>
          <w:sz w:val="28"/>
          <w:szCs w:val="28"/>
        </w:rPr>
        <w:t xml:space="preserve"> жеткен</w:t>
      </w:r>
      <w:r w:rsidR="002F6327">
        <w:rPr>
          <w:rFonts w:ascii="Times New Roman" w:hAnsi="Times New Roman" w:cs="Times New Roman"/>
          <w:bCs/>
          <w:noProof/>
          <w:sz w:val="28"/>
          <w:szCs w:val="28"/>
        </w:rPr>
        <w:t xml:space="preserve"> </w:t>
      </w:r>
      <w:r w:rsidR="002F6327" w:rsidRPr="00E667C7">
        <w:rPr>
          <w:rFonts w:ascii="Times New Roman" w:hAnsi="Times New Roman" w:cs="Times New Roman"/>
          <w:noProof/>
          <w:sz w:val="28"/>
          <w:szCs w:val="28"/>
        </w:rPr>
        <w:t xml:space="preserve">[59,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221]</w:t>
      </w:r>
      <w:r w:rsidRPr="001801B7">
        <w:rPr>
          <w:rFonts w:ascii="Times New Roman" w:hAnsi="Times New Roman" w:cs="Times New Roman"/>
          <w:bCs/>
          <w:color w:val="000000" w:themeColor="text1"/>
          <w:sz w:val="28"/>
          <w:szCs w:val="28"/>
        </w:rPr>
        <w:t xml:space="preserve">. Барлық елдегі экотуризм ұлттық парктерге негізделіп дамып жатқаны бәрімізге белгілі. Ұлттық парктер, ерекше қорғалатын табиғи аумақтар да сирек кездесетін жануарлар мен табиғатты қорғауды оңтайландыруға және тиімді </w:t>
      </w:r>
      <w:r w:rsidR="00983C41" w:rsidRPr="001801B7">
        <w:rPr>
          <w:rFonts w:ascii="Times New Roman" w:hAnsi="Times New Roman" w:cs="Times New Roman"/>
          <w:bCs/>
          <w:color w:val="000000" w:themeColor="text1"/>
          <w:sz w:val="28"/>
          <w:szCs w:val="28"/>
        </w:rPr>
        <w:t>мониторинг ұйымдастыруға, және</w:t>
      </w:r>
      <w:r w:rsidRPr="001801B7">
        <w:rPr>
          <w:rFonts w:ascii="Times New Roman" w:hAnsi="Times New Roman" w:cs="Times New Roman"/>
          <w:bCs/>
          <w:color w:val="000000" w:themeColor="text1"/>
          <w:sz w:val="28"/>
          <w:szCs w:val="28"/>
        </w:rPr>
        <w:t xml:space="preserve"> оларды экотуризмге дұрыс пайдадануға мүмкіндік береді</w:t>
      </w:r>
      <w:sdt>
        <w:sdtPr>
          <w:rPr>
            <w:rFonts w:ascii="Times New Roman" w:hAnsi="Times New Roman" w:cs="Times New Roman"/>
            <w:bCs/>
            <w:color w:val="000000" w:themeColor="text1"/>
            <w:sz w:val="28"/>
            <w:szCs w:val="28"/>
          </w:rPr>
          <w:id w:val="-1225833767"/>
          <w:citation/>
        </w:sdtPr>
        <w:sdtEndPr/>
        <w:sdtContent>
          <w:r w:rsidRPr="001801B7">
            <w:rPr>
              <w:rFonts w:ascii="Times New Roman" w:hAnsi="Times New Roman" w:cs="Times New Roman"/>
              <w:bCs/>
              <w:color w:val="000000" w:themeColor="text1"/>
              <w:sz w:val="28"/>
              <w:szCs w:val="28"/>
            </w:rPr>
            <w:fldChar w:fldCharType="begin"/>
          </w:r>
          <w:r w:rsidR="00EC04D8" w:rsidRPr="001801B7">
            <w:rPr>
              <w:rFonts w:ascii="Times New Roman" w:hAnsi="Times New Roman" w:cs="Times New Roman"/>
              <w:bCs/>
              <w:color w:val="000000" w:themeColor="text1"/>
              <w:sz w:val="28"/>
              <w:szCs w:val="28"/>
            </w:rPr>
            <w:instrText xml:space="preserve">CITATION Oyu04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[60]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0C6912ED" w14:textId="1B0B9C33"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Экотуризм бағытында 1960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2000</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жылдары жүрілген зерттеулердің</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16%</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ы Азияда жасалғаны, бұл материк өте аз зерттелген өлке екенін көрсетеді </w:t>
      </w:r>
      <w:r w:rsidR="00AC03C1" w:rsidRPr="00E667C7">
        <w:rPr>
          <w:rFonts w:ascii="Times New Roman" w:hAnsi="Times New Roman" w:cs="Times New Roman"/>
          <w:noProof/>
          <w:color w:val="000000" w:themeColor="text1"/>
          <w:sz w:val="28"/>
          <w:szCs w:val="28"/>
        </w:rPr>
        <w:t xml:space="preserve">[61, </w:t>
      </w:r>
      <w:r w:rsidR="00AC03C1">
        <w:rPr>
          <w:rFonts w:ascii="Times New Roman" w:hAnsi="Times New Roman" w:cs="Times New Roman"/>
          <w:noProof/>
          <w:color w:val="000000" w:themeColor="text1"/>
          <w:sz w:val="28"/>
          <w:szCs w:val="28"/>
        </w:rPr>
        <w:t>бет</w:t>
      </w:r>
      <w:r w:rsidR="00AC03C1" w:rsidRPr="00E667C7">
        <w:rPr>
          <w:rFonts w:ascii="Times New Roman" w:hAnsi="Times New Roman" w:cs="Times New Roman"/>
          <w:noProof/>
          <w:color w:val="000000" w:themeColor="text1"/>
          <w:sz w:val="28"/>
          <w:szCs w:val="28"/>
        </w:rPr>
        <w:t>. 586]</w:t>
      </w:r>
      <w:r w:rsidRPr="001801B7">
        <w:rPr>
          <w:rFonts w:ascii="Times New Roman" w:hAnsi="Times New Roman" w:cs="Times New Roman"/>
          <w:bCs/>
          <w:color w:val="000000" w:themeColor="text1"/>
          <w:sz w:val="28"/>
          <w:szCs w:val="28"/>
        </w:rPr>
        <w:t>. Бұл зерттеулердің 26%</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құстар туралы, қалғаны саванна (19%), таулар, таза сулар, орман әлемі, температура, аралдар сияқты экотуризмнің негізгі ресурстарын қамтыған. Зерттеулердің қор</w:t>
      </w:r>
      <w:r w:rsidR="00BE17D5" w:rsidRPr="001801B7">
        <w:rPr>
          <w:rFonts w:ascii="Times New Roman" w:hAnsi="Times New Roman" w:cs="Times New Roman"/>
          <w:bCs/>
          <w:color w:val="000000" w:themeColor="text1"/>
          <w:sz w:val="28"/>
          <w:szCs w:val="28"/>
        </w:rPr>
        <w:t>ы</w:t>
      </w:r>
      <w:r w:rsidRPr="001801B7">
        <w:rPr>
          <w:rFonts w:ascii="Times New Roman" w:hAnsi="Times New Roman" w:cs="Times New Roman"/>
          <w:bCs/>
          <w:color w:val="000000" w:themeColor="text1"/>
          <w:sz w:val="28"/>
          <w:szCs w:val="28"/>
        </w:rPr>
        <w:t>тындыларының 45</w:t>
      </w:r>
      <w:r w:rsidR="00B077F2"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6%</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ы </w:t>
      </w:r>
      <w:r w:rsidRPr="001801B7">
        <w:rPr>
          <w:rFonts w:ascii="Times New Roman" w:hAnsi="Times New Roman" w:cs="Times New Roman"/>
          <w:bCs/>
          <w:sz w:val="28"/>
          <w:szCs w:val="28"/>
        </w:rPr>
        <w:t>экотурист</w:t>
      </w:r>
      <w:r w:rsidR="008E2184" w:rsidRPr="001801B7">
        <w:rPr>
          <w:rFonts w:ascii="Times New Roman" w:hAnsi="Times New Roman" w:cs="Times New Roman"/>
          <w:bCs/>
          <w:sz w:val="28"/>
          <w:szCs w:val="28"/>
        </w:rPr>
        <w:t>і</w:t>
      </w:r>
      <w:r w:rsidRPr="001801B7">
        <w:rPr>
          <w:rFonts w:ascii="Times New Roman" w:hAnsi="Times New Roman" w:cs="Times New Roman"/>
          <w:bCs/>
          <w:sz w:val="28"/>
          <w:szCs w:val="28"/>
        </w:rPr>
        <w:t>к зоналарда т</w:t>
      </w:r>
      <w:r w:rsidRPr="001801B7">
        <w:rPr>
          <w:rFonts w:ascii="Times New Roman" w:hAnsi="Times New Roman" w:cs="Times New Roman"/>
          <w:bCs/>
          <w:color w:val="000000" w:themeColor="text1"/>
          <w:sz w:val="28"/>
          <w:szCs w:val="28"/>
        </w:rPr>
        <w:t xml:space="preserve">іршілік ортасының өзгеруі, топырақ эрозиясы, ластану бар екенін, </w:t>
      </w:r>
      <w:r w:rsidRPr="001801B7">
        <w:rPr>
          <w:rFonts w:ascii="Times New Roman" w:hAnsi="Times New Roman" w:cs="Times New Roman"/>
          <w:bCs/>
          <w:sz w:val="28"/>
          <w:szCs w:val="28"/>
        </w:rPr>
        <w:t>36</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8%</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өте көп туристер баратын көрсеткен</w:t>
      </w:r>
      <w:r w:rsidR="002F6327">
        <w:rPr>
          <w:rFonts w:ascii="Times New Roman" w:hAnsi="Times New Roman" w:cs="Times New Roman"/>
          <w:bCs/>
          <w:noProof/>
          <w:sz w:val="28"/>
          <w:szCs w:val="28"/>
        </w:rPr>
        <w:t xml:space="preserve"> </w:t>
      </w:r>
      <w:r w:rsidR="002F6327" w:rsidRPr="00E667C7">
        <w:rPr>
          <w:rFonts w:ascii="Times New Roman" w:hAnsi="Times New Roman" w:cs="Times New Roman"/>
          <w:noProof/>
          <w:sz w:val="28"/>
          <w:szCs w:val="28"/>
        </w:rPr>
        <w:t xml:space="preserve">[61,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592]</w:t>
      </w:r>
      <w:r w:rsidRPr="001801B7">
        <w:rPr>
          <w:rFonts w:ascii="Times New Roman" w:hAnsi="Times New Roman" w:cs="Times New Roman"/>
          <w:bCs/>
          <w:sz w:val="28"/>
          <w:szCs w:val="28"/>
        </w:rPr>
        <w:t xml:space="preserve"> 1999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2008 жылы аралығында</w:t>
      </w:r>
      <w:r w:rsidR="00132EFE">
        <w:rPr>
          <w:rFonts w:ascii="Times New Roman" w:hAnsi="Times New Roman" w:cs="Times New Roman"/>
          <w:bCs/>
          <w:sz w:val="28"/>
          <w:szCs w:val="28"/>
          <w:lang w:val="kk-KZ"/>
        </w:rPr>
        <w:t>ғ</w:t>
      </w:r>
      <w:r w:rsidRPr="001801B7">
        <w:rPr>
          <w:rFonts w:ascii="Times New Roman" w:hAnsi="Times New Roman" w:cs="Times New Roman"/>
          <w:bCs/>
          <w:sz w:val="28"/>
          <w:szCs w:val="28"/>
        </w:rPr>
        <w:t xml:space="preserve">ы </w:t>
      </w:r>
      <w:r w:rsidR="00132EFE">
        <w:rPr>
          <w:rFonts w:ascii="Times New Roman" w:hAnsi="Times New Roman" w:cs="Times New Roman"/>
          <w:bCs/>
          <w:sz w:val="28"/>
          <w:szCs w:val="28"/>
        </w:rPr>
        <w:t>скопус</w:t>
      </w:r>
      <w:r w:rsidRPr="001801B7">
        <w:rPr>
          <w:rFonts w:ascii="Times New Roman" w:hAnsi="Times New Roman" w:cs="Times New Roman"/>
          <w:bCs/>
          <w:sz w:val="28"/>
          <w:szCs w:val="28"/>
        </w:rPr>
        <w:t>та жарияланған 829 басылымда экотуризм терминін 51 рет кілт сөзге, 880 рет дәйексөзге қолданған</w:t>
      </w:r>
      <w:r w:rsidR="002F6327">
        <w:rPr>
          <w:rFonts w:ascii="Times New Roman" w:hAnsi="Times New Roman" w:cs="Times New Roman"/>
          <w:bCs/>
          <w:noProof/>
          <w:sz w:val="28"/>
          <w:szCs w:val="28"/>
        </w:rPr>
        <w:t xml:space="preserve"> </w:t>
      </w:r>
      <w:r w:rsidR="002F6327" w:rsidRPr="00E667C7">
        <w:rPr>
          <w:rFonts w:ascii="Times New Roman" w:hAnsi="Times New Roman" w:cs="Times New Roman"/>
          <w:noProof/>
          <w:sz w:val="28"/>
          <w:szCs w:val="28"/>
        </w:rPr>
        <w:t xml:space="preserve">[62,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906]</w:t>
      </w:r>
      <w:r w:rsidRPr="001801B7">
        <w:rPr>
          <w:rFonts w:ascii="Times New Roman" w:hAnsi="Times New Roman" w:cs="Times New Roman"/>
          <w:bCs/>
          <w:sz w:val="28"/>
          <w:szCs w:val="28"/>
        </w:rPr>
        <w:t xml:space="preserve">. </w:t>
      </w:r>
    </w:p>
    <w:p w14:paraId="3607B416" w14:textId="0A73FEB8" w:rsidR="00B25221" w:rsidRPr="001801B7" w:rsidRDefault="00B25221" w:rsidP="00D51B1F">
      <w:pPr>
        <w:spacing w:after="0" w:line="240" w:lineRule="auto"/>
        <w:ind w:firstLine="720"/>
        <w:jc w:val="both"/>
        <w:rPr>
          <w:rStyle w:val="q4iawc"/>
          <w:rFonts w:ascii="Times New Roman" w:hAnsi="Times New Roman" w:cs="Times New Roman"/>
          <w:bCs/>
          <w:sz w:val="28"/>
          <w:szCs w:val="28"/>
        </w:rPr>
      </w:pPr>
      <w:bookmarkStart w:id="27" w:name="_Hlk118807008"/>
      <w:r w:rsidRPr="001801B7">
        <w:rPr>
          <w:rFonts w:ascii="Times New Roman" w:hAnsi="Times New Roman" w:cs="Times New Roman"/>
          <w:bCs/>
          <w:sz w:val="28"/>
          <w:szCs w:val="28"/>
        </w:rPr>
        <w:t xml:space="preserve">Туркия ғалымдары </w:t>
      </w:r>
      <w:r w:rsidR="001851EE" w:rsidRPr="001851EE">
        <w:rPr>
          <w:rFonts w:ascii="Times New Roman" w:hAnsi="Times New Roman" w:cs="Times New Roman"/>
          <w:bCs/>
          <w:sz w:val="28"/>
          <w:szCs w:val="28"/>
        </w:rPr>
        <w:t>Кочак Э., Улуджак Р., Улуджак З.Ш</w:t>
      </w:r>
      <w:r w:rsidR="001851EE">
        <w:rPr>
          <w:rFonts w:ascii="Times New Roman" w:hAnsi="Times New Roman" w:cs="Times New Roman"/>
          <w:bCs/>
          <w:sz w:val="28"/>
          <w:szCs w:val="28"/>
          <w:lang w:val="en-US"/>
        </w:rPr>
        <w:t>-</w:t>
      </w:r>
      <w:r w:rsidR="001851EE">
        <w:rPr>
          <w:rFonts w:ascii="Times New Roman" w:hAnsi="Times New Roman" w:cs="Times New Roman"/>
          <w:bCs/>
          <w:sz w:val="28"/>
          <w:szCs w:val="28"/>
          <w:lang w:val="kk-KZ"/>
        </w:rPr>
        <w:t>лардың</w:t>
      </w:r>
      <w:r w:rsidRPr="001801B7">
        <w:rPr>
          <w:rFonts w:ascii="Times New Roman" w:hAnsi="Times New Roman" w:cs="Times New Roman"/>
          <w:bCs/>
          <w:sz w:val="28"/>
          <w:szCs w:val="28"/>
        </w:rPr>
        <w:t xml:space="preserve"> зерттеулерінде </w:t>
      </w:r>
      <w:r w:rsidR="008C2F53">
        <w:rPr>
          <w:rStyle w:val="q4iawc"/>
          <w:rFonts w:ascii="Times New Roman" w:hAnsi="Times New Roman" w:cs="Times New Roman"/>
          <w:bCs/>
          <w:sz w:val="28"/>
          <w:szCs w:val="28"/>
          <w:lang w:val="kk-KZ"/>
        </w:rPr>
        <w:t>т</w:t>
      </w:r>
      <w:r w:rsidRPr="001801B7">
        <w:rPr>
          <w:rStyle w:val="q4iawc"/>
          <w:rFonts w:ascii="Times New Roman" w:hAnsi="Times New Roman" w:cs="Times New Roman"/>
          <w:bCs/>
          <w:sz w:val="28"/>
          <w:szCs w:val="28"/>
        </w:rPr>
        <w:t>уризм мен климаттың өзгеруі арасындағы өзара әрекеттесуі соңғы уақытта талқылауға түсіп жүрген маңызды мәселелердің бірі екенін айтып, ғалымдар жаһандық жылыну мен климаттың өзгеруінің негізгі көзі CO</w:t>
      </w:r>
      <w:r w:rsidRPr="001801B7">
        <w:rPr>
          <w:rStyle w:val="q4iawc"/>
          <w:rFonts w:ascii="Times New Roman" w:hAnsi="Times New Roman" w:cs="Times New Roman"/>
          <w:bCs/>
          <w:sz w:val="28"/>
          <w:szCs w:val="28"/>
          <w:vertAlign w:val="subscript"/>
        </w:rPr>
        <w:t>2</w:t>
      </w:r>
      <w:r w:rsidRPr="001801B7">
        <w:rPr>
          <w:rStyle w:val="q4iawc"/>
          <w:rFonts w:ascii="Times New Roman" w:hAnsi="Times New Roman" w:cs="Times New Roman"/>
          <w:bCs/>
          <w:sz w:val="28"/>
          <w:szCs w:val="28"/>
        </w:rPr>
        <w:t xml:space="preserve"> шығарындыларына туризмнің дамуы қалай әсер ететініне назар аударуда екенін жазды</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41671860"/>
          <w:citation/>
        </w:sdtPr>
        <w:sdtEndPr/>
        <w:sdtContent>
          <w:r w:rsidRPr="001801B7">
            <w:rPr>
              <w:rFonts w:ascii="Times New Roman" w:hAnsi="Times New Roman" w:cs="Times New Roman"/>
              <w:bCs/>
              <w:sz w:val="28"/>
              <w:szCs w:val="28"/>
            </w:rPr>
            <w:fldChar w:fldCharType="begin"/>
          </w:r>
          <w:r w:rsidR="000B7AB6" w:rsidRPr="001801B7">
            <w:rPr>
              <w:rStyle w:val="q4iawc"/>
              <w:rFonts w:ascii="Times New Roman" w:hAnsi="Times New Roman" w:cs="Times New Roman"/>
              <w:bCs/>
              <w:sz w:val="28"/>
              <w:szCs w:val="28"/>
            </w:rPr>
            <w:instrText xml:space="preserve">CITATION Emr20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[63]</w:t>
          </w:r>
          <w:r w:rsidRPr="001801B7">
            <w:rPr>
              <w:rFonts w:ascii="Times New Roman" w:hAnsi="Times New Roman" w:cs="Times New Roman"/>
              <w:bCs/>
              <w:sz w:val="28"/>
              <w:szCs w:val="28"/>
            </w:rPr>
            <w:fldChar w:fldCharType="end"/>
          </w:r>
        </w:sdtContent>
      </w:sdt>
      <w:r w:rsidRPr="001801B7">
        <w:rPr>
          <w:rStyle w:val="q4iawc"/>
          <w:rFonts w:ascii="Times New Roman" w:hAnsi="Times New Roman" w:cs="Times New Roman"/>
          <w:bCs/>
          <w:sz w:val="28"/>
          <w:szCs w:val="28"/>
        </w:rPr>
        <w:t>. Ал өз</w:t>
      </w:r>
      <w:r w:rsidR="00297325" w:rsidRPr="001801B7">
        <w:rPr>
          <w:rStyle w:val="q4iawc"/>
          <w:rFonts w:ascii="Times New Roman" w:hAnsi="Times New Roman" w:cs="Times New Roman"/>
          <w:bCs/>
          <w:sz w:val="28"/>
          <w:szCs w:val="28"/>
        </w:rPr>
        <w:t xml:space="preserve"> </w:t>
      </w:r>
      <w:r w:rsidRPr="001801B7">
        <w:rPr>
          <w:rStyle w:val="q4iawc"/>
          <w:rFonts w:ascii="Times New Roman" w:hAnsi="Times New Roman" w:cs="Times New Roman"/>
          <w:bCs/>
          <w:sz w:val="28"/>
          <w:szCs w:val="28"/>
        </w:rPr>
        <w:t>мақаласында туризмнің дамуы мен СО</w:t>
      </w:r>
      <w:r w:rsidRPr="001801B7">
        <w:rPr>
          <w:rStyle w:val="q4iawc"/>
          <w:rFonts w:ascii="Times New Roman" w:hAnsi="Times New Roman" w:cs="Times New Roman"/>
          <w:bCs/>
          <w:sz w:val="28"/>
          <w:szCs w:val="28"/>
          <w:vertAlign w:val="subscript"/>
        </w:rPr>
        <w:t xml:space="preserve">2 </w:t>
      </w:r>
      <w:r w:rsidRPr="001801B7">
        <w:rPr>
          <w:rStyle w:val="q4iawc"/>
          <w:rFonts w:ascii="Times New Roman" w:hAnsi="Times New Roman" w:cs="Times New Roman"/>
          <w:bCs/>
          <w:sz w:val="28"/>
          <w:szCs w:val="28"/>
        </w:rPr>
        <w:t>шығарындылар арасындағы ықтимал бірлескен қозғалыс пен себептік байланыс бар екенін эксперимент нәтижесімен</w:t>
      </w:r>
      <w:r w:rsidR="006F439D" w:rsidRPr="001801B7">
        <w:rPr>
          <w:rStyle w:val="q4iawc"/>
          <w:rFonts w:ascii="Times New Roman" w:hAnsi="Times New Roman" w:cs="Times New Roman"/>
          <w:bCs/>
          <w:sz w:val="28"/>
          <w:szCs w:val="28"/>
        </w:rPr>
        <w:t xml:space="preserve"> </w:t>
      </w:r>
      <w:r w:rsidRPr="001801B7">
        <w:rPr>
          <w:rStyle w:val="q4iawc"/>
          <w:rFonts w:ascii="Times New Roman" w:hAnsi="Times New Roman" w:cs="Times New Roman"/>
          <w:bCs/>
          <w:sz w:val="28"/>
          <w:szCs w:val="28"/>
        </w:rPr>
        <w:t>анықтаған.</w:t>
      </w:r>
      <w:r w:rsidR="006F439D" w:rsidRPr="001801B7">
        <w:rPr>
          <w:rStyle w:val="q4iawc"/>
          <w:rFonts w:ascii="Times New Roman" w:hAnsi="Times New Roman" w:cs="Times New Roman"/>
          <w:bCs/>
          <w:sz w:val="28"/>
          <w:szCs w:val="28"/>
        </w:rPr>
        <w:t xml:space="preserve"> </w:t>
      </w:r>
      <w:r w:rsidR="0021437F" w:rsidRPr="001801B7">
        <w:rPr>
          <w:rStyle w:val="q4iawc"/>
          <w:rFonts w:ascii="Times New Roman" w:hAnsi="Times New Roman" w:cs="Times New Roman"/>
          <w:bCs/>
          <w:sz w:val="28"/>
          <w:szCs w:val="28"/>
        </w:rPr>
        <w:t>Туризм, мейл</w:t>
      </w:r>
      <w:r w:rsidR="00B70E4B" w:rsidRPr="001801B7">
        <w:rPr>
          <w:rStyle w:val="q4iawc"/>
          <w:rFonts w:ascii="Times New Roman" w:hAnsi="Times New Roman" w:cs="Times New Roman"/>
          <w:bCs/>
          <w:sz w:val="28"/>
          <w:szCs w:val="28"/>
        </w:rPr>
        <w:t>і</w:t>
      </w:r>
      <w:r w:rsidR="0021437F" w:rsidRPr="001801B7">
        <w:rPr>
          <w:rStyle w:val="q4iawc"/>
          <w:rFonts w:ascii="Times New Roman" w:hAnsi="Times New Roman" w:cs="Times New Roman"/>
          <w:bCs/>
          <w:sz w:val="28"/>
          <w:szCs w:val="28"/>
        </w:rPr>
        <w:t xml:space="preserve"> экотуризм болсын б</w:t>
      </w:r>
      <w:r w:rsidR="00B70E4B" w:rsidRPr="001801B7">
        <w:rPr>
          <w:rStyle w:val="q4iawc"/>
          <w:rFonts w:ascii="Times New Roman" w:hAnsi="Times New Roman" w:cs="Times New Roman"/>
          <w:bCs/>
          <w:sz w:val="28"/>
          <w:szCs w:val="28"/>
        </w:rPr>
        <w:t>ә</w:t>
      </w:r>
      <w:r w:rsidR="0021437F" w:rsidRPr="001801B7">
        <w:rPr>
          <w:rStyle w:val="q4iawc"/>
          <w:rFonts w:ascii="Times New Roman" w:hAnsi="Times New Roman" w:cs="Times New Roman"/>
          <w:bCs/>
          <w:sz w:val="28"/>
          <w:szCs w:val="28"/>
        </w:rPr>
        <w:t>р</w:t>
      </w:r>
      <w:r w:rsidR="00B70E4B" w:rsidRPr="001801B7">
        <w:rPr>
          <w:rStyle w:val="q4iawc"/>
          <w:rFonts w:ascii="Times New Roman" w:hAnsi="Times New Roman" w:cs="Times New Roman"/>
          <w:bCs/>
          <w:sz w:val="28"/>
          <w:szCs w:val="28"/>
        </w:rPr>
        <w:t>і</w:t>
      </w:r>
      <w:r w:rsidR="0021437F" w:rsidRPr="001801B7">
        <w:rPr>
          <w:rStyle w:val="q4iawc"/>
          <w:rFonts w:ascii="Times New Roman" w:hAnsi="Times New Roman" w:cs="Times New Roman"/>
          <w:bCs/>
          <w:sz w:val="28"/>
          <w:szCs w:val="28"/>
        </w:rPr>
        <w:t>б</w:t>
      </w:r>
      <w:r w:rsidR="00B70E4B" w:rsidRPr="001801B7">
        <w:rPr>
          <w:rStyle w:val="q4iawc"/>
          <w:rFonts w:ascii="Times New Roman" w:hAnsi="Times New Roman" w:cs="Times New Roman"/>
          <w:bCs/>
          <w:sz w:val="28"/>
          <w:szCs w:val="28"/>
        </w:rPr>
        <w:t>і</w:t>
      </w:r>
      <w:r w:rsidR="0021437F" w:rsidRPr="001801B7">
        <w:rPr>
          <w:rStyle w:val="q4iawc"/>
          <w:rFonts w:ascii="Times New Roman" w:hAnsi="Times New Roman" w:cs="Times New Roman"/>
          <w:bCs/>
          <w:sz w:val="28"/>
          <w:szCs w:val="28"/>
        </w:rPr>
        <w:t xml:space="preserve">р </w:t>
      </w:r>
      <w:r w:rsidR="00B70E4B" w:rsidRPr="001801B7">
        <w:rPr>
          <w:rStyle w:val="q4iawc"/>
          <w:rFonts w:ascii="Times New Roman" w:hAnsi="Times New Roman" w:cs="Times New Roman"/>
          <w:bCs/>
          <w:sz w:val="28"/>
          <w:szCs w:val="28"/>
        </w:rPr>
        <w:t>қ</w:t>
      </w:r>
      <w:r w:rsidR="0021437F" w:rsidRPr="001801B7">
        <w:rPr>
          <w:rStyle w:val="q4iawc"/>
          <w:rFonts w:ascii="Times New Roman" w:hAnsi="Times New Roman" w:cs="Times New Roman"/>
          <w:bCs/>
          <w:sz w:val="28"/>
          <w:szCs w:val="28"/>
        </w:rPr>
        <w:t>орша</w:t>
      </w:r>
      <w:r w:rsidR="00B70E4B" w:rsidRPr="001801B7">
        <w:rPr>
          <w:rStyle w:val="q4iawc"/>
          <w:rFonts w:ascii="Times New Roman" w:hAnsi="Times New Roman" w:cs="Times New Roman"/>
          <w:bCs/>
          <w:sz w:val="28"/>
          <w:szCs w:val="28"/>
        </w:rPr>
        <w:t>ғ</w:t>
      </w:r>
      <w:r w:rsidR="0021437F" w:rsidRPr="001801B7">
        <w:rPr>
          <w:rStyle w:val="q4iawc"/>
          <w:rFonts w:ascii="Times New Roman" w:hAnsi="Times New Roman" w:cs="Times New Roman"/>
          <w:bCs/>
          <w:sz w:val="28"/>
          <w:szCs w:val="28"/>
        </w:rPr>
        <w:t>ан орта</w:t>
      </w:r>
      <w:r w:rsidR="00B70E4B" w:rsidRPr="001801B7">
        <w:rPr>
          <w:rStyle w:val="q4iawc"/>
          <w:rFonts w:ascii="Times New Roman" w:hAnsi="Times New Roman" w:cs="Times New Roman"/>
          <w:bCs/>
          <w:sz w:val="28"/>
          <w:szCs w:val="28"/>
        </w:rPr>
        <w:t>ғ</w:t>
      </w:r>
      <w:r w:rsidR="0021437F" w:rsidRPr="001801B7">
        <w:rPr>
          <w:rStyle w:val="q4iawc"/>
          <w:rFonts w:ascii="Times New Roman" w:hAnsi="Times New Roman" w:cs="Times New Roman"/>
          <w:bCs/>
          <w:sz w:val="28"/>
          <w:szCs w:val="28"/>
        </w:rPr>
        <w:t>а зиянын келт</w:t>
      </w:r>
      <w:r w:rsidR="00B70E4B" w:rsidRPr="001801B7">
        <w:rPr>
          <w:rStyle w:val="q4iawc"/>
          <w:rFonts w:ascii="Times New Roman" w:hAnsi="Times New Roman" w:cs="Times New Roman"/>
          <w:bCs/>
          <w:sz w:val="28"/>
          <w:szCs w:val="28"/>
        </w:rPr>
        <w:t>і</w:t>
      </w:r>
      <w:r w:rsidR="0021437F" w:rsidRPr="001801B7">
        <w:rPr>
          <w:rStyle w:val="q4iawc"/>
          <w:rFonts w:ascii="Times New Roman" w:hAnsi="Times New Roman" w:cs="Times New Roman"/>
          <w:bCs/>
          <w:sz w:val="28"/>
          <w:szCs w:val="28"/>
        </w:rPr>
        <w:t>рет</w:t>
      </w:r>
      <w:r w:rsidR="00B70E4B" w:rsidRPr="001801B7">
        <w:rPr>
          <w:rStyle w:val="q4iawc"/>
          <w:rFonts w:ascii="Times New Roman" w:hAnsi="Times New Roman" w:cs="Times New Roman"/>
          <w:bCs/>
          <w:sz w:val="28"/>
          <w:szCs w:val="28"/>
        </w:rPr>
        <w:t>і</w:t>
      </w:r>
      <w:r w:rsidR="0021437F" w:rsidRPr="001801B7">
        <w:rPr>
          <w:rStyle w:val="q4iawc"/>
          <w:rFonts w:ascii="Times New Roman" w:hAnsi="Times New Roman" w:cs="Times New Roman"/>
          <w:bCs/>
          <w:sz w:val="28"/>
          <w:szCs w:val="28"/>
        </w:rPr>
        <w:t>н</w:t>
      </w:r>
      <w:r w:rsidR="00B70E4B" w:rsidRPr="001801B7">
        <w:rPr>
          <w:rStyle w:val="q4iawc"/>
          <w:rFonts w:ascii="Times New Roman" w:hAnsi="Times New Roman" w:cs="Times New Roman"/>
          <w:bCs/>
          <w:sz w:val="28"/>
          <w:szCs w:val="28"/>
        </w:rPr>
        <w:t>і</w:t>
      </w:r>
      <w:r w:rsidR="0021437F" w:rsidRPr="001801B7">
        <w:rPr>
          <w:rStyle w:val="q4iawc"/>
          <w:rFonts w:ascii="Times New Roman" w:hAnsi="Times New Roman" w:cs="Times New Roman"/>
          <w:bCs/>
          <w:sz w:val="28"/>
          <w:szCs w:val="28"/>
        </w:rPr>
        <w:t>н, дәлірек айтса</w:t>
      </w:r>
      <w:r w:rsidR="00B70E4B" w:rsidRPr="001801B7">
        <w:rPr>
          <w:rStyle w:val="q4iawc"/>
          <w:rFonts w:ascii="Times New Roman" w:hAnsi="Times New Roman" w:cs="Times New Roman"/>
          <w:bCs/>
          <w:sz w:val="28"/>
          <w:szCs w:val="28"/>
        </w:rPr>
        <w:t>қ</w:t>
      </w:r>
      <w:r w:rsidR="0021437F" w:rsidRPr="001801B7">
        <w:rPr>
          <w:rStyle w:val="q4iawc"/>
          <w:rFonts w:ascii="Times New Roman" w:hAnsi="Times New Roman" w:cs="Times New Roman"/>
          <w:bCs/>
          <w:sz w:val="28"/>
          <w:szCs w:val="28"/>
        </w:rPr>
        <w:t xml:space="preserve"> туризмнің қоршаған ортаға тигізетін әсерін өмірлік циклді бағалау (LCA) әдісін пайдалану ар</w:t>
      </w:r>
      <w:r w:rsidR="00B70E4B" w:rsidRPr="001801B7">
        <w:rPr>
          <w:rStyle w:val="q4iawc"/>
          <w:rFonts w:ascii="Times New Roman" w:hAnsi="Times New Roman" w:cs="Times New Roman"/>
          <w:bCs/>
          <w:sz w:val="28"/>
          <w:szCs w:val="28"/>
        </w:rPr>
        <w:t>қ</w:t>
      </w:r>
      <w:r w:rsidR="0021437F" w:rsidRPr="001801B7">
        <w:rPr>
          <w:rStyle w:val="q4iawc"/>
          <w:rFonts w:ascii="Times New Roman" w:hAnsi="Times New Roman" w:cs="Times New Roman"/>
          <w:bCs/>
          <w:sz w:val="28"/>
          <w:szCs w:val="28"/>
        </w:rPr>
        <w:t>ылы аны</w:t>
      </w:r>
      <w:r w:rsidR="00B70E4B" w:rsidRPr="001801B7">
        <w:rPr>
          <w:rStyle w:val="q4iawc"/>
          <w:rFonts w:ascii="Times New Roman" w:hAnsi="Times New Roman" w:cs="Times New Roman"/>
          <w:bCs/>
          <w:sz w:val="28"/>
          <w:szCs w:val="28"/>
        </w:rPr>
        <w:t>қ</w:t>
      </w:r>
      <w:r w:rsidR="0021437F" w:rsidRPr="001801B7">
        <w:rPr>
          <w:rStyle w:val="q4iawc"/>
          <w:rFonts w:ascii="Times New Roman" w:hAnsi="Times New Roman" w:cs="Times New Roman"/>
          <w:bCs/>
          <w:sz w:val="28"/>
          <w:szCs w:val="28"/>
        </w:rPr>
        <w:t>тау</w:t>
      </w:r>
      <w:r w:rsidR="00B70E4B" w:rsidRPr="001801B7">
        <w:rPr>
          <w:rStyle w:val="q4iawc"/>
          <w:rFonts w:ascii="Times New Roman" w:hAnsi="Times New Roman" w:cs="Times New Roman"/>
          <w:bCs/>
          <w:sz w:val="28"/>
          <w:szCs w:val="28"/>
        </w:rPr>
        <w:t>ғ</w:t>
      </w:r>
      <w:r w:rsidR="0021437F" w:rsidRPr="001801B7">
        <w:rPr>
          <w:rStyle w:val="q4iawc"/>
          <w:rFonts w:ascii="Times New Roman" w:hAnsi="Times New Roman" w:cs="Times New Roman"/>
          <w:bCs/>
          <w:sz w:val="28"/>
          <w:szCs w:val="28"/>
        </w:rPr>
        <w:t>а болатынын жаз</w:t>
      </w:r>
      <w:r w:rsidR="00B70E4B" w:rsidRPr="001801B7">
        <w:rPr>
          <w:rStyle w:val="q4iawc"/>
          <w:rFonts w:ascii="Times New Roman" w:hAnsi="Times New Roman" w:cs="Times New Roman"/>
          <w:bCs/>
          <w:sz w:val="28"/>
          <w:szCs w:val="28"/>
        </w:rPr>
        <w:t>ғ</w:t>
      </w:r>
      <w:r w:rsidR="0021437F" w:rsidRPr="001801B7">
        <w:rPr>
          <w:rStyle w:val="q4iawc"/>
          <w:rFonts w:ascii="Times New Roman" w:hAnsi="Times New Roman" w:cs="Times New Roman"/>
          <w:bCs/>
          <w:sz w:val="28"/>
          <w:szCs w:val="28"/>
        </w:rPr>
        <w:t>ан</w:t>
      </w:r>
      <w:sdt>
        <w:sdtPr>
          <w:rPr>
            <w:rStyle w:val="q4iawc"/>
            <w:rFonts w:ascii="Times New Roman" w:hAnsi="Times New Roman" w:cs="Times New Roman"/>
            <w:bCs/>
            <w:sz w:val="28"/>
            <w:szCs w:val="28"/>
          </w:rPr>
          <w:id w:val="-1495796675"/>
          <w:citation/>
        </w:sdtPr>
        <w:sdtEndPr>
          <w:rPr>
            <w:rStyle w:val="q4iawc"/>
          </w:rPr>
        </w:sdtEndPr>
        <w:sdtContent>
          <w:r w:rsidR="00B70E4B" w:rsidRPr="001801B7">
            <w:rPr>
              <w:rStyle w:val="q4iawc"/>
              <w:rFonts w:ascii="Times New Roman" w:hAnsi="Times New Roman" w:cs="Times New Roman"/>
              <w:bCs/>
              <w:sz w:val="28"/>
              <w:szCs w:val="28"/>
            </w:rPr>
            <w:fldChar w:fldCharType="begin"/>
          </w:r>
          <w:r w:rsidR="00B70E4B" w:rsidRPr="001801B7">
            <w:rPr>
              <w:rStyle w:val="q4iawc"/>
              <w:rFonts w:ascii="Times New Roman" w:hAnsi="Times New Roman" w:cs="Times New Roman"/>
              <w:bCs/>
              <w:sz w:val="28"/>
              <w:szCs w:val="28"/>
            </w:rPr>
            <w:instrText xml:space="preserve"> CITATION VFi16 \l 1033 </w:instrText>
          </w:r>
          <w:r w:rsidR="00B70E4B" w:rsidRPr="001801B7">
            <w:rPr>
              <w:rStyle w:val="q4iawc"/>
              <w:rFonts w:ascii="Times New Roman" w:hAnsi="Times New Roman" w:cs="Times New Roman"/>
              <w:bCs/>
              <w:sz w:val="28"/>
              <w:szCs w:val="28"/>
            </w:rPr>
            <w:fldChar w:fldCharType="separate"/>
          </w:r>
          <w:r w:rsidR="00E667C7">
            <w:rPr>
              <w:rStyle w:val="q4iawc"/>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[64]</w:t>
          </w:r>
          <w:r w:rsidR="00B70E4B" w:rsidRPr="001801B7">
            <w:rPr>
              <w:rStyle w:val="q4iawc"/>
              <w:rFonts w:ascii="Times New Roman" w:hAnsi="Times New Roman" w:cs="Times New Roman"/>
              <w:bCs/>
              <w:sz w:val="28"/>
              <w:szCs w:val="28"/>
            </w:rPr>
            <w:fldChar w:fldCharType="end"/>
          </w:r>
        </w:sdtContent>
      </w:sdt>
      <w:r w:rsidR="0021437F" w:rsidRPr="001801B7">
        <w:rPr>
          <w:rStyle w:val="q4iawc"/>
          <w:rFonts w:ascii="Times New Roman" w:hAnsi="Times New Roman" w:cs="Times New Roman"/>
          <w:bCs/>
          <w:sz w:val="28"/>
          <w:szCs w:val="28"/>
        </w:rPr>
        <w:t xml:space="preserve">. </w:t>
      </w:r>
    </w:p>
    <w:p w14:paraId="60948D5A" w14:textId="69C97838" w:rsidR="00B25221" w:rsidRPr="001801B7" w:rsidRDefault="00B25221" w:rsidP="00D51B1F">
      <w:pPr>
        <w:spacing w:after="0" w:line="240" w:lineRule="auto"/>
        <w:ind w:firstLine="720"/>
        <w:jc w:val="both"/>
        <w:rPr>
          <w:rStyle w:val="q4iawc"/>
          <w:rFonts w:ascii="Times New Roman" w:hAnsi="Times New Roman" w:cs="Times New Roman"/>
          <w:bCs/>
          <w:sz w:val="28"/>
          <w:szCs w:val="28"/>
        </w:rPr>
      </w:pPr>
      <w:r w:rsidRPr="001801B7">
        <w:rPr>
          <w:rStyle w:val="q4iawc"/>
          <w:rFonts w:ascii="Times New Roman" w:hAnsi="Times New Roman" w:cs="Times New Roman"/>
          <w:bCs/>
          <w:sz w:val="28"/>
          <w:szCs w:val="28"/>
        </w:rPr>
        <w:t xml:space="preserve">Фарос университетінің профессорлары </w:t>
      </w:r>
      <w:r w:rsidR="00B26D92" w:rsidRPr="00B26D92">
        <w:rPr>
          <w:rFonts w:ascii="Times New Roman" w:hAnsi="Times New Roman" w:cs="Times New Roman"/>
          <w:bCs/>
          <w:sz w:val="28"/>
          <w:szCs w:val="28"/>
        </w:rPr>
        <w:t>Морси Ж., Махмуд Р., Мохи Эльдин С., Эльсайех Й</w:t>
      </w:r>
      <w:r w:rsidR="00B26D92">
        <w:rPr>
          <w:rFonts w:ascii="Times New Roman" w:hAnsi="Times New Roman" w:cs="Times New Roman"/>
          <w:bCs/>
          <w:sz w:val="28"/>
          <w:szCs w:val="28"/>
          <w:lang w:val="en-US"/>
        </w:rPr>
        <w:t>-</w:t>
      </w:r>
      <w:r w:rsidR="00B26D92">
        <w:rPr>
          <w:rFonts w:ascii="Times New Roman" w:hAnsi="Times New Roman" w:cs="Times New Roman"/>
          <w:bCs/>
          <w:sz w:val="28"/>
          <w:szCs w:val="28"/>
        </w:rPr>
        <w:t xml:space="preserve">лар </w:t>
      </w:r>
      <w:r w:rsidRPr="001801B7">
        <w:rPr>
          <w:rStyle w:val="q4iawc"/>
          <w:rFonts w:ascii="Times New Roman" w:hAnsi="Times New Roman" w:cs="Times New Roman"/>
          <w:bCs/>
          <w:sz w:val="28"/>
          <w:szCs w:val="28"/>
        </w:rPr>
        <w:t xml:space="preserve">Мысырдың </w:t>
      </w:r>
      <w:r w:rsidR="00463BC0">
        <w:rPr>
          <w:rFonts w:ascii="Times New Roman" w:hAnsi="Times New Roman" w:cs="Times New Roman"/>
          <w:bCs/>
          <w:sz w:val="28"/>
          <w:szCs w:val="28"/>
        </w:rPr>
        <w:t>Сива</w:t>
      </w:r>
      <w:r w:rsidRPr="001801B7">
        <w:rPr>
          <w:rFonts w:ascii="Times New Roman" w:hAnsi="Times New Roman" w:cs="Times New Roman"/>
          <w:bCs/>
          <w:sz w:val="28"/>
          <w:szCs w:val="28"/>
        </w:rPr>
        <w:t xml:space="preserve"> атты жазирасына келуші туристерден, және ондағы курорттардан барлығы күніне 22022</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4 гигаметр</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яғни 12</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14 гектар алаңның 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не адамның ізі түсетінін есептеген. Және мұны туристік </w:t>
      </w:r>
      <w:r w:rsidR="009070CA" w:rsidRPr="001801B7">
        <w:rPr>
          <w:rFonts w:ascii="Times New Roman" w:hAnsi="Times New Roman" w:cs="Times New Roman"/>
          <w:bCs/>
          <w:sz w:val="28"/>
          <w:szCs w:val="28"/>
        </w:rPr>
        <w:t>іс шаралар</w:t>
      </w:r>
      <w:r w:rsidRPr="001801B7">
        <w:rPr>
          <w:rFonts w:ascii="Times New Roman" w:hAnsi="Times New Roman" w:cs="Times New Roman"/>
          <w:bCs/>
          <w:sz w:val="28"/>
          <w:szCs w:val="28"/>
        </w:rPr>
        <w:t xml:space="preserve"> арқылы есептесе туристік базаларға орналасу арқылы сервистік қызмет алу қоршаған ортаның әсерінің 96%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ын иеленеді. Зерттеу қор</w:t>
      </w:r>
      <w:r w:rsidR="00BE17D5" w:rsidRPr="001801B7">
        <w:rPr>
          <w:rFonts w:ascii="Times New Roman" w:hAnsi="Times New Roman" w:cs="Times New Roman"/>
          <w:bCs/>
          <w:sz w:val="28"/>
          <w:szCs w:val="28"/>
        </w:rPr>
        <w:t>ы</w:t>
      </w:r>
      <w:r w:rsidRPr="001801B7">
        <w:rPr>
          <w:rFonts w:ascii="Times New Roman" w:hAnsi="Times New Roman" w:cs="Times New Roman"/>
          <w:bCs/>
          <w:sz w:val="28"/>
          <w:szCs w:val="28"/>
        </w:rPr>
        <w:t>тындысында экологиялық іздің 74</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26%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көміртегі екенін, көміртегінің көбі курорттардан бөлініп шығатынын кесте схемалармен көрсеткен</w:t>
      </w:r>
      <w:r w:rsidR="002F6327">
        <w:rPr>
          <w:rFonts w:ascii="Times New Roman" w:hAnsi="Times New Roman" w:cs="Times New Roman"/>
          <w:bCs/>
          <w:noProof/>
          <w:sz w:val="28"/>
          <w:szCs w:val="28"/>
        </w:rPr>
        <w:t xml:space="preserve"> </w:t>
      </w:r>
      <w:r w:rsidR="002F6327" w:rsidRPr="00E667C7">
        <w:rPr>
          <w:rFonts w:ascii="Times New Roman" w:hAnsi="Times New Roman" w:cs="Times New Roman"/>
          <w:noProof/>
          <w:sz w:val="28"/>
          <w:szCs w:val="28"/>
        </w:rPr>
        <w:t xml:space="preserve">[65,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98]</w:t>
      </w:r>
      <w:r w:rsidRPr="001801B7">
        <w:rPr>
          <w:rFonts w:ascii="Times New Roman" w:hAnsi="Times New Roman" w:cs="Times New Roman"/>
          <w:bCs/>
          <w:sz w:val="28"/>
          <w:szCs w:val="28"/>
        </w:rPr>
        <w:t>. Бұл дегеніміз экотуризм қоршаған ортаға әсері орасан зор екенін</w:t>
      </w:r>
      <w:r w:rsidR="003E79F3" w:rsidRPr="001801B7">
        <w:rPr>
          <w:rFonts w:ascii="Times New Roman" w:hAnsi="Times New Roman" w:cs="Times New Roman"/>
          <w:bCs/>
          <w:sz w:val="28"/>
          <w:szCs w:val="28"/>
        </w:rPr>
        <w:t>ің</w:t>
      </w:r>
      <w:r w:rsidRPr="001801B7">
        <w:rPr>
          <w:rFonts w:ascii="Times New Roman" w:hAnsi="Times New Roman" w:cs="Times New Roman"/>
          <w:bCs/>
          <w:sz w:val="28"/>
          <w:szCs w:val="28"/>
        </w:rPr>
        <w:t xml:space="preserve"> дәлелі.</w:t>
      </w:r>
    </w:p>
    <w:p w14:paraId="120F76FA" w14:textId="190D4945" w:rsidR="00B25221" w:rsidRPr="001801B7" w:rsidRDefault="00B25221" w:rsidP="00DF2E32">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Европаның </w:t>
      </w:r>
      <w:r w:rsidR="00D12B1F" w:rsidRPr="00D12B1F">
        <w:rPr>
          <w:rFonts w:ascii="Times New Roman" w:hAnsi="Times New Roman" w:cs="Times New Roman"/>
          <w:bCs/>
          <w:sz w:val="28"/>
          <w:szCs w:val="28"/>
        </w:rPr>
        <w:t>Манчини М.С., Эванс М</w:t>
      </w:r>
      <w:r w:rsidR="00D12B1F">
        <w:rPr>
          <w:rFonts w:ascii="Times New Roman" w:hAnsi="Times New Roman" w:cs="Times New Roman"/>
          <w:bCs/>
          <w:sz w:val="28"/>
          <w:szCs w:val="28"/>
        </w:rPr>
        <w:t xml:space="preserve"> </w:t>
      </w:r>
      <w:r w:rsidRPr="001801B7">
        <w:rPr>
          <w:rFonts w:ascii="Times New Roman" w:hAnsi="Times New Roman" w:cs="Times New Roman"/>
          <w:bCs/>
          <w:sz w:val="28"/>
          <w:szCs w:val="28"/>
        </w:rPr>
        <w:t>қатарлы ғалым</w:t>
      </w:r>
      <w:r w:rsidR="00D12B1F">
        <w:rPr>
          <w:rFonts w:ascii="Times New Roman" w:hAnsi="Times New Roman" w:cs="Times New Roman"/>
          <w:bCs/>
          <w:sz w:val="28"/>
          <w:szCs w:val="28"/>
        </w:rPr>
        <w:t xml:space="preserve">дар </w:t>
      </w:r>
      <w:r w:rsidRPr="001801B7">
        <w:rPr>
          <w:rFonts w:ascii="Times New Roman" w:hAnsi="Times New Roman" w:cs="Times New Roman"/>
          <w:bCs/>
          <w:sz w:val="28"/>
          <w:szCs w:val="28"/>
        </w:rPr>
        <w:t xml:space="preserve">бірігіп, Жер Орта теңізінің айналасындағы экотуризмдегі көміртегі іздерін анықтаған. Есептеу </w:t>
      </w:r>
      <w:r w:rsidR="007E0473" w:rsidRPr="001801B7">
        <w:rPr>
          <w:rFonts w:ascii="Times New Roman" w:hAnsi="Times New Roman" w:cs="Times New Roman"/>
          <w:bCs/>
          <w:sz w:val="28"/>
          <w:szCs w:val="28"/>
        </w:rPr>
        <w:t>бойынша сол өлкедегі экотуризмне</w:t>
      </w:r>
      <w:r w:rsidRPr="001801B7">
        <w:rPr>
          <w:rFonts w:ascii="Times New Roman" w:hAnsi="Times New Roman" w:cs="Times New Roman"/>
          <w:bCs/>
          <w:sz w:val="28"/>
          <w:szCs w:val="28"/>
        </w:rPr>
        <w:t>н Албанияда 2.03×10</w:t>
      </w:r>
      <w:r w:rsidR="00830E61" w:rsidRPr="001801B7">
        <w:rPr>
          <w:rFonts w:ascii="Times New Roman" w:hAnsi="Times New Roman" w:cs="Times New Roman"/>
          <w:bCs/>
          <w:sz w:val="28"/>
          <w:szCs w:val="28"/>
          <w:vertAlign w:val="superscript"/>
        </w:rPr>
        <w:t>–</w:t>
      </w:r>
      <w:r w:rsidRPr="001801B7">
        <w:rPr>
          <w:rFonts w:ascii="Times New Roman" w:hAnsi="Times New Roman" w:cs="Times New Roman"/>
          <w:bCs/>
          <w:sz w:val="28"/>
          <w:szCs w:val="28"/>
          <w:vertAlign w:val="superscript"/>
        </w:rPr>
        <w:t>5</w:t>
      </w:r>
      <w:r w:rsidRPr="001801B7">
        <w:rPr>
          <w:rFonts w:ascii="Times New Roman" w:hAnsi="Times New Roman" w:cs="Times New Roman"/>
          <w:bCs/>
          <w:sz w:val="28"/>
          <w:szCs w:val="28"/>
        </w:rPr>
        <w:t>, Хорватияда 2</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69×10</w:t>
      </w:r>
      <w:r w:rsidR="00830E61" w:rsidRPr="001801B7">
        <w:rPr>
          <w:rFonts w:ascii="Times New Roman" w:hAnsi="Times New Roman" w:cs="Times New Roman"/>
          <w:bCs/>
          <w:sz w:val="28"/>
          <w:szCs w:val="28"/>
          <w:vertAlign w:val="superscript"/>
        </w:rPr>
        <w:t>–</w:t>
      </w:r>
      <w:r w:rsidRPr="001801B7">
        <w:rPr>
          <w:rFonts w:ascii="Times New Roman" w:hAnsi="Times New Roman" w:cs="Times New Roman"/>
          <w:bCs/>
          <w:sz w:val="28"/>
          <w:szCs w:val="28"/>
          <w:vertAlign w:val="superscript"/>
        </w:rPr>
        <w:t>5</w:t>
      </w:r>
      <w:r w:rsidRPr="001801B7">
        <w:rPr>
          <w:rFonts w:ascii="Times New Roman" w:hAnsi="Times New Roman" w:cs="Times New Roman"/>
          <w:bCs/>
          <w:sz w:val="28"/>
          <w:szCs w:val="28"/>
        </w:rPr>
        <w:t>, Францияда 2</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28×10</w:t>
      </w:r>
      <w:r w:rsidR="00830E61" w:rsidRPr="001801B7">
        <w:rPr>
          <w:rFonts w:ascii="Times New Roman" w:hAnsi="Times New Roman" w:cs="Times New Roman"/>
          <w:bCs/>
          <w:sz w:val="28"/>
          <w:szCs w:val="28"/>
          <w:vertAlign w:val="superscript"/>
        </w:rPr>
        <w:t>–</w:t>
      </w:r>
      <w:r w:rsidRPr="001801B7">
        <w:rPr>
          <w:rFonts w:ascii="Times New Roman" w:hAnsi="Times New Roman" w:cs="Times New Roman"/>
          <w:bCs/>
          <w:sz w:val="28"/>
          <w:szCs w:val="28"/>
          <w:vertAlign w:val="superscript"/>
        </w:rPr>
        <w:t>5</w:t>
      </w:r>
      <w:r w:rsidRPr="001801B7">
        <w:rPr>
          <w:rFonts w:ascii="Times New Roman" w:hAnsi="Times New Roman" w:cs="Times New Roman"/>
          <w:bCs/>
          <w:sz w:val="28"/>
          <w:szCs w:val="28"/>
        </w:rPr>
        <w:t>, Грецияда 2</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35×10</w:t>
      </w:r>
      <w:r w:rsidR="00830E61" w:rsidRPr="001801B7">
        <w:rPr>
          <w:rFonts w:ascii="Times New Roman" w:hAnsi="Times New Roman" w:cs="Times New Roman"/>
          <w:bCs/>
          <w:sz w:val="28"/>
          <w:szCs w:val="28"/>
          <w:vertAlign w:val="superscript"/>
        </w:rPr>
        <w:t>–</w:t>
      </w:r>
      <w:r w:rsidRPr="001801B7">
        <w:rPr>
          <w:rFonts w:ascii="Times New Roman" w:hAnsi="Times New Roman" w:cs="Times New Roman"/>
          <w:bCs/>
          <w:sz w:val="28"/>
          <w:szCs w:val="28"/>
          <w:vertAlign w:val="superscript"/>
        </w:rPr>
        <w:t>5</w:t>
      </w:r>
      <w:r w:rsidRPr="001801B7">
        <w:rPr>
          <w:rFonts w:ascii="Times New Roman" w:hAnsi="Times New Roman" w:cs="Times New Roman"/>
          <w:bCs/>
          <w:sz w:val="28"/>
          <w:szCs w:val="28"/>
        </w:rPr>
        <w:t>, Италияда 2</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59×10</w:t>
      </w:r>
      <w:r w:rsidR="00830E61" w:rsidRPr="001801B7">
        <w:rPr>
          <w:rFonts w:ascii="Times New Roman" w:hAnsi="Times New Roman" w:cs="Times New Roman"/>
          <w:bCs/>
          <w:sz w:val="28"/>
          <w:szCs w:val="28"/>
          <w:vertAlign w:val="superscript"/>
        </w:rPr>
        <w:t>–</w:t>
      </w:r>
      <w:r w:rsidRPr="001801B7">
        <w:rPr>
          <w:rFonts w:ascii="Times New Roman" w:hAnsi="Times New Roman" w:cs="Times New Roman"/>
          <w:bCs/>
          <w:sz w:val="28"/>
          <w:szCs w:val="28"/>
          <w:vertAlign w:val="superscript"/>
        </w:rPr>
        <w:t>5</w:t>
      </w:r>
      <w:r w:rsidRPr="001801B7">
        <w:rPr>
          <w:rFonts w:ascii="Times New Roman" w:hAnsi="Times New Roman" w:cs="Times New Roman"/>
          <w:bCs/>
          <w:sz w:val="28"/>
          <w:szCs w:val="28"/>
        </w:rPr>
        <w:t>, Испанияда 2</w:t>
      </w:r>
      <w:r w:rsidR="00B077F2" w:rsidRPr="001801B7">
        <w:rPr>
          <w:rFonts w:ascii="Times New Roman" w:hAnsi="Times New Roman" w:cs="Times New Roman"/>
          <w:bCs/>
          <w:sz w:val="28"/>
          <w:szCs w:val="28"/>
        </w:rPr>
        <w:t>,</w:t>
      </w:r>
      <w:r w:rsidRPr="001801B7">
        <w:rPr>
          <w:rFonts w:ascii="Times New Roman" w:hAnsi="Times New Roman" w:cs="Times New Roman"/>
          <w:bCs/>
          <w:sz w:val="28"/>
          <w:szCs w:val="28"/>
        </w:rPr>
        <w:t>4×10</w:t>
      </w:r>
      <w:r w:rsidR="00830E61" w:rsidRPr="001801B7">
        <w:rPr>
          <w:rFonts w:ascii="Times New Roman" w:hAnsi="Times New Roman" w:cs="Times New Roman"/>
          <w:bCs/>
          <w:sz w:val="28"/>
          <w:szCs w:val="28"/>
          <w:vertAlign w:val="superscript"/>
        </w:rPr>
        <w:t>–</w:t>
      </w:r>
      <w:r w:rsidRPr="001801B7">
        <w:rPr>
          <w:rFonts w:ascii="Times New Roman" w:hAnsi="Times New Roman" w:cs="Times New Roman"/>
          <w:bCs/>
          <w:sz w:val="28"/>
          <w:szCs w:val="28"/>
          <w:vertAlign w:val="superscript"/>
        </w:rPr>
        <w:t>5</w:t>
      </w:r>
      <w:r w:rsidR="006F439D" w:rsidRPr="001801B7">
        <w:rPr>
          <w:rFonts w:ascii="Times New Roman" w:hAnsi="Times New Roman" w:cs="Times New Roman"/>
          <w:bCs/>
          <w:sz w:val="28"/>
          <w:szCs w:val="28"/>
          <w:vertAlign w:val="superscript"/>
        </w:rPr>
        <w:t xml:space="preserve"> </w:t>
      </w:r>
      <w:r w:rsidRPr="001801B7">
        <w:rPr>
          <w:rStyle w:val="q4iawc"/>
          <w:rFonts w:ascii="Times New Roman" w:hAnsi="Times New Roman" w:cs="Times New Roman"/>
          <w:bCs/>
          <w:sz w:val="28"/>
          <w:szCs w:val="28"/>
        </w:rPr>
        <w:t>көміртегі газы бөлініп шығатын</w:t>
      </w:r>
      <w:r w:rsidR="008C44BB" w:rsidRPr="001801B7">
        <w:rPr>
          <w:rStyle w:val="q4iawc"/>
          <w:rFonts w:ascii="Times New Roman" w:hAnsi="Times New Roman" w:cs="Times New Roman"/>
          <w:bCs/>
          <w:sz w:val="28"/>
          <w:szCs w:val="28"/>
        </w:rPr>
        <w:t>ын</w:t>
      </w:r>
      <w:r w:rsidRPr="001801B7">
        <w:rPr>
          <w:rStyle w:val="q4iawc"/>
          <w:rFonts w:ascii="Times New Roman" w:hAnsi="Times New Roman" w:cs="Times New Roman"/>
          <w:bCs/>
          <w:sz w:val="28"/>
          <w:szCs w:val="28"/>
        </w:rPr>
        <w:t xml:space="preserve"> есептеген</w:t>
      </w:r>
      <w:r w:rsidR="002F6327">
        <w:rPr>
          <w:rStyle w:val="q4iawc"/>
          <w:rFonts w:ascii="Times New Roman" w:hAnsi="Times New Roman" w:cs="Times New Roman"/>
          <w:bCs/>
          <w:noProof/>
          <w:sz w:val="28"/>
          <w:szCs w:val="28"/>
        </w:rPr>
        <w:t xml:space="preserve"> </w:t>
      </w:r>
      <w:r w:rsidR="002F6327" w:rsidRPr="00E667C7">
        <w:rPr>
          <w:rFonts w:ascii="Times New Roman" w:hAnsi="Times New Roman" w:cs="Times New Roman"/>
          <w:noProof/>
          <w:sz w:val="28"/>
          <w:szCs w:val="28"/>
        </w:rPr>
        <w:t xml:space="preserve">[66,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11]</w:t>
      </w:r>
      <w:r w:rsidRPr="001801B7">
        <w:rPr>
          <w:rStyle w:val="q4iawc"/>
          <w:rFonts w:ascii="Times New Roman" w:hAnsi="Times New Roman" w:cs="Times New Roman"/>
          <w:bCs/>
          <w:sz w:val="28"/>
          <w:szCs w:val="28"/>
        </w:rPr>
        <w:t xml:space="preserve">. </w:t>
      </w:r>
      <w:r w:rsidRPr="001801B7">
        <w:rPr>
          <w:rFonts w:ascii="Times New Roman" w:hAnsi="Times New Roman" w:cs="Times New Roman"/>
          <w:bCs/>
          <w:sz w:val="28"/>
          <w:szCs w:val="28"/>
        </w:rPr>
        <w:t>Везуви ұлттық паркіндегі экологиялық іздерге әсер етуші, көміртегі газдар</w:t>
      </w:r>
      <w:r w:rsidR="00172E22" w:rsidRPr="001801B7">
        <w:rPr>
          <w:rFonts w:ascii="Times New Roman" w:hAnsi="Times New Roman" w:cs="Times New Roman"/>
          <w:bCs/>
          <w:sz w:val="28"/>
          <w:szCs w:val="28"/>
        </w:rPr>
        <w:t>ын</w:t>
      </w:r>
      <w:r w:rsidRPr="001801B7">
        <w:rPr>
          <w:rFonts w:ascii="Times New Roman" w:hAnsi="Times New Roman" w:cs="Times New Roman"/>
          <w:bCs/>
          <w:sz w:val="28"/>
          <w:szCs w:val="28"/>
        </w:rPr>
        <w:t>ың бөліп шығарушы бір фактор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экотуризм екенін анықтаған</w:t>
      </w:r>
      <w:sdt>
        <w:sdtPr>
          <w:rPr>
            <w:rFonts w:ascii="Times New Roman" w:hAnsi="Times New Roman" w:cs="Times New Roman"/>
            <w:bCs/>
            <w:sz w:val="28"/>
            <w:szCs w:val="28"/>
          </w:rPr>
          <w:id w:val="1847437460"/>
          <w:citation/>
        </w:sdtPr>
        <w:sdtEndPr/>
        <w:sdtContent>
          <w:r w:rsidRPr="001801B7">
            <w:rPr>
              <w:rFonts w:ascii="Times New Roman" w:hAnsi="Times New Roman" w:cs="Times New Roman"/>
              <w:bCs/>
              <w:sz w:val="28"/>
              <w:szCs w:val="28"/>
            </w:rPr>
            <w:fldChar w:fldCharType="begin"/>
          </w:r>
          <w:r w:rsidR="009C3240" w:rsidRPr="001801B7">
            <w:rPr>
              <w:rFonts w:ascii="Times New Roman" w:hAnsi="Times New Roman" w:cs="Times New Roman"/>
              <w:bCs/>
              <w:sz w:val="28"/>
              <w:szCs w:val="28"/>
            </w:rPr>
            <w:instrText xml:space="preserve">CITATION Rob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[67]</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76540E4A" w14:textId="59F1F3EC" w:rsidR="00B25221" w:rsidRPr="001801B7" w:rsidRDefault="00B252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Туризмдегі іздерді өлшеген ең көлемді мақала 2023 жылдың аяғында жарық көрді. Бұл мақалада әлемдік деңгейде жалпы іздерді судағы іздер (water footprint), көміртегі іздерін (carbon footprint) экологиялық іздерін (ecological footprint) есептеді. Бұл зерттеуде төлемді базада әлем бойынша судағы іздерді өлшеу туралы 456 мақала, көміртегі іздері туралы 687 мақала, экологиялық ізді өлшеген 210 мақалаға талдау жасағанда Қазақстан территориясына байланысты мақала болмағанын, Ресей, Моңғолия территориясында жүрілген</w:t>
      </w:r>
      <w:r w:rsidR="00983C41" w:rsidRPr="001801B7">
        <w:rPr>
          <w:rFonts w:ascii="Times New Roman" w:hAnsi="Times New Roman" w:cs="Times New Roman"/>
          <w:bCs/>
          <w:sz w:val="28"/>
          <w:szCs w:val="28"/>
        </w:rPr>
        <w:t xml:space="preserve"> зерттеулер қамтылғанын жазған және </w:t>
      </w:r>
      <w:r w:rsidRPr="001801B7">
        <w:rPr>
          <w:rFonts w:ascii="Times New Roman" w:hAnsi="Times New Roman" w:cs="Times New Roman"/>
          <w:bCs/>
          <w:sz w:val="28"/>
          <w:szCs w:val="28"/>
        </w:rPr>
        <w:t>мақала</w:t>
      </w:r>
      <w:r w:rsidR="00983C41" w:rsidRPr="001801B7">
        <w:rPr>
          <w:rFonts w:ascii="Times New Roman" w:hAnsi="Times New Roman" w:cs="Times New Roman"/>
          <w:bCs/>
          <w:sz w:val="28"/>
          <w:szCs w:val="28"/>
        </w:rPr>
        <w:t>ла</w:t>
      </w:r>
      <w:r w:rsidRPr="001801B7">
        <w:rPr>
          <w:rFonts w:ascii="Times New Roman" w:hAnsi="Times New Roman" w:cs="Times New Roman"/>
          <w:bCs/>
          <w:sz w:val="28"/>
          <w:szCs w:val="28"/>
        </w:rPr>
        <w:t>рдың әдістемесіне талдау жасаған. Туризмд</w:t>
      </w:r>
      <w:r w:rsidR="004936C9" w:rsidRPr="001801B7">
        <w:rPr>
          <w:rFonts w:ascii="Times New Roman" w:hAnsi="Times New Roman" w:cs="Times New Roman"/>
          <w:bCs/>
          <w:sz w:val="28"/>
          <w:szCs w:val="28"/>
        </w:rPr>
        <w:t>егі</w:t>
      </w:r>
      <w:r w:rsidRPr="001801B7">
        <w:rPr>
          <w:rFonts w:ascii="Times New Roman" w:hAnsi="Times New Roman" w:cs="Times New Roman"/>
          <w:bCs/>
          <w:sz w:val="28"/>
          <w:szCs w:val="28"/>
        </w:rPr>
        <w:t xml:space="preserve"> су іздерін өлшеген 42 мақала, экологиялық іздерін өлшеген 12, көміртегі іздерін өлшеген 29 мақалада Қазақстан, Ресей, Моңғолия территорриясында жасалған мақала жоқ </w:t>
      </w:r>
      <w:sdt>
        <w:sdtPr>
          <w:rPr>
            <w:rFonts w:ascii="Times New Roman" w:hAnsi="Times New Roman" w:cs="Times New Roman"/>
            <w:bCs/>
            <w:sz w:val="28"/>
            <w:szCs w:val="28"/>
          </w:rPr>
          <w:id w:val="-385110359"/>
          <w:citation/>
        </w:sdtPr>
        <w:sdtEndPr/>
        <w:sdtContent>
          <w:r w:rsidRPr="001801B7">
            <w:rPr>
              <w:rFonts w:ascii="Times New Roman" w:hAnsi="Times New Roman" w:cs="Times New Roman"/>
              <w:bCs/>
              <w:sz w:val="28"/>
              <w:szCs w:val="28"/>
            </w:rPr>
            <w:fldChar w:fldCharType="begin"/>
          </w:r>
          <w:r w:rsidR="00BF7749" w:rsidRPr="001801B7">
            <w:rPr>
              <w:rFonts w:ascii="Times New Roman" w:hAnsi="Times New Roman" w:cs="Times New Roman"/>
              <w:bCs/>
              <w:sz w:val="28"/>
              <w:szCs w:val="28"/>
            </w:rPr>
            <w:instrText xml:space="preserve">CITATION Mir23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[68]</w:t>
          </w:r>
          <w:r w:rsidRPr="001801B7">
            <w:rPr>
              <w:rFonts w:ascii="Times New Roman" w:hAnsi="Times New Roman" w:cs="Times New Roman"/>
              <w:bCs/>
              <w:sz w:val="28"/>
              <w:szCs w:val="28"/>
            </w:rPr>
            <w:fldChar w:fldCharType="end"/>
          </w:r>
        </w:sdtContent>
      </w:sdt>
      <w:r w:rsidR="0021437F"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p>
    <w:p w14:paraId="2A3507F0" w14:textId="750B49AF" w:rsidR="0045034D" w:rsidRPr="001801B7" w:rsidRDefault="0045034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Туризм саласындағы көлік тасмал, орналастыру орындары, тағамдар, әр түрлі </w:t>
      </w:r>
      <w:r w:rsidR="005126BD" w:rsidRPr="001801B7">
        <w:rPr>
          <w:rFonts w:ascii="Times New Roman" w:hAnsi="Times New Roman" w:cs="Times New Roman"/>
          <w:bCs/>
          <w:sz w:val="28"/>
          <w:szCs w:val="28"/>
        </w:rPr>
        <w:t>іс шаралардың</w:t>
      </w:r>
      <w:r w:rsidRPr="001801B7">
        <w:rPr>
          <w:rFonts w:ascii="Times New Roman" w:hAnsi="Times New Roman" w:cs="Times New Roman"/>
          <w:bCs/>
          <w:sz w:val="28"/>
          <w:szCs w:val="28"/>
        </w:rPr>
        <w:t xml:space="preserve"> </w:t>
      </w:r>
      <w:r w:rsidR="00345F17" w:rsidRPr="001801B7">
        <w:rPr>
          <w:rFonts w:ascii="Times New Roman" w:hAnsi="Times New Roman" w:cs="Times New Roman"/>
          <w:bCs/>
          <w:sz w:val="28"/>
          <w:szCs w:val="28"/>
        </w:rPr>
        <w:t>ә</w:t>
      </w:r>
      <w:r w:rsidRPr="001801B7">
        <w:rPr>
          <w:rFonts w:ascii="Times New Roman" w:hAnsi="Times New Roman" w:cs="Times New Roman"/>
          <w:bCs/>
          <w:sz w:val="28"/>
          <w:szCs w:val="28"/>
        </w:rPr>
        <w:t xml:space="preserve">рқайсысында су ізі, экологиялық із, көміртегі іздері бар. Туристік көлікте көміртегі ізі және экологиялық із көп болатын болса, туристік тұтынған тағамда су іздері мол болады. Ал туристік </w:t>
      </w:r>
      <w:r w:rsidR="00EE2EE5" w:rsidRPr="001801B7">
        <w:rPr>
          <w:rFonts w:ascii="Times New Roman" w:hAnsi="Times New Roman" w:cs="Times New Roman"/>
          <w:bCs/>
          <w:sz w:val="28"/>
          <w:szCs w:val="28"/>
        </w:rPr>
        <w:t>іс шаралардың</w:t>
      </w:r>
      <w:r w:rsidRPr="001801B7">
        <w:rPr>
          <w:rFonts w:ascii="Times New Roman" w:hAnsi="Times New Roman" w:cs="Times New Roman"/>
          <w:bCs/>
          <w:sz w:val="28"/>
          <w:szCs w:val="28"/>
        </w:rPr>
        <w:t xml:space="preserve"> барлық іздер</w:t>
      </w:r>
      <w:r w:rsidR="001B303B" w:rsidRPr="001801B7">
        <w:rPr>
          <w:rFonts w:ascii="Times New Roman" w:hAnsi="Times New Roman" w:cs="Times New Roman"/>
          <w:bCs/>
          <w:sz w:val="28"/>
          <w:szCs w:val="28"/>
        </w:rPr>
        <w:t>і</w:t>
      </w:r>
      <w:r w:rsidRPr="001801B7">
        <w:rPr>
          <w:rFonts w:ascii="Times New Roman" w:hAnsi="Times New Roman" w:cs="Times New Roman"/>
          <w:bCs/>
          <w:sz w:val="28"/>
          <w:szCs w:val="28"/>
        </w:rPr>
        <w:t xml:space="preserve"> 10%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дан аспайды (</w:t>
      </w:r>
      <w:r w:rsidR="002F600E"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t>7).</w:t>
      </w:r>
    </w:p>
    <w:p w14:paraId="14788D96" w14:textId="7DC4EF1B" w:rsidR="00C03A69" w:rsidRPr="004345EF" w:rsidRDefault="004345EF" w:rsidP="004345EF">
      <w:pPr>
        <w:keepNext/>
        <w:spacing w:before="240" w:after="0" w:line="240" w:lineRule="auto"/>
        <w:jc w:val="center"/>
        <w:rPr>
          <w:bCs/>
          <w:sz w:val="28"/>
          <w:szCs w:val="28"/>
          <w:lang w:val="en-US"/>
        </w:rPr>
      </w:pPr>
      <w:r w:rsidRPr="004345EF">
        <w:rPr>
          <w:bCs/>
          <w:noProof/>
          <w:sz w:val="28"/>
          <w:szCs w:val="28"/>
          <w:lang w:val="ru-RU" w:eastAsia="ru-RU"/>
        </w:rPr>
        <w:drawing>
          <wp:inline distT="0" distB="0" distL="0" distR="0" wp14:anchorId="1E29B0BF" wp14:editId="4E633CBE">
            <wp:extent cx="5181600" cy="2651125"/>
            <wp:effectExtent l="0" t="0" r="0" b="0"/>
            <wp:docPr id="16083590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243" t="7968" r="15437" b="28071"/>
                    <a:stretch>
                      <a:fillRect/>
                    </a:stretch>
                  </pic:blipFill>
                  <pic:spPr bwMode="auto">
                    <a:xfrm>
                      <a:off x="0" y="0"/>
                      <a:ext cx="5185222" cy="2652978"/>
                    </a:xfrm>
                    <a:prstGeom prst="rect">
                      <a:avLst/>
                    </a:prstGeom>
                    <a:noFill/>
                    <a:ln>
                      <a:noFill/>
                    </a:ln>
                    <a:extLst>
                      <a:ext uri="{53640926-AAD7-44D8-BBD7-CCE9431645EC}">
                        <a14:shadowObscured xmlns:a14="http://schemas.microsoft.com/office/drawing/2010/main"/>
                      </a:ext>
                    </a:extLst>
                  </pic:spPr>
                </pic:pic>
              </a:graphicData>
            </a:graphic>
          </wp:inline>
        </w:drawing>
      </w:r>
    </w:p>
    <w:p w14:paraId="1C8F190E" w14:textId="47B54B52" w:rsidR="000A297D" w:rsidRPr="001801B7" w:rsidRDefault="00B25221" w:rsidP="00D51B1F">
      <w:pPr>
        <w:spacing w:after="0" w:line="240" w:lineRule="auto"/>
        <w:jc w:val="center"/>
        <w:rPr>
          <w:rFonts w:ascii="Times New Roman" w:hAnsi="Times New Roman" w:cs="Times New Roman"/>
          <w:bCs/>
          <w:sz w:val="28"/>
          <w:szCs w:val="28"/>
        </w:rPr>
      </w:pPr>
      <w:bookmarkStart w:id="28" w:name="_Toc183971328"/>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7</w:t>
      </w:r>
      <w:r w:rsidRPr="001801B7">
        <w:rPr>
          <w:rFonts w:ascii="Times New Roman" w:hAnsi="Times New Roman" w:cs="Times New Roman"/>
          <w:bCs/>
          <w:sz w:val="28"/>
          <w:szCs w:val="28"/>
        </w:rPr>
        <w:fldChar w:fldCharType="end"/>
      </w:r>
      <w:r w:rsidR="000348C3"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Туризмдегі іздердің түрлері және құрамы</w:t>
      </w:r>
      <w:r w:rsidR="006F439D" w:rsidRPr="001801B7">
        <w:rPr>
          <w:rFonts w:ascii="Times New Roman" w:hAnsi="Times New Roman" w:cs="Times New Roman"/>
          <w:bCs/>
          <w:sz w:val="28"/>
          <w:szCs w:val="28"/>
        </w:rPr>
        <w:t xml:space="preserve"> </w:t>
      </w:r>
    </w:p>
    <w:p w14:paraId="6AA443F2" w14:textId="6AE0D549" w:rsidR="00B25221" w:rsidRPr="001801B7" w:rsidRDefault="000A297D"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Ескерту: </w:t>
      </w:r>
      <w:bookmarkEnd w:id="28"/>
      <w:r w:rsidR="004345EF">
        <w:rPr>
          <w:rFonts w:ascii="Times New Roman" w:hAnsi="Times New Roman" w:cs="Times New Roman"/>
          <w:bCs/>
          <w:sz w:val="24"/>
          <w:szCs w:val="24"/>
          <w:lang w:val="kk-KZ"/>
        </w:rPr>
        <w:t>Ә</w:t>
      </w:r>
      <w:r w:rsidR="004345EF" w:rsidRPr="001801B7">
        <w:rPr>
          <w:rFonts w:ascii="Times New Roman" w:hAnsi="Times New Roman" w:cs="Times New Roman"/>
          <w:bCs/>
          <w:sz w:val="24"/>
          <w:szCs w:val="24"/>
        </w:rPr>
        <w:t>дебиеттен алын</w:t>
      </w:r>
      <w:r w:rsidR="004345EF">
        <w:rPr>
          <w:rFonts w:ascii="Times New Roman" w:hAnsi="Times New Roman" w:cs="Times New Roman"/>
          <w:bCs/>
          <w:sz w:val="24"/>
          <w:szCs w:val="24"/>
          <w:lang w:val="kk-KZ"/>
        </w:rPr>
        <w:t>ған  сурет автор арқылы өзгертілді</w:t>
      </w:r>
      <w:r w:rsidR="004345EF" w:rsidRPr="001801B7">
        <w:rPr>
          <w:rFonts w:ascii="Times New Roman" w:hAnsi="Times New Roman" w:cs="Times New Roman"/>
          <w:bCs/>
          <w:sz w:val="24"/>
          <w:szCs w:val="24"/>
        </w:rPr>
        <w:t xml:space="preserve"> </w:t>
      </w:r>
      <w:r w:rsidR="002F6327" w:rsidRPr="00E667C7">
        <w:rPr>
          <w:rFonts w:ascii="Times New Roman" w:hAnsi="Times New Roman" w:cs="Times New Roman"/>
          <w:noProof/>
          <w:sz w:val="24"/>
          <w:szCs w:val="24"/>
        </w:rPr>
        <w:t xml:space="preserve">[68, </w:t>
      </w:r>
      <w:r w:rsidR="002F6327" w:rsidRPr="002F6327">
        <w:rPr>
          <w:rFonts w:ascii="Times New Roman" w:hAnsi="Times New Roman" w:cs="Times New Roman"/>
          <w:noProof/>
          <w:sz w:val="24"/>
          <w:szCs w:val="24"/>
        </w:rPr>
        <w:t>бет</w:t>
      </w:r>
      <w:r w:rsidR="002F6327" w:rsidRPr="00E667C7">
        <w:rPr>
          <w:rFonts w:ascii="Times New Roman" w:hAnsi="Times New Roman" w:cs="Times New Roman"/>
          <w:noProof/>
          <w:sz w:val="24"/>
          <w:szCs w:val="24"/>
        </w:rPr>
        <w:t>. 13]</w:t>
      </w:r>
    </w:p>
    <w:bookmarkEnd w:id="27"/>
    <w:p w14:paraId="06D7911B" w14:textId="0C2243FF" w:rsidR="000A297D" w:rsidRPr="001801B7" w:rsidRDefault="0017056C" w:rsidP="00D51B1F">
      <w:pPr>
        <w:spacing w:line="240" w:lineRule="auto"/>
        <w:ind w:firstLine="720"/>
        <w:jc w:val="both"/>
        <w:rPr>
          <w:rStyle w:val="q4iawc"/>
          <w:rFonts w:ascii="Times New Roman" w:hAnsi="Times New Roman" w:cs="Times New Roman"/>
          <w:bCs/>
          <w:iCs/>
          <w:sz w:val="28"/>
          <w:szCs w:val="28"/>
        </w:rPr>
      </w:pPr>
      <w:r w:rsidRPr="001801B7">
        <w:rPr>
          <w:rStyle w:val="q4iawc"/>
          <w:rFonts w:ascii="Times New Roman" w:hAnsi="Times New Roman" w:cs="Times New Roman"/>
          <w:bCs/>
          <w:iCs/>
          <w:sz w:val="28"/>
          <w:szCs w:val="28"/>
        </w:rPr>
        <w:t>Со</w:t>
      </w:r>
      <w:r w:rsidR="007E0473" w:rsidRPr="001801B7">
        <w:rPr>
          <w:rStyle w:val="q4iawc"/>
          <w:rFonts w:ascii="Times New Roman" w:hAnsi="Times New Roman" w:cs="Times New Roman"/>
          <w:bCs/>
          <w:iCs/>
          <w:sz w:val="28"/>
          <w:szCs w:val="28"/>
        </w:rPr>
        <w:t>ны</w:t>
      </w:r>
      <w:r w:rsidRPr="001801B7">
        <w:rPr>
          <w:rStyle w:val="q4iawc"/>
          <w:rFonts w:ascii="Times New Roman" w:hAnsi="Times New Roman" w:cs="Times New Roman"/>
          <w:bCs/>
          <w:iCs/>
          <w:sz w:val="28"/>
          <w:szCs w:val="28"/>
        </w:rPr>
        <w:t>мен, ж</w:t>
      </w:r>
      <w:r w:rsidR="00B25221" w:rsidRPr="001801B7">
        <w:rPr>
          <w:rStyle w:val="q4iawc"/>
          <w:rFonts w:ascii="Times New Roman" w:hAnsi="Times New Roman" w:cs="Times New Roman"/>
          <w:bCs/>
          <w:iCs/>
          <w:sz w:val="28"/>
          <w:szCs w:val="28"/>
        </w:rPr>
        <w:t>оғарыдағы ғылыми зерттеулер, мақалар</w:t>
      </w:r>
      <w:r w:rsidR="00265A9D" w:rsidRPr="001801B7">
        <w:rPr>
          <w:rStyle w:val="q4iawc"/>
          <w:rFonts w:ascii="Times New Roman" w:hAnsi="Times New Roman" w:cs="Times New Roman"/>
          <w:bCs/>
          <w:iCs/>
          <w:sz w:val="28"/>
          <w:szCs w:val="28"/>
        </w:rPr>
        <w:t xml:space="preserve">ға талдау жасай </w:t>
      </w:r>
      <w:r w:rsidR="00B25221" w:rsidRPr="001801B7">
        <w:rPr>
          <w:rStyle w:val="q4iawc"/>
          <w:rFonts w:ascii="Times New Roman" w:hAnsi="Times New Roman" w:cs="Times New Roman"/>
          <w:bCs/>
          <w:iCs/>
          <w:sz w:val="28"/>
          <w:szCs w:val="28"/>
        </w:rPr>
        <w:t>келе төмендегі түйінге келуге болады. Туризм, оның ішінде экотуризм</w:t>
      </w:r>
      <w:r w:rsidR="007E0473" w:rsidRPr="001801B7">
        <w:rPr>
          <w:rStyle w:val="q4iawc"/>
          <w:rFonts w:ascii="Times New Roman" w:hAnsi="Times New Roman" w:cs="Times New Roman"/>
          <w:bCs/>
          <w:iCs/>
          <w:sz w:val="28"/>
          <w:szCs w:val="28"/>
        </w:rPr>
        <w:t xml:space="preserve"> </w:t>
      </w:r>
      <w:r w:rsidR="00B25221" w:rsidRPr="001801B7">
        <w:rPr>
          <w:rStyle w:val="q4iawc"/>
          <w:rFonts w:ascii="Times New Roman" w:hAnsi="Times New Roman" w:cs="Times New Roman"/>
          <w:bCs/>
          <w:iCs/>
          <w:sz w:val="28"/>
          <w:szCs w:val="28"/>
        </w:rPr>
        <w:t>д</w:t>
      </w:r>
      <w:r w:rsidR="0078054A" w:rsidRPr="001801B7">
        <w:rPr>
          <w:rStyle w:val="q4iawc"/>
          <w:rFonts w:ascii="Times New Roman" w:hAnsi="Times New Roman" w:cs="Times New Roman"/>
          <w:bCs/>
          <w:iCs/>
          <w:sz w:val="28"/>
          <w:szCs w:val="28"/>
        </w:rPr>
        <w:t>е</w:t>
      </w:r>
      <w:r w:rsidR="00B25221" w:rsidRPr="001801B7">
        <w:rPr>
          <w:rStyle w:val="q4iawc"/>
          <w:rFonts w:ascii="Times New Roman" w:hAnsi="Times New Roman" w:cs="Times New Roman"/>
          <w:bCs/>
          <w:iCs/>
          <w:sz w:val="28"/>
          <w:szCs w:val="28"/>
        </w:rPr>
        <w:t xml:space="preserve"> қоршаған ортаға зиянды екенін көптеген ғалымдар дәлелдеген. Экологиялық құлдыраудан сақтану үшін экотуризмд</w:t>
      </w:r>
      <w:r w:rsidR="0078054A" w:rsidRPr="001801B7">
        <w:rPr>
          <w:rStyle w:val="q4iawc"/>
          <w:rFonts w:ascii="Times New Roman" w:hAnsi="Times New Roman" w:cs="Times New Roman"/>
          <w:bCs/>
          <w:iCs/>
          <w:sz w:val="28"/>
          <w:szCs w:val="28"/>
        </w:rPr>
        <w:t>і</w:t>
      </w:r>
      <w:r w:rsidR="00B25221" w:rsidRPr="001801B7">
        <w:rPr>
          <w:rStyle w:val="q4iawc"/>
          <w:rFonts w:ascii="Times New Roman" w:hAnsi="Times New Roman" w:cs="Times New Roman"/>
          <w:bCs/>
          <w:iCs/>
          <w:sz w:val="28"/>
          <w:szCs w:val="28"/>
        </w:rPr>
        <w:t xml:space="preserve"> дамытса жеткілікті деген қоғамда қалыптасқан жансақ пікір өзгеріп, туризмнің экологиялық ізі (TEF), туристік көміртегі ізі (TCF), туризмнің судағы ізі (TWF) қатарлы салаларды</w:t>
      </w:r>
      <w:r w:rsidR="0078054A" w:rsidRPr="001801B7">
        <w:rPr>
          <w:rStyle w:val="q4iawc"/>
          <w:rFonts w:ascii="Times New Roman" w:hAnsi="Times New Roman" w:cs="Times New Roman"/>
          <w:bCs/>
          <w:iCs/>
          <w:sz w:val="28"/>
          <w:szCs w:val="28"/>
        </w:rPr>
        <w:t>ң</w:t>
      </w:r>
      <w:r w:rsidR="00B25221" w:rsidRPr="001801B7">
        <w:rPr>
          <w:rStyle w:val="q4iawc"/>
          <w:rFonts w:ascii="Times New Roman" w:hAnsi="Times New Roman" w:cs="Times New Roman"/>
          <w:bCs/>
          <w:iCs/>
          <w:sz w:val="28"/>
          <w:szCs w:val="28"/>
        </w:rPr>
        <w:t xml:space="preserve"> негізгі қаланған. Тіптен экотуризмн</w:t>
      </w:r>
      <w:r w:rsidR="0078054A" w:rsidRPr="001801B7">
        <w:rPr>
          <w:rStyle w:val="q4iawc"/>
          <w:rFonts w:ascii="Times New Roman" w:hAnsi="Times New Roman" w:cs="Times New Roman"/>
          <w:bCs/>
          <w:iCs/>
          <w:sz w:val="28"/>
          <w:szCs w:val="28"/>
        </w:rPr>
        <w:t>е</w:t>
      </w:r>
      <w:r w:rsidR="00B25221" w:rsidRPr="001801B7">
        <w:rPr>
          <w:rStyle w:val="q4iawc"/>
          <w:rFonts w:ascii="Times New Roman" w:hAnsi="Times New Roman" w:cs="Times New Roman"/>
          <w:bCs/>
          <w:iCs/>
          <w:sz w:val="28"/>
          <w:szCs w:val="28"/>
        </w:rPr>
        <w:t>н бөлініп шығатын экологиялық іздерді, көміртегі іздерін сандық жүйемен анықтайтын әдістемелер қалыптасып, қолданысқа енген. Туризмд</w:t>
      </w:r>
      <w:r w:rsidR="0078054A" w:rsidRPr="001801B7">
        <w:rPr>
          <w:rStyle w:val="q4iawc"/>
          <w:rFonts w:ascii="Times New Roman" w:hAnsi="Times New Roman" w:cs="Times New Roman"/>
          <w:bCs/>
          <w:iCs/>
          <w:sz w:val="28"/>
          <w:szCs w:val="28"/>
        </w:rPr>
        <w:t>егі</w:t>
      </w:r>
      <w:r w:rsidR="00B25221" w:rsidRPr="001801B7">
        <w:rPr>
          <w:rStyle w:val="q4iawc"/>
          <w:rFonts w:ascii="Times New Roman" w:hAnsi="Times New Roman" w:cs="Times New Roman"/>
          <w:bCs/>
          <w:iCs/>
          <w:sz w:val="28"/>
          <w:szCs w:val="28"/>
        </w:rPr>
        <w:t xml:space="preserve"> экологиялық іздер, көміртегі іздерін анықтау, және сандық жүйемен есептеу бағытында бірде</w:t>
      </w:r>
      <w:r w:rsidR="007E0473" w:rsidRPr="001801B7">
        <w:rPr>
          <w:rStyle w:val="q4iawc"/>
          <w:rFonts w:ascii="Times New Roman" w:hAnsi="Times New Roman" w:cs="Times New Roman"/>
          <w:bCs/>
          <w:iCs/>
          <w:sz w:val="28"/>
          <w:szCs w:val="28"/>
        </w:rPr>
        <w:t>-</w:t>
      </w:r>
      <w:r w:rsidR="00B25221" w:rsidRPr="001801B7">
        <w:rPr>
          <w:rStyle w:val="q4iawc"/>
          <w:rFonts w:ascii="Times New Roman" w:hAnsi="Times New Roman" w:cs="Times New Roman"/>
          <w:bCs/>
          <w:iCs/>
          <w:sz w:val="28"/>
          <w:szCs w:val="28"/>
        </w:rPr>
        <w:t xml:space="preserve">бір зерттеу жүргізілмеген. </w:t>
      </w:r>
    </w:p>
    <w:p w14:paraId="1EB92897" w14:textId="7CC139F6" w:rsidR="008B75FD" w:rsidRPr="001801B7" w:rsidRDefault="00811E56" w:rsidP="00DE1B33">
      <w:pPr>
        <w:pStyle w:val="2"/>
        <w:numPr>
          <w:ilvl w:val="1"/>
          <w:numId w:val="37"/>
        </w:numPr>
        <w:tabs>
          <w:tab w:val="left" w:pos="774"/>
        </w:tabs>
        <w:spacing w:line="240" w:lineRule="auto"/>
        <w:ind w:left="1134"/>
        <w:jc w:val="both"/>
        <w:rPr>
          <w:rFonts w:ascii="Times New Roman" w:hAnsi="Times New Roman" w:cs="Times New Roman"/>
          <w:b/>
          <w:color w:val="auto"/>
          <w:sz w:val="28"/>
          <w:szCs w:val="28"/>
        </w:rPr>
      </w:pPr>
      <w:bookmarkStart w:id="29" w:name="_Toc183971262"/>
      <w:bookmarkStart w:id="30" w:name="_Toc207098617"/>
      <w:r w:rsidRPr="001801B7">
        <w:rPr>
          <w:rFonts w:ascii="Times New Roman" w:hAnsi="Times New Roman" w:cs="Times New Roman"/>
          <w:b/>
          <w:color w:val="auto"/>
          <w:sz w:val="28"/>
          <w:szCs w:val="28"/>
        </w:rPr>
        <w:t xml:space="preserve"> </w:t>
      </w:r>
      <w:bookmarkStart w:id="31" w:name="_Toc211259625"/>
      <w:r w:rsidR="008B75FD" w:rsidRPr="001801B7">
        <w:rPr>
          <w:rFonts w:ascii="Times New Roman" w:hAnsi="Times New Roman" w:cs="Times New Roman"/>
          <w:b/>
          <w:color w:val="auto"/>
          <w:sz w:val="28"/>
          <w:szCs w:val="28"/>
        </w:rPr>
        <w:t xml:space="preserve">Алтай тауларының географиялық </w:t>
      </w:r>
      <w:bookmarkEnd w:id="29"/>
      <w:bookmarkEnd w:id="30"/>
      <w:r w:rsidR="00523A0D" w:rsidRPr="001801B7">
        <w:rPr>
          <w:rFonts w:ascii="Times New Roman" w:hAnsi="Times New Roman" w:cs="Times New Roman"/>
          <w:b/>
          <w:color w:val="auto"/>
          <w:sz w:val="28"/>
          <w:szCs w:val="28"/>
        </w:rPr>
        <w:t>сипаттамасы</w:t>
      </w:r>
      <w:r w:rsidR="008B75FD" w:rsidRPr="001801B7">
        <w:rPr>
          <w:rFonts w:ascii="Times New Roman" w:hAnsi="Times New Roman" w:cs="Times New Roman"/>
          <w:b/>
          <w:color w:val="auto"/>
          <w:sz w:val="28"/>
          <w:szCs w:val="28"/>
        </w:rPr>
        <w:t>, оның экологиялық маңыздылығы</w:t>
      </w:r>
      <w:bookmarkEnd w:id="31"/>
    </w:p>
    <w:p w14:paraId="4056F223" w14:textId="7D28C408" w:rsidR="008B75FD" w:rsidRPr="001801B7" w:rsidRDefault="008B75FD" w:rsidP="00D51B1F">
      <w:pPr>
        <w:spacing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жотасы Ресей, Қытай, Қазақстан,</w:t>
      </w:r>
      <w:r w:rsidR="00A900A3"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Моңғолия мемлекетінің шекарасында, яғни Орта Азиядан Шығыс Азияға дейін созылып орналасқан ірі тау жотасы. Тау жүйесі Ресей территориясындағы Батыс Сібір ойпатының ш.б. 81°30</w:t>
      </w:r>
      <w:r w:rsidR="00D8275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с.е. 52°30</w:t>
      </w:r>
      <w:r w:rsidR="00D8275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ынан (Алтай Республикасы) бастау алып солтүстік</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батыстан о</w:t>
      </w:r>
      <w:r w:rsidR="00762EC0"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түстік шығысқа қарай Моңғолияның Говь шөлі, ш.б.104°15</w:t>
      </w:r>
      <w:r w:rsidR="00D8275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с.е. 43°15</w:t>
      </w:r>
      <w:r w:rsidR="00D82758" w:rsidRPr="001801B7">
        <w:rPr>
          <w:rFonts w:ascii="Times New Roman" w:hAnsi="Times New Roman" w:cs="Times New Roman"/>
          <w:bCs/>
          <w:color w:val="000000" w:themeColor="text1"/>
          <w:sz w:val="28"/>
          <w:szCs w:val="28"/>
        </w:rPr>
        <w:t>″</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ына дейін 1980 шақырым созылған. Оңтүстік табиғи шекарасы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Шығыс Қазақстан облысының Қара Ертіс өзенімен шектелсе, Қытай Халық </w:t>
      </w:r>
      <w:r w:rsidR="00762EC0" w:rsidRPr="001801B7">
        <w:rPr>
          <w:rFonts w:ascii="Times New Roman" w:hAnsi="Times New Roman" w:cs="Times New Roman"/>
          <w:bCs/>
          <w:color w:val="000000" w:themeColor="text1"/>
          <w:sz w:val="28"/>
          <w:szCs w:val="28"/>
        </w:rPr>
        <w:t>Р</w:t>
      </w:r>
      <w:r w:rsidRPr="001801B7">
        <w:rPr>
          <w:rFonts w:ascii="Times New Roman" w:hAnsi="Times New Roman" w:cs="Times New Roman"/>
          <w:bCs/>
          <w:color w:val="000000" w:themeColor="text1"/>
          <w:sz w:val="28"/>
          <w:szCs w:val="28"/>
        </w:rPr>
        <w:t>еспубликасындағы Өлөңгір өзенінен солтүстікке қарай Моңғолия шекарасына дейін жалғасады. Оңтүстік шеткі нүктесі ш.б.81°30</w:t>
      </w:r>
      <w:r w:rsidR="00D8275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с.е.52°30</w:t>
      </w:r>
      <w:r w:rsidR="00D8275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ынан бастау алып, солтүстік шеткі нүктесі ш.б. 91°53</w:t>
      </w:r>
      <w:r w:rsidR="00D8275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с.е. 49°48</w:t>
      </w:r>
      <w:r w:rsidR="00D8275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ын</w:t>
      </w:r>
      <w:r w:rsidR="00EB058B" w:rsidRPr="001801B7">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 xml:space="preserve"> дейін 780 км созылған, барлығы 320 мың км.кв аумақты алып орналасқан </w:t>
      </w:r>
      <w:sdt>
        <w:sdtPr>
          <w:rPr>
            <w:rFonts w:ascii="Times New Roman" w:hAnsi="Times New Roman" w:cs="Times New Roman"/>
            <w:bCs/>
            <w:color w:val="000000" w:themeColor="text1"/>
            <w:sz w:val="28"/>
            <w:szCs w:val="28"/>
          </w:rPr>
          <w:id w:val="-969360098"/>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Бей14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[69]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r w:rsidR="00BF2D76" w:rsidRPr="001801B7">
        <w:rPr>
          <w:rFonts w:ascii="Times New Roman" w:hAnsi="Times New Roman" w:cs="Times New Roman"/>
          <w:bCs/>
          <w:color w:val="000000" w:themeColor="text1"/>
          <w:sz w:val="28"/>
          <w:szCs w:val="28"/>
        </w:rPr>
        <w:t xml:space="preserve">Бұл тау жүйесінің жалпы жер көлемі дерек көздерде әр түрлі көрсетілген, Моңғолия жазбаларында </w:t>
      </w:r>
      <w:r w:rsidR="00BF2D76" w:rsidRPr="001801B7">
        <w:rPr>
          <w:rFonts w:ascii="Times New Roman" w:hAnsi="Times New Roman"/>
          <w:bCs/>
          <w:sz w:val="28"/>
          <w:szCs w:val="28"/>
        </w:rPr>
        <w:t>600,000 км.кв</w:t>
      </w:r>
      <w:r w:rsidR="002F6327">
        <w:rPr>
          <w:rFonts w:ascii="Times New Roman" w:hAnsi="Times New Roman"/>
          <w:bCs/>
          <w:noProof/>
          <w:sz w:val="28"/>
          <w:szCs w:val="28"/>
        </w:rPr>
        <w:t xml:space="preserve"> </w:t>
      </w:r>
      <w:r w:rsidR="002F6327" w:rsidRPr="00E667C7">
        <w:rPr>
          <w:rFonts w:ascii="Times New Roman" w:hAnsi="Times New Roman"/>
          <w:noProof/>
          <w:sz w:val="28"/>
          <w:szCs w:val="28"/>
        </w:rPr>
        <w:t xml:space="preserve">[70, </w:t>
      </w:r>
      <w:r w:rsidR="002F6327">
        <w:rPr>
          <w:rFonts w:ascii="Times New Roman" w:hAnsi="Times New Roman" w:cs="Times New Roman"/>
          <w:noProof/>
          <w:sz w:val="28"/>
          <w:szCs w:val="28"/>
        </w:rPr>
        <w:t>бет</w:t>
      </w:r>
      <w:r w:rsidR="002F6327" w:rsidRPr="00E667C7">
        <w:rPr>
          <w:rFonts w:ascii="Times New Roman" w:hAnsi="Times New Roman"/>
          <w:noProof/>
          <w:sz w:val="28"/>
          <w:szCs w:val="28"/>
        </w:rPr>
        <w:t>. 23]</w:t>
      </w:r>
      <w:r w:rsidR="00C510D0" w:rsidRPr="001801B7">
        <w:rPr>
          <w:rFonts w:ascii="Times New Roman" w:hAnsi="Times New Roman"/>
          <w:bCs/>
          <w:sz w:val="28"/>
          <w:szCs w:val="28"/>
        </w:rPr>
        <w:t xml:space="preserve"> </w:t>
      </w:r>
      <w:r w:rsidR="00BF2D76" w:rsidRPr="001801B7">
        <w:rPr>
          <w:rFonts w:ascii="Times New Roman" w:hAnsi="Times New Roman"/>
          <w:bCs/>
          <w:sz w:val="28"/>
          <w:szCs w:val="28"/>
        </w:rPr>
        <w:t xml:space="preserve">деп көрсетсе, Қазақстандық </w:t>
      </w:r>
      <w:r w:rsidR="00BF2D76" w:rsidRPr="001801B7">
        <w:rPr>
          <w:rFonts w:ascii="Times New Roman" w:hAnsi="Times New Roman" w:cs="Times New Roman"/>
          <w:bCs/>
          <w:color w:val="000000" w:themeColor="text1"/>
          <w:sz w:val="28"/>
          <w:szCs w:val="28"/>
        </w:rPr>
        <w:t>ашық ғаламторда</w:t>
      </w:r>
      <w:r w:rsidR="006F439D" w:rsidRPr="001801B7">
        <w:rPr>
          <w:rFonts w:ascii="Times New Roman" w:hAnsi="Times New Roman" w:cs="Times New Roman"/>
          <w:bCs/>
          <w:color w:val="000000" w:themeColor="text1"/>
          <w:sz w:val="28"/>
          <w:szCs w:val="28"/>
        </w:rPr>
        <w:t xml:space="preserve"> </w:t>
      </w:r>
      <w:r w:rsidR="00BF2D76" w:rsidRPr="001801B7">
        <w:rPr>
          <w:rFonts w:ascii="Times New Roman" w:hAnsi="Times New Roman" w:cs="Times New Roman"/>
          <w:bCs/>
          <w:color w:val="000000" w:themeColor="text1"/>
          <w:sz w:val="28"/>
          <w:szCs w:val="28"/>
        </w:rPr>
        <w:t>741,569 км.кв деп көрсетілген. Біздің өлшеуіміз бойынша 408,900 км.кв (</w:t>
      </w:r>
      <w:r w:rsidR="002F600E" w:rsidRPr="001801B7">
        <w:rPr>
          <w:rFonts w:ascii="Times New Roman" w:hAnsi="Times New Roman" w:cs="Times New Roman"/>
          <w:bCs/>
          <w:color w:val="000000" w:themeColor="text1"/>
          <w:sz w:val="28"/>
          <w:szCs w:val="28"/>
        </w:rPr>
        <w:t xml:space="preserve">сурет </w:t>
      </w:r>
      <w:r w:rsidR="00BF2D76" w:rsidRPr="001801B7">
        <w:rPr>
          <w:rFonts w:ascii="Times New Roman" w:hAnsi="Times New Roman" w:cs="Times New Roman"/>
          <w:bCs/>
          <w:color w:val="000000" w:themeColor="text1"/>
          <w:sz w:val="28"/>
          <w:szCs w:val="28"/>
        </w:rPr>
        <w:t>8).</w:t>
      </w:r>
      <w:r w:rsidR="006F439D" w:rsidRPr="001801B7">
        <w:rPr>
          <w:rFonts w:ascii="Times New Roman" w:hAnsi="Times New Roman" w:cs="Times New Roman"/>
          <w:bCs/>
          <w:color w:val="000000" w:themeColor="text1"/>
          <w:sz w:val="28"/>
          <w:szCs w:val="28"/>
        </w:rPr>
        <w:t xml:space="preserve"> </w:t>
      </w:r>
    </w:p>
    <w:p w14:paraId="6293F4EA" w14:textId="7CCE24E6" w:rsidR="008B75FD" w:rsidRPr="001801B7" w:rsidRDefault="00C51874" w:rsidP="00D51B1F">
      <w:pPr>
        <w:keepNext/>
        <w:spacing w:after="0" w:line="240" w:lineRule="auto"/>
        <w:jc w:val="center"/>
        <w:rPr>
          <w:bCs/>
          <w:sz w:val="28"/>
          <w:szCs w:val="28"/>
        </w:rPr>
      </w:pPr>
      <w:r>
        <w:rPr>
          <w:bCs/>
          <w:noProof/>
          <w:sz w:val="28"/>
          <w:szCs w:val="28"/>
          <w:lang w:val="ru-RU" w:eastAsia="ru-RU"/>
        </w:rPr>
        <mc:AlternateContent>
          <mc:Choice Requires="wpg">
            <w:drawing>
              <wp:anchor distT="0" distB="0" distL="114300" distR="114300" simplePos="0" relativeHeight="251760640" behindDoc="0" locked="0" layoutInCell="1" allowOverlap="1" wp14:anchorId="0B6A7774" wp14:editId="6A74FD11">
                <wp:simplePos x="0" y="0"/>
                <wp:positionH relativeFrom="column">
                  <wp:posOffset>512445</wp:posOffset>
                </wp:positionH>
                <wp:positionV relativeFrom="paragraph">
                  <wp:posOffset>-3810</wp:posOffset>
                </wp:positionV>
                <wp:extent cx="5090795" cy="2707640"/>
                <wp:effectExtent l="0" t="0" r="0" b="0"/>
                <wp:wrapNone/>
                <wp:docPr id="1919545537" name="Group 26"/>
                <wp:cNvGraphicFramePr/>
                <a:graphic xmlns:a="http://schemas.openxmlformats.org/drawingml/2006/main">
                  <a:graphicData uri="http://schemas.microsoft.com/office/word/2010/wordprocessingGroup">
                    <wpg:wgp>
                      <wpg:cNvGrpSpPr/>
                      <wpg:grpSpPr>
                        <a:xfrm>
                          <a:off x="0" y="0"/>
                          <a:ext cx="5090795" cy="2707640"/>
                          <a:chOff x="0" y="0"/>
                          <a:chExt cx="5090795" cy="2707640"/>
                        </a:xfrm>
                      </wpg:grpSpPr>
                      <wps:wsp>
                        <wps:cNvPr id="15142906" name="Text Box 1"/>
                        <wps:cNvSpPr txBox="1"/>
                        <wps:spPr>
                          <a:xfrm>
                            <a:off x="3459480" y="1295400"/>
                            <a:ext cx="1631315" cy="414655"/>
                          </a:xfrm>
                          <a:prstGeom prst="rect">
                            <a:avLst/>
                          </a:prstGeom>
                          <a:noFill/>
                          <a:ln>
                            <a:noFill/>
                          </a:ln>
                        </wps:spPr>
                        <wps:txbx>
                          <w:txbxContent>
                            <w:p w14:paraId="010418E6" w14:textId="4589B690" w:rsidR="00C51874" w:rsidRPr="00C51874" w:rsidRDefault="00C51874" w:rsidP="00C51874">
                              <w:pPr>
                                <w:keepNext/>
                                <w:spacing w:after="0" w:line="240" w:lineRule="auto"/>
                                <w:jc w:val="center"/>
                                <w:rPr>
                                  <w:rFonts w:ascii="Times New Roman" w:hAnsi="Times New Roman" w:cs="Times New Roman"/>
                                  <w:bCs/>
                                  <w:noProof/>
                                  <w:color w:val="000000" w:themeColor="text1"/>
                                  <w:sz w:val="40"/>
                                  <w:szCs w:val="40"/>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874">
                                <w:rPr>
                                  <w:rFonts w:ascii="Times New Roman" w:hAnsi="Times New Roman" w:cs="Times New Roman"/>
                                  <w:bCs/>
                                  <w:noProof/>
                                  <w:color w:val="000000" w:themeColor="text1"/>
                                  <w:sz w:val="40"/>
                                  <w:szCs w:val="40"/>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w:t>
                              </w:r>
                              <w:r w:rsidRPr="00C51874">
                                <w:rPr>
                                  <w:rFonts w:ascii="Times New Roman" w:hAnsi="Times New Roman" w:cs="Times New Roman"/>
                                  <w:bCs/>
                                  <w:noProof/>
                                  <w:color w:val="000000" w:themeColor="text1"/>
                                  <w:sz w:val="40"/>
                                  <w:szCs w:val="4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w:t>
                              </w:r>
                              <w:r w:rsidRPr="00C51874">
                                <w:rPr>
                                  <w:rFonts w:ascii="Times New Roman" w:hAnsi="Times New Roman" w:cs="Times New Roman"/>
                                  <w:bCs/>
                                  <w:noProof/>
                                  <w:color w:val="000000" w:themeColor="text1"/>
                                  <w:sz w:val="40"/>
                                  <w:szCs w:val="40"/>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ҢҒОЛИЯ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17973836" name="Text Box 1"/>
                        <wps:cNvSpPr txBox="1"/>
                        <wps:spPr>
                          <a:xfrm>
                            <a:off x="701040" y="0"/>
                            <a:ext cx="1732280" cy="612140"/>
                          </a:xfrm>
                          <a:prstGeom prst="rect">
                            <a:avLst/>
                          </a:prstGeom>
                          <a:noFill/>
                          <a:ln>
                            <a:noFill/>
                          </a:ln>
                        </wps:spPr>
                        <wps:txbx>
                          <w:txbxContent>
                            <w:p w14:paraId="7CC2E53A" w14:textId="27867AE0" w:rsidR="00C51874" w:rsidRPr="00C51874" w:rsidRDefault="00C51874" w:rsidP="00C51874">
                              <w:pPr>
                                <w:keepNext/>
                                <w:spacing w:after="0" w:line="240" w:lineRule="auto"/>
                                <w:jc w:val="cente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874">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РЕСЕЙ</w:t>
                              </w:r>
                            </w:p>
                            <w:p w14:paraId="31E9A1C7" w14:textId="73B3B6B4" w:rsidR="00C51874" w:rsidRPr="00C51874" w:rsidRDefault="00C51874" w:rsidP="00C51874">
                              <w:pPr>
                                <w:keepNext/>
                                <w:spacing w:after="0" w:line="240" w:lineRule="auto"/>
                                <w:jc w:val="cente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874">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ФЕДЕРАЦИЯСЫ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331369509" name="Text Box 1"/>
                        <wps:cNvSpPr txBox="1"/>
                        <wps:spPr>
                          <a:xfrm>
                            <a:off x="0" y="922020"/>
                            <a:ext cx="1402715" cy="351790"/>
                          </a:xfrm>
                          <a:prstGeom prst="rect">
                            <a:avLst/>
                          </a:prstGeom>
                          <a:noFill/>
                          <a:ln>
                            <a:noFill/>
                          </a:ln>
                        </wps:spPr>
                        <wps:txbx>
                          <w:txbxContent>
                            <w:p w14:paraId="2105211C" w14:textId="6C45ABE3" w:rsidR="00C51874" w:rsidRPr="00C51874" w:rsidRDefault="00C51874" w:rsidP="00C51874">
                              <w:pPr>
                                <w:keepNext/>
                                <w:spacing w:after="0" w:line="240" w:lineRule="auto"/>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ҚАЗАҚСТАН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512586737" name="Text Box 1"/>
                        <wps:cNvSpPr txBox="1"/>
                        <wps:spPr>
                          <a:xfrm>
                            <a:off x="868680" y="2095500"/>
                            <a:ext cx="1897380" cy="612140"/>
                          </a:xfrm>
                          <a:prstGeom prst="rect">
                            <a:avLst/>
                          </a:prstGeom>
                          <a:noFill/>
                          <a:ln>
                            <a:noFill/>
                          </a:ln>
                        </wps:spPr>
                        <wps:txbx>
                          <w:txbxContent>
                            <w:p w14:paraId="3748003E" w14:textId="445A1991" w:rsidR="00C51874" w:rsidRPr="00C51874" w:rsidRDefault="00C51874" w:rsidP="00C51874">
                              <w:pPr>
                                <w:keepNext/>
                                <w:spacing w:after="0" w:line="240" w:lineRule="auto"/>
                                <w:jc w:val="cente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ҚЫТАЙ </w:t>
                              </w:r>
                              <w: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ХАЛЫ</w:t>
                              </w:r>
                              <w:r>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 </w:t>
                              </w:r>
                              <w: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РЕСПУБЛИКАСЫ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6A7774" id="Group 26" o:spid="_x0000_s1026" style="position:absolute;left:0;text-align:left;margin-left:40.35pt;margin-top:-.3pt;width:400.85pt;height:213.2pt;z-index:251760640" coordsize="50907,27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">
                <v:shapetype id="_x0000_t202" coordsize="21600,21600" o:spt="202" path="m,l,21600r21600,l21600,xe">
                  <v:stroke joinstyle="miter"/>
                  <v:path gradientshapeok="t" o:connecttype="rect"/>
                </v:shapetype>
                <v:shape id="Text Box 1" o:spid="_x0000_s1027" type="#_x0000_t202" style="position:absolute;left:34594;top:12954;width:16313;height:41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" filled="f" stroked="f">
                  <v:fill o:detectmouseclick="t"/>
                  <v:textbox style="mso-fit-shape-to-text:t">
                    <w:txbxContent>
                      <w:p w14:paraId="010418E6" w14:textId="4589B690" w:rsidR="00C51874" w:rsidRPr="00C51874" w:rsidRDefault="00C51874" w:rsidP="00C51874">
                        <w:pPr>
                          <w:keepNext/>
                          <w:spacing w:after="0" w:line="240" w:lineRule="auto"/>
                          <w:jc w:val="center"/>
                          <w:rPr>
                            <w:rFonts w:ascii="Times New Roman" w:hAnsi="Times New Roman" w:cs="Times New Roman"/>
                            <w:bCs/>
                            <w:noProof/>
                            <w:color w:val="000000" w:themeColor="text1"/>
                            <w:sz w:val="40"/>
                            <w:szCs w:val="40"/>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874">
                          <w:rPr>
                            <w:rFonts w:ascii="Times New Roman" w:hAnsi="Times New Roman" w:cs="Times New Roman"/>
                            <w:bCs/>
                            <w:noProof/>
                            <w:color w:val="000000" w:themeColor="text1"/>
                            <w:sz w:val="40"/>
                            <w:szCs w:val="40"/>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w:t>
                        </w:r>
                        <w:r w:rsidRPr="00C51874">
                          <w:rPr>
                            <w:rFonts w:ascii="Times New Roman" w:hAnsi="Times New Roman" w:cs="Times New Roman"/>
                            <w:bCs/>
                            <w:noProof/>
                            <w:color w:val="000000" w:themeColor="text1"/>
                            <w:sz w:val="40"/>
                            <w:szCs w:val="4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w:t>
                        </w:r>
                        <w:r w:rsidRPr="00C51874">
                          <w:rPr>
                            <w:rFonts w:ascii="Times New Roman" w:hAnsi="Times New Roman" w:cs="Times New Roman"/>
                            <w:bCs/>
                            <w:noProof/>
                            <w:color w:val="000000" w:themeColor="text1"/>
                            <w:sz w:val="40"/>
                            <w:szCs w:val="40"/>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ҢҒОЛИЯ</w:t>
                        </w:r>
                      </w:p>
                    </w:txbxContent>
                  </v:textbox>
                </v:shape>
                <v:shape id="Text Box 1" o:spid="_x0000_s1028" type="#_x0000_t202" style="position:absolute;left:7010;width:17323;height:6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" filled="f" stroked="f">
                  <v:fill o:detectmouseclick="t"/>
                  <v:textbox style="mso-fit-shape-to-text:t">
                    <w:txbxContent>
                      <w:p w14:paraId="7CC2E53A" w14:textId="27867AE0" w:rsidR="00C51874" w:rsidRPr="00C51874" w:rsidRDefault="00C51874" w:rsidP="00C51874">
                        <w:pPr>
                          <w:keepNext/>
                          <w:spacing w:after="0" w:line="240" w:lineRule="auto"/>
                          <w:jc w:val="cente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874">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РЕСЕЙ</w:t>
                        </w:r>
                      </w:p>
                      <w:p w14:paraId="31E9A1C7" w14:textId="73B3B6B4" w:rsidR="00C51874" w:rsidRPr="00C51874" w:rsidRDefault="00C51874" w:rsidP="00C51874">
                        <w:pPr>
                          <w:keepNext/>
                          <w:spacing w:after="0" w:line="240" w:lineRule="auto"/>
                          <w:jc w:val="cente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874">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ФЕДЕРАЦИЯСЫ</w:t>
                        </w:r>
                      </w:p>
                    </w:txbxContent>
                  </v:textbox>
                </v:shape>
                <v:shape id="Text Box 1" o:spid="_x0000_s1029" type="#_x0000_t202" style="position:absolute;top:9220;width:14027;height:35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" filled="f" stroked="f">
                  <v:fill o:detectmouseclick="t"/>
                  <v:textbox style="mso-fit-shape-to-text:t">
                    <w:txbxContent>
                      <w:p w14:paraId="2105211C" w14:textId="6C45ABE3" w:rsidR="00C51874" w:rsidRPr="00C51874" w:rsidRDefault="00C51874" w:rsidP="00C51874">
                        <w:pPr>
                          <w:keepNext/>
                          <w:spacing w:after="0" w:line="240" w:lineRule="auto"/>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ҚАЗАҚСТАН</w:t>
                        </w:r>
                      </w:p>
                    </w:txbxContent>
                  </v:textbox>
                </v:shape>
                <v:shape id="Text Box 1" o:spid="_x0000_s1030" type="#_x0000_t202" style="position:absolute;left:8686;top:20955;width:18974;height:6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" filled="f" stroked="f">
                  <v:fill o:detectmouseclick="t"/>
                  <v:textbox style="mso-fit-shape-to-text:t">
                    <w:txbxContent>
                      <w:p w14:paraId="3748003E" w14:textId="445A1991" w:rsidR="00C51874" w:rsidRPr="00C51874" w:rsidRDefault="00C51874" w:rsidP="00C51874">
                        <w:pPr>
                          <w:keepNext/>
                          <w:spacing w:after="0" w:line="240" w:lineRule="auto"/>
                          <w:jc w:val="cente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ҚЫТАЙ </w:t>
                        </w:r>
                        <w: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ХАЛЫ</w:t>
                        </w:r>
                        <w:r>
                          <w:rPr>
                            <w:rFonts w:ascii="Times New Roman" w:hAnsi="Times New Roman" w:cs="Times New Roman"/>
                            <w:bCs/>
                            <w:noProof/>
                            <w:color w:val="000000" w:themeColor="text1"/>
                            <w:sz w:val="32"/>
                            <w:szCs w:val="32"/>
                            <w:lang w:val="kk-KZ"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 </w:t>
                        </w:r>
                        <w:r>
                          <w:rPr>
                            <w:rFonts w:ascii="Times New Roman" w:hAnsi="Times New Roman" w:cs="Times New Roman"/>
                            <w:bCs/>
                            <w:noProof/>
                            <w:color w:val="000000" w:themeColor="text1"/>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РЕСПУБЛИКАСЫ</w:t>
                        </w:r>
                      </w:p>
                    </w:txbxContent>
                  </v:textbox>
                </v:shape>
              </v:group>
            </w:pict>
          </mc:Fallback>
        </mc:AlternateContent>
      </w:r>
      <w:r w:rsidR="004773BF" w:rsidRPr="001801B7">
        <w:rPr>
          <w:bCs/>
          <w:noProof/>
          <w:sz w:val="28"/>
          <w:szCs w:val="28"/>
          <w:lang w:val="ru-RU" w:eastAsia="ru-RU"/>
        </w:rPr>
        <w:drawing>
          <wp:inline distT="0" distB="0" distL="0" distR="0" wp14:anchorId="2B7EC29D" wp14:editId="7A2AB3E8">
            <wp:extent cx="5089525" cy="2872740"/>
            <wp:effectExtent l="0" t="0" r="0" b="3810"/>
            <wp:docPr id="762779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1037" t="6052" b="2677"/>
                    <a:stretch>
                      <a:fillRect/>
                    </a:stretch>
                  </pic:blipFill>
                  <pic:spPr bwMode="auto">
                    <a:xfrm>
                      <a:off x="0" y="0"/>
                      <a:ext cx="5089525" cy="2872740"/>
                    </a:xfrm>
                    <a:prstGeom prst="rect">
                      <a:avLst/>
                    </a:prstGeom>
                    <a:noFill/>
                    <a:ln>
                      <a:noFill/>
                    </a:ln>
                    <a:extLst>
                      <a:ext uri="{53640926-AAD7-44D8-BBD7-CCE9431645EC}">
                        <a14:shadowObscured xmlns:a14="http://schemas.microsoft.com/office/drawing/2010/main"/>
                      </a:ext>
                    </a:extLst>
                  </pic:spPr>
                </pic:pic>
              </a:graphicData>
            </a:graphic>
          </wp:inline>
        </w:drawing>
      </w:r>
    </w:p>
    <w:p w14:paraId="6127AACB" w14:textId="4A2C4651" w:rsidR="008B75FD" w:rsidRPr="001801B7" w:rsidRDefault="008B75FD" w:rsidP="00D51B1F">
      <w:pPr>
        <w:pStyle w:val="ab"/>
        <w:spacing w:after="0"/>
        <w:jc w:val="center"/>
        <w:rPr>
          <w:rFonts w:ascii="Times New Roman" w:hAnsi="Times New Roman" w:cs="Times New Roman"/>
          <w:bCs/>
          <w:i w:val="0"/>
          <w:iCs w:val="0"/>
          <w:color w:val="auto"/>
          <w:sz w:val="28"/>
          <w:szCs w:val="28"/>
        </w:rPr>
      </w:pPr>
      <w:bookmarkStart w:id="32" w:name="_Toc183971340"/>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8</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Алтай жотасының географиялық орыны</w:t>
      </w:r>
      <w:bookmarkEnd w:id="32"/>
    </w:p>
    <w:p w14:paraId="49D01C44" w14:textId="1010D8DF" w:rsidR="008B75FD" w:rsidRPr="001801B7" w:rsidRDefault="008B75FD" w:rsidP="00D51B1F">
      <w:pPr>
        <w:spacing w:after="0" w:line="240" w:lineRule="auto"/>
        <w:jc w:val="center"/>
        <w:rPr>
          <w:bCs/>
          <w:sz w:val="24"/>
          <w:szCs w:val="24"/>
        </w:rPr>
      </w:pPr>
      <w:r w:rsidRPr="001801B7">
        <w:rPr>
          <w:rFonts w:ascii="Times New Roman" w:hAnsi="Times New Roman" w:cs="Times New Roman"/>
          <w:bCs/>
          <w:sz w:val="24"/>
          <w:szCs w:val="24"/>
        </w:rPr>
        <w:t xml:space="preserve">Ескерту: </w:t>
      </w:r>
      <w:r w:rsidR="004773BF" w:rsidRPr="001801B7">
        <w:rPr>
          <w:rFonts w:ascii="Times New Roman" w:hAnsi="Times New Roman" w:cs="Times New Roman"/>
          <w:bCs/>
          <w:sz w:val="24"/>
          <w:szCs w:val="24"/>
        </w:rPr>
        <w:t>Авторды</w:t>
      </w:r>
      <w:r w:rsidR="00754599">
        <w:rPr>
          <w:rFonts w:ascii="Times New Roman" w:hAnsi="Times New Roman" w:cs="Times New Roman"/>
          <w:bCs/>
          <w:sz w:val="24"/>
          <w:szCs w:val="24"/>
          <w:lang w:val="kk-KZ"/>
        </w:rPr>
        <w:t>ң</w:t>
      </w:r>
      <w:r w:rsidR="004773BF" w:rsidRPr="001801B7">
        <w:rPr>
          <w:rFonts w:ascii="Times New Roman" w:hAnsi="Times New Roman" w:cs="Times New Roman"/>
          <w:bCs/>
          <w:sz w:val="24"/>
          <w:szCs w:val="24"/>
        </w:rPr>
        <w:t xml:space="preserve"> өз сызбасы</w:t>
      </w:r>
    </w:p>
    <w:p w14:paraId="4FD93378" w14:textId="6AEE1464" w:rsidR="008B75FD" w:rsidRPr="001801B7" w:rsidRDefault="008B75FD" w:rsidP="00D51B1F">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жотасының жалпы аумағының 50%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Моңғолия жерінде 30%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Ресей Федерациясының Алтай Республикасына, 10%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Қазақстан Республикасының Шығыс Қазақстан облысына, 10%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Қытай Халық Республикасының Шынжан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Ұйғыр автономиялық </w:t>
      </w:r>
      <w:r w:rsidR="00553F27" w:rsidRPr="001801B7">
        <w:rPr>
          <w:rFonts w:ascii="Times New Roman" w:hAnsi="Times New Roman" w:cs="Times New Roman"/>
          <w:bCs/>
          <w:color w:val="000000" w:themeColor="text1"/>
          <w:sz w:val="28"/>
          <w:szCs w:val="28"/>
        </w:rPr>
        <w:t>ауданының</w:t>
      </w:r>
      <w:r w:rsidRPr="001801B7">
        <w:rPr>
          <w:rFonts w:ascii="Times New Roman" w:hAnsi="Times New Roman" w:cs="Times New Roman"/>
          <w:bCs/>
          <w:color w:val="000000" w:themeColor="text1"/>
          <w:sz w:val="28"/>
          <w:szCs w:val="28"/>
        </w:rPr>
        <w:t xml:space="preserve"> Алтай аймағына қарасты.</w:t>
      </w:r>
    </w:p>
    <w:p w14:paraId="5A986978" w14:textId="5B1A8096"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жотасы пайда болуы жер қыртысының экзогендік және эндогендік әсерінен миллиондар жыл бойын жалғасқан 4 кезеңді бастан өткерген</w:t>
      </w:r>
      <w:sdt>
        <w:sdtPr>
          <w:rPr>
            <w:rFonts w:ascii="Times New Roman" w:hAnsi="Times New Roman" w:cs="Times New Roman"/>
            <w:bCs/>
            <w:color w:val="000000" w:themeColor="text1"/>
            <w:sz w:val="28"/>
            <w:szCs w:val="28"/>
          </w:rPr>
          <w:id w:val="1332104438"/>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Бей14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[69]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sz w:val="28"/>
          <w:szCs w:val="28"/>
        </w:rPr>
        <w:t xml:space="preserve"> </w:t>
      </w:r>
      <w:sdt>
        <w:sdtPr>
          <w:rPr>
            <w:rFonts w:ascii="Times New Roman" w:hAnsi="Times New Roman" w:cs="Times New Roman"/>
            <w:bCs/>
            <w:color w:val="000000"/>
            <w:sz w:val="28"/>
            <w:szCs w:val="28"/>
          </w:rPr>
          <w:id w:val="-1276249214"/>
          <w:citation/>
        </w:sdtPr>
        <w:sdtEndPr/>
        <w:sdtContent>
          <w:r w:rsidRPr="001801B7">
            <w:rPr>
              <w:rFonts w:ascii="Times New Roman" w:hAnsi="Times New Roman" w:cs="Times New Roman"/>
              <w:bCs/>
              <w:color w:val="000000"/>
              <w:sz w:val="28"/>
              <w:szCs w:val="28"/>
            </w:rPr>
            <w:fldChar w:fldCharType="begin"/>
          </w:r>
          <w:r w:rsidRPr="001801B7">
            <w:rPr>
              <w:rFonts w:ascii="Times New Roman" w:hAnsi="Times New Roman" w:cs="Times New Roman"/>
              <w:bCs/>
              <w:color w:val="000000"/>
              <w:sz w:val="28"/>
              <w:szCs w:val="28"/>
            </w:rPr>
            <w:instrText xml:space="preserve">CITATION Жиг75 \l 1087 </w:instrText>
          </w:r>
          <w:r w:rsidRPr="001801B7">
            <w:rPr>
              <w:rFonts w:ascii="Times New Roman" w:hAnsi="Times New Roman" w:cs="Times New Roman"/>
              <w:bCs/>
              <w:color w:val="000000"/>
              <w:sz w:val="28"/>
              <w:szCs w:val="28"/>
            </w:rPr>
            <w:fldChar w:fldCharType="separate"/>
          </w:r>
          <w:r w:rsidR="00E667C7" w:rsidRPr="00E667C7">
            <w:rPr>
              <w:rFonts w:ascii="Times New Roman" w:hAnsi="Times New Roman" w:cs="Times New Roman"/>
              <w:noProof/>
              <w:color w:val="000000"/>
              <w:sz w:val="28"/>
              <w:szCs w:val="28"/>
            </w:rPr>
            <w:t>[71]</w:t>
          </w:r>
          <w:r w:rsidRPr="001801B7">
            <w:rPr>
              <w:rFonts w:ascii="Times New Roman" w:hAnsi="Times New Roman" w:cs="Times New Roman"/>
              <w:bCs/>
              <w:color w:val="000000"/>
              <w:sz w:val="28"/>
              <w:szCs w:val="28"/>
            </w:rPr>
            <w:fldChar w:fldCharType="end"/>
          </w:r>
        </w:sdtContent>
      </w:sdt>
      <w:r w:rsidRPr="001801B7">
        <w:rPr>
          <w:rFonts w:ascii="Times New Roman" w:hAnsi="Times New Roman" w:cs="Times New Roman"/>
          <w:bCs/>
          <w:color w:val="000000" w:themeColor="text1"/>
          <w:sz w:val="28"/>
          <w:szCs w:val="28"/>
        </w:rPr>
        <w:t xml:space="preserve">. </w:t>
      </w:r>
      <w:r w:rsidR="00983C41" w:rsidRPr="001801B7">
        <w:rPr>
          <w:rFonts w:ascii="Times New Roman" w:hAnsi="Times New Roman" w:cs="Times New Roman"/>
          <w:bCs/>
          <w:color w:val="000000" w:themeColor="text1"/>
          <w:sz w:val="28"/>
          <w:szCs w:val="28"/>
        </w:rPr>
        <w:t>Ж</w:t>
      </w:r>
      <w:r w:rsidRPr="001801B7">
        <w:rPr>
          <w:rFonts w:ascii="Times New Roman" w:hAnsi="Times New Roman" w:cs="Times New Roman"/>
          <w:bCs/>
          <w:color w:val="000000" w:themeColor="text1"/>
          <w:sz w:val="28"/>
          <w:szCs w:val="28"/>
        </w:rPr>
        <w:t>аңа тектоникалық қозғалыстарды әліде жалгасуда</w:t>
      </w:r>
      <w:r w:rsidR="002F6327">
        <w:rPr>
          <w:rFonts w:ascii="Times New Roman" w:hAnsi="Times New Roman" w:cs="Times New Roman"/>
          <w:bCs/>
          <w:noProof/>
          <w:color w:val="000000" w:themeColor="text1"/>
          <w:sz w:val="28"/>
          <w:szCs w:val="28"/>
        </w:rPr>
        <w:t xml:space="preserve"> </w:t>
      </w:r>
      <w:r w:rsidR="002F6327" w:rsidRPr="002F6327">
        <w:rPr>
          <w:rFonts w:ascii="Times New Roman" w:hAnsi="Times New Roman" w:cs="Times New Roman"/>
          <w:noProof/>
          <w:color w:val="000000" w:themeColor="text1"/>
          <w:sz w:val="28"/>
          <w:szCs w:val="28"/>
        </w:rPr>
        <w:t xml:space="preserve">[5, </w:t>
      </w:r>
      <w:r w:rsidR="002F6327">
        <w:rPr>
          <w:rFonts w:ascii="Times New Roman" w:hAnsi="Times New Roman" w:cs="Times New Roman"/>
          <w:noProof/>
          <w:sz w:val="28"/>
          <w:szCs w:val="28"/>
        </w:rPr>
        <w:t>бет</w:t>
      </w:r>
      <w:r w:rsidR="002F6327" w:rsidRPr="002F6327">
        <w:rPr>
          <w:rFonts w:ascii="Times New Roman" w:hAnsi="Times New Roman" w:cs="Times New Roman"/>
          <w:noProof/>
          <w:color w:val="000000" w:themeColor="text1"/>
          <w:sz w:val="28"/>
          <w:szCs w:val="28"/>
        </w:rPr>
        <w:t>. 45]</w:t>
      </w:r>
      <w:r w:rsidRPr="001801B7">
        <w:rPr>
          <w:rFonts w:ascii="Times New Roman" w:hAnsi="Times New Roman" w:cs="Times New Roman"/>
          <w:bCs/>
          <w:color w:val="000000" w:themeColor="text1"/>
          <w:sz w:val="28"/>
          <w:szCs w:val="28"/>
        </w:rPr>
        <w:t xml:space="preserve">. Сондықтан мұндағы климаты, топырағы, биоалуантүрлілігі, мұздықтары барлығы пайда болуы процессіне байланысты аса баяу түрде өзгеріп келген. Ал ішкі тау сілемдерінің әр түрлі бағытта орналасуы, және олардың биіктігі өзара айырмашылықта климат жүйесін пайда болдырып, айырмашылықтағы физикалық </w:t>
      </w:r>
      <w:r w:rsidR="00553F27" w:rsidRPr="001801B7">
        <w:rPr>
          <w:rFonts w:ascii="Times New Roman" w:hAnsi="Times New Roman" w:cs="Times New Roman"/>
          <w:bCs/>
          <w:color w:val="000000" w:themeColor="text1"/>
          <w:sz w:val="28"/>
          <w:szCs w:val="28"/>
        </w:rPr>
        <w:t>аудандар</w:t>
      </w:r>
      <w:r w:rsidRPr="001801B7">
        <w:rPr>
          <w:rFonts w:ascii="Times New Roman" w:hAnsi="Times New Roman" w:cs="Times New Roman"/>
          <w:bCs/>
          <w:color w:val="000000" w:themeColor="text1"/>
          <w:sz w:val="28"/>
          <w:szCs w:val="28"/>
        </w:rPr>
        <w:t xml:space="preserve"> пайда болдырған. Алтай жотасының 4 жағында өзара сәл айырмашылығы бар әр түрлі </w:t>
      </w:r>
      <w:r w:rsidR="00553F27" w:rsidRPr="001801B7">
        <w:rPr>
          <w:rFonts w:ascii="Times New Roman" w:hAnsi="Times New Roman" w:cs="Times New Roman"/>
          <w:bCs/>
          <w:color w:val="000000" w:themeColor="text1"/>
          <w:sz w:val="28"/>
          <w:szCs w:val="28"/>
        </w:rPr>
        <w:t>аудан</w:t>
      </w:r>
      <w:r w:rsidRPr="001801B7">
        <w:rPr>
          <w:rFonts w:ascii="Times New Roman" w:hAnsi="Times New Roman" w:cs="Times New Roman"/>
          <w:bCs/>
          <w:color w:val="000000" w:themeColor="text1"/>
          <w:sz w:val="28"/>
          <w:szCs w:val="28"/>
        </w:rPr>
        <w:t>дарда пайда болғандықтан мұндағы биоалуантүрлілік, өсімдіктер, жануарлар</w:t>
      </w:r>
      <w:r w:rsidR="00EB058B" w:rsidRPr="001801B7">
        <w:rPr>
          <w:rFonts w:ascii="Times New Roman" w:hAnsi="Times New Roman" w:cs="Times New Roman"/>
          <w:bCs/>
          <w:color w:val="000000" w:themeColor="text1"/>
          <w:sz w:val="28"/>
          <w:szCs w:val="28"/>
        </w:rPr>
        <w:t>дың</w:t>
      </w:r>
      <w:r w:rsidR="005E4314" w:rsidRPr="001801B7">
        <w:rPr>
          <w:rFonts w:ascii="Times New Roman" w:hAnsi="Times New Roman" w:cs="Times New Roman"/>
          <w:bCs/>
          <w:color w:val="000000" w:themeColor="text1"/>
          <w:sz w:val="28"/>
          <w:szCs w:val="28"/>
        </w:rPr>
        <w:t xml:space="preserve"> таралу</w:t>
      </w:r>
      <w:r w:rsidRPr="001801B7">
        <w:rPr>
          <w:rFonts w:ascii="Times New Roman" w:hAnsi="Times New Roman" w:cs="Times New Roman"/>
          <w:bCs/>
          <w:color w:val="000000" w:themeColor="text1"/>
          <w:sz w:val="28"/>
          <w:szCs w:val="28"/>
        </w:rPr>
        <w:t xml:space="preserve"> аймағында өзіндік ерекшеліктері бар.</w:t>
      </w:r>
      <w:r w:rsidR="006F439D" w:rsidRPr="001801B7">
        <w:rPr>
          <w:rFonts w:ascii="Times New Roman" w:hAnsi="Times New Roman" w:cs="Times New Roman"/>
          <w:bCs/>
          <w:color w:val="000000" w:themeColor="text1"/>
          <w:sz w:val="28"/>
          <w:szCs w:val="28"/>
        </w:rPr>
        <w:t xml:space="preserve"> </w:t>
      </w:r>
    </w:p>
    <w:p w14:paraId="2413097F" w14:textId="0A3E62A7"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Алтай жотасының экологиялық маңыздылығы оның пайда болуы процессі, және ішкі тау сілемдеріне тікелей байланысты болғандықтан бірінші </w:t>
      </w:r>
      <w:r w:rsidR="00D0557E" w:rsidRPr="001801B7">
        <w:rPr>
          <w:rFonts w:ascii="Times New Roman" w:hAnsi="Times New Roman" w:cs="Times New Roman"/>
          <w:bCs/>
          <w:color w:val="000000" w:themeColor="text1"/>
          <w:sz w:val="28"/>
          <w:szCs w:val="28"/>
        </w:rPr>
        <w:t xml:space="preserve">қосымшада </w:t>
      </w:r>
      <w:r w:rsidRPr="001801B7">
        <w:rPr>
          <w:rFonts w:ascii="Times New Roman" w:hAnsi="Times New Roman" w:cs="Times New Roman"/>
          <w:bCs/>
          <w:color w:val="000000" w:themeColor="text1"/>
          <w:sz w:val="28"/>
          <w:szCs w:val="28"/>
        </w:rPr>
        <w:t>Алтай жотасының тауларының пайда болуы, мұндағы 83 тау сілемінің байланысты</w:t>
      </w:r>
      <w:r w:rsidR="00971F79">
        <w:rPr>
          <w:rFonts w:ascii="Times New Roman" w:hAnsi="Times New Roman" w:cs="Times New Roman"/>
          <w:bCs/>
          <w:color w:val="000000" w:themeColor="text1"/>
          <w:sz w:val="28"/>
          <w:szCs w:val="28"/>
        </w:rPr>
        <w:t xml:space="preserve"> </w:t>
      </w:r>
      <w:r w:rsidR="00971F79" w:rsidRPr="00971F79">
        <w:rPr>
          <w:rFonts w:ascii="Times New Roman" w:hAnsi="Times New Roman" w:cs="Times New Roman"/>
          <w:bCs/>
          <w:color w:val="000000" w:themeColor="text1"/>
          <w:sz w:val="28"/>
          <w:szCs w:val="28"/>
        </w:rPr>
        <w:t>(</w:t>
      </w:r>
      <w:r w:rsidR="00ED09DD" w:rsidRPr="00971F79">
        <w:rPr>
          <w:rFonts w:ascii="Times New Roman" w:hAnsi="Times New Roman" w:cs="Times New Roman"/>
          <w:bCs/>
          <w:color w:val="000000" w:themeColor="text1"/>
          <w:sz w:val="28"/>
          <w:szCs w:val="28"/>
        </w:rPr>
        <w:t xml:space="preserve">қосымша </w:t>
      </w:r>
      <w:r w:rsidR="00971F79" w:rsidRPr="00971F79">
        <w:rPr>
          <w:rFonts w:ascii="Times New Roman" w:hAnsi="Times New Roman" w:cs="Times New Roman"/>
          <w:bCs/>
          <w:color w:val="000000" w:themeColor="text1"/>
          <w:sz w:val="28"/>
          <w:szCs w:val="28"/>
        </w:rPr>
        <w:t>А)</w:t>
      </w:r>
      <w:r w:rsidRPr="00971F79">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461728700"/>
          <w:citation/>
        </w:sdtPr>
        <w:sdtEndPr/>
        <w:sdtContent>
          <w:r w:rsidRPr="00971F79">
            <w:rPr>
              <w:rFonts w:ascii="Times New Roman" w:hAnsi="Times New Roman" w:cs="Times New Roman"/>
              <w:bCs/>
              <w:color w:val="000000" w:themeColor="text1"/>
              <w:sz w:val="28"/>
              <w:szCs w:val="28"/>
            </w:rPr>
            <w:fldChar w:fldCharType="begin"/>
          </w:r>
          <w:r w:rsidRPr="00971F79">
            <w:rPr>
              <w:rFonts w:ascii="Times New Roman" w:hAnsi="Times New Roman" w:cs="Times New Roman"/>
              <w:bCs/>
              <w:color w:val="000000" w:themeColor="text1"/>
              <w:sz w:val="28"/>
              <w:szCs w:val="28"/>
            </w:rPr>
            <w:instrText xml:space="preserve">CITATION Yak12 \l 1033 </w:instrText>
          </w:r>
          <w:r w:rsidRPr="00971F79">
            <w:rPr>
              <w:rFonts w:ascii="Times New Roman" w:hAnsi="Times New Roman" w:cs="Times New Roman"/>
              <w:bCs/>
              <w:color w:val="000000" w:themeColor="text1"/>
              <w:sz w:val="28"/>
              <w:szCs w:val="28"/>
            </w:rPr>
            <w:fldChar w:fldCharType="separate"/>
          </w:r>
          <w:r w:rsidR="00E667C7" w:rsidRPr="00971F79">
            <w:rPr>
              <w:rFonts w:ascii="Times New Roman" w:hAnsi="Times New Roman" w:cs="Times New Roman"/>
              <w:noProof/>
              <w:color w:val="000000" w:themeColor="text1"/>
              <w:sz w:val="28"/>
              <w:szCs w:val="28"/>
            </w:rPr>
            <w:t>[72]</w:t>
          </w:r>
          <w:r w:rsidRPr="00971F79">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09600C01" w14:textId="12395C8C" w:rsidR="008B75FD" w:rsidRPr="001801B7" w:rsidRDefault="008B75FD" w:rsidP="00D51B1F">
      <w:pPr>
        <w:spacing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Қазақстандық Алтай</w:t>
      </w:r>
      <w:r w:rsidR="00D0557E" w:rsidRPr="001801B7">
        <w:rPr>
          <w:rFonts w:ascii="Times New Roman" w:hAnsi="Times New Roman" w:cs="Times New Roman"/>
          <w:bCs/>
          <w:i/>
          <w:iCs/>
          <w:color w:val="000000" w:themeColor="text1"/>
          <w:sz w:val="28"/>
          <w:szCs w:val="28"/>
        </w:rPr>
        <w:t xml:space="preserve"> </w:t>
      </w:r>
      <w:r w:rsidRPr="001801B7">
        <w:rPr>
          <w:rFonts w:ascii="Times New Roman" w:hAnsi="Times New Roman" w:cs="Times New Roman"/>
          <w:bCs/>
          <w:i/>
          <w:iCs/>
          <w:color w:val="000000" w:themeColor="text1"/>
          <w:sz w:val="28"/>
          <w:szCs w:val="28"/>
        </w:rPr>
        <w:t>жотасы:</w:t>
      </w:r>
      <w:r w:rsidRPr="001801B7">
        <w:rPr>
          <w:rFonts w:ascii="Times New Roman" w:hAnsi="Times New Roman" w:cs="Times New Roman"/>
          <w:bCs/>
          <w:color w:val="000000" w:themeColor="text1"/>
          <w:sz w:val="28"/>
          <w:szCs w:val="28"/>
        </w:rPr>
        <w:t xml:space="preserve"> Қазақстандағы Алтай жотасы көп тілімделген жоталары мен қыраттарының бағыттары </w:t>
      </w:r>
      <w:r w:rsidR="0018535C" w:rsidRPr="001801B7">
        <w:rPr>
          <w:rFonts w:ascii="Times New Roman" w:hAnsi="Times New Roman" w:cs="Times New Roman"/>
          <w:bCs/>
          <w:color w:val="000000" w:themeColor="text1"/>
          <w:sz w:val="28"/>
          <w:szCs w:val="28"/>
        </w:rPr>
        <w:t>да</w:t>
      </w:r>
      <w:r w:rsidRPr="001801B7">
        <w:rPr>
          <w:rFonts w:ascii="Times New Roman" w:hAnsi="Times New Roman" w:cs="Times New Roman"/>
          <w:bCs/>
          <w:color w:val="000000" w:themeColor="text1"/>
          <w:sz w:val="28"/>
          <w:szCs w:val="28"/>
        </w:rPr>
        <w:t>, биіктігіде әр түрлі. Мұнда Альпі типтес жер бедері басым, яғни тау беткейлері өте тік, құзды, шатқалды, жартасты келеді. Қазақстандық Алтай тауларына ұзын, кейде кең дала деп аталатын Шүй, Қурай, Ойман, Абай даласы,</w:t>
      </w:r>
      <w:r w:rsidR="003826E2"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Нарын даласы атты тектоникалық тау</w:t>
      </w:r>
      <w:r w:rsidR="00D824C9"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аралық ойыстармен үстіртті жазықтарда бар</w:t>
      </w:r>
      <w:sdt>
        <w:sdtPr>
          <w:rPr>
            <w:rFonts w:ascii="Times New Roman" w:hAnsi="Times New Roman" w:cs="Times New Roman"/>
            <w:bCs/>
            <w:color w:val="000000" w:themeColor="text1"/>
            <w:sz w:val="28"/>
            <w:szCs w:val="28"/>
          </w:rPr>
          <w:id w:val="489377906"/>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Его04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[73]</w:t>
          </w:r>
          <w:r w:rsidRPr="001801B7">
            <w:rPr>
              <w:rFonts w:ascii="Times New Roman" w:hAnsi="Times New Roman" w:cs="Times New Roman"/>
              <w:bCs/>
              <w:color w:val="000000" w:themeColor="text1"/>
              <w:sz w:val="28"/>
              <w:szCs w:val="28"/>
            </w:rPr>
            <w:fldChar w:fldCharType="end"/>
          </w:r>
        </w:sdtContent>
      </w:sdt>
      <w:r w:rsidR="00444ED0">
        <w:rPr>
          <w:rFonts w:ascii="Times New Roman" w:hAnsi="Times New Roman" w:cs="Times New Roman"/>
          <w:bCs/>
          <w:color w:val="000000" w:themeColor="text1"/>
          <w:sz w:val="28"/>
          <w:szCs w:val="28"/>
        </w:rPr>
        <w:t>,</w:t>
      </w:r>
      <w:sdt>
        <w:sdtPr>
          <w:rPr>
            <w:rFonts w:ascii="Times New Roman" w:hAnsi="Times New Roman" w:cs="Times New Roman"/>
            <w:bCs/>
            <w:color w:val="000000" w:themeColor="text1"/>
            <w:sz w:val="28"/>
            <w:szCs w:val="28"/>
          </w:rPr>
          <w:id w:val="-2011366190"/>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АВЕ05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[74]</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Төменде көрсетілген Қазақстандық Алтай жотасының ендік және бойлық бойындағы </w:t>
      </w:r>
      <w:r w:rsidRPr="001801B7">
        <w:rPr>
          <w:rFonts w:ascii="Times New Roman" w:hAnsi="Times New Roman" w:cs="Times New Roman"/>
          <w:bCs/>
          <w:sz w:val="28"/>
          <w:szCs w:val="28"/>
        </w:rPr>
        <w:t>гипосометриялық кесіндісінен мұндағы климатқа әсер етуші факторлар ішкі тау сілемдері екенін анық көруге болады</w:t>
      </w:r>
      <w:r w:rsidR="007245A2" w:rsidRPr="001801B7">
        <w:rPr>
          <w:rFonts w:ascii="Times New Roman" w:hAnsi="Times New Roman" w:cs="Times New Roman"/>
          <w:bCs/>
          <w:sz w:val="28"/>
          <w:szCs w:val="28"/>
        </w:rPr>
        <w:t xml:space="preserve"> </w:t>
      </w:r>
      <w:r w:rsidR="007245A2" w:rsidRPr="001801B7">
        <w:rPr>
          <w:rFonts w:ascii="Times New Roman" w:hAnsi="Times New Roman" w:cs="Times New Roman"/>
          <w:bCs/>
          <w:color w:val="000000" w:themeColor="text1"/>
          <w:sz w:val="28"/>
          <w:szCs w:val="28"/>
        </w:rPr>
        <w:t>(</w:t>
      </w:r>
      <w:r w:rsidR="002F600E" w:rsidRPr="001801B7">
        <w:rPr>
          <w:rFonts w:ascii="Times New Roman" w:hAnsi="Times New Roman" w:cs="Times New Roman"/>
          <w:bCs/>
          <w:color w:val="000000" w:themeColor="text1"/>
          <w:sz w:val="28"/>
          <w:szCs w:val="28"/>
        </w:rPr>
        <w:t xml:space="preserve">сурет </w:t>
      </w:r>
      <w:r w:rsidR="007245A2" w:rsidRPr="001801B7">
        <w:rPr>
          <w:rFonts w:ascii="Times New Roman" w:hAnsi="Times New Roman" w:cs="Times New Roman"/>
          <w:bCs/>
          <w:color w:val="000000" w:themeColor="text1"/>
          <w:sz w:val="28"/>
          <w:szCs w:val="28"/>
        </w:rPr>
        <w:t>9, 10).</w:t>
      </w:r>
      <w:r w:rsidRPr="001801B7">
        <w:rPr>
          <w:rFonts w:ascii="Times New Roman" w:hAnsi="Times New Roman" w:cs="Times New Roman"/>
          <w:bCs/>
          <w:sz w:val="28"/>
          <w:szCs w:val="28"/>
        </w:rPr>
        <w:t xml:space="preserve"> </w:t>
      </w:r>
    </w:p>
    <w:p w14:paraId="44B9450D" w14:textId="77777777" w:rsidR="008B75FD" w:rsidRPr="001801B7" w:rsidRDefault="008B75FD" w:rsidP="00D51B1F">
      <w:pPr>
        <w:keepNext/>
        <w:spacing w:after="0" w:line="240" w:lineRule="auto"/>
        <w:jc w:val="center"/>
        <w:rPr>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4D9C33A5" wp14:editId="6DEA1F69">
            <wp:extent cx="6120130" cy="1268730"/>
            <wp:effectExtent l="0" t="0" r="0" b="7620"/>
            <wp:docPr id="1431103476" name="Picture 143110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1268730"/>
                    </a:xfrm>
                    <a:prstGeom prst="rect">
                      <a:avLst/>
                    </a:prstGeom>
                    <a:noFill/>
                    <a:ln>
                      <a:noFill/>
                    </a:ln>
                  </pic:spPr>
                </pic:pic>
              </a:graphicData>
            </a:graphic>
          </wp:inline>
        </w:drawing>
      </w:r>
    </w:p>
    <w:p w14:paraId="129AD087" w14:textId="5465CD24" w:rsidR="008B75FD" w:rsidRPr="001801B7" w:rsidRDefault="008B75FD"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9</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Қазақстандық </w:t>
      </w:r>
      <w:r w:rsidR="00F634F0" w:rsidRPr="001801B7">
        <w:rPr>
          <w:rFonts w:ascii="Times New Roman" w:hAnsi="Times New Roman" w:cs="Times New Roman"/>
          <w:bCs/>
          <w:i w:val="0"/>
          <w:iCs w:val="0"/>
          <w:color w:val="auto"/>
          <w:sz w:val="28"/>
          <w:szCs w:val="28"/>
        </w:rPr>
        <w:t>Алтай жотасының гипсометриялық кесіндісі (ендік бойымен)</w:t>
      </w:r>
    </w:p>
    <w:p w14:paraId="583E857C" w14:textId="77777777" w:rsidR="008B75FD" w:rsidRPr="001801B7" w:rsidRDefault="008B75FD" w:rsidP="00D51B1F">
      <w:pPr>
        <w:spacing w:line="240" w:lineRule="auto"/>
        <w:jc w:val="center"/>
        <w:rPr>
          <w:bCs/>
          <w:sz w:val="24"/>
          <w:szCs w:val="24"/>
        </w:rPr>
      </w:pPr>
      <w:r w:rsidRPr="001801B7">
        <w:rPr>
          <w:rFonts w:ascii="Times New Roman" w:hAnsi="Times New Roman" w:cs="Times New Roman"/>
          <w:bCs/>
          <w:sz w:val="24"/>
          <w:szCs w:val="24"/>
        </w:rPr>
        <w:t>Ескерту. Автордың сызбасы</w:t>
      </w:r>
    </w:p>
    <w:p w14:paraId="7193D9F5" w14:textId="77777777" w:rsidR="008B75FD" w:rsidRPr="001801B7" w:rsidRDefault="008B75FD" w:rsidP="00D51B1F">
      <w:pPr>
        <w:keepNext/>
        <w:spacing w:before="240" w:after="0" w:line="240" w:lineRule="auto"/>
        <w:rPr>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5CA5DD08" wp14:editId="4C0EC6B6">
            <wp:extent cx="6120130" cy="1315720"/>
            <wp:effectExtent l="0" t="0" r="0" b="0"/>
            <wp:docPr id="1017182813" name="Picture 101718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1315720"/>
                    </a:xfrm>
                    <a:prstGeom prst="rect">
                      <a:avLst/>
                    </a:prstGeom>
                    <a:noFill/>
                    <a:ln>
                      <a:noFill/>
                    </a:ln>
                  </pic:spPr>
                </pic:pic>
              </a:graphicData>
            </a:graphic>
          </wp:inline>
        </w:drawing>
      </w:r>
    </w:p>
    <w:p w14:paraId="501D8C21" w14:textId="26C4510B" w:rsidR="008B75FD" w:rsidRPr="001801B7" w:rsidRDefault="008B75FD"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10</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Қазақстандық </w:t>
      </w:r>
      <w:r w:rsidR="00F634F0" w:rsidRPr="001801B7">
        <w:rPr>
          <w:rFonts w:ascii="Times New Roman" w:hAnsi="Times New Roman" w:cs="Times New Roman"/>
          <w:bCs/>
          <w:i w:val="0"/>
          <w:iCs w:val="0"/>
          <w:color w:val="auto"/>
          <w:sz w:val="28"/>
          <w:szCs w:val="28"/>
        </w:rPr>
        <w:t>Алтай жотасының гипсометриялық кесіндісі (бойлық бойымен)</w:t>
      </w:r>
    </w:p>
    <w:p w14:paraId="1895BF35" w14:textId="77777777" w:rsidR="008B75FD" w:rsidRPr="001801B7" w:rsidRDefault="008B75FD" w:rsidP="00D51B1F">
      <w:pPr>
        <w:spacing w:line="240" w:lineRule="auto"/>
        <w:jc w:val="center"/>
        <w:rPr>
          <w:bCs/>
          <w:sz w:val="24"/>
          <w:szCs w:val="24"/>
        </w:rPr>
      </w:pPr>
      <w:r w:rsidRPr="001801B7">
        <w:rPr>
          <w:rFonts w:ascii="Times New Roman" w:hAnsi="Times New Roman" w:cs="Times New Roman"/>
          <w:bCs/>
          <w:sz w:val="24"/>
          <w:szCs w:val="24"/>
        </w:rPr>
        <w:t>Ескерту. Автордың сызбасы</w:t>
      </w:r>
    </w:p>
    <w:p w14:paraId="43D51956" w14:textId="60D70733"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тауларының Қазақстандық бөлігі геологиялық тұрғыдан 4 сілемге бөлінеді. Кенді Алтай, Таулы Алтай, Оңтүстік Алтай және Қалба жотасы. Олар Урал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Моңғол геосинклинальдық белдеміндегі қайта көтерілген тауларға жатады. Оның оңтүстік бөлігін Сібір платформасы құрайды. Ішкі тау сілемдерінің қысқаша </w:t>
      </w:r>
      <w:r w:rsidR="00523A0D" w:rsidRPr="001801B7">
        <w:rPr>
          <w:rFonts w:ascii="Times New Roman" w:hAnsi="Times New Roman" w:cs="Times New Roman"/>
          <w:bCs/>
          <w:color w:val="000000" w:themeColor="text1"/>
          <w:sz w:val="28"/>
          <w:szCs w:val="28"/>
        </w:rPr>
        <w:t>сипаттамасы</w:t>
      </w:r>
      <w:r w:rsidRPr="001801B7">
        <w:rPr>
          <w:rFonts w:ascii="Times New Roman" w:hAnsi="Times New Roman" w:cs="Times New Roman"/>
          <w:bCs/>
          <w:color w:val="000000" w:themeColor="text1"/>
          <w:sz w:val="28"/>
          <w:szCs w:val="28"/>
        </w:rPr>
        <w:t xml:space="preserve"> қосымшада көрсетілді</w:t>
      </w:r>
      <w:r w:rsidR="00000B27">
        <w:rPr>
          <w:rFonts w:ascii="Times New Roman" w:hAnsi="Times New Roman" w:cs="Times New Roman"/>
          <w:bCs/>
          <w:color w:val="000000" w:themeColor="text1"/>
          <w:sz w:val="28"/>
          <w:szCs w:val="28"/>
          <w:lang w:val="kk-KZ"/>
        </w:rPr>
        <w:t xml:space="preserve"> </w:t>
      </w:r>
      <w:r w:rsidR="00971F79" w:rsidRPr="00971F79">
        <w:rPr>
          <w:rFonts w:ascii="Times New Roman" w:hAnsi="Times New Roman" w:cs="Times New Roman"/>
          <w:bCs/>
          <w:color w:val="000000" w:themeColor="text1"/>
          <w:sz w:val="28"/>
          <w:szCs w:val="28"/>
        </w:rPr>
        <w:t>(</w:t>
      </w:r>
      <w:r w:rsidR="00237CFF" w:rsidRPr="00971F79">
        <w:rPr>
          <w:rFonts w:ascii="Times New Roman" w:hAnsi="Times New Roman" w:cs="Times New Roman"/>
          <w:bCs/>
          <w:color w:val="000000" w:themeColor="text1"/>
          <w:sz w:val="28"/>
          <w:szCs w:val="28"/>
        </w:rPr>
        <w:t xml:space="preserve">қосымша </w:t>
      </w:r>
      <w:r w:rsidR="00971F79" w:rsidRPr="00971F79">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 xml:space="preserve">. </w:t>
      </w:r>
    </w:p>
    <w:p w14:paraId="6139E436" w14:textId="5F11A5C1"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sz w:val="28"/>
          <w:szCs w:val="28"/>
        </w:rPr>
        <w:t xml:space="preserve">Моңғол Алтай </w:t>
      </w:r>
      <w:r w:rsidRPr="001801B7">
        <w:rPr>
          <w:rFonts w:ascii="Times New Roman" w:hAnsi="Times New Roman" w:cs="Times New Roman"/>
          <w:bCs/>
          <w:i/>
          <w:iCs/>
          <w:color w:val="000000" w:themeColor="text1"/>
          <w:sz w:val="28"/>
          <w:szCs w:val="28"/>
        </w:rPr>
        <w:t>жотасы</w:t>
      </w:r>
      <w:r w:rsidR="006F439D" w:rsidRPr="001801B7">
        <w:rPr>
          <w:rFonts w:ascii="Times New Roman" w:hAnsi="Times New Roman" w:cs="Times New Roman"/>
          <w:bCs/>
          <w:i/>
          <w:iCs/>
          <w:color w:val="000000" w:themeColor="text1"/>
          <w:sz w:val="28"/>
          <w:szCs w:val="28"/>
        </w:rPr>
        <w:t xml:space="preserve"> </w:t>
      </w:r>
      <w:r w:rsidRPr="001801B7">
        <w:rPr>
          <w:rFonts w:ascii="Times New Roman" w:hAnsi="Times New Roman" w:cs="Times New Roman"/>
          <w:bCs/>
          <w:i/>
          <w:iCs/>
          <w:color w:val="000000" w:themeColor="text1"/>
          <w:sz w:val="28"/>
          <w:szCs w:val="28"/>
        </w:rPr>
        <w:t>(</w:t>
      </w:r>
      <w:r w:rsidR="001B6161" w:rsidRPr="001801B7">
        <w:rPr>
          <w:rFonts w:ascii="Times New Roman" w:hAnsi="Times New Roman" w:cs="Times New Roman"/>
          <w:bCs/>
          <w:i/>
          <w:iCs/>
          <w:color w:val="000000" w:themeColor="text1"/>
          <w:sz w:val="28"/>
          <w:szCs w:val="28"/>
        </w:rPr>
        <w:t>«</w:t>
      </w:r>
      <w:r w:rsidRPr="001801B7">
        <w:rPr>
          <w:rFonts w:ascii="Times New Roman" w:hAnsi="Times New Roman" w:cs="Times New Roman"/>
          <w:bCs/>
          <w:i/>
          <w:iCs/>
          <w:color w:val="000000" w:themeColor="text1"/>
          <w:sz w:val="28"/>
          <w:szCs w:val="28"/>
        </w:rPr>
        <w:t>Бесбо</w:t>
      </w:r>
      <w:r w:rsidR="003E2720" w:rsidRPr="001801B7">
        <w:rPr>
          <w:rFonts w:ascii="Times New Roman" w:hAnsi="Times New Roman" w:cs="Times New Roman"/>
          <w:bCs/>
          <w:i/>
          <w:iCs/>
          <w:color w:val="000000" w:themeColor="text1"/>
          <w:sz w:val="28"/>
          <w:szCs w:val="28"/>
        </w:rPr>
        <w:t>г</w:t>
      </w:r>
      <w:r w:rsidRPr="001801B7">
        <w:rPr>
          <w:rFonts w:ascii="Times New Roman" w:hAnsi="Times New Roman" w:cs="Times New Roman"/>
          <w:bCs/>
          <w:i/>
          <w:iCs/>
          <w:color w:val="000000" w:themeColor="text1"/>
          <w:sz w:val="28"/>
          <w:szCs w:val="28"/>
        </w:rPr>
        <w:t>да физика</w:t>
      </w:r>
      <w:r w:rsidR="00830E61" w:rsidRPr="001801B7">
        <w:rPr>
          <w:rFonts w:ascii="Times New Roman" w:hAnsi="Times New Roman" w:cs="Times New Roman"/>
          <w:bCs/>
          <w:i/>
          <w:iCs/>
          <w:color w:val="000000" w:themeColor="text1"/>
          <w:sz w:val="28"/>
          <w:szCs w:val="28"/>
        </w:rPr>
        <w:t>–</w:t>
      </w:r>
      <w:r w:rsidRPr="001801B7">
        <w:rPr>
          <w:rFonts w:ascii="Times New Roman" w:hAnsi="Times New Roman" w:cs="Times New Roman"/>
          <w:bCs/>
          <w:i/>
          <w:iCs/>
          <w:color w:val="000000" w:themeColor="text1"/>
          <w:sz w:val="28"/>
          <w:szCs w:val="28"/>
        </w:rPr>
        <w:t>географиялық кіші ауданы</w:t>
      </w:r>
      <w:r w:rsidR="001B6161" w:rsidRPr="001801B7">
        <w:rPr>
          <w:rFonts w:ascii="Times New Roman" w:hAnsi="Times New Roman" w:cs="Times New Roman"/>
          <w:bCs/>
          <w:i/>
          <w:iCs/>
          <w:color w:val="000000" w:themeColor="text1"/>
          <w:sz w:val="28"/>
          <w:szCs w:val="28"/>
        </w:rPr>
        <w:t>»</w:t>
      </w:r>
      <w:r w:rsidRPr="001801B7">
        <w:rPr>
          <w:rFonts w:ascii="Times New Roman" w:hAnsi="Times New Roman" w:cs="Times New Roman"/>
          <w:bCs/>
          <w:i/>
          <w:iCs/>
          <w:color w:val="000000" w:themeColor="text1"/>
          <w:sz w:val="28"/>
          <w:szCs w:val="28"/>
        </w:rPr>
        <w:t xml:space="preserve"> бойынша):</w:t>
      </w:r>
      <w:r w:rsidRPr="001801B7">
        <w:rPr>
          <w:rFonts w:ascii="Times New Roman" w:hAnsi="Times New Roman" w:cs="Times New Roman"/>
          <w:bCs/>
          <w:color w:val="000000" w:themeColor="text1"/>
          <w:sz w:val="28"/>
          <w:szCs w:val="28"/>
        </w:rPr>
        <w:t xml:space="preserve"> Моңғолияның ең биік нүктесі Хүйтэн (т.д.ж 4374м) шыңынан бастау алып,</w:t>
      </w:r>
      <w:r w:rsidR="00FC31F9"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солтүстік батыстан онтүстік шығысқа қарай шекара бойымен, Мөнххайрхан сілеміне дейін 375 км созылып орналасқан. Зерттеу аумағындағы ең төменгі нүктесі Цамбагарав тауының шығысы, Ховд өзенінің сағасы т.д.ж 1196 м. Бұл территорияның 98%</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теңіз деңгейінен 1600м</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ден жоғары, 80%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2100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2400 м биіктікте, орташа биіктігі 2200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2400 м. Моңғолияның ең биік 20 шыңының 15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і осы </w:t>
      </w:r>
      <w:r w:rsidR="00553F27" w:rsidRPr="001801B7">
        <w:rPr>
          <w:rFonts w:ascii="Times New Roman" w:hAnsi="Times New Roman" w:cs="Times New Roman"/>
          <w:bCs/>
          <w:color w:val="000000" w:themeColor="text1"/>
          <w:sz w:val="28"/>
          <w:szCs w:val="28"/>
        </w:rPr>
        <w:t>аудан</w:t>
      </w:r>
      <w:r w:rsidRPr="001801B7">
        <w:rPr>
          <w:rFonts w:ascii="Times New Roman" w:hAnsi="Times New Roman" w:cs="Times New Roman"/>
          <w:bCs/>
          <w:color w:val="000000" w:themeColor="text1"/>
          <w:sz w:val="28"/>
          <w:szCs w:val="28"/>
        </w:rPr>
        <w:t xml:space="preserve">да орналасқан </w:t>
      </w:r>
      <w:r w:rsidR="002F6327" w:rsidRPr="002F6327">
        <w:rPr>
          <w:rFonts w:ascii="Times New Roman" w:hAnsi="Times New Roman" w:cs="Times New Roman"/>
          <w:noProof/>
          <w:color w:val="000000" w:themeColor="text1"/>
          <w:sz w:val="28"/>
          <w:szCs w:val="28"/>
        </w:rPr>
        <w:t xml:space="preserve">[5, </w:t>
      </w:r>
      <w:r w:rsidR="002F6327">
        <w:rPr>
          <w:rFonts w:ascii="Times New Roman" w:hAnsi="Times New Roman" w:cs="Times New Roman"/>
          <w:noProof/>
          <w:sz w:val="28"/>
          <w:szCs w:val="28"/>
        </w:rPr>
        <w:t>бет</w:t>
      </w:r>
      <w:r w:rsidR="002F6327" w:rsidRPr="002F6327">
        <w:rPr>
          <w:rFonts w:ascii="Times New Roman" w:hAnsi="Times New Roman" w:cs="Times New Roman"/>
          <w:noProof/>
          <w:color w:val="000000" w:themeColor="text1"/>
          <w:sz w:val="28"/>
          <w:szCs w:val="28"/>
        </w:rPr>
        <w:t>. 120-140]</w:t>
      </w:r>
      <w:r w:rsidRPr="001801B7">
        <w:rPr>
          <w:rFonts w:ascii="Times New Roman" w:hAnsi="Times New Roman" w:cs="Times New Roman"/>
          <w:bCs/>
          <w:color w:val="000000" w:themeColor="text1"/>
          <w:sz w:val="28"/>
          <w:szCs w:val="28"/>
        </w:rPr>
        <w:t xml:space="preserve">. </w:t>
      </w:r>
    </w:p>
    <w:p w14:paraId="07D45B86" w14:textId="77777777" w:rsidR="008B75FD" w:rsidRPr="001801B7" w:rsidRDefault="008B75FD"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Моңғол Алтай жотасында биік таулар, тау сілемдер, жоталар басым болғанымен, ойпат және дөңес түрлері көп. Жалпылама алғанда: </w:t>
      </w:r>
    </w:p>
    <w:p w14:paraId="78C7D6B4" w14:textId="623DD456" w:rsidR="008B75FD" w:rsidRPr="001801B7" w:rsidRDefault="008B75FD"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3800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 жоғары өте биік таулардың жалама беті өте тік, беткейі көп тілімделген, көп қатпарланғанымен төбесі үстірт жадағай </w:t>
      </w:r>
      <w:r w:rsidR="002F6327" w:rsidRPr="00E667C7">
        <w:rPr>
          <w:rFonts w:ascii="Times New Roman" w:hAnsi="Times New Roman" w:cs="Times New Roman"/>
          <w:noProof/>
          <w:sz w:val="28"/>
          <w:szCs w:val="28"/>
        </w:rPr>
        <w:t xml:space="preserve">[75,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8-9]</w:t>
      </w:r>
      <w:r w:rsidR="006A1BFF">
        <w:rPr>
          <w:rFonts w:ascii="Times New Roman" w:hAnsi="Times New Roman" w:cs="Times New Roman"/>
          <w:bCs/>
          <w:sz w:val="28"/>
          <w:szCs w:val="28"/>
        </w:rPr>
        <w:t>,</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144896491"/>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Цэг69 \l 1087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[76]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Үшкір тік жалаңаш шыңдар. </w:t>
      </w:r>
    </w:p>
    <w:p w14:paraId="2584ABFB" w14:textId="0B80037C" w:rsidR="008B75FD" w:rsidRPr="001801B7" w:rsidRDefault="008B75FD"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Шыңдарды</w:t>
      </w:r>
      <w:r w:rsidR="000375E7" w:rsidRPr="001801B7">
        <w:rPr>
          <w:rFonts w:ascii="Times New Roman" w:hAnsi="Times New Roman" w:cs="Times New Roman"/>
          <w:bCs/>
          <w:sz w:val="28"/>
          <w:szCs w:val="28"/>
        </w:rPr>
        <w:t>ң</w:t>
      </w:r>
      <w:r w:rsidRPr="001801B7">
        <w:rPr>
          <w:rFonts w:ascii="Times New Roman" w:hAnsi="Times New Roman" w:cs="Times New Roman"/>
          <w:bCs/>
          <w:sz w:val="28"/>
          <w:szCs w:val="28"/>
        </w:rPr>
        <w:t xml:space="preserve"> етегі тік, ормансыз жалама теріскей, күнгейлер, </w:t>
      </w:r>
    </w:p>
    <w:p w14:paraId="6DC687EF" w14:textId="602661F3" w:rsidR="008B75FD" w:rsidRPr="001801B7" w:rsidRDefault="008B75FD"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Терең каньонды шатқалдар мен аңғарлар тілімделіп, ойпат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дөңестер сантүрлі пішінді, тау беткейлері жартасты, етегіне жиналған ірі тасты болып келеді </w:t>
      </w:r>
      <w:r w:rsidR="002F6327" w:rsidRPr="00E667C7">
        <w:rPr>
          <w:rFonts w:ascii="Times New Roman" w:hAnsi="Times New Roman" w:cs="Times New Roman"/>
          <w:noProof/>
          <w:sz w:val="28"/>
          <w:szCs w:val="28"/>
        </w:rPr>
        <w:t xml:space="preserve">[75, </w:t>
      </w:r>
      <w:r w:rsidR="002F6327">
        <w:rPr>
          <w:rFonts w:ascii="Times New Roman" w:hAnsi="Times New Roman" w:cs="Times New Roman"/>
          <w:noProof/>
          <w:sz w:val="28"/>
          <w:szCs w:val="28"/>
        </w:rPr>
        <w:t>бет</w:t>
      </w:r>
      <w:r w:rsidR="002F6327" w:rsidRPr="00E667C7">
        <w:rPr>
          <w:rFonts w:ascii="Times New Roman" w:hAnsi="Times New Roman" w:cs="Times New Roman"/>
          <w:noProof/>
          <w:sz w:val="28"/>
          <w:szCs w:val="28"/>
        </w:rPr>
        <w:t>. 15]</w:t>
      </w:r>
      <w:r w:rsidRPr="001801B7">
        <w:rPr>
          <w:rFonts w:ascii="Times New Roman" w:hAnsi="Times New Roman" w:cs="Times New Roman"/>
          <w:bCs/>
          <w:color w:val="000000" w:themeColor="text1"/>
          <w:sz w:val="28"/>
          <w:szCs w:val="28"/>
        </w:rPr>
        <w:t>.</w:t>
      </w:r>
    </w:p>
    <w:p w14:paraId="3447024A" w14:textId="565B825B" w:rsidR="008B75FD" w:rsidRPr="001801B7" w:rsidRDefault="008B75FD"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Тау сілемдері ортасында орташа және</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кіші ойыстар</w:t>
      </w:r>
      <w:r w:rsidRPr="001801B7">
        <w:rPr>
          <w:rFonts w:ascii="Times New Roman" w:hAnsi="Times New Roman" w:cs="Times New Roman"/>
          <w:bCs/>
          <w:color w:val="000000"/>
          <w:sz w:val="28"/>
          <w:szCs w:val="28"/>
          <w:shd w:val="clear" w:color="auto" w:fill="FFFFFF"/>
        </w:rPr>
        <w:t xml:space="preserve"> </w:t>
      </w:r>
      <w:r w:rsidR="002F6327" w:rsidRPr="00E667C7">
        <w:rPr>
          <w:rFonts w:ascii="Times New Roman" w:hAnsi="Times New Roman" w:cs="Times New Roman"/>
          <w:noProof/>
          <w:color w:val="000000"/>
          <w:sz w:val="28"/>
          <w:szCs w:val="28"/>
          <w:shd w:val="clear" w:color="auto" w:fill="FFFFFF"/>
        </w:rPr>
        <w:t xml:space="preserve">[77, </w:t>
      </w:r>
      <w:r w:rsidR="002F6327">
        <w:rPr>
          <w:rFonts w:ascii="Times New Roman" w:hAnsi="Times New Roman" w:cs="Times New Roman"/>
          <w:noProof/>
          <w:sz w:val="28"/>
          <w:szCs w:val="28"/>
        </w:rPr>
        <w:t>бет</w:t>
      </w:r>
      <w:r w:rsidR="002F6327" w:rsidRPr="00E667C7">
        <w:rPr>
          <w:rFonts w:ascii="Times New Roman" w:hAnsi="Times New Roman" w:cs="Times New Roman"/>
          <w:noProof/>
          <w:color w:val="000000"/>
          <w:sz w:val="28"/>
          <w:szCs w:val="28"/>
          <w:shd w:val="clear" w:color="auto" w:fill="FFFFFF"/>
        </w:rPr>
        <w:t>. 34-52]</w:t>
      </w:r>
      <w:r w:rsidR="007245A2" w:rsidRPr="001801B7">
        <w:rPr>
          <w:rFonts w:ascii="Times New Roman" w:hAnsi="Times New Roman" w:cs="Times New Roman"/>
          <w:bCs/>
          <w:sz w:val="28"/>
          <w:szCs w:val="28"/>
        </w:rPr>
        <w:t xml:space="preserve"> </w:t>
      </w:r>
      <w:r w:rsidR="007245A2" w:rsidRPr="001801B7">
        <w:rPr>
          <w:rFonts w:ascii="Times New Roman" w:hAnsi="Times New Roman" w:cs="Times New Roman"/>
          <w:bCs/>
          <w:color w:val="000000" w:themeColor="text1"/>
          <w:sz w:val="28"/>
          <w:szCs w:val="28"/>
        </w:rPr>
        <w:t>(</w:t>
      </w:r>
      <w:r w:rsidR="002F600E" w:rsidRPr="001801B7">
        <w:rPr>
          <w:rFonts w:ascii="Times New Roman" w:hAnsi="Times New Roman" w:cs="Times New Roman"/>
          <w:bCs/>
          <w:color w:val="000000" w:themeColor="text1"/>
          <w:sz w:val="28"/>
          <w:szCs w:val="28"/>
        </w:rPr>
        <w:t xml:space="preserve">сурет </w:t>
      </w:r>
      <w:r w:rsidR="007245A2" w:rsidRPr="001801B7">
        <w:rPr>
          <w:rFonts w:ascii="Times New Roman" w:hAnsi="Times New Roman" w:cs="Times New Roman"/>
          <w:bCs/>
          <w:color w:val="000000" w:themeColor="text1"/>
          <w:sz w:val="28"/>
          <w:szCs w:val="28"/>
        </w:rPr>
        <w:t>11, 12).</w:t>
      </w:r>
      <w:r w:rsidRPr="001801B7">
        <w:rPr>
          <w:rFonts w:ascii="Times New Roman" w:hAnsi="Times New Roman" w:cs="Times New Roman"/>
          <w:bCs/>
          <w:sz w:val="28"/>
          <w:szCs w:val="28"/>
        </w:rPr>
        <w:t xml:space="preserve"> </w:t>
      </w:r>
    </w:p>
    <w:p w14:paraId="405FCC93" w14:textId="77777777" w:rsidR="007245A2" w:rsidRPr="001801B7" w:rsidRDefault="007245A2" w:rsidP="00D51B1F">
      <w:pPr>
        <w:keepNext/>
        <w:spacing w:after="0" w:line="240" w:lineRule="auto"/>
        <w:jc w:val="center"/>
        <w:rPr>
          <w:bCs/>
          <w:sz w:val="28"/>
          <w:szCs w:val="28"/>
        </w:rPr>
      </w:pPr>
      <w:r w:rsidRPr="001801B7">
        <w:rPr>
          <w:rFonts w:ascii="Times New Roman" w:hAnsi="Times New Roman" w:cs="Times New Roman"/>
          <w:bCs/>
          <w:noProof/>
          <w:color w:val="000000" w:themeColor="text1"/>
          <w:sz w:val="28"/>
          <w:szCs w:val="28"/>
          <w:lang w:val="ru-RU" w:eastAsia="ru-RU"/>
        </w:rPr>
        <w:drawing>
          <wp:inline distT="0" distB="0" distL="0" distR="0" wp14:anchorId="076F49E4" wp14:editId="075B13AF">
            <wp:extent cx="6120130" cy="1284980"/>
            <wp:effectExtent l="0" t="0" r="0" b="0"/>
            <wp:docPr id="554527813" name="Picture 554527813" descr="D:\Dissertation\Mongol Altai hevte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sertation\Mongol Altai hevtee line.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1284980"/>
                    </a:xfrm>
                    <a:prstGeom prst="rect">
                      <a:avLst/>
                    </a:prstGeom>
                    <a:noFill/>
                    <a:ln>
                      <a:noFill/>
                    </a:ln>
                  </pic:spPr>
                </pic:pic>
              </a:graphicData>
            </a:graphic>
          </wp:inline>
        </w:drawing>
      </w:r>
    </w:p>
    <w:p w14:paraId="3637FA79" w14:textId="7827539C" w:rsidR="007245A2" w:rsidRPr="001801B7" w:rsidRDefault="007245A2"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11</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w:t>
      </w:r>
      <w:r w:rsidR="00F634F0" w:rsidRPr="001801B7">
        <w:rPr>
          <w:rFonts w:ascii="Times New Roman" w:hAnsi="Times New Roman" w:cs="Times New Roman"/>
          <w:bCs/>
          <w:i w:val="0"/>
          <w:iCs w:val="0"/>
          <w:color w:val="auto"/>
          <w:sz w:val="28"/>
          <w:szCs w:val="28"/>
        </w:rPr>
        <w:t>Алтай жотасының гипсометриялық кесіндісі (ендік бойымен)</w:t>
      </w:r>
    </w:p>
    <w:p w14:paraId="1C90C0FC" w14:textId="77777777" w:rsidR="007245A2" w:rsidRPr="001801B7" w:rsidRDefault="007245A2" w:rsidP="00D51B1F">
      <w:pPr>
        <w:spacing w:line="240" w:lineRule="auto"/>
        <w:jc w:val="center"/>
        <w:rPr>
          <w:bCs/>
          <w:sz w:val="24"/>
          <w:szCs w:val="24"/>
        </w:rPr>
      </w:pPr>
      <w:r w:rsidRPr="001801B7">
        <w:rPr>
          <w:rFonts w:ascii="Times New Roman" w:hAnsi="Times New Roman" w:cs="Times New Roman"/>
          <w:bCs/>
          <w:sz w:val="24"/>
          <w:szCs w:val="24"/>
        </w:rPr>
        <w:t>Ескерту. Автордың сызбасы</w:t>
      </w:r>
    </w:p>
    <w:p w14:paraId="784852E5" w14:textId="77777777" w:rsidR="007245A2" w:rsidRPr="001801B7" w:rsidRDefault="007245A2" w:rsidP="00D51B1F">
      <w:pPr>
        <w:keepNext/>
        <w:spacing w:after="0" w:line="240" w:lineRule="auto"/>
        <w:jc w:val="center"/>
        <w:rPr>
          <w:bCs/>
          <w:sz w:val="28"/>
          <w:szCs w:val="28"/>
        </w:rPr>
      </w:pPr>
      <w:r w:rsidRPr="001801B7">
        <w:rPr>
          <w:rFonts w:ascii="Times New Roman" w:hAnsi="Times New Roman" w:cs="Times New Roman"/>
          <w:bCs/>
          <w:noProof/>
          <w:color w:val="000000" w:themeColor="text1"/>
          <w:sz w:val="28"/>
          <w:szCs w:val="28"/>
          <w:lang w:val="ru-RU" w:eastAsia="ru-RU"/>
        </w:rPr>
        <w:drawing>
          <wp:inline distT="0" distB="0" distL="0" distR="0" wp14:anchorId="67E532A9" wp14:editId="3F75055A">
            <wp:extent cx="6120130" cy="1287580"/>
            <wp:effectExtent l="0" t="0" r="0" b="8255"/>
            <wp:docPr id="1973232902" name="Picture 1973232902" descr="D:\Dissertation\Mongol Altai bosoo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sertation\Mongol Altai bosoo line.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1287580"/>
                    </a:xfrm>
                    <a:prstGeom prst="rect">
                      <a:avLst/>
                    </a:prstGeom>
                    <a:noFill/>
                    <a:ln>
                      <a:noFill/>
                    </a:ln>
                  </pic:spPr>
                </pic:pic>
              </a:graphicData>
            </a:graphic>
          </wp:inline>
        </w:drawing>
      </w:r>
    </w:p>
    <w:p w14:paraId="09A102BF" w14:textId="17BF73A5" w:rsidR="007245A2" w:rsidRPr="001801B7" w:rsidRDefault="007245A2"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12</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w:t>
      </w:r>
      <w:r w:rsidR="00F634F0" w:rsidRPr="001801B7">
        <w:rPr>
          <w:rFonts w:ascii="Times New Roman" w:hAnsi="Times New Roman" w:cs="Times New Roman"/>
          <w:bCs/>
          <w:i w:val="0"/>
          <w:iCs w:val="0"/>
          <w:color w:val="auto"/>
          <w:sz w:val="28"/>
          <w:szCs w:val="28"/>
        </w:rPr>
        <w:t>Алтай жотасының гипсометриялық кесіндісі (бойлық бойымен)</w:t>
      </w:r>
    </w:p>
    <w:p w14:paraId="02F65D23" w14:textId="3CA26663" w:rsidR="007245A2" w:rsidRPr="001801B7" w:rsidRDefault="007245A2" w:rsidP="00D51B1F">
      <w:pPr>
        <w:spacing w:line="240" w:lineRule="auto"/>
        <w:jc w:val="center"/>
        <w:rPr>
          <w:bCs/>
          <w:sz w:val="24"/>
          <w:szCs w:val="24"/>
        </w:rPr>
      </w:pPr>
      <w:r w:rsidRPr="001801B7">
        <w:rPr>
          <w:rFonts w:ascii="Times New Roman" w:hAnsi="Times New Roman" w:cs="Times New Roman"/>
          <w:bCs/>
          <w:sz w:val="24"/>
          <w:szCs w:val="24"/>
        </w:rPr>
        <w:t>Ескерту. Автордың сызбасы</w:t>
      </w:r>
    </w:p>
    <w:p w14:paraId="44FED6E8" w14:textId="25C83BAC" w:rsidR="00EF3523" w:rsidRPr="001801B7" w:rsidRDefault="00EF3523" w:rsidP="00D51B1F">
      <w:pPr>
        <w:spacing w:before="120" w:after="0" w:line="240" w:lineRule="auto"/>
        <w:ind w:firstLine="720"/>
        <w:jc w:val="both"/>
        <w:rPr>
          <w:rFonts w:ascii="Times New Roman" w:hAnsi="Times New Roman" w:cs="Times New Roman"/>
          <w:bCs/>
          <w:i/>
          <w:iCs/>
          <w:sz w:val="28"/>
          <w:szCs w:val="28"/>
        </w:rPr>
      </w:pPr>
      <w:r w:rsidRPr="001801B7">
        <w:rPr>
          <w:rFonts w:ascii="Times New Roman" w:hAnsi="Times New Roman" w:cs="Times New Roman"/>
          <w:bCs/>
          <w:sz w:val="28"/>
          <w:szCs w:val="28"/>
        </w:rPr>
        <w:t>Әр түрлі геологиялық кезеңдерде пайда болған, әр түрлі формалы өзен алқаптарына бөлінеді. Сырғалы, Даян көлі маңындағы азғана орманды таулар және Өзен сағасында аздаған терек, ақталдар және өзен бойындағы шаппа алаңдарымен шағын жасаңдардан басқа орман алқаптары жоқ. Зерттеу аумағының 98%–ы жасыл алқапсыз, ормансыз, шөбі аз, тау етегінде өте сирек өсетін аласа бұталы және бетегелі өсімдіктер ғана өседі. Сондықтан Қазақстандық Алтай, Ресейлік Алтайдан сәл өзгеше экологиялық ортаны пайда болдырған</w:t>
      </w:r>
      <w:r w:rsidR="00347981" w:rsidRPr="001801B7">
        <w:rPr>
          <w:rFonts w:ascii="Times New Roman" w:hAnsi="Times New Roman" w:cs="Times New Roman"/>
          <w:bCs/>
          <w:sz w:val="28"/>
          <w:szCs w:val="28"/>
        </w:rPr>
        <w:t>.</w:t>
      </w:r>
    </w:p>
    <w:p w14:paraId="232FB36A" w14:textId="3F792B2A" w:rsidR="008B75FD" w:rsidRPr="001801B7" w:rsidRDefault="008B75F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Ресейлік Алтай жотасы:</w:t>
      </w:r>
      <w:r w:rsidRPr="001801B7">
        <w:rPr>
          <w:rFonts w:ascii="Times New Roman" w:hAnsi="Times New Roman" w:cs="Times New Roman"/>
          <w:bCs/>
          <w:sz w:val="28"/>
          <w:szCs w:val="28"/>
        </w:rPr>
        <w:t xml:space="preserve"> Алтай Республикасының территориясы түгелдей Алтай жотасына жатады. Тау сілемдері тар шатқалды</w:t>
      </w:r>
      <w:r w:rsidR="00946893"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терең өзен аңғарларымен шектеледі. Кей тау аралық өзен аңғарлары биік жоталармен шектелген кең бассей</w:t>
      </w:r>
      <w:r w:rsidR="00DF52BE" w:rsidRPr="001801B7">
        <w:rPr>
          <w:rFonts w:ascii="Times New Roman" w:hAnsi="Times New Roman" w:cs="Times New Roman"/>
          <w:bCs/>
          <w:sz w:val="28"/>
          <w:szCs w:val="28"/>
        </w:rPr>
        <w:t>н</w:t>
      </w:r>
      <w:r w:rsidRPr="001801B7">
        <w:rPr>
          <w:rFonts w:ascii="Times New Roman" w:hAnsi="Times New Roman" w:cs="Times New Roman"/>
          <w:bCs/>
          <w:sz w:val="28"/>
          <w:szCs w:val="28"/>
        </w:rPr>
        <w:t>дерге ұқсас. Ұзын саны 30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дан астам жота бар, бірақ олардың кейбіреуі өте кіші, барлығы бірдей танымал емес. Ең үлкен ішкі тау сілемдерін төмендегі кестеде анықтама берілді.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Оңтүстікте және оңтүстік</w:t>
      </w:r>
      <w:r w:rsidR="00503151"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батыста орналасқан ішкі тау сілемдері өте тік емес көлбеу беткейлі болса, солтүстік</w:t>
      </w:r>
      <w:r w:rsidR="00503151"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батыстағы ішкі сілемдері тік беткейлі. Ең биік нүктелері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батыстан оңтүстік</w:t>
      </w:r>
      <w:r w:rsidR="00503151"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шығысқа қарай орналасқан</w:t>
      </w:r>
      <w:r w:rsidRPr="001801B7">
        <w:rPr>
          <w:rFonts w:ascii="Times New Roman" w:hAnsi="Times New Roman" w:cs="Times New Roman"/>
          <w:bCs/>
          <w:sz w:val="24"/>
          <w:szCs w:val="24"/>
        </w:rPr>
        <w:t xml:space="preserve"> </w:t>
      </w:r>
      <w:sdt>
        <w:sdtPr>
          <w:rPr>
            <w:rFonts w:ascii="Times New Roman" w:hAnsi="Times New Roman" w:cs="Times New Roman"/>
            <w:bCs/>
            <w:sz w:val="28"/>
            <w:szCs w:val="28"/>
          </w:rPr>
          <w:id w:val="-983389045"/>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Оюу11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[78]</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r w:rsidR="007245A2" w:rsidRPr="001801B7">
        <w:rPr>
          <w:rFonts w:ascii="Times New Roman" w:hAnsi="Times New Roman" w:cs="Times New Roman"/>
          <w:bCs/>
          <w:sz w:val="28"/>
          <w:szCs w:val="28"/>
        </w:rPr>
        <w:t xml:space="preserve"> Басқа ішкі тау сілемдері орналасу жағынан </w:t>
      </w:r>
      <w:r w:rsidR="00442E44" w:rsidRPr="001801B7">
        <w:rPr>
          <w:rFonts w:ascii="Times New Roman" w:hAnsi="Times New Roman" w:cs="Times New Roman"/>
          <w:bCs/>
          <w:sz w:val="28"/>
          <w:szCs w:val="28"/>
        </w:rPr>
        <w:t>көлденең</w:t>
      </w:r>
      <w:r w:rsidR="007245A2" w:rsidRPr="001801B7">
        <w:rPr>
          <w:rFonts w:ascii="Times New Roman" w:hAnsi="Times New Roman" w:cs="Times New Roman"/>
          <w:bCs/>
          <w:sz w:val="28"/>
          <w:szCs w:val="28"/>
        </w:rPr>
        <w:t xml:space="preserve">, </w:t>
      </w:r>
      <w:r w:rsidR="00442E44" w:rsidRPr="001801B7">
        <w:rPr>
          <w:rFonts w:ascii="Times New Roman" w:hAnsi="Times New Roman" w:cs="Times New Roman"/>
          <w:bCs/>
          <w:sz w:val="28"/>
          <w:szCs w:val="28"/>
        </w:rPr>
        <w:t>тік</w:t>
      </w:r>
      <w:r w:rsidR="007245A2" w:rsidRPr="001801B7">
        <w:rPr>
          <w:rFonts w:ascii="Times New Roman" w:hAnsi="Times New Roman" w:cs="Times New Roman"/>
          <w:bCs/>
          <w:sz w:val="28"/>
          <w:szCs w:val="28"/>
        </w:rPr>
        <w:t xml:space="preserve">, қиғаш орналасқаны болмаса флора және фауна жағынан айырмашылық жоқ. Негізгі айырмашылық тау тізбектерінің биіктігі және тау беткейлерінің жадағай немесе тік екенінде ғана </w:t>
      </w:r>
      <w:r w:rsidR="007245A2" w:rsidRPr="001801B7">
        <w:rPr>
          <w:rFonts w:ascii="Times New Roman" w:hAnsi="Times New Roman" w:cs="Times New Roman"/>
          <w:bCs/>
          <w:color w:val="000000" w:themeColor="text1"/>
          <w:sz w:val="28"/>
          <w:szCs w:val="28"/>
        </w:rPr>
        <w:t>(</w:t>
      </w:r>
      <w:r w:rsidR="002F600E" w:rsidRPr="001801B7">
        <w:rPr>
          <w:rFonts w:ascii="Times New Roman" w:hAnsi="Times New Roman" w:cs="Times New Roman"/>
          <w:bCs/>
          <w:color w:val="000000" w:themeColor="text1"/>
          <w:sz w:val="28"/>
          <w:szCs w:val="28"/>
        </w:rPr>
        <w:t xml:space="preserve">сурет </w:t>
      </w:r>
      <w:r w:rsidR="007245A2" w:rsidRPr="001801B7">
        <w:rPr>
          <w:rFonts w:ascii="Times New Roman" w:hAnsi="Times New Roman" w:cs="Times New Roman"/>
          <w:bCs/>
          <w:color w:val="000000" w:themeColor="text1"/>
          <w:sz w:val="28"/>
          <w:szCs w:val="28"/>
        </w:rPr>
        <w:t>13, 14).</w:t>
      </w:r>
      <w:r w:rsidR="007245A2" w:rsidRPr="001801B7">
        <w:rPr>
          <w:rFonts w:ascii="Times New Roman" w:hAnsi="Times New Roman" w:cs="Times New Roman"/>
          <w:bCs/>
          <w:sz w:val="28"/>
          <w:szCs w:val="28"/>
        </w:rPr>
        <w:t xml:space="preserve"> </w:t>
      </w:r>
    </w:p>
    <w:p w14:paraId="7802BDE0" w14:textId="27D13F8D" w:rsidR="008B75FD" w:rsidRPr="001801B7" w:rsidRDefault="000719F1" w:rsidP="00D51B1F">
      <w:pPr>
        <w:keepNext/>
        <w:spacing w:before="240" w:after="0" w:line="240" w:lineRule="auto"/>
        <w:rPr>
          <w:bCs/>
          <w:sz w:val="28"/>
          <w:szCs w:val="28"/>
        </w:rPr>
      </w:pPr>
      <w:r w:rsidRPr="001801B7">
        <w:rPr>
          <w:bCs/>
          <w:noProof/>
          <w:sz w:val="28"/>
          <w:szCs w:val="28"/>
          <w:lang w:val="ru-RU" w:eastAsia="ru-RU"/>
        </w:rPr>
        <w:drawing>
          <wp:inline distT="0" distB="0" distL="0" distR="0" wp14:anchorId="2BBAB0F6" wp14:editId="0ED5E9BF">
            <wp:extent cx="6120765" cy="1277620"/>
            <wp:effectExtent l="0" t="0" r="0" b="0"/>
            <wp:docPr id="15162874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765" cy="1277620"/>
                    </a:xfrm>
                    <a:prstGeom prst="rect">
                      <a:avLst/>
                    </a:prstGeom>
                    <a:noFill/>
                    <a:ln>
                      <a:noFill/>
                    </a:ln>
                  </pic:spPr>
                </pic:pic>
              </a:graphicData>
            </a:graphic>
          </wp:inline>
        </w:drawing>
      </w:r>
    </w:p>
    <w:p w14:paraId="1C3B2872" w14:textId="6F9A6B84" w:rsidR="008B75FD" w:rsidRPr="001801B7" w:rsidRDefault="008B75FD"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13</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Ресейлік </w:t>
      </w:r>
      <w:r w:rsidR="00F634F0" w:rsidRPr="001801B7">
        <w:rPr>
          <w:rFonts w:ascii="Times New Roman" w:hAnsi="Times New Roman" w:cs="Times New Roman"/>
          <w:bCs/>
          <w:i w:val="0"/>
          <w:iCs w:val="0"/>
          <w:color w:val="auto"/>
          <w:sz w:val="28"/>
          <w:szCs w:val="28"/>
        </w:rPr>
        <w:t>Алтай жотасының гипсометриялық кесіндісі (ендік бойымен)</w:t>
      </w:r>
    </w:p>
    <w:p w14:paraId="248B70D0" w14:textId="77777777" w:rsidR="008B75FD" w:rsidRPr="001801B7" w:rsidRDefault="008B75FD" w:rsidP="00D51B1F">
      <w:pPr>
        <w:spacing w:line="240" w:lineRule="auto"/>
        <w:jc w:val="center"/>
        <w:rPr>
          <w:bCs/>
          <w:sz w:val="24"/>
          <w:szCs w:val="24"/>
        </w:rPr>
      </w:pPr>
      <w:r w:rsidRPr="001801B7">
        <w:rPr>
          <w:rFonts w:ascii="Times New Roman" w:hAnsi="Times New Roman" w:cs="Times New Roman"/>
          <w:bCs/>
          <w:sz w:val="24"/>
          <w:szCs w:val="24"/>
        </w:rPr>
        <w:t>Ескерту. Автордың өз сызбасы</w:t>
      </w:r>
    </w:p>
    <w:p w14:paraId="14739569" w14:textId="77777777" w:rsidR="008B75FD" w:rsidRPr="001801B7" w:rsidRDefault="008B75FD" w:rsidP="00D51B1F">
      <w:pPr>
        <w:keepNext/>
        <w:spacing w:after="0" w:line="240" w:lineRule="auto"/>
        <w:rPr>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7C834FAF" wp14:editId="7386A0DB">
            <wp:extent cx="6120130" cy="1298575"/>
            <wp:effectExtent l="0" t="0" r="0" b="0"/>
            <wp:docPr id="1121238144" name="Picture 112123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1298575"/>
                    </a:xfrm>
                    <a:prstGeom prst="rect">
                      <a:avLst/>
                    </a:prstGeom>
                    <a:noFill/>
                    <a:ln>
                      <a:noFill/>
                    </a:ln>
                  </pic:spPr>
                </pic:pic>
              </a:graphicData>
            </a:graphic>
          </wp:inline>
        </w:drawing>
      </w:r>
    </w:p>
    <w:p w14:paraId="31379950" w14:textId="121B9600" w:rsidR="008B75FD" w:rsidRPr="001801B7" w:rsidRDefault="008B75FD"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14</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Ресейлік </w:t>
      </w:r>
      <w:r w:rsidR="00F634F0" w:rsidRPr="001801B7">
        <w:rPr>
          <w:rFonts w:ascii="Times New Roman" w:hAnsi="Times New Roman" w:cs="Times New Roman"/>
          <w:bCs/>
          <w:i w:val="0"/>
          <w:iCs w:val="0"/>
          <w:color w:val="auto"/>
          <w:sz w:val="28"/>
          <w:szCs w:val="28"/>
        </w:rPr>
        <w:t>Алтай жотасының гипсометриялық кесіндісі (бойлық бойымен)</w:t>
      </w:r>
    </w:p>
    <w:p w14:paraId="3D01666F" w14:textId="77777777" w:rsidR="008B75FD" w:rsidRPr="001801B7" w:rsidRDefault="008B75FD" w:rsidP="00D51B1F">
      <w:pPr>
        <w:spacing w:line="240" w:lineRule="auto"/>
        <w:jc w:val="center"/>
        <w:rPr>
          <w:bCs/>
          <w:sz w:val="24"/>
          <w:szCs w:val="24"/>
        </w:rPr>
      </w:pPr>
      <w:r w:rsidRPr="001801B7">
        <w:rPr>
          <w:rFonts w:ascii="Times New Roman" w:hAnsi="Times New Roman" w:cs="Times New Roman"/>
          <w:bCs/>
          <w:sz w:val="24"/>
          <w:szCs w:val="24"/>
        </w:rPr>
        <w:t>Ескерту. Автордың өз сызбасы</w:t>
      </w:r>
    </w:p>
    <w:p w14:paraId="5AE09E3A" w14:textId="38B0B49C"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u w:val="single"/>
        </w:rPr>
      </w:pPr>
      <w:r w:rsidRPr="001801B7">
        <w:rPr>
          <w:rFonts w:ascii="Times New Roman" w:hAnsi="Times New Roman" w:cs="Times New Roman"/>
          <w:bCs/>
          <w:i/>
          <w:iCs/>
          <w:color w:val="000000" w:themeColor="text1"/>
          <w:sz w:val="28"/>
          <w:szCs w:val="28"/>
        </w:rPr>
        <w:t>Климаты:</w:t>
      </w:r>
      <w:r w:rsidR="00971F79" w:rsidRPr="00971F79">
        <w:rPr>
          <w:rFonts w:ascii="Times New Roman" w:hAnsi="Times New Roman" w:cs="Times New Roman"/>
          <w:bCs/>
          <w:i/>
          <w:iCs/>
          <w:color w:val="000000" w:themeColor="text1"/>
          <w:sz w:val="28"/>
          <w:szCs w:val="28"/>
        </w:rPr>
        <w:t xml:space="preserve"> </w:t>
      </w:r>
      <w:r w:rsidRPr="001801B7">
        <w:rPr>
          <w:rFonts w:ascii="Times New Roman" w:hAnsi="Times New Roman" w:cs="Times New Roman"/>
          <w:bCs/>
          <w:color w:val="000000"/>
          <w:sz w:val="28"/>
          <w:szCs w:val="28"/>
        </w:rPr>
        <w:t>Алтайдың климаты тым құбылмалы</w:t>
      </w:r>
      <w:r w:rsidR="00864DF6"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континенталды</w:t>
      </w:r>
      <w:r w:rsidR="00864DF6" w:rsidRPr="001801B7">
        <w:rPr>
          <w:rFonts w:ascii="Times New Roman" w:hAnsi="Times New Roman" w:cs="Times New Roman"/>
          <w:bCs/>
          <w:color w:val="000000"/>
          <w:sz w:val="28"/>
          <w:szCs w:val="28"/>
        </w:rPr>
        <w:t>қ</w:t>
      </w:r>
      <w:r w:rsidRPr="001801B7">
        <w:rPr>
          <w:rFonts w:ascii="Times New Roman" w:hAnsi="Times New Roman" w:cs="Times New Roman"/>
          <w:bCs/>
          <w:color w:val="000000"/>
          <w:sz w:val="28"/>
          <w:szCs w:val="28"/>
        </w:rPr>
        <w:t xml:space="preserve">. Қысы суық әрі ұзақ. </w:t>
      </w:r>
      <w:r w:rsidRPr="001801B7">
        <w:rPr>
          <w:rFonts w:ascii="Times New Roman" w:hAnsi="Times New Roman" w:cs="Times New Roman"/>
          <w:bCs/>
          <w:color w:val="000000" w:themeColor="text1"/>
          <w:sz w:val="28"/>
          <w:szCs w:val="28"/>
        </w:rPr>
        <w:t>Қазақстандық Алтайда қа</w:t>
      </w:r>
      <w:r w:rsidRPr="001801B7">
        <w:rPr>
          <w:rFonts w:ascii="Times New Roman" w:hAnsi="Times New Roman" w:cs="Times New Roman"/>
          <w:bCs/>
          <w:color w:val="000000"/>
          <w:sz w:val="28"/>
          <w:szCs w:val="28"/>
        </w:rPr>
        <w:t xml:space="preserve">ңтар айының орташа температурасы тауаралық ойыстарда </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27</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30°С, тау етектері мен жазық жерлерінде </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13</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16°С. Ең суық айдың орташа температурасы Марқакөл көлінің маңында </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27,6°С. Алтайдың ең жылы уақыты шілде айының орташа температурасы 18</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20°С, ал 1000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1500 м биіктікте ол 14</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16°С</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тан аспайды. Ең жоғарғы температура Зайсан қазаншұңқырында (40°С</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қа дейін). Жер биіктігі артқан сайын, температура инверсиясының нәтижесінде, қысқы температура төмендеп отырады. Сондықтан тауда қыста жылы, жазда салқын, далалар мен жазықтарда қыста суық, жазда ыстық болып келеді. Ылғалды желге ашық жатқан </w:t>
      </w:r>
      <w:r w:rsidR="000823AC" w:rsidRPr="001801B7">
        <w:rPr>
          <w:rFonts w:ascii="Times New Roman" w:hAnsi="Times New Roman" w:cs="Times New Roman"/>
          <w:bCs/>
          <w:color w:val="000000"/>
          <w:sz w:val="28"/>
          <w:szCs w:val="28"/>
        </w:rPr>
        <w:t xml:space="preserve">батыс және солтүстік </w:t>
      </w:r>
      <w:r w:rsidRPr="001801B7">
        <w:rPr>
          <w:rFonts w:ascii="Times New Roman" w:hAnsi="Times New Roman" w:cs="Times New Roman"/>
          <w:bCs/>
          <w:color w:val="000000"/>
          <w:sz w:val="28"/>
          <w:szCs w:val="28"/>
        </w:rPr>
        <w:t xml:space="preserve">шығыс Алтайда </w:t>
      </w:r>
      <w:r w:rsidR="000823AC" w:rsidRPr="001801B7">
        <w:rPr>
          <w:rFonts w:ascii="Times New Roman" w:hAnsi="Times New Roman" w:cs="Times New Roman"/>
          <w:bCs/>
          <w:color w:val="000000"/>
          <w:sz w:val="28"/>
          <w:szCs w:val="28"/>
        </w:rPr>
        <w:t>ылғал</w:t>
      </w:r>
      <w:r w:rsidRPr="001801B7">
        <w:rPr>
          <w:rFonts w:ascii="Times New Roman" w:hAnsi="Times New Roman" w:cs="Times New Roman"/>
          <w:bCs/>
          <w:color w:val="000000"/>
          <w:sz w:val="28"/>
          <w:szCs w:val="28"/>
        </w:rPr>
        <w:t xml:space="preserve"> мөлшері 1200 мм</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ге жетеді (кей жерлерде 2000 мм), Алтайдың шығысы мен оңтүстігінде </w:t>
      </w:r>
      <w:r w:rsidR="0061587E" w:rsidRPr="001801B7">
        <w:rPr>
          <w:rFonts w:ascii="Times New Roman" w:hAnsi="Times New Roman" w:cs="Times New Roman"/>
          <w:bCs/>
          <w:color w:val="000000"/>
          <w:sz w:val="28"/>
          <w:szCs w:val="28"/>
        </w:rPr>
        <w:t xml:space="preserve">ылғал </w:t>
      </w:r>
      <w:r w:rsidRPr="001801B7">
        <w:rPr>
          <w:rFonts w:ascii="Times New Roman" w:hAnsi="Times New Roman" w:cs="Times New Roman"/>
          <w:bCs/>
          <w:color w:val="000000"/>
          <w:sz w:val="28"/>
          <w:szCs w:val="28"/>
        </w:rPr>
        <w:t>мөлшері 200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300 мм, ал Зайсан қазаншұңқырында 1500 мм шамасында. Жауын</w:t>
      </w:r>
      <w:r w:rsidR="00436FEA"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көбінесе, көктем мен күз айларында жауады. Өзен бойы мен тауаралық ойыстарда құлай соғатын тұрақты жел жазда сирек байқалады. Қыста батыстан суық әрі қарлы</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боранды құбыла желінен кейін ашық, аязды болып келсе, Алтай желінен кейін онда бұлтты әрі жылы болып, қар жауады. Қыста батыстан суық әрі қарлы</w:t>
      </w:r>
      <w:r w:rsidR="00E91E2D"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 xml:space="preserve">боранды </w:t>
      </w:r>
      <w:r w:rsidR="002D7759"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құбыла желі</w:t>
      </w:r>
      <w:r w:rsidR="002D7759"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 оңтүстіктен жылы </w:t>
      </w:r>
      <w:r w:rsidR="002D7759"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Алтай желі</w:t>
      </w:r>
      <w:r w:rsidR="002D7759"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 соғады. Ауа райы Алтайда құбыла желінен</w:t>
      </w:r>
      <w:r w:rsidR="002D7759"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кейін ашық, аязды болып келсе, Алтай желінен</w:t>
      </w:r>
      <w:r w:rsidR="001F75E3"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кейін бұлтты әрі жылы болып, қар жауады.</w:t>
      </w:r>
    </w:p>
    <w:p w14:paraId="7622F04F" w14:textId="49A8406A"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u w:val="single"/>
        </w:rPr>
      </w:pPr>
      <w:r w:rsidRPr="001801B7">
        <w:rPr>
          <w:rFonts w:ascii="Times New Roman" w:hAnsi="Times New Roman" w:cs="Times New Roman"/>
          <w:bCs/>
          <w:color w:val="000000" w:themeColor="text1"/>
          <w:sz w:val="28"/>
          <w:szCs w:val="28"/>
        </w:rPr>
        <w:t xml:space="preserve">Ал </w:t>
      </w:r>
      <w:r w:rsidRPr="001801B7">
        <w:rPr>
          <w:rFonts w:ascii="Times New Roman" w:hAnsi="Times New Roman" w:cs="Times New Roman"/>
          <w:bCs/>
          <w:sz w:val="28"/>
          <w:szCs w:val="28"/>
        </w:rPr>
        <w:t xml:space="preserve">Моңғол Алтай </w:t>
      </w:r>
      <w:r w:rsidRPr="001801B7">
        <w:rPr>
          <w:rFonts w:ascii="Times New Roman" w:hAnsi="Times New Roman" w:cs="Times New Roman"/>
          <w:bCs/>
          <w:color w:val="000000" w:themeColor="text1"/>
          <w:sz w:val="28"/>
          <w:szCs w:val="28"/>
        </w:rPr>
        <w:t>жотасынын батыс бөлігінде</w:t>
      </w:r>
      <w:r w:rsidR="00E91E2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де </w:t>
      </w:r>
      <w:r w:rsidRPr="001801B7">
        <w:rPr>
          <w:rFonts w:ascii="Times New Roman" w:hAnsi="Times New Roman" w:cs="Times New Roman"/>
          <w:bCs/>
          <w:sz w:val="28"/>
          <w:szCs w:val="28"/>
        </w:rPr>
        <w:t>температура инверс нәтижесіне қарай жер биіктігі артқан сайын тауда қыста жылы</w:t>
      </w:r>
      <w:r w:rsidR="00EB058B"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жазда салқын, далалармен өзен алқаптары қыста суық, жазда ыстық болып келе</w:t>
      </w:r>
      <w:r w:rsidR="0015296D" w:rsidRPr="001801B7">
        <w:rPr>
          <w:rFonts w:ascii="Times New Roman" w:hAnsi="Times New Roman" w:cs="Times New Roman"/>
          <w:bCs/>
          <w:sz w:val="28"/>
          <w:szCs w:val="28"/>
        </w:rPr>
        <w:t>ді. Алайда температуралық және</w:t>
      </w:r>
      <w:r w:rsidRPr="001801B7">
        <w:rPr>
          <w:rFonts w:ascii="Times New Roman" w:hAnsi="Times New Roman" w:cs="Times New Roman"/>
          <w:bCs/>
          <w:sz w:val="28"/>
          <w:szCs w:val="28"/>
        </w:rPr>
        <w:t xml:space="preserve"> ылғалдық тұрғыдан біршама айырмашылық бар. Ауа температурасы қаңтар айында орташа есеппен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25°С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35°С болғанымен кейбір өлкелерде тым суық болады. Ең суық температура қаңтар айында тіркеледі, жылына кемінде бір рет </w:t>
      </w:r>
      <w:r w:rsidR="00830E61" w:rsidRPr="001801B7">
        <w:rPr>
          <w:rFonts w:ascii="Times New Roman" w:hAnsi="Times New Roman" w:cs="Times New Roman"/>
          <w:bCs/>
          <w:sz w:val="28"/>
          <w:szCs w:val="28"/>
        </w:rPr>
        <w:t>–</w:t>
      </w:r>
      <w:r w:rsidR="001C30A5"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40°С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ға жетіп суытады. Және 2011 жылы </w:t>
      </w:r>
      <w:r w:rsidR="00830E61" w:rsidRPr="001801B7">
        <w:rPr>
          <w:rFonts w:ascii="Times New Roman" w:hAnsi="Times New Roman" w:cs="Times New Roman"/>
          <w:bCs/>
          <w:sz w:val="28"/>
          <w:szCs w:val="28"/>
        </w:rPr>
        <w:t>–</w:t>
      </w:r>
      <w:r w:rsidR="001C30A5"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47°С жетіп суытқаны мете</w:t>
      </w:r>
      <w:r w:rsidR="00C16D4A" w:rsidRPr="001801B7">
        <w:rPr>
          <w:rFonts w:ascii="Times New Roman" w:hAnsi="Times New Roman" w:cs="Times New Roman"/>
          <w:bCs/>
          <w:sz w:val="28"/>
          <w:szCs w:val="28"/>
        </w:rPr>
        <w:t>о</w:t>
      </w:r>
      <w:r w:rsidRPr="001801B7">
        <w:rPr>
          <w:rFonts w:ascii="Times New Roman" w:hAnsi="Times New Roman" w:cs="Times New Roman"/>
          <w:bCs/>
          <w:sz w:val="28"/>
          <w:szCs w:val="28"/>
        </w:rPr>
        <w:t>р</w:t>
      </w:r>
      <w:r w:rsidR="00C16D4A" w:rsidRPr="001801B7">
        <w:rPr>
          <w:rFonts w:ascii="Times New Roman" w:hAnsi="Times New Roman" w:cs="Times New Roman"/>
          <w:bCs/>
          <w:sz w:val="28"/>
          <w:szCs w:val="28"/>
        </w:rPr>
        <w:t>о</w:t>
      </w:r>
      <w:r w:rsidR="00EB058B" w:rsidRPr="001801B7">
        <w:rPr>
          <w:rFonts w:ascii="Times New Roman" w:hAnsi="Times New Roman" w:cs="Times New Roman"/>
          <w:bCs/>
          <w:sz w:val="28"/>
          <w:szCs w:val="28"/>
        </w:rPr>
        <w:t>ло</w:t>
      </w:r>
      <w:r w:rsidRPr="001801B7">
        <w:rPr>
          <w:rFonts w:ascii="Times New Roman" w:hAnsi="Times New Roman" w:cs="Times New Roman"/>
          <w:bCs/>
          <w:sz w:val="28"/>
          <w:szCs w:val="28"/>
        </w:rPr>
        <w:t xml:space="preserve">гиялық станцияда тіркелген. Қысқы ауа температура сілемдердің биік тауларында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8°С болса, сәл төмендегенде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21°С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28°С дейін төмендеп, инверс пайда болады. Осы кезде тау үстіртерінде шамамен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16°С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20°С маңайында болады. Ал жазғы температура орта есеппен ойпатты өлкелерде 15°С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22°С. Ең ыстық температура +36°С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жеткені тіркелген. Шілде және қаңтар айының температурасының айырмашылығы ең аз дегенде 36°С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37°С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жетеді. Тіпті айырмашылығы 80°С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жеткен жылдар тіркелген. Жалпылама алғанда жазда ойпаттарда тымырсық ыстық ауалы 16°С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18°С, биік тауларда салқын желді 8°С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12°С болады. Температура мөлшерін жылдық көрсеткішпен алып көрсек таулы өлкеде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8°С, ойпаттарда +2°С+6°С. Бұл ауа температурасының үлкен айырмашылығы бар екенін көрсетеді. Зерттеу аумағының 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нда жыл бойы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6°С деңгейде</w:t>
      </w:r>
      <w:r w:rsidR="000F60F1">
        <w:rPr>
          <w:rFonts w:ascii="Times New Roman" w:hAnsi="Times New Roman" w:cs="Times New Roman"/>
          <w:bCs/>
          <w:noProof/>
          <w:sz w:val="28"/>
          <w:szCs w:val="28"/>
        </w:rPr>
        <w:t xml:space="preserve"> </w:t>
      </w:r>
      <w:r w:rsidR="000F60F1" w:rsidRPr="00E667C7">
        <w:rPr>
          <w:rFonts w:ascii="Times New Roman" w:hAnsi="Times New Roman" w:cs="Times New Roman"/>
          <w:noProof/>
          <w:sz w:val="28"/>
          <w:szCs w:val="28"/>
        </w:rPr>
        <w:t xml:space="preserve">[79, </w:t>
      </w:r>
      <w:r w:rsidR="000F60F1">
        <w:rPr>
          <w:rFonts w:ascii="Times New Roman" w:hAnsi="Times New Roman" w:cs="Times New Roman"/>
          <w:noProof/>
          <w:sz w:val="28"/>
          <w:szCs w:val="28"/>
        </w:rPr>
        <w:t>бет</w:t>
      </w:r>
      <w:r w:rsidR="000F60F1" w:rsidRPr="00E667C7">
        <w:rPr>
          <w:rFonts w:ascii="Times New Roman" w:hAnsi="Times New Roman" w:cs="Times New Roman"/>
          <w:noProof/>
          <w:sz w:val="28"/>
          <w:szCs w:val="28"/>
        </w:rPr>
        <w:t>. 105-110]</w:t>
      </w:r>
      <w:r w:rsidRPr="001801B7">
        <w:rPr>
          <w:rFonts w:ascii="Times New Roman" w:hAnsi="Times New Roman" w:cs="Times New Roman"/>
          <w:bCs/>
          <w:sz w:val="28"/>
          <w:szCs w:val="28"/>
        </w:rPr>
        <w:t xml:space="preserve">. </w:t>
      </w:r>
    </w:p>
    <w:p w14:paraId="3569ED5A" w14:textId="56BC0F27" w:rsidR="008B75FD" w:rsidRPr="001801B7" w:rsidRDefault="008B75F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Жылдық </w:t>
      </w:r>
      <w:r w:rsidR="00553F27" w:rsidRPr="001801B7">
        <w:rPr>
          <w:rFonts w:ascii="Times New Roman" w:hAnsi="Times New Roman" w:cs="Times New Roman"/>
          <w:bCs/>
          <w:sz w:val="28"/>
          <w:szCs w:val="28"/>
        </w:rPr>
        <w:t>ылғал көлемі Алтайдың басқа бөлі</w:t>
      </w:r>
      <w:r w:rsidRPr="001801B7">
        <w:rPr>
          <w:rFonts w:ascii="Times New Roman" w:hAnsi="Times New Roman" w:cs="Times New Roman"/>
          <w:bCs/>
          <w:sz w:val="28"/>
          <w:szCs w:val="28"/>
        </w:rPr>
        <w:t>гімен салыстырғанда өте аз, орташа көрсеткіш 250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350 мм болғанымен соңғы 30 жылдық орташа көрсеткіші 102,6 мм ғана. Ылғалдың 91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96%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жаз, күзде соның ішінде шілде тамыз айында жауады, ал қыста небәрі жылдық ылғалдың 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түседі. Зерттеу аумағының 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 жылына 150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200мм ылғал түссе, 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 50</w:t>
      </w:r>
      <w:r w:rsidR="00D84F8D">
        <w:rPr>
          <w:rFonts w:ascii="Times New Roman" w:hAnsi="Times New Roman" w:cs="Times New Roman"/>
          <w:bCs/>
          <w:sz w:val="28"/>
          <w:szCs w:val="28"/>
        </w:rPr>
        <w:t xml:space="preserve"> </w:t>
      </w:r>
      <w:r w:rsidRPr="001801B7">
        <w:rPr>
          <w:rFonts w:ascii="Times New Roman" w:hAnsi="Times New Roman" w:cs="Times New Roman"/>
          <w:bCs/>
          <w:sz w:val="28"/>
          <w:szCs w:val="28"/>
        </w:rPr>
        <w:t>мм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аз ылғал түседі. Ең көп ылғал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Цамбагарав, Көксерке, Мөнххайрхан қатарлы қарлы шыңдарға түседі</w:t>
      </w:r>
      <w:r w:rsidR="000F60F1">
        <w:rPr>
          <w:rFonts w:ascii="Times New Roman" w:hAnsi="Times New Roman" w:cs="Times New Roman"/>
          <w:bCs/>
          <w:noProof/>
          <w:sz w:val="28"/>
          <w:szCs w:val="28"/>
        </w:rPr>
        <w:t xml:space="preserve"> </w:t>
      </w:r>
      <w:r w:rsidR="000F60F1" w:rsidRPr="00E667C7">
        <w:rPr>
          <w:rFonts w:ascii="Times New Roman" w:hAnsi="Times New Roman" w:cs="Times New Roman"/>
          <w:noProof/>
          <w:sz w:val="28"/>
          <w:szCs w:val="28"/>
        </w:rPr>
        <w:t xml:space="preserve">[80, </w:t>
      </w:r>
      <w:r w:rsidR="000F60F1">
        <w:rPr>
          <w:rFonts w:ascii="Times New Roman" w:hAnsi="Times New Roman" w:cs="Times New Roman"/>
          <w:noProof/>
          <w:sz w:val="28"/>
          <w:szCs w:val="28"/>
        </w:rPr>
        <w:t>бет</w:t>
      </w:r>
      <w:r w:rsidR="000F60F1" w:rsidRPr="00E667C7">
        <w:rPr>
          <w:rFonts w:ascii="Times New Roman" w:hAnsi="Times New Roman" w:cs="Times New Roman"/>
          <w:noProof/>
          <w:sz w:val="28"/>
          <w:szCs w:val="28"/>
        </w:rPr>
        <w:t>. 111]</w:t>
      </w:r>
      <w:r w:rsidRPr="001801B7">
        <w:rPr>
          <w:rFonts w:ascii="Times New Roman" w:hAnsi="Times New Roman" w:cs="Times New Roman"/>
          <w:bCs/>
          <w:sz w:val="28"/>
          <w:szCs w:val="28"/>
        </w:rPr>
        <w:t>.</w:t>
      </w:r>
    </w:p>
    <w:p w14:paraId="3BC369D7" w14:textId="546D2330" w:rsidR="008B75FD" w:rsidRPr="001801B7" w:rsidRDefault="008B75FD" w:rsidP="00D51B1F">
      <w:pPr>
        <w:spacing w:after="0" w:line="240" w:lineRule="auto"/>
        <w:ind w:firstLine="720"/>
        <w:jc w:val="both"/>
        <w:rPr>
          <w:rFonts w:ascii="Times New Roman" w:hAnsi="Times New Roman" w:cs="Times New Roman"/>
          <w:bCs/>
          <w:i/>
          <w:iCs/>
          <w:color w:val="000000" w:themeColor="text1"/>
          <w:sz w:val="28"/>
          <w:szCs w:val="28"/>
          <w:u w:val="single"/>
        </w:rPr>
      </w:pPr>
      <w:r w:rsidRPr="001801B7">
        <w:rPr>
          <w:rFonts w:ascii="Times New Roman" w:hAnsi="Times New Roman" w:cs="Times New Roman"/>
          <w:bCs/>
          <w:sz w:val="28"/>
          <w:szCs w:val="28"/>
        </w:rPr>
        <w:t>Ресейлік Алтай жотасындағы</w:t>
      </w:r>
      <w:r w:rsidRPr="001801B7">
        <w:rPr>
          <w:rFonts w:ascii="Times New Roman" w:hAnsi="Times New Roman" w:cs="Times New Roman"/>
          <w:bCs/>
          <w:i/>
          <w:iCs/>
          <w:sz w:val="28"/>
          <w:szCs w:val="28"/>
        </w:rPr>
        <w:t xml:space="preserve"> </w:t>
      </w:r>
      <w:r w:rsidRPr="001801B7">
        <w:rPr>
          <w:rFonts w:ascii="Times New Roman" w:hAnsi="Times New Roman" w:cs="Times New Roman"/>
          <w:bCs/>
          <w:sz w:val="28"/>
          <w:szCs w:val="28"/>
        </w:rPr>
        <w:t>климат Алтай жотасының басқа бөлегімен бірдей континенттік, қысы өте суық, жазы жылы болғанымен температуралық және ылғалдық тұрғыда айырмашылықтар бар. Мұндағы климатқа қоңыржай ендіктердің континенттік ауасы, таулы рельеф және ауа массаларының батысқа қарай тасымалдануы әсер етеді. А</w:t>
      </w:r>
      <w:r w:rsidR="00553F27" w:rsidRPr="001801B7">
        <w:rPr>
          <w:rFonts w:ascii="Times New Roman" w:hAnsi="Times New Roman" w:cs="Times New Roman"/>
          <w:bCs/>
          <w:sz w:val="28"/>
          <w:szCs w:val="28"/>
        </w:rPr>
        <w:t>лтай ішкі ойпаттарында ең экстре</w:t>
      </w:r>
      <w:r w:rsidRPr="001801B7">
        <w:rPr>
          <w:rFonts w:ascii="Times New Roman" w:hAnsi="Times New Roman" w:cs="Times New Roman"/>
          <w:bCs/>
          <w:sz w:val="28"/>
          <w:szCs w:val="28"/>
        </w:rPr>
        <w:t xml:space="preserve">малды климаты Тува ойпатында байқалады. Қыста мұндағы климатқа Азияның үлкен қысымды зонасы ерекше әсер етеді. Көбінесе ауа райы жағдайының қалыптасуының анықтаушы факторы </w:t>
      </w:r>
      <w:r w:rsidR="0063061B" w:rsidRPr="001801B7">
        <w:rPr>
          <w:rFonts w:ascii="Times New Roman" w:hAnsi="Times New Roman" w:cs="Times New Roman"/>
          <w:bCs/>
          <w:sz w:val="28"/>
          <w:szCs w:val="28"/>
        </w:rPr>
        <w:t>«</w:t>
      </w:r>
      <w:r w:rsidRPr="001801B7">
        <w:rPr>
          <w:rFonts w:ascii="Times New Roman" w:hAnsi="Times New Roman" w:cs="Times New Roman"/>
          <w:bCs/>
          <w:sz w:val="28"/>
          <w:szCs w:val="28"/>
        </w:rPr>
        <w:t>батыс ауа массаларының қозғалысы</w:t>
      </w:r>
      <w:r w:rsidR="0063061B" w:rsidRPr="001801B7">
        <w:rPr>
          <w:rFonts w:ascii="Times New Roman" w:hAnsi="Times New Roman" w:cs="Times New Roman"/>
          <w:bCs/>
          <w:sz w:val="28"/>
          <w:szCs w:val="28"/>
        </w:rPr>
        <w:t>»</w:t>
      </w:r>
      <w:r w:rsidRPr="001801B7">
        <w:rPr>
          <w:rFonts w:ascii="Times New Roman" w:hAnsi="Times New Roman" w:cs="Times New Roman"/>
          <w:bCs/>
          <w:sz w:val="28"/>
          <w:szCs w:val="28"/>
        </w:rPr>
        <w:t>. Жалпылама жылдық орташа температура +1°С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тан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6,7°С аралығында. Егер шілденің орташа температурасы аласа және орта таулы тауларда +16°С+18°С болса, онда шамамен 2000 м биіктікте +8°С+10°С. Ең ыстық жаз ауа температурасы +30°С +35°С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дейін жететін тау аралық бассейндерде болады. Күзде яғни қыркүйек және қазан айларында нөлден жоғары температура (+8°С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+4°С) сақталады. Алайда шөпте аяз пайда болып, ауада сәл салқындық сезіледі. Орта тауларда жылына 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600 мм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 түседі. Жылына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шашынның ең көп мөлшері Алтай тауларының солтүстік</w:t>
      </w:r>
      <w:r w:rsidR="007D07CB"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шығыс бөлігінде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700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1000 мм және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батыста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1500 мм. Катунский, Оңтүстік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сілемінде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шашынның максималды мөлшері жылына 2000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2500 мм болса, Белуха таулы аймағы жылына 3000 мм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жетеді. Қар жамылғысы қазан</w:t>
      </w:r>
      <w:r w:rsidR="00C47A91"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қараша айының соңында түседі. Климаты туралы кеңірек мәлімет </w:t>
      </w:r>
      <w:r w:rsidR="00E52709" w:rsidRPr="001801B7">
        <w:rPr>
          <w:rFonts w:ascii="Times New Roman" w:hAnsi="Times New Roman" w:cs="Times New Roman"/>
          <w:bCs/>
          <w:sz w:val="28"/>
          <w:szCs w:val="28"/>
        </w:rPr>
        <w:t>қ</w:t>
      </w:r>
      <w:r w:rsidRPr="001801B7">
        <w:rPr>
          <w:rFonts w:ascii="Times New Roman" w:hAnsi="Times New Roman" w:cs="Times New Roman"/>
          <w:bCs/>
          <w:sz w:val="28"/>
          <w:szCs w:val="28"/>
        </w:rPr>
        <w:t>осымшада берілген</w:t>
      </w:r>
      <w:r w:rsidR="00770238">
        <w:rPr>
          <w:rFonts w:ascii="Times New Roman" w:hAnsi="Times New Roman" w:cs="Times New Roman"/>
          <w:bCs/>
          <w:sz w:val="28"/>
          <w:szCs w:val="28"/>
        </w:rPr>
        <w:t xml:space="preserve"> </w:t>
      </w:r>
      <w:r w:rsidR="00971F79" w:rsidRPr="00971F79">
        <w:rPr>
          <w:rFonts w:ascii="Times New Roman" w:hAnsi="Times New Roman" w:cs="Times New Roman"/>
          <w:bCs/>
          <w:color w:val="000000" w:themeColor="text1"/>
          <w:sz w:val="28"/>
          <w:szCs w:val="28"/>
        </w:rPr>
        <w:t>(</w:t>
      </w:r>
      <w:r w:rsidR="00C10099">
        <w:rPr>
          <w:rFonts w:ascii="Times New Roman" w:hAnsi="Times New Roman" w:cs="Times New Roman"/>
          <w:bCs/>
          <w:color w:val="000000" w:themeColor="text1"/>
          <w:sz w:val="28"/>
          <w:szCs w:val="28"/>
          <w:lang w:val="kk-KZ"/>
        </w:rPr>
        <w:t>қ</w:t>
      </w:r>
      <w:r w:rsidR="00971F79" w:rsidRPr="00971F79">
        <w:rPr>
          <w:rFonts w:ascii="Times New Roman" w:hAnsi="Times New Roman" w:cs="Times New Roman"/>
          <w:bCs/>
          <w:color w:val="000000" w:themeColor="text1"/>
          <w:sz w:val="28"/>
          <w:szCs w:val="28"/>
        </w:rPr>
        <w:t>осымша А)</w:t>
      </w:r>
      <w:r w:rsidRPr="001801B7">
        <w:rPr>
          <w:rFonts w:ascii="Times New Roman" w:hAnsi="Times New Roman" w:cs="Times New Roman"/>
          <w:bCs/>
          <w:sz w:val="28"/>
          <w:szCs w:val="28"/>
        </w:rPr>
        <w:t xml:space="preserve">. </w:t>
      </w:r>
    </w:p>
    <w:p w14:paraId="52C03645" w14:textId="02F5E55F" w:rsidR="008B75FD" w:rsidRPr="001801B7" w:rsidRDefault="008B75FD" w:rsidP="00D51B1F">
      <w:pPr>
        <w:spacing w:after="0" w:line="240" w:lineRule="auto"/>
        <w:jc w:val="both"/>
        <w:rPr>
          <w:rFonts w:ascii="Times New Roman" w:hAnsi="Times New Roman" w:cs="Times New Roman"/>
          <w:bCs/>
          <w:sz w:val="28"/>
          <w:szCs w:val="28"/>
        </w:rPr>
      </w:pPr>
      <w:r w:rsidRPr="001801B7">
        <w:rPr>
          <w:bCs/>
          <w:sz w:val="28"/>
          <w:szCs w:val="28"/>
        </w:rPr>
        <w:tab/>
      </w:r>
      <w:r w:rsidRPr="001801B7">
        <w:rPr>
          <w:rFonts w:ascii="Times New Roman" w:hAnsi="Times New Roman" w:cs="Times New Roman"/>
          <w:bCs/>
          <w:i/>
          <w:iCs/>
          <w:sz w:val="28"/>
          <w:szCs w:val="28"/>
        </w:rPr>
        <w:t>Су қоры, мұздықтар:</w:t>
      </w:r>
      <w:r w:rsidRPr="001801B7">
        <w:rPr>
          <w:rFonts w:ascii="Times New Roman" w:hAnsi="Times New Roman" w:cs="Times New Roman"/>
          <w:bCs/>
          <w:sz w:val="28"/>
          <w:szCs w:val="28"/>
        </w:rPr>
        <w:t xml:space="preserve"> Алтай жотасының экологи</w:t>
      </w:r>
      <w:r w:rsidR="00553F27" w:rsidRPr="001801B7">
        <w:rPr>
          <w:rFonts w:ascii="Times New Roman" w:hAnsi="Times New Roman" w:cs="Times New Roman"/>
          <w:bCs/>
          <w:sz w:val="28"/>
          <w:szCs w:val="28"/>
        </w:rPr>
        <w:t>ялық маңыздылығы ондағы су қоры</w:t>
      </w:r>
      <w:r w:rsidRPr="001801B7">
        <w:rPr>
          <w:rFonts w:ascii="Times New Roman" w:hAnsi="Times New Roman" w:cs="Times New Roman"/>
          <w:bCs/>
          <w:sz w:val="28"/>
          <w:szCs w:val="28"/>
        </w:rPr>
        <w:t xml:space="preserve"> және мұздықтармен анықталады. Алтайда өзен де, көл де көп. Барлығы таудағы мұздықтардан және қар суынан бастау алады. Алтай тауларының өзендері жиі орналасқан. Мұның себебі ішкі тау сілемдерінің көп тарамдалынып, тілімделгеніне байланысты. Жоғарыдағы гипсометриялық сызбадағы көрсетілген әрбір шатқал, жыра</w:t>
      </w:r>
      <w:r w:rsidR="003D4B21" w:rsidRPr="001801B7">
        <w:rPr>
          <w:rFonts w:ascii="Times New Roman" w:hAnsi="Times New Roman" w:cs="Times New Roman"/>
          <w:bCs/>
          <w:sz w:val="28"/>
          <w:szCs w:val="28"/>
        </w:rPr>
        <w:t>л</w:t>
      </w:r>
      <w:r w:rsidRPr="001801B7">
        <w:rPr>
          <w:rFonts w:ascii="Times New Roman" w:hAnsi="Times New Roman" w:cs="Times New Roman"/>
          <w:bCs/>
          <w:sz w:val="28"/>
          <w:szCs w:val="28"/>
        </w:rPr>
        <w:t xml:space="preserve">арда су қорлары бар. Алтай өзендері суы мол, ағыны қатты және түгелдей су энергия қорына бай болып келеді. </w:t>
      </w:r>
    </w:p>
    <w:p w14:paraId="32EED4C0" w14:textId="5FD385BE" w:rsidR="008B75FD" w:rsidRPr="001801B7" w:rsidRDefault="008B75FD" w:rsidP="00D51B1F">
      <w:pPr>
        <w:pStyle w:val="topic-paragraph"/>
        <w:spacing w:before="0" w:beforeAutospacing="0" w:after="0" w:afterAutospacing="0"/>
        <w:ind w:firstLine="720"/>
        <w:jc w:val="both"/>
        <w:rPr>
          <w:bCs/>
          <w:sz w:val="28"/>
          <w:szCs w:val="28"/>
        </w:rPr>
      </w:pPr>
      <w:r w:rsidRPr="001801B7">
        <w:rPr>
          <w:bCs/>
          <w:color w:val="000000" w:themeColor="text1"/>
          <w:sz w:val="28"/>
          <w:szCs w:val="28"/>
        </w:rPr>
        <w:t>Қазақстандық Алтай жотасының өзендерінде 70</w:t>
      </w:r>
      <w:r w:rsidR="00830E61" w:rsidRPr="001801B7">
        <w:rPr>
          <w:bCs/>
          <w:color w:val="000000" w:themeColor="text1"/>
          <w:sz w:val="28"/>
          <w:szCs w:val="28"/>
        </w:rPr>
        <w:t>–</w:t>
      </w:r>
      <w:r w:rsidRPr="001801B7">
        <w:rPr>
          <w:bCs/>
          <w:color w:val="000000" w:themeColor="text1"/>
          <w:sz w:val="28"/>
          <w:szCs w:val="28"/>
        </w:rPr>
        <w:t>тен астам сарқырамалар мен 3500</w:t>
      </w:r>
      <w:r w:rsidR="00830E61" w:rsidRPr="001801B7">
        <w:rPr>
          <w:bCs/>
          <w:color w:val="000000" w:themeColor="text1"/>
          <w:sz w:val="28"/>
          <w:szCs w:val="28"/>
        </w:rPr>
        <w:t>–</w:t>
      </w:r>
      <w:r w:rsidRPr="001801B7">
        <w:rPr>
          <w:bCs/>
          <w:color w:val="000000" w:themeColor="text1"/>
          <w:sz w:val="28"/>
          <w:szCs w:val="28"/>
        </w:rPr>
        <w:t>дей үлкенді</w:t>
      </w:r>
      <w:r w:rsidR="00E26F5D" w:rsidRPr="001801B7">
        <w:rPr>
          <w:bCs/>
          <w:color w:val="000000" w:themeColor="text1"/>
          <w:sz w:val="28"/>
          <w:szCs w:val="28"/>
        </w:rPr>
        <w:t xml:space="preserve"> </w:t>
      </w:r>
      <w:r w:rsidRPr="001801B7">
        <w:rPr>
          <w:bCs/>
          <w:color w:val="000000" w:themeColor="text1"/>
          <w:sz w:val="28"/>
          <w:szCs w:val="28"/>
        </w:rPr>
        <w:t>кішілі көлдер бар. Олардың ең ірілері тектоникалық ойыстарда Алтынкөл, Мар</w:t>
      </w:r>
      <w:r w:rsidR="00645688" w:rsidRPr="001801B7">
        <w:rPr>
          <w:bCs/>
          <w:color w:val="000000" w:themeColor="text1"/>
          <w:sz w:val="28"/>
          <w:szCs w:val="28"/>
        </w:rPr>
        <w:t>қ</w:t>
      </w:r>
      <w:r w:rsidRPr="001801B7">
        <w:rPr>
          <w:bCs/>
          <w:color w:val="000000" w:themeColor="text1"/>
          <w:sz w:val="28"/>
          <w:szCs w:val="28"/>
        </w:rPr>
        <w:t xml:space="preserve">акөл, Қаражал, Қамысжал, ал қалғандары негізінен, мұздықтар еруіне байланысты моренның бөгенінен пайда болған ұсақ көлдер. </w:t>
      </w:r>
      <w:r w:rsidRPr="001801B7">
        <w:rPr>
          <w:bCs/>
          <w:sz w:val="28"/>
          <w:szCs w:val="28"/>
        </w:rPr>
        <w:t>Өзендер негізінен, мамыр</w:t>
      </w:r>
      <w:r w:rsidR="00A87789" w:rsidRPr="001801B7">
        <w:rPr>
          <w:bCs/>
          <w:sz w:val="28"/>
          <w:szCs w:val="28"/>
        </w:rPr>
        <w:t xml:space="preserve"> </w:t>
      </w:r>
      <w:r w:rsidRPr="001801B7">
        <w:rPr>
          <w:bCs/>
          <w:sz w:val="28"/>
          <w:szCs w:val="28"/>
        </w:rPr>
        <w:t>маусым айларында тасиды және қар, жаңбыр, еріген мұздық суларымен қоректенеді. Жазда таудағы қар ерігенде көл деңгейі көтеріледі, қыста төмендейді. Су деңгейінің маусымдық ауытқуы 1</w:t>
      </w:r>
      <w:r w:rsidR="00830E61" w:rsidRPr="001801B7">
        <w:rPr>
          <w:bCs/>
          <w:sz w:val="28"/>
          <w:szCs w:val="28"/>
        </w:rPr>
        <w:t>–</w:t>
      </w:r>
      <w:r w:rsidRPr="001801B7">
        <w:rPr>
          <w:bCs/>
          <w:sz w:val="28"/>
          <w:szCs w:val="28"/>
        </w:rPr>
        <w:t>2,5 м. Ең төмен деңгейі сәуірдің басында байқалады. Қазақстандық Алтайдың тауларында 328 мұздық бар. Олардың жалпы ауданы 89,6 км</w:t>
      </w:r>
      <w:r w:rsidRPr="001801B7">
        <w:rPr>
          <w:bCs/>
          <w:sz w:val="28"/>
          <w:szCs w:val="28"/>
          <w:vertAlign w:val="superscript"/>
        </w:rPr>
        <w:t>2</w:t>
      </w:r>
      <w:r w:rsidRPr="001801B7">
        <w:rPr>
          <w:bCs/>
          <w:sz w:val="28"/>
          <w:szCs w:val="28"/>
        </w:rPr>
        <w:t>. Мұздықтар негізінен 2600 м</w:t>
      </w:r>
      <w:r w:rsidR="00830E61" w:rsidRPr="001801B7">
        <w:rPr>
          <w:bCs/>
          <w:sz w:val="28"/>
          <w:szCs w:val="28"/>
        </w:rPr>
        <w:t>–</w:t>
      </w:r>
      <w:r w:rsidRPr="001801B7">
        <w:rPr>
          <w:bCs/>
          <w:sz w:val="28"/>
          <w:szCs w:val="28"/>
        </w:rPr>
        <w:t xml:space="preserve">ден жоғары тау биіктіктерінде жатады. Олар </w:t>
      </w:r>
      <w:r w:rsidR="00645688" w:rsidRPr="001801B7">
        <w:rPr>
          <w:bCs/>
          <w:sz w:val="28"/>
          <w:szCs w:val="28"/>
        </w:rPr>
        <w:t>К</w:t>
      </w:r>
      <w:r w:rsidR="00D935D9" w:rsidRPr="001801B7">
        <w:rPr>
          <w:bCs/>
          <w:sz w:val="28"/>
          <w:szCs w:val="28"/>
        </w:rPr>
        <w:t>атун</w:t>
      </w:r>
      <w:r w:rsidRPr="001801B7">
        <w:rPr>
          <w:bCs/>
          <w:sz w:val="28"/>
          <w:szCs w:val="28"/>
        </w:rPr>
        <w:t xml:space="preserve">, </w:t>
      </w:r>
      <w:r w:rsidR="00F33094">
        <w:rPr>
          <w:bCs/>
          <w:sz w:val="28"/>
          <w:szCs w:val="28"/>
          <w:lang w:val="kk-KZ"/>
        </w:rPr>
        <w:t>Қ</w:t>
      </w:r>
      <w:r w:rsidR="00F33094">
        <w:rPr>
          <w:bCs/>
          <w:sz w:val="28"/>
          <w:szCs w:val="28"/>
        </w:rPr>
        <w:t>оржынтау</w:t>
      </w:r>
      <w:r w:rsidRPr="001801B7">
        <w:rPr>
          <w:bCs/>
          <w:sz w:val="28"/>
          <w:szCs w:val="28"/>
        </w:rPr>
        <w:t xml:space="preserve">, Иванов, Оңтүстік Алтай, Сарымсақты тау жоталарында көбірек сақталған. </w:t>
      </w:r>
    </w:p>
    <w:p w14:paraId="0F64A1DE" w14:textId="7907CD97" w:rsidR="008B75FD" w:rsidRPr="001801B7" w:rsidRDefault="008B75FD" w:rsidP="00D51B1F">
      <w:pPr>
        <w:pStyle w:val="topic-paragraph"/>
        <w:spacing w:before="0" w:beforeAutospacing="0" w:after="0" w:afterAutospacing="0"/>
        <w:ind w:firstLine="720"/>
        <w:jc w:val="both"/>
        <w:rPr>
          <w:bCs/>
          <w:sz w:val="28"/>
          <w:szCs w:val="28"/>
        </w:rPr>
      </w:pPr>
      <w:r w:rsidRPr="001801B7">
        <w:rPr>
          <w:bCs/>
          <w:sz w:val="28"/>
          <w:szCs w:val="28"/>
        </w:rPr>
        <w:t>Ал Моңғол Алтай жотасының су қоры толықтай Ховд және Б</w:t>
      </w:r>
      <w:r w:rsidR="00DB05AA">
        <w:rPr>
          <w:bCs/>
          <w:sz w:val="28"/>
          <w:szCs w:val="28"/>
        </w:rPr>
        <w:t>улган</w:t>
      </w:r>
      <w:r w:rsidRPr="001801B7">
        <w:rPr>
          <w:bCs/>
          <w:sz w:val="28"/>
          <w:szCs w:val="28"/>
        </w:rPr>
        <w:t xml:space="preserve"> өзен бассейініе қарасты. Ховд өзені Орта Азияның тұйық бассейіне жататын, Моңғолияның 5</w:t>
      </w:r>
      <w:r w:rsidR="00830E61" w:rsidRPr="001801B7">
        <w:rPr>
          <w:bCs/>
          <w:sz w:val="28"/>
          <w:szCs w:val="28"/>
        </w:rPr>
        <w:t>–</w:t>
      </w:r>
      <w:r w:rsidRPr="001801B7">
        <w:rPr>
          <w:bCs/>
          <w:sz w:val="28"/>
          <w:szCs w:val="28"/>
        </w:rPr>
        <w:t>нші үлкен өзені. Ховд өзенінің барлық салалары жауын суы, көктемгі еріген мұз суы, сары сел, қар суы, мұздықтардың еруі қатарлы 4 ресурстан қоректенеді. Маусым айының 1</w:t>
      </w:r>
      <w:r w:rsidR="00830E61" w:rsidRPr="001801B7">
        <w:rPr>
          <w:bCs/>
          <w:sz w:val="28"/>
          <w:szCs w:val="28"/>
        </w:rPr>
        <w:t>–</w:t>
      </w:r>
      <w:r w:rsidRPr="001801B7">
        <w:rPr>
          <w:bCs/>
          <w:sz w:val="28"/>
          <w:szCs w:val="28"/>
        </w:rPr>
        <w:t>нен бастап су деңгейі көтеріліп, тамыз айының соңында таязиды. Ғалымдардың болжамы бойынша Ховд өзенінің қорегінің небәрі 5%</w:t>
      </w:r>
      <w:r w:rsidR="00830E61" w:rsidRPr="001801B7">
        <w:rPr>
          <w:bCs/>
          <w:sz w:val="28"/>
          <w:szCs w:val="28"/>
        </w:rPr>
        <w:t>–</w:t>
      </w:r>
      <w:r w:rsidRPr="001801B7">
        <w:rPr>
          <w:bCs/>
          <w:sz w:val="28"/>
          <w:szCs w:val="28"/>
        </w:rPr>
        <w:t>ы ғана ылғалдан. Ховд өзені Бесбо</w:t>
      </w:r>
      <w:r w:rsidR="003E2720" w:rsidRPr="001801B7">
        <w:rPr>
          <w:bCs/>
          <w:sz w:val="28"/>
          <w:szCs w:val="28"/>
        </w:rPr>
        <w:t>г</w:t>
      </w:r>
      <w:r w:rsidRPr="001801B7">
        <w:rPr>
          <w:bCs/>
          <w:sz w:val="28"/>
          <w:szCs w:val="28"/>
        </w:rPr>
        <w:t>да сілеміндегі Потанин, Прежевальский қатарлы Моңғолияның ең үлкен мұз өзендерінен бастау алып, үлкен кіші 170</w:t>
      </w:r>
      <w:r w:rsidR="00830E61" w:rsidRPr="001801B7">
        <w:rPr>
          <w:bCs/>
          <w:sz w:val="28"/>
          <w:szCs w:val="28"/>
        </w:rPr>
        <w:t>–</w:t>
      </w:r>
      <w:r w:rsidRPr="001801B7">
        <w:rPr>
          <w:bCs/>
          <w:sz w:val="28"/>
          <w:szCs w:val="28"/>
        </w:rPr>
        <w:t>ге жуық өзен, бұлақтарды өзіне біріктіре тау арасымен 516 км ағып Қара</w:t>
      </w:r>
      <w:r w:rsidR="00830E61" w:rsidRPr="001801B7">
        <w:rPr>
          <w:bCs/>
          <w:sz w:val="28"/>
          <w:szCs w:val="28"/>
        </w:rPr>
        <w:t>–</w:t>
      </w:r>
      <w:r w:rsidRPr="001801B7">
        <w:rPr>
          <w:bCs/>
          <w:sz w:val="28"/>
          <w:szCs w:val="28"/>
        </w:rPr>
        <w:t xml:space="preserve">Су көліне құяады. Өзен бассейінің жалпы аумағы 58000 км.кв салаларының ұзындығы 3550 км ге жетеді </w:t>
      </w:r>
      <w:sdt>
        <w:sdtPr>
          <w:rPr>
            <w:bCs/>
            <w:sz w:val="28"/>
            <w:szCs w:val="28"/>
          </w:rPr>
          <w:id w:val="-1091466929"/>
          <w:citation/>
        </w:sdtPr>
        <w:sdtEndPr/>
        <w:sdtContent>
          <w:r w:rsidRPr="001801B7">
            <w:rPr>
              <w:bCs/>
              <w:sz w:val="28"/>
              <w:szCs w:val="28"/>
            </w:rPr>
            <w:fldChar w:fldCharType="begin"/>
          </w:r>
          <w:r w:rsidRPr="001801B7">
            <w:rPr>
              <w:bCs/>
              <w:sz w:val="28"/>
              <w:szCs w:val="28"/>
            </w:rPr>
            <w:instrText xml:space="preserve">CITATION Ерб19 \l 1104 </w:instrText>
          </w:r>
          <w:r w:rsidRPr="001801B7">
            <w:rPr>
              <w:bCs/>
              <w:sz w:val="28"/>
              <w:szCs w:val="28"/>
            </w:rPr>
            <w:fldChar w:fldCharType="separate"/>
          </w:r>
          <w:r w:rsidR="00E667C7" w:rsidRPr="00E667C7">
            <w:rPr>
              <w:noProof/>
              <w:sz w:val="28"/>
              <w:szCs w:val="28"/>
            </w:rPr>
            <w:t>[81]</w:t>
          </w:r>
          <w:r w:rsidRPr="001801B7">
            <w:rPr>
              <w:bCs/>
              <w:sz w:val="28"/>
              <w:szCs w:val="28"/>
            </w:rPr>
            <w:fldChar w:fldCharType="end"/>
          </w:r>
        </w:sdtContent>
      </w:sdt>
      <w:r w:rsidRPr="001801B7">
        <w:rPr>
          <w:bCs/>
          <w:sz w:val="28"/>
          <w:szCs w:val="28"/>
        </w:rPr>
        <w:t>. Моңғол Алтай өзендерінің бастауы биіктен басталатындықтан көктемгі сары су ағыны басқа өзендермен салыстырғанда сәл кейін сәуір айынан басталып, 110</w:t>
      </w:r>
      <w:r w:rsidR="00830E61" w:rsidRPr="001801B7">
        <w:rPr>
          <w:bCs/>
          <w:sz w:val="28"/>
          <w:szCs w:val="28"/>
        </w:rPr>
        <w:t>–</w:t>
      </w:r>
      <w:r w:rsidRPr="001801B7">
        <w:rPr>
          <w:bCs/>
          <w:sz w:val="28"/>
          <w:szCs w:val="28"/>
        </w:rPr>
        <w:t>150 тәулікке дейін жалғасады. Өзендердің және жердегі қар, мұздықтар еріп өзенге құйғанымен өзенінің түбі ерімегендіктен жылым жүріп, көктемгі су тасқыны болады. Бұл процесс маусым айының алғашқы аптасына дейін жалғасып одан кейін таудағы мұздықтар еру салдарынан жазғы су тасқыны арқылы өзен деңгейі көтеріледі. Күзде өзендер қатарда сең түсіп, өзендер суы бөгеліп, кейбір өлкеде тасқын болады. Суы мол өзендердің беті қатады, ал таяз сағалары, бұлақтары түбімен мұз болып қатады. Моңғол Алтайдағы судың жазғы температурасы 5,6°С, ең жылы өзендер 12,5°С</w:t>
      </w:r>
      <w:r w:rsidR="00830E61" w:rsidRPr="001801B7">
        <w:rPr>
          <w:bCs/>
          <w:sz w:val="28"/>
          <w:szCs w:val="28"/>
        </w:rPr>
        <w:t>–</w:t>
      </w:r>
      <w:r w:rsidR="000F60F1">
        <w:rPr>
          <w:bCs/>
          <w:sz w:val="28"/>
          <w:szCs w:val="28"/>
          <w:lang w:val="kk-KZ"/>
        </w:rPr>
        <w:t>ғ</w:t>
      </w:r>
      <w:r w:rsidRPr="001801B7">
        <w:rPr>
          <w:bCs/>
          <w:sz w:val="28"/>
          <w:szCs w:val="28"/>
        </w:rPr>
        <w:t>а жетеді</w:t>
      </w:r>
      <w:r w:rsidR="000F60F1">
        <w:rPr>
          <w:bCs/>
          <w:noProof/>
          <w:sz w:val="28"/>
          <w:szCs w:val="28"/>
        </w:rPr>
        <w:t xml:space="preserve"> </w:t>
      </w:r>
      <w:r w:rsidR="000F60F1" w:rsidRPr="00E667C7">
        <w:rPr>
          <w:noProof/>
          <w:sz w:val="28"/>
          <w:szCs w:val="28"/>
        </w:rPr>
        <w:t xml:space="preserve">[79, </w:t>
      </w:r>
      <w:r w:rsidR="000F60F1">
        <w:rPr>
          <w:noProof/>
          <w:sz w:val="28"/>
          <w:szCs w:val="28"/>
        </w:rPr>
        <w:t>бет</w:t>
      </w:r>
      <w:r w:rsidR="000F60F1" w:rsidRPr="00E667C7">
        <w:rPr>
          <w:noProof/>
          <w:sz w:val="28"/>
          <w:szCs w:val="28"/>
        </w:rPr>
        <w:t>. 45-51]</w:t>
      </w:r>
      <w:r w:rsidRPr="001801B7">
        <w:rPr>
          <w:bCs/>
          <w:sz w:val="28"/>
          <w:szCs w:val="28"/>
        </w:rPr>
        <w:t xml:space="preserve">. Ал </w:t>
      </w:r>
      <w:r w:rsidR="005E70FD" w:rsidRPr="001801B7">
        <w:rPr>
          <w:bCs/>
          <w:sz w:val="28"/>
          <w:szCs w:val="28"/>
        </w:rPr>
        <w:t>Булган</w:t>
      </w:r>
      <w:r w:rsidRPr="001801B7">
        <w:rPr>
          <w:bCs/>
          <w:sz w:val="28"/>
          <w:szCs w:val="28"/>
        </w:rPr>
        <w:t xml:space="preserve"> өзені Моңғол Алтай жотасының Дэлүүн таулары Ёлт сілемінен бастау алып шекараға дейін 250</w:t>
      </w:r>
      <w:r w:rsidR="00553F27" w:rsidRPr="001801B7">
        <w:rPr>
          <w:bCs/>
          <w:sz w:val="28"/>
          <w:szCs w:val="28"/>
        </w:rPr>
        <w:t xml:space="preserve"> </w:t>
      </w:r>
      <w:r w:rsidRPr="001801B7">
        <w:rPr>
          <w:bCs/>
          <w:sz w:val="28"/>
          <w:szCs w:val="28"/>
        </w:rPr>
        <w:t>км ағып, ҚХР</w:t>
      </w:r>
      <w:r w:rsidR="00830E61" w:rsidRPr="001801B7">
        <w:rPr>
          <w:bCs/>
          <w:sz w:val="28"/>
          <w:szCs w:val="28"/>
        </w:rPr>
        <w:t>–</w:t>
      </w:r>
      <w:r w:rsidRPr="001801B7">
        <w:rPr>
          <w:bCs/>
          <w:sz w:val="28"/>
          <w:szCs w:val="28"/>
        </w:rPr>
        <w:t>ына өтеді. Онда Өліңгір көлі арқылы бірнеше өзенді өзіне біріктіре Қазақстан жеріне өткенде Ақ Ертіс немесе Ертіс атты суы мол дарияға айналады. Моңғол Алтайға қарасты Б</w:t>
      </w:r>
      <w:r w:rsidR="00DB05AA">
        <w:rPr>
          <w:bCs/>
          <w:sz w:val="28"/>
          <w:szCs w:val="28"/>
        </w:rPr>
        <w:t>улган</w:t>
      </w:r>
      <w:r w:rsidRPr="001801B7">
        <w:rPr>
          <w:bCs/>
          <w:sz w:val="28"/>
          <w:szCs w:val="28"/>
        </w:rPr>
        <w:t xml:space="preserve"> өзен бассейіні 8750 км.кв алаңды құрайды. Өзен мұздықты шыңдар, биік таулардан бастау алатындықтан басы жіңішке, ағынды. Және су қорегі Моңғол Алтайдың басқа өзендерімен бірдей. Б</w:t>
      </w:r>
      <w:r w:rsidR="00DB05AA">
        <w:rPr>
          <w:bCs/>
          <w:sz w:val="28"/>
          <w:szCs w:val="28"/>
        </w:rPr>
        <w:t>улган</w:t>
      </w:r>
      <w:r w:rsidRPr="001801B7">
        <w:rPr>
          <w:bCs/>
          <w:sz w:val="28"/>
          <w:szCs w:val="28"/>
        </w:rPr>
        <w:t xml:space="preserve"> өзені Қытай жеріне өткеннен кейін жалпақтап, суы молаяа түседі. Моңғол Алтайда</w:t>
      </w:r>
      <w:r w:rsidRPr="001801B7">
        <w:rPr>
          <w:bCs/>
          <w:i/>
          <w:iCs/>
          <w:sz w:val="28"/>
          <w:szCs w:val="28"/>
        </w:rPr>
        <w:t xml:space="preserve"> </w:t>
      </w:r>
      <w:r w:rsidRPr="001801B7">
        <w:rPr>
          <w:bCs/>
          <w:sz w:val="28"/>
          <w:szCs w:val="28"/>
        </w:rPr>
        <w:t>кіші, үлкендеу 1000</w:t>
      </w:r>
      <w:r w:rsidR="00830E61" w:rsidRPr="001801B7">
        <w:rPr>
          <w:bCs/>
          <w:sz w:val="28"/>
          <w:szCs w:val="28"/>
        </w:rPr>
        <w:t>–</w:t>
      </w:r>
      <w:r w:rsidRPr="001801B7">
        <w:rPr>
          <w:bCs/>
          <w:sz w:val="28"/>
          <w:szCs w:val="28"/>
        </w:rPr>
        <w:t>ға жуық көлдер бар. Олардың 264</w:t>
      </w:r>
      <w:r w:rsidR="00830E61" w:rsidRPr="001801B7">
        <w:rPr>
          <w:bCs/>
          <w:sz w:val="28"/>
          <w:szCs w:val="28"/>
        </w:rPr>
        <w:t>–</w:t>
      </w:r>
      <w:r w:rsidRPr="001801B7">
        <w:rPr>
          <w:bCs/>
          <w:sz w:val="28"/>
          <w:szCs w:val="28"/>
        </w:rPr>
        <w:t>нің көлемі 1 км.кв</w:t>
      </w:r>
      <w:r w:rsidR="00830E61" w:rsidRPr="001801B7">
        <w:rPr>
          <w:bCs/>
          <w:sz w:val="28"/>
          <w:szCs w:val="28"/>
        </w:rPr>
        <w:t>–</w:t>
      </w:r>
      <w:r w:rsidRPr="001801B7">
        <w:rPr>
          <w:bCs/>
          <w:sz w:val="28"/>
          <w:szCs w:val="28"/>
        </w:rPr>
        <w:t>дан жоғары. Барлық көлдің 73%</w:t>
      </w:r>
      <w:r w:rsidR="00830E61" w:rsidRPr="001801B7">
        <w:rPr>
          <w:bCs/>
          <w:sz w:val="28"/>
          <w:szCs w:val="28"/>
        </w:rPr>
        <w:t>–</w:t>
      </w:r>
      <w:r w:rsidRPr="001801B7">
        <w:rPr>
          <w:bCs/>
          <w:sz w:val="28"/>
          <w:szCs w:val="28"/>
        </w:rPr>
        <w:t>ы кіші, тоқтау көлдер. Мұндағы көлдердің көбісі мұздықтар пайда болған, біразі тектоникалық қозғалыстан пайда болған. Барлық көлдердің 93,9%</w:t>
      </w:r>
      <w:r w:rsidR="00830E61" w:rsidRPr="001801B7">
        <w:rPr>
          <w:bCs/>
          <w:sz w:val="28"/>
          <w:szCs w:val="28"/>
        </w:rPr>
        <w:t>–</w:t>
      </w:r>
      <w:r w:rsidRPr="001801B7">
        <w:rPr>
          <w:bCs/>
          <w:sz w:val="28"/>
          <w:szCs w:val="28"/>
        </w:rPr>
        <w:t>ы, аумағының 97,6%</w:t>
      </w:r>
      <w:r w:rsidR="00830E61" w:rsidRPr="001801B7">
        <w:rPr>
          <w:bCs/>
          <w:sz w:val="28"/>
          <w:szCs w:val="28"/>
        </w:rPr>
        <w:t>–</w:t>
      </w:r>
      <w:r w:rsidRPr="001801B7">
        <w:rPr>
          <w:bCs/>
          <w:sz w:val="28"/>
          <w:szCs w:val="28"/>
        </w:rPr>
        <w:t>ы теңіз деңгейінен 1000 метр биіктіктен жоғарыда орналасқан. Көлемі үлкен 264 көлдің барлық аумағы 521,8 км</w:t>
      </w:r>
      <w:r w:rsidRPr="001801B7">
        <w:rPr>
          <w:bCs/>
          <w:sz w:val="28"/>
          <w:szCs w:val="28"/>
          <w:vertAlign w:val="superscript"/>
        </w:rPr>
        <w:t>2</w:t>
      </w:r>
      <w:r w:rsidR="00830E61" w:rsidRPr="001801B7">
        <w:rPr>
          <w:bCs/>
          <w:sz w:val="28"/>
          <w:szCs w:val="28"/>
        </w:rPr>
        <w:t>–</w:t>
      </w:r>
      <w:r w:rsidRPr="001801B7">
        <w:rPr>
          <w:bCs/>
          <w:sz w:val="28"/>
          <w:szCs w:val="28"/>
        </w:rPr>
        <w:t>ты аумақты алып жатқанымен, мұның 332,8 км</w:t>
      </w:r>
      <w:r w:rsidRPr="001801B7">
        <w:rPr>
          <w:bCs/>
          <w:sz w:val="28"/>
          <w:szCs w:val="28"/>
          <w:vertAlign w:val="superscript"/>
        </w:rPr>
        <w:t>2</w:t>
      </w:r>
      <w:r w:rsidRPr="001801B7">
        <w:rPr>
          <w:bCs/>
          <w:sz w:val="28"/>
          <w:szCs w:val="28"/>
        </w:rPr>
        <w:t xml:space="preserve"> яғни 63,7%</w:t>
      </w:r>
      <w:r w:rsidR="00830E61" w:rsidRPr="001801B7">
        <w:rPr>
          <w:bCs/>
          <w:sz w:val="28"/>
          <w:szCs w:val="28"/>
        </w:rPr>
        <w:t>–</w:t>
      </w:r>
      <w:r w:rsidRPr="001801B7">
        <w:rPr>
          <w:bCs/>
          <w:sz w:val="28"/>
          <w:szCs w:val="28"/>
        </w:rPr>
        <w:t>ы ең үлкен 7 көлге тиесілі. Барлық көлдің 90</w:t>
      </w:r>
      <w:r w:rsidR="00830E61" w:rsidRPr="001801B7">
        <w:rPr>
          <w:bCs/>
          <w:sz w:val="28"/>
          <w:szCs w:val="28"/>
        </w:rPr>
        <w:t>–</w:t>
      </w:r>
      <w:r w:rsidRPr="001801B7">
        <w:rPr>
          <w:bCs/>
          <w:sz w:val="28"/>
          <w:szCs w:val="28"/>
        </w:rPr>
        <w:t xml:space="preserve">ы мұздықтан пайда болған. </w:t>
      </w:r>
    </w:p>
    <w:p w14:paraId="22A28C81" w14:textId="7EEEE809" w:rsidR="008B75FD" w:rsidRPr="001801B7" w:rsidRDefault="008B75F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Геохронология бойынша мұндағы мұздықтар төрттік дәуірдегі ең соңғы мұз басудан қалған. Мұздықтардын көбі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таулары төбесінде 3500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4000 м биіктікте. Бұл мұздықтар көп жылдық жауған қар, ұзаққа созылған мәңгілік тоңдардан құралады. Биік шыңдардағы мұздың қалыңдығы 5</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180 м, мұз суының қоры кемінде 50 км</w:t>
      </w:r>
      <w:r w:rsidRPr="001801B7">
        <w:rPr>
          <w:rFonts w:ascii="Times New Roman" w:hAnsi="Times New Roman" w:cs="Times New Roman"/>
          <w:bCs/>
          <w:sz w:val="28"/>
          <w:szCs w:val="28"/>
          <w:vertAlign w:val="superscript"/>
        </w:rPr>
        <w:t>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жетеді. Мұнда 1983 жылы жүрілген алғашқы ірі көлемді зерттеу нәтижесінде 659 км.кв алаңды алып жатқан 262 мұздық бар деп зерттеген. Моңғол Алтайдағы мұздықтардың көбі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Мөст, Цэнгэлхайрхан, Цамбагарав, Хархираа сияқты биік таулардың шыңдарында. Моңғолиядағы мұздықтар мен мұз өзендердің</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96 пайызы (Отгонтэнгэр мен Мөнхсарьдагдан басқа) Моңғолия Алтай тауларында орналасқан. Сондықтан Алтай тауларынан бастау алатын өзендерінің жылдық ағынының 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90 пайызын мұздықтан еріген су, немесе еріген қар суы құрайды </w:t>
      </w:r>
      <w:r w:rsidR="000F60F1" w:rsidRPr="00E667C7">
        <w:rPr>
          <w:rFonts w:ascii="Times New Roman" w:hAnsi="Times New Roman" w:cs="Times New Roman"/>
          <w:noProof/>
          <w:sz w:val="28"/>
          <w:szCs w:val="28"/>
        </w:rPr>
        <w:t xml:space="preserve">[82, </w:t>
      </w:r>
      <w:r w:rsidR="000F60F1">
        <w:rPr>
          <w:rFonts w:ascii="Times New Roman" w:hAnsi="Times New Roman" w:cs="Times New Roman"/>
          <w:noProof/>
          <w:sz w:val="28"/>
          <w:szCs w:val="28"/>
        </w:rPr>
        <w:t>бет</w:t>
      </w:r>
      <w:r w:rsidR="000F60F1" w:rsidRPr="00E667C7">
        <w:rPr>
          <w:rFonts w:ascii="Times New Roman" w:hAnsi="Times New Roman" w:cs="Times New Roman"/>
          <w:noProof/>
          <w:sz w:val="28"/>
          <w:szCs w:val="28"/>
        </w:rPr>
        <w:t>. 233]</w:t>
      </w:r>
      <w:r w:rsidRPr="001801B7">
        <w:rPr>
          <w:rFonts w:ascii="Times New Roman" w:hAnsi="Times New Roman" w:cs="Times New Roman"/>
          <w:bCs/>
          <w:sz w:val="28"/>
          <w:szCs w:val="28"/>
        </w:rPr>
        <w:t xml:space="preserve">. </w:t>
      </w:r>
    </w:p>
    <w:p w14:paraId="50F4F5F2" w14:textId="4DF49B64" w:rsidR="008B75FD" w:rsidRPr="001801B7" w:rsidRDefault="008B75F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Ресейлік Алтай жотасы өзен, бұлақ, көл, мұздық, сазды алқаптардағы су қорына мол аймаққа жатады. Бұл аумақта 12 мыңға жуық үлкен, кіші барлығы таудан бастау алатын өзен, бұлақтар бар. Барлық ұзындығы 42277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жетеді. Ең кіші</w:t>
      </w:r>
      <w:r w:rsidR="00977A9E"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яғни 10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қысқа, және кіші яғни 10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25 км ұзындықтағы өзендер жалпы өзендер санының 98,6%, барлық ұзындығының 78,4%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ын иеленеді. Ірі өзендерге </w:t>
      </w:r>
      <w:r w:rsidR="00645688" w:rsidRPr="001801B7">
        <w:rPr>
          <w:rFonts w:ascii="Times New Roman" w:hAnsi="Times New Roman" w:cs="Times New Roman"/>
          <w:bCs/>
          <w:sz w:val="28"/>
          <w:szCs w:val="28"/>
        </w:rPr>
        <w:t>К</w:t>
      </w:r>
      <w:r w:rsidRPr="001801B7">
        <w:rPr>
          <w:rFonts w:ascii="Times New Roman" w:hAnsi="Times New Roman" w:cs="Times New Roman"/>
          <w:bCs/>
          <w:sz w:val="28"/>
          <w:szCs w:val="28"/>
        </w:rPr>
        <w:t xml:space="preserve">атун, Чарыш өзендері жатады. Олардың ұзындығы 500 км ұзын. </w:t>
      </w:r>
      <w:r w:rsidR="00645688" w:rsidRPr="001801B7">
        <w:rPr>
          <w:rFonts w:ascii="Times New Roman" w:hAnsi="Times New Roman" w:cs="Times New Roman"/>
          <w:bCs/>
          <w:sz w:val="28"/>
          <w:szCs w:val="28"/>
        </w:rPr>
        <w:t>К</w:t>
      </w:r>
      <w:r w:rsidRPr="001801B7">
        <w:rPr>
          <w:rFonts w:ascii="Times New Roman" w:hAnsi="Times New Roman" w:cs="Times New Roman"/>
          <w:bCs/>
          <w:sz w:val="28"/>
          <w:szCs w:val="28"/>
        </w:rPr>
        <w:t>атун, Бия өзендерінің тоғысқан жерінен Ресейдің ең үлкен өзендерінің бірі Обь өзені бастау алады. Мұндағы барлық өзендер мұз өзені, мұздық, саз балшықтардан бастау алады. Ең үлкен сазды</w:t>
      </w:r>
      <w:r w:rsidR="00B2126B"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балшықтырға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және Уст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Коксинский массивтері жатады. Зерттеу аумағында барлығы 600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аумақты алып жатқан, үлкен көлемі 7000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га жуық көлдер бар. Көлдердегі су көлемі 50 км</w:t>
      </w:r>
      <w:r w:rsidRPr="001801B7">
        <w:rPr>
          <w:rFonts w:ascii="Times New Roman" w:hAnsi="Times New Roman" w:cs="Times New Roman"/>
          <w:bCs/>
          <w:sz w:val="28"/>
          <w:szCs w:val="28"/>
          <w:vertAlign w:val="superscript"/>
        </w:rPr>
        <w:t>3</w:t>
      </w:r>
      <w:r w:rsidRPr="001801B7">
        <w:rPr>
          <w:rFonts w:ascii="Times New Roman" w:hAnsi="Times New Roman" w:cs="Times New Roman"/>
          <w:bCs/>
          <w:sz w:val="28"/>
          <w:szCs w:val="28"/>
        </w:rPr>
        <w:t>. Мұздықтан пайда болған кіші көлдер көбінесе 1500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2600 м биіктікте. Ең көп көл орналасқан Чулышман, Укок, </w:t>
      </w:r>
      <w:r w:rsidR="00645688" w:rsidRPr="001801B7">
        <w:rPr>
          <w:rFonts w:ascii="Times New Roman" w:hAnsi="Times New Roman" w:cs="Times New Roman"/>
          <w:bCs/>
          <w:sz w:val="28"/>
          <w:szCs w:val="28"/>
        </w:rPr>
        <w:t>К</w:t>
      </w:r>
      <w:r w:rsidRPr="001801B7">
        <w:rPr>
          <w:rFonts w:ascii="Times New Roman" w:hAnsi="Times New Roman" w:cs="Times New Roman"/>
          <w:bCs/>
          <w:sz w:val="28"/>
          <w:szCs w:val="28"/>
        </w:rPr>
        <w:t>атун үстірті, Оңтүстік ж</w:t>
      </w:r>
      <w:r w:rsidR="000521A6" w:rsidRPr="001801B7">
        <w:rPr>
          <w:rFonts w:ascii="Times New Roman" w:hAnsi="Times New Roman" w:cs="Times New Roman"/>
          <w:bCs/>
          <w:sz w:val="28"/>
          <w:szCs w:val="28"/>
        </w:rPr>
        <w:t>ә</w:t>
      </w:r>
      <w:r w:rsidRPr="001801B7">
        <w:rPr>
          <w:rFonts w:ascii="Times New Roman" w:hAnsi="Times New Roman" w:cs="Times New Roman"/>
          <w:bCs/>
          <w:sz w:val="28"/>
          <w:szCs w:val="28"/>
        </w:rPr>
        <w:t xml:space="preserve">не 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сілемінің қойнауы. Мұндағы ең үлкен көл тектоникалық Телецкое яғни Алтын көл барлығы 227,3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алаңды алып жатыр. Томск университетінің Глацио климатологиялық лабораториясының мәліметінше 1035 мұз өзені бар. Мұздықтардың ауданы шамамен 910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Олардың барлығы </w:t>
      </w:r>
      <w:r w:rsidR="00645688" w:rsidRPr="001801B7">
        <w:rPr>
          <w:rFonts w:ascii="Times New Roman" w:hAnsi="Times New Roman" w:cs="Times New Roman"/>
          <w:bCs/>
          <w:sz w:val="28"/>
          <w:szCs w:val="28"/>
        </w:rPr>
        <w:t>К</w:t>
      </w:r>
      <w:r w:rsidRPr="001801B7">
        <w:rPr>
          <w:rFonts w:ascii="Times New Roman" w:hAnsi="Times New Roman" w:cs="Times New Roman"/>
          <w:bCs/>
          <w:sz w:val="28"/>
          <w:szCs w:val="28"/>
        </w:rPr>
        <w:t xml:space="preserve">атун, Онтүстік және 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сілемінің ең биік нүктелерінде жатыр. Мұздықтардың барлық алаңы 748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мұздағы судың көлемі 383 км</w:t>
      </w:r>
      <w:r w:rsidRPr="001801B7">
        <w:rPr>
          <w:rFonts w:ascii="Times New Roman" w:hAnsi="Times New Roman" w:cs="Times New Roman"/>
          <w:bCs/>
          <w:sz w:val="28"/>
          <w:szCs w:val="28"/>
          <w:vertAlign w:val="superscript"/>
        </w:rPr>
        <w:t>3</w:t>
      </w:r>
      <w:r w:rsidRPr="001801B7">
        <w:rPr>
          <w:rFonts w:ascii="Times New Roman" w:hAnsi="Times New Roman" w:cs="Times New Roman"/>
          <w:bCs/>
          <w:sz w:val="28"/>
          <w:szCs w:val="28"/>
        </w:rPr>
        <w:t xml:space="preserve"> су қоры бар. Алайда көлемі жыл сайн азаяуда. Қар сызығының биіктігі батыста 2300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шығыста 3000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дейін көтеріледі. Алтай жотасындағы су қоры, және ондағы ірі су көздері туралы анықтама географиялық анықтама жазу </w:t>
      </w:r>
      <w:r w:rsidR="00A149BB" w:rsidRPr="001801B7">
        <w:rPr>
          <w:rFonts w:ascii="Times New Roman" w:hAnsi="Times New Roman" w:cs="Times New Roman"/>
          <w:bCs/>
          <w:sz w:val="28"/>
          <w:szCs w:val="28"/>
        </w:rPr>
        <w:t>әдістемесі</w:t>
      </w:r>
      <w:r w:rsidRPr="001801B7">
        <w:rPr>
          <w:rFonts w:ascii="Times New Roman" w:hAnsi="Times New Roman" w:cs="Times New Roman"/>
          <w:bCs/>
          <w:sz w:val="28"/>
          <w:szCs w:val="28"/>
        </w:rPr>
        <w:t xml:space="preserve"> бойынша жазылып, қосымшаға енгізілді. </w:t>
      </w:r>
      <w:r w:rsidR="0015296D" w:rsidRPr="001801B7">
        <w:rPr>
          <w:rFonts w:ascii="Times New Roman" w:hAnsi="Times New Roman" w:cs="Times New Roman"/>
          <w:bCs/>
          <w:sz w:val="28"/>
          <w:szCs w:val="28"/>
        </w:rPr>
        <w:t>М</w:t>
      </w:r>
      <w:r w:rsidRPr="001801B7">
        <w:rPr>
          <w:rFonts w:ascii="Times New Roman" w:hAnsi="Times New Roman" w:cs="Times New Roman"/>
          <w:bCs/>
          <w:sz w:val="28"/>
          <w:szCs w:val="28"/>
        </w:rPr>
        <w:t>ұздықтар туралы соңғы зерттеулерге шолу жасаланып, мұздықтардың еруі туралы қосымшада кеңірек талқыланды</w:t>
      </w:r>
      <w:r w:rsidR="00000E80">
        <w:rPr>
          <w:rFonts w:ascii="Times New Roman" w:hAnsi="Times New Roman" w:cs="Times New Roman"/>
          <w:bCs/>
          <w:sz w:val="28"/>
          <w:szCs w:val="28"/>
        </w:rPr>
        <w:t xml:space="preserve"> </w:t>
      </w:r>
      <w:r w:rsidR="00971F79" w:rsidRPr="00971F79">
        <w:rPr>
          <w:rFonts w:ascii="Times New Roman" w:hAnsi="Times New Roman" w:cs="Times New Roman"/>
          <w:bCs/>
          <w:color w:val="000000" w:themeColor="text1"/>
          <w:sz w:val="28"/>
          <w:szCs w:val="28"/>
        </w:rPr>
        <w:t>(</w:t>
      </w:r>
      <w:r w:rsidR="002F600E" w:rsidRPr="00971F79">
        <w:rPr>
          <w:rFonts w:ascii="Times New Roman" w:hAnsi="Times New Roman" w:cs="Times New Roman"/>
          <w:bCs/>
          <w:color w:val="000000" w:themeColor="text1"/>
          <w:sz w:val="28"/>
          <w:szCs w:val="28"/>
        </w:rPr>
        <w:t xml:space="preserve">қосымша </w:t>
      </w:r>
      <w:r w:rsidR="00971F79" w:rsidRPr="00971F79">
        <w:rPr>
          <w:rFonts w:ascii="Times New Roman" w:hAnsi="Times New Roman" w:cs="Times New Roman"/>
          <w:bCs/>
          <w:color w:val="000000" w:themeColor="text1"/>
          <w:sz w:val="28"/>
          <w:szCs w:val="28"/>
        </w:rPr>
        <w:t>А)</w:t>
      </w:r>
      <w:r w:rsidRPr="001801B7">
        <w:rPr>
          <w:rFonts w:ascii="Times New Roman" w:hAnsi="Times New Roman" w:cs="Times New Roman"/>
          <w:bCs/>
          <w:sz w:val="28"/>
          <w:szCs w:val="28"/>
        </w:rPr>
        <w:t xml:space="preserve">. </w:t>
      </w:r>
    </w:p>
    <w:p w14:paraId="608C30E2" w14:textId="3B671EB4" w:rsidR="008B75FD" w:rsidRPr="001801B7" w:rsidRDefault="005E4314" w:rsidP="00D51B1F">
      <w:pPr>
        <w:pStyle w:val="a3"/>
        <w:ind w:left="0" w:firstLine="720"/>
        <w:rPr>
          <w:bCs/>
          <w:color w:val="000000"/>
          <w:lang w:val="mn-MN"/>
        </w:rPr>
      </w:pPr>
      <w:r w:rsidRPr="001801B7">
        <w:rPr>
          <w:i/>
          <w:iCs/>
          <w:lang w:val="mn-MN"/>
        </w:rPr>
        <w:t>Топырақ жамылғысы, өсімді</w:t>
      </w:r>
      <w:r w:rsidR="008B75FD" w:rsidRPr="001801B7">
        <w:rPr>
          <w:i/>
          <w:iCs/>
          <w:lang w:val="mn-MN"/>
        </w:rPr>
        <w:t>к</w:t>
      </w:r>
      <w:r w:rsidRPr="001801B7">
        <w:rPr>
          <w:i/>
          <w:iCs/>
          <w:lang w:val="mn-MN"/>
        </w:rPr>
        <w:t>тер дүниесі және</w:t>
      </w:r>
      <w:r w:rsidR="008B75FD" w:rsidRPr="001801B7">
        <w:rPr>
          <w:i/>
          <w:iCs/>
          <w:lang w:val="mn-MN"/>
        </w:rPr>
        <w:t xml:space="preserve"> жануарлар</w:t>
      </w:r>
      <w:r w:rsidRPr="001801B7">
        <w:rPr>
          <w:i/>
          <w:iCs/>
          <w:lang w:val="mn-MN"/>
        </w:rPr>
        <w:t>дың таралған</w:t>
      </w:r>
      <w:r w:rsidR="008B75FD" w:rsidRPr="001801B7">
        <w:rPr>
          <w:i/>
          <w:iCs/>
          <w:lang w:val="mn-MN"/>
        </w:rPr>
        <w:t xml:space="preserve"> аймағы:</w:t>
      </w:r>
      <w:r w:rsidR="008B75FD" w:rsidRPr="001801B7">
        <w:rPr>
          <w:lang w:val="mn-MN"/>
        </w:rPr>
        <w:t xml:space="preserve"> Қазақстандық Алтай жотасында Қазақстан көлемінде кездесетін топырақ түрлерінің барлығы тараған. </w:t>
      </w:r>
      <w:r w:rsidR="008B75FD" w:rsidRPr="001801B7">
        <w:rPr>
          <w:bCs/>
          <w:lang w:val="mn-MN"/>
        </w:rPr>
        <w:t>Топырақ жамылғысы таралуын белдеу арқылы зонаға бөліпте көруге болады. Топырақ жамылғысын с.е 52°</w:t>
      </w:r>
      <w:r w:rsidR="00830E61" w:rsidRPr="001801B7">
        <w:rPr>
          <w:bCs/>
          <w:lang w:val="mn-MN"/>
        </w:rPr>
        <w:t>–</w:t>
      </w:r>
      <w:r w:rsidR="008B75FD" w:rsidRPr="001801B7">
        <w:rPr>
          <w:bCs/>
          <w:lang w:val="mn-MN"/>
        </w:rPr>
        <w:t xml:space="preserve">ден солтүстікке қарай </w:t>
      </w:r>
      <w:r w:rsidR="008720D7" w:rsidRPr="001801B7">
        <w:rPr>
          <w:bCs/>
          <w:lang w:val="mn-MN"/>
        </w:rPr>
        <w:t>«</w:t>
      </w:r>
      <w:r w:rsidR="008B75FD" w:rsidRPr="001801B7">
        <w:rPr>
          <w:bCs/>
          <w:lang w:val="mn-MN"/>
        </w:rPr>
        <w:t>қара топырақты</w:t>
      </w:r>
      <w:r w:rsidR="008720D7" w:rsidRPr="001801B7">
        <w:rPr>
          <w:bCs/>
          <w:lang w:val="mn-MN"/>
        </w:rPr>
        <w:t>»</w:t>
      </w:r>
      <w:r w:rsidR="008B75FD" w:rsidRPr="001801B7">
        <w:rPr>
          <w:bCs/>
          <w:lang w:val="mn-MN"/>
        </w:rPr>
        <w:t>, с.е. 52°</w:t>
      </w:r>
      <w:r w:rsidR="00830E61" w:rsidRPr="001801B7">
        <w:rPr>
          <w:bCs/>
          <w:lang w:val="mn-MN"/>
        </w:rPr>
        <w:t>–</w:t>
      </w:r>
      <w:r w:rsidR="008B75FD" w:rsidRPr="001801B7">
        <w:rPr>
          <w:bCs/>
          <w:lang w:val="mn-MN"/>
        </w:rPr>
        <w:t xml:space="preserve">48° аралығындағы </w:t>
      </w:r>
      <w:r w:rsidR="00EE3BAE" w:rsidRPr="001801B7">
        <w:rPr>
          <w:bCs/>
          <w:lang w:val="mn-MN"/>
        </w:rPr>
        <w:t>«</w:t>
      </w:r>
      <w:r w:rsidR="008B75FD" w:rsidRPr="001801B7">
        <w:rPr>
          <w:bCs/>
          <w:lang w:val="mn-MN"/>
        </w:rPr>
        <w:t>қара қоңыр топырақты</w:t>
      </w:r>
      <w:r w:rsidR="00EE3BAE" w:rsidRPr="001801B7">
        <w:rPr>
          <w:bCs/>
          <w:lang w:val="mn-MN"/>
        </w:rPr>
        <w:t>»</w:t>
      </w:r>
      <w:r w:rsidR="008B75FD" w:rsidRPr="001801B7">
        <w:rPr>
          <w:bCs/>
          <w:lang w:val="mn-MN"/>
        </w:rPr>
        <w:t>, с.е. 48°</w:t>
      </w:r>
      <w:r w:rsidR="00830E61" w:rsidRPr="001801B7">
        <w:rPr>
          <w:bCs/>
          <w:lang w:val="mn-MN"/>
        </w:rPr>
        <w:t>–</w:t>
      </w:r>
      <w:r w:rsidR="008B75FD" w:rsidRPr="001801B7">
        <w:rPr>
          <w:bCs/>
          <w:lang w:val="mn-MN"/>
        </w:rPr>
        <w:t xml:space="preserve">тен оңтүстікке қарай </w:t>
      </w:r>
      <w:r w:rsidR="003B1167" w:rsidRPr="001801B7">
        <w:rPr>
          <w:bCs/>
          <w:lang w:val="mn-MN"/>
        </w:rPr>
        <w:t>«</w:t>
      </w:r>
      <w:r w:rsidR="008B75FD" w:rsidRPr="001801B7">
        <w:rPr>
          <w:bCs/>
          <w:lang w:val="mn-MN"/>
        </w:rPr>
        <w:t>қоңыр, сұр қоңыр топырақты</w:t>
      </w:r>
      <w:r w:rsidR="003B1167" w:rsidRPr="001801B7">
        <w:rPr>
          <w:bCs/>
          <w:lang w:val="mn-MN"/>
        </w:rPr>
        <w:t>»</w:t>
      </w:r>
      <w:r w:rsidR="008B75FD" w:rsidRPr="001801B7">
        <w:rPr>
          <w:bCs/>
          <w:lang w:val="mn-MN"/>
        </w:rPr>
        <w:t xml:space="preserve"> зоналарды ажыратуға болады</w:t>
      </w:r>
      <w:sdt>
        <w:sdtPr>
          <w:rPr>
            <w:bCs/>
            <w:lang w:val="mn-MN"/>
          </w:rPr>
          <w:id w:val="343372848"/>
          <w:citation/>
        </w:sdtPr>
        <w:sdtEndPr/>
        <w:sdtContent>
          <w:r w:rsidR="008B75FD" w:rsidRPr="001801B7">
            <w:rPr>
              <w:bCs/>
              <w:lang w:val="mn-MN"/>
            </w:rPr>
            <w:fldChar w:fldCharType="begin"/>
          </w:r>
          <w:r w:rsidR="008B75FD" w:rsidRPr="001801B7">
            <w:rPr>
              <w:bCs/>
              <w:lang w:val="mn-MN"/>
            </w:rPr>
            <w:instrText xml:space="preserve">CITATION Бас98 \l 1104 </w:instrText>
          </w:r>
          <w:r w:rsidR="008B75FD" w:rsidRPr="001801B7">
            <w:rPr>
              <w:bCs/>
              <w:lang w:val="mn-MN"/>
            </w:rPr>
            <w:fldChar w:fldCharType="separate"/>
          </w:r>
          <w:r w:rsidR="00E667C7">
            <w:rPr>
              <w:bCs/>
              <w:noProof/>
              <w:lang w:val="mn-MN"/>
            </w:rPr>
            <w:t xml:space="preserve"> </w:t>
          </w:r>
          <w:r w:rsidR="00E667C7" w:rsidRPr="00E667C7">
            <w:rPr>
              <w:noProof/>
              <w:lang w:val="mn-MN"/>
            </w:rPr>
            <w:t>[83]</w:t>
          </w:r>
          <w:r w:rsidR="008B75FD" w:rsidRPr="001801B7">
            <w:rPr>
              <w:bCs/>
              <w:lang w:val="mn-MN"/>
            </w:rPr>
            <w:fldChar w:fldCharType="end"/>
          </w:r>
        </w:sdtContent>
      </w:sdt>
      <w:r w:rsidR="008B75FD" w:rsidRPr="001801B7">
        <w:rPr>
          <w:bCs/>
          <w:lang w:val="mn-MN"/>
        </w:rPr>
        <w:t xml:space="preserve">. Топыраққа байланысты </w:t>
      </w:r>
      <w:r w:rsidR="008B75FD" w:rsidRPr="001801B7">
        <w:rPr>
          <w:bCs/>
          <w:color w:val="000000" w:themeColor="text1"/>
          <w:lang w:val="mn-MN"/>
        </w:rPr>
        <w:t xml:space="preserve">Қазақстандық Алтай жотасы </w:t>
      </w:r>
      <w:r w:rsidR="008B75FD" w:rsidRPr="001801B7">
        <w:rPr>
          <w:bCs/>
          <w:color w:val="000000"/>
          <w:lang w:val="mn-MN"/>
        </w:rPr>
        <w:t>өсімдіктер аймағына бай және жотаның көп бөлігін ормандар құрайды. Алтайдың флорасы құрамында мұз дәуіріне дейінгі реликт түрлер (тайтұяқ, орман түқ құдығы, хош иісті бояу шөп) сақталған. Алтай тауының аліпілік белдеуінде мүк, ергежейлі тал, қияқ, альпі қоңырбасы, аратіс дриададан тұратын тау тундрасы пайда болған. Евразияның ботаникалық</w:t>
      </w:r>
      <w:r w:rsidR="00830E61" w:rsidRPr="001801B7">
        <w:rPr>
          <w:bCs/>
          <w:color w:val="000000"/>
          <w:lang w:val="mn-MN"/>
        </w:rPr>
        <w:t>–</w:t>
      </w:r>
      <w:r w:rsidR="008B75FD" w:rsidRPr="001801B7">
        <w:rPr>
          <w:bCs/>
          <w:color w:val="000000"/>
          <w:lang w:val="mn-MN"/>
        </w:rPr>
        <w:t>географиялық өсімдіктер аудандыстыру бойынша Евразияның далалық ірі ауданы, таулы Алтайлық провинциясына жатады. Алтай тауының оңтүстігі, Зайсан қазаншұңқырында өсімдіктердің көбі тундралық, шалғындық, ормандық (күңгірт қылқан жапырақты, ашық қылқанды жапырақты, ұсақ жапырақты және жалпақ жапырақты ормандар) бұталық, далалық және сирек кездесетін Орта Азияға кең тараған түрлері кездеседі. Ал солтүстігінде күңгірт қылқан жапырақты самырсын, бал қарағай көбірек</w:t>
      </w:r>
      <w:r w:rsidR="000F60F1">
        <w:rPr>
          <w:bCs/>
          <w:noProof/>
          <w:color w:val="000000"/>
          <w:lang w:val="mn-MN"/>
        </w:rPr>
        <w:t xml:space="preserve"> </w:t>
      </w:r>
      <w:r w:rsidR="000F60F1" w:rsidRPr="00E667C7">
        <w:rPr>
          <w:noProof/>
          <w:color w:val="000000"/>
          <w:lang w:val="mn-MN"/>
        </w:rPr>
        <w:t xml:space="preserve">[69, </w:t>
      </w:r>
      <w:r w:rsidR="000F60F1">
        <w:rPr>
          <w:noProof/>
        </w:rPr>
        <w:t>бет</w:t>
      </w:r>
      <w:r w:rsidR="000F60F1" w:rsidRPr="00E667C7">
        <w:rPr>
          <w:noProof/>
          <w:color w:val="000000"/>
          <w:lang w:val="mn-MN"/>
        </w:rPr>
        <w:t>. 319-329]</w:t>
      </w:r>
      <w:r w:rsidR="008B75FD" w:rsidRPr="001801B7">
        <w:rPr>
          <w:bCs/>
          <w:color w:val="000000"/>
          <w:lang w:val="mn-MN"/>
        </w:rPr>
        <w:t>.</w:t>
      </w:r>
    </w:p>
    <w:p w14:paraId="7D3C447C" w14:textId="44FD2567"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sz w:val="28"/>
          <w:szCs w:val="28"/>
        </w:rPr>
        <w:t xml:space="preserve">Моңғолиядағы топырақтың таралуы ерекшеліктері мен биоклиматтық факторларына байланысты, 2 үлкен негізгі зона, 7 аймақ, белдеулік 5 кіші аймаққа және 53 шеңберге бөледі. Моңғол Алтай жотасындағы топырақ түрлері </w:t>
      </w:r>
      <w:r w:rsidR="00C37643" w:rsidRPr="001801B7">
        <w:rPr>
          <w:rFonts w:ascii="Times New Roman" w:hAnsi="Times New Roman" w:cs="Times New Roman"/>
          <w:bCs/>
          <w:sz w:val="28"/>
          <w:szCs w:val="28"/>
        </w:rPr>
        <w:t>«</w:t>
      </w:r>
      <w:r w:rsidRPr="001801B7">
        <w:rPr>
          <w:rFonts w:ascii="Times New Roman" w:hAnsi="Times New Roman" w:cs="Times New Roman"/>
          <w:bCs/>
          <w:sz w:val="28"/>
          <w:szCs w:val="28"/>
        </w:rPr>
        <w:t>Үлкен Гов</w:t>
      </w:r>
      <w:r w:rsidR="00C37643" w:rsidRPr="001801B7">
        <w:rPr>
          <w:rFonts w:ascii="Times New Roman" w:hAnsi="Times New Roman" w:cs="Times New Roman"/>
          <w:bCs/>
          <w:sz w:val="28"/>
          <w:szCs w:val="28"/>
        </w:rPr>
        <w:t>ь»</w:t>
      </w:r>
      <w:r w:rsidRPr="001801B7">
        <w:rPr>
          <w:rFonts w:ascii="Times New Roman" w:hAnsi="Times New Roman" w:cs="Times New Roman"/>
          <w:bCs/>
          <w:sz w:val="28"/>
          <w:szCs w:val="28"/>
        </w:rPr>
        <w:t xml:space="preserve"> зонасына қарайды. </w:t>
      </w:r>
      <w:r w:rsidRPr="001801B7">
        <w:rPr>
          <w:rFonts w:ascii="Times New Roman" w:hAnsi="Times New Roman" w:cs="Times New Roman"/>
          <w:bCs/>
          <w:color w:val="000000" w:themeColor="text1"/>
          <w:sz w:val="28"/>
          <w:szCs w:val="28"/>
        </w:rPr>
        <w:t xml:space="preserve">Мұнда </w:t>
      </w:r>
      <w:r w:rsidRPr="001801B7">
        <w:rPr>
          <w:rFonts w:ascii="Times New Roman" w:hAnsi="Times New Roman" w:cs="Times New Roman"/>
          <w:bCs/>
          <w:sz w:val="28"/>
          <w:szCs w:val="28"/>
        </w:rPr>
        <w:t xml:space="preserve">топырақтың 17 түрін ажыратуға болады, ең көп таралған түрі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биік таулы даланың ірі қарашірікті топырағы. Одан басқадай биік таулы даланың ірі қарашіріктері, құрғақ таулы даланың ірі қарашіріктері және тундра топырағы үш негізгі топырақ түрі көп тараған </w:t>
      </w:r>
      <w:sdt>
        <w:sdtPr>
          <w:rPr>
            <w:rFonts w:ascii="Times New Roman" w:hAnsi="Times New Roman" w:cs="Times New Roman"/>
            <w:bCs/>
            <w:sz w:val="28"/>
            <w:szCs w:val="28"/>
          </w:rPr>
          <w:id w:val="-710723133"/>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Дор03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[84]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r w:rsidRPr="001801B7">
        <w:rPr>
          <w:rFonts w:ascii="Times New Roman" w:hAnsi="Times New Roman" w:cs="Times New Roman"/>
          <w:bCs/>
          <w:color w:val="000000" w:themeColor="text1"/>
          <w:sz w:val="28"/>
          <w:szCs w:val="28"/>
        </w:rPr>
        <w:t>Сондықтан топырақтың зақымдануы өте жоғары. Жел әсері қар, мұз және мәңгі тоңдарынан еріген с</w:t>
      </w:r>
      <w:r w:rsidR="00E532E7" w:rsidRPr="001801B7">
        <w:rPr>
          <w:rFonts w:ascii="Times New Roman" w:hAnsi="Times New Roman" w:cs="Times New Roman"/>
          <w:bCs/>
          <w:color w:val="000000" w:themeColor="text1"/>
          <w:sz w:val="28"/>
          <w:szCs w:val="28"/>
        </w:rPr>
        <w:t>у арқылы зақымданып бұзылады</w:t>
      </w:r>
      <w:r w:rsidRPr="001801B7">
        <w:rPr>
          <w:rFonts w:ascii="Times New Roman" w:hAnsi="Times New Roman" w:cs="Times New Roman"/>
          <w:bCs/>
          <w:color w:val="000000" w:themeColor="text1"/>
          <w:sz w:val="28"/>
          <w:szCs w:val="28"/>
        </w:rPr>
        <w:t xml:space="preserve">. Осыған байланысты туризм әсерін зерттеуде топырақ қабатын міндетті түрде ескеріп көру қажет. Ал мұндағы </w:t>
      </w:r>
      <w:r w:rsidRPr="001801B7">
        <w:rPr>
          <w:rFonts w:ascii="Times New Roman" w:hAnsi="Times New Roman" w:cs="Times New Roman"/>
          <w:bCs/>
          <w:sz w:val="28"/>
          <w:szCs w:val="28"/>
        </w:rPr>
        <w:t>өсімдік аймағы ботаникалық аудандастыру бойынша Евразия дала зонасының Дагуур Мо</w:t>
      </w:r>
      <w:r w:rsidR="00453AE1" w:rsidRPr="001801B7">
        <w:rPr>
          <w:rFonts w:ascii="Times New Roman" w:hAnsi="Times New Roman" w:cs="Times New Roman"/>
          <w:bCs/>
          <w:sz w:val="28"/>
          <w:szCs w:val="28"/>
        </w:rPr>
        <w:t>ңғ</w:t>
      </w:r>
      <w:r w:rsidRPr="001801B7">
        <w:rPr>
          <w:rFonts w:ascii="Times New Roman" w:hAnsi="Times New Roman" w:cs="Times New Roman"/>
          <w:bCs/>
          <w:sz w:val="28"/>
          <w:szCs w:val="28"/>
        </w:rPr>
        <w:t>ол субпровинциясына және азғана бөлігі</w:t>
      </w:r>
      <w:r w:rsidR="00637FF9"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Говінің оңтүстік шөлді зонасына жатады </w:t>
      </w:r>
      <w:sdt>
        <w:sdtPr>
          <w:rPr>
            <w:rFonts w:ascii="Times New Roman" w:hAnsi="Times New Roman" w:cs="Times New Roman"/>
            <w:bCs/>
            <w:sz w:val="28"/>
            <w:szCs w:val="28"/>
          </w:rPr>
          <w:id w:val="902959280"/>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Цэг69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[76]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Ал өсімдік географиялық аудандастыру бойынша Моңғол Алтай таулы құрғақ даласы шеңберімен Ховданың таулы шөлейтті шеңберіне жатады </w:t>
      </w:r>
      <w:sdt>
        <w:sdtPr>
          <w:rPr>
            <w:rFonts w:ascii="Times New Roman" w:hAnsi="Times New Roman" w:cs="Times New Roman"/>
            <w:bCs/>
            <w:sz w:val="28"/>
            <w:szCs w:val="28"/>
          </w:rPr>
          <w:id w:val="1237289487"/>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Өлз89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[85]</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sdt>
        <w:sdtPr>
          <w:rPr>
            <w:rFonts w:ascii="Times New Roman" w:hAnsi="Times New Roman" w:cs="Times New Roman"/>
            <w:bCs/>
            <w:sz w:val="28"/>
            <w:szCs w:val="28"/>
          </w:rPr>
          <w:id w:val="-2053142798"/>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Даш12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[86]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r w:rsidRPr="001801B7">
        <w:rPr>
          <w:rFonts w:ascii="Times New Roman" w:hAnsi="Times New Roman" w:cs="Times New Roman"/>
          <w:bCs/>
          <w:color w:val="000000" w:themeColor="text1"/>
          <w:sz w:val="28"/>
          <w:szCs w:val="28"/>
        </w:rPr>
        <w:t xml:space="preserve"> Өсімдік шеңберінің ерекшеліктері, және оның экологиялық маңыздылығы қосымшада кеңірек баяндалды</w:t>
      </w:r>
      <w:r w:rsidR="00000E80">
        <w:rPr>
          <w:rFonts w:ascii="Times New Roman" w:hAnsi="Times New Roman" w:cs="Times New Roman"/>
          <w:bCs/>
          <w:color w:val="000000" w:themeColor="text1"/>
          <w:sz w:val="28"/>
          <w:szCs w:val="28"/>
        </w:rPr>
        <w:t xml:space="preserve"> </w:t>
      </w:r>
      <w:r w:rsidR="00971F79" w:rsidRPr="00971F79">
        <w:rPr>
          <w:rFonts w:ascii="Times New Roman" w:hAnsi="Times New Roman" w:cs="Times New Roman"/>
          <w:bCs/>
          <w:color w:val="000000" w:themeColor="text1"/>
          <w:sz w:val="28"/>
          <w:szCs w:val="28"/>
        </w:rPr>
        <w:t>(</w:t>
      </w:r>
      <w:r w:rsidR="002F600E" w:rsidRPr="00971F79">
        <w:rPr>
          <w:rFonts w:ascii="Times New Roman" w:hAnsi="Times New Roman" w:cs="Times New Roman"/>
          <w:bCs/>
          <w:color w:val="000000" w:themeColor="text1"/>
          <w:sz w:val="28"/>
          <w:szCs w:val="28"/>
        </w:rPr>
        <w:t xml:space="preserve">қосымша </w:t>
      </w:r>
      <w:r w:rsidR="00971F79" w:rsidRPr="00971F79">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 xml:space="preserve">. </w:t>
      </w:r>
    </w:p>
    <w:p w14:paraId="0C1C48F4" w14:textId="322E24CA" w:rsidR="008B75FD" w:rsidRPr="001801B7" w:rsidRDefault="008B75FD" w:rsidP="00D51B1F">
      <w:pPr>
        <w:pStyle w:val="a3"/>
        <w:ind w:firstLine="578"/>
        <w:rPr>
          <w:bCs/>
          <w:lang w:val="mn-MN"/>
        </w:rPr>
      </w:pPr>
      <w:r w:rsidRPr="001801B7">
        <w:rPr>
          <w:bCs/>
          <w:lang w:val="mn-MN"/>
        </w:rPr>
        <w:t>Ресейлік Алтай жотасындағы</w:t>
      </w:r>
      <w:r w:rsidRPr="001801B7">
        <w:rPr>
          <w:bCs/>
          <w:i/>
          <w:iCs/>
          <w:lang w:val="mn-MN"/>
        </w:rPr>
        <w:t xml:space="preserve"> </w:t>
      </w:r>
      <w:r w:rsidRPr="001801B7">
        <w:rPr>
          <w:bCs/>
          <w:lang w:val="mn-MN"/>
        </w:rPr>
        <w:t>топырақтың құнарлылығы су қасиеттерімен және жылу режиміне байланысты</w:t>
      </w:r>
      <w:r w:rsidR="006F439D" w:rsidRPr="001801B7">
        <w:rPr>
          <w:bCs/>
          <w:lang w:val="mn-MN"/>
        </w:rPr>
        <w:t xml:space="preserve"> </w:t>
      </w:r>
      <w:r w:rsidRPr="001801B7">
        <w:rPr>
          <w:bCs/>
          <w:lang w:val="mn-MN"/>
        </w:rPr>
        <w:t>алуан түрлі болып келеді</w:t>
      </w:r>
      <w:sdt>
        <w:sdtPr>
          <w:rPr>
            <w:bCs/>
            <w:lang w:val="mn-MN"/>
          </w:rPr>
          <w:id w:val="-622226734"/>
          <w:citation/>
        </w:sdtPr>
        <w:sdtEndPr/>
        <w:sdtContent>
          <w:r w:rsidRPr="001801B7">
            <w:rPr>
              <w:bCs/>
              <w:lang w:val="mn-MN"/>
            </w:rPr>
            <w:fldChar w:fldCharType="begin"/>
          </w:r>
          <w:r w:rsidRPr="001801B7">
            <w:rPr>
              <w:bCs/>
              <w:lang w:val="mn-MN"/>
            </w:rPr>
            <w:instrText xml:space="preserve">CITATION Баз9С \l 1104 </w:instrText>
          </w:r>
          <w:r w:rsidRPr="001801B7">
            <w:rPr>
              <w:bCs/>
              <w:lang w:val="mn-MN"/>
            </w:rPr>
            <w:fldChar w:fldCharType="separate"/>
          </w:r>
          <w:r w:rsidR="00E667C7">
            <w:rPr>
              <w:bCs/>
              <w:noProof/>
              <w:lang w:val="mn-MN"/>
            </w:rPr>
            <w:t xml:space="preserve"> </w:t>
          </w:r>
          <w:r w:rsidR="00E667C7" w:rsidRPr="00E667C7">
            <w:rPr>
              <w:noProof/>
              <w:lang w:val="mn-MN"/>
            </w:rPr>
            <w:t>[87]</w:t>
          </w:r>
          <w:r w:rsidRPr="001801B7">
            <w:rPr>
              <w:bCs/>
              <w:lang w:val="mn-MN"/>
            </w:rPr>
            <w:fldChar w:fldCharType="end"/>
          </w:r>
        </w:sdtContent>
      </w:sdt>
      <w:r w:rsidRPr="001801B7">
        <w:rPr>
          <w:bCs/>
          <w:lang w:val="mn-MN"/>
        </w:rPr>
        <w:t>. Қоңыржай ендігіндегі ландшафттарының барлығы осында кездеседі</w:t>
      </w:r>
      <w:sdt>
        <w:sdtPr>
          <w:rPr>
            <w:bCs/>
            <w:lang w:val="mn-MN"/>
          </w:rPr>
          <w:id w:val="1284157531"/>
          <w:citation/>
        </w:sdtPr>
        <w:sdtEndPr/>
        <w:sdtContent>
          <w:r w:rsidRPr="001801B7">
            <w:rPr>
              <w:bCs/>
              <w:lang w:val="mn-MN"/>
            </w:rPr>
            <w:fldChar w:fldCharType="begin"/>
          </w:r>
          <w:r w:rsidRPr="001801B7">
            <w:rPr>
              <w:bCs/>
              <w:lang w:val="mn-MN"/>
            </w:rPr>
            <w:instrText xml:space="preserve">CITATION Ант86 \l 1104 </w:instrText>
          </w:r>
          <w:r w:rsidRPr="001801B7">
            <w:rPr>
              <w:bCs/>
              <w:lang w:val="mn-MN"/>
            </w:rPr>
            <w:fldChar w:fldCharType="separate"/>
          </w:r>
          <w:r w:rsidR="00E667C7">
            <w:rPr>
              <w:bCs/>
              <w:noProof/>
              <w:lang w:val="mn-MN"/>
            </w:rPr>
            <w:t xml:space="preserve"> </w:t>
          </w:r>
          <w:r w:rsidR="00E667C7" w:rsidRPr="00E667C7">
            <w:rPr>
              <w:noProof/>
              <w:lang w:val="mn-MN"/>
            </w:rPr>
            <w:t>[88]</w:t>
          </w:r>
          <w:r w:rsidRPr="001801B7">
            <w:rPr>
              <w:bCs/>
              <w:lang w:val="mn-MN"/>
            </w:rPr>
            <w:fldChar w:fldCharType="end"/>
          </w:r>
        </w:sdtContent>
      </w:sdt>
      <w:r w:rsidRPr="001801B7">
        <w:rPr>
          <w:bCs/>
          <w:lang w:val="mn-MN"/>
        </w:rPr>
        <w:t>.</w:t>
      </w:r>
      <w:r w:rsidR="001C6590" w:rsidRPr="001801B7">
        <w:rPr>
          <w:bCs/>
          <w:lang w:val="mn-MN"/>
        </w:rPr>
        <w:t xml:space="preserve"> </w:t>
      </w:r>
      <w:r w:rsidRPr="001801B7">
        <w:rPr>
          <w:bCs/>
          <w:lang w:val="mn-MN"/>
        </w:rPr>
        <w:t>Яғни топырақтың таралуы заңдылығы таулардың биіктік белдеуіне байланысты. Ресейлік Алтай тауынында таралуы заңдылығына байланысты үш биіктік топырақ белдеуі бөлінеді</w:t>
      </w:r>
      <w:sdt>
        <w:sdtPr>
          <w:rPr>
            <w:bCs/>
            <w:lang w:val="mn-MN"/>
          </w:rPr>
          <w:id w:val="-1894882322"/>
          <w:citation/>
        </w:sdtPr>
        <w:sdtEndPr/>
        <w:sdtContent>
          <w:r w:rsidRPr="001801B7">
            <w:rPr>
              <w:bCs/>
              <w:lang w:val="mn-MN"/>
            </w:rPr>
            <w:fldChar w:fldCharType="begin"/>
          </w:r>
          <w:r w:rsidRPr="001801B7">
            <w:rPr>
              <w:bCs/>
              <w:lang w:val="mn-MN"/>
            </w:rPr>
            <w:instrText xml:space="preserve">CITATION Оле05 \l 1104 </w:instrText>
          </w:r>
          <w:r w:rsidRPr="001801B7">
            <w:rPr>
              <w:bCs/>
              <w:lang w:val="mn-MN"/>
            </w:rPr>
            <w:fldChar w:fldCharType="separate"/>
          </w:r>
          <w:r w:rsidR="00E667C7">
            <w:rPr>
              <w:bCs/>
              <w:noProof/>
              <w:lang w:val="mn-MN"/>
            </w:rPr>
            <w:t xml:space="preserve"> </w:t>
          </w:r>
          <w:r w:rsidR="00E667C7" w:rsidRPr="00E667C7">
            <w:rPr>
              <w:noProof/>
              <w:lang w:val="mn-MN"/>
            </w:rPr>
            <w:t>[89]</w:t>
          </w:r>
          <w:r w:rsidRPr="001801B7">
            <w:rPr>
              <w:bCs/>
              <w:lang w:val="mn-MN"/>
            </w:rPr>
            <w:fldChar w:fldCharType="end"/>
          </w:r>
        </w:sdtContent>
      </w:sdt>
      <w:r w:rsidRPr="001801B7">
        <w:rPr>
          <w:bCs/>
          <w:lang w:val="mn-MN"/>
        </w:rPr>
        <w:t xml:space="preserve">, </w:t>
      </w:r>
      <w:sdt>
        <w:sdtPr>
          <w:rPr>
            <w:bCs/>
            <w:lang w:val="mn-MN"/>
          </w:rPr>
          <w:id w:val="-338856364"/>
          <w:citation/>
        </w:sdtPr>
        <w:sdtEndPr/>
        <w:sdtContent>
          <w:r w:rsidRPr="001801B7">
            <w:rPr>
              <w:bCs/>
              <w:lang w:val="mn-MN"/>
            </w:rPr>
            <w:fldChar w:fldCharType="begin"/>
          </w:r>
          <w:r w:rsidRPr="001801B7">
            <w:rPr>
              <w:bCs/>
              <w:lang w:val="mn-MN"/>
            </w:rPr>
            <w:instrText xml:space="preserve">CITATION Важ13 \l 1104 </w:instrText>
          </w:r>
          <w:r w:rsidRPr="001801B7">
            <w:rPr>
              <w:bCs/>
              <w:lang w:val="mn-MN"/>
            </w:rPr>
            <w:fldChar w:fldCharType="separate"/>
          </w:r>
          <w:r w:rsidR="00E667C7" w:rsidRPr="00E667C7">
            <w:rPr>
              <w:noProof/>
              <w:lang w:val="mn-MN"/>
            </w:rPr>
            <w:t>[90]</w:t>
          </w:r>
          <w:r w:rsidRPr="001801B7">
            <w:rPr>
              <w:bCs/>
              <w:lang w:val="mn-MN"/>
            </w:rPr>
            <w:fldChar w:fldCharType="end"/>
          </w:r>
        </w:sdtContent>
      </w:sdt>
      <w:r w:rsidRPr="001801B7">
        <w:rPr>
          <w:bCs/>
          <w:lang w:val="mn-MN"/>
        </w:rPr>
        <w:t>. М</w:t>
      </w:r>
      <w:r w:rsidR="003A6C6F">
        <w:rPr>
          <w:bCs/>
          <w:lang w:val="kk-KZ"/>
        </w:rPr>
        <w:t>ұ</w:t>
      </w:r>
      <w:r w:rsidRPr="001801B7">
        <w:rPr>
          <w:bCs/>
          <w:lang w:val="mn-MN"/>
        </w:rPr>
        <w:t>нда</w:t>
      </w:r>
    </w:p>
    <w:p w14:paraId="34276E84" w14:textId="703CA3E0" w:rsidR="008B75FD" w:rsidRPr="001801B7" w:rsidRDefault="008B75FD" w:rsidP="00DE1B33">
      <w:pPr>
        <w:pStyle w:val="a3"/>
        <w:numPr>
          <w:ilvl w:val="0"/>
          <w:numId w:val="41"/>
        </w:numPr>
        <w:ind w:left="993"/>
        <w:rPr>
          <w:bCs/>
          <w:lang w:val="mn-MN"/>
        </w:rPr>
      </w:pPr>
      <w:r w:rsidRPr="001801B7">
        <w:rPr>
          <w:bCs/>
          <w:lang w:val="mn-MN"/>
        </w:rPr>
        <w:t>Таулы</w:t>
      </w:r>
      <w:r w:rsidR="004A3D89" w:rsidRPr="001801B7">
        <w:rPr>
          <w:bCs/>
          <w:lang w:val="mn-MN"/>
        </w:rPr>
        <w:t xml:space="preserve"> </w:t>
      </w:r>
      <w:r w:rsidRPr="001801B7">
        <w:rPr>
          <w:bCs/>
          <w:lang w:val="mn-MN"/>
        </w:rPr>
        <w:t>тундра, таулы</w:t>
      </w:r>
      <w:r w:rsidR="00830E61" w:rsidRPr="001801B7">
        <w:rPr>
          <w:bCs/>
          <w:lang w:val="mn-MN"/>
        </w:rPr>
        <w:t>–</w:t>
      </w:r>
      <w:r w:rsidRPr="001801B7">
        <w:rPr>
          <w:bCs/>
          <w:lang w:val="mn-MN"/>
        </w:rPr>
        <w:t>шалғындық және таулы</w:t>
      </w:r>
      <w:r w:rsidR="00B909FF" w:rsidRPr="001801B7">
        <w:rPr>
          <w:bCs/>
          <w:lang w:val="mn-MN"/>
        </w:rPr>
        <w:t xml:space="preserve"> </w:t>
      </w:r>
      <w:r w:rsidRPr="001801B7">
        <w:rPr>
          <w:bCs/>
          <w:lang w:val="mn-MN"/>
        </w:rPr>
        <w:t>шалғынды</w:t>
      </w:r>
      <w:r w:rsidR="00B909FF" w:rsidRPr="001801B7">
        <w:rPr>
          <w:bCs/>
          <w:lang w:val="mn-MN"/>
        </w:rPr>
        <w:t xml:space="preserve"> </w:t>
      </w:r>
      <w:r w:rsidRPr="001801B7">
        <w:rPr>
          <w:bCs/>
          <w:lang w:val="mn-MN"/>
        </w:rPr>
        <w:t>дала топырақтарының белдеуі (1600</w:t>
      </w:r>
      <w:r w:rsidR="00830E61" w:rsidRPr="001801B7">
        <w:rPr>
          <w:bCs/>
          <w:lang w:val="mn-MN"/>
        </w:rPr>
        <w:t>–</w:t>
      </w:r>
      <w:r w:rsidRPr="001801B7">
        <w:rPr>
          <w:bCs/>
          <w:lang w:val="mn-MN"/>
        </w:rPr>
        <w:t xml:space="preserve">3500 м биіктікте) </w:t>
      </w:r>
    </w:p>
    <w:p w14:paraId="67C7886E" w14:textId="6802246F" w:rsidR="008B75FD" w:rsidRPr="001801B7" w:rsidRDefault="008B75FD" w:rsidP="00DE1B33">
      <w:pPr>
        <w:pStyle w:val="a3"/>
        <w:numPr>
          <w:ilvl w:val="0"/>
          <w:numId w:val="41"/>
        </w:numPr>
        <w:ind w:left="993"/>
        <w:rPr>
          <w:bCs/>
          <w:lang w:val="mn-MN"/>
        </w:rPr>
      </w:pPr>
      <w:r w:rsidRPr="001801B7">
        <w:rPr>
          <w:bCs/>
          <w:lang w:val="mn-MN"/>
        </w:rPr>
        <w:t>Таулы</w:t>
      </w:r>
      <w:r w:rsidR="004A3D89" w:rsidRPr="001801B7">
        <w:rPr>
          <w:bCs/>
          <w:lang w:val="mn-MN"/>
        </w:rPr>
        <w:t xml:space="preserve">, </w:t>
      </w:r>
      <w:r w:rsidRPr="001801B7">
        <w:rPr>
          <w:bCs/>
          <w:lang w:val="mn-MN"/>
        </w:rPr>
        <w:t>орманды топырақ белдеуі (600</w:t>
      </w:r>
      <w:r w:rsidR="00830E61" w:rsidRPr="001801B7">
        <w:rPr>
          <w:bCs/>
          <w:lang w:val="mn-MN"/>
        </w:rPr>
        <w:t>–</w:t>
      </w:r>
      <w:r w:rsidRPr="001801B7">
        <w:rPr>
          <w:bCs/>
          <w:lang w:val="mn-MN"/>
        </w:rPr>
        <w:t xml:space="preserve">2500 м биіктікте) </w:t>
      </w:r>
    </w:p>
    <w:p w14:paraId="6CC9D2ED" w14:textId="3100D060" w:rsidR="008B75FD" w:rsidRPr="001801B7" w:rsidRDefault="008B75FD" w:rsidP="00DE1B33">
      <w:pPr>
        <w:pStyle w:val="a3"/>
        <w:numPr>
          <w:ilvl w:val="0"/>
          <w:numId w:val="41"/>
        </w:numPr>
        <w:ind w:left="993"/>
        <w:rPr>
          <w:bCs/>
          <w:lang w:val="mn-MN"/>
        </w:rPr>
      </w:pPr>
      <w:r w:rsidRPr="001801B7">
        <w:rPr>
          <w:bCs/>
          <w:lang w:val="mn-MN"/>
        </w:rPr>
        <w:t>Аласа таулардың орманды дала топырағының белдеуі (600 м</w:t>
      </w:r>
      <w:r w:rsidR="00830E61" w:rsidRPr="001801B7">
        <w:rPr>
          <w:bCs/>
          <w:lang w:val="mn-MN"/>
        </w:rPr>
        <w:t>–</w:t>
      </w:r>
      <w:r w:rsidRPr="001801B7">
        <w:rPr>
          <w:bCs/>
          <w:lang w:val="mn-MN"/>
        </w:rPr>
        <w:t xml:space="preserve">ден төмен). </w:t>
      </w:r>
    </w:p>
    <w:p w14:paraId="15ADCEAD" w14:textId="51C1E216" w:rsidR="008B75FD" w:rsidRPr="001801B7" w:rsidRDefault="008B75FD" w:rsidP="000B3D8A">
      <w:pPr>
        <w:pStyle w:val="topic-paragraph"/>
        <w:spacing w:before="0" w:beforeAutospacing="0" w:after="0" w:afterAutospacing="0"/>
        <w:ind w:firstLine="720"/>
        <w:jc w:val="both"/>
        <w:rPr>
          <w:bCs/>
          <w:sz w:val="28"/>
          <w:szCs w:val="28"/>
        </w:rPr>
      </w:pPr>
      <w:r w:rsidRPr="001801B7">
        <w:rPr>
          <w:bCs/>
          <w:sz w:val="28"/>
          <w:szCs w:val="28"/>
        </w:rPr>
        <w:t>Ресейлік Алтай жотасынд</w:t>
      </w:r>
      <w:r w:rsidR="00C5066D" w:rsidRPr="001801B7">
        <w:rPr>
          <w:bCs/>
          <w:sz w:val="28"/>
          <w:szCs w:val="28"/>
        </w:rPr>
        <w:t>а т</w:t>
      </w:r>
      <w:r w:rsidRPr="001801B7">
        <w:rPr>
          <w:bCs/>
          <w:sz w:val="28"/>
          <w:szCs w:val="28"/>
        </w:rPr>
        <w:t>абиғи зона яғни биіктік белдеуіне байланысты өсімдік жамылғысының таралуында айтарлықтай өзгеше болып келеді.</w:t>
      </w:r>
      <w:r w:rsidR="006F439D" w:rsidRPr="001801B7">
        <w:rPr>
          <w:bCs/>
          <w:sz w:val="28"/>
          <w:szCs w:val="28"/>
        </w:rPr>
        <w:t xml:space="preserve"> </w:t>
      </w:r>
      <w:r w:rsidRPr="001801B7">
        <w:rPr>
          <w:bCs/>
          <w:sz w:val="28"/>
          <w:szCs w:val="28"/>
        </w:rPr>
        <w:t>Мұнда 1) альпілік аймақ, 2) дала, 3) тундра орман, 4) субальпілік аймақ, 5) жартылай шөл қатарлы 5 табиғи зонаға бөлінеді. Тау етегінен мұзды шыңдарға қарай көтерілген сайын өсімдіктер аймағы біртіндеп өзгереді. Кеңірек</w:t>
      </w:r>
      <w:r w:rsidR="006F439D" w:rsidRPr="001801B7">
        <w:rPr>
          <w:bCs/>
          <w:sz w:val="28"/>
          <w:szCs w:val="28"/>
        </w:rPr>
        <w:t xml:space="preserve"> </w:t>
      </w:r>
      <w:r w:rsidRPr="001801B7">
        <w:rPr>
          <w:bCs/>
          <w:sz w:val="28"/>
          <w:szCs w:val="28"/>
        </w:rPr>
        <w:t>мәлімет қосымшада баяндалған</w:t>
      </w:r>
      <w:r w:rsidR="00000E80">
        <w:rPr>
          <w:bCs/>
          <w:sz w:val="28"/>
          <w:szCs w:val="28"/>
        </w:rPr>
        <w:t xml:space="preserve"> </w:t>
      </w:r>
      <w:r w:rsidR="00971F79" w:rsidRPr="00971F79">
        <w:rPr>
          <w:bCs/>
          <w:color w:val="000000" w:themeColor="text1"/>
          <w:sz w:val="28"/>
          <w:szCs w:val="28"/>
        </w:rPr>
        <w:t>(</w:t>
      </w:r>
      <w:r w:rsidR="002F600E" w:rsidRPr="00971F79">
        <w:rPr>
          <w:bCs/>
          <w:color w:val="000000" w:themeColor="text1"/>
          <w:sz w:val="28"/>
          <w:szCs w:val="28"/>
        </w:rPr>
        <w:t xml:space="preserve">қосымша </w:t>
      </w:r>
      <w:r w:rsidR="00971F79" w:rsidRPr="00971F79">
        <w:rPr>
          <w:bCs/>
          <w:color w:val="000000" w:themeColor="text1"/>
          <w:sz w:val="28"/>
          <w:szCs w:val="28"/>
        </w:rPr>
        <w:t>А)</w:t>
      </w:r>
      <w:r w:rsidRPr="001801B7">
        <w:rPr>
          <w:bCs/>
          <w:sz w:val="28"/>
          <w:szCs w:val="28"/>
        </w:rPr>
        <w:t>.</w:t>
      </w:r>
    </w:p>
    <w:p w14:paraId="47DE90FF" w14:textId="67834E8C" w:rsidR="008B75FD" w:rsidRPr="001801B7" w:rsidRDefault="008B75FD" w:rsidP="00D51B1F">
      <w:pPr>
        <w:pStyle w:val="topic-paragraph"/>
        <w:spacing w:before="0" w:beforeAutospacing="0" w:after="0" w:afterAutospacing="0"/>
        <w:ind w:firstLine="720"/>
        <w:jc w:val="both"/>
        <w:rPr>
          <w:bCs/>
          <w:sz w:val="28"/>
          <w:szCs w:val="28"/>
        </w:rPr>
      </w:pPr>
      <w:r w:rsidRPr="001801B7">
        <w:rPr>
          <w:bCs/>
          <w:sz w:val="28"/>
          <w:szCs w:val="28"/>
        </w:rPr>
        <w:t>Жануарлар</w:t>
      </w:r>
      <w:r w:rsidR="005E4314" w:rsidRPr="001801B7">
        <w:rPr>
          <w:bCs/>
          <w:sz w:val="28"/>
          <w:szCs w:val="28"/>
        </w:rPr>
        <w:t>дың таралу</w:t>
      </w:r>
      <w:r w:rsidR="006F439D" w:rsidRPr="001801B7">
        <w:rPr>
          <w:bCs/>
          <w:sz w:val="28"/>
          <w:szCs w:val="28"/>
        </w:rPr>
        <w:t xml:space="preserve"> </w:t>
      </w:r>
      <w:r w:rsidRPr="001801B7">
        <w:rPr>
          <w:bCs/>
          <w:sz w:val="28"/>
          <w:szCs w:val="28"/>
        </w:rPr>
        <w:t>аймағы бойынша Иран</w:t>
      </w:r>
      <w:r w:rsidR="00830E61" w:rsidRPr="001801B7">
        <w:rPr>
          <w:bCs/>
          <w:sz w:val="28"/>
          <w:szCs w:val="28"/>
        </w:rPr>
        <w:t>–</w:t>
      </w:r>
      <w:r w:rsidRPr="001801B7">
        <w:rPr>
          <w:bCs/>
          <w:sz w:val="28"/>
          <w:szCs w:val="28"/>
        </w:rPr>
        <w:t>Тұран, Алтай</w:t>
      </w:r>
      <w:r w:rsidR="00830E61" w:rsidRPr="001801B7">
        <w:rPr>
          <w:bCs/>
          <w:sz w:val="28"/>
          <w:szCs w:val="28"/>
        </w:rPr>
        <w:t>–</w:t>
      </w:r>
      <w:r w:rsidRPr="001801B7">
        <w:rPr>
          <w:bCs/>
          <w:sz w:val="28"/>
          <w:szCs w:val="28"/>
        </w:rPr>
        <w:t>Соён, Орта Азиядан келген дала сүтқоректілерінің түрлері түйіліскен зона. Зерттеу аумағында тайга, орманды дала, далалы жазықтар мен тау аңғарларының бірегей формациясы бар, сондықтан солтүстік бөлігінде</w:t>
      </w:r>
      <w:r w:rsidR="006F439D" w:rsidRPr="001801B7">
        <w:rPr>
          <w:bCs/>
          <w:sz w:val="28"/>
          <w:szCs w:val="28"/>
        </w:rPr>
        <w:t xml:space="preserve"> </w:t>
      </w:r>
      <w:r w:rsidRPr="001801B7">
        <w:rPr>
          <w:bCs/>
          <w:sz w:val="28"/>
          <w:szCs w:val="28"/>
        </w:rPr>
        <w:t>тайга сүтқоректілер /қоңыр аю, орман бұлғыны, марал, қоңыр бөкен, жабайы, қабан, қоян, қара тиін/ оңтүстік бөлігінде Орта Азияның дала сүтқоректілері және биік тау сүтқоректілері</w:t>
      </w:r>
      <w:r w:rsidR="001F1B3F">
        <w:rPr>
          <w:bCs/>
          <w:sz w:val="28"/>
          <w:szCs w:val="28"/>
          <w:lang w:val="kk-KZ"/>
        </w:rPr>
        <w:t xml:space="preserve"> </w:t>
      </w:r>
      <w:r w:rsidRPr="001801B7">
        <w:rPr>
          <w:bCs/>
          <w:sz w:val="28"/>
          <w:szCs w:val="28"/>
        </w:rPr>
        <w:t xml:space="preserve"> қатарлы түйіліскен бірегей экожүйе болып есептелінеді. Алтай жотасының жалпы аумағы яғни орман алқабы Халықаралық және Қазақстан, Ресей, Моңғолия Қызыл кітап тізіміне енгізілген және болашақта енгізілуі тиіс көптеген сирек кездесетін жануарлардың негізгі мекені болып табылады. Басқаша айтқанда</w:t>
      </w:r>
      <w:r w:rsidR="006A7A59" w:rsidRPr="001801B7">
        <w:rPr>
          <w:bCs/>
          <w:sz w:val="28"/>
          <w:szCs w:val="28"/>
        </w:rPr>
        <w:t xml:space="preserve"> </w:t>
      </w:r>
      <w:r w:rsidRPr="001801B7">
        <w:rPr>
          <w:bCs/>
          <w:sz w:val="28"/>
          <w:szCs w:val="28"/>
        </w:rPr>
        <w:t xml:space="preserve">Қазақстан, Моңғол Алтай, Ресейлік Алтай жотасында жануарлар </w:t>
      </w:r>
      <w:r w:rsidR="005E4314" w:rsidRPr="001801B7">
        <w:rPr>
          <w:bCs/>
          <w:sz w:val="28"/>
          <w:szCs w:val="28"/>
        </w:rPr>
        <w:t xml:space="preserve">таралу </w:t>
      </w:r>
      <w:r w:rsidRPr="001801B7">
        <w:rPr>
          <w:bCs/>
          <w:sz w:val="28"/>
          <w:szCs w:val="28"/>
        </w:rPr>
        <w:t>аймағы бойынша орасан айырмашылық байқалмайды. Моңғолия Алтай Жотасында 6 топтағы 16 тайпаға жататын сүтқоректілердің 59 түрі тіркелді. Оның ішінде 21 кеміргіш, 5 айыр тұяқты, 5 жәндік қоректі, 6 құс қанатты, 17 жыртқыш, 6 тарантулалар т</w:t>
      </w:r>
      <w:r w:rsidR="007654EB" w:rsidRPr="001801B7">
        <w:rPr>
          <w:bCs/>
          <w:sz w:val="28"/>
          <w:szCs w:val="28"/>
        </w:rPr>
        <w:t>і</w:t>
      </w:r>
      <w:r w:rsidRPr="001801B7">
        <w:rPr>
          <w:bCs/>
          <w:sz w:val="28"/>
          <w:szCs w:val="28"/>
        </w:rPr>
        <w:t>ркелген болса</w:t>
      </w:r>
      <w:r w:rsidR="006F439D" w:rsidRPr="001801B7">
        <w:rPr>
          <w:bCs/>
          <w:sz w:val="28"/>
          <w:szCs w:val="28"/>
        </w:rPr>
        <w:t xml:space="preserve"> </w:t>
      </w:r>
      <w:r w:rsidRPr="001801B7">
        <w:rPr>
          <w:bCs/>
          <w:sz w:val="28"/>
          <w:szCs w:val="28"/>
        </w:rPr>
        <w:t xml:space="preserve">Қазақстан жерінде тіркелген 178 сүтқоректінің 57 түрі Алтайда мекен етеді. </w:t>
      </w:r>
      <w:r w:rsidRPr="001801B7">
        <w:rPr>
          <w:bCs/>
          <w:color w:val="000000"/>
          <w:sz w:val="28"/>
          <w:szCs w:val="28"/>
        </w:rPr>
        <w:t xml:space="preserve">Ресей аумағында жоғарыдағы аталған сүткоректілердің ішінен көбінесе тайга </w:t>
      </w:r>
      <w:r w:rsidRPr="001801B7">
        <w:rPr>
          <w:bCs/>
          <w:sz w:val="28"/>
          <w:szCs w:val="28"/>
        </w:rPr>
        <w:t>сүтқоректілер тараған. Орта Азияның дала сүтқоректілері өте сирек кездеседі. Мұнда әлемдік деңгейде сирек кездесетін сүтқоректілердің негізгі мекені болып саналады. Мұнда сүтқоректілердің 80 түрі, балықтың 44 түрі, бауырымен жорғалаушылардың 7 түрі, қосмекенділердің 2 түрі және омыртқасыз жануарлардың үлкен тобы</w:t>
      </w:r>
      <w:r w:rsidR="00DE0C83" w:rsidRPr="001801B7">
        <w:rPr>
          <w:bCs/>
          <w:sz w:val="28"/>
          <w:szCs w:val="28"/>
        </w:rPr>
        <w:t xml:space="preserve"> бар</w:t>
      </w:r>
      <w:r w:rsidRPr="001801B7">
        <w:rPr>
          <w:bCs/>
          <w:sz w:val="28"/>
          <w:szCs w:val="28"/>
        </w:rPr>
        <w:t>. Аңшылық фаунасы сүтқоректілердің 33 түрін және құстардың 34 түрін қамтиды.</w:t>
      </w:r>
    </w:p>
    <w:p w14:paraId="61FD528C" w14:textId="297AB98C" w:rsidR="00D10C92" w:rsidRPr="001801B7" w:rsidRDefault="008B75FD" w:rsidP="00D51B1F">
      <w:pPr>
        <w:pStyle w:val="topic-paragraph"/>
        <w:spacing w:before="0" w:beforeAutospacing="0" w:after="0" w:afterAutospacing="0"/>
        <w:ind w:firstLine="720"/>
        <w:jc w:val="both"/>
        <w:rPr>
          <w:bCs/>
          <w:color w:val="000000" w:themeColor="text1"/>
          <w:sz w:val="28"/>
          <w:szCs w:val="28"/>
        </w:rPr>
      </w:pPr>
      <w:r w:rsidRPr="001801B7">
        <w:rPr>
          <w:bCs/>
          <w:i/>
          <w:iCs/>
          <w:sz w:val="28"/>
          <w:szCs w:val="28"/>
        </w:rPr>
        <w:t xml:space="preserve">Табиғат зоналары, олардың зерттеу аумағын таңдаудағы әсері: </w:t>
      </w:r>
      <w:r w:rsidRPr="001801B7">
        <w:rPr>
          <w:bCs/>
          <w:sz w:val="28"/>
          <w:szCs w:val="28"/>
        </w:rPr>
        <w:t xml:space="preserve">Зерттеу аумағының шекарасы табиғат зоналары бойынша сызылды. </w:t>
      </w:r>
      <w:r w:rsidRPr="001801B7">
        <w:rPr>
          <w:bCs/>
          <w:color w:val="000000" w:themeColor="text1"/>
          <w:sz w:val="28"/>
          <w:szCs w:val="28"/>
        </w:rPr>
        <w:t>Қазақстандық Алтай жотасында</w:t>
      </w:r>
      <w:r w:rsidRPr="001801B7">
        <w:rPr>
          <w:bCs/>
          <w:i/>
          <w:iCs/>
          <w:color w:val="000000" w:themeColor="text1"/>
          <w:sz w:val="28"/>
          <w:szCs w:val="28"/>
        </w:rPr>
        <w:t xml:space="preserve"> </w:t>
      </w:r>
      <w:r w:rsidRPr="001801B7">
        <w:rPr>
          <w:bCs/>
          <w:color w:val="000000"/>
          <w:sz w:val="28"/>
          <w:szCs w:val="28"/>
        </w:rPr>
        <w:t>өте айқын ажыратылатын биіктік белдеулі ландшафт жүйесі қалыптасқан. Солтүстік және батыс тау етектерінің 400</w:t>
      </w:r>
      <w:r w:rsidR="00724D49" w:rsidRPr="001801B7">
        <w:rPr>
          <w:bCs/>
          <w:color w:val="000000"/>
          <w:sz w:val="28"/>
          <w:szCs w:val="28"/>
        </w:rPr>
        <w:t xml:space="preserve"> </w:t>
      </w:r>
      <w:r w:rsidR="00830E61" w:rsidRPr="001801B7">
        <w:rPr>
          <w:bCs/>
          <w:color w:val="000000"/>
          <w:sz w:val="28"/>
          <w:szCs w:val="28"/>
        </w:rPr>
        <w:t>–</w:t>
      </w:r>
      <w:r w:rsidRPr="001801B7">
        <w:rPr>
          <w:bCs/>
          <w:color w:val="000000"/>
          <w:sz w:val="28"/>
          <w:szCs w:val="28"/>
        </w:rPr>
        <w:t>700 м биіктігінде шалғынды, әртүрлі өсімдіктер мен астық тұқымдасты дала, ал 1200</w:t>
      </w:r>
      <w:r w:rsidR="00830E61" w:rsidRPr="001801B7">
        <w:rPr>
          <w:bCs/>
          <w:color w:val="000000"/>
          <w:sz w:val="28"/>
          <w:szCs w:val="28"/>
        </w:rPr>
        <w:t>–</w:t>
      </w:r>
      <w:r w:rsidRPr="001801B7">
        <w:rPr>
          <w:bCs/>
          <w:color w:val="000000"/>
          <w:sz w:val="28"/>
          <w:szCs w:val="28"/>
        </w:rPr>
        <w:t>1700 м биіктікте жусанды</w:t>
      </w:r>
      <w:r w:rsidR="00806455" w:rsidRPr="001801B7">
        <w:rPr>
          <w:bCs/>
          <w:color w:val="000000"/>
          <w:sz w:val="28"/>
          <w:szCs w:val="28"/>
        </w:rPr>
        <w:t xml:space="preserve"> </w:t>
      </w:r>
      <w:r w:rsidRPr="001801B7">
        <w:rPr>
          <w:bCs/>
          <w:color w:val="000000"/>
          <w:sz w:val="28"/>
          <w:szCs w:val="28"/>
        </w:rPr>
        <w:t xml:space="preserve">бетегелі дала белдеуі қалыптасқан. </w:t>
      </w:r>
      <w:r w:rsidR="00F005BD" w:rsidRPr="001801B7">
        <w:rPr>
          <w:bCs/>
          <w:color w:val="000000"/>
          <w:sz w:val="28"/>
          <w:szCs w:val="28"/>
        </w:rPr>
        <w:t xml:space="preserve">Ал </w:t>
      </w:r>
      <w:r w:rsidR="00F005BD" w:rsidRPr="001801B7">
        <w:rPr>
          <w:bCs/>
          <w:sz w:val="28"/>
          <w:szCs w:val="28"/>
        </w:rPr>
        <w:t xml:space="preserve">Моңғол Алтай </w:t>
      </w:r>
      <w:r w:rsidR="00F005BD" w:rsidRPr="001801B7">
        <w:rPr>
          <w:bCs/>
          <w:color w:val="000000" w:themeColor="text1"/>
          <w:sz w:val="28"/>
          <w:szCs w:val="28"/>
        </w:rPr>
        <w:t>жотасында</w:t>
      </w:r>
      <w:r w:rsidR="00F005BD" w:rsidRPr="001801B7">
        <w:rPr>
          <w:bCs/>
          <w:i/>
          <w:iCs/>
          <w:color w:val="000000" w:themeColor="text1"/>
          <w:sz w:val="28"/>
          <w:szCs w:val="28"/>
        </w:rPr>
        <w:t xml:space="preserve"> </w:t>
      </w:r>
      <w:r w:rsidR="00F005BD" w:rsidRPr="001801B7">
        <w:rPr>
          <w:bCs/>
          <w:color w:val="000000" w:themeColor="text1"/>
          <w:sz w:val="28"/>
          <w:szCs w:val="28"/>
        </w:rPr>
        <w:t>ландшафт белдеуінің 9 түрі айқын байқалады. Теңіз деңгейінен 3600 метрден жоғары мәңгі қар белдеулерінде тараса 3600</w:t>
      </w:r>
      <w:r w:rsidR="00830E61" w:rsidRPr="001801B7">
        <w:rPr>
          <w:bCs/>
          <w:color w:val="000000" w:themeColor="text1"/>
          <w:sz w:val="28"/>
          <w:szCs w:val="28"/>
        </w:rPr>
        <w:t>–</w:t>
      </w:r>
      <w:r w:rsidR="00F005BD" w:rsidRPr="001801B7">
        <w:rPr>
          <w:bCs/>
          <w:color w:val="000000" w:themeColor="text1"/>
          <w:sz w:val="28"/>
          <w:szCs w:val="28"/>
        </w:rPr>
        <w:t xml:space="preserve">3800 метр биіктікте </w:t>
      </w:r>
      <w:r w:rsidR="00681D0C" w:rsidRPr="001801B7">
        <w:rPr>
          <w:bCs/>
          <w:color w:val="000000" w:themeColor="text1"/>
          <w:sz w:val="28"/>
          <w:szCs w:val="28"/>
        </w:rPr>
        <w:t>«</w:t>
      </w:r>
      <w:r w:rsidR="00F005BD" w:rsidRPr="001801B7">
        <w:rPr>
          <w:bCs/>
          <w:color w:val="000000" w:themeColor="text1"/>
          <w:sz w:val="28"/>
          <w:szCs w:val="28"/>
        </w:rPr>
        <w:t>биік құзды шыңдар</w:t>
      </w:r>
      <w:r w:rsidR="00681D0C" w:rsidRPr="001801B7">
        <w:rPr>
          <w:bCs/>
          <w:color w:val="000000" w:themeColor="text1"/>
          <w:sz w:val="28"/>
          <w:szCs w:val="28"/>
        </w:rPr>
        <w:t>»</w:t>
      </w:r>
      <w:r w:rsidR="00F005BD" w:rsidRPr="001801B7">
        <w:rPr>
          <w:bCs/>
          <w:color w:val="000000" w:themeColor="text1"/>
          <w:sz w:val="28"/>
          <w:szCs w:val="28"/>
        </w:rPr>
        <w:t xml:space="preserve"> белдеуін ажыратуға болады </w:t>
      </w:r>
      <w:r w:rsidR="009B2B1D" w:rsidRPr="001801B7">
        <w:rPr>
          <w:bCs/>
          <w:color w:val="000000" w:themeColor="text1"/>
          <w:sz w:val="28"/>
          <w:szCs w:val="28"/>
        </w:rPr>
        <w:t>(</w:t>
      </w:r>
      <w:r w:rsidR="002F600E" w:rsidRPr="001801B7">
        <w:rPr>
          <w:bCs/>
          <w:color w:val="000000" w:themeColor="text1"/>
          <w:sz w:val="28"/>
          <w:szCs w:val="28"/>
        </w:rPr>
        <w:t xml:space="preserve">сурет </w:t>
      </w:r>
      <w:r w:rsidR="009B2B1D" w:rsidRPr="001801B7">
        <w:rPr>
          <w:bCs/>
          <w:color w:val="000000" w:themeColor="text1"/>
          <w:sz w:val="28"/>
          <w:szCs w:val="28"/>
        </w:rPr>
        <w:t>15)</w:t>
      </w:r>
      <w:r w:rsidR="00F005BD" w:rsidRPr="001801B7">
        <w:rPr>
          <w:bCs/>
          <w:color w:val="000000" w:themeColor="text1"/>
          <w:sz w:val="28"/>
          <w:szCs w:val="28"/>
        </w:rPr>
        <w:t>.</w:t>
      </w:r>
    </w:p>
    <w:p w14:paraId="23B08C52" w14:textId="77777777" w:rsidR="00F90170" w:rsidRPr="001801B7" w:rsidRDefault="00F90170" w:rsidP="00D51B1F">
      <w:pPr>
        <w:pStyle w:val="a3"/>
        <w:spacing w:before="240"/>
        <w:ind w:left="0"/>
        <w:jc w:val="center"/>
        <w:rPr>
          <w:bCs/>
          <w:color w:val="000000" w:themeColor="text1"/>
          <w:lang w:val="mn-MN"/>
        </w:rPr>
      </w:pPr>
      <w:r w:rsidRPr="001801B7">
        <w:rPr>
          <w:bCs/>
          <w:noProof/>
          <w:lang w:bidi="ar-SA"/>
        </w:rPr>
        <w:drawing>
          <wp:inline distT="0" distB="0" distL="0" distR="0" wp14:anchorId="7C78D76E" wp14:editId="42ED8242">
            <wp:extent cx="4487545" cy="5058712"/>
            <wp:effectExtent l="0" t="0" r="8255" b="8890"/>
            <wp:docPr id="48" name="Picture 48" descr="C:\Users\vPro\Downloads\180055930_532748204759834_24846861150272544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Pro\Downloads\180055930_532748204759834_2484686115027254477_n.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502" t="15376" r="2756" b="23519"/>
                    <a:stretch/>
                  </pic:blipFill>
                  <pic:spPr bwMode="auto">
                    <a:xfrm>
                      <a:off x="0" y="0"/>
                      <a:ext cx="4563268" cy="5144073"/>
                    </a:xfrm>
                    <a:prstGeom prst="rect">
                      <a:avLst/>
                    </a:prstGeom>
                    <a:noFill/>
                    <a:ln>
                      <a:noFill/>
                    </a:ln>
                    <a:extLst>
                      <a:ext uri="{53640926-AAD7-44D8-BBD7-CCE9431645EC}">
                        <a14:shadowObscured xmlns:a14="http://schemas.microsoft.com/office/drawing/2010/main"/>
                      </a:ext>
                    </a:extLst>
                  </pic:spPr>
                </pic:pic>
              </a:graphicData>
            </a:graphic>
          </wp:inline>
        </w:drawing>
      </w:r>
    </w:p>
    <w:p w14:paraId="4703EBC6" w14:textId="5C7D7091" w:rsidR="00F90170" w:rsidRDefault="00F90170" w:rsidP="00D51B1F">
      <w:pPr>
        <w:pStyle w:val="topic-paragraph"/>
        <w:spacing w:before="0" w:beforeAutospacing="0" w:after="0" w:afterAutospacing="0"/>
        <w:ind w:firstLine="720"/>
        <w:jc w:val="center"/>
        <w:rPr>
          <w:bCs/>
          <w:sz w:val="28"/>
          <w:szCs w:val="28"/>
        </w:rPr>
      </w:pPr>
      <w:bookmarkStart w:id="33" w:name="_Toc183971348"/>
      <w:r w:rsidRPr="002F600E">
        <w:rPr>
          <w:bCs/>
          <w:sz w:val="28"/>
          <w:szCs w:val="28"/>
        </w:rPr>
        <w:t xml:space="preserve">Сурет </w:t>
      </w:r>
      <w:r w:rsidRPr="002F600E">
        <w:rPr>
          <w:bCs/>
          <w:sz w:val="28"/>
          <w:szCs w:val="28"/>
        </w:rPr>
        <w:fldChar w:fldCharType="begin"/>
      </w:r>
      <w:r w:rsidRPr="002F600E">
        <w:rPr>
          <w:bCs/>
          <w:sz w:val="28"/>
          <w:szCs w:val="28"/>
        </w:rPr>
        <w:instrText xml:space="preserve"> SEQ Сурет \* ARABIC </w:instrText>
      </w:r>
      <w:r w:rsidRPr="002F600E">
        <w:rPr>
          <w:bCs/>
          <w:sz w:val="28"/>
          <w:szCs w:val="28"/>
        </w:rPr>
        <w:fldChar w:fldCharType="separate"/>
      </w:r>
      <w:r w:rsidRPr="002F600E">
        <w:rPr>
          <w:bCs/>
          <w:noProof/>
          <w:sz w:val="28"/>
          <w:szCs w:val="28"/>
        </w:rPr>
        <w:t>15</w:t>
      </w:r>
      <w:r w:rsidRPr="002F600E">
        <w:rPr>
          <w:bCs/>
          <w:sz w:val="28"/>
          <w:szCs w:val="28"/>
        </w:rPr>
        <w:fldChar w:fldCharType="end"/>
      </w:r>
      <w:r w:rsidRPr="002F600E">
        <w:rPr>
          <w:bCs/>
          <w:sz w:val="28"/>
          <w:szCs w:val="28"/>
        </w:rPr>
        <w:t xml:space="preserve"> – Моңғол Алтай жотасы физика</w:t>
      </w:r>
      <w:r w:rsidR="003A738B">
        <w:rPr>
          <w:bCs/>
          <w:sz w:val="28"/>
          <w:szCs w:val="28"/>
          <w:lang w:val="en-US"/>
        </w:rPr>
        <w:t>-</w:t>
      </w:r>
      <w:r w:rsidRPr="002F600E">
        <w:rPr>
          <w:bCs/>
          <w:sz w:val="28"/>
          <w:szCs w:val="28"/>
        </w:rPr>
        <w:t>географиялық ауданы</w:t>
      </w:r>
      <w:bookmarkEnd w:id="33"/>
    </w:p>
    <w:p w14:paraId="4E5EFFBA" w14:textId="59434408" w:rsidR="002F600E" w:rsidRPr="002F600E" w:rsidRDefault="002F600E" w:rsidP="00D51B1F">
      <w:pPr>
        <w:pStyle w:val="topic-paragraph"/>
        <w:spacing w:before="0" w:beforeAutospacing="0" w:after="0" w:afterAutospacing="0"/>
        <w:ind w:firstLine="720"/>
        <w:jc w:val="center"/>
        <w:rPr>
          <w:lang w:val="en-US"/>
        </w:rPr>
      </w:pPr>
      <w:r w:rsidRPr="002F600E">
        <w:t xml:space="preserve">Ескерту: Сурет </w:t>
      </w:r>
      <w:r w:rsidR="003A738B">
        <w:rPr>
          <w:lang w:val="kk-KZ"/>
        </w:rPr>
        <w:t>ә</w:t>
      </w:r>
      <w:r w:rsidRPr="002F600E">
        <w:t>дебиеттен алынды</w:t>
      </w:r>
      <w:r>
        <w:t xml:space="preserve"> </w:t>
      </w:r>
      <w:r w:rsidR="003A738B" w:rsidRPr="003A738B">
        <w:rPr>
          <w:lang w:val="en-US"/>
        </w:rPr>
        <w:t>[80, бет. 372]</w:t>
      </w:r>
    </w:p>
    <w:p w14:paraId="674A2D16" w14:textId="71E74E87" w:rsidR="00F90170" w:rsidRPr="001801B7" w:rsidRDefault="00F90170" w:rsidP="002F600E">
      <w:pPr>
        <w:pStyle w:val="topic-paragraph"/>
        <w:spacing w:before="240" w:beforeAutospacing="0" w:after="0" w:afterAutospacing="0"/>
        <w:ind w:firstLine="720"/>
        <w:jc w:val="both"/>
        <w:rPr>
          <w:bCs/>
          <w:color w:val="000000" w:themeColor="text1"/>
          <w:sz w:val="28"/>
          <w:szCs w:val="28"/>
        </w:rPr>
      </w:pPr>
      <w:r w:rsidRPr="001801B7">
        <w:rPr>
          <w:bCs/>
          <w:color w:val="000000" w:themeColor="text1"/>
          <w:sz w:val="28"/>
          <w:szCs w:val="28"/>
        </w:rPr>
        <w:t xml:space="preserve">Теңіз деңгейінен 2800–3000 биіктікте </w:t>
      </w:r>
      <w:r w:rsidR="007B49B7" w:rsidRPr="001801B7">
        <w:rPr>
          <w:bCs/>
          <w:color w:val="000000" w:themeColor="text1"/>
          <w:sz w:val="28"/>
          <w:szCs w:val="28"/>
        </w:rPr>
        <w:t xml:space="preserve">таулы </w:t>
      </w:r>
      <w:r w:rsidRPr="001801B7">
        <w:rPr>
          <w:bCs/>
          <w:color w:val="000000" w:themeColor="text1"/>
          <w:sz w:val="28"/>
          <w:szCs w:val="28"/>
        </w:rPr>
        <w:t>дала белдеуі яғни ең үлкен аумақты алып жатқан ландшафт түрі болып есептеленеді. Тау арасындағы ірі көлдердің ойпатына 1750–2000 метр аралығында Сырғалы, Даян, Т</w:t>
      </w:r>
      <w:r w:rsidR="005E70FD" w:rsidRPr="001801B7">
        <w:rPr>
          <w:bCs/>
          <w:color w:val="000000" w:themeColor="text1"/>
          <w:sz w:val="28"/>
          <w:szCs w:val="28"/>
        </w:rPr>
        <w:t>о</w:t>
      </w:r>
      <w:r w:rsidRPr="001801B7">
        <w:rPr>
          <w:bCs/>
          <w:color w:val="000000" w:themeColor="text1"/>
          <w:sz w:val="28"/>
          <w:szCs w:val="28"/>
        </w:rPr>
        <w:t>лб</w:t>
      </w:r>
      <w:r w:rsidR="00CF7310">
        <w:rPr>
          <w:bCs/>
          <w:color w:val="000000" w:themeColor="text1"/>
          <w:sz w:val="28"/>
          <w:szCs w:val="28"/>
        </w:rPr>
        <w:t>о</w:t>
      </w:r>
      <w:r w:rsidRPr="001801B7">
        <w:rPr>
          <w:bCs/>
          <w:color w:val="000000" w:themeColor="text1"/>
          <w:sz w:val="28"/>
          <w:szCs w:val="28"/>
        </w:rPr>
        <w:t xml:space="preserve"> көлі маңында құрғақ дала ландшафт түрлері тараған. Моңғолияның физикалық аудандастыру бойынша Моңғол Алтай жотасы түгелдей Алтай–Соён таулы ірі зонасына жатады. Бұл ірі зонасы Моңғолияның жалпы жер көлемінің 10,7%–ын алып жатыр. </w:t>
      </w:r>
      <w:r w:rsidRPr="001801B7">
        <w:rPr>
          <w:bCs/>
          <w:sz w:val="28"/>
          <w:szCs w:val="28"/>
        </w:rPr>
        <w:t>Алтай Соён таулы ірі зонасы 3 аймаққа бөлінеді: Олар: Моңғол Алтайы биік таулы аймағы (104478,5 км</w:t>
      </w:r>
      <w:r w:rsidRPr="001801B7">
        <w:rPr>
          <w:bCs/>
          <w:sz w:val="28"/>
          <w:szCs w:val="28"/>
          <w:vertAlign w:val="superscript"/>
        </w:rPr>
        <w:t>2</w:t>
      </w:r>
      <w:r w:rsidRPr="001801B7">
        <w:rPr>
          <w:bCs/>
          <w:sz w:val="28"/>
          <w:szCs w:val="28"/>
        </w:rPr>
        <w:t>), Шығыс Соён биік таулы аймағы (40299,7 км</w:t>
      </w:r>
      <w:r w:rsidRPr="001801B7">
        <w:rPr>
          <w:bCs/>
          <w:sz w:val="28"/>
          <w:szCs w:val="28"/>
          <w:vertAlign w:val="superscript"/>
        </w:rPr>
        <w:t>2</w:t>
      </w:r>
      <w:r w:rsidRPr="001801B7">
        <w:rPr>
          <w:bCs/>
          <w:sz w:val="28"/>
          <w:szCs w:val="28"/>
        </w:rPr>
        <w:t>), Тагна таулы биік таулы, ойпатты аймағы (23182,2 км</w:t>
      </w:r>
      <w:r w:rsidRPr="001801B7">
        <w:rPr>
          <w:bCs/>
          <w:sz w:val="28"/>
          <w:szCs w:val="28"/>
          <w:vertAlign w:val="superscript"/>
        </w:rPr>
        <w:t>2</w:t>
      </w:r>
      <w:r w:rsidRPr="001801B7">
        <w:rPr>
          <w:bCs/>
          <w:sz w:val="28"/>
          <w:szCs w:val="28"/>
        </w:rPr>
        <w:t>)</w:t>
      </w:r>
      <w:r w:rsidR="000F60F1">
        <w:rPr>
          <w:bCs/>
          <w:noProof/>
          <w:sz w:val="28"/>
          <w:szCs w:val="28"/>
        </w:rPr>
        <w:t xml:space="preserve"> </w:t>
      </w:r>
      <w:r w:rsidR="000F60F1" w:rsidRPr="00E667C7">
        <w:rPr>
          <w:noProof/>
          <w:sz w:val="28"/>
          <w:szCs w:val="28"/>
        </w:rPr>
        <w:t xml:space="preserve">[80, </w:t>
      </w:r>
      <w:r w:rsidR="000F60F1">
        <w:rPr>
          <w:noProof/>
          <w:sz w:val="28"/>
          <w:szCs w:val="28"/>
        </w:rPr>
        <w:t>бет</w:t>
      </w:r>
      <w:r w:rsidR="000F60F1" w:rsidRPr="00E667C7">
        <w:rPr>
          <w:noProof/>
          <w:sz w:val="28"/>
          <w:szCs w:val="28"/>
        </w:rPr>
        <w:t>. 372]</w:t>
      </w:r>
      <w:r w:rsidRPr="001801B7">
        <w:rPr>
          <w:bCs/>
          <w:sz w:val="28"/>
          <w:szCs w:val="28"/>
        </w:rPr>
        <w:t>. Мұның ішінен Моңғол Алтай</w:t>
      </w:r>
      <w:r w:rsidR="009C3542">
        <w:rPr>
          <w:bCs/>
          <w:sz w:val="28"/>
          <w:szCs w:val="28"/>
          <w:lang w:val="kk-KZ"/>
        </w:rPr>
        <w:t>д</w:t>
      </w:r>
      <w:r w:rsidRPr="001801B7">
        <w:rPr>
          <w:bCs/>
          <w:sz w:val="28"/>
          <w:szCs w:val="28"/>
        </w:rPr>
        <w:t>ың биік таулы аймағы (104 478,5 км</w:t>
      </w:r>
      <w:r w:rsidRPr="001801B7">
        <w:rPr>
          <w:bCs/>
          <w:sz w:val="28"/>
          <w:szCs w:val="28"/>
          <w:vertAlign w:val="superscript"/>
        </w:rPr>
        <w:t>2</w:t>
      </w:r>
      <w:r w:rsidRPr="001801B7">
        <w:rPr>
          <w:bCs/>
          <w:sz w:val="28"/>
          <w:szCs w:val="28"/>
        </w:rPr>
        <w:t>) сыртқы белгілеріне, орналасуына, бағытына, сабақтастығы мен дербестігіне, ландшафт бірлігіне қарай 3 шағын ауданға бөлінеді: Олар: 1) Сийлхэм–Хархираа таулары, 2) Бесбогда–Моңғол Алтай</w:t>
      </w:r>
      <w:r w:rsidR="004D71D5">
        <w:rPr>
          <w:bCs/>
          <w:sz w:val="28"/>
          <w:szCs w:val="28"/>
          <w:lang w:val="kk-KZ"/>
        </w:rPr>
        <w:t>д</w:t>
      </w:r>
      <w:r w:rsidRPr="001801B7">
        <w:rPr>
          <w:bCs/>
          <w:sz w:val="28"/>
          <w:szCs w:val="28"/>
        </w:rPr>
        <w:t xml:space="preserve">ың орталық бөлігі және 3) Мөнххайрхан тауы. Бұл 3 аудан Табиғаттың сыртқы келбеті мен ландшафттық және ауылшаруашылық пайдалануындағы ерекше айырмашылықтарды ескере отырып 14 шеңберге бөлінеді </w:t>
      </w:r>
      <w:sdt>
        <w:sdtPr>
          <w:rPr>
            <w:bCs/>
            <w:sz w:val="28"/>
            <w:szCs w:val="28"/>
          </w:rPr>
          <w:id w:val="-1428115874"/>
          <w:citation/>
        </w:sdtPr>
        <w:sdtEndPr/>
        <w:sdtContent>
          <w:r w:rsidRPr="001801B7">
            <w:rPr>
              <w:bCs/>
              <w:sz w:val="28"/>
              <w:szCs w:val="28"/>
            </w:rPr>
            <w:fldChar w:fldCharType="begin"/>
          </w:r>
          <w:r w:rsidRPr="001801B7">
            <w:rPr>
              <w:bCs/>
              <w:sz w:val="28"/>
              <w:szCs w:val="28"/>
            </w:rPr>
            <w:instrText xml:space="preserve">CITATION Placeholder6 \l 1104 </w:instrText>
          </w:r>
          <w:r w:rsidRPr="001801B7">
            <w:rPr>
              <w:bCs/>
              <w:sz w:val="28"/>
              <w:szCs w:val="28"/>
            </w:rPr>
            <w:fldChar w:fldCharType="separate"/>
          </w:r>
          <w:r w:rsidR="00E667C7" w:rsidRPr="00E667C7">
            <w:rPr>
              <w:noProof/>
              <w:sz w:val="28"/>
              <w:szCs w:val="28"/>
            </w:rPr>
            <w:t>[91]</w:t>
          </w:r>
          <w:r w:rsidRPr="001801B7">
            <w:rPr>
              <w:bCs/>
              <w:sz w:val="28"/>
              <w:szCs w:val="28"/>
            </w:rPr>
            <w:fldChar w:fldCharType="end"/>
          </w:r>
        </w:sdtContent>
      </w:sdt>
      <w:r w:rsidRPr="001801B7">
        <w:rPr>
          <w:bCs/>
          <w:sz w:val="28"/>
          <w:szCs w:val="28"/>
        </w:rPr>
        <w:t xml:space="preserve">. Зерттеу аумағының шекарасы Бесбогда–Моңғол Алтайының орталық бөлігі бойынша сызылды. </w:t>
      </w:r>
      <w:r w:rsidRPr="001801B7">
        <w:rPr>
          <w:bCs/>
          <w:color w:val="000000" w:themeColor="text1"/>
          <w:sz w:val="28"/>
          <w:szCs w:val="28"/>
        </w:rPr>
        <w:t xml:space="preserve">Физикалық аудандастыру картасы сурет 15–де көрсетілді. </w:t>
      </w:r>
    </w:p>
    <w:p w14:paraId="096B2F8B" w14:textId="34D083EA" w:rsidR="009B2B1D" w:rsidRPr="001801B7" w:rsidRDefault="009B2B1D" w:rsidP="00D51B1F">
      <w:pPr>
        <w:pStyle w:val="a3"/>
        <w:ind w:left="0" w:firstLine="720"/>
        <w:rPr>
          <w:bCs/>
          <w:lang w:val="mn-MN"/>
        </w:rPr>
      </w:pPr>
      <w:r w:rsidRPr="001801B7">
        <w:rPr>
          <w:bCs/>
          <w:lang w:val="mn-MN"/>
        </w:rPr>
        <w:t xml:space="preserve">Ресейлік Алтай жотасы Ресей Федерациясының физикалық </w:t>
      </w:r>
      <w:r w:rsidRPr="001801B7">
        <w:rPr>
          <w:bCs/>
          <w:color w:val="000000" w:themeColor="text1"/>
          <w:lang w:val="mn-MN"/>
        </w:rPr>
        <w:t xml:space="preserve">аудандастыру бойынша </w:t>
      </w:r>
      <w:r w:rsidRPr="001801B7">
        <w:rPr>
          <w:bCs/>
          <w:lang w:val="mn-MN"/>
        </w:rPr>
        <w:t>Сібір үстірті, Алтай</w:t>
      </w:r>
      <w:r w:rsidR="00830E61" w:rsidRPr="001801B7">
        <w:rPr>
          <w:bCs/>
          <w:lang w:val="mn-MN"/>
        </w:rPr>
        <w:t>–</w:t>
      </w:r>
      <w:r w:rsidRPr="001801B7">
        <w:rPr>
          <w:bCs/>
          <w:lang w:val="mn-MN"/>
        </w:rPr>
        <w:t>Саян физика</w:t>
      </w:r>
      <w:r w:rsidR="00830E61" w:rsidRPr="001801B7">
        <w:rPr>
          <w:bCs/>
          <w:lang w:val="mn-MN"/>
        </w:rPr>
        <w:t>–</w:t>
      </w:r>
      <w:r w:rsidRPr="001801B7">
        <w:rPr>
          <w:bCs/>
          <w:lang w:val="mn-MN"/>
        </w:rPr>
        <w:t>географиялық таулы ауданының ішкі бөлігіне жатады</w:t>
      </w:r>
      <w:r w:rsidR="001F51E3">
        <w:rPr>
          <w:bCs/>
          <w:lang w:val="kk-KZ"/>
        </w:rPr>
        <w:t xml:space="preserve"> </w:t>
      </w:r>
      <w:r w:rsidRPr="001801B7">
        <w:rPr>
          <w:bCs/>
          <w:lang w:val="mn-MN"/>
        </w:rPr>
        <w:t>(</w:t>
      </w:r>
      <w:r w:rsidR="0009713A" w:rsidRPr="001801B7">
        <w:rPr>
          <w:bCs/>
          <w:lang w:val="mn-MN"/>
        </w:rPr>
        <w:t xml:space="preserve">сурет </w:t>
      </w:r>
      <w:r w:rsidRPr="001801B7">
        <w:rPr>
          <w:bCs/>
          <w:lang w:val="mn-MN"/>
        </w:rPr>
        <w:t xml:space="preserve">16).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E7C53" w:rsidRPr="001801B7" w14:paraId="73AF8848" w14:textId="77777777" w:rsidTr="00174787">
        <w:tc>
          <w:tcPr>
            <w:tcW w:w="9639" w:type="dxa"/>
          </w:tcPr>
          <w:p w14:paraId="231A9B23" w14:textId="77777777" w:rsidR="00BE7C53" w:rsidRPr="001801B7" w:rsidRDefault="00BE7C53" w:rsidP="00D51B1F">
            <w:pPr>
              <w:pStyle w:val="a3"/>
              <w:keepNext/>
              <w:spacing w:before="240" w:after="120"/>
              <w:ind w:left="0" w:hanging="143"/>
              <w:jc w:val="center"/>
              <w:rPr>
                <w:lang w:val="mn-MN"/>
              </w:rPr>
            </w:pPr>
            <w:r w:rsidRPr="001801B7">
              <w:rPr>
                <w:bCs/>
                <w:noProof/>
                <w:lang w:bidi="ar-SA"/>
              </w:rPr>
              <w:drawing>
                <wp:inline distT="0" distB="0" distL="0" distR="0" wp14:anchorId="23FE0426" wp14:editId="6CFA29FC">
                  <wp:extent cx="3974254" cy="2715684"/>
                  <wp:effectExtent l="19050" t="19050" r="2667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8752"/>
                          <a:stretch/>
                        </pic:blipFill>
                        <pic:spPr bwMode="auto">
                          <a:xfrm>
                            <a:off x="0" y="0"/>
                            <a:ext cx="4035665" cy="275764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EBE4024" w14:textId="2E399A52" w:rsidR="00BE7C53" w:rsidRPr="001801B7" w:rsidRDefault="00BE7C53" w:rsidP="00D51B1F">
            <w:pPr>
              <w:pStyle w:val="a3"/>
              <w:ind w:left="0"/>
              <w:jc w:val="center"/>
              <w:rPr>
                <w:bCs/>
                <w:lang w:val="mn-MN"/>
              </w:rPr>
            </w:pPr>
            <w:bookmarkStart w:id="34" w:name="_Toc183971349"/>
            <w:r w:rsidRPr="001801B7">
              <w:rPr>
                <w:bCs/>
                <w:lang w:val="mn-MN"/>
              </w:rPr>
              <w:t xml:space="preserve">Сурет </w:t>
            </w:r>
            <w:r w:rsidRPr="001801B7">
              <w:rPr>
                <w:bCs/>
                <w:lang w:val="mn-MN"/>
              </w:rPr>
              <w:fldChar w:fldCharType="begin"/>
            </w:r>
            <w:r w:rsidRPr="001801B7">
              <w:rPr>
                <w:bCs/>
                <w:lang w:val="mn-MN"/>
              </w:rPr>
              <w:instrText xml:space="preserve"> SEQ Сурет \* ARABIC </w:instrText>
            </w:r>
            <w:r w:rsidRPr="001801B7">
              <w:rPr>
                <w:bCs/>
                <w:lang w:val="mn-MN"/>
              </w:rPr>
              <w:fldChar w:fldCharType="separate"/>
            </w:r>
            <w:r w:rsidRPr="001801B7">
              <w:rPr>
                <w:bCs/>
                <w:noProof/>
                <w:lang w:val="mn-MN"/>
              </w:rPr>
              <w:t>16</w:t>
            </w:r>
            <w:r w:rsidRPr="001801B7">
              <w:rPr>
                <w:bCs/>
                <w:lang w:val="mn-MN"/>
              </w:rPr>
              <w:fldChar w:fldCharType="end"/>
            </w:r>
            <w:r w:rsidRPr="001801B7">
              <w:rPr>
                <w:bCs/>
                <w:lang w:val="mn-MN"/>
              </w:rPr>
              <w:t xml:space="preserve"> – Алтай Саян физика–географиялық таулы ауданының ішкі </w:t>
            </w:r>
            <w:bookmarkEnd w:id="34"/>
            <w:r w:rsidRPr="001801B7">
              <w:rPr>
                <w:bCs/>
                <w:lang w:val="mn-MN"/>
              </w:rPr>
              <w:t>ауданы</w:t>
            </w:r>
          </w:p>
        </w:tc>
      </w:tr>
      <w:tr w:rsidR="00B94563" w:rsidRPr="001801B7" w14:paraId="5C0966CB" w14:textId="77777777" w:rsidTr="00983C41">
        <w:tc>
          <w:tcPr>
            <w:tcW w:w="9639" w:type="dxa"/>
          </w:tcPr>
          <w:p w14:paraId="300C1EE1" w14:textId="12BCFFAD" w:rsidR="00B94563" w:rsidRPr="001801B7" w:rsidRDefault="00B94563" w:rsidP="00D51B1F">
            <w:pPr>
              <w:pStyle w:val="a3"/>
              <w:spacing w:after="120"/>
              <w:ind w:left="0" w:hanging="143"/>
              <w:jc w:val="center"/>
              <w:rPr>
                <w:bCs/>
                <w:noProof/>
                <w:lang w:val="mn-MN"/>
              </w:rPr>
            </w:pPr>
            <w:r w:rsidRPr="001801B7">
              <w:rPr>
                <w:bCs/>
                <w:sz w:val="24"/>
                <w:szCs w:val="24"/>
                <w:lang w:val="mn-MN"/>
              </w:rPr>
              <w:t>Ескерту</w:t>
            </w:r>
            <w:r w:rsidR="002B7993">
              <w:rPr>
                <w:bCs/>
                <w:sz w:val="24"/>
                <w:szCs w:val="24"/>
                <w:lang w:val="en-US"/>
              </w:rPr>
              <w:t>:</w:t>
            </w:r>
            <w:r w:rsidRPr="001801B7">
              <w:rPr>
                <w:bCs/>
                <w:sz w:val="24"/>
                <w:szCs w:val="24"/>
                <w:lang w:val="mn-MN"/>
              </w:rPr>
              <w:t xml:space="preserve"> Суреттер әдебиеттен алынды </w:t>
            </w:r>
            <w:r w:rsidR="00F5527F" w:rsidRPr="00E667C7">
              <w:rPr>
                <w:noProof/>
                <w:sz w:val="24"/>
                <w:szCs w:val="24"/>
                <w:lang w:val="mn-MN"/>
              </w:rPr>
              <w:t xml:space="preserve">[80, </w:t>
            </w:r>
            <w:r w:rsidR="00F5527F" w:rsidRPr="00F5527F">
              <w:rPr>
                <w:noProof/>
                <w:sz w:val="24"/>
                <w:szCs w:val="24"/>
              </w:rPr>
              <w:t>бет</w:t>
            </w:r>
            <w:r w:rsidR="00F5527F" w:rsidRPr="00E667C7">
              <w:rPr>
                <w:noProof/>
                <w:sz w:val="24"/>
                <w:szCs w:val="24"/>
                <w:lang w:val="mn-MN"/>
              </w:rPr>
              <w:t>. 372]</w:t>
            </w:r>
            <w:r w:rsidR="00A56973">
              <w:rPr>
                <w:noProof/>
                <w:sz w:val="24"/>
                <w:szCs w:val="24"/>
                <w:lang w:val="mn-MN"/>
              </w:rPr>
              <w:t>,</w:t>
            </w:r>
            <w:r w:rsidRPr="001801B7">
              <w:rPr>
                <w:bCs/>
                <w:sz w:val="24"/>
                <w:szCs w:val="24"/>
                <w:lang w:val="mn-MN"/>
              </w:rPr>
              <w:t xml:space="preserve"> </w:t>
            </w:r>
            <w:sdt>
              <w:sdtPr>
                <w:rPr>
                  <w:bCs/>
                  <w:sz w:val="24"/>
                  <w:szCs w:val="24"/>
                  <w:lang w:val="mn-MN"/>
                </w:rPr>
                <w:id w:val="539863749"/>
                <w:citation/>
              </w:sdtPr>
              <w:sdtEndPr/>
              <w:sdtContent>
                <w:r w:rsidRPr="001801B7">
                  <w:rPr>
                    <w:bCs/>
                    <w:sz w:val="24"/>
                    <w:szCs w:val="24"/>
                    <w:lang w:val="mn-MN"/>
                  </w:rPr>
                  <w:fldChar w:fldCharType="begin"/>
                </w:r>
                <w:r w:rsidRPr="001801B7">
                  <w:rPr>
                    <w:bCs/>
                    <w:sz w:val="24"/>
                    <w:szCs w:val="24"/>
                    <w:lang w:val="mn-MN"/>
                  </w:rPr>
                  <w:instrText xml:space="preserve">CITATION Ват17 \l 1104 </w:instrText>
                </w:r>
                <w:r w:rsidRPr="001801B7">
                  <w:rPr>
                    <w:bCs/>
                    <w:sz w:val="24"/>
                    <w:szCs w:val="24"/>
                    <w:lang w:val="mn-MN"/>
                  </w:rPr>
                  <w:fldChar w:fldCharType="separate"/>
                </w:r>
                <w:r w:rsidR="00E667C7" w:rsidRPr="00E667C7">
                  <w:rPr>
                    <w:noProof/>
                    <w:sz w:val="24"/>
                    <w:szCs w:val="24"/>
                    <w:lang w:val="mn-MN"/>
                  </w:rPr>
                  <w:t>[6]</w:t>
                </w:r>
                <w:r w:rsidRPr="001801B7">
                  <w:rPr>
                    <w:bCs/>
                    <w:sz w:val="24"/>
                    <w:szCs w:val="24"/>
                    <w:lang w:val="mn-MN"/>
                  </w:rPr>
                  <w:fldChar w:fldCharType="end"/>
                </w:r>
              </w:sdtContent>
            </w:sdt>
            <w:r w:rsidRPr="001801B7">
              <w:rPr>
                <w:bCs/>
                <w:sz w:val="24"/>
                <w:szCs w:val="24"/>
                <w:lang w:val="mn-MN"/>
              </w:rPr>
              <w:t>.</w:t>
            </w:r>
          </w:p>
        </w:tc>
      </w:tr>
    </w:tbl>
    <w:p w14:paraId="095A6A30" w14:textId="131DFADD" w:rsidR="00356998" w:rsidRDefault="00356998" w:rsidP="00D51B1F">
      <w:pPr>
        <w:pStyle w:val="a3"/>
        <w:ind w:left="0" w:firstLine="720"/>
        <w:rPr>
          <w:bCs/>
          <w:lang w:val="kk-KZ"/>
        </w:rPr>
      </w:pPr>
      <w:r w:rsidRPr="001801B7">
        <w:rPr>
          <w:bCs/>
          <w:lang w:val="mn-MN"/>
        </w:rPr>
        <w:t xml:space="preserve">Зерттеу аумағы Ресей ғалымдарының зерттеу бойынша </w:t>
      </w:r>
      <w:r w:rsidRPr="001801B7">
        <w:rPr>
          <w:bCs/>
          <w:color w:val="000000" w:themeColor="text1"/>
          <w:lang w:val="mn-MN"/>
        </w:rPr>
        <w:t xml:space="preserve">Алтай–Соён таулы ірі зонасына жатады. </w:t>
      </w:r>
      <w:r w:rsidRPr="001801B7">
        <w:rPr>
          <w:bCs/>
          <w:lang w:val="mn-MN"/>
        </w:rPr>
        <w:t>Бұл зона Азия материгі мен Ресей Федерациясының физикалық географиясында белгілі бір орын алатын өзіндік ерекше белгілері бар. Оның басым бөлігі Ресей Федерациясының аумағында орналасқан және ел ғалымдарының еңбектерінде дербес ірі аймақтарға бөлініп, ландшафтында ішкі айырмашылықтары жазылған. Солтүстігінде Батыс Сібір жазығымен, солтүстік шығысында Орта Сібір үстіртімен, оңтүстік шығысында мемлекеттік шекарамен, оңтүстігінде Моңғол Алтай тауларымен шектеседі. Ұлы облыс Алтай, Кузнецк</w:t>
      </w:r>
      <w:r w:rsidR="00870009">
        <w:rPr>
          <w:bCs/>
          <w:lang w:val="en-US"/>
        </w:rPr>
        <w:t>-</w:t>
      </w:r>
      <w:r w:rsidRPr="001801B7">
        <w:rPr>
          <w:bCs/>
          <w:lang w:val="mn-MN"/>
        </w:rPr>
        <w:t xml:space="preserve"> Салайр, Соён және Тува аймақтарынан тұрады, олардың әрқайсысының өзіндік ерекшеліктері бар. Алтай Соён таулы ірі зонасы ішінен Алтайдың таулы аймағы, Кузнецк–Салайр таулы аймағы, Саян таулы аймағы, Тув</w:t>
      </w:r>
      <w:r w:rsidR="00E8245C">
        <w:rPr>
          <w:bCs/>
          <w:lang w:val="kk-KZ"/>
        </w:rPr>
        <w:t>а</w:t>
      </w:r>
      <w:r w:rsidRPr="001801B7">
        <w:rPr>
          <w:bCs/>
          <w:lang w:val="mn-MN"/>
        </w:rPr>
        <w:t xml:space="preserve"> таулы аймағы қатарлы 4 үлкен тау жүйесіне бөлінеді. Горный Алтай аймағы шамамен 180 км</w:t>
      </w:r>
      <w:r w:rsidRPr="001801B7">
        <w:rPr>
          <w:bCs/>
          <w:vertAlign w:val="superscript"/>
          <w:lang w:val="mn-MN"/>
        </w:rPr>
        <w:t>2</w:t>
      </w:r>
      <w:r w:rsidRPr="001801B7">
        <w:rPr>
          <w:bCs/>
          <w:lang w:val="mn-MN"/>
        </w:rPr>
        <w:t xml:space="preserve"> алаңды алып жатыр </w:t>
      </w:r>
    </w:p>
    <w:p w14:paraId="598F18B3" w14:textId="3293FA98" w:rsidR="008B75FD" w:rsidRPr="001801B7" w:rsidRDefault="008B75FD" w:rsidP="00D51B1F">
      <w:pPr>
        <w:pStyle w:val="a3"/>
        <w:ind w:left="0" w:firstLine="720"/>
        <w:rPr>
          <w:bCs/>
          <w:lang w:val="mn-MN"/>
        </w:rPr>
      </w:pPr>
      <w:r w:rsidRPr="001801B7">
        <w:rPr>
          <w:bCs/>
          <w:i/>
          <w:iCs/>
          <w:color w:val="000000" w:themeColor="text1"/>
          <w:lang w:val="mn-MN"/>
        </w:rPr>
        <w:t>Алтай жотасындағы экологиялық мәселелер:</w:t>
      </w:r>
      <w:r w:rsidRPr="001801B7">
        <w:rPr>
          <w:bCs/>
          <w:color w:val="000000" w:themeColor="text1"/>
          <w:lang w:val="mn-MN"/>
        </w:rPr>
        <w:t xml:space="preserve"> </w:t>
      </w:r>
      <w:r w:rsidRPr="001801B7">
        <w:rPr>
          <w:bCs/>
          <w:lang w:val="mn-MN"/>
        </w:rPr>
        <w:t>Алтай тауы 4 елдің шекарасында орналасқандықтан мұндағы экологиялық мәселелер төрт елдің экономикалық даму деңгейіне тікелей байланысты. Мұндағы экологиялық мәселер жалпылама ұқсас болғанымен өзіндік сәл айырмашылықтары бар. Мысалы</w:t>
      </w:r>
      <w:r w:rsidR="00FF02E9" w:rsidRPr="001801B7">
        <w:rPr>
          <w:bCs/>
          <w:lang w:val="mn-MN"/>
        </w:rPr>
        <w:t>,</w:t>
      </w:r>
      <w:r w:rsidRPr="001801B7">
        <w:rPr>
          <w:bCs/>
          <w:lang w:val="mn-MN"/>
        </w:rPr>
        <w:t xml:space="preserve"> Мұндағы ең үлкен экологиялық мәселе мұздықтардың еруі. Мұздықтар еру процессі Алтай тауының 4 жағында</w:t>
      </w:r>
      <w:r w:rsidR="00B360E6">
        <w:rPr>
          <w:bCs/>
          <w:lang w:val="mn-MN"/>
        </w:rPr>
        <w:t xml:space="preserve"> </w:t>
      </w:r>
      <w:r w:rsidRPr="001801B7">
        <w:rPr>
          <w:bCs/>
          <w:lang w:val="mn-MN"/>
        </w:rPr>
        <w:t xml:space="preserve">да қарқынды жүрілуде. Ал одан кейінгі экологиялық үлкен мәселенің бірі жер асты тоңдарының еруі болғанымен осы мәселе туралы зерттеулер Моңғолия жағында қарқынды жүріліп жатқанымен, Қазақстандық Алтайда өте аз. Үшінші басты экологиялық мәселе жер қыртысының талқандалуы. Жер қыртысының талқандалуы туралы Алтай тауынын әр жағында зерттеліп жатқанымен Моңғолия жағы қалыс қалған. Ал мұндағы шөлейттену туралы зерттеулер Моңғол Алтайда жақсы жүргізілгенімен Қазақстандық Алтай, Ресейлік Алтайда мұндай зерттеулер табылмайды. </w:t>
      </w:r>
    </w:p>
    <w:p w14:paraId="61B37353" w14:textId="32147CF3" w:rsidR="008B75FD" w:rsidRPr="001801B7" w:rsidRDefault="008B75FD" w:rsidP="00D51B1F">
      <w:pPr>
        <w:pStyle w:val="a3"/>
        <w:ind w:left="0" w:firstLine="720"/>
        <w:rPr>
          <w:bCs/>
          <w:lang w:val="mn-MN"/>
        </w:rPr>
      </w:pPr>
      <w:r w:rsidRPr="001801B7">
        <w:rPr>
          <w:bCs/>
          <w:lang w:val="mn-MN"/>
        </w:rPr>
        <w:t>Сол сияқты орман өрті, ормандарды кесу,</w:t>
      </w:r>
      <w:r w:rsidR="006F439D" w:rsidRPr="001801B7">
        <w:rPr>
          <w:bCs/>
          <w:lang w:val="mn-MN"/>
        </w:rPr>
        <w:t xml:space="preserve"> </w:t>
      </w:r>
      <w:r w:rsidRPr="001801B7">
        <w:rPr>
          <w:bCs/>
          <w:lang w:val="mn-MN"/>
        </w:rPr>
        <w:t xml:space="preserve">мұздыққа жақын металлургия, топырақтың ластануы, малдардың зияны, судың ластануы қатарлы барлығы 11 экологиялық мәселер туралы мәлімет жиналып, талдау жасалынды. Бұл туралы қосымша </w:t>
      </w:r>
      <w:r w:rsidR="00971F79">
        <w:rPr>
          <w:bCs/>
          <w:lang w:val="kk-KZ"/>
        </w:rPr>
        <w:t>Ә</w:t>
      </w:r>
      <w:r w:rsidR="00830E61" w:rsidRPr="001801B7">
        <w:rPr>
          <w:bCs/>
          <w:lang w:val="mn-MN"/>
        </w:rPr>
        <w:t>–</w:t>
      </w:r>
      <w:r w:rsidRPr="001801B7">
        <w:rPr>
          <w:bCs/>
          <w:lang w:val="mn-MN"/>
        </w:rPr>
        <w:t>да кестемен көрсетілді</w:t>
      </w:r>
      <w:r w:rsidR="00971F79">
        <w:rPr>
          <w:bCs/>
          <w:lang w:val="kk-KZ"/>
        </w:rPr>
        <w:t xml:space="preserve"> </w:t>
      </w:r>
      <w:r w:rsidR="00971F79" w:rsidRPr="00971F79">
        <w:rPr>
          <w:bCs/>
          <w:color w:val="000000" w:themeColor="text1"/>
        </w:rPr>
        <w:t>(</w:t>
      </w:r>
      <w:r w:rsidR="002F600E" w:rsidRPr="00971F79">
        <w:rPr>
          <w:bCs/>
          <w:color w:val="000000" w:themeColor="text1"/>
          <w:lang w:val="mn-MN"/>
        </w:rPr>
        <w:t xml:space="preserve">қосымша </w:t>
      </w:r>
      <w:r w:rsidR="00971F79">
        <w:rPr>
          <w:bCs/>
          <w:color w:val="000000" w:themeColor="text1"/>
          <w:lang w:val="kk-KZ"/>
        </w:rPr>
        <w:t>Ә</w:t>
      </w:r>
      <w:r w:rsidR="00971F79" w:rsidRPr="00971F79">
        <w:rPr>
          <w:bCs/>
          <w:color w:val="000000" w:themeColor="text1"/>
        </w:rPr>
        <w:t>)</w:t>
      </w:r>
      <w:r w:rsidRPr="001801B7">
        <w:rPr>
          <w:bCs/>
          <w:lang w:val="mn-MN"/>
        </w:rPr>
        <w:t>. Мұнда туризм Алтай жотасының экологиясына кері әсері бар екені аталғанымен, нақты қандай деңгей</w:t>
      </w:r>
      <w:r w:rsidR="00DF16B8">
        <w:rPr>
          <w:bCs/>
          <w:lang w:val="mn-MN"/>
        </w:rPr>
        <w:t>де</w:t>
      </w:r>
      <w:r w:rsidRPr="001801B7">
        <w:rPr>
          <w:bCs/>
          <w:lang w:val="mn-MN"/>
        </w:rPr>
        <w:t xml:space="preserve">, </w:t>
      </w:r>
      <w:r w:rsidR="00DF16B8">
        <w:rPr>
          <w:bCs/>
          <w:lang w:val="kk-KZ"/>
        </w:rPr>
        <w:t>қалай</w:t>
      </w:r>
      <w:r w:rsidRPr="001801B7">
        <w:rPr>
          <w:bCs/>
          <w:lang w:val="mn-MN"/>
        </w:rPr>
        <w:t xml:space="preserve"> әсер етіп жатқаны туралы зерттеулер өте аз. </w:t>
      </w:r>
      <w:r w:rsidR="00000E80">
        <w:rPr>
          <w:bCs/>
          <w:lang w:val="kk-KZ"/>
        </w:rPr>
        <w:t>Зерттеулерге</w:t>
      </w:r>
      <w:r w:rsidRPr="001801B7">
        <w:rPr>
          <w:bCs/>
          <w:lang w:val="mn-MN"/>
        </w:rPr>
        <w:t xml:space="preserve"> шолу бөлім</w:t>
      </w:r>
      <w:r w:rsidR="00A645CA" w:rsidRPr="001801B7">
        <w:rPr>
          <w:bCs/>
          <w:lang w:val="mn-MN"/>
        </w:rPr>
        <w:t>ін</w:t>
      </w:r>
      <w:r w:rsidRPr="001801B7">
        <w:rPr>
          <w:bCs/>
          <w:lang w:val="mn-MN"/>
        </w:rPr>
        <w:t>де жасалған қор</w:t>
      </w:r>
      <w:r w:rsidR="00BE17D5" w:rsidRPr="001801B7">
        <w:rPr>
          <w:bCs/>
          <w:lang w:val="mn-MN"/>
        </w:rPr>
        <w:t>ы</w:t>
      </w:r>
      <w:r w:rsidRPr="001801B7">
        <w:rPr>
          <w:bCs/>
          <w:lang w:val="mn-MN"/>
        </w:rPr>
        <w:t xml:space="preserve">тынды, және қосымша </w:t>
      </w:r>
      <w:r w:rsidR="00000E80">
        <w:rPr>
          <w:bCs/>
          <w:lang w:val="kk-KZ"/>
        </w:rPr>
        <w:t>Ә</w:t>
      </w:r>
      <w:r w:rsidR="00830E61" w:rsidRPr="001801B7">
        <w:rPr>
          <w:bCs/>
          <w:lang w:val="mn-MN"/>
        </w:rPr>
        <w:t>–</w:t>
      </w:r>
      <w:r w:rsidRPr="001801B7">
        <w:rPr>
          <w:bCs/>
          <w:lang w:val="mn-MN"/>
        </w:rPr>
        <w:t xml:space="preserve">де көрсетілген мәліметтер осы ғылыми зерттеудің өзектілігін және практикалық қажеттілігін айқындап берді. </w:t>
      </w:r>
    </w:p>
    <w:p w14:paraId="3C5C315C" w14:textId="162A1916" w:rsidR="008B75FD" w:rsidRPr="001801B7" w:rsidRDefault="008B75FD" w:rsidP="00D51B1F">
      <w:pPr>
        <w:pStyle w:val="a3"/>
        <w:ind w:left="0" w:firstLine="720"/>
        <w:rPr>
          <w:bCs/>
          <w:lang w:val="mn-MN"/>
        </w:rPr>
      </w:pPr>
      <w:r w:rsidRPr="001801B7">
        <w:rPr>
          <w:bCs/>
          <w:i/>
          <w:iCs/>
          <w:lang w:val="mn-MN"/>
        </w:rPr>
        <w:t>Алтай жотасындағы туризм жәдігерлері, маршруттар:</w:t>
      </w:r>
      <w:r w:rsidRPr="001801B7">
        <w:rPr>
          <w:bCs/>
          <w:lang w:val="mn-MN"/>
        </w:rPr>
        <w:t xml:space="preserve"> Алтай жотасындағы туризм Қазақстан, Ресей федерациясында 1960 жылдардың ортасынан дами бастаса </w:t>
      </w:r>
      <w:r w:rsidR="00944D1D" w:rsidRPr="00E667C7">
        <w:rPr>
          <w:noProof/>
          <w:color w:val="000000" w:themeColor="text1"/>
          <w:lang w:val="mn-MN"/>
        </w:rPr>
        <w:t xml:space="preserve">[92, </w:t>
      </w:r>
      <w:r w:rsidR="00944D1D">
        <w:rPr>
          <w:noProof/>
        </w:rPr>
        <w:t>бет</w:t>
      </w:r>
      <w:r w:rsidR="00944D1D" w:rsidRPr="00E667C7">
        <w:rPr>
          <w:noProof/>
          <w:color w:val="000000" w:themeColor="text1"/>
          <w:lang w:val="mn-MN"/>
        </w:rPr>
        <w:t>. 78]</w:t>
      </w:r>
      <w:r w:rsidRPr="001801B7">
        <w:rPr>
          <w:bCs/>
          <w:lang w:val="mn-MN"/>
        </w:rPr>
        <w:t xml:space="preserve">, Моңғол Алтайда 2000 жылдардан дамыған. Мұндағы </w:t>
      </w:r>
      <w:r w:rsidR="00CB2F56" w:rsidRPr="001801B7">
        <w:rPr>
          <w:bCs/>
          <w:lang w:val="mn-MN"/>
        </w:rPr>
        <w:t>туризмнің</w:t>
      </w:r>
      <w:r w:rsidRPr="001801B7">
        <w:rPr>
          <w:bCs/>
          <w:lang w:val="mn-MN"/>
        </w:rPr>
        <w:t xml:space="preserve"> даму тарихы, қазіргі деңгейі туралы қысқа хронологиялық мәлімет қосымшада берілді</w:t>
      </w:r>
      <w:r w:rsidR="00000E80">
        <w:rPr>
          <w:bCs/>
          <w:lang w:val="kk-KZ"/>
        </w:rPr>
        <w:t xml:space="preserve"> </w:t>
      </w:r>
      <w:r w:rsidR="00000E80" w:rsidRPr="00971F79">
        <w:rPr>
          <w:bCs/>
          <w:color w:val="000000" w:themeColor="text1"/>
        </w:rPr>
        <w:t>(</w:t>
      </w:r>
      <w:r w:rsidR="002F600E" w:rsidRPr="00971F79">
        <w:rPr>
          <w:bCs/>
          <w:color w:val="000000" w:themeColor="text1"/>
          <w:lang w:val="mn-MN"/>
        </w:rPr>
        <w:t xml:space="preserve">қосымша </w:t>
      </w:r>
      <w:r w:rsidR="00000E80">
        <w:rPr>
          <w:bCs/>
          <w:color w:val="000000" w:themeColor="text1"/>
          <w:lang w:val="kk-KZ"/>
        </w:rPr>
        <w:t>Ә</w:t>
      </w:r>
      <w:r w:rsidR="00000E80" w:rsidRPr="00971F79">
        <w:rPr>
          <w:bCs/>
          <w:color w:val="000000" w:themeColor="text1"/>
        </w:rPr>
        <w:t>)</w:t>
      </w:r>
      <w:r w:rsidRPr="001801B7">
        <w:rPr>
          <w:bCs/>
          <w:lang w:val="mn-MN"/>
        </w:rPr>
        <w:t xml:space="preserve">. </w:t>
      </w:r>
    </w:p>
    <w:p w14:paraId="37DE7A14" w14:textId="0E6411A8" w:rsidR="008B75FD" w:rsidRPr="001801B7" w:rsidRDefault="008B75FD" w:rsidP="00D51B1F">
      <w:pPr>
        <w:pStyle w:val="a3"/>
        <w:ind w:left="0" w:firstLine="720"/>
        <w:rPr>
          <w:bCs/>
          <w:lang w:val="mn-MN"/>
        </w:rPr>
      </w:pPr>
      <w:r w:rsidRPr="001801B7">
        <w:rPr>
          <w:bCs/>
          <w:lang w:val="mn-MN"/>
        </w:rPr>
        <w:t>Алтай жотасындағы негізгі туристік жәдігер, маршруттар барлығы ондағы ерекше қорғалатын табиғи аумақтарға қарасты. Мұнда табиғи резерваттар саны өте көп. Зерттеу аумағының шамамен 30%</w:t>
      </w:r>
      <w:r w:rsidR="00830E61" w:rsidRPr="001801B7">
        <w:rPr>
          <w:bCs/>
          <w:lang w:val="mn-MN"/>
        </w:rPr>
        <w:t>–</w:t>
      </w:r>
      <w:r w:rsidRPr="001801B7">
        <w:rPr>
          <w:bCs/>
          <w:lang w:val="mn-MN"/>
        </w:rPr>
        <w:t xml:space="preserve">дай ерекше қорғалатын табиғи аумақтар алып жатыр. Жалпы саны Қазақстанда 12, Моңғол Алтайда 14, Ресейдегі Алтай </w:t>
      </w:r>
      <w:r w:rsidR="006D40C4" w:rsidRPr="001801B7">
        <w:rPr>
          <w:bCs/>
          <w:lang w:val="mn-MN"/>
        </w:rPr>
        <w:t>Р</w:t>
      </w:r>
      <w:r w:rsidRPr="001801B7">
        <w:rPr>
          <w:bCs/>
          <w:lang w:val="mn-MN"/>
        </w:rPr>
        <w:t xml:space="preserve">еспубликасында ерекше қорғалатын табиғи аумақ 10, қаумал 44 бар. </w:t>
      </w:r>
    </w:p>
    <w:p w14:paraId="6CFE1B11" w14:textId="1C57A200" w:rsidR="008B75FD" w:rsidRPr="001801B7" w:rsidRDefault="008B75F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sz w:val="28"/>
          <w:szCs w:val="28"/>
        </w:rPr>
        <w:t xml:space="preserve">Қазақстан Алтай </w:t>
      </w:r>
      <w:r w:rsidRPr="001801B7">
        <w:rPr>
          <w:rFonts w:ascii="Times New Roman" w:hAnsi="Times New Roman" w:cs="Times New Roman"/>
          <w:bCs/>
          <w:color w:val="000000" w:themeColor="text1"/>
          <w:sz w:val="28"/>
          <w:szCs w:val="28"/>
        </w:rPr>
        <w:t>жотасында</w:t>
      </w:r>
      <w:r w:rsidRPr="001801B7">
        <w:rPr>
          <w:rFonts w:ascii="Times New Roman" w:hAnsi="Times New Roman" w:cs="Times New Roman"/>
          <w:bCs/>
          <w:sz w:val="28"/>
          <w:szCs w:val="28"/>
        </w:rPr>
        <w:t xml:space="preserve"> барлығы 1 301 169,1 га құрайтын 12</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ерекше қорғалатын табиғи аумақ бар. Туристер осы қорықтардағы Белуха шыңы, </w:t>
      </w:r>
      <w:r w:rsidRPr="001801B7">
        <w:rPr>
          <w:rFonts w:ascii="Times New Roman" w:hAnsi="Times New Roman" w:cs="Times New Roman"/>
          <w:bCs/>
          <w:color w:val="000000" w:themeColor="text1"/>
          <w:sz w:val="28"/>
          <w:szCs w:val="28"/>
        </w:rPr>
        <w:t>Қаракөл, Рахман қайнары,</w:t>
      </w:r>
      <w:r w:rsidR="006F439D" w:rsidRPr="001801B7">
        <w:rPr>
          <w:sz w:val="28"/>
          <w:szCs w:val="28"/>
        </w:rPr>
        <w:t xml:space="preserve"> </w:t>
      </w:r>
      <w:r w:rsidRPr="001801B7">
        <w:rPr>
          <w:rFonts w:ascii="Times New Roman" w:hAnsi="Times New Roman" w:cs="Times New Roman"/>
          <w:bCs/>
          <w:color w:val="000000" w:themeColor="text1"/>
          <w:sz w:val="28"/>
          <w:szCs w:val="28"/>
        </w:rPr>
        <w:t xml:space="preserve">Батыс Алтай қорығына бет алып, Бұқтырма жағалауы, Сібе көлдері, Шабынды көл жағалауы, Свинчатка жағалауыларында шомылады. Шілікті қорғандары, Берел қорғандары, Ақбауыр үңгірі, Абылайкит бекінісі қатарлы археологиялық жәдігерлермен танысады. Шығыс Қазақстан облысы бойынша туристердің саяхаттайтын негізгі ең танымал 12 жәдігерді қамтыған 3 үлкен маршруты бар. Одан басқадай тақырыптық және қысқа циклді маршруттар саны көп. Тек </w:t>
      </w:r>
      <w:r w:rsidR="000D533C" w:rsidRPr="001801B7">
        <w:rPr>
          <w:rFonts w:ascii="Times New Roman" w:hAnsi="Times New Roman" w:cs="Times New Roman"/>
          <w:bCs/>
          <w:color w:val="000000" w:themeColor="text1"/>
          <w:sz w:val="28"/>
          <w:szCs w:val="28"/>
        </w:rPr>
        <w:t>Қатонқарағай</w:t>
      </w:r>
      <w:r w:rsidRPr="001801B7">
        <w:rPr>
          <w:rFonts w:ascii="Times New Roman" w:hAnsi="Times New Roman" w:cs="Times New Roman"/>
          <w:bCs/>
          <w:color w:val="000000" w:themeColor="text1"/>
          <w:sz w:val="28"/>
          <w:szCs w:val="28"/>
        </w:rPr>
        <w:t xml:space="preserve"> ұлттық паркінде 14 түрлі тақырыптық маршрут соқпағы бар.</w:t>
      </w:r>
    </w:p>
    <w:p w14:paraId="5849B532" w14:textId="593A3798" w:rsidR="005B5B1D" w:rsidRDefault="008B75F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Моңғол Алтай </w:t>
      </w:r>
      <w:r w:rsidRPr="001801B7">
        <w:rPr>
          <w:rFonts w:ascii="Times New Roman" w:hAnsi="Times New Roman" w:cs="Times New Roman"/>
          <w:bCs/>
          <w:color w:val="000000" w:themeColor="text1"/>
          <w:sz w:val="28"/>
          <w:szCs w:val="28"/>
        </w:rPr>
        <w:t xml:space="preserve">жотасында </w:t>
      </w:r>
      <w:r w:rsidR="0000255F" w:rsidRPr="001801B7">
        <w:rPr>
          <w:rFonts w:ascii="Times New Roman" w:hAnsi="Times New Roman" w:cs="Times New Roman"/>
          <w:bCs/>
          <w:color w:val="000000" w:themeColor="text1"/>
          <w:sz w:val="28"/>
          <w:szCs w:val="28"/>
        </w:rPr>
        <w:t xml:space="preserve">зерттеу </w:t>
      </w:r>
      <w:r w:rsidRPr="001801B7">
        <w:rPr>
          <w:rFonts w:ascii="Times New Roman" w:hAnsi="Times New Roman" w:cs="Times New Roman"/>
          <w:bCs/>
          <w:color w:val="000000" w:themeColor="text1"/>
          <w:sz w:val="28"/>
          <w:szCs w:val="28"/>
        </w:rPr>
        <w:t xml:space="preserve">аумағында барлығы 1 ұлттық қорық, 5 табиғи қорық, 1 табиғи резерват, Моңғолияның заңы бойынша қорғауға алынған 7 табиғи зона бар. Барлық аумағы </w:t>
      </w:r>
      <w:r w:rsidRPr="001801B7">
        <w:rPr>
          <w:rFonts w:ascii="Times New Roman" w:hAnsi="Times New Roman" w:cs="Times New Roman"/>
          <w:color w:val="000000"/>
          <w:sz w:val="28"/>
          <w:szCs w:val="28"/>
        </w:rPr>
        <w:t xml:space="preserve">1 677 390 га құрайды. Осы ұлттық парктер аумағына қарасты </w:t>
      </w:r>
      <w:r w:rsidRPr="001801B7">
        <w:rPr>
          <w:rFonts w:ascii="Times New Roman" w:hAnsi="Times New Roman" w:cs="Times New Roman"/>
          <w:bCs/>
          <w:sz w:val="28"/>
          <w:szCs w:val="28"/>
        </w:rPr>
        <w:t>туристердің қызығушылығын тудыратын 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дей әсем табиғатты жерлер бар. Олардың ішінен ең танымалы </w:t>
      </w:r>
      <w:r w:rsidR="00431973" w:rsidRPr="001801B7">
        <w:rPr>
          <w:rFonts w:ascii="Times New Roman" w:hAnsi="Times New Roman" w:cs="Times New Roman"/>
          <w:bCs/>
          <w:sz w:val="28"/>
          <w:szCs w:val="28"/>
        </w:rPr>
        <w:t>Бес</w:t>
      </w:r>
      <w:r w:rsidR="00F33094">
        <w:rPr>
          <w:rFonts w:ascii="Times New Roman" w:hAnsi="Times New Roman" w:cs="Times New Roman"/>
          <w:bCs/>
          <w:sz w:val="28"/>
          <w:szCs w:val="28"/>
        </w:rPr>
        <w:t>б</w:t>
      </w:r>
      <w:r w:rsidRPr="001801B7">
        <w:rPr>
          <w:rFonts w:ascii="Times New Roman" w:hAnsi="Times New Roman" w:cs="Times New Roman"/>
          <w:bCs/>
          <w:sz w:val="28"/>
          <w:szCs w:val="28"/>
        </w:rPr>
        <w:t>огд</w:t>
      </w:r>
      <w:r w:rsidR="00431973" w:rsidRPr="001801B7">
        <w:rPr>
          <w:rFonts w:ascii="Times New Roman" w:hAnsi="Times New Roman" w:cs="Times New Roman"/>
          <w:bCs/>
          <w:sz w:val="28"/>
          <w:szCs w:val="28"/>
        </w:rPr>
        <w:t>а</w:t>
      </w:r>
      <w:r w:rsidRPr="001801B7">
        <w:rPr>
          <w:rFonts w:ascii="Times New Roman" w:hAnsi="Times New Roman" w:cs="Times New Roman"/>
          <w:bCs/>
          <w:sz w:val="28"/>
          <w:szCs w:val="28"/>
        </w:rPr>
        <w:t xml:space="preserve"> шыңы, Потанин мұздығы, Бага Т</w:t>
      </w:r>
      <w:r w:rsidR="007A5304" w:rsidRPr="001801B7">
        <w:rPr>
          <w:rFonts w:ascii="Times New Roman" w:hAnsi="Times New Roman" w:cs="Times New Roman"/>
          <w:bCs/>
          <w:sz w:val="28"/>
          <w:szCs w:val="28"/>
        </w:rPr>
        <w:t>ү</w:t>
      </w:r>
      <w:r w:rsidRPr="001801B7">
        <w:rPr>
          <w:rFonts w:ascii="Times New Roman" w:hAnsi="Times New Roman" w:cs="Times New Roman"/>
          <w:bCs/>
          <w:sz w:val="28"/>
          <w:szCs w:val="28"/>
        </w:rPr>
        <w:t>р</w:t>
      </w:r>
      <w:r w:rsidR="007A5304" w:rsidRPr="001801B7">
        <w:rPr>
          <w:rFonts w:ascii="Times New Roman" w:hAnsi="Times New Roman" w:cs="Times New Roman"/>
          <w:bCs/>
          <w:sz w:val="28"/>
          <w:szCs w:val="28"/>
        </w:rPr>
        <w:t>гэ</w:t>
      </w:r>
      <w:r w:rsidRPr="001801B7">
        <w:rPr>
          <w:rFonts w:ascii="Times New Roman" w:hAnsi="Times New Roman" w:cs="Times New Roman"/>
          <w:bCs/>
          <w:sz w:val="28"/>
          <w:szCs w:val="28"/>
        </w:rPr>
        <w:t>н сарқырамасы</w:t>
      </w:r>
      <w:r w:rsidR="00F43328"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Сырғалы көлі</w:t>
      </w:r>
      <w:r w:rsidR="003E6657"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Цэнгэлхайрхан шыңы, Т</w:t>
      </w:r>
      <w:r w:rsidR="005E70FD" w:rsidRPr="001801B7">
        <w:rPr>
          <w:rFonts w:ascii="Times New Roman" w:hAnsi="Times New Roman" w:cs="Times New Roman"/>
          <w:bCs/>
          <w:sz w:val="28"/>
          <w:szCs w:val="28"/>
        </w:rPr>
        <w:t>о</w:t>
      </w:r>
      <w:r w:rsidRPr="001801B7">
        <w:rPr>
          <w:rFonts w:ascii="Times New Roman" w:hAnsi="Times New Roman" w:cs="Times New Roman"/>
          <w:bCs/>
          <w:sz w:val="28"/>
          <w:szCs w:val="28"/>
        </w:rPr>
        <w:t>лбо көлі, Сайр тауы, А</w:t>
      </w:r>
      <w:r w:rsidR="00A76CC3" w:rsidRPr="001801B7">
        <w:rPr>
          <w:rFonts w:ascii="Times New Roman" w:hAnsi="Times New Roman" w:cs="Times New Roman"/>
          <w:bCs/>
          <w:sz w:val="28"/>
          <w:szCs w:val="28"/>
        </w:rPr>
        <w:t>чит</w:t>
      </w:r>
      <w:r w:rsidRPr="001801B7">
        <w:rPr>
          <w:rFonts w:ascii="Times New Roman" w:hAnsi="Times New Roman" w:cs="Times New Roman"/>
          <w:bCs/>
          <w:sz w:val="28"/>
          <w:szCs w:val="28"/>
        </w:rPr>
        <w:t xml:space="preserve"> көлі, Даян көлі, Цамбагарав тауы, </w:t>
      </w:r>
      <w:r w:rsidR="00705297">
        <w:rPr>
          <w:rFonts w:ascii="Times New Roman" w:hAnsi="Times New Roman" w:cs="Times New Roman"/>
          <w:bCs/>
          <w:sz w:val="28"/>
          <w:szCs w:val="28"/>
        </w:rPr>
        <w:t>Көксерке</w:t>
      </w:r>
      <w:r w:rsidRPr="001801B7">
        <w:rPr>
          <w:rFonts w:ascii="Times New Roman" w:hAnsi="Times New Roman" w:cs="Times New Roman"/>
          <w:bCs/>
          <w:sz w:val="28"/>
          <w:szCs w:val="28"/>
        </w:rPr>
        <w:t xml:space="preserve"> тауы, </w:t>
      </w:r>
      <w:r w:rsidR="002F0B60" w:rsidRPr="001801B7">
        <w:rPr>
          <w:rFonts w:ascii="Times New Roman" w:hAnsi="Times New Roman" w:cs="Times New Roman"/>
          <w:bCs/>
          <w:sz w:val="28"/>
          <w:szCs w:val="28"/>
        </w:rPr>
        <w:t>Цагаан</w:t>
      </w:r>
      <w:r w:rsidR="00A76CC3" w:rsidRPr="001801B7">
        <w:rPr>
          <w:rFonts w:ascii="Times New Roman" w:hAnsi="Times New Roman" w:cs="Times New Roman"/>
          <w:bCs/>
          <w:sz w:val="28"/>
          <w:szCs w:val="28"/>
        </w:rPr>
        <w:t>г</w:t>
      </w:r>
      <w:r w:rsidRPr="001801B7">
        <w:rPr>
          <w:rFonts w:ascii="Times New Roman" w:hAnsi="Times New Roman" w:cs="Times New Roman"/>
          <w:bCs/>
          <w:sz w:val="28"/>
          <w:szCs w:val="28"/>
        </w:rPr>
        <w:t xml:space="preserve">ол өзені, Қара </w:t>
      </w:r>
      <w:r w:rsidR="00A76CC3" w:rsidRPr="001801B7">
        <w:rPr>
          <w:rFonts w:ascii="Times New Roman" w:hAnsi="Times New Roman" w:cs="Times New Roman"/>
          <w:bCs/>
          <w:sz w:val="28"/>
          <w:szCs w:val="28"/>
        </w:rPr>
        <w:t>Ямаат</w:t>
      </w:r>
      <w:r w:rsidRPr="001801B7">
        <w:rPr>
          <w:rFonts w:ascii="Times New Roman" w:hAnsi="Times New Roman" w:cs="Times New Roman"/>
          <w:bCs/>
          <w:sz w:val="28"/>
          <w:szCs w:val="28"/>
        </w:rPr>
        <w:t xml:space="preserve"> өзен алқабы. </w:t>
      </w:r>
      <w:r w:rsidR="00FC089D" w:rsidRPr="001801B7">
        <w:rPr>
          <w:rFonts w:ascii="Times New Roman" w:hAnsi="Times New Roman" w:cs="Times New Roman"/>
          <w:bCs/>
          <w:sz w:val="28"/>
          <w:szCs w:val="28"/>
        </w:rPr>
        <w:t>Аймақта таңбалы тастар, молалар, сынтастар мен балбал тастар сияқты 8 мыңнан астам археологиялық ескерткіштер орналасқан</w:t>
      </w:r>
      <w:r w:rsidRPr="001801B7">
        <w:rPr>
          <w:rFonts w:ascii="Times New Roman" w:hAnsi="Times New Roman" w:cs="Times New Roman"/>
          <w:bCs/>
          <w:sz w:val="28"/>
          <w:szCs w:val="28"/>
        </w:rPr>
        <w:t xml:space="preserve">. </w:t>
      </w:r>
      <w:r w:rsidR="005B5B1D">
        <w:rPr>
          <w:rFonts w:ascii="Times New Roman" w:hAnsi="Times New Roman" w:cs="Times New Roman"/>
          <w:bCs/>
          <w:sz w:val="28"/>
          <w:szCs w:val="28"/>
        </w:rPr>
        <w:br w:type="page"/>
      </w:r>
    </w:p>
    <w:p w14:paraId="16E66193" w14:textId="70048BE5" w:rsidR="000A297D" w:rsidRPr="001801B7" w:rsidRDefault="0074202C" w:rsidP="00DE1B33">
      <w:pPr>
        <w:pStyle w:val="a5"/>
        <w:numPr>
          <w:ilvl w:val="1"/>
          <w:numId w:val="37"/>
        </w:numPr>
        <w:tabs>
          <w:tab w:val="left" w:pos="851"/>
          <w:tab w:val="left" w:pos="1276"/>
        </w:tabs>
        <w:spacing w:before="160"/>
        <w:ind w:left="1134" w:hanging="502"/>
        <w:jc w:val="both"/>
        <w:outlineLvl w:val="1"/>
        <w:rPr>
          <w:rFonts w:ascii="Times New Roman" w:hAnsi="Times New Roman" w:cs="Times New Roman"/>
          <w:b/>
          <w:sz w:val="28"/>
          <w:szCs w:val="28"/>
          <w:lang w:val="mn-MN"/>
        </w:rPr>
      </w:pPr>
      <w:bookmarkStart w:id="35" w:name="_Toc183971251"/>
      <w:bookmarkStart w:id="36" w:name="_Toc207098606"/>
      <w:r w:rsidRPr="001801B7">
        <w:rPr>
          <w:rFonts w:ascii="Times New Roman" w:hAnsi="Times New Roman" w:cs="Times New Roman"/>
          <w:b/>
          <w:sz w:val="28"/>
          <w:szCs w:val="28"/>
          <w:lang w:val="mn-MN"/>
        </w:rPr>
        <w:t xml:space="preserve"> </w:t>
      </w:r>
      <w:bookmarkStart w:id="37" w:name="_Toc211259626"/>
      <w:r w:rsidR="000A297D" w:rsidRPr="001801B7">
        <w:rPr>
          <w:rFonts w:ascii="Times New Roman" w:hAnsi="Times New Roman" w:cs="Times New Roman"/>
          <w:b/>
          <w:sz w:val="28"/>
          <w:szCs w:val="28"/>
          <w:lang w:val="mn-MN"/>
        </w:rPr>
        <w:t xml:space="preserve">Алтай </w:t>
      </w:r>
      <w:r w:rsidR="00543A29" w:rsidRPr="001801B7">
        <w:rPr>
          <w:rFonts w:ascii="Times New Roman" w:hAnsi="Times New Roman" w:cs="Times New Roman"/>
          <w:b/>
          <w:sz w:val="28"/>
          <w:szCs w:val="28"/>
          <w:lang w:val="mn-MN"/>
        </w:rPr>
        <w:t>тауларын</w:t>
      </w:r>
      <w:r w:rsidR="000A297D" w:rsidRPr="001801B7">
        <w:rPr>
          <w:rFonts w:ascii="Times New Roman" w:hAnsi="Times New Roman" w:cs="Times New Roman"/>
          <w:b/>
          <w:sz w:val="28"/>
          <w:szCs w:val="28"/>
          <w:lang w:val="mn-MN"/>
        </w:rPr>
        <w:t>дағы туризм туралы зерттеулер</w:t>
      </w:r>
      <w:bookmarkEnd w:id="35"/>
      <w:bookmarkEnd w:id="36"/>
      <w:bookmarkEnd w:id="37"/>
    </w:p>
    <w:p w14:paraId="1F39F0B0" w14:textId="64BF6150" w:rsidR="000A297D" w:rsidRPr="001801B7" w:rsidRDefault="000A297D" w:rsidP="00D51B1F">
      <w:pPr>
        <w:spacing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Ғаламтордағы электронды қорларда Алтай жотасы туралы барлығы Scopus</w:t>
      </w:r>
      <w:r w:rsidR="00830E61" w:rsidRPr="001801B7">
        <w:rPr>
          <w:rFonts w:ascii="Times New Roman" w:hAnsi="Times New Roman" w:cs="Times New Roman"/>
          <w:bCs/>
          <w:sz w:val="28"/>
          <w:szCs w:val="28"/>
        </w:rPr>
        <w:t>–</w:t>
      </w:r>
      <w:r w:rsidR="0062654B">
        <w:rPr>
          <w:rFonts w:ascii="Times New Roman" w:hAnsi="Times New Roman" w:cs="Times New Roman"/>
          <w:bCs/>
          <w:sz w:val="28"/>
          <w:szCs w:val="28"/>
        </w:rPr>
        <w:t>та</w:t>
      </w:r>
      <w:r w:rsidRPr="001801B7">
        <w:rPr>
          <w:rFonts w:ascii="Times New Roman" w:hAnsi="Times New Roman" w:cs="Times New Roman"/>
          <w:bCs/>
          <w:sz w:val="28"/>
          <w:szCs w:val="28"/>
        </w:rPr>
        <w:t xml:space="preserve"> 2110 (549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ашық), Web of Science</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 1574 (527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сі ашық), Researchgate</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 1500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жуық, барлығы санымен 5200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дей мақала жарияланған. Олардың көбі географиялық, климаттық, археологиялық, ботаникалық зерттеулер. Ал туризм тақырыбында қайталанған санмен барлығы 82 мақала (Scopus</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31, Web of Science</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26, Researchgate</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25) жарияланған. Туризм бағытындағы мақалалар барлық мақаланың не бәрі 1</w:t>
      </w:r>
      <w:r w:rsidR="000C3C41" w:rsidRPr="001801B7">
        <w:rPr>
          <w:rFonts w:ascii="Times New Roman" w:hAnsi="Times New Roman" w:cs="Times New Roman"/>
          <w:bCs/>
          <w:sz w:val="28"/>
          <w:szCs w:val="28"/>
        </w:rPr>
        <w:t>,</w:t>
      </w:r>
      <w:r w:rsidRPr="001801B7">
        <w:rPr>
          <w:rFonts w:ascii="Times New Roman" w:hAnsi="Times New Roman" w:cs="Times New Roman"/>
          <w:bCs/>
          <w:sz w:val="28"/>
          <w:szCs w:val="28"/>
        </w:rPr>
        <w:t>5%</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ын ғана иеленеді.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Зерттеулерге шолу жасау мақсатында электронды қорлардың сыртында Моңғолия, Қазақстан Университеттерінің хабаршы журналдары, Халықаралық ғылыми конференциялардың жинағы, оқулықтар, монографиялар, </w:t>
      </w:r>
      <w:r w:rsidR="00CF5CE6">
        <w:rPr>
          <w:rFonts w:ascii="Times New Roman" w:hAnsi="Times New Roman" w:cs="Times New Roman"/>
          <w:bCs/>
          <w:sz w:val="28"/>
          <w:szCs w:val="28"/>
          <w:lang w:val="kk-KZ"/>
        </w:rPr>
        <w:t>ғылыми қорларға</w:t>
      </w:r>
      <w:r w:rsidRPr="001801B7">
        <w:rPr>
          <w:rFonts w:ascii="Times New Roman" w:hAnsi="Times New Roman" w:cs="Times New Roman"/>
          <w:bCs/>
          <w:sz w:val="28"/>
          <w:szCs w:val="28"/>
        </w:rPr>
        <w:t xml:space="preserve"> кірмеген басқа мақалалар, барлығы 900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дей мақала, басылымдармен танысып шолу жасадық. </w:t>
      </w:r>
    </w:p>
    <w:p w14:paraId="0CD350D4" w14:textId="386FE90A"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Зерттеулерге талдау жасауда оңтайлы болдыру үшін аумағы бойынша жеке</w:t>
      </w:r>
      <w:r w:rsidR="00CD2F53"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жеке алып көрдік. Ресейлік Алтай жотасы туралы зерттеулерді Ресейдің ішкі ғылыми қорларынан, электронды басылымдардан Моңғол Алтай туралы зерттеулерді Моңғолияның ішкі ғылыми қорлары, кітапханалардан іздестіру деген сияқты барлық жолдармен қарастырдық. </w:t>
      </w:r>
      <w:r w:rsidR="0015296D" w:rsidRPr="001801B7">
        <w:rPr>
          <w:rFonts w:ascii="Times New Roman" w:hAnsi="Times New Roman" w:cs="Times New Roman"/>
          <w:bCs/>
          <w:sz w:val="28"/>
          <w:szCs w:val="28"/>
        </w:rPr>
        <w:t xml:space="preserve">Ғылыми зерттеулерге шолуды </w:t>
      </w:r>
      <w:r w:rsidRPr="001801B7">
        <w:rPr>
          <w:rFonts w:ascii="Times New Roman" w:hAnsi="Times New Roman" w:cs="Times New Roman"/>
          <w:bCs/>
          <w:sz w:val="28"/>
          <w:szCs w:val="28"/>
        </w:rPr>
        <w:t>шағын тақырыпқа бөліп, өз ара салыстыр</w:t>
      </w:r>
      <w:r w:rsidR="00551BC5">
        <w:rPr>
          <w:rFonts w:ascii="Times New Roman" w:hAnsi="Times New Roman" w:cs="Times New Roman"/>
          <w:bCs/>
          <w:sz w:val="28"/>
          <w:szCs w:val="28"/>
          <w:lang w:val="kk-KZ"/>
        </w:rPr>
        <w:t>ылды</w:t>
      </w:r>
      <w:r w:rsidRPr="001801B7">
        <w:rPr>
          <w:rFonts w:ascii="Times New Roman" w:hAnsi="Times New Roman" w:cs="Times New Roman"/>
          <w:bCs/>
          <w:sz w:val="28"/>
          <w:szCs w:val="28"/>
        </w:rPr>
        <w:t xml:space="preserve">. </w:t>
      </w:r>
    </w:p>
    <w:p w14:paraId="081E005C" w14:textId="30D20768" w:rsidR="005F37F5"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sz w:val="28"/>
          <w:szCs w:val="28"/>
        </w:rPr>
        <w:t>Ресейлік Алтай:</w:t>
      </w:r>
      <w:r w:rsidRPr="001801B7">
        <w:rPr>
          <w:rFonts w:ascii="Times New Roman" w:hAnsi="Times New Roman" w:cs="Times New Roman"/>
          <w:bCs/>
          <w:sz w:val="28"/>
          <w:szCs w:val="28"/>
        </w:rPr>
        <w:t xml:space="preserve"> Алтай жотасындағы экотуризмді зерттеу саласында Ресей зерттеушілері көш бастауда. Біздің зерттеу барысында танысқан мақаларарымыздың ең ескісі 1990 жылғы болғанымен Ресей ғалымдарының туризм туралы зерттеулері 1960 жылдан бастау ал</w:t>
      </w:r>
      <w:r w:rsidR="00B077F2" w:rsidRPr="001801B7">
        <w:rPr>
          <w:rFonts w:ascii="Times New Roman" w:hAnsi="Times New Roman" w:cs="Times New Roman"/>
          <w:bCs/>
          <w:sz w:val="28"/>
          <w:szCs w:val="28"/>
        </w:rPr>
        <w:t xml:space="preserve">ады. </w:t>
      </w:r>
      <w:r w:rsidRPr="001801B7">
        <w:rPr>
          <w:rFonts w:ascii="Times New Roman" w:hAnsi="Times New Roman" w:cs="Times New Roman"/>
          <w:bCs/>
          <w:sz w:val="28"/>
          <w:szCs w:val="28"/>
        </w:rPr>
        <w:t xml:space="preserve">КСРО Министрлер Кеңесі және Бүкілресейлік кәсіподақтар орталық кеңесінің «Елдегі туризм мен экскурсияны одан әрі дамыту шаралары туралы» қаулысын қабылдаған. Осы қаулыны орындау мақсатында Алтай </w:t>
      </w:r>
      <w:r w:rsidR="002121C0"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еспубликасының кәсіподақтар кеңесінен 1969 жылы №487 номерлі «Еңбекке қарсы күрес туралы» қаулысын шығарған.</w:t>
      </w:r>
    </w:p>
    <w:p w14:paraId="5262D028" w14:textId="0A7CB5FE" w:rsidR="00125549" w:rsidRPr="001801B7" w:rsidRDefault="005F37F5"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Бұл қаулы бойынша 1960 жылдан Алтай аумағында туристік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экскурсиялық жұмыстар ұйымдастырыла бастады. Экскурсиялар барысында еңбекшілер мен олардың отбасы мүшелері әуесқойлық жорықтар мен саяхаттарға қатысты, және тарихи ескерткіштермен, туған жердің табиғатымен, экономика мен мәдениеттің жетістіктерімен танысты. 1960 жылдардың аяғына қарай туризм саласы жаппай даму басталып, 1969 жылы Алтай өлкесінде әуесқойлық саяхаттар мен жорықтарға арналған 160 маршрут әзірленді. Бұл 160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ға жуық маршруттар негізінен Алтай Республикасы территориясын толық қамтыған </w:t>
      </w:r>
      <w:r w:rsidR="00FD7F91" w:rsidRPr="001801B7">
        <w:rPr>
          <w:rFonts w:ascii="Times New Roman" w:hAnsi="Times New Roman" w:cs="Times New Roman"/>
          <w:bCs/>
          <w:sz w:val="28"/>
          <w:szCs w:val="28"/>
        </w:rPr>
        <w:t xml:space="preserve">үлкен </w:t>
      </w:r>
      <w:r w:rsidRPr="001801B7">
        <w:rPr>
          <w:rFonts w:ascii="Times New Roman" w:hAnsi="Times New Roman" w:cs="Times New Roman"/>
          <w:bCs/>
          <w:sz w:val="28"/>
          <w:szCs w:val="28"/>
        </w:rPr>
        <w:t>Алтын шеңбер, орта алтын шеңбер, кіші алтын шеңбер деген негізгі 3 үлкен маршрутқа топтасады</w:t>
      </w:r>
      <w:r w:rsidR="006E086F"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w:t>
      </w:r>
      <w:r w:rsidR="0009713A"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t>17).</w:t>
      </w:r>
      <w:r w:rsidR="000A297D" w:rsidRPr="001801B7">
        <w:rPr>
          <w:rFonts w:ascii="Times New Roman" w:hAnsi="Times New Roman" w:cs="Times New Roman"/>
          <w:bCs/>
          <w:sz w:val="28"/>
          <w:szCs w:val="28"/>
        </w:rPr>
        <w:t xml:space="preserve"> </w:t>
      </w:r>
    </w:p>
    <w:p w14:paraId="10AB329C" w14:textId="77777777" w:rsidR="00AD54A6" w:rsidRPr="001801B7" w:rsidRDefault="00AD54A6" w:rsidP="00D51B1F">
      <w:pPr>
        <w:spacing w:before="240" w:after="0" w:line="240" w:lineRule="auto"/>
        <w:jc w:val="center"/>
        <w:rPr>
          <w:rFonts w:ascii="Times New Roman" w:hAnsi="Times New Roman" w:cs="Times New Roman"/>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361BCED1" wp14:editId="53AF9248">
            <wp:extent cx="3588753" cy="4093285"/>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97508" cy="4103271"/>
                    </a:xfrm>
                    <a:prstGeom prst="rect">
                      <a:avLst/>
                    </a:prstGeom>
                    <a:noFill/>
                    <a:ln>
                      <a:noFill/>
                    </a:ln>
                  </pic:spPr>
                </pic:pic>
              </a:graphicData>
            </a:graphic>
          </wp:inline>
        </w:drawing>
      </w:r>
    </w:p>
    <w:p w14:paraId="62B7B043" w14:textId="13E2A188" w:rsidR="00AD54A6" w:rsidRPr="001801B7" w:rsidRDefault="00AD54A6" w:rsidP="00D51B1F">
      <w:pPr>
        <w:spacing w:after="0" w:line="240" w:lineRule="auto"/>
        <w:ind w:firstLine="720"/>
        <w:jc w:val="center"/>
        <w:rPr>
          <w:rFonts w:ascii="Times New Roman" w:hAnsi="Times New Roman" w:cs="Times New Roman"/>
          <w:bCs/>
          <w:sz w:val="28"/>
          <w:szCs w:val="28"/>
        </w:rPr>
      </w:pPr>
      <w:bookmarkStart w:id="38" w:name="_Toc183971329"/>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17</w:t>
      </w:r>
      <w:r w:rsidRPr="001801B7">
        <w:rPr>
          <w:rFonts w:ascii="Times New Roman" w:hAnsi="Times New Roman" w:cs="Times New Roman"/>
          <w:bCs/>
          <w:sz w:val="28"/>
          <w:szCs w:val="28"/>
        </w:rPr>
        <w:fldChar w:fldCharType="end"/>
      </w:r>
      <w:r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Алтай Республикасындағы туристік маршруттар</w:t>
      </w:r>
      <w:bookmarkEnd w:id="38"/>
    </w:p>
    <w:p w14:paraId="6B5D6F4F" w14:textId="13C96AEA" w:rsidR="00AD54A6" w:rsidRPr="001801B7" w:rsidRDefault="00AD54A6" w:rsidP="00D51B1F">
      <w:pPr>
        <w:spacing w:after="0" w:line="240" w:lineRule="auto"/>
        <w:ind w:firstLine="72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Ескерту: Сурет </w:t>
      </w:r>
      <w:r w:rsidR="009E6EA1" w:rsidRPr="001801B7">
        <w:rPr>
          <w:rFonts w:ascii="Times New Roman" w:hAnsi="Times New Roman" w:cs="Times New Roman"/>
          <w:bCs/>
          <w:sz w:val="24"/>
          <w:szCs w:val="24"/>
        </w:rPr>
        <w:t>ә</w:t>
      </w:r>
      <w:r w:rsidRPr="001801B7">
        <w:rPr>
          <w:rFonts w:ascii="Times New Roman" w:hAnsi="Times New Roman" w:cs="Times New Roman"/>
          <w:bCs/>
          <w:sz w:val="24"/>
          <w:szCs w:val="24"/>
        </w:rPr>
        <w:t>дебиеттен алынды</w:t>
      </w:r>
      <w:r w:rsidR="00F3455F" w:rsidRPr="001801B7">
        <w:rPr>
          <w:rFonts w:ascii="Times New Roman" w:hAnsi="Times New Roman" w:cs="Times New Roman"/>
          <w:bCs/>
          <w:sz w:val="24"/>
          <w:szCs w:val="24"/>
        </w:rPr>
        <w:t xml:space="preserve"> </w:t>
      </w:r>
      <w:sdt>
        <w:sdtPr>
          <w:rPr>
            <w:rFonts w:ascii="Times New Roman" w:hAnsi="Times New Roman" w:cs="Times New Roman"/>
            <w:bCs/>
            <w:color w:val="000000" w:themeColor="text1"/>
            <w:sz w:val="24"/>
            <w:szCs w:val="24"/>
          </w:rPr>
          <w:id w:val="1812514962"/>
          <w:citation/>
        </w:sdtPr>
        <w:sdtEndPr/>
        <w:sdtContent>
          <w:r w:rsidR="00F3455F" w:rsidRPr="001801B7">
            <w:rPr>
              <w:rFonts w:ascii="Times New Roman" w:hAnsi="Times New Roman" w:cs="Times New Roman"/>
              <w:bCs/>
              <w:color w:val="000000" w:themeColor="text1"/>
              <w:sz w:val="24"/>
              <w:szCs w:val="24"/>
            </w:rPr>
            <w:fldChar w:fldCharType="begin"/>
          </w:r>
          <w:r w:rsidR="00AF4947" w:rsidRPr="001801B7">
            <w:rPr>
              <w:rFonts w:ascii="Times New Roman" w:hAnsi="Times New Roman" w:cs="Times New Roman"/>
              <w:bCs/>
              <w:color w:val="000000" w:themeColor="text1"/>
              <w:sz w:val="24"/>
              <w:szCs w:val="24"/>
            </w:rPr>
            <w:instrText xml:space="preserve">CITATION Пра21 \l 1104 </w:instrText>
          </w:r>
          <w:r w:rsidR="00F3455F" w:rsidRPr="001801B7">
            <w:rPr>
              <w:rFonts w:ascii="Times New Roman" w:hAnsi="Times New Roman" w:cs="Times New Roman"/>
              <w:bCs/>
              <w:color w:val="000000" w:themeColor="text1"/>
              <w:sz w:val="24"/>
              <w:szCs w:val="24"/>
            </w:rPr>
            <w:fldChar w:fldCharType="separate"/>
          </w:r>
          <w:r w:rsidR="00E667C7" w:rsidRPr="00E667C7">
            <w:rPr>
              <w:rFonts w:ascii="Times New Roman" w:hAnsi="Times New Roman" w:cs="Times New Roman"/>
              <w:noProof/>
              <w:color w:val="000000" w:themeColor="text1"/>
              <w:sz w:val="24"/>
              <w:szCs w:val="24"/>
            </w:rPr>
            <w:t>[93]</w:t>
          </w:r>
          <w:r w:rsidR="00F3455F" w:rsidRPr="001801B7">
            <w:rPr>
              <w:rFonts w:ascii="Times New Roman" w:hAnsi="Times New Roman" w:cs="Times New Roman"/>
              <w:bCs/>
              <w:color w:val="000000" w:themeColor="text1"/>
              <w:sz w:val="24"/>
              <w:szCs w:val="24"/>
            </w:rPr>
            <w:fldChar w:fldCharType="end"/>
          </w:r>
        </w:sdtContent>
      </w:sdt>
      <w:r w:rsidR="00F3455F" w:rsidRPr="001801B7">
        <w:rPr>
          <w:rFonts w:ascii="Times New Roman" w:hAnsi="Times New Roman" w:cs="Times New Roman"/>
          <w:bCs/>
          <w:color w:val="000000" w:themeColor="text1"/>
          <w:sz w:val="24"/>
          <w:szCs w:val="24"/>
        </w:rPr>
        <w:t>.</w:t>
      </w:r>
    </w:p>
    <w:p w14:paraId="20D4D8FD" w14:textId="22EEB487"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Алайда Кеңес одағы кезеңіндегі әлеуметтік туризм дамуының тарихи очеркінде 1925</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1980 жылдары Алтай жотасындағы туризм туралы ешқандай мәлімет келтірілмеген</w:t>
      </w:r>
      <w:sdt>
        <w:sdtPr>
          <w:rPr>
            <w:rFonts w:ascii="Times New Roman" w:hAnsi="Times New Roman" w:cs="Times New Roman"/>
            <w:bCs/>
            <w:sz w:val="28"/>
            <w:szCs w:val="28"/>
          </w:rPr>
          <w:id w:val="1375580831"/>
          <w:citation/>
        </w:sdtPr>
        <w:sdtEndPr/>
        <w:sdtContent>
          <w:r w:rsidRPr="001801B7">
            <w:rPr>
              <w:rFonts w:ascii="Times New Roman" w:hAnsi="Times New Roman" w:cs="Times New Roman"/>
              <w:bCs/>
              <w:sz w:val="28"/>
              <w:szCs w:val="28"/>
            </w:rPr>
            <w:fldChar w:fldCharType="begin"/>
          </w:r>
          <w:r w:rsidR="00F3455F" w:rsidRPr="001801B7">
            <w:rPr>
              <w:rFonts w:ascii="Times New Roman" w:hAnsi="Times New Roman" w:cs="Times New Roman"/>
              <w:bCs/>
              <w:sz w:val="28"/>
              <w:szCs w:val="28"/>
            </w:rPr>
            <w:instrText xml:space="preserve">CITATION VGS13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[94]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p>
    <w:p w14:paraId="2095281F" w14:textId="5EFC4A08"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Ресей ғалымдары </w:t>
      </w:r>
      <w:r w:rsidR="00C8116B" w:rsidRPr="001801B7">
        <w:rPr>
          <w:rFonts w:ascii="Times New Roman" w:hAnsi="Times New Roman" w:cs="Times New Roman"/>
          <w:bCs/>
          <w:sz w:val="28"/>
          <w:szCs w:val="28"/>
        </w:rPr>
        <w:t>«</w:t>
      </w:r>
      <w:r w:rsidRPr="001801B7">
        <w:rPr>
          <w:rFonts w:ascii="Times New Roman" w:hAnsi="Times New Roman" w:cs="Times New Roman"/>
          <w:bCs/>
          <w:color w:val="000000" w:themeColor="text1"/>
          <w:sz w:val="28"/>
          <w:szCs w:val="28"/>
        </w:rPr>
        <w:t>экотуризм</w:t>
      </w:r>
      <w:r w:rsidR="00C8116B"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ұлттық саябақтар үшін қолайлы болғанымен, ұлттық қорықтар үшін үлкен қауіп болуы мүмкін екенін ертеден ескертіп жаза бастады. Тіптен Борис Ельцин үкіметінің жариялаған жоспарларын сынға алып, ұлттық парктер үшін өте қау</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пты екені туралы ашық жазғаны бар</w:t>
      </w:r>
      <w:sdt>
        <w:sdtPr>
          <w:rPr>
            <w:rFonts w:ascii="Times New Roman" w:hAnsi="Times New Roman" w:cs="Times New Roman"/>
            <w:bCs/>
            <w:sz w:val="28"/>
            <w:szCs w:val="28"/>
          </w:rPr>
          <w:id w:val="877206325"/>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Lev94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[95]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sz w:val="28"/>
          <w:szCs w:val="28"/>
        </w:rPr>
        <w:t xml:space="preserve">. </w:t>
      </w:r>
    </w:p>
    <w:p w14:paraId="1530E84F" w14:textId="3A54314D"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Ресейдің </w:t>
      </w:r>
      <w:r w:rsidR="00473629" w:rsidRPr="001801B7">
        <w:rPr>
          <w:rFonts w:ascii="Times New Roman" w:hAnsi="Times New Roman" w:cs="Times New Roman"/>
          <w:bCs/>
          <w:color w:val="000000" w:themeColor="text1"/>
          <w:sz w:val="28"/>
          <w:szCs w:val="28"/>
        </w:rPr>
        <w:t xml:space="preserve">зерттеулердінде </w:t>
      </w:r>
      <w:r w:rsidRPr="001801B7">
        <w:rPr>
          <w:rFonts w:ascii="Times New Roman" w:hAnsi="Times New Roman" w:cs="Times New Roman"/>
          <w:bCs/>
          <w:color w:val="000000" w:themeColor="text1"/>
          <w:sz w:val="28"/>
          <w:szCs w:val="28"/>
        </w:rPr>
        <w:t xml:space="preserve">экотуризм </w:t>
      </w:r>
      <w:r w:rsidR="00473629" w:rsidRPr="001801B7">
        <w:rPr>
          <w:rFonts w:ascii="Times New Roman" w:hAnsi="Times New Roman" w:cs="Times New Roman"/>
          <w:bCs/>
          <w:color w:val="000000" w:themeColor="text1"/>
          <w:sz w:val="28"/>
          <w:szCs w:val="28"/>
        </w:rPr>
        <w:t xml:space="preserve">мәселелерін көп </w:t>
      </w:r>
      <w:r w:rsidRPr="001801B7">
        <w:rPr>
          <w:rFonts w:ascii="Times New Roman" w:hAnsi="Times New Roman" w:cs="Times New Roman"/>
          <w:bCs/>
          <w:color w:val="000000" w:themeColor="text1"/>
          <w:sz w:val="28"/>
          <w:szCs w:val="28"/>
        </w:rPr>
        <w:t xml:space="preserve">қарастырған. </w:t>
      </w:r>
      <w:r w:rsidR="0028698B" w:rsidRPr="0028698B">
        <w:rPr>
          <w:rFonts w:ascii="Times New Roman" w:hAnsi="Times New Roman" w:cs="Times New Roman"/>
          <w:bCs/>
          <w:color w:val="000000" w:themeColor="text1"/>
          <w:sz w:val="28"/>
          <w:szCs w:val="28"/>
        </w:rPr>
        <w:t>Николаева Ж.В., Боголюбова Н.М., Ширин С.С</w:t>
      </w:r>
      <w:r w:rsidRPr="001801B7">
        <w:rPr>
          <w:rFonts w:ascii="Times New Roman" w:hAnsi="Times New Roman" w:cs="Times New Roman"/>
          <w:bCs/>
          <w:color w:val="000000" w:themeColor="text1"/>
          <w:sz w:val="28"/>
          <w:szCs w:val="28"/>
        </w:rPr>
        <w:t xml:space="preserve"> қатарлы ғалымдар қазіргі ғылымдағы экотуризм түрлерін қарастырып, ерекше белгілерін анықтады. </w:t>
      </w:r>
      <w:r w:rsidR="0015296D" w:rsidRPr="001801B7">
        <w:rPr>
          <w:rFonts w:ascii="Times New Roman" w:hAnsi="Times New Roman" w:cs="Times New Roman"/>
          <w:bCs/>
          <w:color w:val="000000" w:themeColor="text1"/>
          <w:sz w:val="28"/>
          <w:szCs w:val="28"/>
        </w:rPr>
        <w:t>Э</w:t>
      </w:r>
      <w:r w:rsidRPr="001801B7">
        <w:rPr>
          <w:rFonts w:ascii="Times New Roman" w:hAnsi="Times New Roman" w:cs="Times New Roman"/>
          <w:bCs/>
          <w:color w:val="000000" w:themeColor="text1"/>
          <w:sz w:val="28"/>
          <w:szCs w:val="28"/>
        </w:rPr>
        <w:t>кологиялық туризм жоғары деңгейде дамыған негізгі аймақтар мен елдерге шолу жасап, Ресейдегі экотуризмнің дамуын, оның қазіргі жағдайына ерекше назар аударып, экотуризмнің болашақ перспективалары қандай екендігі туралы егжей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тегжейлі талдады</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816539928"/>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Nik18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[96]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Бұл зерттеуде Алтай </w:t>
      </w:r>
      <w:r w:rsidR="002121C0" w:rsidRPr="001801B7">
        <w:rPr>
          <w:rFonts w:ascii="Times New Roman" w:hAnsi="Times New Roman" w:cs="Times New Roman"/>
          <w:bCs/>
          <w:color w:val="000000" w:themeColor="text1"/>
          <w:sz w:val="28"/>
          <w:szCs w:val="28"/>
        </w:rPr>
        <w:t>Р</w:t>
      </w:r>
      <w:r w:rsidRPr="001801B7">
        <w:rPr>
          <w:rFonts w:ascii="Times New Roman" w:hAnsi="Times New Roman" w:cs="Times New Roman"/>
          <w:bCs/>
          <w:color w:val="000000" w:themeColor="text1"/>
          <w:sz w:val="28"/>
          <w:szCs w:val="28"/>
        </w:rPr>
        <w:t>еспубликасындағы экотуризмд</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Ресейдегі басқа аймақтармен салыстырған. </w:t>
      </w:r>
    </w:p>
    <w:p w14:paraId="104CD746" w14:textId="7D307B4D"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Ресейлік Алтайдың экотуризм потенциалын </w:t>
      </w:r>
      <w:r w:rsidR="009F0274" w:rsidRPr="009F0274">
        <w:rPr>
          <w:rFonts w:ascii="Times New Roman" w:hAnsi="Times New Roman" w:cs="Times New Roman"/>
          <w:bCs/>
          <w:color w:val="000000" w:themeColor="text1"/>
          <w:sz w:val="28"/>
          <w:szCs w:val="28"/>
        </w:rPr>
        <w:t>Брейден К.А., Прудникова Н.Б</w:t>
      </w:r>
      <w:r w:rsidR="009F0274">
        <w:rPr>
          <w:rFonts w:ascii="Times New Roman" w:hAnsi="Times New Roman" w:cs="Times New Roman"/>
          <w:bCs/>
          <w:color w:val="000000" w:themeColor="text1"/>
          <w:sz w:val="28"/>
          <w:szCs w:val="28"/>
          <w:lang w:val="en-US"/>
        </w:rPr>
        <w:t>-</w:t>
      </w:r>
      <w:r w:rsidRPr="001801B7">
        <w:rPr>
          <w:rFonts w:ascii="Times New Roman" w:hAnsi="Times New Roman" w:cs="Times New Roman"/>
          <w:bCs/>
          <w:color w:val="000000" w:themeColor="text1"/>
          <w:sz w:val="28"/>
          <w:szCs w:val="28"/>
        </w:rPr>
        <w:t>лар да зерттеді.</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Мұндағы экотуризмнің тұрақты дамуына көптеген деңгейдегі қарым қатынастар әсер ететінін, оның күрделілігін ескере отырып, Батыстың жоғары ұйымдарының концепциясы</w:t>
      </w:r>
      <w:r w:rsidR="000637B6"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Ресейдің ішкі табиғи туризм концепцияларына сәйкес келмейтінін айтты</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706762951"/>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Bra08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[97]</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6EEB5139" w14:textId="01140949"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Бақылаусыз, бей берекет туризмд</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Алтай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Саян аумағында тез өсіп келе жатқан қауіп ретінде сипаттады </w:t>
      </w:r>
      <w:r w:rsidR="00944D1D" w:rsidRPr="00E667C7">
        <w:rPr>
          <w:rFonts w:ascii="Times New Roman" w:hAnsi="Times New Roman" w:cs="Times New Roman"/>
          <w:noProof/>
          <w:color w:val="000000" w:themeColor="text1"/>
          <w:sz w:val="28"/>
          <w:szCs w:val="28"/>
        </w:rPr>
        <w:t xml:space="preserve">[98, </w:t>
      </w:r>
      <w:r w:rsidR="00944D1D">
        <w:rPr>
          <w:rFonts w:ascii="Times New Roman" w:hAnsi="Times New Roman" w:cs="Times New Roman"/>
          <w:noProof/>
          <w:sz w:val="28"/>
          <w:szCs w:val="28"/>
        </w:rPr>
        <w:t>бет</w:t>
      </w:r>
      <w:r w:rsidR="00944D1D" w:rsidRPr="00E667C7">
        <w:rPr>
          <w:rFonts w:ascii="Times New Roman" w:hAnsi="Times New Roman" w:cs="Times New Roman"/>
          <w:noProof/>
          <w:color w:val="000000" w:themeColor="text1"/>
          <w:sz w:val="28"/>
          <w:szCs w:val="28"/>
        </w:rPr>
        <w:t>. 14]</w:t>
      </w:r>
      <w:r w:rsidRPr="001801B7">
        <w:rPr>
          <w:rFonts w:ascii="Times New Roman" w:hAnsi="Times New Roman" w:cs="Times New Roman"/>
          <w:bCs/>
          <w:color w:val="000000" w:themeColor="text1"/>
          <w:sz w:val="28"/>
          <w:szCs w:val="28"/>
        </w:rPr>
        <w:t>. Егер мұқият қарастырылмаса, биоалуантүрлілікті жою, Алтай жоталарыны</w:t>
      </w:r>
      <w:r w:rsidR="002827D5"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рекреациялық құндылығы жоғалу, тіршілік ету ортасының айтарлықтай бұзылуы, орман өрттерінің жиіленуі,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тардың жиналуы қатарлы зияндарға әкеп соқтыратынын қатаң ескерткен. </w:t>
      </w:r>
    </w:p>
    <w:p w14:paraId="5497EBC5" w14:textId="6EEABAAC"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2018 жылдан Ресейдің экотуризмін ғылыми тұрғыдан қарастыру көлемді жұмыстар жүргізіліп, зерттеу қор</w:t>
      </w:r>
      <w:r w:rsidR="00BE17D5" w:rsidRPr="001801B7">
        <w:rPr>
          <w:rFonts w:ascii="Times New Roman" w:hAnsi="Times New Roman" w:cs="Times New Roman"/>
          <w:bCs/>
          <w:color w:val="000000" w:themeColor="text1"/>
          <w:sz w:val="28"/>
          <w:szCs w:val="28"/>
        </w:rPr>
        <w:t>ы</w:t>
      </w:r>
      <w:r w:rsidRPr="001801B7">
        <w:rPr>
          <w:rFonts w:ascii="Times New Roman" w:hAnsi="Times New Roman" w:cs="Times New Roman"/>
          <w:bCs/>
          <w:color w:val="000000" w:themeColor="text1"/>
          <w:sz w:val="28"/>
          <w:szCs w:val="28"/>
        </w:rPr>
        <w:t>тындылары 38 мақала болып, халықаралық журналдарда жарияланған. Бұл мақалалардың көпшілігі экотуризм тұжырымдамасы мен потенциалды аумақтарды анықтаған. Экотуризмг</w:t>
      </w:r>
      <w:r w:rsidR="002827D5" w:rsidRPr="001801B7">
        <w:rPr>
          <w:rFonts w:ascii="Times New Roman" w:hAnsi="Times New Roman" w:cs="Times New Roman"/>
          <w:bCs/>
          <w:color w:val="000000" w:themeColor="text1"/>
          <w:sz w:val="28"/>
          <w:szCs w:val="28"/>
        </w:rPr>
        <w:t>е</w:t>
      </w:r>
      <w:r w:rsidRPr="001801B7">
        <w:rPr>
          <w:rFonts w:ascii="Times New Roman" w:hAnsi="Times New Roman" w:cs="Times New Roman"/>
          <w:bCs/>
          <w:color w:val="000000" w:themeColor="text1"/>
          <w:sz w:val="28"/>
          <w:szCs w:val="28"/>
        </w:rPr>
        <w:t xml:space="preserve"> қолайлы аумақтарға Ресейдің солтүстік</w:t>
      </w:r>
      <w:r w:rsidR="003C11A9"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батысынан Алтай таулары, Байкал көлі, Камчатка қатарлы жерлерді атаған. Талданған мақалалар Ресейлік экотуризмдегі зерттеулердің мардымсыз екенін көрсетіп, оны жетілдіру үшін ұсыныстар жасап, әсіресе, зерттеудің географиялық контекстен социологиялық контекске ауысу қажеттілігі</w:t>
      </w:r>
      <w:r w:rsidR="002827D5" w:rsidRPr="001801B7">
        <w:rPr>
          <w:rFonts w:ascii="Times New Roman" w:hAnsi="Times New Roman" w:cs="Times New Roman"/>
          <w:bCs/>
          <w:color w:val="000000" w:themeColor="text1"/>
          <w:sz w:val="28"/>
          <w:szCs w:val="28"/>
        </w:rPr>
        <w:t>н</w:t>
      </w:r>
      <w:r w:rsidRPr="001801B7">
        <w:rPr>
          <w:rFonts w:ascii="Times New Roman" w:hAnsi="Times New Roman" w:cs="Times New Roman"/>
          <w:bCs/>
          <w:color w:val="000000" w:themeColor="text1"/>
          <w:sz w:val="28"/>
          <w:szCs w:val="28"/>
        </w:rPr>
        <w:t xml:space="preserve"> атап өтті</w:t>
      </w:r>
      <w:sdt>
        <w:sdtPr>
          <w:rPr>
            <w:rFonts w:ascii="Times New Roman" w:hAnsi="Times New Roman" w:cs="Times New Roman"/>
            <w:bCs/>
            <w:sz w:val="28"/>
            <w:szCs w:val="28"/>
          </w:rPr>
          <w:id w:val="1627427578"/>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Rub20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[99]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Бұл зерттеу Горн</w:t>
      </w:r>
      <w:r w:rsidR="002827D5" w:rsidRPr="001801B7">
        <w:rPr>
          <w:rFonts w:ascii="Times New Roman" w:hAnsi="Times New Roman" w:cs="Times New Roman"/>
          <w:bCs/>
          <w:color w:val="000000" w:themeColor="text1"/>
          <w:sz w:val="28"/>
          <w:szCs w:val="28"/>
        </w:rPr>
        <w:t>о</w:t>
      </w:r>
      <w:r w:rsidRPr="001801B7">
        <w:rPr>
          <w:rFonts w:ascii="Times New Roman" w:hAnsi="Times New Roman" w:cs="Times New Roman"/>
          <w:bCs/>
          <w:color w:val="000000" w:themeColor="text1"/>
          <w:sz w:val="28"/>
          <w:szCs w:val="28"/>
        </w:rPr>
        <w:t>е Алтай тауындағы экотуризм потенциалын кең көлемде алып көрген мақаларды</w:t>
      </w:r>
      <w:r w:rsidR="00BE40BB"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бірі. </w:t>
      </w:r>
    </w:p>
    <w:p w14:paraId="633CCC57" w14:textId="1F6217F3"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С</w:t>
      </w:r>
      <w:r w:rsidR="002827D5" w:rsidRPr="001801B7">
        <w:rPr>
          <w:rFonts w:ascii="Times New Roman" w:hAnsi="Times New Roman" w:cs="Times New Roman"/>
          <w:bCs/>
          <w:color w:val="000000" w:themeColor="text1"/>
          <w:sz w:val="28"/>
          <w:szCs w:val="28"/>
        </w:rPr>
        <w:t>ая</w:t>
      </w:r>
      <w:r w:rsidRPr="001801B7">
        <w:rPr>
          <w:rFonts w:ascii="Times New Roman" w:hAnsi="Times New Roman" w:cs="Times New Roman"/>
          <w:bCs/>
          <w:color w:val="000000" w:themeColor="text1"/>
          <w:sz w:val="28"/>
          <w:szCs w:val="28"/>
        </w:rPr>
        <w:t>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жотасындағы трансшекаралық туризм деңгейін </w:t>
      </w:r>
      <w:r w:rsidR="00D92752" w:rsidRPr="00D92752">
        <w:rPr>
          <w:rFonts w:ascii="Times New Roman" w:hAnsi="Times New Roman" w:cs="Times New Roman"/>
          <w:bCs/>
          <w:color w:val="000000" w:themeColor="text1"/>
          <w:sz w:val="28"/>
          <w:szCs w:val="28"/>
        </w:rPr>
        <w:t>Дунец А.Н., Иванова В.Н., Полтарихин А.Л</w:t>
      </w:r>
      <w:r w:rsidRPr="001801B7">
        <w:rPr>
          <w:rFonts w:ascii="Times New Roman" w:hAnsi="Times New Roman" w:cs="Times New Roman"/>
          <w:bCs/>
          <w:color w:val="000000" w:themeColor="text1"/>
          <w:sz w:val="28"/>
          <w:szCs w:val="28"/>
        </w:rPr>
        <w:t xml:space="preserve"> қатарлы ғалымдарда</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қарастырды</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1819421122"/>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Erk22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[100]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Олар Алтай жотасына жататын Ресей, Шығыс Қазақстан, Моңғолияның 12 аймағы, Қытайдың </w:t>
      </w:r>
      <w:r w:rsidR="002F0B60" w:rsidRPr="001801B7">
        <w:rPr>
          <w:rFonts w:ascii="Times New Roman" w:hAnsi="Times New Roman" w:cs="Times New Roman"/>
          <w:color w:val="000000" w:themeColor="text1"/>
          <w:sz w:val="28"/>
          <w:szCs w:val="28"/>
        </w:rPr>
        <w:t>Шыңжаң</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Ұйғыр Автономиялық </w:t>
      </w:r>
      <w:r w:rsidR="00553F27" w:rsidRPr="001801B7">
        <w:rPr>
          <w:rFonts w:ascii="Times New Roman" w:hAnsi="Times New Roman" w:cs="Times New Roman"/>
          <w:bCs/>
          <w:color w:val="000000" w:themeColor="text1"/>
          <w:sz w:val="28"/>
          <w:szCs w:val="28"/>
        </w:rPr>
        <w:t>аудан</w:t>
      </w:r>
      <w:r w:rsidRPr="001801B7">
        <w:rPr>
          <w:rFonts w:ascii="Times New Roman" w:hAnsi="Times New Roman" w:cs="Times New Roman"/>
          <w:bCs/>
          <w:color w:val="000000" w:themeColor="text1"/>
          <w:sz w:val="28"/>
          <w:szCs w:val="28"/>
        </w:rPr>
        <w:t xml:space="preserve">ын қамтыған трансшекаралық туризмдік аймақ құруға толық мүмкіндік бар екенін анықтады. Туризмдік </w:t>
      </w:r>
      <w:r w:rsidR="00553F27" w:rsidRPr="001801B7">
        <w:rPr>
          <w:rFonts w:ascii="Times New Roman" w:hAnsi="Times New Roman" w:cs="Times New Roman"/>
          <w:bCs/>
          <w:color w:val="000000" w:themeColor="text1"/>
          <w:sz w:val="28"/>
          <w:szCs w:val="28"/>
        </w:rPr>
        <w:t>аудан</w:t>
      </w:r>
      <w:r w:rsidRPr="001801B7">
        <w:rPr>
          <w:rFonts w:ascii="Times New Roman" w:hAnsi="Times New Roman" w:cs="Times New Roman"/>
          <w:bCs/>
          <w:color w:val="000000" w:themeColor="text1"/>
          <w:sz w:val="28"/>
          <w:szCs w:val="28"/>
        </w:rPr>
        <w:t xml:space="preserve"> құру Алтай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С</w:t>
      </w:r>
      <w:r w:rsidR="002827D5" w:rsidRPr="001801B7">
        <w:rPr>
          <w:rFonts w:ascii="Times New Roman" w:hAnsi="Times New Roman" w:cs="Times New Roman"/>
          <w:bCs/>
          <w:color w:val="000000" w:themeColor="text1"/>
          <w:sz w:val="28"/>
          <w:szCs w:val="28"/>
        </w:rPr>
        <w:t>ая</w:t>
      </w:r>
      <w:r w:rsidRPr="001801B7">
        <w:rPr>
          <w:rFonts w:ascii="Times New Roman" w:hAnsi="Times New Roman" w:cs="Times New Roman"/>
          <w:bCs/>
          <w:color w:val="000000" w:themeColor="text1"/>
          <w:sz w:val="28"/>
          <w:szCs w:val="28"/>
        </w:rPr>
        <w:t xml:space="preserve">н зонасына жататын әр аймақтың экономикасына, мәдениетіне, әлеуметтік саласына, экология және оны басқару саласына қандай оңтайлы және кері әсерлері бар екенін анықтап берді. </w:t>
      </w:r>
      <w:r w:rsidR="0015296D" w:rsidRPr="001801B7">
        <w:rPr>
          <w:rFonts w:ascii="Times New Roman" w:hAnsi="Times New Roman" w:cs="Times New Roman"/>
          <w:bCs/>
          <w:color w:val="000000" w:themeColor="text1"/>
          <w:sz w:val="28"/>
          <w:szCs w:val="28"/>
        </w:rPr>
        <w:t>Т</w:t>
      </w:r>
      <w:r w:rsidRPr="001801B7">
        <w:rPr>
          <w:rFonts w:ascii="Times New Roman" w:hAnsi="Times New Roman" w:cs="Times New Roman"/>
          <w:bCs/>
          <w:color w:val="000000" w:themeColor="text1"/>
          <w:sz w:val="28"/>
          <w:szCs w:val="28"/>
        </w:rPr>
        <w:t>рансшекаралық аймақ орнату аркылы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ерекше қорғалатын табиғи аумақтарда биоәртүрлілікті сақтай отырып экотуризмд</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дамытып, ынтымақтастық нығайту мүмкіндіктері бар деді. Альпинизм, тау және жаяу туризмд</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Моңғолияның </w:t>
      </w:r>
      <w:r w:rsidR="0084300E" w:rsidRPr="001801B7">
        <w:rPr>
          <w:rFonts w:ascii="Times New Roman" w:hAnsi="Times New Roman" w:cs="Times New Roman"/>
          <w:bCs/>
          <w:color w:val="000000" w:themeColor="text1"/>
          <w:sz w:val="28"/>
          <w:szCs w:val="28"/>
        </w:rPr>
        <w:t>Бес</w:t>
      </w:r>
      <w:r w:rsidRPr="001801B7">
        <w:rPr>
          <w:rFonts w:ascii="Times New Roman" w:hAnsi="Times New Roman" w:cs="Times New Roman"/>
          <w:bCs/>
          <w:color w:val="000000" w:themeColor="text1"/>
          <w:sz w:val="28"/>
          <w:szCs w:val="28"/>
        </w:rPr>
        <w:t>богд</w:t>
      </w:r>
      <w:r w:rsidR="0084300E" w:rsidRPr="001801B7">
        <w:rPr>
          <w:rFonts w:ascii="Times New Roman" w:hAnsi="Times New Roman" w:cs="Times New Roman"/>
          <w:bCs/>
          <w:color w:val="000000" w:themeColor="text1"/>
          <w:sz w:val="28"/>
          <w:szCs w:val="28"/>
        </w:rPr>
        <w:t>а</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тау жоталары, Мөнхсарьдаг, Ресейдің</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Сайлюгем, Белуха тауларында, сумен сауықтыру туризмін Увс, Төрекөлдері, Сэлэнгэ және Ертіс өзендерінде, мәдени</w:t>
      </w:r>
      <w:r w:rsidR="00496888"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тарихи туризмд</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тарихи шайқастар болған жерлерді кірістіріп өлкенің мәдениетімен танысу маршруттары арқылы, қорғалатын табиғи аумақтардағы және олардың буферлік зонасындағы маршруттар, </w:t>
      </w:r>
      <w:r w:rsidR="00AC6ECA" w:rsidRPr="001801B7">
        <w:rPr>
          <w:rFonts w:ascii="Times New Roman" w:hAnsi="Times New Roman" w:cs="Times New Roman"/>
          <w:bCs/>
          <w:color w:val="000000" w:themeColor="text1"/>
          <w:sz w:val="28"/>
          <w:szCs w:val="28"/>
        </w:rPr>
        <w:t>Алтай Бес</w:t>
      </w:r>
      <w:r w:rsidRPr="001801B7">
        <w:rPr>
          <w:rFonts w:ascii="Times New Roman" w:hAnsi="Times New Roman" w:cs="Times New Roman"/>
          <w:bCs/>
          <w:color w:val="000000" w:themeColor="text1"/>
          <w:sz w:val="28"/>
          <w:szCs w:val="28"/>
        </w:rPr>
        <w:t>богд</w:t>
      </w:r>
      <w:r w:rsidR="00AC6ECA" w:rsidRPr="001801B7">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 xml:space="preserve"> ұлттық саябақтары, Қанас, </w:t>
      </w:r>
      <w:r w:rsidR="000D533C" w:rsidRPr="001801B7">
        <w:rPr>
          <w:rFonts w:ascii="Times New Roman" w:hAnsi="Times New Roman" w:cs="Times New Roman"/>
          <w:bCs/>
          <w:color w:val="000000" w:themeColor="text1"/>
          <w:sz w:val="28"/>
          <w:szCs w:val="28"/>
        </w:rPr>
        <w:t>Қатонқарағай</w:t>
      </w:r>
      <w:r w:rsidRPr="001801B7">
        <w:rPr>
          <w:rFonts w:ascii="Times New Roman" w:hAnsi="Times New Roman" w:cs="Times New Roman"/>
          <w:bCs/>
          <w:color w:val="000000" w:themeColor="text1"/>
          <w:sz w:val="28"/>
          <w:szCs w:val="28"/>
        </w:rPr>
        <w:t>, Тункинский, тағы басқа қорықтар арқылы, шопинг туризмы, іскерлік туризм, шекаралық аймақтағы қысқа мерзімді сапарлар сияқты туризмн</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ң көптүрін дамытуға болатын атап өтті.</w:t>
      </w:r>
      <w:r w:rsidR="005B727C" w:rsidRPr="001801B7">
        <w:rPr>
          <w:rFonts w:ascii="Times New Roman" w:hAnsi="Times New Roman" w:cs="Times New Roman"/>
          <w:bCs/>
          <w:color w:val="000000" w:themeColor="text1"/>
          <w:sz w:val="28"/>
          <w:szCs w:val="28"/>
        </w:rPr>
        <w:t xml:space="preserve"> Ресейлік</w:t>
      </w:r>
      <w:r w:rsidRPr="001801B7">
        <w:rPr>
          <w:rFonts w:ascii="Times New Roman" w:hAnsi="Times New Roman" w:cs="Times New Roman"/>
          <w:bCs/>
          <w:color w:val="000000" w:themeColor="text1"/>
          <w:sz w:val="28"/>
          <w:szCs w:val="28"/>
        </w:rPr>
        <w:t xml:space="preserve"> Алтай сілемінде бальнеологиялық зерттеу жүргізген ғалымдар</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емдік және сауықтыру туризмін дамытуға өте қолайлы екенін анықтады</w:t>
      </w:r>
      <w:r w:rsidRPr="001801B7">
        <w:rPr>
          <w:bCs/>
          <w:sz w:val="28"/>
          <w:szCs w:val="28"/>
        </w:rPr>
        <w:t xml:space="preserve"> </w:t>
      </w:r>
      <w:sdt>
        <w:sdtPr>
          <w:rPr>
            <w:bCs/>
            <w:sz w:val="28"/>
            <w:szCs w:val="28"/>
          </w:rPr>
          <w:id w:val="938334779"/>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Dzh14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[101]</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2E781566" w14:textId="254B7B65" w:rsidR="000A297D" w:rsidRPr="001801B7" w:rsidRDefault="000A297D" w:rsidP="00D51B1F">
      <w:pPr>
        <w:tabs>
          <w:tab w:val="left" w:pos="567"/>
        </w:tabs>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111111"/>
          <w:sz w:val="28"/>
          <w:szCs w:val="28"/>
          <w:shd w:val="clear" w:color="auto" w:fill="FFFFFF"/>
        </w:rPr>
        <w:tab/>
        <w:t>Алтай жотасын рекреациялық</w:t>
      </w:r>
      <w:r w:rsidR="00830E61" w:rsidRPr="001801B7">
        <w:rPr>
          <w:rFonts w:ascii="Times New Roman" w:hAnsi="Times New Roman" w:cs="Times New Roman"/>
          <w:bCs/>
          <w:color w:val="111111"/>
          <w:sz w:val="28"/>
          <w:szCs w:val="28"/>
          <w:shd w:val="clear" w:color="auto" w:fill="FFFFFF"/>
        </w:rPr>
        <w:t>–</w:t>
      </w:r>
      <w:r w:rsidRPr="001801B7">
        <w:rPr>
          <w:rFonts w:ascii="Times New Roman" w:hAnsi="Times New Roman" w:cs="Times New Roman"/>
          <w:bCs/>
          <w:color w:val="111111"/>
          <w:sz w:val="28"/>
          <w:szCs w:val="28"/>
          <w:shd w:val="clear" w:color="auto" w:fill="FFFFFF"/>
        </w:rPr>
        <w:t>өнеркәсіптік тұрғыдан аудандастыру зерттеуін жүргізген Горн</w:t>
      </w:r>
      <w:r w:rsidR="005B727C" w:rsidRPr="001801B7">
        <w:rPr>
          <w:rFonts w:ascii="Times New Roman" w:hAnsi="Times New Roman" w:cs="Times New Roman"/>
          <w:bCs/>
          <w:color w:val="111111"/>
          <w:sz w:val="28"/>
          <w:szCs w:val="28"/>
          <w:shd w:val="clear" w:color="auto" w:fill="FFFFFF"/>
        </w:rPr>
        <w:t>о</w:t>
      </w:r>
      <w:r w:rsidR="00FD7F91">
        <w:rPr>
          <w:rFonts w:ascii="Times New Roman" w:hAnsi="Times New Roman" w:cs="Times New Roman"/>
          <w:bCs/>
          <w:color w:val="111111"/>
          <w:sz w:val="28"/>
          <w:szCs w:val="28"/>
          <w:shd w:val="clear" w:color="auto" w:fill="FFFFFF"/>
          <w:lang w:val="en-US"/>
        </w:rPr>
        <w:t>-</w:t>
      </w:r>
      <w:r w:rsidRPr="001801B7">
        <w:rPr>
          <w:rFonts w:ascii="Times New Roman" w:hAnsi="Times New Roman" w:cs="Times New Roman"/>
          <w:bCs/>
          <w:color w:val="111111"/>
          <w:sz w:val="28"/>
          <w:szCs w:val="28"/>
          <w:shd w:val="clear" w:color="auto" w:fill="FFFFFF"/>
        </w:rPr>
        <w:t>Алтай</w:t>
      </w:r>
      <w:r w:rsidR="005B727C" w:rsidRPr="001801B7">
        <w:rPr>
          <w:rFonts w:ascii="Times New Roman" w:hAnsi="Times New Roman" w:cs="Times New Roman"/>
          <w:bCs/>
          <w:color w:val="111111"/>
          <w:sz w:val="28"/>
          <w:szCs w:val="28"/>
          <w:shd w:val="clear" w:color="auto" w:fill="FFFFFF"/>
        </w:rPr>
        <w:t>ский</w:t>
      </w:r>
      <w:r w:rsidRPr="001801B7">
        <w:rPr>
          <w:rFonts w:ascii="Times New Roman" w:hAnsi="Times New Roman" w:cs="Times New Roman"/>
          <w:bCs/>
          <w:color w:val="111111"/>
          <w:sz w:val="28"/>
          <w:szCs w:val="28"/>
          <w:shd w:val="clear" w:color="auto" w:fill="FFFFFF"/>
        </w:rPr>
        <w:t xml:space="preserve"> мемлекеттік университет ғалымдары </w:t>
      </w:r>
      <w:r w:rsidR="00BC38C5" w:rsidRPr="00BC38C5">
        <w:rPr>
          <w:rFonts w:ascii="Times New Roman" w:hAnsi="Times New Roman" w:cs="Times New Roman"/>
          <w:bCs/>
          <w:color w:val="111111"/>
          <w:sz w:val="28"/>
          <w:szCs w:val="28"/>
          <w:shd w:val="clear" w:color="auto" w:fill="FFFFFF"/>
        </w:rPr>
        <w:t>Чернова Е.О., Сухова М.Г</w:t>
      </w:r>
      <w:r w:rsidR="00BC38C5">
        <w:rPr>
          <w:rFonts w:ascii="Times New Roman" w:hAnsi="Times New Roman" w:cs="Times New Roman"/>
          <w:bCs/>
          <w:color w:val="111111"/>
          <w:sz w:val="28"/>
          <w:szCs w:val="28"/>
          <w:shd w:val="clear" w:color="auto" w:fill="FFFFFF"/>
        </w:rPr>
        <w:t xml:space="preserve"> </w:t>
      </w:r>
      <w:r w:rsidRPr="001801B7">
        <w:rPr>
          <w:rFonts w:ascii="Times New Roman" w:hAnsi="Times New Roman" w:cs="Times New Roman"/>
          <w:bCs/>
          <w:color w:val="111111"/>
          <w:sz w:val="28"/>
          <w:szCs w:val="28"/>
          <w:shd w:val="clear" w:color="auto" w:fill="FFFFFF"/>
        </w:rPr>
        <w:t xml:space="preserve">қатарлы ғалымдар </w:t>
      </w:r>
      <w:r w:rsidR="00A91DAE" w:rsidRPr="001801B7">
        <w:rPr>
          <w:rFonts w:ascii="Times New Roman" w:hAnsi="Times New Roman" w:cs="Times New Roman"/>
          <w:bCs/>
          <w:color w:val="111111"/>
          <w:sz w:val="28"/>
          <w:szCs w:val="28"/>
          <w:shd w:val="clear" w:color="auto" w:fill="FFFFFF"/>
        </w:rPr>
        <w:t>«</w:t>
      </w:r>
      <w:r w:rsidRPr="001801B7">
        <w:rPr>
          <w:rFonts w:ascii="Times New Roman" w:hAnsi="Times New Roman" w:cs="Times New Roman"/>
          <w:bCs/>
          <w:color w:val="111111"/>
          <w:sz w:val="28"/>
          <w:szCs w:val="28"/>
          <w:shd w:val="clear" w:color="auto" w:fill="FFFFFF"/>
        </w:rPr>
        <w:t xml:space="preserve">Мұндағы туризм, саяхат саласын дамыту, жақсарту таулы аймақтың тұрақты дамуына тікелей байланысты. Өкінішке орай туристік обьектілер, </w:t>
      </w:r>
      <w:r w:rsidR="002F0EA9" w:rsidRPr="001801B7">
        <w:rPr>
          <w:rFonts w:ascii="Times New Roman" w:hAnsi="Times New Roman" w:cs="Times New Roman"/>
          <w:bCs/>
          <w:color w:val="111111"/>
          <w:sz w:val="28"/>
          <w:szCs w:val="28"/>
          <w:shd w:val="clear" w:color="auto" w:fill="FFFFFF"/>
        </w:rPr>
        <w:t xml:space="preserve">орналастыру орындары </w:t>
      </w:r>
      <w:r w:rsidRPr="001801B7">
        <w:rPr>
          <w:rFonts w:ascii="Times New Roman" w:hAnsi="Times New Roman" w:cs="Times New Roman"/>
          <w:bCs/>
          <w:color w:val="111111"/>
          <w:sz w:val="28"/>
          <w:szCs w:val="28"/>
          <w:shd w:val="clear" w:color="auto" w:fill="FFFFFF"/>
        </w:rPr>
        <w:t xml:space="preserve">жеткіліксіз, дамымаған. Қоғамдық, саяси және экономикалық дамыс деңгейіне байланысты, және сол аумақтағы қоршаған ортаның экономикалық айналысқа енгізуге байланысты даму деңгейі әр түрлі болады. Әсем табиғат, ғылыми маңыздылығы жоғары болғандықтан қазіргі таңда табиғат аясында демалу, ғылыми зерттеу жүргізу туризмы дамуда. Мұнда Ресей, Қазақстан, Моңғолия, Қытай елдерін қамтыған трансшекаралық туризмге қолайлы аймақ. Алайда мұндағы туризм экологиялық, қоғамдық сипатқа ие болып, қазіргі таңда бірқатар </w:t>
      </w:r>
      <w:r w:rsidR="000D533C" w:rsidRPr="001801B7">
        <w:rPr>
          <w:rFonts w:ascii="Times New Roman" w:hAnsi="Times New Roman" w:cs="Times New Roman"/>
          <w:bCs/>
          <w:color w:val="111111"/>
          <w:sz w:val="28"/>
          <w:szCs w:val="28"/>
          <w:shd w:val="clear" w:color="auto" w:fill="FFFFFF"/>
        </w:rPr>
        <w:t xml:space="preserve">мәселелерді </w:t>
      </w:r>
      <w:r w:rsidRPr="001801B7">
        <w:rPr>
          <w:rFonts w:ascii="Times New Roman" w:hAnsi="Times New Roman" w:cs="Times New Roman"/>
          <w:bCs/>
          <w:color w:val="111111"/>
          <w:sz w:val="28"/>
          <w:szCs w:val="28"/>
          <w:shd w:val="clear" w:color="auto" w:fill="FFFFFF"/>
        </w:rPr>
        <w:t>туғызуда</w:t>
      </w:r>
      <w:r w:rsidR="00A91DAE" w:rsidRPr="001801B7">
        <w:rPr>
          <w:rFonts w:ascii="Times New Roman" w:hAnsi="Times New Roman" w:cs="Times New Roman"/>
          <w:bCs/>
          <w:color w:val="111111"/>
          <w:sz w:val="28"/>
          <w:szCs w:val="28"/>
          <w:shd w:val="clear" w:color="auto" w:fill="FFFFFF"/>
        </w:rPr>
        <w:t>»</w:t>
      </w:r>
      <w:r w:rsidRPr="001801B7">
        <w:rPr>
          <w:rFonts w:ascii="Times New Roman" w:hAnsi="Times New Roman" w:cs="Times New Roman"/>
          <w:bCs/>
          <w:color w:val="111111"/>
          <w:sz w:val="28"/>
          <w:szCs w:val="28"/>
          <w:shd w:val="clear" w:color="auto" w:fill="FFFFFF"/>
        </w:rPr>
        <w:t xml:space="preserve"> деп анықтама берген.</w:t>
      </w:r>
      <w:r w:rsidR="006F439D" w:rsidRPr="001801B7">
        <w:rPr>
          <w:rFonts w:ascii="Times New Roman" w:hAnsi="Times New Roman" w:cs="Times New Roman"/>
          <w:bCs/>
          <w:color w:val="111111"/>
          <w:sz w:val="28"/>
          <w:szCs w:val="28"/>
          <w:shd w:val="clear" w:color="auto" w:fill="FFFFFF"/>
        </w:rPr>
        <w:t xml:space="preserve"> </w:t>
      </w:r>
      <w:r w:rsidRPr="001801B7">
        <w:rPr>
          <w:rFonts w:ascii="Times New Roman" w:hAnsi="Times New Roman" w:cs="Times New Roman"/>
          <w:bCs/>
          <w:color w:val="111111"/>
          <w:sz w:val="28"/>
          <w:szCs w:val="28"/>
          <w:shd w:val="clear" w:color="auto" w:fill="FFFFFF"/>
        </w:rPr>
        <w:t xml:space="preserve">Авторлар осы жағдайларды ескере отырып, табиғаттың тиімді пайдалану, басқару механизмын оңтайландыру </w:t>
      </w:r>
      <w:r w:rsidR="000D533C" w:rsidRPr="001801B7">
        <w:rPr>
          <w:rFonts w:ascii="Times New Roman" w:hAnsi="Times New Roman" w:cs="Times New Roman"/>
          <w:bCs/>
          <w:color w:val="111111"/>
          <w:sz w:val="28"/>
          <w:szCs w:val="28"/>
          <w:shd w:val="clear" w:color="auto" w:fill="FFFFFF"/>
        </w:rPr>
        <w:t xml:space="preserve">әдістерін </w:t>
      </w:r>
      <w:r w:rsidRPr="001801B7">
        <w:rPr>
          <w:rFonts w:ascii="Times New Roman" w:hAnsi="Times New Roman" w:cs="Times New Roman"/>
          <w:bCs/>
          <w:color w:val="111111"/>
          <w:sz w:val="28"/>
          <w:szCs w:val="28"/>
          <w:shd w:val="clear" w:color="auto" w:fill="FFFFFF"/>
        </w:rPr>
        <w:t>анықтаған. Ол үшін зонаға бөліп аудандастыру, бизнес зоналарын пайда болдыру қажет деп көрген. Зона</w:t>
      </w:r>
      <w:r w:rsidR="00830E61" w:rsidRPr="001801B7">
        <w:rPr>
          <w:rFonts w:ascii="Times New Roman" w:hAnsi="Times New Roman" w:cs="Times New Roman"/>
          <w:bCs/>
          <w:color w:val="111111"/>
          <w:sz w:val="28"/>
          <w:szCs w:val="28"/>
          <w:shd w:val="clear" w:color="auto" w:fill="FFFFFF"/>
        </w:rPr>
        <w:t>–</w:t>
      </w:r>
      <w:r w:rsidRPr="001801B7">
        <w:rPr>
          <w:rFonts w:ascii="Times New Roman" w:hAnsi="Times New Roman" w:cs="Times New Roman"/>
          <w:bCs/>
          <w:color w:val="111111"/>
          <w:sz w:val="28"/>
          <w:szCs w:val="28"/>
          <w:shd w:val="clear" w:color="auto" w:fill="FFFFFF"/>
        </w:rPr>
        <w:t>аудандарға бөлгенде жоғарыдағы жағдайларды ескере отырып, келешектегі даму бағыты, экономикалық тиімділігі, табиғатты қорғауды алға қойған</w:t>
      </w:r>
      <w:sdt>
        <w:sdtPr>
          <w:rPr>
            <w:rFonts w:ascii="Times New Roman" w:hAnsi="Times New Roman" w:cs="Times New Roman"/>
            <w:bCs/>
            <w:color w:val="111111"/>
            <w:sz w:val="28"/>
            <w:szCs w:val="28"/>
            <w:shd w:val="clear" w:color="auto" w:fill="FFFFFF"/>
          </w:rPr>
          <w:id w:val="2088879947"/>
          <w:citation/>
        </w:sdtPr>
        <w:sdtEndPr/>
        <w:sdtContent>
          <w:r w:rsidRPr="001801B7">
            <w:rPr>
              <w:rFonts w:ascii="Times New Roman" w:hAnsi="Times New Roman" w:cs="Times New Roman"/>
              <w:bCs/>
              <w:color w:val="111111"/>
              <w:sz w:val="28"/>
              <w:szCs w:val="28"/>
              <w:shd w:val="clear" w:color="auto" w:fill="FFFFFF"/>
            </w:rPr>
            <w:fldChar w:fldCharType="begin"/>
          </w:r>
          <w:r w:rsidR="00F3455F" w:rsidRPr="001801B7">
            <w:rPr>
              <w:rFonts w:ascii="Times New Roman" w:hAnsi="Times New Roman" w:cs="Times New Roman"/>
              <w:bCs/>
              <w:color w:val="111111"/>
              <w:sz w:val="28"/>
              <w:szCs w:val="28"/>
              <w:shd w:val="clear" w:color="auto" w:fill="FFFFFF"/>
            </w:rPr>
            <w:instrText xml:space="preserve">CITATION Che \l 1104 </w:instrText>
          </w:r>
          <w:r w:rsidRPr="001801B7">
            <w:rPr>
              <w:rFonts w:ascii="Times New Roman" w:hAnsi="Times New Roman" w:cs="Times New Roman"/>
              <w:bCs/>
              <w:color w:val="111111"/>
              <w:sz w:val="28"/>
              <w:szCs w:val="28"/>
              <w:shd w:val="clear" w:color="auto" w:fill="FFFFFF"/>
            </w:rPr>
            <w:fldChar w:fldCharType="separate"/>
          </w:r>
          <w:r w:rsidR="00E667C7">
            <w:rPr>
              <w:rFonts w:ascii="Times New Roman" w:hAnsi="Times New Roman" w:cs="Times New Roman"/>
              <w:bCs/>
              <w:noProof/>
              <w:color w:val="111111"/>
              <w:sz w:val="28"/>
              <w:szCs w:val="28"/>
              <w:shd w:val="clear" w:color="auto" w:fill="FFFFFF"/>
            </w:rPr>
            <w:t xml:space="preserve"> </w:t>
          </w:r>
          <w:r w:rsidR="00E667C7" w:rsidRPr="00E667C7">
            <w:rPr>
              <w:rFonts w:ascii="Times New Roman" w:hAnsi="Times New Roman" w:cs="Times New Roman"/>
              <w:noProof/>
              <w:color w:val="111111"/>
              <w:sz w:val="28"/>
              <w:szCs w:val="28"/>
              <w:shd w:val="clear" w:color="auto" w:fill="FFFFFF"/>
            </w:rPr>
            <w:t>[102]</w:t>
          </w:r>
          <w:r w:rsidRPr="001801B7">
            <w:rPr>
              <w:rFonts w:ascii="Times New Roman" w:hAnsi="Times New Roman" w:cs="Times New Roman"/>
              <w:bCs/>
              <w:color w:val="111111"/>
              <w:sz w:val="28"/>
              <w:szCs w:val="28"/>
              <w:shd w:val="clear" w:color="auto" w:fill="FFFFFF"/>
            </w:rPr>
            <w:fldChar w:fldCharType="end"/>
          </w:r>
        </w:sdtContent>
      </w:sdt>
      <w:r w:rsidRPr="001801B7">
        <w:rPr>
          <w:rFonts w:ascii="Times New Roman" w:hAnsi="Times New Roman" w:cs="Times New Roman"/>
          <w:bCs/>
          <w:color w:val="111111"/>
          <w:sz w:val="28"/>
          <w:szCs w:val="28"/>
          <w:shd w:val="clear" w:color="auto" w:fill="FFFFFF"/>
        </w:rPr>
        <w:t xml:space="preserve">. </w:t>
      </w:r>
    </w:p>
    <w:p w14:paraId="70487958" w14:textId="460D335E"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Республикасынында туризм</w:t>
      </w:r>
      <w:r w:rsidR="001A6CA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реттелмеген түрде дамып келе жатқанын, ретсіз туризм салдарынан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тұрмыстық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тар биоәртүрлілікке қауіп төндіру, қасиетті жерлерді ластау, археологиялық ескерткіштерге кері әсерін тигізу, жергілікті жер адамдарымен қақтығысу, орман өрттерінің қаупі қатарлы көптеген жағдайлар туындауы мүмкін екенін ескертті</w:t>
      </w:r>
      <w:r w:rsidRPr="001801B7">
        <w:rPr>
          <w:bCs/>
          <w:sz w:val="28"/>
          <w:szCs w:val="28"/>
        </w:rPr>
        <w:t xml:space="preserve"> </w:t>
      </w:r>
      <w:sdt>
        <w:sdtPr>
          <w:rPr>
            <w:bCs/>
            <w:sz w:val="28"/>
            <w:szCs w:val="28"/>
          </w:rPr>
          <w:id w:val="1248306528"/>
          <w:citation/>
        </w:sdtPr>
        <w:sdtEndPr/>
        <w:sdtContent>
          <w:r w:rsidRPr="001801B7">
            <w:rPr>
              <w:rFonts w:ascii="Times New Roman" w:hAnsi="Times New Roman" w:cs="Times New Roman"/>
              <w:bCs/>
              <w:color w:val="000000" w:themeColor="text1"/>
              <w:sz w:val="28"/>
              <w:szCs w:val="28"/>
            </w:rPr>
            <w:fldChar w:fldCharType="begin"/>
          </w:r>
          <w:r w:rsidR="00F63F24" w:rsidRPr="001801B7">
            <w:rPr>
              <w:rFonts w:ascii="Times New Roman" w:hAnsi="Times New Roman" w:cs="Times New Roman"/>
              <w:bCs/>
              <w:color w:val="000000" w:themeColor="text1"/>
              <w:sz w:val="28"/>
              <w:szCs w:val="28"/>
            </w:rPr>
            <w:instrText xml:space="preserve">CITATION Jen19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[103]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2002 жылы 450 000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нан астам турист келіп экономикалық пайда әкелгенімен экологиялық </w:t>
      </w:r>
      <w:r w:rsidR="000D533C" w:rsidRPr="001801B7">
        <w:rPr>
          <w:rFonts w:ascii="Times New Roman" w:hAnsi="Times New Roman" w:cs="Times New Roman"/>
          <w:bCs/>
          <w:color w:val="000000" w:themeColor="text1"/>
          <w:sz w:val="28"/>
          <w:szCs w:val="28"/>
        </w:rPr>
        <w:t>мәселелерді</w:t>
      </w:r>
      <w:r w:rsidR="00B75766"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да ала келді. Осыған байланысты </w:t>
      </w:r>
      <w:r w:rsidR="00BB264F" w:rsidRPr="001801B7">
        <w:rPr>
          <w:rFonts w:ascii="Times New Roman" w:hAnsi="Times New Roman" w:cs="Times New Roman"/>
          <w:bCs/>
          <w:color w:val="000000" w:themeColor="text1"/>
          <w:sz w:val="28"/>
          <w:szCs w:val="28"/>
        </w:rPr>
        <w:t>б</w:t>
      </w:r>
      <w:r w:rsidRPr="001801B7">
        <w:rPr>
          <w:rFonts w:ascii="Times New Roman" w:hAnsi="Times New Roman" w:cs="Times New Roman"/>
          <w:bCs/>
          <w:color w:val="000000" w:themeColor="text1"/>
          <w:sz w:val="28"/>
          <w:szCs w:val="28"/>
        </w:rPr>
        <w:t xml:space="preserve">атыстан келген туристер, Сібір немесе </w:t>
      </w:r>
      <w:r w:rsidR="00B75766" w:rsidRPr="001801B7">
        <w:rPr>
          <w:rFonts w:ascii="Times New Roman" w:hAnsi="Times New Roman" w:cs="Times New Roman"/>
          <w:bCs/>
          <w:color w:val="000000" w:themeColor="text1"/>
          <w:sz w:val="28"/>
          <w:szCs w:val="28"/>
        </w:rPr>
        <w:t>Ресейлік</w:t>
      </w:r>
      <w:r w:rsidRPr="001801B7">
        <w:rPr>
          <w:rFonts w:ascii="Times New Roman" w:hAnsi="Times New Roman" w:cs="Times New Roman"/>
          <w:bCs/>
          <w:color w:val="000000" w:themeColor="text1"/>
          <w:sz w:val="28"/>
          <w:szCs w:val="28"/>
        </w:rPr>
        <w:t xml:space="preserve"> Алтай таулы аумағында демалуды қалайды. Бұл аумақтағы </w:t>
      </w:r>
      <w:r w:rsidR="00CB2F56" w:rsidRPr="001801B7">
        <w:rPr>
          <w:rFonts w:ascii="Times New Roman" w:hAnsi="Times New Roman" w:cs="Times New Roman"/>
          <w:bCs/>
          <w:color w:val="000000" w:themeColor="text1"/>
          <w:sz w:val="28"/>
          <w:szCs w:val="28"/>
        </w:rPr>
        <w:t>туризмнің</w:t>
      </w:r>
      <w:r w:rsidRPr="001801B7">
        <w:rPr>
          <w:rFonts w:ascii="Times New Roman" w:hAnsi="Times New Roman" w:cs="Times New Roman"/>
          <w:bCs/>
          <w:color w:val="000000" w:themeColor="text1"/>
          <w:sz w:val="28"/>
          <w:szCs w:val="28"/>
        </w:rPr>
        <w:t xml:space="preserve"> деңгейін көтеріп, аймақтық</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туризмнің айырмашылықтарын ерекшелеп көрсетуде деп жазды</w:t>
      </w:r>
      <w:r w:rsidRPr="001801B7">
        <w:rPr>
          <w:bCs/>
          <w:sz w:val="28"/>
          <w:szCs w:val="28"/>
        </w:rPr>
        <w:t xml:space="preserve"> </w:t>
      </w:r>
      <w:sdt>
        <w:sdtPr>
          <w:rPr>
            <w:bCs/>
            <w:sz w:val="28"/>
            <w:szCs w:val="28"/>
          </w:rPr>
          <w:id w:val="-2029257776"/>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Her11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[104]</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2764143D" w14:textId="252BEFCD"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Томск университетінің ғалымдары Игор Волков, Валерий Земцов, Александр Ерофев қатарлы ғалымдар Алтай Республикасындағы Актру мұздық бассейндегі биік таулар эко</w:t>
      </w:r>
      <w:r w:rsidR="00EB160C" w:rsidRPr="001801B7">
        <w:rPr>
          <w:rFonts w:ascii="Times New Roman" w:hAnsi="Times New Roman" w:cs="Times New Roman"/>
          <w:bCs/>
          <w:color w:val="000000" w:themeColor="text1"/>
          <w:sz w:val="28"/>
          <w:szCs w:val="28"/>
        </w:rPr>
        <w:t>жүйе</w:t>
      </w:r>
      <w:r w:rsidRPr="001801B7">
        <w:rPr>
          <w:rFonts w:ascii="Times New Roman" w:hAnsi="Times New Roman" w:cs="Times New Roman"/>
          <w:bCs/>
          <w:color w:val="000000" w:themeColor="text1"/>
          <w:sz w:val="28"/>
          <w:szCs w:val="28"/>
        </w:rPr>
        <w:t>с</w:t>
      </w:r>
      <w:r w:rsidR="00EB160C"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ондағы орман экотоны, биік тау фитофенозы, мұздықтарға байланысты климат өзгерістерін зерттеген. Әртүрлі дербес дереккөздер мәліметі (мысалға ағаштардың дендрохронологиялық мәліметі, көлдердің түбіндегі шөгінділерге талдау жасау, Шүй, Қурай таулар арасындағы ойпат арасындағы мұздық салдарынан пайда болған көлдердің динамикалық байланысы, олардың ботанинкалық, географиялық зерттеу нәтижелері сияқты мәліметтерін) салыстыра отыра Голоцен дәуірінде температура 4 градуспен жылынғанын анықтаған. Мұнда климаттық өзгеріс тұрақсыз жүріліп жатқанымен құрлықтық климат, мұз өзендерінің азаяуына байланысты биологиялық алуантүрлілік, өсімдік қабаты ұлғаюда. Мұндағы Актру ойпатындағы климаттық өзгеріске әсер етуші факторлардың бірі антропогендік өзгеріс. Мұндай өзгеріс көбінесе туризм салдарынан пайда болып, негізгі туристік маршрут бойында байқалуда. 20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ғасыр соңында алқа</w:t>
      </w:r>
      <w:r w:rsidR="002827D5" w:rsidRPr="001801B7">
        <w:rPr>
          <w:rFonts w:ascii="Times New Roman" w:hAnsi="Times New Roman" w:cs="Times New Roman"/>
          <w:bCs/>
          <w:color w:val="000000" w:themeColor="text1"/>
          <w:sz w:val="28"/>
          <w:szCs w:val="28"/>
        </w:rPr>
        <w:t>п</w:t>
      </w:r>
      <w:r w:rsidRPr="001801B7">
        <w:rPr>
          <w:rFonts w:ascii="Times New Roman" w:hAnsi="Times New Roman" w:cs="Times New Roman"/>
          <w:bCs/>
          <w:color w:val="000000" w:themeColor="text1"/>
          <w:sz w:val="28"/>
          <w:szCs w:val="28"/>
        </w:rPr>
        <w:t>тың сол беткейінде ағаш дайындау жұмысы жүрілген, және</w:t>
      </w:r>
      <w:r w:rsidR="0015296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де малдар жайылу, орман өрттері қатарлы факторлар салдарынан антропогендік өзгерістер пайда болуда деп қор</w:t>
      </w:r>
      <w:r w:rsidR="00BE17D5" w:rsidRPr="001801B7">
        <w:rPr>
          <w:rFonts w:ascii="Times New Roman" w:hAnsi="Times New Roman" w:cs="Times New Roman"/>
          <w:bCs/>
          <w:color w:val="000000" w:themeColor="text1"/>
          <w:sz w:val="28"/>
          <w:szCs w:val="28"/>
        </w:rPr>
        <w:t>ы</w:t>
      </w:r>
      <w:r w:rsidRPr="001801B7">
        <w:rPr>
          <w:rFonts w:ascii="Times New Roman" w:hAnsi="Times New Roman" w:cs="Times New Roman"/>
          <w:bCs/>
          <w:color w:val="000000" w:themeColor="text1"/>
          <w:sz w:val="28"/>
          <w:szCs w:val="28"/>
        </w:rPr>
        <w:t>тындылаған</w:t>
      </w:r>
      <w:sdt>
        <w:sdtPr>
          <w:rPr>
            <w:rFonts w:ascii="Times New Roman" w:hAnsi="Times New Roman" w:cs="Times New Roman"/>
            <w:bCs/>
            <w:color w:val="000000" w:themeColor="text1"/>
            <w:sz w:val="28"/>
            <w:szCs w:val="28"/>
          </w:rPr>
          <w:id w:val="1833555630"/>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Igo21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[105]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456937F5" w14:textId="01D83766"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Алтай </w:t>
      </w:r>
      <w:r w:rsidR="00AA05B9" w:rsidRPr="001801B7">
        <w:rPr>
          <w:rFonts w:ascii="Times New Roman" w:hAnsi="Times New Roman" w:cs="Times New Roman"/>
          <w:bCs/>
          <w:color w:val="000000" w:themeColor="text1"/>
          <w:sz w:val="28"/>
          <w:szCs w:val="28"/>
        </w:rPr>
        <w:t>Р</w:t>
      </w:r>
      <w:r w:rsidRPr="001801B7">
        <w:rPr>
          <w:rFonts w:ascii="Times New Roman" w:hAnsi="Times New Roman" w:cs="Times New Roman"/>
          <w:bCs/>
          <w:color w:val="000000" w:themeColor="text1"/>
          <w:sz w:val="28"/>
          <w:szCs w:val="28"/>
        </w:rPr>
        <w:t>еспубликасынындағы туризм зоналары, әр зонаның ерекшелігі, ондағы туристік нысандары, ландшафт түрлері туралы кең көлемді мақаланы Сібір ғылыми</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клиникалық орталығының Томск филалдық инститиут ғалымдары жазған.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Бұл мақалада Алтай </w:t>
      </w:r>
      <w:r w:rsidR="005B1C1B" w:rsidRPr="001801B7">
        <w:rPr>
          <w:rFonts w:ascii="Times New Roman" w:hAnsi="Times New Roman" w:cs="Times New Roman"/>
          <w:bCs/>
          <w:color w:val="000000" w:themeColor="text1"/>
          <w:sz w:val="28"/>
          <w:szCs w:val="28"/>
        </w:rPr>
        <w:t>Р</w:t>
      </w:r>
      <w:r w:rsidRPr="001801B7">
        <w:rPr>
          <w:rFonts w:ascii="Times New Roman" w:hAnsi="Times New Roman" w:cs="Times New Roman"/>
          <w:bCs/>
          <w:color w:val="000000" w:themeColor="text1"/>
          <w:sz w:val="28"/>
          <w:szCs w:val="28"/>
        </w:rPr>
        <w:t>еспубликасынындағы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аймақтық және федералдық деңгейде курорттар құру, жаңа медициналық аймақтарды дамыту және тиісті инфрақұрылымды қамтамасыз ету арқылы емдеу</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сауықтыру туризмін дамыту үшін бірегей табиғи ресурстары бар екендігі, оған қолайлы зоналар туралы көрсетілген</w:t>
      </w:r>
      <w:sdt>
        <w:sdtPr>
          <w:rPr>
            <w:rFonts w:ascii="Times New Roman" w:hAnsi="Times New Roman" w:cs="Times New Roman"/>
            <w:bCs/>
            <w:color w:val="000000" w:themeColor="text1"/>
            <w:sz w:val="28"/>
            <w:szCs w:val="28"/>
          </w:rPr>
          <w:id w:val="-258207441"/>
          <w:citation/>
        </w:sdtPr>
        <w:sdtEndPr/>
        <w:sdtContent>
          <w:r w:rsidRPr="001801B7">
            <w:rPr>
              <w:rFonts w:ascii="Times New Roman" w:hAnsi="Times New Roman" w:cs="Times New Roman"/>
              <w:bCs/>
              <w:color w:val="000000" w:themeColor="text1"/>
              <w:sz w:val="28"/>
              <w:szCs w:val="28"/>
            </w:rPr>
            <w:fldChar w:fldCharType="begin"/>
          </w:r>
          <w:r w:rsidR="00F3455F" w:rsidRPr="001801B7">
            <w:rPr>
              <w:rFonts w:ascii="Times New Roman" w:hAnsi="Times New Roman" w:cs="Times New Roman"/>
              <w:bCs/>
              <w:color w:val="000000" w:themeColor="text1"/>
              <w:sz w:val="28"/>
              <w:szCs w:val="28"/>
            </w:rPr>
            <w:instrText xml:space="preserve">CITATION Рац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[106]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70949D00" w14:textId="71186B65"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Алтай Республикасының Эл Курултайынан бекітетін </w:t>
      </w:r>
      <w:r w:rsidR="00F268FD"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Алтай Республикасының 2020 жылғы мемлекеттік және қоршаған ортаны қорғау туралы есебі</w:t>
      </w:r>
      <w:r w:rsidR="00F268FD" w:rsidRPr="001801B7">
        <w:rPr>
          <w:rFonts w:ascii="Times New Roman" w:hAnsi="Times New Roman" w:cs="Times New Roman"/>
          <w:bCs/>
          <w:color w:val="000000" w:themeColor="text1"/>
          <w:sz w:val="28"/>
          <w:szCs w:val="28"/>
        </w:rPr>
        <w:t>»</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нде табиғаттағы бей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берекет туризм</w:t>
      </w:r>
      <w:r w:rsidR="00282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ң әсерінен тіпті табиғи кешендер</w:t>
      </w:r>
      <w:r w:rsidR="002827D5" w:rsidRPr="001801B7">
        <w:rPr>
          <w:rFonts w:ascii="Times New Roman" w:hAnsi="Times New Roman" w:cs="Times New Roman"/>
          <w:bCs/>
          <w:color w:val="000000" w:themeColor="text1"/>
          <w:sz w:val="28"/>
          <w:szCs w:val="28"/>
        </w:rPr>
        <w:t>г</w:t>
      </w:r>
      <w:r w:rsidRPr="001801B7">
        <w:rPr>
          <w:rFonts w:ascii="Times New Roman" w:hAnsi="Times New Roman" w:cs="Times New Roman"/>
          <w:bCs/>
          <w:color w:val="000000" w:themeColor="text1"/>
          <w:sz w:val="28"/>
          <w:szCs w:val="28"/>
        </w:rPr>
        <w:t>е</w:t>
      </w:r>
      <w:r w:rsidR="002827D5"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де қоршаған ортаға зиянын тигізуде екені жазылған. </w:t>
      </w:r>
    </w:p>
    <w:p w14:paraId="20B87E1D" w14:textId="6B789BE0" w:rsidR="00B95064" w:rsidRPr="001801B7" w:rsidRDefault="00B95064"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Тіптен көлік қозғалысының ауырлығынан қоршаған орта бұзылғаны, демалыс орындарының тұрмыстық қалдықтары, топырақтың деградацияланып нығыздалуы және ластануына, топырақ пен өсімдік жамылғысынын бұзылуы, ағаш түрлерінің бұзылуына және жойылуына әсер етіп жатқанып фотосуреттермен нақты дәлел келтірген </w:t>
      </w:r>
      <w:sdt>
        <w:sdtPr>
          <w:rPr>
            <w:rFonts w:ascii="Times New Roman" w:hAnsi="Times New Roman" w:cs="Times New Roman"/>
            <w:bCs/>
            <w:color w:val="000000" w:themeColor="text1"/>
            <w:sz w:val="28"/>
            <w:szCs w:val="28"/>
          </w:rPr>
          <w:id w:val="879278550"/>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Пра21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[93]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Мұндай экологиялық ауыр жағдай көбінесе өзен жағалауларында байқалуда. Мысалы, Катун, Майминский және Чемал аудандарында байқалады. Республиканың туристік орындарының 70%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дан астамы шоғырланған Телецкое туризм зонасында рекреациялық ландшафттардағы топырақ пен өсімдік жамылғысының біртіндеп бұзылуына ықпал ететіні, рұқсат етілген шекті мөлшерден 2</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5 есе жоғары асып кеткен</w:t>
      </w:r>
      <w:r w:rsidR="00C36B87" w:rsidRPr="001801B7">
        <w:rPr>
          <w:rFonts w:ascii="Times New Roman" w:hAnsi="Times New Roman" w:cs="Times New Roman"/>
          <w:bCs/>
          <w:color w:val="000000" w:themeColor="text1"/>
          <w:sz w:val="28"/>
          <w:szCs w:val="28"/>
        </w:rPr>
        <w:t xml:space="preserve"> (</w:t>
      </w:r>
      <w:r w:rsidR="0009713A" w:rsidRPr="001801B7">
        <w:rPr>
          <w:rFonts w:ascii="Times New Roman" w:hAnsi="Times New Roman" w:cs="Times New Roman"/>
          <w:bCs/>
          <w:color w:val="000000" w:themeColor="text1"/>
          <w:sz w:val="28"/>
          <w:szCs w:val="28"/>
        </w:rPr>
        <w:t xml:space="preserve">сурет </w:t>
      </w:r>
      <w:r w:rsidR="00C36B87" w:rsidRPr="001801B7">
        <w:rPr>
          <w:rFonts w:ascii="Times New Roman" w:hAnsi="Times New Roman" w:cs="Times New Roman"/>
          <w:bCs/>
          <w:color w:val="000000" w:themeColor="text1"/>
          <w:sz w:val="28"/>
          <w:szCs w:val="28"/>
        </w:rPr>
        <w:t>18)</w:t>
      </w:r>
      <w:r w:rsidRPr="001801B7">
        <w:rPr>
          <w:rFonts w:ascii="Times New Roman" w:hAnsi="Times New Roman" w:cs="Times New Roman"/>
          <w:bCs/>
          <w:color w:val="000000" w:themeColor="text1"/>
          <w:sz w:val="28"/>
          <w:szCs w:val="28"/>
        </w:rPr>
        <w:t xml:space="preserve">. </w:t>
      </w:r>
    </w:p>
    <w:p w14:paraId="1057F187" w14:textId="77777777" w:rsidR="000A297D" w:rsidRPr="001801B7" w:rsidRDefault="000A297D" w:rsidP="00D51B1F">
      <w:pPr>
        <w:keepNext/>
        <w:spacing w:after="0" w:line="240" w:lineRule="auto"/>
        <w:jc w:val="both"/>
        <w:rPr>
          <w:bCs/>
          <w:sz w:val="28"/>
          <w:szCs w:val="28"/>
        </w:rPr>
      </w:pPr>
      <w:r w:rsidRPr="001801B7">
        <w:rPr>
          <w:bCs/>
          <w:noProof/>
          <w:sz w:val="28"/>
          <w:szCs w:val="28"/>
          <w:lang w:val="ru-RU" w:eastAsia="ru-RU"/>
        </w:rPr>
        <w:drawing>
          <wp:inline distT="0" distB="0" distL="0" distR="0" wp14:anchorId="35A20D11" wp14:editId="7B743788">
            <wp:extent cx="6004560" cy="306859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10544" cy="3071656"/>
                    </a:xfrm>
                    <a:prstGeom prst="rect">
                      <a:avLst/>
                    </a:prstGeom>
                  </pic:spPr>
                </pic:pic>
              </a:graphicData>
            </a:graphic>
          </wp:inline>
        </w:drawing>
      </w:r>
    </w:p>
    <w:p w14:paraId="18D98A82" w14:textId="326E9714" w:rsidR="000A297D" w:rsidRPr="001801B7" w:rsidRDefault="000A297D" w:rsidP="00D51B1F">
      <w:pPr>
        <w:spacing w:after="0" w:line="240" w:lineRule="auto"/>
        <w:jc w:val="center"/>
        <w:rPr>
          <w:rFonts w:ascii="Times New Roman" w:hAnsi="Times New Roman" w:cs="Times New Roman"/>
          <w:bCs/>
          <w:i/>
          <w:iCs/>
          <w:sz w:val="28"/>
          <w:szCs w:val="28"/>
        </w:rPr>
      </w:pPr>
      <w:bookmarkStart w:id="39" w:name="_Toc183971330"/>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18</w:t>
      </w:r>
      <w:r w:rsidRPr="001801B7">
        <w:rPr>
          <w:rFonts w:ascii="Times New Roman" w:hAnsi="Times New Roman" w:cs="Times New Roman"/>
          <w:bCs/>
          <w:sz w:val="28"/>
          <w:szCs w:val="28"/>
        </w:rPr>
        <w:fldChar w:fldCharType="end"/>
      </w:r>
      <w:r w:rsidR="00AD54A6"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Бей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берекет туризмн</w:t>
      </w:r>
      <w:r w:rsidR="002827D5" w:rsidRPr="001801B7">
        <w:rPr>
          <w:rFonts w:ascii="Times New Roman" w:hAnsi="Times New Roman" w:cs="Times New Roman"/>
          <w:bCs/>
          <w:sz w:val="28"/>
          <w:szCs w:val="28"/>
        </w:rPr>
        <w:t>і</w:t>
      </w:r>
      <w:r w:rsidRPr="001801B7">
        <w:rPr>
          <w:rFonts w:ascii="Times New Roman" w:hAnsi="Times New Roman" w:cs="Times New Roman"/>
          <w:bCs/>
          <w:sz w:val="28"/>
          <w:szCs w:val="28"/>
        </w:rPr>
        <w:t>ң топыраққа әсер етуі</w:t>
      </w:r>
      <w:r w:rsidRPr="001801B7">
        <w:rPr>
          <w:rFonts w:ascii="Times New Roman" w:hAnsi="Times New Roman" w:cs="Times New Roman"/>
          <w:bCs/>
          <w:sz w:val="28"/>
          <w:szCs w:val="28"/>
        </w:rPr>
        <w:br/>
        <w:t xml:space="preserve">1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топырақ жамылғысына саз тоқтау,</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2 – топырақ бетіне құмды қабат пайда болу; 3 – Ашық от жағудан өсімдік қабаты зақымдану, қарашірік қабаты зақымдану; 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 – топырақтың механикалық құрамы зақымдануы: 4 – өзенге құяу салдарынан топырақ қабаты шайылу, 5 – уақытша ағынмен шайылған топырақ жамылғысы, 6 – көлік қозғалысын</w:t>
      </w:r>
      <w:r w:rsidR="002827D5" w:rsidRPr="001801B7">
        <w:rPr>
          <w:rFonts w:ascii="Times New Roman" w:hAnsi="Times New Roman" w:cs="Times New Roman"/>
          <w:bCs/>
          <w:sz w:val="28"/>
          <w:szCs w:val="28"/>
        </w:rPr>
        <w:t>ан</w:t>
      </w:r>
      <w:r w:rsidRPr="001801B7">
        <w:rPr>
          <w:rFonts w:ascii="Times New Roman" w:hAnsi="Times New Roman" w:cs="Times New Roman"/>
          <w:bCs/>
          <w:sz w:val="28"/>
          <w:szCs w:val="28"/>
        </w:rPr>
        <w:t xml:space="preserve"> топырақ жамылғысы зақымдануы</w:t>
      </w:r>
      <w:r w:rsidRPr="001801B7">
        <w:rPr>
          <w:rFonts w:ascii="Times New Roman" w:hAnsi="Times New Roman" w:cs="Times New Roman"/>
          <w:bCs/>
          <w:i/>
          <w:iCs/>
          <w:sz w:val="28"/>
          <w:szCs w:val="28"/>
        </w:rPr>
        <w:t>.</w:t>
      </w:r>
      <w:bookmarkEnd w:id="39"/>
      <w:r w:rsidR="00AD54A6" w:rsidRPr="001801B7">
        <w:rPr>
          <w:rFonts w:ascii="Times New Roman" w:hAnsi="Times New Roman" w:cs="Times New Roman"/>
          <w:bCs/>
          <w:i/>
          <w:iCs/>
          <w:sz w:val="28"/>
          <w:szCs w:val="28"/>
        </w:rPr>
        <w:t xml:space="preserve"> </w:t>
      </w:r>
    </w:p>
    <w:p w14:paraId="23DC608D" w14:textId="7CAF9228" w:rsidR="00AD54A6" w:rsidRPr="001801B7" w:rsidRDefault="00AD54A6"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 Сурет әдебиеттен алынды</w:t>
      </w:r>
      <w:r w:rsidRPr="001801B7">
        <w:rPr>
          <w:rFonts w:ascii="Times New Roman" w:hAnsi="Times New Roman" w:cs="Times New Roman"/>
          <w:bCs/>
          <w:color w:val="000000" w:themeColor="text1"/>
          <w:sz w:val="24"/>
          <w:szCs w:val="24"/>
        </w:rPr>
        <w:t xml:space="preserve"> </w:t>
      </w:r>
      <w:sdt>
        <w:sdtPr>
          <w:rPr>
            <w:rFonts w:ascii="Times New Roman" w:hAnsi="Times New Roman" w:cs="Times New Roman"/>
            <w:bCs/>
            <w:color w:val="000000" w:themeColor="text1"/>
            <w:sz w:val="24"/>
            <w:szCs w:val="24"/>
          </w:rPr>
          <w:id w:val="-105278591"/>
          <w:citation/>
        </w:sdtPr>
        <w:sdtEndPr/>
        <w:sdtContent>
          <w:r w:rsidRPr="001801B7">
            <w:rPr>
              <w:rFonts w:ascii="Times New Roman" w:hAnsi="Times New Roman" w:cs="Times New Roman"/>
              <w:bCs/>
              <w:color w:val="000000" w:themeColor="text1"/>
              <w:sz w:val="24"/>
              <w:szCs w:val="24"/>
            </w:rPr>
            <w:fldChar w:fldCharType="begin"/>
          </w:r>
          <w:r w:rsidR="00AF4947" w:rsidRPr="001801B7">
            <w:rPr>
              <w:rFonts w:ascii="Times New Roman" w:hAnsi="Times New Roman" w:cs="Times New Roman"/>
              <w:bCs/>
              <w:color w:val="000000" w:themeColor="text1"/>
              <w:sz w:val="24"/>
              <w:szCs w:val="24"/>
            </w:rPr>
            <w:instrText xml:space="preserve">CITATION Пра21 \l 1104 </w:instrText>
          </w:r>
          <w:r w:rsidRPr="001801B7">
            <w:rPr>
              <w:rFonts w:ascii="Times New Roman" w:hAnsi="Times New Roman" w:cs="Times New Roman"/>
              <w:bCs/>
              <w:color w:val="000000" w:themeColor="text1"/>
              <w:sz w:val="24"/>
              <w:szCs w:val="24"/>
            </w:rPr>
            <w:fldChar w:fldCharType="separate"/>
          </w:r>
          <w:r w:rsidR="00E667C7" w:rsidRPr="00E667C7">
            <w:rPr>
              <w:rFonts w:ascii="Times New Roman" w:hAnsi="Times New Roman" w:cs="Times New Roman"/>
              <w:noProof/>
              <w:color w:val="000000" w:themeColor="text1"/>
              <w:sz w:val="24"/>
              <w:szCs w:val="24"/>
            </w:rPr>
            <w:t>[93]</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p w14:paraId="592A35D3" w14:textId="274BCBF3" w:rsidR="000A297D" w:rsidRPr="001801B7" w:rsidRDefault="000A297D" w:rsidP="00D51B1F">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Қоршаған ортаның нашарлауының негізгі себептері табиғи ресурстардың ластануы, өсімдік және топырақ қабаты </w:t>
      </w:r>
      <w:r w:rsidR="006F439D" w:rsidRPr="001801B7">
        <w:rPr>
          <w:rFonts w:ascii="Times New Roman" w:hAnsi="Times New Roman" w:cs="Times New Roman"/>
          <w:bCs/>
          <w:color w:val="000000" w:themeColor="text1"/>
          <w:sz w:val="28"/>
          <w:szCs w:val="28"/>
        </w:rPr>
        <w:t>зақымдалуы</w:t>
      </w:r>
      <w:r w:rsidRPr="001801B7">
        <w:rPr>
          <w:rFonts w:ascii="Times New Roman" w:hAnsi="Times New Roman" w:cs="Times New Roman"/>
          <w:bCs/>
          <w:color w:val="000000" w:themeColor="text1"/>
          <w:sz w:val="28"/>
          <w:szCs w:val="28"/>
        </w:rPr>
        <w:t xml:space="preserve"> және жойылуы, жануарлардың қоныс аударуы қатарлы мәселелер күрделі мәселелер санатына енуде. </w:t>
      </w:r>
    </w:p>
    <w:p w14:paraId="435FCAF3" w14:textId="3F149075" w:rsidR="000A297D" w:rsidRPr="001801B7" w:rsidRDefault="002F0B60"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i/>
          <w:sz w:val="28"/>
          <w:szCs w:val="28"/>
        </w:rPr>
        <w:t>Шыңжаң</w:t>
      </w:r>
      <w:r w:rsidR="00830E61" w:rsidRPr="001801B7">
        <w:rPr>
          <w:rFonts w:ascii="Times New Roman" w:hAnsi="Times New Roman" w:cs="Times New Roman"/>
          <w:bCs/>
          <w:i/>
          <w:sz w:val="28"/>
          <w:szCs w:val="28"/>
        </w:rPr>
        <w:t>–</w:t>
      </w:r>
      <w:r w:rsidR="000A297D" w:rsidRPr="001801B7">
        <w:rPr>
          <w:rFonts w:ascii="Times New Roman" w:hAnsi="Times New Roman" w:cs="Times New Roman"/>
          <w:bCs/>
          <w:i/>
          <w:sz w:val="28"/>
          <w:szCs w:val="28"/>
        </w:rPr>
        <w:t xml:space="preserve">Алтай: </w:t>
      </w:r>
      <w:r w:rsidR="000A297D" w:rsidRPr="001801B7">
        <w:rPr>
          <w:rFonts w:ascii="Times New Roman" w:hAnsi="Times New Roman" w:cs="Times New Roman"/>
          <w:bCs/>
          <w:sz w:val="28"/>
          <w:szCs w:val="28"/>
        </w:rPr>
        <w:t xml:space="preserve">Бұл тау сілеміндегі экотуризм туралы мәліметтің көбі қытай тілінде, Қытайдың ішкі электронды қорларында жарияланған. Ғаламтордағы ашық ресурстағы мәліметтердің көбі </w:t>
      </w:r>
      <w:r w:rsidRPr="001801B7">
        <w:rPr>
          <w:rFonts w:ascii="Times New Roman" w:hAnsi="Times New Roman" w:cs="Times New Roman"/>
          <w:sz w:val="28"/>
          <w:szCs w:val="28"/>
        </w:rPr>
        <w:t>Шыңжаң</w:t>
      </w:r>
      <w:r w:rsidR="00830E61" w:rsidRPr="001801B7">
        <w:rPr>
          <w:rFonts w:ascii="Times New Roman" w:hAnsi="Times New Roman" w:cs="Times New Roman"/>
          <w:bCs/>
          <w:sz w:val="28"/>
          <w:szCs w:val="28"/>
        </w:rPr>
        <w:t>–</w:t>
      </w:r>
      <w:r w:rsidR="000A297D" w:rsidRPr="001801B7">
        <w:rPr>
          <w:rFonts w:ascii="Times New Roman" w:hAnsi="Times New Roman" w:cs="Times New Roman"/>
          <w:bCs/>
          <w:sz w:val="28"/>
          <w:szCs w:val="28"/>
        </w:rPr>
        <w:t xml:space="preserve">Ұйғыр </w:t>
      </w:r>
      <w:r w:rsidR="00553F27" w:rsidRPr="001801B7">
        <w:rPr>
          <w:rFonts w:ascii="Times New Roman" w:hAnsi="Times New Roman" w:cs="Times New Roman"/>
          <w:bCs/>
          <w:sz w:val="28"/>
          <w:szCs w:val="28"/>
        </w:rPr>
        <w:t>ауданы</w:t>
      </w:r>
      <w:r w:rsidR="000A297D" w:rsidRPr="001801B7">
        <w:rPr>
          <w:rFonts w:ascii="Times New Roman" w:hAnsi="Times New Roman" w:cs="Times New Roman"/>
          <w:bCs/>
          <w:sz w:val="28"/>
          <w:szCs w:val="28"/>
        </w:rPr>
        <w:t xml:space="preserve">, Алтай аймағында саяхаттау, туристик нысандар, климаттық жағдайы туралы ағылшын, қытай тіліндегі таныстырма мәліметтер. Ал Алтай тауындағы экотуризм туралы ғылыми зерттеулер, мақалар ғаламторда түгелдей төлемді немесе көшіріп алу, сақтап алуға шектеу қойылған. </w:t>
      </w:r>
    </w:p>
    <w:p w14:paraId="4CF9AA50" w14:textId="036147D2"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Алайда Қытай ғалымдарының соңғы жылдары жүргізген зерттеулерінде Алтай аймағындағы туризм, Қанас, Өліңгір көл маңындағы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табиғатқа әсері бар екенін нақты ғылыми </w:t>
      </w:r>
      <w:r w:rsidR="000D533C" w:rsidRPr="001801B7">
        <w:rPr>
          <w:rFonts w:ascii="Times New Roman" w:hAnsi="Times New Roman" w:cs="Times New Roman"/>
          <w:bCs/>
          <w:sz w:val="28"/>
          <w:szCs w:val="28"/>
        </w:rPr>
        <w:t>әдістермен</w:t>
      </w:r>
      <w:r w:rsidRPr="001801B7">
        <w:rPr>
          <w:rFonts w:ascii="Times New Roman" w:hAnsi="Times New Roman" w:cs="Times New Roman"/>
          <w:bCs/>
          <w:sz w:val="28"/>
          <w:szCs w:val="28"/>
        </w:rPr>
        <w:t xml:space="preserve"> жан жақты зерттегені байқалады.</w:t>
      </w:r>
    </w:p>
    <w:p w14:paraId="21079755" w14:textId="71C915ED" w:rsidR="000A297D" w:rsidRPr="001801B7" w:rsidRDefault="002F0B60"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sz w:val="28"/>
          <w:szCs w:val="28"/>
        </w:rPr>
        <w:t>Шыңжаң</w:t>
      </w:r>
      <w:r w:rsidR="000A297D" w:rsidRPr="001801B7">
        <w:rPr>
          <w:rFonts w:ascii="Times New Roman" w:hAnsi="Times New Roman" w:cs="Times New Roman"/>
          <w:bCs/>
          <w:sz w:val="28"/>
          <w:szCs w:val="28"/>
        </w:rPr>
        <w:t xml:space="preserve"> Алтайдағы зерттеулердің көбісі климат өзгерісін зерттеуге бағытталған. Себебі</w:t>
      </w:r>
      <w:r w:rsidR="00C37A4F" w:rsidRPr="001801B7">
        <w:rPr>
          <w:rFonts w:ascii="Times New Roman" w:hAnsi="Times New Roman" w:cs="Times New Roman"/>
          <w:bCs/>
          <w:sz w:val="28"/>
          <w:szCs w:val="28"/>
        </w:rPr>
        <w:t xml:space="preserve"> </w:t>
      </w:r>
      <w:r w:rsidR="000A297D" w:rsidRPr="001801B7">
        <w:rPr>
          <w:rFonts w:ascii="Times New Roman" w:hAnsi="Times New Roman" w:cs="Times New Roman"/>
          <w:bCs/>
          <w:sz w:val="28"/>
          <w:szCs w:val="28"/>
        </w:rPr>
        <w:t>Қытай ғалымдары Алтай және Тянь</w:t>
      </w:r>
      <w:r w:rsidR="00830E61" w:rsidRPr="001801B7">
        <w:rPr>
          <w:rFonts w:ascii="Times New Roman" w:hAnsi="Times New Roman" w:cs="Times New Roman"/>
          <w:bCs/>
          <w:sz w:val="28"/>
          <w:szCs w:val="28"/>
        </w:rPr>
        <w:t>–</w:t>
      </w:r>
      <w:r w:rsidR="00313EF3">
        <w:rPr>
          <w:rFonts w:ascii="Times New Roman" w:hAnsi="Times New Roman" w:cs="Times New Roman"/>
          <w:bCs/>
          <w:sz w:val="28"/>
          <w:szCs w:val="28"/>
        </w:rPr>
        <w:t>Ш</w:t>
      </w:r>
      <w:r w:rsidR="000A297D" w:rsidRPr="001801B7">
        <w:rPr>
          <w:rFonts w:ascii="Times New Roman" w:hAnsi="Times New Roman" w:cs="Times New Roman"/>
          <w:bCs/>
          <w:sz w:val="28"/>
          <w:szCs w:val="28"/>
        </w:rPr>
        <w:t xml:space="preserve">ань тауларындағы мұздықтардың еруі, климаттық өзгерістерді бағалау келешекте туындайтын табиғи апаттардың алдын алуға өте маңызды. Алтай жотасындағы климаттық өзгерісті әртүрлі </w:t>
      </w:r>
      <w:r w:rsidR="000D533C" w:rsidRPr="001801B7">
        <w:rPr>
          <w:rFonts w:ascii="Times New Roman" w:hAnsi="Times New Roman" w:cs="Times New Roman"/>
          <w:bCs/>
          <w:sz w:val="28"/>
          <w:szCs w:val="28"/>
        </w:rPr>
        <w:t>әдістермен зерттеуде</w:t>
      </w:r>
      <w:r w:rsidR="000A297D" w:rsidRPr="001801B7">
        <w:rPr>
          <w:rFonts w:ascii="Times New Roman" w:hAnsi="Times New Roman" w:cs="Times New Roman"/>
          <w:bCs/>
          <w:sz w:val="28"/>
          <w:szCs w:val="28"/>
        </w:rPr>
        <w:t xml:space="preserve"> Қытай ғалымдары басқа 3 елдің ғалымдарынан оқ бойы алда тұр. Бұған дәлел ретінде біраз мақалардың қор</w:t>
      </w:r>
      <w:r w:rsidR="00BE17D5" w:rsidRPr="001801B7">
        <w:rPr>
          <w:rFonts w:ascii="Times New Roman" w:hAnsi="Times New Roman" w:cs="Times New Roman"/>
          <w:bCs/>
          <w:sz w:val="28"/>
          <w:szCs w:val="28"/>
        </w:rPr>
        <w:t>ы</w:t>
      </w:r>
      <w:r w:rsidR="000A297D" w:rsidRPr="001801B7">
        <w:rPr>
          <w:rFonts w:ascii="Times New Roman" w:hAnsi="Times New Roman" w:cs="Times New Roman"/>
          <w:bCs/>
          <w:sz w:val="28"/>
          <w:szCs w:val="28"/>
        </w:rPr>
        <w:t xml:space="preserve">тындыларына шолу жасап көрсек. </w:t>
      </w:r>
    </w:p>
    <w:p w14:paraId="3B454A4E" w14:textId="7BF33CCC"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Қытай ғылым академиясының жанындағы</w:t>
      </w:r>
      <w:r w:rsidR="006F439D" w:rsidRPr="001801B7">
        <w:rPr>
          <w:rFonts w:ascii="Times New Roman" w:hAnsi="Times New Roman" w:cs="Times New Roman"/>
          <w:bCs/>
          <w:sz w:val="28"/>
          <w:szCs w:val="28"/>
        </w:rPr>
        <w:t xml:space="preserve">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 xml:space="preserve"> экология және география институтының </w:t>
      </w:r>
      <w:r w:rsidR="00C37A4F" w:rsidRPr="001801B7">
        <w:rPr>
          <w:rFonts w:ascii="Times New Roman" w:hAnsi="Times New Roman" w:cs="Times New Roman"/>
          <w:bCs/>
          <w:sz w:val="28"/>
          <w:szCs w:val="28"/>
        </w:rPr>
        <w:t>ш</w:t>
      </w:r>
      <w:r w:rsidRPr="001801B7">
        <w:rPr>
          <w:rFonts w:ascii="Times New Roman" w:hAnsi="Times New Roman" w:cs="Times New Roman"/>
          <w:bCs/>
          <w:sz w:val="28"/>
          <w:szCs w:val="28"/>
        </w:rPr>
        <w:t>өл және жазиралар экологиясын зерттеуші мемлекеттік лаборатория ғалымдарының бірлескен зерттеуінде</w:t>
      </w:r>
      <w:r w:rsidR="00205F67">
        <w:rPr>
          <w:rFonts w:ascii="Times New Roman" w:hAnsi="Times New Roman" w:cs="Times New Roman"/>
          <w:bCs/>
          <w:sz w:val="28"/>
          <w:szCs w:val="28"/>
        </w:rPr>
        <w:t xml:space="preserve">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 xml:space="preserve"> өлкесінде климат өзгерген сайын жердің жасыл қабаты яғни өсімдік қабаты бірге өзгергенін анықтаған</w:t>
      </w:r>
      <w:sdt>
        <w:sdtPr>
          <w:rPr>
            <w:rStyle w:val="rynqvb"/>
            <w:rFonts w:ascii="Times New Roman" w:hAnsi="Times New Roman" w:cs="Times New Roman"/>
            <w:bCs/>
            <w:color w:val="000000"/>
            <w:sz w:val="28"/>
            <w:szCs w:val="28"/>
            <w:shd w:val="clear" w:color="auto" w:fill="F5F5F5"/>
          </w:rPr>
          <w:id w:val="1153568433"/>
          <w:citation/>
        </w:sdtPr>
        <w:sdtEndPr>
          <w:rPr>
            <w:rStyle w:val="rynqvb"/>
          </w:rPr>
        </w:sdtEndPr>
        <w:sdtContent>
          <w:r w:rsidRPr="001801B7">
            <w:rPr>
              <w:rStyle w:val="rynqvb"/>
              <w:rFonts w:ascii="Times New Roman" w:hAnsi="Times New Roman" w:cs="Times New Roman"/>
              <w:bCs/>
              <w:color w:val="000000"/>
              <w:sz w:val="28"/>
              <w:szCs w:val="28"/>
              <w:shd w:val="clear" w:color="auto" w:fill="F5F5F5"/>
            </w:rPr>
            <w:fldChar w:fldCharType="begin"/>
          </w:r>
          <w:r w:rsidR="00F3455F" w:rsidRPr="001801B7">
            <w:rPr>
              <w:rStyle w:val="rynqvb"/>
              <w:rFonts w:ascii="Times New Roman" w:hAnsi="Times New Roman" w:cs="Times New Roman"/>
              <w:bCs/>
              <w:color w:val="000000"/>
              <w:sz w:val="28"/>
              <w:szCs w:val="28"/>
              <w:shd w:val="clear" w:color="auto" w:fill="F5F5F5"/>
            </w:rPr>
            <w:instrText xml:space="preserve">CITATION Qin20 \l 1033 </w:instrText>
          </w:r>
          <w:r w:rsidRPr="001801B7">
            <w:rPr>
              <w:rStyle w:val="rynqvb"/>
              <w:rFonts w:ascii="Times New Roman" w:hAnsi="Times New Roman" w:cs="Times New Roman"/>
              <w:bCs/>
              <w:color w:val="000000"/>
              <w:sz w:val="28"/>
              <w:szCs w:val="28"/>
              <w:shd w:val="clear" w:color="auto" w:fill="F5F5F5"/>
            </w:rPr>
            <w:fldChar w:fldCharType="separate"/>
          </w:r>
          <w:r w:rsidR="00E667C7">
            <w:rPr>
              <w:rStyle w:val="rynqvb"/>
              <w:rFonts w:ascii="Times New Roman" w:hAnsi="Times New Roman" w:cs="Times New Roman"/>
              <w:bCs/>
              <w:noProof/>
              <w:color w:val="000000"/>
              <w:sz w:val="28"/>
              <w:szCs w:val="28"/>
              <w:shd w:val="clear" w:color="auto" w:fill="F5F5F5"/>
            </w:rPr>
            <w:t xml:space="preserve"> </w:t>
          </w:r>
          <w:r w:rsidR="00E667C7" w:rsidRPr="00E667C7">
            <w:rPr>
              <w:rFonts w:ascii="Times New Roman" w:hAnsi="Times New Roman" w:cs="Times New Roman"/>
              <w:noProof/>
              <w:color w:val="000000"/>
              <w:sz w:val="28"/>
              <w:szCs w:val="28"/>
              <w:shd w:val="clear" w:color="auto" w:fill="F5F5F5"/>
            </w:rPr>
            <w:t>[107]</w:t>
          </w:r>
          <w:r w:rsidRPr="001801B7">
            <w:rPr>
              <w:rStyle w:val="rynqvb"/>
              <w:rFonts w:ascii="Times New Roman" w:hAnsi="Times New Roman" w:cs="Times New Roman"/>
              <w:bCs/>
              <w:color w:val="000000"/>
              <w:sz w:val="28"/>
              <w:szCs w:val="28"/>
              <w:shd w:val="clear" w:color="auto" w:fill="F5F5F5"/>
            </w:rPr>
            <w:fldChar w:fldCharType="end"/>
          </w:r>
        </w:sdtContent>
      </w:sdt>
      <w:r w:rsidRPr="001801B7">
        <w:rPr>
          <w:rStyle w:val="rynqvb"/>
          <w:rFonts w:ascii="Times New Roman" w:hAnsi="Times New Roman" w:cs="Times New Roman"/>
          <w:bCs/>
          <w:color w:val="000000"/>
          <w:sz w:val="28"/>
          <w:szCs w:val="28"/>
          <w:shd w:val="clear" w:color="auto" w:fill="F5F5F5"/>
        </w:rPr>
        <w:t xml:space="preserve">. </w:t>
      </w:r>
      <w:r w:rsidRPr="001801B7">
        <w:rPr>
          <w:rFonts w:ascii="Times New Roman" w:hAnsi="Times New Roman" w:cs="Times New Roman"/>
          <w:bCs/>
          <w:sz w:val="28"/>
          <w:szCs w:val="28"/>
        </w:rPr>
        <w:t xml:space="preserve">Ал </w:t>
      </w:r>
      <w:r w:rsidR="00205F67" w:rsidRPr="00205F67">
        <w:rPr>
          <w:rFonts w:ascii="Times New Roman" w:hAnsi="Times New Roman" w:cs="Times New Roman"/>
          <w:bCs/>
          <w:sz w:val="28"/>
          <w:szCs w:val="28"/>
        </w:rPr>
        <w:t>Чжан Д., Ян Ю., Лан Б</w:t>
      </w:r>
      <w:r w:rsidR="00205F67">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 xml:space="preserve">қатарлы ғалымдар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 xml:space="preserve"> Алтайдағы 9, Ресей Алтайдағы 8, барлығы 17 ауа райы станцияның 1966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2015 жылғы айлық температурасы мен ылғалдық айлық мәліметтеріне сүйене отырып, </w:t>
      </w:r>
      <w:r w:rsidR="002F0B60" w:rsidRPr="001801B7">
        <w:rPr>
          <w:rFonts w:ascii="Times New Roman" w:hAnsi="Times New Roman" w:cs="Times New Roman"/>
          <w:sz w:val="28"/>
          <w:szCs w:val="28"/>
        </w:rPr>
        <w:t>Шыңжаң</w:t>
      </w:r>
      <w:r w:rsidR="00744B95"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Алтайд</w:t>
      </w:r>
      <w:r w:rsidR="00744B95" w:rsidRPr="001801B7">
        <w:rPr>
          <w:rFonts w:ascii="Times New Roman" w:hAnsi="Times New Roman" w:cs="Times New Roman"/>
          <w:bCs/>
          <w:sz w:val="28"/>
          <w:szCs w:val="28"/>
        </w:rPr>
        <w:t xml:space="preserve">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0,42 °C/10 жыл, Ресейлік Алтайда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0,54 °C/10 жыл температураның айтарлықтай жылынғанын анықтаған. </w:t>
      </w:r>
      <w:r w:rsidR="0015296D" w:rsidRPr="001801B7">
        <w:rPr>
          <w:rFonts w:ascii="Times New Roman" w:hAnsi="Times New Roman" w:cs="Times New Roman"/>
          <w:bCs/>
          <w:sz w:val="28"/>
          <w:szCs w:val="28"/>
        </w:rPr>
        <w:t>Ы</w:t>
      </w:r>
      <w:r w:rsidRPr="001801B7">
        <w:rPr>
          <w:rFonts w:ascii="Times New Roman" w:hAnsi="Times New Roman" w:cs="Times New Roman"/>
          <w:bCs/>
          <w:sz w:val="28"/>
          <w:szCs w:val="28"/>
        </w:rPr>
        <w:t xml:space="preserve">лғал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 xml:space="preserve"> Алтайда шамалы төмендегенін,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1,41 мм/10 жыл), ал Ресейлік Алтайда айтарлықтай (8,89 мм/10 жыл) арттқанын анықтаған</w:t>
      </w:r>
      <w:sdt>
        <w:sdtPr>
          <w:rPr>
            <w:rFonts w:ascii="Times New Roman" w:hAnsi="Times New Roman" w:cs="Times New Roman"/>
            <w:bCs/>
            <w:sz w:val="28"/>
            <w:szCs w:val="28"/>
          </w:rPr>
          <w:id w:val="-1453161101"/>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Don18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[108]</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да бұл мақалаға ұқсас зерттеулерде жүргізілген</w:t>
      </w:r>
      <w:sdt>
        <w:sdtPr>
          <w:rPr>
            <w:rFonts w:ascii="Times New Roman" w:hAnsi="Times New Roman" w:cs="Times New Roman"/>
            <w:bCs/>
            <w:sz w:val="28"/>
            <w:szCs w:val="28"/>
          </w:rPr>
          <w:id w:val="1438261938"/>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Dai10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[109]</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sdt>
        <w:sdtPr>
          <w:rPr>
            <w:rFonts w:ascii="Times New Roman" w:hAnsi="Times New Roman" w:cs="Times New Roman"/>
            <w:bCs/>
            <w:sz w:val="28"/>
            <w:szCs w:val="28"/>
          </w:rPr>
          <w:id w:val="250931010"/>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DuJ16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[110]</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sdt>
        <w:sdtPr>
          <w:rPr>
            <w:rFonts w:ascii="Times New Roman" w:hAnsi="Times New Roman" w:cs="Times New Roman"/>
            <w:bCs/>
            <w:sz w:val="28"/>
            <w:szCs w:val="28"/>
          </w:rPr>
          <w:id w:val="-1821731103"/>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DuJ15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[111]</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6C40758A" w14:textId="59E41FD8"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Орта Азиядағы ауа температурасының өсімдік қабатына қалай әсер ететінін зерттеген Қытай ғалымдары Орта Азия елдеріндегі ауа температурасы 1960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1986 жылдары тұрақты болған болса, 1987 жылы өскен. Кейінгі жылдары яғни 1997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2018 жылдары орташа температура өспегенімен, кей жылдары өте жылы, өте суық болып ерекше қозғалысты болған. Бұл өзгерістер аймақтың табиғи экожүйелеріне күшті әсер етіп, кейбір елеулі өзгерістер пайда болған. Атап айтқанда, бұталардың жамылғысы 1980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1990 жылдармен салыстырғанда 2000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2013 жылдары айтарлықтай өскенін көрсетеді, соның ішінде шабындық жерлерд</w:t>
      </w:r>
      <w:r w:rsidR="00590065" w:rsidRPr="001801B7">
        <w:rPr>
          <w:rFonts w:ascii="Times New Roman" w:hAnsi="Times New Roman" w:cs="Times New Roman"/>
          <w:bCs/>
          <w:sz w:val="28"/>
          <w:szCs w:val="28"/>
        </w:rPr>
        <w:t>е</w:t>
      </w:r>
      <w:r w:rsidRPr="001801B7">
        <w:rPr>
          <w:rFonts w:ascii="Times New Roman" w:hAnsi="Times New Roman" w:cs="Times New Roman"/>
          <w:bCs/>
          <w:sz w:val="28"/>
          <w:szCs w:val="28"/>
        </w:rPr>
        <w:t xml:space="preserve"> бұталар көп өскен. Соңғы 10 жылда шабындықтардың 8% бұталы алқаптарға айналды. 1960–1997 жылдардағы орташа температура, 1997 жылдан кейін орташа есеппен 0,93°С жылынып, Орталық Азиядағы өсімдіктердің өсуіне қажетті ылғалдың жетіспеушіліген</w:t>
      </w:r>
      <w:r w:rsidR="00590065" w:rsidRPr="001801B7">
        <w:rPr>
          <w:rFonts w:ascii="Times New Roman" w:hAnsi="Times New Roman" w:cs="Times New Roman"/>
          <w:bCs/>
          <w:sz w:val="28"/>
          <w:szCs w:val="28"/>
        </w:rPr>
        <w:t>е</w:t>
      </w:r>
      <w:r w:rsidRPr="001801B7">
        <w:rPr>
          <w:rFonts w:ascii="Times New Roman" w:hAnsi="Times New Roman" w:cs="Times New Roman"/>
          <w:bCs/>
          <w:sz w:val="28"/>
          <w:szCs w:val="28"/>
        </w:rPr>
        <w:t xml:space="preserve"> әкеліп соққан</w:t>
      </w:r>
      <w:sdt>
        <w:sdtPr>
          <w:rPr>
            <w:rFonts w:ascii="Times New Roman" w:hAnsi="Times New Roman" w:cs="Times New Roman"/>
            <w:bCs/>
            <w:sz w:val="28"/>
            <w:szCs w:val="28"/>
          </w:rPr>
          <w:id w:val="-483310836"/>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Zhi15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[112]</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7FEA1BDA" w14:textId="2BE61797"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Ал басқа бір зерттеуде соңғы 200 жылда Шыңжаңда температура айтарлықтай өзгергенін, айтарлықтай жылыну үрдісі орын алған, және 50 жылда Шыңжаң провинциясы жаһандық ауқымдағы климаттық өзгерістер бола бастаған.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Бұл жаһандық өзгерістерге адамның үлесі ерекше. Соның ішінде жер жамылғысын зақымдау, жерді пайдалану, халық саны мен парниктік газ өндірісі өскен.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ны</w:t>
      </w:r>
      <w:r w:rsidR="002F0B60" w:rsidRPr="001801B7">
        <w:rPr>
          <w:rFonts w:ascii="Times New Roman" w:hAnsi="Times New Roman" w:cs="Times New Roman"/>
          <w:bCs/>
          <w:sz w:val="28"/>
          <w:szCs w:val="28"/>
        </w:rPr>
        <w:t>ң</w:t>
      </w:r>
      <w:r w:rsidRPr="001801B7">
        <w:rPr>
          <w:rFonts w:ascii="Times New Roman" w:hAnsi="Times New Roman" w:cs="Times New Roman"/>
          <w:bCs/>
          <w:sz w:val="28"/>
          <w:szCs w:val="28"/>
        </w:rPr>
        <w:t xml:space="preserve"> Солтүстігі яғни Алтай тауындағы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мал шаруашылығымен байланысты парниктік газдар шығарындылары Оңтүстік Шыңжаңға қарағанда көбірек өскен</w:t>
      </w:r>
      <w:sdt>
        <w:sdtPr>
          <w:rPr>
            <w:rFonts w:ascii="Times New Roman" w:hAnsi="Times New Roman" w:cs="Times New Roman"/>
            <w:bCs/>
            <w:sz w:val="28"/>
            <w:szCs w:val="28"/>
          </w:rPr>
          <w:id w:val="223726553"/>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Zhu10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[113]</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p>
    <w:p w14:paraId="533B699D" w14:textId="245580B7"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Климаттық өзгеріс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дағы су қорларына қалай әсер етіп жатқанында зерттеген. Мұнда Алтай жотасындағы біраз өзен көлдер қамтылған</w:t>
      </w:r>
      <w:sdt>
        <w:sdtPr>
          <w:rPr>
            <w:rFonts w:ascii="Times New Roman" w:hAnsi="Times New Roman" w:cs="Times New Roman"/>
            <w:bCs/>
            <w:sz w:val="28"/>
            <w:szCs w:val="28"/>
          </w:rPr>
          <w:id w:val="1072005544"/>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Luo19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[114]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294F89C6" w14:textId="1FF54278"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Қытай ғалымдары климат және антопогендік өзгерістерді дәуірлік тұрғыда, яғни ұзақ уақыт қалай өзгеріп келгенін зерттеуде басқа елдердің ғалымдарынан алдыда тұр. Мұндай зерттеулердің бірі Қытай </w:t>
      </w:r>
      <w:r w:rsidR="00F81784" w:rsidRPr="001801B7">
        <w:rPr>
          <w:rFonts w:ascii="Times New Roman" w:hAnsi="Times New Roman" w:cs="Times New Roman"/>
          <w:bCs/>
          <w:sz w:val="28"/>
          <w:szCs w:val="28"/>
        </w:rPr>
        <w:t>жер</w:t>
      </w:r>
      <w:r w:rsidRPr="001801B7">
        <w:rPr>
          <w:rFonts w:ascii="Times New Roman" w:hAnsi="Times New Roman" w:cs="Times New Roman"/>
          <w:bCs/>
          <w:sz w:val="28"/>
          <w:szCs w:val="28"/>
        </w:rPr>
        <w:t xml:space="preserve"> сілкінісі зерттеу басқармасының жанындағы Геология институт ғалымдары радиокөміртек жасы мен тозаңдардың өзгерісіне егже</w:t>
      </w:r>
      <w:r w:rsidR="00590065" w:rsidRPr="001801B7">
        <w:rPr>
          <w:rFonts w:ascii="Times New Roman" w:hAnsi="Times New Roman" w:cs="Times New Roman"/>
          <w:bCs/>
          <w:sz w:val="28"/>
          <w:szCs w:val="28"/>
        </w:rPr>
        <w:t>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тегжейлі талдау жасай отырып </w:t>
      </w:r>
      <w:r w:rsidR="002F0B60" w:rsidRPr="001801B7">
        <w:rPr>
          <w:rFonts w:ascii="Times New Roman" w:hAnsi="Times New Roman" w:cs="Times New Roman"/>
          <w:sz w:val="28"/>
          <w:szCs w:val="28"/>
        </w:rPr>
        <w:t>Шыңжаң</w:t>
      </w:r>
      <w:r w:rsidRPr="001801B7">
        <w:rPr>
          <w:rFonts w:ascii="Times New Roman" w:hAnsi="Times New Roman" w:cs="Times New Roman"/>
          <w:bCs/>
          <w:sz w:val="28"/>
          <w:szCs w:val="28"/>
        </w:rPr>
        <w:t xml:space="preserve"> Алтай тауының оңтүстігіндегі Иелейму көлінің климат пен ландшафт өзгерістерінің соңғы 3500 тарихын қалпына келтіріп зерттеген. Зерттеу барысында өсімдік жамылғысының өзгеруінің төрт кезеңі анықтаған: Екінші кезеңнен яғни б.з.б. 720–390 жылдардан Алтай тауларындағы көшпелі мал шаруашылығын және Жібек жолы бойындағы адам қызметінің кеңеюі, адам әрекетінің қарқындылығын Poaceae and Thalictrum pollen тозаңының және папоротник спораларының құрамының біртіндеп ұлғаюы арқылы дәлелдеген. Яғни жоғарыдағы аталған өсімдіктер молайғанда ылғал молайып, ылғалды климат тоқтаса, адам әрекеті күшейген сайын ылғал азайып климат өзгерген. Ғалымдар </w:t>
      </w:r>
      <w:r w:rsidR="00B1566C">
        <w:rPr>
          <w:rFonts w:ascii="Times New Roman" w:hAnsi="Times New Roman" w:cs="Times New Roman"/>
          <w:bCs/>
          <w:sz w:val="28"/>
          <w:szCs w:val="28"/>
          <w:lang w:val="kk-KZ"/>
        </w:rPr>
        <w:t xml:space="preserve"> </w:t>
      </w:r>
      <w:r w:rsidR="00B1566C" w:rsidRPr="00B1566C">
        <w:rPr>
          <w:rFonts w:ascii="Times New Roman" w:hAnsi="Times New Roman" w:cs="Times New Roman"/>
          <w:bCs/>
          <w:sz w:val="28"/>
          <w:szCs w:val="28"/>
          <w:lang w:val="kk-KZ"/>
        </w:rPr>
        <w:t>қайың</w:t>
      </w:r>
      <w:r w:rsidR="00B1566C">
        <w:rPr>
          <w:rFonts w:ascii="Times New Roman" w:hAnsi="Times New Roman" w:cs="Times New Roman"/>
          <w:bCs/>
          <w:sz w:val="28"/>
          <w:szCs w:val="28"/>
          <w:lang w:val="kk-KZ"/>
        </w:rPr>
        <w:t xml:space="preserve"> </w:t>
      </w:r>
      <w:r w:rsidR="00B1566C">
        <w:rPr>
          <w:rFonts w:ascii="Times New Roman" w:hAnsi="Times New Roman" w:cs="Times New Roman"/>
          <w:bCs/>
          <w:sz w:val="28"/>
          <w:szCs w:val="28"/>
          <w:lang w:val="en-US"/>
        </w:rPr>
        <w:t>(</w:t>
      </w:r>
      <w:r w:rsidR="00B1566C">
        <w:rPr>
          <w:rFonts w:ascii="Times New Roman" w:hAnsi="Times New Roman" w:cs="Times New Roman"/>
          <w:bCs/>
          <w:sz w:val="28"/>
          <w:szCs w:val="28"/>
        </w:rPr>
        <w:t>b</w:t>
      </w:r>
      <w:r w:rsidR="00B1566C" w:rsidRPr="001801B7">
        <w:rPr>
          <w:rFonts w:ascii="Times New Roman" w:hAnsi="Times New Roman" w:cs="Times New Roman"/>
          <w:bCs/>
          <w:sz w:val="28"/>
          <w:szCs w:val="28"/>
        </w:rPr>
        <w:t>etula</w:t>
      </w:r>
      <w:r w:rsidR="00B1566C">
        <w:rPr>
          <w:rFonts w:ascii="Times New Roman" w:hAnsi="Times New Roman" w:cs="Times New Roman"/>
          <w:bCs/>
          <w:sz w:val="28"/>
          <w:szCs w:val="28"/>
          <w:lang w:val="en-US"/>
        </w:rPr>
        <w:t xml:space="preserve">), </w:t>
      </w:r>
      <w:r w:rsidR="00B1566C" w:rsidRPr="00B1566C">
        <w:rPr>
          <w:rFonts w:ascii="Times New Roman" w:hAnsi="Times New Roman" w:cs="Times New Roman"/>
          <w:bCs/>
          <w:sz w:val="28"/>
          <w:szCs w:val="28"/>
          <w:lang w:val="kk-KZ"/>
        </w:rPr>
        <w:t xml:space="preserve">жусан </w:t>
      </w:r>
      <w:r w:rsidR="00B1566C">
        <w:rPr>
          <w:rFonts w:ascii="Times New Roman" w:hAnsi="Times New Roman" w:cs="Times New Roman"/>
          <w:bCs/>
          <w:sz w:val="28"/>
          <w:szCs w:val="28"/>
          <w:lang w:val="en-US"/>
        </w:rPr>
        <w:t>(</w:t>
      </w:r>
      <w:r w:rsidR="00B1566C" w:rsidRPr="00B1566C">
        <w:rPr>
          <w:rFonts w:ascii="Times New Roman" w:hAnsi="Times New Roman" w:cs="Times New Roman"/>
          <w:bCs/>
          <w:sz w:val="28"/>
          <w:szCs w:val="28"/>
          <w:lang w:val="kk-KZ"/>
        </w:rPr>
        <w:t>artemisia</w:t>
      </w:r>
      <w:r w:rsidR="00B1566C">
        <w:rPr>
          <w:rFonts w:ascii="Times New Roman" w:hAnsi="Times New Roman" w:cs="Times New Roman"/>
          <w:bCs/>
          <w:sz w:val="28"/>
          <w:szCs w:val="28"/>
          <w:lang w:val="en-US"/>
        </w:rPr>
        <w:t xml:space="preserve">) </w:t>
      </w:r>
      <w:r w:rsidR="00B1566C" w:rsidRPr="00B1566C">
        <w:rPr>
          <w:rFonts w:ascii="Times New Roman" w:hAnsi="Times New Roman" w:cs="Times New Roman"/>
          <w:bCs/>
          <w:sz w:val="28"/>
          <w:szCs w:val="28"/>
          <w:lang w:val="kk-KZ"/>
        </w:rPr>
        <w:t xml:space="preserve">шырша </w:t>
      </w:r>
      <w:r w:rsidR="00B1566C">
        <w:rPr>
          <w:rFonts w:ascii="Times New Roman" w:hAnsi="Times New Roman" w:cs="Times New Roman"/>
          <w:bCs/>
          <w:sz w:val="28"/>
          <w:szCs w:val="28"/>
          <w:lang w:val="en-US"/>
        </w:rPr>
        <w:t>(</w:t>
      </w:r>
      <w:r w:rsidR="00B1566C" w:rsidRPr="00B1566C">
        <w:rPr>
          <w:rFonts w:ascii="Times New Roman" w:hAnsi="Times New Roman" w:cs="Times New Roman"/>
          <w:bCs/>
          <w:sz w:val="28"/>
          <w:szCs w:val="28"/>
          <w:lang w:val="kk-KZ"/>
        </w:rPr>
        <w:t>picea</w:t>
      </w:r>
      <w:r w:rsidR="00B1566C">
        <w:rPr>
          <w:rFonts w:ascii="Times New Roman" w:hAnsi="Times New Roman" w:cs="Times New Roman"/>
          <w:bCs/>
          <w:sz w:val="28"/>
          <w:szCs w:val="28"/>
          <w:lang w:val="en-US"/>
        </w:rPr>
        <w:t xml:space="preserve">) </w:t>
      </w:r>
      <w:r w:rsidRPr="001801B7">
        <w:rPr>
          <w:rFonts w:ascii="Times New Roman" w:hAnsi="Times New Roman" w:cs="Times New Roman"/>
          <w:bCs/>
          <w:sz w:val="28"/>
          <w:szCs w:val="28"/>
        </w:rPr>
        <w:t>тобындағы өсімдік жамылғысын қалпына келтіру топырақ эрозиясын азайтып, тау бетіндегі топырақ көшкіндерін азайтуға болатын жазған. Бұл мақалада туризм туралы сөз қозғамағанымен адам әрекетінің көбеюі өсімдік қабатына әсер ету арқылы, ылғалға және климатқа әсер ететінін дәлелдеген</w:t>
      </w:r>
      <w:sdt>
        <w:sdtPr>
          <w:rPr>
            <w:rFonts w:ascii="Times New Roman" w:hAnsi="Times New Roman" w:cs="Times New Roman"/>
            <w:bCs/>
            <w:sz w:val="28"/>
            <w:szCs w:val="28"/>
          </w:rPr>
          <w:id w:val="1907113079"/>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Hon23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[115]</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p>
    <w:p w14:paraId="6B652D52" w14:textId="15D7F4A9" w:rsidR="000A297D" w:rsidRPr="001801B7" w:rsidRDefault="000A297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Алтай жотасының Қытай территориясында дүние жүзінде сирек кездесетін Бореальдық және Жерорта теңізі аймақтарының ежелгі субкорольдік өсімдіктерінің табиғи шекарасы болғанын, Солтүстік Азияны эндемикалық өсімдіктерінің көптеген биоалуантүрлілігі бар екенін анықтаған</w:t>
      </w:r>
      <w:sdt>
        <w:sdtPr>
          <w:rPr>
            <w:bCs/>
            <w:sz w:val="28"/>
            <w:szCs w:val="28"/>
          </w:rPr>
          <w:id w:val="-50541660"/>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Dao10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[116]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Бұл Алтай жотасының бір ерекшелігі болғанымен туризм қоры, экология мәселесіменде байланысты.</w:t>
      </w:r>
    </w:p>
    <w:p w14:paraId="23888C11" w14:textId="07225755"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sz w:val="28"/>
          <w:szCs w:val="28"/>
        </w:rPr>
        <w:t>Қазақстандық Алтай:</w:t>
      </w:r>
      <w:r w:rsidRPr="001801B7">
        <w:rPr>
          <w:rFonts w:ascii="Times New Roman" w:hAnsi="Times New Roman" w:cs="Times New Roman"/>
          <w:bCs/>
          <w:sz w:val="28"/>
          <w:szCs w:val="28"/>
        </w:rPr>
        <w:t xml:space="preserve"> Қазақстандық Алтай тауындағы зерттеулерді зерделеу үшін көптеген материалдармен танысып көрдік. </w:t>
      </w:r>
      <w:r w:rsidRPr="001801B7">
        <w:rPr>
          <w:rFonts w:ascii="Times New Roman" w:hAnsi="Times New Roman" w:cs="Times New Roman"/>
          <w:bCs/>
          <w:color w:val="000000" w:themeColor="text1"/>
          <w:sz w:val="28"/>
          <w:szCs w:val="28"/>
        </w:rPr>
        <w:t>Қазақстан Ұлттық Академиялық кітапханасында туризм бағытында (202</w:t>
      </w:r>
      <w:r w:rsidR="00F81784" w:rsidRPr="001801B7">
        <w:rPr>
          <w:rFonts w:ascii="Times New Roman" w:hAnsi="Times New Roman" w:cs="Times New Roman"/>
          <w:bCs/>
          <w:color w:val="000000" w:themeColor="text1"/>
          <w:sz w:val="28"/>
          <w:szCs w:val="28"/>
        </w:rPr>
        <w:t>3 жылғ</w:t>
      </w:r>
      <w:r w:rsidRPr="001801B7">
        <w:rPr>
          <w:rFonts w:ascii="Times New Roman" w:hAnsi="Times New Roman" w:cs="Times New Roman"/>
          <w:bCs/>
          <w:color w:val="000000" w:themeColor="text1"/>
          <w:sz w:val="28"/>
          <w:szCs w:val="28"/>
        </w:rPr>
        <w:t>а дейін) 837 дана басылымдар жинақталып сақталуда. Осы басылымдарға тақырыптық сараптама жүргізіп, 200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ге тарта кітап, мақалалар жинағы, басқадай басылымдарды оқып көрдік. Алайда Алтай жотасындағы туризм туралы материалдар аз табылды. </w:t>
      </w:r>
    </w:p>
    <w:p w14:paraId="48722398" w14:textId="25F4CF6C"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Қазақстандық Алтайдағы алғашқы экскурсиялар 1965 жылдан басталып ұйымдастыруға шешім шықты</w:t>
      </w:r>
      <w:r w:rsidR="00AC03C1">
        <w:rPr>
          <w:rFonts w:ascii="Times New Roman" w:hAnsi="Times New Roman" w:cs="Times New Roman"/>
          <w:bCs/>
          <w:noProof/>
          <w:color w:val="000000" w:themeColor="text1"/>
          <w:sz w:val="28"/>
          <w:szCs w:val="28"/>
        </w:rPr>
        <w:t xml:space="preserve"> </w:t>
      </w:r>
      <w:r w:rsidR="00AC03C1" w:rsidRPr="00E667C7">
        <w:rPr>
          <w:rFonts w:ascii="Times New Roman" w:hAnsi="Times New Roman" w:cs="Times New Roman"/>
          <w:noProof/>
          <w:color w:val="000000" w:themeColor="text1"/>
          <w:sz w:val="28"/>
          <w:szCs w:val="28"/>
        </w:rPr>
        <w:t xml:space="preserve">[92, </w:t>
      </w:r>
      <w:r w:rsidR="00AC03C1">
        <w:rPr>
          <w:rFonts w:ascii="Times New Roman" w:hAnsi="Times New Roman" w:cs="Times New Roman"/>
          <w:noProof/>
          <w:color w:val="000000" w:themeColor="text1"/>
          <w:sz w:val="28"/>
          <w:szCs w:val="28"/>
        </w:rPr>
        <w:t>бет</w:t>
      </w:r>
      <w:r w:rsidR="00AC03C1" w:rsidRPr="00E667C7">
        <w:rPr>
          <w:rFonts w:ascii="Times New Roman" w:hAnsi="Times New Roman" w:cs="Times New Roman"/>
          <w:noProof/>
          <w:color w:val="000000" w:themeColor="text1"/>
          <w:sz w:val="28"/>
          <w:szCs w:val="28"/>
        </w:rPr>
        <w:t>. 78]</w:t>
      </w:r>
      <w:r w:rsidRPr="001801B7">
        <w:rPr>
          <w:rFonts w:ascii="Times New Roman" w:hAnsi="Times New Roman" w:cs="Times New Roman"/>
          <w:bCs/>
          <w:color w:val="000000" w:themeColor="text1"/>
          <w:sz w:val="28"/>
          <w:szCs w:val="28"/>
        </w:rPr>
        <w:t xml:space="preserve">. Бұл өлкедегі заманауи туризм 1973 жылы Бұқтырма суқоймасының жанында </w:t>
      </w:r>
      <w:r w:rsidR="00944D1D">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Алтайская бухта</w:t>
      </w:r>
      <w:r w:rsidR="00944D1D">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 1976 жылы Өскемен қаласында Турист қонақ үй салынудан басталады. Кеңес үкіметі кезінде Шығыс Қазақстанда саяхаттауға арналған 10 маршруттың 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і Алтай жотасында, яғни жаяу жүру, атпен саяхаттау, авто</w:t>
      </w:r>
      <w:r w:rsidR="00301845" w:rsidRPr="001801B7">
        <w:rPr>
          <w:rFonts w:ascii="Times New Roman" w:hAnsi="Times New Roman" w:cs="Times New Roman"/>
          <w:bCs/>
          <w:color w:val="000000" w:themeColor="text1"/>
          <w:sz w:val="28"/>
          <w:szCs w:val="28"/>
        </w:rPr>
        <w:t>көлікп</w:t>
      </w:r>
      <w:r w:rsidRPr="001801B7">
        <w:rPr>
          <w:rFonts w:ascii="Times New Roman" w:hAnsi="Times New Roman" w:cs="Times New Roman"/>
          <w:bCs/>
          <w:color w:val="000000" w:themeColor="text1"/>
          <w:sz w:val="28"/>
          <w:szCs w:val="28"/>
        </w:rPr>
        <w:t>ен саяхаттау, альпинизм қатарлы экотуризмн</w:t>
      </w:r>
      <w:r w:rsidR="00F0294E"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ң негізгі түрлері дами бастады.</w:t>
      </w:r>
      <w:r w:rsidR="00055A6E"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Одан кейінгі жылдарда туризмн</w:t>
      </w:r>
      <w:r w:rsidR="00F0294E"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ң қандай деңгейде дамып, қандай зерттеулер </w:t>
      </w:r>
      <w:r w:rsidR="00CB2F56" w:rsidRPr="001801B7">
        <w:rPr>
          <w:rFonts w:ascii="Times New Roman" w:hAnsi="Times New Roman" w:cs="Times New Roman"/>
          <w:bCs/>
          <w:color w:val="000000" w:themeColor="text1"/>
          <w:sz w:val="28"/>
          <w:szCs w:val="28"/>
        </w:rPr>
        <w:t>жасалғаны</w:t>
      </w:r>
      <w:r w:rsidRPr="001801B7">
        <w:rPr>
          <w:rFonts w:ascii="Times New Roman" w:hAnsi="Times New Roman" w:cs="Times New Roman"/>
          <w:bCs/>
          <w:color w:val="000000" w:themeColor="text1"/>
          <w:sz w:val="28"/>
          <w:szCs w:val="28"/>
        </w:rPr>
        <w:t xml:space="preserve"> белгісіз. Көптеген жағдайда Қазақстан туризмін көлемді түрде алып көрген зерттеулерде Алтай жотасында экотуризмн</w:t>
      </w:r>
      <w:r w:rsidR="00BE1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ң кейбір түрлері дамуға мол мүмкіндік бар екені, дамып жатқаны туралы қы</w:t>
      </w:r>
      <w:r w:rsidR="00F0294E" w:rsidRPr="001801B7">
        <w:rPr>
          <w:rFonts w:ascii="Times New Roman" w:hAnsi="Times New Roman" w:cs="Times New Roman"/>
          <w:bCs/>
          <w:color w:val="000000" w:themeColor="text1"/>
          <w:sz w:val="28"/>
          <w:szCs w:val="28"/>
        </w:rPr>
        <w:t>с</w:t>
      </w:r>
      <w:r w:rsidRPr="001801B7">
        <w:rPr>
          <w:rFonts w:ascii="Times New Roman" w:hAnsi="Times New Roman" w:cs="Times New Roman"/>
          <w:bCs/>
          <w:color w:val="000000" w:themeColor="text1"/>
          <w:sz w:val="28"/>
          <w:szCs w:val="28"/>
        </w:rPr>
        <w:t xml:space="preserve">қаша мәліметтер ғана бар. </w:t>
      </w:r>
    </w:p>
    <w:p w14:paraId="5DCC59A1" w14:textId="6BCB7881"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Қазақстандағы Алтай тауындағы туризмн</w:t>
      </w:r>
      <w:r w:rsidR="00F0294E"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ң қәзіргі деңгейін анықтау үшін көбінесе 2010 жылдан кейінгі мәліметтермен жұмыстадық. Одан бұрынғы басылым, кітаптағы қысқаша мәліметтер көбісі ғалым С.Р.Ердавлетовтың </w:t>
      </w:r>
      <w:r w:rsidR="00F6408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Казахстан туристский</w:t>
      </w:r>
      <w:r w:rsidR="00F6408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және Қазақстан ұлттық атласындағы мәліметтерге ұқсас. Қазақстан Ұлттық атласында Алтай тауларында жаяу қыдыру, сумен жүзу, тау туризм</w:t>
      </w:r>
      <w:r w:rsidR="00F0294E"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атпен қыдыру, кәсіби аң аулау туризмі, рекреациялық туризм, орнитологиялық, туризм, балық аулау қатарлы 8 түрлі экотуризм түрін атап, тарихи танымдық, табиғаттық ерекше нысандардың орнын белгілеген</w:t>
      </w:r>
      <w:r w:rsidR="00944D1D">
        <w:rPr>
          <w:rFonts w:ascii="Times New Roman" w:hAnsi="Times New Roman" w:cs="Times New Roman"/>
          <w:bCs/>
          <w:noProof/>
          <w:color w:val="000000" w:themeColor="text1"/>
          <w:sz w:val="28"/>
          <w:szCs w:val="28"/>
        </w:rPr>
        <w:t xml:space="preserve"> </w:t>
      </w:r>
      <w:r w:rsidR="00944D1D" w:rsidRPr="00E667C7">
        <w:rPr>
          <w:rFonts w:ascii="Times New Roman" w:hAnsi="Times New Roman" w:cs="Times New Roman"/>
          <w:noProof/>
          <w:color w:val="000000" w:themeColor="text1"/>
          <w:sz w:val="28"/>
          <w:szCs w:val="28"/>
        </w:rPr>
        <w:t xml:space="preserve">[117, </w:t>
      </w:r>
      <w:r w:rsidR="00944D1D">
        <w:rPr>
          <w:rFonts w:ascii="Times New Roman" w:hAnsi="Times New Roman" w:cs="Times New Roman"/>
          <w:noProof/>
          <w:sz w:val="28"/>
          <w:szCs w:val="28"/>
        </w:rPr>
        <w:t>бет</w:t>
      </w:r>
      <w:r w:rsidR="00944D1D" w:rsidRPr="00E667C7">
        <w:rPr>
          <w:rFonts w:ascii="Times New Roman" w:hAnsi="Times New Roman" w:cs="Times New Roman"/>
          <w:noProof/>
          <w:color w:val="000000" w:themeColor="text1"/>
          <w:sz w:val="28"/>
          <w:szCs w:val="28"/>
        </w:rPr>
        <w:t>. 91-95]</w:t>
      </w:r>
      <w:r w:rsidRPr="001801B7">
        <w:rPr>
          <w:rFonts w:ascii="Times New Roman" w:hAnsi="Times New Roman" w:cs="Times New Roman"/>
          <w:bCs/>
          <w:color w:val="000000" w:themeColor="text1"/>
          <w:sz w:val="28"/>
          <w:szCs w:val="28"/>
        </w:rPr>
        <w:t xml:space="preserve">. </w:t>
      </w:r>
    </w:p>
    <w:p w14:paraId="03976669" w14:textId="2055BAA1"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Р.М.Бaйбуриев, A.A.Aдбaновa, Д.Лорaнтлардың біріккен зерттеулерінде Қазақстандағы экологиялық туризм мүмкіндіктері мен болaшaғын зерттеу мәселелері қaрaстырылғaн. Экотуризмді тиімді бaсқaрудың дұрыс басқарудың жолдарын таппаса қоршаған ортаға зияны көп болатынын жазған</w:t>
      </w:r>
      <w:sdt>
        <w:sdtPr>
          <w:rPr>
            <w:rFonts w:ascii="Times New Roman" w:hAnsi="Times New Roman" w:cs="Times New Roman"/>
            <w:bCs/>
            <w:color w:val="000000" w:themeColor="text1"/>
            <w:sz w:val="28"/>
            <w:szCs w:val="28"/>
          </w:rPr>
          <w:id w:val="-1392733424"/>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Бaй16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[118]</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6240735A" w14:textId="77ABA8D9"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Кейінгі мақаларларда Шығыс Қазақстанда экотуризмді дамытуға толық мүмкіндік бар екені айтылады. Мысалы: Ә.С.Ақашева, К.Д.Дуйсебаева, К.Ш.Оразымбетова, И.Д.Жұмабековалардың мақаласында Шығыс Қазақстан облысындағы экологиялық туризм даму деңгейіне баға бере отырып, мұндағы экологиялық туризм даму үшін біраз кедергілерге жолығуда екенін, экотуризм үшін қажетті инфрақұрылымдарды құру, жаңа бағыттарда дамыту қажет екенін атап өткен</w:t>
      </w:r>
      <w:r w:rsidRPr="001801B7">
        <w:rPr>
          <w:bCs/>
          <w:sz w:val="28"/>
          <w:szCs w:val="28"/>
        </w:rPr>
        <w:t xml:space="preserve"> </w:t>
      </w:r>
      <w:sdt>
        <w:sdtPr>
          <w:rPr>
            <w:bCs/>
            <w:sz w:val="28"/>
            <w:szCs w:val="28"/>
          </w:rPr>
          <w:id w:val="1972404944"/>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Ақа16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[119]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А.В.Егорина, А.Н.Логиновскаяларда Шығыс Қазақстанның рекреациялық ресустарды туризм саласына пайдалануға толық мүмкіндік бар екенін айтады</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381176612"/>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Его18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Мұндай пікірлер А.К.Жолдубаева </w:t>
      </w:r>
      <w:sdt>
        <w:sdtPr>
          <w:rPr>
            <w:bCs/>
            <w:sz w:val="28"/>
            <w:szCs w:val="28"/>
          </w:rPr>
          <w:id w:val="2022814688"/>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Жол13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[121]</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Р.С.Бейсембаева, С.А.Бакин, Л.Б.Кушникова </w:t>
      </w:r>
      <w:sdt>
        <w:sdtPr>
          <w:rPr>
            <w:bCs/>
            <w:sz w:val="28"/>
            <w:szCs w:val="28"/>
          </w:rPr>
          <w:id w:val="-1950533667"/>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Бей161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sz w:val="28"/>
          <w:szCs w:val="28"/>
        </w:rPr>
        <w:t>, Н.Карменова</w:t>
      </w:r>
      <w:r w:rsidRPr="001801B7">
        <w:rPr>
          <w:bCs/>
          <w:sz w:val="28"/>
          <w:szCs w:val="28"/>
        </w:rPr>
        <w:t xml:space="preserve"> </w:t>
      </w:r>
      <w:sdt>
        <w:sdtPr>
          <w:rPr>
            <w:rFonts w:ascii="Times New Roman" w:hAnsi="Times New Roman" w:cs="Times New Roman"/>
            <w:bCs/>
            <w:sz w:val="28"/>
            <w:szCs w:val="28"/>
          </w:rPr>
          <w:id w:val="2082942762"/>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НКа43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[123]</w:t>
          </w:r>
          <w:r w:rsidRPr="001801B7">
            <w:rPr>
              <w:rFonts w:ascii="Times New Roman" w:hAnsi="Times New Roman" w:cs="Times New Roman"/>
              <w:bCs/>
              <w:color w:val="000000" w:themeColor="text1"/>
              <w:sz w:val="28"/>
              <w:szCs w:val="28"/>
            </w:rPr>
            <w:fldChar w:fldCharType="end"/>
          </w:r>
        </w:sdtContent>
      </w:sdt>
      <w:r w:rsidR="00377592" w:rsidRPr="00377592">
        <w:rPr>
          <w:rFonts w:ascii="Times New Roman" w:hAnsi="Times New Roman" w:cs="Times New Roman"/>
          <w:bCs/>
          <w:sz w:val="28"/>
          <w:szCs w:val="28"/>
        </w:rPr>
        <w:t>,</w:t>
      </w:r>
      <w:sdt>
        <w:sdtPr>
          <w:rPr>
            <w:rFonts w:ascii="Times New Roman" w:hAnsi="Times New Roman" w:cs="Times New Roman"/>
            <w:bCs/>
            <w:sz w:val="28"/>
            <w:szCs w:val="28"/>
          </w:rPr>
          <w:id w:val="2018579160"/>
          <w:citation/>
        </w:sdtPr>
        <w:sdtEndPr/>
        <w:sdtContent>
          <w:r w:rsidRPr="001801B7">
            <w:rPr>
              <w:rFonts w:ascii="Times New Roman" w:hAnsi="Times New Roman" w:cs="Times New Roman"/>
              <w:bCs/>
              <w:sz w:val="28"/>
              <w:szCs w:val="28"/>
            </w:rPr>
            <w:fldChar w:fldCharType="begin"/>
          </w:r>
          <w:r w:rsidR="00744B95" w:rsidRPr="001801B7">
            <w:rPr>
              <w:rFonts w:ascii="Times New Roman" w:hAnsi="Times New Roman" w:cs="Times New Roman"/>
              <w:bCs/>
              <w:sz w:val="28"/>
              <w:szCs w:val="28"/>
            </w:rPr>
            <w:instrText xml:space="preserve">CITATION Маж17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[124]</w:t>
          </w:r>
          <w:r w:rsidRPr="001801B7">
            <w:rPr>
              <w:rFonts w:ascii="Times New Roman" w:hAnsi="Times New Roman" w:cs="Times New Roman"/>
              <w:bCs/>
              <w:sz w:val="28"/>
              <w:szCs w:val="28"/>
            </w:rPr>
            <w:fldChar w:fldCharType="end"/>
          </w:r>
        </w:sdtContent>
      </w:sdt>
      <w:r w:rsidRPr="001801B7">
        <w:rPr>
          <w:bCs/>
          <w:sz w:val="28"/>
          <w:szCs w:val="28"/>
        </w:rPr>
        <w:t xml:space="preserve"> </w:t>
      </w:r>
      <w:r w:rsidRPr="001801B7">
        <w:rPr>
          <w:rFonts w:ascii="Times New Roman" w:hAnsi="Times New Roman" w:cs="Times New Roman"/>
          <w:bCs/>
          <w:color w:val="000000" w:themeColor="text1"/>
          <w:sz w:val="28"/>
          <w:szCs w:val="28"/>
        </w:rPr>
        <w:t>баяндамаларында айтылады. Ал Бақытжан Галадинұлы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Шығыс Қазақстанда экотуризмге пайдалану</w:t>
      </w:r>
      <w:r w:rsidR="005919CB"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болатын перспективалық территория обьектілерінің саны 39 екенін айтады</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225882962"/>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Бах12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Алпамыс Г.Т Шығыс Қазақстандағы қорықтарды экотуризмд</w:t>
      </w:r>
      <w:r w:rsidR="00F0294E"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дамытуға болатынын айтып, Коста Рика елінің тәжірибесін қолдануға кеңес берген </w:t>
      </w:r>
      <w:sdt>
        <w:sdtPr>
          <w:rPr>
            <w:rFonts w:ascii="Times New Roman" w:hAnsi="Times New Roman" w:cs="Times New Roman"/>
            <w:bCs/>
            <w:color w:val="000000" w:themeColor="text1"/>
            <w:sz w:val="28"/>
            <w:szCs w:val="28"/>
          </w:rPr>
          <w:id w:val="-1882314952"/>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Алп13 \l 1087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Жалпылама Қазақстан Республикасындағы ерекше қорғалатын табиғи аумақтарды туризм арқылы қалыпқа келтіру, білікті мамандармен қамтамасыз ету үлкен мәселеге айналып отыр</w:t>
      </w:r>
      <w:sdt>
        <w:sdtPr>
          <w:rPr>
            <w:rFonts w:ascii="Times New Roman" w:hAnsi="Times New Roman" w:cs="Times New Roman"/>
            <w:bCs/>
            <w:color w:val="000000" w:themeColor="text1"/>
            <w:sz w:val="28"/>
            <w:szCs w:val="28"/>
          </w:rPr>
          <w:id w:val="585494326"/>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Тас15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[127]</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5D964026" w14:textId="194242C4"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Алайда жоғарыдағы мақалалардың көбісі баяндама тәрізді нақты ғылыми әдістеме қолданбаған, әдеби көркем тілмен бейнелеп жазылған. Ғылыми тұрғыда халы</w:t>
      </w:r>
      <w:r w:rsidR="00F0294E"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аралық деңгейдегі журналдарға жарияланбаған. </w:t>
      </w:r>
    </w:p>
    <w:p w14:paraId="6827E6B1" w14:textId="56D55ADA"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Ғаламтордағы Халықаралық ғылыми қордағы мақалалар және</w:t>
      </w:r>
      <w:r w:rsidR="0015296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де басқадай басылымдарда жарияланған зерттеулердің әдістемесі, ғылыми жаңалығы айтарлықтай жоғары дәрежеде деп көруге болады. Төмендегі зерттеулерде арнайы әдістемелермен тыңғылықты зерттеу жүргізгені байқалады.</w:t>
      </w:r>
      <w:r w:rsidR="006F439D" w:rsidRPr="001801B7">
        <w:rPr>
          <w:rFonts w:ascii="Times New Roman" w:hAnsi="Times New Roman" w:cs="Times New Roman"/>
          <w:bCs/>
          <w:color w:val="000000" w:themeColor="text1"/>
          <w:sz w:val="28"/>
          <w:szCs w:val="28"/>
        </w:rPr>
        <w:t xml:space="preserve"> </w:t>
      </w:r>
    </w:p>
    <w:p w14:paraId="604E1CF1" w14:textId="77777777" w:rsidR="000035ED"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тауларының бір бөлігі, Оңтүстік Алтай бөлігін зерттеген ғалымдар әртүрлі климаттық жағдай, ландшафттық бірегейлігі және тартымды көрінісі, алуан түрлі ландшафтлар, кедір</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бұдырлы рельефтер рекреациялық экотуризмд</w:t>
      </w:r>
      <w:r w:rsidR="005711C3"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w:t>
      </w:r>
      <w:r w:rsidR="00AB3C96"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ең қолайлы деп жазды</w:t>
      </w:r>
      <w:r w:rsidRPr="001801B7">
        <w:rPr>
          <w:bCs/>
          <w:sz w:val="28"/>
          <w:szCs w:val="28"/>
        </w:rPr>
        <w:t xml:space="preserve"> </w:t>
      </w:r>
      <w:sdt>
        <w:sdtPr>
          <w:rPr>
            <w:bCs/>
            <w:sz w:val="28"/>
            <w:szCs w:val="28"/>
          </w:rPr>
          <w:id w:val="-1735156127"/>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Zhe17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[128]</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Ал су көздерінде экотуризм</w:t>
      </w:r>
      <w:r w:rsidR="00AB3C96" w:rsidRPr="001801B7">
        <w:rPr>
          <w:rFonts w:ascii="Times New Roman" w:hAnsi="Times New Roman" w:cs="Times New Roman"/>
          <w:bCs/>
          <w:color w:val="000000" w:themeColor="text1"/>
          <w:sz w:val="28"/>
          <w:szCs w:val="28"/>
        </w:rPr>
        <w:t xml:space="preserve">ге </w:t>
      </w:r>
      <w:r w:rsidRPr="001801B7">
        <w:rPr>
          <w:rFonts w:ascii="Times New Roman" w:hAnsi="Times New Roman" w:cs="Times New Roman"/>
          <w:bCs/>
          <w:color w:val="000000" w:themeColor="text1"/>
          <w:sz w:val="28"/>
          <w:szCs w:val="28"/>
        </w:rPr>
        <w:t xml:space="preserve">қолдануға болатынын, су туризмдері, экстрим </w:t>
      </w:r>
      <w:r w:rsidR="00CB2F56" w:rsidRPr="001801B7">
        <w:rPr>
          <w:rFonts w:ascii="Times New Roman" w:hAnsi="Times New Roman" w:cs="Times New Roman"/>
          <w:bCs/>
          <w:color w:val="000000" w:themeColor="text1"/>
          <w:sz w:val="28"/>
          <w:szCs w:val="28"/>
        </w:rPr>
        <w:t>туризмді</w:t>
      </w:r>
      <w:r w:rsidRPr="001801B7">
        <w:rPr>
          <w:rFonts w:ascii="Times New Roman" w:hAnsi="Times New Roman" w:cs="Times New Roman"/>
          <w:bCs/>
          <w:color w:val="000000" w:themeColor="text1"/>
          <w:sz w:val="28"/>
          <w:szCs w:val="28"/>
        </w:rPr>
        <w:t xml:space="preserve"> дамытуға Алтай жотасы қолайлы</w:t>
      </w:r>
      <w:r w:rsidRPr="001801B7">
        <w:rPr>
          <w:bCs/>
          <w:sz w:val="28"/>
          <w:szCs w:val="28"/>
        </w:rPr>
        <w:t xml:space="preserve"> </w:t>
      </w:r>
      <w:sdt>
        <w:sdtPr>
          <w:rPr>
            <w:bCs/>
            <w:sz w:val="28"/>
            <w:szCs w:val="28"/>
          </w:rPr>
          <w:id w:val="477653525"/>
          <w:citation/>
        </w:sdtPr>
        <w:sdtEndPr/>
        <w:sdtContent>
          <w:r w:rsidRPr="001801B7">
            <w:rPr>
              <w:rFonts w:ascii="Times New Roman" w:hAnsi="Times New Roman" w:cs="Times New Roman"/>
              <w:bCs/>
              <w:color w:val="000000" w:themeColor="text1"/>
              <w:sz w:val="28"/>
              <w:szCs w:val="28"/>
            </w:rPr>
            <w:fldChar w:fldCharType="begin"/>
          </w:r>
          <w:r w:rsidR="00744B95" w:rsidRPr="001801B7">
            <w:rPr>
              <w:rFonts w:ascii="Times New Roman" w:hAnsi="Times New Roman" w:cs="Times New Roman"/>
              <w:bCs/>
              <w:color w:val="000000" w:themeColor="text1"/>
              <w:sz w:val="28"/>
              <w:szCs w:val="28"/>
            </w:rPr>
            <w:instrText xml:space="preserve">CITATION Рус13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[129]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деп зерттеді. </w:t>
      </w:r>
    </w:p>
    <w:p w14:paraId="7A35D7C4" w14:textId="7DFF9E34" w:rsidR="000035ED" w:rsidRDefault="000035ED" w:rsidP="00D51B1F">
      <w:pPr>
        <w:spacing w:after="0" w:line="240" w:lineRule="auto"/>
        <w:ind w:firstLine="720"/>
        <w:jc w:val="both"/>
        <w:rPr>
          <w:rFonts w:ascii="Times New Roman" w:hAnsi="Times New Roman" w:cs="Times New Roman"/>
          <w:bCs/>
          <w:color w:val="000000" w:themeColor="text1"/>
          <w:sz w:val="28"/>
          <w:szCs w:val="28"/>
        </w:rPr>
      </w:pPr>
      <w:r w:rsidRPr="000035ED">
        <w:rPr>
          <w:rFonts w:ascii="Times New Roman" w:hAnsi="Times New Roman" w:cs="Times New Roman"/>
          <w:bCs/>
          <w:color w:val="000000" w:themeColor="text1"/>
          <w:sz w:val="28"/>
          <w:szCs w:val="28"/>
        </w:rPr>
        <w:t xml:space="preserve">Қазақстандық Қанат Самарханов, Орденбек Мазбаев бастаған ғалымдар, Қытайлық Селвина Алиева, </w:t>
      </w:r>
      <w:r w:rsidR="00EE0764">
        <w:rPr>
          <w:rFonts w:ascii="Times New Roman" w:hAnsi="Times New Roman" w:cs="Times New Roman"/>
          <w:bCs/>
          <w:color w:val="000000" w:themeColor="text1"/>
          <w:sz w:val="28"/>
          <w:szCs w:val="28"/>
        </w:rPr>
        <w:t>Чи Шен</w:t>
      </w:r>
      <w:r w:rsidRPr="000035ED">
        <w:rPr>
          <w:rFonts w:ascii="Times New Roman" w:hAnsi="Times New Roman" w:cs="Times New Roman"/>
          <w:bCs/>
          <w:color w:val="000000" w:themeColor="text1"/>
          <w:sz w:val="28"/>
          <w:szCs w:val="28"/>
        </w:rPr>
        <w:t xml:space="preserve"> жәнеде басқадай ғалымдармен бірлесе отырып жүргізген Шығыс Қазақстан облысындағы туризмнің әлеуметтік-экономикалық әсерін кешенді зерттеуде біршама тың деректер келтірілген. Бұл мақалада аталған өлкенің әлеуметтік-экономикалық әсерін кешенді бағалауға негізделген әдістемелік тәсіл ұсына отырып, 2009-2018 жылдардағы статистикалық дерекке ала отырып туризм тиімділігінің өсіп келе жатқанын жазған [130].</w:t>
      </w:r>
      <w:r w:rsidR="00F768D3">
        <w:rPr>
          <w:rFonts w:ascii="Times New Roman" w:hAnsi="Times New Roman" w:cs="Times New Roman"/>
          <w:bCs/>
          <w:color w:val="000000" w:themeColor="text1"/>
          <w:sz w:val="28"/>
          <w:szCs w:val="28"/>
        </w:rPr>
        <w:t xml:space="preserve"> </w:t>
      </w:r>
      <w:r w:rsidRPr="000035ED">
        <w:rPr>
          <w:rFonts w:ascii="Times New Roman" w:hAnsi="Times New Roman" w:cs="Times New Roman"/>
          <w:bCs/>
          <w:color w:val="000000" w:themeColor="text1"/>
          <w:sz w:val="28"/>
          <w:szCs w:val="28"/>
        </w:rPr>
        <w:t xml:space="preserve">  </w:t>
      </w:r>
    </w:p>
    <w:p w14:paraId="28D294F5" w14:textId="110EA753"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А.Ж.Маженова Қазақстан аумақтарындағы экотуризм түрлерін атағанда Шығыс Қазақстанда экологиялық, таулы, танымдық, экскурсиялық туризмдер дамуда екенін атап өтті. Қазақстандағы экотуризмд</w:t>
      </w:r>
      <w:r w:rsidR="005931C6"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 тұжырымдамасының негізгі қағидаларын </w:t>
      </w:r>
      <w:r w:rsidR="005711C3" w:rsidRPr="001801B7">
        <w:rPr>
          <w:rFonts w:ascii="Times New Roman" w:hAnsi="Times New Roman" w:cs="Times New Roman"/>
          <w:bCs/>
          <w:color w:val="000000" w:themeColor="text1"/>
          <w:sz w:val="28"/>
          <w:szCs w:val="28"/>
        </w:rPr>
        <w:t>сызбамен</w:t>
      </w:r>
      <w:r w:rsidRPr="001801B7">
        <w:rPr>
          <w:rFonts w:ascii="Times New Roman" w:hAnsi="Times New Roman" w:cs="Times New Roman"/>
          <w:bCs/>
          <w:color w:val="000000" w:themeColor="text1"/>
          <w:sz w:val="28"/>
          <w:szCs w:val="28"/>
        </w:rPr>
        <w:t xml:space="preserve"> көрсетті</w:t>
      </w:r>
      <w:sdt>
        <w:sdtPr>
          <w:rPr>
            <w:bCs/>
            <w:sz w:val="28"/>
            <w:szCs w:val="28"/>
          </w:rPr>
          <w:id w:val="1151407823"/>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Маж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[131]</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А.С.Актымбаева, А.Н.Бекен, У.Т.Кошкимбаева, А.Ж.Сапиевалар Шығыс Қазақстан облысы бойынша туризмді дамытудың табиғи алғышарттарын бағалап,</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облысының аумағын табиғи ландшафттардың туристерді қызықтыру дәрежесі бойынша аудандастыру картасын жасаған. Алтай жотасы түгелдей қарайтын </w:t>
      </w:r>
      <w:r w:rsidR="000D533C" w:rsidRPr="001801B7">
        <w:rPr>
          <w:rFonts w:ascii="Times New Roman" w:hAnsi="Times New Roman" w:cs="Times New Roman"/>
          <w:bCs/>
          <w:color w:val="000000" w:themeColor="text1"/>
          <w:sz w:val="28"/>
          <w:szCs w:val="28"/>
        </w:rPr>
        <w:t>Қатонқарағай</w:t>
      </w:r>
      <w:r w:rsidRPr="001801B7">
        <w:rPr>
          <w:rFonts w:ascii="Times New Roman" w:hAnsi="Times New Roman" w:cs="Times New Roman"/>
          <w:bCs/>
          <w:color w:val="000000" w:themeColor="text1"/>
          <w:sz w:val="28"/>
          <w:szCs w:val="28"/>
        </w:rPr>
        <w:t xml:space="preserve"> ауданы аттрактивтілік дәрежесі бойынша туризмге өте қолайлы деп бағаланған</w:t>
      </w:r>
      <w:sdt>
        <w:sdtPr>
          <w:rPr>
            <w:rFonts w:ascii="Times New Roman" w:hAnsi="Times New Roman" w:cs="Times New Roman"/>
            <w:bCs/>
            <w:color w:val="000000" w:themeColor="text1"/>
            <w:sz w:val="28"/>
            <w:szCs w:val="28"/>
          </w:rPr>
          <w:id w:val="1234896824"/>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Акт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[132]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Алайда Шығыс Қaзaқстaн облысында турист</w:t>
      </w:r>
      <w:r w:rsidR="005711C3"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к ресурстарды пайдалануда экологиялық жaғдaйына ерекше мән беру қажет екенін, туризмн</w:t>
      </w:r>
      <w:r w:rsidR="005931C6"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ң экологиялық зияны көп болуы мүмкін екенін ескерткен</w:t>
      </w:r>
      <w:sdt>
        <w:sdtPr>
          <w:rPr>
            <w:rFonts w:ascii="Times New Roman" w:hAnsi="Times New Roman" w:cs="Times New Roman"/>
            <w:bCs/>
            <w:color w:val="000000" w:themeColor="text1"/>
            <w:sz w:val="28"/>
            <w:szCs w:val="28"/>
          </w:rPr>
          <w:id w:val="-1835131370"/>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Бaз17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[133]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31A93706" w14:textId="290DBD17"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Шығыс Қазақстан облысында туризм бағыттарының ішінде </w:t>
      </w:r>
      <w:r w:rsidR="005711C3" w:rsidRPr="001801B7">
        <w:rPr>
          <w:rFonts w:ascii="Times New Roman" w:hAnsi="Times New Roman" w:cs="Times New Roman"/>
          <w:bCs/>
          <w:color w:val="000000" w:themeColor="text1"/>
          <w:sz w:val="28"/>
          <w:szCs w:val="28"/>
        </w:rPr>
        <w:t>б</w:t>
      </w:r>
      <w:r w:rsidRPr="001801B7">
        <w:rPr>
          <w:rFonts w:ascii="Times New Roman" w:hAnsi="Times New Roman" w:cs="Times New Roman"/>
          <w:bCs/>
          <w:color w:val="000000" w:themeColor="text1"/>
          <w:sz w:val="28"/>
          <w:szCs w:val="28"/>
        </w:rPr>
        <w:t xml:space="preserve">алалар мен жасөспірімдерге ең қолайлысы экотуризм екенін атап, балалар және жасөспірімдер туризмін дамытуға ең тартымды орындарға </w:t>
      </w:r>
      <w:r w:rsidR="000D533C" w:rsidRPr="001801B7">
        <w:rPr>
          <w:rFonts w:ascii="Times New Roman" w:hAnsi="Times New Roman" w:cs="Times New Roman"/>
          <w:bCs/>
          <w:color w:val="000000" w:themeColor="text1"/>
          <w:sz w:val="28"/>
          <w:szCs w:val="28"/>
        </w:rPr>
        <w:t>Қатонқарағай</w:t>
      </w:r>
      <w:r w:rsidRPr="001801B7">
        <w:rPr>
          <w:rFonts w:ascii="Times New Roman" w:hAnsi="Times New Roman" w:cs="Times New Roman"/>
          <w:bCs/>
          <w:color w:val="000000" w:themeColor="text1"/>
          <w:sz w:val="28"/>
          <w:szCs w:val="28"/>
        </w:rPr>
        <w:t>, Орталық Алтай таулары оның әсем табиғатын атаған</w:t>
      </w:r>
      <w:sdt>
        <w:sdtPr>
          <w:rPr>
            <w:rFonts w:ascii="Times New Roman" w:hAnsi="Times New Roman" w:cs="Times New Roman"/>
            <w:bCs/>
            <w:color w:val="000000" w:themeColor="text1"/>
            <w:sz w:val="28"/>
            <w:szCs w:val="28"/>
          </w:rPr>
          <w:id w:val="1364246675"/>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Али2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[134]</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43B0A79D" w14:textId="6B392267"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Т.Л.Тажибаева, С.Ж.Исалдаевалар Қазақстандағы экотуризмд</w:t>
      </w:r>
      <w:r w:rsidR="005931C6"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дамытуда шетелдерде табысты жүзеге асқан экотуризм моделдер </w:t>
      </w:r>
      <w:r w:rsidR="003208B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австралиялық</w:t>
      </w:r>
      <w:r w:rsidR="003208B1"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 </w:t>
      </w:r>
      <w:r w:rsidR="003208B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шығыс европалық</w:t>
      </w:r>
      <w:r w:rsidR="003208B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модельдерді пайдалануға болатын айтты</w:t>
      </w:r>
      <w:sdt>
        <w:sdtPr>
          <w:rPr>
            <w:bCs/>
            <w:sz w:val="28"/>
            <w:szCs w:val="28"/>
          </w:rPr>
          <w:id w:val="-1320335073"/>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Таж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[135]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6B1B01FB" w14:textId="06FEF3A8"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Алтайдан Каспийге дейінгі атласта Алтай жоталарының туризмге қолайлы әсем табиғатын көркем сөз, фото суреттермен бейнелеген</w:t>
      </w:r>
      <w:sdt>
        <w:sdtPr>
          <w:rPr>
            <w:bCs/>
            <w:sz w:val="28"/>
            <w:szCs w:val="28"/>
          </w:rPr>
          <w:id w:val="1291247929"/>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ред11 \l 1087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[136]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0627F31F" w14:textId="5DA33C2D" w:rsidR="000A297D" w:rsidRPr="001801B7" w:rsidRDefault="00BB183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w:t>
      </w:r>
      <w:r w:rsidR="000A297D" w:rsidRPr="001801B7">
        <w:rPr>
          <w:rFonts w:ascii="Times New Roman" w:hAnsi="Times New Roman" w:cs="Times New Roman"/>
          <w:bCs/>
          <w:color w:val="000000" w:themeColor="text1"/>
          <w:sz w:val="28"/>
          <w:szCs w:val="28"/>
        </w:rPr>
        <w:t>Туризм Казахстана</w:t>
      </w:r>
      <w:r w:rsidRPr="001801B7">
        <w:rPr>
          <w:rFonts w:ascii="Times New Roman" w:hAnsi="Times New Roman" w:cs="Times New Roman"/>
          <w:bCs/>
          <w:color w:val="000000" w:themeColor="text1"/>
          <w:sz w:val="28"/>
          <w:szCs w:val="28"/>
        </w:rPr>
        <w:t>»</w:t>
      </w:r>
      <w:r w:rsidR="000A297D" w:rsidRPr="001801B7">
        <w:rPr>
          <w:rFonts w:ascii="Times New Roman" w:hAnsi="Times New Roman" w:cs="Times New Roman"/>
          <w:bCs/>
          <w:color w:val="000000" w:themeColor="text1"/>
          <w:sz w:val="28"/>
          <w:szCs w:val="28"/>
        </w:rPr>
        <w:t xml:space="preserve"> еңбегінде Алтай жотасының климаттық, ландшафтық потенциалына ғылыми тұрғыда баға беріп, Алтай жотасы</w:t>
      </w:r>
      <w:r w:rsidR="00830E61" w:rsidRPr="001801B7">
        <w:rPr>
          <w:rFonts w:ascii="Times New Roman" w:hAnsi="Times New Roman" w:cs="Times New Roman"/>
          <w:bCs/>
          <w:color w:val="000000" w:themeColor="text1"/>
          <w:sz w:val="28"/>
          <w:szCs w:val="28"/>
        </w:rPr>
        <w:t>–</w:t>
      </w:r>
      <w:r w:rsidR="000A297D" w:rsidRPr="001801B7">
        <w:rPr>
          <w:rFonts w:ascii="Times New Roman" w:hAnsi="Times New Roman" w:cs="Times New Roman"/>
          <w:bCs/>
          <w:color w:val="000000" w:themeColor="text1"/>
          <w:sz w:val="28"/>
          <w:szCs w:val="28"/>
        </w:rPr>
        <w:t>Зайсан көліне негізделген Шығыс Қазақстан туризм кластерін дамытуға болатын</w:t>
      </w:r>
      <w:r w:rsidR="002C3ABC" w:rsidRPr="001801B7">
        <w:rPr>
          <w:rFonts w:ascii="Times New Roman" w:hAnsi="Times New Roman" w:cs="Times New Roman"/>
          <w:bCs/>
          <w:color w:val="000000" w:themeColor="text1"/>
          <w:sz w:val="28"/>
          <w:szCs w:val="28"/>
        </w:rPr>
        <w:t>ын</w:t>
      </w:r>
      <w:r w:rsidR="000A297D" w:rsidRPr="001801B7">
        <w:rPr>
          <w:rFonts w:ascii="Times New Roman" w:hAnsi="Times New Roman" w:cs="Times New Roman"/>
          <w:bCs/>
          <w:color w:val="000000" w:themeColor="text1"/>
          <w:sz w:val="28"/>
          <w:szCs w:val="28"/>
        </w:rPr>
        <w:t xml:space="preserve"> көрсеткен. </w:t>
      </w:r>
      <w:r w:rsidR="0015296D" w:rsidRPr="001801B7">
        <w:rPr>
          <w:rFonts w:ascii="Times New Roman" w:hAnsi="Times New Roman" w:cs="Times New Roman"/>
          <w:bCs/>
          <w:color w:val="000000" w:themeColor="text1"/>
          <w:sz w:val="28"/>
          <w:szCs w:val="28"/>
        </w:rPr>
        <w:t>Д</w:t>
      </w:r>
      <w:r w:rsidR="000A297D" w:rsidRPr="001801B7">
        <w:rPr>
          <w:rFonts w:ascii="Times New Roman" w:hAnsi="Times New Roman" w:cs="Times New Roman"/>
          <w:bCs/>
          <w:color w:val="000000" w:themeColor="text1"/>
          <w:sz w:val="28"/>
          <w:szCs w:val="28"/>
        </w:rPr>
        <w:t>амытуға қолайлы экотуризмн</w:t>
      </w:r>
      <w:r w:rsidR="002C3ABC" w:rsidRPr="001801B7">
        <w:rPr>
          <w:rFonts w:ascii="Times New Roman" w:hAnsi="Times New Roman" w:cs="Times New Roman"/>
          <w:bCs/>
          <w:color w:val="000000" w:themeColor="text1"/>
          <w:sz w:val="28"/>
          <w:szCs w:val="28"/>
        </w:rPr>
        <w:t>і</w:t>
      </w:r>
      <w:r w:rsidR="000A297D" w:rsidRPr="001801B7">
        <w:rPr>
          <w:rFonts w:ascii="Times New Roman" w:hAnsi="Times New Roman" w:cs="Times New Roman"/>
          <w:bCs/>
          <w:color w:val="000000" w:themeColor="text1"/>
          <w:sz w:val="28"/>
          <w:szCs w:val="28"/>
        </w:rPr>
        <w:t>ң түрлеріне анықтама беріп, қолайлы өлкелерді атаған</w:t>
      </w:r>
      <w:r w:rsidR="000A297D" w:rsidRPr="001801B7">
        <w:rPr>
          <w:bCs/>
          <w:sz w:val="28"/>
          <w:szCs w:val="28"/>
        </w:rPr>
        <w:t xml:space="preserve"> </w:t>
      </w:r>
      <w:sdt>
        <w:sdtPr>
          <w:rPr>
            <w:bCs/>
            <w:sz w:val="28"/>
            <w:szCs w:val="28"/>
          </w:rPr>
          <w:id w:val="-1717498275"/>
          <w:citation/>
        </w:sdtPr>
        <w:sdtEndPr/>
        <w:sdtContent>
          <w:r w:rsidR="000A297D"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Ерд15 \l 1104 </w:instrText>
          </w:r>
          <w:r w:rsidR="000A297D"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[92]</w:t>
          </w:r>
          <w:r w:rsidR="000A297D" w:rsidRPr="001801B7">
            <w:rPr>
              <w:rFonts w:ascii="Times New Roman" w:hAnsi="Times New Roman" w:cs="Times New Roman"/>
              <w:bCs/>
              <w:color w:val="000000" w:themeColor="text1"/>
              <w:sz w:val="28"/>
              <w:szCs w:val="28"/>
            </w:rPr>
            <w:fldChar w:fldCharType="end"/>
          </w:r>
        </w:sdtContent>
      </w:sdt>
      <w:r w:rsidR="000A297D" w:rsidRPr="001801B7">
        <w:rPr>
          <w:rFonts w:ascii="Times New Roman" w:hAnsi="Times New Roman" w:cs="Times New Roman"/>
          <w:bCs/>
          <w:color w:val="000000" w:themeColor="text1"/>
          <w:sz w:val="28"/>
          <w:szCs w:val="28"/>
        </w:rPr>
        <w:t xml:space="preserve">. Алтай жотасы туралы осыдан артық кең көлемді зерттелген еңбек көрмедік. </w:t>
      </w:r>
    </w:p>
    <w:p w14:paraId="45A6A655" w14:textId="417120FC"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Жалпысы Қазақстандағы Алтай тауындағы туризм деңгейін сабақтаған </w:t>
      </w:r>
      <w:r w:rsidR="001028E1">
        <w:rPr>
          <w:rFonts w:ascii="Times New Roman" w:hAnsi="Times New Roman" w:cs="Times New Roman"/>
          <w:bCs/>
          <w:color w:val="000000" w:themeColor="text1"/>
          <w:sz w:val="28"/>
          <w:szCs w:val="28"/>
        </w:rPr>
        <w:t>Ч</w:t>
      </w:r>
      <w:r w:rsidR="00404BF3">
        <w:rPr>
          <w:rFonts w:ascii="Times New Roman" w:hAnsi="Times New Roman" w:cs="Times New Roman"/>
          <w:bCs/>
          <w:color w:val="000000" w:themeColor="text1"/>
          <w:sz w:val="28"/>
          <w:szCs w:val="28"/>
          <w:lang w:val="kk-KZ"/>
        </w:rPr>
        <w:t>л</w:t>
      </w:r>
      <w:r w:rsidR="001028E1" w:rsidRPr="001028E1">
        <w:rPr>
          <w:rFonts w:ascii="Times New Roman" w:hAnsi="Times New Roman" w:cs="Times New Roman"/>
          <w:bCs/>
          <w:color w:val="000000" w:themeColor="text1"/>
          <w:sz w:val="28"/>
          <w:szCs w:val="28"/>
        </w:rPr>
        <w:t xml:space="preserve">ахула Ж.А., Женсікбаева Н.З., Егорина А.В., Кабдрахманова Н.К., Чернявска Я., Кумарбекұлы С. </w:t>
      </w:r>
      <w:r w:rsidRPr="001801B7">
        <w:rPr>
          <w:rFonts w:ascii="Times New Roman" w:hAnsi="Times New Roman" w:cs="Times New Roman"/>
          <w:bCs/>
          <w:color w:val="000000" w:themeColor="text1"/>
          <w:sz w:val="28"/>
          <w:szCs w:val="28"/>
        </w:rPr>
        <w:t>қатарлы ғалымдар Шығыс Қазақстанда туризм әлі де дамымаған деп қор</w:t>
      </w:r>
      <w:r w:rsidR="00BE17D5" w:rsidRPr="001801B7">
        <w:rPr>
          <w:rFonts w:ascii="Times New Roman" w:hAnsi="Times New Roman" w:cs="Times New Roman"/>
          <w:bCs/>
          <w:color w:val="000000" w:themeColor="text1"/>
          <w:sz w:val="28"/>
          <w:szCs w:val="28"/>
        </w:rPr>
        <w:t>ы</w:t>
      </w:r>
      <w:r w:rsidRPr="001801B7">
        <w:rPr>
          <w:rFonts w:ascii="Times New Roman" w:hAnsi="Times New Roman" w:cs="Times New Roman"/>
          <w:bCs/>
          <w:color w:val="000000" w:themeColor="text1"/>
          <w:sz w:val="28"/>
          <w:szCs w:val="28"/>
        </w:rPr>
        <w:t xml:space="preserve">тындылаған </w:t>
      </w:r>
      <w:sdt>
        <w:sdtPr>
          <w:rPr>
            <w:bCs/>
            <w:sz w:val="28"/>
            <w:szCs w:val="28"/>
          </w:rPr>
          <w:id w:val="1784995853"/>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Chl \t  \l 1087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[137]</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Бұл зерттеуде тұрақты даму аясында Алтай аймағы үшін геотуризм және экотуризм тізімін ұсынды. Туристік және рекреациялық әлеуетін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GIS, DEM және картографиялық дерек арқылы талдап, модельденген бағалау берген. </w:t>
      </w:r>
    </w:p>
    <w:p w14:paraId="2547DBF4" w14:textId="612A7ECE" w:rsidR="000A297D" w:rsidRPr="001801B7" w:rsidRDefault="0004129A" w:rsidP="00D51B1F">
      <w:pPr>
        <w:spacing w:after="0" w:line="240" w:lineRule="auto"/>
        <w:ind w:firstLine="720"/>
        <w:jc w:val="both"/>
        <w:rPr>
          <w:rFonts w:ascii="Times New Roman" w:hAnsi="Times New Roman" w:cs="Times New Roman"/>
          <w:bCs/>
          <w:color w:val="000000" w:themeColor="text1"/>
          <w:sz w:val="28"/>
          <w:szCs w:val="28"/>
        </w:rPr>
      </w:pPr>
      <w:r w:rsidRPr="0004129A">
        <w:rPr>
          <w:rFonts w:ascii="Times New Roman" w:hAnsi="Times New Roman" w:cs="Times New Roman"/>
          <w:bCs/>
          <w:color w:val="000000" w:themeColor="text1"/>
          <w:sz w:val="28"/>
          <w:szCs w:val="28"/>
        </w:rPr>
        <w:t>Тұрысбекова Э., Рамазанова Н</w:t>
      </w:r>
      <w:r>
        <w:rPr>
          <w:rFonts w:ascii="Times New Roman" w:hAnsi="Times New Roman" w:cs="Times New Roman"/>
          <w:bCs/>
          <w:color w:val="000000" w:themeColor="text1"/>
          <w:sz w:val="28"/>
          <w:szCs w:val="28"/>
        </w:rPr>
        <w:t xml:space="preserve"> </w:t>
      </w:r>
      <w:r w:rsidR="000A297D" w:rsidRPr="001801B7">
        <w:rPr>
          <w:rFonts w:ascii="Times New Roman" w:hAnsi="Times New Roman" w:cs="Times New Roman"/>
          <w:bCs/>
          <w:color w:val="000000" w:themeColor="text1"/>
          <w:sz w:val="28"/>
          <w:szCs w:val="28"/>
        </w:rPr>
        <w:t>қатарлы ғалымдардың зерттеуінде Алтай жотасындағы экотуризмд</w:t>
      </w:r>
      <w:r w:rsidR="0087681F" w:rsidRPr="001801B7">
        <w:rPr>
          <w:rFonts w:ascii="Times New Roman" w:hAnsi="Times New Roman" w:cs="Times New Roman"/>
          <w:bCs/>
          <w:color w:val="000000" w:themeColor="text1"/>
          <w:sz w:val="28"/>
          <w:szCs w:val="28"/>
        </w:rPr>
        <w:t>і</w:t>
      </w:r>
      <w:r w:rsidR="000A297D" w:rsidRPr="001801B7">
        <w:rPr>
          <w:rFonts w:ascii="Times New Roman" w:hAnsi="Times New Roman" w:cs="Times New Roman"/>
          <w:bCs/>
          <w:color w:val="000000" w:themeColor="text1"/>
          <w:sz w:val="28"/>
          <w:szCs w:val="28"/>
        </w:rPr>
        <w:t xml:space="preserve"> </w:t>
      </w:r>
      <w:r w:rsidR="000D533C" w:rsidRPr="001801B7">
        <w:rPr>
          <w:rFonts w:ascii="Times New Roman" w:hAnsi="Times New Roman" w:cs="Times New Roman"/>
          <w:bCs/>
          <w:color w:val="000000" w:themeColor="text1"/>
          <w:sz w:val="28"/>
          <w:szCs w:val="28"/>
        </w:rPr>
        <w:t>Қатонқарағай</w:t>
      </w:r>
      <w:r w:rsidR="000A297D" w:rsidRPr="001801B7">
        <w:rPr>
          <w:rFonts w:ascii="Times New Roman" w:hAnsi="Times New Roman" w:cs="Times New Roman"/>
          <w:bCs/>
          <w:color w:val="000000" w:themeColor="text1"/>
          <w:sz w:val="28"/>
          <w:szCs w:val="28"/>
        </w:rPr>
        <w:t xml:space="preserve"> мемлекеттік ұлттық табиғи паркіне негіздей отырып дамытуға болатынын, ол үшін туризм индустриясының экологиялық және әлеуметтік мәселелерін шешу, Шығыс Қазақстан облысы бойынша ғылыми негізделген ұлттық стратегияны әзірлеу, экологиялық туризмді дамытуға мүдделі барлық мемлекеттік және жеке құрылымдардың билік органдарына қолдау көрсету, бірегей табиғатты, мәдени және тарихи нысандарды сақтау басты мақсат болу керек екенін атап өткен. </w:t>
      </w:r>
      <w:r w:rsidR="0015296D" w:rsidRPr="001801B7">
        <w:rPr>
          <w:rFonts w:ascii="Times New Roman" w:hAnsi="Times New Roman" w:cs="Times New Roman"/>
          <w:bCs/>
          <w:color w:val="000000" w:themeColor="text1"/>
          <w:sz w:val="28"/>
          <w:szCs w:val="28"/>
        </w:rPr>
        <w:t xml:space="preserve">Алайда, </w:t>
      </w:r>
      <w:r w:rsidR="000A297D" w:rsidRPr="001801B7">
        <w:rPr>
          <w:rFonts w:ascii="Times New Roman" w:hAnsi="Times New Roman" w:cs="Times New Roman"/>
          <w:bCs/>
          <w:color w:val="000000" w:themeColor="text1"/>
          <w:sz w:val="28"/>
          <w:szCs w:val="28"/>
        </w:rPr>
        <w:t xml:space="preserve">Шығыстағы </w:t>
      </w:r>
      <w:r w:rsidR="000D533C" w:rsidRPr="001801B7">
        <w:rPr>
          <w:rFonts w:ascii="Times New Roman" w:hAnsi="Times New Roman" w:cs="Times New Roman"/>
          <w:bCs/>
          <w:color w:val="000000" w:themeColor="text1"/>
          <w:sz w:val="28"/>
          <w:szCs w:val="28"/>
        </w:rPr>
        <w:t>Қатонқарағай</w:t>
      </w:r>
      <w:r w:rsidR="000A297D" w:rsidRPr="001801B7">
        <w:rPr>
          <w:rFonts w:ascii="Times New Roman" w:hAnsi="Times New Roman" w:cs="Times New Roman"/>
          <w:bCs/>
          <w:color w:val="000000" w:themeColor="text1"/>
          <w:sz w:val="28"/>
          <w:szCs w:val="28"/>
        </w:rPr>
        <w:t xml:space="preserve"> мемлекеттік ұлттық табиғи паркінде экологиялық туризмді тұрақты дамытуға кедергі болып отырған</w:t>
      </w:r>
      <w:r w:rsidR="006F439D" w:rsidRPr="001801B7">
        <w:rPr>
          <w:rFonts w:ascii="Times New Roman" w:hAnsi="Times New Roman" w:cs="Times New Roman"/>
          <w:bCs/>
          <w:color w:val="000000" w:themeColor="text1"/>
          <w:sz w:val="28"/>
          <w:szCs w:val="28"/>
        </w:rPr>
        <w:t xml:space="preserve"> </w:t>
      </w:r>
      <w:r w:rsidR="000D7975" w:rsidRPr="001801B7">
        <w:rPr>
          <w:rFonts w:ascii="Times New Roman" w:hAnsi="Times New Roman" w:cs="Times New Roman"/>
          <w:bCs/>
          <w:color w:val="000000" w:themeColor="text1"/>
          <w:sz w:val="28"/>
          <w:szCs w:val="28"/>
        </w:rPr>
        <w:t>тұрғын</w:t>
      </w:r>
      <w:r w:rsidR="000A297D" w:rsidRPr="001801B7">
        <w:rPr>
          <w:rFonts w:ascii="Times New Roman" w:hAnsi="Times New Roman" w:cs="Times New Roman"/>
          <w:bCs/>
          <w:color w:val="000000" w:themeColor="text1"/>
          <w:sz w:val="28"/>
          <w:szCs w:val="28"/>
        </w:rPr>
        <w:t xml:space="preserve"> үй</w:t>
      </w:r>
      <w:r w:rsidR="00BA0B3A" w:rsidRPr="001801B7">
        <w:rPr>
          <w:rFonts w:ascii="Times New Roman" w:hAnsi="Times New Roman" w:cs="Times New Roman"/>
          <w:bCs/>
          <w:color w:val="000000" w:themeColor="text1"/>
          <w:sz w:val="28"/>
          <w:szCs w:val="28"/>
        </w:rPr>
        <w:t>ле</w:t>
      </w:r>
      <w:r w:rsidR="000A297D" w:rsidRPr="001801B7">
        <w:rPr>
          <w:rFonts w:ascii="Times New Roman" w:hAnsi="Times New Roman" w:cs="Times New Roman"/>
          <w:bCs/>
          <w:color w:val="000000" w:themeColor="text1"/>
          <w:sz w:val="28"/>
          <w:szCs w:val="28"/>
        </w:rPr>
        <w:t>р, қонақ үйлер, пансионаттар, демалыс базалары, шипажайлар тозығы жеткені,</w:t>
      </w:r>
      <w:r w:rsidR="006F439D" w:rsidRPr="001801B7">
        <w:rPr>
          <w:rFonts w:ascii="Times New Roman" w:hAnsi="Times New Roman" w:cs="Times New Roman"/>
          <w:bCs/>
          <w:color w:val="000000" w:themeColor="text1"/>
          <w:sz w:val="28"/>
          <w:szCs w:val="28"/>
        </w:rPr>
        <w:t xml:space="preserve"> </w:t>
      </w:r>
      <w:r w:rsidR="000A297D" w:rsidRPr="001801B7">
        <w:rPr>
          <w:rFonts w:ascii="Times New Roman" w:hAnsi="Times New Roman" w:cs="Times New Roman"/>
          <w:bCs/>
          <w:color w:val="000000" w:themeColor="text1"/>
          <w:sz w:val="28"/>
          <w:szCs w:val="28"/>
        </w:rPr>
        <w:t>туристерді орналастыру орындарының сапасы қазіргі уақытта халықаралық стандарттарға сәйкес келмейтіні, шалғай елді мекендерде маршруттың өтуін бақылау құралдарының болмауы, төтенше жағдайларда шұғыл көмек көрсету үшін коммуникациялар жоқтығы, рекреациялық аймақтардың экологиялық жағдайы</w:t>
      </w:r>
      <w:r w:rsidR="000D533C" w:rsidRPr="001801B7">
        <w:rPr>
          <w:rFonts w:ascii="Times New Roman" w:hAnsi="Times New Roman" w:cs="Times New Roman"/>
          <w:bCs/>
          <w:color w:val="000000" w:themeColor="text1"/>
          <w:sz w:val="28"/>
          <w:szCs w:val="28"/>
        </w:rPr>
        <w:t>ның</w:t>
      </w:r>
      <w:r w:rsidR="000A297D" w:rsidRPr="001801B7">
        <w:rPr>
          <w:rFonts w:ascii="Times New Roman" w:hAnsi="Times New Roman" w:cs="Times New Roman"/>
          <w:bCs/>
          <w:color w:val="000000" w:themeColor="text1"/>
          <w:sz w:val="28"/>
          <w:szCs w:val="28"/>
        </w:rPr>
        <w:t xml:space="preserve"> </w:t>
      </w:r>
      <w:r w:rsidR="000D533C" w:rsidRPr="001801B7">
        <w:rPr>
          <w:rFonts w:ascii="Times New Roman" w:hAnsi="Times New Roman" w:cs="Times New Roman"/>
          <w:bCs/>
          <w:color w:val="000000" w:themeColor="text1"/>
          <w:sz w:val="28"/>
          <w:szCs w:val="28"/>
        </w:rPr>
        <w:t>мәселелері</w:t>
      </w:r>
      <w:r w:rsidR="000A297D" w:rsidRPr="001801B7">
        <w:rPr>
          <w:rFonts w:ascii="Times New Roman" w:hAnsi="Times New Roman" w:cs="Times New Roman"/>
          <w:bCs/>
          <w:color w:val="000000" w:themeColor="text1"/>
          <w:sz w:val="28"/>
          <w:szCs w:val="28"/>
        </w:rPr>
        <w:t xml:space="preserve"> яғни, жағажай аумақтарының бұзылуы қатарлы мәселері бар екенін жазған. Жалпысы бұл мақала соңғы жылдары Алтай жотасындағы туризм жайында жүргізілген көлемді зерттеудің бірі деуге болады</w:t>
      </w:r>
      <w:sdt>
        <w:sdtPr>
          <w:rPr>
            <w:rFonts w:ascii="Times New Roman" w:hAnsi="Times New Roman" w:cs="Times New Roman"/>
            <w:bCs/>
            <w:color w:val="000000" w:themeColor="text1"/>
            <w:sz w:val="28"/>
            <w:szCs w:val="28"/>
          </w:rPr>
          <w:id w:val="1581253850"/>
          <w:citation/>
        </w:sdtPr>
        <w:sdtEndPr/>
        <w:sdtContent>
          <w:r w:rsidR="000A297D"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Tur \l 1033 </w:instrText>
          </w:r>
          <w:r w:rsidR="000A297D"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[138]</w:t>
          </w:r>
          <w:r w:rsidR="000A297D" w:rsidRPr="001801B7">
            <w:rPr>
              <w:rFonts w:ascii="Times New Roman" w:hAnsi="Times New Roman" w:cs="Times New Roman"/>
              <w:bCs/>
              <w:color w:val="000000" w:themeColor="text1"/>
              <w:sz w:val="28"/>
              <w:szCs w:val="28"/>
            </w:rPr>
            <w:fldChar w:fldCharType="end"/>
          </w:r>
        </w:sdtContent>
      </w:sdt>
      <w:r w:rsidR="000A297D" w:rsidRPr="001801B7">
        <w:rPr>
          <w:rFonts w:ascii="Times New Roman" w:hAnsi="Times New Roman" w:cs="Times New Roman"/>
          <w:bCs/>
          <w:color w:val="000000" w:themeColor="text1"/>
          <w:sz w:val="28"/>
          <w:szCs w:val="28"/>
        </w:rPr>
        <w:t xml:space="preserve">. </w:t>
      </w:r>
    </w:p>
    <w:p w14:paraId="50CDE7A5" w14:textId="63F4062D" w:rsidR="000A297D" w:rsidRPr="001801B7" w:rsidRDefault="00C501BC" w:rsidP="00D51B1F">
      <w:pPr>
        <w:spacing w:after="0" w:line="240" w:lineRule="auto"/>
        <w:ind w:firstLine="720"/>
        <w:jc w:val="both"/>
        <w:rPr>
          <w:rFonts w:ascii="Times New Roman" w:hAnsi="Times New Roman" w:cs="Times New Roman"/>
          <w:bCs/>
          <w:color w:val="000000" w:themeColor="text1"/>
          <w:sz w:val="28"/>
          <w:szCs w:val="28"/>
        </w:rPr>
      </w:pPr>
      <w:r w:rsidRPr="00C501BC">
        <w:rPr>
          <w:rFonts w:ascii="Times New Roman" w:hAnsi="Times New Roman" w:cs="Times New Roman"/>
          <w:bCs/>
          <w:color w:val="000000" w:themeColor="text1"/>
          <w:sz w:val="28"/>
          <w:szCs w:val="28"/>
        </w:rPr>
        <w:t xml:space="preserve">Женсікбаева Н.З., </w:t>
      </w:r>
      <w:r>
        <w:rPr>
          <w:rFonts w:ascii="Times New Roman" w:hAnsi="Times New Roman" w:cs="Times New Roman"/>
          <w:bCs/>
          <w:color w:val="000000" w:themeColor="text1"/>
          <w:sz w:val="28"/>
          <w:szCs w:val="28"/>
        </w:rPr>
        <w:t>Ч</w:t>
      </w:r>
      <w:r w:rsidRPr="00C501BC">
        <w:rPr>
          <w:rFonts w:ascii="Times New Roman" w:hAnsi="Times New Roman" w:cs="Times New Roman"/>
          <w:bCs/>
          <w:color w:val="000000" w:themeColor="text1"/>
          <w:sz w:val="28"/>
          <w:szCs w:val="28"/>
        </w:rPr>
        <w:t xml:space="preserve">лахула Ж.А., Сапаров К.Т. </w:t>
      </w:r>
      <w:r w:rsidR="000A297D" w:rsidRPr="001801B7">
        <w:rPr>
          <w:rFonts w:ascii="Times New Roman" w:hAnsi="Times New Roman" w:cs="Times New Roman"/>
          <w:bCs/>
          <w:color w:val="000000" w:themeColor="text1"/>
          <w:sz w:val="28"/>
          <w:szCs w:val="28"/>
        </w:rPr>
        <w:t xml:space="preserve">қатарлы ғалымдардың </w:t>
      </w:r>
      <w:r w:rsidR="001E5A92" w:rsidRPr="001801B7">
        <w:rPr>
          <w:rFonts w:ascii="Times New Roman" w:hAnsi="Times New Roman" w:cs="Times New Roman"/>
          <w:bCs/>
          <w:color w:val="000000" w:themeColor="text1"/>
          <w:sz w:val="28"/>
          <w:szCs w:val="28"/>
        </w:rPr>
        <w:t>басқа</w:t>
      </w:r>
      <w:r w:rsidR="000A297D" w:rsidRPr="001801B7">
        <w:rPr>
          <w:rFonts w:ascii="Times New Roman" w:hAnsi="Times New Roman" w:cs="Times New Roman"/>
          <w:bCs/>
          <w:color w:val="000000" w:themeColor="text1"/>
          <w:sz w:val="28"/>
          <w:szCs w:val="28"/>
        </w:rPr>
        <w:t xml:space="preserve"> мақаласында Қазақстандық Алтай жотасында туризмд</w:t>
      </w:r>
      <w:r w:rsidR="0087681F" w:rsidRPr="001801B7">
        <w:rPr>
          <w:rFonts w:ascii="Times New Roman" w:hAnsi="Times New Roman" w:cs="Times New Roman"/>
          <w:bCs/>
          <w:color w:val="000000" w:themeColor="text1"/>
          <w:sz w:val="28"/>
          <w:szCs w:val="28"/>
        </w:rPr>
        <w:t>і</w:t>
      </w:r>
      <w:r w:rsidR="000A297D" w:rsidRPr="001801B7">
        <w:rPr>
          <w:rFonts w:ascii="Times New Roman" w:hAnsi="Times New Roman" w:cs="Times New Roman"/>
          <w:bCs/>
          <w:color w:val="000000" w:themeColor="text1"/>
          <w:sz w:val="28"/>
          <w:szCs w:val="28"/>
        </w:rPr>
        <w:t xml:space="preserve"> дамытуға табиғи потенциалын зерттеген. Бұл мақалада таулы аймақтағы </w:t>
      </w:r>
      <w:r w:rsidR="00CB2F56" w:rsidRPr="001801B7">
        <w:rPr>
          <w:rFonts w:ascii="Times New Roman" w:hAnsi="Times New Roman" w:cs="Times New Roman"/>
          <w:bCs/>
          <w:color w:val="000000" w:themeColor="text1"/>
          <w:sz w:val="28"/>
          <w:szCs w:val="28"/>
        </w:rPr>
        <w:t>туризмнің</w:t>
      </w:r>
      <w:r w:rsidR="000A297D" w:rsidRPr="001801B7">
        <w:rPr>
          <w:rFonts w:ascii="Times New Roman" w:hAnsi="Times New Roman" w:cs="Times New Roman"/>
          <w:bCs/>
          <w:color w:val="000000" w:themeColor="text1"/>
          <w:sz w:val="28"/>
          <w:szCs w:val="28"/>
        </w:rPr>
        <w:t xml:space="preserve"> перспективалық дамуын бағалау үшін географиялық жағдайын кешенді түрде бағалау қажет екенін атап мұндағы </w:t>
      </w:r>
      <w:r w:rsidR="000A297D" w:rsidRPr="001801B7">
        <w:rPr>
          <w:rFonts w:ascii="Times New Roman" w:hAnsi="Times New Roman" w:cs="Times New Roman"/>
          <w:bCs/>
          <w:sz w:val="28"/>
          <w:szCs w:val="28"/>
        </w:rPr>
        <w:t>туристік</w:t>
      </w:r>
      <w:r w:rsidR="00830E61" w:rsidRPr="001801B7">
        <w:rPr>
          <w:rFonts w:ascii="Times New Roman" w:hAnsi="Times New Roman" w:cs="Times New Roman"/>
          <w:bCs/>
          <w:sz w:val="28"/>
          <w:szCs w:val="28"/>
        </w:rPr>
        <w:t>–</w:t>
      </w:r>
      <w:r w:rsidR="000A297D" w:rsidRPr="001801B7">
        <w:rPr>
          <w:rFonts w:ascii="Times New Roman" w:hAnsi="Times New Roman" w:cs="Times New Roman"/>
          <w:bCs/>
          <w:sz w:val="28"/>
          <w:szCs w:val="28"/>
        </w:rPr>
        <w:t>рекреациялық тартымдылығыны</w:t>
      </w:r>
      <w:r w:rsidR="0087681F" w:rsidRPr="001801B7">
        <w:rPr>
          <w:rFonts w:ascii="Times New Roman" w:hAnsi="Times New Roman" w:cs="Times New Roman"/>
          <w:bCs/>
          <w:sz w:val="28"/>
          <w:szCs w:val="28"/>
        </w:rPr>
        <w:t>ң</w:t>
      </w:r>
      <w:r w:rsidR="000A297D" w:rsidRPr="001801B7">
        <w:rPr>
          <w:rFonts w:ascii="Times New Roman" w:hAnsi="Times New Roman" w:cs="Times New Roman"/>
          <w:bCs/>
          <w:sz w:val="28"/>
          <w:szCs w:val="28"/>
        </w:rPr>
        <w:t xml:space="preserve"> негізі ондағы бірегей табиғи–геоморфологиялық таулы жүйе, биоәртүрлілік, гидрологиялық, климаттық, минералдық және топырақ жамылғысының ерекшеліктері, эндемик өсімдіктер мен жануарлар дүниесімен қатар археологиялық ескерткіштері екенін жазған. </w:t>
      </w:r>
      <w:r w:rsidR="0015296D" w:rsidRPr="001801B7">
        <w:rPr>
          <w:rFonts w:ascii="Times New Roman" w:hAnsi="Times New Roman" w:cs="Times New Roman"/>
          <w:bCs/>
          <w:sz w:val="28"/>
          <w:szCs w:val="28"/>
        </w:rPr>
        <w:t>Қ</w:t>
      </w:r>
      <w:r w:rsidR="000A297D" w:rsidRPr="001801B7">
        <w:rPr>
          <w:rFonts w:ascii="Times New Roman" w:hAnsi="Times New Roman" w:cs="Times New Roman"/>
          <w:bCs/>
          <w:sz w:val="28"/>
          <w:szCs w:val="28"/>
        </w:rPr>
        <w:t>атон</w:t>
      </w:r>
      <w:r w:rsidR="001E5A92" w:rsidRPr="001801B7">
        <w:rPr>
          <w:rFonts w:ascii="Times New Roman" w:hAnsi="Times New Roman" w:cs="Times New Roman"/>
          <w:bCs/>
          <w:sz w:val="28"/>
          <w:szCs w:val="28"/>
        </w:rPr>
        <w:t>қ</w:t>
      </w:r>
      <w:r w:rsidR="000A297D" w:rsidRPr="001801B7">
        <w:rPr>
          <w:rFonts w:ascii="Times New Roman" w:hAnsi="Times New Roman" w:cs="Times New Roman"/>
          <w:bCs/>
          <w:sz w:val="28"/>
          <w:szCs w:val="28"/>
        </w:rPr>
        <w:t>арағай, Күршім, Марқакөл туристік зонасында барлығы 23 ландшафт, 17 табиғи туристік жәдігер, 1 табиғи қор, 4 киелі орын, 1 ұлттық парк, 3 дендропарк, 2 ботаникалық парк, 3 зоо парк, 4 мемлекеттік құндылықтары бар су обьектілері, жануарлар, балықтар, құстар, қос мекенділер санын кестелей келе, климаттық жағдайы, туристік жәдігерлерге рекреациялық ұпаймен бағалаған</w:t>
      </w:r>
      <w:sdt>
        <w:sdtPr>
          <w:rPr>
            <w:rFonts w:ascii="Times New Roman" w:hAnsi="Times New Roman" w:cs="Times New Roman"/>
            <w:bCs/>
            <w:sz w:val="28"/>
            <w:szCs w:val="28"/>
          </w:rPr>
          <w:id w:val="1372034451"/>
          <w:citation/>
        </w:sdtPr>
        <w:sdtEndPr/>
        <w:sdtContent>
          <w:r w:rsidR="000A297D" w:rsidRPr="001801B7">
            <w:rPr>
              <w:rFonts w:ascii="Times New Roman" w:hAnsi="Times New Roman" w:cs="Times New Roman"/>
              <w:bCs/>
              <w:sz w:val="28"/>
              <w:szCs w:val="28"/>
            </w:rPr>
            <w:fldChar w:fldCharType="begin"/>
          </w:r>
          <w:r w:rsidR="004378D7" w:rsidRPr="001801B7">
            <w:rPr>
              <w:rFonts w:ascii="Times New Roman" w:hAnsi="Times New Roman" w:cs="Times New Roman"/>
              <w:bCs/>
              <w:sz w:val="28"/>
              <w:szCs w:val="28"/>
            </w:rPr>
            <w:instrText xml:space="preserve">CITATION Zhe18 \l 1033 </w:instrText>
          </w:r>
          <w:r w:rsidR="000A297D"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[139]</w:t>
          </w:r>
          <w:r w:rsidR="000A297D" w:rsidRPr="001801B7">
            <w:rPr>
              <w:rFonts w:ascii="Times New Roman" w:hAnsi="Times New Roman" w:cs="Times New Roman"/>
              <w:bCs/>
              <w:sz w:val="28"/>
              <w:szCs w:val="28"/>
            </w:rPr>
            <w:fldChar w:fldCharType="end"/>
          </w:r>
        </w:sdtContent>
      </w:sdt>
      <w:r w:rsidR="000A297D"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p>
    <w:p w14:paraId="063C9424" w14:textId="72CC82BE"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Ресей мен Қазақстанның трансшекаралық аймақтардың туристік және рекреациялық әлеуетін бағалаған Букетов атындағы Қарағанды Университеті ғалымдары, Санкт</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Петербург политехникалық университет ғалымдары Ресейдің Алтай Республикасының рекреациялық әлеуетін төмен, Ресейдің Алтай Территориясын өте жоғары,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Шығыс Қазақстан орташадан жоғары әлеуетті деп бағалаған. Шығыс Қазақстан облысының туристік және рекреациялық әлеуеті табиғат жағына өте жоғары деп бағаланғанымен экономикалық және қоғамдық жағынан орташа деп бағалаған</w:t>
      </w:r>
      <w:sdt>
        <w:sdtPr>
          <w:rPr>
            <w:rFonts w:ascii="Times New Roman" w:hAnsi="Times New Roman" w:cs="Times New Roman"/>
            <w:bCs/>
            <w:color w:val="000000" w:themeColor="text1"/>
            <w:sz w:val="28"/>
            <w:szCs w:val="28"/>
          </w:rPr>
          <w:id w:val="-1375305775"/>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Ann22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5D0BCB78" w14:textId="203426CF"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жотасындағы туризм туралы материалдар аз болғанымен Қазақстанның басқа облысында жүргізілген тыңғылықты зерттеулер жеткілікті. Мысалы</w:t>
      </w:r>
      <w:r w:rsidR="00610478"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Сергеева А.М. Ақтөбе облысында экотуризмд</w:t>
      </w:r>
      <w:r w:rsidR="0087681F"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дамытуға физикалық</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географиялық қандай хорларды пайдалануға болатын</w:t>
      </w:r>
      <w:r w:rsidR="0087681F" w:rsidRPr="001801B7">
        <w:rPr>
          <w:rFonts w:ascii="Times New Roman" w:hAnsi="Times New Roman" w:cs="Times New Roman"/>
          <w:bCs/>
          <w:color w:val="000000" w:themeColor="text1"/>
          <w:sz w:val="28"/>
          <w:szCs w:val="28"/>
        </w:rPr>
        <w:t>ын</w:t>
      </w:r>
      <w:r w:rsidRPr="001801B7">
        <w:rPr>
          <w:rFonts w:ascii="Times New Roman" w:hAnsi="Times New Roman" w:cs="Times New Roman"/>
          <w:bCs/>
          <w:color w:val="000000" w:themeColor="text1"/>
          <w:sz w:val="28"/>
          <w:szCs w:val="28"/>
        </w:rPr>
        <w:t xml:space="preserve"> зерттеген</w:t>
      </w:r>
      <w:sdt>
        <w:sdtPr>
          <w:rPr>
            <w:rFonts w:ascii="Times New Roman" w:hAnsi="Times New Roman" w:cs="Times New Roman"/>
            <w:bCs/>
            <w:color w:val="000000" w:themeColor="text1"/>
            <w:sz w:val="28"/>
            <w:szCs w:val="28"/>
          </w:rPr>
          <w:id w:val="-603879066"/>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Сер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[141]</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А.Е.Шарапиева Аймақтың туристік келбетін қалыптастыруда геомәдени кеңістікті тиімді пайдалануға болатын</w:t>
      </w:r>
      <w:r w:rsidR="00477274" w:rsidRPr="001801B7">
        <w:rPr>
          <w:rFonts w:ascii="Times New Roman" w:hAnsi="Times New Roman" w:cs="Times New Roman"/>
          <w:bCs/>
          <w:color w:val="000000" w:themeColor="text1"/>
          <w:sz w:val="28"/>
          <w:szCs w:val="28"/>
        </w:rPr>
        <w:t>ын</w:t>
      </w:r>
      <w:r w:rsidRPr="001801B7">
        <w:rPr>
          <w:rFonts w:ascii="Times New Roman" w:hAnsi="Times New Roman" w:cs="Times New Roman"/>
          <w:bCs/>
          <w:color w:val="000000" w:themeColor="text1"/>
          <w:sz w:val="28"/>
          <w:szCs w:val="28"/>
        </w:rPr>
        <w:t xml:space="preserve"> зерттеген</w:t>
      </w:r>
      <w:sdt>
        <w:sdtPr>
          <w:rPr>
            <w:rFonts w:ascii="Times New Roman" w:hAnsi="Times New Roman" w:cs="Times New Roman"/>
            <w:bCs/>
            <w:color w:val="000000" w:themeColor="text1"/>
            <w:sz w:val="28"/>
            <w:szCs w:val="28"/>
          </w:rPr>
          <w:id w:val="-1328668278"/>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АЕШ13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Ал А.Е.Молдағалиева, А.М.Нұржанова Алматы қаласы іскерлік туризмнің қазіргі жағдайы және дамуына талдау жасай келе </w:t>
      </w:r>
      <w:r w:rsidR="00CB2F56" w:rsidRPr="001801B7">
        <w:rPr>
          <w:rFonts w:ascii="Times New Roman" w:hAnsi="Times New Roman" w:cs="Times New Roman"/>
          <w:bCs/>
          <w:color w:val="000000" w:themeColor="text1"/>
          <w:sz w:val="28"/>
          <w:szCs w:val="28"/>
        </w:rPr>
        <w:t>туризмнің</w:t>
      </w:r>
      <w:r w:rsidRPr="001801B7">
        <w:rPr>
          <w:rFonts w:ascii="Times New Roman" w:hAnsi="Times New Roman" w:cs="Times New Roman"/>
          <w:bCs/>
          <w:color w:val="000000" w:themeColor="text1"/>
          <w:sz w:val="28"/>
          <w:szCs w:val="28"/>
        </w:rPr>
        <w:t xml:space="preserve"> экономикаға пайдасын анықтаған </w:t>
      </w:r>
      <w:sdt>
        <w:sdtPr>
          <w:rPr>
            <w:rFonts w:ascii="Times New Roman" w:hAnsi="Times New Roman" w:cs="Times New Roman"/>
            <w:bCs/>
            <w:color w:val="000000" w:themeColor="text1"/>
            <w:sz w:val="28"/>
            <w:szCs w:val="28"/>
          </w:rPr>
          <w:id w:val="877745561"/>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АЕМ11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[143]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Бұл тақырыпты ары қарай жалғастырып, Шығыс Қазақстан Алакөл бағытына дамытса қандай нәтижелер алып келуге болатын зерттеуге де болар еді. Жалпысы экотуризм әсем табиғаты бар таулы өлкеде ғана емес Қазақстанның далалы аймақтарында дамытуға болатынын К.С.Турсинбаева, Ш.Т.Абдреева, А.М.Артемьевлар жазып қалдырды</w:t>
      </w:r>
      <w:sdt>
        <w:sdtPr>
          <w:rPr>
            <w:rFonts w:ascii="Times New Roman" w:hAnsi="Times New Roman" w:cs="Times New Roman"/>
            <w:bCs/>
            <w:color w:val="000000" w:themeColor="text1"/>
            <w:sz w:val="28"/>
            <w:szCs w:val="28"/>
          </w:rPr>
          <w:id w:val="-1531948597"/>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Тур15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[144]</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Бұл әдістемемен Алтай жотасында да зерттеулер жүргізуге болады. </w:t>
      </w:r>
    </w:p>
    <w:p w14:paraId="2889A2BF" w14:textId="6E02FDF1"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Ақсу</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Жабағылы қорығының туристік</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экологиялық жағдайына баға берген мақала жарық көрген</w:t>
      </w:r>
      <w:sdt>
        <w:sdtPr>
          <w:rPr>
            <w:rFonts w:ascii="Times New Roman" w:hAnsi="Times New Roman" w:cs="Times New Roman"/>
            <w:bCs/>
            <w:color w:val="000000" w:themeColor="text1"/>
            <w:sz w:val="28"/>
            <w:szCs w:val="28"/>
          </w:rPr>
          <w:id w:val="-788432019"/>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Akb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Ұлы Жібек Жолы бойындағы Ерекше қорғалатын табиғи аумақтарда экотуризмді дамыту мүмкіндігі жоғары және тарихи және мәдени мұралар</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аумақтарын рекреациялық ресурс рет</w:t>
      </w:r>
      <w:r w:rsidR="00A772C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нде пайдалану, экологиялық туризмнің ұйымдастыру мүмкіндіктері қарастырылған</w:t>
      </w:r>
      <w:sdt>
        <w:sdtPr>
          <w:rPr>
            <w:rFonts w:ascii="Times New Roman" w:hAnsi="Times New Roman" w:cs="Times New Roman"/>
            <w:bCs/>
            <w:color w:val="000000" w:themeColor="text1"/>
            <w:sz w:val="28"/>
            <w:szCs w:val="28"/>
          </w:rPr>
          <w:id w:val="-994799269"/>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Али1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43353F4C" w14:textId="13F43528"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А.Ж.Сапиева, А.С.Актымбаевалардың әдістемесіне негіздеп </w:t>
      </w:r>
      <w:r w:rsidR="000441C4">
        <w:rPr>
          <w:rFonts w:ascii="Times New Roman" w:hAnsi="Times New Roman" w:cs="Times New Roman"/>
          <w:bCs/>
          <w:color w:val="000000" w:themeColor="text1"/>
          <w:sz w:val="28"/>
          <w:szCs w:val="28"/>
          <w:lang w:val="kk-KZ"/>
        </w:rPr>
        <w:t>Қ</w:t>
      </w:r>
      <w:r w:rsidRPr="001801B7">
        <w:rPr>
          <w:rFonts w:ascii="Times New Roman" w:hAnsi="Times New Roman" w:cs="Times New Roman"/>
          <w:bCs/>
          <w:color w:val="000000" w:themeColor="text1"/>
          <w:sz w:val="28"/>
          <w:szCs w:val="28"/>
        </w:rPr>
        <w:t>атонкарағай</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мемлекеттік ұлттық табиғи саябағының экотуристік маршруттарын сызуға болады</w:t>
      </w:r>
      <w:sdt>
        <w:sdtPr>
          <w:rPr>
            <w:rFonts w:ascii="Times New Roman" w:hAnsi="Times New Roman" w:cs="Times New Roman"/>
            <w:bCs/>
            <w:color w:val="000000" w:themeColor="text1"/>
            <w:sz w:val="28"/>
            <w:szCs w:val="28"/>
          </w:rPr>
          <w:id w:val="-1211411835"/>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Сап15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[147]</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Е.Нұрұлы, Ә.С.Aқтымбaевaлардың</w:t>
      </w:r>
      <w:r w:rsidRPr="001801B7">
        <w:rPr>
          <w:bCs/>
          <w:sz w:val="28"/>
          <w:szCs w:val="28"/>
        </w:rPr>
        <w:t xml:space="preserve"> </w:t>
      </w:r>
      <w:r w:rsidRPr="001801B7">
        <w:rPr>
          <w:rFonts w:ascii="Times New Roman" w:hAnsi="Times New Roman" w:cs="Times New Roman"/>
          <w:bCs/>
          <w:color w:val="000000" w:themeColor="text1"/>
          <w:sz w:val="28"/>
          <w:szCs w:val="28"/>
        </w:rPr>
        <w:t>Бaтыс Қaзaқстaн облысындa зaмaнaуи aгротуризм түрлерін дaмыту бағытындағы зерттеулерге негіздеп</w:t>
      </w:r>
      <w:sdt>
        <w:sdtPr>
          <w:rPr>
            <w:rFonts w:ascii="Times New Roman" w:hAnsi="Times New Roman" w:cs="Times New Roman"/>
            <w:bCs/>
            <w:color w:val="000000" w:themeColor="text1"/>
            <w:sz w:val="28"/>
            <w:szCs w:val="28"/>
          </w:rPr>
          <w:id w:val="-665784076"/>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Нұр16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[148]</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Шығыс Қазақстандағы күнбағыс егінің агро</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экотуризмн</w:t>
      </w:r>
      <w:r w:rsidR="00A772CA" w:rsidRPr="001801B7">
        <w:rPr>
          <w:rFonts w:ascii="Times New Roman" w:hAnsi="Times New Roman" w:cs="Times New Roman"/>
          <w:bCs/>
          <w:color w:val="000000" w:themeColor="text1"/>
          <w:sz w:val="28"/>
          <w:szCs w:val="28"/>
        </w:rPr>
        <w:t>ің</w:t>
      </w:r>
      <w:r w:rsidRPr="001801B7">
        <w:rPr>
          <w:rFonts w:ascii="Times New Roman" w:hAnsi="Times New Roman" w:cs="Times New Roman"/>
          <w:bCs/>
          <w:color w:val="000000" w:themeColor="text1"/>
          <w:sz w:val="28"/>
          <w:szCs w:val="28"/>
        </w:rPr>
        <w:t xml:space="preserve"> бір түрі болдыру мүмкіндігі қаншалықты деңгейде екенін анықтауға болады. </w:t>
      </w:r>
    </w:p>
    <w:p w14:paraId="6CCA0C24" w14:textId="7EC0EADC"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Алтай жотасындағы климаттың туризмге қолайлығына әлі баға берілмеген. Оңтүстік Қазақстанның ауылдарының климатының туризмге қолайлығын зерттеген зерттеулер бар болғанымен </w:t>
      </w:r>
      <w:sdt>
        <w:sdtPr>
          <w:rPr>
            <w:rFonts w:ascii="Times New Roman" w:hAnsi="Times New Roman" w:cs="Times New Roman"/>
            <w:bCs/>
            <w:color w:val="000000" w:themeColor="text1"/>
            <w:sz w:val="28"/>
            <w:szCs w:val="28"/>
          </w:rPr>
          <w:id w:val="-1649664670"/>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Али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[149]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Шығыс Қазақстан облысында жүргізілген мұндай зерттеулер табылмады.</w:t>
      </w:r>
      <w:r w:rsidR="006F439D" w:rsidRPr="001801B7">
        <w:rPr>
          <w:rFonts w:ascii="Times New Roman" w:hAnsi="Times New Roman" w:cs="Times New Roman"/>
          <w:bCs/>
          <w:sz w:val="28"/>
          <w:szCs w:val="28"/>
        </w:rPr>
        <w:t xml:space="preserve"> </w:t>
      </w:r>
    </w:p>
    <w:p w14:paraId="1E40B080" w14:textId="1C26BCC2"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Жалпылама алғанда Қазақстанда парниктік газдарды көбірек бөліп шығаратын негізгі 6 секторларға туризм саласы жатпайды. Алайда транспорт, қыр шаруашылығы ең көп парниктік газды бөліп шығарады</w:t>
      </w:r>
      <w:sdt>
        <w:sdtPr>
          <w:rPr>
            <w:rFonts w:ascii="Times New Roman" w:hAnsi="Times New Roman" w:cs="Times New Roman"/>
            <w:bCs/>
            <w:color w:val="000000" w:themeColor="text1"/>
            <w:sz w:val="28"/>
            <w:szCs w:val="28"/>
          </w:rPr>
          <w:id w:val="-1674407149"/>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Fra13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[150]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32BFD5E0" w14:textId="484EF14F"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Байқоңыр ғарыштық айлағының қоршаған ортаға зиянын зерттеген К.З.Ахмадиева соңғы 10 жыл бойы «гептил» деп аталатын симметриялық емес диметилгидразинді (ASDH) отынға пайдаланатын «Протон» зымыран тасығыштардың ұшырылуы табиғатты ерекше ластауда. 2004 жылы Қазақстанның экологиялық</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метеорологиялық ғылыми</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зерттеу институты зымыран тасығыштарды</w:t>
      </w:r>
      <w:r w:rsidR="0093408D"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Шығыс Қазақстандағы аймағына әсер етуне кешенді геохимиялық және радиологиялық зерттеу жүргізді. Шығыс Қазақстанның таулы аймақтарыны</w:t>
      </w:r>
      <w:r w:rsidR="00C30429"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адам баспаған жерлеріне дейін егжей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тегжейлі талдауды алғаш рет жүргізіп, топырақта, өсімдіктерден, өзен түбіндегі шөгінділерден гептил тапқан. Бұл зерттеу ғарыш қызметінің әсері</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Алтай тауларының Қазақстандық бөлігіне зиянын тигізетінін нақты дәлелдей отырып, Алтай жотасының көршілес аумағын зерттеген ресейлік ғылыми зерттеулердің нәтижелерін растап, кем тұстарын толықтырады. Зерттеген аймақтың гептилмен ластануы жерде және кеңістікте әртүрлі болғанымен жыл санап күшейіп келе жатқанын анықтаған. Бұл Шығыс Қазақстанның таулы аймақтарының шөлейттенуі</w:t>
      </w:r>
      <w:r w:rsidR="00A80B17" w:rsidRPr="001801B7">
        <w:rPr>
          <w:rFonts w:ascii="Times New Roman" w:hAnsi="Times New Roman" w:cs="Times New Roman"/>
          <w:bCs/>
          <w:color w:val="000000" w:themeColor="text1"/>
          <w:sz w:val="28"/>
          <w:szCs w:val="28"/>
        </w:rPr>
        <w:t>не</w:t>
      </w:r>
      <w:r w:rsidRPr="001801B7">
        <w:rPr>
          <w:rFonts w:ascii="Times New Roman" w:hAnsi="Times New Roman" w:cs="Times New Roman"/>
          <w:bCs/>
          <w:color w:val="000000" w:themeColor="text1"/>
          <w:sz w:val="28"/>
          <w:szCs w:val="28"/>
        </w:rPr>
        <w:t xml:space="preserve"> ерекше әсер етуде</w:t>
      </w:r>
      <w:sdt>
        <w:sdtPr>
          <w:rPr>
            <w:bCs/>
            <w:sz w:val="28"/>
            <w:szCs w:val="28"/>
          </w:rPr>
          <w:id w:val="42488923"/>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Akh09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[58]</w:t>
          </w:r>
          <w:r w:rsidRPr="001801B7">
            <w:rPr>
              <w:rFonts w:ascii="Times New Roman" w:hAnsi="Times New Roman" w:cs="Times New Roman"/>
              <w:bCs/>
              <w:color w:val="000000" w:themeColor="text1"/>
              <w:sz w:val="28"/>
              <w:szCs w:val="28"/>
            </w:rPr>
            <w:fldChar w:fldCharType="end"/>
          </w:r>
        </w:sdtContent>
      </w:sdt>
      <w:r w:rsidRPr="001801B7">
        <w:rPr>
          <w:bCs/>
          <w:sz w:val="28"/>
          <w:szCs w:val="28"/>
        </w:rPr>
        <w:t xml:space="preserve"> </w:t>
      </w:r>
      <w:r w:rsidRPr="001801B7">
        <w:rPr>
          <w:rFonts w:ascii="Times New Roman" w:hAnsi="Times New Roman" w:cs="Times New Roman"/>
          <w:bCs/>
          <w:sz w:val="28"/>
          <w:szCs w:val="28"/>
        </w:rPr>
        <w:t>деп жазды</w:t>
      </w:r>
      <w:r w:rsidRPr="001801B7">
        <w:rPr>
          <w:rFonts w:ascii="Times New Roman" w:hAnsi="Times New Roman" w:cs="Times New Roman"/>
          <w:bCs/>
          <w:color w:val="000000" w:themeColor="text1"/>
          <w:sz w:val="28"/>
          <w:szCs w:val="28"/>
        </w:rPr>
        <w:t>. Бұл зерттеу алыстағы ғарыш айлағының әсері Алтай жотасының экологиясына әсер еткенде етегінде туризмн</w:t>
      </w:r>
      <w:r w:rsidR="006B0492"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ң әсері экология зор болу мүмкін деген ой туғызады. </w:t>
      </w:r>
    </w:p>
    <w:p w14:paraId="047CAEC5" w14:textId="574B6BDC"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color w:val="000000" w:themeColor="text1"/>
          <w:sz w:val="28"/>
          <w:szCs w:val="28"/>
        </w:rPr>
        <w:t>Моңғол Алтай:</w:t>
      </w:r>
      <w:r w:rsidR="006F439D" w:rsidRPr="001801B7">
        <w:rPr>
          <w:rFonts w:ascii="Times New Roman" w:hAnsi="Times New Roman" w:cs="Times New Roman"/>
          <w:bCs/>
          <w:i/>
          <w:color w:val="000000" w:themeColor="text1"/>
          <w:sz w:val="28"/>
          <w:szCs w:val="28"/>
        </w:rPr>
        <w:t xml:space="preserve"> </w:t>
      </w:r>
      <w:r w:rsidRPr="001801B7">
        <w:rPr>
          <w:rFonts w:ascii="Times New Roman" w:hAnsi="Times New Roman" w:cs="Times New Roman"/>
          <w:bCs/>
          <w:color w:val="000000" w:themeColor="text1"/>
          <w:sz w:val="28"/>
          <w:szCs w:val="28"/>
        </w:rPr>
        <w:t>Моңғолиядағы Алтай жотасы географиялық тұрғыдан 1870 жылдан басталып жете зерттелгенімен, туризм туралы зерттеу өте аз</w:t>
      </w:r>
      <w:sdt>
        <w:sdtPr>
          <w:rPr>
            <w:rFonts w:ascii="Times New Roman" w:hAnsi="Times New Roman" w:cs="Times New Roman"/>
            <w:bCs/>
            <w:color w:val="000000" w:themeColor="text1"/>
            <w:sz w:val="28"/>
            <w:szCs w:val="28"/>
          </w:rPr>
          <w:id w:val="1550650750"/>
          <w:citation/>
        </w:sdtPr>
        <w:sdtEndPr/>
        <w:sdtContent>
          <w:r w:rsidR="008C0EE7" w:rsidRPr="001801B7">
            <w:rPr>
              <w:rFonts w:ascii="Times New Roman" w:hAnsi="Times New Roman" w:cs="Times New Roman"/>
              <w:bCs/>
              <w:color w:val="000000" w:themeColor="text1"/>
              <w:sz w:val="28"/>
              <w:szCs w:val="28"/>
            </w:rPr>
            <w:fldChar w:fldCharType="begin"/>
          </w:r>
          <w:r w:rsidR="002F6327">
            <w:rPr>
              <w:rFonts w:ascii="Times New Roman" w:hAnsi="Times New Roman" w:cs="Times New Roman"/>
              <w:bCs/>
              <w:color w:val="000000" w:themeColor="text1"/>
              <w:sz w:val="28"/>
              <w:szCs w:val="28"/>
            </w:rPr>
            <w:instrText xml:space="preserve">CITATION Лха17 \l 1033 </w:instrText>
          </w:r>
          <w:r w:rsidR="008C0EE7" w:rsidRPr="001801B7">
            <w:rPr>
              <w:rFonts w:ascii="Times New Roman" w:hAnsi="Times New Roman" w:cs="Times New Roman"/>
              <w:bCs/>
              <w:color w:val="000000" w:themeColor="text1"/>
              <w:sz w:val="28"/>
              <w:szCs w:val="28"/>
            </w:rPr>
            <w:fldChar w:fldCharType="separate"/>
          </w:r>
          <w:r w:rsidR="002F6327">
            <w:rPr>
              <w:rFonts w:ascii="Times New Roman" w:hAnsi="Times New Roman" w:cs="Times New Roman"/>
              <w:bCs/>
              <w:noProof/>
              <w:color w:val="000000" w:themeColor="text1"/>
              <w:sz w:val="28"/>
              <w:szCs w:val="28"/>
            </w:rPr>
            <w:t xml:space="preserve"> </w:t>
          </w:r>
          <w:r w:rsidR="002F6327" w:rsidRPr="002F6327">
            <w:rPr>
              <w:rFonts w:ascii="Times New Roman" w:hAnsi="Times New Roman" w:cs="Times New Roman"/>
              <w:noProof/>
              <w:color w:val="000000" w:themeColor="text1"/>
              <w:sz w:val="28"/>
              <w:szCs w:val="28"/>
            </w:rPr>
            <w:t>[5]</w:t>
          </w:r>
          <w:r w:rsidR="008C0EE7"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Моңғолияда алғашқы туризм басқармасы 1954 жылы орнап, алғашқы қонақүйлер 1948, 1964 жылдары, алғашқы курорттар 1950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60 жылдары салына бастағанымен ел астанасы Улаанбаатардан 1700 км шалғай орналасқан Алтай жотасында </w:t>
      </w:r>
      <w:r w:rsidR="00CB2F56" w:rsidRPr="001801B7">
        <w:rPr>
          <w:rFonts w:ascii="Times New Roman" w:hAnsi="Times New Roman" w:cs="Times New Roman"/>
          <w:bCs/>
          <w:color w:val="000000" w:themeColor="text1"/>
          <w:sz w:val="28"/>
          <w:szCs w:val="28"/>
        </w:rPr>
        <w:t>туризмді</w:t>
      </w:r>
      <w:r w:rsidRPr="001801B7">
        <w:rPr>
          <w:rFonts w:ascii="Times New Roman" w:hAnsi="Times New Roman" w:cs="Times New Roman"/>
          <w:bCs/>
          <w:color w:val="000000" w:themeColor="text1"/>
          <w:sz w:val="28"/>
          <w:szCs w:val="28"/>
        </w:rPr>
        <w:t xml:space="preserve"> дамыту үшін ештеңе істелмеді. 1980 жылдан алғашқы қонақ үйлер Өлгий қаласында салынып, алғашқы балалар лагері жұмыстай бастады. Алғашқы курорт </w:t>
      </w:r>
      <w:r w:rsidR="00203FBB" w:rsidRPr="001801B7">
        <w:rPr>
          <w:rFonts w:ascii="Times New Roman" w:hAnsi="Times New Roman" w:cs="Times New Roman"/>
          <w:bCs/>
          <w:color w:val="000000" w:themeColor="text1"/>
          <w:sz w:val="28"/>
          <w:szCs w:val="28"/>
        </w:rPr>
        <w:t>Т</w:t>
      </w:r>
      <w:r w:rsidR="005E70FD" w:rsidRPr="001801B7">
        <w:rPr>
          <w:rFonts w:ascii="Times New Roman" w:hAnsi="Times New Roman" w:cs="Times New Roman"/>
          <w:bCs/>
          <w:color w:val="000000" w:themeColor="text1"/>
          <w:sz w:val="28"/>
          <w:szCs w:val="28"/>
        </w:rPr>
        <w:t>о</w:t>
      </w:r>
      <w:r w:rsidR="00203FBB" w:rsidRPr="001801B7">
        <w:rPr>
          <w:rFonts w:ascii="Times New Roman" w:hAnsi="Times New Roman" w:cs="Times New Roman"/>
          <w:bCs/>
          <w:color w:val="000000" w:themeColor="text1"/>
          <w:sz w:val="28"/>
          <w:szCs w:val="28"/>
        </w:rPr>
        <w:t>лб</w:t>
      </w:r>
      <w:r w:rsidR="00BD7002">
        <w:rPr>
          <w:rFonts w:ascii="Times New Roman" w:hAnsi="Times New Roman" w:cs="Times New Roman"/>
          <w:bCs/>
          <w:color w:val="000000" w:themeColor="text1"/>
          <w:sz w:val="28"/>
          <w:szCs w:val="28"/>
        </w:rPr>
        <w:t>о</w:t>
      </w:r>
      <w:r w:rsidRPr="001801B7">
        <w:rPr>
          <w:rFonts w:ascii="Times New Roman" w:hAnsi="Times New Roman" w:cs="Times New Roman"/>
          <w:bCs/>
          <w:color w:val="000000" w:themeColor="text1"/>
          <w:sz w:val="28"/>
          <w:szCs w:val="28"/>
        </w:rPr>
        <w:t xml:space="preserve"> көл жағасында 1988 жылы ашылғанымен демократиялық төңкерістен кейінгі экономикалық құлдыраудан болып, жаңа жанданып келе жатқан туризм саласы, экономиканың басқа салаларымен бірге ұзақ жылдар бойы тоқырауда болды. Бұл тоқырау тіпті 2010 жылға дейн жалғасты деуге болады. </w:t>
      </w:r>
    </w:p>
    <w:p w14:paraId="3E497E7A" w14:textId="37021677"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Моңғолияның туризм саласын дамыту үшінгі алғашқы кең көлемді зерттеуі 1996 жылы жүрілді. Бұл зерттеуге негізделген Моңғолия үкіметінің </w:t>
      </w:r>
      <w:r w:rsidR="00CB2F56" w:rsidRPr="001801B7">
        <w:rPr>
          <w:rFonts w:ascii="Times New Roman" w:hAnsi="Times New Roman" w:cs="Times New Roman"/>
          <w:bCs/>
          <w:color w:val="000000" w:themeColor="text1"/>
          <w:sz w:val="28"/>
          <w:szCs w:val="28"/>
        </w:rPr>
        <w:t>Туризмді</w:t>
      </w:r>
      <w:r w:rsidRPr="001801B7">
        <w:rPr>
          <w:rFonts w:ascii="Times New Roman" w:hAnsi="Times New Roman" w:cs="Times New Roman"/>
          <w:bCs/>
          <w:color w:val="000000" w:themeColor="text1"/>
          <w:sz w:val="28"/>
          <w:szCs w:val="28"/>
        </w:rPr>
        <w:t xml:space="preserve"> дамыту бағдарламасында Алтай жотасында биік таулы табиғатын тамашалау, ландшафт бақылау, альпинизм, аң аулау, әртүрлі ұлт өкілдерінің мәдениет, салт дәстүрімен танысу қатарлы экотуризм түрлерін дамытуға жоспарлаған</w:t>
      </w:r>
      <w:sdt>
        <w:sdtPr>
          <w:rPr>
            <w:rFonts w:ascii="Times New Roman" w:hAnsi="Times New Roman" w:cs="Times New Roman"/>
            <w:bCs/>
            <w:color w:val="000000" w:themeColor="text1"/>
            <w:sz w:val="28"/>
            <w:szCs w:val="28"/>
          </w:rPr>
          <w:id w:val="29239206"/>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Моң96 \l 1087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[151]</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Одан кейінгі зерттеуде Жапонияның </w:t>
      </w:r>
      <w:r w:rsidR="007E5EEE">
        <w:rPr>
          <w:rFonts w:ascii="Times New Roman" w:hAnsi="Times New Roman" w:cs="Times New Roman"/>
          <w:bCs/>
          <w:color w:val="000000" w:themeColor="text1"/>
          <w:sz w:val="28"/>
          <w:szCs w:val="28"/>
        </w:rPr>
        <w:t xml:space="preserve">ЖАЙКА </w:t>
      </w:r>
      <w:r w:rsidRPr="001801B7">
        <w:rPr>
          <w:rFonts w:ascii="Times New Roman" w:hAnsi="Times New Roman" w:cs="Times New Roman"/>
          <w:bCs/>
          <w:color w:val="000000" w:themeColor="text1"/>
          <w:sz w:val="28"/>
          <w:szCs w:val="28"/>
        </w:rPr>
        <w:t>ұйымы, Жапон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Моңғол ғалымдары бірлесіп жасады. Бұл зерттеуде батыс Моңғолияда альпинизмды, этнотуризмді дамытуға болатын, алайда мұндағы инфрақұрылымды дамыту, маркетинг жасау, әуе тасмал жүйесін кеңейту ең маңызды мәселе екенін, осы жұмыстарды атқармайынша бұл өлкеде </w:t>
      </w:r>
      <w:r w:rsidR="00CB2F56" w:rsidRPr="001801B7">
        <w:rPr>
          <w:rFonts w:ascii="Times New Roman" w:hAnsi="Times New Roman" w:cs="Times New Roman"/>
          <w:bCs/>
          <w:color w:val="000000" w:themeColor="text1"/>
          <w:sz w:val="28"/>
          <w:szCs w:val="28"/>
        </w:rPr>
        <w:t>туризмді</w:t>
      </w:r>
      <w:r w:rsidRPr="001801B7">
        <w:rPr>
          <w:rFonts w:ascii="Times New Roman" w:hAnsi="Times New Roman" w:cs="Times New Roman"/>
          <w:bCs/>
          <w:color w:val="000000" w:themeColor="text1"/>
          <w:sz w:val="28"/>
          <w:szCs w:val="28"/>
        </w:rPr>
        <w:t xml:space="preserve"> өркендетуге жол ашылмайтынын жазған</w:t>
      </w:r>
      <w:sdt>
        <w:sdtPr>
          <w:rPr>
            <w:rFonts w:ascii="Times New Roman" w:hAnsi="Times New Roman" w:cs="Times New Roman"/>
            <w:bCs/>
            <w:color w:val="000000" w:themeColor="text1"/>
            <w:sz w:val="28"/>
            <w:szCs w:val="28"/>
          </w:rPr>
          <w:id w:val="-393890736"/>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JIC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[152]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2485F007" w14:textId="7B285640"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Жалпысы Моңғол Алтай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Баян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Өлгий аймағындағы алғашқы шағын курорт 1998 жылы Өлгий қаласында ашылды. 2000 жылдан </w:t>
      </w:r>
      <w:r w:rsidR="00982317"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Алтай тур</w:t>
      </w:r>
      <w:r w:rsidR="00982317"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тур базалары Өлгий қаласы маңында, </w:t>
      </w:r>
      <w:r w:rsidR="00203FBB" w:rsidRPr="001801B7">
        <w:rPr>
          <w:rFonts w:ascii="Times New Roman" w:hAnsi="Times New Roman" w:cs="Times New Roman"/>
          <w:bCs/>
          <w:color w:val="000000" w:themeColor="text1"/>
          <w:sz w:val="28"/>
          <w:szCs w:val="28"/>
        </w:rPr>
        <w:t>Т</w:t>
      </w:r>
      <w:r w:rsidR="005E70FD" w:rsidRPr="001801B7">
        <w:rPr>
          <w:rFonts w:ascii="Times New Roman" w:hAnsi="Times New Roman" w:cs="Times New Roman"/>
          <w:bCs/>
          <w:color w:val="000000" w:themeColor="text1"/>
          <w:sz w:val="28"/>
          <w:szCs w:val="28"/>
        </w:rPr>
        <w:t>о</w:t>
      </w:r>
      <w:r w:rsidR="00203FBB" w:rsidRPr="001801B7">
        <w:rPr>
          <w:rFonts w:ascii="Times New Roman" w:hAnsi="Times New Roman" w:cs="Times New Roman"/>
          <w:bCs/>
          <w:color w:val="000000" w:themeColor="text1"/>
          <w:sz w:val="28"/>
          <w:szCs w:val="28"/>
        </w:rPr>
        <w:t>лба</w:t>
      </w:r>
      <w:r w:rsidRPr="001801B7">
        <w:rPr>
          <w:rFonts w:ascii="Times New Roman" w:hAnsi="Times New Roman" w:cs="Times New Roman"/>
          <w:bCs/>
          <w:color w:val="000000" w:themeColor="text1"/>
          <w:sz w:val="28"/>
          <w:szCs w:val="28"/>
        </w:rPr>
        <w:t xml:space="preserve"> көл жағасында ашыла бастады. Моңғол Алтайдың ең биік шыңы</w:t>
      </w:r>
      <w:r w:rsidR="002634B9"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 Бес</w:t>
      </w:r>
      <w:r w:rsidR="00404BF3">
        <w:rPr>
          <w:rFonts w:ascii="Times New Roman" w:hAnsi="Times New Roman" w:cs="Times New Roman"/>
          <w:bCs/>
          <w:color w:val="000000" w:themeColor="text1"/>
          <w:sz w:val="28"/>
          <w:szCs w:val="28"/>
        </w:rPr>
        <w:t>б</w:t>
      </w:r>
      <w:r w:rsidRPr="001801B7">
        <w:rPr>
          <w:rFonts w:ascii="Times New Roman" w:hAnsi="Times New Roman" w:cs="Times New Roman"/>
          <w:bCs/>
          <w:color w:val="000000" w:themeColor="text1"/>
          <w:sz w:val="28"/>
          <w:szCs w:val="28"/>
        </w:rPr>
        <w:t>о</w:t>
      </w:r>
      <w:r w:rsidR="00404BF3">
        <w:rPr>
          <w:rFonts w:ascii="Times New Roman" w:hAnsi="Times New Roman" w:cs="Times New Roman"/>
          <w:bCs/>
          <w:color w:val="000000" w:themeColor="text1"/>
          <w:sz w:val="28"/>
          <w:szCs w:val="28"/>
        </w:rPr>
        <w:t>г</w:t>
      </w:r>
      <w:r w:rsidRPr="001801B7">
        <w:rPr>
          <w:rFonts w:ascii="Times New Roman" w:hAnsi="Times New Roman" w:cs="Times New Roman"/>
          <w:bCs/>
          <w:color w:val="000000" w:themeColor="text1"/>
          <w:sz w:val="28"/>
          <w:szCs w:val="28"/>
        </w:rPr>
        <w:t>да маңында 2018 жылдан 2</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3 киіз үйлі уақытша туристік базалар жаз айларында жұмыс істеуде.</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2019 жылғы мәлімет бойынша Баян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Өлгий аймағында шағын 20 туристік база, Ховд аймағында 7 база, Моңғол Алтайда барлығы 1210 төсекті 27 шағын базалар жұмыстаған. </w:t>
      </w:r>
    </w:p>
    <w:p w14:paraId="415610FD" w14:textId="5BA12E68" w:rsidR="000A297D" w:rsidRPr="001801B7" w:rsidRDefault="000A297D" w:rsidP="00D51B1F">
      <w:pPr>
        <w:spacing w:after="0" w:line="240" w:lineRule="auto"/>
        <w:ind w:firstLine="720"/>
        <w:jc w:val="both"/>
        <w:rPr>
          <w:rFonts w:ascii="Times New Roman" w:eastAsia="Times New Roman" w:hAnsi="Times New Roman" w:cs="Times New Roman"/>
          <w:bCs/>
          <w:color w:val="050505"/>
          <w:sz w:val="28"/>
          <w:szCs w:val="28"/>
        </w:rPr>
      </w:pPr>
      <w:r w:rsidRPr="001801B7">
        <w:rPr>
          <w:rFonts w:ascii="Times New Roman" w:eastAsiaTheme="minorEastAsia" w:hAnsi="Times New Roman" w:cs="Times New Roman"/>
          <w:bCs/>
          <w:sz w:val="28"/>
          <w:szCs w:val="28"/>
        </w:rPr>
        <w:t xml:space="preserve">Батыс Моңғолияға әлемнің туристерін тартатын ең үздік destination табиғаттан </w:t>
      </w:r>
      <w:r w:rsidR="00952783" w:rsidRPr="001801B7">
        <w:rPr>
          <w:rFonts w:ascii="Times New Roman" w:eastAsiaTheme="minorEastAsia" w:hAnsi="Times New Roman" w:cs="Times New Roman"/>
          <w:bCs/>
          <w:sz w:val="28"/>
          <w:szCs w:val="28"/>
        </w:rPr>
        <w:t>к</w:t>
      </w:r>
      <w:r w:rsidRPr="001801B7">
        <w:rPr>
          <w:rFonts w:ascii="Times New Roman" w:eastAsiaTheme="minorEastAsia" w:hAnsi="Times New Roman" w:cs="Times New Roman"/>
          <w:bCs/>
          <w:sz w:val="28"/>
          <w:szCs w:val="28"/>
        </w:rPr>
        <w:t xml:space="preserve">өрі 1998 жылдан бері ұйымдастырылып келе жатқан </w:t>
      </w:r>
      <w:r w:rsidR="002634B9"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Бүркітшілер фестивалы</w:t>
      </w:r>
      <w:r w:rsidR="002634B9"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Израйл фотографы</w:t>
      </w:r>
      <w:r w:rsidR="006F439D" w:rsidRPr="001801B7">
        <w:rPr>
          <w:rFonts w:ascii="Times New Roman" w:eastAsiaTheme="minorEastAsia" w:hAnsi="Times New Roman" w:cs="Times New Roman"/>
          <w:bCs/>
          <w:sz w:val="28"/>
          <w:szCs w:val="28"/>
        </w:rPr>
        <w:t xml:space="preserve"> </w:t>
      </w:r>
      <w:r w:rsidRPr="001801B7">
        <w:rPr>
          <w:rFonts w:ascii="Times New Roman" w:hAnsi="Times New Roman" w:cs="Times New Roman"/>
          <w:bCs/>
          <w:sz w:val="28"/>
          <w:szCs w:val="28"/>
          <w:shd w:val="clear" w:color="auto" w:fill="FFFFFF"/>
        </w:rPr>
        <w:t xml:space="preserve">Ашер Свиденский 2014 жылы Бүркітшілер фестивалына қатысқан 13 жасар Айшолпан Нұрғайыптың суретін түсіріп, ВВС арнасында жариялап, қазақтың құсбегілік өнері әлемге танылды. Кейінірек Америкалық продюсер Отта Белл 13 жасар бүркітші қыздың өмірін көрсеткен </w:t>
      </w:r>
      <w:r w:rsidR="004C40F8" w:rsidRPr="001801B7">
        <w:rPr>
          <w:rFonts w:ascii="Times New Roman" w:hAnsi="Times New Roman" w:cs="Times New Roman"/>
          <w:bCs/>
          <w:sz w:val="28"/>
          <w:szCs w:val="28"/>
          <w:shd w:val="clear" w:color="auto" w:fill="FFFFFF"/>
        </w:rPr>
        <w:t>«</w:t>
      </w:r>
      <w:r w:rsidRPr="001801B7">
        <w:rPr>
          <w:rFonts w:ascii="Times New Roman" w:hAnsi="Times New Roman" w:cs="Times New Roman"/>
          <w:bCs/>
          <w:sz w:val="28"/>
          <w:szCs w:val="28"/>
          <w:bdr w:val="none" w:sz="0" w:space="0" w:color="auto" w:frame="1"/>
        </w:rPr>
        <w:t>The Eagle Huntress</w:t>
      </w:r>
      <w:r w:rsidR="004C40F8" w:rsidRPr="001801B7">
        <w:rPr>
          <w:rFonts w:ascii="Times New Roman" w:hAnsi="Times New Roman" w:cs="Times New Roman"/>
          <w:bCs/>
          <w:sz w:val="28"/>
          <w:szCs w:val="28"/>
          <w:bdr w:val="none" w:sz="0" w:space="0" w:color="auto" w:frame="1"/>
        </w:rPr>
        <w:t>»</w:t>
      </w:r>
      <w:r w:rsidRPr="001801B7">
        <w:rPr>
          <w:rFonts w:ascii="Times New Roman" w:hAnsi="Times New Roman" w:cs="Times New Roman"/>
          <w:bCs/>
          <w:sz w:val="28"/>
          <w:szCs w:val="28"/>
          <w:bdr w:val="none" w:sz="0" w:space="0" w:color="auto" w:frame="1"/>
        </w:rPr>
        <w:t xml:space="preserve"> деректі филым</w:t>
      </w:r>
      <w:r w:rsidR="00D55842" w:rsidRPr="001801B7">
        <w:rPr>
          <w:rFonts w:ascii="Times New Roman" w:hAnsi="Times New Roman" w:cs="Times New Roman"/>
          <w:bCs/>
          <w:sz w:val="28"/>
          <w:szCs w:val="28"/>
          <w:bdr w:val="none" w:sz="0" w:space="0" w:color="auto" w:frame="1"/>
        </w:rPr>
        <w:t>і</w:t>
      </w:r>
      <w:r w:rsidRPr="001801B7">
        <w:rPr>
          <w:rFonts w:ascii="Times New Roman" w:hAnsi="Times New Roman" w:cs="Times New Roman"/>
          <w:bCs/>
          <w:sz w:val="28"/>
          <w:szCs w:val="28"/>
          <w:bdr w:val="none" w:sz="0" w:space="0" w:color="auto" w:frame="1"/>
        </w:rPr>
        <w:t xml:space="preserve">н түсіріп, бұл фильм Халықаралық </w:t>
      </w:r>
      <w:r w:rsidRPr="001801B7">
        <w:rPr>
          <w:rFonts w:ascii="Times New Roman" w:eastAsia="Times New Roman" w:hAnsi="Times New Roman" w:cs="Times New Roman"/>
          <w:bCs/>
          <w:color w:val="050505"/>
          <w:sz w:val="28"/>
          <w:szCs w:val="28"/>
        </w:rPr>
        <w:t xml:space="preserve">Хэмптонс кинофестивалы, </w:t>
      </w:r>
      <w:r w:rsidR="00357B3A">
        <w:rPr>
          <w:rFonts w:ascii="Times New Roman" w:hAnsi="Times New Roman" w:cs="Times New Roman"/>
          <w:color w:val="000000"/>
          <w:sz w:val="28"/>
          <w:szCs w:val="28"/>
          <w:shd w:val="clear" w:color="auto" w:fill="FFFFFF"/>
          <w:lang w:val="kk-KZ"/>
        </w:rPr>
        <w:t>«</w:t>
      </w:r>
      <w:r w:rsidR="00357B3A">
        <w:rPr>
          <w:rFonts w:ascii="Times New Roman" w:hAnsi="Times New Roman" w:cs="Times New Roman"/>
          <w:bCs/>
          <w:color w:val="000000"/>
          <w:sz w:val="28"/>
          <w:szCs w:val="28"/>
          <w:shd w:val="clear" w:color="auto" w:fill="FFFFFF"/>
        </w:rPr>
        <w:t>Сэнданс</w:t>
      </w:r>
      <w:r w:rsidR="00357B3A">
        <w:rPr>
          <w:rFonts w:ascii="Times New Roman" w:hAnsi="Times New Roman" w:cs="Times New Roman"/>
          <w:color w:val="000000"/>
          <w:sz w:val="28"/>
          <w:szCs w:val="28"/>
          <w:shd w:val="clear" w:color="auto" w:fill="FFFFFF"/>
          <w:lang w:val="kk-KZ"/>
        </w:rPr>
        <w:t>»</w:t>
      </w:r>
      <w:r w:rsidRPr="001801B7">
        <w:rPr>
          <w:rFonts w:ascii="Times New Roman" w:hAnsi="Times New Roman" w:cs="Times New Roman"/>
          <w:bCs/>
          <w:color w:val="000000"/>
          <w:sz w:val="28"/>
          <w:szCs w:val="28"/>
          <w:shd w:val="clear" w:color="auto" w:fill="FFFFFF"/>
        </w:rPr>
        <w:t xml:space="preserve"> кино фестивалында үздік атанып, Оскарга дейін атын ұсынды. 2016 жылы АҚШ</w:t>
      </w:r>
      <w:r w:rsidR="00830E61" w:rsidRPr="001801B7">
        <w:rPr>
          <w:rFonts w:ascii="Times New Roman" w:hAnsi="Times New Roman" w:cs="Times New Roman"/>
          <w:bCs/>
          <w:color w:val="000000"/>
          <w:sz w:val="28"/>
          <w:szCs w:val="28"/>
          <w:shd w:val="clear" w:color="auto" w:fill="FFFFFF"/>
        </w:rPr>
        <w:t>–</w:t>
      </w:r>
      <w:r w:rsidRPr="001801B7">
        <w:rPr>
          <w:rFonts w:ascii="Times New Roman" w:hAnsi="Times New Roman" w:cs="Times New Roman"/>
          <w:bCs/>
          <w:color w:val="000000"/>
          <w:sz w:val="28"/>
          <w:szCs w:val="28"/>
          <w:shd w:val="clear" w:color="auto" w:fill="FFFFFF"/>
        </w:rPr>
        <w:t xml:space="preserve">тың </w:t>
      </w:r>
      <w:r w:rsidR="00357B3A">
        <w:rPr>
          <w:rFonts w:ascii="Times New Roman" w:eastAsia="Times New Roman" w:hAnsi="Times New Roman" w:cs="Times New Roman"/>
          <w:bCs/>
          <w:color w:val="050505"/>
          <w:sz w:val="28"/>
          <w:szCs w:val="28"/>
        </w:rPr>
        <w:t>Харпер Базар</w:t>
      </w:r>
      <w:r w:rsidRPr="001801B7">
        <w:rPr>
          <w:rFonts w:ascii="Times New Roman" w:eastAsia="Times New Roman" w:hAnsi="Times New Roman" w:cs="Times New Roman"/>
          <w:bCs/>
          <w:color w:val="050505"/>
          <w:sz w:val="28"/>
          <w:szCs w:val="28"/>
        </w:rPr>
        <w:t xml:space="preserve"> журналынан 2016 жылдың батыр әйелдерінің біріне 16 жасар Айшолпан Нұрғайыпты атады. Айшолпан әлемге танылғаннан кейін Бүркітшілер фестивалын қызықтаушылар саны көбейіп, тек осы фестивальды көру үшін 1200 шетелдік бір мезетте келеді. </w:t>
      </w:r>
      <w:r w:rsidRPr="001801B7">
        <w:rPr>
          <w:rFonts w:ascii="Times New Roman" w:hAnsi="Times New Roman" w:cs="Times New Roman"/>
          <w:bCs/>
          <w:color w:val="000000" w:themeColor="text1"/>
          <w:sz w:val="28"/>
          <w:szCs w:val="28"/>
        </w:rPr>
        <w:t>Батыс Моңғолия, Баян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Өлгий аймағындағы Алтай қазақтар қауымдастығында ғасырлар бойы қалыптасқан құсбегілік әлемнің туристерін осы өлкеге тартып, туристердің ағылуына себеп болуда </w:t>
      </w:r>
      <w:sdt>
        <w:sdtPr>
          <w:rPr>
            <w:rFonts w:ascii="Times New Roman" w:hAnsi="Times New Roman" w:cs="Times New Roman"/>
            <w:bCs/>
            <w:color w:val="000000" w:themeColor="text1"/>
            <w:sz w:val="28"/>
            <w:szCs w:val="28"/>
          </w:rPr>
          <w:id w:val="-311720569"/>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Som14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[153]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r w:rsidRPr="001801B7">
        <w:rPr>
          <w:rFonts w:ascii="Times New Roman" w:eastAsia="Times New Roman" w:hAnsi="Times New Roman" w:cs="Times New Roman"/>
          <w:bCs/>
          <w:color w:val="050505"/>
          <w:sz w:val="28"/>
          <w:szCs w:val="28"/>
        </w:rPr>
        <w:t>2019 жылы тек Батыс Моңғолияға 30</w:t>
      </w:r>
      <w:r w:rsidR="00830E61" w:rsidRPr="001801B7">
        <w:rPr>
          <w:rFonts w:ascii="Times New Roman" w:eastAsia="Times New Roman" w:hAnsi="Times New Roman" w:cs="Times New Roman"/>
          <w:bCs/>
          <w:color w:val="050505"/>
          <w:sz w:val="28"/>
          <w:szCs w:val="28"/>
        </w:rPr>
        <w:t>–</w:t>
      </w:r>
      <w:r w:rsidRPr="001801B7">
        <w:rPr>
          <w:rFonts w:ascii="Times New Roman" w:eastAsia="Times New Roman" w:hAnsi="Times New Roman" w:cs="Times New Roman"/>
          <w:bCs/>
          <w:color w:val="050505"/>
          <w:sz w:val="28"/>
          <w:szCs w:val="28"/>
        </w:rPr>
        <w:t>ға жуық тур операторлар арқылы 6</w:t>
      </w:r>
      <w:r w:rsidR="00C67274" w:rsidRPr="001801B7">
        <w:rPr>
          <w:rFonts w:ascii="Times New Roman" w:eastAsia="Times New Roman" w:hAnsi="Times New Roman" w:cs="Times New Roman"/>
          <w:bCs/>
          <w:color w:val="050505"/>
          <w:sz w:val="28"/>
          <w:szCs w:val="28"/>
        </w:rPr>
        <w:t xml:space="preserve"> мың</w:t>
      </w:r>
      <w:r w:rsidRPr="001801B7">
        <w:rPr>
          <w:rFonts w:ascii="Times New Roman" w:eastAsia="Times New Roman" w:hAnsi="Times New Roman" w:cs="Times New Roman"/>
          <w:bCs/>
          <w:color w:val="050505"/>
          <w:sz w:val="28"/>
          <w:szCs w:val="28"/>
        </w:rPr>
        <w:t xml:space="preserve"> турист, Қазақстаннан 16 мың қыдырушы, Ресейден 5 мың турист, барлығы 27 мы</w:t>
      </w:r>
      <w:r w:rsidR="00C67274" w:rsidRPr="001801B7">
        <w:rPr>
          <w:rFonts w:ascii="Times New Roman" w:eastAsia="Times New Roman" w:hAnsi="Times New Roman" w:cs="Times New Roman"/>
          <w:bCs/>
          <w:color w:val="050505"/>
          <w:sz w:val="28"/>
          <w:szCs w:val="28"/>
        </w:rPr>
        <w:t>ң</w:t>
      </w:r>
      <w:r w:rsidRPr="001801B7">
        <w:rPr>
          <w:rFonts w:ascii="Times New Roman" w:eastAsia="Times New Roman" w:hAnsi="Times New Roman" w:cs="Times New Roman"/>
          <w:bCs/>
          <w:color w:val="050505"/>
          <w:sz w:val="28"/>
          <w:szCs w:val="28"/>
        </w:rPr>
        <w:t xml:space="preserve"> жолаушы сырттан келген. Ал 2022 жылы тек шілде айында 20500 ішкі туристер келген.</w:t>
      </w:r>
    </w:p>
    <w:p w14:paraId="1DD68896" w14:textId="766A817F" w:rsidR="000A297D" w:rsidRPr="001801B7" w:rsidRDefault="000A297D" w:rsidP="00D51B1F">
      <w:pPr>
        <w:spacing w:after="0" w:line="240" w:lineRule="auto"/>
        <w:ind w:firstLine="720"/>
        <w:jc w:val="both"/>
        <w:rPr>
          <w:rFonts w:ascii="Times New Roman" w:eastAsia="Times New Roman" w:hAnsi="Times New Roman" w:cs="Times New Roman"/>
          <w:bCs/>
          <w:color w:val="050505"/>
          <w:sz w:val="28"/>
          <w:szCs w:val="28"/>
        </w:rPr>
      </w:pPr>
      <w:r w:rsidRPr="001801B7">
        <w:rPr>
          <w:rFonts w:ascii="Times New Roman" w:hAnsi="Times New Roman" w:cs="Times New Roman"/>
          <w:bCs/>
          <w:color w:val="000000" w:themeColor="text1"/>
          <w:sz w:val="28"/>
          <w:szCs w:val="28"/>
        </w:rPr>
        <w:t>Моңғолиядағы экотуризм зоналарының бірі Алтай тауы екені</w:t>
      </w:r>
      <w:r w:rsidRPr="001801B7">
        <w:rPr>
          <w:rFonts w:ascii="Times New Roman" w:hAnsi="Times New Roman" w:cs="Times New Roman"/>
          <w:bCs/>
          <w:sz w:val="28"/>
          <w:szCs w:val="28"/>
        </w:rPr>
        <w:t>, мұнда туризмд</w:t>
      </w:r>
      <w:r w:rsidR="00691D30" w:rsidRPr="001801B7">
        <w:rPr>
          <w:rFonts w:ascii="Times New Roman" w:hAnsi="Times New Roman" w:cs="Times New Roman"/>
          <w:bCs/>
          <w:sz w:val="28"/>
          <w:szCs w:val="28"/>
        </w:rPr>
        <w:t>і</w:t>
      </w:r>
      <w:r w:rsidRPr="001801B7">
        <w:rPr>
          <w:rFonts w:ascii="Times New Roman" w:hAnsi="Times New Roman" w:cs="Times New Roman"/>
          <w:bCs/>
          <w:sz w:val="28"/>
          <w:szCs w:val="28"/>
        </w:rPr>
        <w:t xml:space="preserve"> дамыту жоспарлары </w:t>
      </w:r>
      <w:sdt>
        <w:sdtPr>
          <w:rPr>
            <w:rFonts w:ascii="Times New Roman" w:hAnsi="Times New Roman" w:cs="Times New Roman"/>
            <w:bCs/>
            <w:sz w:val="28"/>
            <w:szCs w:val="28"/>
          </w:rPr>
          <w:id w:val="1716005266"/>
          <w:citation/>
        </w:sdtPr>
        <w:sdtEndPr/>
        <w:sdtContent>
          <w:r w:rsidRPr="001801B7">
            <w:rPr>
              <w:rFonts w:ascii="Times New Roman" w:hAnsi="Times New Roman" w:cs="Times New Roman"/>
              <w:bCs/>
              <w:sz w:val="28"/>
              <w:szCs w:val="28"/>
            </w:rPr>
            <w:fldChar w:fldCharType="begin"/>
          </w:r>
          <w:r w:rsidR="004378D7" w:rsidRPr="001801B7">
            <w:rPr>
              <w:rFonts w:ascii="Times New Roman" w:hAnsi="Times New Roman" w:cs="Times New Roman"/>
              <w:bCs/>
              <w:sz w:val="28"/>
              <w:szCs w:val="28"/>
            </w:rPr>
            <w:instrText xml:space="preserve">CITATION Мон16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[154]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622353511"/>
          <w:citation/>
        </w:sdtPr>
        <w:sdtEndPr/>
        <w:sdtContent>
          <w:r w:rsidRPr="001801B7">
            <w:rPr>
              <w:rFonts w:ascii="Times New Roman" w:hAnsi="Times New Roman" w:cs="Times New Roman"/>
              <w:bCs/>
              <w:sz w:val="28"/>
              <w:szCs w:val="28"/>
            </w:rPr>
            <w:fldChar w:fldCharType="begin"/>
          </w:r>
          <w:r w:rsidR="004378D7" w:rsidRPr="001801B7">
            <w:rPr>
              <w:rFonts w:ascii="Times New Roman" w:hAnsi="Times New Roman" w:cs="Times New Roman"/>
              <w:bCs/>
              <w:sz w:val="28"/>
              <w:szCs w:val="28"/>
            </w:rPr>
            <w:instrText xml:space="preserve">CITATION Моң20 \l 1104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[155]</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556512389"/>
          <w:citation/>
        </w:sdtPr>
        <w:sdtEndPr/>
        <w:sdtContent>
          <w:r w:rsidRPr="001801B7">
            <w:rPr>
              <w:rFonts w:ascii="Times New Roman" w:hAnsi="Times New Roman" w:cs="Times New Roman"/>
              <w:bCs/>
              <w:sz w:val="28"/>
              <w:szCs w:val="28"/>
            </w:rPr>
            <w:fldChar w:fldCharType="begin"/>
          </w:r>
          <w:r w:rsidR="004378D7" w:rsidRPr="001801B7">
            <w:rPr>
              <w:rFonts w:ascii="Times New Roman" w:hAnsi="Times New Roman" w:cs="Times New Roman"/>
              <w:bCs/>
              <w:sz w:val="28"/>
              <w:szCs w:val="28"/>
            </w:rPr>
            <w:instrText xml:space="preserve">CITATION Моң15 \l 1087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[156]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жасалғанымен, </w:t>
      </w:r>
      <w:r w:rsidRPr="001801B7">
        <w:rPr>
          <w:rFonts w:ascii="Times New Roman" w:eastAsiaTheme="minorEastAsia" w:hAnsi="Times New Roman" w:cs="Times New Roman"/>
          <w:bCs/>
          <w:sz w:val="28"/>
          <w:szCs w:val="28"/>
        </w:rPr>
        <w:t>туризм туралы зерттеулер мүлдем жеткіліксіз деп қор</w:t>
      </w:r>
      <w:r w:rsidR="00BE17D5" w:rsidRPr="001801B7">
        <w:rPr>
          <w:rFonts w:ascii="Times New Roman" w:eastAsiaTheme="minorEastAsia" w:hAnsi="Times New Roman" w:cs="Times New Roman"/>
          <w:bCs/>
          <w:sz w:val="28"/>
          <w:szCs w:val="28"/>
        </w:rPr>
        <w:t>ы</w:t>
      </w:r>
      <w:r w:rsidRPr="001801B7">
        <w:rPr>
          <w:rFonts w:ascii="Times New Roman" w:eastAsiaTheme="minorEastAsia" w:hAnsi="Times New Roman" w:cs="Times New Roman"/>
          <w:bCs/>
          <w:sz w:val="28"/>
          <w:szCs w:val="28"/>
        </w:rPr>
        <w:t>тындылауға болады. Себебі. Моңғолияда жарияланған отандық ғалымдардың 300</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ге таяу туризм бағытындағы зерттеулер, ғаламтордағы ғылыми мақалар қорында жарияланған Моңғолия туризмы туралы 50</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ге таяу мақаларды оқып сараптама жасадық. Мұнда Моңғол Алтай жотасынын туризмдік потенциалы, климатының туризмге қолайлылығы туралы мәлімет табылмады. </w:t>
      </w:r>
    </w:p>
    <w:p w14:paraId="4A42B1B1" w14:textId="25F055C4"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eastAsiaTheme="minorEastAsia" w:hAnsi="Times New Roman" w:cs="Times New Roman"/>
          <w:bCs/>
          <w:sz w:val="28"/>
          <w:szCs w:val="28"/>
        </w:rPr>
        <w:t xml:space="preserve">Моңғол Алтайдағы экотуризм жағдайын зерттеген ғалым </w:t>
      </w:r>
      <w:r w:rsidR="00727A17">
        <w:rPr>
          <w:rFonts w:ascii="Times New Roman" w:eastAsiaTheme="minorEastAsia" w:hAnsi="Times New Roman" w:cs="Times New Roman"/>
          <w:bCs/>
          <w:sz w:val="28"/>
          <w:szCs w:val="28"/>
        </w:rPr>
        <w:t>Платонова.С</w:t>
      </w:r>
      <w:r w:rsidRPr="001801B7">
        <w:rPr>
          <w:rFonts w:ascii="Times New Roman" w:eastAsiaTheme="minorEastAsia" w:hAnsi="Times New Roman" w:cs="Times New Roman"/>
          <w:bCs/>
          <w:sz w:val="28"/>
          <w:szCs w:val="28"/>
        </w:rPr>
        <w:t xml:space="preserve"> Моңғол Алтайдағы экотуризмн</w:t>
      </w:r>
      <w:r w:rsidR="003313E9" w:rsidRPr="001801B7">
        <w:rPr>
          <w:rFonts w:ascii="Times New Roman" w:eastAsiaTheme="minorEastAsia" w:hAnsi="Times New Roman" w:cs="Times New Roman"/>
          <w:bCs/>
          <w:sz w:val="28"/>
          <w:szCs w:val="28"/>
        </w:rPr>
        <w:t>і</w:t>
      </w:r>
      <w:r w:rsidRPr="001801B7">
        <w:rPr>
          <w:rFonts w:ascii="Times New Roman" w:eastAsiaTheme="minorEastAsia" w:hAnsi="Times New Roman" w:cs="Times New Roman"/>
          <w:bCs/>
          <w:sz w:val="28"/>
          <w:szCs w:val="28"/>
        </w:rPr>
        <w:t>ң жағдайына баға берген</w:t>
      </w:r>
      <w:sdt>
        <w:sdtPr>
          <w:rPr>
            <w:bCs/>
            <w:sz w:val="28"/>
            <w:szCs w:val="28"/>
          </w:rPr>
          <w:id w:val="481515427"/>
          <w:citation/>
        </w:sdtPr>
        <w:sdtEndPr/>
        <w:sdtContent>
          <w:r w:rsidRPr="001801B7">
            <w:rPr>
              <w:rFonts w:ascii="Times New Roman" w:eastAsiaTheme="minorEastAsia" w:hAnsi="Times New Roman" w:cs="Times New Roman"/>
              <w:bCs/>
              <w:sz w:val="28"/>
              <w:szCs w:val="28"/>
            </w:rPr>
            <w:fldChar w:fldCharType="begin"/>
          </w:r>
          <w:r w:rsidR="004378D7" w:rsidRPr="001801B7">
            <w:rPr>
              <w:rFonts w:ascii="Times New Roman" w:eastAsiaTheme="minorEastAsia" w:hAnsi="Times New Roman" w:cs="Times New Roman"/>
              <w:bCs/>
              <w:sz w:val="28"/>
              <w:szCs w:val="28"/>
            </w:rPr>
            <w:instrText xml:space="preserve">CITATION Sof11 \l 1033 </w:instrText>
          </w:r>
          <w:r w:rsidRPr="001801B7">
            <w:rPr>
              <w:rFonts w:ascii="Times New Roman" w:eastAsiaTheme="minorEastAsia" w:hAnsi="Times New Roman" w:cs="Times New Roman"/>
              <w:bCs/>
              <w:sz w:val="28"/>
              <w:szCs w:val="28"/>
            </w:rPr>
            <w:fldChar w:fldCharType="separate"/>
          </w:r>
          <w:r w:rsidR="00E667C7">
            <w:rPr>
              <w:rFonts w:ascii="Times New Roman" w:eastAsiaTheme="minorEastAsia" w:hAnsi="Times New Roman" w:cs="Times New Roman"/>
              <w:bCs/>
              <w:noProof/>
              <w:sz w:val="28"/>
              <w:szCs w:val="28"/>
            </w:rPr>
            <w:t xml:space="preserve"> </w:t>
          </w:r>
          <w:r w:rsidR="00E667C7" w:rsidRPr="00E667C7">
            <w:rPr>
              <w:rFonts w:ascii="Times New Roman" w:eastAsiaTheme="minorEastAsia" w:hAnsi="Times New Roman" w:cs="Times New Roman"/>
              <w:noProof/>
              <w:sz w:val="28"/>
              <w:szCs w:val="28"/>
            </w:rPr>
            <w:t>[157]</w:t>
          </w:r>
          <w:r w:rsidRPr="001801B7">
            <w:rPr>
              <w:rFonts w:ascii="Times New Roman" w:eastAsiaTheme="minorEastAsia" w:hAnsi="Times New Roman" w:cs="Times New Roman"/>
              <w:bCs/>
              <w:sz w:val="28"/>
              <w:szCs w:val="28"/>
            </w:rPr>
            <w:fldChar w:fldCharType="end"/>
          </w:r>
        </w:sdtContent>
      </w:sdt>
      <w:r w:rsidRPr="001801B7">
        <w:rPr>
          <w:rFonts w:ascii="Times New Roman" w:eastAsiaTheme="minorEastAsia" w:hAnsi="Times New Roman" w:cs="Times New Roman"/>
          <w:bCs/>
          <w:sz w:val="28"/>
          <w:szCs w:val="28"/>
        </w:rPr>
        <w:t xml:space="preserve">. Ал </w:t>
      </w:r>
      <w:r w:rsidRPr="001801B7">
        <w:rPr>
          <w:rFonts w:ascii="Times New Roman" w:hAnsi="Times New Roman" w:cs="Times New Roman"/>
          <w:bCs/>
          <w:color w:val="000000" w:themeColor="text1"/>
          <w:sz w:val="28"/>
          <w:szCs w:val="28"/>
        </w:rPr>
        <w:t>Моңғолияның ішкі туризм және шекаралық туризм потенциалын зерттеген ғалым Б.Нацагсүрэн</w:t>
      </w:r>
      <w:r w:rsidRPr="001801B7">
        <w:rPr>
          <w:bCs/>
          <w:color w:val="000000" w:themeColor="text1"/>
          <w:sz w:val="28"/>
          <w:szCs w:val="28"/>
        </w:rPr>
        <w:t xml:space="preserve"> </w:t>
      </w:r>
      <w:sdt>
        <w:sdtPr>
          <w:rPr>
            <w:rFonts w:ascii="Times New Roman" w:hAnsi="Times New Roman" w:cs="Times New Roman"/>
            <w:bCs/>
            <w:color w:val="000000" w:themeColor="text1"/>
            <w:sz w:val="28"/>
            <w:szCs w:val="28"/>
          </w:rPr>
          <w:id w:val="842285078"/>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Nat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[158]</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r w:rsidR="006F439D" w:rsidRPr="001801B7">
        <w:rPr>
          <w:bCs/>
          <w:color w:val="000000" w:themeColor="text1"/>
          <w:sz w:val="28"/>
          <w:szCs w:val="28"/>
        </w:rPr>
        <w:t xml:space="preserve"> </w:t>
      </w:r>
      <w:r w:rsidRPr="001801B7">
        <w:rPr>
          <w:rFonts w:ascii="Times New Roman" w:hAnsi="Times New Roman" w:cs="Times New Roman"/>
          <w:bCs/>
          <w:color w:val="000000" w:themeColor="text1"/>
          <w:sz w:val="28"/>
          <w:szCs w:val="28"/>
        </w:rPr>
        <w:t>Г.Урантамирлер</w:t>
      </w:r>
      <w:r w:rsidRPr="001801B7">
        <w:rPr>
          <w:bCs/>
          <w:color w:val="000000" w:themeColor="text1"/>
          <w:sz w:val="28"/>
          <w:szCs w:val="28"/>
        </w:rPr>
        <w:t xml:space="preserve"> </w:t>
      </w:r>
      <w:sdt>
        <w:sdtPr>
          <w:rPr>
            <w:bCs/>
            <w:color w:val="000000" w:themeColor="text1"/>
            <w:sz w:val="28"/>
            <w:szCs w:val="28"/>
          </w:rPr>
          <w:id w:val="-1266305415"/>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Ura20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[159]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Ташаант</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Өлгий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Ховд</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Булган трассасы шекаралық туризмд</w:t>
      </w:r>
      <w:r w:rsidR="00B5326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дамытуға потенициалы жоғары деп бағалаған.</w:t>
      </w:r>
      <w:r w:rsidR="006F439D" w:rsidRPr="001801B7">
        <w:rPr>
          <w:rFonts w:ascii="Times New Roman" w:hAnsi="Times New Roman" w:cs="Times New Roman"/>
          <w:bCs/>
          <w:color w:val="000000" w:themeColor="text1"/>
          <w:sz w:val="28"/>
          <w:szCs w:val="28"/>
        </w:rPr>
        <w:t xml:space="preserve">  </w:t>
      </w:r>
    </w:p>
    <w:p w14:paraId="7BA7ACE9" w14:textId="2005D636"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Моңғолияның Ғылым академиясының жанындағы Геоэкология институты CAREC ұйымының арнай тапсырысы бойынша Батыс Моңғолия</w:t>
      </w:r>
      <w:r w:rsidR="00830E61" w:rsidRPr="001801B7">
        <w:rPr>
          <w:rFonts w:ascii="Times New Roman" w:hAnsi="Times New Roman" w:cs="Times New Roman"/>
          <w:bCs/>
          <w:color w:val="000000" w:themeColor="text1"/>
          <w:sz w:val="28"/>
          <w:szCs w:val="28"/>
        </w:rPr>
        <w:t>–</w:t>
      </w:r>
      <w:r w:rsidR="002F0B60" w:rsidRPr="001801B7">
        <w:rPr>
          <w:rFonts w:ascii="Times New Roman" w:hAnsi="Times New Roman" w:cs="Times New Roman"/>
          <w:color w:val="000000" w:themeColor="text1"/>
          <w:sz w:val="28"/>
          <w:szCs w:val="28"/>
        </w:rPr>
        <w:t>Шыңжаң</w:t>
      </w:r>
      <w:r w:rsidRPr="001801B7">
        <w:rPr>
          <w:rFonts w:ascii="Times New Roman" w:hAnsi="Times New Roman" w:cs="Times New Roman"/>
          <w:bCs/>
          <w:color w:val="000000" w:themeColor="text1"/>
          <w:sz w:val="28"/>
          <w:szCs w:val="28"/>
        </w:rPr>
        <w:t xml:space="preserve"> Ұйғыр автономиялық </w:t>
      </w:r>
      <w:r w:rsidR="00553F27" w:rsidRPr="001801B7">
        <w:rPr>
          <w:rFonts w:ascii="Times New Roman" w:hAnsi="Times New Roman" w:cs="Times New Roman"/>
          <w:bCs/>
          <w:color w:val="000000" w:themeColor="text1"/>
          <w:sz w:val="28"/>
          <w:szCs w:val="28"/>
        </w:rPr>
        <w:t>аудан</w:t>
      </w:r>
      <w:r w:rsidRPr="001801B7">
        <w:rPr>
          <w:rFonts w:ascii="Times New Roman" w:hAnsi="Times New Roman" w:cs="Times New Roman"/>
          <w:bCs/>
          <w:color w:val="000000" w:themeColor="text1"/>
          <w:sz w:val="28"/>
          <w:szCs w:val="28"/>
        </w:rPr>
        <w:t xml:space="preserve"> арасындағы сауда </w:t>
      </w:r>
      <w:r w:rsidR="002822F6" w:rsidRPr="001801B7">
        <w:rPr>
          <w:rFonts w:ascii="Times New Roman" w:hAnsi="Times New Roman" w:cs="Times New Roman"/>
          <w:bCs/>
          <w:color w:val="000000" w:themeColor="text1"/>
          <w:sz w:val="28"/>
          <w:szCs w:val="28"/>
        </w:rPr>
        <w:t xml:space="preserve">айналымын </w:t>
      </w:r>
      <w:r w:rsidRPr="001801B7">
        <w:rPr>
          <w:rFonts w:ascii="Times New Roman" w:hAnsi="Times New Roman" w:cs="Times New Roman"/>
          <w:bCs/>
          <w:color w:val="000000" w:themeColor="text1"/>
          <w:sz w:val="28"/>
          <w:szCs w:val="28"/>
        </w:rPr>
        <w:t>арттыру мүмкіндіктеріне зерттеу жасады. Мұнда: CAREC 4A коридоры арқылы сүт өнімдерін, түбіт өнімдері, жүн шикізаттарын, ет өнімдері, тері өнімдер</w:t>
      </w:r>
      <w:r w:rsidR="00DE5507"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экспорттық айналымға кіргізу, сауда айналымын кеңейту туралы зерттеп, зерттеу қор</w:t>
      </w:r>
      <w:r w:rsidR="00BE17D5" w:rsidRPr="001801B7">
        <w:rPr>
          <w:rFonts w:ascii="Times New Roman" w:hAnsi="Times New Roman" w:cs="Times New Roman"/>
          <w:bCs/>
          <w:color w:val="000000" w:themeColor="text1"/>
          <w:sz w:val="28"/>
          <w:szCs w:val="28"/>
        </w:rPr>
        <w:t>ы</w:t>
      </w:r>
      <w:r w:rsidRPr="001801B7">
        <w:rPr>
          <w:rFonts w:ascii="Times New Roman" w:hAnsi="Times New Roman" w:cs="Times New Roman"/>
          <w:bCs/>
          <w:color w:val="000000" w:themeColor="text1"/>
          <w:sz w:val="28"/>
          <w:szCs w:val="28"/>
        </w:rPr>
        <w:t>тындысы бойынша 14 карта дайындады. Бұл зерттеу көлемінде Моңғол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Алтай жотасының ортасымен басып өтетін, Ташаант</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Өлгий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Ховд</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Такашикан трассының потенциалы шекара маңындағы туризмд</w:t>
      </w:r>
      <w:r w:rsidR="00827AED"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дамытуға жеткілікті екенін анықтып, трасса бойындағы Өлгий, Ховд қаласында мүмкіндіктер, төменгі құрылым жеткілікті деп бағалады</w:t>
      </w:r>
      <w:sdt>
        <w:sdtPr>
          <w:rPr>
            <w:bCs/>
            <w:sz w:val="28"/>
            <w:szCs w:val="28"/>
          </w:rPr>
          <w:id w:val="815302233"/>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Гео20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6AA17023" w14:textId="71CC0C84"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 Алтай жотасындағы туризм маршруттары туралы мәліметтер Цагааннуур еркін зонасын дамыту стратегиясы, негіздемесінде кеңірек баяндалады. Моңғолия Ұлы Құрылтайының 2005 жылғы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74</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нші қаулысы бойынша Батыс Моңғолияны дамыту үшін Баян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Өлгий аймағының Цагааннуур қалашығына негізделген Цагааннуур еркін сауда зонасын орнатқан. Осы еркін зонаны дамыту қағидасында Социализм қоғамындағы </w:t>
      </w:r>
      <w:r w:rsidR="00383696"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Алтай жотасының үлкен алтын шеңбері</w:t>
      </w:r>
      <w:r w:rsidR="00383696"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атты туристік маршруты, және көршілес Қытай, Қазақстан, Ресейдегі Алтай жотасындағы туристік шеңберлермен жалғасқан </w:t>
      </w:r>
      <w:r w:rsidR="00383696"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Моңғол Алтай алтын шеңбері</w:t>
      </w:r>
      <w:r w:rsidR="00383696"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маршрутын дамытуға болатын жазған</w:t>
      </w:r>
      <w:r w:rsidR="00CF7D21" w:rsidRPr="001801B7">
        <w:rPr>
          <w:rFonts w:ascii="Times New Roman" w:hAnsi="Times New Roman" w:cs="Times New Roman"/>
          <w:bCs/>
          <w:color w:val="000000" w:themeColor="text1"/>
          <w:sz w:val="28"/>
          <w:szCs w:val="28"/>
        </w:rPr>
        <w:t xml:space="preserve"> (</w:t>
      </w:r>
      <w:r w:rsidR="0009713A" w:rsidRPr="001801B7">
        <w:rPr>
          <w:rFonts w:ascii="Times New Roman" w:hAnsi="Times New Roman" w:cs="Times New Roman"/>
          <w:bCs/>
          <w:color w:val="000000" w:themeColor="text1"/>
          <w:sz w:val="28"/>
          <w:szCs w:val="28"/>
        </w:rPr>
        <w:t xml:space="preserve">сурет </w:t>
      </w:r>
      <w:r w:rsidR="00CF7D21" w:rsidRPr="001801B7">
        <w:rPr>
          <w:rFonts w:ascii="Times New Roman" w:hAnsi="Times New Roman" w:cs="Times New Roman"/>
          <w:bCs/>
          <w:color w:val="000000" w:themeColor="text1"/>
          <w:sz w:val="28"/>
          <w:szCs w:val="28"/>
        </w:rPr>
        <w:t xml:space="preserve">19) </w:t>
      </w:r>
      <w:sdt>
        <w:sdtPr>
          <w:rPr>
            <w:rFonts w:ascii="Times New Roman" w:hAnsi="Times New Roman" w:cs="Times New Roman"/>
            <w:bCs/>
            <w:color w:val="000000" w:themeColor="text1"/>
            <w:sz w:val="28"/>
            <w:szCs w:val="28"/>
          </w:rPr>
          <w:id w:val="491000881"/>
          <w:citation/>
        </w:sdtPr>
        <w:sdtEndPr/>
        <w:sdtContent>
          <w:r w:rsidR="00CF7D21" w:rsidRPr="001801B7">
            <w:rPr>
              <w:rFonts w:ascii="Times New Roman" w:hAnsi="Times New Roman" w:cs="Times New Roman"/>
              <w:bCs/>
              <w:color w:val="000000" w:themeColor="text1"/>
              <w:sz w:val="28"/>
              <w:szCs w:val="28"/>
            </w:rPr>
            <w:fldChar w:fldCharType="begin"/>
          </w:r>
          <w:r w:rsidR="00CF7D21" w:rsidRPr="001801B7">
            <w:rPr>
              <w:rFonts w:ascii="Times New Roman" w:hAnsi="Times New Roman" w:cs="Times New Roman"/>
              <w:bCs/>
              <w:color w:val="000000" w:themeColor="text1"/>
              <w:sz w:val="28"/>
              <w:szCs w:val="28"/>
            </w:rPr>
            <w:instrText xml:space="preserve">CITATION Gov17 \l 1033 </w:instrText>
          </w:r>
          <w:r w:rsidR="00CF7D21"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[161]</w:t>
          </w:r>
          <w:r w:rsidR="00CF7D21"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4E57D48B" w14:textId="3F6BDC2E" w:rsidR="000A297D" w:rsidRPr="001801B7" w:rsidRDefault="000A297D" w:rsidP="00D51B1F">
      <w:pPr>
        <w:keepNext/>
        <w:spacing w:after="0" w:line="240" w:lineRule="auto"/>
        <w:jc w:val="both"/>
        <w:rPr>
          <w:bCs/>
          <w:sz w:val="28"/>
          <w:szCs w:val="28"/>
        </w:rPr>
      </w:pPr>
      <w:r w:rsidRPr="001801B7">
        <w:rPr>
          <w:rFonts w:ascii="Times New Roman" w:hAnsi="Times New Roman" w:cs="Times New Roman"/>
          <w:bCs/>
          <w:noProof/>
          <w:color w:val="000000" w:themeColor="text1"/>
          <w:sz w:val="28"/>
          <w:szCs w:val="28"/>
          <w:lang w:val="ru-RU" w:eastAsia="ru-RU"/>
        </w:rPr>
        <w:drawing>
          <wp:inline distT="0" distB="0" distL="0" distR="0" wp14:anchorId="2C4286C1" wp14:editId="0F386EC9">
            <wp:extent cx="2597150" cy="1659114"/>
            <wp:effectExtent l="0" t="0" r="0" b="0"/>
            <wp:docPr id="1" name="Picture 1" descr="C:\Users\Dell\Downloads\Tsagaannuur FEZ  International Tourism Complex 2017 (1)\TsagaannuurFEZInternationalTourismComplex20171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Tsagaannuur FEZ  International Tourism Complex 2017 (1)\TsagaannuurFEZInternationalTourismComplex20171_Page_1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698" t="14968" r="5275" b="10906"/>
                    <a:stretch/>
                  </pic:blipFill>
                  <pic:spPr bwMode="auto">
                    <a:xfrm>
                      <a:off x="0" y="0"/>
                      <a:ext cx="2617129" cy="1671877"/>
                    </a:xfrm>
                    <a:prstGeom prst="rect">
                      <a:avLst/>
                    </a:prstGeom>
                    <a:noFill/>
                    <a:ln>
                      <a:noFill/>
                    </a:ln>
                    <a:extLst>
                      <a:ext uri="{53640926-AAD7-44D8-BBD7-CCE9431645EC}">
                        <a14:shadowObscured xmlns:a14="http://schemas.microsoft.com/office/drawing/2010/main"/>
                      </a:ext>
                    </a:extLst>
                  </pic:spPr>
                </pic:pic>
              </a:graphicData>
            </a:graphic>
          </wp:inline>
        </w:drawing>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noProof/>
          <w:color w:val="000000" w:themeColor="text1"/>
          <w:sz w:val="28"/>
          <w:szCs w:val="28"/>
          <w:lang w:val="ru-RU" w:eastAsia="ru-RU"/>
        </w:rPr>
        <w:drawing>
          <wp:inline distT="0" distB="0" distL="0" distR="0" wp14:anchorId="02FED23D" wp14:editId="04D43100">
            <wp:extent cx="3194050" cy="1737810"/>
            <wp:effectExtent l="0" t="0" r="6350" b="0"/>
            <wp:docPr id="2" name="Picture 2" descr="C:\Users\Dell\Downloads\Tsagaannuur FEZ  International Tourism Complex 2017 (1)\TsagaannuurFEZInternationalTourismComplex20171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Tsagaannuur FEZ  International Tourism Complex 2017 (1)\TsagaannuurFEZInternationalTourismComplex20171_Page_1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798" t="11262" r="11582" b="32431"/>
                    <a:stretch/>
                  </pic:blipFill>
                  <pic:spPr bwMode="auto">
                    <a:xfrm>
                      <a:off x="0" y="0"/>
                      <a:ext cx="3197346" cy="1739603"/>
                    </a:xfrm>
                    <a:prstGeom prst="rect">
                      <a:avLst/>
                    </a:prstGeom>
                    <a:noFill/>
                    <a:ln>
                      <a:noFill/>
                    </a:ln>
                    <a:extLst>
                      <a:ext uri="{53640926-AAD7-44D8-BBD7-CCE9431645EC}">
                        <a14:shadowObscured xmlns:a14="http://schemas.microsoft.com/office/drawing/2010/main"/>
                      </a:ext>
                    </a:extLst>
                  </pic:spPr>
                </pic:pic>
              </a:graphicData>
            </a:graphic>
          </wp:inline>
        </w:drawing>
      </w:r>
    </w:p>
    <w:p w14:paraId="1A81AC91" w14:textId="1D1DC102" w:rsidR="000A297D" w:rsidRPr="001801B7" w:rsidRDefault="000A297D" w:rsidP="00D51B1F">
      <w:pPr>
        <w:spacing w:after="0" w:line="240" w:lineRule="auto"/>
        <w:jc w:val="center"/>
        <w:rPr>
          <w:rFonts w:ascii="Times New Roman" w:hAnsi="Times New Roman" w:cs="Times New Roman"/>
          <w:bCs/>
          <w:iCs/>
          <w:sz w:val="28"/>
          <w:szCs w:val="28"/>
        </w:rPr>
      </w:pPr>
      <w:bookmarkStart w:id="40" w:name="_Toc183971331"/>
      <w:r w:rsidRPr="001801B7">
        <w:rPr>
          <w:rFonts w:ascii="Times New Roman" w:hAnsi="Times New Roman" w:cs="Times New Roman"/>
          <w:bCs/>
          <w:iCs/>
          <w:sz w:val="28"/>
          <w:szCs w:val="28"/>
        </w:rPr>
        <w:t xml:space="preserve">Сурет </w:t>
      </w:r>
      <w:r w:rsidRPr="001801B7">
        <w:rPr>
          <w:rFonts w:ascii="Times New Roman" w:hAnsi="Times New Roman" w:cs="Times New Roman"/>
          <w:bCs/>
          <w:iCs/>
          <w:sz w:val="28"/>
          <w:szCs w:val="28"/>
        </w:rPr>
        <w:fldChar w:fldCharType="begin"/>
      </w:r>
      <w:r w:rsidRPr="001801B7">
        <w:rPr>
          <w:rFonts w:ascii="Times New Roman" w:hAnsi="Times New Roman" w:cs="Times New Roman"/>
          <w:bCs/>
          <w:iCs/>
          <w:sz w:val="28"/>
          <w:szCs w:val="28"/>
        </w:rPr>
        <w:instrText xml:space="preserve"> SEQ Сурет \* ARABIC </w:instrText>
      </w:r>
      <w:r w:rsidRPr="001801B7">
        <w:rPr>
          <w:rFonts w:ascii="Times New Roman" w:hAnsi="Times New Roman" w:cs="Times New Roman"/>
          <w:bCs/>
          <w:iCs/>
          <w:sz w:val="28"/>
          <w:szCs w:val="28"/>
        </w:rPr>
        <w:fldChar w:fldCharType="separate"/>
      </w:r>
      <w:r w:rsidR="00E14B59" w:rsidRPr="001801B7">
        <w:rPr>
          <w:rFonts w:ascii="Times New Roman" w:hAnsi="Times New Roman" w:cs="Times New Roman"/>
          <w:bCs/>
          <w:iCs/>
          <w:noProof/>
          <w:sz w:val="28"/>
          <w:szCs w:val="28"/>
        </w:rPr>
        <w:t>19</w:t>
      </w:r>
      <w:r w:rsidRPr="001801B7">
        <w:rPr>
          <w:rFonts w:ascii="Times New Roman" w:hAnsi="Times New Roman" w:cs="Times New Roman"/>
          <w:bCs/>
          <w:iCs/>
          <w:sz w:val="28"/>
          <w:szCs w:val="28"/>
        </w:rPr>
        <w:fldChar w:fldCharType="end"/>
      </w:r>
      <w:r w:rsidR="00F835FD" w:rsidRPr="001801B7">
        <w:rPr>
          <w:rFonts w:ascii="Times New Roman" w:hAnsi="Times New Roman" w:cs="Times New Roman"/>
          <w:bCs/>
          <w:iCs/>
          <w:sz w:val="28"/>
          <w:szCs w:val="28"/>
        </w:rPr>
        <w:t xml:space="preserve"> </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 xml:space="preserve"> Моңғол Алтай алтын шеңбері туристік маршрут жоспары</w:t>
      </w:r>
      <w:bookmarkEnd w:id="40"/>
    </w:p>
    <w:p w14:paraId="0A36BE38" w14:textId="4AB49755" w:rsidR="00F835FD" w:rsidRPr="001801B7" w:rsidRDefault="00F835FD" w:rsidP="00D51B1F">
      <w:pPr>
        <w:spacing w:after="0" w:line="240" w:lineRule="auto"/>
        <w:jc w:val="center"/>
        <w:rPr>
          <w:rFonts w:ascii="Times New Roman" w:hAnsi="Times New Roman" w:cs="Times New Roman"/>
          <w:bCs/>
          <w:iCs/>
          <w:sz w:val="24"/>
          <w:szCs w:val="24"/>
        </w:rPr>
      </w:pPr>
      <w:r w:rsidRPr="001801B7">
        <w:rPr>
          <w:rFonts w:ascii="Times New Roman" w:hAnsi="Times New Roman" w:cs="Times New Roman"/>
          <w:bCs/>
          <w:iCs/>
          <w:sz w:val="24"/>
          <w:szCs w:val="24"/>
        </w:rPr>
        <w:t xml:space="preserve">Ескерту: Сурет әдебиеттен алынды </w:t>
      </w:r>
      <w:sdt>
        <w:sdtPr>
          <w:rPr>
            <w:rFonts w:ascii="Times New Roman" w:hAnsi="Times New Roman" w:cs="Times New Roman"/>
            <w:bCs/>
            <w:color w:val="000000" w:themeColor="text1"/>
            <w:sz w:val="24"/>
            <w:szCs w:val="24"/>
          </w:rPr>
          <w:id w:val="932627094"/>
          <w:citation/>
        </w:sdtPr>
        <w:sdtEndPr/>
        <w:sdtContent>
          <w:r w:rsidRPr="001801B7">
            <w:rPr>
              <w:rFonts w:ascii="Times New Roman" w:hAnsi="Times New Roman" w:cs="Times New Roman"/>
              <w:bCs/>
              <w:color w:val="000000" w:themeColor="text1"/>
              <w:sz w:val="24"/>
              <w:szCs w:val="24"/>
            </w:rPr>
            <w:fldChar w:fldCharType="begin"/>
          </w:r>
          <w:r w:rsidR="004378D7" w:rsidRPr="001801B7">
            <w:rPr>
              <w:rFonts w:ascii="Times New Roman" w:hAnsi="Times New Roman" w:cs="Times New Roman"/>
              <w:bCs/>
              <w:color w:val="000000" w:themeColor="text1"/>
              <w:sz w:val="24"/>
              <w:szCs w:val="24"/>
            </w:rPr>
            <w:instrText xml:space="preserve">CITATION Gov17 \l 1033 </w:instrText>
          </w:r>
          <w:r w:rsidRPr="001801B7">
            <w:rPr>
              <w:rFonts w:ascii="Times New Roman" w:hAnsi="Times New Roman" w:cs="Times New Roman"/>
              <w:bCs/>
              <w:color w:val="000000" w:themeColor="text1"/>
              <w:sz w:val="24"/>
              <w:szCs w:val="24"/>
            </w:rPr>
            <w:fldChar w:fldCharType="separate"/>
          </w:r>
          <w:r w:rsidR="00E667C7" w:rsidRPr="00E667C7">
            <w:rPr>
              <w:rFonts w:ascii="Times New Roman" w:hAnsi="Times New Roman" w:cs="Times New Roman"/>
              <w:noProof/>
              <w:color w:val="000000" w:themeColor="text1"/>
              <w:sz w:val="24"/>
              <w:szCs w:val="24"/>
            </w:rPr>
            <w:t>[161]</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p w14:paraId="7BC608DE" w14:textId="15995C13" w:rsidR="000A297D" w:rsidRPr="001801B7" w:rsidRDefault="000A297D" w:rsidP="00D51B1F">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Cs/>
          <w:color w:val="000000" w:themeColor="text1"/>
          <w:sz w:val="28"/>
          <w:szCs w:val="28"/>
        </w:rPr>
        <w:t>Моңғол Алтай жотасыны</w:t>
      </w:r>
      <w:r w:rsidR="0093408D" w:rsidRPr="001801B7">
        <w:rPr>
          <w:rFonts w:ascii="Times New Roman" w:hAnsi="Times New Roman" w:cs="Times New Roman"/>
          <w:bCs/>
          <w:iCs/>
          <w:color w:val="000000" w:themeColor="text1"/>
          <w:sz w:val="28"/>
          <w:szCs w:val="28"/>
        </w:rPr>
        <w:t>ң</w:t>
      </w:r>
      <w:r w:rsidRPr="001801B7">
        <w:rPr>
          <w:rFonts w:ascii="Times New Roman" w:hAnsi="Times New Roman" w:cs="Times New Roman"/>
          <w:bCs/>
          <w:iCs/>
          <w:color w:val="000000" w:themeColor="text1"/>
          <w:sz w:val="28"/>
          <w:szCs w:val="28"/>
        </w:rPr>
        <w:t xml:space="preserve"> солтүстік шығыс бөлігін геопарк құруға</w:t>
      </w:r>
      <w:r w:rsidRPr="001801B7">
        <w:rPr>
          <w:rFonts w:ascii="Times New Roman" w:hAnsi="Times New Roman" w:cs="Times New Roman"/>
          <w:bCs/>
          <w:color w:val="000000" w:themeColor="text1"/>
          <w:sz w:val="28"/>
          <w:szCs w:val="28"/>
        </w:rPr>
        <w:t xml:space="preserve"> лайқты. Бұл аумақтағы геомұра мен геомәдениетіне ресурстар реттелмеген туризм, қоршаған ортаны дұрыс басқара алмау сияқты көптеген қауіптер төніп тұр</w:t>
      </w:r>
      <w:sdt>
        <w:sdtPr>
          <w:rPr>
            <w:bCs/>
            <w:sz w:val="28"/>
            <w:szCs w:val="28"/>
          </w:rPr>
          <w:id w:val="-1180267597"/>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Erk18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Алайда Моңғол Алтай жотасыны</w:t>
      </w:r>
      <w:r w:rsidR="005B7AEA"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солтүстік шығыс бөлігі біздің диссертация жұмыс аумағына қарасты емес. </w:t>
      </w:r>
    </w:p>
    <w:p w14:paraId="774F36D0" w14:textId="435DB2D7"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2016 жылы </w:t>
      </w:r>
      <w:r w:rsidR="00CB2F56" w:rsidRPr="001801B7">
        <w:rPr>
          <w:rFonts w:ascii="Times New Roman" w:hAnsi="Times New Roman" w:cs="Times New Roman"/>
          <w:bCs/>
          <w:color w:val="000000" w:themeColor="text1"/>
          <w:sz w:val="28"/>
          <w:szCs w:val="28"/>
        </w:rPr>
        <w:t>жасалған</w:t>
      </w:r>
      <w:r w:rsidRPr="001801B7">
        <w:rPr>
          <w:rFonts w:ascii="Times New Roman" w:hAnsi="Times New Roman" w:cs="Times New Roman"/>
          <w:bCs/>
          <w:color w:val="000000" w:themeColor="text1"/>
          <w:sz w:val="28"/>
          <w:szCs w:val="28"/>
        </w:rPr>
        <w:t xml:space="preserve"> Моңғолияны зоналық принципі бойынша дамыту базалық зерттеуде Батыс Моңғолиядағы туризмд</w:t>
      </w:r>
      <w:r w:rsidR="009D1713"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дамытуға темір жолдың жоқтығы, асфальт жолдың жеткіліксіздігі, әуе тасмал</w:t>
      </w:r>
      <w:r w:rsidR="0093408D" w:rsidRPr="001801B7">
        <w:rPr>
          <w:rFonts w:ascii="Times New Roman" w:hAnsi="Times New Roman" w:cs="Times New Roman"/>
          <w:bCs/>
          <w:color w:val="000000" w:themeColor="text1"/>
          <w:sz w:val="28"/>
          <w:szCs w:val="28"/>
        </w:rPr>
        <w:t>ының</w:t>
      </w:r>
      <w:r w:rsidRPr="001801B7">
        <w:rPr>
          <w:rFonts w:ascii="Times New Roman" w:hAnsi="Times New Roman" w:cs="Times New Roman"/>
          <w:bCs/>
          <w:color w:val="000000" w:themeColor="text1"/>
          <w:sz w:val="28"/>
          <w:szCs w:val="28"/>
        </w:rPr>
        <w:t xml:space="preserve"> қымбаттығы әсер етуде екенін жазған</w:t>
      </w:r>
      <w:r w:rsidR="00944D1D">
        <w:rPr>
          <w:rFonts w:ascii="Times New Roman" w:hAnsi="Times New Roman" w:cs="Times New Roman"/>
          <w:bCs/>
          <w:noProof/>
          <w:color w:val="000000" w:themeColor="text1"/>
          <w:sz w:val="28"/>
          <w:szCs w:val="28"/>
        </w:rPr>
        <w:t xml:space="preserve"> </w:t>
      </w:r>
      <w:r w:rsidR="00944D1D" w:rsidRPr="00E667C7">
        <w:rPr>
          <w:rFonts w:ascii="Times New Roman" w:hAnsi="Times New Roman" w:cs="Times New Roman"/>
          <w:noProof/>
          <w:color w:val="000000" w:themeColor="text1"/>
          <w:sz w:val="28"/>
          <w:szCs w:val="28"/>
        </w:rPr>
        <w:t xml:space="preserve">[163, </w:t>
      </w:r>
      <w:r w:rsidR="00944D1D">
        <w:rPr>
          <w:rFonts w:ascii="Times New Roman" w:hAnsi="Times New Roman" w:cs="Times New Roman"/>
          <w:noProof/>
          <w:sz w:val="28"/>
          <w:szCs w:val="28"/>
        </w:rPr>
        <w:t>бет</w:t>
      </w:r>
      <w:r w:rsidR="00944D1D" w:rsidRPr="00E667C7">
        <w:rPr>
          <w:rFonts w:ascii="Times New Roman" w:hAnsi="Times New Roman" w:cs="Times New Roman"/>
          <w:noProof/>
          <w:color w:val="000000" w:themeColor="text1"/>
          <w:sz w:val="28"/>
          <w:szCs w:val="28"/>
        </w:rPr>
        <w:t>. 110]</w:t>
      </w:r>
      <w:r w:rsidRPr="001801B7">
        <w:rPr>
          <w:rFonts w:ascii="Times New Roman" w:eastAsiaTheme="minorEastAsia" w:hAnsi="Times New Roman" w:cs="Times New Roman"/>
          <w:bCs/>
          <w:sz w:val="28"/>
          <w:szCs w:val="28"/>
        </w:rPr>
        <w:t xml:space="preserve">. </w:t>
      </w:r>
      <w:r w:rsidRPr="001801B7">
        <w:rPr>
          <w:rFonts w:ascii="Times New Roman" w:hAnsi="Times New Roman" w:cs="Times New Roman"/>
          <w:bCs/>
          <w:color w:val="000000" w:themeColor="text1"/>
          <w:sz w:val="28"/>
          <w:szCs w:val="28"/>
        </w:rPr>
        <w:t>Моңғол Алтай жотасындағы жолдардың кедергі индексі өте жоғары болуы Батыс Моңғолияда саяхаттау құнын өсіріп, саяхаттау уақытын арттырып отырғанын Моңғолдың басқа ғалымдарыда жазған</w:t>
      </w:r>
      <w:sdt>
        <w:sdtPr>
          <w:rPr>
            <w:bCs/>
            <w:sz w:val="28"/>
            <w:szCs w:val="28"/>
          </w:rPr>
          <w:id w:val="-562956214"/>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Ura21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[164]</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34F6C7AB" w14:textId="70B71F23" w:rsidR="000A297D" w:rsidRPr="001801B7" w:rsidRDefault="000A297D"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ab/>
        <w:t>Моңғол Алтай жотасының Батыс бөлігі, Баян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Өлгий аймағының жеріндегі туризмн</w:t>
      </w:r>
      <w:r w:rsidR="001870F7"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ң қазіргі деңгейі негізгі маршруттары туралы көлемді зерттеуді Б.Ербахыттың </w:t>
      </w:r>
      <w:r w:rsidR="007B49B7" w:rsidRPr="001801B7">
        <w:rPr>
          <w:rFonts w:ascii="Times New Roman" w:hAnsi="Times New Roman" w:cs="Times New Roman"/>
          <w:color w:val="000000" w:themeColor="text1"/>
          <w:sz w:val="28"/>
          <w:szCs w:val="28"/>
        </w:rPr>
        <w:t>«</w:t>
      </w:r>
      <w:r w:rsidRPr="001801B7">
        <w:rPr>
          <w:rFonts w:ascii="Times New Roman" w:hAnsi="Times New Roman" w:cs="Times New Roman"/>
          <w:bCs/>
          <w:color w:val="000000" w:themeColor="text1"/>
          <w:sz w:val="28"/>
          <w:szCs w:val="28"/>
        </w:rPr>
        <w:t>Баян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Өлгий аймағының географикалық </w:t>
      </w:r>
      <w:r w:rsidR="00523A0D" w:rsidRPr="001801B7">
        <w:rPr>
          <w:rFonts w:ascii="Times New Roman" w:hAnsi="Times New Roman" w:cs="Times New Roman"/>
          <w:bCs/>
          <w:color w:val="000000" w:themeColor="text1"/>
          <w:sz w:val="28"/>
          <w:szCs w:val="28"/>
        </w:rPr>
        <w:t>сипаттамасы</w:t>
      </w:r>
      <w:r w:rsidR="007B49B7" w:rsidRPr="001801B7">
        <w:rPr>
          <w:rFonts w:ascii="Times New Roman" w:hAnsi="Times New Roman" w:cs="Times New Roman"/>
          <w:color w:val="000000" w:themeColor="text1"/>
          <w:sz w:val="28"/>
          <w:szCs w:val="28"/>
        </w:rPr>
        <w:t>»</w:t>
      </w:r>
      <w:r w:rsidRPr="001801B7">
        <w:rPr>
          <w:rFonts w:ascii="Times New Roman" w:hAnsi="Times New Roman" w:cs="Times New Roman"/>
          <w:bCs/>
          <w:color w:val="000000" w:themeColor="text1"/>
          <w:sz w:val="28"/>
          <w:szCs w:val="28"/>
        </w:rPr>
        <w:t xml:space="preserve"> монографиясынан көруге болады. Мұнда Моңғол Алтай жотасының батыс бөлігіндегі әсем табиғатты жерлері, тарихи</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археологиялық жәдігерлерді қамтыған 3 маршрут сызбасын жаса</w:t>
      </w:r>
      <w:r w:rsidR="0093408D" w:rsidRPr="001801B7">
        <w:rPr>
          <w:rFonts w:ascii="Times New Roman" w:hAnsi="Times New Roman" w:cs="Times New Roman"/>
          <w:bCs/>
          <w:color w:val="000000" w:themeColor="text1"/>
          <w:sz w:val="28"/>
          <w:szCs w:val="28"/>
        </w:rPr>
        <w:t>лын</w:t>
      </w:r>
      <w:r w:rsidRPr="001801B7">
        <w:rPr>
          <w:rFonts w:ascii="Times New Roman" w:hAnsi="Times New Roman" w:cs="Times New Roman"/>
          <w:bCs/>
          <w:color w:val="000000" w:themeColor="text1"/>
          <w:sz w:val="28"/>
          <w:szCs w:val="28"/>
        </w:rPr>
        <w:t>ған</w:t>
      </w:r>
      <w:sdt>
        <w:sdtPr>
          <w:rPr>
            <w:rFonts w:ascii="Times New Roman" w:hAnsi="Times New Roman" w:cs="Times New Roman"/>
            <w:bCs/>
            <w:color w:val="000000" w:themeColor="text1"/>
            <w:sz w:val="28"/>
            <w:szCs w:val="28"/>
          </w:rPr>
          <w:id w:val="449669735"/>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БЕр22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7A56B991" w14:textId="129105C0" w:rsidR="000A297D" w:rsidRPr="001801B7" w:rsidRDefault="000A297D" w:rsidP="00D51B1F">
      <w:pPr>
        <w:spacing w:after="0" w:line="240" w:lineRule="auto"/>
        <w:ind w:firstLine="36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ab/>
        <w:t>Моңғолияның Қоршаған орта, Туризм министрлігінен шығарған зерттеулерде ел көлемінде бөлініп жатқан парниктік газдардың 1%</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н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тардан бөлініп шығатын</w:t>
      </w:r>
      <w:r w:rsidR="00842000" w:rsidRPr="001801B7">
        <w:rPr>
          <w:rFonts w:ascii="Times New Roman" w:hAnsi="Times New Roman" w:cs="Times New Roman"/>
          <w:bCs/>
          <w:color w:val="000000" w:themeColor="text1"/>
          <w:sz w:val="28"/>
          <w:szCs w:val="28"/>
        </w:rPr>
        <w:t>ын</w:t>
      </w:r>
      <w:r w:rsidRPr="001801B7">
        <w:rPr>
          <w:rFonts w:ascii="Times New Roman" w:hAnsi="Times New Roman" w:cs="Times New Roman"/>
          <w:bCs/>
          <w:color w:val="000000" w:themeColor="text1"/>
          <w:sz w:val="28"/>
          <w:szCs w:val="28"/>
        </w:rPr>
        <w:t xml:space="preserve"> </w:t>
      </w:r>
      <w:r w:rsidR="009333AD" w:rsidRPr="001801B7">
        <w:rPr>
          <w:rFonts w:ascii="Times New Roman" w:hAnsi="Times New Roman" w:cs="Times New Roman"/>
          <w:bCs/>
          <w:color w:val="000000" w:themeColor="text1"/>
          <w:sz w:val="28"/>
          <w:szCs w:val="28"/>
        </w:rPr>
        <w:t>жазған</w:t>
      </w:r>
      <w:sdt>
        <w:sdtPr>
          <w:rPr>
            <w:rFonts w:ascii="Times New Roman" w:hAnsi="Times New Roman" w:cs="Times New Roman"/>
            <w:bCs/>
            <w:color w:val="000000" w:themeColor="text1"/>
            <w:sz w:val="28"/>
            <w:szCs w:val="28"/>
          </w:rPr>
          <w:id w:val="731966882"/>
          <w:citation/>
        </w:sdtPr>
        <w:sdtEndPr/>
        <w:sdtContent>
          <w:r w:rsidRPr="001801B7">
            <w:rPr>
              <w:rFonts w:ascii="Times New Roman" w:hAnsi="Times New Roman" w:cs="Times New Roman"/>
              <w:bCs/>
              <w:color w:val="000000" w:themeColor="text1"/>
              <w:sz w:val="28"/>
              <w:szCs w:val="28"/>
            </w:rPr>
            <w:fldChar w:fldCharType="begin"/>
          </w:r>
          <w:r w:rsidR="00371FB9">
            <w:rPr>
              <w:rFonts w:ascii="Times New Roman" w:hAnsi="Times New Roman" w:cs="Times New Roman"/>
              <w:bCs/>
              <w:color w:val="000000" w:themeColor="text1"/>
              <w:sz w:val="28"/>
              <w:szCs w:val="28"/>
            </w:rPr>
            <w:instrText xml:space="preserve">CITATION Моң \l 1087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6C19F6B2" w14:textId="60D5FA4F"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Моңғолияның бұрынғы астанасы Хархорин қаласының маңындағы туристік базалардың маңайдағы топырақ </w:t>
      </w:r>
      <w:r w:rsidR="00CD2F53" w:rsidRPr="001801B7">
        <w:rPr>
          <w:rFonts w:ascii="Times New Roman" w:hAnsi="Times New Roman" w:cs="Times New Roman"/>
          <w:bCs/>
          <w:color w:val="000000" w:themeColor="text1"/>
          <w:sz w:val="28"/>
          <w:szCs w:val="28"/>
        </w:rPr>
        <w:t>ауыр металдармен</w:t>
      </w:r>
      <w:r w:rsidRPr="001801B7">
        <w:rPr>
          <w:rFonts w:ascii="Times New Roman" w:hAnsi="Times New Roman" w:cs="Times New Roman"/>
          <w:bCs/>
          <w:color w:val="000000" w:themeColor="text1"/>
          <w:sz w:val="28"/>
          <w:szCs w:val="28"/>
        </w:rPr>
        <w:t xml:space="preserve"> ластанғанын анықтаған</w:t>
      </w:r>
      <w:sdt>
        <w:sdtPr>
          <w:rPr>
            <w:rFonts w:ascii="Times New Roman" w:hAnsi="Times New Roman" w:cs="Times New Roman"/>
            <w:bCs/>
            <w:color w:val="000000" w:themeColor="text1"/>
            <w:sz w:val="28"/>
            <w:szCs w:val="28"/>
          </w:rPr>
          <w:id w:val="930781924"/>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Рэн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[167]</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3B19F0CB" w14:textId="5AB78138"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Моңғолиядағы табиғи қорықтарға туристердің көп баруы сол</w:t>
      </w:r>
      <w:r w:rsidR="00261C90" w:rsidRPr="001801B7">
        <w:rPr>
          <w:rFonts w:ascii="Times New Roman" w:hAnsi="Times New Roman" w:cs="Times New Roman"/>
          <w:bCs/>
          <w:color w:val="000000" w:themeColor="text1"/>
          <w:sz w:val="28"/>
          <w:szCs w:val="28"/>
        </w:rPr>
        <w:t xml:space="preserve"> ортаның </w:t>
      </w:r>
      <w:r w:rsidRPr="001801B7">
        <w:rPr>
          <w:rFonts w:ascii="Times New Roman" w:hAnsi="Times New Roman" w:cs="Times New Roman"/>
          <w:bCs/>
          <w:color w:val="000000" w:themeColor="text1"/>
          <w:sz w:val="28"/>
          <w:szCs w:val="28"/>
        </w:rPr>
        <w:t>эко</w:t>
      </w:r>
      <w:r w:rsidR="00EB160C" w:rsidRPr="001801B7">
        <w:rPr>
          <w:rFonts w:ascii="Times New Roman" w:hAnsi="Times New Roman" w:cs="Times New Roman"/>
          <w:bCs/>
          <w:color w:val="000000" w:themeColor="text1"/>
          <w:sz w:val="28"/>
          <w:szCs w:val="28"/>
        </w:rPr>
        <w:t>жүйе</w:t>
      </w:r>
      <w:r w:rsidRPr="001801B7">
        <w:rPr>
          <w:rFonts w:ascii="Times New Roman" w:hAnsi="Times New Roman" w:cs="Times New Roman"/>
          <w:bCs/>
          <w:color w:val="000000" w:themeColor="text1"/>
          <w:sz w:val="28"/>
          <w:szCs w:val="28"/>
        </w:rPr>
        <w:t>с</w:t>
      </w:r>
      <w:r w:rsidR="00EB160C"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w:t>
      </w:r>
      <w:r w:rsidR="00EB160C" w:rsidRPr="001801B7">
        <w:rPr>
          <w:rFonts w:ascii="Times New Roman" w:hAnsi="Times New Roman" w:cs="Times New Roman"/>
          <w:bCs/>
          <w:color w:val="000000" w:themeColor="text1"/>
          <w:sz w:val="28"/>
          <w:szCs w:val="28"/>
        </w:rPr>
        <w:t>е</w:t>
      </w:r>
      <w:r w:rsidRPr="001801B7">
        <w:rPr>
          <w:rFonts w:ascii="Times New Roman" w:hAnsi="Times New Roman" w:cs="Times New Roman"/>
          <w:bCs/>
          <w:color w:val="000000" w:themeColor="text1"/>
          <w:sz w:val="28"/>
          <w:szCs w:val="28"/>
        </w:rPr>
        <w:t xml:space="preserve"> кері әсер ететін зерттеген. Мысалы Моңғолияның экотуризмн</w:t>
      </w:r>
      <w:r w:rsidR="00BE1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ң негізгі зоналарының бірі таза сулы Хөвсгөл көлінің ауданы 1992</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2000 жылдары 1.6%</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ға, 1992</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2008 жылдары 2%</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бен өсуіне көп факторлар әсер еткен. Оның көбісі антропогендік әсер болғанымен экотуризмн</w:t>
      </w:r>
      <w:r w:rsidR="00BE1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ң әсеріде болған деп пайымдаған</w:t>
      </w:r>
      <w:sdt>
        <w:sdtPr>
          <w:rPr>
            <w:rFonts w:ascii="Times New Roman" w:hAnsi="Times New Roman" w:cs="Times New Roman"/>
            <w:bCs/>
            <w:color w:val="000000" w:themeColor="text1"/>
            <w:sz w:val="28"/>
            <w:szCs w:val="28"/>
          </w:rPr>
          <w:id w:val="146565376"/>
          <w:citation/>
        </w:sdtPr>
        <w:sdtEndPr/>
        <w:sdtContent>
          <w:r w:rsidRPr="001801B7">
            <w:rPr>
              <w:rFonts w:ascii="Times New Roman" w:hAnsi="Times New Roman" w:cs="Times New Roman"/>
              <w:bCs/>
              <w:color w:val="000000" w:themeColor="text1"/>
              <w:sz w:val="28"/>
              <w:szCs w:val="28"/>
            </w:rPr>
            <w:fldChar w:fldCharType="begin"/>
          </w:r>
          <w:r w:rsidR="00AF4947" w:rsidRPr="001801B7">
            <w:rPr>
              <w:rFonts w:ascii="Times New Roman" w:hAnsi="Times New Roman" w:cs="Times New Roman"/>
              <w:bCs/>
              <w:color w:val="000000" w:themeColor="text1"/>
              <w:sz w:val="28"/>
              <w:szCs w:val="28"/>
            </w:rPr>
            <w:instrText xml:space="preserve">CITATION Oyu11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[168]</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6D376566" w14:textId="4C2B3A75"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 Алтай жотасының бір бөлігі Хархира</w:t>
      </w:r>
      <w:r w:rsidR="009333AD" w:rsidRPr="001801B7">
        <w:rPr>
          <w:rFonts w:ascii="Times New Roman" w:hAnsi="Times New Roman" w:cs="Times New Roman"/>
          <w:bCs/>
          <w:color w:val="000000" w:themeColor="text1"/>
          <w:sz w:val="28"/>
          <w:szCs w:val="28"/>
        </w:rPr>
        <w:t>а</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Түргэн сілеміндегі мұздықтардың көлемін зерттеген В.С.Хрутский, Е.И.Голубаевалар</w:t>
      </w:r>
      <w:sdt>
        <w:sdtPr>
          <w:rPr>
            <w:bCs/>
            <w:sz w:val="28"/>
            <w:szCs w:val="28"/>
          </w:rPr>
          <w:id w:val="-567964746"/>
          <w:citation/>
        </w:sdtPr>
        <w:sdtEndPr/>
        <w:sdtContent>
          <w:r w:rsidRPr="001801B7">
            <w:rPr>
              <w:rFonts w:ascii="Times New Roman" w:hAnsi="Times New Roman" w:cs="Times New Roman"/>
              <w:bCs/>
              <w:color w:val="000000" w:themeColor="text1"/>
              <w:sz w:val="28"/>
              <w:szCs w:val="28"/>
            </w:rPr>
            <w:fldChar w:fldCharType="begin"/>
          </w:r>
          <w:r w:rsidR="00AF4947" w:rsidRPr="001801B7">
            <w:rPr>
              <w:rFonts w:ascii="Times New Roman" w:hAnsi="Times New Roman" w:cs="Times New Roman"/>
              <w:bCs/>
              <w:color w:val="000000" w:themeColor="text1"/>
              <w:sz w:val="28"/>
              <w:szCs w:val="28"/>
            </w:rPr>
            <w:instrText xml:space="preserve">CITATION Khr07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[169]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Ресейлік Алтайда көп жылдық температура 1</w:t>
      </w:r>
      <w:r w:rsidR="0093408D"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w:t>
      </w:r>
      <w:r w:rsidR="0093408D"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7 градусқа, Моңғол Алтайда 0</w:t>
      </w:r>
      <w:r w:rsidR="0093408D"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w:t>
      </w:r>
      <w:r w:rsidR="0093408D"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4 градусқа дейін жылынғанын анықтап, бұл температуралық өзгеріс, Қазақстан, Орта Азиядан соққан клоникалық желдердің әсері болуы мүмкін деген қор</w:t>
      </w:r>
      <w:r w:rsidR="00BE17D5" w:rsidRPr="001801B7">
        <w:rPr>
          <w:rFonts w:ascii="Times New Roman" w:hAnsi="Times New Roman" w:cs="Times New Roman"/>
          <w:bCs/>
          <w:color w:val="000000" w:themeColor="text1"/>
          <w:sz w:val="28"/>
          <w:szCs w:val="28"/>
        </w:rPr>
        <w:t>ы</w:t>
      </w:r>
      <w:r w:rsidRPr="001801B7">
        <w:rPr>
          <w:rFonts w:ascii="Times New Roman" w:hAnsi="Times New Roman" w:cs="Times New Roman"/>
          <w:bCs/>
          <w:color w:val="000000" w:themeColor="text1"/>
          <w:sz w:val="28"/>
          <w:szCs w:val="28"/>
        </w:rPr>
        <w:t xml:space="preserve">тынды жасады. </w:t>
      </w:r>
    </w:p>
    <w:p w14:paraId="0139E91A" w14:textId="27648777" w:rsidR="000A297D" w:rsidRPr="001801B7" w:rsidRDefault="000306F7"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 xml:space="preserve">Халықаралық </w:t>
      </w:r>
      <w:r w:rsidRPr="000306F7">
        <w:rPr>
          <w:rFonts w:ascii="Times New Roman" w:hAnsi="Times New Roman" w:cs="Times New Roman"/>
          <w:bCs/>
          <w:color w:val="000000" w:themeColor="text1"/>
          <w:sz w:val="28"/>
          <w:szCs w:val="28"/>
        </w:rPr>
        <w:t xml:space="preserve">Табиғатты қорғау ұйымы (The Nature Conservancy) </w:t>
      </w:r>
      <w:r w:rsidR="000A297D" w:rsidRPr="001801B7">
        <w:rPr>
          <w:rFonts w:ascii="Times New Roman" w:hAnsi="Times New Roman" w:cs="Times New Roman"/>
          <w:bCs/>
          <w:color w:val="000000" w:themeColor="text1"/>
          <w:sz w:val="28"/>
          <w:szCs w:val="28"/>
        </w:rPr>
        <w:t>ұйымынан жүргізілген зерттеулер нәтижесінде Моңғолияның орманды</w:t>
      </w:r>
      <w:r w:rsidR="00383696" w:rsidRPr="001801B7">
        <w:rPr>
          <w:rFonts w:ascii="Times New Roman" w:hAnsi="Times New Roman" w:cs="Times New Roman"/>
          <w:bCs/>
          <w:color w:val="000000" w:themeColor="text1"/>
          <w:sz w:val="28"/>
          <w:szCs w:val="28"/>
        </w:rPr>
        <w:t xml:space="preserve"> </w:t>
      </w:r>
      <w:r w:rsidR="000A297D" w:rsidRPr="001801B7">
        <w:rPr>
          <w:rFonts w:ascii="Times New Roman" w:hAnsi="Times New Roman" w:cs="Times New Roman"/>
          <w:bCs/>
          <w:color w:val="000000" w:themeColor="text1"/>
          <w:sz w:val="28"/>
          <w:szCs w:val="28"/>
        </w:rPr>
        <w:t>жазық даласы климаттың өзгеруі мен шамадан тыс пайдалану салдарынан таза көміртегі өндірушіге айналған. Малдың аяғын</w:t>
      </w:r>
      <w:r w:rsidR="0068264A" w:rsidRPr="001801B7">
        <w:rPr>
          <w:rFonts w:ascii="Times New Roman" w:hAnsi="Times New Roman" w:cs="Times New Roman"/>
          <w:bCs/>
          <w:color w:val="000000" w:themeColor="text1"/>
          <w:sz w:val="28"/>
          <w:szCs w:val="28"/>
        </w:rPr>
        <w:t>ан</w:t>
      </w:r>
      <w:r w:rsidR="000A297D" w:rsidRPr="001801B7">
        <w:rPr>
          <w:rFonts w:ascii="Times New Roman" w:hAnsi="Times New Roman" w:cs="Times New Roman"/>
          <w:bCs/>
          <w:color w:val="000000" w:themeColor="text1"/>
          <w:sz w:val="28"/>
          <w:szCs w:val="28"/>
        </w:rPr>
        <w:t xml:space="preserve"> тапталу салдарынан топырақ қабаты зақымдалу, жайылымда мол мөлшерде мал жайылу салдарынан Алтай жотасындада бар екенін жазған. Моңғол Алтай жотасындағы зерттеу жотасындағы </w:t>
      </w:r>
      <w:r w:rsidR="000A297D" w:rsidRPr="001801B7">
        <w:rPr>
          <w:rFonts w:ascii="Times New Roman" w:eastAsiaTheme="minorEastAsia" w:hAnsi="Times New Roman" w:cs="Times New Roman"/>
          <w:bCs/>
          <w:sz w:val="28"/>
          <w:szCs w:val="28"/>
        </w:rPr>
        <w:t>жылдық көміртегі мөлшерінің топырақ жамылғысына</w:t>
      </w:r>
      <w:r w:rsidR="006F439D" w:rsidRPr="001801B7">
        <w:rPr>
          <w:rFonts w:ascii="Times New Roman" w:eastAsiaTheme="minorEastAsia" w:hAnsi="Times New Roman" w:cs="Times New Roman"/>
          <w:bCs/>
          <w:sz w:val="28"/>
          <w:szCs w:val="28"/>
        </w:rPr>
        <w:t xml:space="preserve"> </w:t>
      </w:r>
      <w:r w:rsidR="000A297D" w:rsidRPr="001801B7">
        <w:rPr>
          <w:rFonts w:ascii="Times New Roman" w:eastAsiaTheme="minorEastAsia" w:hAnsi="Times New Roman" w:cs="Times New Roman"/>
          <w:bCs/>
          <w:sz w:val="28"/>
          <w:szCs w:val="28"/>
        </w:rPr>
        <w:t>әсерін CO</w:t>
      </w:r>
      <w:r w:rsidR="000A297D" w:rsidRPr="001801B7">
        <w:rPr>
          <w:rFonts w:ascii="Times New Roman" w:eastAsiaTheme="minorEastAsia" w:hAnsi="Times New Roman" w:cs="Times New Roman"/>
          <w:bCs/>
          <w:sz w:val="28"/>
          <w:szCs w:val="28"/>
          <w:vertAlign w:val="subscript"/>
        </w:rPr>
        <w:t>2</w:t>
      </w:r>
      <w:r w:rsidR="000A297D" w:rsidRPr="001801B7">
        <w:rPr>
          <w:rFonts w:ascii="Times New Roman" w:eastAsiaTheme="minorEastAsia" w:hAnsi="Times New Roman" w:cs="Times New Roman"/>
          <w:bCs/>
          <w:sz w:val="28"/>
          <w:szCs w:val="28"/>
        </w:rPr>
        <w:t xml:space="preserve">e/км² көрсеткішімен есептегенде деңгейі </w:t>
      </w:r>
      <w:r w:rsidR="00676C3B" w:rsidRPr="001801B7">
        <w:rPr>
          <w:rFonts w:ascii="Times New Roman" w:eastAsiaTheme="minorEastAsia" w:hAnsi="Times New Roman" w:cs="Times New Roman"/>
          <w:bCs/>
          <w:sz w:val="28"/>
          <w:szCs w:val="28"/>
        </w:rPr>
        <w:t>«</w:t>
      </w:r>
      <w:r w:rsidR="000A297D" w:rsidRPr="001801B7">
        <w:rPr>
          <w:rFonts w:ascii="Times New Roman" w:eastAsiaTheme="minorEastAsia" w:hAnsi="Times New Roman" w:cs="Times New Roman"/>
          <w:bCs/>
          <w:sz w:val="28"/>
          <w:szCs w:val="28"/>
        </w:rPr>
        <w:t>орташа</w:t>
      </w:r>
      <w:r w:rsidR="00676C3B" w:rsidRPr="001801B7">
        <w:rPr>
          <w:rFonts w:ascii="Times New Roman" w:eastAsiaTheme="minorEastAsia" w:hAnsi="Times New Roman" w:cs="Times New Roman"/>
          <w:bCs/>
          <w:sz w:val="28"/>
          <w:szCs w:val="28"/>
        </w:rPr>
        <w:t>»</w:t>
      </w:r>
      <w:r w:rsidR="000A297D" w:rsidRPr="001801B7">
        <w:rPr>
          <w:rFonts w:ascii="Times New Roman" w:eastAsiaTheme="minorEastAsia" w:hAnsi="Times New Roman" w:cs="Times New Roman"/>
          <w:bCs/>
          <w:sz w:val="28"/>
          <w:szCs w:val="28"/>
        </w:rPr>
        <w:t>, соның ішінде Т</w:t>
      </w:r>
      <w:r w:rsidR="005E70FD" w:rsidRPr="001801B7">
        <w:rPr>
          <w:rFonts w:ascii="Times New Roman" w:eastAsiaTheme="minorEastAsia" w:hAnsi="Times New Roman" w:cs="Times New Roman"/>
          <w:bCs/>
          <w:sz w:val="28"/>
          <w:szCs w:val="28"/>
        </w:rPr>
        <w:t>о</w:t>
      </w:r>
      <w:r w:rsidR="000A297D" w:rsidRPr="001801B7">
        <w:rPr>
          <w:rFonts w:ascii="Times New Roman" w:eastAsiaTheme="minorEastAsia" w:hAnsi="Times New Roman" w:cs="Times New Roman"/>
          <w:bCs/>
          <w:sz w:val="28"/>
          <w:szCs w:val="28"/>
        </w:rPr>
        <w:t xml:space="preserve">лба көл, Өлгий қаласы маңында </w:t>
      </w:r>
      <w:r w:rsidR="00676C3B" w:rsidRPr="001801B7">
        <w:rPr>
          <w:rFonts w:ascii="Times New Roman" w:eastAsiaTheme="minorEastAsia" w:hAnsi="Times New Roman" w:cs="Times New Roman"/>
          <w:bCs/>
          <w:sz w:val="28"/>
          <w:szCs w:val="28"/>
        </w:rPr>
        <w:t>«</w:t>
      </w:r>
      <w:r w:rsidR="000A297D" w:rsidRPr="001801B7">
        <w:rPr>
          <w:rFonts w:ascii="Times New Roman" w:eastAsiaTheme="minorEastAsia" w:hAnsi="Times New Roman" w:cs="Times New Roman"/>
          <w:bCs/>
          <w:sz w:val="28"/>
          <w:szCs w:val="28"/>
        </w:rPr>
        <w:t>орташадан сәл жоғары</w:t>
      </w:r>
      <w:r w:rsidR="00676C3B" w:rsidRPr="001801B7">
        <w:rPr>
          <w:rFonts w:ascii="Times New Roman" w:eastAsiaTheme="minorEastAsia" w:hAnsi="Times New Roman" w:cs="Times New Roman"/>
          <w:bCs/>
          <w:sz w:val="28"/>
          <w:szCs w:val="28"/>
        </w:rPr>
        <w:t>»</w:t>
      </w:r>
      <w:r w:rsidR="000A297D" w:rsidRPr="001801B7">
        <w:rPr>
          <w:rFonts w:ascii="Times New Roman" w:eastAsiaTheme="minorEastAsia" w:hAnsi="Times New Roman" w:cs="Times New Roman"/>
          <w:bCs/>
          <w:sz w:val="28"/>
          <w:szCs w:val="28"/>
        </w:rPr>
        <w:t xml:space="preserve"> деп бағалаған</w:t>
      </w:r>
      <w:r w:rsidR="00944D1D">
        <w:rPr>
          <w:rFonts w:ascii="Times New Roman" w:eastAsiaTheme="minorEastAsia" w:hAnsi="Times New Roman" w:cs="Times New Roman"/>
          <w:bCs/>
          <w:noProof/>
          <w:sz w:val="28"/>
          <w:szCs w:val="28"/>
        </w:rPr>
        <w:t xml:space="preserve"> </w:t>
      </w:r>
      <w:r w:rsidR="00944D1D" w:rsidRPr="00E667C7">
        <w:rPr>
          <w:rFonts w:ascii="Times New Roman" w:eastAsiaTheme="minorEastAsia" w:hAnsi="Times New Roman" w:cs="Times New Roman"/>
          <w:noProof/>
          <w:sz w:val="28"/>
          <w:szCs w:val="28"/>
        </w:rPr>
        <w:t xml:space="preserve">[170, </w:t>
      </w:r>
      <w:r w:rsidR="00944D1D">
        <w:rPr>
          <w:rFonts w:ascii="Times New Roman" w:hAnsi="Times New Roman" w:cs="Times New Roman"/>
          <w:noProof/>
          <w:sz w:val="28"/>
          <w:szCs w:val="28"/>
        </w:rPr>
        <w:t>бет</w:t>
      </w:r>
      <w:r w:rsidR="00944D1D" w:rsidRPr="00E667C7">
        <w:rPr>
          <w:rFonts w:ascii="Times New Roman" w:eastAsiaTheme="minorEastAsia" w:hAnsi="Times New Roman" w:cs="Times New Roman"/>
          <w:noProof/>
          <w:sz w:val="28"/>
          <w:szCs w:val="28"/>
        </w:rPr>
        <w:t>. 52]</w:t>
      </w:r>
      <w:r w:rsidR="000A297D" w:rsidRPr="001801B7">
        <w:rPr>
          <w:rFonts w:ascii="Times New Roman" w:eastAsiaTheme="minorEastAsia" w:hAnsi="Times New Roman" w:cs="Times New Roman"/>
          <w:bCs/>
          <w:sz w:val="28"/>
          <w:szCs w:val="28"/>
        </w:rPr>
        <w:t xml:space="preserve">. </w:t>
      </w:r>
    </w:p>
    <w:p w14:paraId="25B0456A" w14:textId="00D18096" w:rsidR="000A297D" w:rsidRPr="001801B7" w:rsidRDefault="000A297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eastAsiaTheme="minorEastAsia" w:hAnsi="Times New Roman" w:cs="Times New Roman"/>
          <w:bCs/>
          <w:sz w:val="28"/>
          <w:szCs w:val="28"/>
        </w:rPr>
        <w:t xml:space="preserve">Моңғолияның туризм министрлігі, Халықаралық </w:t>
      </w:r>
      <w:r w:rsidR="000306F7" w:rsidRPr="000306F7">
        <w:rPr>
          <w:rFonts w:ascii="Times New Roman" w:hAnsi="Times New Roman" w:cs="Times New Roman"/>
          <w:bCs/>
          <w:color w:val="000000" w:themeColor="text1"/>
          <w:sz w:val="28"/>
          <w:szCs w:val="28"/>
        </w:rPr>
        <w:t xml:space="preserve">Табиғатты қорғау ұйымы (The Nature Conservancy) </w:t>
      </w:r>
      <w:r w:rsidRPr="001801B7">
        <w:rPr>
          <w:rFonts w:ascii="Times New Roman" w:hAnsi="Times New Roman" w:cs="Times New Roman"/>
          <w:bCs/>
          <w:color w:val="000000" w:themeColor="text1"/>
          <w:sz w:val="28"/>
          <w:szCs w:val="28"/>
        </w:rPr>
        <w:t xml:space="preserve">ұйымы және </w:t>
      </w:r>
      <w:r w:rsidR="00D0720E" w:rsidRPr="00D0720E">
        <w:rPr>
          <w:rFonts w:ascii="Times New Roman" w:hAnsi="Times New Roman" w:cs="Times New Roman"/>
          <w:bCs/>
          <w:color w:val="000000" w:themeColor="text1"/>
          <w:sz w:val="28"/>
          <w:szCs w:val="28"/>
        </w:rPr>
        <w:t>Біріккен Ұлттар Ұйымының даму бағдарламасы</w:t>
      </w:r>
      <w:r w:rsidR="00D0720E">
        <w:rPr>
          <w:rFonts w:ascii="Times New Roman" w:hAnsi="Times New Roman" w:cs="Times New Roman"/>
          <w:bCs/>
          <w:color w:val="000000" w:themeColor="text1"/>
          <w:sz w:val="28"/>
          <w:szCs w:val="28"/>
        </w:rPr>
        <w:t xml:space="preserve"> </w:t>
      </w:r>
      <w:r w:rsidR="00D0720E">
        <w:rPr>
          <w:rFonts w:ascii="Times New Roman" w:hAnsi="Times New Roman" w:cs="Times New Roman"/>
          <w:bCs/>
          <w:color w:val="000000" w:themeColor="text1"/>
          <w:sz w:val="28"/>
          <w:szCs w:val="28"/>
          <w:lang w:val="en-US"/>
        </w:rPr>
        <w:t>(</w:t>
      </w:r>
      <w:r w:rsidRPr="001801B7">
        <w:rPr>
          <w:rFonts w:ascii="Times New Roman" w:hAnsi="Times New Roman" w:cs="Times New Roman"/>
          <w:bCs/>
          <w:color w:val="000000" w:themeColor="text1"/>
          <w:sz w:val="28"/>
          <w:szCs w:val="28"/>
        </w:rPr>
        <w:t>UNDP</w:t>
      </w:r>
      <w:r w:rsidR="00D0720E">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ұйымдарынан бірігіп жүргізген </w:t>
      </w:r>
      <w:r w:rsidR="00203FBB"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Экологиялық зоналарды пайдалану есебі</w:t>
      </w:r>
      <w:r w:rsidR="00203FBB" w:rsidRPr="001801B7">
        <w:rPr>
          <w:rFonts w:ascii="Times New Roman" w:hAnsi="Times New Roman" w:cs="Times New Roman"/>
          <w:bCs/>
          <w:color w:val="000000" w:themeColor="text1"/>
          <w:sz w:val="28"/>
          <w:szCs w:val="28"/>
        </w:rPr>
        <w:t xml:space="preserve">»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Батыс Моңғолия, Моңғол Алтай, Ұлы көлдер ойпаты томында Моңғол Алтай жотасының экологиясына әсер етуші факторлар туралы көлемді, ең тың мәліметтер бар. Зерттеу аумағы, соның ішінде таңдалған маршруттар бойында малшы ауылдардың қысқы және жайлаудағы малы экологияға кері әсері бар екені, басқадай факторлардың кері әсері бар екені жазылған. Соның ішінде туристер көп шоғырланған Бесбо</w:t>
      </w:r>
      <w:r w:rsidR="003E2720" w:rsidRPr="001801B7">
        <w:rPr>
          <w:rFonts w:ascii="Times New Roman" w:hAnsi="Times New Roman" w:cs="Times New Roman"/>
          <w:bCs/>
          <w:color w:val="000000" w:themeColor="text1"/>
          <w:sz w:val="28"/>
          <w:szCs w:val="28"/>
        </w:rPr>
        <w:t>г</w:t>
      </w:r>
      <w:r w:rsidRPr="001801B7">
        <w:rPr>
          <w:rFonts w:ascii="Times New Roman" w:hAnsi="Times New Roman" w:cs="Times New Roman"/>
          <w:bCs/>
          <w:color w:val="000000" w:themeColor="text1"/>
          <w:sz w:val="28"/>
          <w:szCs w:val="28"/>
        </w:rPr>
        <w:t xml:space="preserve">да және Ақкөл көпірі маңында экологияға адам фактор әсері жоғары екенін картамен көрсеткен. </w:t>
      </w:r>
    </w:p>
    <w:p w14:paraId="7663CB79" w14:textId="349A072D" w:rsidR="000A297D" w:rsidRPr="001801B7" w:rsidRDefault="0015296D"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hAnsi="Times New Roman" w:cs="Times New Roman"/>
          <w:bCs/>
          <w:color w:val="000000" w:themeColor="text1"/>
          <w:sz w:val="28"/>
          <w:szCs w:val="28"/>
        </w:rPr>
        <w:t>Т</w:t>
      </w:r>
      <w:r w:rsidR="000A297D" w:rsidRPr="001801B7">
        <w:rPr>
          <w:rFonts w:ascii="Times New Roman" w:hAnsi="Times New Roman" w:cs="Times New Roman"/>
          <w:bCs/>
          <w:color w:val="000000" w:themeColor="text1"/>
          <w:sz w:val="28"/>
          <w:szCs w:val="28"/>
        </w:rPr>
        <w:t>аңдалған маршрут бойы Моңғолияда өте сирек және сирек кездесетін Алтай борсығы (marmota baibacina), кәмшат (lutra lutra), Алтай арқары (ovis ammon), орман бұлғыны (martes zibellina), тау ешкі (capra sibirica), қар барысы (uncia uncia), Алтай ұлары (tetraogallus altaicus) қатарлы аң құстардың негізгі тіршілік ететін ортасын басып өтетінін картографиядан көруге болады. Мұндағы кейбір жәндіктер Моңғолияның қызыл кітабына кіргенін ескерсек бұл зерттеу нәтижесінен туризм Алтай экологиясына нақты түрде тікелей және жанама түрде әсер етуде екенін көруге болады</w:t>
      </w:r>
      <w:sdt>
        <w:sdtPr>
          <w:rPr>
            <w:rFonts w:ascii="Times New Roman" w:hAnsi="Times New Roman" w:cs="Times New Roman"/>
            <w:bCs/>
            <w:color w:val="000000" w:themeColor="text1"/>
            <w:sz w:val="28"/>
            <w:szCs w:val="28"/>
          </w:rPr>
          <w:id w:val="662974849"/>
          <w:citation/>
        </w:sdtPr>
        <w:sdtEndPr/>
        <w:sdtContent>
          <w:r w:rsidR="000A297D" w:rsidRPr="001801B7">
            <w:rPr>
              <w:rFonts w:ascii="Times New Roman" w:hAnsi="Times New Roman" w:cs="Times New Roman"/>
              <w:bCs/>
              <w:color w:val="000000" w:themeColor="text1"/>
              <w:sz w:val="28"/>
              <w:szCs w:val="28"/>
            </w:rPr>
            <w:fldChar w:fldCharType="begin"/>
          </w:r>
          <w:r w:rsidR="00AF4947" w:rsidRPr="001801B7">
            <w:rPr>
              <w:rFonts w:ascii="Times New Roman" w:hAnsi="Times New Roman" w:cs="Times New Roman"/>
              <w:bCs/>
              <w:color w:val="000000" w:themeColor="text1"/>
              <w:sz w:val="28"/>
              <w:szCs w:val="28"/>
            </w:rPr>
            <w:instrText xml:space="preserve">CITATION Бат17 \l 1104 </w:instrText>
          </w:r>
          <w:r w:rsidR="000A297D"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[171]</w:t>
          </w:r>
          <w:r w:rsidR="000A297D" w:rsidRPr="001801B7">
            <w:rPr>
              <w:rFonts w:ascii="Times New Roman" w:hAnsi="Times New Roman" w:cs="Times New Roman"/>
              <w:bCs/>
              <w:color w:val="000000" w:themeColor="text1"/>
              <w:sz w:val="28"/>
              <w:szCs w:val="28"/>
            </w:rPr>
            <w:fldChar w:fldCharType="end"/>
          </w:r>
        </w:sdtContent>
      </w:sdt>
      <w:r w:rsidR="000A297D" w:rsidRPr="001801B7">
        <w:rPr>
          <w:rFonts w:ascii="Times New Roman" w:hAnsi="Times New Roman" w:cs="Times New Roman"/>
          <w:bCs/>
          <w:color w:val="000000" w:themeColor="text1"/>
          <w:sz w:val="28"/>
          <w:szCs w:val="28"/>
        </w:rPr>
        <w:t xml:space="preserve">. </w:t>
      </w:r>
    </w:p>
    <w:p w14:paraId="6D81CFBC" w14:textId="516CFB3A" w:rsidR="000A297D" w:rsidRPr="001801B7" w:rsidRDefault="0017056C" w:rsidP="00D51B1F">
      <w:pPr>
        <w:spacing w:after="0" w:line="240" w:lineRule="auto"/>
        <w:ind w:firstLine="720"/>
        <w:jc w:val="both"/>
        <w:rPr>
          <w:rFonts w:ascii="Times New Roman" w:hAnsi="Times New Roman" w:cs="Times New Roman"/>
          <w:bCs/>
          <w:iCs/>
          <w:color w:val="000000" w:themeColor="text1"/>
          <w:sz w:val="28"/>
          <w:szCs w:val="28"/>
        </w:rPr>
      </w:pPr>
      <w:r w:rsidRPr="001801B7">
        <w:rPr>
          <w:rStyle w:val="q4iawc"/>
          <w:rFonts w:ascii="Times New Roman" w:hAnsi="Times New Roman" w:cs="Times New Roman"/>
          <w:bCs/>
          <w:iCs/>
          <w:sz w:val="28"/>
          <w:szCs w:val="28"/>
        </w:rPr>
        <w:t xml:space="preserve">Қорыта </w:t>
      </w:r>
      <w:r w:rsidRPr="00371FB9">
        <w:rPr>
          <w:rStyle w:val="q4iawc"/>
          <w:rFonts w:ascii="Times New Roman" w:hAnsi="Times New Roman" w:cs="Times New Roman"/>
          <w:bCs/>
          <w:iCs/>
          <w:sz w:val="28"/>
          <w:szCs w:val="28"/>
        </w:rPr>
        <w:t>келе э</w:t>
      </w:r>
      <w:r w:rsidR="000A297D" w:rsidRPr="00371FB9">
        <w:rPr>
          <w:rFonts w:ascii="Times New Roman" w:hAnsi="Times New Roman" w:cs="Times New Roman"/>
          <w:bCs/>
          <w:iCs/>
          <w:color w:val="000000" w:themeColor="text1"/>
          <w:sz w:val="28"/>
          <w:szCs w:val="28"/>
        </w:rPr>
        <w:t>котуризм</w:t>
      </w:r>
      <w:r w:rsidR="000A297D" w:rsidRPr="001801B7">
        <w:rPr>
          <w:rFonts w:ascii="Times New Roman" w:hAnsi="Times New Roman" w:cs="Times New Roman"/>
          <w:bCs/>
          <w:iCs/>
          <w:color w:val="000000" w:themeColor="text1"/>
          <w:sz w:val="28"/>
          <w:szCs w:val="28"/>
        </w:rPr>
        <w:t xml:space="preserve"> бағытында зерттеулер жүргізетін ғалымдардың пікірінше Азия ең аз зерттелген экотуризмд</w:t>
      </w:r>
      <w:r w:rsidR="00EC77B1" w:rsidRPr="001801B7">
        <w:rPr>
          <w:rFonts w:ascii="Times New Roman" w:hAnsi="Times New Roman" w:cs="Times New Roman"/>
          <w:bCs/>
          <w:iCs/>
          <w:color w:val="000000" w:themeColor="text1"/>
          <w:sz w:val="28"/>
          <w:szCs w:val="28"/>
        </w:rPr>
        <w:t>ік</w:t>
      </w:r>
      <w:r w:rsidR="000A297D" w:rsidRPr="001801B7">
        <w:rPr>
          <w:rFonts w:ascii="Times New Roman" w:hAnsi="Times New Roman" w:cs="Times New Roman"/>
          <w:bCs/>
          <w:iCs/>
          <w:color w:val="000000" w:themeColor="text1"/>
          <w:sz w:val="28"/>
          <w:szCs w:val="28"/>
        </w:rPr>
        <w:t xml:space="preserve"> зоналардың бірі. Алтай жотасы географикалық, климаттық, археологиялық тұрғыдан тыңғылықты зерттелгенімен туризм бағытындағы зерттеу басқа салалармен салыстырғанда айтарлықтай аз. Алтай тауындағы туризм іздерін зерттеуде Қытай, Ресей ғалымдары көш бастаушы екені байқалады. Бұл өлке Алтай</w:t>
      </w:r>
      <w:r w:rsidR="00830E61" w:rsidRPr="001801B7">
        <w:rPr>
          <w:rFonts w:ascii="Times New Roman" w:hAnsi="Times New Roman" w:cs="Times New Roman"/>
          <w:bCs/>
          <w:iCs/>
          <w:color w:val="000000" w:themeColor="text1"/>
          <w:sz w:val="28"/>
          <w:szCs w:val="28"/>
        </w:rPr>
        <w:t>–</w:t>
      </w:r>
      <w:r w:rsidR="000A297D" w:rsidRPr="001801B7">
        <w:rPr>
          <w:rFonts w:ascii="Times New Roman" w:hAnsi="Times New Roman" w:cs="Times New Roman"/>
          <w:bCs/>
          <w:iCs/>
          <w:color w:val="000000" w:themeColor="text1"/>
          <w:sz w:val="28"/>
          <w:szCs w:val="28"/>
        </w:rPr>
        <w:t>Соён экожүйе аумағына қарасты болғандықтан Ресей ғалымдары бұл өлкеде тұрақты зерттеулер жүргізуде. Алайда Ресей ғалымдарын</w:t>
      </w:r>
      <w:r w:rsidR="00EC77B1" w:rsidRPr="001801B7">
        <w:rPr>
          <w:rFonts w:ascii="Times New Roman" w:hAnsi="Times New Roman" w:cs="Times New Roman"/>
          <w:bCs/>
          <w:iCs/>
          <w:color w:val="000000" w:themeColor="text1"/>
          <w:sz w:val="28"/>
          <w:szCs w:val="28"/>
        </w:rPr>
        <w:t>ың</w:t>
      </w:r>
      <w:r w:rsidR="000A297D" w:rsidRPr="001801B7">
        <w:rPr>
          <w:rFonts w:ascii="Times New Roman" w:hAnsi="Times New Roman" w:cs="Times New Roman"/>
          <w:bCs/>
          <w:iCs/>
          <w:color w:val="000000" w:themeColor="text1"/>
          <w:sz w:val="28"/>
          <w:szCs w:val="28"/>
        </w:rPr>
        <w:t xml:space="preserve"> зерттеуіненде Алтай жотасындағы туризмнің ізін сандық жүйемен есептеу зерттеулері жүргізілмеген. Сондықтан зерттеулерді тереңдетіп, ғылыми әртүрлі әдістемелерді қолдану қажет. </w:t>
      </w:r>
    </w:p>
    <w:p w14:paraId="280B61C0" w14:textId="5CC61A3F" w:rsidR="000A297D" w:rsidRPr="001801B7" w:rsidRDefault="000A297D" w:rsidP="00D51B1F">
      <w:pPr>
        <w:spacing w:after="0" w:line="240" w:lineRule="auto"/>
        <w:ind w:firstLine="720"/>
        <w:jc w:val="both"/>
        <w:rPr>
          <w:rFonts w:ascii="Times New Roman" w:hAnsi="Times New Roman" w:cs="Times New Roman"/>
          <w:bCs/>
          <w:iCs/>
          <w:color w:val="000000" w:themeColor="text1"/>
          <w:sz w:val="28"/>
          <w:szCs w:val="28"/>
        </w:rPr>
      </w:pPr>
      <w:r w:rsidRPr="001801B7">
        <w:rPr>
          <w:rFonts w:ascii="Times New Roman" w:hAnsi="Times New Roman" w:cs="Times New Roman"/>
          <w:bCs/>
          <w:iCs/>
          <w:color w:val="000000" w:themeColor="text1"/>
          <w:sz w:val="28"/>
          <w:szCs w:val="28"/>
        </w:rPr>
        <w:t xml:space="preserve">Қытай ғалымдарының зерттеулерінің көбісі қытай тілінде отандық төлемді сайттарда орналасқан. Зерттеулердің төлемі жоғары болғандықтан </w:t>
      </w:r>
      <w:r w:rsidR="00D52B8C" w:rsidRPr="001801B7">
        <w:rPr>
          <w:rFonts w:ascii="Times New Roman" w:hAnsi="Times New Roman" w:cs="Times New Roman"/>
          <w:bCs/>
          <w:iCs/>
          <w:color w:val="000000" w:themeColor="text1"/>
          <w:sz w:val="28"/>
          <w:szCs w:val="28"/>
        </w:rPr>
        <w:t>тек қана</w:t>
      </w:r>
      <w:r w:rsidRPr="001801B7">
        <w:rPr>
          <w:rFonts w:ascii="Times New Roman" w:hAnsi="Times New Roman" w:cs="Times New Roman"/>
          <w:bCs/>
          <w:iCs/>
          <w:color w:val="000000" w:themeColor="text1"/>
          <w:sz w:val="28"/>
          <w:szCs w:val="28"/>
        </w:rPr>
        <w:t xml:space="preserve"> </w:t>
      </w:r>
      <w:r w:rsidR="0093408D" w:rsidRPr="001801B7">
        <w:rPr>
          <w:rFonts w:ascii="Times New Roman" w:hAnsi="Times New Roman" w:cs="Times New Roman"/>
          <w:bCs/>
          <w:iCs/>
          <w:color w:val="000000" w:themeColor="text1"/>
          <w:sz w:val="28"/>
          <w:szCs w:val="28"/>
        </w:rPr>
        <w:t>аңдатпасын</w:t>
      </w:r>
      <w:r w:rsidRPr="001801B7">
        <w:rPr>
          <w:rFonts w:ascii="Times New Roman" w:hAnsi="Times New Roman" w:cs="Times New Roman"/>
          <w:bCs/>
          <w:iCs/>
          <w:color w:val="000000" w:themeColor="text1"/>
          <w:sz w:val="28"/>
          <w:szCs w:val="28"/>
        </w:rPr>
        <w:t xml:space="preserve"> оқып, түйін жасауға тура келді. Қытай ғалымдарының зерттеуі, әдістемесі әлде қайда жоғары, нақты қор</w:t>
      </w:r>
      <w:r w:rsidR="00BE17D5" w:rsidRPr="001801B7">
        <w:rPr>
          <w:rFonts w:ascii="Times New Roman" w:hAnsi="Times New Roman" w:cs="Times New Roman"/>
          <w:bCs/>
          <w:iCs/>
          <w:color w:val="000000" w:themeColor="text1"/>
          <w:sz w:val="28"/>
          <w:szCs w:val="28"/>
        </w:rPr>
        <w:t>ы</w:t>
      </w:r>
      <w:r w:rsidRPr="001801B7">
        <w:rPr>
          <w:rFonts w:ascii="Times New Roman" w:hAnsi="Times New Roman" w:cs="Times New Roman"/>
          <w:bCs/>
          <w:iCs/>
          <w:color w:val="000000" w:themeColor="text1"/>
          <w:sz w:val="28"/>
          <w:szCs w:val="28"/>
        </w:rPr>
        <w:t xml:space="preserve">тындылар берілген. Жалпы </w:t>
      </w:r>
      <w:r w:rsidR="00CB2F56" w:rsidRPr="001801B7">
        <w:rPr>
          <w:rFonts w:ascii="Times New Roman" w:hAnsi="Times New Roman" w:cs="Times New Roman"/>
          <w:bCs/>
          <w:iCs/>
          <w:color w:val="000000" w:themeColor="text1"/>
          <w:sz w:val="28"/>
          <w:szCs w:val="28"/>
        </w:rPr>
        <w:t>туризмнің</w:t>
      </w:r>
      <w:r w:rsidRPr="001801B7">
        <w:rPr>
          <w:rFonts w:ascii="Times New Roman" w:hAnsi="Times New Roman" w:cs="Times New Roman"/>
          <w:bCs/>
          <w:iCs/>
          <w:color w:val="000000" w:themeColor="text1"/>
          <w:sz w:val="28"/>
          <w:szCs w:val="28"/>
        </w:rPr>
        <w:t xml:space="preserve"> ізін </w:t>
      </w:r>
      <w:r w:rsidR="002F0B60" w:rsidRPr="001801B7">
        <w:rPr>
          <w:rFonts w:ascii="Times New Roman" w:hAnsi="Times New Roman" w:cs="Times New Roman"/>
          <w:iCs/>
          <w:color w:val="000000" w:themeColor="text1"/>
          <w:sz w:val="28"/>
          <w:szCs w:val="28"/>
        </w:rPr>
        <w:t>Шыңжаң</w:t>
      </w:r>
      <w:r w:rsidR="00830E61" w:rsidRPr="001801B7">
        <w:rPr>
          <w:rFonts w:ascii="Times New Roman" w:hAnsi="Times New Roman" w:cs="Times New Roman"/>
          <w:bCs/>
          <w:iCs/>
          <w:color w:val="000000" w:themeColor="text1"/>
          <w:sz w:val="28"/>
          <w:szCs w:val="28"/>
        </w:rPr>
        <w:t>–</w:t>
      </w:r>
      <w:r w:rsidRPr="001801B7">
        <w:rPr>
          <w:rFonts w:ascii="Times New Roman" w:hAnsi="Times New Roman" w:cs="Times New Roman"/>
          <w:bCs/>
          <w:iCs/>
          <w:color w:val="000000" w:themeColor="text1"/>
          <w:sz w:val="28"/>
          <w:szCs w:val="28"/>
        </w:rPr>
        <w:t>Ұйғыр автономиялық аймағы көлемімен есептеген зерттеулер көп болғанымен Алтай жотасындағы туризм іздерін сандық түрде есептеген зерттеулер байқалмайды. Ал Қанас көлі маңы, Алтай аймағындағы экотуризмн</w:t>
      </w:r>
      <w:r w:rsidR="00BE17D5" w:rsidRPr="001801B7">
        <w:rPr>
          <w:rFonts w:ascii="Times New Roman" w:hAnsi="Times New Roman" w:cs="Times New Roman"/>
          <w:bCs/>
          <w:iCs/>
          <w:color w:val="000000" w:themeColor="text1"/>
          <w:sz w:val="28"/>
          <w:szCs w:val="28"/>
        </w:rPr>
        <w:t>і</w:t>
      </w:r>
      <w:r w:rsidRPr="001801B7">
        <w:rPr>
          <w:rFonts w:ascii="Times New Roman" w:hAnsi="Times New Roman" w:cs="Times New Roman"/>
          <w:bCs/>
          <w:iCs/>
          <w:color w:val="000000" w:themeColor="text1"/>
          <w:sz w:val="28"/>
          <w:szCs w:val="28"/>
        </w:rPr>
        <w:t xml:space="preserve">ң табиғатқа әсерін нақтылап зерттеу 1996 жылдан бері жүргізіліп келеді. </w:t>
      </w:r>
    </w:p>
    <w:p w14:paraId="57B1BF5E" w14:textId="7E55FCDA" w:rsidR="000A297D" w:rsidRPr="001801B7" w:rsidRDefault="000A297D" w:rsidP="00D51B1F">
      <w:pPr>
        <w:spacing w:after="0" w:line="240" w:lineRule="auto"/>
        <w:ind w:firstLine="720"/>
        <w:jc w:val="both"/>
        <w:rPr>
          <w:rFonts w:ascii="Times New Roman" w:hAnsi="Times New Roman" w:cs="Times New Roman"/>
          <w:bCs/>
          <w:iCs/>
          <w:color w:val="000000" w:themeColor="text1"/>
          <w:sz w:val="28"/>
          <w:szCs w:val="28"/>
        </w:rPr>
      </w:pPr>
      <w:r w:rsidRPr="001801B7">
        <w:rPr>
          <w:rFonts w:ascii="Times New Roman" w:hAnsi="Times New Roman" w:cs="Times New Roman"/>
          <w:bCs/>
          <w:iCs/>
          <w:color w:val="000000" w:themeColor="text1"/>
          <w:sz w:val="28"/>
          <w:szCs w:val="28"/>
        </w:rPr>
        <w:t>Қазақстан ғалымдары Алтай тауында туризмд</w:t>
      </w:r>
      <w:r w:rsidR="0017250A" w:rsidRPr="001801B7">
        <w:rPr>
          <w:rFonts w:ascii="Times New Roman" w:hAnsi="Times New Roman" w:cs="Times New Roman"/>
          <w:bCs/>
          <w:iCs/>
          <w:color w:val="000000" w:themeColor="text1"/>
          <w:sz w:val="28"/>
          <w:szCs w:val="28"/>
        </w:rPr>
        <w:t>і</w:t>
      </w:r>
      <w:r w:rsidRPr="001801B7">
        <w:rPr>
          <w:rFonts w:ascii="Times New Roman" w:hAnsi="Times New Roman" w:cs="Times New Roman"/>
          <w:bCs/>
          <w:iCs/>
          <w:color w:val="000000" w:themeColor="text1"/>
          <w:sz w:val="28"/>
          <w:szCs w:val="28"/>
        </w:rPr>
        <w:t xml:space="preserve"> дамытуға қолайлы деген кеңестік замандағы көне зерттеулерден әлі шыға алмай жүргені байқалады. Мақалардың көбінде терең зерттеулер жоқ, әдістемелер пайдаланбаған, журналистік мақала тәріздес жазылған. Тіпті Алтай тауындағы </w:t>
      </w:r>
      <w:r w:rsidR="00CB2F56" w:rsidRPr="001801B7">
        <w:rPr>
          <w:rFonts w:ascii="Times New Roman" w:hAnsi="Times New Roman" w:cs="Times New Roman"/>
          <w:bCs/>
          <w:iCs/>
          <w:color w:val="000000" w:themeColor="text1"/>
          <w:sz w:val="28"/>
          <w:szCs w:val="28"/>
        </w:rPr>
        <w:t>туризмнің</w:t>
      </w:r>
      <w:r w:rsidRPr="001801B7">
        <w:rPr>
          <w:rFonts w:ascii="Times New Roman" w:hAnsi="Times New Roman" w:cs="Times New Roman"/>
          <w:bCs/>
          <w:iCs/>
          <w:color w:val="000000" w:themeColor="text1"/>
          <w:sz w:val="28"/>
          <w:szCs w:val="28"/>
        </w:rPr>
        <w:t xml:space="preserve"> потенциалында толық анықтамаған деп көруге болады. Ал мұндағы экотуризмн</w:t>
      </w:r>
      <w:r w:rsidR="00E972D8" w:rsidRPr="001801B7">
        <w:rPr>
          <w:rFonts w:ascii="Times New Roman" w:hAnsi="Times New Roman" w:cs="Times New Roman"/>
          <w:bCs/>
          <w:iCs/>
          <w:color w:val="000000" w:themeColor="text1"/>
          <w:sz w:val="28"/>
          <w:szCs w:val="28"/>
        </w:rPr>
        <w:t>і</w:t>
      </w:r>
      <w:r w:rsidRPr="001801B7">
        <w:rPr>
          <w:rFonts w:ascii="Times New Roman" w:hAnsi="Times New Roman" w:cs="Times New Roman"/>
          <w:bCs/>
          <w:iCs/>
          <w:color w:val="000000" w:themeColor="text1"/>
          <w:sz w:val="28"/>
          <w:szCs w:val="28"/>
        </w:rPr>
        <w:t xml:space="preserve">ң табиғатқа кері әсері бар жоғы ғылымға әлі белгісіз. </w:t>
      </w:r>
    </w:p>
    <w:p w14:paraId="4C461538" w14:textId="0EDFF4DE" w:rsidR="000A297D" w:rsidRPr="001801B7" w:rsidRDefault="000A297D" w:rsidP="00D51B1F">
      <w:pPr>
        <w:spacing w:after="0" w:line="240" w:lineRule="auto"/>
        <w:ind w:firstLine="720"/>
        <w:jc w:val="both"/>
        <w:rPr>
          <w:rStyle w:val="q4iawc"/>
          <w:rFonts w:ascii="Times New Roman" w:hAnsi="Times New Roman" w:cs="Times New Roman"/>
          <w:bCs/>
          <w:iCs/>
          <w:color w:val="000000" w:themeColor="text1"/>
          <w:sz w:val="28"/>
          <w:szCs w:val="28"/>
        </w:rPr>
      </w:pPr>
      <w:r w:rsidRPr="001801B7">
        <w:rPr>
          <w:rFonts w:ascii="Times New Roman" w:hAnsi="Times New Roman" w:cs="Times New Roman"/>
          <w:bCs/>
          <w:iCs/>
          <w:color w:val="000000" w:themeColor="text1"/>
          <w:sz w:val="28"/>
          <w:szCs w:val="28"/>
        </w:rPr>
        <w:t>Алтай жотасының ең үлкен бөлігі Моңғолия жерінде болғанымен мұнда туризм ең кенже, бей</w:t>
      </w:r>
      <w:r w:rsidR="00830E61" w:rsidRPr="001801B7">
        <w:rPr>
          <w:rFonts w:ascii="Times New Roman" w:hAnsi="Times New Roman" w:cs="Times New Roman"/>
          <w:bCs/>
          <w:iCs/>
          <w:color w:val="000000" w:themeColor="text1"/>
          <w:sz w:val="28"/>
          <w:szCs w:val="28"/>
        </w:rPr>
        <w:t>–</w:t>
      </w:r>
      <w:r w:rsidRPr="001801B7">
        <w:rPr>
          <w:rFonts w:ascii="Times New Roman" w:hAnsi="Times New Roman" w:cs="Times New Roman"/>
          <w:bCs/>
          <w:iCs/>
          <w:color w:val="000000" w:themeColor="text1"/>
          <w:sz w:val="28"/>
          <w:szCs w:val="28"/>
        </w:rPr>
        <w:t>берекет дамыған. Тіпті ірі курорттар, асфальт жолда салынбағандықтан туризмн</w:t>
      </w:r>
      <w:r w:rsidR="0023065F" w:rsidRPr="001801B7">
        <w:rPr>
          <w:rFonts w:ascii="Times New Roman" w:hAnsi="Times New Roman" w:cs="Times New Roman"/>
          <w:bCs/>
          <w:iCs/>
          <w:color w:val="000000" w:themeColor="text1"/>
          <w:sz w:val="28"/>
          <w:szCs w:val="28"/>
        </w:rPr>
        <w:t>і</w:t>
      </w:r>
      <w:r w:rsidRPr="001801B7">
        <w:rPr>
          <w:rFonts w:ascii="Times New Roman" w:hAnsi="Times New Roman" w:cs="Times New Roman"/>
          <w:bCs/>
          <w:iCs/>
          <w:color w:val="000000" w:themeColor="text1"/>
          <w:sz w:val="28"/>
          <w:szCs w:val="28"/>
        </w:rPr>
        <w:t>ң ең үлкен әсері осы өлкеде байқалуда. Моңғолия ғалымдары географиялық, археологиялық, климаттық тұрғыда зерттеулерді шетелдік ғалымдармен бірігіп жоғары деңгейде жүргізіп келгенімен туризм саласы ескерілмей қалып қойған. Алтай жотасындағы туризмн</w:t>
      </w:r>
      <w:r w:rsidR="00E972D8" w:rsidRPr="001801B7">
        <w:rPr>
          <w:rFonts w:ascii="Times New Roman" w:hAnsi="Times New Roman" w:cs="Times New Roman"/>
          <w:bCs/>
          <w:iCs/>
          <w:color w:val="000000" w:themeColor="text1"/>
          <w:sz w:val="28"/>
          <w:szCs w:val="28"/>
        </w:rPr>
        <w:t>і</w:t>
      </w:r>
      <w:r w:rsidRPr="001801B7">
        <w:rPr>
          <w:rFonts w:ascii="Times New Roman" w:hAnsi="Times New Roman" w:cs="Times New Roman"/>
          <w:bCs/>
          <w:iCs/>
          <w:color w:val="000000" w:themeColor="text1"/>
          <w:sz w:val="28"/>
          <w:szCs w:val="28"/>
        </w:rPr>
        <w:t>ң деңгейін, потенциалын анықтамақ түгіл, мұндағы туризмд</w:t>
      </w:r>
      <w:r w:rsidR="001D6385" w:rsidRPr="001801B7">
        <w:rPr>
          <w:rFonts w:ascii="Times New Roman" w:hAnsi="Times New Roman" w:cs="Times New Roman"/>
          <w:bCs/>
          <w:iCs/>
          <w:color w:val="000000" w:themeColor="text1"/>
          <w:sz w:val="28"/>
          <w:szCs w:val="28"/>
        </w:rPr>
        <w:t>і</w:t>
      </w:r>
      <w:r w:rsidRPr="001801B7">
        <w:rPr>
          <w:rFonts w:ascii="Times New Roman" w:hAnsi="Times New Roman" w:cs="Times New Roman"/>
          <w:bCs/>
          <w:iCs/>
          <w:color w:val="000000" w:themeColor="text1"/>
          <w:sz w:val="28"/>
          <w:szCs w:val="28"/>
        </w:rPr>
        <w:t xml:space="preserve"> дұрыс сипаттаған халықаралық мақала табу қиын. Көбісі моңғол тіліндегі таныстырма шығармашылық мақалалар. </w:t>
      </w:r>
    </w:p>
    <w:p w14:paraId="0F9C006F" w14:textId="21159497" w:rsidR="001273FE" w:rsidRPr="001801B7" w:rsidRDefault="001273FE" w:rsidP="00DE1B33">
      <w:pPr>
        <w:pStyle w:val="a5"/>
        <w:numPr>
          <w:ilvl w:val="1"/>
          <w:numId w:val="37"/>
        </w:numPr>
        <w:spacing w:before="120"/>
        <w:ind w:left="709" w:firstLine="0"/>
        <w:jc w:val="both"/>
        <w:outlineLvl w:val="1"/>
        <w:rPr>
          <w:rFonts w:ascii="Times New Roman" w:hAnsi="Times New Roman" w:cs="Times New Roman"/>
          <w:b/>
          <w:sz w:val="28"/>
          <w:szCs w:val="28"/>
          <w:lang w:val="mn-MN"/>
        </w:rPr>
      </w:pPr>
      <w:bookmarkStart w:id="41" w:name="_Toc183971252"/>
      <w:bookmarkStart w:id="42" w:name="_Toc207098607"/>
      <w:bookmarkStart w:id="43" w:name="_Toc211259627"/>
      <w:r w:rsidRPr="001801B7">
        <w:rPr>
          <w:rFonts w:ascii="Times New Roman" w:hAnsi="Times New Roman" w:cs="Times New Roman"/>
          <w:b/>
          <w:sz w:val="28"/>
          <w:szCs w:val="28"/>
          <w:lang w:val="mn-MN"/>
        </w:rPr>
        <w:t xml:space="preserve">Алтай </w:t>
      </w:r>
      <w:r w:rsidR="00543A29" w:rsidRPr="001801B7">
        <w:rPr>
          <w:rFonts w:ascii="Times New Roman" w:hAnsi="Times New Roman" w:cs="Times New Roman"/>
          <w:b/>
          <w:sz w:val="28"/>
          <w:szCs w:val="28"/>
          <w:lang w:val="mn-MN"/>
        </w:rPr>
        <w:t xml:space="preserve">тауларындағы </w:t>
      </w:r>
      <w:r w:rsidRPr="001801B7">
        <w:rPr>
          <w:rFonts w:ascii="Times New Roman" w:hAnsi="Times New Roman" w:cs="Times New Roman"/>
          <w:b/>
          <w:sz w:val="28"/>
          <w:szCs w:val="28"/>
          <w:lang w:val="mn-MN"/>
        </w:rPr>
        <w:t>туризмнің көміртегі іздері туралы зерттеулер</w:t>
      </w:r>
      <w:bookmarkEnd w:id="41"/>
      <w:bookmarkEnd w:id="42"/>
      <w:bookmarkEnd w:id="43"/>
    </w:p>
    <w:p w14:paraId="6EC96E4D" w14:textId="77777777" w:rsidR="001273FE" w:rsidRPr="001801B7" w:rsidRDefault="001273FE"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Алтай жотасындағы туризмнің көміртегі іздеріне шолу жасаудан бұрын, Алтай тауындағы жалпы көміртегі іздерін зерттеген зерттеулерге талдау жасау қажет. Себебі туризмге тікелей болмасада жанама түрде әсер ететін мал шаруашылығы, ауыр өнеркәсіп басқадай салалардан бөлінетін көміртегі іздері қаншалықты екенін білу маңызды. </w:t>
      </w:r>
    </w:p>
    <w:p w14:paraId="409960DB" w14:textId="7094FAE4" w:rsidR="001273FE" w:rsidRPr="001801B7" w:rsidRDefault="001273FE"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Жалпылама алғанда Моңғолия көлемінде экологиялық мәселер туралы алғашқы қаулы бағдарламалар 1997 жылы бекітілгенімен</w:t>
      </w:r>
      <w:sdt>
        <w:sdtPr>
          <w:rPr>
            <w:rFonts w:ascii="Times New Roman" w:hAnsi="Times New Roman" w:cs="Times New Roman"/>
            <w:bCs/>
            <w:color w:val="000000" w:themeColor="text1"/>
            <w:sz w:val="28"/>
            <w:szCs w:val="28"/>
          </w:rPr>
          <w:id w:val="-709186390"/>
          <w:citation/>
        </w:sdtPr>
        <w:sdtEndPr/>
        <w:sdtContent>
          <w:r w:rsidRPr="001801B7">
            <w:rPr>
              <w:rFonts w:ascii="Times New Roman" w:hAnsi="Times New Roman" w:cs="Times New Roman"/>
              <w:bCs/>
              <w:color w:val="000000" w:themeColor="text1"/>
              <w:sz w:val="28"/>
              <w:szCs w:val="28"/>
            </w:rPr>
            <w:fldChar w:fldCharType="begin"/>
          </w:r>
          <w:r w:rsidR="00AF4947" w:rsidRPr="001801B7">
            <w:rPr>
              <w:rFonts w:ascii="Times New Roman" w:hAnsi="Times New Roman" w:cs="Times New Roman"/>
              <w:bCs/>
              <w:color w:val="000000" w:themeColor="text1"/>
              <w:sz w:val="28"/>
              <w:szCs w:val="28"/>
            </w:rPr>
            <w:instrText xml:space="preserve">CITATION Моң97 \l 1087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[172]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мұнда көміртегі іздері немесе экологиялық мәселелер, Алтай жотасынының экологиялық мәселері туралы ешқандай зерттеу, мәліметтер жоқ. Моңғолия көлемінде алғашқы </w:t>
      </w:r>
      <w:r w:rsidR="00203FBB"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Климаттың өзгеруі туралы ұлттық бағдарламасы</w:t>
      </w:r>
      <w:r w:rsidR="00203FBB"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Моңғолия Ұлы Құрылтайының 2011 жылы №2 қаулысы бойынша бекітілген</w:t>
      </w:r>
      <w:sdt>
        <w:sdtPr>
          <w:rPr>
            <w:rFonts w:ascii="Times New Roman" w:hAnsi="Times New Roman" w:cs="Times New Roman"/>
            <w:bCs/>
            <w:color w:val="000000" w:themeColor="text1"/>
            <w:sz w:val="28"/>
            <w:szCs w:val="28"/>
          </w:rPr>
          <w:id w:val="-276020157"/>
          <w:citation/>
        </w:sdtPr>
        <w:sdtEndPr/>
        <w:sdtContent>
          <w:r w:rsidRPr="001801B7">
            <w:rPr>
              <w:rFonts w:ascii="Times New Roman" w:hAnsi="Times New Roman" w:cs="Times New Roman"/>
              <w:bCs/>
              <w:color w:val="000000" w:themeColor="text1"/>
              <w:sz w:val="28"/>
              <w:szCs w:val="28"/>
            </w:rPr>
            <w:fldChar w:fldCharType="begin"/>
          </w:r>
          <w:r w:rsidR="00AF4947" w:rsidRPr="001801B7">
            <w:rPr>
              <w:rFonts w:ascii="Times New Roman" w:hAnsi="Times New Roman" w:cs="Times New Roman"/>
              <w:bCs/>
              <w:color w:val="000000" w:themeColor="text1"/>
              <w:sz w:val="28"/>
              <w:szCs w:val="28"/>
            </w:rPr>
            <w:instrText xml:space="preserve">CITATION Моң11 \l 1087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[173]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Бұл бағдарламаның негіздемесінде Моңғол елінің климаттық жағдайы туралы бірталай нақты мәліметтер келтірілген. Мысалы: Моңғолия бойынша 2006 жылы </w:t>
      </w:r>
      <w:r w:rsidRPr="001801B7">
        <w:rPr>
          <w:rFonts w:ascii="Times New Roman" w:hAnsi="Times New Roman" w:cs="Times New Roman"/>
          <w:bCs/>
          <w:sz w:val="28"/>
          <w:szCs w:val="28"/>
        </w:rPr>
        <w:t>18,868 мың</w:t>
      </w:r>
      <w:r w:rsidR="00676C3B" w:rsidRPr="001801B7">
        <w:rPr>
          <w:rFonts w:ascii="Times New Roman" w:hAnsi="Times New Roman" w:cs="Times New Roman"/>
          <w:bCs/>
          <w:sz w:val="28"/>
          <w:szCs w:val="28"/>
        </w:rPr>
        <w:t xml:space="preserve"> </w:t>
      </w:r>
      <w:r w:rsidR="00C56A12" w:rsidRPr="001801B7">
        <w:rPr>
          <w:rFonts w:ascii="Times New Roman" w:hAnsi="Times New Roman" w:cs="Times New Roman"/>
          <w:bCs/>
          <w:color w:val="000000" w:themeColor="text1"/>
          <w:sz w:val="28"/>
          <w:szCs w:val="28"/>
        </w:rPr>
        <w:t>тн/CO</w:t>
      </w:r>
      <w:r w:rsidR="00C56A12" w:rsidRPr="001801B7">
        <w:rPr>
          <w:rFonts w:ascii="Times New Roman" w:hAnsi="Times New Roman" w:cs="Times New Roman"/>
          <w:bCs/>
          <w:color w:val="000000" w:themeColor="text1"/>
          <w:sz w:val="28"/>
          <w:szCs w:val="28"/>
          <w:vertAlign w:val="subscript"/>
        </w:rPr>
        <w:t>2eq</w:t>
      </w:r>
      <w:r w:rsidR="00C56A12"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сіңіруші бөлініп шыққан. Одан көміртегі, шаң тозаңды алып тастағанда барлығы 15,628 мы</w:t>
      </w:r>
      <w:r w:rsidR="007B06BB" w:rsidRPr="001801B7">
        <w:rPr>
          <w:rFonts w:ascii="Times New Roman" w:hAnsi="Times New Roman" w:cs="Times New Roman"/>
          <w:bCs/>
          <w:sz w:val="28"/>
          <w:szCs w:val="28"/>
        </w:rPr>
        <w:t>ң</w:t>
      </w:r>
      <w:r w:rsidR="00676C3B" w:rsidRPr="001801B7">
        <w:rPr>
          <w:rFonts w:ascii="Times New Roman" w:hAnsi="Times New Roman" w:cs="Times New Roman"/>
          <w:bCs/>
          <w:sz w:val="28"/>
          <w:szCs w:val="28"/>
        </w:rPr>
        <w:t xml:space="preserve"> </w:t>
      </w:r>
      <w:r w:rsidR="00C56A12" w:rsidRPr="001801B7">
        <w:rPr>
          <w:rFonts w:ascii="Times New Roman" w:hAnsi="Times New Roman" w:cs="Times New Roman"/>
          <w:bCs/>
          <w:color w:val="000000" w:themeColor="text1"/>
          <w:sz w:val="28"/>
          <w:szCs w:val="28"/>
        </w:rPr>
        <w:t>тн/CO</w:t>
      </w:r>
      <w:r w:rsidR="00C56A12" w:rsidRPr="001801B7">
        <w:rPr>
          <w:rFonts w:ascii="Times New Roman" w:hAnsi="Times New Roman" w:cs="Times New Roman"/>
          <w:bCs/>
          <w:color w:val="000000" w:themeColor="text1"/>
          <w:sz w:val="28"/>
          <w:szCs w:val="28"/>
          <w:vertAlign w:val="subscript"/>
        </w:rPr>
        <w:t>2eq</w:t>
      </w:r>
      <w:r w:rsidR="00C56A12"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бөлінген. Көміртегі газының 54</w:t>
      </w:r>
      <w:r w:rsidR="0093408D" w:rsidRPr="001801B7">
        <w:rPr>
          <w:rFonts w:ascii="Times New Roman" w:hAnsi="Times New Roman" w:cs="Times New Roman"/>
          <w:bCs/>
          <w:sz w:val="28"/>
          <w:szCs w:val="28"/>
        </w:rPr>
        <w:t>,</w:t>
      </w:r>
      <w:r w:rsidRPr="001801B7">
        <w:rPr>
          <w:rFonts w:ascii="Times New Roman" w:hAnsi="Times New Roman" w:cs="Times New Roman"/>
          <w:bCs/>
          <w:sz w:val="28"/>
          <w:szCs w:val="28"/>
        </w:rPr>
        <w:t>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энергетика, 34</w:t>
      </w:r>
      <w:r w:rsidR="0093408D" w:rsidRPr="001801B7">
        <w:rPr>
          <w:rFonts w:ascii="Times New Roman" w:hAnsi="Times New Roman" w:cs="Times New Roman"/>
          <w:bCs/>
          <w:sz w:val="28"/>
          <w:szCs w:val="28"/>
        </w:rPr>
        <w:t>,</w:t>
      </w:r>
      <w:r w:rsidRPr="001801B7">
        <w:rPr>
          <w:rFonts w:ascii="Times New Roman" w:hAnsi="Times New Roman" w:cs="Times New Roman"/>
          <w:bCs/>
          <w:sz w:val="28"/>
          <w:szCs w:val="28"/>
        </w:rPr>
        <w:t>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қыр шаруашылығы, қалғаны егін шаруашылығы, орман алабының өзгеруі, өндіріс,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тан бөлініп шыққан. Бірақ Алтай жотасындағы көміртегі іздері туралы анық мәлімет көрсетілмеген.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Алайда бұл бағдарлама 2021 жылы күшін жойды. </w:t>
      </w:r>
    </w:p>
    <w:p w14:paraId="57258627" w14:textId="2B8D2DAA" w:rsidR="001273FE" w:rsidRPr="001801B7" w:rsidRDefault="001273FE"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eastAsiaTheme="minorEastAsia" w:hAnsi="Times New Roman" w:cs="Times New Roman"/>
          <w:bCs/>
          <w:sz w:val="28"/>
          <w:szCs w:val="28"/>
        </w:rPr>
        <w:t xml:space="preserve">Қазақстанда басылып шыққан басылымдар, ғаламтордағы дереккөздерде </w:t>
      </w:r>
      <w:r w:rsidRPr="001801B7">
        <w:rPr>
          <w:rFonts w:ascii="Times New Roman" w:hAnsi="Times New Roman" w:cs="Times New Roman"/>
          <w:bCs/>
          <w:sz w:val="28"/>
          <w:szCs w:val="28"/>
        </w:rPr>
        <w:t xml:space="preserve">Шығыс Қазақстан облысында 2007 жылы 166 511,8 тн ластаушы зат ауаға тасталса, 2012 жыл 140,050 тн болып азайғаны жазылған. </w:t>
      </w:r>
      <w:r w:rsidRPr="001801B7">
        <w:rPr>
          <w:rFonts w:ascii="Times New Roman" w:hAnsi="Times New Roman" w:cs="Times New Roman"/>
          <w:bCs/>
          <w:color w:val="000000" w:themeColor="text1"/>
          <w:sz w:val="28"/>
          <w:szCs w:val="28"/>
        </w:rPr>
        <w:t>Қазақстанның парниктік газдар шығарындылары, қалдықтар деңгейін 2020 жылға дейн 1990 жылғы деңгеймен салыстырғанда 7%</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ға, 2025 жылға қарай 15%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ға қысқарту туралы тұжырымдаманы таныстырған. Бұл зерттеуде мұнай, көмір және газ өндіру</w:t>
      </w:r>
      <w:r w:rsidR="00CF5E9C">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энергетикалық сектор, тау</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кен металлургия, химия өнеркәсібі, ауыл шаруашылығы, көлік тасымал саласы қамтылыпты. Бұл құжат көлемінде көптегеген құжаттарға талдау жасаған</w:t>
      </w:r>
      <w:r w:rsidRPr="001801B7">
        <w:rPr>
          <w:bCs/>
          <w:sz w:val="28"/>
          <w:szCs w:val="28"/>
        </w:rPr>
        <w:t xml:space="preserve"> </w:t>
      </w:r>
      <w:sdt>
        <w:sdtPr>
          <w:rPr>
            <w:bCs/>
            <w:sz w:val="28"/>
            <w:szCs w:val="28"/>
          </w:rPr>
          <w:id w:val="1074241801"/>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sz w:val="28"/>
              <w:szCs w:val="28"/>
            </w:rPr>
            <w:instrText xml:space="preserve"> CITATION Lar15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sz w:val="28"/>
              <w:szCs w:val="28"/>
            </w:rPr>
            <w:t>[174]</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Алайда туризм саласынан бөлінетін қалдықтар, көміртегі туралы айтылған бірде бірде дереккөз жазылмаған. Тіпті Алтай жотасы маңында бөлініп шыққан бөлінетін қалдықтар, көміртегі туралыда мәлімет жоқ. </w:t>
      </w:r>
    </w:p>
    <w:p w14:paraId="559862C7" w14:textId="1D6D418F" w:rsidR="001273FE" w:rsidRPr="001801B7" w:rsidRDefault="001273FE"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Ресей ғалымдарының Алтай таулары және Алтай Республикасындағы туризм туралы біршама зерттеулер жүргізгенімен, бұл зерттеулерде туризмн</w:t>
      </w:r>
      <w:r w:rsidR="00EF0904" w:rsidRPr="001801B7">
        <w:rPr>
          <w:rFonts w:ascii="Times New Roman" w:hAnsi="Times New Roman" w:cs="Times New Roman"/>
          <w:bCs/>
          <w:color w:val="000000" w:themeColor="text1"/>
          <w:sz w:val="28"/>
          <w:szCs w:val="28"/>
        </w:rPr>
        <w:t>е</w:t>
      </w:r>
      <w:r w:rsidRPr="001801B7">
        <w:rPr>
          <w:rFonts w:ascii="Times New Roman" w:hAnsi="Times New Roman" w:cs="Times New Roman"/>
          <w:bCs/>
          <w:color w:val="000000" w:themeColor="text1"/>
          <w:sz w:val="28"/>
          <w:szCs w:val="28"/>
        </w:rPr>
        <w:t>н бөлінетін көміртегі туралы ешқандай мәлімет жоқ. Алтай Республикасының Эл Курултайынан сараптаған</w:t>
      </w:r>
      <w:r w:rsidR="008C1512">
        <w:rPr>
          <w:rFonts w:ascii="Times New Roman" w:hAnsi="Times New Roman" w:cs="Times New Roman"/>
          <w:bCs/>
          <w:color w:val="000000" w:themeColor="text1"/>
          <w:sz w:val="28"/>
          <w:szCs w:val="28"/>
        </w:rPr>
        <w:t xml:space="preserve"> </w:t>
      </w:r>
      <w:r w:rsidR="008C1512">
        <w:rPr>
          <w:rFonts w:ascii="Times New Roman" w:hAnsi="Times New Roman" w:cs="Times New Roman"/>
          <w:bCs/>
          <w:color w:val="000000" w:themeColor="text1"/>
          <w:sz w:val="28"/>
          <w:szCs w:val="28"/>
          <w:lang w:val="kk-KZ"/>
        </w:rPr>
        <w:t>«</w:t>
      </w:r>
      <w:r w:rsidRPr="001801B7">
        <w:rPr>
          <w:rFonts w:ascii="Times New Roman" w:hAnsi="Times New Roman" w:cs="Times New Roman"/>
          <w:bCs/>
          <w:color w:val="000000" w:themeColor="text1"/>
          <w:sz w:val="28"/>
          <w:szCs w:val="28"/>
        </w:rPr>
        <w:t>Алтай Республикасының қоршаған ортаның жағдайы, қорғалуы туралы 2020 жылғы есеп</w:t>
      </w:r>
      <w:r w:rsidR="008C1512">
        <w:rPr>
          <w:rFonts w:ascii="Times New Roman" w:hAnsi="Times New Roman" w:cs="Times New Roman"/>
          <w:color w:val="000000" w:themeColor="text1"/>
          <w:sz w:val="28"/>
          <w:szCs w:val="28"/>
          <w:lang w:val="kk-KZ"/>
        </w:rPr>
        <w:t>»</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те бұл аумақтағы өндіріс салаларынан бөлініп шығатын көміртегі газдар</w:t>
      </w:r>
      <w:r w:rsidR="00172E22" w:rsidRPr="001801B7">
        <w:rPr>
          <w:rFonts w:ascii="Times New Roman" w:hAnsi="Times New Roman" w:cs="Times New Roman"/>
          <w:bCs/>
          <w:color w:val="000000" w:themeColor="text1"/>
          <w:sz w:val="28"/>
          <w:szCs w:val="28"/>
        </w:rPr>
        <w:t>ының</w:t>
      </w:r>
      <w:r w:rsidRPr="001801B7">
        <w:rPr>
          <w:rFonts w:ascii="Times New Roman" w:hAnsi="Times New Roman" w:cs="Times New Roman"/>
          <w:bCs/>
          <w:color w:val="000000" w:themeColor="text1"/>
          <w:sz w:val="28"/>
          <w:szCs w:val="28"/>
        </w:rPr>
        <w:t xml:space="preserve"> көлемі туралы жазылғанымен туризм саласынан бөлініп шығатын көміртегі газдары туралы ешқандай мәлімет жоқ</w:t>
      </w:r>
      <w:sdt>
        <w:sdtPr>
          <w:rPr>
            <w:rFonts w:ascii="Times New Roman" w:hAnsi="Times New Roman" w:cs="Times New Roman"/>
            <w:bCs/>
            <w:color w:val="000000" w:themeColor="text1"/>
            <w:sz w:val="28"/>
            <w:szCs w:val="28"/>
          </w:rPr>
          <w:id w:val="-1876765698"/>
          <w:citation/>
        </w:sdtPr>
        <w:sdtEndPr/>
        <w:sdtContent>
          <w:r w:rsidRPr="001801B7">
            <w:rPr>
              <w:rFonts w:ascii="Times New Roman" w:hAnsi="Times New Roman" w:cs="Times New Roman"/>
              <w:bCs/>
              <w:color w:val="000000" w:themeColor="text1"/>
              <w:sz w:val="28"/>
              <w:szCs w:val="28"/>
            </w:rPr>
            <w:fldChar w:fldCharType="begin"/>
          </w:r>
          <w:r w:rsidR="00AF4947" w:rsidRPr="001801B7">
            <w:rPr>
              <w:rFonts w:ascii="Times New Roman" w:hAnsi="Times New Roman" w:cs="Times New Roman"/>
              <w:bCs/>
              <w:color w:val="000000" w:themeColor="text1"/>
              <w:sz w:val="28"/>
              <w:szCs w:val="28"/>
            </w:rPr>
            <w:instrText xml:space="preserve">CITATION Пра21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[93]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02B6EF41" w14:textId="46D4EF77" w:rsidR="00123EF5" w:rsidRPr="001801B7" w:rsidRDefault="0017056C" w:rsidP="00D51B1F">
      <w:pPr>
        <w:spacing w:after="0" w:line="240" w:lineRule="auto"/>
        <w:ind w:firstLine="720"/>
        <w:jc w:val="both"/>
        <w:rPr>
          <w:rFonts w:ascii="Times New Roman" w:eastAsiaTheme="minorEastAsia" w:hAnsi="Times New Roman" w:cs="Times New Roman"/>
          <w:bCs/>
          <w:i/>
          <w:sz w:val="28"/>
          <w:szCs w:val="28"/>
        </w:rPr>
      </w:pPr>
      <w:r w:rsidRPr="001801B7">
        <w:rPr>
          <w:rStyle w:val="q4iawc"/>
          <w:rFonts w:ascii="Times New Roman" w:hAnsi="Times New Roman" w:cs="Times New Roman"/>
          <w:bCs/>
          <w:iCs/>
          <w:sz w:val="28"/>
          <w:szCs w:val="28"/>
        </w:rPr>
        <w:t>Сонымен</w:t>
      </w:r>
      <w:r w:rsidR="00EC3786" w:rsidRPr="001801B7">
        <w:rPr>
          <w:rStyle w:val="q4iawc"/>
          <w:rFonts w:ascii="Times New Roman" w:hAnsi="Times New Roman" w:cs="Times New Roman"/>
          <w:bCs/>
          <w:iCs/>
          <w:sz w:val="28"/>
          <w:szCs w:val="28"/>
        </w:rPr>
        <w:t xml:space="preserve"> </w:t>
      </w:r>
      <w:r w:rsidRPr="001801B7">
        <w:rPr>
          <w:rStyle w:val="q4iawc"/>
          <w:rFonts w:ascii="Times New Roman" w:hAnsi="Times New Roman" w:cs="Times New Roman"/>
          <w:bCs/>
          <w:iCs/>
          <w:sz w:val="28"/>
          <w:szCs w:val="28"/>
        </w:rPr>
        <w:t>б</w:t>
      </w:r>
      <w:r w:rsidR="001273FE" w:rsidRPr="001801B7">
        <w:rPr>
          <w:rFonts w:ascii="Times New Roman" w:hAnsi="Times New Roman" w:cs="Times New Roman"/>
          <w:bCs/>
          <w:iCs/>
          <w:color w:val="000000" w:themeColor="text1"/>
          <w:sz w:val="28"/>
          <w:szCs w:val="28"/>
        </w:rPr>
        <w:t xml:space="preserve">ұл тақырып аясында </w:t>
      </w:r>
      <w:r w:rsidR="001273FE" w:rsidRPr="001801B7">
        <w:rPr>
          <w:rFonts w:ascii="Times New Roman" w:eastAsiaTheme="minorEastAsia" w:hAnsi="Times New Roman" w:cs="Times New Roman"/>
          <w:bCs/>
          <w:iCs/>
          <w:sz w:val="28"/>
          <w:szCs w:val="28"/>
        </w:rPr>
        <w:t>Алтай жотасындағы көміртегі іздеріне оның ішінде туризмн</w:t>
      </w:r>
      <w:r w:rsidR="00A6105C" w:rsidRPr="001801B7">
        <w:rPr>
          <w:rFonts w:ascii="Times New Roman" w:eastAsiaTheme="minorEastAsia" w:hAnsi="Times New Roman" w:cs="Times New Roman"/>
          <w:bCs/>
          <w:iCs/>
          <w:sz w:val="28"/>
          <w:szCs w:val="28"/>
        </w:rPr>
        <w:t>і</w:t>
      </w:r>
      <w:r w:rsidR="001273FE" w:rsidRPr="001801B7">
        <w:rPr>
          <w:rFonts w:ascii="Times New Roman" w:eastAsiaTheme="minorEastAsia" w:hAnsi="Times New Roman" w:cs="Times New Roman"/>
          <w:bCs/>
          <w:iCs/>
          <w:sz w:val="28"/>
          <w:szCs w:val="28"/>
        </w:rPr>
        <w:t>ң көміртегі іздерінің көлемі туралы зерттеулер жүргізілгеніне ерекше мән бердік. Зерттеулерге шолу нәтижесінде бұл тақырып көлеміндеде жүргізілген зерттеулер бұған дейін болмаған деп пайымдадық.</w:t>
      </w:r>
      <w:r w:rsidR="006F439D" w:rsidRPr="001801B7">
        <w:rPr>
          <w:rFonts w:ascii="Times New Roman" w:eastAsiaTheme="minorEastAsia" w:hAnsi="Times New Roman" w:cs="Times New Roman"/>
          <w:bCs/>
          <w:iCs/>
          <w:sz w:val="28"/>
          <w:szCs w:val="28"/>
        </w:rPr>
        <w:t xml:space="preserve"> </w:t>
      </w:r>
      <w:r w:rsidR="001273FE" w:rsidRPr="001801B7">
        <w:rPr>
          <w:rFonts w:ascii="Times New Roman" w:eastAsiaTheme="minorEastAsia" w:hAnsi="Times New Roman" w:cs="Times New Roman"/>
          <w:bCs/>
          <w:iCs/>
          <w:sz w:val="28"/>
          <w:szCs w:val="28"/>
        </w:rPr>
        <w:t xml:space="preserve">Алтай жотасының экологиясына әсер етуші факторларға </w:t>
      </w:r>
      <w:r w:rsidR="0093408D" w:rsidRPr="001801B7">
        <w:rPr>
          <w:rFonts w:ascii="Times New Roman" w:eastAsiaTheme="minorEastAsia" w:hAnsi="Times New Roman" w:cs="Times New Roman"/>
          <w:bCs/>
          <w:iCs/>
          <w:sz w:val="28"/>
          <w:szCs w:val="28"/>
        </w:rPr>
        <w:t xml:space="preserve">туризм және </w:t>
      </w:r>
      <w:r w:rsidR="001273FE" w:rsidRPr="001801B7">
        <w:rPr>
          <w:rFonts w:ascii="Times New Roman" w:eastAsiaTheme="minorEastAsia" w:hAnsi="Times New Roman" w:cs="Times New Roman"/>
          <w:bCs/>
          <w:iCs/>
          <w:sz w:val="28"/>
          <w:szCs w:val="28"/>
        </w:rPr>
        <w:t>экотуризмд</w:t>
      </w:r>
      <w:r w:rsidR="00A6105C" w:rsidRPr="001801B7">
        <w:rPr>
          <w:rFonts w:ascii="Times New Roman" w:eastAsiaTheme="minorEastAsia" w:hAnsi="Times New Roman" w:cs="Times New Roman"/>
          <w:bCs/>
          <w:iCs/>
          <w:sz w:val="28"/>
          <w:szCs w:val="28"/>
        </w:rPr>
        <w:t>і</w:t>
      </w:r>
      <w:r w:rsidR="001273FE" w:rsidRPr="001801B7">
        <w:rPr>
          <w:rFonts w:ascii="Times New Roman" w:eastAsiaTheme="minorEastAsia" w:hAnsi="Times New Roman" w:cs="Times New Roman"/>
          <w:bCs/>
          <w:iCs/>
          <w:sz w:val="28"/>
          <w:szCs w:val="28"/>
        </w:rPr>
        <w:t xml:space="preserve"> жатқызатыны туралы зерттеулерде аз. </w:t>
      </w:r>
      <w:r w:rsidR="00D52B8C" w:rsidRPr="001801B7">
        <w:rPr>
          <w:rFonts w:ascii="Times New Roman" w:eastAsiaTheme="minorEastAsia" w:hAnsi="Times New Roman" w:cs="Times New Roman"/>
          <w:bCs/>
          <w:iCs/>
          <w:sz w:val="28"/>
          <w:szCs w:val="28"/>
        </w:rPr>
        <w:t>Тек қана</w:t>
      </w:r>
      <w:r w:rsidR="001273FE" w:rsidRPr="001801B7">
        <w:rPr>
          <w:rFonts w:ascii="Times New Roman" w:eastAsiaTheme="minorEastAsia" w:hAnsi="Times New Roman" w:cs="Times New Roman"/>
          <w:bCs/>
          <w:iCs/>
          <w:sz w:val="28"/>
          <w:szCs w:val="28"/>
        </w:rPr>
        <w:t xml:space="preserve"> туризм әсерінен табиғатта топырақ қабаты тапталу, көлдердің жағасы шөлейттену, жануарлар басқа жаққа ауытқу сияқты экологиялық қолайсыз жағдайлар бар екенін атап жазғаны болмаса</w:t>
      </w:r>
      <w:r w:rsidR="006F439D" w:rsidRPr="001801B7">
        <w:rPr>
          <w:rFonts w:ascii="Times New Roman" w:eastAsiaTheme="minorEastAsia" w:hAnsi="Times New Roman" w:cs="Times New Roman"/>
          <w:bCs/>
          <w:iCs/>
          <w:sz w:val="28"/>
          <w:szCs w:val="28"/>
        </w:rPr>
        <w:t xml:space="preserve"> </w:t>
      </w:r>
      <w:r w:rsidR="001273FE" w:rsidRPr="001801B7">
        <w:rPr>
          <w:rFonts w:ascii="Times New Roman" w:eastAsiaTheme="minorEastAsia" w:hAnsi="Times New Roman" w:cs="Times New Roman"/>
          <w:bCs/>
          <w:iCs/>
          <w:sz w:val="28"/>
          <w:szCs w:val="28"/>
        </w:rPr>
        <w:t xml:space="preserve">экологияға әсер етуші факторлар деп көрмеген. </w:t>
      </w:r>
      <w:r w:rsidR="0015296D" w:rsidRPr="001801B7">
        <w:rPr>
          <w:rFonts w:ascii="Times New Roman" w:eastAsiaTheme="minorEastAsia" w:hAnsi="Times New Roman" w:cs="Times New Roman"/>
          <w:bCs/>
          <w:iCs/>
          <w:sz w:val="28"/>
          <w:szCs w:val="28"/>
        </w:rPr>
        <w:t>Т</w:t>
      </w:r>
      <w:r w:rsidR="001273FE" w:rsidRPr="001801B7">
        <w:rPr>
          <w:rFonts w:ascii="Times New Roman" w:eastAsiaTheme="minorEastAsia" w:hAnsi="Times New Roman" w:cs="Times New Roman"/>
          <w:bCs/>
          <w:iCs/>
          <w:sz w:val="28"/>
          <w:szCs w:val="28"/>
        </w:rPr>
        <w:t>уризм ізін нақты санмен немесе көміртегі ізін зертте</w:t>
      </w:r>
      <w:r w:rsidR="005033C0" w:rsidRPr="001801B7">
        <w:rPr>
          <w:rFonts w:ascii="Times New Roman" w:eastAsiaTheme="minorEastAsia" w:hAnsi="Times New Roman" w:cs="Times New Roman"/>
          <w:bCs/>
          <w:iCs/>
          <w:sz w:val="28"/>
          <w:szCs w:val="28"/>
        </w:rPr>
        <w:t>г</w:t>
      </w:r>
      <w:r w:rsidR="001273FE" w:rsidRPr="001801B7">
        <w:rPr>
          <w:rFonts w:ascii="Times New Roman" w:eastAsiaTheme="minorEastAsia" w:hAnsi="Times New Roman" w:cs="Times New Roman"/>
          <w:bCs/>
          <w:iCs/>
          <w:sz w:val="28"/>
          <w:szCs w:val="28"/>
        </w:rPr>
        <w:t>ен ғылыми жұмыс бұрын жүргізілмеген.</w:t>
      </w:r>
      <w:r w:rsidR="001273FE" w:rsidRPr="001801B7">
        <w:rPr>
          <w:rFonts w:ascii="Times New Roman" w:eastAsiaTheme="minorEastAsia" w:hAnsi="Times New Roman" w:cs="Times New Roman"/>
          <w:bCs/>
          <w:i/>
          <w:sz w:val="28"/>
          <w:szCs w:val="28"/>
        </w:rPr>
        <w:t xml:space="preserve"> </w:t>
      </w:r>
      <w:bookmarkStart w:id="44" w:name="_Toc183971253"/>
      <w:r w:rsidR="00123EF5" w:rsidRPr="001801B7">
        <w:rPr>
          <w:bCs/>
          <w:sz w:val="28"/>
          <w:szCs w:val="28"/>
        </w:rPr>
        <w:br w:type="page"/>
      </w:r>
    </w:p>
    <w:p w14:paraId="70F4749E" w14:textId="56DB0613" w:rsidR="00F00BAB" w:rsidRPr="001801B7" w:rsidRDefault="0074202C" w:rsidP="00DE1B33">
      <w:pPr>
        <w:pStyle w:val="1"/>
        <w:numPr>
          <w:ilvl w:val="0"/>
          <w:numId w:val="37"/>
        </w:numPr>
        <w:spacing w:after="240"/>
        <w:ind w:left="1418"/>
        <w:rPr>
          <w:bCs w:val="0"/>
          <w:i/>
          <w:lang w:val="mn-MN"/>
        </w:rPr>
      </w:pPr>
      <w:bookmarkStart w:id="45" w:name="_Toc207098608"/>
      <w:r w:rsidRPr="001801B7">
        <w:rPr>
          <w:bCs w:val="0"/>
          <w:lang w:val="mn-MN"/>
        </w:rPr>
        <w:t xml:space="preserve"> </w:t>
      </w:r>
      <w:bookmarkStart w:id="46" w:name="_Toc211259628"/>
      <w:bookmarkEnd w:id="44"/>
      <w:bookmarkEnd w:id="45"/>
      <w:r w:rsidR="00324342" w:rsidRPr="001801B7">
        <w:rPr>
          <w:bCs w:val="0"/>
          <w:lang w:val="mn-MN"/>
        </w:rPr>
        <w:t>ЗЕРТТЕУ НЫСАНДАРЫ МЕН ӘДІСТЕРІ</w:t>
      </w:r>
      <w:bookmarkEnd w:id="46"/>
    </w:p>
    <w:p w14:paraId="2B35C903" w14:textId="019067A8" w:rsidR="00741A09" w:rsidRPr="001801B7" w:rsidRDefault="0074202C" w:rsidP="00D51B1F">
      <w:pPr>
        <w:pStyle w:val="2"/>
        <w:spacing w:before="0" w:line="240" w:lineRule="auto"/>
        <w:ind w:left="1069"/>
        <w:rPr>
          <w:rFonts w:ascii="Times New Roman" w:hAnsi="Times New Roman" w:cs="Times New Roman"/>
          <w:b/>
          <w:color w:val="auto"/>
          <w:sz w:val="28"/>
          <w:szCs w:val="28"/>
        </w:rPr>
      </w:pPr>
      <w:bookmarkStart w:id="47" w:name="_Toc211259629"/>
      <w:bookmarkStart w:id="48" w:name="_Toc183971254"/>
      <w:bookmarkStart w:id="49" w:name="_Toc207098609"/>
      <w:r w:rsidRPr="001801B7">
        <w:rPr>
          <w:rFonts w:ascii="Times New Roman" w:hAnsi="Times New Roman" w:cs="Times New Roman"/>
          <w:b/>
          <w:color w:val="auto"/>
          <w:sz w:val="28"/>
          <w:szCs w:val="28"/>
        </w:rPr>
        <w:t xml:space="preserve">2.1 </w:t>
      </w:r>
      <w:r w:rsidR="00741A09" w:rsidRPr="001801B7">
        <w:rPr>
          <w:rFonts w:ascii="Times New Roman" w:hAnsi="Times New Roman" w:cs="Times New Roman"/>
          <w:b/>
          <w:color w:val="auto"/>
          <w:sz w:val="28"/>
          <w:szCs w:val="28"/>
        </w:rPr>
        <w:t>Зерттеу аумағы</w:t>
      </w:r>
      <w:bookmarkEnd w:id="47"/>
    </w:p>
    <w:p w14:paraId="774A09FD" w14:textId="55947F0F" w:rsidR="00D4655B" w:rsidRPr="001801B7" w:rsidRDefault="00347981" w:rsidP="00D51B1F">
      <w:pPr>
        <w:pStyle w:val="a3"/>
        <w:ind w:firstLine="720"/>
        <w:rPr>
          <w:bCs/>
          <w:i/>
          <w:iCs/>
          <w:color w:val="000000" w:themeColor="text1"/>
          <w:lang w:val="mn-MN"/>
        </w:rPr>
      </w:pPr>
      <w:r w:rsidRPr="001801B7">
        <w:rPr>
          <w:bCs/>
          <w:color w:val="000000" w:themeColor="text1"/>
          <w:lang w:val="mn-MN"/>
        </w:rPr>
        <w:t xml:space="preserve">Зерттеу аумағы Ресей, Моңғолия және Қазақстан елдеріндегі Алтай жотасының физикалық–географиялық аудандастырылу шекаралары бойынша анықталды. Бұл аудандардың физикалық–географиялық ерекшеліктері туралы толық мәлімет </w:t>
      </w:r>
      <w:r w:rsidR="002F600E" w:rsidRPr="001801B7">
        <w:rPr>
          <w:bCs/>
          <w:color w:val="000000" w:themeColor="text1"/>
          <w:lang w:val="mn-MN"/>
        </w:rPr>
        <w:t>қосымша</w:t>
      </w:r>
      <w:r w:rsidRPr="001801B7">
        <w:rPr>
          <w:bCs/>
          <w:color w:val="000000" w:themeColor="text1"/>
          <w:lang w:val="mn-MN"/>
        </w:rPr>
        <w:t>да берілген</w:t>
      </w:r>
      <w:r w:rsidR="00000E80">
        <w:rPr>
          <w:bCs/>
          <w:color w:val="000000" w:themeColor="text1"/>
          <w:lang w:val="kk-KZ"/>
        </w:rPr>
        <w:t xml:space="preserve"> </w:t>
      </w:r>
      <w:r w:rsidR="00000E80" w:rsidRPr="00971F79">
        <w:rPr>
          <w:bCs/>
          <w:color w:val="000000" w:themeColor="text1"/>
        </w:rPr>
        <w:t>(</w:t>
      </w:r>
      <w:r w:rsidR="002F600E" w:rsidRPr="00971F79">
        <w:rPr>
          <w:bCs/>
          <w:color w:val="000000" w:themeColor="text1"/>
          <w:lang w:val="mn-MN"/>
        </w:rPr>
        <w:t xml:space="preserve">қосымша </w:t>
      </w:r>
      <w:r w:rsidR="00000E80">
        <w:rPr>
          <w:bCs/>
          <w:color w:val="000000" w:themeColor="text1"/>
          <w:lang w:val="kk-KZ"/>
        </w:rPr>
        <w:t>А</w:t>
      </w:r>
      <w:r w:rsidR="00000E80" w:rsidRPr="00971F79">
        <w:rPr>
          <w:bCs/>
          <w:color w:val="000000" w:themeColor="text1"/>
        </w:rPr>
        <w:t>)</w:t>
      </w:r>
      <w:r w:rsidRPr="001801B7">
        <w:rPr>
          <w:bCs/>
          <w:color w:val="000000" w:themeColor="text1"/>
          <w:lang w:val="mn-MN"/>
        </w:rPr>
        <w:t>. Зерттеу аумағының жалпы көлемі 279,4 мың км² аумақты қамтиды</w:t>
      </w:r>
      <w:r w:rsidR="0009713A">
        <w:rPr>
          <w:bCs/>
          <w:color w:val="000000" w:themeColor="text1"/>
          <w:lang w:val="mn-MN"/>
        </w:rPr>
        <w:t xml:space="preserve"> </w:t>
      </w:r>
      <w:r w:rsidR="00465F6F" w:rsidRPr="001801B7">
        <w:rPr>
          <w:bCs/>
          <w:color w:val="000000" w:themeColor="text1"/>
          <w:lang w:val="mn-MN"/>
        </w:rPr>
        <w:t>(</w:t>
      </w:r>
      <w:r w:rsidR="002F600E" w:rsidRPr="001801B7">
        <w:rPr>
          <w:bCs/>
          <w:color w:val="000000" w:themeColor="text1"/>
          <w:lang w:val="mn-MN"/>
        </w:rPr>
        <w:t xml:space="preserve">сурет </w:t>
      </w:r>
      <w:r w:rsidR="00465F6F" w:rsidRPr="001801B7">
        <w:rPr>
          <w:bCs/>
          <w:color w:val="000000" w:themeColor="text1"/>
          <w:lang w:val="mn-MN"/>
        </w:rPr>
        <w:t>20)</w:t>
      </w:r>
      <w:r w:rsidR="00D4655B" w:rsidRPr="001801B7">
        <w:rPr>
          <w:bCs/>
          <w:color w:val="000000" w:themeColor="text1"/>
          <w:lang w:val="mn-MN"/>
        </w:rPr>
        <w:t>.</w:t>
      </w:r>
    </w:p>
    <w:p w14:paraId="1E387B5C" w14:textId="77777777" w:rsidR="00160DD2" w:rsidRPr="001801B7" w:rsidRDefault="00160DD2" w:rsidP="00D51B1F">
      <w:pPr>
        <w:keepNext/>
        <w:spacing w:after="0" w:line="240" w:lineRule="auto"/>
        <w:jc w:val="center"/>
        <w:rPr>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75C69466" wp14:editId="5E38022B">
            <wp:extent cx="5425440" cy="3817620"/>
            <wp:effectExtent l="0" t="0" r="381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192" t="-1" r="5616" b="-83"/>
                    <a:stretch/>
                  </pic:blipFill>
                  <pic:spPr bwMode="auto">
                    <a:xfrm>
                      <a:off x="0" y="0"/>
                      <a:ext cx="5425440" cy="3817620"/>
                    </a:xfrm>
                    <a:prstGeom prst="rect">
                      <a:avLst/>
                    </a:prstGeom>
                    <a:noFill/>
                    <a:ln>
                      <a:noFill/>
                    </a:ln>
                    <a:extLst>
                      <a:ext uri="{53640926-AAD7-44D8-BBD7-CCE9431645EC}">
                        <a14:shadowObscured xmlns:a14="http://schemas.microsoft.com/office/drawing/2010/main"/>
                      </a:ext>
                    </a:extLst>
                  </pic:spPr>
                </pic:pic>
              </a:graphicData>
            </a:graphic>
          </wp:inline>
        </w:drawing>
      </w:r>
    </w:p>
    <w:p w14:paraId="77E14299" w14:textId="2B77772C" w:rsidR="00160DD2" w:rsidRPr="001801B7" w:rsidRDefault="00160DD2" w:rsidP="00D51B1F">
      <w:pPr>
        <w:pStyle w:val="ab"/>
        <w:spacing w:after="0"/>
        <w:jc w:val="center"/>
        <w:rPr>
          <w:rFonts w:ascii="Times New Roman" w:hAnsi="Times New Roman" w:cs="Times New Roman"/>
          <w:bCs/>
          <w:i w:val="0"/>
          <w:iCs w:val="0"/>
          <w:color w:val="auto"/>
          <w:sz w:val="28"/>
          <w:szCs w:val="28"/>
        </w:rPr>
      </w:pPr>
      <w:bookmarkStart w:id="50" w:name="_Toc183971332"/>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20</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color w:val="auto"/>
          <w:sz w:val="28"/>
          <w:szCs w:val="28"/>
        </w:rPr>
        <w:t xml:space="preserve"> </w:t>
      </w:r>
      <w:r w:rsidR="00830E61" w:rsidRPr="001801B7">
        <w:rPr>
          <w:rFonts w:ascii="Times New Roman" w:hAnsi="Times New Roman" w:cs="Times New Roman"/>
          <w:bCs/>
          <w:color w:val="auto"/>
          <w:sz w:val="28"/>
          <w:szCs w:val="28"/>
        </w:rPr>
        <w:t>–</w:t>
      </w:r>
      <w:r w:rsidRPr="001801B7">
        <w:rPr>
          <w:rFonts w:ascii="Times New Roman" w:hAnsi="Times New Roman" w:cs="Times New Roman"/>
          <w:bCs/>
          <w:color w:val="auto"/>
          <w:sz w:val="28"/>
          <w:szCs w:val="28"/>
        </w:rPr>
        <w:t xml:space="preserve"> </w:t>
      </w:r>
      <w:r w:rsidRPr="001801B7">
        <w:rPr>
          <w:rFonts w:ascii="Times New Roman" w:hAnsi="Times New Roman" w:cs="Times New Roman"/>
          <w:bCs/>
          <w:i w:val="0"/>
          <w:iCs w:val="0"/>
          <w:color w:val="auto"/>
          <w:sz w:val="28"/>
          <w:szCs w:val="28"/>
        </w:rPr>
        <w:t>Алтай жотасының географиялық орыны және зерттеу аумағы</w:t>
      </w:r>
      <w:bookmarkEnd w:id="50"/>
    </w:p>
    <w:p w14:paraId="17C4E10B" w14:textId="1D241DEC" w:rsidR="00160DD2" w:rsidRPr="001801B7" w:rsidRDefault="00160DD2" w:rsidP="00D51B1F">
      <w:pPr>
        <w:spacing w:line="240" w:lineRule="auto"/>
        <w:jc w:val="center"/>
        <w:rPr>
          <w:bCs/>
          <w:sz w:val="24"/>
          <w:szCs w:val="24"/>
        </w:rPr>
      </w:pPr>
      <w:r w:rsidRPr="001801B7">
        <w:rPr>
          <w:rFonts w:ascii="Times New Roman" w:hAnsi="Times New Roman" w:cs="Times New Roman"/>
          <w:bCs/>
          <w:iCs/>
          <w:sz w:val="24"/>
          <w:szCs w:val="24"/>
        </w:rPr>
        <w:t>Ескерту: Авторды</w:t>
      </w:r>
      <w:r w:rsidR="00754599">
        <w:rPr>
          <w:rFonts w:ascii="Times New Roman" w:hAnsi="Times New Roman" w:cs="Times New Roman"/>
          <w:bCs/>
          <w:iCs/>
          <w:sz w:val="24"/>
          <w:szCs w:val="24"/>
          <w:lang w:val="kk-KZ"/>
        </w:rPr>
        <w:t>ң</w:t>
      </w:r>
      <w:r w:rsidRPr="001801B7">
        <w:rPr>
          <w:rFonts w:ascii="Times New Roman" w:hAnsi="Times New Roman" w:cs="Times New Roman"/>
          <w:bCs/>
          <w:iCs/>
          <w:sz w:val="24"/>
          <w:szCs w:val="24"/>
        </w:rPr>
        <w:t xml:space="preserve"> сызбасы</w:t>
      </w:r>
    </w:p>
    <w:p w14:paraId="59FA00FD" w14:textId="77777777" w:rsidR="00594F3B" w:rsidRPr="001801B7" w:rsidRDefault="00594F3B" w:rsidP="00D51B1F">
      <w:pPr>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Алтай Республикасында барлығы 8 ерекше қорғалатын табиғи аумақ және 44 республикалық маңызы бар табиғат ескерткіші бар. Олардың 10-ы (4 961 469 га) Ресейлік Алтай жотасының аумағында орналасқан. Республика аумағында федералдық тізімге енген, туристердің қызығушылығын тудыратын 120 туристік нысан мен мәдени жәдігерлер тіркелген.</w:t>
      </w:r>
    </w:p>
    <w:p w14:paraId="6704C120" w14:textId="63F34CE0" w:rsidR="00594F3B" w:rsidRPr="001801B7" w:rsidRDefault="00594F3B" w:rsidP="00D51B1F">
      <w:pPr>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Ресейлік Алтай жотасында 1960 жылдары құрылған Үлкен Алтын шеңбер, Орта Алтын шеңбер және Кіші Алтын шеңбер атты үш ірі туристік маршрут қалыптасқан</w:t>
      </w:r>
      <w:sdt>
        <w:sdtPr>
          <w:rPr>
            <w:rFonts w:ascii="Times New Roman" w:hAnsi="Times New Roman" w:cs="Times New Roman"/>
            <w:bCs/>
            <w:sz w:val="28"/>
            <w:szCs w:val="28"/>
          </w:rPr>
          <w:id w:val="1244535691"/>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Bad01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[175]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66385727"/>
          <w:citation/>
        </w:sdtPr>
        <w:sdtEndPr/>
        <w:sdtContent>
          <w:r w:rsidRPr="001801B7">
            <w:rPr>
              <w:rFonts w:ascii="Times New Roman" w:eastAsiaTheme="minorEastAsia" w:hAnsi="Times New Roman" w:cs="Times New Roman"/>
              <w:bCs/>
              <w:sz w:val="28"/>
              <w:szCs w:val="28"/>
            </w:rPr>
            <w:fldChar w:fldCharType="begin"/>
          </w:r>
          <w:r w:rsidRPr="001801B7">
            <w:rPr>
              <w:rFonts w:ascii="Times New Roman" w:eastAsiaTheme="minorEastAsia" w:hAnsi="Times New Roman" w:cs="Times New Roman"/>
              <w:bCs/>
              <w:sz w:val="28"/>
              <w:szCs w:val="28"/>
            </w:rPr>
            <w:instrText xml:space="preserve">CITATION Placeholder8 \l 1033 </w:instrText>
          </w:r>
          <w:r w:rsidRPr="001801B7">
            <w:rPr>
              <w:rFonts w:ascii="Times New Roman" w:eastAsiaTheme="minorEastAsia" w:hAnsi="Times New Roman" w:cs="Times New Roman"/>
              <w:bCs/>
              <w:sz w:val="28"/>
              <w:szCs w:val="28"/>
            </w:rPr>
            <w:fldChar w:fldCharType="separate"/>
          </w:r>
          <w:r w:rsidR="00E667C7" w:rsidRPr="00E667C7">
            <w:rPr>
              <w:rFonts w:ascii="Times New Roman" w:eastAsiaTheme="minorEastAsia" w:hAnsi="Times New Roman" w:cs="Times New Roman"/>
              <w:noProof/>
              <w:sz w:val="28"/>
              <w:szCs w:val="28"/>
            </w:rPr>
            <w:t>[176]</w:t>
          </w:r>
          <w:r w:rsidRPr="001801B7">
            <w:rPr>
              <w:rFonts w:ascii="Times New Roman" w:eastAsiaTheme="minorEastAsia" w:hAnsi="Times New Roman" w:cs="Times New Roman"/>
              <w:bCs/>
              <w:sz w:val="28"/>
              <w:szCs w:val="28"/>
            </w:rPr>
            <w:fldChar w:fldCharType="end"/>
          </w:r>
        </w:sdtContent>
      </w:sdt>
      <w:r w:rsidRPr="001801B7">
        <w:rPr>
          <w:rFonts w:ascii="Times New Roman" w:hAnsi="Times New Roman" w:cs="Times New Roman"/>
          <w:bCs/>
          <w:sz w:val="28"/>
          <w:szCs w:val="28"/>
        </w:rPr>
        <w:t xml:space="preserve">. </w:t>
      </w:r>
      <w:r w:rsidRPr="001801B7">
        <w:rPr>
          <w:rFonts w:ascii="Times New Roman" w:hAnsi="Times New Roman" w:cs="Times New Roman"/>
          <w:sz w:val="28"/>
          <w:szCs w:val="28"/>
        </w:rPr>
        <w:t>Қалған бағыттар осы негізгі үш маршруттың желісіне сүйеніп дамыған. Қазіргі уақытта Үлкен және Орта Алтын шеңбер маршруттары Чуй</w:t>
      </w:r>
      <w:r w:rsidR="00674AB0">
        <w:rPr>
          <w:rFonts w:ascii="Times New Roman" w:hAnsi="Times New Roman" w:cs="Times New Roman"/>
          <w:sz w:val="28"/>
          <w:szCs w:val="28"/>
        </w:rPr>
        <w:t>ский</w:t>
      </w:r>
      <w:r w:rsidRPr="001801B7">
        <w:rPr>
          <w:rFonts w:ascii="Times New Roman" w:hAnsi="Times New Roman" w:cs="Times New Roman"/>
          <w:sz w:val="28"/>
          <w:szCs w:val="28"/>
        </w:rPr>
        <w:t xml:space="preserve"> трактісі бойымен CAREC 4C халықаралық көлік дәлізімен бірігіп, аймақтық және халықаралық сауда жолына айналып отыр.</w:t>
      </w:r>
    </w:p>
    <w:p w14:paraId="09B053BF" w14:textId="2D57A333" w:rsidR="00AE666B" w:rsidRPr="001801B7" w:rsidRDefault="00594F3B" w:rsidP="00D51B1F">
      <w:pPr>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 xml:space="preserve">Жоғарыда аталған физикалық–географиялық аудандастыру негізінде таңдалған зерттеу аймағы картада көрсетілді. Картографиялау нәтижесінде Қазақстан Алтайындағы 7, Моңғол Алтайындағы 7, және Ресей Алтайындағы 10 ерекше қорғалатын табиғи аумақ, сондай-ақ 143 туристік </w:t>
      </w:r>
      <w:r w:rsidR="00536BE6" w:rsidRPr="001801B7">
        <w:rPr>
          <w:rFonts w:ascii="Times New Roman" w:hAnsi="Times New Roman" w:cs="Times New Roman"/>
          <w:sz w:val="28"/>
          <w:szCs w:val="28"/>
        </w:rPr>
        <w:t>жәдігер</w:t>
      </w:r>
      <w:r w:rsidRPr="001801B7">
        <w:rPr>
          <w:rFonts w:ascii="Times New Roman" w:hAnsi="Times New Roman" w:cs="Times New Roman"/>
          <w:sz w:val="28"/>
          <w:szCs w:val="28"/>
        </w:rPr>
        <w:t>, 8 қала, 8 аудан орталығы және 152 ауыл (село) белгіленді. Барлық мәліметтер QGIS программасынд</w:t>
      </w:r>
      <w:r w:rsidR="005E2396" w:rsidRPr="001801B7">
        <w:rPr>
          <w:rFonts w:ascii="Times New Roman" w:hAnsi="Times New Roman" w:cs="Times New Roman"/>
          <w:sz w:val="28"/>
          <w:szCs w:val="28"/>
        </w:rPr>
        <w:t>а</w:t>
      </w:r>
      <w:r w:rsidRPr="001801B7">
        <w:rPr>
          <w:rFonts w:ascii="Times New Roman" w:hAnsi="Times New Roman" w:cs="Times New Roman"/>
          <w:sz w:val="28"/>
          <w:szCs w:val="28"/>
        </w:rPr>
        <w:t xml:space="preserve"> өңделіп, карта түрінде бейнеленді. Осы картографиялық деректер негізінде зерттеу аумағының нақты көлемі мен негізгі туристік маршруттар анықталды</w:t>
      </w:r>
      <w:r w:rsidR="008C5AB9" w:rsidRPr="001801B7">
        <w:rPr>
          <w:rFonts w:ascii="Times New Roman" w:hAnsi="Times New Roman" w:cs="Times New Roman"/>
          <w:bCs/>
          <w:sz w:val="28"/>
          <w:szCs w:val="28"/>
        </w:rPr>
        <w:t xml:space="preserve"> (</w:t>
      </w:r>
      <w:r w:rsidR="0009713A" w:rsidRPr="001801B7">
        <w:rPr>
          <w:rFonts w:ascii="Times New Roman" w:hAnsi="Times New Roman" w:cs="Times New Roman"/>
          <w:bCs/>
          <w:sz w:val="28"/>
          <w:szCs w:val="28"/>
        </w:rPr>
        <w:t xml:space="preserve">сурет </w:t>
      </w:r>
      <w:r w:rsidR="008C5AB9" w:rsidRPr="001801B7">
        <w:rPr>
          <w:rFonts w:ascii="Times New Roman" w:hAnsi="Times New Roman" w:cs="Times New Roman"/>
          <w:bCs/>
          <w:sz w:val="28"/>
          <w:szCs w:val="28"/>
        </w:rPr>
        <w:t>21)</w:t>
      </w:r>
      <w:r w:rsidR="00B95064" w:rsidRPr="001801B7">
        <w:rPr>
          <w:rFonts w:ascii="Times New Roman" w:hAnsi="Times New Roman" w:cs="Times New Roman"/>
          <w:bCs/>
          <w:sz w:val="28"/>
          <w:szCs w:val="28"/>
        </w:rPr>
        <w:t>.</w:t>
      </w:r>
    </w:p>
    <w:p w14:paraId="7A06DE80" w14:textId="77777777" w:rsidR="00AE666B" w:rsidRPr="001801B7" w:rsidRDefault="00AE666B" w:rsidP="00D51B1F">
      <w:pPr>
        <w:spacing w:after="0" w:line="240" w:lineRule="auto"/>
        <w:rPr>
          <w:rFonts w:ascii="Times New Roman" w:eastAsia="Times New Roman" w:hAnsi="Times New Roman" w:cs="Times New Roman"/>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2C1D279B" wp14:editId="3D1AE39A">
            <wp:extent cx="5912920" cy="4080164"/>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378"/>
                    <a:stretch>
                      <a:fillRect/>
                    </a:stretch>
                  </pic:blipFill>
                  <pic:spPr bwMode="auto">
                    <a:xfrm>
                      <a:off x="0" y="0"/>
                      <a:ext cx="5918447" cy="4083978"/>
                    </a:xfrm>
                    <a:prstGeom prst="rect">
                      <a:avLst/>
                    </a:prstGeom>
                    <a:noFill/>
                    <a:ln>
                      <a:noFill/>
                    </a:ln>
                    <a:extLst>
                      <a:ext uri="{53640926-AAD7-44D8-BBD7-CCE9431645EC}">
                        <a14:shadowObscured xmlns:a14="http://schemas.microsoft.com/office/drawing/2010/main"/>
                      </a:ext>
                    </a:extLst>
                  </pic:spPr>
                </pic:pic>
              </a:graphicData>
            </a:graphic>
          </wp:inline>
        </w:drawing>
      </w:r>
    </w:p>
    <w:p w14:paraId="7492D2C0" w14:textId="107289C1" w:rsidR="00AE666B" w:rsidRPr="001801B7" w:rsidRDefault="00AE666B" w:rsidP="00D51B1F">
      <w:pPr>
        <w:pStyle w:val="ab"/>
        <w:spacing w:after="0"/>
        <w:jc w:val="center"/>
        <w:rPr>
          <w:rFonts w:ascii="Times New Roman" w:hAnsi="Times New Roman" w:cs="Times New Roman"/>
          <w:bCs/>
          <w:i w:val="0"/>
          <w:iCs w:val="0"/>
          <w:color w:val="auto"/>
          <w:sz w:val="28"/>
          <w:szCs w:val="28"/>
        </w:rPr>
      </w:pPr>
      <w:bookmarkStart w:id="51" w:name="_Toc183971352"/>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21</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Алтай жотасындағы ерекше қорғалатын табиғи аумақ</w:t>
      </w:r>
      <w:bookmarkEnd w:id="51"/>
      <w:r w:rsidR="000719F1" w:rsidRPr="001801B7">
        <w:rPr>
          <w:rFonts w:ascii="Times New Roman" w:hAnsi="Times New Roman" w:cs="Times New Roman"/>
          <w:bCs/>
          <w:i w:val="0"/>
          <w:iCs w:val="0"/>
          <w:color w:val="auto"/>
          <w:sz w:val="28"/>
          <w:szCs w:val="28"/>
        </w:rPr>
        <w:t>, маршрут, туристік жәдігерлер</w:t>
      </w:r>
    </w:p>
    <w:p w14:paraId="3FAC1280" w14:textId="77777777" w:rsidR="00AE666B" w:rsidRPr="001801B7" w:rsidRDefault="00AE666B"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Ескерту: Автордың сызбасы </w:t>
      </w:r>
    </w:p>
    <w:p w14:paraId="369DDC98" w14:textId="1CE09EF0" w:rsidR="00AE666B" w:rsidRPr="001801B7" w:rsidRDefault="001A5FBC"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Біз зерттеу нәтижелерін нақты сандық тұрғыда есептеу үшін Қазақстандық Алтай, Моңғол Алтай және Ресейлік Алтай жоталарындағы туристер ең көп саяхаттайтын бір-бір негізгі маршрутты таңдап алдық. Әр маршрут бойында туристерден қалған қалдықтардан сынамалар жиналып, экологиялық және көміртегі іздерін анықтау жұмыстары жүргізілді </w:t>
      </w:r>
      <w:r w:rsidR="00730BB7" w:rsidRPr="001801B7">
        <w:rPr>
          <w:rFonts w:ascii="Times New Roman" w:hAnsi="Times New Roman" w:cs="Times New Roman"/>
          <w:bCs/>
          <w:color w:val="000000" w:themeColor="text1"/>
          <w:sz w:val="28"/>
          <w:szCs w:val="28"/>
        </w:rPr>
        <w:t>(</w:t>
      </w:r>
      <w:r w:rsidR="0009713A" w:rsidRPr="001801B7">
        <w:rPr>
          <w:rFonts w:ascii="Times New Roman" w:hAnsi="Times New Roman" w:cs="Times New Roman"/>
          <w:bCs/>
          <w:color w:val="000000" w:themeColor="text1"/>
          <w:sz w:val="28"/>
          <w:szCs w:val="28"/>
        </w:rPr>
        <w:t xml:space="preserve">сурет </w:t>
      </w:r>
      <w:r w:rsidR="00730BB7" w:rsidRPr="001801B7">
        <w:rPr>
          <w:rFonts w:ascii="Times New Roman" w:hAnsi="Times New Roman" w:cs="Times New Roman"/>
          <w:bCs/>
          <w:color w:val="000000" w:themeColor="text1"/>
          <w:sz w:val="28"/>
          <w:szCs w:val="28"/>
        </w:rPr>
        <w:t>22)</w:t>
      </w:r>
      <w:r w:rsidR="005D6239" w:rsidRPr="001801B7">
        <w:rPr>
          <w:rFonts w:ascii="Times New Roman" w:hAnsi="Times New Roman" w:cs="Times New Roman"/>
          <w:bCs/>
          <w:color w:val="000000" w:themeColor="text1"/>
          <w:sz w:val="28"/>
          <w:szCs w:val="28"/>
        </w:rPr>
        <w:t>, (</w:t>
      </w:r>
      <w:r w:rsidR="0009713A" w:rsidRPr="001801B7">
        <w:rPr>
          <w:rFonts w:ascii="Times New Roman" w:hAnsi="Times New Roman" w:cs="Times New Roman"/>
          <w:bCs/>
          <w:color w:val="000000" w:themeColor="text1"/>
          <w:sz w:val="28"/>
          <w:szCs w:val="28"/>
        </w:rPr>
        <w:t xml:space="preserve">кесте </w:t>
      </w:r>
      <w:r w:rsidR="005D6239" w:rsidRPr="001801B7">
        <w:rPr>
          <w:rFonts w:ascii="Times New Roman" w:hAnsi="Times New Roman" w:cs="Times New Roman"/>
          <w:bCs/>
          <w:color w:val="000000" w:themeColor="text1"/>
          <w:sz w:val="28"/>
          <w:szCs w:val="28"/>
        </w:rPr>
        <w:t>2).</w:t>
      </w:r>
    </w:p>
    <w:p w14:paraId="58C620FF" w14:textId="77777777" w:rsidR="000B3557" w:rsidRPr="001801B7" w:rsidRDefault="000B3557" w:rsidP="00D51B1F">
      <w:pPr>
        <w:keepNext/>
        <w:spacing w:after="0" w:line="240" w:lineRule="auto"/>
        <w:jc w:val="center"/>
        <w:rPr>
          <w:bCs/>
          <w:sz w:val="28"/>
          <w:szCs w:val="28"/>
        </w:rPr>
      </w:pPr>
      <w:r w:rsidRPr="001801B7">
        <w:rPr>
          <w:bCs/>
          <w:noProof/>
          <w:sz w:val="28"/>
          <w:szCs w:val="28"/>
          <w:lang w:val="ru-RU" w:eastAsia="ru-RU"/>
        </w:rPr>
        <w:drawing>
          <wp:inline distT="0" distB="0" distL="0" distR="0" wp14:anchorId="65DAA01F" wp14:editId="1E13AAA8">
            <wp:extent cx="5966296" cy="238990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 b="3248"/>
                    <a:stretch>
                      <a:fillRect/>
                    </a:stretch>
                  </pic:blipFill>
                  <pic:spPr bwMode="auto">
                    <a:xfrm>
                      <a:off x="0" y="0"/>
                      <a:ext cx="5968535" cy="2390806"/>
                    </a:xfrm>
                    <a:prstGeom prst="rect">
                      <a:avLst/>
                    </a:prstGeom>
                    <a:noFill/>
                    <a:ln>
                      <a:noFill/>
                    </a:ln>
                    <a:extLst>
                      <a:ext uri="{53640926-AAD7-44D8-BBD7-CCE9431645EC}">
                        <a14:shadowObscured xmlns:a14="http://schemas.microsoft.com/office/drawing/2010/main"/>
                      </a:ext>
                    </a:extLst>
                  </pic:spPr>
                </pic:pic>
              </a:graphicData>
            </a:graphic>
          </wp:inline>
        </w:drawing>
      </w:r>
    </w:p>
    <w:p w14:paraId="43ECCB3A" w14:textId="52707340" w:rsidR="000B3557" w:rsidRPr="001801B7" w:rsidRDefault="000B3557" w:rsidP="00D51B1F">
      <w:pPr>
        <w:pStyle w:val="ab"/>
        <w:spacing w:after="0"/>
        <w:jc w:val="center"/>
        <w:rPr>
          <w:rFonts w:ascii="Times New Roman" w:hAnsi="Times New Roman" w:cs="Times New Roman"/>
          <w:bCs/>
          <w:i w:val="0"/>
          <w:iCs w:val="0"/>
          <w:color w:val="auto"/>
          <w:sz w:val="28"/>
          <w:szCs w:val="28"/>
        </w:rPr>
      </w:pPr>
      <w:bookmarkStart w:id="52" w:name="_Toc183971355"/>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22</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Таңдал</w:t>
      </w:r>
      <w:r w:rsidR="003E311C" w:rsidRPr="001801B7">
        <w:rPr>
          <w:rFonts w:ascii="Times New Roman" w:hAnsi="Times New Roman" w:cs="Times New Roman"/>
          <w:bCs/>
          <w:i w:val="0"/>
          <w:iCs w:val="0"/>
          <w:color w:val="auto"/>
          <w:sz w:val="28"/>
          <w:szCs w:val="28"/>
        </w:rPr>
        <w:t>ғ</w:t>
      </w:r>
      <w:r w:rsidRPr="001801B7">
        <w:rPr>
          <w:rFonts w:ascii="Times New Roman" w:hAnsi="Times New Roman" w:cs="Times New Roman"/>
          <w:bCs/>
          <w:i w:val="0"/>
          <w:iCs w:val="0"/>
          <w:color w:val="auto"/>
          <w:sz w:val="28"/>
          <w:szCs w:val="28"/>
        </w:rPr>
        <w:t>ан маршруттар сызбасы</w:t>
      </w:r>
      <w:bookmarkEnd w:id="52"/>
    </w:p>
    <w:p w14:paraId="6E3D3BD2" w14:textId="77777777" w:rsidR="000B3557" w:rsidRPr="001801B7" w:rsidRDefault="000B3557"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Автордың сызбасы</w:t>
      </w:r>
    </w:p>
    <w:p w14:paraId="59A5D685" w14:textId="47194FA3" w:rsidR="000B3557" w:rsidRPr="001801B7" w:rsidRDefault="000B3557" w:rsidP="00D51B1F">
      <w:pPr>
        <w:pStyle w:val="ab"/>
        <w:keepNext/>
        <w:spacing w:after="0"/>
        <w:rPr>
          <w:rFonts w:ascii="Times New Roman" w:hAnsi="Times New Roman" w:cs="Times New Roman"/>
          <w:bCs/>
          <w:i w:val="0"/>
          <w:iCs w:val="0"/>
          <w:color w:val="auto"/>
          <w:sz w:val="28"/>
          <w:szCs w:val="28"/>
        </w:rPr>
      </w:pPr>
      <w:bookmarkStart w:id="53" w:name="_Toc183971626"/>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w:t>
      </w:r>
      <w:r w:rsidR="008D4067"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Таңдалған маршруттардың қысқаша </w:t>
      </w:r>
      <w:bookmarkEnd w:id="53"/>
      <w:r w:rsidR="00523A0D" w:rsidRPr="001801B7">
        <w:rPr>
          <w:rFonts w:ascii="Times New Roman" w:hAnsi="Times New Roman" w:cs="Times New Roman"/>
          <w:bCs/>
          <w:i w:val="0"/>
          <w:iCs w:val="0"/>
          <w:color w:val="auto"/>
          <w:sz w:val="28"/>
          <w:szCs w:val="28"/>
        </w:rPr>
        <w:t>сипаттамасы</w:t>
      </w:r>
    </w:p>
    <w:tbl>
      <w:tblPr>
        <w:tblStyle w:val="aa"/>
        <w:tblW w:w="9634" w:type="dxa"/>
        <w:tblLayout w:type="fixed"/>
        <w:tblLook w:val="04A0" w:firstRow="1" w:lastRow="0" w:firstColumn="1" w:lastColumn="0" w:noHBand="0" w:noVBand="1"/>
      </w:tblPr>
      <w:tblGrid>
        <w:gridCol w:w="1634"/>
        <w:gridCol w:w="2472"/>
        <w:gridCol w:w="2693"/>
        <w:gridCol w:w="2835"/>
      </w:tblGrid>
      <w:tr w:rsidR="000B3557" w:rsidRPr="001801B7" w14:paraId="058FACCB" w14:textId="77777777" w:rsidTr="00983C41">
        <w:trPr>
          <w:tblHeader/>
        </w:trPr>
        <w:tc>
          <w:tcPr>
            <w:tcW w:w="1634" w:type="dxa"/>
            <w:tcBorders>
              <w:bottom w:val="single" w:sz="4" w:space="0" w:color="000000" w:themeColor="text1"/>
            </w:tcBorders>
            <w:vAlign w:val="center"/>
          </w:tcPr>
          <w:p w14:paraId="4A238EC6"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Көрсеткіштер</w:t>
            </w:r>
          </w:p>
        </w:tc>
        <w:tc>
          <w:tcPr>
            <w:tcW w:w="2472" w:type="dxa"/>
            <w:tcBorders>
              <w:bottom w:val="single" w:sz="4" w:space="0" w:color="000000" w:themeColor="text1"/>
            </w:tcBorders>
          </w:tcPr>
          <w:p w14:paraId="51290F54"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Моңғол Алтай</w:t>
            </w:r>
          </w:p>
        </w:tc>
        <w:tc>
          <w:tcPr>
            <w:tcW w:w="2693" w:type="dxa"/>
            <w:tcBorders>
              <w:bottom w:val="single" w:sz="4" w:space="0" w:color="000000" w:themeColor="text1"/>
            </w:tcBorders>
          </w:tcPr>
          <w:p w14:paraId="2F3DFBB5"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Қазақстандық Алтай</w:t>
            </w:r>
          </w:p>
        </w:tc>
        <w:tc>
          <w:tcPr>
            <w:tcW w:w="2835" w:type="dxa"/>
            <w:tcBorders>
              <w:bottom w:val="single" w:sz="4" w:space="0" w:color="000000" w:themeColor="text1"/>
            </w:tcBorders>
          </w:tcPr>
          <w:p w14:paraId="77EE21B2"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Ресейлік Алтай</w:t>
            </w:r>
          </w:p>
        </w:tc>
      </w:tr>
      <w:tr w:rsidR="000B3557" w:rsidRPr="001801B7" w14:paraId="4861F38C" w14:textId="77777777" w:rsidTr="00983C41">
        <w:trPr>
          <w:tblHeader/>
        </w:trPr>
        <w:tc>
          <w:tcPr>
            <w:tcW w:w="1634" w:type="dxa"/>
            <w:tcBorders>
              <w:bottom w:val="single" w:sz="4" w:space="0" w:color="000000" w:themeColor="text1"/>
            </w:tcBorders>
            <w:vAlign w:val="center"/>
          </w:tcPr>
          <w:p w14:paraId="73E4966C"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472" w:type="dxa"/>
            <w:tcBorders>
              <w:bottom w:val="single" w:sz="4" w:space="0" w:color="000000" w:themeColor="text1"/>
            </w:tcBorders>
          </w:tcPr>
          <w:p w14:paraId="236BB3A8"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2693" w:type="dxa"/>
            <w:tcBorders>
              <w:bottom w:val="single" w:sz="4" w:space="0" w:color="000000" w:themeColor="text1"/>
            </w:tcBorders>
          </w:tcPr>
          <w:p w14:paraId="75D808C6"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2835" w:type="dxa"/>
            <w:tcBorders>
              <w:bottom w:val="single" w:sz="4" w:space="0" w:color="000000" w:themeColor="text1"/>
            </w:tcBorders>
          </w:tcPr>
          <w:p w14:paraId="7BD57E79"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r>
      <w:tr w:rsidR="000B3557" w:rsidRPr="001801B7" w14:paraId="5B4443C3" w14:textId="77777777" w:rsidTr="00983C41">
        <w:tc>
          <w:tcPr>
            <w:tcW w:w="1634" w:type="dxa"/>
            <w:vAlign w:val="center"/>
          </w:tcPr>
          <w:p w14:paraId="70C92AFB"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Таңдаған себеп</w:t>
            </w:r>
          </w:p>
        </w:tc>
        <w:tc>
          <w:tcPr>
            <w:tcW w:w="2472" w:type="dxa"/>
          </w:tcPr>
          <w:p w14:paraId="7082D950" w14:textId="77777777" w:rsidR="000B3557" w:rsidRPr="001801B7" w:rsidRDefault="000B355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2019 жылдан бастап Моңғолия ішкі туризмінде тренд болған маршрут. Зерттеу аумағындағы туристер ең көп жүретін басты маршрут</w:t>
            </w:r>
          </w:p>
        </w:tc>
        <w:tc>
          <w:tcPr>
            <w:tcW w:w="2693" w:type="dxa"/>
          </w:tcPr>
          <w:p w14:paraId="66D7D543" w14:textId="77777777" w:rsidR="000B3557" w:rsidRPr="001801B7" w:rsidRDefault="000B355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Пандемиядан кейін Қазақстан ішкі туризмінде тренд болған маршруттардың бірі. Зерттеу аумағындағы туристер ең көп жүретін басты маршрут</w:t>
            </w:r>
          </w:p>
        </w:tc>
        <w:tc>
          <w:tcPr>
            <w:tcW w:w="2835" w:type="dxa"/>
          </w:tcPr>
          <w:p w14:paraId="011D4748" w14:textId="77777777" w:rsidR="000B3557" w:rsidRPr="001801B7" w:rsidRDefault="000B355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Негізгі маршрут емес, алайда бұл маршрут бойымен көбінесе альпинистер, яғни Моңғолия арқылы келген туристер көптеп саяхаттайды. Бұл маршрут бойында топырақтың ластануы, топырақ жамылғысының зақымдануы бар болса Белуханың басқа маршруттарында да бар деген гипотеза бойынша осы маршрут таңдалды. </w:t>
            </w:r>
          </w:p>
        </w:tc>
      </w:tr>
      <w:tr w:rsidR="000B3557" w:rsidRPr="001801B7" w14:paraId="17AB1D17" w14:textId="77777777" w:rsidTr="00983C41">
        <w:tc>
          <w:tcPr>
            <w:tcW w:w="1634" w:type="dxa"/>
            <w:vAlign w:val="center"/>
          </w:tcPr>
          <w:p w14:paraId="64E868EE"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Орны</w:t>
            </w:r>
          </w:p>
        </w:tc>
        <w:tc>
          <w:tcPr>
            <w:tcW w:w="2472" w:type="dxa"/>
          </w:tcPr>
          <w:p w14:paraId="430E56A4" w14:textId="1787A9CD"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Батыс Моңғолия, </w:t>
            </w:r>
            <w:r w:rsidRPr="001801B7">
              <w:rPr>
                <w:rFonts w:ascii="Times New Roman" w:hAnsi="Times New Roman" w:cs="Times New Roman"/>
                <w:bCs/>
                <w:color w:val="000000" w:themeColor="text1"/>
                <w:sz w:val="24"/>
                <w:szCs w:val="24"/>
              </w:rPr>
              <w:br/>
              <w:t>Баян</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Өлгий аймағы</w:t>
            </w:r>
          </w:p>
        </w:tc>
        <w:tc>
          <w:tcPr>
            <w:tcW w:w="2693" w:type="dxa"/>
          </w:tcPr>
          <w:p w14:paraId="181EA5CD" w14:textId="3DE4ECEE"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Шығыс Қазақстан, </w:t>
            </w:r>
            <w:r w:rsidR="000D533C" w:rsidRPr="001801B7">
              <w:rPr>
                <w:rFonts w:ascii="Times New Roman" w:hAnsi="Times New Roman" w:cs="Times New Roman"/>
                <w:bCs/>
                <w:color w:val="000000" w:themeColor="text1"/>
                <w:sz w:val="24"/>
                <w:szCs w:val="24"/>
              </w:rPr>
              <w:t>Қатонқарағай</w:t>
            </w:r>
            <w:r w:rsidRPr="001801B7">
              <w:rPr>
                <w:rFonts w:ascii="Times New Roman" w:hAnsi="Times New Roman" w:cs="Times New Roman"/>
                <w:bCs/>
                <w:color w:val="000000" w:themeColor="text1"/>
                <w:sz w:val="24"/>
                <w:szCs w:val="24"/>
              </w:rPr>
              <w:t>,</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Зайсан, Күршім аудандары, </w:t>
            </w:r>
          </w:p>
        </w:tc>
        <w:tc>
          <w:tcPr>
            <w:tcW w:w="2835" w:type="dxa"/>
          </w:tcPr>
          <w:p w14:paraId="6ACB633D" w14:textId="7815F361"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Ресей Федерациясы, Алтай Республикасы, Усть Коксин </w:t>
            </w:r>
            <w:r w:rsidR="009064CE" w:rsidRPr="001801B7">
              <w:rPr>
                <w:rFonts w:ascii="Times New Roman" w:hAnsi="Times New Roman" w:cs="Times New Roman"/>
                <w:bCs/>
                <w:color w:val="000000" w:themeColor="text1"/>
                <w:sz w:val="24"/>
                <w:szCs w:val="24"/>
              </w:rPr>
              <w:t>ауда</w:t>
            </w:r>
            <w:r w:rsidRPr="001801B7">
              <w:rPr>
                <w:rFonts w:ascii="Times New Roman" w:hAnsi="Times New Roman" w:cs="Times New Roman"/>
                <w:bCs/>
                <w:color w:val="000000" w:themeColor="text1"/>
                <w:sz w:val="24"/>
                <w:szCs w:val="24"/>
              </w:rPr>
              <w:t xml:space="preserve">ны </w:t>
            </w:r>
          </w:p>
        </w:tc>
      </w:tr>
      <w:tr w:rsidR="000B3557" w:rsidRPr="001801B7" w14:paraId="74BF0DB1" w14:textId="77777777" w:rsidTr="00983C41">
        <w:tc>
          <w:tcPr>
            <w:tcW w:w="1634" w:type="dxa"/>
            <w:vAlign w:val="center"/>
          </w:tcPr>
          <w:p w14:paraId="1A87ADA3" w14:textId="60EFB352"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Бағыты</w:t>
            </w:r>
            <w:r w:rsidR="006654C6" w:rsidRPr="001801B7">
              <w:rPr>
                <w:rFonts w:ascii="Times New Roman" w:hAnsi="Times New Roman" w:cs="Times New Roman"/>
                <w:bCs/>
                <w:color w:val="000000" w:themeColor="text1"/>
                <w:sz w:val="24"/>
                <w:szCs w:val="24"/>
              </w:rPr>
              <w:t>, негізгі жәдігерлер</w:t>
            </w:r>
          </w:p>
        </w:tc>
        <w:tc>
          <w:tcPr>
            <w:tcW w:w="2472" w:type="dxa"/>
          </w:tcPr>
          <w:p w14:paraId="621CF51E" w14:textId="3721995A" w:rsidR="000B3557" w:rsidRPr="001801B7" w:rsidRDefault="000B3557" w:rsidP="00D51B1F">
            <w:pPr>
              <w:tabs>
                <w:tab w:val="left" w:pos="2139"/>
              </w:tabs>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Өлгий қаласы→Көкмойнақ ауылы→Бесбогда шыңы, Потанин мұз өзені→ Сырғалы көлі→Бага Түргэн сарқырамасы→Цэнгэл </w:t>
            </w:r>
            <w:r w:rsidR="00BD1384" w:rsidRPr="001801B7">
              <w:rPr>
                <w:rFonts w:ascii="Times New Roman" w:hAnsi="Times New Roman" w:cs="Times New Roman"/>
                <w:bCs/>
                <w:color w:val="000000" w:themeColor="text1"/>
                <w:sz w:val="24"/>
                <w:szCs w:val="24"/>
              </w:rPr>
              <w:t>ауыл</w:t>
            </w:r>
            <w:r w:rsidRPr="001801B7">
              <w:rPr>
                <w:rFonts w:ascii="Times New Roman" w:hAnsi="Times New Roman" w:cs="Times New Roman"/>
                <w:bCs/>
                <w:color w:val="000000" w:themeColor="text1"/>
                <w:sz w:val="24"/>
                <w:szCs w:val="24"/>
              </w:rPr>
              <w:t>ы→Өлгий қаласы</w:t>
            </w:r>
          </w:p>
        </w:tc>
        <w:tc>
          <w:tcPr>
            <w:tcW w:w="2693" w:type="dxa"/>
          </w:tcPr>
          <w:p w14:paraId="0BF474DD" w14:textId="12E2B91C" w:rsidR="000B3557" w:rsidRPr="001801B7" w:rsidRDefault="000B355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Өскемен қаласы→Алтай қаласы → </w:t>
            </w:r>
            <w:r w:rsidR="000D533C" w:rsidRPr="001801B7">
              <w:rPr>
                <w:rFonts w:ascii="Times New Roman" w:hAnsi="Times New Roman" w:cs="Times New Roman"/>
                <w:bCs/>
                <w:color w:val="000000" w:themeColor="text1"/>
                <w:sz w:val="24"/>
                <w:szCs w:val="24"/>
              </w:rPr>
              <w:t>Қатонқарағай</w:t>
            </w:r>
            <w:r w:rsidRPr="001801B7">
              <w:rPr>
                <w:rFonts w:ascii="Times New Roman" w:hAnsi="Times New Roman" w:cs="Times New Roman"/>
                <w:bCs/>
                <w:color w:val="000000" w:themeColor="text1"/>
                <w:sz w:val="24"/>
                <w:szCs w:val="24"/>
              </w:rPr>
              <w:t xml:space="preserve"> →Берел музейі→ Қаракөл → Рахман қайнары → Австрия жолы → Зайсан көлі → Қиын керіш → Сібенің 5 көлі </w:t>
            </w:r>
          </w:p>
        </w:tc>
        <w:tc>
          <w:tcPr>
            <w:tcW w:w="2835" w:type="dxa"/>
          </w:tcPr>
          <w:p w14:paraId="3C340A84" w14:textId="019C336F" w:rsidR="000B3557" w:rsidRPr="001801B7" w:rsidRDefault="000B3557" w:rsidP="00D51B1F">
            <w:pPr>
              <w:tabs>
                <w:tab w:val="left" w:pos="2139"/>
              </w:tabs>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Қош</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Ағаш → Бельтайр</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Аргут өзен аңғары</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Белуха шыңы → қайту</w:t>
            </w:r>
          </w:p>
          <w:p w14:paraId="338447B1" w14:textId="77777777" w:rsidR="000B3557" w:rsidRPr="001801B7" w:rsidRDefault="000B3557" w:rsidP="00D51B1F">
            <w:pPr>
              <w:jc w:val="both"/>
              <w:rPr>
                <w:rFonts w:ascii="Times New Roman" w:hAnsi="Times New Roman" w:cs="Times New Roman"/>
                <w:bCs/>
                <w:color w:val="000000" w:themeColor="text1"/>
                <w:sz w:val="24"/>
                <w:szCs w:val="24"/>
              </w:rPr>
            </w:pPr>
          </w:p>
        </w:tc>
      </w:tr>
      <w:tr w:rsidR="000B3557" w:rsidRPr="001801B7" w14:paraId="2ACCEF4E" w14:textId="77777777" w:rsidTr="00983C41">
        <w:tc>
          <w:tcPr>
            <w:tcW w:w="1634" w:type="dxa"/>
            <w:vAlign w:val="center"/>
          </w:tcPr>
          <w:p w14:paraId="607D2893"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Ұзындығы</w:t>
            </w:r>
          </w:p>
        </w:tc>
        <w:tc>
          <w:tcPr>
            <w:tcW w:w="2472" w:type="dxa"/>
          </w:tcPr>
          <w:p w14:paraId="3C8A712F"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580 шақырым</w:t>
            </w:r>
          </w:p>
        </w:tc>
        <w:tc>
          <w:tcPr>
            <w:tcW w:w="2693" w:type="dxa"/>
          </w:tcPr>
          <w:p w14:paraId="2624F37D"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1150 шақырым</w:t>
            </w:r>
          </w:p>
        </w:tc>
        <w:tc>
          <w:tcPr>
            <w:tcW w:w="2835" w:type="dxa"/>
          </w:tcPr>
          <w:p w14:paraId="729DCCF6"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300 шақырым</w:t>
            </w:r>
          </w:p>
        </w:tc>
      </w:tr>
      <w:tr w:rsidR="000B3557" w:rsidRPr="001801B7" w14:paraId="062A19BA" w14:textId="77777777" w:rsidTr="00983C41">
        <w:tc>
          <w:tcPr>
            <w:tcW w:w="1634" w:type="dxa"/>
            <w:vAlign w:val="center"/>
          </w:tcPr>
          <w:p w14:paraId="13055995"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Жұмсалатын уақыт</w:t>
            </w:r>
          </w:p>
        </w:tc>
        <w:tc>
          <w:tcPr>
            <w:tcW w:w="2472" w:type="dxa"/>
            <w:vAlign w:val="center"/>
          </w:tcPr>
          <w:p w14:paraId="4F4A5F3A" w14:textId="6EF0B658"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4 күн</w:t>
            </w:r>
          </w:p>
        </w:tc>
        <w:tc>
          <w:tcPr>
            <w:tcW w:w="2693" w:type="dxa"/>
            <w:vAlign w:val="center"/>
          </w:tcPr>
          <w:p w14:paraId="73341374" w14:textId="72477D6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 күн</w:t>
            </w:r>
          </w:p>
        </w:tc>
        <w:tc>
          <w:tcPr>
            <w:tcW w:w="2835" w:type="dxa"/>
            <w:vAlign w:val="center"/>
          </w:tcPr>
          <w:p w14:paraId="2FDB2BBF" w14:textId="6CF92FFF"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 күн</w:t>
            </w:r>
          </w:p>
        </w:tc>
      </w:tr>
      <w:tr w:rsidR="000B3557" w:rsidRPr="001801B7" w14:paraId="558834D4" w14:textId="77777777" w:rsidTr="00983C41">
        <w:tc>
          <w:tcPr>
            <w:tcW w:w="1634" w:type="dxa"/>
            <w:vAlign w:val="center"/>
          </w:tcPr>
          <w:p w14:paraId="1829B829" w14:textId="617D3778" w:rsidR="000B3557" w:rsidRPr="001801B7" w:rsidRDefault="00E867B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Жол </w:t>
            </w:r>
            <w:r w:rsidR="000B3557" w:rsidRPr="001801B7">
              <w:rPr>
                <w:rFonts w:ascii="Times New Roman" w:hAnsi="Times New Roman" w:cs="Times New Roman"/>
                <w:bCs/>
                <w:color w:val="000000" w:themeColor="text1"/>
                <w:sz w:val="24"/>
                <w:szCs w:val="24"/>
              </w:rPr>
              <w:t>сипаты</w:t>
            </w:r>
          </w:p>
        </w:tc>
        <w:tc>
          <w:tcPr>
            <w:tcW w:w="2472" w:type="dxa"/>
          </w:tcPr>
          <w:p w14:paraId="138AAA3B" w14:textId="51CD07A7" w:rsidR="000B3557" w:rsidRPr="001801B7" w:rsidRDefault="000B355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Маршрут бойы ешқандай асфальт төселмеген, жолы кедір</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бұдыр, саз батпақты. </w:t>
            </w:r>
            <w:r w:rsidR="00D52B8C" w:rsidRPr="001801B7">
              <w:rPr>
                <w:rFonts w:ascii="Times New Roman" w:hAnsi="Times New Roman" w:cs="Times New Roman"/>
                <w:bCs/>
                <w:color w:val="000000" w:themeColor="text1"/>
                <w:sz w:val="24"/>
                <w:szCs w:val="24"/>
              </w:rPr>
              <w:t>Тек</w:t>
            </w:r>
            <w:r w:rsidRPr="001801B7">
              <w:rPr>
                <w:rFonts w:ascii="Times New Roman" w:hAnsi="Times New Roman" w:cs="Times New Roman"/>
                <w:bCs/>
                <w:color w:val="000000" w:themeColor="text1"/>
                <w:sz w:val="24"/>
                <w:szCs w:val="24"/>
              </w:rPr>
              <w:t xml:space="preserve"> </w:t>
            </w:r>
            <w:r w:rsidR="002673CB" w:rsidRPr="001801B7">
              <w:rPr>
                <w:rFonts w:ascii="Times New Roman" w:hAnsi="Times New Roman" w:cs="Times New Roman"/>
                <w:color w:val="000000" w:themeColor="text1"/>
                <w:sz w:val="24"/>
                <w:szCs w:val="24"/>
              </w:rPr>
              <w:t xml:space="preserve">қозғалытқыш </w:t>
            </w:r>
            <w:r w:rsidRPr="001801B7">
              <w:rPr>
                <w:rFonts w:ascii="Times New Roman" w:hAnsi="Times New Roman" w:cs="Times New Roman"/>
                <w:bCs/>
                <w:color w:val="000000" w:themeColor="text1"/>
                <w:sz w:val="24"/>
                <w:szCs w:val="24"/>
              </w:rPr>
              <w:t xml:space="preserve">жоғары </w:t>
            </w:r>
            <w:r w:rsidR="00301845" w:rsidRPr="001801B7">
              <w:rPr>
                <w:rFonts w:ascii="Times New Roman" w:hAnsi="Times New Roman" w:cs="Times New Roman"/>
                <w:bCs/>
                <w:color w:val="000000" w:themeColor="text1"/>
                <w:sz w:val="24"/>
                <w:szCs w:val="24"/>
              </w:rPr>
              <w:t>көлікте</w:t>
            </w:r>
            <w:r w:rsidRPr="001801B7">
              <w:rPr>
                <w:rFonts w:ascii="Times New Roman" w:hAnsi="Times New Roman" w:cs="Times New Roman"/>
                <w:bCs/>
                <w:color w:val="000000" w:themeColor="text1"/>
                <w:sz w:val="24"/>
                <w:szCs w:val="24"/>
              </w:rPr>
              <w:t>р жүреді.</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3200 биіктікке дейін </w:t>
            </w:r>
            <w:r w:rsidR="00301845" w:rsidRPr="001801B7">
              <w:rPr>
                <w:rFonts w:ascii="Times New Roman" w:hAnsi="Times New Roman" w:cs="Times New Roman"/>
                <w:bCs/>
                <w:sz w:val="24"/>
                <w:szCs w:val="24"/>
              </w:rPr>
              <w:t>көліктер</w:t>
            </w:r>
            <w:r w:rsidRPr="001801B7">
              <w:rPr>
                <w:rFonts w:ascii="Times New Roman" w:hAnsi="Times New Roman" w:cs="Times New Roman"/>
                <w:bCs/>
                <w:color w:val="000000" w:themeColor="text1"/>
                <w:sz w:val="24"/>
                <w:szCs w:val="24"/>
              </w:rPr>
              <w:t xml:space="preserve">мен барады. </w:t>
            </w:r>
          </w:p>
        </w:tc>
        <w:tc>
          <w:tcPr>
            <w:tcW w:w="2693" w:type="dxa"/>
          </w:tcPr>
          <w:p w14:paraId="49B148CA" w14:textId="0DA1E792" w:rsidR="000B3557" w:rsidRPr="001801B7" w:rsidRDefault="000B355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Маршрут бойы асфальт төселген, кедір</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бұдыр, саз батпақты жолдар аз. Отбасымен саяхаттауға қолайлы. Сан түрлі құбылған әсем табиғат, таулы көлдер</w:t>
            </w:r>
          </w:p>
        </w:tc>
        <w:tc>
          <w:tcPr>
            <w:tcW w:w="2835" w:type="dxa"/>
          </w:tcPr>
          <w:p w14:paraId="31423F6E" w14:textId="67B965A5" w:rsidR="000B3557" w:rsidRPr="001801B7" w:rsidRDefault="000B355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Маршрут бойы ешқандай асфальт төселмеген, жолы кедір</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бұдыр, тастақты, батпақты. 1600 м биіктікке дейін өзен жағалап, </w:t>
            </w:r>
            <w:r w:rsidR="00301845" w:rsidRPr="001801B7">
              <w:rPr>
                <w:rFonts w:ascii="Times New Roman" w:hAnsi="Times New Roman" w:cs="Times New Roman"/>
                <w:bCs/>
                <w:sz w:val="24"/>
                <w:szCs w:val="24"/>
              </w:rPr>
              <w:t>көлік</w:t>
            </w:r>
            <w:r w:rsidR="00301845" w:rsidRPr="001801B7">
              <w:rPr>
                <w:rFonts w:ascii="Times New Roman" w:hAnsi="Times New Roman" w:cs="Times New Roman"/>
                <w:bCs/>
                <w:color w:val="000000" w:themeColor="text1"/>
                <w:sz w:val="24"/>
                <w:szCs w:val="24"/>
              </w:rPr>
              <w:t>п</w:t>
            </w:r>
            <w:r w:rsidRPr="001801B7">
              <w:rPr>
                <w:rFonts w:ascii="Times New Roman" w:hAnsi="Times New Roman" w:cs="Times New Roman"/>
                <w:bCs/>
                <w:color w:val="000000" w:themeColor="text1"/>
                <w:sz w:val="24"/>
                <w:szCs w:val="24"/>
              </w:rPr>
              <w:t>ен барады.</w:t>
            </w:r>
          </w:p>
        </w:tc>
      </w:tr>
      <w:tr w:rsidR="000B3557" w:rsidRPr="001801B7" w14:paraId="6A4F5F73" w14:textId="77777777" w:rsidTr="00983C41">
        <w:tc>
          <w:tcPr>
            <w:tcW w:w="1634" w:type="dxa"/>
            <w:vAlign w:val="center"/>
          </w:tcPr>
          <w:p w14:paraId="420FDA05"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Жылына келетін туристер саны</w:t>
            </w:r>
          </w:p>
        </w:tc>
        <w:tc>
          <w:tcPr>
            <w:tcW w:w="2472" w:type="dxa"/>
          </w:tcPr>
          <w:p w14:paraId="752BC6B5" w14:textId="67C4E4E0"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2018ж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7000, 2019ж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20500, 2020ж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23000, 2021ж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29000, 2022ж. 53,094 ішкі турист</w:t>
            </w:r>
            <w:sdt>
              <w:sdtPr>
                <w:rPr>
                  <w:rFonts w:ascii="Times New Roman" w:hAnsi="Times New Roman" w:cs="Times New Roman"/>
                  <w:bCs/>
                  <w:color w:val="000000" w:themeColor="text1"/>
                  <w:sz w:val="24"/>
                  <w:szCs w:val="24"/>
                </w:rPr>
                <w:id w:val="1148941347"/>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Placeholder9 \l 1104 </w:instrText>
                </w:r>
                <w:r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[177]</w:t>
                </w:r>
                <w:r w:rsidRPr="001801B7">
                  <w:rPr>
                    <w:rFonts w:ascii="Times New Roman" w:hAnsi="Times New Roman" w:cs="Times New Roman"/>
                    <w:bCs/>
                    <w:color w:val="000000" w:themeColor="text1"/>
                    <w:sz w:val="24"/>
                    <w:szCs w:val="24"/>
                  </w:rPr>
                  <w:fldChar w:fldCharType="end"/>
                </w:r>
              </w:sdtContent>
            </w:sdt>
          </w:p>
        </w:tc>
        <w:tc>
          <w:tcPr>
            <w:tcW w:w="2693" w:type="dxa"/>
          </w:tcPr>
          <w:p w14:paraId="2B73063D" w14:textId="64B5EC2B"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2018ж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168941, 2019ж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181419, 2020ж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121072, 2021ж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125147, 2022ж. 101,791 ішкі турист</w:t>
            </w:r>
            <w:sdt>
              <w:sdtPr>
                <w:rPr>
                  <w:rFonts w:ascii="Times New Roman" w:hAnsi="Times New Roman" w:cs="Times New Roman"/>
                  <w:bCs/>
                  <w:color w:val="000000" w:themeColor="text1"/>
                  <w:sz w:val="24"/>
                  <w:szCs w:val="24"/>
                </w:rPr>
                <w:id w:val="-1759357575"/>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Placeholder10 \l 1033 </w:instrText>
                </w:r>
                <w:r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[178]</w:t>
                </w:r>
                <w:r w:rsidRPr="001801B7">
                  <w:rPr>
                    <w:rFonts w:ascii="Times New Roman" w:hAnsi="Times New Roman" w:cs="Times New Roman"/>
                    <w:bCs/>
                    <w:color w:val="000000" w:themeColor="text1"/>
                    <w:sz w:val="24"/>
                    <w:szCs w:val="24"/>
                  </w:rPr>
                  <w:fldChar w:fldCharType="end"/>
                </w:r>
              </w:sdtContent>
            </w:sdt>
          </w:p>
        </w:tc>
        <w:tc>
          <w:tcPr>
            <w:tcW w:w="2835" w:type="dxa"/>
            <w:vAlign w:val="center"/>
          </w:tcPr>
          <w:p w14:paraId="76C32EFE" w14:textId="05371095"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11660</w:t>
            </w:r>
          </w:p>
          <w:p w14:paraId="38EEC880" w14:textId="59046634"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2023ж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15275</w:t>
            </w:r>
          </w:p>
          <w:p w14:paraId="3B8EA4A7" w14:textId="41BC6AD8"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2024ж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17885</w:t>
            </w:r>
          </w:p>
        </w:tc>
      </w:tr>
      <w:tr w:rsidR="000B3557" w:rsidRPr="001801B7" w14:paraId="60095104" w14:textId="77777777" w:rsidTr="00983C41">
        <w:tc>
          <w:tcPr>
            <w:tcW w:w="1634" w:type="dxa"/>
            <w:tcBorders>
              <w:bottom w:val="single" w:sz="4" w:space="0" w:color="000000" w:themeColor="text1"/>
            </w:tcBorders>
            <w:vAlign w:val="center"/>
          </w:tcPr>
          <w:p w14:paraId="020DB53E" w14:textId="77777777"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Туристер саяхаттайтын уақыты</w:t>
            </w:r>
          </w:p>
        </w:tc>
        <w:tc>
          <w:tcPr>
            <w:tcW w:w="2472" w:type="dxa"/>
            <w:tcBorders>
              <w:bottom w:val="single" w:sz="4" w:space="0" w:color="000000" w:themeColor="text1"/>
            </w:tcBorders>
          </w:tcPr>
          <w:p w14:paraId="62EEC5AA" w14:textId="1327BFBD"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Маусымның 10</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нан </w:t>
            </w:r>
            <w:r w:rsidRPr="001801B7">
              <w:rPr>
                <w:rFonts w:ascii="Times New Roman" w:hAnsi="Times New Roman" w:cs="Times New Roman"/>
                <w:bCs/>
                <w:color w:val="000000" w:themeColor="text1"/>
                <w:sz w:val="24"/>
                <w:szCs w:val="24"/>
              </w:rPr>
              <w:br/>
              <w:t>Шілденің 25</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не дейін</w:t>
            </w:r>
          </w:p>
        </w:tc>
        <w:tc>
          <w:tcPr>
            <w:tcW w:w="2693" w:type="dxa"/>
            <w:tcBorders>
              <w:bottom w:val="single" w:sz="4" w:space="0" w:color="000000" w:themeColor="text1"/>
            </w:tcBorders>
          </w:tcPr>
          <w:p w14:paraId="7D220929" w14:textId="59AAECF8"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Маусымның 10</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нан </w:t>
            </w:r>
            <w:r w:rsidRPr="001801B7">
              <w:rPr>
                <w:rFonts w:ascii="Times New Roman" w:hAnsi="Times New Roman" w:cs="Times New Roman"/>
                <w:bCs/>
                <w:color w:val="000000" w:themeColor="text1"/>
                <w:sz w:val="24"/>
                <w:szCs w:val="24"/>
              </w:rPr>
              <w:br/>
              <w:t>Шілденің 30</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на дейін</w:t>
            </w:r>
          </w:p>
        </w:tc>
        <w:tc>
          <w:tcPr>
            <w:tcW w:w="2835" w:type="dxa"/>
            <w:tcBorders>
              <w:bottom w:val="single" w:sz="4" w:space="0" w:color="000000" w:themeColor="text1"/>
            </w:tcBorders>
          </w:tcPr>
          <w:p w14:paraId="1DC66B26" w14:textId="0C97852C" w:rsidR="000B3557" w:rsidRPr="001801B7" w:rsidRDefault="000B355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Маусымның 10</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нан </w:t>
            </w:r>
            <w:r w:rsidRPr="001801B7">
              <w:rPr>
                <w:rFonts w:ascii="Times New Roman" w:hAnsi="Times New Roman" w:cs="Times New Roman"/>
                <w:bCs/>
                <w:color w:val="000000" w:themeColor="text1"/>
                <w:sz w:val="24"/>
                <w:szCs w:val="24"/>
              </w:rPr>
              <w:br/>
              <w:t>Тамыздың 25</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не дейін</w:t>
            </w:r>
          </w:p>
        </w:tc>
      </w:tr>
    </w:tbl>
    <w:p w14:paraId="697050AF" w14:textId="77777777" w:rsidR="000306F7" w:rsidRDefault="000306F7" w:rsidP="00D51B1F">
      <w:pPr>
        <w:spacing w:after="0" w:line="240" w:lineRule="auto"/>
        <w:rPr>
          <w:rFonts w:ascii="Times New Roman" w:hAnsi="Times New Roman" w:cs="Times New Roman"/>
          <w:bCs/>
          <w:color w:val="000000" w:themeColor="text1"/>
          <w:sz w:val="28"/>
          <w:szCs w:val="28"/>
        </w:rPr>
      </w:pPr>
      <w:bookmarkStart w:id="54" w:name="_Toc183971255"/>
      <w:bookmarkStart w:id="55" w:name="_Toc207098610"/>
      <w:bookmarkEnd w:id="48"/>
      <w:bookmarkEnd w:id="49"/>
      <w:r>
        <w:rPr>
          <w:rFonts w:ascii="Times New Roman" w:hAnsi="Times New Roman" w:cs="Times New Roman"/>
          <w:bCs/>
          <w:color w:val="000000" w:themeColor="text1"/>
          <w:sz w:val="28"/>
          <w:szCs w:val="28"/>
        </w:rPr>
        <w:br w:type="page"/>
      </w:r>
    </w:p>
    <w:p w14:paraId="3A2E6B2B" w14:textId="5A1B6EA3" w:rsidR="00104BEB" w:rsidRPr="001801B7" w:rsidRDefault="00830C49" w:rsidP="00D51B1F">
      <w:pPr>
        <w:spacing w:after="0" w:line="240" w:lineRule="auto"/>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Кесте 2</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нің жалғасы</w:t>
      </w:r>
    </w:p>
    <w:tbl>
      <w:tblPr>
        <w:tblStyle w:val="aa"/>
        <w:tblW w:w="9634" w:type="dxa"/>
        <w:tblLayout w:type="fixed"/>
        <w:tblLook w:val="04A0" w:firstRow="1" w:lastRow="0" w:firstColumn="1" w:lastColumn="0" w:noHBand="0" w:noVBand="1"/>
      </w:tblPr>
      <w:tblGrid>
        <w:gridCol w:w="1634"/>
        <w:gridCol w:w="2472"/>
        <w:gridCol w:w="2693"/>
        <w:gridCol w:w="2835"/>
      </w:tblGrid>
      <w:tr w:rsidR="00830C49" w:rsidRPr="001801B7" w14:paraId="001D0067" w14:textId="77777777" w:rsidTr="00983C41">
        <w:trPr>
          <w:tblHeader/>
        </w:trPr>
        <w:tc>
          <w:tcPr>
            <w:tcW w:w="1634" w:type="dxa"/>
            <w:tcBorders>
              <w:bottom w:val="single" w:sz="4" w:space="0" w:color="000000" w:themeColor="text1"/>
            </w:tcBorders>
            <w:vAlign w:val="center"/>
          </w:tcPr>
          <w:p w14:paraId="60F80D61"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Көрсеткіштер</w:t>
            </w:r>
          </w:p>
        </w:tc>
        <w:tc>
          <w:tcPr>
            <w:tcW w:w="2472" w:type="dxa"/>
            <w:tcBorders>
              <w:bottom w:val="single" w:sz="4" w:space="0" w:color="000000" w:themeColor="text1"/>
            </w:tcBorders>
          </w:tcPr>
          <w:p w14:paraId="27262512"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Моңғол Алтай</w:t>
            </w:r>
          </w:p>
        </w:tc>
        <w:tc>
          <w:tcPr>
            <w:tcW w:w="2693" w:type="dxa"/>
            <w:tcBorders>
              <w:bottom w:val="single" w:sz="4" w:space="0" w:color="000000" w:themeColor="text1"/>
            </w:tcBorders>
          </w:tcPr>
          <w:p w14:paraId="7D68ED6A"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Қазақстандық Алтай</w:t>
            </w:r>
          </w:p>
        </w:tc>
        <w:tc>
          <w:tcPr>
            <w:tcW w:w="2835" w:type="dxa"/>
            <w:tcBorders>
              <w:bottom w:val="single" w:sz="4" w:space="0" w:color="000000" w:themeColor="text1"/>
            </w:tcBorders>
          </w:tcPr>
          <w:p w14:paraId="3D68FF75"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Ресейлік Алтай</w:t>
            </w:r>
          </w:p>
        </w:tc>
      </w:tr>
      <w:tr w:rsidR="00830C49" w:rsidRPr="001801B7" w14:paraId="3AAF1C8C" w14:textId="77777777" w:rsidTr="00983C41">
        <w:trPr>
          <w:tblHeader/>
        </w:trPr>
        <w:tc>
          <w:tcPr>
            <w:tcW w:w="1634" w:type="dxa"/>
            <w:tcBorders>
              <w:bottom w:val="single" w:sz="4" w:space="0" w:color="000000" w:themeColor="text1"/>
            </w:tcBorders>
            <w:vAlign w:val="center"/>
          </w:tcPr>
          <w:p w14:paraId="73A51B2C"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472" w:type="dxa"/>
            <w:tcBorders>
              <w:bottom w:val="single" w:sz="4" w:space="0" w:color="000000" w:themeColor="text1"/>
            </w:tcBorders>
          </w:tcPr>
          <w:p w14:paraId="20106A30"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2693" w:type="dxa"/>
            <w:tcBorders>
              <w:bottom w:val="single" w:sz="4" w:space="0" w:color="000000" w:themeColor="text1"/>
            </w:tcBorders>
          </w:tcPr>
          <w:p w14:paraId="30C67766"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2835" w:type="dxa"/>
            <w:tcBorders>
              <w:bottom w:val="single" w:sz="4" w:space="0" w:color="000000" w:themeColor="text1"/>
            </w:tcBorders>
          </w:tcPr>
          <w:p w14:paraId="48DF543A"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r>
      <w:tr w:rsidR="00830C49" w:rsidRPr="001801B7" w14:paraId="7B5C5BA7" w14:textId="77777777" w:rsidTr="00983C41">
        <w:tc>
          <w:tcPr>
            <w:tcW w:w="1634" w:type="dxa"/>
            <w:vAlign w:val="center"/>
          </w:tcPr>
          <w:p w14:paraId="675A9ED3"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Транспорт түрі</w:t>
            </w:r>
          </w:p>
        </w:tc>
        <w:tc>
          <w:tcPr>
            <w:tcW w:w="2472" w:type="dxa"/>
          </w:tcPr>
          <w:p w14:paraId="1A8BFEDD" w14:textId="10050B8B"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4x4 двигателді көліктер немесе УАЗ </w:t>
            </w:r>
            <w:r w:rsidR="00301845" w:rsidRPr="001801B7">
              <w:rPr>
                <w:rFonts w:ascii="Times New Roman" w:hAnsi="Times New Roman" w:cs="Times New Roman"/>
                <w:bCs/>
                <w:sz w:val="24"/>
                <w:szCs w:val="24"/>
              </w:rPr>
              <w:t>көліктер</w:t>
            </w:r>
          </w:p>
        </w:tc>
        <w:tc>
          <w:tcPr>
            <w:tcW w:w="2693" w:type="dxa"/>
          </w:tcPr>
          <w:p w14:paraId="07BD2195" w14:textId="7920D33B"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Барлық </w:t>
            </w:r>
            <w:r w:rsidR="00301845" w:rsidRPr="001801B7">
              <w:rPr>
                <w:rFonts w:ascii="Times New Roman" w:hAnsi="Times New Roman" w:cs="Times New Roman"/>
                <w:bCs/>
                <w:sz w:val="24"/>
                <w:szCs w:val="24"/>
              </w:rPr>
              <w:t>көліктер</w:t>
            </w:r>
          </w:p>
        </w:tc>
        <w:tc>
          <w:tcPr>
            <w:tcW w:w="2835" w:type="dxa"/>
          </w:tcPr>
          <w:p w14:paraId="7DBDF491" w14:textId="6C834F10"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4x4 двигателді көліктер немесе УАЗ </w:t>
            </w:r>
            <w:r w:rsidR="00863D77" w:rsidRPr="001801B7">
              <w:rPr>
                <w:rFonts w:ascii="Times New Roman" w:hAnsi="Times New Roman" w:cs="Times New Roman"/>
                <w:bCs/>
                <w:sz w:val="24"/>
                <w:szCs w:val="24"/>
              </w:rPr>
              <w:t>көліктері</w:t>
            </w:r>
          </w:p>
        </w:tc>
      </w:tr>
      <w:tr w:rsidR="00830C49" w:rsidRPr="001801B7" w14:paraId="5F9A1A88" w14:textId="77777777" w:rsidTr="00983C41">
        <w:tc>
          <w:tcPr>
            <w:tcW w:w="1634" w:type="dxa"/>
            <w:vAlign w:val="center"/>
          </w:tcPr>
          <w:p w14:paraId="213514F9" w14:textId="77777777" w:rsidR="00830C49" w:rsidRPr="001801B7" w:rsidRDefault="00830C4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Курорттар саны</w:t>
            </w:r>
          </w:p>
        </w:tc>
        <w:tc>
          <w:tcPr>
            <w:tcW w:w="2472" w:type="dxa"/>
          </w:tcPr>
          <w:p w14:paraId="0C725F50" w14:textId="35463505" w:rsidR="00830C49" w:rsidRPr="001801B7" w:rsidRDefault="00830C4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Ірі курорттар жоқ. Малшы ауылдардың шағын киіз үйлі тур базалар саны</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4 </w:t>
            </w:r>
          </w:p>
        </w:tc>
        <w:tc>
          <w:tcPr>
            <w:tcW w:w="2693" w:type="dxa"/>
          </w:tcPr>
          <w:p w14:paraId="1ABF4526" w14:textId="22CA15C0" w:rsidR="00830C49" w:rsidRPr="001801B7" w:rsidRDefault="00830C4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Әр түрлі курорттардан басқа жалдамалы катеж үйлер. Барлығы 136.</w:t>
            </w:r>
            <w:r w:rsidR="006F439D" w:rsidRPr="001801B7">
              <w:rPr>
                <w:rFonts w:ascii="Times New Roman" w:hAnsi="Times New Roman" w:cs="Times New Roman"/>
                <w:bCs/>
                <w:color w:val="000000" w:themeColor="text1"/>
                <w:sz w:val="24"/>
                <w:szCs w:val="24"/>
              </w:rPr>
              <w:t xml:space="preserve"> </w:t>
            </w:r>
          </w:p>
        </w:tc>
        <w:tc>
          <w:tcPr>
            <w:tcW w:w="2835" w:type="dxa"/>
          </w:tcPr>
          <w:p w14:paraId="36CC886A" w14:textId="77777777" w:rsidR="00830C49" w:rsidRPr="001801B7" w:rsidRDefault="00830C49" w:rsidP="00D51B1F">
            <w:pPr>
              <w:tabs>
                <w:tab w:val="left" w:pos="2139"/>
              </w:tabs>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Әр түрлі курорттардан басқа жалдамалы катеж үйлер. </w:t>
            </w:r>
          </w:p>
        </w:tc>
      </w:tr>
      <w:tr w:rsidR="00830C49" w:rsidRPr="001801B7" w14:paraId="200F9C14" w14:textId="77777777" w:rsidTr="00983C41">
        <w:tc>
          <w:tcPr>
            <w:tcW w:w="9634" w:type="dxa"/>
            <w:gridSpan w:val="4"/>
            <w:vAlign w:val="center"/>
          </w:tcPr>
          <w:p w14:paraId="35F8ACF2" w14:textId="77777777" w:rsidR="00830C49" w:rsidRPr="001801B7" w:rsidRDefault="00830C49" w:rsidP="00D51B1F">
            <w:pPr>
              <w:jc w:val="center"/>
              <w:rPr>
                <w:rFonts w:ascii="Times New Roman" w:hAnsi="Times New Roman" w:cs="Times New Roman"/>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508A1EEB" w14:textId="77777777" w:rsidR="00830C49" w:rsidRPr="001801B7" w:rsidRDefault="00830C49" w:rsidP="00D51B1F">
      <w:pPr>
        <w:spacing w:after="0" w:line="240" w:lineRule="auto"/>
        <w:rPr>
          <w:rFonts w:ascii="Times New Roman" w:hAnsi="Times New Roman" w:cs="Times New Roman"/>
          <w:b/>
          <w:color w:val="000000" w:themeColor="text1"/>
          <w:sz w:val="28"/>
          <w:szCs w:val="28"/>
        </w:rPr>
      </w:pPr>
    </w:p>
    <w:p w14:paraId="38C99346" w14:textId="53301C3A" w:rsidR="00F00BAB" w:rsidRPr="001801B7" w:rsidRDefault="006F439D" w:rsidP="00DE1B33">
      <w:pPr>
        <w:pStyle w:val="2"/>
        <w:numPr>
          <w:ilvl w:val="1"/>
          <w:numId w:val="38"/>
        </w:numPr>
        <w:spacing w:line="240" w:lineRule="auto"/>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 xml:space="preserve"> </w:t>
      </w:r>
      <w:bookmarkStart w:id="56" w:name="_Toc211259630"/>
      <w:r w:rsidR="00F00BAB" w:rsidRPr="001801B7">
        <w:rPr>
          <w:rFonts w:ascii="Times New Roman" w:hAnsi="Times New Roman" w:cs="Times New Roman"/>
          <w:b/>
          <w:color w:val="000000" w:themeColor="text1"/>
          <w:sz w:val="28"/>
          <w:szCs w:val="28"/>
        </w:rPr>
        <w:t>Зерттеу әдістер, оны пайдалану сызбасы</w:t>
      </w:r>
      <w:bookmarkEnd w:id="54"/>
      <w:bookmarkEnd w:id="55"/>
      <w:bookmarkEnd w:id="56"/>
    </w:p>
    <w:p w14:paraId="7D83B787" w14:textId="183D397E" w:rsidR="00F00BAB" w:rsidRPr="001801B7" w:rsidRDefault="001A5FBC" w:rsidP="00D51B1F">
      <w:pPr>
        <w:spacing w:after="100" w:afterAutospacing="1" w:line="240" w:lineRule="auto"/>
        <w:ind w:firstLine="720"/>
        <w:jc w:val="both"/>
        <w:rPr>
          <w:rFonts w:ascii="Times New Roman" w:eastAsia="Times New Roman" w:hAnsi="Times New Roman" w:cs="Times New Roman"/>
          <w:sz w:val="28"/>
          <w:szCs w:val="28"/>
        </w:rPr>
      </w:pPr>
      <w:bookmarkStart w:id="57" w:name="_Hlk209893113"/>
      <w:r w:rsidRPr="001801B7">
        <w:rPr>
          <w:rFonts w:ascii="Times New Roman" w:eastAsia="Times New Roman" w:hAnsi="Times New Roman" w:cs="Times New Roman"/>
          <w:sz w:val="28"/>
          <w:szCs w:val="28"/>
        </w:rPr>
        <w:t xml:space="preserve">Зерттеу мақсаты мен теориялық негіздерге сәйкес, алдымен өлшенетін іздерге қысқаша түсіндірме береміз. Біз бұл ретте туризмнің тікелей әсерін көміртегі ізі (carbon footprint) бойынша есептейміз. </w:t>
      </w:r>
      <w:r w:rsidR="00000E80">
        <w:rPr>
          <w:rFonts w:ascii="Times New Roman" w:eastAsia="Times New Roman" w:hAnsi="Times New Roman" w:cs="Times New Roman"/>
          <w:sz w:val="28"/>
          <w:szCs w:val="28"/>
          <w:lang w:val="kk-KZ"/>
        </w:rPr>
        <w:t>Зерттеулерге</w:t>
      </w:r>
      <w:r w:rsidRPr="001801B7">
        <w:rPr>
          <w:rFonts w:ascii="Times New Roman" w:eastAsia="Times New Roman" w:hAnsi="Times New Roman" w:cs="Times New Roman"/>
          <w:sz w:val="28"/>
          <w:szCs w:val="28"/>
        </w:rPr>
        <w:t xml:space="preserve"> шолу бөлімінде келтірілген деректерге сәйкес, көміртегі ізі барлық іздердің 62%-ын құрайды: оның 50%-ы көлік тасымалына, 10%-ы орналастыру орындарына, 2%-ы туристік іс-шараларға тиесілі. Ал жанама есепке (су ізі — water footprint және өзге компоненттерді енгізгенде) ауыссақ, су ізі 60%-ға өседі, ал көміртегі ізі 36%-ға азаяды. Оның ішінде көлік тасымалына тиесілі көмірқышқыл газы 29%-ға, орналастыру орындарының көміртегі ізі 6%-ға, туристік іс-шаралардың ізі 1%-ға дейін қысқарады. Яғни пайыздық құрылым өзгереді </w:t>
      </w:r>
      <w:r w:rsidR="002C78FD" w:rsidRPr="001801B7">
        <w:rPr>
          <w:rFonts w:ascii="Times New Roman" w:hAnsi="Times New Roman" w:cs="Times New Roman"/>
          <w:sz w:val="28"/>
          <w:szCs w:val="28"/>
        </w:rPr>
        <w:t>(</w:t>
      </w:r>
      <w:r w:rsidR="0009713A" w:rsidRPr="001801B7">
        <w:rPr>
          <w:rFonts w:ascii="Times New Roman" w:hAnsi="Times New Roman" w:cs="Times New Roman"/>
          <w:sz w:val="28"/>
          <w:szCs w:val="28"/>
        </w:rPr>
        <w:t xml:space="preserve">сурет </w:t>
      </w:r>
      <w:r w:rsidR="002C78FD" w:rsidRPr="001801B7">
        <w:rPr>
          <w:rFonts w:ascii="Times New Roman" w:hAnsi="Times New Roman" w:cs="Times New Roman"/>
          <w:sz w:val="28"/>
          <w:szCs w:val="28"/>
        </w:rPr>
        <w:t>23)</w:t>
      </w:r>
      <w:r w:rsidR="00F00BAB" w:rsidRPr="001801B7">
        <w:rPr>
          <w:rFonts w:ascii="Times New Roman" w:hAnsi="Times New Roman" w:cs="Times New Roman"/>
          <w:sz w:val="28"/>
          <w:szCs w:val="28"/>
        </w:rPr>
        <w:t>.</w:t>
      </w:r>
      <w:r w:rsidR="006F439D" w:rsidRPr="001801B7">
        <w:rPr>
          <w:rFonts w:ascii="Times New Roman" w:hAnsi="Times New Roman" w:cs="Times New Roman"/>
          <w:sz w:val="28"/>
          <w:szCs w:val="28"/>
        </w:rPr>
        <w:t xml:space="preserve"> </w:t>
      </w:r>
      <w:r w:rsidR="00F00BAB" w:rsidRPr="001801B7">
        <w:rPr>
          <w:rFonts w:ascii="Times New Roman" w:hAnsi="Times New Roman" w:cs="Times New Roman"/>
          <w:sz w:val="28"/>
          <w:szCs w:val="28"/>
        </w:rPr>
        <w:t xml:space="preserve"> </w:t>
      </w:r>
      <w:bookmarkEnd w:id="57"/>
    </w:p>
    <w:p w14:paraId="4124C17C" w14:textId="496A42AD" w:rsidR="00F00BAB" w:rsidRPr="001801B7" w:rsidRDefault="00F00BAB" w:rsidP="00D51B1F">
      <w:pPr>
        <w:keepNext/>
        <w:spacing w:after="0" w:line="240" w:lineRule="auto"/>
        <w:jc w:val="both"/>
        <w:rPr>
          <w:bCs/>
          <w:sz w:val="28"/>
          <w:szCs w:val="28"/>
        </w:rPr>
      </w:pPr>
      <w:r w:rsidRPr="001801B7">
        <w:rPr>
          <w:rFonts w:ascii="Times New Roman" w:hAnsi="Times New Roman" w:cs="Times New Roman"/>
          <w:bCs/>
          <w:noProof/>
          <w:sz w:val="28"/>
          <w:szCs w:val="28"/>
          <w:lang w:val="ru-RU" w:eastAsia="ru-RU"/>
        </w:rPr>
        <w:drawing>
          <wp:inline distT="0" distB="0" distL="0" distR="0" wp14:anchorId="3019067D" wp14:editId="18D7F374">
            <wp:extent cx="2838450" cy="2011680"/>
            <wp:effectExtent l="0" t="0" r="0" b="762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6F439D" w:rsidRPr="001801B7">
        <w:rPr>
          <w:rFonts w:ascii="Times New Roman" w:hAnsi="Times New Roman" w:cs="Times New Roman"/>
          <w:bCs/>
          <w:sz w:val="28"/>
          <w:szCs w:val="28"/>
        </w:rPr>
        <w:t xml:space="preserve">   </w:t>
      </w:r>
      <w:r w:rsidRPr="001801B7">
        <w:rPr>
          <w:rFonts w:ascii="Times New Roman" w:hAnsi="Times New Roman" w:cs="Times New Roman"/>
          <w:bCs/>
          <w:noProof/>
          <w:sz w:val="28"/>
          <w:szCs w:val="28"/>
          <w:lang w:val="ru-RU" w:eastAsia="ru-RU"/>
        </w:rPr>
        <w:drawing>
          <wp:inline distT="0" distB="0" distL="0" distR="0" wp14:anchorId="5854B2E0" wp14:editId="37FDCBB8">
            <wp:extent cx="2940050" cy="2011680"/>
            <wp:effectExtent l="0" t="0" r="12700" b="7620"/>
            <wp:docPr id="139" name="Chart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A1F8D3C" w14:textId="5C90491F" w:rsidR="00F00BAB" w:rsidRPr="001801B7" w:rsidRDefault="00F00BAB" w:rsidP="00D51B1F">
      <w:pPr>
        <w:pStyle w:val="ab"/>
        <w:spacing w:after="0"/>
        <w:jc w:val="center"/>
        <w:rPr>
          <w:rFonts w:ascii="Times New Roman" w:hAnsi="Times New Roman" w:cs="Times New Roman"/>
          <w:bCs/>
          <w:i w:val="0"/>
          <w:iCs w:val="0"/>
          <w:color w:val="auto"/>
          <w:sz w:val="28"/>
          <w:szCs w:val="28"/>
        </w:rPr>
      </w:pPr>
      <w:bookmarkStart w:id="58" w:name="_Toc183971333"/>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23</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w:t>
      </w:r>
      <w:r w:rsidR="00FF6618" w:rsidRPr="001801B7">
        <w:rPr>
          <w:rFonts w:ascii="Times New Roman" w:hAnsi="Times New Roman" w:cs="Times New Roman"/>
          <w:bCs/>
          <w:i w:val="0"/>
          <w:iCs w:val="0"/>
          <w:color w:val="auto"/>
          <w:sz w:val="28"/>
          <w:szCs w:val="28"/>
        </w:rPr>
        <w:t>Туризм</w:t>
      </w:r>
      <w:r w:rsidRPr="001801B7">
        <w:rPr>
          <w:rFonts w:ascii="Times New Roman" w:hAnsi="Times New Roman" w:cs="Times New Roman"/>
          <w:bCs/>
          <w:i w:val="0"/>
          <w:iCs w:val="0"/>
          <w:color w:val="auto"/>
          <w:sz w:val="28"/>
          <w:szCs w:val="28"/>
        </w:rPr>
        <w:t>дегі көміртегі із</w:t>
      </w:r>
      <w:r w:rsidR="00FF6618" w:rsidRPr="001801B7">
        <w:rPr>
          <w:rFonts w:ascii="Times New Roman" w:hAnsi="Times New Roman" w:cs="Times New Roman"/>
          <w:bCs/>
          <w:i w:val="0"/>
          <w:iCs w:val="0"/>
          <w:color w:val="auto"/>
          <w:sz w:val="28"/>
          <w:szCs w:val="28"/>
        </w:rPr>
        <w:t>дер</w:t>
      </w:r>
      <w:r w:rsidRPr="001801B7">
        <w:rPr>
          <w:rFonts w:ascii="Times New Roman" w:hAnsi="Times New Roman" w:cs="Times New Roman"/>
          <w:bCs/>
          <w:i w:val="0"/>
          <w:iCs w:val="0"/>
          <w:color w:val="auto"/>
          <w:sz w:val="28"/>
          <w:szCs w:val="28"/>
        </w:rPr>
        <w:t>інің құрамы</w:t>
      </w:r>
      <w:bookmarkEnd w:id="58"/>
    </w:p>
    <w:p w14:paraId="2A5A9DB3" w14:textId="523E41E1" w:rsidR="00F00BAB" w:rsidRPr="001801B7" w:rsidRDefault="00F00BAB"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Ескерту: </w:t>
      </w:r>
      <w:r w:rsidR="00285C97" w:rsidRPr="001801B7">
        <w:rPr>
          <w:rFonts w:ascii="Times New Roman" w:hAnsi="Times New Roman" w:cs="Times New Roman"/>
          <w:bCs/>
          <w:sz w:val="24"/>
          <w:szCs w:val="24"/>
        </w:rPr>
        <w:t>Әдебиет негізінде автор құрастырған</w:t>
      </w:r>
      <w:r w:rsidR="006F439D" w:rsidRPr="001801B7">
        <w:rPr>
          <w:rFonts w:ascii="Times New Roman" w:hAnsi="Times New Roman" w:cs="Times New Roman"/>
          <w:bCs/>
          <w:sz w:val="24"/>
          <w:szCs w:val="24"/>
        </w:rPr>
        <w:t xml:space="preserve"> </w:t>
      </w:r>
      <w:r w:rsidR="00944D1D" w:rsidRPr="00E667C7">
        <w:rPr>
          <w:rFonts w:ascii="Times New Roman" w:hAnsi="Times New Roman" w:cs="Times New Roman"/>
          <w:noProof/>
          <w:sz w:val="24"/>
          <w:szCs w:val="24"/>
        </w:rPr>
        <w:t xml:space="preserve">[68, </w:t>
      </w:r>
      <w:r w:rsidR="00944D1D" w:rsidRPr="00944D1D">
        <w:rPr>
          <w:rFonts w:ascii="Times New Roman" w:hAnsi="Times New Roman" w:cs="Times New Roman"/>
          <w:noProof/>
          <w:sz w:val="24"/>
          <w:szCs w:val="24"/>
        </w:rPr>
        <w:t>бет</w:t>
      </w:r>
      <w:r w:rsidR="00944D1D" w:rsidRPr="00E667C7">
        <w:rPr>
          <w:rFonts w:ascii="Times New Roman" w:hAnsi="Times New Roman" w:cs="Times New Roman"/>
          <w:noProof/>
          <w:sz w:val="24"/>
          <w:szCs w:val="24"/>
        </w:rPr>
        <w:t>. 13]</w:t>
      </w:r>
    </w:p>
    <w:p w14:paraId="51306B23" w14:textId="6A01F1D5" w:rsidR="00F00BAB" w:rsidRPr="001801B7" w:rsidRDefault="00570B9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Диссертация тақырыбы бойынша туристік қызметтің әртүрлі түрлерінің тікелей көміртегі ізін сандық тұрғыдан бағалау және соған байланысты экологиялық зардаптарды анықтау арқылы Алтай жотасының экожүйесіне туризмнің әсер ету сипаты мен ауқымын айқындау мақсаты қойылған. Осы мақсатқа сәйкес зерттеу барысында барлық экологиялық іздер тек көміртегі іздері, соның ішінде туристік көліктердің ізі, орналасу орындарының ізі және туристік белсенділіктердің ізі есептелді. Жоғарыда көрсетілген бес бағыттағы зерттеу міндеттері осы іздердің барлығын толықтай өлшеуге және олардың қоршаған ортаға әсер ету түрлерін анықтауға бағытталған. Бұл міндеттердің зерттеу объектісі мен субъектісі арасындағы байланыс төмендегі сызбада көрсетілді </w:t>
      </w:r>
      <w:r w:rsidR="00FF0C28" w:rsidRPr="001801B7">
        <w:rPr>
          <w:rFonts w:ascii="Times New Roman" w:hAnsi="Times New Roman" w:cs="Times New Roman"/>
          <w:bCs/>
          <w:sz w:val="28"/>
          <w:szCs w:val="28"/>
        </w:rPr>
        <w:t>(</w:t>
      </w:r>
      <w:r w:rsidR="0009713A" w:rsidRPr="001801B7">
        <w:rPr>
          <w:rFonts w:ascii="Times New Roman" w:hAnsi="Times New Roman" w:cs="Times New Roman"/>
          <w:bCs/>
          <w:sz w:val="28"/>
          <w:szCs w:val="28"/>
        </w:rPr>
        <w:t xml:space="preserve">сурет </w:t>
      </w:r>
      <w:r w:rsidR="00FF0C28" w:rsidRPr="001801B7">
        <w:rPr>
          <w:rFonts w:ascii="Times New Roman" w:hAnsi="Times New Roman" w:cs="Times New Roman"/>
          <w:bCs/>
          <w:sz w:val="28"/>
          <w:szCs w:val="28"/>
        </w:rPr>
        <w:t>24)</w:t>
      </w:r>
      <w:r w:rsidR="00F00BAB" w:rsidRPr="001801B7">
        <w:rPr>
          <w:rFonts w:ascii="Times New Roman" w:hAnsi="Times New Roman" w:cs="Times New Roman"/>
          <w:bCs/>
          <w:sz w:val="28"/>
          <w:szCs w:val="28"/>
        </w:rPr>
        <w:t xml:space="preserve">. </w:t>
      </w:r>
    </w:p>
    <w:p w14:paraId="498AF2AF" w14:textId="514FC700" w:rsidR="00F00BAB" w:rsidRPr="001801B7" w:rsidRDefault="00F569E9" w:rsidP="00D51B1F">
      <w:pPr>
        <w:keepNext/>
        <w:spacing w:after="0" w:line="240" w:lineRule="auto"/>
        <w:jc w:val="both"/>
        <w:rPr>
          <w:bCs/>
          <w:sz w:val="28"/>
          <w:szCs w:val="28"/>
        </w:rPr>
      </w:pPr>
      <w:r w:rsidRPr="001801B7">
        <w:rPr>
          <w:bCs/>
          <w:noProof/>
          <w:sz w:val="28"/>
          <w:szCs w:val="28"/>
          <w:lang w:val="ru-RU" w:eastAsia="ru-RU"/>
        </w:rPr>
        <w:drawing>
          <wp:inline distT="0" distB="0" distL="0" distR="0" wp14:anchorId="7C922210" wp14:editId="7C2FD417">
            <wp:extent cx="6120765" cy="2734310"/>
            <wp:effectExtent l="0" t="0" r="0" b="8890"/>
            <wp:docPr id="2015200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200153" name=""/>
                    <pic:cNvPicPr/>
                  </pic:nvPicPr>
                  <pic:blipFill rotWithShape="1">
                    <a:blip r:embed="rId47"/>
                    <a:srcRect t="6917"/>
                    <a:stretch>
                      <a:fillRect/>
                    </a:stretch>
                  </pic:blipFill>
                  <pic:spPr bwMode="auto">
                    <a:xfrm>
                      <a:off x="0" y="0"/>
                      <a:ext cx="6120765" cy="2734310"/>
                    </a:xfrm>
                    <a:prstGeom prst="rect">
                      <a:avLst/>
                    </a:prstGeom>
                    <a:ln>
                      <a:noFill/>
                    </a:ln>
                    <a:extLst>
                      <a:ext uri="{53640926-AAD7-44D8-BBD7-CCE9431645EC}">
                        <a14:shadowObscured xmlns:a14="http://schemas.microsoft.com/office/drawing/2010/main"/>
                      </a:ext>
                    </a:extLst>
                  </pic:spPr>
                </pic:pic>
              </a:graphicData>
            </a:graphic>
          </wp:inline>
        </w:drawing>
      </w:r>
    </w:p>
    <w:p w14:paraId="728CFCA9" w14:textId="16E58010" w:rsidR="00F00BAB" w:rsidRPr="001801B7" w:rsidRDefault="00F00BAB" w:rsidP="00D51B1F">
      <w:pPr>
        <w:pStyle w:val="ab"/>
        <w:spacing w:after="0"/>
        <w:jc w:val="center"/>
        <w:rPr>
          <w:rFonts w:ascii="Times New Roman" w:hAnsi="Times New Roman" w:cs="Times New Roman"/>
          <w:bCs/>
          <w:i w:val="0"/>
          <w:iCs w:val="0"/>
          <w:color w:val="171717" w:themeColor="background2" w:themeShade="1A"/>
          <w:sz w:val="28"/>
          <w:szCs w:val="28"/>
        </w:rPr>
      </w:pPr>
      <w:bookmarkStart w:id="59" w:name="_Toc183971334"/>
      <w:r w:rsidRPr="001801B7">
        <w:rPr>
          <w:rFonts w:ascii="Times New Roman" w:hAnsi="Times New Roman" w:cs="Times New Roman"/>
          <w:bCs/>
          <w:i w:val="0"/>
          <w:iCs w:val="0"/>
          <w:color w:val="171717" w:themeColor="background2" w:themeShade="1A"/>
          <w:sz w:val="28"/>
          <w:szCs w:val="28"/>
        </w:rPr>
        <w:t xml:space="preserve">Сурет </w:t>
      </w:r>
      <w:r w:rsidRPr="001801B7">
        <w:rPr>
          <w:rFonts w:ascii="Times New Roman" w:hAnsi="Times New Roman" w:cs="Times New Roman"/>
          <w:bCs/>
          <w:i w:val="0"/>
          <w:iCs w:val="0"/>
          <w:color w:val="171717" w:themeColor="background2" w:themeShade="1A"/>
          <w:sz w:val="28"/>
          <w:szCs w:val="28"/>
        </w:rPr>
        <w:fldChar w:fldCharType="begin"/>
      </w:r>
      <w:r w:rsidRPr="001801B7">
        <w:rPr>
          <w:rFonts w:ascii="Times New Roman" w:hAnsi="Times New Roman" w:cs="Times New Roman"/>
          <w:bCs/>
          <w:i w:val="0"/>
          <w:iCs w:val="0"/>
          <w:color w:val="171717" w:themeColor="background2" w:themeShade="1A"/>
          <w:sz w:val="28"/>
          <w:szCs w:val="28"/>
        </w:rPr>
        <w:instrText xml:space="preserve"> SEQ Сурет \* ARABIC </w:instrText>
      </w:r>
      <w:r w:rsidRPr="001801B7">
        <w:rPr>
          <w:rFonts w:ascii="Times New Roman" w:hAnsi="Times New Roman" w:cs="Times New Roman"/>
          <w:bCs/>
          <w:i w:val="0"/>
          <w:iCs w:val="0"/>
          <w:color w:val="171717" w:themeColor="background2" w:themeShade="1A"/>
          <w:sz w:val="28"/>
          <w:szCs w:val="28"/>
        </w:rPr>
        <w:fldChar w:fldCharType="separate"/>
      </w:r>
      <w:r w:rsidR="00E14B59" w:rsidRPr="001801B7">
        <w:rPr>
          <w:rFonts w:ascii="Times New Roman" w:hAnsi="Times New Roman" w:cs="Times New Roman"/>
          <w:bCs/>
          <w:i w:val="0"/>
          <w:iCs w:val="0"/>
          <w:noProof/>
          <w:color w:val="171717" w:themeColor="background2" w:themeShade="1A"/>
          <w:sz w:val="28"/>
          <w:szCs w:val="28"/>
        </w:rPr>
        <w:t>24</w:t>
      </w:r>
      <w:r w:rsidRPr="001801B7">
        <w:rPr>
          <w:rFonts w:ascii="Times New Roman" w:hAnsi="Times New Roman" w:cs="Times New Roman"/>
          <w:bCs/>
          <w:i w:val="0"/>
          <w:iCs w:val="0"/>
          <w:color w:val="171717" w:themeColor="background2" w:themeShade="1A"/>
          <w:sz w:val="28"/>
          <w:szCs w:val="28"/>
        </w:rPr>
        <w:fldChar w:fldCharType="end"/>
      </w:r>
      <w:r w:rsidR="00DC0A70" w:rsidRPr="001801B7">
        <w:rPr>
          <w:rFonts w:ascii="Times New Roman" w:hAnsi="Times New Roman" w:cs="Times New Roman"/>
          <w:bCs/>
          <w:i w:val="0"/>
          <w:iCs w:val="0"/>
          <w:color w:val="171717" w:themeColor="background2" w:themeShade="1A"/>
          <w:sz w:val="28"/>
          <w:szCs w:val="28"/>
        </w:rPr>
        <w:t xml:space="preserve"> </w:t>
      </w:r>
      <w:r w:rsidR="00830E61" w:rsidRPr="001801B7">
        <w:rPr>
          <w:rFonts w:ascii="Times New Roman" w:hAnsi="Times New Roman" w:cs="Times New Roman"/>
          <w:bCs/>
          <w:i w:val="0"/>
          <w:iCs w:val="0"/>
          <w:color w:val="171717" w:themeColor="background2" w:themeShade="1A"/>
          <w:sz w:val="28"/>
          <w:szCs w:val="28"/>
        </w:rPr>
        <w:t>–</w:t>
      </w:r>
      <w:r w:rsidRPr="001801B7">
        <w:rPr>
          <w:rFonts w:ascii="Times New Roman" w:hAnsi="Times New Roman" w:cs="Times New Roman"/>
          <w:bCs/>
          <w:i w:val="0"/>
          <w:iCs w:val="0"/>
          <w:color w:val="171717" w:themeColor="background2" w:themeShade="1A"/>
          <w:sz w:val="28"/>
          <w:szCs w:val="28"/>
        </w:rPr>
        <w:t xml:space="preserve"> Зерттеу обьектісімен субьектісінің өзара байланысы</w:t>
      </w:r>
      <w:bookmarkEnd w:id="59"/>
    </w:p>
    <w:p w14:paraId="4642788C" w14:textId="715CAB9D" w:rsidR="00DC0A70" w:rsidRPr="001801B7" w:rsidRDefault="00DC0A70" w:rsidP="00D51B1F">
      <w:pPr>
        <w:spacing w:line="240" w:lineRule="auto"/>
        <w:jc w:val="center"/>
        <w:rPr>
          <w:bCs/>
          <w:sz w:val="24"/>
          <w:szCs w:val="24"/>
        </w:rPr>
      </w:pPr>
      <w:r w:rsidRPr="001801B7">
        <w:rPr>
          <w:rFonts w:ascii="Times New Roman" w:hAnsi="Times New Roman" w:cs="Times New Roman"/>
          <w:bCs/>
          <w:sz w:val="24"/>
          <w:szCs w:val="24"/>
        </w:rPr>
        <w:t>Ескерту: Авторды</w:t>
      </w:r>
      <w:r w:rsidR="00565DE0" w:rsidRPr="001801B7">
        <w:rPr>
          <w:rFonts w:ascii="Times New Roman" w:hAnsi="Times New Roman" w:cs="Times New Roman"/>
          <w:bCs/>
          <w:sz w:val="24"/>
          <w:szCs w:val="24"/>
        </w:rPr>
        <w:t>ң</w:t>
      </w:r>
      <w:r w:rsidRPr="001801B7">
        <w:rPr>
          <w:rFonts w:ascii="Times New Roman" w:hAnsi="Times New Roman" w:cs="Times New Roman"/>
          <w:bCs/>
          <w:sz w:val="24"/>
          <w:szCs w:val="24"/>
        </w:rPr>
        <w:t xml:space="preserve"> сызбасы</w:t>
      </w:r>
    </w:p>
    <w:p w14:paraId="25C5DE7A" w14:textId="6C2AA453" w:rsidR="00F00BAB" w:rsidRPr="001801B7" w:rsidRDefault="00F00BAB" w:rsidP="00D51B1F">
      <w:pPr>
        <w:spacing w:after="24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ab/>
      </w:r>
      <w:r w:rsidR="0055311F" w:rsidRPr="001801B7">
        <w:rPr>
          <w:rFonts w:ascii="Times New Roman" w:hAnsi="Times New Roman" w:cs="Times New Roman"/>
          <w:bCs/>
          <w:sz w:val="28"/>
          <w:szCs w:val="28"/>
        </w:rPr>
        <w:t>Әрбір зерттеу міндеті өзіне тән зерттеу объектісі мен зерттеу субъектісімен тікелей байланысты. Алайда бұл міндеттердің зерттеу бағыты мен әдістемелік тәсілдері әр салада әртүрлі болғандықтан, олардың барлығын бір график түрінде көрсету мүмкін емес. Сондықтан зерттеу барысында әрбір міндетті толық орындау үшін қолданылған әдістемелер бес кіші тақырып аясында жеке талданып, әрқайсысына арналған графикалық түсіндірмелер берілді.</w:t>
      </w:r>
    </w:p>
    <w:p w14:paraId="32F4A432" w14:textId="6C2DEDDC" w:rsidR="00F00BAB" w:rsidRPr="001801B7" w:rsidRDefault="00F00BAB" w:rsidP="00D51B1F">
      <w:pPr>
        <w:pStyle w:val="3"/>
        <w:spacing w:line="240" w:lineRule="auto"/>
        <w:ind w:left="851"/>
        <w:jc w:val="both"/>
        <w:rPr>
          <w:rFonts w:ascii="Times New Roman" w:hAnsi="Times New Roman" w:cs="Times New Roman"/>
          <w:bCs/>
          <w:i/>
          <w:color w:val="auto"/>
          <w:sz w:val="28"/>
          <w:szCs w:val="28"/>
        </w:rPr>
      </w:pPr>
      <w:bookmarkStart w:id="60" w:name="_Toc183971256"/>
      <w:bookmarkStart w:id="61" w:name="_Toc207098611"/>
      <w:bookmarkStart w:id="62" w:name="_Toc211259631"/>
      <w:r w:rsidRPr="001801B7">
        <w:rPr>
          <w:rFonts w:ascii="Times New Roman" w:hAnsi="Times New Roman" w:cs="Times New Roman"/>
          <w:bCs/>
          <w:iCs/>
          <w:color w:val="auto"/>
          <w:sz w:val="28"/>
          <w:szCs w:val="28"/>
        </w:rPr>
        <w:t>2.</w:t>
      </w:r>
      <w:r w:rsidR="007568C7" w:rsidRPr="001801B7">
        <w:rPr>
          <w:rFonts w:ascii="Times New Roman" w:hAnsi="Times New Roman" w:cs="Times New Roman"/>
          <w:bCs/>
          <w:iCs/>
          <w:color w:val="auto"/>
          <w:sz w:val="28"/>
          <w:szCs w:val="28"/>
        </w:rPr>
        <w:t>2</w:t>
      </w:r>
      <w:r w:rsidRPr="001801B7">
        <w:rPr>
          <w:rFonts w:ascii="Times New Roman" w:hAnsi="Times New Roman" w:cs="Times New Roman"/>
          <w:bCs/>
          <w:iCs/>
          <w:color w:val="auto"/>
          <w:sz w:val="28"/>
          <w:szCs w:val="28"/>
        </w:rPr>
        <w:t>.1</w:t>
      </w:r>
      <w:r w:rsidRPr="001801B7">
        <w:rPr>
          <w:rFonts w:ascii="Times New Roman" w:hAnsi="Times New Roman" w:cs="Times New Roman"/>
          <w:bCs/>
          <w:i/>
          <w:color w:val="auto"/>
          <w:sz w:val="28"/>
          <w:szCs w:val="28"/>
        </w:rPr>
        <w:t xml:space="preserve"> </w:t>
      </w:r>
      <w:r w:rsidRPr="001801B7">
        <w:rPr>
          <w:rFonts w:ascii="Times New Roman" w:hAnsi="Times New Roman" w:cs="Times New Roman"/>
          <w:bCs/>
          <w:iCs/>
          <w:color w:val="auto"/>
          <w:sz w:val="28"/>
          <w:szCs w:val="28"/>
        </w:rPr>
        <w:t xml:space="preserve">Алтай жотасында туристерден қалатын </w:t>
      </w:r>
      <w:r w:rsidR="00190644" w:rsidRPr="001801B7">
        <w:rPr>
          <w:rFonts w:ascii="Times New Roman" w:hAnsi="Times New Roman" w:cs="Times New Roman"/>
          <w:bCs/>
          <w:iCs/>
          <w:color w:val="auto"/>
          <w:sz w:val="28"/>
          <w:szCs w:val="28"/>
        </w:rPr>
        <w:t>қалдық</w:t>
      </w:r>
      <w:r w:rsidRPr="001801B7">
        <w:rPr>
          <w:rFonts w:ascii="Times New Roman" w:hAnsi="Times New Roman" w:cs="Times New Roman"/>
          <w:bCs/>
          <w:iCs/>
          <w:color w:val="auto"/>
          <w:sz w:val="28"/>
          <w:szCs w:val="28"/>
        </w:rPr>
        <w:t>тардың көлемін анықтап, экологиялық зиянын бағалау</w:t>
      </w:r>
      <w:bookmarkEnd w:id="60"/>
      <w:bookmarkEnd w:id="61"/>
      <w:bookmarkEnd w:id="62"/>
    </w:p>
    <w:p w14:paraId="000E2B77" w14:textId="6C96E288" w:rsidR="00793F0B" w:rsidRPr="001801B7" w:rsidRDefault="00FF10EA"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Бұл міндетті орындау үшін алдымен туристік қалдықтардың мөлшерін анықтау қажет болды. Себебі Моңғолия, Ресей және Қазақстанда бұл бағытта бұрын зерттеу не эксперимент жүргізілмеген. Осыған байланысты арнайы эксперимент жасалып, нәтижелері сандық түрде есептелді. Зерттеу объектісі ретінде таңдалған маршруттар бойындағы туристер мен олардың қалдықтары алынды. Нәтижесінде бір туристен шығатын қалдықтың орташа көлемі және жылдық қалдық мөлшері анықталды. Стандартты өлшемдер мен формулалар қолданылып, экологиялық зиянына сандық баға берілді </w:t>
      </w:r>
      <w:r w:rsidR="0010083D" w:rsidRPr="001801B7">
        <w:rPr>
          <w:rFonts w:ascii="Times New Roman" w:hAnsi="Times New Roman" w:cs="Times New Roman"/>
          <w:bCs/>
          <w:sz w:val="28"/>
          <w:szCs w:val="28"/>
        </w:rPr>
        <w:t>(</w:t>
      </w:r>
      <w:r w:rsidR="0009713A" w:rsidRPr="001801B7">
        <w:rPr>
          <w:rFonts w:ascii="Times New Roman" w:hAnsi="Times New Roman" w:cs="Times New Roman"/>
          <w:bCs/>
          <w:sz w:val="28"/>
          <w:szCs w:val="28"/>
        </w:rPr>
        <w:t xml:space="preserve">сурет </w:t>
      </w:r>
      <w:r w:rsidR="0010083D" w:rsidRPr="001801B7">
        <w:rPr>
          <w:rFonts w:ascii="Times New Roman" w:hAnsi="Times New Roman" w:cs="Times New Roman"/>
          <w:bCs/>
          <w:sz w:val="28"/>
          <w:szCs w:val="28"/>
        </w:rPr>
        <w:t>25)</w:t>
      </w:r>
      <w:r w:rsidR="003D253E" w:rsidRPr="001801B7">
        <w:rPr>
          <w:rFonts w:ascii="Times New Roman" w:hAnsi="Times New Roman" w:cs="Times New Roman"/>
          <w:bCs/>
          <w:sz w:val="28"/>
          <w:szCs w:val="28"/>
        </w:rPr>
        <w:t>.</w:t>
      </w:r>
      <w:r w:rsidR="00793F0B" w:rsidRPr="001801B7">
        <w:rPr>
          <w:rFonts w:ascii="Times New Roman" w:hAnsi="Times New Roman" w:cs="Times New Roman"/>
          <w:bCs/>
          <w:sz w:val="28"/>
          <w:szCs w:val="28"/>
        </w:rPr>
        <w:t xml:space="preserve"> </w:t>
      </w:r>
    </w:p>
    <w:p w14:paraId="3AA6199F" w14:textId="298D3D7A" w:rsidR="00793F0B" w:rsidRPr="001801B7" w:rsidRDefault="00793F0B"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1. Эксперимент 2022.06.20–2022.09.28 аралығында жүргізілді. Моңғолияда сынама үш әдіспен жиналды. Алдымен үш туристік компанияға қалдықты сатып алу туралы ұсыныс жасалып, келісім алынғанмен, бір ай ішінде сынама жиналмады. Компаниялар қалдықты тасымалдау кезінде иіс шығу және дорбаның жыртылуы сияқты қолайсыздықтарға байланысты бас тартты. Осыдан кейін 2022.07.25 күні «Моңғол Алтай жотасы Бесбогдаға саяхаттаған туристердің қалдығын сатып аламын» деген хабарлама жарияланды. Бұл жарияланымды Қоршаған орта және туризм министрі Б.Бат-Эрдэнэ өз парақшасында бөліскеннен кейін </w:t>
      </w:r>
      <w:sdt>
        <w:sdtPr>
          <w:rPr>
            <w:rFonts w:ascii="Times New Roman" w:hAnsi="Times New Roman" w:cs="Times New Roman"/>
            <w:bCs/>
            <w:color w:val="000000" w:themeColor="text1"/>
            <w:sz w:val="28"/>
            <w:szCs w:val="28"/>
          </w:rPr>
          <w:id w:val="-1346548867"/>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www22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[179]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20-ға жуық </w:t>
      </w:r>
      <w:r w:rsidR="006A0531">
        <w:rPr>
          <w:rFonts w:ascii="Times New Roman" w:hAnsi="Times New Roman" w:cs="Times New Roman"/>
          <w:bCs/>
          <w:color w:val="000000" w:themeColor="text1"/>
          <w:sz w:val="28"/>
          <w:szCs w:val="28"/>
        </w:rPr>
        <w:t>б</w:t>
      </w:r>
      <w:r w:rsidR="006A0531" w:rsidRPr="006A0531">
        <w:rPr>
          <w:rFonts w:ascii="Times New Roman" w:hAnsi="Times New Roman" w:cs="Times New Roman"/>
          <w:bCs/>
          <w:color w:val="000000" w:themeColor="text1"/>
          <w:sz w:val="28"/>
          <w:szCs w:val="28"/>
        </w:rPr>
        <w:t>ұқаралық ақпарат құралдары</w:t>
      </w:r>
      <w:r w:rsidRPr="001801B7">
        <w:rPr>
          <w:rFonts w:ascii="Times New Roman" w:hAnsi="Times New Roman" w:cs="Times New Roman"/>
          <w:bCs/>
          <w:color w:val="000000" w:themeColor="text1"/>
          <w:sz w:val="28"/>
          <w:szCs w:val="28"/>
        </w:rPr>
        <w:t>, әлеуметтік желідегі танымал журналистер және шамамен 1000 адам бөлісіп, екі телевизиялық бағдарлама дайындалды. Нәтижесінде 14 күн ішінде 16 сынама жиналды. Сынама жеткіліксіз болғандықтан, 2022.08.03–04 күндері Бесбогда бағытына екі күндік экспедиция ұйымдастырылып, 520 шақырым жол жүріп, туристер мен жергілікті тұрғындардан қосымша 29 сынама жиналды. Барлығы Моңғолияда 45 сынама алынды. Қазақстанда 23 сынама жиналды. Мұнда Оңтүстік Алтай бағытына саяхат ұйымдастыратын жеке тур гид Д.Н азаматпен келісім жасалып, әр саяхаттан кейін қалдықтың көлемі өлшеніп, 2022.06.10–2022.09.20 аралығында 15 сынама, ал қалған 6 сынама 2022.09.20–28 аралығында экспедиция барысында жиналды.</w:t>
      </w:r>
    </w:p>
    <w:p w14:paraId="1131B4BE" w14:textId="77777777" w:rsidR="00793F0B" w:rsidRPr="001801B7" w:rsidRDefault="00793F0B"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2. Барлық сынамалар қалдық құрамына қарай 6 типке бөлініп, салмағы мен көлемі өлшенді. Кейін бұл мәліметтер туристер санына салыстырылып, бір туристен қалатын қалдықтың орташа мөлшері анықталды. Әлемдік деңгейде қолданылатын қалдық салмағының халықаралық стандарттарына сүйене отырып, математикалық әдістермен жалпы қалдық көлемі есептелді.</w:t>
      </w:r>
    </w:p>
    <w:p w14:paraId="3AEFA52E" w14:textId="77777777" w:rsidR="00793F0B" w:rsidRPr="001801B7" w:rsidRDefault="00793F0B"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3. Әлемдік стандарттар мен математикалық модельдер негізінде қалдықтың жалпы көлемі айқындалды. Осы деректер бойынша әр қалдық бірлігіне (бір дана) шаққандағы экологиялық зиян анықталды.</w:t>
      </w:r>
    </w:p>
    <w:p w14:paraId="6E4BDCA4" w14:textId="16A0AC7B" w:rsidR="00F00BAB" w:rsidRPr="001801B7" w:rsidRDefault="00793F0B"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4. IPCC 2006 халықаралық әдістемесі бойынша қалдықтан бөлінетін көмірқышқыл газының (CO₂) көлемі есептелді.</w:t>
      </w:r>
      <w:r w:rsidR="00DF14BE" w:rsidRPr="001801B7">
        <w:rPr>
          <w:rFonts w:ascii="Times New Roman" w:hAnsi="Times New Roman" w:cs="Times New Roman"/>
          <w:bCs/>
          <w:sz w:val="28"/>
          <w:szCs w:val="28"/>
        </w:rPr>
        <w:t xml:space="preserve"> </w:t>
      </w:r>
    </w:p>
    <w:p w14:paraId="6F5C6E8B" w14:textId="5E45C5CD" w:rsidR="00F00BAB" w:rsidRPr="001801B7" w:rsidRDefault="00A07202" w:rsidP="00D51B1F">
      <w:pPr>
        <w:keepNext/>
        <w:spacing w:before="240" w:after="0" w:line="240" w:lineRule="auto"/>
        <w:rPr>
          <w:bCs/>
          <w:sz w:val="28"/>
          <w:szCs w:val="28"/>
        </w:rPr>
      </w:pPr>
      <w:r w:rsidRPr="001801B7">
        <w:rPr>
          <w:bCs/>
          <w:noProof/>
          <w:sz w:val="28"/>
          <w:szCs w:val="28"/>
          <w:lang w:val="ru-RU" w:eastAsia="ru-RU"/>
        </w:rPr>
        <w:drawing>
          <wp:inline distT="0" distB="0" distL="0" distR="0" wp14:anchorId="35C22FAD" wp14:editId="0ADB596A">
            <wp:extent cx="6120765" cy="3594100"/>
            <wp:effectExtent l="0" t="0" r="0" b="6350"/>
            <wp:docPr id="1813316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16738" name=""/>
                    <pic:cNvPicPr/>
                  </pic:nvPicPr>
                  <pic:blipFill>
                    <a:blip r:embed="rId48"/>
                    <a:stretch>
                      <a:fillRect/>
                    </a:stretch>
                  </pic:blipFill>
                  <pic:spPr>
                    <a:xfrm>
                      <a:off x="0" y="0"/>
                      <a:ext cx="6120765" cy="3594100"/>
                    </a:xfrm>
                    <a:prstGeom prst="rect">
                      <a:avLst/>
                    </a:prstGeom>
                  </pic:spPr>
                </pic:pic>
              </a:graphicData>
            </a:graphic>
          </wp:inline>
        </w:drawing>
      </w:r>
    </w:p>
    <w:p w14:paraId="2B705892" w14:textId="06084F85" w:rsidR="00DC0A70" w:rsidRPr="001801B7" w:rsidRDefault="00F00BAB" w:rsidP="00D51B1F">
      <w:pPr>
        <w:pStyle w:val="ab"/>
        <w:spacing w:after="0"/>
        <w:jc w:val="center"/>
        <w:rPr>
          <w:rFonts w:ascii="Times New Roman" w:hAnsi="Times New Roman" w:cs="Times New Roman"/>
          <w:bCs/>
          <w:i w:val="0"/>
          <w:iCs w:val="0"/>
          <w:color w:val="000000" w:themeColor="text1"/>
          <w:sz w:val="28"/>
          <w:szCs w:val="28"/>
        </w:rPr>
      </w:pPr>
      <w:bookmarkStart w:id="63" w:name="_Toc183971335"/>
      <w:r w:rsidRPr="001801B7">
        <w:rPr>
          <w:rFonts w:ascii="Times New Roman" w:hAnsi="Times New Roman" w:cs="Times New Roman"/>
          <w:bCs/>
          <w:i w:val="0"/>
          <w:iCs w:val="0"/>
          <w:color w:val="000000" w:themeColor="text1"/>
          <w:sz w:val="28"/>
          <w:szCs w:val="28"/>
        </w:rPr>
        <w:t xml:space="preserve">Сурет </w:t>
      </w:r>
      <w:r w:rsidRPr="001801B7">
        <w:rPr>
          <w:rFonts w:ascii="Times New Roman" w:hAnsi="Times New Roman" w:cs="Times New Roman"/>
          <w:bCs/>
          <w:i w:val="0"/>
          <w:iCs w:val="0"/>
          <w:color w:val="000000" w:themeColor="text1"/>
          <w:sz w:val="28"/>
          <w:szCs w:val="28"/>
        </w:rPr>
        <w:fldChar w:fldCharType="begin"/>
      </w:r>
      <w:r w:rsidRPr="001801B7">
        <w:rPr>
          <w:rFonts w:ascii="Times New Roman" w:hAnsi="Times New Roman" w:cs="Times New Roman"/>
          <w:bCs/>
          <w:i w:val="0"/>
          <w:iCs w:val="0"/>
          <w:color w:val="000000" w:themeColor="text1"/>
          <w:sz w:val="28"/>
          <w:szCs w:val="28"/>
        </w:rPr>
        <w:instrText xml:space="preserve"> SEQ Сурет \* ARABIC </w:instrText>
      </w:r>
      <w:r w:rsidRPr="001801B7">
        <w:rPr>
          <w:rFonts w:ascii="Times New Roman" w:hAnsi="Times New Roman" w:cs="Times New Roman"/>
          <w:bCs/>
          <w:i w:val="0"/>
          <w:iCs w:val="0"/>
          <w:color w:val="000000" w:themeColor="text1"/>
          <w:sz w:val="28"/>
          <w:szCs w:val="28"/>
        </w:rPr>
        <w:fldChar w:fldCharType="separate"/>
      </w:r>
      <w:r w:rsidR="00E14B59" w:rsidRPr="001801B7">
        <w:rPr>
          <w:rFonts w:ascii="Times New Roman" w:hAnsi="Times New Roman" w:cs="Times New Roman"/>
          <w:bCs/>
          <w:i w:val="0"/>
          <w:iCs w:val="0"/>
          <w:noProof/>
          <w:color w:val="000000" w:themeColor="text1"/>
          <w:sz w:val="28"/>
          <w:szCs w:val="28"/>
        </w:rPr>
        <w:t>25</w:t>
      </w:r>
      <w:r w:rsidRPr="001801B7">
        <w:rPr>
          <w:rFonts w:ascii="Times New Roman" w:hAnsi="Times New Roman" w:cs="Times New Roman"/>
          <w:bCs/>
          <w:i w:val="0"/>
          <w:iCs w:val="0"/>
          <w:color w:val="000000" w:themeColor="text1"/>
          <w:sz w:val="28"/>
          <w:szCs w:val="28"/>
        </w:rPr>
        <w:fldChar w:fldCharType="end"/>
      </w:r>
      <w:r w:rsidR="007F3B84" w:rsidRPr="001801B7">
        <w:rPr>
          <w:rFonts w:ascii="Times New Roman" w:hAnsi="Times New Roman" w:cs="Times New Roman"/>
          <w:bCs/>
          <w:i w:val="0"/>
          <w:iCs w:val="0"/>
          <w:color w:val="000000" w:themeColor="text1"/>
          <w:sz w:val="28"/>
          <w:szCs w:val="28"/>
        </w:rPr>
        <w:t xml:space="preserve"> </w:t>
      </w:r>
      <w:r w:rsidR="00830E61" w:rsidRPr="001801B7">
        <w:rPr>
          <w:bCs/>
          <w:i w:val="0"/>
          <w:iCs w:val="0"/>
          <w:sz w:val="28"/>
          <w:szCs w:val="28"/>
        </w:rPr>
        <w:t>–</w:t>
      </w:r>
      <w:r w:rsidRPr="001801B7">
        <w:rPr>
          <w:bCs/>
          <w:i w:val="0"/>
          <w:iCs w:val="0"/>
          <w:sz w:val="28"/>
          <w:szCs w:val="28"/>
        </w:rPr>
        <w:t xml:space="preserve"> </w:t>
      </w:r>
      <w:r w:rsidRPr="001801B7">
        <w:rPr>
          <w:rFonts w:ascii="Times New Roman" w:hAnsi="Times New Roman" w:cs="Times New Roman"/>
          <w:bCs/>
          <w:i w:val="0"/>
          <w:iCs w:val="0"/>
          <w:color w:val="auto"/>
          <w:sz w:val="28"/>
          <w:szCs w:val="28"/>
        </w:rPr>
        <w:t>Ту</w:t>
      </w:r>
      <w:r w:rsidRPr="001801B7">
        <w:rPr>
          <w:rFonts w:ascii="Times New Roman" w:hAnsi="Times New Roman" w:cs="Times New Roman"/>
          <w:bCs/>
          <w:i w:val="0"/>
          <w:iCs w:val="0"/>
          <w:color w:val="000000" w:themeColor="text1"/>
          <w:sz w:val="28"/>
          <w:szCs w:val="28"/>
        </w:rPr>
        <w:t xml:space="preserve">ристік </w:t>
      </w:r>
      <w:r w:rsidR="00190644" w:rsidRPr="001801B7">
        <w:rPr>
          <w:rFonts w:ascii="Times New Roman" w:hAnsi="Times New Roman" w:cs="Times New Roman"/>
          <w:bCs/>
          <w:i w:val="0"/>
          <w:iCs w:val="0"/>
          <w:color w:val="000000" w:themeColor="text1"/>
          <w:sz w:val="28"/>
          <w:szCs w:val="28"/>
        </w:rPr>
        <w:t>қалдық</w:t>
      </w:r>
      <w:r w:rsidRPr="001801B7">
        <w:rPr>
          <w:rFonts w:ascii="Times New Roman" w:hAnsi="Times New Roman" w:cs="Times New Roman"/>
          <w:bCs/>
          <w:i w:val="0"/>
          <w:iCs w:val="0"/>
          <w:color w:val="000000" w:themeColor="text1"/>
          <w:sz w:val="28"/>
          <w:szCs w:val="28"/>
        </w:rPr>
        <w:t xml:space="preserve">тың көлемі анықтау үшін пайдаланған әдістемелер </w:t>
      </w:r>
      <w:bookmarkEnd w:id="63"/>
    </w:p>
    <w:p w14:paraId="4809CB26" w14:textId="3F21E154" w:rsidR="00F00BAB" w:rsidRPr="001801B7" w:rsidRDefault="00DC0A70" w:rsidP="00D51B1F">
      <w:pPr>
        <w:spacing w:line="240" w:lineRule="auto"/>
        <w:jc w:val="center"/>
        <w:rPr>
          <w:bCs/>
          <w:sz w:val="28"/>
          <w:szCs w:val="28"/>
        </w:rPr>
      </w:pPr>
      <w:r w:rsidRPr="001801B7">
        <w:rPr>
          <w:rFonts w:ascii="Times New Roman" w:hAnsi="Times New Roman" w:cs="Times New Roman"/>
          <w:bCs/>
          <w:sz w:val="24"/>
          <w:szCs w:val="24"/>
        </w:rPr>
        <w:t>Ескерту: Авторды</w:t>
      </w:r>
      <w:r w:rsidR="00565DE0" w:rsidRPr="001801B7">
        <w:rPr>
          <w:rFonts w:ascii="Times New Roman" w:hAnsi="Times New Roman" w:cs="Times New Roman"/>
          <w:bCs/>
          <w:sz w:val="24"/>
          <w:szCs w:val="24"/>
        </w:rPr>
        <w:t>ң</w:t>
      </w:r>
      <w:r w:rsidRPr="001801B7">
        <w:rPr>
          <w:rFonts w:ascii="Times New Roman" w:hAnsi="Times New Roman" w:cs="Times New Roman"/>
          <w:bCs/>
          <w:sz w:val="24"/>
          <w:szCs w:val="24"/>
        </w:rPr>
        <w:t xml:space="preserve"> сызбасы</w:t>
      </w:r>
      <w:r w:rsidR="00F00BAB" w:rsidRPr="001801B7">
        <w:rPr>
          <w:rFonts w:ascii="Times New Roman" w:hAnsi="Times New Roman" w:cs="Times New Roman"/>
          <w:bCs/>
          <w:i/>
          <w:iCs/>
          <w:color w:val="000000" w:themeColor="text1"/>
          <w:sz w:val="28"/>
          <w:szCs w:val="28"/>
        </w:rPr>
        <w:tab/>
      </w:r>
    </w:p>
    <w:p w14:paraId="6A586163" w14:textId="77777777" w:rsidR="00FF10EA" w:rsidRPr="001801B7" w:rsidRDefault="00FF10EA" w:rsidP="00D51B1F">
      <w:pPr>
        <w:spacing w:after="0" w:line="240" w:lineRule="auto"/>
        <w:ind w:firstLine="709"/>
        <w:jc w:val="both"/>
        <w:rPr>
          <w:rFonts w:ascii="Times New Roman" w:hAnsi="Times New Roman" w:cs="Times New Roman"/>
          <w:bCs/>
          <w:color w:val="000000" w:themeColor="text1"/>
          <w:sz w:val="28"/>
          <w:szCs w:val="28"/>
        </w:rPr>
      </w:pPr>
    </w:p>
    <w:p w14:paraId="08532E15" w14:textId="53C2C1D2" w:rsidR="00F00BAB" w:rsidRPr="001801B7" w:rsidRDefault="00F00BAB" w:rsidP="00D51B1F">
      <w:pPr>
        <w:pStyle w:val="3"/>
        <w:spacing w:line="240" w:lineRule="auto"/>
        <w:ind w:left="709"/>
        <w:jc w:val="both"/>
        <w:rPr>
          <w:rFonts w:ascii="Times New Roman" w:hAnsi="Times New Roman" w:cs="Times New Roman"/>
          <w:bCs/>
          <w:iCs/>
          <w:color w:val="auto"/>
          <w:sz w:val="28"/>
          <w:szCs w:val="28"/>
        </w:rPr>
      </w:pPr>
      <w:bookmarkStart w:id="64" w:name="_Toc183971257"/>
      <w:bookmarkStart w:id="65" w:name="_Toc207098612"/>
      <w:bookmarkStart w:id="66" w:name="_Toc211259632"/>
      <w:r w:rsidRPr="001801B7">
        <w:rPr>
          <w:rFonts w:ascii="Times New Roman" w:hAnsi="Times New Roman" w:cs="Times New Roman"/>
          <w:bCs/>
          <w:iCs/>
          <w:color w:val="auto"/>
          <w:sz w:val="28"/>
          <w:szCs w:val="28"/>
        </w:rPr>
        <w:t>2.</w:t>
      </w:r>
      <w:r w:rsidR="007568C7" w:rsidRPr="001801B7">
        <w:rPr>
          <w:rFonts w:ascii="Times New Roman" w:hAnsi="Times New Roman" w:cs="Times New Roman"/>
          <w:bCs/>
          <w:iCs/>
          <w:color w:val="auto"/>
          <w:sz w:val="28"/>
          <w:szCs w:val="28"/>
        </w:rPr>
        <w:t>2</w:t>
      </w:r>
      <w:r w:rsidRPr="001801B7">
        <w:rPr>
          <w:rFonts w:ascii="Times New Roman" w:hAnsi="Times New Roman" w:cs="Times New Roman"/>
          <w:bCs/>
          <w:iCs/>
          <w:color w:val="auto"/>
          <w:sz w:val="28"/>
          <w:szCs w:val="28"/>
        </w:rPr>
        <w:t>.2</w:t>
      </w:r>
      <w:r w:rsidR="006F439D" w:rsidRPr="001801B7">
        <w:rPr>
          <w:rFonts w:ascii="Times New Roman" w:hAnsi="Times New Roman" w:cs="Times New Roman"/>
          <w:bCs/>
          <w:iCs/>
          <w:color w:val="auto"/>
          <w:sz w:val="28"/>
          <w:szCs w:val="28"/>
        </w:rPr>
        <w:t xml:space="preserve"> </w:t>
      </w:r>
      <w:r w:rsidRPr="001801B7">
        <w:rPr>
          <w:rFonts w:ascii="Times New Roman" w:hAnsi="Times New Roman" w:cs="Times New Roman"/>
          <w:bCs/>
          <w:iCs/>
          <w:color w:val="auto"/>
          <w:sz w:val="28"/>
          <w:szCs w:val="28"/>
        </w:rPr>
        <w:t xml:space="preserve">Туристік </w:t>
      </w:r>
      <w:r w:rsidR="0039325C" w:rsidRPr="001801B7">
        <w:rPr>
          <w:rFonts w:ascii="Times New Roman" w:hAnsi="Times New Roman" w:cs="Times New Roman"/>
          <w:bCs/>
          <w:iCs/>
          <w:color w:val="auto"/>
          <w:sz w:val="28"/>
          <w:szCs w:val="28"/>
        </w:rPr>
        <w:t>орналастыру орындарының</w:t>
      </w:r>
      <w:r w:rsidRPr="001801B7">
        <w:rPr>
          <w:rFonts w:ascii="Times New Roman" w:hAnsi="Times New Roman" w:cs="Times New Roman"/>
          <w:bCs/>
          <w:iCs/>
          <w:color w:val="auto"/>
          <w:sz w:val="28"/>
          <w:szCs w:val="28"/>
        </w:rPr>
        <w:t xml:space="preserve"> ауаны ластау түрлерін анықтау</w:t>
      </w:r>
      <w:bookmarkEnd w:id="64"/>
      <w:bookmarkEnd w:id="65"/>
      <w:bookmarkEnd w:id="66"/>
    </w:p>
    <w:p w14:paraId="0D7BF9ED" w14:textId="4C100FD0" w:rsidR="00F00BAB" w:rsidRPr="001801B7" w:rsidRDefault="002E4F15"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sz w:val="28"/>
          <w:szCs w:val="28"/>
        </w:rPr>
        <w:t>Туристік нысандардан бөлінетін көмірқышқыл газын (CO₂) өлшеу үшін келесі әдіс қолданылды. Алдымен зерттеу аумағындағы туристік нысандардың жалпы мәліметтері жиналып, олардың байланыс деректері мен географиялық координаттары анықталды</w:t>
      </w:r>
      <w:r w:rsidR="0010083D" w:rsidRPr="001801B7">
        <w:rPr>
          <w:rFonts w:ascii="Times New Roman" w:hAnsi="Times New Roman" w:cs="Times New Roman"/>
          <w:bCs/>
          <w:sz w:val="28"/>
          <w:szCs w:val="28"/>
        </w:rPr>
        <w:t xml:space="preserve"> (</w:t>
      </w:r>
      <w:r w:rsidR="0009713A" w:rsidRPr="001801B7">
        <w:rPr>
          <w:rFonts w:ascii="Times New Roman" w:hAnsi="Times New Roman" w:cs="Times New Roman"/>
          <w:bCs/>
          <w:sz w:val="28"/>
          <w:szCs w:val="28"/>
        </w:rPr>
        <w:t xml:space="preserve">сурет </w:t>
      </w:r>
      <w:r w:rsidR="0010083D" w:rsidRPr="001801B7">
        <w:rPr>
          <w:rFonts w:ascii="Times New Roman" w:hAnsi="Times New Roman" w:cs="Times New Roman"/>
          <w:bCs/>
          <w:sz w:val="28"/>
          <w:szCs w:val="28"/>
        </w:rPr>
        <w:t xml:space="preserve">26) </w:t>
      </w:r>
      <w:r w:rsidR="00F00BAB" w:rsidRPr="001801B7">
        <w:rPr>
          <w:rFonts w:ascii="Times New Roman" w:hAnsi="Times New Roman" w:cs="Times New Roman"/>
          <w:bCs/>
          <w:sz w:val="28"/>
          <w:szCs w:val="28"/>
        </w:rPr>
        <w:t xml:space="preserve">. </w:t>
      </w:r>
    </w:p>
    <w:p w14:paraId="682FA621" w14:textId="4251A108" w:rsidR="00F00BAB" w:rsidRPr="001801B7" w:rsidRDefault="00746510" w:rsidP="00D51B1F">
      <w:pPr>
        <w:keepNext/>
        <w:spacing w:before="240" w:after="0" w:line="240" w:lineRule="auto"/>
        <w:jc w:val="center"/>
        <w:rPr>
          <w:bCs/>
          <w:sz w:val="28"/>
          <w:szCs w:val="28"/>
        </w:rPr>
      </w:pPr>
      <w:r w:rsidRPr="001801B7">
        <w:rPr>
          <w:bCs/>
          <w:noProof/>
          <w:sz w:val="28"/>
          <w:szCs w:val="28"/>
          <w:lang w:val="ru-RU" w:eastAsia="ru-RU"/>
        </w:rPr>
        <w:drawing>
          <wp:inline distT="0" distB="0" distL="0" distR="0" wp14:anchorId="509B83AD" wp14:editId="7BC9E6E4">
            <wp:extent cx="5212080" cy="2459070"/>
            <wp:effectExtent l="0" t="0" r="7620" b="0"/>
            <wp:docPr id="2139008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08323" name=""/>
                    <pic:cNvPicPr/>
                  </pic:nvPicPr>
                  <pic:blipFill>
                    <a:blip r:embed="rId49"/>
                    <a:stretch>
                      <a:fillRect/>
                    </a:stretch>
                  </pic:blipFill>
                  <pic:spPr>
                    <a:xfrm>
                      <a:off x="0" y="0"/>
                      <a:ext cx="5215765" cy="2460809"/>
                    </a:xfrm>
                    <a:prstGeom prst="rect">
                      <a:avLst/>
                    </a:prstGeom>
                  </pic:spPr>
                </pic:pic>
              </a:graphicData>
            </a:graphic>
          </wp:inline>
        </w:drawing>
      </w:r>
    </w:p>
    <w:p w14:paraId="07052033" w14:textId="75D40804" w:rsidR="00F00BAB" w:rsidRPr="001801B7" w:rsidRDefault="00F00BAB" w:rsidP="00D51B1F">
      <w:pPr>
        <w:pStyle w:val="ab"/>
        <w:spacing w:after="0"/>
        <w:jc w:val="center"/>
        <w:rPr>
          <w:rFonts w:ascii="Times New Roman" w:hAnsi="Times New Roman" w:cs="Times New Roman"/>
          <w:bCs/>
          <w:i w:val="0"/>
          <w:iCs w:val="0"/>
          <w:color w:val="000000" w:themeColor="text1"/>
          <w:sz w:val="28"/>
          <w:szCs w:val="28"/>
        </w:rPr>
      </w:pPr>
      <w:bookmarkStart w:id="67" w:name="_Toc163147566"/>
      <w:bookmarkStart w:id="68" w:name="_Toc183971336"/>
      <w:r w:rsidRPr="001801B7">
        <w:rPr>
          <w:rFonts w:ascii="Times New Roman" w:hAnsi="Times New Roman" w:cs="Times New Roman"/>
          <w:bCs/>
          <w:i w:val="0"/>
          <w:iCs w:val="0"/>
          <w:color w:val="000000" w:themeColor="text1"/>
          <w:sz w:val="28"/>
          <w:szCs w:val="28"/>
        </w:rPr>
        <w:t xml:space="preserve">Сурет </w:t>
      </w:r>
      <w:r w:rsidRPr="001801B7">
        <w:rPr>
          <w:rFonts w:ascii="Times New Roman" w:hAnsi="Times New Roman" w:cs="Times New Roman"/>
          <w:bCs/>
          <w:i w:val="0"/>
          <w:iCs w:val="0"/>
          <w:color w:val="000000" w:themeColor="text1"/>
          <w:sz w:val="28"/>
          <w:szCs w:val="28"/>
        </w:rPr>
        <w:fldChar w:fldCharType="begin"/>
      </w:r>
      <w:r w:rsidRPr="001801B7">
        <w:rPr>
          <w:rFonts w:ascii="Times New Roman" w:hAnsi="Times New Roman" w:cs="Times New Roman"/>
          <w:bCs/>
          <w:i w:val="0"/>
          <w:iCs w:val="0"/>
          <w:color w:val="000000" w:themeColor="text1"/>
          <w:sz w:val="28"/>
          <w:szCs w:val="28"/>
        </w:rPr>
        <w:instrText xml:space="preserve"> SEQ Сурет \* ARABIC </w:instrText>
      </w:r>
      <w:r w:rsidRPr="001801B7">
        <w:rPr>
          <w:rFonts w:ascii="Times New Roman" w:hAnsi="Times New Roman" w:cs="Times New Roman"/>
          <w:bCs/>
          <w:i w:val="0"/>
          <w:iCs w:val="0"/>
          <w:color w:val="000000" w:themeColor="text1"/>
          <w:sz w:val="28"/>
          <w:szCs w:val="28"/>
        </w:rPr>
        <w:fldChar w:fldCharType="separate"/>
      </w:r>
      <w:r w:rsidR="00E14B59" w:rsidRPr="001801B7">
        <w:rPr>
          <w:rFonts w:ascii="Times New Roman" w:hAnsi="Times New Roman" w:cs="Times New Roman"/>
          <w:bCs/>
          <w:i w:val="0"/>
          <w:iCs w:val="0"/>
          <w:noProof/>
          <w:color w:val="000000" w:themeColor="text1"/>
          <w:sz w:val="28"/>
          <w:szCs w:val="28"/>
        </w:rPr>
        <w:t>26</w:t>
      </w:r>
      <w:r w:rsidRPr="001801B7">
        <w:rPr>
          <w:rFonts w:ascii="Times New Roman" w:hAnsi="Times New Roman" w:cs="Times New Roman"/>
          <w:bCs/>
          <w:i w:val="0"/>
          <w:iCs w:val="0"/>
          <w:color w:val="000000" w:themeColor="text1"/>
          <w:sz w:val="28"/>
          <w:szCs w:val="28"/>
        </w:rPr>
        <w:fldChar w:fldCharType="end"/>
      </w:r>
      <w:r w:rsidR="007F3B84" w:rsidRPr="001801B7">
        <w:rPr>
          <w:rFonts w:ascii="Times New Roman" w:hAnsi="Times New Roman" w:cs="Times New Roman"/>
          <w:bCs/>
          <w:i w:val="0"/>
          <w:iCs w:val="0"/>
          <w:color w:val="000000" w:themeColor="text1"/>
          <w:sz w:val="28"/>
          <w:szCs w:val="28"/>
        </w:rPr>
        <w:t xml:space="preserve"> </w:t>
      </w:r>
      <w:r w:rsidR="00830E61" w:rsidRPr="001801B7">
        <w:rPr>
          <w:rFonts w:ascii="Times New Roman" w:hAnsi="Times New Roman" w:cs="Times New Roman"/>
          <w:bCs/>
          <w:i w:val="0"/>
          <w:iCs w:val="0"/>
          <w:color w:val="000000" w:themeColor="text1"/>
          <w:sz w:val="28"/>
          <w:szCs w:val="28"/>
        </w:rPr>
        <w:t>–</w:t>
      </w:r>
      <w:r w:rsidRPr="001801B7">
        <w:rPr>
          <w:rFonts w:ascii="Times New Roman" w:hAnsi="Times New Roman" w:cs="Times New Roman"/>
          <w:bCs/>
          <w:i w:val="0"/>
          <w:iCs w:val="0"/>
          <w:color w:val="000000" w:themeColor="text1"/>
          <w:sz w:val="28"/>
          <w:szCs w:val="28"/>
        </w:rPr>
        <w:t xml:space="preserve"> Туристік </w:t>
      </w:r>
      <w:r w:rsidR="00696F44" w:rsidRPr="001801B7">
        <w:rPr>
          <w:rFonts w:ascii="Times New Roman" w:hAnsi="Times New Roman" w:cs="Times New Roman"/>
          <w:bCs/>
          <w:i w:val="0"/>
          <w:iCs w:val="0"/>
          <w:color w:val="000000" w:themeColor="text1"/>
          <w:sz w:val="28"/>
          <w:szCs w:val="28"/>
        </w:rPr>
        <w:t>орналастыру орындарынан</w:t>
      </w:r>
      <w:r w:rsidRPr="001801B7">
        <w:rPr>
          <w:rFonts w:ascii="Times New Roman" w:hAnsi="Times New Roman" w:cs="Times New Roman"/>
          <w:bCs/>
          <w:i w:val="0"/>
          <w:iCs w:val="0"/>
          <w:color w:val="000000" w:themeColor="text1"/>
          <w:sz w:val="28"/>
          <w:szCs w:val="28"/>
        </w:rPr>
        <w:t xml:space="preserve"> бөлінетін </w:t>
      </w:r>
      <w:r w:rsidR="00696F44" w:rsidRPr="001801B7">
        <w:rPr>
          <w:rFonts w:ascii="Times New Roman" w:hAnsi="Times New Roman" w:cs="Times New Roman"/>
          <w:bCs/>
          <w:i w:val="0"/>
          <w:iCs w:val="0"/>
          <w:color w:val="000000" w:themeColor="text1"/>
          <w:sz w:val="28"/>
          <w:szCs w:val="28"/>
        </w:rPr>
        <w:t xml:space="preserve">көміртегі газын </w:t>
      </w:r>
      <w:r w:rsidRPr="001801B7">
        <w:rPr>
          <w:rFonts w:ascii="Times New Roman" w:hAnsi="Times New Roman" w:cs="Times New Roman"/>
          <w:bCs/>
          <w:i w:val="0"/>
          <w:iCs w:val="0"/>
          <w:color w:val="000000" w:themeColor="text1"/>
          <w:sz w:val="28"/>
          <w:szCs w:val="28"/>
        </w:rPr>
        <w:t>анықтау үшін</w:t>
      </w:r>
      <w:r w:rsidR="00696F44" w:rsidRPr="001801B7">
        <w:rPr>
          <w:rFonts w:ascii="Times New Roman" w:hAnsi="Times New Roman" w:cs="Times New Roman"/>
          <w:bCs/>
          <w:i w:val="0"/>
          <w:iCs w:val="0"/>
          <w:color w:val="000000" w:themeColor="text1"/>
          <w:sz w:val="28"/>
          <w:szCs w:val="28"/>
        </w:rPr>
        <w:t xml:space="preserve"> </w:t>
      </w:r>
      <w:bookmarkEnd w:id="67"/>
      <w:r w:rsidRPr="001801B7">
        <w:rPr>
          <w:rFonts w:ascii="Times New Roman" w:hAnsi="Times New Roman" w:cs="Times New Roman"/>
          <w:bCs/>
          <w:i w:val="0"/>
          <w:iCs w:val="0"/>
          <w:color w:val="000000" w:themeColor="text1"/>
          <w:sz w:val="28"/>
          <w:szCs w:val="28"/>
        </w:rPr>
        <w:t>пайдаланған әдістемелер сызбасы</w:t>
      </w:r>
      <w:bookmarkEnd w:id="68"/>
    </w:p>
    <w:p w14:paraId="67CA5092" w14:textId="327732DE" w:rsidR="00DC0A70" w:rsidRPr="001801B7" w:rsidRDefault="00DC0A70" w:rsidP="00D51B1F">
      <w:pPr>
        <w:spacing w:line="240" w:lineRule="auto"/>
        <w:jc w:val="center"/>
        <w:rPr>
          <w:bCs/>
          <w:sz w:val="24"/>
          <w:szCs w:val="24"/>
        </w:rPr>
      </w:pPr>
      <w:r w:rsidRPr="001801B7">
        <w:rPr>
          <w:rFonts w:ascii="Times New Roman" w:hAnsi="Times New Roman" w:cs="Times New Roman"/>
          <w:bCs/>
          <w:sz w:val="24"/>
          <w:szCs w:val="24"/>
        </w:rPr>
        <w:t>Ескерту: Авторды</w:t>
      </w:r>
      <w:r w:rsidR="00565DE0" w:rsidRPr="001801B7">
        <w:rPr>
          <w:rFonts w:ascii="Times New Roman" w:hAnsi="Times New Roman" w:cs="Times New Roman"/>
          <w:bCs/>
          <w:sz w:val="24"/>
          <w:szCs w:val="24"/>
        </w:rPr>
        <w:t>ң</w:t>
      </w:r>
      <w:r w:rsidRPr="001801B7">
        <w:rPr>
          <w:rFonts w:ascii="Times New Roman" w:hAnsi="Times New Roman" w:cs="Times New Roman"/>
          <w:bCs/>
          <w:sz w:val="24"/>
          <w:szCs w:val="24"/>
        </w:rPr>
        <w:t xml:space="preserve"> сызбасы</w:t>
      </w:r>
    </w:p>
    <w:p w14:paraId="42238E87" w14:textId="77777777" w:rsidR="002E4F15" w:rsidRPr="001801B7" w:rsidRDefault="00F00BAB"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r>
      <w:r w:rsidR="000F1FD3" w:rsidRPr="001801B7">
        <w:rPr>
          <w:rFonts w:ascii="Times New Roman" w:hAnsi="Times New Roman" w:cs="Times New Roman"/>
          <w:bCs/>
          <w:sz w:val="28"/>
          <w:szCs w:val="28"/>
        </w:rPr>
        <w:t>1</w:t>
      </w:r>
      <w:r w:rsidRPr="001801B7">
        <w:rPr>
          <w:rFonts w:ascii="Times New Roman" w:hAnsi="Times New Roman" w:cs="Times New Roman"/>
          <w:bCs/>
          <w:sz w:val="28"/>
          <w:szCs w:val="28"/>
        </w:rPr>
        <w:t xml:space="preserve">. </w:t>
      </w:r>
      <w:r w:rsidR="002E4F15" w:rsidRPr="001801B7">
        <w:rPr>
          <w:rFonts w:ascii="Times New Roman" w:hAnsi="Times New Roman" w:cs="Times New Roman"/>
          <w:bCs/>
          <w:sz w:val="28"/>
          <w:szCs w:val="28"/>
        </w:rPr>
        <w:t>Алдымен арнайы сауалнама дайындалып, таңдалған маршрут бойындағы туристік орналастыру орындарында сауалнама жүргізілді. Зерттеу Моңғолияда 2022–2023 жылдары, ал Қазақстан мен Ресейде 2023 жылы өткізілді. Сауалнама нәтижесін нақтылау үшін туристік маусым басталар алдында орналастыру орындарының менеджерлерімен жеке кездесулер немесе телефон арқылы байланыс ұйымдастырылып, күз мезгілінде жыл бойы пайдаланылған отын көлемін алу жөнінде келісім жасалды. Осылайша, маусым соңында туристік нысандардың отын және көмір тұтыну көлемі анықталды.</w:t>
      </w:r>
    </w:p>
    <w:p w14:paraId="21014A6D" w14:textId="65CCC0E0" w:rsidR="002E4F15" w:rsidRPr="001801B7" w:rsidRDefault="002E4F15"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2. Отын жағудан бөлінетін көмірқышқыл газының (CO₂) көлемі АҚШ-тың Қоршаған ортаны қорғау агенттігі (EPA) бекіткен шығарындылар коэффициенттері бойынша есептелді. Есептеу кезінде </w:t>
      </w:r>
      <w:r w:rsidR="000306F7" w:rsidRPr="000306F7">
        <w:rPr>
          <w:rFonts w:ascii="Times New Roman" w:hAnsi="Times New Roman" w:cs="Times New Roman"/>
          <w:bCs/>
          <w:sz w:val="28"/>
          <w:szCs w:val="28"/>
        </w:rPr>
        <w:t xml:space="preserve">Жылыжай газдарының шығарындылары мен жұтылу қорының тізілімі </w:t>
      </w:r>
      <w:r w:rsidR="000306F7">
        <w:rPr>
          <w:rFonts w:ascii="Times New Roman" w:hAnsi="Times New Roman" w:cs="Times New Roman"/>
          <w:bCs/>
          <w:sz w:val="28"/>
          <w:szCs w:val="28"/>
          <w:lang w:val="en-US"/>
        </w:rPr>
        <w:t>(</w:t>
      </w:r>
      <w:r w:rsidRPr="001801B7">
        <w:rPr>
          <w:rFonts w:ascii="Times New Roman" w:hAnsi="Times New Roman" w:cs="Times New Roman"/>
          <w:bCs/>
          <w:sz w:val="28"/>
          <w:szCs w:val="28"/>
        </w:rPr>
        <w:t>Greenhouse Gas Emissions and Sinks Inventory</w:t>
      </w:r>
      <w:r w:rsidR="000306F7">
        <w:rPr>
          <w:rFonts w:ascii="Times New Roman" w:hAnsi="Times New Roman" w:cs="Times New Roman"/>
          <w:bCs/>
          <w:sz w:val="28"/>
          <w:szCs w:val="28"/>
        </w:rPr>
        <w:t>)</w:t>
      </w:r>
      <w:r w:rsidRPr="001801B7">
        <w:rPr>
          <w:rFonts w:ascii="Times New Roman" w:hAnsi="Times New Roman" w:cs="Times New Roman"/>
          <w:bCs/>
          <w:sz w:val="28"/>
          <w:szCs w:val="28"/>
        </w:rPr>
        <w:t xml:space="preserve"> қосымшасындағы A–20, A–25, A–32 және A–226 кестелерінің деректері пайдаланылды.</w:t>
      </w:r>
    </w:p>
    <w:p w14:paraId="4786FDFA" w14:textId="77777777" w:rsidR="00F00BAB" w:rsidRPr="001801B7" w:rsidRDefault="00F00BAB" w:rsidP="00D51B1F">
      <w:pPr>
        <w:spacing w:after="0" w:line="240" w:lineRule="auto"/>
        <w:ind w:firstLine="360"/>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 xml:space="preserve">Кэофффиценттэр: </w:t>
      </w:r>
    </w:p>
    <w:p w14:paraId="20CA3325" w14:textId="38BEDCCF" w:rsidR="00F00BAB" w:rsidRPr="001801B7" w:rsidRDefault="00F00BAB" w:rsidP="00DE1B33">
      <w:pPr>
        <w:numPr>
          <w:ilvl w:val="0"/>
          <w:numId w:val="42"/>
        </w:numPr>
        <w:spacing w:after="100" w:afterAutospacing="1" w:line="240" w:lineRule="auto"/>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1 кем т</w:t>
      </w:r>
      <w:r w:rsidR="00766816" w:rsidRPr="001801B7">
        <w:rPr>
          <w:rFonts w:ascii="Times New Roman" w:eastAsia="Times New Roman" w:hAnsi="Times New Roman" w:cs="Times New Roman"/>
          <w:bCs/>
          <w:sz w:val="28"/>
          <w:szCs w:val="28"/>
        </w:rPr>
        <w:t>н</w:t>
      </w:r>
      <w:r w:rsidRPr="001801B7">
        <w:rPr>
          <w:rFonts w:ascii="Times New Roman" w:eastAsia="Times New Roman" w:hAnsi="Times New Roman" w:cs="Times New Roman"/>
          <w:bCs/>
          <w:sz w:val="28"/>
          <w:szCs w:val="28"/>
        </w:rPr>
        <w:t>, яғни 907</w:t>
      </w:r>
      <w:r w:rsidR="00FD3C82"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3 кг битум</w:t>
      </w:r>
      <w:r w:rsidR="006F439D" w:rsidRPr="001801B7">
        <w:rPr>
          <w:rFonts w:ascii="Times New Roman" w:eastAsia="Times New Roman" w:hAnsi="Times New Roman" w:cs="Times New Roman"/>
          <w:bCs/>
          <w:sz w:val="28"/>
          <w:szCs w:val="28"/>
        </w:rPr>
        <w:t xml:space="preserve"> </w:t>
      </w:r>
      <w:r w:rsidRPr="001801B7">
        <w:rPr>
          <w:rFonts w:ascii="Times New Roman" w:eastAsia="Times New Roman" w:hAnsi="Times New Roman" w:cs="Times New Roman"/>
          <w:bCs/>
          <w:sz w:val="28"/>
          <w:szCs w:val="28"/>
        </w:rPr>
        <w:t>көмірінен орташа есеппен</w:t>
      </w:r>
      <w:r w:rsidR="006F439D" w:rsidRPr="001801B7">
        <w:rPr>
          <w:rFonts w:ascii="Times New Roman" w:eastAsia="Times New Roman" w:hAnsi="Times New Roman" w:cs="Times New Roman"/>
          <w:bCs/>
          <w:sz w:val="28"/>
          <w:szCs w:val="28"/>
        </w:rPr>
        <w:t xml:space="preserve"> </w:t>
      </w:r>
      <w:r w:rsidRPr="001801B7">
        <w:rPr>
          <w:rFonts w:ascii="Times New Roman" w:eastAsia="Times New Roman" w:hAnsi="Times New Roman" w:cs="Times New Roman"/>
          <w:bCs/>
          <w:sz w:val="28"/>
          <w:szCs w:val="28"/>
        </w:rPr>
        <w:t>2</w:t>
      </w:r>
      <w:r w:rsidR="00821E16"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 xml:space="preserve">86 </w:t>
      </w:r>
      <w:r w:rsidR="00C56A12" w:rsidRPr="001801B7">
        <w:rPr>
          <w:rFonts w:ascii="Times New Roman" w:hAnsi="Times New Roman" w:cs="Times New Roman"/>
          <w:bCs/>
          <w:color w:val="000000" w:themeColor="text1"/>
          <w:sz w:val="28"/>
          <w:szCs w:val="28"/>
        </w:rPr>
        <w:t>тн/CO</w:t>
      </w:r>
      <w:r w:rsidR="00C56A12" w:rsidRPr="001801B7">
        <w:rPr>
          <w:rFonts w:ascii="Times New Roman" w:hAnsi="Times New Roman" w:cs="Times New Roman"/>
          <w:bCs/>
          <w:color w:val="000000" w:themeColor="text1"/>
          <w:sz w:val="28"/>
          <w:szCs w:val="28"/>
          <w:vertAlign w:val="subscript"/>
        </w:rPr>
        <w:t xml:space="preserve">2 </w:t>
      </w:r>
      <w:r w:rsidRPr="001801B7">
        <w:rPr>
          <w:rFonts w:ascii="Times New Roman" w:eastAsia="Times New Roman" w:hAnsi="Times New Roman" w:cs="Times New Roman"/>
          <w:bCs/>
          <w:sz w:val="28"/>
          <w:szCs w:val="28"/>
        </w:rPr>
        <w:t>бөлінеді</w:t>
      </w:r>
      <w:sdt>
        <w:sdtPr>
          <w:rPr>
            <w:rFonts w:ascii="Times New Roman" w:hAnsi="Times New Roman" w:cs="Times New Roman"/>
            <w:bCs/>
            <w:sz w:val="28"/>
            <w:szCs w:val="28"/>
          </w:rPr>
          <w:id w:val="1377127555"/>
          <w:citation/>
        </w:sdtPr>
        <w:sdtEndPr/>
        <w:sdtContent>
          <w:r w:rsidRPr="001801B7">
            <w:rPr>
              <w:rFonts w:ascii="Times New Roman" w:hAnsi="Times New Roman" w:cs="Times New Roman"/>
              <w:bCs/>
              <w:sz w:val="28"/>
              <w:szCs w:val="28"/>
            </w:rPr>
            <w:fldChar w:fldCharType="begin"/>
          </w:r>
          <w:r w:rsidR="00A76811" w:rsidRPr="001801B7">
            <w:rPr>
              <w:rFonts w:ascii="Times New Roman" w:hAnsi="Times New Roman" w:cs="Times New Roman"/>
              <w:bCs/>
              <w:sz w:val="28"/>
              <w:szCs w:val="28"/>
            </w:rPr>
            <w:instrText xml:space="preserve">CITATION EPA23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[180]</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0818C552" w14:textId="5855CA9D" w:rsidR="00F00BAB" w:rsidRPr="001801B7" w:rsidRDefault="00F00BAB" w:rsidP="00DE1B33">
      <w:pPr>
        <w:numPr>
          <w:ilvl w:val="0"/>
          <w:numId w:val="42"/>
        </w:numPr>
        <w:spacing w:before="100" w:beforeAutospacing="1" w:after="100" w:afterAutospacing="1" w:line="240" w:lineRule="auto"/>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1 кем т</w:t>
      </w:r>
      <w:r w:rsidR="00766816" w:rsidRPr="001801B7">
        <w:rPr>
          <w:rFonts w:ascii="Times New Roman" w:eastAsia="Times New Roman" w:hAnsi="Times New Roman" w:cs="Times New Roman"/>
          <w:bCs/>
          <w:sz w:val="28"/>
          <w:szCs w:val="28"/>
        </w:rPr>
        <w:t>н-н</w:t>
      </w:r>
      <w:r w:rsidRPr="001801B7">
        <w:rPr>
          <w:rFonts w:ascii="Times New Roman" w:eastAsia="Times New Roman" w:hAnsi="Times New Roman" w:cs="Times New Roman"/>
          <w:bCs/>
          <w:sz w:val="28"/>
          <w:szCs w:val="28"/>
        </w:rPr>
        <w:t xml:space="preserve">ан </w:t>
      </w:r>
      <w:r w:rsidR="00FD3C82" w:rsidRPr="001801B7">
        <w:rPr>
          <w:rFonts w:ascii="Times New Roman" w:eastAsia="Times New Roman" w:hAnsi="Times New Roman" w:cs="Times New Roman"/>
          <w:bCs/>
          <w:sz w:val="28"/>
          <w:szCs w:val="28"/>
        </w:rPr>
        <w:t>о</w:t>
      </w:r>
      <w:r w:rsidRPr="001801B7">
        <w:rPr>
          <w:rFonts w:ascii="Times New Roman" w:eastAsia="Times New Roman" w:hAnsi="Times New Roman" w:cs="Times New Roman"/>
          <w:bCs/>
          <w:sz w:val="28"/>
          <w:szCs w:val="28"/>
        </w:rPr>
        <w:t>рта есеппен 274 гр/CO</w:t>
      </w:r>
      <w:r w:rsidRPr="001801B7">
        <w:rPr>
          <w:rFonts w:ascii="Times New Roman" w:eastAsia="Times New Roman" w:hAnsi="Times New Roman" w:cs="Times New Roman"/>
          <w:bCs/>
          <w:sz w:val="28"/>
          <w:szCs w:val="28"/>
          <w:vertAlign w:val="subscript"/>
        </w:rPr>
        <w:t>4</w:t>
      </w:r>
      <w:r w:rsidRPr="001801B7">
        <w:rPr>
          <w:rFonts w:ascii="Times New Roman" w:eastAsia="Times New Roman" w:hAnsi="Times New Roman" w:cs="Times New Roman"/>
          <w:bCs/>
          <w:sz w:val="28"/>
          <w:szCs w:val="28"/>
        </w:rPr>
        <w:t xml:space="preserve"> бөлінеді</w:t>
      </w:r>
      <w:sdt>
        <w:sdtPr>
          <w:rPr>
            <w:rFonts w:ascii="Times New Roman" w:eastAsia="Times New Roman" w:hAnsi="Times New Roman" w:cs="Times New Roman"/>
            <w:bCs/>
            <w:sz w:val="28"/>
            <w:szCs w:val="28"/>
          </w:rPr>
          <w:id w:val="-314188482"/>
          <w:citation/>
        </w:sdtPr>
        <w:sdtEndPr/>
        <w:sdtContent>
          <w:r w:rsidRPr="001801B7">
            <w:rPr>
              <w:rFonts w:ascii="Times New Roman" w:eastAsia="Times New Roman" w:hAnsi="Times New Roman" w:cs="Times New Roman"/>
              <w:bCs/>
              <w:sz w:val="28"/>
              <w:szCs w:val="28"/>
            </w:rPr>
            <w:fldChar w:fldCharType="begin"/>
          </w:r>
          <w:r w:rsidRPr="001801B7">
            <w:rPr>
              <w:rFonts w:ascii="Times New Roman" w:eastAsia="Times New Roman" w:hAnsi="Times New Roman" w:cs="Times New Roman"/>
              <w:bCs/>
              <w:sz w:val="28"/>
              <w:szCs w:val="28"/>
            </w:rPr>
            <w:instrText xml:space="preserve"> CITATION EPA14 \l 1033 </w:instrText>
          </w:r>
          <w:r w:rsidRPr="001801B7">
            <w:rPr>
              <w:rFonts w:ascii="Times New Roman" w:eastAsia="Times New Roman" w:hAnsi="Times New Roman" w:cs="Times New Roman"/>
              <w:bCs/>
              <w:sz w:val="28"/>
              <w:szCs w:val="28"/>
            </w:rPr>
            <w:fldChar w:fldCharType="separate"/>
          </w:r>
          <w:r w:rsidR="00E667C7">
            <w:rPr>
              <w:rFonts w:ascii="Times New Roman" w:eastAsia="Times New Roman" w:hAnsi="Times New Roman" w:cs="Times New Roman"/>
              <w:bCs/>
              <w:noProof/>
              <w:sz w:val="28"/>
              <w:szCs w:val="28"/>
            </w:rPr>
            <w:t xml:space="preserve"> </w:t>
          </w:r>
          <w:r w:rsidR="00E667C7" w:rsidRPr="00E667C7">
            <w:rPr>
              <w:rFonts w:ascii="Times New Roman" w:eastAsia="Times New Roman" w:hAnsi="Times New Roman" w:cs="Times New Roman"/>
              <w:noProof/>
              <w:sz w:val="28"/>
              <w:szCs w:val="28"/>
            </w:rPr>
            <w:t>[181]</w:t>
          </w:r>
          <w:r w:rsidRPr="001801B7">
            <w:rPr>
              <w:rFonts w:ascii="Times New Roman" w:eastAsia="Times New Roman" w:hAnsi="Times New Roman" w:cs="Times New Roman"/>
              <w:bCs/>
              <w:sz w:val="28"/>
              <w:szCs w:val="28"/>
            </w:rPr>
            <w:fldChar w:fldCharType="end"/>
          </w:r>
        </w:sdtContent>
      </w:sdt>
      <w:r w:rsidRPr="001801B7">
        <w:rPr>
          <w:rFonts w:ascii="Times New Roman" w:eastAsia="Times New Roman" w:hAnsi="Times New Roman" w:cs="Times New Roman"/>
          <w:bCs/>
          <w:sz w:val="28"/>
          <w:szCs w:val="28"/>
        </w:rPr>
        <w:t xml:space="preserve">. </w:t>
      </w:r>
    </w:p>
    <w:p w14:paraId="39569B14" w14:textId="17E9F467" w:rsidR="00F00BAB" w:rsidRPr="001801B7" w:rsidRDefault="00F00BAB" w:rsidP="00DE1B33">
      <w:pPr>
        <w:numPr>
          <w:ilvl w:val="0"/>
          <w:numId w:val="42"/>
        </w:numPr>
        <w:spacing w:before="100" w:beforeAutospacing="1" w:after="100" w:afterAutospacing="1" w:line="240" w:lineRule="auto"/>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1 кем тн</w:t>
      </w:r>
      <w:r w:rsidR="00766816"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 xml:space="preserve">ан </w:t>
      </w:r>
      <w:r w:rsidR="00FD3C82" w:rsidRPr="001801B7">
        <w:rPr>
          <w:rFonts w:ascii="Times New Roman" w:hAnsi="Times New Roman" w:cs="Times New Roman"/>
          <w:bCs/>
          <w:sz w:val="28"/>
          <w:szCs w:val="28"/>
        </w:rPr>
        <w:t>о</w:t>
      </w:r>
      <w:r w:rsidRPr="001801B7">
        <w:rPr>
          <w:rFonts w:ascii="Times New Roman" w:hAnsi="Times New Roman" w:cs="Times New Roman"/>
          <w:bCs/>
          <w:sz w:val="28"/>
          <w:szCs w:val="28"/>
        </w:rPr>
        <w:t>рта есеппен 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15 кг</w:t>
      </w:r>
      <w:r w:rsidR="00C56A12" w:rsidRPr="001801B7">
        <w:rPr>
          <w:rFonts w:ascii="Times New Roman" w:hAnsi="Times New Roman" w:cs="Times New Roman"/>
          <w:bCs/>
          <w:sz w:val="28"/>
          <w:szCs w:val="28"/>
        </w:rPr>
        <w:t>/</w:t>
      </w:r>
      <w:r w:rsidRPr="001801B7">
        <w:rPr>
          <w:rFonts w:ascii="Times New Roman" w:hAnsi="Times New Roman" w:cs="Times New Roman"/>
          <w:bCs/>
          <w:sz w:val="28"/>
          <w:szCs w:val="28"/>
        </w:rPr>
        <w:t>SO₂ бөлінеді</w:t>
      </w:r>
      <w:sdt>
        <w:sdtPr>
          <w:rPr>
            <w:rFonts w:ascii="Times New Roman" w:hAnsi="Times New Roman" w:cs="Times New Roman"/>
            <w:bCs/>
            <w:sz w:val="28"/>
            <w:szCs w:val="28"/>
          </w:rPr>
          <w:id w:val="-1423564330"/>
          <w:citation/>
        </w:sdtPr>
        <w:sdtEndPr/>
        <w:sdtContent>
          <w:r w:rsidRPr="001801B7">
            <w:rPr>
              <w:rFonts w:ascii="Times New Roman" w:hAnsi="Times New Roman" w:cs="Times New Roman"/>
              <w:bCs/>
              <w:sz w:val="28"/>
              <w:szCs w:val="28"/>
            </w:rPr>
            <w:fldChar w:fldCharType="begin"/>
          </w:r>
          <w:r w:rsidR="00AF4947" w:rsidRPr="001801B7">
            <w:rPr>
              <w:rFonts w:ascii="Times New Roman" w:hAnsi="Times New Roman" w:cs="Times New Roman"/>
              <w:bCs/>
              <w:sz w:val="28"/>
              <w:szCs w:val="28"/>
            </w:rPr>
            <w:instrText xml:space="preserve">CITATION Uni17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[182]</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p>
    <w:p w14:paraId="4A882243" w14:textId="2F84D573" w:rsidR="00F00BAB" w:rsidRPr="001801B7" w:rsidRDefault="00F00BAB" w:rsidP="00DE1B33">
      <w:pPr>
        <w:numPr>
          <w:ilvl w:val="0"/>
          <w:numId w:val="42"/>
        </w:numPr>
        <w:spacing w:before="100" w:beforeAutospacing="1" w:after="100" w:afterAutospacing="1" w:line="240" w:lineRule="auto"/>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1 кем тн</w:t>
      </w:r>
      <w:r w:rsidR="00766816"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 xml:space="preserve">нан 40 гр </w:t>
      </w:r>
      <w:r w:rsidR="00980076" w:rsidRPr="001801B7">
        <w:rPr>
          <w:rFonts w:ascii="Times New Roman" w:hAnsi="Times New Roman" w:cs="Times New Roman"/>
          <w:bCs/>
          <w:sz w:val="28"/>
          <w:szCs w:val="28"/>
        </w:rPr>
        <w:t xml:space="preserve">N₂O </w:t>
      </w:r>
      <w:r w:rsidRPr="001801B7">
        <w:rPr>
          <w:rFonts w:ascii="Times New Roman" w:eastAsia="Times New Roman" w:hAnsi="Times New Roman" w:cs="Times New Roman"/>
          <w:bCs/>
          <w:sz w:val="28"/>
          <w:szCs w:val="28"/>
        </w:rPr>
        <w:t xml:space="preserve">азот оксиды бөлінеді </w:t>
      </w:r>
      <w:sdt>
        <w:sdtPr>
          <w:rPr>
            <w:rFonts w:ascii="Times New Roman" w:eastAsia="Times New Roman" w:hAnsi="Times New Roman" w:cs="Times New Roman"/>
            <w:bCs/>
            <w:sz w:val="28"/>
            <w:szCs w:val="28"/>
          </w:rPr>
          <w:id w:val="-768936222"/>
          <w:citation/>
        </w:sdtPr>
        <w:sdtEndPr/>
        <w:sdtContent>
          <w:r w:rsidRPr="001801B7">
            <w:rPr>
              <w:rFonts w:ascii="Times New Roman" w:eastAsia="Times New Roman" w:hAnsi="Times New Roman" w:cs="Times New Roman"/>
              <w:bCs/>
              <w:sz w:val="28"/>
              <w:szCs w:val="28"/>
            </w:rPr>
            <w:fldChar w:fldCharType="begin"/>
          </w:r>
          <w:r w:rsidRPr="001801B7">
            <w:rPr>
              <w:rFonts w:ascii="Times New Roman" w:eastAsia="Times New Roman" w:hAnsi="Times New Roman" w:cs="Times New Roman"/>
              <w:bCs/>
              <w:sz w:val="28"/>
              <w:szCs w:val="28"/>
            </w:rPr>
            <w:instrText xml:space="preserve"> CITATION EPA14 \l 1033 </w:instrText>
          </w:r>
          <w:r w:rsidRPr="001801B7">
            <w:rPr>
              <w:rFonts w:ascii="Times New Roman" w:eastAsia="Times New Roman" w:hAnsi="Times New Roman" w:cs="Times New Roman"/>
              <w:bCs/>
              <w:sz w:val="28"/>
              <w:szCs w:val="28"/>
            </w:rPr>
            <w:fldChar w:fldCharType="separate"/>
          </w:r>
          <w:r w:rsidR="00E667C7" w:rsidRPr="00E667C7">
            <w:rPr>
              <w:rFonts w:ascii="Times New Roman" w:eastAsia="Times New Roman" w:hAnsi="Times New Roman" w:cs="Times New Roman"/>
              <w:noProof/>
              <w:sz w:val="28"/>
              <w:szCs w:val="28"/>
            </w:rPr>
            <w:t>[181]</w:t>
          </w:r>
          <w:r w:rsidRPr="001801B7">
            <w:rPr>
              <w:rFonts w:ascii="Times New Roman" w:eastAsia="Times New Roman" w:hAnsi="Times New Roman" w:cs="Times New Roman"/>
              <w:bCs/>
              <w:sz w:val="28"/>
              <w:szCs w:val="28"/>
            </w:rPr>
            <w:fldChar w:fldCharType="end"/>
          </w:r>
        </w:sdtContent>
      </w:sdt>
      <w:r w:rsidRPr="001801B7">
        <w:rPr>
          <w:rFonts w:ascii="Times New Roman" w:eastAsia="Times New Roman" w:hAnsi="Times New Roman" w:cs="Times New Roman"/>
          <w:bCs/>
          <w:sz w:val="28"/>
          <w:szCs w:val="28"/>
        </w:rPr>
        <w:t xml:space="preserve">. </w:t>
      </w:r>
    </w:p>
    <w:p w14:paraId="63972F91" w14:textId="33D2BBCD" w:rsidR="00F00BAB" w:rsidRPr="001801B7" w:rsidRDefault="00F00BAB" w:rsidP="00D51B1F">
      <w:pPr>
        <w:pStyle w:val="3"/>
        <w:spacing w:line="240" w:lineRule="auto"/>
        <w:ind w:left="709"/>
        <w:rPr>
          <w:rFonts w:ascii="Times New Roman" w:hAnsi="Times New Roman" w:cs="Times New Roman"/>
          <w:bCs/>
          <w:iCs/>
          <w:color w:val="auto"/>
          <w:sz w:val="28"/>
          <w:szCs w:val="28"/>
        </w:rPr>
      </w:pPr>
      <w:bookmarkStart w:id="69" w:name="_Toc183971258"/>
      <w:bookmarkStart w:id="70" w:name="_Toc207098613"/>
      <w:bookmarkStart w:id="71" w:name="_Toc211259633"/>
      <w:r w:rsidRPr="001801B7">
        <w:rPr>
          <w:rFonts w:ascii="Times New Roman" w:hAnsi="Times New Roman" w:cs="Times New Roman"/>
          <w:bCs/>
          <w:iCs/>
          <w:color w:val="auto"/>
          <w:sz w:val="28"/>
          <w:szCs w:val="28"/>
        </w:rPr>
        <w:t>2.</w:t>
      </w:r>
      <w:r w:rsidR="007568C7" w:rsidRPr="001801B7">
        <w:rPr>
          <w:rFonts w:ascii="Times New Roman" w:hAnsi="Times New Roman" w:cs="Times New Roman"/>
          <w:bCs/>
          <w:iCs/>
          <w:color w:val="auto"/>
          <w:sz w:val="28"/>
          <w:szCs w:val="28"/>
        </w:rPr>
        <w:t>2</w:t>
      </w:r>
      <w:r w:rsidRPr="001801B7">
        <w:rPr>
          <w:rFonts w:ascii="Times New Roman" w:hAnsi="Times New Roman" w:cs="Times New Roman"/>
          <w:bCs/>
          <w:iCs/>
          <w:color w:val="auto"/>
          <w:sz w:val="28"/>
          <w:szCs w:val="28"/>
        </w:rPr>
        <w:t>.3</w:t>
      </w:r>
      <w:r w:rsidR="006F439D" w:rsidRPr="001801B7">
        <w:rPr>
          <w:rFonts w:ascii="Times New Roman" w:hAnsi="Times New Roman" w:cs="Times New Roman"/>
          <w:bCs/>
          <w:iCs/>
          <w:color w:val="auto"/>
          <w:sz w:val="28"/>
          <w:szCs w:val="28"/>
        </w:rPr>
        <w:t xml:space="preserve"> </w:t>
      </w:r>
      <w:r w:rsidR="00CB2F56" w:rsidRPr="001801B7">
        <w:rPr>
          <w:rFonts w:ascii="Times New Roman" w:hAnsi="Times New Roman" w:cs="Times New Roman"/>
          <w:bCs/>
          <w:iCs/>
          <w:color w:val="auto"/>
          <w:sz w:val="28"/>
          <w:szCs w:val="28"/>
        </w:rPr>
        <w:t>Туризмнің</w:t>
      </w:r>
      <w:r w:rsidRPr="001801B7">
        <w:rPr>
          <w:rFonts w:ascii="Times New Roman" w:hAnsi="Times New Roman" w:cs="Times New Roman"/>
          <w:bCs/>
          <w:iCs/>
          <w:color w:val="auto"/>
          <w:sz w:val="28"/>
          <w:szCs w:val="28"/>
        </w:rPr>
        <w:t xml:space="preserve"> топырақ жамылғысына әсері, тапталған топырақ жамылғысының көлемін анықтау</w:t>
      </w:r>
      <w:bookmarkEnd w:id="69"/>
      <w:bookmarkEnd w:id="70"/>
      <w:bookmarkEnd w:id="71"/>
    </w:p>
    <w:p w14:paraId="3A08B59A" w14:textId="67FD427B" w:rsidR="00F00BAB" w:rsidRPr="001801B7" w:rsidRDefault="00F00BAB" w:rsidP="00D51B1F">
      <w:pPr>
        <w:spacing w:before="24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r>
      <w:r w:rsidR="002E4F15" w:rsidRPr="001801B7">
        <w:rPr>
          <w:rFonts w:ascii="Times New Roman" w:hAnsi="Times New Roman" w:cs="Times New Roman"/>
          <w:bCs/>
          <w:sz w:val="28"/>
          <w:szCs w:val="28"/>
        </w:rPr>
        <w:t xml:space="preserve">Экотуризмнің топырақ жамылғысына тигізетін кері әсерін анықтау мақсатында зерттеу жұмысы төмендегі сызба бойынша жүргізілді. Сызбада көрсетілгендей, алдымен осы бағытта орындалған шетелдік ғылыми зерттеулерге талдау жасалып, олардың әдістемелік негіздері қарастырылды. Сол талдаулардың нәтижесінде зерттеу барысында негізгі әдістеме ретінде төмендегі тәсілдер пайдаланылды </w:t>
      </w:r>
      <w:r w:rsidR="0010083D" w:rsidRPr="001801B7">
        <w:rPr>
          <w:rFonts w:ascii="Times New Roman" w:hAnsi="Times New Roman" w:cs="Times New Roman"/>
          <w:bCs/>
          <w:sz w:val="28"/>
          <w:szCs w:val="28"/>
        </w:rPr>
        <w:t>(</w:t>
      </w:r>
      <w:r w:rsidR="0009713A" w:rsidRPr="001801B7">
        <w:rPr>
          <w:rFonts w:ascii="Times New Roman" w:hAnsi="Times New Roman" w:cs="Times New Roman"/>
          <w:bCs/>
          <w:sz w:val="28"/>
          <w:szCs w:val="28"/>
        </w:rPr>
        <w:t xml:space="preserve">сурет </w:t>
      </w:r>
      <w:r w:rsidR="0010083D" w:rsidRPr="001801B7">
        <w:rPr>
          <w:rFonts w:ascii="Times New Roman" w:hAnsi="Times New Roman" w:cs="Times New Roman"/>
          <w:bCs/>
          <w:sz w:val="28"/>
          <w:szCs w:val="28"/>
        </w:rPr>
        <w:t>27).</w:t>
      </w:r>
    </w:p>
    <w:p w14:paraId="7B2BAC4F" w14:textId="17A82F51" w:rsidR="00F00BAB" w:rsidRPr="001801B7" w:rsidRDefault="00166E05" w:rsidP="00C46138">
      <w:pPr>
        <w:keepNext/>
        <w:spacing w:before="240" w:after="0" w:line="240" w:lineRule="auto"/>
        <w:jc w:val="center"/>
        <w:rPr>
          <w:bCs/>
          <w:sz w:val="28"/>
          <w:szCs w:val="28"/>
        </w:rPr>
      </w:pPr>
      <w:r w:rsidRPr="001801B7">
        <w:rPr>
          <w:bCs/>
          <w:noProof/>
          <w:sz w:val="28"/>
          <w:szCs w:val="28"/>
          <w:lang w:val="ru-RU" w:eastAsia="ru-RU"/>
        </w:rPr>
        <w:drawing>
          <wp:inline distT="0" distB="0" distL="0" distR="0" wp14:anchorId="2A2C022E" wp14:editId="448A6B22">
            <wp:extent cx="5821680" cy="2758337"/>
            <wp:effectExtent l="0" t="0" r="7620" b="4445"/>
            <wp:docPr id="1301649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49626" name=""/>
                    <pic:cNvPicPr/>
                  </pic:nvPicPr>
                  <pic:blipFill>
                    <a:blip r:embed="rId50"/>
                    <a:stretch>
                      <a:fillRect/>
                    </a:stretch>
                  </pic:blipFill>
                  <pic:spPr>
                    <a:xfrm>
                      <a:off x="0" y="0"/>
                      <a:ext cx="5828228" cy="2761440"/>
                    </a:xfrm>
                    <a:prstGeom prst="rect">
                      <a:avLst/>
                    </a:prstGeom>
                  </pic:spPr>
                </pic:pic>
              </a:graphicData>
            </a:graphic>
          </wp:inline>
        </w:drawing>
      </w:r>
    </w:p>
    <w:p w14:paraId="557E4AF5" w14:textId="38797B93" w:rsidR="00F00BAB" w:rsidRPr="001801B7" w:rsidRDefault="00F00BAB" w:rsidP="00D51B1F">
      <w:pPr>
        <w:pStyle w:val="ab"/>
        <w:spacing w:after="0"/>
        <w:jc w:val="center"/>
        <w:rPr>
          <w:rFonts w:ascii="Times New Roman" w:hAnsi="Times New Roman" w:cs="Times New Roman"/>
          <w:bCs/>
          <w:i w:val="0"/>
          <w:iCs w:val="0"/>
          <w:color w:val="000000" w:themeColor="text1"/>
          <w:sz w:val="28"/>
          <w:szCs w:val="28"/>
        </w:rPr>
      </w:pPr>
      <w:bookmarkStart w:id="72" w:name="_Toc163147567"/>
      <w:bookmarkStart w:id="73" w:name="_Toc183971337"/>
      <w:r w:rsidRPr="001801B7">
        <w:rPr>
          <w:rFonts w:ascii="Times New Roman" w:hAnsi="Times New Roman" w:cs="Times New Roman"/>
          <w:bCs/>
          <w:i w:val="0"/>
          <w:iCs w:val="0"/>
          <w:color w:val="000000" w:themeColor="text1"/>
          <w:sz w:val="28"/>
          <w:szCs w:val="28"/>
        </w:rPr>
        <w:t xml:space="preserve">Сурет </w:t>
      </w:r>
      <w:r w:rsidRPr="001801B7">
        <w:rPr>
          <w:rFonts w:ascii="Times New Roman" w:hAnsi="Times New Roman" w:cs="Times New Roman"/>
          <w:bCs/>
          <w:i w:val="0"/>
          <w:iCs w:val="0"/>
          <w:color w:val="000000" w:themeColor="text1"/>
          <w:sz w:val="28"/>
          <w:szCs w:val="28"/>
        </w:rPr>
        <w:fldChar w:fldCharType="begin"/>
      </w:r>
      <w:r w:rsidRPr="001801B7">
        <w:rPr>
          <w:rFonts w:ascii="Times New Roman" w:hAnsi="Times New Roman" w:cs="Times New Roman"/>
          <w:bCs/>
          <w:i w:val="0"/>
          <w:iCs w:val="0"/>
          <w:color w:val="000000" w:themeColor="text1"/>
          <w:sz w:val="28"/>
          <w:szCs w:val="28"/>
        </w:rPr>
        <w:instrText xml:space="preserve"> SEQ Сурет \* ARABIC </w:instrText>
      </w:r>
      <w:r w:rsidRPr="001801B7">
        <w:rPr>
          <w:rFonts w:ascii="Times New Roman" w:hAnsi="Times New Roman" w:cs="Times New Roman"/>
          <w:bCs/>
          <w:i w:val="0"/>
          <w:iCs w:val="0"/>
          <w:color w:val="000000" w:themeColor="text1"/>
          <w:sz w:val="28"/>
          <w:szCs w:val="28"/>
        </w:rPr>
        <w:fldChar w:fldCharType="separate"/>
      </w:r>
      <w:r w:rsidR="00E14B59" w:rsidRPr="001801B7">
        <w:rPr>
          <w:rFonts w:ascii="Times New Roman" w:hAnsi="Times New Roman" w:cs="Times New Roman"/>
          <w:bCs/>
          <w:i w:val="0"/>
          <w:iCs w:val="0"/>
          <w:noProof/>
          <w:color w:val="000000" w:themeColor="text1"/>
          <w:sz w:val="28"/>
          <w:szCs w:val="28"/>
        </w:rPr>
        <w:t>27</w:t>
      </w:r>
      <w:r w:rsidRPr="001801B7">
        <w:rPr>
          <w:rFonts w:ascii="Times New Roman" w:hAnsi="Times New Roman" w:cs="Times New Roman"/>
          <w:bCs/>
          <w:i w:val="0"/>
          <w:iCs w:val="0"/>
          <w:color w:val="000000" w:themeColor="text1"/>
          <w:sz w:val="28"/>
          <w:szCs w:val="28"/>
        </w:rPr>
        <w:fldChar w:fldCharType="end"/>
      </w:r>
      <w:r w:rsidR="007F3B84" w:rsidRPr="001801B7">
        <w:rPr>
          <w:rFonts w:ascii="Times New Roman" w:hAnsi="Times New Roman" w:cs="Times New Roman"/>
          <w:bCs/>
          <w:i w:val="0"/>
          <w:iCs w:val="0"/>
          <w:color w:val="000000" w:themeColor="text1"/>
          <w:sz w:val="28"/>
          <w:szCs w:val="28"/>
        </w:rPr>
        <w:t xml:space="preserve"> </w:t>
      </w:r>
      <w:r w:rsidR="00830E61" w:rsidRPr="001801B7">
        <w:rPr>
          <w:rFonts w:ascii="Times New Roman" w:hAnsi="Times New Roman" w:cs="Times New Roman"/>
          <w:bCs/>
          <w:i w:val="0"/>
          <w:iCs w:val="0"/>
          <w:color w:val="000000" w:themeColor="text1"/>
          <w:sz w:val="28"/>
          <w:szCs w:val="28"/>
        </w:rPr>
        <w:t>–</w:t>
      </w:r>
      <w:r w:rsidRPr="001801B7">
        <w:rPr>
          <w:rFonts w:ascii="Times New Roman" w:hAnsi="Times New Roman" w:cs="Times New Roman"/>
          <w:bCs/>
          <w:i w:val="0"/>
          <w:iCs w:val="0"/>
          <w:color w:val="000000" w:themeColor="text1"/>
          <w:sz w:val="28"/>
          <w:szCs w:val="28"/>
        </w:rPr>
        <w:t xml:space="preserve"> Топырақ жамылғысының зақымдануы, топырақтың </w:t>
      </w:r>
      <w:r w:rsidR="00CD2F53" w:rsidRPr="001801B7">
        <w:rPr>
          <w:rFonts w:ascii="Times New Roman" w:hAnsi="Times New Roman" w:cs="Times New Roman"/>
          <w:bCs/>
          <w:i w:val="0"/>
          <w:iCs w:val="0"/>
          <w:color w:val="000000" w:themeColor="text1"/>
          <w:sz w:val="28"/>
          <w:szCs w:val="28"/>
        </w:rPr>
        <w:t>ауыр металдармен</w:t>
      </w:r>
      <w:r w:rsidRPr="001801B7">
        <w:rPr>
          <w:rFonts w:ascii="Times New Roman" w:hAnsi="Times New Roman" w:cs="Times New Roman"/>
          <w:bCs/>
          <w:i w:val="0"/>
          <w:iCs w:val="0"/>
          <w:color w:val="000000" w:themeColor="text1"/>
          <w:sz w:val="28"/>
          <w:szCs w:val="28"/>
        </w:rPr>
        <w:t xml:space="preserve"> ластанғанын анықтау үшін пайдаланған әдістемелерін сызбасы</w:t>
      </w:r>
      <w:bookmarkEnd w:id="72"/>
      <w:bookmarkEnd w:id="73"/>
    </w:p>
    <w:p w14:paraId="21E91478" w14:textId="21C90D47" w:rsidR="007F3B84" w:rsidRPr="001801B7" w:rsidRDefault="007F3B84" w:rsidP="00D51B1F">
      <w:pPr>
        <w:spacing w:line="240" w:lineRule="auto"/>
        <w:jc w:val="center"/>
        <w:rPr>
          <w:bCs/>
          <w:sz w:val="24"/>
          <w:szCs w:val="24"/>
        </w:rPr>
      </w:pPr>
      <w:r w:rsidRPr="001801B7">
        <w:rPr>
          <w:rFonts w:ascii="Times New Roman" w:hAnsi="Times New Roman" w:cs="Times New Roman"/>
          <w:bCs/>
          <w:sz w:val="24"/>
          <w:szCs w:val="24"/>
        </w:rPr>
        <w:t>Ескерту: Авторды</w:t>
      </w:r>
      <w:r w:rsidR="00565DE0" w:rsidRPr="001801B7">
        <w:rPr>
          <w:rFonts w:ascii="Times New Roman" w:hAnsi="Times New Roman" w:cs="Times New Roman"/>
          <w:bCs/>
          <w:sz w:val="24"/>
          <w:szCs w:val="24"/>
        </w:rPr>
        <w:t>ң</w:t>
      </w:r>
      <w:r w:rsidRPr="001801B7">
        <w:rPr>
          <w:rFonts w:ascii="Times New Roman" w:hAnsi="Times New Roman" w:cs="Times New Roman"/>
          <w:bCs/>
          <w:sz w:val="24"/>
          <w:szCs w:val="24"/>
        </w:rPr>
        <w:t xml:space="preserve"> өз сызбасы</w:t>
      </w:r>
    </w:p>
    <w:p w14:paraId="667A1FEA" w14:textId="77777777" w:rsidR="004E2322" w:rsidRPr="001801B7" w:rsidRDefault="004E2322"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1. Жиналған деректер негізінде туристер жиі қатынайтын негізгі маршруттар картографияланып, оларға қысқаша сипаттамалық анықтама жазылды. Осы мәліметтерге сүйене отырып, зерттеу аумағы нақтыланып, экспедиция барысында сынама алынатын нүктелер анықталды.</w:t>
      </w:r>
    </w:p>
    <w:p w14:paraId="62DD71C6" w14:textId="77777777" w:rsidR="004E2322" w:rsidRPr="001801B7" w:rsidRDefault="004E2322"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2. Таңдалған маршруттар бойынша экспедициялар:</w:t>
      </w:r>
      <w:r w:rsidRPr="001801B7">
        <w:rPr>
          <w:rFonts w:ascii="Times New Roman" w:hAnsi="Times New Roman" w:cs="Times New Roman"/>
          <w:bCs/>
          <w:sz w:val="28"/>
          <w:szCs w:val="28"/>
        </w:rPr>
        <w:br/>
        <w:t>Моңғолияда 2022.08.01–04, Қазақстанда 2022.09.21–26, Ресейде 2023.08.04–08 күндері ұйымдастырылды. Экспедиция кезінде топырақ қабаты зақымдалған алаңдардан сынамалар алынды. Сынамалар «конверт әдісі» бойынша топырақтың бетінен 10 см тереңдіктен жиналды, себебі тереңдеген сайын ластану деңгейі төмендейді. Әр координат нүктесінде жолдың үстінен және екі жағынан (2 м, 5 м қашықтықтардан) барлығы 5 сынама алынды.</w:t>
      </w:r>
    </w:p>
    <w:p w14:paraId="0A4766E4" w14:textId="77777777" w:rsidR="004E2322" w:rsidRPr="001801B7" w:rsidRDefault="004E2322"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Нәтижесінде:Моңғол Алтайда – 25 сынама, Қазақстан Алтайында – 15 сынама, Ресей Алтайында – 42 сынама жиналды. Таза (бақылау) сынамалар әр координатта жолдан жоғары 10 метр қашықтықта алынды. Барлық сынамалар Улаанбаатар қаласындағы «Нарт» топырақ зертханасында талданды. Талдау атомдық сіңіру спектрометриясы (AAS) әдісімен, нақтырақ айтқанда «Царская водка – Aqua regia digestion (open beaker)» тәсілі арқылы жүргізілді. Зерттеу барысында топырақ құрамындағы 6 ауыр металл элементінің мөлшері анықталды. Қолданылған құрылғының параметрлері:</w:t>
      </w:r>
    </w:p>
    <w:p w14:paraId="2B7DF6AC" w14:textId="3AD3B101" w:rsidR="004E2322" w:rsidRPr="001801B7" w:rsidRDefault="004E2322" w:rsidP="00DE1B33">
      <w:pPr>
        <w:pStyle w:val="a7"/>
        <w:numPr>
          <w:ilvl w:val="0"/>
          <w:numId w:val="58"/>
        </w:numPr>
        <w:spacing w:after="0" w:line="240" w:lineRule="auto"/>
        <w:rPr>
          <w:rFonts w:ascii="Times New Roman" w:hAnsi="Times New Roman" w:cs="Times New Roman"/>
          <w:bCs/>
          <w:sz w:val="28"/>
          <w:szCs w:val="28"/>
        </w:rPr>
      </w:pPr>
      <w:r w:rsidRPr="001801B7">
        <w:rPr>
          <w:rFonts w:ascii="Times New Roman" w:hAnsi="Times New Roman" w:cs="Times New Roman"/>
          <w:bCs/>
          <w:sz w:val="28"/>
          <w:szCs w:val="28"/>
        </w:rPr>
        <w:t>толқын ұзындығы (λ) 190–900 nm</w:t>
      </w:r>
    </w:p>
    <w:p w14:paraId="10C484B3" w14:textId="128CB3A0" w:rsidR="004E2322" w:rsidRPr="001801B7" w:rsidRDefault="004E2322" w:rsidP="00DE1B33">
      <w:pPr>
        <w:pStyle w:val="a7"/>
        <w:numPr>
          <w:ilvl w:val="0"/>
          <w:numId w:val="58"/>
        </w:numPr>
        <w:spacing w:after="0" w:line="240" w:lineRule="auto"/>
        <w:rPr>
          <w:rFonts w:ascii="Times New Roman" w:hAnsi="Times New Roman" w:cs="Times New Roman"/>
          <w:bCs/>
          <w:sz w:val="28"/>
          <w:szCs w:val="28"/>
        </w:rPr>
      </w:pPr>
      <w:r w:rsidRPr="001801B7">
        <w:rPr>
          <w:rFonts w:ascii="Times New Roman" w:hAnsi="Times New Roman" w:cs="Times New Roman"/>
          <w:bCs/>
          <w:sz w:val="28"/>
          <w:szCs w:val="28"/>
        </w:rPr>
        <w:t>нақтылығы ±0.15 nm</w:t>
      </w:r>
    </w:p>
    <w:p w14:paraId="655AC3DE" w14:textId="77777777" w:rsidR="004E2322" w:rsidRPr="001801B7" w:rsidRDefault="004E2322" w:rsidP="00DE1B33">
      <w:pPr>
        <w:pStyle w:val="a7"/>
        <w:numPr>
          <w:ilvl w:val="0"/>
          <w:numId w:val="58"/>
        </w:numPr>
        <w:spacing w:after="0" w:line="240" w:lineRule="auto"/>
        <w:rPr>
          <w:rFonts w:ascii="Times New Roman" w:hAnsi="Times New Roman" w:cs="Times New Roman"/>
          <w:bCs/>
          <w:sz w:val="28"/>
          <w:szCs w:val="28"/>
        </w:rPr>
      </w:pPr>
      <w:r w:rsidRPr="001801B7">
        <w:rPr>
          <w:rFonts w:ascii="Times New Roman" w:hAnsi="Times New Roman" w:cs="Times New Roman"/>
          <w:bCs/>
          <w:sz w:val="28"/>
          <w:szCs w:val="28"/>
        </w:rPr>
        <w:t>жиілігі 0.04 nm</w:t>
      </w:r>
    </w:p>
    <w:p w14:paraId="3ACE398E" w14:textId="77777777" w:rsidR="004E2322" w:rsidRPr="001801B7" w:rsidRDefault="004E2322" w:rsidP="00DE1B33">
      <w:pPr>
        <w:pStyle w:val="a7"/>
        <w:numPr>
          <w:ilvl w:val="0"/>
          <w:numId w:val="58"/>
        </w:numPr>
        <w:spacing w:after="0" w:line="240" w:lineRule="auto"/>
        <w:rPr>
          <w:rFonts w:ascii="Times New Roman" w:hAnsi="Times New Roman" w:cs="Times New Roman"/>
          <w:bCs/>
          <w:sz w:val="28"/>
          <w:szCs w:val="28"/>
        </w:rPr>
      </w:pPr>
      <w:r w:rsidRPr="001801B7">
        <w:rPr>
          <w:rFonts w:ascii="Times New Roman" w:hAnsi="Times New Roman" w:cs="Times New Roman"/>
          <w:bCs/>
          <w:sz w:val="28"/>
          <w:szCs w:val="28"/>
        </w:rPr>
        <w:t>анықтау шегі 0.004 мг/кг.</w:t>
      </w:r>
    </w:p>
    <w:p w14:paraId="0CD3F96A" w14:textId="1D6DD61D" w:rsidR="00F00BAB" w:rsidRPr="001801B7" w:rsidRDefault="004E2322"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Әр элементтің толқын ұзындығы жеке алынды: Хром (Cr – 357.9 nm), Қорғасын (Pb – 283.3 nm), Кадмий (Cd – 228.8 nm), Мыс (Cu – 324.7 nm), Мырыш (Zn – 213.9 nm), Никель (Ni – 232.4 nm).</w:t>
      </w:r>
      <w:r w:rsidR="00F00BAB" w:rsidRPr="001801B7">
        <w:rPr>
          <w:rFonts w:ascii="Times New Roman" w:hAnsi="Times New Roman" w:cs="Times New Roman"/>
          <w:bCs/>
          <w:color w:val="000000" w:themeColor="text1"/>
          <w:sz w:val="28"/>
          <w:szCs w:val="28"/>
        </w:rPr>
        <w:t xml:space="preserve"> </w:t>
      </w:r>
    </w:p>
    <w:p w14:paraId="3B1420DD" w14:textId="70B5D589" w:rsidR="00F00BAB" w:rsidRPr="001801B7" w:rsidRDefault="00F00BAB"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Топырақтағы ауыр металдың стандартық мөлшері Моңғолияның </w:t>
      </w:r>
      <w:r w:rsidR="00222797" w:rsidRPr="001801B7">
        <w:rPr>
          <w:rFonts w:ascii="Times New Roman" w:hAnsi="Times New Roman" w:cs="Times New Roman"/>
          <w:sz w:val="28"/>
          <w:szCs w:val="28"/>
        </w:rPr>
        <w:t>“</w:t>
      </w:r>
      <w:r w:rsidRPr="001801B7">
        <w:rPr>
          <w:rFonts w:ascii="Times New Roman" w:hAnsi="Times New Roman" w:cs="Times New Roman"/>
          <w:bCs/>
          <w:sz w:val="28"/>
          <w:szCs w:val="28"/>
        </w:rPr>
        <w:t>MNS 5850:2010 шифрлы Топырақты ластаушы металдар, элементтердің рұқсат етілген жоғарғы мөлшері</w:t>
      </w:r>
      <w:r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sz w:val="28"/>
            <w:szCs w:val="28"/>
          </w:rPr>
          <w:id w:val="-198934831"/>
          <w:citation/>
        </w:sdtPr>
        <w:sdtEndPr/>
        <w:sdtContent>
          <w:r w:rsidRPr="001801B7">
            <w:rPr>
              <w:rFonts w:ascii="Times New Roman" w:hAnsi="Times New Roman" w:cs="Times New Roman"/>
              <w:bCs/>
              <w:sz w:val="28"/>
              <w:szCs w:val="28"/>
            </w:rPr>
            <w:fldChar w:fldCharType="begin"/>
          </w:r>
          <w:r w:rsidR="00F63F24" w:rsidRPr="001801B7">
            <w:rPr>
              <w:rFonts w:ascii="Times New Roman" w:hAnsi="Times New Roman" w:cs="Times New Roman"/>
              <w:bCs/>
              <w:sz w:val="28"/>
              <w:szCs w:val="28"/>
            </w:rPr>
            <w:instrText xml:space="preserve">CITATION Mon08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[183]</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 xml:space="preserve">және Қазақстан </w:t>
      </w:r>
      <w:r w:rsidR="005B1C1B"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еспубликасының Денсаулық министрінің 2021 жылы сәуірдің 21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күні бекітілген, ДСМ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32 номерлі</w:t>
      </w:r>
      <w:r w:rsidR="006F439D" w:rsidRPr="001801B7">
        <w:rPr>
          <w:rFonts w:ascii="Times New Roman" w:hAnsi="Times New Roman" w:cs="Times New Roman"/>
          <w:bCs/>
          <w:sz w:val="28"/>
          <w:szCs w:val="28"/>
        </w:rPr>
        <w:t xml:space="preserve"> </w:t>
      </w:r>
      <w:r w:rsidR="00E632DC" w:rsidRPr="001801B7">
        <w:rPr>
          <w:rFonts w:ascii="Times New Roman" w:hAnsi="Times New Roman" w:cs="Times New Roman"/>
          <w:sz w:val="28"/>
          <w:szCs w:val="28"/>
        </w:rPr>
        <w:t>«</w:t>
      </w:r>
      <w:r w:rsidRPr="001801B7">
        <w:rPr>
          <w:rFonts w:ascii="Times New Roman" w:hAnsi="Times New Roman" w:cs="Times New Roman"/>
          <w:bCs/>
          <w:sz w:val="28"/>
          <w:szCs w:val="28"/>
        </w:rPr>
        <w:t>Қоршаған ортаның гигеналық норматив</w:t>
      </w:r>
      <w:r w:rsidR="004539B0" w:rsidRPr="001801B7">
        <w:rPr>
          <w:rFonts w:ascii="Times New Roman" w:hAnsi="Times New Roman" w:cs="Times New Roman"/>
          <w:bCs/>
          <w:sz w:val="28"/>
          <w:szCs w:val="28"/>
        </w:rPr>
        <w:t>і</w:t>
      </w:r>
      <w:r w:rsidR="00E632DC" w:rsidRPr="001801B7">
        <w:rPr>
          <w:rFonts w:ascii="Times New Roman" w:hAnsi="Times New Roman" w:cs="Times New Roman"/>
          <w:sz w:val="28"/>
          <w:szCs w:val="28"/>
        </w:rPr>
        <w:t>»</w:t>
      </w:r>
      <w:r w:rsidRPr="001801B7">
        <w:rPr>
          <w:rFonts w:ascii="Times New Roman" w:hAnsi="Times New Roman" w:cs="Times New Roman"/>
          <w:bCs/>
          <w:sz w:val="28"/>
          <w:szCs w:val="28"/>
        </w:rPr>
        <w:t>, Қазақстан Республикасы Денсаулық сақтау,</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Қоршаған ортаны қорғау министрінің бірлескен бұйрығы бойынша 2004 жылғы 30 қаңтарда бекітілген, N99/ N21 номерлі </w:t>
      </w:r>
      <w:r w:rsidR="00222797" w:rsidRPr="001801B7">
        <w:rPr>
          <w:rFonts w:ascii="Times New Roman" w:hAnsi="Times New Roman" w:cs="Times New Roman"/>
          <w:sz w:val="28"/>
          <w:szCs w:val="28"/>
        </w:rPr>
        <w:t>“</w:t>
      </w:r>
      <w:r w:rsidRPr="001801B7">
        <w:rPr>
          <w:rFonts w:ascii="Times New Roman" w:hAnsi="Times New Roman" w:cs="Times New Roman"/>
          <w:bCs/>
          <w:sz w:val="28"/>
          <w:szCs w:val="28"/>
        </w:rPr>
        <w:t>Топырақты ластайтын зиянды, зиянды микроорганизмдер және басқадай биологиялық заттардың рұқсат етілген концентрация норматив</w:t>
      </w:r>
      <w:r w:rsidR="00F456C8" w:rsidRPr="001801B7">
        <w:rPr>
          <w:rFonts w:ascii="Times New Roman" w:hAnsi="Times New Roman" w:cs="Times New Roman"/>
          <w:bCs/>
          <w:sz w:val="28"/>
          <w:szCs w:val="28"/>
        </w:rPr>
        <w:t>і</w:t>
      </w:r>
      <w:r w:rsidRPr="001801B7">
        <w:rPr>
          <w:rFonts w:ascii="Times New Roman" w:hAnsi="Times New Roman" w:cs="Times New Roman"/>
          <w:bCs/>
          <w:sz w:val="28"/>
          <w:szCs w:val="28"/>
        </w:rPr>
        <w:t>, стандарт</w:t>
      </w:r>
      <w:r w:rsidR="00222797" w:rsidRPr="001801B7">
        <w:rPr>
          <w:rFonts w:ascii="Times New Roman" w:hAnsi="Times New Roman" w:cs="Times New Roman"/>
          <w:sz w:val="28"/>
          <w:szCs w:val="28"/>
        </w:rPr>
        <w:t>”</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w:t>
      </w:r>
      <w:sdt>
        <w:sdtPr>
          <w:rPr>
            <w:rFonts w:ascii="Times New Roman" w:hAnsi="Times New Roman" w:cs="Times New Roman"/>
            <w:bCs/>
            <w:sz w:val="28"/>
            <w:szCs w:val="28"/>
          </w:rPr>
          <w:id w:val="-213887535"/>
          <w:citation/>
        </w:sdtPr>
        <w:sdtEndPr/>
        <w:sdtContent>
          <w:r w:rsidRPr="001801B7">
            <w:rPr>
              <w:rFonts w:ascii="Times New Roman" w:hAnsi="Times New Roman" w:cs="Times New Roman"/>
              <w:bCs/>
              <w:sz w:val="28"/>
              <w:szCs w:val="28"/>
            </w:rPr>
            <w:fldChar w:fldCharType="begin"/>
          </w:r>
          <w:r w:rsidR="00F63F24" w:rsidRPr="001801B7">
            <w:rPr>
              <w:rFonts w:ascii="Times New Roman" w:hAnsi="Times New Roman" w:cs="Times New Roman"/>
              <w:bCs/>
              <w:color w:val="000000" w:themeColor="text1"/>
              <w:sz w:val="28"/>
              <w:szCs w:val="28"/>
            </w:rPr>
            <w:instrText xml:space="preserve">CITATION Мин21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color w:val="000000" w:themeColor="text1"/>
              <w:sz w:val="28"/>
              <w:szCs w:val="28"/>
            </w:rPr>
            <w:t>[184]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438953879"/>
          <w:citation/>
        </w:sdtPr>
        <w:sdtEndPr/>
        <w:sdtContent>
          <w:r w:rsidRPr="001801B7">
            <w:rPr>
              <w:rFonts w:ascii="Times New Roman" w:hAnsi="Times New Roman" w:cs="Times New Roman"/>
              <w:bCs/>
              <w:sz w:val="28"/>
              <w:szCs w:val="28"/>
            </w:rPr>
            <w:fldChar w:fldCharType="begin"/>
          </w:r>
          <w:r w:rsidR="00F63F24" w:rsidRPr="001801B7">
            <w:rPr>
              <w:rFonts w:ascii="Times New Roman" w:hAnsi="Times New Roman" w:cs="Times New Roman"/>
              <w:bCs/>
              <w:sz w:val="28"/>
              <w:szCs w:val="28"/>
            </w:rPr>
            <w:instrText xml:space="preserve">CITATION Мин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[185]</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және Ресейлік «2.1.7. Топырақ, елді мекендерді тазалау, өндіріс және тұтыну қалдықтары, топырақты санитарлық қорғау» туралы гигиеналық </w:t>
      </w:r>
      <w:r w:rsidR="00CD3E50" w:rsidRPr="001801B7">
        <w:rPr>
          <w:rFonts w:ascii="Times New Roman" w:hAnsi="Times New Roman" w:cs="Times New Roman"/>
          <w:bCs/>
          <w:sz w:val="28"/>
          <w:szCs w:val="28"/>
        </w:rPr>
        <w:t>нормативі</w:t>
      </w:r>
      <w:r w:rsidRPr="001801B7">
        <w:rPr>
          <w:rFonts w:ascii="Times New Roman" w:hAnsi="Times New Roman" w:cs="Times New Roman"/>
          <w:bCs/>
          <w:sz w:val="28"/>
          <w:szCs w:val="28"/>
        </w:rPr>
        <w:t xml:space="preserve"> бойынша салыстырылды</w:t>
      </w:r>
      <w:sdt>
        <w:sdtPr>
          <w:rPr>
            <w:rFonts w:ascii="Times New Roman" w:hAnsi="Times New Roman" w:cs="Times New Roman"/>
            <w:bCs/>
            <w:sz w:val="28"/>
            <w:szCs w:val="28"/>
          </w:rPr>
          <w:id w:val="1825544449"/>
          <w:citation/>
        </w:sdtPr>
        <w:sdtEndPr/>
        <w:sdtContent>
          <w:r w:rsidRPr="001801B7">
            <w:rPr>
              <w:rFonts w:ascii="Times New Roman" w:hAnsi="Times New Roman" w:cs="Times New Roman"/>
              <w:bCs/>
              <w:sz w:val="28"/>
              <w:szCs w:val="28"/>
            </w:rPr>
            <w:fldChar w:fldCharType="begin"/>
          </w:r>
          <w:r w:rsidR="008C0EE7" w:rsidRPr="001801B7">
            <w:rPr>
              <w:rFonts w:ascii="Times New Roman" w:hAnsi="Times New Roman" w:cs="Times New Roman"/>
              <w:bCs/>
              <w:sz w:val="28"/>
              <w:szCs w:val="28"/>
            </w:rPr>
            <w:instrText xml:space="preserve">CITATION Фед06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[186]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40F3CAC1" w14:textId="7B3B4032" w:rsidR="009E6567" w:rsidRPr="001801B7" w:rsidRDefault="007A49B2"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4</w:t>
      </w:r>
      <w:r w:rsidR="00F00BAB" w:rsidRPr="001801B7">
        <w:rPr>
          <w:rFonts w:ascii="Times New Roman" w:hAnsi="Times New Roman" w:cs="Times New Roman"/>
          <w:bCs/>
          <w:sz w:val="28"/>
          <w:szCs w:val="28"/>
        </w:rPr>
        <w:t xml:space="preserve">. </w:t>
      </w:r>
      <w:r w:rsidR="009E6567" w:rsidRPr="001801B7">
        <w:rPr>
          <w:rFonts w:ascii="Times New Roman" w:hAnsi="Times New Roman" w:cs="Times New Roman"/>
          <w:bCs/>
          <w:sz w:val="28"/>
          <w:szCs w:val="28"/>
        </w:rPr>
        <w:t xml:space="preserve">Туристер көп шоғырланатын және туризм әсерінен топырақ қабаты тапталып, зақымдалған алаңдардың шеткі координаттары GPS құрылғысы арқылы анықталды. Бұл алаңдардағы топырақ зақымдану деңгейі Моңғолияның MNS 5546:2005 </w:t>
      </w:r>
      <w:sdt>
        <w:sdtPr>
          <w:rPr>
            <w:rFonts w:ascii="Times New Roman" w:hAnsi="Times New Roman" w:cs="Times New Roman"/>
            <w:bCs/>
            <w:color w:val="000000" w:themeColor="text1"/>
            <w:sz w:val="28"/>
            <w:szCs w:val="28"/>
          </w:rPr>
          <w:id w:val="375127551"/>
          <w:citation/>
        </w:sdtPr>
        <w:sdtEndPr/>
        <w:sdtContent>
          <w:r w:rsidR="009E6567" w:rsidRPr="001801B7">
            <w:rPr>
              <w:rFonts w:ascii="Times New Roman" w:hAnsi="Times New Roman" w:cs="Times New Roman"/>
              <w:bCs/>
              <w:color w:val="000000" w:themeColor="text1"/>
              <w:sz w:val="28"/>
              <w:szCs w:val="28"/>
            </w:rPr>
            <w:fldChar w:fldCharType="begin"/>
          </w:r>
          <w:r w:rsidR="009E6567" w:rsidRPr="001801B7">
            <w:rPr>
              <w:rFonts w:ascii="Times New Roman" w:hAnsi="Times New Roman" w:cs="Times New Roman"/>
              <w:bCs/>
              <w:color w:val="000000" w:themeColor="text1"/>
              <w:sz w:val="28"/>
              <w:szCs w:val="28"/>
            </w:rPr>
            <w:instrText xml:space="preserve">CITATION DEP \l 1033 </w:instrText>
          </w:r>
          <w:r w:rsidR="009E6567"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[187]</w:t>
          </w:r>
          <w:r w:rsidR="009E6567" w:rsidRPr="001801B7">
            <w:rPr>
              <w:rFonts w:ascii="Times New Roman" w:hAnsi="Times New Roman" w:cs="Times New Roman"/>
              <w:bCs/>
              <w:color w:val="000000" w:themeColor="text1"/>
              <w:sz w:val="28"/>
              <w:szCs w:val="28"/>
            </w:rPr>
            <w:fldChar w:fldCharType="end"/>
          </w:r>
        </w:sdtContent>
      </w:sdt>
      <w:r w:rsidR="009E6567" w:rsidRPr="001801B7">
        <w:rPr>
          <w:rFonts w:ascii="Times New Roman" w:hAnsi="Times New Roman" w:cs="Times New Roman"/>
          <w:bCs/>
          <w:sz w:val="28"/>
          <w:szCs w:val="28"/>
        </w:rPr>
        <w:t xml:space="preserve"> стандартына сәйкес бағаланды. Аталған стандарт бойынша 1 м × 1,5 м алаңда «конверт әдісі» қолданылып, ондағы өсімдік түрлерінің саны мен өсімдік жамылғысының пайыздық үлесі анықталды. Егер өсімдік өспеген жер алаңның 10–30% болса — «аз зақымдалған», 31–50% болса — «орташа зақымдалған», 51%-дан жоғары болса — «өте жоғары зақымдалған», ал өсімдік өспеген жағдайда — «100% зақымданған» деп бағаланды.</w:t>
      </w:r>
    </w:p>
    <w:p w14:paraId="7F157DF9" w14:textId="389B82C0" w:rsidR="009E6567" w:rsidRPr="001801B7" w:rsidRDefault="009E656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Алынған координаттар Google Earth Pro 7.3 бағдарламасына енгізіліп, зақымдалған аумақтың және тарамдалған соқпақ жолдардың ұзындығы мен ауданы өлшенді. Қорытынды мәліметтер QGIS 3.26.3 бағдарламасында қайта тексеріліп, картографиялық бейнелеу жасалды. Барлық зерттеу жұмыстары Моңғолия Ғылым академиясы География және Геоэкология институтының Қашықтан зондтау және ArcGIS зертханасында жүргізілді.</w:t>
      </w:r>
    </w:p>
    <w:p w14:paraId="1C64DBCB" w14:textId="77777777" w:rsidR="009E6567" w:rsidRPr="001801B7" w:rsidRDefault="009E656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5. Қашықтан зондтау деректері ретінде Ландсат–8 және Ландсат–9 спутниктік суреттері пайдаланылды. Моңғолияның М45–105, 118, 129, ал Қазақстанның М45г, М45в номенклатуралы аумақтарына сәйкес 2010, 2015 және 2022 жылдардың шілде–тамыз айларындағы бұлттылығы 20%-дан аз суреттер жүктелді. Сонымен қатар зертхана қорындағы EIC деректер базасы мен қосымша ғарыштық материалдар қолданылды. Бұл зерттеу сатысында қашықтан зондтау (remote sensing) әдісі төмендегі ретпен орындалды:</w:t>
      </w:r>
    </w:p>
    <w:p w14:paraId="7FD8E84C" w14:textId="77777777" w:rsidR="009E6567" w:rsidRPr="001801B7" w:rsidRDefault="009E6567" w:rsidP="00DE1B33">
      <w:pPr>
        <w:pStyle w:val="a7"/>
        <w:numPr>
          <w:ilvl w:val="0"/>
          <w:numId w:val="59"/>
        </w:numPr>
        <w:spacing w:after="0" w:line="240" w:lineRule="auto"/>
        <w:ind w:left="851"/>
        <w:jc w:val="both"/>
        <w:rPr>
          <w:rFonts w:ascii="Times New Roman" w:hAnsi="Times New Roman" w:cs="Times New Roman"/>
          <w:bCs/>
          <w:sz w:val="28"/>
          <w:szCs w:val="28"/>
        </w:rPr>
      </w:pPr>
      <w:r w:rsidRPr="001801B7">
        <w:rPr>
          <w:rFonts w:ascii="Times New Roman" w:hAnsi="Times New Roman" w:cs="Times New Roman"/>
          <w:bCs/>
          <w:sz w:val="28"/>
          <w:szCs w:val="28"/>
        </w:rPr>
        <w:t>Ландсат–8 және Ландсат–9 суреттерін интернеттен жүктеу (2010, 2015, 2022 ж. шілде–тамыз);</w:t>
      </w:r>
    </w:p>
    <w:p w14:paraId="529AC246" w14:textId="77777777" w:rsidR="009E6567" w:rsidRPr="001801B7" w:rsidRDefault="009E6567" w:rsidP="00DE1B33">
      <w:pPr>
        <w:pStyle w:val="a7"/>
        <w:numPr>
          <w:ilvl w:val="0"/>
          <w:numId w:val="59"/>
        </w:numPr>
        <w:spacing w:after="0" w:line="240" w:lineRule="auto"/>
        <w:ind w:left="851"/>
        <w:jc w:val="both"/>
        <w:rPr>
          <w:rFonts w:ascii="Times New Roman" w:hAnsi="Times New Roman" w:cs="Times New Roman"/>
          <w:bCs/>
          <w:sz w:val="28"/>
          <w:szCs w:val="28"/>
        </w:rPr>
      </w:pPr>
      <w:r w:rsidRPr="001801B7">
        <w:rPr>
          <w:rFonts w:ascii="Times New Roman" w:hAnsi="Times New Roman" w:cs="Times New Roman"/>
          <w:bCs/>
          <w:sz w:val="28"/>
          <w:szCs w:val="28"/>
        </w:rPr>
        <w:t>Канал 1-ге канал 2, 3, 4 қабаттарын біріктіру (resolution 30 m);</w:t>
      </w:r>
    </w:p>
    <w:p w14:paraId="2401AF71" w14:textId="77777777" w:rsidR="009E6567" w:rsidRPr="001801B7" w:rsidRDefault="009E6567" w:rsidP="00DE1B33">
      <w:pPr>
        <w:pStyle w:val="a7"/>
        <w:numPr>
          <w:ilvl w:val="0"/>
          <w:numId w:val="59"/>
        </w:numPr>
        <w:spacing w:after="0" w:line="240" w:lineRule="auto"/>
        <w:ind w:left="851"/>
        <w:jc w:val="both"/>
        <w:rPr>
          <w:rFonts w:ascii="Times New Roman" w:hAnsi="Times New Roman" w:cs="Times New Roman"/>
          <w:bCs/>
          <w:sz w:val="28"/>
          <w:szCs w:val="28"/>
        </w:rPr>
      </w:pPr>
      <w:r w:rsidRPr="001801B7">
        <w:rPr>
          <w:rFonts w:ascii="Times New Roman" w:hAnsi="Times New Roman" w:cs="Times New Roman"/>
          <w:bCs/>
          <w:sz w:val="28"/>
          <w:szCs w:val="28"/>
        </w:rPr>
        <w:t>Үш түрлі уақыттағы негізгі суреттерді дайындау;</w:t>
      </w:r>
    </w:p>
    <w:p w14:paraId="79BEBAA5" w14:textId="77777777" w:rsidR="009E6567" w:rsidRPr="001801B7" w:rsidRDefault="009E6567" w:rsidP="00DE1B33">
      <w:pPr>
        <w:pStyle w:val="a7"/>
        <w:numPr>
          <w:ilvl w:val="0"/>
          <w:numId w:val="59"/>
        </w:numPr>
        <w:spacing w:after="0" w:line="240" w:lineRule="auto"/>
        <w:ind w:left="851"/>
        <w:jc w:val="both"/>
        <w:rPr>
          <w:rFonts w:ascii="Times New Roman" w:hAnsi="Times New Roman" w:cs="Times New Roman"/>
          <w:bCs/>
          <w:sz w:val="28"/>
          <w:szCs w:val="28"/>
        </w:rPr>
      </w:pPr>
      <w:r w:rsidRPr="001801B7">
        <w:rPr>
          <w:rFonts w:ascii="Times New Roman" w:hAnsi="Times New Roman" w:cs="Times New Roman"/>
          <w:bCs/>
          <w:sz w:val="28"/>
          <w:szCs w:val="28"/>
        </w:rPr>
        <w:t>Негізгі суреттерді канал 5-пен қабаттастыру;</w:t>
      </w:r>
    </w:p>
    <w:p w14:paraId="4005A3F5" w14:textId="7A8AEC2F" w:rsidR="009E6567" w:rsidRPr="001801B7" w:rsidRDefault="009E6567" w:rsidP="00DE1B33">
      <w:pPr>
        <w:pStyle w:val="a7"/>
        <w:numPr>
          <w:ilvl w:val="0"/>
          <w:numId w:val="59"/>
        </w:numPr>
        <w:spacing w:after="0" w:line="240" w:lineRule="auto"/>
        <w:ind w:left="851"/>
        <w:jc w:val="both"/>
        <w:rPr>
          <w:rFonts w:ascii="Times New Roman" w:hAnsi="Times New Roman" w:cs="Times New Roman"/>
          <w:bCs/>
          <w:sz w:val="28"/>
          <w:szCs w:val="28"/>
        </w:rPr>
      </w:pPr>
      <w:r w:rsidRPr="001801B7">
        <w:rPr>
          <w:rFonts w:ascii="Times New Roman" w:hAnsi="Times New Roman" w:cs="Times New Roman"/>
          <w:bCs/>
          <w:sz w:val="28"/>
          <w:szCs w:val="28"/>
        </w:rPr>
        <w:t xml:space="preserve">Егер өзгеріс байқалмаса, </w:t>
      </w:r>
      <w:r w:rsidR="00644442" w:rsidRPr="00644442">
        <w:rPr>
          <w:rFonts w:ascii="Times New Roman" w:hAnsi="Times New Roman" w:cs="Times New Roman"/>
          <w:bCs/>
          <w:sz w:val="28"/>
          <w:szCs w:val="28"/>
        </w:rPr>
        <w:t>кеңістіктік ажыратымдылық</w:t>
      </w:r>
      <w:r w:rsidRPr="001801B7">
        <w:rPr>
          <w:rFonts w:ascii="Times New Roman" w:hAnsi="Times New Roman" w:cs="Times New Roman"/>
          <w:bCs/>
          <w:sz w:val="28"/>
          <w:szCs w:val="28"/>
        </w:rPr>
        <w:t xml:space="preserve"> 15 м болатын канал 9-пен қайта қабаттастыру;</w:t>
      </w:r>
    </w:p>
    <w:p w14:paraId="7F5BF984" w14:textId="77777777" w:rsidR="00353213" w:rsidRPr="001801B7" w:rsidRDefault="009E6567" w:rsidP="00DE1B33">
      <w:pPr>
        <w:pStyle w:val="a7"/>
        <w:numPr>
          <w:ilvl w:val="0"/>
          <w:numId w:val="59"/>
        </w:numPr>
        <w:spacing w:after="0" w:line="240" w:lineRule="auto"/>
        <w:ind w:left="851"/>
        <w:jc w:val="both"/>
        <w:rPr>
          <w:rFonts w:ascii="Times New Roman" w:hAnsi="Times New Roman" w:cs="Times New Roman"/>
          <w:bCs/>
          <w:sz w:val="28"/>
          <w:szCs w:val="28"/>
        </w:rPr>
      </w:pPr>
      <w:r w:rsidRPr="001801B7">
        <w:rPr>
          <w:rFonts w:ascii="Times New Roman" w:hAnsi="Times New Roman" w:cs="Times New Roman"/>
          <w:bCs/>
          <w:sz w:val="28"/>
          <w:szCs w:val="28"/>
        </w:rPr>
        <w:t>Өзгеріс анықталғанша ай мен күн параметрлерін өзгертіп қайталау;</w:t>
      </w:r>
    </w:p>
    <w:p w14:paraId="5B36486C" w14:textId="1F50D70B" w:rsidR="009E6567" w:rsidRPr="001801B7" w:rsidRDefault="009E6567" w:rsidP="00DE1B33">
      <w:pPr>
        <w:pStyle w:val="a7"/>
        <w:numPr>
          <w:ilvl w:val="0"/>
          <w:numId w:val="59"/>
        </w:numPr>
        <w:spacing w:line="240" w:lineRule="auto"/>
        <w:ind w:left="851"/>
        <w:jc w:val="both"/>
        <w:rPr>
          <w:rFonts w:ascii="Times New Roman" w:hAnsi="Times New Roman" w:cs="Times New Roman"/>
          <w:bCs/>
          <w:sz w:val="28"/>
          <w:szCs w:val="28"/>
        </w:rPr>
      </w:pPr>
      <w:r w:rsidRPr="001801B7">
        <w:rPr>
          <w:rFonts w:ascii="Times New Roman" w:hAnsi="Times New Roman" w:cs="Times New Roman"/>
          <w:bCs/>
          <w:sz w:val="28"/>
          <w:szCs w:val="28"/>
        </w:rPr>
        <w:t>Өзгерісі табылған суреттерді ENVI бағдарламасына түрлендіріп, радиометриялық өңдеу жасау</w:t>
      </w:r>
      <w:r w:rsidR="002A6416" w:rsidRPr="001801B7">
        <w:rPr>
          <w:rFonts w:ascii="Times New Roman" w:hAnsi="Times New Roman" w:cs="Times New Roman"/>
          <w:bCs/>
          <w:sz w:val="28"/>
          <w:szCs w:val="28"/>
        </w:rPr>
        <w:t>;</w:t>
      </w:r>
    </w:p>
    <w:p w14:paraId="4EE780FB" w14:textId="0ADA8FE1" w:rsidR="00F00BAB" w:rsidRPr="001801B7" w:rsidRDefault="00F00BAB" w:rsidP="00D51B1F">
      <w:pPr>
        <w:pStyle w:val="3"/>
        <w:spacing w:line="240" w:lineRule="auto"/>
        <w:ind w:left="851"/>
        <w:rPr>
          <w:rFonts w:ascii="Times New Roman" w:hAnsi="Times New Roman" w:cs="Times New Roman"/>
          <w:bCs/>
          <w:iCs/>
          <w:color w:val="auto"/>
          <w:sz w:val="28"/>
          <w:szCs w:val="28"/>
        </w:rPr>
      </w:pPr>
      <w:bookmarkStart w:id="74" w:name="_Toc183971259"/>
      <w:bookmarkStart w:id="75" w:name="_Toc207098614"/>
      <w:bookmarkStart w:id="76" w:name="_Toc211259634"/>
      <w:r w:rsidRPr="001801B7">
        <w:rPr>
          <w:rFonts w:ascii="Times New Roman" w:hAnsi="Times New Roman" w:cs="Times New Roman"/>
          <w:bCs/>
          <w:iCs/>
          <w:color w:val="auto"/>
          <w:sz w:val="28"/>
          <w:szCs w:val="28"/>
        </w:rPr>
        <w:t>2.</w:t>
      </w:r>
      <w:r w:rsidR="007568C7" w:rsidRPr="001801B7">
        <w:rPr>
          <w:rFonts w:ascii="Times New Roman" w:hAnsi="Times New Roman" w:cs="Times New Roman"/>
          <w:bCs/>
          <w:iCs/>
          <w:color w:val="auto"/>
          <w:sz w:val="28"/>
          <w:szCs w:val="28"/>
        </w:rPr>
        <w:t>2</w:t>
      </w:r>
      <w:r w:rsidRPr="001801B7">
        <w:rPr>
          <w:rFonts w:ascii="Times New Roman" w:hAnsi="Times New Roman" w:cs="Times New Roman"/>
          <w:bCs/>
          <w:iCs/>
          <w:color w:val="auto"/>
          <w:sz w:val="28"/>
          <w:szCs w:val="28"/>
        </w:rPr>
        <w:t>.4</w:t>
      </w:r>
      <w:r w:rsidR="006F439D" w:rsidRPr="001801B7">
        <w:rPr>
          <w:rFonts w:ascii="Times New Roman" w:hAnsi="Times New Roman" w:cs="Times New Roman"/>
          <w:bCs/>
          <w:iCs/>
          <w:color w:val="auto"/>
          <w:sz w:val="28"/>
          <w:szCs w:val="28"/>
        </w:rPr>
        <w:t xml:space="preserve"> </w:t>
      </w:r>
      <w:r w:rsidRPr="001801B7">
        <w:rPr>
          <w:rFonts w:ascii="Times New Roman" w:hAnsi="Times New Roman" w:cs="Times New Roman"/>
          <w:bCs/>
          <w:iCs/>
          <w:color w:val="auto"/>
          <w:sz w:val="28"/>
          <w:szCs w:val="28"/>
        </w:rPr>
        <w:t>Туристік көліктердің экологиялық зияны, көміртегі көлемін математикалық әдіспен есептеу</w:t>
      </w:r>
      <w:bookmarkEnd w:id="74"/>
      <w:bookmarkEnd w:id="75"/>
      <w:bookmarkEnd w:id="76"/>
    </w:p>
    <w:p w14:paraId="6DEEE96E" w14:textId="77777777" w:rsidR="002634CC" w:rsidRPr="001801B7" w:rsidRDefault="002634CC" w:rsidP="00D51B1F">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Моңғолиядағы Алтай Таван Богд ұлттық паркі шекаралық аймақта орналасқандықтан, оған кіру және қозғалыс Шекараны қорғау бас департаментінің арнайы рұқсатымен жүзеге асырылады. Осы себепті жолаушылар мен көлік құралдарының саны нақты классификация бойынша тіркеліп отырады. </w:t>
      </w:r>
    </w:p>
    <w:p w14:paraId="59DFD55D" w14:textId="0C15723B" w:rsidR="00F00BAB" w:rsidRPr="001801B7" w:rsidRDefault="002634CC"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Бұл міндетті толық орындау үшін алдымен зерттеу аумағына саяхаттаған туристік көліктердің статистикалық мәліметтерін алу қажет болды. Осы мақсатта 2022 жылдың 16 желтоқсанында Моңғолияның Қоршаған орта және туризм министрлігінің бірінші хатшысымен кездесу өткізіліп, зерттеудің ғылыми маңызы мен өзектілігі таныстырылды. Кездесу нәтижесінде министрлік зерттеу жұмысына ресми қолдау көрсетуге келісім берді. Келісім негізінде Моңғолия Шекараны қорғау бас басқармасына зерттеу үшін қажетті деректерді алу туралы ресми хат жолданды. Соның нәтижесінде 2023 жылғы 12 желтоқсандағы № 2а/2518 ресми хат арқылы Алтай Таван Богд аймағына саяхаттаған туристер мен көлік құралдарының саны жөніндегі бес жылдық мәліметтер алынды. Барлық есептеу мен талдау жұмыстары осы ресми хатта берілген деректерге негізделді</w:t>
      </w:r>
      <w:r w:rsidR="00573ABF" w:rsidRPr="001801B7">
        <w:rPr>
          <w:rFonts w:ascii="Times New Roman" w:hAnsi="Times New Roman" w:cs="Times New Roman"/>
          <w:bCs/>
          <w:sz w:val="28"/>
          <w:szCs w:val="28"/>
        </w:rPr>
        <w:t xml:space="preserve"> </w:t>
      </w:r>
      <w:r w:rsidR="00971F79">
        <w:rPr>
          <w:rFonts w:ascii="Times New Roman" w:hAnsi="Times New Roman" w:cs="Times New Roman"/>
          <w:bCs/>
          <w:sz w:val="28"/>
          <w:szCs w:val="28"/>
        </w:rPr>
        <w:t>(</w:t>
      </w:r>
      <w:r w:rsidR="002F600E" w:rsidRPr="00CA2F02">
        <w:rPr>
          <w:rFonts w:ascii="Times New Roman" w:hAnsi="Times New Roman" w:cs="Times New Roman"/>
          <w:color w:val="000000" w:themeColor="text1"/>
          <w:sz w:val="28"/>
          <w:szCs w:val="28"/>
        </w:rPr>
        <w:t xml:space="preserve">қосымша </w:t>
      </w:r>
      <w:r w:rsidR="00971F79" w:rsidRPr="00CA2F02">
        <w:rPr>
          <w:rFonts w:ascii="Times New Roman" w:hAnsi="Times New Roman" w:cs="Times New Roman"/>
          <w:color w:val="000000" w:themeColor="text1"/>
          <w:sz w:val="28"/>
          <w:szCs w:val="28"/>
        </w:rPr>
        <w:t>В, сурет В.4</w:t>
      </w:r>
      <w:r w:rsidR="00971F79">
        <w:rPr>
          <w:rFonts w:ascii="Times New Roman" w:hAnsi="Times New Roman" w:cs="Times New Roman"/>
          <w:bCs/>
          <w:sz w:val="28"/>
          <w:szCs w:val="28"/>
          <w:lang w:val="en-US"/>
        </w:rPr>
        <w:t xml:space="preserve">) </w:t>
      </w:r>
      <w:r w:rsidR="00573ABF" w:rsidRPr="001801B7">
        <w:rPr>
          <w:rFonts w:ascii="Times New Roman" w:hAnsi="Times New Roman" w:cs="Times New Roman"/>
          <w:bCs/>
          <w:sz w:val="28"/>
          <w:szCs w:val="28"/>
        </w:rPr>
        <w:t>(</w:t>
      </w:r>
      <w:r w:rsidR="002F600E" w:rsidRPr="001801B7">
        <w:rPr>
          <w:rFonts w:ascii="Times New Roman" w:hAnsi="Times New Roman" w:cs="Times New Roman"/>
          <w:bCs/>
          <w:sz w:val="28"/>
          <w:szCs w:val="28"/>
        </w:rPr>
        <w:t xml:space="preserve">сурет </w:t>
      </w:r>
      <w:r w:rsidR="00573ABF" w:rsidRPr="001801B7">
        <w:rPr>
          <w:rFonts w:ascii="Times New Roman" w:hAnsi="Times New Roman" w:cs="Times New Roman"/>
          <w:bCs/>
          <w:sz w:val="28"/>
          <w:szCs w:val="28"/>
        </w:rPr>
        <w:t>28)</w:t>
      </w:r>
      <w:r w:rsidR="00F00BAB" w:rsidRPr="001801B7">
        <w:rPr>
          <w:rFonts w:ascii="Times New Roman" w:hAnsi="Times New Roman" w:cs="Times New Roman"/>
          <w:bCs/>
          <w:sz w:val="28"/>
          <w:szCs w:val="28"/>
        </w:rPr>
        <w:t>.</w:t>
      </w:r>
    </w:p>
    <w:p w14:paraId="154C8A66" w14:textId="57CDB2BF" w:rsidR="002634CC" w:rsidRPr="001801B7" w:rsidRDefault="002634CC"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1. </w:t>
      </w:r>
      <w:r w:rsidR="00573ABF" w:rsidRPr="001801B7">
        <w:rPr>
          <w:rFonts w:ascii="Times New Roman" w:hAnsi="Times New Roman" w:cs="Times New Roman"/>
          <w:bCs/>
          <w:sz w:val="28"/>
          <w:szCs w:val="28"/>
        </w:rPr>
        <w:t>Г</w:t>
      </w:r>
      <w:r w:rsidRPr="001801B7">
        <w:rPr>
          <w:rFonts w:ascii="Times New Roman" w:hAnsi="Times New Roman" w:cs="Times New Roman"/>
          <w:bCs/>
          <w:sz w:val="28"/>
          <w:szCs w:val="28"/>
        </w:rPr>
        <w:t>еография ғылымындағы «жалпы сипаттама жасау» және «таулардың биіктігін есептеу» әдістері қолданылып, туристік маршруттардың негізгі морфологиялық және географиялық сипаттамалары анықталды.</w:t>
      </w:r>
    </w:p>
    <w:p w14:paraId="3A15FA61" w14:textId="09214333" w:rsidR="002634CC" w:rsidRPr="001801B7" w:rsidRDefault="002634CC"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2. Туристік маршруттардың теңіз деңгейінен биіктігі QGIS 20.3 және Google Earth Pro </w:t>
      </w:r>
      <w:r w:rsidR="004D3720" w:rsidRPr="001801B7">
        <w:rPr>
          <w:rFonts w:ascii="Times New Roman" w:hAnsi="Times New Roman" w:cs="Times New Roman"/>
          <w:bCs/>
          <w:sz w:val="28"/>
          <w:szCs w:val="28"/>
        </w:rPr>
        <w:t>программасы</w:t>
      </w:r>
      <w:r w:rsidRPr="001801B7">
        <w:rPr>
          <w:rFonts w:ascii="Times New Roman" w:hAnsi="Times New Roman" w:cs="Times New Roman"/>
          <w:bCs/>
          <w:sz w:val="28"/>
          <w:szCs w:val="28"/>
        </w:rPr>
        <w:t xml:space="preserve"> арқылы өлшенді. Маршруттар бедері кедір-бұдырлығына қарай бірнеше бөлікке бөлініп, әр бөліктің жол кедір-бұдырлығы, биіктік айырмашылығы және орташа қозғалыс жылдамдығы есептелді.</w:t>
      </w:r>
    </w:p>
    <w:p w14:paraId="0968CEF8" w14:textId="1EF939B6" w:rsidR="002634CC" w:rsidRPr="001801B7" w:rsidRDefault="002634CC"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3. Автокөлік қозғалтқышының сыйымдылығына байланысты көліктер 5 санатқа бөлінді. Әр санаттан ең жиі қолданылатын автомобиль маркасы таңдалып, оның техникалық көрсеткіштері негізге алынды.</w:t>
      </w:r>
    </w:p>
    <w:p w14:paraId="14D8A8C9" w14:textId="229FB905" w:rsidR="002634CC" w:rsidRPr="001801B7" w:rsidRDefault="002634CC" w:rsidP="00DE1B33">
      <w:pPr>
        <w:numPr>
          <w:ilvl w:val="0"/>
          <w:numId w:val="60"/>
        </w:numPr>
        <w:spacing w:after="0" w:line="240" w:lineRule="auto"/>
        <w:jc w:val="both"/>
        <w:rPr>
          <w:rFonts w:ascii="Times New Roman" w:hAnsi="Times New Roman" w:cs="Times New Roman"/>
          <w:bCs/>
          <w:sz w:val="28"/>
          <w:szCs w:val="28"/>
        </w:rPr>
      </w:pPr>
      <w:r w:rsidRPr="001801B7">
        <w:rPr>
          <w:rFonts w:ascii="Times New Roman" w:hAnsi="Times New Roman" w:cs="Times New Roman"/>
          <w:bCs/>
          <w:i/>
          <w:iCs/>
          <w:sz w:val="28"/>
          <w:szCs w:val="28"/>
        </w:rPr>
        <w:t>Жанармай шығынын есептеу:</w:t>
      </w:r>
      <w:r w:rsidRPr="001801B7">
        <w:rPr>
          <w:rFonts w:ascii="Times New Roman" w:hAnsi="Times New Roman" w:cs="Times New Roman"/>
          <w:bCs/>
          <w:sz w:val="28"/>
          <w:szCs w:val="28"/>
        </w:rPr>
        <w:t xml:space="preserve"> таңдалған көліктің 100 км-ге жұмсайтын жанармай нормасы және жанармай шығынын арттыратын факторлар ескерілді. Осы мәліметтер бойынша жалпы жұмсалған жанармай көлемі есептелді. Жанармай шығынын арттыратын факторлар Моңғолия Көлік және дамыту министрінің 2019 жылғы №390 бұйрығына сәйкес қарастырылды </w:t>
      </w:r>
      <w:sdt>
        <w:sdtPr>
          <w:rPr>
            <w:rFonts w:ascii="Times New Roman" w:hAnsi="Times New Roman" w:cs="Times New Roman"/>
            <w:bCs/>
            <w:color w:val="000000" w:themeColor="text1"/>
            <w:sz w:val="28"/>
            <w:szCs w:val="28"/>
          </w:rPr>
          <w:id w:val="-1260524718"/>
          <w:citation/>
        </w:sdtPr>
        <w:sdtEndPr/>
        <w:sdtContent>
          <w:r w:rsidR="00D11334" w:rsidRPr="001801B7">
            <w:rPr>
              <w:rFonts w:ascii="Times New Roman" w:hAnsi="Times New Roman" w:cs="Times New Roman"/>
              <w:bCs/>
              <w:color w:val="000000" w:themeColor="text1"/>
              <w:sz w:val="28"/>
              <w:szCs w:val="28"/>
            </w:rPr>
            <w:fldChar w:fldCharType="begin"/>
          </w:r>
          <w:r w:rsidR="00D11334" w:rsidRPr="001801B7">
            <w:rPr>
              <w:rFonts w:ascii="Times New Roman" w:hAnsi="Times New Roman" w:cs="Times New Roman"/>
              <w:bCs/>
              <w:color w:val="000000" w:themeColor="text1"/>
              <w:sz w:val="28"/>
              <w:szCs w:val="28"/>
            </w:rPr>
            <w:instrText xml:space="preserve">CITATION Ord19 \l 1104 </w:instrText>
          </w:r>
          <w:r w:rsidR="00D11334"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[188]</w:t>
          </w:r>
          <w:r w:rsidR="00D11334" w:rsidRPr="001801B7">
            <w:rPr>
              <w:rFonts w:ascii="Times New Roman" w:hAnsi="Times New Roman" w:cs="Times New Roman"/>
              <w:bCs/>
              <w:color w:val="000000" w:themeColor="text1"/>
              <w:sz w:val="28"/>
              <w:szCs w:val="28"/>
            </w:rPr>
            <w:fldChar w:fldCharType="end"/>
          </w:r>
        </w:sdtContent>
      </w:sdt>
      <w:r w:rsidR="00D11334"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Алынған нәтижелер IPCC 2006 </w:t>
      </w:r>
      <w:r w:rsidR="00D11334" w:rsidRPr="001801B7">
        <w:rPr>
          <w:rFonts w:ascii="Times New Roman" w:hAnsi="Times New Roman" w:cs="Times New Roman"/>
          <w:bCs/>
          <w:sz w:val="28"/>
          <w:szCs w:val="28"/>
        </w:rPr>
        <w:t>әдістеме кестесіне</w:t>
      </w:r>
      <w:r w:rsidRPr="001801B7">
        <w:rPr>
          <w:rFonts w:ascii="Times New Roman" w:hAnsi="Times New Roman" w:cs="Times New Roman"/>
          <w:bCs/>
          <w:sz w:val="28"/>
          <w:szCs w:val="28"/>
        </w:rPr>
        <w:t xml:space="preserve"> енгізіліп, көміртегі шығарындылары есептелді.</w:t>
      </w:r>
    </w:p>
    <w:p w14:paraId="56CFE354" w14:textId="08ADABAA" w:rsidR="002634CC" w:rsidRPr="001801B7" w:rsidRDefault="002634CC" w:rsidP="00DE1B33">
      <w:pPr>
        <w:numPr>
          <w:ilvl w:val="0"/>
          <w:numId w:val="60"/>
        </w:numPr>
        <w:spacing w:after="0" w:line="240" w:lineRule="auto"/>
        <w:jc w:val="both"/>
        <w:rPr>
          <w:rFonts w:ascii="Times New Roman" w:hAnsi="Times New Roman" w:cs="Times New Roman"/>
          <w:bCs/>
          <w:sz w:val="28"/>
          <w:szCs w:val="28"/>
        </w:rPr>
      </w:pPr>
      <w:r w:rsidRPr="001801B7">
        <w:rPr>
          <w:rFonts w:ascii="Times New Roman" w:hAnsi="Times New Roman" w:cs="Times New Roman"/>
          <w:bCs/>
          <w:i/>
          <w:iCs/>
          <w:sz w:val="28"/>
          <w:szCs w:val="28"/>
        </w:rPr>
        <w:t>Көмірқышқыл газының (CO₂) шығарындыларын бағалау</w:t>
      </w:r>
      <w:r w:rsidRPr="001801B7">
        <w:rPr>
          <w:rFonts w:ascii="Times New Roman" w:hAnsi="Times New Roman" w:cs="Times New Roman"/>
          <w:bCs/>
          <w:sz w:val="28"/>
          <w:szCs w:val="28"/>
        </w:rPr>
        <w:t xml:space="preserve">: деректер АҚШ Қоршаған ортаны қорғау агенттігінің (EPA) ғылыми көздерінен алынды. Бір галлон бензин 8887 г/CO₂, ал дизель отыны 10180 г/CO₂ бөледі </w:t>
      </w:r>
      <w:sdt>
        <w:sdtPr>
          <w:rPr>
            <w:color w:val="000000" w:themeColor="text1"/>
          </w:rPr>
          <w:id w:val="1200904367"/>
          <w:citation/>
        </w:sdtPr>
        <w:sdtEndPr/>
        <w:sdtContent>
          <w:r w:rsidR="00DD3EE7" w:rsidRPr="001801B7">
            <w:rPr>
              <w:rFonts w:ascii="Times New Roman" w:hAnsi="Times New Roman" w:cs="Times New Roman"/>
              <w:bCs/>
              <w:color w:val="000000" w:themeColor="text1"/>
              <w:sz w:val="28"/>
              <w:szCs w:val="28"/>
            </w:rPr>
            <w:fldChar w:fldCharType="begin"/>
          </w:r>
          <w:r w:rsidR="00DD3EE7" w:rsidRPr="001801B7">
            <w:rPr>
              <w:rFonts w:ascii="Times New Roman" w:hAnsi="Times New Roman" w:cs="Times New Roman"/>
              <w:bCs/>
              <w:color w:val="000000" w:themeColor="text1"/>
              <w:sz w:val="28"/>
              <w:szCs w:val="28"/>
            </w:rPr>
            <w:instrText xml:space="preserve">CITATION EPA11 \l 1033 </w:instrText>
          </w:r>
          <w:r w:rsidR="00DD3EE7"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[189]</w:t>
          </w:r>
          <w:r w:rsidR="00DD3EE7" w:rsidRPr="001801B7">
            <w:rPr>
              <w:rFonts w:ascii="Times New Roman" w:hAnsi="Times New Roman" w:cs="Times New Roman"/>
              <w:bCs/>
              <w:color w:val="000000" w:themeColor="text1"/>
              <w:sz w:val="28"/>
              <w:szCs w:val="28"/>
            </w:rPr>
            <w:fldChar w:fldCharType="end"/>
          </w:r>
        </w:sdtContent>
      </w:sdt>
      <w:r w:rsidR="00DD3EE7" w:rsidRPr="001801B7">
        <w:rPr>
          <w:color w:val="000000" w:themeColor="text1"/>
        </w:rPr>
        <w:t>.</w:t>
      </w:r>
    </w:p>
    <w:p w14:paraId="14943656" w14:textId="780502FF" w:rsidR="002634CC" w:rsidRPr="001801B7" w:rsidRDefault="002634CC" w:rsidP="00DE1B33">
      <w:pPr>
        <w:numPr>
          <w:ilvl w:val="0"/>
          <w:numId w:val="60"/>
        </w:numPr>
        <w:spacing w:after="0" w:line="240" w:lineRule="auto"/>
        <w:jc w:val="both"/>
        <w:rPr>
          <w:rFonts w:ascii="Times New Roman" w:hAnsi="Times New Roman" w:cs="Times New Roman"/>
          <w:bCs/>
          <w:sz w:val="28"/>
          <w:szCs w:val="28"/>
        </w:rPr>
      </w:pPr>
      <w:r w:rsidRPr="001801B7">
        <w:rPr>
          <w:rFonts w:ascii="Times New Roman" w:hAnsi="Times New Roman" w:cs="Times New Roman"/>
          <w:bCs/>
          <w:i/>
          <w:iCs/>
          <w:sz w:val="28"/>
          <w:szCs w:val="28"/>
        </w:rPr>
        <w:t>Басқа газдардың шығарындылары:</w:t>
      </w:r>
      <w:r w:rsidRPr="001801B7">
        <w:rPr>
          <w:rFonts w:ascii="Times New Roman" w:hAnsi="Times New Roman" w:cs="Times New Roman"/>
          <w:bCs/>
          <w:sz w:val="28"/>
          <w:szCs w:val="28"/>
        </w:rPr>
        <w:t xml:space="preserve"> бір галлон бензиннен 0,38 г/CH₄ және 0,08 г/N₂O бөлінетіні есепке алынды </w:t>
      </w:r>
      <w:sdt>
        <w:sdtPr>
          <w:rPr>
            <w:color w:val="000000" w:themeColor="text1"/>
          </w:rPr>
          <w:id w:val="-447624835"/>
          <w:citation/>
        </w:sdtPr>
        <w:sdtEndPr/>
        <w:sdtContent>
          <w:r w:rsidR="00C777CE" w:rsidRPr="001801B7">
            <w:rPr>
              <w:rFonts w:ascii="Times New Roman" w:hAnsi="Times New Roman" w:cs="Times New Roman"/>
              <w:bCs/>
              <w:color w:val="000000" w:themeColor="text1"/>
              <w:sz w:val="28"/>
              <w:szCs w:val="28"/>
            </w:rPr>
            <w:fldChar w:fldCharType="begin"/>
          </w:r>
          <w:r w:rsidR="00C777CE" w:rsidRPr="001801B7">
            <w:rPr>
              <w:rFonts w:ascii="Times New Roman" w:hAnsi="Times New Roman" w:cs="Times New Roman"/>
              <w:bCs/>
              <w:color w:val="000000" w:themeColor="text1"/>
              <w:sz w:val="28"/>
              <w:szCs w:val="28"/>
            </w:rPr>
            <w:instrText xml:space="preserve">CITATION EPA16 \l 1033 </w:instrText>
          </w:r>
          <w:r w:rsidR="00C777CE"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[190]</w:t>
          </w:r>
          <w:r w:rsidR="00C777CE"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sz w:val="28"/>
          <w:szCs w:val="28"/>
        </w:rPr>
        <w:t>.</w:t>
      </w:r>
    </w:p>
    <w:p w14:paraId="7B093DA7" w14:textId="49176DAC" w:rsidR="00F00BAB" w:rsidRPr="001801B7" w:rsidRDefault="007B6313" w:rsidP="00C46138">
      <w:pPr>
        <w:keepNext/>
        <w:spacing w:after="0" w:line="240" w:lineRule="auto"/>
        <w:jc w:val="center"/>
        <w:rPr>
          <w:bCs/>
          <w:sz w:val="28"/>
          <w:szCs w:val="28"/>
        </w:rPr>
      </w:pPr>
      <w:r w:rsidRPr="001801B7">
        <w:rPr>
          <w:bCs/>
          <w:noProof/>
          <w:sz w:val="28"/>
          <w:szCs w:val="28"/>
          <w:lang w:val="ru-RU" w:eastAsia="ru-RU"/>
        </w:rPr>
        <w:drawing>
          <wp:inline distT="0" distB="0" distL="0" distR="0" wp14:anchorId="22D74A09" wp14:editId="4AB3F638">
            <wp:extent cx="5859780" cy="3639641"/>
            <wp:effectExtent l="0" t="0" r="7620" b="0"/>
            <wp:docPr id="1475121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21345" name=""/>
                    <pic:cNvPicPr/>
                  </pic:nvPicPr>
                  <pic:blipFill>
                    <a:blip r:embed="rId51"/>
                    <a:stretch>
                      <a:fillRect/>
                    </a:stretch>
                  </pic:blipFill>
                  <pic:spPr>
                    <a:xfrm>
                      <a:off x="0" y="0"/>
                      <a:ext cx="5861947" cy="3640987"/>
                    </a:xfrm>
                    <a:prstGeom prst="rect">
                      <a:avLst/>
                    </a:prstGeom>
                  </pic:spPr>
                </pic:pic>
              </a:graphicData>
            </a:graphic>
          </wp:inline>
        </w:drawing>
      </w:r>
    </w:p>
    <w:p w14:paraId="2C8F2CF3" w14:textId="704B00EE" w:rsidR="00F00BAB" w:rsidRPr="001801B7" w:rsidRDefault="00F00BAB" w:rsidP="00D51B1F">
      <w:pPr>
        <w:pStyle w:val="ab"/>
        <w:spacing w:after="0"/>
        <w:jc w:val="center"/>
        <w:rPr>
          <w:rFonts w:ascii="Times New Roman" w:hAnsi="Times New Roman" w:cs="Times New Roman"/>
          <w:bCs/>
          <w:i w:val="0"/>
          <w:iCs w:val="0"/>
          <w:color w:val="000000" w:themeColor="text1"/>
          <w:sz w:val="28"/>
          <w:szCs w:val="28"/>
        </w:rPr>
      </w:pPr>
      <w:bookmarkStart w:id="77" w:name="_Toc163147568"/>
      <w:bookmarkStart w:id="78" w:name="_Toc183971338"/>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28</w:t>
      </w:r>
      <w:r w:rsidRPr="001801B7">
        <w:rPr>
          <w:rFonts w:ascii="Times New Roman" w:hAnsi="Times New Roman" w:cs="Times New Roman"/>
          <w:bCs/>
          <w:i w:val="0"/>
          <w:iCs w:val="0"/>
          <w:color w:val="auto"/>
          <w:sz w:val="28"/>
          <w:szCs w:val="28"/>
        </w:rPr>
        <w:fldChar w:fldCharType="end"/>
      </w:r>
      <w:r w:rsidR="00ED24BC"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ED24BC"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 xml:space="preserve">Туристік көліктердің көміртегі көлемін анықтау үшін </w:t>
      </w:r>
      <w:r w:rsidRPr="001801B7">
        <w:rPr>
          <w:rFonts w:ascii="Times New Roman" w:hAnsi="Times New Roman" w:cs="Times New Roman"/>
          <w:bCs/>
          <w:i w:val="0"/>
          <w:iCs w:val="0"/>
          <w:color w:val="auto"/>
          <w:sz w:val="28"/>
          <w:szCs w:val="28"/>
        </w:rPr>
        <w:br/>
      </w:r>
      <w:r w:rsidRPr="001801B7">
        <w:rPr>
          <w:rFonts w:ascii="Times New Roman" w:hAnsi="Times New Roman" w:cs="Times New Roman"/>
          <w:bCs/>
          <w:i w:val="0"/>
          <w:iCs w:val="0"/>
          <w:color w:val="000000" w:themeColor="text1"/>
          <w:sz w:val="28"/>
          <w:szCs w:val="28"/>
        </w:rPr>
        <w:t>пайдаланған әдістемелердің сызбасы</w:t>
      </w:r>
      <w:bookmarkEnd w:id="77"/>
      <w:bookmarkEnd w:id="78"/>
    </w:p>
    <w:p w14:paraId="777AC2F4" w14:textId="67B33938" w:rsidR="00ED24BC" w:rsidRPr="001801B7" w:rsidRDefault="00ED24BC" w:rsidP="00D51B1F">
      <w:pPr>
        <w:spacing w:line="240" w:lineRule="auto"/>
        <w:jc w:val="center"/>
        <w:rPr>
          <w:bCs/>
          <w:sz w:val="24"/>
          <w:szCs w:val="24"/>
        </w:rPr>
      </w:pPr>
      <w:r w:rsidRPr="001801B7">
        <w:rPr>
          <w:rFonts w:ascii="Times New Roman" w:hAnsi="Times New Roman" w:cs="Times New Roman"/>
          <w:bCs/>
          <w:sz w:val="24"/>
          <w:szCs w:val="24"/>
        </w:rPr>
        <w:t>Ескерту: Автордың өз сызбасы</w:t>
      </w:r>
    </w:p>
    <w:p w14:paraId="68947391" w14:textId="72FDC6E6" w:rsidR="00F00BAB" w:rsidRPr="001801B7" w:rsidRDefault="00F00BAB" w:rsidP="00D51B1F">
      <w:pPr>
        <w:pStyle w:val="3"/>
        <w:spacing w:before="240" w:line="240" w:lineRule="auto"/>
        <w:ind w:left="567"/>
        <w:rPr>
          <w:rFonts w:ascii="Times New Roman" w:hAnsi="Times New Roman" w:cs="Times New Roman"/>
          <w:bCs/>
          <w:iCs/>
          <w:color w:val="auto"/>
          <w:sz w:val="28"/>
          <w:szCs w:val="28"/>
        </w:rPr>
      </w:pPr>
      <w:bookmarkStart w:id="79" w:name="_Toc183971260"/>
      <w:bookmarkStart w:id="80" w:name="_Toc207098615"/>
      <w:bookmarkStart w:id="81" w:name="_Toc211259635"/>
      <w:r w:rsidRPr="001801B7">
        <w:rPr>
          <w:rFonts w:ascii="Times New Roman" w:hAnsi="Times New Roman" w:cs="Times New Roman"/>
          <w:bCs/>
          <w:iCs/>
          <w:color w:val="auto"/>
          <w:sz w:val="28"/>
          <w:szCs w:val="28"/>
        </w:rPr>
        <w:t>2.</w:t>
      </w:r>
      <w:r w:rsidR="007568C7" w:rsidRPr="001801B7">
        <w:rPr>
          <w:rFonts w:ascii="Times New Roman" w:hAnsi="Times New Roman" w:cs="Times New Roman"/>
          <w:bCs/>
          <w:iCs/>
          <w:color w:val="auto"/>
          <w:sz w:val="28"/>
          <w:szCs w:val="28"/>
        </w:rPr>
        <w:t>2</w:t>
      </w:r>
      <w:r w:rsidRPr="001801B7">
        <w:rPr>
          <w:rFonts w:ascii="Times New Roman" w:hAnsi="Times New Roman" w:cs="Times New Roman"/>
          <w:bCs/>
          <w:iCs/>
          <w:color w:val="auto"/>
          <w:sz w:val="28"/>
          <w:szCs w:val="28"/>
        </w:rPr>
        <w:t>.5</w:t>
      </w:r>
      <w:r w:rsidR="006F439D" w:rsidRPr="001801B7">
        <w:rPr>
          <w:rFonts w:ascii="Times New Roman" w:hAnsi="Times New Roman" w:cs="Times New Roman"/>
          <w:bCs/>
          <w:iCs/>
          <w:color w:val="auto"/>
          <w:sz w:val="28"/>
          <w:szCs w:val="28"/>
        </w:rPr>
        <w:t xml:space="preserve"> </w:t>
      </w:r>
      <w:r w:rsidRPr="001801B7">
        <w:rPr>
          <w:rFonts w:ascii="Times New Roman" w:hAnsi="Times New Roman" w:cs="Times New Roman"/>
          <w:bCs/>
          <w:iCs/>
          <w:color w:val="auto"/>
          <w:sz w:val="28"/>
          <w:szCs w:val="28"/>
        </w:rPr>
        <w:t>Туризм әсерінен шоғырла</w:t>
      </w:r>
      <w:r w:rsidR="0036420E" w:rsidRPr="001801B7">
        <w:rPr>
          <w:rFonts w:ascii="Times New Roman" w:hAnsi="Times New Roman" w:cs="Times New Roman"/>
          <w:bCs/>
          <w:iCs/>
          <w:color w:val="auto"/>
          <w:sz w:val="28"/>
          <w:szCs w:val="28"/>
        </w:rPr>
        <w:t>н</w:t>
      </w:r>
      <w:r w:rsidRPr="001801B7">
        <w:rPr>
          <w:rFonts w:ascii="Times New Roman" w:hAnsi="Times New Roman" w:cs="Times New Roman"/>
          <w:bCs/>
          <w:iCs/>
          <w:color w:val="auto"/>
          <w:sz w:val="28"/>
          <w:szCs w:val="28"/>
        </w:rPr>
        <w:t>ған малдардың</w:t>
      </w:r>
      <w:r w:rsidR="00ED24BC" w:rsidRPr="001801B7">
        <w:rPr>
          <w:rFonts w:ascii="Times New Roman" w:hAnsi="Times New Roman" w:cs="Times New Roman"/>
          <w:bCs/>
          <w:iCs/>
          <w:color w:val="auto"/>
          <w:sz w:val="28"/>
          <w:szCs w:val="28"/>
        </w:rPr>
        <w:t xml:space="preserve"> </w:t>
      </w:r>
      <w:r w:rsidRPr="001801B7">
        <w:rPr>
          <w:rFonts w:ascii="Times New Roman" w:hAnsi="Times New Roman" w:cs="Times New Roman"/>
          <w:bCs/>
          <w:iCs/>
          <w:color w:val="auto"/>
          <w:sz w:val="28"/>
          <w:szCs w:val="28"/>
        </w:rPr>
        <w:t>экологиялық әсерін бағалау, малдардың көміртегі іздерін есептеу</w:t>
      </w:r>
      <w:bookmarkEnd w:id="79"/>
      <w:bookmarkEnd w:id="80"/>
      <w:bookmarkEnd w:id="81"/>
    </w:p>
    <w:p w14:paraId="22226F73" w14:textId="7833DB2D" w:rsidR="00F00BAB" w:rsidRPr="001801B7" w:rsidRDefault="002F3CD2" w:rsidP="00D51B1F">
      <w:pPr>
        <w:spacing w:before="24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Туризм әсерінен шоғырланған малдардың экологиялық әсерін бағалау және олардың көміртегі ізін есептеу бойынша зерттеу төмендегі әдістермен жүргізілді</w:t>
      </w:r>
      <w:r w:rsidR="007A2F63" w:rsidRPr="001801B7">
        <w:rPr>
          <w:rFonts w:ascii="Times New Roman" w:hAnsi="Times New Roman" w:cs="Times New Roman"/>
          <w:color w:val="000000" w:themeColor="text1"/>
          <w:sz w:val="28"/>
          <w:szCs w:val="28"/>
        </w:rPr>
        <w:t xml:space="preserve"> (</w:t>
      </w:r>
      <w:r w:rsidR="0009713A" w:rsidRPr="001801B7">
        <w:rPr>
          <w:rFonts w:ascii="Times New Roman" w:hAnsi="Times New Roman" w:cs="Times New Roman"/>
          <w:color w:val="000000" w:themeColor="text1"/>
          <w:sz w:val="28"/>
          <w:szCs w:val="28"/>
        </w:rPr>
        <w:t xml:space="preserve">сурет </w:t>
      </w:r>
      <w:r w:rsidR="007A2F63" w:rsidRPr="001801B7">
        <w:rPr>
          <w:rFonts w:ascii="Times New Roman" w:hAnsi="Times New Roman" w:cs="Times New Roman"/>
          <w:color w:val="000000" w:themeColor="text1"/>
          <w:sz w:val="28"/>
          <w:szCs w:val="28"/>
        </w:rPr>
        <w:t>29)</w:t>
      </w:r>
      <w:r w:rsidR="00F00BAB" w:rsidRPr="001801B7">
        <w:rPr>
          <w:rFonts w:ascii="Times New Roman" w:hAnsi="Times New Roman" w:cs="Times New Roman"/>
          <w:color w:val="000000" w:themeColor="text1"/>
          <w:sz w:val="28"/>
          <w:szCs w:val="28"/>
        </w:rPr>
        <w:t xml:space="preserve">. </w:t>
      </w:r>
    </w:p>
    <w:p w14:paraId="1E1A463A" w14:textId="654E742F" w:rsidR="00F00BAB" w:rsidRPr="001801B7" w:rsidRDefault="00DC14FF" w:rsidP="00D51B1F">
      <w:pPr>
        <w:keepNext/>
        <w:spacing w:after="0" w:line="240" w:lineRule="auto"/>
        <w:jc w:val="both"/>
        <w:rPr>
          <w:bCs/>
          <w:sz w:val="28"/>
          <w:szCs w:val="28"/>
        </w:rPr>
      </w:pPr>
      <w:r w:rsidRPr="001801B7">
        <w:rPr>
          <w:bCs/>
          <w:noProof/>
          <w:sz w:val="28"/>
          <w:szCs w:val="28"/>
          <w:lang w:val="ru-RU" w:eastAsia="ru-RU"/>
        </w:rPr>
        <w:drawing>
          <wp:inline distT="0" distB="0" distL="0" distR="0" wp14:anchorId="0DCC1A9A" wp14:editId="311DBB8F">
            <wp:extent cx="6120765" cy="2107565"/>
            <wp:effectExtent l="0" t="0" r="0" b="6985"/>
            <wp:docPr id="2131229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29802" name=""/>
                    <pic:cNvPicPr/>
                  </pic:nvPicPr>
                  <pic:blipFill>
                    <a:blip r:embed="rId52"/>
                    <a:stretch>
                      <a:fillRect/>
                    </a:stretch>
                  </pic:blipFill>
                  <pic:spPr>
                    <a:xfrm>
                      <a:off x="0" y="0"/>
                      <a:ext cx="6120765" cy="2107565"/>
                    </a:xfrm>
                    <a:prstGeom prst="rect">
                      <a:avLst/>
                    </a:prstGeom>
                  </pic:spPr>
                </pic:pic>
              </a:graphicData>
            </a:graphic>
          </wp:inline>
        </w:drawing>
      </w:r>
    </w:p>
    <w:p w14:paraId="7104E26E" w14:textId="6C1A334B" w:rsidR="00F00BAB" w:rsidRPr="001801B7" w:rsidRDefault="00F00BAB" w:rsidP="00D51B1F">
      <w:pPr>
        <w:pStyle w:val="ab"/>
        <w:spacing w:after="0"/>
        <w:jc w:val="center"/>
        <w:rPr>
          <w:rFonts w:ascii="Times New Roman" w:hAnsi="Times New Roman" w:cs="Times New Roman"/>
          <w:bCs/>
          <w:i w:val="0"/>
          <w:iCs w:val="0"/>
          <w:color w:val="auto"/>
          <w:sz w:val="28"/>
          <w:szCs w:val="28"/>
        </w:rPr>
      </w:pPr>
      <w:bookmarkStart w:id="82" w:name="_Toc163147569"/>
      <w:bookmarkStart w:id="83" w:name="_Toc183971339"/>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29</w:t>
      </w:r>
      <w:r w:rsidRPr="001801B7">
        <w:rPr>
          <w:rFonts w:ascii="Times New Roman" w:hAnsi="Times New Roman" w:cs="Times New Roman"/>
          <w:bCs/>
          <w:i w:val="0"/>
          <w:iCs w:val="0"/>
          <w:color w:val="auto"/>
          <w:sz w:val="28"/>
          <w:szCs w:val="28"/>
        </w:rPr>
        <w:fldChar w:fldCharType="end"/>
      </w:r>
      <w:r w:rsidR="004D4EF5"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Шоғырла</w:t>
      </w:r>
      <w:r w:rsidR="006C482D" w:rsidRPr="001801B7">
        <w:rPr>
          <w:rFonts w:ascii="Times New Roman" w:hAnsi="Times New Roman" w:cs="Times New Roman"/>
          <w:bCs/>
          <w:i w:val="0"/>
          <w:iCs w:val="0"/>
          <w:color w:val="auto"/>
          <w:sz w:val="28"/>
          <w:szCs w:val="28"/>
        </w:rPr>
        <w:t>н</w:t>
      </w:r>
      <w:r w:rsidRPr="001801B7">
        <w:rPr>
          <w:rFonts w:ascii="Times New Roman" w:hAnsi="Times New Roman" w:cs="Times New Roman"/>
          <w:bCs/>
          <w:i w:val="0"/>
          <w:iCs w:val="0"/>
          <w:color w:val="auto"/>
          <w:sz w:val="28"/>
          <w:szCs w:val="28"/>
        </w:rPr>
        <w:t xml:space="preserve">ған малдардың экологиялық әсерін бағалау үшін </w:t>
      </w:r>
      <w:r w:rsidRPr="001801B7">
        <w:rPr>
          <w:rFonts w:ascii="Times New Roman" w:hAnsi="Times New Roman" w:cs="Times New Roman"/>
          <w:bCs/>
          <w:i w:val="0"/>
          <w:iCs w:val="0"/>
          <w:color w:val="auto"/>
          <w:sz w:val="28"/>
          <w:szCs w:val="28"/>
        </w:rPr>
        <w:br/>
        <w:t>пайдаланған әдістемелер сызбасы</w:t>
      </w:r>
      <w:bookmarkEnd w:id="82"/>
      <w:bookmarkEnd w:id="83"/>
    </w:p>
    <w:p w14:paraId="25019D58" w14:textId="592087B6" w:rsidR="00ED24BC" w:rsidRPr="001801B7" w:rsidRDefault="00ED24BC" w:rsidP="00D51B1F">
      <w:pPr>
        <w:spacing w:line="240" w:lineRule="auto"/>
        <w:jc w:val="center"/>
        <w:rPr>
          <w:bCs/>
          <w:sz w:val="24"/>
          <w:szCs w:val="24"/>
        </w:rPr>
      </w:pPr>
      <w:r w:rsidRPr="001801B7">
        <w:rPr>
          <w:rFonts w:ascii="Times New Roman" w:hAnsi="Times New Roman" w:cs="Times New Roman"/>
          <w:bCs/>
          <w:sz w:val="24"/>
          <w:szCs w:val="24"/>
        </w:rPr>
        <w:t>Ескерту: Автордың сызбасы</w:t>
      </w:r>
    </w:p>
    <w:p w14:paraId="7B86E3A8" w14:textId="77777777" w:rsidR="00DC14FF" w:rsidRPr="001801B7" w:rsidRDefault="007A2F63"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Туризм әсерінен шоғырланған мал санын анықтау.</w:t>
      </w:r>
      <w:r w:rsidRPr="001801B7">
        <w:rPr>
          <w:rFonts w:ascii="Times New Roman" w:hAnsi="Times New Roman" w:cs="Times New Roman"/>
          <w:color w:val="000000" w:themeColor="text1"/>
          <w:sz w:val="28"/>
          <w:szCs w:val="28"/>
        </w:rPr>
        <w:t xml:space="preserve"> Зерттеу экспедициялар мен сауалнамалар арқылы жүргізілді.</w:t>
      </w:r>
    </w:p>
    <w:p w14:paraId="03246535" w14:textId="77181297" w:rsidR="00DC14FF" w:rsidRPr="001801B7" w:rsidRDefault="00DC14FF"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 </w:t>
      </w:r>
      <w:r w:rsidR="007A2F63" w:rsidRPr="001801B7">
        <w:rPr>
          <w:rFonts w:ascii="Times New Roman" w:hAnsi="Times New Roman" w:cs="Times New Roman"/>
          <w:color w:val="000000" w:themeColor="text1"/>
          <w:sz w:val="28"/>
          <w:szCs w:val="28"/>
        </w:rPr>
        <w:t>Моңғолия</w:t>
      </w:r>
      <w:r w:rsidR="00F50E93">
        <w:rPr>
          <w:rFonts w:ascii="Times New Roman" w:hAnsi="Times New Roman" w:cs="Times New Roman"/>
          <w:color w:val="000000" w:themeColor="text1"/>
          <w:sz w:val="28"/>
          <w:szCs w:val="28"/>
        </w:rPr>
        <w:t>да</w:t>
      </w:r>
      <w:r w:rsidR="007A2F63" w:rsidRPr="001801B7">
        <w:rPr>
          <w:rFonts w:ascii="Times New Roman" w:hAnsi="Times New Roman" w:cs="Times New Roman"/>
          <w:color w:val="000000" w:themeColor="text1"/>
          <w:sz w:val="28"/>
          <w:szCs w:val="28"/>
        </w:rPr>
        <w:t xml:space="preserve"> 2022 жылғы экспедиция кезінде үй иелерінің аты-жөні, көшіп келген жылы тіркелді</w:t>
      </w:r>
      <w:r w:rsidR="00000E80">
        <w:rPr>
          <w:rFonts w:ascii="Times New Roman" w:hAnsi="Times New Roman" w:cs="Times New Roman"/>
          <w:color w:val="000000" w:themeColor="text1"/>
          <w:sz w:val="28"/>
          <w:szCs w:val="28"/>
        </w:rPr>
        <w:t xml:space="preserve">. </w:t>
      </w:r>
      <w:r w:rsidR="007A2F63" w:rsidRPr="001801B7">
        <w:rPr>
          <w:rFonts w:ascii="Times New Roman" w:hAnsi="Times New Roman" w:cs="Times New Roman"/>
          <w:color w:val="000000" w:themeColor="text1"/>
          <w:sz w:val="28"/>
          <w:szCs w:val="28"/>
        </w:rPr>
        <w:t>Кейін экспедицияда анықталған малшылардың Мемлекеттік мал санақ жүйесіндегі (А–санақ жүйесі) деректері алынды. Моңғолияда малшылар арнайы тіркеу нөмірімен есепке алынады, сол тіркеу бойынша жыл сайын 5 түлік саны тіркеліп, деректер ауылдық әкімшілік пен салық инспекциясының құзырында сақталады. Нақты дерек алу үшін автор 2022.12.16 күні Қоршаған орта және туризм министрлігінің бірінші хатшысымен кездесіп, оның атынан Баян-Өлгий аймағы Улаанхус және Цэнгэл ауылдары әкімдеріне ресми хат жолданды. Улаанхус (2023.02.06, №1/99) және Цэнгэл</w:t>
      </w:r>
      <w:r w:rsidR="00C46138">
        <w:rPr>
          <w:rFonts w:ascii="Times New Roman" w:hAnsi="Times New Roman" w:cs="Times New Roman"/>
          <w:color w:val="000000" w:themeColor="text1"/>
          <w:sz w:val="28"/>
          <w:szCs w:val="28"/>
        </w:rPr>
        <w:t>ден</w:t>
      </w:r>
      <w:r w:rsidR="007A2F63" w:rsidRPr="001801B7">
        <w:rPr>
          <w:rFonts w:ascii="Times New Roman" w:hAnsi="Times New Roman" w:cs="Times New Roman"/>
          <w:color w:val="000000" w:themeColor="text1"/>
          <w:sz w:val="28"/>
          <w:szCs w:val="28"/>
        </w:rPr>
        <w:t xml:space="preserve"> (2023.03.17) жауап хаттары мемлекеттік электронды поштаға келіп түсті (</w:t>
      </w:r>
      <w:r w:rsidR="002F600E" w:rsidRPr="00CA2F02">
        <w:rPr>
          <w:rFonts w:ascii="Times New Roman" w:hAnsi="Times New Roman" w:cs="Times New Roman"/>
          <w:color w:val="000000" w:themeColor="text1"/>
          <w:sz w:val="28"/>
          <w:szCs w:val="28"/>
        </w:rPr>
        <w:t xml:space="preserve">қосымша </w:t>
      </w:r>
      <w:r w:rsidR="00000E80" w:rsidRPr="00CA2F02">
        <w:rPr>
          <w:rFonts w:ascii="Times New Roman" w:hAnsi="Times New Roman" w:cs="Times New Roman"/>
          <w:color w:val="000000" w:themeColor="text1"/>
          <w:sz w:val="28"/>
          <w:szCs w:val="28"/>
        </w:rPr>
        <w:t>В, сурет В.4</w:t>
      </w:r>
      <w:r w:rsidR="007A2F63" w:rsidRPr="001801B7">
        <w:rPr>
          <w:rFonts w:ascii="Times New Roman" w:hAnsi="Times New Roman" w:cs="Times New Roman"/>
          <w:color w:val="000000" w:themeColor="text1"/>
          <w:sz w:val="28"/>
          <w:szCs w:val="28"/>
        </w:rPr>
        <w:t>). Экспедиция мен әкімдіктер деректері салыстырылып, тіркелмеген немесе жаңадан көшіп келген шаруашылықтар 2023.08.01–05 аралығында нақтылап жаңартылды</w:t>
      </w:r>
      <w:r w:rsidRPr="001801B7">
        <w:rPr>
          <w:rFonts w:ascii="Times New Roman" w:hAnsi="Times New Roman" w:cs="Times New Roman"/>
          <w:color w:val="000000" w:themeColor="text1"/>
          <w:sz w:val="28"/>
          <w:szCs w:val="28"/>
        </w:rPr>
        <w:t xml:space="preserve">. </w:t>
      </w:r>
    </w:p>
    <w:p w14:paraId="47C1AE6D" w14:textId="3F57CAA4" w:rsidR="00D05ACF" w:rsidRPr="001801B7" w:rsidRDefault="00D05ACF"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 </w:t>
      </w:r>
      <w:r w:rsidR="007A2F63" w:rsidRPr="001801B7">
        <w:rPr>
          <w:rFonts w:ascii="Times New Roman" w:hAnsi="Times New Roman" w:cs="Times New Roman"/>
          <w:color w:val="000000" w:themeColor="text1"/>
          <w:sz w:val="28"/>
          <w:szCs w:val="28"/>
        </w:rPr>
        <w:t>Қазақстан</w:t>
      </w:r>
      <w:r w:rsidR="007A6DFD">
        <w:rPr>
          <w:rFonts w:ascii="Times New Roman" w:hAnsi="Times New Roman" w:cs="Times New Roman"/>
          <w:color w:val="000000" w:themeColor="text1"/>
          <w:sz w:val="28"/>
          <w:szCs w:val="28"/>
        </w:rPr>
        <w:t>да</w:t>
      </w:r>
      <w:r w:rsidR="007A2F63" w:rsidRPr="001801B7">
        <w:rPr>
          <w:rFonts w:ascii="Times New Roman" w:hAnsi="Times New Roman" w:cs="Times New Roman"/>
          <w:color w:val="000000" w:themeColor="text1"/>
          <w:sz w:val="28"/>
          <w:szCs w:val="28"/>
        </w:rPr>
        <w:t xml:space="preserve"> 2022.09.21–26 </w:t>
      </w:r>
      <w:r w:rsidR="00A4402C" w:rsidRPr="001801B7">
        <w:rPr>
          <w:rFonts w:ascii="Times New Roman" w:hAnsi="Times New Roman" w:cs="Times New Roman"/>
          <w:color w:val="000000" w:themeColor="text1"/>
          <w:sz w:val="28"/>
          <w:szCs w:val="28"/>
        </w:rPr>
        <w:t xml:space="preserve">күнгі </w:t>
      </w:r>
      <w:r w:rsidR="007A2F63" w:rsidRPr="001801B7">
        <w:rPr>
          <w:rFonts w:ascii="Times New Roman" w:hAnsi="Times New Roman" w:cs="Times New Roman"/>
          <w:color w:val="000000" w:themeColor="text1"/>
          <w:sz w:val="28"/>
          <w:szCs w:val="28"/>
        </w:rPr>
        <w:t>экспедициясында арнайы сауалнама алынды. 2017 жылдан бергі шоғырланған мал саны, иелері және байланыс телефондары тіркелді. 2023 жылы уәкіл арқылы қайта сауалнама жүргізіліп, деректер жаңартылды.</w:t>
      </w:r>
    </w:p>
    <w:p w14:paraId="03628A8E" w14:textId="23F6CC0B" w:rsidR="00CD348D" w:rsidRPr="001801B7" w:rsidRDefault="00D05ACF"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 </w:t>
      </w:r>
      <w:r w:rsidR="007A2F63" w:rsidRPr="001801B7">
        <w:rPr>
          <w:rFonts w:ascii="Times New Roman" w:hAnsi="Times New Roman" w:cs="Times New Roman"/>
          <w:color w:val="000000" w:themeColor="text1"/>
          <w:sz w:val="28"/>
          <w:szCs w:val="28"/>
        </w:rPr>
        <w:t>Ресей</w:t>
      </w:r>
      <w:r w:rsidR="007A6DFD">
        <w:rPr>
          <w:rFonts w:ascii="Times New Roman" w:hAnsi="Times New Roman" w:cs="Times New Roman"/>
          <w:color w:val="000000" w:themeColor="text1"/>
          <w:sz w:val="28"/>
          <w:szCs w:val="28"/>
        </w:rPr>
        <w:t>де</w:t>
      </w:r>
      <w:r w:rsidR="007A2F63" w:rsidRPr="001801B7">
        <w:rPr>
          <w:rFonts w:ascii="Times New Roman" w:hAnsi="Times New Roman" w:cs="Times New Roman"/>
          <w:color w:val="000000" w:themeColor="text1"/>
          <w:sz w:val="28"/>
          <w:szCs w:val="28"/>
        </w:rPr>
        <w:t xml:space="preserve"> 2023.08.02–05</w:t>
      </w:r>
      <w:r w:rsidR="00A4402C" w:rsidRPr="001801B7">
        <w:rPr>
          <w:rFonts w:ascii="Times New Roman" w:hAnsi="Times New Roman" w:cs="Times New Roman"/>
          <w:color w:val="000000" w:themeColor="text1"/>
          <w:sz w:val="28"/>
          <w:szCs w:val="28"/>
        </w:rPr>
        <w:t xml:space="preserve"> күнгі</w:t>
      </w:r>
      <w:r w:rsidR="007A2F63" w:rsidRPr="001801B7">
        <w:rPr>
          <w:rFonts w:ascii="Times New Roman" w:hAnsi="Times New Roman" w:cs="Times New Roman"/>
          <w:color w:val="000000" w:themeColor="text1"/>
          <w:sz w:val="28"/>
          <w:szCs w:val="28"/>
        </w:rPr>
        <w:t xml:space="preserve"> экспедициясында сауалнама арқылы шоғырланған мал саны айқындалды. Кучерлинское және Аккем маңындағы деректерді бізге қызмет көрсеткен альпинист-гид Н.Б. 2023 жылғы шілдеде Кучерлинский–Аккем маршрутында жинақтады.</w:t>
      </w:r>
    </w:p>
    <w:p w14:paraId="2BB5E1DD" w14:textId="2E40E491" w:rsidR="007A2F63" w:rsidRPr="001801B7" w:rsidRDefault="007A2F63"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 xml:space="preserve">Малдардың </w:t>
      </w:r>
      <w:r w:rsidR="00CD348D" w:rsidRPr="001801B7">
        <w:rPr>
          <w:rFonts w:ascii="Times New Roman" w:hAnsi="Times New Roman" w:cs="Times New Roman"/>
          <w:bCs/>
          <w:i/>
          <w:iCs/>
          <w:color w:val="000000" w:themeColor="text1"/>
          <w:sz w:val="28"/>
          <w:szCs w:val="28"/>
        </w:rPr>
        <w:t>көміртегі іздерін анықтау</w:t>
      </w:r>
      <w:r w:rsidRPr="001801B7">
        <w:rPr>
          <w:rFonts w:ascii="Times New Roman" w:hAnsi="Times New Roman" w:cs="Times New Roman"/>
          <w:i/>
          <w:iCs/>
          <w:color w:val="000000" w:themeColor="text1"/>
          <w:sz w:val="28"/>
          <w:szCs w:val="28"/>
        </w:rPr>
        <w:t>.</w:t>
      </w:r>
      <w:r w:rsidRPr="001801B7">
        <w:rPr>
          <w:rFonts w:ascii="Times New Roman" w:hAnsi="Times New Roman" w:cs="Times New Roman"/>
          <w:color w:val="000000" w:themeColor="text1"/>
          <w:sz w:val="28"/>
          <w:szCs w:val="28"/>
        </w:rPr>
        <w:t xml:space="preserve"> Малдан бөлінетін парниктік газдарды өлшеген ғылыми зерттеулер көп, алайда физикалық-географиялық аймаққа қарай эмиссия көлемі айырмашылық</w:t>
      </w:r>
      <w:r w:rsidR="00E220E1">
        <w:rPr>
          <w:rFonts w:ascii="Times New Roman" w:hAnsi="Times New Roman" w:cs="Times New Roman"/>
          <w:color w:val="000000" w:themeColor="text1"/>
          <w:sz w:val="28"/>
          <w:szCs w:val="28"/>
        </w:rPr>
        <w:t>та</w:t>
      </w:r>
      <w:r w:rsidRPr="001801B7">
        <w:rPr>
          <w:rFonts w:ascii="Times New Roman" w:hAnsi="Times New Roman" w:cs="Times New Roman"/>
          <w:color w:val="000000" w:themeColor="text1"/>
          <w:sz w:val="28"/>
          <w:szCs w:val="28"/>
        </w:rPr>
        <w:t xml:space="preserve">. Сондықтан Алтайға ұқсас таулы өңірлерде жүргізілген еңбектердің нәтижелері пайдаланылды: сиыр </w:t>
      </w:r>
      <w:r w:rsidR="00E220E1">
        <w:rPr>
          <w:rFonts w:ascii="Times New Roman" w:hAnsi="Times New Roman" w:cs="Times New Roman"/>
          <w:color w:val="000000" w:themeColor="text1"/>
          <w:sz w:val="28"/>
          <w:szCs w:val="28"/>
        </w:rPr>
        <w:t>т</w:t>
      </w:r>
      <w:r w:rsidR="00E220E1">
        <w:rPr>
          <w:rFonts w:ascii="Times New Roman" w:hAnsi="Times New Roman" w:cs="Times New Roman"/>
          <w:color w:val="000000" w:themeColor="text1"/>
          <w:sz w:val="28"/>
          <w:szCs w:val="28"/>
          <w:lang w:val="kk-KZ"/>
        </w:rPr>
        <w:t xml:space="preserve">үлігі </w:t>
      </w:r>
      <w:r w:rsidRPr="001801B7">
        <w:rPr>
          <w:rFonts w:ascii="Times New Roman" w:hAnsi="Times New Roman" w:cs="Times New Roman"/>
          <w:color w:val="000000" w:themeColor="text1"/>
          <w:sz w:val="28"/>
          <w:szCs w:val="28"/>
        </w:rPr>
        <w:t xml:space="preserve">бойынша </w:t>
      </w:r>
      <w:r w:rsidR="00E220E1">
        <w:rPr>
          <w:rFonts w:ascii="Times New Roman" w:hAnsi="Times New Roman" w:cs="Times New Roman"/>
          <w:color w:val="000000" w:themeColor="text1"/>
          <w:sz w:val="28"/>
          <w:szCs w:val="28"/>
          <w:lang w:val="en-US"/>
        </w:rPr>
        <w:t xml:space="preserve">- </w:t>
      </w:r>
      <w:r w:rsidRPr="001801B7">
        <w:rPr>
          <w:rFonts w:ascii="Times New Roman" w:hAnsi="Times New Roman" w:cs="Times New Roman"/>
          <w:color w:val="000000" w:themeColor="text1"/>
          <w:sz w:val="28"/>
          <w:szCs w:val="28"/>
        </w:rPr>
        <w:t xml:space="preserve">Тибет үстіртіндегі қытай ғалымдарының зерттеулері; қой мен түйе </w:t>
      </w:r>
      <w:r w:rsidR="00E220E1">
        <w:rPr>
          <w:rFonts w:ascii="Times New Roman" w:hAnsi="Times New Roman" w:cs="Times New Roman"/>
          <w:color w:val="000000" w:themeColor="text1"/>
          <w:sz w:val="28"/>
          <w:szCs w:val="28"/>
        </w:rPr>
        <w:t>т</w:t>
      </w:r>
      <w:r w:rsidR="00E220E1">
        <w:rPr>
          <w:rFonts w:ascii="Times New Roman" w:hAnsi="Times New Roman" w:cs="Times New Roman"/>
          <w:color w:val="000000" w:themeColor="text1"/>
          <w:sz w:val="28"/>
          <w:szCs w:val="28"/>
          <w:lang w:val="kk-KZ"/>
        </w:rPr>
        <w:t>үлігі</w:t>
      </w:r>
      <w:r w:rsidR="00E220E1"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 xml:space="preserve">бойынша </w:t>
      </w:r>
      <w:r w:rsidR="00E220E1">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басқа қытай зерттеулері негізге алынды.</w:t>
      </w:r>
    </w:p>
    <w:p w14:paraId="7BA6B5DF" w14:textId="472A8892" w:rsidR="007A2F63" w:rsidRPr="001801B7" w:rsidRDefault="007A2F63"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Математикалық модельдеу.</w:t>
      </w:r>
      <w:r w:rsidRPr="001801B7">
        <w:rPr>
          <w:rFonts w:ascii="Times New Roman" w:hAnsi="Times New Roman" w:cs="Times New Roman"/>
          <w:color w:val="000000" w:themeColor="text1"/>
          <w:sz w:val="28"/>
          <w:szCs w:val="28"/>
        </w:rPr>
        <w:t xml:space="preserve"> Жоғарыдағы деректерге сүйене отырып, пропорция әдісі арқылы математикалық модельдер құрылды. Модельдер бойынша малдардан бөлінетін көміртегі мөлшері есептеліп, нәтижелер біріктірілді және экологиялық әсерге сандық баға берілді.</w:t>
      </w:r>
    </w:p>
    <w:p w14:paraId="08166068" w14:textId="77777777" w:rsidR="00F00BAB" w:rsidRPr="001801B7" w:rsidRDefault="00F00BAB" w:rsidP="00D51B1F">
      <w:pPr>
        <w:spacing w:after="0" w:line="240" w:lineRule="auto"/>
        <w:ind w:firstLine="709"/>
        <w:jc w:val="both"/>
        <w:rPr>
          <w:rFonts w:ascii="Times New Roman" w:hAnsi="Times New Roman" w:cs="Times New Roman"/>
          <w:bCs/>
          <w:i/>
          <w:iCs/>
          <w:color w:val="000000" w:themeColor="text1"/>
          <w:sz w:val="28"/>
          <w:szCs w:val="28"/>
        </w:rPr>
      </w:pPr>
      <w:r w:rsidRPr="001801B7">
        <w:rPr>
          <w:rFonts w:ascii="Times New Roman" w:hAnsi="Times New Roman" w:cs="Times New Roman"/>
          <w:bCs/>
          <w:i/>
          <w:iCs/>
          <w:color w:val="000000" w:themeColor="text1"/>
          <w:sz w:val="28"/>
          <w:szCs w:val="28"/>
        </w:rPr>
        <w:t xml:space="preserve">Коэффициенттэр: </w:t>
      </w:r>
    </w:p>
    <w:p w14:paraId="5D7D1BEB" w14:textId="77777777" w:rsidR="00F00BAB" w:rsidRPr="001801B7" w:rsidRDefault="00F00BAB"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Күйіс қайтаратын ұсақ малдар яғни ешкі мен қойдан бөлінетін метан газ шығарындылары. IPCC 2006 әдістемесі бойынша алынды. Ал кейбір өзгеше коэффиценттер қайдан алынғаны туралы нақты дәйексөз келтірілді. </w:t>
      </w:r>
    </w:p>
    <w:p w14:paraId="09D80B29" w14:textId="7C842B1C" w:rsidR="00F00BAB" w:rsidRPr="001801B7" w:rsidRDefault="00F00BAB" w:rsidP="00DE1B33">
      <w:pPr>
        <w:pStyle w:val="a7"/>
        <w:numPr>
          <w:ilvl w:val="0"/>
          <w:numId w:val="43"/>
        </w:numPr>
        <w:spacing w:after="0" w:line="240" w:lineRule="auto"/>
        <w:ind w:left="0" w:firstLine="426"/>
        <w:jc w:val="both"/>
        <w:rPr>
          <w:rFonts w:ascii="Times New Roman" w:hAnsi="Times New Roman" w:cs="Times New Roman"/>
          <w:bCs/>
          <w:sz w:val="28"/>
          <w:szCs w:val="28"/>
        </w:rPr>
      </w:pPr>
      <w:r w:rsidRPr="001801B7">
        <w:rPr>
          <w:rFonts w:ascii="Times New Roman" w:hAnsi="Times New Roman" w:cs="Times New Roman"/>
          <w:bCs/>
          <w:sz w:val="28"/>
          <w:szCs w:val="28"/>
        </w:rPr>
        <w:t xml:space="preserve">Малдардың </w:t>
      </w:r>
      <w:r w:rsidRPr="001801B7">
        <w:rPr>
          <w:rFonts w:ascii="Times New Roman" w:hAnsi="Times New Roman" w:cs="Times New Roman"/>
          <w:bCs/>
          <w:color w:val="000000" w:themeColor="text1"/>
          <w:sz w:val="28"/>
          <w:szCs w:val="28"/>
        </w:rPr>
        <w:t>күйіс қайыруда метан көлемі</w:t>
      </w:r>
      <w:r w:rsidR="006F439D" w:rsidRPr="001801B7">
        <w:rPr>
          <w:rFonts w:ascii="Times New Roman" w:hAnsi="Times New Roman" w:cs="Times New Roman"/>
          <w:bCs/>
          <w:color w:val="000000" w:themeColor="text1"/>
          <w:sz w:val="28"/>
          <w:szCs w:val="28"/>
        </w:rPr>
        <w:t xml:space="preserve"> </w:t>
      </w:r>
      <w:r w:rsidR="00FA050D" w:rsidRPr="001801B7">
        <w:rPr>
          <w:rFonts w:ascii="Times New Roman" w:hAnsi="Times New Roman" w:cs="Times New Roman"/>
          <w:bCs/>
          <w:color w:val="000000" w:themeColor="text1"/>
          <w:sz w:val="28"/>
          <w:szCs w:val="28"/>
        </w:rPr>
        <w:t>жайылымдағы қой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21</w:t>
      </w:r>
      <w:r w:rsidR="000F00C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92 </w:t>
      </w:r>
      <w:r w:rsidR="00C56A12" w:rsidRPr="001801B7">
        <w:rPr>
          <w:rFonts w:ascii="Times New Roman" w:hAnsi="Times New Roman" w:cs="Times New Roman"/>
          <w:bCs/>
          <w:color w:val="000000" w:themeColor="text1"/>
          <w:sz w:val="28"/>
          <w:szCs w:val="28"/>
        </w:rPr>
        <w:t>гр</w:t>
      </w:r>
      <w:r w:rsidRPr="001801B7">
        <w:rPr>
          <w:rFonts w:ascii="Times New Roman" w:hAnsi="Times New Roman" w:cs="Times New Roman"/>
          <w:bCs/>
          <w:color w:val="000000" w:themeColor="text1"/>
          <w:sz w:val="28"/>
          <w:szCs w:val="28"/>
        </w:rPr>
        <w:t>/CH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xml:space="preserve">, </w:t>
      </w:r>
      <w:r w:rsidR="00FA050D" w:rsidRPr="001801B7">
        <w:rPr>
          <w:rFonts w:ascii="Times New Roman" w:hAnsi="Times New Roman" w:cs="Times New Roman"/>
          <w:bCs/>
          <w:color w:val="000000" w:themeColor="text1"/>
          <w:sz w:val="28"/>
          <w:szCs w:val="28"/>
        </w:rPr>
        <w:t xml:space="preserve">ешкі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13</w:t>
      </w:r>
      <w:r w:rsidR="000F00C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7 </w:t>
      </w:r>
      <w:r w:rsidR="00C56A12" w:rsidRPr="001801B7">
        <w:rPr>
          <w:rFonts w:ascii="Times New Roman" w:hAnsi="Times New Roman" w:cs="Times New Roman"/>
          <w:bCs/>
          <w:color w:val="000000" w:themeColor="text1"/>
          <w:sz w:val="28"/>
          <w:szCs w:val="28"/>
        </w:rPr>
        <w:t>гр</w:t>
      </w:r>
      <w:r w:rsidRPr="001801B7">
        <w:rPr>
          <w:rFonts w:ascii="Times New Roman" w:hAnsi="Times New Roman" w:cs="Times New Roman"/>
          <w:bCs/>
          <w:color w:val="000000" w:themeColor="text1"/>
          <w:sz w:val="28"/>
          <w:szCs w:val="28"/>
        </w:rPr>
        <w:t>/CH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00FA050D" w:rsidRPr="001801B7">
        <w:rPr>
          <w:rFonts w:ascii="Times New Roman" w:hAnsi="Times New Roman" w:cs="Times New Roman"/>
          <w:bCs/>
          <w:color w:val="000000" w:themeColor="text1"/>
          <w:sz w:val="28"/>
          <w:szCs w:val="28"/>
        </w:rPr>
        <w:t xml:space="preserve">жайылымдағы сиыр </w:t>
      </w:r>
      <w:r w:rsidRPr="001801B7">
        <w:rPr>
          <w:rFonts w:ascii="Times New Roman" w:hAnsi="Times New Roman" w:cs="Times New Roman"/>
          <w:bCs/>
          <w:color w:val="000000" w:themeColor="text1"/>
          <w:sz w:val="28"/>
          <w:szCs w:val="28"/>
        </w:rPr>
        <w:t>104</w:t>
      </w:r>
      <w:r w:rsidR="000F00C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1 </w:t>
      </w:r>
      <w:r w:rsidR="00C56A12" w:rsidRPr="001801B7">
        <w:rPr>
          <w:rFonts w:ascii="Times New Roman" w:hAnsi="Times New Roman" w:cs="Times New Roman"/>
          <w:bCs/>
          <w:color w:val="000000" w:themeColor="text1"/>
          <w:sz w:val="28"/>
          <w:szCs w:val="28"/>
        </w:rPr>
        <w:t>гр</w:t>
      </w:r>
      <w:r w:rsidRPr="001801B7">
        <w:rPr>
          <w:rFonts w:ascii="Times New Roman" w:hAnsi="Times New Roman" w:cs="Times New Roman"/>
          <w:bCs/>
          <w:color w:val="000000" w:themeColor="text1"/>
          <w:sz w:val="28"/>
          <w:szCs w:val="28"/>
        </w:rPr>
        <w:t>/CH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xml:space="preserve">. Ал жылқы мен түйе метан шығармайды. </w:t>
      </w:r>
    </w:p>
    <w:p w14:paraId="4B852652" w14:textId="6EF5FA10" w:rsidR="00E6060B" w:rsidRPr="001801B7" w:rsidRDefault="00F00BAB" w:rsidP="00DE1B33">
      <w:pPr>
        <w:pStyle w:val="a7"/>
        <w:numPr>
          <w:ilvl w:val="0"/>
          <w:numId w:val="43"/>
        </w:numPr>
        <w:spacing w:after="0" w:line="240" w:lineRule="auto"/>
        <w:ind w:left="0" w:firstLine="426"/>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Малды</w:t>
      </w:r>
      <w:r w:rsidR="00AD6BD3" w:rsidRPr="001801B7">
        <w:rPr>
          <w:rFonts w:ascii="Times New Roman" w:hAnsi="Times New Roman" w:cs="Times New Roman"/>
          <w:bCs/>
          <w:color w:val="000000" w:themeColor="text1"/>
          <w:sz w:val="28"/>
          <w:szCs w:val="28"/>
        </w:rPr>
        <w:t>ң</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тезегінен бөлінетін метан көлемі (CH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xml:space="preserve">) </w:t>
      </w:r>
      <w:r w:rsidR="00DC069C" w:rsidRPr="001801B7">
        <w:rPr>
          <w:rFonts w:ascii="Times New Roman" w:hAnsi="Times New Roman" w:cs="Times New Roman"/>
          <w:bCs/>
          <w:color w:val="000000" w:themeColor="text1"/>
          <w:sz w:val="28"/>
          <w:szCs w:val="28"/>
        </w:rPr>
        <w:t>жайылымдағы қой, ешкі</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82</w:t>
      </w:r>
      <w:r w:rsidR="000F00C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2 </w:t>
      </w:r>
      <w:r w:rsidR="00C56A12" w:rsidRPr="001801B7">
        <w:rPr>
          <w:rFonts w:ascii="Times New Roman" w:hAnsi="Times New Roman" w:cs="Times New Roman"/>
          <w:bCs/>
          <w:color w:val="000000" w:themeColor="text1"/>
          <w:sz w:val="28"/>
          <w:szCs w:val="28"/>
        </w:rPr>
        <w:t>гр</w:t>
      </w:r>
      <w:r w:rsidRPr="001801B7">
        <w:rPr>
          <w:rFonts w:ascii="Times New Roman" w:hAnsi="Times New Roman" w:cs="Times New Roman"/>
          <w:bCs/>
          <w:color w:val="000000" w:themeColor="text1"/>
          <w:sz w:val="28"/>
          <w:szCs w:val="28"/>
        </w:rPr>
        <w:t>/CH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sz w:val="28"/>
          <w:szCs w:val="28"/>
        </w:rPr>
        <w:t xml:space="preserve">, </w:t>
      </w:r>
      <w:r w:rsidR="00FA050D" w:rsidRPr="001801B7">
        <w:rPr>
          <w:rFonts w:ascii="Times New Roman" w:hAnsi="Times New Roman" w:cs="Times New Roman"/>
          <w:bCs/>
          <w:color w:val="000000" w:themeColor="text1"/>
          <w:sz w:val="28"/>
          <w:szCs w:val="28"/>
        </w:rPr>
        <w:t xml:space="preserve">жайылымдағы сиыр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219.2 </w:t>
      </w:r>
      <w:r w:rsidR="00C56A12" w:rsidRPr="001801B7">
        <w:rPr>
          <w:rFonts w:ascii="Times New Roman" w:hAnsi="Times New Roman" w:cs="Times New Roman"/>
          <w:bCs/>
          <w:color w:val="000000" w:themeColor="text1"/>
          <w:sz w:val="28"/>
          <w:szCs w:val="28"/>
        </w:rPr>
        <w:t>гр</w:t>
      </w:r>
      <w:r w:rsidRPr="001801B7">
        <w:rPr>
          <w:rFonts w:ascii="Times New Roman" w:hAnsi="Times New Roman" w:cs="Times New Roman"/>
          <w:bCs/>
          <w:color w:val="000000" w:themeColor="text1"/>
          <w:sz w:val="28"/>
          <w:szCs w:val="28"/>
        </w:rPr>
        <w:t>/CH</w:t>
      </w:r>
      <w:r w:rsidRPr="001801B7">
        <w:rPr>
          <w:rFonts w:ascii="Times New Roman" w:hAnsi="Times New Roman" w:cs="Times New Roman"/>
          <w:bCs/>
          <w:color w:val="000000" w:themeColor="text1"/>
          <w:sz w:val="28"/>
          <w:szCs w:val="28"/>
          <w:vertAlign w:val="subscript"/>
        </w:rPr>
        <w:t>4</w:t>
      </w:r>
      <w:r w:rsidR="006F439D" w:rsidRPr="001801B7">
        <w:rPr>
          <w:rFonts w:ascii="Times New Roman" w:hAnsi="Times New Roman" w:cs="Times New Roman"/>
          <w:bCs/>
          <w:color w:val="000000" w:themeColor="text1"/>
          <w:sz w:val="28"/>
          <w:szCs w:val="28"/>
          <w:vertAlign w:val="subscript"/>
        </w:rPr>
        <w:t xml:space="preserve"> </w:t>
      </w:r>
      <w:r w:rsidRPr="001801B7">
        <w:rPr>
          <w:rFonts w:ascii="Times New Roman" w:hAnsi="Times New Roman" w:cs="Times New Roman"/>
          <w:bCs/>
          <w:sz w:val="28"/>
          <w:szCs w:val="28"/>
        </w:rPr>
        <w:t xml:space="preserve">кэоффициент бойынша алынды. </w:t>
      </w:r>
    </w:p>
    <w:p w14:paraId="1E490B9B" w14:textId="328D0ED7" w:rsidR="00CD5C45" w:rsidRPr="001801B7" w:rsidRDefault="00F00BAB" w:rsidP="00DE1B33">
      <w:pPr>
        <w:pStyle w:val="a7"/>
        <w:numPr>
          <w:ilvl w:val="0"/>
          <w:numId w:val="43"/>
        </w:numPr>
        <w:spacing w:after="0" w:line="240" w:lineRule="auto"/>
        <w:ind w:left="0" w:firstLine="426"/>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Малдын тезегінен бөлінетін </w:t>
      </w:r>
      <w:r w:rsidR="00FA050D" w:rsidRPr="001801B7">
        <w:rPr>
          <w:rFonts w:ascii="Times New Roman" w:hAnsi="Times New Roman" w:cs="Times New Roman"/>
          <w:bCs/>
          <w:color w:val="000000" w:themeColor="text1"/>
          <w:sz w:val="28"/>
          <w:szCs w:val="28"/>
        </w:rPr>
        <w:t xml:space="preserve">азот </w:t>
      </w:r>
      <w:r w:rsidRPr="001801B7">
        <w:rPr>
          <w:rFonts w:ascii="Times New Roman" w:hAnsi="Times New Roman" w:cs="Times New Roman"/>
          <w:bCs/>
          <w:color w:val="000000" w:themeColor="text1"/>
          <w:sz w:val="28"/>
          <w:szCs w:val="28"/>
        </w:rPr>
        <w:t>көлемі (N</w:t>
      </w:r>
      <w:r w:rsidRPr="001801B7">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 xml:space="preserve">O) </w:t>
      </w:r>
      <w:r w:rsidR="00FA050D" w:rsidRPr="001801B7">
        <w:rPr>
          <w:rFonts w:ascii="Times New Roman" w:hAnsi="Times New Roman" w:cs="Times New Roman"/>
          <w:bCs/>
          <w:color w:val="000000" w:themeColor="text1"/>
          <w:sz w:val="28"/>
          <w:szCs w:val="28"/>
        </w:rPr>
        <w:t xml:space="preserve">жайылымдағы қой, ешкі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13</w:t>
      </w:r>
      <w:r w:rsidR="000F00C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7 </w:t>
      </w:r>
      <w:r w:rsidR="00C56A12" w:rsidRPr="001801B7">
        <w:rPr>
          <w:rFonts w:ascii="Times New Roman" w:hAnsi="Times New Roman" w:cs="Times New Roman"/>
          <w:bCs/>
          <w:color w:val="000000" w:themeColor="text1"/>
          <w:sz w:val="28"/>
          <w:szCs w:val="28"/>
        </w:rPr>
        <w:t>гр</w:t>
      </w:r>
      <w:r w:rsidRPr="001801B7">
        <w:rPr>
          <w:rFonts w:ascii="Times New Roman" w:hAnsi="Times New Roman" w:cs="Times New Roman"/>
          <w:bCs/>
          <w:color w:val="000000" w:themeColor="text1"/>
          <w:sz w:val="28"/>
          <w:szCs w:val="28"/>
        </w:rPr>
        <w:t>/N</w:t>
      </w:r>
      <w:r w:rsidRPr="001801B7">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 xml:space="preserve">O, </w:t>
      </w:r>
      <w:r w:rsidR="00FA050D" w:rsidRPr="001801B7">
        <w:rPr>
          <w:rFonts w:ascii="Times New Roman" w:hAnsi="Times New Roman" w:cs="Times New Roman"/>
          <w:bCs/>
          <w:color w:val="000000" w:themeColor="text1"/>
          <w:sz w:val="28"/>
          <w:szCs w:val="28"/>
        </w:rPr>
        <w:t xml:space="preserve">жайылымдағы сиыр </w:t>
      </w:r>
      <w:r w:rsidRPr="001801B7">
        <w:rPr>
          <w:rFonts w:ascii="Times New Roman" w:hAnsi="Times New Roman" w:cs="Times New Roman"/>
          <w:bCs/>
          <w:color w:val="000000" w:themeColor="text1"/>
          <w:sz w:val="28"/>
          <w:szCs w:val="28"/>
        </w:rPr>
        <w:t>38</w:t>
      </w:r>
      <w:r w:rsidR="000F00CA"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36 </w:t>
      </w:r>
      <w:r w:rsidR="00C56A12" w:rsidRPr="001801B7">
        <w:rPr>
          <w:rFonts w:ascii="Times New Roman" w:hAnsi="Times New Roman" w:cs="Times New Roman"/>
          <w:bCs/>
          <w:color w:val="000000" w:themeColor="text1"/>
          <w:sz w:val="28"/>
          <w:szCs w:val="28"/>
        </w:rPr>
        <w:t>гр</w:t>
      </w:r>
      <w:r w:rsidRPr="001801B7">
        <w:rPr>
          <w:rFonts w:ascii="Times New Roman" w:hAnsi="Times New Roman" w:cs="Times New Roman"/>
          <w:bCs/>
          <w:color w:val="000000" w:themeColor="text1"/>
          <w:sz w:val="28"/>
          <w:szCs w:val="28"/>
        </w:rPr>
        <w:t>/N</w:t>
      </w:r>
      <w:r w:rsidRPr="001801B7">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O.</w:t>
      </w:r>
      <w:bookmarkStart w:id="84" w:name="_Toc183971276"/>
      <w:bookmarkStart w:id="85" w:name="_Toc207098633"/>
    </w:p>
    <w:p w14:paraId="0CA0D5B5" w14:textId="19533596" w:rsidR="009E1E3C" w:rsidRPr="001801B7" w:rsidRDefault="00324342" w:rsidP="00DE1B33">
      <w:pPr>
        <w:pStyle w:val="a7"/>
        <w:numPr>
          <w:ilvl w:val="0"/>
          <w:numId w:val="16"/>
        </w:numPr>
        <w:spacing w:before="240" w:after="240" w:line="240" w:lineRule="auto"/>
        <w:ind w:left="992" w:hanging="357"/>
        <w:jc w:val="both"/>
        <w:outlineLvl w:val="1"/>
        <w:rPr>
          <w:rFonts w:ascii="Times New Roman" w:hAnsi="Times New Roman" w:cs="Times New Roman"/>
          <w:b/>
          <w:color w:val="000000" w:themeColor="text1"/>
          <w:sz w:val="28"/>
          <w:szCs w:val="28"/>
        </w:rPr>
      </w:pPr>
      <w:bookmarkStart w:id="86" w:name="_Toc211259636"/>
      <w:r w:rsidRPr="001801B7">
        <w:rPr>
          <w:rFonts w:ascii="Times New Roman" w:hAnsi="Times New Roman" w:cs="Times New Roman"/>
          <w:b/>
          <w:sz w:val="28"/>
          <w:szCs w:val="28"/>
        </w:rPr>
        <w:t>НӘТИЖЕЛЕР МЕН ТАЛҚЫЛАУЛАР</w:t>
      </w:r>
      <w:bookmarkEnd w:id="86"/>
      <w:r w:rsidRPr="001801B7">
        <w:rPr>
          <w:rFonts w:ascii="Times New Roman" w:hAnsi="Times New Roman" w:cs="Times New Roman"/>
          <w:b/>
          <w:sz w:val="28"/>
          <w:szCs w:val="28"/>
        </w:rPr>
        <w:t xml:space="preserve"> </w:t>
      </w:r>
    </w:p>
    <w:p w14:paraId="20D9DA76" w14:textId="77777777" w:rsidR="009E1E3C" w:rsidRPr="001801B7" w:rsidRDefault="009E1E3C" w:rsidP="00D51B1F">
      <w:pPr>
        <w:pStyle w:val="a7"/>
        <w:spacing w:after="0" w:line="240" w:lineRule="auto"/>
        <w:ind w:left="992"/>
        <w:jc w:val="both"/>
        <w:rPr>
          <w:rFonts w:ascii="Times New Roman" w:hAnsi="Times New Roman" w:cs="Times New Roman"/>
          <w:b/>
          <w:color w:val="000000" w:themeColor="text1"/>
          <w:sz w:val="28"/>
          <w:szCs w:val="28"/>
        </w:rPr>
      </w:pPr>
    </w:p>
    <w:p w14:paraId="74011F6B" w14:textId="7715DCAA" w:rsidR="003901B2" w:rsidRPr="001801B7" w:rsidRDefault="009E1E3C" w:rsidP="00DE1B33">
      <w:pPr>
        <w:pStyle w:val="a7"/>
        <w:numPr>
          <w:ilvl w:val="1"/>
          <w:numId w:val="32"/>
        </w:numPr>
        <w:spacing w:before="240" w:after="240" w:line="240" w:lineRule="auto"/>
        <w:ind w:left="992" w:hanging="357"/>
        <w:jc w:val="both"/>
        <w:outlineLvl w:val="1"/>
        <w:rPr>
          <w:rFonts w:ascii="Times New Roman" w:hAnsi="Times New Roman" w:cs="Times New Roman"/>
          <w:b/>
          <w:color w:val="000000" w:themeColor="text1"/>
          <w:sz w:val="28"/>
          <w:szCs w:val="28"/>
        </w:rPr>
      </w:pPr>
      <w:r w:rsidRPr="001801B7">
        <w:rPr>
          <w:rFonts w:ascii="Times New Roman" w:hAnsi="Times New Roman" w:cs="Times New Roman"/>
          <w:b/>
          <w:color w:val="000000" w:themeColor="text1"/>
          <w:sz w:val="28"/>
          <w:szCs w:val="28"/>
        </w:rPr>
        <w:t xml:space="preserve"> </w:t>
      </w:r>
      <w:bookmarkStart w:id="87" w:name="_Toc211259637"/>
      <w:r w:rsidR="003901B2" w:rsidRPr="001801B7">
        <w:rPr>
          <w:rFonts w:ascii="Times New Roman" w:hAnsi="Times New Roman" w:cs="Times New Roman"/>
          <w:b/>
          <w:color w:val="000000" w:themeColor="text1"/>
          <w:sz w:val="28"/>
          <w:szCs w:val="28"/>
        </w:rPr>
        <w:t>Алтай жотасында турист</w:t>
      </w:r>
      <w:r w:rsidR="005C2776">
        <w:rPr>
          <w:rFonts w:ascii="Times New Roman" w:hAnsi="Times New Roman" w:cs="Times New Roman"/>
          <w:b/>
          <w:color w:val="000000" w:themeColor="text1"/>
          <w:sz w:val="28"/>
          <w:szCs w:val="28"/>
          <w:lang w:val="kk-KZ"/>
        </w:rPr>
        <w:t>е</w:t>
      </w:r>
      <w:r w:rsidR="003901B2" w:rsidRPr="001801B7">
        <w:rPr>
          <w:rFonts w:ascii="Times New Roman" w:hAnsi="Times New Roman" w:cs="Times New Roman"/>
          <w:b/>
          <w:color w:val="000000" w:themeColor="text1"/>
          <w:sz w:val="28"/>
          <w:szCs w:val="28"/>
        </w:rPr>
        <w:t>рд</w:t>
      </w:r>
      <w:r w:rsidR="005C2776">
        <w:rPr>
          <w:rFonts w:ascii="Times New Roman" w:hAnsi="Times New Roman" w:cs="Times New Roman"/>
          <w:b/>
          <w:color w:val="000000" w:themeColor="text1"/>
          <w:sz w:val="28"/>
          <w:szCs w:val="28"/>
          <w:lang w:val="kk-KZ"/>
        </w:rPr>
        <w:t>е</w:t>
      </w:r>
      <w:r w:rsidR="003901B2" w:rsidRPr="001801B7">
        <w:rPr>
          <w:rFonts w:ascii="Times New Roman" w:hAnsi="Times New Roman" w:cs="Times New Roman"/>
          <w:b/>
          <w:color w:val="000000" w:themeColor="text1"/>
          <w:sz w:val="28"/>
          <w:szCs w:val="28"/>
        </w:rPr>
        <w:t xml:space="preserve">н </w:t>
      </w:r>
      <w:r w:rsidR="005C2776" w:rsidRPr="005C2776">
        <w:rPr>
          <w:rFonts w:ascii="Times New Roman" w:hAnsi="Times New Roman" w:cs="Times New Roman"/>
          <w:b/>
          <w:color w:val="000000" w:themeColor="text1"/>
          <w:sz w:val="28"/>
          <w:szCs w:val="28"/>
        </w:rPr>
        <w:t xml:space="preserve">бөлінетін </w:t>
      </w:r>
      <w:r w:rsidR="00190644" w:rsidRPr="001801B7">
        <w:rPr>
          <w:rFonts w:ascii="Times New Roman" w:hAnsi="Times New Roman" w:cs="Times New Roman"/>
          <w:b/>
          <w:color w:val="000000" w:themeColor="text1"/>
          <w:sz w:val="28"/>
          <w:szCs w:val="28"/>
        </w:rPr>
        <w:t>қалдық</w:t>
      </w:r>
      <w:r w:rsidR="003901B2" w:rsidRPr="001801B7">
        <w:rPr>
          <w:rFonts w:ascii="Times New Roman" w:hAnsi="Times New Roman" w:cs="Times New Roman"/>
          <w:b/>
          <w:color w:val="000000" w:themeColor="text1"/>
          <w:sz w:val="28"/>
          <w:szCs w:val="28"/>
        </w:rPr>
        <w:t>тардың көлемі, экологиялық зияны</w:t>
      </w:r>
      <w:bookmarkEnd w:id="84"/>
      <w:bookmarkEnd w:id="85"/>
      <w:bookmarkEnd w:id="87"/>
    </w:p>
    <w:p w14:paraId="254AA719" w14:textId="77777777" w:rsidR="008A23AC" w:rsidRPr="001801B7" w:rsidRDefault="003901B2" w:rsidP="00D51B1F">
      <w:pPr>
        <w:spacing w:after="0" w:line="240" w:lineRule="auto"/>
        <w:ind w:firstLine="720"/>
        <w:jc w:val="both"/>
        <w:rPr>
          <w:rFonts w:ascii="Times New Roman" w:hAnsi="Times New Roman" w:cs="Times New Roman"/>
          <w:bCs/>
          <w:iCs/>
          <w:color w:val="000000" w:themeColor="text1"/>
          <w:sz w:val="28"/>
          <w:szCs w:val="28"/>
        </w:rPr>
      </w:pPr>
      <w:r w:rsidRPr="001801B7">
        <w:rPr>
          <w:rFonts w:ascii="Times New Roman" w:hAnsi="Times New Roman" w:cs="Times New Roman"/>
          <w:bCs/>
          <w:i/>
          <w:color w:val="000000" w:themeColor="text1"/>
          <w:sz w:val="28"/>
          <w:szCs w:val="28"/>
        </w:rPr>
        <w:t xml:space="preserve">Зерттеу әдістері және материалдарды жинау: </w:t>
      </w:r>
      <w:r w:rsidR="008A23AC" w:rsidRPr="001801B7">
        <w:rPr>
          <w:rFonts w:ascii="Times New Roman" w:hAnsi="Times New Roman" w:cs="Times New Roman"/>
          <w:bCs/>
          <w:iCs/>
          <w:color w:val="000000" w:themeColor="text1"/>
          <w:sz w:val="28"/>
          <w:szCs w:val="28"/>
        </w:rPr>
        <w:t xml:space="preserve">Зерттеу объектісі ретінде жоғарыда сипатталған екі негізгі маршрут бойымен саяхаттаған туристер және олардың қалдырған қалдықтары алынды. Зерттеу барысында бір туристен шығатын қалдықтың орташа салмағы анықталып, осы мәлімет негізінде жылдық қалдық массасы есептелді. Стандартты өлшем бірліктер мен есептеу формулалары қолданылып, қалдықтардың экологиялық зиянына сандық баға берілді. </w:t>
      </w:r>
    </w:p>
    <w:p w14:paraId="6962D744" w14:textId="0432125C" w:rsidR="008A23AC" w:rsidRPr="001801B7" w:rsidRDefault="008A23AC" w:rsidP="00D51B1F">
      <w:pPr>
        <w:spacing w:after="0" w:line="240" w:lineRule="auto"/>
        <w:ind w:firstLine="720"/>
        <w:jc w:val="both"/>
        <w:rPr>
          <w:rFonts w:ascii="Times New Roman" w:hAnsi="Times New Roman" w:cs="Times New Roman"/>
          <w:bCs/>
          <w:iCs/>
          <w:color w:val="000000" w:themeColor="text1"/>
          <w:sz w:val="28"/>
          <w:szCs w:val="28"/>
        </w:rPr>
      </w:pPr>
      <w:r w:rsidRPr="001801B7">
        <w:rPr>
          <w:rFonts w:ascii="Times New Roman" w:hAnsi="Times New Roman" w:cs="Times New Roman"/>
          <w:bCs/>
          <w:iCs/>
          <w:color w:val="000000" w:themeColor="text1"/>
          <w:sz w:val="28"/>
          <w:szCs w:val="28"/>
        </w:rPr>
        <w:t>Эксперимент 2022.06.20–2022.09.28 аралығында жүргізілді.</w:t>
      </w:r>
      <w:r w:rsidRPr="001801B7">
        <w:rPr>
          <w:rFonts w:ascii="Times New Roman" w:hAnsi="Times New Roman" w:cs="Times New Roman"/>
          <w:bCs/>
          <w:iCs/>
          <w:color w:val="000000" w:themeColor="text1"/>
          <w:sz w:val="28"/>
          <w:szCs w:val="28"/>
        </w:rPr>
        <w:br/>
        <w:t>Нәтижесінде Моңғолияда</w:t>
      </w:r>
      <w:r w:rsidR="007A4803"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iCs/>
          <w:color w:val="000000" w:themeColor="text1"/>
          <w:sz w:val="28"/>
          <w:szCs w:val="28"/>
        </w:rPr>
        <w:t>45 сынама, Қазақстанда</w:t>
      </w:r>
      <w:r w:rsidR="007A4803"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iCs/>
          <w:color w:val="000000" w:themeColor="text1"/>
          <w:sz w:val="28"/>
          <w:szCs w:val="28"/>
        </w:rPr>
        <w:t>23 сынама жиналды.</w:t>
      </w:r>
      <w:r w:rsidRPr="001801B7">
        <w:rPr>
          <w:rFonts w:ascii="Times New Roman" w:hAnsi="Times New Roman" w:cs="Times New Roman"/>
          <w:bCs/>
          <w:iCs/>
          <w:color w:val="000000" w:themeColor="text1"/>
          <w:sz w:val="28"/>
          <w:szCs w:val="28"/>
        </w:rPr>
        <w:br/>
        <w:t>Ал Ресей аумағында зерттеу жүргізу мүмкін болмады.</w:t>
      </w:r>
    </w:p>
    <w:p w14:paraId="6F177E0F" w14:textId="77777777" w:rsidR="008A23AC" w:rsidRPr="001801B7" w:rsidRDefault="003901B2"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color w:val="000000" w:themeColor="text1"/>
          <w:sz w:val="28"/>
          <w:szCs w:val="28"/>
        </w:rPr>
        <w:t>Зерттеу нәтижесін талдау</w:t>
      </w:r>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008A23AC" w:rsidRPr="001801B7">
        <w:rPr>
          <w:rFonts w:ascii="Times New Roman" w:hAnsi="Times New Roman" w:cs="Times New Roman"/>
          <w:bCs/>
          <w:color w:val="000000" w:themeColor="text1"/>
          <w:sz w:val="28"/>
          <w:szCs w:val="28"/>
        </w:rPr>
        <w:t>Сынамалар құрамы бойынша алты типке бөлініп, әрқайсының салмағы өлшенді. Кейін бұл деректер туристер санына салыстырылып, бір туристен қалатын қалдықтың орташа мөлшері анықталды. Түрі мен салмағы белгілі болған соң, математикалық әдістер арқылы жалпы туристік қалдық көлемі есептелді.</w:t>
      </w:r>
    </w:p>
    <w:p w14:paraId="269E00A4" w14:textId="35CC10C1" w:rsidR="003901B2" w:rsidRPr="001801B7" w:rsidRDefault="008A23AC"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Нәтижесінде, 3–4 күн саяхаттаған бір турист Моңғол Алтайда орта есеппен 441 г қалдық тастайтыны, ал 4–5 күн саяхаттаған бір турист Қазақстан Алтайда 612 г қалдық қалдыратыны анықталды.</w:t>
      </w:r>
      <w:r w:rsidR="00185026" w:rsidRPr="001801B7">
        <w:rPr>
          <w:rFonts w:ascii="Times New Roman" w:hAnsi="Times New Roman" w:cs="Times New Roman"/>
          <w:bCs/>
          <w:color w:val="000000" w:themeColor="text1"/>
          <w:sz w:val="28"/>
          <w:szCs w:val="28"/>
        </w:rPr>
        <w:t xml:space="preserve"> (Кесте 3).</w:t>
      </w:r>
      <w:r w:rsidR="003901B2" w:rsidRPr="001801B7">
        <w:rPr>
          <w:rFonts w:ascii="Times New Roman" w:hAnsi="Times New Roman" w:cs="Times New Roman"/>
          <w:bCs/>
          <w:color w:val="000000" w:themeColor="text1"/>
          <w:sz w:val="28"/>
          <w:szCs w:val="28"/>
        </w:rPr>
        <w:t xml:space="preserve"> </w:t>
      </w:r>
    </w:p>
    <w:p w14:paraId="4A059C23" w14:textId="5C81E379" w:rsidR="001D4790" w:rsidRPr="001801B7" w:rsidRDefault="001D4790" w:rsidP="00D51B1F">
      <w:pPr>
        <w:pStyle w:val="ab"/>
        <w:keepNext/>
        <w:spacing w:before="240" w:after="0"/>
        <w:rPr>
          <w:rFonts w:ascii="Times New Roman" w:hAnsi="Times New Roman" w:cs="Times New Roman"/>
          <w:bCs/>
          <w:i w:val="0"/>
          <w:iCs w:val="0"/>
          <w:color w:val="auto"/>
          <w:sz w:val="28"/>
          <w:szCs w:val="28"/>
        </w:rPr>
      </w:pPr>
      <w:bookmarkStart w:id="88" w:name="_Toc183971627"/>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w:t>
      </w:r>
      <w:r w:rsidR="008D4067" w:rsidRPr="001801B7">
        <w:rPr>
          <w:rFonts w:ascii="Times New Roman" w:hAnsi="Times New Roman" w:cs="Times New Roman"/>
          <w:bCs/>
          <w:i w:val="0"/>
          <w:iCs w:val="0"/>
          <w:color w:val="auto"/>
          <w:sz w:val="28"/>
          <w:szCs w:val="28"/>
        </w:rPr>
        <w:fldChar w:fldCharType="end"/>
      </w:r>
      <w:r w:rsidR="001C19C6"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1C19C6" w:rsidRPr="001801B7">
        <w:rPr>
          <w:rFonts w:ascii="Times New Roman" w:hAnsi="Times New Roman" w:cs="Times New Roman"/>
          <w:bCs/>
          <w:i w:val="0"/>
          <w:iCs w:val="0"/>
          <w:color w:val="auto"/>
          <w:sz w:val="28"/>
          <w:szCs w:val="28"/>
        </w:rPr>
        <w:t xml:space="preserve"> </w:t>
      </w:r>
      <w:r w:rsidR="000B79CC" w:rsidRPr="001801B7">
        <w:rPr>
          <w:rFonts w:ascii="Times New Roman" w:hAnsi="Times New Roman" w:cs="Times New Roman"/>
          <w:bCs/>
          <w:i w:val="0"/>
          <w:iCs w:val="0"/>
          <w:color w:val="auto"/>
          <w:sz w:val="28"/>
          <w:szCs w:val="28"/>
        </w:rPr>
        <w:t>Моңғол Алтайд</w:t>
      </w:r>
      <w:r w:rsidR="00A011C8" w:rsidRPr="001801B7">
        <w:rPr>
          <w:rFonts w:ascii="Times New Roman" w:hAnsi="Times New Roman" w:cs="Times New Roman"/>
          <w:bCs/>
          <w:i w:val="0"/>
          <w:iCs w:val="0"/>
          <w:color w:val="auto"/>
          <w:sz w:val="28"/>
          <w:szCs w:val="28"/>
        </w:rPr>
        <w:t>ағ</w:t>
      </w:r>
      <w:r w:rsidR="000B79CC" w:rsidRPr="001801B7">
        <w:rPr>
          <w:rFonts w:ascii="Times New Roman" w:hAnsi="Times New Roman" w:cs="Times New Roman"/>
          <w:bCs/>
          <w:i w:val="0"/>
          <w:iCs w:val="0"/>
          <w:color w:val="auto"/>
          <w:sz w:val="28"/>
          <w:szCs w:val="28"/>
        </w:rPr>
        <w:t>ы т</w:t>
      </w:r>
      <w:r w:rsidRPr="001801B7">
        <w:rPr>
          <w:rFonts w:ascii="Times New Roman" w:hAnsi="Times New Roman" w:cs="Times New Roman"/>
          <w:bCs/>
          <w:i w:val="0"/>
          <w:iCs w:val="0"/>
          <w:color w:val="auto"/>
          <w:sz w:val="28"/>
          <w:szCs w:val="28"/>
        </w:rPr>
        <w:t xml:space="preserve">уристік </w:t>
      </w:r>
      <w:r w:rsidR="00190644" w:rsidRPr="001801B7">
        <w:rPr>
          <w:rFonts w:ascii="Times New Roman" w:hAnsi="Times New Roman" w:cs="Times New Roman"/>
          <w:bCs/>
          <w:i w:val="0"/>
          <w:iCs w:val="0"/>
          <w:color w:val="auto"/>
          <w:sz w:val="28"/>
          <w:szCs w:val="28"/>
        </w:rPr>
        <w:t>қалдық</w:t>
      </w:r>
      <w:r w:rsidRPr="001801B7">
        <w:rPr>
          <w:rFonts w:ascii="Times New Roman" w:hAnsi="Times New Roman" w:cs="Times New Roman"/>
          <w:bCs/>
          <w:i w:val="0"/>
          <w:iCs w:val="0"/>
          <w:color w:val="auto"/>
          <w:sz w:val="28"/>
          <w:szCs w:val="28"/>
        </w:rPr>
        <w:t>тың жылдық көлемі</w:t>
      </w:r>
      <w:bookmarkEnd w:id="88"/>
    </w:p>
    <w:tbl>
      <w:tblPr>
        <w:tblStyle w:val="aa"/>
        <w:tblW w:w="9443" w:type="dxa"/>
        <w:tblInd w:w="-5" w:type="dxa"/>
        <w:tblLayout w:type="fixed"/>
        <w:tblLook w:val="04A0" w:firstRow="1" w:lastRow="0" w:firstColumn="1" w:lastColumn="0" w:noHBand="0" w:noVBand="1"/>
      </w:tblPr>
      <w:tblGrid>
        <w:gridCol w:w="1134"/>
        <w:gridCol w:w="3402"/>
        <w:gridCol w:w="1134"/>
        <w:gridCol w:w="756"/>
        <w:gridCol w:w="748"/>
        <w:gridCol w:w="749"/>
        <w:gridCol w:w="718"/>
        <w:gridCol w:w="802"/>
      </w:tblGrid>
      <w:tr w:rsidR="000B79CC" w:rsidRPr="001801B7" w14:paraId="6071743A" w14:textId="77777777" w:rsidTr="002C3AAA">
        <w:trPr>
          <w:cantSplit/>
          <w:trHeight w:val="1134"/>
          <w:tblHeader/>
        </w:trPr>
        <w:tc>
          <w:tcPr>
            <w:tcW w:w="1134" w:type="dxa"/>
            <w:vAlign w:val="center"/>
          </w:tcPr>
          <w:p w14:paraId="5443B890"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Типі</w:t>
            </w:r>
          </w:p>
        </w:tc>
        <w:tc>
          <w:tcPr>
            <w:tcW w:w="3402" w:type="dxa"/>
            <w:vAlign w:val="center"/>
          </w:tcPr>
          <w:p w14:paraId="450C61F3" w14:textId="74D3102A" w:rsidR="000B79CC" w:rsidRPr="001801B7" w:rsidRDefault="0019064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Қалдық</w:t>
            </w:r>
            <w:r w:rsidR="000B79CC" w:rsidRPr="001801B7">
              <w:rPr>
                <w:rFonts w:ascii="Times New Roman" w:hAnsi="Times New Roman" w:cs="Times New Roman"/>
                <w:bCs/>
                <w:color w:val="000000" w:themeColor="text1"/>
                <w:sz w:val="24"/>
                <w:szCs w:val="24"/>
              </w:rPr>
              <w:t>тың құрамы, (Ең көп түрінің ретімен)</w:t>
            </w:r>
          </w:p>
        </w:tc>
        <w:tc>
          <w:tcPr>
            <w:tcW w:w="1134" w:type="dxa"/>
            <w:vAlign w:val="center"/>
          </w:tcPr>
          <w:p w14:paraId="0666E1EF" w14:textId="474977F7" w:rsidR="000B79CC" w:rsidRPr="001801B7" w:rsidRDefault="000B79CC"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Бір туристің </w:t>
            </w:r>
            <w:r w:rsidRPr="001801B7">
              <w:rPr>
                <w:rFonts w:ascii="Times New Roman" w:hAnsi="Times New Roman" w:cs="Times New Roman"/>
                <w:bCs/>
                <w:color w:val="000000" w:themeColor="text1"/>
                <w:sz w:val="24"/>
                <w:szCs w:val="24"/>
              </w:rPr>
              <w:br/>
            </w:r>
            <w:r w:rsidR="00190644" w:rsidRPr="001801B7">
              <w:rPr>
                <w:rFonts w:ascii="Times New Roman" w:hAnsi="Times New Roman" w:cs="Times New Roman"/>
                <w:bCs/>
                <w:color w:val="000000" w:themeColor="text1"/>
                <w:sz w:val="24"/>
                <w:szCs w:val="24"/>
              </w:rPr>
              <w:t>қалдық</w:t>
            </w:r>
            <w:r w:rsidRPr="001801B7">
              <w:rPr>
                <w:rFonts w:ascii="Times New Roman" w:hAnsi="Times New Roman" w:cs="Times New Roman"/>
                <w:bCs/>
                <w:color w:val="000000" w:themeColor="text1"/>
                <w:sz w:val="24"/>
                <w:szCs w:val="24"/>
              </w:rPr>
              <w:t xml:space="preserve"> көлемі</w:t>
            </w:r>
          </w:p>
        </w:tc>
        <w:tc>
          <w:tcPr>
            <w:tcW w:w="756" w:type="dxa"/>
            <w:vAlign w:val="center"/>
          </w:tcPr>
          <w:p w14:paraId="33F64D97"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2018</w:t>
            </w:r>
          </w:p>
        </w:tc>
        <w:tc>
          <w:tcPr>
            <w:tcW w:w="748" w:type="dxa"/>
            <w:vAlign w:val="center"/>
          </w:tcPr>
          <w:p w14:paraId="0B0B6370"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2019</w:t>
            </w:r>
          </w:p>
        </w:tc>
        <w:tc>
          <w:tcPr>
            <w:tcW w:w="749" w:type="dxa"/>
            <w:vAlign w:val="center"/>
          </w:tcPr>
          <w:p w14:paraId="4EF28166"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2020</w:t>
            </w:r>
          </w:p>
        </w:tc>
        <w:tc>
          <w:tcPr>
            <w:tcW w:w="718" w:type="dxa"/>
            <w:vAlign w:val="center"/>
          </w:tcPr>
          <w:p w14:paraId="485B0B5C"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2021</w:t>
            </w:r>
          </w:p>
        </w:tc>
        <w:tc>
          <w:tcPr>
            <w:tcW w:w="802" w:type="dxa"/>
            <w:vAlign w:val="center"/>
          </w:tcPr>
          <w:p w14:paraId="67CF9213"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 xml:space="preserve">2022 </w:t>
            </w:r>
          </w:p>
        </w:tc>
      </w:tr>
      <w:tr w:rsidR="00E6279D" w:rsidRPr="001801B7" w14:paraId="7088DCB5" w14:textId="77777777" w:rsidTr="002C3AAA">
        <w:trPr>
          <w:cantSplit/>
          <w:trHeight w:val="63"/>
          <w:tblHeader/>
        </w:trPr>
        <w:tc>
          <w:tcPr>
            <w:tcW w:w="1134" w:type="dxa"/>
            <w:vAlign w:val="center"/>
          </w:tcPr>
          <w:p w14:paraId="40473E4E" w14:textId="0694A7CD"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3402" w:type="dxa"/>
            <w:vAlign w:val="center"/>
          </w:tcPr>
          <w:p w14:paraId="082E0BAF" w14:textId="0FF60BDD"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1134" w:type="dxa"/>
            <w:vAlign w:val="center"/>
          </w:tcPr>
          <w:p w14:paraId="6982E7C7" w14:textId="6D31CD16"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756" w:type="dxa"/>
            <w:vAlign w:val="center"/>
          </w:tcPr>
          <w:p w14:paraId="5E02A7C4" w14:textId="2A95C0DA"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w:t>
            </w:r>
          </w:p>
        </w:tc>
        <w:tc>
          <w:tcPr>
            <w:tcW w:w="748" w:type="dxa"/>
            <w:vAlign w:val="center"/>
          </w:tcPr>
          <w:p w14:paraId="26EAE851" w14:textId="4E142869"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5</w:t>
            </w:r>
          </w:p>
        </w:tc>
        <w:tc>
          <w:tcPr>
            <w:tcW w:w="749" w:type="dxa"/>
            <w:vAlign w:val="center"/>
          </w:tcPr>
          <w:p w14:paraId="1CDF244D" w14:textId="765F2D57"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w:t>
            </w:r>
          </w:p>
        </w:tc>
        <w:tc>
          <w:tcPr>
            <w:tcW w:w="718" w:type="dxa"/>
            <w:vAlign w:val="center"/>
          </w:tcPr>
          <w:p w14:paraId="37804C47" w14:textId="3C5B63B5"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7</w:t>
            </w:r>
          </w:p>
        </w:tc>
        <w:tc>
          <w:tcPr>
            <w:tcW w:w="802" w:type="dxa"/>
            <w:vAlign w:val="center"/>
          </w:tcPr>
          <w:p w14:paraId="4FFB235F" w14:textId="190CEF66"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8</w:t>
            </w:r>
          </w:p>
        </w:tc>
      </w:tr>
      <w:tr w:rsidR="000B79CC" w:rsidRPr="001801B7" w14:paraId="78FD6379" w14:textId="77777777" w:rsidTr="002C3AAA">
        <w:trPr>
          <w:trHeight w:val="443"/>
        </w:trPr>
        <w:tc>
          <w:tcPr>
            <w:tcW w:w="1134" w:type="dxa"/>
            <w:vAlign w:val="center"/>
          </w:tcPr>
          <w:p w14:paraId="7B84D0C6"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Қағаз</w:t>
            </w:r>
          </w:p>
        </w:tc>
        <w:tc>
          <w:tcPr>
            <w:tcW w:w="3402" w:type="dxa"/>
          </w:tcPr>
          <w:p w14:paraId="314A37DD" w14:textId="29143744" w:rsidR="000B79CC" w:rsidRPr="001801B7" w:rsidRDefault="000B79CC" w:rsidP="00DE1B33">
            <w:pPr>
              <w:pStyle w:val="a7"/>
              <w:numPr>
                <w:ilvl w:val="0"/>
                <w:numId w:val="6"/>
              </w:numPr>
              <w:ind w:left="158" w:hanging="2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w:t>
            </w:r>
            <w:r w:rsidR="00810B8B" w:rsidRPr="001801B7">
              <w:rPr>
                <w:rFonts w:ascii="Times New Roman" w:hAnsi="Times New Roman" w:cs="Times New Roman"/>
                <w:bCs/>
                <w:color w:val="000000" w:themeColor="text1"/>
                <w:sz w:val="24"/>
                <w:szCs w:val="24"/>
              </w:rPr>
              <w:t xml:space="preserve">артон </w:t>
            </w:r>
            <w:r w:rsidRPr="001801B7">
              <w:rPr>
                <w:rFonts w:ascii="Times New Roman" w:hAnsi="Times New Roman" w:cs="Times New Roman"/>
                <w:bCs/>
                <w:color w:val="000000" w:themeColor="text1"/>
                <w:sz w:val="24"/>
                <w:szCs w:val="24"/>
              </w:rPr>
              <w:t>қобдишалар</w:t>
            </w:r>
          </w:p>
          <w:p w14:paraId="074DDD8C" w14:textId="55947574" w:rsidR="000B79CC" w:rsidRPr="001801B7" w:rsidRDefault="000B79CC" w:rsidP="00DE1B33">
            <w:pPr>
              <w:pStyle w:val="a7"/>
              <w:numPr>
                <w:ilvl w:val="0"/>
                <w:numId w:val="6"/>
              </w:numPr>
              <w:ind w:left="158" w:hanging="2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Дәретхана қағазы, дымқыл салфетка </w:t>
            </w:r>
          </w:p>
          <w:p w14:paraId="5139098B" w14:textId="77777777" w:rsidR="000B79CC" w:rsidRPr="001801B7" w:rsidRDefault="000B79CC" w:rsidP="00DE1B33">
            <w:pPr>
              <w:pStyle w:val="a7"/>
              <w:numPr>
                <w:ilvl w:val="0"/>
                <w:numId w:val="6"/>
              </w:numPr>
              <w:ind w:left="158" w:hanging="2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Барлық түрлі қағаздар</w:t>
            </w:r>
          </w:p>
        </w:tc>
        <w:tc>
          <w:tcPr>
            <w:tcW w:w="1134" w:type="dxa"/>
            <w:vAlign w:val="center"/>
          </w:tcPr>
          <w:p w14:paraId="142FF07E"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55 гр</w:t>
            </w:r>
          </w:p>
        </w:tc>
        <w:tc>
          <w:tcPr>
            <w:tcW w:w="756" w:type="dxa"/>
            <w:vAlign w:val="center"/>
          </w:tcPr>
          <w:p w14:paraId="0E29C0D5" w14:textId="23F82F8E"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4</w:t>
            </w:r>
          </w:p>
        </w:tc>
        <w:tc>
          <w:tcPr>
            <w:tcW w:w="748" w:type="dxa"/>
            <w:vAlign w:val="center"/>
          </w:tcPr>
          <w:p w14:paraId="72D7618D" w14:textId="0BDA463F"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1</w:t>
            </w:r>
          </w:p>
        </w:tc>
        <w:tc>
          <w:tcPr>
            <w:tcW w:w="749" w:type="dxa"/>
            <w:vAlign w:val="center"/>
          </w:tcPr>
          <w:p w14:paraId="4BC64493" w14:textId="6964A442"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3</w:t>
            </w:r>
          </w:p>
        </w:tc>
        <w:tc>
          <w:tcPr>
            <w:tcW w:w="718" w:type="dxa"/>
            <w:vAlign w:val="center"/>
          </w:tcPr>
          <w:p w14:paraId="10419A0A" w14:textId="408377D3"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6</w:t>
            </w:r>
          </w:p>
        </w:tc>
        <w:tc>
          <w:tcPr>
            <w:tcW w:w="802" w:type="dxa"/>
            <w:vAlign w:val="center"/>
          </w:tcPr>
          <w:p w14:paraId="3FBF34EB" w14:textId="1230A5B3"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9</w:t>
            </w:r>
          </w:p>
        </w:tc>
      </w:tr>
      <w:tr w:rsidR="000B79CC" w:rsidRPr="001801B7" w14:paraId="5B58F35A" w14:textId="77777777" w:rsidTr="002C3AAA">
        <w:tc>
          <w:tcPr>
            <w:tcW w:w="1134" w:type="dxa"/>
            <w:vAlign w:val="center"/>
          </w:tcPr>
          <w:p w14:paraId="2BDE2261"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Пластик қалдықтар</w:t>
            </w:r>
          </w:p>
        </w:tc>
        <w:tc>
          <w:tcPr>
            <w:tcW w:w="3402" w:type="dxa"/>
          </w:tcPr>
          <w:p w14:paraId="03D99BD0" w14:textId="5D2AF121" w:rsidR="000B79CC" w:rsidRPr="001801B7" w:rsidRDefault="000B79CC" w:rsidP="00DE1B33">
            <w:pPr>
              <w:pStyle w:val="a7"/>
              <w:numPr>
                <w:ilvl w:val="0"/>
                <w:numId w:val="5"/>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Жұмсақ пластикалық </w:t>
            </w:r>
            <w:r w:rsidR="002A72F8" w:rsidRPr="001801B7">
              <w:rPr>
                <w:rFonts w:ascii="Times New Roman" w:hAnsi="Times New Roman" w:cs="Times New Roman"/>
                <w:bCs/>
                <w:color w:val="000000" w:themeColor="text1"/>
                <w:sz w:val="24"/>
                <w:szCs w:val="24"/>
              </w:rPr>
              <w:t>бөтелке</w:t>
            </w:r>
            <w:r w:rsidRPr="001801B7">
              <w:rPr>
                <w:rFonts w:ascii="Times New Roman" w:hAnsi="Times New Roman" w:cs="Times New Roman"/>
                <w:bCs/>
                <w:color w:val="000000" w:themeColor="text1"/>
                <w:sz w:val="24"/>
                <w:szCs w:val="24"/>
              </w:rPr>
              <w:t xml:space="preserve"> </w:t>
            </w:r>
          </w:p>
          <w:p w14:paraId="4E3B335C" w14:textId="6546A8CE" w:rsidR="000B79CC" w:rsidRPr="001801B7" w:rsidRDefault="000B79CC" w:rsidP="00DE1B33">
            <w:pPr>
              <w:pStyle w:val="a7"/>
              <w:numPr>
                <w:ilvl w:val="0"/>
                <w:numId w:val="5"/>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Әр түрлі сусындардың PET </w:t>
            </w:r>
            <w:r w:rsidR="00F456C8" w:rsidRPr="001801B7">
              <w:rPr>
                <w:rFonts w:ascii="Times New Roman" w:hAnsi="Times New Roman" w:cs="Times New Roman"/>
                <w:bCs/>
                <w:color w:val="000000" w:themeColor="text1"/>
                <w:sz w:val="24"/>
                <w:szCs w:val="24"/>
              </w:rPr>
              <w:t>пакеттері</w:t>
            </w:r>
          </w:p>
          <w:p w14:paraId="502E1E1F" w14:textId="77777777" w:rsidR="000B79CC" w:rsidRPr="001801B7" w:rsidRDefault="000B79CC" w:rsidP="00DE1B33">
            <w:pPr>
              <w:pStyle w:val="a7"/>
              <w:numPr>
                <w:ilvl w:val="0"/>
                <w:numId w:val="5"/>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Қатты пластикалық қалдықтар (HDPE, LDPE, PVC)</w:t>
            </w:r>
          </w:p>
        </w:tc>
        <w:tc>
          <w:tcPr>
            <w:tcW w:w="1134" w:type="dxa"/>
            <w:vAlign w:val="center"/>
          </w:tcPr>
          <w:p w14:paraId="144672F7"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76 гр</w:t>
            </w:r>
          </w:p>
        </w:tc>
        <w:tc>
          <w:tcPr>
            <w:tcW w:w="756" w:type="dxa"/>
            <w:vAlign w:val="center"/>
          </w:tcPr>
          <w:p w14:paraId="6DB53030" w14:textId="299F295D"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5</w:t>
            </w:r>
          </w:p>
        </w:tc>
        <w:tc>
          <w:tcPr>
            <w:tcW w:w="748" w:type="dxa"/>
            <w:vAlign w:val="center"/>
          </w:tcPr>
          <w:p w14:paraId="5B06A60F" w14:textId="74E44E7C"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6</w:t>
            </w:r>
          </w:p>
        </w:tc>
        <w:tc>
          <w:tcPr>
            <w:tcW w:w="749" w:type="dxa"/>
            <w:vAlign w:val="center"/>
          </w:tcPr>
          <w:p w14:paraId="291D7AC5" w14:textId="19D354A3"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7</w:t>
            </w:r>
          </w:p>
        </w:tc>
        <w:tc>
          <w:tcPr>
            <w:tcW w:w="718" w:type="dxa"/>
            <w:vAlign w:val="center"/>
          </w:tcPr>
          <w:p w14:paraId="6AFBB1ED" w14:textId="6770CBA9"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2</w:t>
            </w:r>
          </w:p>
        </w:tc>
        <w:tc>
          <w:tcPr>
            <w:tcW w:w="802" w:type="dxa"/>
            <w:vAlign w:val="center"/>
          </w:tcPr>
          <w:p w14:paraId="54E5D38C" w14:textId="254DEB6C"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4</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0</w:t>
            </w:r>
          </w:p>
        </w:tc>
      </w:tr>
      <w:tr w:rsidR="000B79CC" w:rsidRPr="001801B7" w14:paraId="768F3D69" w14:textId="77777777" w:rsidTr="002C3AAA">
        <w:tc>
          <w:tcPr>
            <w:tcW w:w="1134" w:type="dxa"/>
            <w:vAlign w:val="center"/>
          </w:tcPr>
          <w:p w14:paraId="7E7C992F"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Әйнек</w:t>
            </w:r>
          </w:p>
        </w:tc>
        <w:tc>
          <w:tcPr>
            <w:tcW w:w="3402" w:type="dxa"/>
          </w:tcPr>
          <w:p w14:paraId="0D0DA9F2" w14:textId="116F05D6" w:rsidR="000B79CC" w:rsidRPr="001801B7" w:rsidRDefault="00A42D59" w:rsidP="00DE1B33">
            <w:pPr>
              <w:pStyle w:val="a7"/>
              <w:numPr>
                <w:ilvl w:val="0"/>
                <w:numId w:val="11"/>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Алкогольді сусындардың</w:t>
            </w:r>
            <w:r w:rsidR="000B79CC" w:rsidRPr="001801B7">
              <w:rPr>
                <w:rFonts w:ascii="Times New Roman" w:hAnsi="Times New Roman" w:cs="Times New Roman"/>
                <w:bCs/>
                <w:color w:val="000000" w:themeColor="text1"/>
                <w:sz w:val="24"/>
                <w:szCs w:val="24"/>
              </w:rPr>
              <w:t xml:space="preserve"> бөтелке</w:t>
            </w:r>
            <w:r w:rsidRPr="001801B7">
              <w:rPr>
                <w:rFonts w:ascii="Times New Roman" w:hAnsi="Times New Roman" w:cs="Times New Roman"/>
                <w:bCs/>
                <w:color w:val="000000" w:themeColor="text1"/>
                <w:sz w:val="24"/>
                <w:szCs w:val="24"/>
              </w:rPr>
              <w:t>лер</w:t>
            </w:r>
            <w:r w:rsidR="000B79CC" w:rsidRPr="001801B7">
              <w:rPr>
                <w:rFonts w:ascii="Times New Roman" w:hAnsi="Times New Roman" w:cs="Times New Roman"/>
                <w:bCs/>
                <w:color w:val="000000" w:themeColor="text1"/>
                <w:sz w:val="24"/>
                <w:szCs w:val="24"/>
              </w:rPr>
              <w:t>і</w:t>
            </w:r>
          </w:p>
          <w:p w14:paraId="603D64C8" w14:textId="63FD1FA0" w:rsidR="000B79CC" w:rsidRPr="001801B7" w:rsidRDefault="00F456C8" w:rsidP="00DE1B33">
            <w:pPr>
              <w:pStyle w:val="a7"/>
              <w:numPr>
                <w:ilvl w:val="0"/>
                <w:numId w:val="11"/>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Бөтелкедегі дәмдеуіш, көкө</w:t>
            </w:r>
            <w:r w:rsidR="000B79CC" w:rsidRPr="001801B7">
              <w:rPr>
                <w:rFonts w:ascii="Times New Roman" w:hAnsi="Times New Roman" w:cs="Times New Roman"/>
                <w:bCs/>
                <w:color w:val="000000" w:themeColor="text1"/>
                <w:sz w:val="24"/>
                <w:szCs w:val="24"/>
              </w:rPr>
              <w:t>ністер</w:t>
            </w:r>
          </w:p>
        </w:tc>
        <w:tc>
          <w:tcPr>
            <w:tcW w:w="1134" w:type="dxa"/>
            <w:vAlign w:val="center"/>
          </w:tcPr>
          <w:p w14:paraId="2E502B84"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105 гр</w:t>
            </w:r>
          </w:p>
        </w:tc>
        <w:tc>
          <w:tcPr>
            <w:tcW w:w="756" w:type="dxa"/>
            <w:vAlign w:val="center"/>
          </w:tcPr>
          <w:p w14:paraId="54A23F25" w14:textId="334B494D"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7</w:t>
            </w:r>
          </w:p>
        </w:tc>
        <w:tc>
          <w:tcPr>
            <w:tcW w:w="748" w:type="dxa"/>
            <w:vAlign w:val="center"/>
          </w:tcPr>
          <w:p w14:paraId="6F5D4043" w14:textId="5F3D78F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2</w:t>
            </w:r>
          </w:p>
        </w:tc>
        <w:tc>
          <w:tcPr>
            <w:tcW w:w="749" w:type="dxa"/>
            <w:vAlign w:val="center"/>
          </w:tcPr>
          <w:p w14:paraId="677731AA" w14:textId="13A9F68F"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4</w:t>
            </w:r>
          </w:p>
        </w:tc>
        <w:tc>
          <w:tcPr>
            <w:tcW w:w="718" w:type="dxa"/>
            <w:vAlign w:val="center"/>
          </w:tcPr>
          <w:p w14:paraId="62B9332D" w14:textId="7E7EB2FD"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3</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0</w:t>
            </w:r>
          </w:p>
        </w:tc>
        <w:tc>
          <w:tcPr>
            <w:tcW w:w="802" w:type="dxa"/>
            <w:vAlign w:val="center"/>
          </w:tcPr>
          <w:p w14:paraId="75ED3F2E" w14:textId="3236050B"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5</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6</w:t>
            </w:r>
          </w:p>
        </w:tc>
      </w:tr>
      <w:tr w:rsidR="000B79CC" w:rsidRPr="001801B7" w14:paraId="0B27F308" w14:textId="77777777" w:rsidTr="002C3AAA">
        <w:tc>
          <w:tcPr>
            <w:tcW w:w="1134" w:type="dxa"/>
            <w:vAlign w:val="center"/>
          </w:tcPr>
          <w:p w14:paraId="7033ED70" w14:textId="3DD05F0D" w:rsidR="000B79CC" w:rsidRPr="00FA7AC3" w:rsidRDefault="000B79CC" w:rsidP="00D51B1F">
            <w:pPr>
              <w:jc w:val="center"/>
              <w:rPr>
                <w:rFonts w:ascii="Times New Roman" w:hAnsi="Times New Roman" w:cs="Times New Roman"/>
                <w:bCs/>
                <w:sz w:val="24"/>
                <w:szCs w:val="24"/>
                <w:lang w:val="kk-KZ"/>
              </w:rPr>
            </w:pPr>
            <w:r w:rsidRPr="001801B7">
              <w:rPr>
                <w:rFonts w:ascii="Times New Roman" w:hAnsi="Times New Roman" w:cs="Times New Roman"/>
                <w:bCs/>
                <w:color w:val="000000" w:themeColor="text1"/>
                <w:sz w:val="24"/>
                <w:szCs w:val="24"/>
              </w:rPr>
              <w:t>Тетрапак</w:t>
            </w:r>
            <w:r w:rsidR="00FA7AC3">
              <w:rPr>
                <w:rFonts w:ascii="Times New Roman" w:hAnsi="Times New Roman" w:cs="Times New Roman"/>
                <w:bCs/>
                <w:color w:val="000000" w:themeColor="text1"/>
                <w:sz w:val="24"/>
                <w:szCs w:val="24"/>
                <w:lang w:val="kk-KZ"/>
              </w:rPr>
              <w:t>ет</w:t>
            </w:r>
          </w:p>
        </w:tc>
        <w:tc>
          <w:tcPr>
            <w:tcW w:w="3402" w:type="dxa"/>
          </w:tcPr>
          <w:p w14:paraId="1328CB1D" w14:textId="31378AFB" w:rsidR="000B79CC" w:rsidRPr="001801B7" w:rsidRDefault="000B79CC" w:rsidP="00DE1B33">
            <w:pPr>
              <w:pStyle w:val="a7"/>
              <w:numPr>
                <w:ilvl w:val="0"/>
                <w:numId w:val="7"/>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Жеміс шырындарының </w:t>
            </w:r>
            <w:r w:rsidR="00F456C8" w:rsidRPr="001801B7">
              <w:rPr>
                <w:rFonts w:ascii="Times New Roman" w:hAnsi="Times New Roman" w:cs="Times New Roman"/>
                <w:bCs/>
                <w:color w:val="000000" w:themeColor="text1"/>
                <w:sz w:val="24"/>
                <w:szCs w:val="24"/>
              </w:rPr>
              <w:t>тетрапакеті</w:t>
            </w:r>
          </w:p>
          <w:p w14:paraId="1F04E0E4" w14:textId="4C4D0DF6" w:rsidR="000B79CC" w:rsidRPr="001801B7" w:rsidRDefault="000B79CC" w:rsidP="00DE1B33">
            <w:pPr>
              <w:pStyle w:val="a7"/>
              <w:numPr>
                <w:ilvl w:val="0"/>
                <w:numId w:val="7"/>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Сүт т</w:t>
            </w:r>
            <w:r w:rsidR="00F456C8" w:rsidRPr="001801B7">
              <w:rPr>
                <w:rFonts w:ascii="Times New Roman" w:hAnsi="Times New Roman" w:cs="Times New Roman"/>
                <w:bCs/>
                <w:color w:val="000000" w:themeColor="text1"/>
                <w:sz w:val="24"/>
                <w:szCs w:val="24"/>
              </w:rPr>
              <w:t>етрапакеттері</w:t>
            </w:r>
          </w:p>
        </w:tc>
        <w:tc>
          <w:tcPr>
            <w:tcW w:w="1134" w:type="dxa"/>
            <w:vAlign w:val="center"/>
          </w:tcPr>
          <w:p w14:paraId="19345E00"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14 гр</w:t>
            </w:r>
          </w:p>
        </w:tc>
        <w:tc>
          <w:tcPr>
            <w:tcW w:w="756" w:type="dxa"/>
            <w:vAlign w:val="center"/>
          </w:tcPr>
          <w:p w14:paraId="0906F14E" w14:textId="213634FC"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1</w:t>
            </w:r>
          </w:p>
        </w:tc>
        <w:tc>
          <w:tcPr>
            <w:tcW w:w="748" w:type="dxa"/>
            <w:vAlign w:val="center"/>
          </w:tcPr>
          <w:p w14:paraId="6A6405DD" w14:textId="02BAEB0F"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3</w:t>
            </w:r>
          </w:p>
        </w:tc>
        <w:tc>
          <w:tcPr>
            <w:tcW w:w="749" w:type="dxa"/>
            <w:vAlign w:val="center"/>
          </w:tcPr>
          <w:p w14:paraId="1A41E8E5" w14:textId="350B046B"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3</w:t>
            </w:r>
          </w:p>
        </w:tc>
        <w:tc>
          <w:tcPr>
            <w:tcW w:w="718" w:type="dxa"/>
            <w:vAlign w:val="center"/>
          </w:tcPr>
          <w:p w14:paraId="6D906B76" w14:textId="717437AF"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4</w:t>
            </w:r>
          </w:p>
        </w:tc>
        <w:tc>
          <w:tcPr>
            <w:tcW w:w="802" w:type="dxa"/>
            <w:vAlign w:val="center"/>
          </w:tcPr>
          <w:p w14:paraId="587778A4" w14:textId="1FD60E5F"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w:t>
            </w:r>
            <w:r w:rsidR="001832A7"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8</w:t>
            </w:r>
          </w:p>
        </w:tc>
      </w:tr>
    </w:tbl>
    <w:p w14:paraId="20B73651" w14:textId="77777777" w:rsidR="002C3AAA" w:rsidRPr="001801B7" w:rsidRDefault="002C3AAA" w:rsidP="00D51B1F">
      <w:pPr>
        <w:spacing w:after="0" w:line="240" w:lineRule="auto"/>
        <w:jc w:val="both"/>
        <w:rPr>
          <w:rFonts w:ascii="Times New Roman" w:hAnsi="Times New Roman" w:cs="Times New Roman"/>
          <w:bCs/>
          <w:color w:val="000000" w:themeColor="text1"/>
          <w:sz w:val="28"/>
          <w:szCs w:val="28"/>
        </w:rPr>
      </w:pPr>
    </w:p>
    <w:p w14:paraId="2A37C0A3" w14:textId="70B2C773" w:rsidR="00C73419" w:rsidRPr="001801B7" w:rsidRDefault="002C3AAA"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Кесте 3</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тің жалғасы</w:t>
      </w:r>
    </w:p>
    <w:tbl>
      <w:tblPr>
        <w:tblStyle w:val="aa"/>
        <w:tblW w:w="9443" w:type="dxa"/>
        <w:tblInd w:w="-5" w:type="dxa"/>
        <w:tblLayout w:type="fixed"/>
        <w:tblLook w:val="04A0" w:firstRow="1" w:lastRow="0" w:firstColumn="1" w:lastColumn="0" w:noHBand="0" w:noVBand="1"/>
      </w:tblPr>
      <w:tblGrid>
        <w:gridCol w:w="1134"/>
        <w:gridCol w:w="3402"/>
        <w:gridCol w:w="1134"/>
        <w:gridCol w:w="756"/>
        <w:gridCol w:w="748"/>
        <w:gridCol w:w="749"/>
        <w:gridCol w:w="718"/>
        <w:gridCol w:w="802"/>
      </w:tblGrid>
      <w:tr w:rsidR="00036786" w:rsidRPr="001801B7" w14:paraId="7C434F85" w14:textId="77777777" w:rsidTr="002C3AAA">
        <w:trPr>
          <w:cantSplit/>
          <w:trHeight w:val="1134"/>
          <w:tblHeader/>
        </w:trPr>
        <w:tc>
          <w:tcPr>
            <w:tcW w:w="1134" w:type="dxa"/>
            <w:vAlign w:val="center"/>
          </w:tcPr>
          <w:p w14:paraId="63B615E9"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Типі</w:t>
            </w:r>
          </w:p>
        </w:tc>
        <w:tc>
          <w:tcPr>
            <w:tcW w:w="3402" w:type="dxa"/>
            <w:vAlign w:val="center"/>
          </w:tcPr>
          <w:p w14:paraId="5B7388D9" w14:textId="5FC89F88" w:rsidR="00036786" w:rsidRPr="001801B7" w:rsidRDefault="0019064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Қалдық</w:t>
            </w:r>
            <w:r w:rsidR="00036786" w:rsidRPr="001801B7">
              <w:rPr>
                <w:rFonts w:ascii="Times New Roman" w:hAnsi="Times New Roman" w:cs="Times New Roman"/>
                <w:bCs/>
                <w:color w:val="000000" w:themeColor="text1"/>
                <w:sz w:val="24"/>
                <w:szCs w:val="24"/>
              </w:rPr>
              <w:t>тың құрамы, (Ең көп түрінің ретімен)</w:t>
            </w:r>
          </w:p>
        </w:tc>
        <w:tc>
          <w:tcPr>
            <w:tcW w:w="1134" w:type="dxa"/>
            <w:vAlign w:val="center"/>
          </w:tcPr>
          <w:p w14:paraId="7A55DAAC" w14:textId="597355CE" w:rsidR="00036786" w:rsidRPr="001801B7" w:rsidRDefault="00036786"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Бір туристің </w:t>
            </w:r>
            <w:r w:rsidRPr="001801B7">
              <w:rPr>
                <w:rFonts w:ascii="Times New Roman" w:hAnsi="Times New Roman" w:cs="Times New Roman"/>
                <w:bCs/>
                <w:color w:val="000000" w:themeColor="text1"/>
                <w:sz w:val="24"/>
                <w:szCs w:val="24"/>
              </w:rPr>
              <w:br/>
            </w:r>
            <w:r w:rsidR="00190644" w:rsidRPr="001801B7">
              <w:rPr>
                <w:rFonts w:ascii="Times New Roman" w:hAnsi="Times New Roman" w:cs="Times New Roman"/>
                <w:bCs/>
                <w:color w:val="000000" w:themeColor="text1"/>
                <w:sz w:val="24"/>
                <w:szCs w:val="24"/>
              </w:rPr>
              <w:t>қалдық</w:t>
            </w:r>
            <w:r w:rsidRPr="001801B7">
              <w:rPr>
                <w:rFonts w:ascii="Times New Roman" w:hAnsi="Times New Roman" w:cs="Times New Roman"/>
                <w:bCs/>
                <w:color w:val="000000" w:themeColor="text1"/>
                <w:sz w:val="24"/>
                <w:szCs w:val="24"/>
              </w:rPr>
              <w:t xml:space="preserve"> көлемі</w:t>
            </w:r>
          </w:p>
        </w:tc>
        <w:tc>
          <w:tcPr>
            <w:tcW w:w="756" w:type="dxa"/>
            <w:vAlign w:val="center"/>
          </w:tcPr>
          <w:p w14:paraId="4AB303A0"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2018</w:t>
            </w:r>
          </w:p>
        </w:tc>
        <w:tc>
          <w:tcPr>
            <w:tcW w:w="748" w:type="dxa"/>
            <w:vAlign w:val="center"/>
          </w:tcPr>
          <w:p w14:paraId="509EF6CD"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2019</w:t>
            </w:r>
          </w:p>
        </w:tc>
        <w:tc>
          <w:tcPr>
            <w:tcW w:w="749" w:type="dxa"/>
            <w:vAlign w:val="center"/>
          </w:tcPr>
          <w:p w14:paraId="7D6F02F7"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2020</w:t>
            </w:r>
          </w:p>
        </w:tc>
        <w:tc>
          <w:tcPr>
            <w:tcW w:w="718" w:type="dxa"/>
            <w:vAlign w:val="center"/>
          </w:tcPr>
          <w:p w14:paraId="26D1BE89"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2021</w:t>
            </w:r>
          </w:p>
        </w:tc>
        <w:tc>
          <w:tcPr>
            <w:tcW w:w="802" w:type="dxa"/>
            <w:vAlign w:val="center"/>
          </w:tcPr>
          <w:p w14:paraId="57874A89"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 xml:space="preserve">2022 </w:t>
            </w:r>
          </w:p>
        </w:tc>
      </w:tr>
      <w:tr w:rsidR="00036786" w:rsidRPr="001801B7" w14:paraId="3462A470" w14:textId="77777777" w:rsidTr="002C3AAA">
        <w:trPr>
          <w:cantSplit/>
          <w:trHeight w:val="63"/>
          <w:tblHeader/>
        </w:trPr>
        <w:tc>
          <w:tcPr>
            <w:tcW w:w="1134" w:type="dxa"/>
            <w:vAlign w:val="center"/>
          </w:tcPr>
          <w:p w14:paraId="3D4E94C8" w14:textId="77777777" w:rsidR="00036786" w:rsidRPr="001801B7" w:rsidRDefault="00036786"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3402" w:type="dxa"/>
            <w:vAlign w:val="center"/>
          </w:tcPr>
          <w:p w14:paraId="0AAE930D" w14:textId="77777777" w:rsidR="00036786" w:rsidRPr="001801B7" w:rsidRDefault="00036786"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1134" w:type="dxa"/>
            <w:vAlign w:val="center"/>
          </w:tcPr>
          <w:p w14:paraId="664C1DC1" w14:textId="77777777" w:rsidR="00036786" w:rsidRPr="001801B7" w:rsidRDefault="00036786"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756" w:type="dxa"/>
            <w:vAlign w:val="center"/>
          </w:tcPr>
          <w:p w14:paraId="111E729F" w14:textId="77777777" w:rsidR="00036786" w:rsidRPr="001801B7" w:rsidRDefault="00036786"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w:t>
            </w:r>
          </w:p>
        </w:tc>
        <w:tc>
          <w:tcPr>
            <w:tcW w:w="748" w:type="dxa"/>
            <w:vAlign w:val="center"/>
          </w:tcPr>
          <w:p w14:paraId="581FFAC1" w14:textId="77777777" w:rsidR="00036786" w:rsidRPr="001801B7" w:rsidRDefault="00036786"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5</w:t>
            </w:r>
          </w:p>
        </w:tc>
        <w:tc>
          <w:tcPr>
            <w:tcW w:w="749" w:type="dxa"/>
            <w:vAlign w:val="center"/>
          </w:tcPr>
          <w:p w14:paraId="5DE39268" w14:textId="77777777" w:rsidR="00036786" w:rsidRPr="001801B7" w:rsidRDefault="00036786"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w:t>
            </w:r>
          </w:p>
        </w:tc>
        <w:tc>
          <w:tcPr>
            <w:tcW w:w="718" w:type="dxa"/>
            <w:vAlign w:val="center"/>
          </w:tcPr>
          <w:p w14:paraId="7E7486E1" w14:textId="77777777" w:rsidR="00036786" w:rsidRPr="001801B7" w:rsidRDefault="00036786"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7</w:t>
            </w:r>
          </w:p>
        </w:tc>
        <w:tc>
          <w:tcPr>
            <w:tcW w:w="802" w:type="dxa"/>
            <w:vAlign w:val="center"/>
          </w:tcPr>
          <w:p w14:paraId="5767638B" w14:textId="77777777" w:rsidR="00036786" w:rsidRPr="001801B7" w:rsidRDefault="00036786"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8</w:t>
            </w:r>
          </w:p>
        </w:tc>
      </w:tr>
      <w:tr w:rsidR="00036786" w:rsidRPr="001801B7" w14:paraId="2042BB80" w14:textId="77777777" w:rsidTr="002C3AAA">
        <w:tc>
          <w:tcPr>
            <w:tcW w:w="1134" w:type="dxa"/>
            <w:vAlign w:val="center"/>
          </w:tcPr>
          <w:p w14:paraId="4E7419F4"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Алюминий, металдар</w:t>
            </w:r>
          </w:p>
        </w:tc>
        <w:tc>
          <w:tcPr>
            <w:tcW w:w="3402" w:type="dxa"/>
          </w:tcPr>
          <w:p w14:paraId="571487A5" w14:textId="3099CBFF" w:rsidR="00036786" w:rsidRPr="001801B7" w:rsidRDefault="00A42D59" w:rsidP="00DE1B33">
            <w:pPr>
              <w:pStyle w:val="a7"/>
              <w:numPr>
                <w:ilvl w:val="0"/>
                <w:numId w:val="8"/>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Сыра мен</w:t>
            </w:r>
            <w:r w:rsidR="00036786"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басқа </w:t>
            </w:r>
            <w:r w:rsidR="00036786" w:rsidRPr="001801B7">
              <w:rPr>
                <w:rFonts w:ascii="Times New Roman" w:hAnsi="Times New Roman" w:cs="Times New Roman"/>
                <w:bCs/>
                <w:color w:val="000000" w:themeColor="text1"/>
                <w:sz w:val="24"/>
                <w:szCs w:val="24"/>
              </w:rPr>
              <w:t>сусындар</w:t>
            </w:r>
            <w:r w:rsidRPr="001801B7">
              <w:rPr>
                <w:rFonts w:ascii="Times New Roman" w:hAnsi="Times New Roman" w:cs="Times New Roman"/>
                <w:bCs/>
                <w:color w:val="000000" w:themeColor="text1"/>
                <w:sz w:val="24"/>
                <w:szCs w:val="24"/>
              </w:rPr>
              <w:t>дың банкалар</w:t>
            </w:r>
            <w:r w:rsidR="00036786" w:rsidRPr="001801B7">
              <w:rPr>
                <w:rFonts w:ascii="Times New Roman" w:hAnsi="Times New Roman" w:cs="Times New Roman"/>
                <w:bCs/>
                <w:color w:val="000000" w:themeColor="text1"/>
                <w:sz w:val="24"/>
                <w:szCs w:val="24"/>
              </w:rPr>
              <w:t xml:space="preserve">ы </w:t>
            </w:r>
          </w:p>
          <w:p w14:paraId="49A4B542" w14:textId="77777777" w:rsidR="00036786" w:rsidRPr="001801B7" w:rsidRDefault="00036786" w:rsidP="00DE1B33">
            <w:pPr>
              <w:pStyle w:val="a7"/>
              <w:numPr>
                <w:ilvl w:val="0"/>
                <w:numId w:val="8"/>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Метан газ банкасы</w:t>
            </w:r>
          </w:p>
          <w:p w14:paraId="4ECA8988" w14:textId="281DE956" w:rsidR="00036786" w:rsidRPr="001801B7" w:rsidRDefault="00036786" w:rsidP="00DE1B33">
            <w:pPr>
              <w:pStyle w:val="a7"/>
              <w:numPr>
                <w:ilvl w:val="0"/>
                <w:numId w:val="8"/>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Әртүрлі</w:t>
            </w:r>
            <w:r w:rsidR="00A42D59" w:rsidRPr="001801B7">
              <w:rPr>
                <w:rFonts w:ascii="Times New Roman" w:hAnsi="Times New Roman" w:cs="Times New Roman"/>
                <w:bCs/>
                <w:color w:val="000000" w:themeColor="text1"/>
                <w:sz w:val="24"/>
                <w:szCs w:val="24"/>
              </w:rPr>
              <w:t xml:space="preserve"> консервілер</w:t>
            </w:r>
          </w:p>
        </w:tc>
        <w:tc>
          <w:tcPr>
            <w:tcW w:w="1134" w:type="dxa"/>
            <w:vAlign w:val="center"/>
          </w:tcPr>
          <w:p w14:paraId="4B0AF71B"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58 гр</w:t>
            </w:r>
          </w:p>
        </w:tc>
        <w:tc>
          <w:tcPr>
            <w:tcW w:w="756" w:type="dxa"/>
            <w:vAlign w:val="center"/>
          </w:tcPr>
          <w:p w14:paraId="7EB69255"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0,4</w:t>
            </w:r>
          </w:p>
        </w:tc>
        <w:tc>
          <w:tcPr>
            <w:tcW w:w="748" w:type="dxa"/>
            <w:vAlign w:val="center"/>
          </w:tcPr>
          <w:p w14:paraId="3D18CAAE"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1,2</w:t>
            </w:r>
          </w:p>
        </w:tc>
        <w:tc>
          <w:tcPr>
            <w:tcW w:w="749" w:type="dxa"/>
            <w:vAlign w:val="center"/>
          </w:tcPr>
          <w:p w14:paraId="7B243C2A"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1,3</w:t>
            </w:r>
          </w:p>
        </w:tc>
        <w:tc>
          <w:tcPr>
            <w:tcW w:w="718" w:type="dxa"/>
            <w:vAlign w:val="center"/>
          </w:tcPr>
          <w:p w14:paraId="382517FC"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1,7</w:t>
            </w:r>
          </w:p>
        </w:tc>
        <w:tc>
          <w:tcPr>
            <w:tcW w:w="802" w:type="dxa"/>
            <w:vAlign w:val="center"/>
          </w:tcPr>
          <w:p w14:paraId="0215FACA"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3,1</w:t>
            </w:r>
          </w:p>
        </w:tc>
      </w:tr>
      <w:tr w:rsidR="00036786" w:rsidRPr="001801B7" w14:paraId="312621E2" w14:textId="77777777" w:rsidTr="002C3AAA">
        <w:tc>
          <w:tcPr>
            <w:tcW w:w="1134" w:type="dxa"/>
            <w:vAlign w:val="center"/>
          </w:tcPr>
          <w:p w14:paraId="3B1FE61C"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Тамақ қалдықтары</w:t>
            </w:r>
          </w:p>
        </w:tc>
        <w:tc>
          <w:tcPr>
            <w:tcW w:w="3402" w:type="dxa"/>
          </w:tcPr>
          <w:p w14:paraId="51CB8B06" w14:textId="77777777" w:rsidR="00036786" w:rsidRPr="001801B7" w:rsidRDefault="00036786" w:rsidP="00DE1B33">
            <w:pPr>
              <w:pStyle w:val="a7"/>
              <w:numPr>
                <w:ilvl w:val="0"/>
                <w:numId w:val="10"/>
              </w:numPr>
              <w:tabs>
                <w:tab w:val="left" w:pos="312"/>
              </w:tabs>
              <w:ind w:left="158" w:hanging="189"/>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Сүйек</w:t>
            </w:r>
          </w:p>
          <w:p w14:paraId="08A150A1" w14:textId="72090D73" w:rsidR="00036786" w:rsidRPr="001801B7" w:rsidRDefault="00F456C8" w:rsidP="00DE1B33">
            <w:pPr>
              <w:pStyle w:val="a7"/>
              <w:numPr>
                <w:ilvl w:val="0"/>
                <w:numId w:val="10"/>
              </w:numPr>
              <w:tabs>
                <w:tab w:val="left" w:pos="312"/>
              </w:tabs>
              <w:ind w:left="158" w:hanging="189"/>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Жеміс жидек, көкө</w:t>
            </w:r>
            <w:r w:rsidR="00036786" w:rsidRPr="001801B7">
              <w:rPr>
                <w:rFonts w:ascii="Times New Roman" w:hAnsi="Times New Roman" w:cs="Times New Roman"/>
                <w:bCs/>
                <w:color w:val="000000" w:themeColor="text1"/>
                <w:sz w:val="24"/>
                <w:szCs w:val="24"/>
              </w:rPr>
              <w:t>ніс қабықтары</w:t>
            </w:r>
          </w:p>
          <w:p w14:paraId="2F9EF619" w14:textId="77777777" w:rsidR="00036786" w:rsidRPr="001801B7" w:rsidRDefault="00036786" w:rsidP="00DE1B33">
            <w:pPr>
              <w:pStyle w:val="a7"/>
              <w:numPr>
                <w:ilvl w:val="0"/>
                <w:numId w:val="10"/>
              </w:numPr>
              <w:tabs>
                <w:tab w:val="left" w:pos="312"/>
              </w:tabs>
              <w:ind w:left="158" w:hanging="189"/>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Тамақтар</w:t>
            </w:r>
          </w:p>
        </w:tc>
        <w:tc>
          <w:tcPr>
            <w:tcW w:w="1134" w:type="dxa"/>
            <w:vAlign w:val="center"/>
          </w:tcPr>
          <w:p w14:paraId="0053ED1C"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120 гр</w:t>
            </w:r>
          </w:p>
        </w:tc>
        <w:tc>
          <w:tcPr>
            <w:tcW w:w="756" w:type="dxa"/>
            <w:vAlign w:val="center"/>
          </w:tcPr>
          <w:p w14:paraId="2EBBFE59"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0,8</w:t>
            </w:r>
          </w:p>
        </w:tc>
        <w:tc>
          <w:tcPr>
            <w:tcW w:w="748" w:type="dxa"/>
            <w:vAlign w:val="center"/>
          </w:tcPr>
          <w:p w14:paraId="7D19787E"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2,4</w:t>
            </w:r>
          </w:p>
        </w:tc>
        <w:tc>
          <w:tcPr>
            <w:tcW w:w="749" w:type="dxa"/>
            <w:vAlign w:val="center"/>
          </w:tcPr>
          <w:p w14:paraId="55307208"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2,6</w:t>
            </w:r>
          </w:p>
        </w:tc>
        <w:tc>
          <w:tcPr>
            <w:tcW w:w="718" w:type="dxa"/>
            <w:vAlign w:val="center"/>
          </w:tcPr>
          <w:p w14:paraId="3E938B47"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3,3</w:t>
            </w:r>
          </w:p>
        </w:tc>
        <w:tc>
          <w:tcPr>
            <w:tcW w:w="802" w:type="dxa"/>
            <w:vAlign w:val="center"/>
          </w:tcPr>
          <w:p w14:paraId="3D52EBA0"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6,1</w:t>
            </w:r>
          </w:p>
        </w:tc>
      </w:tr>
      <w:tr w:rsidR="00036786" w:rsidRPr="001801B7" w14:paraId="3101B81A" w14:textId="77777777" w:rsidTr="002C3AAA">
        <w:tc>
          <w:tcPr>
            <w:tcW w:w="1134" w:type="dxa"/>
            <w:vAlign w:val="center"/>
          </w:tcPr>
          <w:p w14:paraId="1EEE9CE4" w14:textId="77777777" w:rsidR="00036786" w:rsidRPr="001801B7" w:rsidRDefault="00036786"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Ерекше зиянды қалдықтар</w:t>
            </w:r>
          </w:p>
        </w:tc>
        <w:tc>
          <w:tcPr>
            <w:tcW w:w="3402" w:type="dxa"/>
          </w:tcPr>
          <w:p w14:paraId="43059CBD" w14:textId="155EE3AB" w:rsidR="00036786" w:rsidRPr="001801B7" w:rsidRDefault="00036786" w:rsidP="00DE1B33">
            <w:pPr>
              <w:pStyle w:val="a7"/>
              <w:numPr>
                <w:ilvl w:val="0"/>
                <w:numId w:val="9"/>
              </w:numPr>
              <w:tabs>
                <w:tab w:val="left" w:pos="312"/>
              </w:tabs>
              <w:ind w:left="158" w:hanging="189"/>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Батере</w:t>
            </w:r>
            <w:r w:rsidR="00CD157D" w:rsidRPr="001801B7">
              <w:rPr>
                <w:rFonts w:ascii="Times New Roman" w:hAnsi="Times New Roman" w:cs="Times New Roman"/>
                <w:bCs/>
                <w:color w:val="000000" w:themeColor="text1"/>
                <w:sz w:val="24"/>
                <w:szCs w:val="24"/>
              </w:rPr>
              <w:t>я</w:t>
            </w:r>
          </w:p>
          <w:p w14:paraId="495AC432" w14:textId="77777777" w:rsidR="00036786" w:rsidRPr="001801B7" w:rsidRDefault="00036786" w:rsidP="00DE1B33">
            <w:pPr>
              <w:pStyle w:val="a7"/>
              <w:numPr>
                <w:ilvl w:val="0"/>
                <w:numId w:val="9"/>
              </w:numPr>
              <w:tabs>
                <w:tab w:val="left" w:pos="312"/>
              </w:tabs>
              <w:ind w:left="158" w:hanging="189"/>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Басқадай химиялық қалдықтар</w:t>
            </w:r>
          </w:p>
          <w:p w14:paraId="3A257B38" w14:textId="77777777" w:rsidR="00036786" w:rsidRPr="001801B7" w:rsidRDefault="00036786" w:rsidP="00DE1B33">
            <w:pPr>
              <w:pStyle w:val="a7"/>
              <w:numPr>
                <w:ilvl w:val="0"/>
                <w:numId w:val="9"/>
              </w:numPr>
              <w:tabs>
                <w:tab w:val="left" w:pos="312"/>
              </w:tabs>
              <w:ind w:left="158" w:hanging="189"/>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Электр бұйымдары</w:t>
            </w:r>
          </w:p>
        </w:tc>
        <w:tc>
          <w:tcPr>
            <w:tcW w:w="1134" w:type="dxa"/>
            <w:vAlign w:val="center"/>
          </w:tcPr>
          <w:p w14:paraId="4AF4F101" w14:textId="77777777" w:rsidR="00036786" w:rsidRPr="001801B7" w:rsidRDefault="00036786"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 гр</w:t>
            </w:r>
          </w:p>
        </w:tc>
        <w:tc>
          <w:tcPr>
            <w:tcW w:w="756" w:type="dxa"/>
            <w:vAlign w:val="center"/>
          </w:tcPr>
          <w:p w14:paraId="31CE8F27" w14:textId="6427DDB4" w:rsidR="00036786"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748" w:type="dxa"/>
            <w:vAlign w:val="center"/>
          </w:tcPr>
          <w:p w14:paraId="5C569233" w14:textId="5B037F2D" w:rsidR="00036786"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749" w:type="dxa"/>
            <w:vAlign w:val="center"/>
          </w:tcPr>
          <w:p w14:paraId="00338FDD" w14:textId="2660854F" w:rsidR="00036786"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718" w:type="dxa"/>
            <w:vAlign w:val="center"/>
          </w:tcPr>
          <w:p w14:paraId="5522C2E3" w14:textId="387B679D" w:rsidR="00036786"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802" w:type="dxa"/>
            <w:vAlign w:val="center"/>
          </w:tcPr>
          <w:p w14:paraId="319B61BF" w14:textId="27F6602E" w:rsidR="00036786"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r>
      <w:tr w:rsidR="00036786" w:rsidRPr="001801B7" w14:paraId="28BA2C90" w14:textId="77777777" w:rsidTr="002C3AAA">
        <w:tc>
          <w:tcPr>
            <w:tcW w:w="1134" w:type="dxa"/>
            <w:vAlign w:val="center"/>
          </w:tcPr>
          <w:p w14:paraId="2A007D83"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Басқа</w:t>
            </w:r>
          </w:p>
        </w:tc>
        <w:tc>
          <w:tcPr>
            <w:tcW w:w="3402" w:type="dxa"/>
          </w:tcPr>
          <w:p w14:paraId="6FDBC9AD" w14:textId="77777777" w:rsidR="00036786" w:rsidRPr="001801B7" w:rsidRDefault="00036786" w:rsidP="00DE1B33">
            <w:pPr>
              <w:pStyle w:val="a7"/>
              <w:numPr>
                <w:ilvl w:val="0"/>
                <w:numId w:val="12"/>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Киімдер</w:t>
            </w:r>
          </w:p>
          <w:p w14:paraId="5DD4EFCD" w14:textId="77777777" w:rsidR="00036786" w:rsidRPr="001801B7" w:rsidRDefault="00036786" w:rsidP="00DE1B33">
            <w:pPr>
              <w:pStyle w:val="a7"/>
              <w:numPr>
                <w:ilvl w:val="0"/>
                <w:numId w:val="12"/>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Мата заттар </w:t>
            </w:r>
          </w:p>
          <w:p w14:paraId="4D007259" w14:textId="77777777" w:rsidR="00036786" w:rsidRPr="001801B7" w:rsidRDefault="00036786" w:rsidP="00DE1B33">
            <w:pPr>
              <w:pStyle w:val="a7"/>
              <w:numPr>
                <w:ilvl w:val="0"/>
                <w:numId w:val="12"/>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Теріден жасалған заттар </w:t>
            </w:r>
          </w:p>
          <w:p w14:paraId="252FA93C" w14:textId="0C61EE66" w:rsidR="00036786" w:rsidRPr="001801B7" w:rsidRDefault="00A337FB" w:rsidP="00DE1B33">
            <w:pPr>
              <w:pStyle w:val="a7"/>
              <w:numPr>
                <w:ilvl w:val="0"/>
                <w:numId w:val="12"/>
              </w:numPr>
              <w:ind w:left="158" w:hanging="222"/>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Көлік</w:t>
            </w:r>
            <w:r w:rsidR="00036786"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бөлшектері</w:t>
            </w:r>
          </w:p>
        </w:tc>
        <w:tc>
          <w:tcPr>
            <w:tcW w:w="1134" w:type="dxa"/>
            <w:vAlign w:val="center"/>
          </w:tcPr>
          <w:p w14:paraId="307C21AA"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17 г</w:t>
            </w:r>
          </w:p>
        </w:tc>
        <w:tc>
          <w:tcPr>
            <w:tcW w:w="756" w:type="dxa"/>
            <w:vAlign w:val="center"/>
          </w:tcPr>
          <w:p w14:paraId="25243972"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0,1</w:t>
            </w:r>
          </w:p>
        </w:tc>
        <w:tc>
          <w:tcPr>
            <w:tcW w:w="748" w:type="dxa"/>
            <w:vAlign w:val="center"/>
          </w:tcPr>
          <w:p w14:paraId="79BC9736"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0,3</w:t>
            </w:r>
          </w:p>
        </w:tc>
        <w:tc>
          <w:tcPr>
            <w:tcW w:w="749" w:type="dxa"/>
            <w:vAlign w:val="center"/>
          </w:tcPr>
          <w:p w14:paraId="5301F9C9"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0,4</w:t>
            </w:r>
          </w:p>
        </w:tc>
        <w:tc>
          <w:tcPr>
            <w:tcW w:w="718" w:type="dxa"/>
            <w:tcBorders>
              <w:bottom w:val="single" w:sz="4" w:space="0" w:color="auto"/>
            </w:tcBorders>
            <w:vAlign w:val="center"/>
          </w:tcPr>
          <w:p w14:paraId="0DD887F0"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0,5</w:t>
            </w:r>
          </w:p>
        </w:tc>
        <w:tc>
          <w:tcPr>
            <w:tcW w:w="802" w:type="dxa"/>
            <w:vAlign w:val="center"/>
          </w:tcPr>
          <w:p w14:paraId="46E3B597"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0,9</w:t>
            </w:r>
          </w:p>
        </w:tc>
      </w:tr>
      <w:tr w:rsidR="00036786" w:rsidRPr="001801B7" w14:paraId="43200C14" w14:textId="77777777" w:rsidTr="002C3AAA">
        <w:tc>
          <w:tcPr>
            <w:tcW w:w="4536" w:type="dxa"/>
            <w:gridSpan w:val="2"/>
            <w:vAlign w:val="center"/>
          </w:tcPr>
          <w:p w14:paraId="094C4777" w14:textId="77777777" w:rsidR="00036786" w:rsidRPr="001801B7" w:rsidRDefault="00036786"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Барлығы</w:t>
            </w:r>
          </w:p>
        </w:tc>
        <w:tc>
          <w:tcPr>
            <w:tcW w:w="1134" w:type="dxa"/>
            <w:vAlign w:val="center"/>
          </w:tcPr>
          <w:p w14:paraId="4E5E47B8" w14:textId="77777777" w:rsidR="00036786" w:rsidRPr="001801B7" w:rsidRDefault="00036786"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441 гр</w:t>
            </w:r>
          </w:p>
        </w:tc>
        <w:tc>
          <w:tcPr>
            <w:tcW w:w="756" w:type="dxa"/>
            <w:vAlign w:val="center"/>
          </w:tcPr>
          <w:p w14:paraId="11F22D1F" w14:textId="77777777" w:rsidR="00036786" w:rsidRPr="001801B7" w:rsidRDefault="00036786" w:rsidP="00D51B1F">
            <w:pPr>
              <w:ind w:right="-67"/>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3,1 тн</w:t>
            </w:r>
          </w:p>
        </w:tc>
        <w:tc>
          <w:tcPr>
            <w:tcW w:w="748" w:type="dxa"/>
            <w:vAlign w:val="center"/>
          </w:tcPr>
          <w:p w14:paraId="12B9B87C" w14:textId="77777777" w:rsidR="00036786" w:rsidRPr="001801B7" w:rsidRDefault="00036786" w:rsidP="00D51B1F">
            <w:pPr>
              <w:ind w:hanging="176"/>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9 тн</w:t>
            </w:r>
          </w:p>
        </w:tc>
        <w:tc>
          <w:tcPr>
            <w:tcW w:w="749" w:type="dxa"/>
            <w:vAlign w:val="center"/>
          </w:tcPr>
          <w:p w14:paraId="79E725B1" w14:textId="77777777" w:rsidR="00036786" w:rsidRPr="001801B7" w:rsidRDefault="00036786" w:rsidP="00D51B1F">
            <w:pPr>
              <w:ind w:hanging="293"/>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10,1 тн</w:t>
            </w:r>
          </w:p>
        </w:tc>
        <w:tc>
          <w:tcPr>
            <w:tcW w:w="718" w:type="dxa"/>
            <w:vAlign w:val="center"/>
          </w:tcPr>
          <w:p w14:paraId="339DDD6E" w14:textId="77777777" w:rsidR="00036786" w:rsidRPr="001801B7" w:rsidRDefault="00036786" w:rsidP="00D51B1F">
            <w:pPr>
              <w:ind w:left="-90" w:right="-257" w:hanging="94"/>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12,8 тн</w:t>
            </w:r>
          </w:p>
        </w:tc>
        <w:tc>
          <w:tcPr>
            <w:tcW w:w="802" w:type="dxa"/>
            <w:vAlign w:val="center"/>
          </w:tcPr>
          <w:p w14:paraId="4A448E9D" w14:textId="77777777" w:rsidR="00036786" w:rsidRPr="001801B7" w:rsidRDefault="00036786" w:rsidP="00D51B1F">
            <w:pPr>
              <w:ind w:right="-162" w:hanging="238"/>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23,4 тн</w:t>
            </w:r>
          </w:p>
        </w:tc>
      </w:tr>
      <w:tr w:rsidR="00036786" w:rsidRPr="001801B7" w14:paraId="1C27D1CF" w14:textId="77777777" w:rsidTr="00983C41">
        <w:tc>
          <w:tcPr>
            <w:tcW w:w="9443" w:type="dxa"/>
            <w:gridSpan w:val="8"/>
            <w:vAlign w:val="center"/>
          </w:tcPr>
          <w:p w14:paraId="3F7C3C73" w14:textId="77777777" w:rsidR="00036786" w:rsidRPr="001801B7" w:rsidRDefault="00036786"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38771983" w14:textId="1106FF65" w:rsidR="00985985" w:rsidRPr="001801B7" w:rsidRDefault="007A4803" w:rsidP="00D51B1F">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Туристердің қалдықтарын сұрыптау нәтижесінде барлық сынамадан пластикалық қалдықтар мен әйнек бөтелкелер табылды. Сонымен қатар, консерві тағамдардың алюминий қалдықтары барлық сынаманың 92%-ында, газ баллондары — 82,2%-ында, тамақ қалдықтары — 64,4%-ында, ал тетрапакеттер мен қағаз қалдықтары тиісінше 75,6%-ында кездесті. Жоғарыда келтірілген кестедегі туристер санына сүйене отырып, соңғы бес жылдағы туристерден қалған қалдықтардың жалпы массасы есептелді. Нәтижесінде Моңғолияда соңғы бес жылда 132,5 мың туристен 58,4 тонна,  Қазақстанда 698,3 мың туристен 427,4 тонна қалдық жиналғаны анықталды </w:t>
      </w:r>
      <w:r w:rsidR="00985985" w:rsidRPr="001801B7">
        <w:rPr>
          <w:rFonts w:ascii="Times New Roman" w:hAnsi="Times New Roman" w:cs="Times New Roman"/>
          <w:bCs/>
          <w:color w:val="000000" w:themeColor="text1"/>
          <w:sz w:val="28"/>
          <w:szCs w:val="28"/>
        </w:rPr>
        <w:t>(Кесте 4).</w:t>
      </w:r>
    </w:p>
    <w:p w14:paraId="10EECEB7" w14:textId="22AFA931" w:rsidR="000B79CC" w:rsidRPr="001801B7" w:rsidRDefault="000B79CC"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4</w:t>
      </w:r>
      <w:r w:rsidR="008D4067"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 Қазақстанды</w:t>
      </w:r>
      <w:r w:rsidR="00D94B68" w:rsidRPr="001801B7">
        <w:rPr>
          <w:rFonts w:ascii="Times New Roman" w:hAnsi="Times New Roman" w:cs="Times New Roman"/>
          <w:bCs/>
          <w:i w:val="0"/>
          <w:iCs w:val="0"/>
          <w:color w:val="auto"/>
          <w:sz w:val="28"/>
          <w:szCs w:val="28"/>
        </w:rPr>
        <w:t>қ</w:t>
      </w:r>
      <w:r w:rsidRPr="001801B7">
        <w:rPr>
          <w:rFonts w:ascii="Times New Roman" w:hAnsi="Times New Roman" w:cs="Times New Roman"/>
          <w:bCs/>
          <w:i w:val="0"/>
          <w:iCs w:val="0"/>
          <w:color w:val="auto"/>
          <w:sz w:val="28"/>
          <w:szCs w:val="28"/>
        </w:rPr>
        <w:t xml:space="preserve"> Алтайда</w:t>
      </w:r>
      <w:r w:rsidR="00D94B68" w:rsidRPr="001801B7">
        <w:rPr>
          <w:rFonts w:ascii="Times New Roman" w:hAnsi="Times New Roman" w:cs="Times New Roman"/>
          <w:bCs/>
          <w:i w:val="0"/>
          <w:iCs w:val="0"/>
          <w:color w:val="auto"/>
          <w:sz w:val="28"/>
          <w:szCs w:val="28"/>
        </w:rPr>
        <w:t>ғ</w:t>
      </w:r>
      <w:r w:rsidRPr="001801B7">
        <w:rPr>
          <w:rFonts w:ascii="Times New Roman" w:hAnsi="Times New Roman" w:cs="Times New Roman"/>
          <w:bCs/>
          <w:i w:val="0"/>
          <w:iCs w:val="0"/>
          <w:color w:val="auto"/>
          <w:sz w:val="28"/>
          <w:szCs w:val="28"/>
        </w:rPr>
        <w:t xml:space="preserve">ы туристік </w:t>
      </w:r>
      <w:r w:rsidR="00190644" w:rsidRPr="001801B7">
        <w:rPr>
          <w:rFonts w:ascii="Times New Roman" w:hAnsi="Times New Roman" w:cs="Times New Roman"/>
          <w:bCs/>
          <w:i w:val="0"/>
          <w:iCs w:val="0"/>
          <w:color w:val="auto"/>
          <w:sz w:val="28"/>
          <w:szCs w:val="28"/>
        </w:rPr>
        <w:t>қалдық</w:t>
      </w:r>
      <w:r w:rsidRPr="001801B7">
        <w:rPr>
          <w:rFonts w:ascii="Times New Roman" w:hAnsi="Times New Roman" w:cs="Times New Roman"/>
          <w:bCs/>
          <w:i w:val="0"/>
          <w:iCs w:val="0"/>
          <w:color w:val="auto"/>
          <w:sz w:val="28"/>
          <w:szCs w:val="28"/>
        </w:rPr>
        <w:t>тың жылдық көлемі</w:t>
      </w:r>
    </w:p>
    <w:tbl>
      <w:tblPr>
        <w:tblStyle w:val="aa"/>
        <w:tblW w:w="9637" w:type="dxa"/>
        <w:tblInd w:w="-5" w:type="dxa"/>
        <w:tblLayout w:type="fixed"/>
        <w:tblLook w:val="04A0" w:firstRow="1" w:lastRow="0" w:firstColumn="1" w:lastColumn="0" w:noHBand="0" w:noVBand="1"/>
      </w:tblPr>
      <w:tblGrid>
        <w:gridCol w:w="1134"/>
        <w:gridCol w:w="3544"/>
        <w:gridCol w:w="1134"/>
        <w:gridCol w:w="797"/>
        <w:gridCol w:w="757"/>
        <w:gridCol w:w="752"/>
        <w:gridCol w:w="752"/>
        <w:gridCol w:w="752"/>
        <w:gridCol w:w="15"/>
      </w:tblGrid>
      <w:tr w:rsidR="000B79CC" w:rsidRPr="001801B7" w14:paraId="2DA8D92C" w14:textId="77777777" w:rsidTr="00985985">
        <w:trPr>
          <w:gridAfter w:val="1"/>
          <w:wAfter w:w="15" w:type="dxa"/>
          <w:cantSplit/>
          <w:trHeight w:val="1134"/>
          <w:tblHeader/>
        </w:trPr>
        <w:tc>
          <w:tcPr>
            <w:tcW w:w="1134" w:type="dxa"/>
            <w:vAlign w:val="center"/>
          </w:tcPr>
          <w:p w14:paraId="2D186A48"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Типі</w:t>
            </w:r>
          </w:p>
        </w:tc>
        <w:tc>
          <w:tcPr>
            <w:tcW w:w="3544" w:type="dxa"/>
            <w:vAlign w:val="center"/>
          </w:tcPr>
          <w:p w14:paraId="1CB20B66" w14:textId="71699AA8" w:rsidR="000B79CC" w:rsidRPr="001801B7" w:rsidRDefault="0019064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Қалдық</w:t>
            </w:r>
            <w:r w:rsidR="000B79CC" w:rsidRPr="001801B7">
              <w:rPr>
                <w:rFonts w:ascii="Times New Roman" w:hAnsi="Times New Roman" w:cs="Times New Roman"/>
                <w:bCs/>
                <w:color w:val="000000" w:themeColor="text1"/>
                <w:sz w:val="24"/>
                <w:szCs w:val="24"/>
              </w:rPr>
              <w:t>тың құрамы, (Ең көп түрінің ретімен)</w:t>
            </w:r>
          </w:p>
        </w:tc>
        <w:tc>
          <w:tcPr>
            <w:tcW w:w="1134" w:type="dxa"/>
          </w:tcPr>
          <w:p w14:paraId="1C3C54CE" w14:textId="07F9981B" w:rsidR="000B79CC" w:rsidRPr="001801B7" w:rsidRDefault="000B79CC"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Бір туристің </w:t>
            </w:r>
            <w:r w:rsidRPr="001801B7">
              <w:rPr>
                <w:rFonts w:ascii="Times New Roman" w:hAnsi="Times New Roman" w:cs="Times New Roman"/>
                <w:bCs/>
                <w:color w:val="000000" w:themeColor="text1"/>
                <w:sz w:val="24"/>
                <w:szCs w:val="24"/>
              </w:rPr>
              <w:br/>
            </w:r>
            <w:r w:rsidR="00190644" w:rsidRPr="001801B7">
              <w:rPr>
                <w:rFonts w:ascii="Times New Roman" w:hAnsi="Times New Roman" w:cs="Times New Roman"/>
                <w:bCs/>
                <w:color w:val="000000" w:themeColor="text1"/>
                <w:sz w:val="24"/>
                <w:szCs w:val="24"/>
              </w:rPr>
              <w:t>қалдық</w:t>
            </w:r>
            <w:r w:rsidRPr="001801B7">
              <w:rPr>
                <w:rFonts w:ascii="Times New Roman" w:hAnsi="Times New Roman" w:cs="Times New Roman"/>
                <w:bCs/>
                <w:color w:val="000000" w:themeColor="text1"/>
                <w:sz w:val="24"/>
                <w:szCs w:val="24"/>
              </w:rPr>
              <w:t xml:space="preserve"> көлемі</w:t>
            </w:r>
          </w:p>
        </w:tc>
        <w:tc>
          <w:tcPr>
            <w:tcW w:w="797" w:type="dxa"/>
            <w:vAlign w:val="center"/>
          </w:tcPr>
          <w:p w14:paraId="518E3242" w14:textId="77777777"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2018</w:t>
            </w:r>
          </w:p>
        </w:tc>
        <w:tc>
          <w:tcPr>
            <w:tcW w:w="757" w:type="dxa"/>
            <w:vAlign w:val="center"/>
          </w:tcPr>
          <w:p w14:paraId="572AFC7F" w14:textId="77777777"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2019</w:t>
            </w:r>
          </w:p>
        </w:tc>
        <w:tc>
          <w:tcPr>
            <w:tcW w:w="752" w:type="dxa"/>
            <w:vAlign w:val="center"/>
          </w:tcPr>
          <w:p w14:paraId="27256AE8" w14:textId="77777777"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2020</w:t>
            </w:r>
          </w:p>
        </w:tc>
        <w:tc>
          <w:tcPr>
            <w:tcW w:w="752" w:type="dxa"/>
            <w:vAlign w:val="center"/>
          </w:tcPr>
          <w:p w14:paraId="618306CB" w14:textId="77777777"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2021</w:t>
            </w:r>
          </w:p>
        </w:tc>
        <w:tc>
          <w:tcPr>
            <w:tcW w:w="752" w:type="dxa"/>
            <w:vAlign w:val="center"/>
          </w:tcPr>
          <w:p w14:paraId="7AA882A4"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2022</w:t>
            </w:r>
          </w:p>
        </w:tc>
      </w:tr>
      <w:tr w:rsidR="00E6279D" w:rsidRPr="001801B7" w14:paraId="3610A21F" w14:textId="77777777" w:rsidTr="00985985">
        <w:trPr>
          <w:gridAfter w:val="1"/>
          <w:wAfter w:w="15" w:type="dxa"/>
          <w:cantSplit/>
          <w:trHeight w:val="63"/>
          <w:tblHeader/>
        </w:trPr>
        <w:tc>
          <w:tcPr>
            <w:tcW w:w="1134" w:type="dxa"/>
            <w:vAlign w:val="center"/>
          </w:tcPr>
          <w:p w14:paraId="102DCCAC" w14:textId="37285535"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3544" w:type="dxa"/>
            <w:vAlign w:val="center"/>
          </w:tcPr>
          <w:p w14:paraId="48118CAB" w14:textId="215992D8"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1134" w:type="dxa"/>
          </w:tcPr>
          <w:p w14:paraId="644E6013" w14:textId="046331FA"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797" w:type="dxa"/>
            <w:vAlign w:val="center"/>
          </w:tcPr>
          <w:p w14:paraId="2DC89E95" w14:textId="6C80FE90"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w:t>
            </w:r>
          </w:p>
        </w:tc>
        <w:tc>
          <w:tcPr>
            <w:tcW w:w="757" w:type="dxa"/>
            <w:vAlign w:val="center"/>
          </w:tcPr>
          <w:p w14:paraId="04788044" w14:textId="2BB2C3BD"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5</w:t>
            </w:r>
          </w:p>
        </w:tc>
        <w:tc>
          <w:tcPr>
            <w:tcW w:w="752" w:type="dxa"/>
            <w:vAlign w:val="center"/>
          </w:tcPr>
          <w:p w14:paraId="1DDD64C8" w14:textId="040BF305"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w:t>
            </w:r>
          </w:p>
        </w:tc>
        <w:tc>
          <w:tcPr>
            <w:tcW w:w="752" w:type="dxa"/>
            <w:vAlign w:val="center"/>
          </w:tcPr>
          <w:p w14:paraId="51700959" w14:textId="5976B39F" w:rsidR="00E6279D" w:rsidRPr="001801B7" w:rsidRDefault="00E6279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7</w:t>
            </w:r>
          </w:p>
        </w:tc>
        <w:tc>
          <w:tcPr>
            <w:tcW w:w="752" w:type="dxa"/>
            <w:vAlign w:val="center"/>
          </w:tcPr>
          <w:p w14:paraId="52237A1E" w14:textId="39D5CC6E" w:rsidR="00E6279D" w:rsidRPr="001801B7" w:rsidRDefault="00E6279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r>
      <w:tr w:rsidR="000B79CC" w:rsidRPr="001801B7" w14:paraId="726807E0" w14:textId="77777777" w:rsidTr="00985985">
        <w:trPr>
          <w:gridAfter w:val="1"/>
          <w:wAfter w:w="15" w:type="dxa"/>
          <w:trHeight w:val="443"/>
        </w:trPr>
        <w:tc>
          <w:tcPr>
            <w:tcW w:w="1134" w:type="dxa"/>
            <w:vAlign w:val="center"/>
          </w:tcPr>
          <w:p w14:paraId="41A02FBF"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Қағаз</w:t>
            </w:r>
          </w:p>
        </w:tc>
        <w:tc>
          <w:tcPr>
            <w:tcW w:w="3544" w:type="dxa"/>
          </w:tcPr>
          <w:p w14:paraId="7AAB8937" w14:textId="77777777" w:rsidR="000B79CC" w:rsidRPr="001801B7" w:rsidRDefault="000B79CC" w:rsidP="00DE1B33">
            <w:pPr>
              <w:pStyle w:val="a7"/>
              <w:numPr>
                <w:ilvl w:val="0"/>
                <w:numId w:val="17"/>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Дәретхана қағазы, дымқыл салфетка, </w:t>
            </w:r>
          </w:p>
          <w:p w14:paraId="21BBF745" w14:textId="77777777" w:rsidR="000B79CC" w:rsidRPr="001801B7" w:rsidRDefault="000B79CC" w:rsidP="00DE1B33">
            <w:pPr>
              <w:pStyle w:val="a7"/>
              <w:numPr>
                <w:ilvl w:val="0"/>
                <w:numId w:val="17"/>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Барлық түрлі қағаздар</w:t>
            </w:r>
          </w:p>
        </w:tc>
        <w:tc>
          <w:tcPr>
            <w:tcW w:w="1134" w:type="dxa"/>
            <w:vAlign w:val="center"/>
          </w:tcPr>
          <w:p w14:paraId="2667DAB1" w14:textId="77777777"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55 гр</w:t>
            </w:r>
          </w:p>
        </w:tc>
        <w:tc>
          <w:tcPr>
            <w:tcW w:w="797" w:type="dxa"/>
            <w:vAlign w:val="center"/>
          </w:tcPr>
          <w:p w14:paraId="793D8A7E" w14:textId="7D198B26"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9</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3</w:t>
            </w:r>
          </w:p>
        </w:tc>
        <w:tc>
          <w:tcPr>
            <w:tcW w:w="757" w:type="dxa"/>
            <w:vAlign w:val="center"/>
          </w:tcPr>
          <w:p w14:paraId="48F70DF1" w14:textId="7F97FAFD"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10</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0</w:t>
            </w:r>
          </w:p>
        </w:tc>
        <w:tc>
          <w:tcPr>
            <w:tcW w:w="752" w:type="dxa"/>
            <w:vAlign w:val="center"/>
          </w:tcPr>
          <w:p w14:paraId="48DEAE4B" w14:textId="738A9258"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7</w:t>
            </w:r>
          </w:p>
        </w:tc>
        <w:tc>
          <w:tcPr>
            <w:tcW w:w="752" w:type="dxa"/>
            <w:vAlign w:val="center"/>
          </w:tcPr>
          <w:p w14:paraId="21D141A0" w14:textId="4A6D1A62"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9</w:t>
            </w:r>
          </w:p>
        </w:tc>
        <w:tc>
          <w:tcPr>
            <w:tcW w:w="752" w:type="dxa"/>
            <w:vAlign w:val="center"/>
          </w:tcPr>
          <w:p w14:paraId="73CF4A73" w14:textId="7CB1AE72"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5</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6</w:t>
            </w:r>
          </w:p>
        </w:tc>
      </w:tr>
      <w:tr w:rsidR="000B79CC" w:rsidRPr="001801B7" w14:paraId="6FD9A90C" w14:textId="77777777" w:rsidTr="00985985">
        <w:trPr>
          <w:gridAfter w:val="1"/>
          <w:wAfter w:w="15" w:type="dxa"/>
        </w:trPr>
        <w:tc>
          <w:tcPr>
            <w:tcW w:w="1134" w:type="dxa"/>
            <w:vAlign w:val="center"/>
          </w:tcPr>
          <w:p w14:paraId="1C02FE02" w14:textId="77777777" w:rsidR="000B79CC" w:rsidRPr="001801B7" w:rsidRDefault="000B79CC"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Пластик қалдықтар</w:t>
            </w:r>
          </w:p>
        </w:tc>
        <w:tc>
          <w:tcPr>
            <w:tcW w:w="3544" w:type="dxa"/>
          </w:tcPr>
          <w:p w14:paraId="39D76047" w14:textId="77777777" w:rsidR="000B79CC" w:rsidRPr="001801B7" w:rsidRDefault="000B79CC" w:rsidP="00DE1B33">
            <w:pPr>
              <w:pStyle w:val="a7"/>
              <w:numPr>
                <w:ilvl w:val="0"/>
                <w:numId w:val="18"/>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Жұмсақ пластикалық пакеттер </w:t>
            </w:r>
          </w:p>
          <w:p w14:paraId="16955D8F" w14:textId="70B34D50" w:rsidR="000B79CC" w:rsidRPr="001801B7" w:rsidRDefault="000B79CC" w:rsidP="00DE1B33">
            <w:pPr>
              <w:pStyle w:val="a7"/>
              <w:numPr>
                <w:ilvl w:val="0"/>
                <w:numId w:val="18"/>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Әр түрлі сусындардың PET </w:t>
            </w:r>
            <w:r w:rsidR="00F456C8" w:rsidRPr="001801B7">
              <w:rPr>
                <w:rFonts w:ascii="Times New Roman" w:hAnsi="Times New Roman" w:cs="Times New Roman"/>
                <w:bCs/>
                <w:color w:val="000000" w:themeColor="text1"/>
                <w:sz w:val="24"/>
                <w:szCs w:val="24"/>
              </w:rPr>
              <w:t>тетрапакеттері</w:t>
            </w:r>
          </w:p>
          <w:p w14:paraId="7B3301A6" w14:textId="77777777" w:rsidR="000B79CC" w:rsidRPr="001801B7" w:rsidRDefault="000B79CC" w:rsidP="00DE1B33">
            <w:pPr>
              <w:pStyle w:val="a7"/>
              <w:numPr>
                <w:ilvl w:val="0"/>
                <w:numId w:val="18"/>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Қатты пластикалық қалдықтар (HDPE, LDPE, PVC)</w:t>
            </w:r>
          </w:p>
        </w:tc>
        <w:tc>
          <w:tcPr>
            <w:tcW w:w="1134" w:type="dxa"/>
            <w:vAlign w:val="center"/>
          </w:tcPr>
          <w:p w14:paraId="429428D3" w14:textId="77777777"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148 гр</w:t>
            </w:r>
          </w:p>
        </w:tc>
        <w:tc>
          <w:tcPr>
            <w:tcW w:w="797" w:type="dxa"/>
            <w:vAlign w:val="center"/>
          </w:tcPr>
          <w:p w14:paraId="48EEFCF8" w14:textId="21D093A4"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25</w:t>
            </w:r>
            <w:r w:rsidR="00AC2AD8" w:rsidRPr="001801B7">
              <w:rPr>
                <w:rFonts w:ascii="Times New Roman" w:hAnsi="Times New Roman" w:cs="Times New Roman"/>
                <w:bCs/>
                <w:color w:val="000000"/>
                <w:sz w:val="24"/>
                <w:szCs w:val="24"/>
              </w:rPr>
              <w:t>,0</w:t>
            </w:r>
          </w:p>
        </w:tc>
        <w:tc>
          <w:tcPr>
            <w:tcW w:w="757" w:type="dxa"/>
            <w:vAlign w:val="center"/>
          </w:tcPr>
          <w:p w14:paraId="136B9987" w14:textId="31B66098"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26</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9</w:t>
            </w:r>
          </w:p>
        </w:tc>
        <w:tc>
          <w:tcPr>
            <w:tcW w:w="752" w:type="dxa"/>
            <w:vAlign w:val="center"/>
          </w:tcPr>
          <w:p w14:paraId="21ED84F2" w14:textId="2D285EF4"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17</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9</w:t>
            </w:r>
          </w:p>
        </w:tc>
        <w:tc>
          <w:tcPr>
            <w:tcW w:w="752" w:type="dxa"/>
            <w:vAlign w:val="center"/>
          </w:tcPr>
          <w:p w14:paraId="3011F488" w14:textId="298A44C5"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18</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5</w:t>
            </w:r>
          </w:p>
        </w:tc>
        <w:tc>
          <w:tcPr>
            <w:tcW w:w="752" w:type="dxa"/>
            <w:vAlign w:val="center"/>
          </w:tcPr>
          <w:p w14:paraId="3BDEDD39" w14:textId="511F75A1" w:rsidR="000B79CC" w:rsidRPr="001801B7" w:rsidRDefault="000B79CC"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15</w:t>
            </w:r>
            <w:r w:rsidR="00AC2AD8" w:rsidRPr="001801B7">
              <w:rPr>
                <w:rFonts w:ascii="Times New Roman" w:hAnsi="Times New Roman" w:cs="Times New Roman"/>
                <w:bCs/>
                <w:color w:val="000000"/>
                <w:sz w:val="24"/>
                <w:szCs w:val="24"/>
              </w:rPr>
              <w:t>,</w:t>
            </w:r>
            <w:r w:rsidRPr="001801B7">
              <w:rPr>
                <w:rFonts w:ascii="Times New Roman" w:hAnsi="Times New Roman" w:cs="Times New Roman"/>
                <w:bCs/>
                <w:color w:val="000000"/>
                <w:sz w:val="24"/>
                <w:szCs w:val="24"/>
              </w:rPr>
              <w:t>1</w:t>
            </w:r>
          </w:p>
        </w:tc>
      </w:tr>
      <w:tr w:rsidR="00315F02" w:rsidRPr="001801B7" w14:paraId="2516457B" w14:textId="77777777" w:rsidTr="00985985">
        <w:trPr>
          <w:gridAfter w:val="1"/>
          <w:wAfter w:w="15" w:type="dxa"/>
        </w:trPr>
        <w:tc>
          <w:tcPr>
            <w:tcW w:w="1134" w:type="dxa"/>
            <w:vAlign w:val="center"/>
          </w:tcPr>
          <w:p w14:paraId="5550B61C" w14:textId="77777777" w:rsidR="00315F02" w:rsidRPr="001801B7" w:rsidRDefault="00315F02"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Әйнек</w:t>
            </w:r>
          </w:p>
        </w:tc>
        <w:tc>
          <w:tcPr>
            <w:tcW w:w="3544" w:type="dxa"/>
          </w:tcPr>
          <w:p w14:paraId="14673EC5" w14:textId="56F4B4C8" w:rsidR="00315F02" w:rsidRPr="001801B7" w:rsidRDefault="00A42D59" w:rsidP="00DE1B33">
            <w:pPr>
              <w:pStyle w:val="a7"/>
              <w:numPr>
                <w:ilvl w:val="0"/>
                <w:numId w:val="19"/>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Алкогольді сусындардың бөтелкелері</w:t>
            </w:r>
          </w:p>
          <w:p w14:paraId="57DFC2F0" w14:textId="5CE91B5D" w:rsidR="00315F02" w:rsidRPr="001801B7" w:rsidRDefault="00F456C8" w:rsidP="00DE1B33">
            <w:pPr>
              <w:pStyle w:val="a7"/>
              <w:numPr>
                <w:ilvl w:val="0"/>
                <w:numId w:val="19"/>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Бөтелкедегі дәмдеуіш, көкө</w:t>
            </w:r>
            <w:r w:rsidR="00315F02" w:rsidRPr="001801B7">
              <w:rPr>
                <w:rFonts w:ascii="Times New Roman" w:hAnsi="Times New Roman" w:cs="Times New Roman"/>
                <w:bCs/>
                <w:color w:val="000000" w:themeColor="text1"/>
                <w:sz w:val="24"/>
                <w:szCs w:val="24"/>
              </w:rPr>
              <w:t>ністер</w:t>
            </w:r>
          </w:p>
        </w:tc>
        <w:tc>
          <w:tcPr>
            <w:tcW w:w="1134" w:type="dxa"/>
            <w:vAlign w:val="center"/>
          </w:tcPr>
          <w:p w14:paraId="3E4653F2"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120 гр</w:t>
            </w:r>
          </w:p>
        </w:tc>
        <w:tc>
          <w:tcPr>
            <w:tcW w:w="797" w:type="dxa"/>
            <w:vAlign w:val="center"/>
          </w:tcPr>
          <w:p w14:paraId="2B0F2DD4"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20,3</w:t>
            </w:r>
          </w:p>
        </w:tc>
        <w:tc>
          <w:tcPr>
            <w:tcW w:w="757" w:type="dxa"/>
            <w:vAlign w:val="center"/>
          </w:tcPr>
          <w:p w14:paraId="005DD95D"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21,8</w:t>
            </w:r>
          </w:p>
        </w:tc>
        <w:tc>
          <w:tcPr>
            <w:tcW w:w="752" w:type="dxa"/>
            <w:vAlign w:val="center"/>
          </w:tcPr>
          <w:p w14:paraId="2B6872DE"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14,5</w:t>
            </w:r>
          </w:p>
        </w:tc>
        <w:tc>
          <w:tcPr>
            <w:tcW w:w="752" w:type="dxa"/>
            <w:vAlign w:val="center"/>
          </w:tcPr>
          <w:p w14:paraId="610B7D53"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15,0</w:t>
            </w:r>
          </w:p>
        </w:tc>
        <w:tc>
          <w:tcPr>
            <w:tcW w:w="752" w:type="dxa"/>
            <w:vAlign w:val="center"/>
          </w:tcPr>
          <w:p w14:paraId="10D3B6BE"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12,2</w:t>
            </w:r>
          </w:p>
        </w:tc>
      </w:tr>
      <w:tr w:rsidR="00315F02" w:rsidRPr="001801B7" w14:paraId="350F0DED" w14:textId="77777777" w:rsidTr="00985985">
        <w:trPr>
          <w:gridAfter w:val="1"/>
          <w:wAfter w:w="15" w:type="dxa"/>
        </w:trPr>
        <w:tc>
          <w:tcPr>
            <w:tcW w:w="1134" w:type="dxa"/>
            <w:vAlign w:val="center"/>
          </w:tcPr>
          <w:p w14:paraId="62744AD6" w14:textId="0C4E93E4" w:rsidR="00315F02" w:rsidRPr="00FA7AC3" w:rsidRDefault="00315F02" w:rsidP="00D51B1F">
            <w:pPr>
              <w:jc w:val="center"/>
              <w:rPr>
                <w:rFonts w:ascii="Times New Roman" w:hAnsi="Times New Roman" w:cs="Times New Roman"/>
                <w:bCs/>
                <w:sz w:val="24"/>
                <w:szCs w:val="24"/>
                <w:lang w:val="kk-KZ"/>
              </w:rPr>
            </w:pPr>
            <w:r w:rsidRPr="001801B7">
              <w:rPr>
                <w:rFonts w:ascii="Times New Roman" w:hAnsi="Times New Roman" w:cs="Times New Roman"/>
                <w:bCs/>
                <w:color w:val="000000" w:themeColor="text1"/>
                <w:sz w:val="24"/>
                <w:szCs w:val="24"/>
              </w:rPr>
              <w:t>Тетрапак</w:t>
            </w:r>
            <w:r w:rsidR="00FA7AC3">
              <w:rPr>
                <w:rFonts w:ascii="Times New Roman" w:hAnsi="Times New Roman" w:cs="Times New Roman"/>
                <w:bCs/>
                <w:color w:val="000000" w:themeColor="text1"/>
                <w:sz w:val="24"/>
                <w:szCs w:val="24"/>
                <w:lang w:val="kk-KZ"/>
              </w:rPr>
              <w:t>ет</w:t>
            </w:r>
          </w:p>
        </w:tc>
        <w:tc>
          <w:tcPr>
            <w:tcW w:w="3544" w:type="dxa"/>
          </w:tcPr>
          <w:p w14:paraId="2267D4B4" w14:textId="5CE4B3E0" w:rsidR="00315F02" w:rsidRPr="001801B7" w:rsidRDefault="00315F02" w:rsidP="00DE1B33">
            <w:pPr>
              <w:pStyle w:val="a7"/>
              <w:numPr>
                <w:ilvl w:val="0"/>
                <w:numId w:val="20"/>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Жеміс шырындарының </w:t>
            </w:r>
            <w:r w:rsidR="00F456C8" w:rsidRPr="001801B7">
              <w:rPr>
                <w:rFonts w:ascii="Times New Roman" w:hAnsi="Times New Roman" w:cs="Times New Roman"/>
                <w:bCs/>
                <w:color w:val="000000" w:themeColor="text1"/>
                <w:sz w:val="24"/>
                <w:szCs w:val="24"/>
              </w:rPr>
              <w:t>тетрапакеті</w:t>
            </w:r>
          </w:p>
          <w:p w14:paraId="0457B285" w14:textId="02385D1F" w:rsidR="00315F02" w:rsidRPr="001801B7" w:rsidRDefault="00315F02" w:rsidP="00DE1B33">
            <w:pPr>
              <w:pStyle w:val="a7"/>
              <w:numPr>
                <w:ilvl w:val="0"/>
                <w:numId w:val="20"/>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Сүт </w:t>
            </w:r>
            <w:r w:rsidR="00F456C8" w:rsidRPr="001801B7">
              <w:rPr>
                <w:rFonts w:ascii="Times New Roman" w:hAnsi="Times New Roman" w:cs="Times New Roman"/>
                <w:bCs/>
                <w:color w:val="000000" w:themeColor="text1"/>
                <w:sz w:val="24"/>
                <w:szCs w:val="24"/>
              </w:rPr>
              <w:t>тетрапакеттері</w:t>
            </w:r>
          </w:p>
        </w:tc>
        <w:tc>
          <w:tcPr>
            <w:tcW w:w="1134" w:type="dxa"/>
            <w:vAlign w:val="center"/>
          </w:tcPr>
          <w:p w14:paraId="3368437A"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32 гр</w:t>
            </w:r>
          </w:p>
        </w:tc>
        <w:tc>
          <w:tcPr>
            <w:tcW w:w="797" w:type="dxa"/>
            <w:vAlign w:val="center"/>
          </w:tcPr>
          <w:p w14:paraId="41F16AC6"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5,4</w:t>
            </w:r>
          </w:p>
        </w:tc>
        <w:tc>
          <w:tcPr>
            <w:tcW w:w="757" w:type="dxa"/>
            <w:vAlign w:val="center"/>
          </w:tcPr>
          <w:p w14:paraId="659A0465"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5,8</w:t>
            </w:r>
          </w:p>
        </w:tc>
        <w:tc>
          <w:tcPr>
            <w:tcW w:w="752" w:type="dxa"/>
            <w:vAlign w:val="center"/>
          </w:tcPr>
          <w:p w14:paraId="60A7880E"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3,9</w:t>
            </w:r>
          </w:p>
        </w:tc>
        <w:tc>
          <w:tcPr>
            <w:tcW w:w="752" w:type="dxa"/>
            <w:vAlign w:val="center"/>
          </w:tcPr>
          <w:p w14:paraId="161B7A79"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4,0</w:t>
            </w:r>
          </w:p>
        </w:tc>
        <w:tc>
          <w:tcPr>
            <w:tcW w:w="752" w:type="dxa"/>
            <w:vAlign w:val="center"/>
          </w:tcPr>
          <w:p w14:paraId="37363153"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3,3</w:t>
            </w:r>
          </w:p>
        </w:tc>
      </w:tr>
      <w:tr w:rsidR="00315F02" w:rsidRPr="001801B7" w14:paraId="03C87381" w14:textId="77777777" w:rsidTr="00985985">
        <w:trPr>
          <w:gridAfter w:val="1"/>
          <w:wAfter w:w="15" w:type="dxa"/>
        </w:trPr>
        <w:tc>
          <w:tcPr>
            <w:tcW w:w="1134" w:type="dxa"/>
            <w:vAlign w:val="center"/>
          </w:tcPr>
          <w:p w14:paraId="1D960F99" w14:textId="77777777" w:rsidR="00315F02" w:rsidRPr="001801B7" w:rsidRDefault="00315F02"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Алюминий, металдар</w:t>
            </w:r>
          </w:p>
        </w:tc>
        <w:tc>
          <w:tcPr>
            <w:tcW w:w="3544" w:type="dxa"/>
          </w:tcPr>
          <w:p w14:paraId="115C0103" w14:textId="77777777" w:rsidR="00A42D59" w:rsidRPr="001801B7" w:rsidRDefault="00A42D59" w:rsidP="00DE1B33">
            <w:pPr>
              <w:pStyle w:val="a7"/>
              <w:numPr>
                <w:ilvl w:val="0"/>
                <w:numId w:val="21"/>
              </w:numPr>
              <w:ind w:left="318" w:hanging="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Сыра мен басқа сусындардың банкалары </w:t>
            </w:r>
          </w:p>
          <w:p w14:paraId="75B73606" w14:textId="77777777" w:rsidR="00315F02" w:rsidRPr="001801B7" w:rsidRDefault="00315F02" w:rsidP="00DE1B33">
            <w:pPr>
              <w:pStyle w:val="a7"/>
              <w:numPr>
                <w:ilvl w:val="0"/>
                <w:numId w:val="21"/>
              </w:numPr>
              <w:ind w:left="318" w:hanging="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Метан газ банкасы</w:t>
            </w:r>
          </w:p>
          <w:p w14:paraId="10A07A6B" w14:textId="785D2553" w:rsidR="00315F02" w:rsidRPr="001801B7" w:rsidRDefault="00315F02" w:rsidP="00DE1B33">
            <w:pPr>
              <w:pStyle w:val="a7"/>
              <w:numPr>
                <w:ilvl w:val="0"/>
                <w:numId w:val="21"/>
              </w:numPr>
              <w:ind w:left="318" w:hanging="284"/>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Әртүрлі консерв</w:t>
            </w:r>
            <w:r w:rsidR="00A42D59" w:rsidRPr="001801B7">
              <w:rPr>
                <w:rFonts w:ascii="Times New Roman" w:hAnsi="Times New Roman" w:cs="Times New Roman"/>
                <w:bCs/>
                <w:color w:val="000000" w:themeColor="text1"/>
                <w:sz w:val="24"/>
                <w:szCs w:val="24"/>
              </w:rPr>
              <w:t>іл</w:t>
            </w:r>
            <w:r w:rsidRPr="001801B7">
              <w:rPr>
                <w:rFonts w:ascii="Times New Roman" w:hAnsi="Times New Roman" w:cs="Times New Roman"/>
                <w:bCs/>
                <w:color w:val="000000" w:themeColor="text1"/>
                <w:sz w:val="24"/>
                <w:szCs w:val="24"/>
              </w:rPr>
              <w:t>ер</w:t>
            </w:r>
          </w:p>
        </w:tc>
        <w:tc>
          <w:tcPr>
            <w:tcW w:w="1134" w:type="dxa"/>
            <w:vAlign w:val="center"/>
          </w:tcPr>
          <w:p w14:paraId="7785269F"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sz w:val="24"/>
                <w:szCs w:val="24"/>
              </w:rPr>
              <w:t>93 гр</w:t>
            </w:r>
          </w:p>
        </w:tc>
        <w:tc>
          <w:tcPr>
            <w:tcW w:w="797" w:type="dxa"/>
            <w:vAlign w:val="center"/>
          </w:tcPr>
          <w:p w14:paraId="4A27941A"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15,7</w:t>
            </w:r>
          </w:p>
        </w:tc>
        <w:tc>
          <w:tcPr>
            <w:tcW w:w="757" w:type="dxa"/>
            <w:vAlign w:val="center"/>
          </w:tcPr>
          <w:p w14:paraId="6B698A7A"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16,9</w:t>
            </w:r>
          </w:p>
        </w:tc>
        <w:tc>
          <w:tcPr>
            <w:tcW w:w="752" w:type="dxa"/>
            <w:vAlign w:val="center"/>
          </w:tcPr>
          <w:p w14:paraId="4AF24CC7"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11,3</w:t>
            </w:r>
          </w:p>
        </w:tc>
        <w:tc>
          <w:tcPr>
            <w:tcW w:w="752" w:type="dxa"/>
            <w:vAlign w:val="center"/>
          </w:tcPr>
          <w:p w14:paraId="4C783BD8"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11,6</w:t>
            </w:r>
          </w:p>
        </w:tc>
        <w:tc>
          <w:tcPr>
            <w:tcW w:w="752" w:type="dxa"/>
            <w:vAlign w:val="center"/>
          </w:tcPr>
          <w:p w14:paraId="3B9CA73C"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9,5</w:t>
            </w:r>
          </w:p>
        </w:tc>
      </w:tr>
      <w:tr w:rsidR="00315F02" w:rsidRPr="001801B7" w14:paraId="7BA40D68" w14:textId="77777777" w:rsidTr="00985985">
        <w:trPr>
          <w:gridAfter w:val="1"/>
          <w:wAfter w:w="15" w:type="dxa"/>
        </w:trPr>
        <w:tc>
          <w:tcPr>
            <w:tcW w:w="1134" w:type="dxa"/>
            <w:vAlign w:val="center"/>
          </w:tcPr>
          <w:p w14:paraId="3C03D303" w14:textId="77777777" w:rsidR="00315F02" w:rsidRPr="001801B7" w:rsidRDefault="00315F02"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Тамақ қалдықтары</w:t>
            </w:r>
          </w:p>
        </w:tc>
        <w:tc>
          <w:tcPr>
            <w:tcW w:w="3544" w:type="dxa"/>
          </w:tcPr>
          <w:p w14:paraId="79C2E7F0" w14:textId="77777777" w:rsidR="00315F02" w:rsidRPr="001801B7" w:rsidRDefault="00315F02" w:rsidP="00DE1B33">
            <w:pPr>
              <w:pStyle w:val="a7"/>
              <w:numPr>
                <w:ilvl w:val="0"/>
                <w:numId w:val="22"/>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Сүйек</w:t>
            </w:r>
          </w:p>
          <w:p w14:paraId="4548D7D3" w14:textId="66206E95" w:rsidR="00315F02" w:rsidRPr="001801B7" w:rsidRDefault="00F456C8" w:rsidP="00DE1B33">
            <w:pPr>
              <w:pStyle w:val="a7"/>
              <w:numPr>
                <w:ilvl w:val="0"/>
                <w:numId w:val="22"/>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Жеміс жидек, көкө</w:t>
            </w:r>
            <w:r w:rsidR="00315F02" w:rsidRPr="001801B7">
              <w:rPr>
                <w:rFonts w:ascii="Times New Roman" w:hAnsi="Times New Roman" w:cs="Times New Roman"/>
                <w:bCs/>
                <w:color w:val="000000" w:themeColor="text1"/>
                <w:sz w:val="24"/>
                <w:szCs w:val="24"/>
              </w:rPr>
              <w:t>ніс қабықтары</w:t>
            </w:r>
          </w:p>
          <w:p w14:paraId="168C9A63" w14:textId="77777777" w:rsidR="00315F02" w:rsidRPr="001801B7" w:rsidRDefault="00315F02" w:rsidP="00DE1B33">
            <w:pPr>
              <w:pStyle w:val="a7"/>
              <w:numPr>
                <w:ilvl w:val="0"/>
                <w:numId w:val="22"/>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Тамақтар</w:t>
            </w:r>
          </w:p>
        </w:tc>
        <w:tc>
          <w:tcPr>
            <w:tcW w:w="1134" w:type="dxa"/>
            <w:vAlign w:val="center"/>
          </w:tcPr>
          <w:p w14:paraId="2B0B8E8D"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142 гр</w:t>
            </w:r>
          </w:p>
        </w:tc>
        <w:tc>
          <w:tcPr>
            <w:tcW w:w="797" w:type="dxa"/>
            <w:vAlign w:val="center"/>
          </w:tcPr>
          <w:p w14:paraId="75686EBE"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24,0</w:t>
            </w:r>
          </w:p>
        </w:tc>
        <w:tc>
          <w:tcPr>
            <w:tcW w:w="757" w:type="dxa"/>
            <w:vAlign w:val="center"/>
          </w:tcPr>
          <w:p w14:paraId="426D5FB7"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25,8</w:t>
            </w:r>
          </w:p>
        </w:tc>
        <w:tc>
          <w:tcPr>
            <w:tcW w:w="752" w:type="dxa"/>
            <w:vAlign w:val="center"/>
          </w:tcPr>
          <w:p w14:paraId="78FDD082"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17,2</w:t>
            </w:r>
          </w:p>
        </w:tc>
        <w:tc>
          <w:tcPr>
            <w:tcW w:w="752" w:type="dxa"/>
            <w:vAlign w:val="center"/>
          </w:tcPr>
          <w:p w14:paraId="3C35140C"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17,8</w:t>
            </w:r>
          </w:p>
        </w:tc>
        <w:tc>
          <w:tcPr>
            <w:tcW w:w="752" w:type="dxa"/>
            <w:vAlign w:val="center"/>
          </w:tcPr>
          <w:p w14:paraId="5B4EDDE9"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14,5</w:t>
            </w:r>
          </w:p>
        </w:tc>
      </w:tr>
      <w:tr w:rsidR="00315F02" w:rsidRPr="001801B7" w14:paraId="598F756E" w14:textId="77777777" w:rsidTr="00985985">
        <w:trPr>
          <w:gridAfter w:val="1"/>
          <w:wAfter w:w="15" w:type="dxa"/>
        </w:trPr>
        <w:tc>
          <w:tcPr>
            <w:tcW w:w="1134" w:type="dxa"/>
            <w:vAlign w:val="center"/>
          </w:tcPr>
          <w:p w14:paraId="5FA33FD9" w14:textId="77777777" w:rsidR="00315F02" w:rsidRPr="001801B7" w:rsidRDefault="00315F02"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Ерекше зиянды қалдықтар</w:t>
            </w:r>
          </w:p>
        </w:tc>
        <w:tc>
          <w:tcPr>
            <w:tcW w:w="3544" w:type="dxa"/>
          </w:tcPr>
          <w:p w14:paraId="14D5456C" w14:textId="21E9BE6D" w:rsidR="00315F02" w:rsidRPr="001801B7" w:rsidRDefault="00F456C8" w:rsidP="00DE1B33">
            <w:pPr>
              <w:pStyle w:val="a7"/>
              <w:numPr>
                <w:ilvl w:val="0"/>
                <w:numId w:val="23"/>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Батерея</w:t>
            </w:r>
          </w:p>
          <w:p w14:paraId="54D4EEB0" w14:textId="77777777" w:rsidR="00315F02" w:rsidRPr="001801B7" w:rsidRDefault="00315F02" w:rsidP="00DE1B33">
            <w:pPr>
              <w:pStyle w:val="a7"/>
              <w:numPr>
                <w:ilvl w:val="0"/>
                <w:numId w:val="23"/>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Басқадай химиялық қалдықтар</w:t>
            </w:r>
          </w:p>
          <w:p w14:paraId="07D5C775" w14:textId="77777777" w:rsidR="00315F02" w:rsidRPr="001801B7" w:rsidRDefault="00315F02" w:rsidP="00DE1B33">
            <w:pPr>
              <w:pStyle w:val="a7"/>
              <w:numPr>
                <w:ilvl w:val="0"/>
                <w:numId w:val="23"/>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Электр бұйымдары</w:t>
            </w:r>
          </w:p>
        </w:tc>
        <w:tc>
          <w:tcPr>
            <w:tcW w:w="1134" w:type="dxa"/>
            <w:vAlign w:val="center"/>
          </w:tcPr>
          <w:p w14:paraId="2F518E19"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0 гр</w:t>
            </w:r>
          </w:p>
        </w:tc>
        <w:tc>
          <w:tcPr>
            <w:tcW w:w="797" w:type="dxa"/>
            <w:vAlign w:val="center"/>
          </w:tcPr>
          <w:p w14:paraId="66C53091" w14:textId="46787447" w:rsidR="00315F02"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757" w:type="dxa"/>
            <w:vAlign w:val="center"/>
          </w:tcPr>
          <w:p w14:paraId="35E52290" w14:textId="3DC311E7" w:rsidR="00315F02"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752" w:type="dxa"/>
            <w:vAlign w:val="center"/>
          </w:tcPr>
          <w:p w14:paraId="326BB9C4" w14:textId="37AAB971" w:rsidR="00315F02"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752" w:type="dxa"/>
            <w:vAlign w:val="center"/>
          </w:tcPr>
          <w:p w14:paraId="69C26AAB" w14:textId="27ACE15D" w:rsidR="00315F02"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c>
          <w:tcPr>
            <w:tcW w:w="752" w:type="dxa"/>
            <w:vAlign w:val="center"/>
          </w:tcPr>
          <w:p w14:paraId="6283137C" w14:textId="12FA578B" w:rsidR="00315F02" w:rsidRPr="001801B7" w:rsidRDefault="00830E61"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w:t>
            </w:r>
          </w:p>
        </w:tc>
      </w:tr>
      <w:tr w:rsidR="00315F02" w:rsidRPr="001801B7" w14:paraId="4482C379" w14:textId="77777777" w:rsidTr="00985985">
        <w:trPr>
          <w:gridAfter w:val="1"/>
          <w:wAfter w:w="15" w:type="dxa"/>
        </w:trPr>
        <w:tc>
          <w:tcPr>
            <w:tcW w:w="1134" w:type="dxa"/>
            <w:vAlign w:val="center"/>
          </w:tcPr>
          <w:p w14:paraId="6F98E0B0" w14:textId="77777777" w:rsidR="00315F02" w:rsidRPr="001801B7" w:rsidRDefault="00315F02"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Басқа</w:t>
            </w:r>
          </w:p>
        </w:tc>
        <w:tc>
          <w:tcPr>
            <w:tcW w:w="3544" w:type="dxa"/>
          </w:tcPr>
          <w:p w14:paraId="56F0B713" w14:textId="77777777" w:rsidR="00315F02" w:rsidRPr="001801B7" w:rsidRDefault="00315F02" w:rsidP="00DE1B33">
            <w:pPr>
              <w:pStyle w:val="a7"/>
              <w:numPr>
                <w:ilvl w:val="0"/>
                <w:numId w:val="24"/>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Киімдер</w:t>
            </w:r>
          </w:p>
          <w:p w14:paraId="6BAC268C" w14:textId="77777777" w:rsidR="00315F02" w:rsidRPr="001801B7" w:rsidRDefault="00315F02" w:rsidP="00DE1B33">
            <w:pPr>
              <w:pStyle w:val="a7"/>
              <w:numPr>
                <w:ilvl w:val="0"/>
                <w:numId w:val="24"/>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Мата заттар </w:t>
            </w:r>
          </w:p>
          <w:p w14:paraId="464FB01C" w14:textId="77777777" w:rsidR="00315F02" w:rsidRPr="001801B7" w:rsidRDefault="00315F02" w:rsidP="00DE1B33">
            <w:pPr>
              <w:pStyle w:val="a7"/>
              <w:numPr>
                <w:ilvl w:val="0"/>
                <w:numId w:val="24"/>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Теріден жасалған заттар </w:t>
            </w:r>
          </w:p>
          <w:p w14:paraId="7A2407B2" w14:textId="2DC87B0E" w:rsidR="00315F02" w:rsidRPr="001801B7" w:rsidRDefault="0080148B" w:rsidP="00DE1B33">
            <w:pPr>
              <w:pStyle w:val="a7"/>
              <w:numPr>
                <w:ilvl w:val="0"/>
                <w:numId w:val="24"/>
              </w:numPr>
              <w:ind w:left="318"/>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Көлік</w:t>
            </w:r>
            <w:r w:rsidRPr="001801B7">
              <w:rPr>
                <w:rFonts w:ascii="Times New Roman" w:hAnsi="Times New Roman" w:cs="Times New Roman"/>
                <w:bCs/>
                <w:color w:val="000000" w:themeColor="text1"/>
                <w:sz w:val="24"/>
                <w:szCs w:val="24"/>
              </w:rPr>
              <w:t xml:space="preserve"> бөлшектері</w:t>
            </w:r>
          </w:p>
        </w:tc>
        <w:tc>
          <w:tcPr>
            <w:tcW w:w="1134" w:type="dxa"/>
            <w:vAlign w:val="center"/>
          </w:tcPr>
          <w:p w14:paraId="53483C96"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22 г</w:t>
            </w:r>
          </w:p>
        </w:tc>
        <w:tc>
          <w:tcPr>
            <w:tcW w:w="797" w:type="dxa"/>
            <w:vAlign w:val="center"/>
          </w:tcPr>
          <w:p w14:paraId="15492953"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3,7</w:t>
            </w:r>
          </w:p>
        </w:tc>
        <w:tc>
          <w:tcPr>
            <w:tcW w:w="757" w:type="dxa"/>
            <w:vAlign w:val="center"/>
          </w:tcPr>
          <w:p w14:paraId="32C31F08"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4,0</w:t>
            </w:r>
          </w:p>
        </w:tc>
        <w:tc>
          <w:tcPr>
            <w:tcW w:w="752" w:type="dxa"/>
            <w:vAlign w:val="center"/>
          </w:tcPr>
          <w:p w14:paraId="028A537F"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2,7</w:t>
            </w:r>
          </w:p>
        </w:tc>
        <w:tc>
          <w:tcPr>
            <w:tcW w:w="752" w:type="dxa"/>
            <w:vAlign w:val="center"/>
          </w:tcPr>
          <w:p w14:paraId="0FB1DD98"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2,8</w:t>
            </w:r>
          </w:p>
        </w:tc>
        <w:tc>
          <w:tcPr>
            <w:tcW w:w="752" w:type="dxa"/>
            <w:vAlign w:val="center"/>
          </w:tcPr>
          <w:p w14:paraId="358EDB60"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2,2</w:t>
            </w:r>
          </w:p>
        </w:tc>
      </w:tr>
      <w:tr w:rsidR="00315F02" w:rsidRPr="001801B7" w14:paraId="672FDCF4" w14:textId="77777777" w:rsidTr="00985985">
        <w:trPr>
          <w:gridAfter w:val="1"/>
          <w:wAfter w:w="15" w:type="dxa"/>
        </w:trPr>
        <w:tc>
          <w:tcPr>
            <w:tcW w:w="4678" w:type="dxa"/>
            <w:gridSpan w:val="2"/>
            <w:vAlign w:val="center"/>
          </w:tcPr>
          <w:p w14:paraId="6791CB60" w14:textId="77777777" w:rsidR="00315F02" w:rsidRPr="001801B7" w:rsidRDefault="00315F02"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themeColor="text1"/>
                <w:sz w:val="24"/>
                <w:szCs w:val="24"/>
              </w:rPr>
              <w:t>Барлығы</w:t>
            </w:r>
          </w:p>
        </w:tc>
        <w:tc>
          <w:tcPr>
            <w:tcW w:w="1134" w:type="dxa"/>
            <w:vAlign w:val="center"/>
          </w:tcPr>
          <w:p w14:paraId="5F341A95" w14:textId="77777777" w:rsidR="00315F02" w:rsidRPr="001801B7" w:rsidRDefault="00315F02"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612 гр</w:t>
            </w:r>
          </w:p>
        </w:tc>
        <w:tc>
          <w:tcPr>
            <w:tcW w:w="797" w:type="dxa"/>
            <w:vAlign w:val="center"/>
          </w:tcPr>
          <w:p w14:paraId="6CECB7DE" w14:textId="77777777" w:rsidR="00315F02" w:rsidRPr="001801B7" w:rsidRDefault="00315F02"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103,4 тн</w:t>
            </w:r>
          </w:p>
        </w:tc>
        <w:tc>
          <w:tcPr>
            <w:tcW w:w="757" w:type="dxa"/>
            <w:vAlign w:val="center"/>
          </w:tcPr>
          <w:p w14:paraId="5056B583" w14:textId="77777777" w:rsidR="00315F02" w:rsidRPr="001801B7" w:rsidRDefault="00315F02"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111 тн</w:t>
            </w:r>
          </w:p>
        </w:tc>
        <w:tc>
          <w:tcPr>
            <w:tcW w:w="752" w:type="dxa"/>
            <w:vAlign w:val="center"/>
          </w:tcPr>
          <w:p w14:paraId="297E31CA" w14:textId="77777777" w:rsidR="00315F02" w:rsidRPr="001801B7" w:rsidRDefault="00315F02"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74,1 тн</w:t>
            </w:r>
          </w:p>
        </w:tc>
        <w:tc>
          <w:tcPr>
            <w:tcW w:w="752" w:type="dxa"/>
            <w:vAlign w:val="center"/>
          </w:tcPr>
          <w:p w14:paraId="6948EBFF" w14:textId="77777777" w:rsidR="00315F02" w:rsidRPr="001801B7" w:rsidRDefault="00315F02"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76,6 тн</w:t>
            </w:r>
          </w:p>
        </w:tc>
        <w:tc>
          <w:tcPr>
            <w:tcW w:w="752" w:type="dxa"/>
            <w:vAlign w:val="center"/>
          </w:tcPr>
          <w:p w14:paraId="2D9278C5" w14:textId="77777777" w:rsidR="00315F02" w:rsidRPr="001801B7" w:rsidRDefault="00315F02"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62,3 тн</w:t>
            </w:r>
          </w:p>
        </w:tc>
      </w:tr>
      <w:tr w:rsidR="00315F02" w:rsidRPr="001801B7" w14:paraId="53A59220" w14:textId="77777777" w:rsidTr="00985985">
        <w:tc>
          <w:tcPr>
            <w:tcW w:w="9637" w:type="dxa"/>
            <w:gridSpan w:val="9"/>
            <w:vAlign w:val="center"/>
          </w:tcPr>
          <w:p w14:paraId="323C701B" w14:textId="77777777" w:rsidR="00315F02" w:rsidRPr="001801B7" w:rsidRDefault="00315F02" w:rsidP="00D51B1F">
            <w:pPr>
              <w:ind w:hanging="238"/>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1DA1E92E" w14:textId="5616E195" w:rsidR="001D4790" w:rsidRPr="001801B7" w:rsidRDefault="00190644" w:rsidP="00D51B1F">
      <w:pPr>
        <w:spacing w:before="24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color w:val="000000" w:themeColor="text1"/>
          <w:sz w:val="28"/>
          <w:szCs w:val="28"/>
        </w:rPr>
        <w:t>Қалдық</w:t>
      </w:r>
      <w:r w:rsidR="001D4790" w:rsidRPr="001801B7">
        <w:rPr>
          <w:rFonts w:ascii="Times New Roman" w:hAnsi="Times New Roman" w:cs="Times New Roman"/>
          <w:bCs/>
          <w:i/>
          <w:color w:val="000000" w:themeColor="text1"/>
          <w:sz w:val="28"/>
          <w:szCs w:val="28"/>
        </w:rPr>
        <w:t xml:space="preserve">тың көлемін салыстырып есептеу: </w:t>
      </w:r>
      <w:r w:rsidR="002017EF" w:rsidRPr="001801B7">
        <w:rPr>
          <w:rFonts w:ascii="Times New Roman" w:hAnsi="Times New Roman" w:cs="Times New Roman"/>
          <w:bCs/>
          <w:color w:val="000000" w:themeColor="text1"/>
          <w:sz w:val="28"/>
          <w:szCs w:val="28"/>
        </w:rPr>
        <w:t xml:space="preserve">Қалдықтың көлемін түсіндіру үшін оны қандай да бір нақты затпен салыстырып көрсету халықаралық деңгейде кең қолданылатын әдістердің бірі болып табылады. Салыстырмалы түрде көрсету тәсілдері көп болғанымен, бұл зерттеуде ең жиі кездескен қалдық түрлерінің санын </w:t>
      </w:r>
      <w:r w:rsidR="00803F70">
        <w:rPr>
          <w:rFonts w:ascii="Times New Roman" w:hAnsi="Times New Roman" w:cs="Times New Roman"/>
          <w:bCs/>
          <w:color w:val="000000" w:themeColor="text1"/>
          <w:sz w:val="28"/>
          <w:szCs w:val="28"/>
          <w:lang w:val="kk-KZ"/>
        </w:rPr>
        <w:t>«</w:t>
      </w:r>
      <w:r w:rsidR="002017EF" w:rsidRPr="001801B7">
        <w:rPr>
          <w:rFonts w:ascii="Times New Roman" w:hAnsi="Times New Roman" w:cs="Times New Roman"/>
          <w:bCs/>
          <w:color w:val="000000" w:themeColor="text1"/>
          <w:sz w:val="28"/>
          <w:szCs w:val="28"/>
        </w:rPr>
        <w:t>дана</w:t>
      </w:r>
      <w:r w:rsidR="00803F70">
        <w:rPr>
          <w:rFonts w:ascii="Times New Roman" w:hAnsi="Times New Roman" w:cs="Times New Roman"/>
          <w:bCs/>
          <w:color w:val="000000" w:themeColor="text1"/>
          <w:sz w:val="28"/>
          <w:szCs w:val="28"/>
          <w:lang w:val="kk-KZ"/>
        </w:rPr>
        <w:t>»</w:t>
      </w:r>
      <w:r w:rsidR="002017EF" w:rsidRPr="001801B7">
        <w:rPr>
          <w:rFonts w:ascii="Times New Roman" w:hAnsi="Times New Roman" w:cs="Times New Roman"/>
          <w:bCs/>
          <w:color w:val="000000" w:themeColor="text1"/>
          <w:sz w:val="28"/>
          <w:szCs w:val="28"/>
        </w:rPr>
        <w:t xml:space="preserve"> өлшемінде көрсету әдісі пайдаланылды. Туристік қалдықтардың жалпы салмағын данаға айналдырып есептегенде (Вариант–1) соңғы 5 жылда Моңғол Алтайда – 7309 дана, Қазақстанда – 38528 дана қобдиша, Моңғол Алтайда – 28 771 043, Қазақстанда – 29 531 079 дана пластикалық пакет, Моңғол Алтайда – 28 393, Қазақстанда – 171 029 дана шарап бөтелкесі, Моңғол Алтайда – 460 180, Қазақстанда – 3 413 508 дана алюминий банка, Моңғол Алтайда – 17 588, Қазақстанда – 197 769 дана тетрапакет, Моңғол Алтайда – 3 386, Қазақстанда – 22 037 пакет тамақ қалдықтары, Моңғол Алтайда – 501, Қазақстанда – 3 414 пластикалық пакет сияқты әртүрлі қалдық түрлері тіркелді </w:t>
      </w:r>
      <w:r w:rsidR="0087488B" w:rsidRPr="001801B7">
        <w:rPr>
          <w:rFonts w:ascii="Times New Roman" w:hAnsi="Times New Roman" w:cs="Times New Roman"/>
          <w:bCs/>
          <w:color w:val="000000" w:themeColor="text1"/>
          <w:sz w:val="28"/>
          <w:szCs w:val="28"/>
        </w:rPr>
        <w:t>(</w:t>
      </w:r>
      <w:r w:rsidR="00C85718" w:rsidRPr="001801B7">
        <w:rPr>
          <w:rFonts w:ascii="Times New Roman" w:hAnsi="Times New Roman" w:cs="Times New Roman"/>
          <w:bCs/>
          <w:color w:val="000000" w:themeColor="text1"/>
          <w:sz w:val="28"/>
          <w:szCs w:val="28"/>
        </w:rPr>
        <w:t xml:space="preserve">кесте </w:t>
      </w:r>
      <w:r w:rsidR="0087488B" w:rsidRPr="001801B7">
        <w:rPr>
          <w:rFonts w:ascii="Times New Roman" w:hAnsi="Times New Roman" w:cs="Times New Roman"/>
          <w:bCs/>
          <w:color w:val="000000" w:themeColor="text1"/>
          <w:sz w:val="28"/>
          <w:szCs w:val="28"/>
        </w:rPr>
        <w:t>5).</w:t>
      </w:r>
    </w:p>
    <w:p w14:paraId="677B44C1" w14:textId="59F2554D" w:rsidR="001D4790" w:rsidRPr="001801B7" w:rsidRDefault="001D4790" w:rsidP="00D51B1F">
      <w:pPr>
        <w:pStyle w:val="ab"/>
        <w:keepNext/>
        <w:spacing w:after="0"/>
        <w:rPr>
          <w:rFonts w:ascii="Times New Roman" w:hAnsi="Times New Roman" w:cs="Times New Roman"/>
          <w:bCs/>
          <w:i w:val="0"/>
          <w:iCs w:val="0"/>
          <w:color w:val="auto"/>
          <w:sz w:val="28"/>
          <w:szCs w:val="28"/>
        </w:rPr>
      </w:pPr>
      <w:bookmarkStart w:id="89" w:name="_Toc183971628"/>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5</w:t>
      </w:r>
      <w:r w:rsidR="008D4067" w:rsidRPr="001801B7">
        <w:rPr>
          <w:rFonts w:ascii="Times New Roman" w:hAnsi="Times New Roman" w:cs="Times New Roman"/>
          <w:bCs/>
          <w:i w:val="0"/>
          <w:iCs w:val="0"/>
          <w:color w:val="auto"/>
          <w:sz w:val="28"/>
          <w:szCs w:val="28"/>
        </w:rPr>
        <w:fldChar w:fldCharType="end"/>
      </w:r>
      <w:r w:rsidR="00DF1AC8"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w:t>
      </w:r>
      <w:r w:rsidR="00190644" w:rsidRPr="001801B7">
        <w:rPr>
          <w:rFonts w:ascii="Times New Roman" w:hAnsi="Times New Roman" w:cs="Times New Roman"/>
          <w:bCs/>
          <w:i w:val="0"/>
          <w:iCs w:val="0"/>
          <w:color w:val="auto"/>
          <w:sz w:val="28"/>
          <w:szCs w:val="28"/>
        </w:rPr>
        <w:t>Қалдық</w:t>
      </w:r>
      <w:r w:rsidRPr="001801B7">
        <w:rPr>
          <w:rFonts w:ascii="Times New Roman" w:hAnsi="Times New Roman" w:cs="Times New Roman"/>
          <w:bCs/>
          <w:i w:val="0"/>
          <w:iCs w:val="0"/>
          <w:color w:val="auto"/>
          <w:sz w:val="28"/>
          <w:szCs w:val="28"/>
        </w:rPr>
        <w:t xml:space="preserve"> көлемін 1 дана мөлшермен есептеу нәтижесі</w:t>
      </w:r>
      <w:bookmarkEnd w:id="89"/>
    </w:p>
    <w:tbl>
      <w:tblPr>
        <w:tblStyle w:val="aa"/>
        <w:tblW w:w="9634" w:type="dxa"/>
        <w:tblLook w:val="04A0" w:firstRow="1" w:lastRow="0" w:firstColumn="1" w:lastColumn="0" w:noHBand="0" w:noVBand="1"/>
      </w:tblPr>
      <w:tblGrid>
        <w:gridCol w:w="1980"/>
        <w:gridCol w:w="2917"/>
        <w:gridCol w:w="2186"/>
        <w:gridCol w:w="2551"/>
      </w:tblGrid>
      <w:tr w:rsidR="00DF1AC8" w:rsidRPr="001801B7" w14:paraId="414FEF01" w14:textId="77777777" w:rsidTr="0007561C">
        <w:trPr>
          <w:tblHeader/>
        </w:trPr>
        <w:tc>
          <w:tcPr>
            <w:tcW w:w="1980" w:type="dxa"/>
            <w:vAlign w:val="center"/>
          </w:tcPr>
          <w:p w14:paraId="7F097F0B" w14:textId="32EE833A"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Класси</w:t>
            </w:r>
            <w:r w:rsidRPr="001801B7">
              <w:rPr>
                <w:rFonts w:ascii="Times New Roman" w:hAnsi="Times New Roman" w:cs="Times New Roman"/>
                <w:bCs/>
                <w:color w:val="000000" w:themeColor="text1"/>
                <w:sz w:val="24"/>
                <w:szCs w:val="24"/>
              </w:rPr>
              <w:br/>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фикасы</w:t>
            </w:r>
          </w:p>
        </w:tc>
        <w:tc>
          <w:tcPr>
            <w:tcW w:w="2917" w:type="dxa"/>
            <w:vAlign w:val="center"/>
          </w:tcPr>
          <w:p w14:paraId="2A5BCE85" w14:textId="73AECE01"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Вариант</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w:t>
            </w:r>
          </w:p>
        </w:tc>
        <w:tc>
          <w:tcPr>
            <w:tcW w:w="2186" w:type="dxa"/>
            <w:vAlign w:val="center"/>
          </w:tcPr>
          <w:p w14:paraId="1F0E922B"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Моңғол Алтай</w:t>
            </w:r>
          </w:p>
        </w:tc>
        <w:tc>
          <w:tcPr>
            <w:tcW w:w="2551" w:type="dxa"/>
            <w:vAlign w:val="center"/>
          </w:tcPr>
          <w:p w14:paraId="0D0A4AE6"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Қазақстандық Алтай</w:t>
            </w:r>
          </w:p>
        </w:tc>
      </w:tr>
      <w:tr w:rsidR="00E6279D" w:rsidRPr="001801B7" w14:paraId="0B20846D" w14:textId="77777777" w:rsidTr="0007561C">
        <w:trPr>
          <w:tblHeader/>
        </w:trPr>
        <w:tc>
          <w:tcPr>
            <w:tcW w:w="1980" w:type="dxa"/>
            <w:vAlign w:val="center"/>
          </w:tcPr>
          <w:p w14:paraId="2731E6E5" w14:textId="784DA60C"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917" w:type="dxa"/>
            <w:vAlign w:val="center"/>
          </w:tcPr>
          <w:p w14:paraId="40739FC8" w14:textId="2E833DA8"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2186" w:type="dxa"/>
            <w:vAlign w:val="center"/>
          </w:tcPr>
          <w:p w14:paraId="2EC5852A" w14:textId="7BE12693"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2551" w:type="dxa"/>
          </w:tcPr>
          <w:p w14:paraId="6A925700" w14:textId="0791DFB9"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r>
      <w:tr w:rsidR="00DF1AC8" w:rsidRPr="001801B7" w14:paraId="32228956" w14:textId="77777777" w:rsidTr="0007561C">
        <w:trPr>
          <w:trHeight w:val="317"/>
        </w:trPr>
        <w:tc>
          <w:tcPr>
            <w:tcW w:w="1980" w:type="dxa"/>
            <w:vAlign w:val="center"/>
          </w:tcPr>
          <w:p w14:paraId="3290E171"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Қағаз</w:t>
            </w:r>
          </w:p>
        </w:tc>
        <w:tc>
          <w:tcPr>
            <w:tcW w:w="2917" w:type="dxa"/>
            <w:vAlign w:val="center"/>
          </w:tcPr>
          <w:p w14:paraId="7B256AFD" w14:textId="117139F6"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Бір</w:t>
            </w:r>
            <w:r w:rsidRPr="001801B7">
              <w:rPr>
                <w:rFonts w:ascii="Times New Roman" w:hAnsi="Times New Roman" w:cs="Times New Roman"/>
                <w:bCs/>
                <w:color w:val="000000" w:themeColor="text1"/>
                <w:sz w:val="24"/>
                <w:szCs w:val="24"/>
              </w:rPr>
              <w:t xml:space="preserve"> дана к</w:t>
            </w:r>
            <w:r w:rsidR="00810B8B" w:rsidRPr="001801B7">
              <w:rPr>
                <w:rFonts w:ascii="Times New Roman" w:hAnsi="Times New Roman" w:cs="Times New Roman"/>
                <w:bCs/>
                <w:color w:val="000000" w:themeColor="text1"/>
                <w:sz w:val="24"/>
                <w:szCs w:val="24"/>
              </w:rPr>
              <w:t>артон</w:t>
            </w:r>
            <w:r w:rsidRPr="001801B7">
              <w:rPr>
                <w:rFonts w:ascii="Times New Roman" w:hAnsi="Times New Roman" w:cs="Times New Roman"/>
                <w:bCs/>
                <w:color w:val="000000" w:themeColor="text1"/>
                <w:sz w:val="24"/>
                <w:szCs w:val="24"/>
              </w:rPr>
              <w:t xml:space="preserve"> қобдиша</w:t>
            </w:r>
            <w:r w:rsidR="00871FBB" w:rsidRPr="001801B7">
              <w:rPr>
                <w:rFonts w:ascii="Times New Roman" w:hAnsi="Times New Roman" w:cs="Times New Roman"/>
                <w:bCs/>
                <w:color w:val="000000" w:themeColor="text1"/>
                <w:sz w:val="24"/>
                <w:szCs w:val="24"/>
                <w:vertAlign w:val="superscript"/>
              </w:rPr>
              <w:t>1</w:t>
            </w:r>
          </w:p>
          <w:p w14:paraId="65865BED"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7F1232AD" wp14:editId="782F1D0B">
                  <wp:extent cx="810227" cy="720092"/>
                  <wp:effectExtent l="0" t="0" r="9525"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30177" cy="737822"/>
                          </a:xfrm>
                          <a:prstGeom prst="rect">
                            <a:avLst/>
                          </a:prstGeom>
                          <a:noFill/>
                          <a:ln>
                            <a:noFill/>
                          </a:ln>
                        </pic:spPr>
                      </pic:pic>
                    </a:graphicData>
                  </a:graphic>
                </wp:inline>
              </w:drawing>
            </w:r>
          </w:p>
        </w:tc>
        <w:tc>
          <w:tcPr>
            <w:tcW w:w="2186" w:type="dxa"/>
            <w:vAlign w:val="center"/>
          </w:tcPr>
          <w:p w14:paraId="6E818237" w14:textId="45084CF6" w:rsidR="00DF1AC8"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5 жылда 7309 дана қобдиша, 2022ж</w:t>
            </w:r>
            <w:r w:rsidR="00830E61" w:rsidRPr="001801B7">
              <w:rPr>
                <w:rFonts w:ascii="Times New Roman" w:hAnsi="Times New Roman" w:cs="Times New Roman"/>
                <w:bCs/>
                <w:color w:val="000000" w:themeColor="text1"/>
                <w:sz w:val="24"/>
                <w:szCs w:val="24"/>
              </w:rPr>
              <w:t>–</w:t>
            </w:r>
            <w:r w:rsidR="00DF1AC8" w:rsidRPr="001801B7">
              <w:rPr>
                <w:rFonts w:ascii="Times New Roman" w:hAnsi="Times New Roman" w:cs="Times New Roman"/>
                <w:bCs/>
                <w:color w:val="000000" w:themeColor="text1"/>
                <w:sz w:val="24"/>
                <w:szCs w:val="24"/>
              </w:rPr>
              <w:t xml:space="preserve"> 2924</w:t>
            </w:r>
          </w:p>
        </w:tc>
        <w:tc>
          <w:tcPr>
            <w:tcW w:w="2551" w:type="dxa"/>
            <w:vAlign w:val="center"/>
          </w:tcPr>
          <w:p w14:paraId="796D6021" w14:textId="4BD4CE1E"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38528 дана қобдиша</w:t>
            </w:r>
          </w:p>
          <w:p w14:paraId="740DBE68" w14:textId="77777777" w:rsidR="00DF1AC8" w:rsidRPr="001801B7" w:rsidRDefault="00DF1AC8" w:rsidP="00D51B1F">
            <w:pPr>
              <w:jc w:val="center"/>
              <w:rPr>
                <w:rFonts w:ascii="Times New Roman" w:hAnsi="Times New Roman" w:cs="Times New Roman"/>
                <w:bCs/>
                <w:sz w:val="24"/>
                <w:szCs w:val="24"/>
              </w:rPr>
            </w:pPr>
          </w:p>
          <w:p w14:paraId="4E4E95B0" w14:textId="26F0A144"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5615</w:t>
            </w:r>
          </w:p>
        </w:tc>
      </w:tr>
      <w:tr w:rsidR="00DF1AC8" w:rsidRPr="001801B7" w14:paraId="615C0590" w14:textId="77777777" w:rsidTr="0007561C">
        <w:trPr>
          <w:trHeight w:val="593"/>
        </w:trPr>
        <w:tc>
          <w:tcPr>
            <w:tcW w:w="1980" w:type="dxa"/>
            <w:vAlign w:val="center"/>
          </w:tcPr>
          <w:p w14:paraId="71FB7B8F"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Пластик қалдықтар</w:t>
            </w:r>
          </w:p>
        </w:tc>
        <w:tc>
          <w:tcPr>
            <w:tcW w:w="2917" w:type="dxa"/>
          </w:tcPr>
          <w:p w14:paraId="57C01C8D" w14:textId="0D771996"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 Пластикалық пакет</w:t>
            </w:r>
            <w:r w:rsidR="00871FBB" w:rsidRPr="001801B7">
              <w:rPr>
                <w:rFonts w:ascii="Times New Roman" w:hAnsi="Times New Roman" w:cs="Times New Roman"/>
                <w:bCs/>
                <w:color w:val="000000" w:themeColor="text1"/>
                <w:sz w:val="24"/>
                <w:szCs w:val="24"/>
                <w:vertAlign w:val="superscript"/>
              </w:rPr>
              <w:t>2</w:t>
            </w:r>
          </w:p>
          <w:p w14:paraId="001433F4"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0AF430D7" wp14:editId="550262EC">
                  <wp:extent cx="781050" cy="850739"/>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85" t="4105" r="585" b="543"/>
                          <a:stretch/>
                        </pic:blipFill>
                        <pic:spPr bwMode="auto">
                          <a:xfrm>
                            <a:off x="0" y="0"/>
                            <a:ext cx="793384" cy="8641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86" w:type="dxa"/>
            <w:vAlign w:val="center"/>
          </w:tcPr>
          <w:p w14:paraId="2219CC3E" w14:textId="6788CBEC" w:rsidR="00DF1AC8" w:rsidRPr="001801B7" w:rsidRDefault="006F439D"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5 жылда 2</w:t>
            </w:r>
            <w:r w:rsidR="00AC2AD8"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877</w:t>
            </w:r>
            <w:r w:rsidR="00AC2AD8"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 xml:space="preserve">143 дана пакет, </w:t>
            </w:r>
          </w:p>
          <w:p w14:paraId="52BD2DA2" w14:textId="77777777" w:rsidR="00DF1AC8" w:rsidRPr="001801B7" w:rsidRDefault="00DF1AC8" w:rsidP="00D51B1F">
            <w:pPr>
              <w:jc w:val="center"/>
              <w:rPr>
                <w:rFonts w:ascii="Times New Roman" w:hAnsi="Times New Roman" w:cs="Times New Roman"/>
                <w:bCs/>
                <w:color w:val="000000" w:themeColor="text1"/>
                <w:sz w:val="24"/>
                <w:szCs w:val="24"/>
              </w:rPr>
            </w:pPr>
          </w:p>
          <w:p w14:paraId="3E8C6F6D" w14:textId="353DE2E3" w:rsidR="00DF1AC8" w:rsidRPr="001801B7" w:rsidRDefault="00DF1AC8" w:rsidP="00D51B1F">
            <w:pP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1</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150</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857</w:t>
            </w:r>
          </w:p>
        </w:tc>
        <w:tc>
          <w:tcPr>
            <w:tcW w:w="2551" w:type="dxa"/>
          </w:tcPr>
          <w:p w14:paraId="2C9B7EB1" w14:textId="6178F2AD" w:rsidR="00DF1AC8"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5 жылда 29</w:t>
            </w:r>
            <w:r w:rsidR="00AC2AD8"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531</w:t>
            </w:r>
            <w:r w:rsidR="00AC2AD8"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 xml:space="preserve">079 дана пакет, </w:t>
            </w:r>
          </w:p>
          <w:p w14:paraId="64581AD3" w14:textId="77777777" w:rsidR="00DF1AC8" w:rsidRPr="001801B7" w:rsidRDefault="00DF1AC8" w:rsidP="00D51B1F">
            <w:pPr>
              <w:jc w:val="center"/>
              <w:rPr>
                <w:rFonts w:ascii="Times New Roman" w:hAnsi="Times New Roman" w:cs="Times New Roman"/>
                <w:bCs/>
                <w:color w:val="000000" w:themeColor="text1"/>
                <w:sz w:val="24"/>
                <w:szCs w:val="24"/>
              </w:rPr>
            </w:pPr>
          </w:p>
          <w:p w14:paraId="2309F848" w14:textId="09D46D69"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4</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304</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313</w:t>
            </w:r>
          </w:p>
        </w:tc>
      </w:tr>
      <w:tr w:rsidR="00DF1AC8" w:rsidRPr="001801B7" w14:paraId="63AA73A6" w14:textId="77777777" w:rsidTr="0007561C">
        <w:trPr>
          <w:trHeight w:val="1226"/>
        </w:trPr>
        <w:tc>
          <w:tcPr>
            <w:tcW w:w="1980" w:type="dxa"/>
            <w:vAlign w:val="center"/>
          </w:tcPr>
          <w:p w14:paraId="224E5BDA"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Әйнек</w:t>
            </w:r>
          </w:p>
        </w:tc>
        <w:tc>
          <w:tcPr>
            <w:tcW w:w="2917" w:type="dxa"/>
            <w:vAlign w:val="center"/>
          </w:tcPr>
          <w:p w14:paraId="33267B4F" w14:textId="757B9E25" w:rsidR="00DF1AC8" w:rsidRPr="001801B7" w:rsidRDefault="00FA7AC3" w:rsidP="00D51B1F">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lang w:val="kk-KZ"/>
              </w:rPr>
              <w:t>Шарап</w:t>
            </w:r>
            <w:r w:rsidR="00DF1AC8" w:rsidRPr="001801B7">
              <w:rPr>
                <w:rFonts w:ascii="Times New Roman" w:hAnsi="Times New Roman" w:cs="Times New Roman"/>
                <w:bCs/>
                <w:color w:val="000000" w:themeColor="text1"/>
                <w:sz w:val="24"/>
                <w:szCs w:val="24"/>
              </w:rPr>
              <w:t xml:space="preserve"> бөтелкесі</w:t>
            </w:r>
            <w:r w:rsidR="00871FBB" w:rsidRPr="001801B7">
              <w:rPr>
                <w:rFonts w:ascii="Times New Roman" w:hAnsi="Times New Roman" w:cs="Times New Roman"/>
                <w:bCs/>
                <w:color w:val="000000" w:themeColor="text1"/>
                <w:sz w:val="24"/>
                <w:szCs w:val="24"/>
                <w:vertAlign w:val="superscript"/>
              </w:rPr>
              <w:t>3</w:t>
            </w:r>
          </w:p>
          <w:p w14:paraId="6655599E"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11CB2162" wp14:editId="38CC7881">
                  <wp:extent cx="677119" cy="767769"/>
                  <wp:effectExtent l="0" t="0" r="889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7345" cy="779364"/>
                          </a:xfrm>
                          <a:prstGeom prst="rect">
                            <a:avLst/>
                          </a:prstGeom>
                          <a:noFill/>
                          <a:ln>
                            <a:noFill/>
                          </a:ln>
                        </pic:spPr>
                      </pic:pic>
                    </a:graphicData>
                  </a:graphic>
                </wp:inline>
              </w:drawing>
            </w:r>
          </w:p>
        </w:tc>
        <w:tc>
          <w:tcPr>
            <w:tcW w:w="2186" w:type="dxa"/>
            <w:vAlign w:val="center"/>
          </w:tcPr>
          <w:p w14:paraId="735BED05" w14:textId="1C2F8B5E" w:rsidR="00DF1AC8"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5 жылда 28</w:t>
            </w:r>
            <w:r w:rsidR="00AC2AD8"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 xml:space="preserve">393 бөтелке, </w:t>
            </w:r>
          </w:p>
          <w:p w14:paraId="28A0C4DD" w14:textId="77777777" w:rsidR="00DF1AC8" w:rsidRPr="001801B7" w:rsidRDefault="00DF1AC8" w:rsidP="00D51B1F">
            <w:pPr>
              <w:jc w:val="center"/>
              <w:rPr>
                <w:rFonts w:ascii="Times New Roman" w:hAnsi="Times New Roman" w:cs="Times New Roman"/>
                <w:bCs/>
                <w:color w:val="000000" w:themeColor="text1"/>
                <w:sz w:val="24"/>
                <w:szCs w:val="24"/>
              </w:rPr>
            </w:pPr>
          </w:p>
          <w:p w14:paraId="3AAD296D" w14:textId="0CCB06B6"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11</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357</w:t>
            </w:r>
          </w:p>
        </w:tc>
        <w:tc>
          <w:tcPr>
            <w:tcW w:w="2551" w:type="dxa"/>
          </w:tcPr>
          <w:p w14:paraId="201B1DF4" w14:textId="77777777" w:rsidR="00DF1AC8" w:rsidRPr="001801B7" w:rsidRDefault="00DF1AC8" w:rsidP="00D51B1F">
            <w:pPr>
              <w:jc w:val="center"/>
              <w:rPr>
                <w:rFonts w:ascii="Times New Roman" w:hAnsi="Times New Roman" w:cs="Times New Roman"/>
                <w:bCs/>
                <w:color w:val="000000" w:themeColor="text1"/>
                <w:sz w:val="24"/>
                <w:szCs w:val="24"/>
              </w:rPr>
            </w:pPr>
          </w:p>
          <w:p w14:paraId="4B58EDEF" w14:textId="6FDB84BB"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171</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029 бөтелке, </w:t>
            </w:r>
          </w:p>
          <w:p w14:paraId="2DACD0ED" w14:textId="77777777" w:rsidR="00DF1AC8" w:rsidRPr="001801B7" w:rsidRDefault="00DF1AC8" w:rsidP="00D51B1F">
            <w:pPr>
              <w:jc w:val="center"/>
              <w:rPr>
                <w:rFonts w:ascii="Times New Roman" w:hAnsi="Times New Roman" w:cs="Times New Roman"/>
                <w:bCs/>
                <w:color w:val="000000" w:themeColor="text1"/>
                <w:sz w:val="24"/>
                <w:szCs w:val="24"/>
              </w:rPr>
            </w:pPr>
          </w:p>
          <w:p w14:paraId="59D7EB8A" w14:textId="52C4E940"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24</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928</w:t>
            </w:r>
          </w:p>
        </w:tc>
      </w:tr>
      <w:tr w:rsidR="00DF1AC8" w:rsidRPr="001801B7" w14:paraId="6DBFA794" w14:textId="77777777" w:rsidTr="0007561C">
        <w:trPr>
          <w:trHeight w:val="1290"/>
        </w:trPr>
        <w:tc>
          <w:tcPr>
            <w:tcW w:w="1980" w:type="dxa"/>
            <w:vAlign w:val="center"/>
          </w:tcPr>
          <w:p w14:paraId="1D239214"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Алюминий, металдар</w:t>
            </w:r>
          </w:p>
        </w:tc>
        <w:tc>
          <w:tcPr>
            <w:tcW w:w="2917" w:type="dxa"/>
            <w:vAlign w:val="center"/>
          </w:tcPr>
          <w:p w14:paraId="78A7DCE2" w14:textId="59313826" w:rsidR="00DF1AC8" w:rsidRPr="001801B7" w:rsidRDefault="00DF1AC8"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Алюминий банкасы</w:t>
            </w:r>
            <w:r w:rsidR="00871FBB" w:rsidRPr="001801B7">
              <w:rPr>
                <w:rFonts w:ascii="Times New Roman" w:hAnsi="Times New Roman" w:cs="Times New Roman"/>
                <w:bCs/>
                <w:color w:val="000000" w:themeColor="text1"/>
                <w:sz w:val="24"/>
                <w:szCs w:val="24"/>
                <w:vertAlign w:val="superscript"/>
              </w:rPr>
              <w:t>4</w:t>
            </w:r>
          </w:p>
          <w:p w14:paraId="5AD1BF37"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70E4DE17" wp14:editId="17290D52">
                  <wp:extent cx="1279003" cy="757394"/>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92210" cy="765215"/>
                          </a:xfrm>
                          <a:prstGeom prst="rect">
                            <a:avLst/>
                          </a:prstGeom>
                          <a:noFill/>
                          <a:ln>
                            <a:noFill/>
                          </a:ln>
                        </pic:spPr>
                      </pic:pic>
                    </a:graphicData>
                  </a:graphic>
                </wp:inline>
              </w:drawing>
            </w:r>
          </w:p>
        </w:tc>
        <w:tc>
          <w:tcPr>
            <w:tcW w:w="2186" w:type="dxa"/>
            <w:vAlign w:val="center"/>
          </w:tcPr>
          <w:p w14:paraId="3BA17739" w14:textId="6557BF9D"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460</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180 алюминий банкасы</w:t>
            </w:r>
          </w:p>
          <w:p w14:paraId="3C67A22B" w14:textId="77777777" w:rsidR="00DF1AC8" w:rsidRPr="001801B7" w:rsidRDefault="00DF1AC8" w:rsidP="00D51B1F">
            <w:pPr>
              <w:jc w:val="center"/>
              <w:rPr>
                <w:rFonts w:ascii="Times New Roman" w:hAnsi="Times New Roman" w:cs="Times New Roman"/>
                <w:bCs/>
                <w:color w:val="000000" w:themeColor="text1"/>
                <w:sz w:val="24"/>
                <w:szCs w:val="24"/>
              </w:rPr>
            </w:pPr>
          </w:p>
          <w:p w14:paraId="6EC52B01" w14:textId="79CE4B56"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184</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072</w:t>
            </w:r>
          </w:p>
        </w:tc>
        <w:tc>
          <w:tcPr>
            <w:tcW w:w="2551" w:type="dxa"/>
          </w:tcPr>
          <w:p w14:paraId="1D0FA7F9" w14:textId="60A4173B"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3</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413</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508 алюминий банкасы</w:t>
            </w:r>
          </w:p>
          <w:p w14:paraId="7CABB06E" w14:textId="77777777" w:rsidR="00DF1AC8" w:rsidRPr="001801B7" w:rsidRDefault="00DF1AC8" w:rsidP="00D51B1F">
            <w:pPr>
              <w:jc w:val="center"/>
              <w:rPr>
                <w:rFonts w:ascii="Times New Roman" w:hAnsi="Times New Roman" w:cs="Times New Roman"/>
                <w:bCs/>
                <w:color w:val="000000" w:themeColor="text1"/>
                <w:sz w:val="24"/>
                <w:szCs w:val="24"/>
              </w:rPr>
            </w:pPr>
          </w:p>
          <w:p w14:paraId="619C55E8" w14:textId="2EF7138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353</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526</w:t>
            </w:r>
          </w:p>
        </w:tc>
      </w:tr>
      <w:tr w:rsidR="00DF1AC8" w:rsidRPr="001801B7" w14:paraId="112916E3" w14:textId="77777777" w:rsidTr="0007561C">
        <w:trPr>
          <w:trHeight w:val="1500"/>
        </w:trPr>
        <w:tc>
          <w:tcPr>
            <w:tcW w:w="1980" w:type="dxa"/>
            <w:vAlign w:val="center"/>
          </w:tcPr>
          <w:p w14:paraId="6C8CDC30"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Тетрапак</w:t>
            </w:r>
          </w:p>
          <w:p w14:paraId="72E80E5A" w14:textId="77777777" w:rsidR="00DF1AC8" w:rsidRPr="001801B7" w:rsidRDefault="00DF1AC8" w:rsidP="00D51B1F">
            <w:pPr>
              <w:rPr>
                <w:rFonts w:ascii="Times New Roman" w:hAnsi="Times New Roman" w:cs="Times New Roman"/>
                <w:bCs/>
                <w:sz w:val="24"/>
                <w:szCs w:val="24"/>
              </w:rPr>
            </w:pPr>
          </w:p>
        </w:tc>
        <w:tc>
          <w:tcPr>
            <w:tcW w:w="2917" w:type="dxa"/>
            <w:vAlign w:val="center"/>
          </w:tcPr>
          <w:p w14:paraId="4B7B88B5" w14:textId="4063C8F6"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Тетрапак</w:t>
            </w:r>
            <w:r w:rsidR="00871FBB" w:rsidRPr="001801B7">
              <w:rPr>
                <w:rFonts w:ascii="Times New Roman" w:hAnsi="Times New Roman" w:cs="Times New Roman"/>
                <w:bCs/>
                <w:color w:val="000000" w:themeColor="text1"/>
                <w:sz w:val="24"/>
                <w:szCs w:val="24"/>
                <w:vertAlign w:val="superscript"/>
              </w:rPr>
              <w:t>5</w:t>
            </w:r>
          </w:p>
          <w:p w14:paraId="5D3864E3"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5696D9DE" wp14:editId="7431034B">
                  <wp:extent cx="908612" cy="949124"/>
                  <wp:effectExtent l="0" t="0" r="635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13280" b="9413"/>
                          <a:stretch/>
                        </pic:blipFill>
                        <pic:spPr bwMode="auto">
                          <a:xfrm>
                            <a:off x="0" y="0"/>
                            <a:ext cx="909980" cy="950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86" w:type="dxa"/>
            <w:vAlign w:val="center"/>
          </w:tcPr>
          <w:p w14:paraId="57835033" w14:textId="51E2C4CB"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5 жылда 17</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588 тетрапак, </w:t>
            </w:r>
            <w:r w:rsidRPr="001801B7">
              <w:rPr>
                <w:rFonts w:ascii="Times New Roman" w:hAnsi="Times New Roman" w:cs="Times New Roman"/>
                <w:bCs/>
                <w:sz w:val="24"/>
                <w:szCs w:val="24"/>
              </w:rPr>
              <w:t>2022 ж</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7035</w:t>
            </w:r>
          </w:p>
        </w:tc>
        <w:tc>
          <w:tcPr>
            <w:tcW w:w="2551" w:type="dxa"/>
            <w:vAlign w:val="center"/>
          </w:tcPr>
          <w:p w14:paraId="63A89868" w14:textId="609FD1A7"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5 жылда</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197</w:t>
            </w:r>
            <w:r w:rsidR="00AC2AD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769 тетрапак, </w:t>
            </w:r>
            <w:r w:rsidRPr="001801B7">
              <w:rPr>
                <w:rFonts w:ascii="Times New Roman" w:hAnsi="Times New Roman" w:cs="Times New Roman"/>
                <w:bCs/>
                <w:sz w:val="24"/>
                <w:szCs w:val="24"/>
              </w:rPr>
              <w:t>2022 ж</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28826</w:t>
            </w:r>
          </w:p>
          <w:p w14:paraId="55EBAC7D" w14:textId="77777777" w:rsidR="00DF1AC8" w:rsidRPr="001801B7" w:rsidRDefault="00DF1AC8" w:rsidP="00D51B1F">
            <w:pPr>
              <w:jc w:val="center"/>
              <w:rPr>
                <w:rFonts w:ascii="Times New Roman" w:hAnsi="Times New Roman" w:cs="Times New Roman"/>
                <w:bCs/>
                <w:sz w:val="24"/>
                <w:szCs w:val="24"/>
              </w:rPr>
            </w:pPr>
          </w:p>
        </w:tc>
      </w:tr>
      <w:tr w:rsidR="00DF1AC8" w:rsidRPr="001801B7" w14:paraId="36E4AC08" w14:textId="77777777" w:rsidTr="0007561C">
        <w:trPr>
          <w:trHeight w:val="713"/>
        </w:trPr>
        <w:tc>
          <w:tcPr>
            <w:tcW w:w="1980" w:type="dxa"/>
            <w:vAlign w:val="center"/>
          </w:tcPr>
          <w:p w14:paraId="705FCF90" w14:textId="690E46BC"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Тамақ қалдық</w:t>
            </w:r>
            <w:r w:rsidRPr="001801B7">
              <w:rPr>
                <w:rFonts w:ascii="Times New Roman" w:hAnsi="Times New Roman" w:cs="Times New Roman"/>
                <w:bCs/>
                <w:color w:val="000000" w:themeColor="text1"/>
                <w:sz w:val="24"/>
                <w:szCs w:val="24"/>
              </w:rPr>
              <w:br/>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тары</w:t>
            </w:r>
          </w:p>
        </w:tc>
        <w:tc>
          <w:tcPr>
            <w:tcW w:w="2917" w:type="dxa"/>
            <w:vAlign w:val="center"/>
          </w:tcPr>
          <w:p w14:paraId="26AAC3FF"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175858CC" wp14:editId="33534A06">
                  <wp:extent cx="920187" cy="751404"/>
                  <wp:effectExtent l="0" t="0" r="0" b="0"/>
                  <wp:docPr id="37" name="Picture 3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25196" cy="755494"/>
                          </a:xfrm>
                          <a:prstGeom prst="rect">
                            <a:avLst/>
                          </a:prstGeom>
                          <a:noFill/>
                          <a:ln>
                            <a:noFill/>
                          </a:ln>
                        </pic:spPr>
                      </pic:pic>
                    </a:graphicData>
                  </a:graphic>
                </wp:inline>
              </w:drawing>
            </w:r>
          </w:p>
        </w:tc>
        <w:tc>
          <w:tcPr>
            <w:tcW w:w="2186" w:type="dxa"/>
            <w:vAlign w:val="center"/>
          </w:tcPr>
          <w:p w14:paraId="002DCAB5" w14:textId="5482FD8D"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 xml:space="preserve">5 жылда 3386 пакет қалдық, </w:t>
            </w:r>
            <w:r w:rsidRPr="001801B7">
              <w:rPr>
                <w:rFonts w:ascii="Times New Roman" w:hAnsi="Times New Roman" w:cs="Times New Roman"/>
                <w:bCs/>
                <w:sz w:val="24"/>
                <w:szCs w:val="24"/>
              </w:rPr>
              <w:t>2022 ж</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1354</w:t>
            </w:r>
          </w:p>
          <w:p w14:paraId="77C636A6" w14:textId="77777777" w:rsidR="00DF1AC8" w:rsidRPr="001801B7" w:rsidRDefault="00DF1AC8" w:rsidP="00D51B1F">
            <w:pPr>
              <w:jc w:val="center"/>
              <w:rPr>
                <w:rFonts w:ascii="Times New Roman" w:hAnsi="Times New Roman" w:cs="Times New Roman"/>
                <w:bCs/>
                <w:color w:val="000000" w:themeColor="text1"/>
                <w:sz w:val="24"/>
                <w:szCs w:val="24"/>
              </w:rPr>
            </w:pPr>
          </w:p>
        </w:tc>
        <w:tc>
          <w:tcPr>
            <w:tcW w:w="2551" w:type="dxa"/>
            <w:vAlign w:val="center"/>
          </w:tcPr>
          <w:p w14:paraId="0A2B87A7" w14:textId="56D4AE41"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 xml:space="preserve">5 жылда 22037 пакет қалдық, </w:t>
            </w:r>
            <w:r w:rsidRPr="001801B7">
              <w:rPr>
                <w:rFonts w:ascii="Times New Roman" w:hAnsi="Times New Roman" w:cs="Times New Roman"/>
                <w:bCs/>
                <w:sz w:val="24"/>
                <w:szCs w:val="24"/>
              </w:rPr>
              <w:t>2022 ж</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3212</w:t>
            </w:r>
          </w:p>
          <w:p w14:paraId="42FFD195" w14:textId="77777777" w:rsidR="00DF1AC8" w:rsidRPr="001801B7" w:rsidRDefault="00DF1AC8" w:rsidP="00D51B1F">
            <w:pPr>
              <w:jc w:val="center"/>
              <w:rPr>
                <w:rFonts w:ascii="Times New Roman" w:hAnsi="Times New Roman" w:cs="Times New Roman"/>
                <w:bCs/>
                <w:color w:val="000000" w:themeColor="text1"/>
                <w:sz w:val="24"/>
                <w:szCs w:val="24"/>
              </w:rPr>
            </w:pPr>
          </w:p>
        </w:tc>
      </w:tr>
      <w:tr w:rsidR="00871FBB" w:rsidRPr="001801B7" w14:paraId="49E80265" w14:textId="77777777" w:rsidTr="00983C41">
        <w:trPr>
          <w:trHeight w:val="713"/>
        </w:trPr>
        <w:tc>
          <w:tcPr>
            <w:tcW w:w="9634" w:type="dxa"/>
            <w:gridSpan w:val="4"/>
            <w:vAlign w:val="center"/>
          </w:tcPr>
          <w:p w14:paraId="65BD1068" w14:textId="46D8EAF8" w:rsidR="00871FBB" w:rsidRPr="001801B7" w:rsidRDefault="00871FBB" w:rsidP="00D51B1F">
            <w:pPr>
              <w:pStyle w:val="ad"/>
              <w:ind w:right="30"/>
              <w:jc w:val="both"/>
              <w:rPr>
                <w:rFonts w:ascii="Times New Roman" w:hAnsi="Times New Roman" w:cs="Times New Roman"/>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1</w:t>
            </w:r>
            <w:r w:rsidRPr="001801B7">
              <w:rPr>
                <w:rFonts w:ascii="Times New Roman" w:hAnsi="Times New Roman" w:cs="Times New Roman"/>
                <w:sz w:val="24"/>
                <w:szCs w:val="24"/>
              </w:rPr>
              <w:t>: Орташа көлемді қобдишаның стандарт көлемі</w:t>
            </w:r>
            <w:r w:rsidR="00C85718">
              <w:rPr>
                <w:rFonts w:ascii="Times New Roman" w:hAnsi="Times New Roman" w:cs="Times New Roman"/>
                <w:sz w:val="24"/>
                <w:szCs w:val="24"/>
                <w:lang w:val="kk-KZ"/>
              </w:rPr>
              <w:t xml:space="preserve"> </w:t>
            </w:r>
            <w:r w:rsidRPr="001801B7">
              <w:rPr>
                <w:rFonts w:ascii="Times New Roman" w:hAnsi="Times New Roman" w:cs="Times New Roman"/>
                <w:sz w:val="24"/>
                <w:szCs w:val="24"/>
              </w:rPr>
              <w:t>(24x30x30), стандарт салмағы 997</w:t>
            </w:r>
            <w:r w:rsidR="001C2783">
              <w:rPr>
                <w:rFonts w:ascii="Times New Roman" w:hAnsi="Times New Roman" w:cs="Times New Roman"/>
                <w:sz w:val="24"/>
                <w:szCs w:val="24"/>
                <w:lang w:val="kk-KZ"/>
              </w:rPr>
              <w:t xml:space="preserve"> </w:t>
            </w:r>
            <w:r w:rsidRPr="001801B7">
              <w:rPr>
                <w:rFonts w:ascii="Times New Roman" w:hAnsi="Times New Roman" w:cs="Times New Roman"/>
                <w:sz w:val="24"/>
                <w:szCs w:val="24"/>
              </w:rPr>
              <w:t>гр=2.2l</w:t>
            </w:r>
            <w:r w:rsidR="001C2783">
              <w:rPr>
                <w:rFonts w:ascii="Times New Roman" w:hAnsi="Times New Roman" w:cs="Times New Roman"/>
                <w:sz w:val="24"/>
                <w:szCs w:val="24"/>
              </w:rPr>
              <w:t xml:space="preserve"> </w:t>
            </w:r>
            <w:r w:rsidR="001C2783" w:rsidRPr="001C2783">
              <w:rPr>
                <w:rFonts w:ascii="Times New Roman" w:hAnsi="Times New Roman" w:cs="Times New Roman"/>
                <w:sz w:val="24"/>
                <w:szCs w:val="24"/>
              </w:rPr>
              <w:t xml:space="preserve">фунт </w:t>
            </w:r>
            <w:sdt>
              <w:sdtPr>
                <w:rPr>
                  <w:rFonts w:ascii="Times New Roman" w:hAnsi="Times New Roman" w:cs="Times New Roman"/>
                  <w:sz w:val="24"/>
                  <w:szCs w:val="24"/>
                </w:rPr>
                <w:id w:val="923998835"/>
                <w:citation/>
              </w:sdtPr>
              <w:sdtEndPr/>
              <w:sdtContent>
                <w:r w:rsidRPr="001801B7">
                  <w:rPr>
                    <w:rFonts w:ascii="Times New Roman" w:hAnsi="Times New Roman" w:cs="Times New Roman"/>
                    <w:sz w:val="24"/>
                    <w:szCs w:val="24"/>
                  </w:rPr>
                  <w:fldChar w:fldCharType="begin"/>
                </w:r>
                <w:r w:rsidRPr="001801B7">
                  <w:rPr>
                    <w:rFonts w:ascii="Times New Roman" w:hAnsi="Times New Roman" w:cs="Times New Roman"/>
                    <w:sz w:val="24"/>
                    <w:szCs w:val="24"/>
                  </w:rPr>
                  <w:instrText xml:space="preserve">CITATION АҚШ16 \l 1033 </w:instrText>
                </w:r>
                <w:r w:rsidRPr="001801B7">
                  <w:rPr>
                    <w:rFonts w:ascii="Times New Roman" w:hAnsi="Times New Roman" w:cs="Times New Roman"/>
                    <w:sz w:val="24"/>
                    <w:szCs w:val="24"/>
                  </w:rPr>
                  <w:fldChar w:fldCharType="separate"/>
                </w:r>
                <w:r w:rsidR="00E667C7">
                  <w:rPr>
                    <w:rFonts w:ascii="Times New Roman" w:hAnsi="Times New Roman" w:cs="Times New Roman"/>
                    <w:noProof/>
                    <w:sz w:val="24"/>
                    <w:szCs w:val="24"/>
                  </w:rPr>
                  <w:t xml:space="preserve"> </w:t>
                </w:r>
                <w:r w:rsidR="00E667C7" w:rsidRPr="00E667C7">
                  <w:rPr>
                    <w:rFonts w:ascii="Times New Roman" w:hAnsi="Times New Roman" w:cs="Times New Roman"/>
                    <w:noProof/>
                    <w:sz w:val="24"/>
                    <w:szCs w:val="24"/>
                  </w:rPr>
                  <w:t>[191]</w:t>
                </w:r>
                <w:r w:rsidRPr="001801B7">
                  <w:rPr>
                    <w:rFonts w:ascii="Times New Roman" w:hAnsi="Times New Roman" w:cs="Times New Roman"/>
                    <w:sz w:val="24"/>
                    <w:szCs w:val="24"/>
                  </w:rPr>
                  <w:fldChar w:fldCharType="end"/>
                </w:r>
              </w:sdtContent>
            </w:sdt>
            <w:r w:rsidRPr="001801B7">
              <w:rPr>
                <w:rFonts w:ascii="Times New Roman" w:hAnsi="Times New Roman" w:cs="Times New Roman"/>
                <w:sz w:val="24"/>
                <w:szCs w:val="24"/>
              </w:rPr>
              <w:t xml:space="preserve">. </w:t>
            </w:r>
          </w:p>
          <w:p w14:paraId="212B44DE" w14:textId="1FF026FC" w:rsidR="00871FBB" w:rsidRPr="001801B7" w:rsidRDefault="00871FBB" w:rsidP="00D51B1F">
            <w:pPr>
              <w:pStyle w:val="ad"/>
              <w:ind w:right="30"/>
              <w:jc w:val="both"/>
              <w:rPr>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2</w:t>
            </w:r>
            <w:r w:rsidRPr="001801B7">
              <w:rPr>
                <w:rFonts w:ascii="Times New Roman" w:hAnsi="Times New Roman" w:cs="Times New Roman"/>
                <w:sz w:val="24"/>
                <w:szCs w:val="24"/>
              </w:rPr>
              <w:t>: Пластикалық пакеттің бос салмағы 100 пакет</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 xml:space="preserve">350 гр=0.77 </w:t>
            </w:r>
            <w:r w:rsidR="001C2783" w:rsidRPr="001C2783">
              <w:rPr>
                <w:rFonts w:ascii="Times New Roman" w:hAnsi="Times New Roman" w:cs="Times New Roman"/>
                <w:sz w:val="24"/>
                <w:szCs w:val="24"/>
              </w:rPr>
              <w:t>фунт</w:t>
            </w:r>
            <w:r w:rsidR="008E0878">
              <w:rPr>
                <w:rFonts w:ascii="Times New Roman" w:hAnsi="Times New Roman" w:cs="Times New Roman"/>
                <w:noProof/>
                <w:sz w:val="24"/>
                <w:szCs w:val="24"/>
              </w:rPr>
              <w:t xml:space="preserve"> </w:t>
            </w:r>
            <w:r w:rsidR="008E0878" w:rsidRPr="00E667C7">
              <w:rPr>
                <w:rFonts w:ascii="Times New Roman" w:hAnsi="Times New Roman" w:cs="Times New Roman"/>
                <w:noProof/>
                <w:sz w:val="24"/>
                <w:szCs w:val="24"/>
              </w:rPr>
              <w:t xml:space="preserve">[191, </w:t>
            </w:r>
            <w:r w:rsidR="008E0878" w:rsidRPr="008E0878">
              <w:rPr>
                <w:rFonts w:ascii="Times New Roman" w:hAnsi="Times New Roman" w:cs="Times New Roman"/>
                <w:noProof/>
                <w:sz w:val="24"/>
                <w:szCs w:val="24"/>
              </w:rPr>
              <w:t>бет</w:t>
            </w:r>
            <w:r w:rsidR="008E0878" w:rsidRPr="00E667C7">
              <w:rPr>
                <w:rFonts w:ascii="Times New Roman" w:hAnsi="Times New Roman" w:cs="Times New Roman"/>
                <w:noProof/>
                <w:sz w:val="24"/>
                <w:szCs w:val="24"/>
              </w:rPr>
              <w:t>. 3]</w:t>
            </w:r>
            <w:r w:rsidRPr="001801B7">
              <w:rPr>
                <w:rFonts w:ascii="Times New Roman" w:hAnsi="Times New Roman" w:cs="Times New Roman"/>
                <w:sz w:val="24"/>
                <w:szCs w:val="24"/>
              </w:rPr>
              <w:t>.</w:t>
            </w:r>
          </w:p>
          <w:p w14:paraId="13FDBF62" w14:textId="67E59ED9" w:rsidR="00871FBB" w:rsidRPr="001801B7" w:rsidRDefault="00871FBB" w:rsidP="00D51B1F">
            <w:pPr>
              <w:pStyle w:val="ad"/>
              <w:ind w:right="30"/>
              <w:jc w:val="both"/>
              <w:rPr>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3</w:t>
            </w:r>
            <w:r w:rsidRPr="001801B7">
              <w:rPr>
                <w:rFonts w:ascii="Times New Roman" w:hAnsi="Times New Roman" w:cs="Times New Roman"/>
                <w:sz w:val="24"/>
                <w:szCs w:val="24"/>
              </w:rPr>
              <w:t>: Вино бөтелкесі</w:t>
            </w:r>
            <w:r w:rsidRPr="001801B7">
              <w:rPr>
                <w:rFonts w:ascii="Times New Roman" w:hAnsi="Times New Roman" w:cs="Times New Roman"/>
                <w:color w:val="000000" w:themeColor="text1"/>
                <w:sz w:val="24"/>
                <w:szCs w:val="24"/>
              </w:rPr>
              <w:t xml:space="preserve">нің </w:t>
            </w:r>
            <w:r w:rsidRPr="001801B7">
              <w:rPr>
                <w:rFonts w:ascii="Times New Roman" w:hAnsi="Times New Roman" w:cs="Times New Roman"/>
                <w:sz w:val="24"/>
                <w:szCs w:val="24"/>
              </w:rPr>
              <w:t>стандарт бос салмағы 0.75 л</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 xml:space="preserve">490 гр=1.08 </w:t>
            </w:r>
            <w:r w:rsidR="001C2783" w:rsidRPr="001C2783">
              <w:rPr>
                <w:rFonts w:ascii="Times New Roman" w:hAnsi="Times New Roman" w:cs="Times New Roman"/>
                <w:sz w:val="24"/>
                <w:szCs w:val="24"/>
              </w:rPr>
              <w:t xml:space="preserve">фунт </w:t>
            </w:r>
            <w:r w:rsidR="001C2783">
              <w:rPr>
                <w:rFonts w:ascii="Times New Roman" w:hAnsi="Times New Roman" w:cs="Times New Roman"/>
                <w:noProof/>
                <w:sz w:val="24"/>
                <w:szCs w:val="24"/>
              </w:rPr>
              <w:t xml:space="preserve"> </w:t>
            </w:r>
            <w:r w:rsidR="001C2783" w:rsidRPr="00E667C7">
              <w:rPr>
                <w:rFonts w:ascii="Times New Roman" w:hAnsi="Times New Roman" w:cs="Times New Roman"/>
                <w:noProof/>
                <w:sz w:val="24"/>
                <w:szCs w:val="24"/>
              </w:rPr>
              <w:t>[191]</w:t>
            </w:r>
            <w:r w:rsidRPr="001801B7">
              <w:rPr>
                <w:rFonts w:ascii="Times New Roman" w:hAnsi="Times New Roman" w:cs="Times New Roman"/>
                <w:sz w:val="24"/>
                <w:szCs w:val="24"/>
              </w:rPr>
              <w:t>.</w:t>
            </w:r>
          </w:p>
          <w:p w14:paraId="08A3D810" w14:textId="05EF5B5F" w:rsidR="00871FBB" w:rsidRPr="001801B7" w:rsidRDefault="00871FBB" w:rsidP="00D51B1F">
            <w:pPr>
              <w:pStyle w:val="ad"/>
              <w:ind w:right="30"/>
              <w:jc w:val="both"/>
              <w:rPr>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4</w:t>
            </w:r>
            <w:r w:rsidRPr="001801B7">
              <w:rPr>
                <w:rFonts w:ascii="Times New Roman" w:hAnsi="Times New Roman" w:cs="Times New Roman"/>
                <w:sz w:val="24"/>
                <w:szCs w:val="24"/>
              </w:rPr>
              <w:t>: Алюминий банканың стандарт бос салмағы 6 дана</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 xml:space="preserve">403 гр=0.89 </w:t>
            </w:r>
            <w:r w:rsidR="001C2783" w:rsidRPr="001C2783">
              <w:rPr>
                <w:rFonts w:ascii="Times New Roman" w:hAnsi="Times New Roman" w:cs="Times New Roman"/>
                <w:sz w:val="24"/>
                <w:szCs w:val="24"/>
              </w:rPr>
              <w:t xml:space="preserve">фунт </w:t>
            </w:r>
            <w:r w:rsidR="001C2783">
              <w:rPr>
                <w:rFonts w:ascii="Times New Roman" w:hAnsi="Times New Roman" w:cs="Times New Roman"/>
                <w:noProof/>
                <w:sz w:val="24"/>
                <w:szCs w:val="24"/>
              </w:rPr>
              <w:t xml:space="preserve"> </w:t>
            </w:r>
            <w:r w:rsidR="001C2783" w:rsidRPr="00E667C7">
              <w:rPr>
                <w:rFonts w:ascii="Times New Roman" w:hAnsi="Times New Roman" w:cs="Times New Roman"/>
                <w:noProof/>
                <w:sz w:val="24"/>
                <w:szCs w:val="24"/>
              </w:rPr>
              <w:t>[191]</w:t>
            </w:r>
            <w:r w:rsidRPr="001801B7">
              <w:rPr>
                <w:rFonts w:ascii="Times New Roman" w:hAnsi="Times New Roman" w:cs="Times New Roman"/>
                <w:sz w:val="24"/>
                <w:szCs w:val="24"/>
              </w:rPr>
              <w:t>.</w:t>
            </w:r>
          </w:p>
          <w:p w14:paraId="70821838" w14:textId="797AEA53" w:rsidR="00871FBB" w:rsidRPr="001801B7" w:rsidRDefault="00871FBB" w:rsidP="00D51B1F">
            <w:pPr>
              <w:ind w:right="30"/>
              <w:jc w:val="both"/>
              <w:rPr>
                <w:rFonts w:ascii="Times New Roman" w:hAnsi="Times New Roman" w:cs="Times New Roman"/>
                <w:bCs/>
                <w:color w:val="000000" w:themeColor="text1"/>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5</w:t>
            </w:r>
            <w:r w:rsidRPr="001801B7">
              <w:rPr>
                <w:rFonts w:ascii="Times New Roman" w:hAnsi="Times New Roman" w:cs="Times New Roman"/>
                <w:sz w:val="24"/>
                <w:szCs w:val="24"/>
              </w:rPr>
              <w:t xml:space="preserve">: Тетрапак </w:t>
            </w:r>
            <w:r w:rsidRPr="001801B7">
              <w:rPr>
                <w:rFonts w:ascii="Times New Roman" w:hAnsi="Times New Roman" w:cs="Times New Roman"/>
                <w:color w:val="000000" w:themeColor="text1"/>
                <w:sz w:val="24"/>
                <w:szCs w:val="24"/>
              </w:rPr>
              <w:t>бөтелкенің</w:t>
            </w:r>
            <w:r w:rsidRPr="001801B7">
              <w:rPr>
                <w:rFonts w:ascii="Times New Roman" w:hAnsi="Times New Roman" w:cs="Times New Roman"/>
                <w:sz w:val="24"/>
                <w:szCs w:val="24"/>
              </w:rPr>
              <w:t xml:space="preserve"> бос салмағы 1</w:t>
            </w:r>
            <w:r w:rsidR="001C2783">
              <w:rPr>
                <w:rFonts w:ascii="Times New Roman" w:hAnsi="Times New Roman" w:cs="Times New Roman"/>
                <w:sz w:val="24"/>
                <w:szCs w:val="24"/>
                <w:lang w:val="kk-KZ"/>
              </w:rPr>
              <w:t xml:space="preserve"> </w:t>
            </w:r>
            <w:r w:rsidRPr="001801B7">
              <w:rPr>
                <w:rFonts w:ascii="Times New Roman" w:hAnsi="Times New Roman" w:cs="Times New Roman"/>
                <w:sz w:val="24"/>
                <w:szCs w:val="24"/>
              </w:rPr>
              <w:t>л</w:t>
            </w:r>
            <w:r w:rsidR="001C2783">
              <w:rPr>
                <w:rFonts w:ascii="Times New Roman" w:hAnsi="Times New Roman" w:cs="Times New Roman"/>
                <w:sz w:val="24"/>
                <w:szCs w:val="24"/>
                <w:lang w:val="kk-KZ"/>
              </w:rPr>
              <w:t xml:space="preserve"> </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113 гр</w:t>
            </w:r>
            <w:r w:rsidR="001C2783">
              <w:rPr>
                <w:rFonts w:ascii="Times New Roman" w:hAnsi="Times New Roman" w:cs="Times New Roman"/>
                <w:sz w:val="24"/>
                <w:szCs w:val="24"/>
                <w:lang w:val="kk-KZ"/>
              </w:rPr>
              <w:t xml:space="preserve"> </w:t>
            </w:r>
            <w:r w:rsidRPr="001801B7">
              <w:rPr>
                <w:rFonts w:ascii="Times New Roman" w:hAnsi="Times New Roman" w:cs="Times New Roman"/>
                <w:sz w:val="24"/>
                <w:szCs w:val="24"/>
              </w:rPr>
              <w:t>=</w:t>
            </w:r>
            <w:r w:rsidR="001C2783">
              <w:rPr>
                <w:rFonts w:ascii="Times New Roman" w:hAnsi="Times New Roman" w:cs="Times New Roman"/>
                <w:sz w:val="24"/>
                <w:szCs w:val="24"/>
                <w:lang w:val="kk-KZ"/>
              </w:rPr>
              <w:t xml:space="preserve"> </w:t>
            </w:r>
            <w:r w:rsidRPr="001801B7">
              <w:rPr>
                <w:rFonts w:ascii="Times New Roman" w:hAnsi="Times New Roman" w:cs="Times New Roman"/>
                <w:sz w:val="24"/>
                <w:szCs w:val="24"/>
              </w:rPr>
              <w:t xml:space="preserve">4 </w:t>
            </w:r>
            <w:r w:rsidR="001C2783" w:rsidRPr="001C2783">
              <w:rPr>
                <w:rFonts w:ascii="Times New Roman" w:hAnsi="Times New Roman" w:cs="Times New Roman"/>
                <w:sz w:val="24"/>
                <w:szCs w:val="24"/>
              </w:rPr>
              <w:t>унция</w:t>
            </w:r>
          </w:p>
        </w:tc>
      </w:tr>
      <w:tr w:rsidR="007C0D99" w:rsidRPr="001801B7" w14:paraId="0960ED70" w14:textId="77777777" w:rsidTr="0007561C">
        <w:trPr>
          <w:trHeight w:val="50"/>
        </w:trPr>
        <w:tc>
          <w:tcPr>
            <w:tcW w:w="9634" w:type="dxa"/>
            <w:gridSpan w:val="4"/>
            <w:vAlign w:val="center"/>
          </w:tcPr>
          <w:p w14:paraId="43BECA3A" w14:textId="643C390E" w:rsidR="007C0D99" w:rsidRPr="001801B7" w:rsidRDefault="007C0D9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422AAED8" w14:textId="4D0CDDD9" w:rsidR="003657F7" w:rsidRPr="001801B7" w:rsidRDefault="003316CE" w:rsidP="00D51B1F">
      <w:pPr>
        <w:spacing w:before="24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 көп кездескен қалдық түрлерін басқа заттармен алмастырып есептегенде нәтижелер де, сандық көрсеткіштер де өзгереді. Мысалы, қалдық құрамындағы пластик мөлшерін пластикалық бөтелке арқылы есептеген жағдайда соңғы бес жылда Моңғол Алтайда 245 610 дана, ал Қазақстанда 1 940 067 дана бөтелке тасталғаны анықталды. Дәретхана қағазы табиғи жағдайда шамамен 2–4 аптада ыдырайды </w:t>
      </w:r>
      <w:sdt>
        <w:sdtPr>
          <w:rPr>
            <w:rFonts w:ascii="Times New Roman" w:hAnsi="Times New Roman" w:cs="Times New Roman"/>
            <w:bCs/>
            <w:color w:val="000000" w:themeColor="text1"/>
            <w:sz w:val="28"/>
            <w:szCs w:val="28"/>
          </w:rPr>
          <w:id w:val="-1520538270"/>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USN98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[18]</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ал консерві қобдишалары әлдеқайда баяу – шамамен 8 аптада, дымқыл салфеткалар болса 100 жылға дейін </w:t>
      </w:r>
      <w:sdt>
        <w:sdtPr>
          <w:rPr>
            <w:rFonts w:ascii="Times New Roman" w:hAnsi="Times New Roman" w:cs="Times New Roman"/>
            <w:bCs/>
            <w:color w:val="000000" w:themeColor="text1"/>
            <w:sz w:val="28"/>
            <w:szCs w:val="28"/>
          </w:rPr>
          <w:id w:val="1571149094"/>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ALL16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[192]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ыдырайды. Моңғол Алтайдағы эксперимент кезінде туристердің дымқыл салфеткаларды жиі пайдаланатыны және оларды табиғатта тез ыдырайды деп ойлап, бейберекет тастайтыны байқалды</w:t>
      </w:r>
      <w:r w:rsidR="0087488B" w:rsidRPr="001801B7">
        <w:rPr>
          <w:rFonts w:ascii="Times New Roman" w:hAnsi="Times New Roman" w:cs="Times New Roman"/>
          <w:bCs/>
          <w:color w:val="000000" w:themeColor="text1"/>
          <w:sz w:val="28"/>
          <w:szCs w:val="28"/>
        </w:rPr>
        <w:t xml:space="preserve"> (</w:t>
      </w:r>
      <w:r w:rsidR="00D22546" w:rsidRPr="001801B7">
        <w:rPr>
          <w:rFonts w:ascii="Times New Roman" w:hAnsi="Times New Roman" w:cs="Times New Roman"/>
          <w:bCs/>
          <w:color w:val="000000" w:themeColor="text1"/>
          <w:sz w:val="28"/>
          <w:szCs w:val="28"/>
        </w:rPr>
        <w:t xml:space="preserve">кесте </w:t>
      </w:r>
      <w:r w:rsidR="0087488B" w:rsidRPr="001801B7">
        <w:rPr>
          <w:rFonts w:ascii="Times New Roman" w:hAnsi="Times New Roman" w:cs="Times New Roman"/>
          <w:bCs/>
          <w:color w:val="000000" w:themeColor="text1"/>
          <w:sz w:val="28"/>
          <w:szCs w:val="28"/>
        </w:rPr>
        <w:t xml:space="preserve">6). </w:t>
      </w:r>
    </w:p>
    <w:p w14:paraId="4018A65A" w14:textId="5FDF46C2" w:rsidR="007C0D99" w:rsidRPr="001801B7" w:rsidRDefault="007C0D99"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 xml:space="preserve">Кесте </w:t>
      </w:r>
      <w:r w:rsidR="008D4067" w:rsidRPr="001801B7">
        <w:rPr>
          <w:rFonts w:ascii="Times New Roman" w:hAnsi="Times New Roman" w:cs="Times New Roman"/>
          <w:bCs/>
          <w:sz w:val="28"/>
          <w:szCs w:val="28"/>
        </w:rPr>
        <w:fldChar w:fldCharType="begin"/>
      </w:r>
      <w:r w:rsidR="008D4067" w:rsidRPr="001801B7">
        <w:rPr>
          <w:rFonts w:ascii="Times New Roman" w:hAnsi="Times New Roman" w:cs="Times New Roman"/>
          <w:bCs/>
          <w:sz w:val="28"/>
          <w:szCs w:val="28"/>
        </w:rPr>
        <w:instrText xml:space="preserve"> SEQ Кесте \* ARABIC </w:instrText>
      </w:r>
      <w:r w:rsidR="008D4067"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6</w:t>
      </w:r>
      <w:r w:rsidR="008D4067" w:rsidRPr="001801B7">
        <w:rPr>
          <w:rFonts w:ascii="Times New Roman" w:hAnsi="Times New Roman" w:cs="Times New Roman"/>
          <w:bCs/>
          <w:sz w:val="28"/>
          <w:szCs w:val="28"/>
        </w:rPr>
        <w:fldChar w:fldCharType="end"/>
      </w:r>
      <w:r w:rsidR="00A47D03"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190644" w:rsidRPr="001801B7">
        <w:rPr>
          <w:rFonts w:ascii="Times New Roman" w:hAnsi="Times New Roman" w:cs="Times New Roman"/>
          <w:bCs/>
          <w:sz w:val="28"/>
          <w:szCs w:val="28"/>
        </w:rPr>
        <w:t>Қалдық</w:t>
      </w:r>
      <w:r w:rsidRPr="001801B7">
        <w:rPr>
          <w:rFonts w:ascii="Times New Roman" w:hAnsi="Times New Roman" w:cs="Times New Roman"/>
          <w:bCs/>
          <w:sz w:val="28"/>
          <w:szCs w:val="28"/>
        </w:rPr>
        <w:t xml:space="preserve"> көлемін 1 дана мөлшермен есептеу нәтижесі</w:t>
      </w:r>
    </w:p>
    <w:tbl>
      <w:tblPr>
        <w:tblStyle w:val="aa"/>
        <w:tblW w:w="9634" w:type="dxa"/>
        <w:tblLook w:val="04A0" w:firstRow="1" w:lastRow="0" w:firstColumn="1" w:lastColumn="0" w:noHBand="0" w:noVBand="1"/>
      </w:tblPr>
      <w:tblGrid>
        <w:gridCol w:w="1756"/>
        <w:gridCol w:w="1700"/>
        <w:gridCol w:w="1296"/>
        <w:gridCol w:w="2361"/>
        <w:gridCol w:w="2521"/>
      </w:tblGrid>
      <w:tr w:rsidR="00DF1AC8" w:rsidRPr="001801B7" w14:paraId="2E1AD410" w14:textId="77777777" w:rsidTr="0007561C">
        <w:trPr>
          <w:tblHeader/>
        </w:trPr>
        <w:tc>
          <w:tcPr>
            <w:tcW w:w="1756" w:type="dxa"/>
            <w:vAlign w:val="center"/>
          </w:tcPr>
          <w:p w14:paraId="40002F33" w14:textId="7D9C4C1C"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Класси</w:t>
            </w:r>
            <w:r w:rsidRPr="001801B7">
              <w:rPr>
                <w:rFonts w:ascii="Times New Roman" w:hAnsi="Times New Roman" w:cs="Times New Roman"/>
                <w:bCs/>
                <w:color w:val="000000" w:themeColor="text1"/>
                <w:sz w:val="24"/>
                <w:szCs w:val="24"/>
              </w:rPr>
              <w:br/>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фикасы</w:t>
            </w:r>
          </w:p>
        </w:tc>
        <w:tc>
          <w:tcPr>
            <w:tcW w:w="2996" w:type="dxa"/>
            <w:gridSpan w:val="2"/>
            <w:vAlign w:val="center"/>
          </w:tcPr>
          <w:p w14:paraId="6703DFB1" w14:textId="35384F05"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Вариант</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w:t>
            </w:r>
          </w:p>
        </w:tc>
        <w:tc>
          <w:tcPr>
            <w:tcW w:w="2361" w:type="dxa"/>
            <w:vAlign w:val="center"/>
          </w:tcPr>
          <w:p w14:paraId="1AA96491"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Моңғол Алтай</w:t>
            </w:r>
          </w:p>
        </w:tc>
        <w:tc>
          <w:tcPr>
            <w:tcW w:w="2521" w:type="dxa"/>
            <w:vAlign w:val="center"/>
          </w:tcPr>
          <w:p w14:paraId="6F83CB4A"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Қазақстандық Алтай</w:t>
            </w:r>
          </w:p>
        </w:tc>
      </w:tr>
      <w:tr w:rsidR="00E6279D" w:rsidRPr="001801B7" w14:paraId="095EEACE" w14:textId="77777777" w:rsidTr="0007561C">
        <w:trPr>
          <w:tblHeader/>
        </w:trPr>
        <w:tc>
          <w:tcPr>
            <w:tcW w:w="1756" w:type="dxa"/>
            <w:vAlign w:val="center"/>
          </w:tcPr>
          <w:p w14:paraId="60D23826" w14:textId="5767E12E"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996" w:type="dxa"/>
            <w:gridSpan w:val="2"/>
            <w:vAlign w:val="center"/>
          </w:tcPr>
          <w:p w14:paraId="7BC0FFAA" w14:textId="473680CB"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2361" w:type="dxa"/>
            <w:vAlign w:val="center"/>
          </w:tcPr>
          <w:p w14:paraId="361D1DB6" w14:textId="10F7D8D8"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2521" w:type="dxa"/>
            <w:vAlign w:val="center"/>
          </w:tcPr>
          <w:p w14:paraId="160999D3" w14:textId="0F469BEE"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r>
      <w:tr w:rsidR="00DF1AC8" w:rsidRPr="001801B7" w14:paraId="4863BD9E" w14:textId="77777777" w:rsidTr="002D6EAE">
        <w:trPr>
          <w:trHeight w:val="904"/>
        </w:trPr>
        <w:tc>
          <w:tcPr>
            <w:tcW w:w="1756" w:type="dxa"/>
            <w:vAlign w:val="center"/>
          </w:tcPr>
          <w:p w14:paraId="56463F28"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Қағаз</w:t>
            </w:r>
          </w:p>
        </w:tc>
        <w:tc>
          <w:tcPr>
            <w:tcW w:w="2996" w:type="dxa"/>
            <w:gridSpan w:val="2"/>
          </w:tcPr>
          <w:p w14:paraId="1767BBB9" w14:textId="5A17D2F1"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Бір дана дәретхана қағазы</w:t>
            </w:r>
            <w:r w:rsidR="00CE66E1" w:rsidRPr="001801B7">
              <w:rPr>
                <w:rFonts w:ascii="Times New Roman" w:hAnsi="Times New Roman" w:cs="Times New Roman"/>
                <w:vertAlign w:val="superscript"/>
              </w:rPr>
              <w:t>6</w:t>
            </w:r>
          </w:p>
          <w:p w14:paraId="01995C96" w14:textId="6311C84A" w:rsidR="00DF1AC8" w:rsidRPr="001801B7" w:rsidRDefault="00DF1AC8" w:rsidP="00D51B1F">
            <w:pPr>
              <w:jc w:val="center"/>
              <w:rPr>
                <w:rFonts w:ascii="Times New Roman" w:hAnsi="Times New Roman" w:cs="Times New Roman"/>
                <w:bCs/>
                <w:sz w:val="24"/>
                <w:szCs w:val="24"/>
              </w:rPr>
            </w:pPr>
          </w:p>
        </w:tc>
        <w:tc>
          <w:tcPr>
            <w:tcW w:w="2361" w:type="dxa"/>
            <w:vAlign w:val="center"/>
          </w:tcPr>
          <w:p w14:paraId="738198B1" w14:textId="2B2A8D21"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26</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309 дана дәретхана қағазы</w:t>
            </w:r>
          </w:p>
          <w:p w14:paraId="4DCBB2F7" w14:textId="3F52E658"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10</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523</w:t>
            </w:r>
          </w:p>
        </w:tc>
        <w:tc>
          <w:tcPr>
            <w:tcW w:w="2521" w:type="dxa"/>
          </w:tcPr>
          <w:p w14:paraId="1A9D8C11" w14:textId="1213FB0F"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106</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714 дана дәретхана қағазы</w:t>
            </w:r>
          </w:p>
          <w:p w14:paraId="291335F4" w14:textId="77777777" w:rsidR="00DF1AC8" w:rsidRPr="001801B7" w:rsidRDefault="00DF1AC8" w:rsidP="00D51B1F">
            <w:pPr>
              <w:jc w:val="center"/>
              <w:rPr>
                <w:rFonts w:ascii="Times New Roman" w:hAnsi="Times New Roman" w:cs="Times New Roman"/>
                <w:bCs/>
                <w:color w:val="000000" w:themeColor="text1"/>
                <w:sz w:val="24"/>
                <w:szCs w:val="24"/>
              </w:rPr>
            </w:pPr>
          </w:p>
          <w:p w14:paraId="610999F2" w14:textId="54E1C8A2"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20</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211</w:t>
            </w:r>
          </w:p>
        </w:tc>
      </w:tr>
      <w:tr w:rsidR="00DF1AC8" w:rsidRPr="001801B7" w14:paraId="7999C2F9" w14:textId="77777777" w:rsidTr="0007561C">
        <w:trPr>
          <w:trHeight w:val="639"/>
        </w:trPr>
        <w:tc>
          <w:tcPr>
            <w:tcW w:w="1756" w:type="dxa"/>
            <w:vAlign w:val="center"/>
          </w:tcPr>
          <w:p w14:paraId="356E3509"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Пластик қалдықтар</w:t>
            </w:r>
          </w:p>
        </w:tc>
        <w:tc>
          <w:tcPr>
            <w:tcW w:w="2996" w:type="dxa"/>
            <w:gridSpan w:val="2"/>
          </w:tcPr>
          <w:p w14:paraId="7DE238E2" w14:textId="35EBDFE7"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Пластикалық бөтелке</w:t>
            </w:r>
            <w:r w:rsidR="00CE66E1" w:rsidRPr="001801B7">
              <w:rPr>
                <w:rFonts w:ascii="Times New Roman" w:hAnsi="Times New Roman" w:cs="Times New Roman"/>
                <w:vertAlign w:val="superscript"/>
              </w:rPr>
              <w:t>7</w:t>
            </w:r>
            <w:r w:rsidRPr="001801B7">
              <w:rPr>
                <w:rFonts w:ascii="Times New Roman" w:hAnsi="Times New Roman" w:cs="Times New Roman"/>
                <w:bCs/>
                <w:sz w:val="24"/>
                <w:szCs w:val="24"/>
              </w:rPr>
              <w:t xml:space="preserve"> </w:t>
            </w:r>
          </w:p>
          <w:p w14:paraId="6AAD3B3F"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5FD246B6" wp14:editId="6D07560D">
                  <wp:extent cx="281098" cy="525780"/>
                  <wp:effectExtent l="0" t="0" r="508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3998" cy="549908"/>
                          </a:xfrm>
                          <a:prstGeom prst="rect">
                            <a:avLst/>
                          </a:prstGeom>
                          <a:noFill/>
                          <a:ln>
                            <a:noFill/>
                          </a:ln>
                        </pic:spPr>
                      </pic:pic>
                    </a:graphicData>
                  </a:graphic>
                </wp:inline>
              </w:drawing>
            </w:r>
          </w:p>
        </w:tc>
        <w:tc>
          <w:tcPr>
            <w:tcW w:w="2361" w:type="dxa"/>
            <w:vAlign w:val="center"/>
          </w:tcPr>
          <w:p w14:paraId="12C6D78D" w14:textId="34B43B65" w:rsidR="00DF1AC8"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5 жылда 245</w:t>
            </w:r>
            <w:r w:rsidR="00334E51"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610 дана бөтелке</w:t>
            </w:r>
          </w:p>
          <w:p w14:paraId="7147F2C5" w14:textId="77777777" w:rsidR="00DF1AC8" w:rsidRPr="001801B7" w:rsidRDefault="00DF1AC8" w:rsidP="00D51B1F">
            <w:pPr>
              <w:jc w:val="center"/>
              <w:rPr>
                <w:rFonts w:ascii="Times New Roman" w:hAnsi="Times New Roman" w:cs="Times New Roman"/>
                <w:bCs/>
                <w:color w:val="000000" w:themeColor="text1"/>
                <w:sz w:val="24"/>
                <w:szCs w:val="24"/>
              </w:rPr>
            </w:pPr>
          </w:p>
          <w:p w14:paraId="70395265" w14:textId="07B6C6F6"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98</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244</w:t>
            </w:r>
          </w:p>
        </w:tc>
        <w:tc>
          <w:tcPr>
            <w:tcW w:w="2521" w:type="dxa"/>
          </w:tcPr>
          <w:p w14:paraId="621ADD02" w14:textId="5FC155BD"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1</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940</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067 дана бөтелке</w:t>
            </w:r>
          </w:p>
          <w:p w14:paraId="3B9D7A5B" w14:textId="77777777" w:rsidR="00DF1AC8" w:rsidRPr="001801B7" w:rsidRDefault="00DF1AC8" w:rsidP="00D51B1F">
            <w:pPr>
              <w:jc w:val="center"/>
              <w:rPr>
                <w:rFonts w:ascii="Times New Roman" w:hAnsi="Times New Roman" w:cs="Times New Roman"/>
                <w:bCs/>
                <w:color w:val="000000" w:themeColor="text1"/>
                <w:sz w:val="24"/>
                <w:szCs w:val="24"/>
              </w:rPr>
            </w:pPr>
          </w:p>
          <w:p w14:paraId="236BCCBA" w14:textId="0F07841C"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367</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441</w:t>
            </w:r>
          </w:p>
        </w:tc>
      </w:tr>
      <w:tr w:rsidR="00DF1AC8" w:rsidRPr="001801B7" w14:paraId="4A005926" w14:textId="77777777" w:rsidTr="0007561C">
        <w:trPr>
          <w:trHeight w:val="163"/>
        </w:trPr>
        <w:tc>
          <w:tcPr>
            <w:tcW w:w="1756" w:type="dxa"/>
            <w:vAlign w:val="center"/>
          </w:tcPr>
          <w:p w14:paraId="1AD9CEA2"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Әйнек</w:t>
            </w:r>
          </w:p>
        </w:tc>
        <w:tc>
          <w:tcPr>
            <w:tcW w:w="2996" w:type="dxa"/>
            <w:gridSpan w:val="2"/>
            <w:vAlign w:val="center"/>
          </w:tcPr>
          <w:p w14:paraId="5C4F427A" w14:textId="16023264" w:rsidR="00DF1AC8" w:rsidRPr="001801B7" w:rsidRDefault="00A42D5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Сыра</w:t>
            </w:r>
            <w:r w:rsidR="00DF1AC8" w:rsidRPr="001801B7">
              <w:rPr>
                <w:rFonts w:ascii="Times New Roman" w:hAnsi="Times New Roman" w:cs="Times New Roman"/>
                <w:bCs/>
                <w:color w:val="000000" w:themeColor="text1"/>
                <w:sz w:val="24"/>
                <w:szCs w:val="24"/>
              </w:rPr>
              <w:t xml:space="preserve"> бөтелкесі</w:t>
            </w:r>
            <w:r w:rsidR="00CE66E1" w:rsidRPr="001801B7">
              <w:rPr>
                <w:rFonts w:ascii="Times New Roman" w:hAnsi="Times New Roman" w:cs="Times New Roman"/>
                <w:vertAlign w:val="superscript"/>
              </w:rPr>
              <w:t>8</w:t>
            </w:r>
          </w:p>
          <w:p w14:paraId="67B62E97"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2FA3F9A5" wp14:editId="41943022">
                  <wp:extent cx="560070" cy="69954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1545" cy="713874"/>
                          </a:xfrm>
                          <a:prstGeom prst="rect">
                            <a:avLst/>
                          </a:prstGeom>
                          <a:noFill/>
                          <a:ln>
                            <a:noFill/>
                          </a:ln>
                        </pic:spPr>
                      </pic:pic>
                    </a:graphicData>
                  </a:graphic>
                </wp:inline>
              </w:drawing>
            </w:r>
          </w:p>
        </w:tc>
        <w:tc>
          <w:tcPr>
            <w:tcW w:w="2361" w:type="dxa"/>
            <w:vAlign w:val="center"/>
          </w:tcPr>
          <w:p w14:paraId="532642C0" w14:textId="102A0493" w:rsidR="00DF1AC8"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5 жылда 57</w:t>
            </w:r>
            <w:r w:rsidR="00334E51" w:rsidRPr="001801B7">
              <w:rPr>
                <w:rFonts w:ascii="Times New Roman" w:hAnsi="Times New Roman" w:cs="Times New Roman"/>
                <w:bCs/>
                <w:color w:val="000000" w:themeColor="text1"/>
                <w:sz w:val="24"/>
                <w:szCs w:val="24"/>
              </w:rPr>
              <w:t xml:space="preserve"> </w:t>
            </w:r>
            <w:r w:rsidR="00DF1AC8" w:rsidRPr="001801B7">
              <w:rPr>
                <w:rFonts w:ascii="Times New Roman" w:hAnsi="Times New Roman" w:cs="Times New Roman"/>
                <w:bCs/>
                <w:color w:val="000000" w:themeColor="text1"/>
                <w:sz w:val="24"/>
                <w:szCs w:val="24"/>
              </w:rPr>
              <w:t xml:space="preserve">969 </w:t>
            </w:r>
            <w:r w:rsidR="00A42D59" w:rsidRPr="001801B7">
              <w:rPr>
                <w:rFonts w:ascii="Times New Roman" w:hAnsi="Times New Roman" w:cs="Times New Roman"/>
                <w:bCs/>
                <w:color w:val="000000" w:themeColor="text1"/>
                <w:sz w:val="24"/>
                <w:szCs w:val="24"/>
              </w:rPr>
              <w:t>сыра</w:t>
            </w:r>
            <w:r w:rsidR="00DF1AC8" w:rsidRPr="001801B7">
              <w:rPr>
                <w:rFonts w:ascii="Times New Roman" w:hAnsi="Times New Roman" w:cs="Times New Roman"/>
                <w:bCs/>
                <w:color w:val="000000" w:themeColor="text1"/>
                <w:sz w:val="24"/>
                <w:szCs w:val="24"/>
              </w:rPr>
              <w:t xml:space="preserve"> бөтелкесі</w:t>
            </w:r>
          </w:p>
          <w:p w14:paraId="7DDBAF2A" w14:textId="77777777" w:rsidR="00DF1AC8" w:rsidRPr="001801B7" w:rsidRDefault="00DF1AC8" w:rsidP="00D51B1F">
            <w:pPr>
              <w:jc w:val="center"/>
              <w:rPr>
                <w:rFonts w:ascii="Times New Roman" w:hAnsi="Times New Roman" w:cs="Times New Roman"/>
                <w:bCs/>
                <w:color w:val="000000" w:themeColor="text1"/>
                <w:sz w:val="24"/>
                <w:szCs w:val="24"/>
              </w:rPr>
            </w:pPr>
          </w:p>
          <w:p w14:paraId="6FDBE247" w14:textId="4B059FEB"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23</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118</w:t>
            </w:r>
          </w:p>
        </w:tc>
        <w:tc>
          <w:tcPr>
            <w:tcW w:w="2521" w:type="dxa"/>
          </w:tcPr>
          <w:p w14:paraId="6184C017" w14:textId="7E73D66D"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349</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185 бөтелке, </w:t>
            </w:r>
          </w:p>
          <w:p w14:paraId="3CCA2DC3" w14:textId="77777777" w:rsidR="00DF1AC8" w:rsidRPr="001801B7" w:rsidRDefault="00DF1AC8" w:rsidP="00D51B1F">
            <w:pPr>
              <w:jc w:val="center"/>
              <w:rPr>
                <w:rFonts w:ascii="Times New Roman" w:hAnsi="Times New Roman" w:cs="Times New Roman"/>
                <w:bCs/>
                <w:color w:val="000000" w:themeColor="text1"/>
                <w:sz w:val="24"/>
                <w:szCs w:val="24"/>
              </w:rPr>
            </w:pPr>
          </w:p>
          <w:p w14:paraId="334A71E6" w14:textId="5002C914"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50</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896</w:t>
            </w:r>
          </w:p>
        </w:tc>
      </w:tr>
      <w:tr w:rsidR="00DF1AC8" w:rsidRPr="001801B7" w14:paraId="0376E4FE" w14:textId="77777777" w:rsidTr="0007561C">
        <w:trPr>
          <w:trHeight w:val="50"/>
        </w:trPr>
        <w:tc>
          <w:tcPr>
            <w:tcW w:w="1756" w:type="dxa"/>
            <w:vAlign w:val="center"/>
          </w:tcPr>
          <w:p w14:paraId="0A68E36B"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Алюминий, металдар</w:t>
            </w:r>
          </w:p>
        </w:tc>
        <w:tc>
          <w:tcPr>
            <w:tcW w:w="2996" w:type="dxa"/>
            <w:gridSpan w:val="2"/>
          </w:tcPr>
          <w:p w14:paraId="0D7B0B25" w14:textId="1456156E"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Газ банкасы</w:t>
            </w:r>
            <w:r w:rsidR="00CE66E1" w:rsidRPr="001801B7">
              <w:rPr>
                <w:rFonts w:ascii="Times New Roman" w:hAnsi="Times New Roman" w:cs="Times New Roman"/>
                <w:vertAlign w:val="superscript"/>
              </w:rPr>
              <w:t>9</w:t>
            </w:r>
          </w:p>
          <w:p w14:paraId="44674496"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noProof/>
                <w:sz w:val="24"/>
                <w:szCs w:val="24"/>
                <w:lang w:val="ru-RU" w:eastAsia="ru-RU"/>
              </w:rPr>
              <w:drawing>
                <wp:inline distT="0" distB="0" distL="0" distR="0" wp14:anchorId="7A783133" wp14:editId="70046789">
                  <wp:extent cx="491924" cy="697313"/>
                  <wp:effectExtent l="0" t="0" r="381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7359" cy="705017"/>
                          </a:xfrm>
                          <a:prstGeom prst="rect">
                            <a:avLst/>
                          </a:prstGeom>
                          <a:noFill/>
                          <a:ln>
                            <a:noFill/>
                          </a:ln>
                        </pic:spPr>
                      </pic:pic>
                    </a:graphicData>
                  </a:graphic>
                </wp:inline>
              </w:drawing>
            </w:r>
          </w:p>
        </w:tc>
        <w:tc>
          <w:tcPr>
            <w:tcW w:w="2361" w:type="dxa"/>
            <w:vAlign w:val="center"/>
          </w:tcPr>
          <w:p w14:paraId="48BF0688" w14:textId="68B49BFC"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74</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612 газ банкасы</w:t>
            </w:r>
          </w:p>
          <w:p w14:paraId="636A79A7" w14:textId="77777777" w:rsidR="00DF1AC8" w:rsidRPr="001801B7" w:rsidRDefault="00DF1AC8" w:rsidP="00D51B1F">
            <w:pPr>
              <w:jc w:val="center"/>
              <w:rPr>
                <w:rFonts w:ascii="Times New Roman" w:hAnsi="Times New Roman" w:cs="Times New Roman"/>
                <w:bCs/>
                <w:color w:val="000000" w:themeColor="text1"/>
                <w:sz w:val="24"/>
                <w:szCs w:val="24"/>
              </w:rPr>
            </w:pPr>
          </w:p>
          <w:p w14:paraId="06C9EB3D" w14:textId="2119496E"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29</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845</w:t>
            </w:r>
          </w:p>
        </w:tc>
        <w:tc>
          <w:tcPr>
            <w:tcW w:w="2521" w:type="dxa"/>
          </w:tcPr>
          <w:p w14:paraId="0B524866" w14:textId="344DDE01"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630</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567 газ банкасы</w:t>
            </w:r>
          </w:p>
          <w:p w14:paraId="6EB01E3C" w14:textId="1ACCF072" w:rsidR="00DF1AC8" w:rsidRPr="001801B7" w:rsidRDefault="006F439D" w:rsidP="00D51B1F">
            <w:pPr>
              <w:jc w:val="center"/>
              <w:rPr>
                <w:rFonts w:ascii="Times New Roman" w:hAnsi="Times New Roman" w:cs="Times New Roman"/>
                <w:bCs/>
                <w:color w:val="000000" w:themeColor="text1"/>
                <w:sz w:val="24"/>
                <w:szCs w:val="24"/>
              </w:rPr>
            </w:pPr>
            <w:r w:rsidRPr="001801B7">
              <w:rPr>
                <w:rFonts w:ascii="Calibri" w:hAnsi="Calibri" w:cs="Calibri"/>
                <w:bCs/>
                <w:color w:val="000000"/>
                <w:sz w:val="24"/>
                <w:szCs w:val="24"/>
              </w:rPr>
              <w:t xml:space="preserve">  </w:t>
            </w:r>
            <w:r w:rsidR="00DF1AC8" w:rsidRPr="001801B7">
              <w:rPr>
                <w:rFonts w:ascii="Calibri" w:hAnsi="Calibri" w:cs="Calibri"/>
                <w:bCs/>
                <w:color w:val="000000"/>
                <w:sz w:val="24"/>
                <w:szCs w:val="24"/>
              </w:rPr>
              <w:t xml:space="preserve"> </w:t>
            </w:r>
          </w:p>
          <w:p w14:paraId="7584D1F0" w14:textId="6DC940CC"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2022ж</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91</w:t>
            </w:r>
            <w:r w:rsidR="00334E51"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909</w:t>
            </w:r>
          </w:p>
        </w:tc>
      </w:tr>
      <w:tr w:rsidR="00DF1AC8" w:rsidRPr="001801B7" w14:paraId="31EAE7F2" w14:textId="77777777" w:rsidTr="0007561C">
        <w:trPr>
          <w:trHeight w:val="50"/>
        </w:trPr>
        <w:tc>
          <w:tcPr>
            <w:tcW w:w="1756" w:type="dxa"/>
            <w:vAlign w:val="center"/>
          </w:tcPr>
          <w:p w14:paraId="219DE263" w14:textId="1DA647CF"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Тетрапак</w:t>
            </w:r>
          </w:p>
        </w:tc>
        <w:tc>
          <w:tcPr>
            <w:tcW w:w="5357" w:type="dxa"/>
            <w:gridSpan w:val="3"/>
            <w:vAlign w:val="center"/>
          </w:tcPr>
          <w:p w14:paraId="7021E8E6" w14:textId="78076260" w:rsidR="00DF1AC8" w:rsidRPr="001801B7" w:rsidRDefault="00830E61"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w:t>
            </w:r>
          </w:p>
        </w:tc>
        <w:tc>
          <w:tcPr>
            <w:tcW w:w="2521" w:type="dxa"/>
            <w:vAlign w:val="center"/>
          </w:tcPr>
          <w:p w14:paraId="5FF0BF61" w14:textId="548A120C" w:rsidR="00DF1AC8" w:rsidRPr="001801B7" w:rsidRDefault="00830E61"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w:t>
            </w:r>
          </w:p>
        </w:tc>
      </w:tr>
      <w:tr w:rsidR="00DF1AC8" w:rsidRPr="001801B7" w14:paraId="4E7CABD1" w14:textId="77777777" w:rsidTr="0007561C">
        <w:trPr>
          <w:trHeight w:val="1234"/>
        </w:trPr>
        <w:tc>
          <w:tcPr>
            <w:tcW w:w="1756" w:type="dxa"/>
            <w:vAlign w:val="center"/>
          </w:tcPr>
          <w:p w14:paraId="1BD1047C" w14:textId="5C3DE95C"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Тамақ қалдық</w:t>
            </w:r>
            <w:r w:rsidRPr="001801B7">
              <w:rPr>
                <w:rFonts w:ascii="Times New Roman" w:hAnsi="Times New Roman" w:cs="Times New Roman"/>
                <w:bCs/>
                <w:color w:val="000000" w:themeColor="text1"/>
                <w:sz w:val="24"/>
                <w:szCs w:val="24"/>
              </w:rPr>
              <w:br/>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тары</w:t>
            </w:r>
          </w:p>
        </w:tc>
        <w:tc>
          <w:tcPr>
            <w:tcW w:w="1700" w:type="dxa"/>
            <w:vAlign w:val="center"/>
          </w:tcPr>
          <w:p w14:paraId="2AFFEA4A" w14:textId="77777777" w:rsidR="00DF1AC8" w:rsidRPr="001801B7" w:rsidRDefault="00DF1AC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Басқа қалдықтар</w:t>
            </w:r>
            <w:r w:rsidRPr="001801B7">
              <w:rPr>
                <w:rFonts w:ascii="Times New Roman" w:hAnsi="Times New Roman" w:cs="Times New Roman"/>
                <w:bCs/>
                <w:noProof/>
                <w:sz w:val="24"/>
                <w:szCs w:val="24"/>
                <w:lang w:val="ru-RU" w:eastAsia="ru-RU"/>
              </w:rPr>
              <w:drawing>
                <wp:inline distT="0" distB="0" distL="0" distR="0" wp14:anchorId="1EFB792F" wp14:editId="3640BB20">
                  <wp:extent cx="632460" cy="721400"/>
                  <wp:effectExtent l="0" t="0" r="0" b="2540"/>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3902" t="7336" r="11918" b="8052"/>
                          <a:stretch/>
                        </pic:blipFill>
                        <pic:spPr bwMode="auto">
                          <a:xfrm>
                            <a:off x="0" y="0"/>
                            <a:ext cx="637358" cy="7269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57" w:type="dxa"/>
            <w:gridSpan w:val="2"/>
            <w:vAlign w:val="center"/>
          </w:tcPr>
          <w:p w14:paraId="36CBF39F" w14:textId="60C7E1D0"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 xml:space="preserve">5 жылда 501 пакет қалдық, </w:t>
            </w:r>
            <w:r w:rsidRPr="001801B7">
              <w:rPr>
                <w:rFonts w:ascii="Times New Roman" w:hAnsi="Times New Roman" w:cs="Times New Roman"/>
                <w:bCs/>
                <w:sz w:val="24"/>
                <w:szCs w:val="24"/>
              </w:rPr>
              <w:t>2022ж</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200</w:t>
            </w:r>
          </w:p>
        </w:tc>
        <w:tc>
          <w:tcPr>
            <w:tcW w:w="2521" w:type="dxa"/>
            <w:vAlign w:val="center"/>
          </w:tcPr>
          <w:p w14:paraId="494DF354" w14:textId="70D3505A" w:rsidR="00DF1AC8" w:rsidRPr="001801B7" w:rsidRDefault="00DF1AC8" w:rsidP="00D51B1F">
            <w:pPr>
              <w:jc w:val="center"/>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 xml:space="preserve">5 жылда 3,414 пакет қалдық, </w:t>
            </w:r>
            <w:r w:rsidRPr="001801B7">
              <w:rPr>
                <w:rFonts w:ascii="Times New Roman" w:hAnsi="Times New Roman" w:cs="Times New Roman"/>
                <w:bCs/>
                <w:sz w:val="24"/>
                <w:szCs w:val="24"/>
              </w:rPr>
              <w:t>2022 ж</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498</w:t>
            </w:r>
          </w:p>
        </w:tc>
      </w:tr>
      <w:tr w:rsidR="00CE66E1" w:rsidRPr="001801B7" w14:paraId="1D323488" w14:textId="77777777" w:rsidTr="00983C41">
        <w:trPr>
          <w:trHeight w:val="1234"/>
        </w:trPr>
        <w:tc>
          <w:tcPr>
            <w:tcW w:w="9634" w:type="dxa"/>
            <w:gridSpan w:val="5"/>
            <w:vAlign w:val="center"/>
          </w:tcPr>
          <w:p w14:paraId="0452CBB5" w14:textId="5AC848AF" w:rsidR="00CE66E1" w:rsidRPr="001801B7" w:rsidRDefault="00CE66E1" w:rsidP="00D51B1F">
            <w:pPr>
              <w:pStyle w:val="ad"/>
              <w:rPr>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6</w:t>
            </w:r>
            <w:r w:rsidRPr="001801B7">
              <w:rPr>
                <w:rFonts w:ascii="Times New Roman" w:hAnsi="Times New Roman" w:cs="Times New Roman"/>
                <w:sz w:val="24"/>
                <w:szCs w:val="24"/>
              </w:rPr>
              <w:t>: Дәретхана қағазының орташа салмағы 277</w:t>
            </w:r>
            <w:r w:rsidR="001C2783">
              <w:rPr>
                <w:rFonts w:ascii="Times New Roman" w:hAnsi="Times New Roman" w:cs="Times New Roman"/>
                <w:sz w:val="24"/>
                <w:szCs w:val="24"/>
                <w:lang w:val="kk-KZ"/>
              </w:rPr>
              <w:t xml:space="preserve"> </w:t>
            </w:r>
            <w:r w:rsidRPr="001801B7">
              <w:rPr>
                <w:rFonts w:ascii="Times New Roman" w:hAnsi="Times New Roman" w:cs="Times New Roman"/>
                <w:sz w:val="24"/>
                <w:szCs w:val="24"/>
              </w:rPr>
              <w:t xml:space="preserve">гр=0.5 </w:t>
            </w:r>
            <w:r w:rsidR="00E34BF8" w:rsidRPr="001C2783">
              <w:rPr>
                <w:rFonts w:ascii="Times New Roman" w:hAnsi="Times New Roman" w:cs="Times New Roman"/>
                <w:sz w:val="24"/>
                <w:szCs w:val="24"/>
              </w:rPr>
              <w:t>фунт</w:t>
            </w:r>
            <w:r w:rsidR="00E34BF8">
              <w:rPr>
                <w:rFonts w:ascii="Times New Roman" w:hAnsi="Times New Roman" w:cs="Times New Roman"/>
                <w:sz w:val="24"/>
                <w:szCs w:val="24"/>
              </w:rPr>
              <w:t xml:space="preserve"> </w:t>
            </w:r>
            <w:sdt>
              <w:sdtPr>
                <w:rPr>
                  <w:rFonts w:ascii="Times New Roman" w:hAnsi="Times New Roman" w:cs="Times New Roman"/>
                  <w:sz w:val="24"/>
                  <w:szCs w:val="24"/>
                </w:rPr>
                <w:id w:val="-195707686"/>
                <w:citation/>
              </w:sdtPr>
              <w:sdtEndPr/>
              <w:sdtContent>
                <w:r w:rsidRPr="001801B7">
                  <w:rPr>
                    <w:rFonts w:ascii="Times New Roman" w:hAnsi="Times New Roman" w:cs="Times New Roman"/>
                    <w:sz w:val="24"/>
                    <w:szCs w:val="24"/>
                  </w:rPr>
                  <w:fldChar w:fldCharType="begin"/>
                </w:r>
                <w:r w:rsidRPr="001801B7">
                  <w:rPr>
                    <w:rFonts w:ascii="Times New Roman" w:hAnsi="Times New Roman" w:cs="Times New Roman"/>
                    <w:sz w:val="24"/>
                    <w:szCs w:val="24"/>
                  </w:rPr>
                  <w:instrText xml:space="preserve"> CITATION Toi22 \l 1033 </w:instrText>
                </w:r>
                <w:r w:rsidRPr="001801B7">
                  <w:rPr>
                    <w:rFonts w:ascii="Times New Roman" w:hAnsi="Times New Roman" w:cs="Times New Roman"/>
                    <w:sz w:val="24"/>
                    <w:szCs w:val="24"/>
                  </w:rPr>
                  <w:fldChar w:fldCharType="separate"/>
                </w:r>
                <w:r w:rsidR="00E667C7">
                  <w:rPr>
                    <w:rFonts w:ascii="Times New Roman" w:hAnsi="Times New Roman" w:cs="Times New Roman"/>
                    <w:noProof/>
                    <w:sz w:val="24"/>
                    <w:szCs w:val="24"/>
                  </w:rPr>
                  <w:t xml:space="preserve"> </w:t>
                </w:r>
                <w:r w:rsidR="00E667C7" w:rsidRPr="00E667C7">
                  <w:rPr>
                    <w:rFonts w:ascii="Times New Roman" w:hAnsi="Times New Roman" w:cs="Times New Roman"/>
                    <w:noProof/>
                    <w:sz w:val="24"/>
                    <w:szCs w:val="24"/>
                  </w:rPr>
                  <w:t>[193]</w:t>
                </w:r>
                <w:r w:rsidRPr="001801B7">
                  <w:rPr>
                    <w:rFonts w:ascii="Times New Roman" w:hAnsi="Times New Roman" w:cs="Times New Roman"/>
                    <w:sz w:val="24"/>
                    <w:szCs w:val="24"/>
                  </w:rPr>
                  <w:fldChar w:fldCharType="end"/>
                </w:r>
              </w:sdtContent>
            </w:sdt>
            <w:r w:rsidRPr="001801B7">
              <w:rPr>
                <w:rFonts w:ascii="Times New Roman" w:hAnsi="Times New Roman" w:cs="Times New Roman"/>
                <w:sz w:val="24"/>
                <w:szCs w:val="24"/>
              </w:rPr>
              <w:t>.</w:t>
            </w:r>
          </w:p>
          <w:p w14:paraId="775D84BD" w14:textId="46A68C1F" w:rsidR="00CE66E1" w:rsidRPr="001801B7" w:rsidRDefault="00CE66E1" w:rsidP="00D51B1F">
            <w:pPr>
              <w:pStyle w:val="ad"/>
              <w:rPr>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7</w:t>
            </w:r>
            <w:r w:rsidRPr="001801B7">
              <w:rPr>
                <w:rFonts w:ascii="Times New Roman" w:hAnsi="Times New Roman" w:cs="Times New Roman"/>
                <w:sz w:val="24"/>
                <w:szCs w:val="24"/>
              </w:rPr>
              <w:t xml:space="preserve">: </w:t>
            </w:r>
            <w:r w:rsidRPr="001801B7">
              <w:rPr>
                <w:rFonts w:ascii="Times New Roman" w:hAnsi="Times New Roman" w:cs="Times New Roman"/>
                <w:color w:val="000000" w:themeColor="text1"/>
                <w:sz w:val="24"/>
                <w:szCs w:val="24"/>
              </w:rPr>
              <w:t>Пластикалық бөтелкенің</w:t>
            </w:r>
            <w:r w:rsidRPr="001801B7">
              <w:rPr>
                <w:rFonts w:ascii="Times New Roman" w:hAnsi="Times New Roman" w:cs="Times New Roman"/>
                <w:sz w:val="24"/>
                <w:szCs w:val="24"/>
              </w:rPr>
              <w:t xml:space="preserve"> стандарт бос салмағы 1</w:t>
            </w:r>
            <w:r w:rsidR="001C2783">
              <w:rPr>
                <w:rFonts w:ascii="Times New Roman" w:hAnsi="Times New Roman" w:cs="Times New Roman"/>
                <w:sz w:val="24"/>
                <w:szCs w:val="24"/>
                <w:lang w:val="kk-KZ"/>
              </w:rPr>
              <w:t xml:space="preserve"> </w:t>
            </w:r>
            <w:r w:rsidRPr="001801B7">
              <w:rPr>
                <w:rFonts w:ascii="Times New Roman" w:hAnsi="Times New Roman" w:cs="Times New Roman"/>
                <w:sz w:val="24"/>
                <w:szCs w:val="24"/>
              </w:rPr>
              <w:t>л</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 xml:space="preserve">41 гр=0.09 </w:t>
            </w:r>
            <w:r w:rsidR="001C2783" w:rsidRPr="001C2783">
              <w:rPr>
                <w:rFonts w:ascii="Times New Roman" w:hAnsi="Times New Roman" w:cs="Times New Roman"/>
                <w:sz w:val="24"/>
                <w:szCs w:val="24"/>
              </w:rPr>
              <w:t>фунт</w:t>
            </w:r>
            <w:r w:rsidR="001C2783">
              <w:rPr>
                <w:rFonts w:ascii="Times New Roman" w:hAnsi="Times New Roman" w:cs="Times New Roman"/>
                <w:sz w:val="24"/>
                <w:szCs w:val="24"/>
                <w:lang w:val="kk-KZ"/>
              </w:rPr>
              <w:t xml:space="preserve"> </w:t>
            </w:r>
            <w:r w:rsidR="001C2783">
              <w:rPr>
                <w:rFonts w:ascii="Times New Roman" w:hAnsi="Times New Roman" w:cs="Times New Roman"/>
                <w:noProof/>
                <w:sz w:val="24"/>
                <w:szCs w:val="24"/>
              </w:rPr>
              <w:t xml:space="preserve"> </w:t>
            </w:r>
            <w:r w:rsidR="001C2783" w:rsidRPr="00E667C7">
              <w:rPr>
                <w:rFonts w:ascii="Times New Roman" w:hAnsi="Times New Roman" w:cs="Times New Roman"/>
                <w:noProof/>
                <w:sz w:val="24"/>
                <w:szCs w:val="24"/>
              </w:rPr>
              <w:t>[191]</w:t>
            </w:r>
            <w:r w:rsidRPr="001801B7">
              <w:rPr>
                <w:rFonts w:ascii="Times New Roman" w:hAnsi="Times New Roman" w:cs="Times New Roman"/>
                <w:sz w:val="24"/>
                <w:szCs w:val="24"/>
              </w:rPr>
              <w:t>.</w:t>
            </w:r>
          </w:p>
          <w:p w14:paraId="59BA4A62" w14:textId="5988CF11" w:rsidR="00CE66E1" w:rsidRPr="001801B7" w:rsidRDefault="00CE66E1" w:rsidP="00D51B1F">
            <w:pPr>
              <w:pStyle w:val="ad"/>
              <w:rPr>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8</w:t>
            </w:r>
            <w:r w:rsidRPr="001801B7">
              <w:rPr>
                <w:rFonts w:ascii="Times New Roman" w:hAnsi="Times New Roman" w:cs="Times New Roman"/>
                <w:sz w:val="24"/>
                <w:szCs w:val="24"/>
              </w:rPr>
              <w:t xml:space="preserve">: </w:t>
            </w:r>
            <w:r w:rsidR="00A42D59" w:rsidRPr="001801B7">
              <w:rPr>
                <w:rFonts w:ascii="Times New Roman" w:hAnsi="Times New Roman" w:cs="Times New Roman"/>
                <w:sz w:val="24"/>
                <w:szCs w:val="24"/>
              </w:rPr>
              <w:t>Сыра</w:t>
            </w:r>
            <w:r w:rsidRPr="001801B7">
              <w:rPr>
                <w:rFonts w:ascii="Times New Roman" w:hAnsi="Times New Roman" w:cs="Times New Roman"/>
                <w:sz w:val="24"/>
                <w:szCs w:val="24"/>
              </w:rPr>
              <w:t xml:space="preserve"> бөтелкесі</w:t>
            </w:r>
            <w:r w:rsidRPr="001801B7">
              <w:rPr>
                <w:rFonts w:ascii="Times New Roman" w:hAnsi="Times New Roman" w:cs="Times New Roman"/>
                <w:color w:val="000000" w:themeColor="text1"/>
                <w:sz w:val="24"/>
                <w:szCs w:val="24"/>
              </w:rPr>
              <w:t xml:space="preserve">нің </w:t>
            </w:r>
            <w:r w:rsidRPr="001801B7">
              <w:rPr>
                <w:rFonts w:ascii="Times New Roman" w:hAnsi="Times New Roman" w:cs="Times New Roman"/>
                <w:sz w:val="24"/>
                <w:szCs w:val="24"/>
              </w:rPr>
              <w:t>стандарт бос салмағы 0.33 л</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 xml:space="preserve">240 гр=0.53 </w:t>
            </w:r>
            <w:r w:rsidR="001C2783" w:rsidRPr="001C2783">
              <w:rPr>
                <w:rFonts w:ascii="Times New Roman" w:hAnsi="Times New Roman" w:cs="Times New Roman"/>
                <w:sz w:val="24"/>
                <w:szCs w:val="24"/>
              </w:rPr>
              <w:t>фунт</w:t>
            </w:r>
            <w:r w:rsidR="001C2783">
              <w:rPr>
                <w:rFonts w:ascii="Times New Roman" w:hAnsi="Times New Roman" w:cs="Times New Roman"/>
                <w:noProof/>
                <w:sz w:val="24"/>
                <w:szCs w:val="24"/>
              </w:rPr>
              <w:t xml:space="preserve"> </w:t>
            </w:r>
            <w:r w:rsidR="001C2783" w:rsidRPr="00E667C7">
              <w:rPr>
                <w:rFonts w:ascii="Times New Roman" w:hAnsi="Times New Roman" w:cs="Times New Roman"/>
                <w:noProof/>
                <w:sz w:val="24"/>
                <w:szCs w:val="24"/>
              </w:rPr>
              <w:t>[191]</w:t>
            </w:r>
            <w:r w:rsidRPr="001801B7">
              <w:rPr>
                <w:rFonts w:ascii="Times New Roman" w:hAnsi="Times New Roman" w:cs="Times New Roman"/>
                <w:sz w:val="24"/>
                <w:szCs w:val="24"/>
              </w:rPr>
              <w:t>.</w:t>
            </w:r>
          </w:p>
          <w:p w14:paraId="05F82F10" w14:textId="2F9DBDA6" w:rsidR="00CE66E1" w:rsidRPr="001801B7" w:rsidRDefault="00CE66E1" w:rsidP="00D51B1F">
            <w:pPr>
              <w:rPr>
                <w:rFonts w:ascii="Times New Roman" w:hAnsi="Times New Roman" w:cs="Times New Roman"/>
                <w:bCs/>
                <w:color w:val="000000" w:themeColor="text1"/>
                <w:sz w:val="24"/>
                <w:szCs w:val="24"/>
              </w:rPr>
            </w:pPr>
            <w:r w:rsidRPr="001801B7">
              <w:rPr>
                <w:rFonts w:ascii="Times New Roman" w:hAnsi="Times New Roman" w:cs="Times New Roman"/>
                <w:i/>
                <w:sz w:val="24"/>
                <w:szCs w:val="24"/>
              </w:rPr>
              <w:t>Түсіндірме</w:t>
            </w:r>
            <w:r w:rsidR="00830E61" w:rsidRPr="001801B7">
              <w:rPr>
                <w:rFonts w:ascii="Times New Roman" w:hAnsi="Times New Roman" w:cs="Times New Roman"/>
                <w:i/>
                <w:sz w:val="24"/>
                <w:szCs w:val="24"/>
              </w:rPr>
              <w:t>–</w:t>
            </w:r>
            <w:r w:rsidRPr="001801B7">
              <w:rPr>
                <w:rFonts w:ascii="Times New Roman" w:hAnsi="Times New Roman" w:cs="Times New Roman"/>
                <w:i/>
                <w:sz w:val="24"/>
                <w:szCs w:val="24"/>
              </w:rPr>
              <w:t>9</w:t>
            </w:r>
            <w:r w:rsidRPr="001801B7">
              <w:rPr>
                <w:rFonts w:ascii="Times New Roman" w:hAnsi="Times New Roman" w:cs="Times New Roman"/>
                <w:sz w:val="24"/>
                <w:szCs w:val="24"/>
              </w:rPr>
              <w:t xml:space="preserve">: </w:t>
            </w:r>
            <w:r w:rsidRPr="001801B7">
              <w:rPr>
                <w:rFonts w:ascii="Times New Roman" w:hAnsi="Times New Roman" w:cs="Times New Roman"/>
                <w:color w:val="000000" w:themeColor="text1"/>
                <w:sz w:val="24"/>
                <w:szCs w:val="24"/>
              </w:rPr>
              <w:t xml:space="preserve">Бутан газ банкасының </w:t>
            </w:r>
            <w:r w:rsidRPr="001801B7">
              <w:rPr>
                <w:rFonts w:ascii="Times New Roman" w:hAnsi="Times New Roman" w:cs="Times New Roman"/>
                <w:sz w:val="24"/>
                <w:szCs w:val="24"/>
              </w:rPr>
              <w:t>бос салмағы 1</w:t>
            </w:r>
            <w:r w:rsidR="00E34BF8">
              <w:rPr>
                <w:rFonts w:ascii="Times New Roman" w:hAnsi="Times New Roman" w:cs="Times New Roman"/>
                <w:sz w:val="24"/>
                <w:szCs w:val="24"/>
                <w:lang w:val="kk-KZ"/>
              </w:rPr>
              <w:t xml:space="preserve"> </w:t>
            </w:r>
            <w:r w:rsidRPr="001801B7">
              <w:rPr>
                <w:rFonts w:ascii="Times New Roman" w:hAnsi="Times New Roman" w:cs="Times New Roman"/>
                <w:sz w:val="24"/>
                <w:szCs w:val="24"/>
              </w:rPr>
              <w:t>л</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230 гр.</w:t>
            </w:r>
          </w:p>
        </w:tc>
      </w:tr>
      <w:tr w:rsidR="007C0D99" w:rsidRPr="001801B7" w14:paraId="70D1A57B" w14:textId="77777777" w:rsidTr="0007561C">
        <w:trPr>
          <w:trHeight w:val="58"/>
        </w:trPr>
        <w:tc>
          <w:tcPr>
            <w:tcW w:w="9634" w:type="dxa"/>
            <w:gridSpan w:val="5"/>
            <w:vAlign w:val="center"/>
          </w:tcPr>
          <w:p w14:paraId="30D1846A" w14:textId="43DBFE2C" w:rsidR="007C0D99" w:rsidRPr="001801B7" w:rsidRDefault="007C0D99"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41F542B4" w14:textId="169651A5" w:rsidR="001D4790" w:rsidRPr="001801B7" w:rsidRDefault="001D4790" w:rsidP="00D51B1F">
      <w:pPr>
        <w:spacing w:before="24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color w:val="000000" w:themeColor="text1"/>
          <w:sz w:val="28"/>
          <w:szCs w:val="28"/>
        </w:rPr>
        <w:t>Көлемі:</w:t>
      </w:r>
      <w:r w:rsidRPr="001801B7">
        <w:rPr>
          <w:rFonts w:ascii="Times New Roman" w:hAnsi="Times New Roman" w:cs="Times New Roman"/>
          <w:bCs/>
          <w:color w:val="000000" w:themeColor="text1"/>
          <w:sz w:val="28"/>
          <w:szCs w:val="28"/>
        </w:rPr>
        <w:t xml:space="preserve"> </w:t>
      </w:r>
      <w:r w:rsidR="000430A3" w:rsidRPr="001801B7">
        <w:rPr>
          <w:rFonts w:ascii="Times New Roman" w:hAnsi="Times New Roman" w:cs="Times New Roman"/>
          <w:bCs/>
          <w:color w:val="000000" w:themeColor="text1"/>
          <w:sz w:val="28"/>
          <w:szCs w:val="28"/>
        </w:rPr>
        <w:t xml:space="preserve">Бізде қалдықтардың </w:t>
      </w:r>
      <w:r w:rsidR="000811EC">
        <w:rPr>
          <w:rFonts w:ascii="Times New Roman" w:hAnsi="Times New Roman" w:cs="Times New Roman"/>
          <w:bCs/>
          <w:color w:val="000000" w:themeColor="text1"/>
          <w:sz w:val="28"/>
          <w:szCs w:val="28"/>
          <w:lang w:val="kk-KZ"/>
        </w:rPr>
        <w:t>«</w:t>
      </w:r>
      <w:r w:rsidR="000430A3" w:rsidRPr="001801B7">
        <w:rPr>
          <w:rFonts w:ascii="Times New Roman" w:hAnsi="Times New Roman" w:cs="Times New Roman"/>
          <w:bCs/>
          <w:color w:val="000000" w:themeColor="text1"/>
          <w:sz w:val="28"/>
          <w:szCs w:val="28"/>
        </w:rPr>
        <w:t>дана</w:t>
      </w:r>
      <w:r w:rsidR="000811EC">
        <w:rPr>
          <w:rFonts w:ascii="Times New Roman" w:hAnsi="Times New Roman" w:cs="Times New Roman"/>
          <w:bCs/>
          <w:color w:val="000000" w:themeColor="text1"/>
          <w:sz w:val="28"/>
          <w:szCs w:val="28"/>
          <w:lang w:val="kk-KZ"/>
        </w:rPr>
        <w:t>»</w:t>
      </w:r>
      <w:r w:rsidR="000811EC">
        <w:rPr>
          <w:rFonts w:ascii="Times New Roman" w:hAnsi="Times New Roman" w:cs="Times New Roman"/>
          <w:bCs/>
          <w:color w:val="000000" w:themeColor="text1"/>
          <w:sz w:val="28"/>
          <w:szCs w:val="28"/>
          <w:lang w:val="en-US"/>
        </w:rPr>
        <w:t>-</w:t>
      </w:r>
      <w:r w:rsidR="000430A3" w:rsidRPr="001801B7">
        <w:rPr>
          <w:rFonts w:ascii="Times New Roman" w:hAnsi="Times New Roman" w:cs="Times New Roman"/>
          <w:bCs/>
          <w:color w:val="000000" w:themeColor="text1"/>
          <w:sz w:val="28"/>
          <w:szCs w:val="28"/>
        </w:rPr>
        <w:t>ға шаққандағы саны белгілі болғандықтан, сол мәліметтерге сүйене отырып олардың жалпы көлемін есептеу</w:t>
      </w:r>
      <w:r w:rsidR="00905ED8" w:rsidRPr="001801B7">
        <w:rPr>
          <w:rFonts w:ascii="Times New Roman" w:hAnsi="Times New Roman" w:cs="Times New Roman"/>
          <w:bCs/>
          <w:color w:val="000000" w:themeColor="text1"/>
          <w:sz w:val="28"/>
          <w:szCs w:val="28"/>
        </w:rPr>
        <w:t xml:space="preserve">ге </w:t>
      </w:r>
      <w:r w:rsidR="000430A3" w:rsidRPr="001801B7">
        <w:rPr>
          <w:rFonts w:ascii="Times New Roman" w:hAnsi="Times New Roman" w:cs="Times New Roman"/>
          <w:bCs/>
          <w:color w:val="000000" w:themeColor="text1"/>
          <w:sz w:val="28"/>
          <w:szCs w:val="28"/>
        </w:rPr>
        <w:t>болды. Қалдықтың көлемі негізгі стандарттық көрсеткіштер негізінде анықталды. Көлеммен есептегенде нығыздалуға жарамсыз қалдықтар — шарап пен вино шөлмектері, пластикалық бөтелкелер сияқты заттардың көлемі едәуір үлкен екені байқалды. Демек, мұндай қалдықтар салмағы жеңіл болғанымен, табиғатта әлдеқайда үлкен аумақты қамтып, қоршаған ортаны көбірек ластайды. Тетрапак қалдықтарының көлемін есептеуге арналған стандарттық көрсеткіштер табылмағандықтан, олардың көлемі жалпы есепке енгізілген жоқ</w:t>
      </w:r>
      <w:r w:rsidR="007562B2" w:rsidRPr="001801B7">
        <w:rPr>
          <w:rFonts w:ascii="Times New Roman" w:hAnsi="Times New Roman" w:cs="Times New Roman"/>
          <w:bCs/>
          <w:color w:val="000000" w:themeColor="text1"/>
          <w:sz w:val="28"/>
          <w:szCs w:val="28"/>
        </w:rPr>
        <w:t xml:space="preserve"> (</w:t>
      </w:r>
      <w:r w:rsidR="00D22546" w:rsidRPr="001801B7">
        <w:rPr>
          <w:rFonts w:ascii="Times New Roman" w:hAnsi="Times New Roman" w:cs="Times New Roman"/>
          <w:bCs/>
          <w:color w:val="000000" w:themeColor="text1"/>
          <w:sz w:val="28"/>
          <w:szCs w:val="28"/>
        </w:rPr>
        <w:t xml:space="preserve">кесте </w:t>
      </w:r>
      <w:r w:rsidR="007562B2" w:rsidRPr="001801B7">
        <w:rPr>
          <w:rFonts w:ascii="Times New Roman" w:hAnsi="Times New Roman" w:cs="Times New Roman"/>
          <w:bCs/>
          <w:color w:val="000000" w:themeColor="text1"/>
          <w:sz w:val="28"/>
          <w:szCs w:val="28"/>
        </w:rPr>
        <w:t>7).</w:t>
      </w:r>
      <w:r w:rsidRPr="001801B7">
        <w:rPr>
          <w:rFonts w:ascii="Times New Roman" w:hAnsi="Times New Roman" w:cs="Times New Roman"/>
          <w:bCs/>
          <w:color w:val="000000" w:themeColor="text1"/>
          <w:sz w:val="28"/>
          <w:szCs w:val="28"/>
        </w:rPr>
        <w:t xml:space="preserve"> </w:t>
      </w:r>
    </w:p>
    <w:p w14:paraId="790CBD0B" w14:textId="5300E3B9" w:rsidR="001D4790" w:rsidRPr="001801B7" w:rsidRDefault="001D4790" w:rsidP="00D51B1F">
      <w:pPr>
        <w:pStyle w:val="ab"/>
        <w:keepNext/>
        <w:spacing w:after="0"/>
        <w:jc w:val="both"/>
        <w:rPr>
          <w:rFonts w:ascii="Times New Roman" w:hAnsi="Times New Roman" w:cs="Times New Roman"/>
          <w:bCs/>
          <w:i w:val="0"/>
          <w:iCs w:val="0"/>
          <w:color w:val="auto"/>
          <w:sz w:val="28"/>
          <w:szCs w:val="28"/>
        </w:rPr>
      </w:pPr>
      <w:bookmarkStart w:id="90" w:name="_Toc183971629"/>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7</w:t>
      </w:r>
      <w:r w:rsidR="008D4067" w:rsidRPr="001801B7">
        <w:rPr>
          <w:rFonts w:ascii="Times New Roman" w:hAnsi="Times New Roman" w:cs="Times New Roman"/>
          <w:bCs/>
          <w:i w:val="0"/>
          <w:iCs w:val="0"/>
          <w:color w:val="auto"/>
          <w:sz w:val="28"/>
          <w:szCs w:val="28"/>
        </w:rPr>
        <w:fldChar w:fldCharType="end"/>
      </w:r>
      <w:r w:rsidR="00C67484"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C67484" w:rsidRPr="001801B7">
        <w:rPr>
          <w:rFonts w:ascii="Times New Roman" w:hAnsi="Times New Roman" w:cs="Times New Roman"/>
          <w:bCs/>
          <w:i w:val="0"/>
          <w:iCs w:val="0"/>
          <w:color w:val="auto"/>
          <w:sz w:val="28"/>
          <w:szCs w:val="28"/>
        </w:rPr>
        <w:t xml:space="preserve"> </w:t>
      </w:r>
      <w:r w:rsidR="00017B3C" w:rsidRPr="001801B7">
        <w:rPr>
          <w:rFonts w:ascii="Times New Roman" w:hAnsi="Times New Roman" w:cs="Times New Roman"/>
          <w:bCs/>
          <w:i w:val="0"/>
          <w:iCs w:val="0"/>
          <w:color w:val="auto"/>
          <w:sz w:val="28"/>
          <w:szCs w:val="28"/>
        </w:rPr>
        <w:t xml:space="preserve">Моңғол Алтайдағы </w:t>
      </w:r>
      <w:r w:rsidR="00190644" w:rsidRPr="001801B7">
        <w:rPr>
          <w:rFonts w:ascii="Times New Roman" w:hAnsi="Times New Roman" w:cs="Times New Roman"/>
          <w:bCs/>
          <w:i w:val="0"/>
          <w:iCs w:val="0"/>
          <w:color w:val="auto"/>
          <w:sz w:val="28"/>
          <w:szCs w:val="28"/>
        </w:rPr>
        <w:t>қалдық</w:t>
      </w:r>
      <w:r w:rsidRPr="001801B7">
        <w:rPr>
          <w:rFonts w:ascii="Times New Roman" w:hAnsi="Times New Roman" w:cs="Times New Roman"/>
          <w:bCs/>
          <w:i w:val="0"/>
          <w:iCs w:val="0"/>
          <w:color w:val="auto"/>
          <w:sz w:val="28"/>
          <w:szCs w:val="28"/>
        </w:rPr>
        <w:t>тың салмағын есептеген варианттар, формула, нәтижелер</w:t>
      </w:r>
      <w:bookmarkEnd w:id="90"/>
    </w:p>
    <w:tbl>
      <w:tblPr>
        <w:tblStyle w:val="aa"/>
        <w:tblW w:w="9634" w:type="dxa"/>
        <w:tblLayout w:type="fixed"/>
        <w:tblLook w:val="04A0" w:firstRow="1" w:lastRow="0" w:firstColumn="1" w:lastColumn="0" w:noHBand="0" w:noVBand="1"/>
      </w:tblPr>
      <w:tblGrid>
        <w:gridCol w:w="1823"/>
        <w:gridCol w:w="2424"/>
        <w:gridCol w:w="3259"/>
        <w:gridCol w:w="988"/>
        <w:gridCol w:w="1140"/>
      </w:tblGrid>
      <w:tr w:rsidR="00C67484" w:rsidRPr="001801B7" w14:paraId="3F85E096" w14:textId="77777777" w:rsidTr="005D6239">
        <w:trPr>
          <w:tblHeader/>
        </w:trPr>
        <w:tc>
          <w:tcPr>
            <w:tcW w:w="1823" w:type="dxa"/>
            <w:vMerge w:val="restart"/>
            <w:vAlign w:val="center"/>
          </w:tcPr>
          <w:p w14:paraId="78BD3E09"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Түрі</w:t>
            </w:r>
          </w:p>
        </w:tc>
        <w:tc>
          <w:tcPr>
            <w:tcW w:w="2424" w:type="dxa"/>
            <w:vMerge w:val="restart"/>
            <w:vAlign w:val="center"/>
          </w:tcPr>
          <w:p w14:paraId="0F01E6F8"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Стандарт </w:t>
            </w:r>
            <w:r w:rsidRPr="001801B7">
              <w:rPr>
                <w:rFonts w:ascii="Times New Roman" w:hAnsi="Times New Roman" w:cs="Times New Roman"/>
                <w:bCs/>
                <w:color w:val="000000" w:themeColor="text1"/>
                <w:sz w:val="24"/>
                <w:szCs w:val="24"/>
              </w:rPr>
              <w:br/>
              <w:t>өлшемдер</w:t>
            </w:r>
          </w:p>
        </w:tc>
        <w:tc>
          <w:tcPr>
            <w:tcW w:w="3259" w:type="dxa"/>
            <w:vMerge w:val="restart"/>
            <w:vAlign w:val="center"/>
          </w:tcPr>
          <w:p w14:paraId="570669C5"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Формула, </w:t>
            </w:r>
            <w:r w:rsidRPr="001801B7">
              <w:rPr>
                <w:rFonts w:ascii="Times New Roman" w:hAnsi="Times New Roman" w:cs="Times New Roman"/>
                <w:bCs/>
                <w:color w:val="000000" w:themeColor="text1"/>
                <w:sz w:val="24"/>
                <w:szCs w:val="24"/>
              </w:rPr>
              <w:br/>
              <w:t>Математикалық пропорция</w:t>
            </w:r>
          </w:p>
        </w:tc>
        <w:tc>
          <w:tcPr>
            <w:tcW w:w="2128" w:type="dxa"/>
            <w:gridSpan w:val="2"/>
            <w:tcBorders>
              <w:right w:val="single" w:sz="4" w:space="0" w:color="auto"/>
            </w:tcBorders>
            <w:vAlign w:val="center"/>
          </w:tcPr>
          <w:p w14:paraId="2C1494D1"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Моңғол Алтай</w:t>
            </w:r>
          </w:p>
        </w:tc>
      </w:tr>
      <w:tr w:rsidR="00C67484" w:rsidRPr="001801B7" w14:paraId="696975E9" w14:textId="77777777" w:rsidTr="005D6239">
        <w:trPr>
          <w:tblHeader/>
        </w:trPr>
        <w:tc>
          <w:tcPr>
            <w:tcW w:w="1823" w:type="dxa"/>
            <w:vMerge/>
            <w:vAlign w:val="center"/>
          </w:tcPr>
          <w:p w14:paraId="0E05AE0A" w14:textId="77777777" w:rsidR="00C67484" w:rsidRPr="001801B7" w:rsidRDefault="00C67484" w:rsidP="00D51B1F">
            <w:pPr>
              <w:jc w:val="center"/>
              <w:rPr>
                <w:rFonts w:ascii="Times New Roman" w:hAnsi="Times New Roman" w:cs="Times New Roman"/>
                <w:bCs/>
                <w:color w:val="000000" w:themeColor="text1"/>
                <w:sz w:val="24"/>
                <w:szCs w:val="24"/>
              </w:rPr>
            </w:pPr>
          </w:p>
        </w:tc>
        <w:tc>
          <w:tcPr>
            <w:tcW w:w="2424" w:type="dxa"/>
            <w:vMerge/>
            <w:vAlign w:val="center"/>
          </w:tcPr>
          <w:p w14:paraId="0AF27D6B" w14:textId="77777777" w:rsidR="00C67484" w:rsidRPr="001801B7" w:rsidRDefault="00C67484" w:rsidP="00D51B1F">
            <w:pPr>
              <w:jc w:val="center"/>
              <w:rPr>
                <w:rFonts w:ascii="Times New Roman" w:hAnsi="Times New Roman" w:cs="Times New Roman"/>
                <w:bCs/>
                <w:color w:val="000000" w:themeColor="text1"/>
                <w:sz w:val="24"/>
                <w:szCs w:val="24"/>
              </w:rPr>
            </w:pPr>
          </w:p>
        </w:tc>
        <w:tc>
          <w:tcPr>
            <w:tcW w:w="3259" w:type="dxa"/>
            <w:vMerge/>
            <w:vAlign w:val="center"/>
          </w:tcPr>
          <w:p w14:paraId="13C225CD" w14:textId="77777777" w:rsidR="00C67484" w:rsidRPr="001801B7" w:rsidRDefault="00C67484" w:rsidP="00D51B1F">
            <w:pPr>
              <w:jc w:val="center"/>
              <w:rPr>
                <w:rFonts w:ascii="Times New Roman" w:hAnsi="Times New Roman" w:cs="Times New Roman"/>
                <w:bCs/>
                <w:color w:val="000000" w:themeColor="text1"/>
                <w:sz w:val="24"/>
                <w:szCs w:val="24"/>
              </w:rPr>
            </w:pPr>
          </w:p>
        </w:tc>
        <w:tc>
          <w:tcPr>
            <w:tcW w:w="988" w:type="dxa"/>
            <w:vAlign w:val="center"/>
          </w:tcPr>
          <w:p w14:paraId="1A30D83B"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Көлемі</w:t>
            </w:r>
          </w:p>
        </w:tc>
        <w:tc>
          <w:tcPr>
            <w:tcW w:w="1140" w:type="dxa"/>
            <w:tcBorders>
              <w:right w:val="single" w:sz="4" w:space="0" w:color="auto"/>
            </w:tcBorders>
            <w:vAlign w:val="center"/>
          </w:tcPr>
          <w:p w14:paraId="5EE41018" w14:textId="323FD97E" w:rsidR="00C67484" w:rsidRPr="001801B7" w:rsidRDefault="00190644" w:rsidP="00D51B1F">
            <w:pPr>
              <w:ind w:right="-111"/>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Қалдық</w:t>
            </w:r>
            <w:r w:rsidR="00C67484" w:rsidRPr="001801B7">
              <w:rPr>
                <w:rFonts w:ascii="Times New Roman" w:hAnsi="Times New Roman" w:cs="Times New Roman"/>
                <w:bCs/>
                <w:color w:val="000000" w:themeColor="text1"/>
                <w:sz w:val="24"/>
                <w:szCs w:val="24"/>
              </w:rPr>
              <w:t xml:space="preserve"> </w:t>
            </w:r>
            <w:r w:rsidR="0080148B" w:rsidRPr="001801B7">
              <w:rPr>
                <w:rFonts w:ascii="Times New Roman" w:hAnsi="Times New Roman" w:cs="Times New Roman"/>
                <w:bCs/>
                <w:sz w:val="24"/>
                <w:szCs w:val="24"/>
              </w:rPr>
              <w:t>көлігімен</w:t>
            </w:r>
          </w:p>
        </w:tc>
      </w:tr>
      <w:tr w:rsidR="00E6279D" w:rsidRPr="001801B7" w14:paraId="5C8D3F5C" w14:textId="77777777" w:rsidTr="005D6239">
        <w:trPr>
          <w:tblHeader/>
        </w:trPr>
        <w:tc>
          <w:tcPr>
            <w:tcW w:w="1823" w:type="dxa"/>
            <w:vAlign w:val="center"/>
          </w:tcPr>
          <w:p w14:paraId="5FF945F2" w14:textId="31C4A31C"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424" w:type="dxa"/>
            <w:vAlign w:val="center"/>
          </w:tcPr>
          <w:p w14:paraId="78FD49CD" w14:textId="5FB23838"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3259" w:type="dxa"/>
            <w:vAlign w:val="center"/>
          </w:tcPr>
          <w:p w14:paraId="2805251A" w14:textId="5323AE62"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988" w:type="dxa"/>
            <w:vAlign w:val="center"/>
          </w:tcPr>
          <w:p w14:paraId="686D1203" w14:textId="1AE5D0FA"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c>
          <w:tcPr>
            <w:tcW w:w="1140" w:type="dxa"/>
            <w:tcBorders>
              <w:right w:val="single" w:sz="4" w:space="0" w:color="auto"/>
            </w:tcBorders>
            <w:vAlign w:val="center"/>
          </w:tcPr>
          <w:p w14:paraId="3B58E671" w14:textId="7D8EC575"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r>
      <w:tr w:rsidR="00C67484" w:rsidRPr="001801B7" w14:paraId="00882C24" w14:textId="6EAF8B77" w:rsidTr="005D6239">
        <w:tc>
          <w:tcPr>
            <w:tcW w:w="9634" w:type="dxa"/>
            <w:gridSpan w:val="5"/>
            <w:tcBorders>
              <w:right w:val="single" w:sz="4" w:space="0" w:color="auto"/>
            </w:tcBorders>
            <w:vAlign w:val="center"/>
          </w:tcPr>
          <w:p w14:paraId="0DDD5EBD" w14:textId="1DFD4236" w:rsidR="00C67484" w:rsidRPr="001801B7" w:rsidRDefault="00C67484" w:rsidP="00D51B1F">
            <w:pPr>
              <w:jc w:val="center"/>
              <w:rPr>
                <w:rFonts w:ascii="Times New Roman" w:hAnsi="Times New Roman" w:cs="Times New Roman"/>
                <w:bCs/>
                <w:i/>
                <w:color w:val="000000" w:themeColor="text1"/>
                <w:sz w:val="24"/>
                <w:szCs w:val="24"/>
              </w:rPr>
            </w:pPr>
            <w:r w:rsidRPr="001801B7">
              <w:rPr>
                <w:rFonts w:ascii="Times New Roman" w:hAnsi="Times New Roman" w:cs="Times New Roman"/>
                <w:bCs/>
                <w:i/>
                <w:color w:val="000000" w:themeColor="text1"/>
                <w:sz w:val="24"/>
                <w:szCs w:val="24"/>
              </w:rPr>
              <w:t>Вариант</w:t>
            </w:r>
            <w:r w:rsidR="00830E61" w:rsidRPr="001801B7">
              <w:rPr>
                <w:rFonts w:ascii="Times New Roman" w:hAnsi="Times New Roman" w:cs="Times New Roman"/>
                <w:bCs/>
                <w:i/>
                <w:color w:val="000000" w:themeColor="text1"/>
                <w:sz w:val="24"/>
                <w:szCs w:val="24"/>
              </w:rPr>
              <w:t>–</w:t>
            </w:r>
            <w:r w:rsidRPr="001801B7">
              <w:rPr>
                <w:rFonts w:ascii="Times New Roman" w:hAnsi="Times New Roman" w:cs="Times New Roman"/>
                <w:bCs/>
                <w:i/>
                <w:color w:val="000000" w:themeColor="text1"/>
                <w:sz w:val="24"/>
                <w:szCs w:val="24"/>
              </w:rPr>
              <w:t>1</w:t>
            </w:r>
          </w:p>
        </w:tc>
      </w:tr>
      <w:tr w:rsidR="00C67484" w:rsidRPr="001801B7" w14:paraId="10CC9050" w14:textId="77777777" w:rsidTr="005D6239">
        <w:tc>
          <w:tcPr>
            <w:tcW w:w="1823" w:type="dxa"/>
            <w:vAlign w:val="center"/>
          </w:tcPr>
          <w:p w14:paraId="03120C64" w14:textId="77777777"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Жинаған қобдиша көлемімен есептегенде</w:t>
            </w:r>
          </w:p>
        </w:tc>
        <w:tc>
          <w:tcPr>
            <w:tcW w:w="2424" w:type="dxa"/>
          </w:tcPr>
          <w:p w14:paraId="66720B5A" w14:textId="769D5B23" w:rsidR="00C67484" w:rsidRPr="001801B7" w:rsidRDefault="00C67484" w:rsidP="00DE1B33">
            <w:pPr>
              <w:pStyle w:val="a7"/>
              <w:numPr>
                <w:ilvl w:val="0"/>
                <w:numId w:val="44"/>
              </w:numPr>
              <w:ind w:left="195" w:hanging="141"/>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0811EC">
              <w:t xml:space="preserve"> </w:t>
            </w:r>
            <w:r w:rsidR="000811EC" w:rsidRPr="000811EC">
              <w:rPr>
                <w:rFonts w:ascii="Times New Roman" w:hAnsi="Times New Roman" w:cs="Times New Roman"/>
                <w:bCs/>
                <w:color w:val="000000" w:themeColor="text1"/>
                <w:sz w:val="24"/>
                <w:szCs w:val="24"/>
              </w:rPr>
              <w:t xml:space="preserve">ярд³ </w:t>
            </w:r>
            <w:r w:rsidRPr="001801B7">
              <w:rPr>
                <w:rFonts w:ascii="Times New Roman" w:hAnsi="Times New Roman" w:cs="Times New Roman"/>
                <w:bCs/>
                <w:color w:val="000000" w:themeColor="text1"/>
                <w:sz w:val="24"/>
                <w:szCs w:val="24"/>
              </w:rPr>
              <w:t>=50</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8 </w:t>
            </w:r>
            <w:r w:rsidR="000811EC" w:rsidRPr="001C2783">
              <w:rPr>
                <w:rFonts w:ascii="Times New Roman" w:hAnsi="Times New Roman" w:cs="Times New Roman"/>
                <w:sz w:val="24"/>
                <w:szCs w:val="24"/>
              </w:rPr>
              <w:t>фунт</w:t>
            </w:r>
            <w:r w:rsidRPr="001801B7">
              <w:rPr>
                <w:rFonts w:ascii="Times New Roman" w:hAnsi="Times New Roman" w:cs="Times New Roman"/>
                <w:bCs/>
                <w:color w:val="000000" w:themeColor="text1"/>
                <w:sz w:val="24"/>
                <w:szCs w:val="24"/>
              </w:rPr>
              <w:t xml:space="preserve"> </w:t>
            </w:r>
            <w:sdt>
              <w:sdtPr>
                <w:rPr>
                  <w:rFonts w:ascii="Times New Roman" w:hAnsi="Times New Roman" w:cs="Times New Roman"/>
                  <w:bCs/>
                  <w:sz w:val="24"/>
                  <w:szCs w:val="24"/>
                </w:rPr>
                <w:id w:val="461312694"/>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 CITATION АҚШ16 \l 1033 </w:instrText>
                </w:r>
                <w:r w:rsidRPr="001801B7">
                  <w:rPr>
                    <w:rFonts w:ascii="Times New Roman" w:hAnsi="Times New Roman" w:cs="Times New Roman"/>
                    <w:bCs/>
                    <w:color w:val="000000" w:themeColor="text1"/>
                    <w:sz w:val="24"/>
                    <w:szCs w:val="24"/>
                  </w:rPr>
                  <w:fldChar w:fldCharType="separate"/>
                </w:r>
                <w:r w:rsidR="00E667C7" w:rsidRPr="00E667C7">
                  <w:rPr>
                    <w:rFonts w:ascii="Times New Roman" w:hAnsi="Times New Roman" w:cs="Times New Roman"/>
                    <w:noProof/>
                    <w:color w:val="000000" w:themeColor="text1"/>
                    <w:sz w:val="24"/>
                    <w:szCs w:val="24"/>
                  </w:rPr>
                  <w:t>[191]</w:t>
                </w:r>
                <w:r w:rsidRPr="001801B7">
                  <w:rPr>
                    <w:rFonts w:ascii="Times New Roman" w:hAnsi="Times New Roman" w:cs="Times New Roman"/>
                    <w:bCs/>
                    <w:color w:val="000000" w:themeColor="text1"/>
                    <w:sz w:val="24"/>
                    <w:szCs w:val="24"/>
                  </w:rPr>
                  <w:fldChar w:fldCharType="end"/>
                </w:r>
              </w:sdtContent>
            </w:sdt>
          </w:p>
          <w:p w14:paraId="402A7BC8" w14:textId="769A4C06" w:rsidR="00C67484" w:rsidRPr="001801B7" w:rsidRDefault="00C67484" w:rsidP="00DE1B33">
            <w:pPr>
              <w:pStyle w:val="a7"/>
              <w:numPr>
                <w:ilvl w:val="0"/>
                <w:numId w:val="44"/>
              </w:numPr>
              <w:spacing w:before="240"/>
              <w:ind w:left="195" w:hanging="141"/>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60</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96</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60</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96</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w:t>
            </w:r>
            <w:r w:rsidR="00CD1C07">
              <w:rPr>
                <w:rFonts w:ascii="Times New Roman" w:hAnsi="Times New Roman" w:cs="Times New Roman"/>
                <w:bCs/>
                <w:color w:val="000000" w:themeColor="text1"/>
                <w:sz w:val="24"/>
                <w:szCs w:val="24"/>
                <w:lang w:val="kk-KZ"/>
              </w:rPr>
              <w:t xml:space="preserve"> </w:t>
            </w:r>
            <w:r w:rsidRPr="001801B7">
              <w:rPr>
                <w:rFonts w:ascii="Times New Roman" w:hAnsi="Times New Roman" w:cs="Times New Roman"/>
                <w:bCs/>
                <w:color w:val="000000" w:themeColor="text1"/>
                <w:sz w:val="24"/>
                <w:szCs w:val="24"/>
              </w:rPr>
              <w:t>76</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w:t>
            </w:r>
            <w:r w:rsidR="000811EC">
              <w:rPr>
                <w:rFonts w:ascii="Times New Roman" w:hAnsi="Times New Roman" w:cs="Times New Roman"/>
                <w:bCs/>
                <w:color w:val="000000" w:themeColor="text1"/>
                <w:sz w:val="24"/>
                <w:szCs w:val="24"/>
              </w:rPr>
              <w:t>см</w:t>
            </w:r>
            <w:r w:rsidR="00676C3B"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w:t>
            </w:r>
            <w:r w:rsidR="00676C3B" w:rsidRPr="001801B7">
              <w:rPr>
                <w:rFonts w:ascii="Times New Roman" w:hAnsi="Times New Roman" w:cs="Times New Roman"/>
                <w:bCs/>
                <w:color w:val="000000" w:themeColor="text1"/>
                <w:sz w:val="24"/>
                <w:szCs w:val="24"/>
              </w:rPr>
              <w:t xml:space="preserve"> </w:t>
            </w:r>
            <w:r w:rsidR="00CD1C07">
              <w:rPr>
                <w:rFonts w:ascii="Times New Roman" w:hAnsi="Times New Roman" w:cs="Times New Roman"/>
                <w:bCs/>
                <w:color w:val="000000" w:themeColor="text1"/>
                <w:sz w:val="24"/>
                <w:szCs w:val="24"/>
              </w:rPr>
              <w:t>орташа көлемд</w:t>
            </w:r>
            <w:r w:rsidR="00CD1C07">
              <w:rPr>
                <w:rFonts w:ascii="Times New Roman" w:hAnsi="Times New Roman" w:cs="Times New Roman"/>
                <w:bCs/>
                <w:color w:val="000000" w:themeColor="text1"/>
                <w:sz w:val="24"/>
                <w:szCs w:val="24"/>
                <w:lang w:val="kk-KZ"/>
              </w:rPr>
              <w:t>і</w:t>
            </w:r>
          </w:p>
          <w:p w14:paraId="38DB9175" w14:textId="7523B9C2" w:rsidR="00C67484" w:rsidRPr="001801B7" w:rsidRDefault="00CD1C07" w:rsidP="00DE1B33">
            <w:pPr>
              <w:pStyle w:val="a7"/>
              <w:numPr>
                <w:ilvl w:val="0"/>
                <w:numId w:val="44"/>
              </w:numPr>
              <w:spacing w:before="240"/>
              <w:ind w:left="195" w:hanging="141"/>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Орташа</w:t>
            </w:r>
            <w:r>
              <w:rPr>
                <w:rFonts w:ascii="Times New Roman" w:hAnsi="Times New Roman" w:cs="Times New Roman"/>
                <w:bCs/>
                <w:color w:val="000000" w:themeColor="text1"/>
                <w:sz w:val="24"/>
                <w:szCs w:val="24"/>
                <w:lang w:val="kk-KZ"/>
              </w:rPr>
              <w:t xml:space="preserve"> </w:t>
            </w:r>
            <w:r>
              <w:rPr>
                <w:rFonts w:ascii="Times New Roman" w:hAnsi="Times New Roman" w:cs="Times New Roman"/>
                <w:bCs/>
                <w:color w:val="000000" w:themeColor="text1"/>
                <w:sz w:val="24"/>
                <w:szCs w:val="24"/>
              </w:rPr>
              <w:t>көлем</w:t>
            </w:r>
            <w:r w:rsidR="00C67484" w:rsidRPr="001801B7">
              <w:rPr>
                <w:rFonts w:ascii="Times New Roman" w:hAnsi="Times New Roman" w:cs="Times New Roman"/>
                <w:bCs/>
                <w:color w:val="000000" w:themeColor="text1"/>
                <w:sz w:val="24"/>
                <w:szCs w:val="24"/>
              </w:rPr>
              <w:t>=1</w:t>
            </w:r>
            <w:r w:rsidR="00A2422D" w:rsidRPr="001801B7">
              <w:rPr>
                <w:rFonts w:ascii="Times New Roman" w:hAnsi="Times New Roman" w:cs="Times New Roman"/>
                <w:bCs/>
                <w:color w:val="000000" w:themeColor="text1"/>
                <w:sz w:val="24"/>
                <w:szCs w:val="24"/>
              </w:rPr>
              <w:t>,</w:t>
            </w:r>
            <w:r w:rsidR="00C67484" w:rsidRPr="001801B7">
              <w:rPr>
                <w:rFonts w:ascii="Times New Roman" w:hAnsi="Times New Roman" w:cs="Times New Roman"/>
                <w:bCs/>
                <w:color w:val="000000" w:themeColor="text1"/>
                <w:sz w:val="24"/>
                <w:szCs w:val="24"/>
              </w:rPr>
              <w:t xml:space="preserve">1 </w:t>
            </w:r>
            <w:r w:rsidR="000811EC" w:rsidRPr="001C2783">
              <w:rPr>
                <w:rFonts w:ascii="Times New Roman" w:hAnsi="Times New Roman" w:cs="Times New Roman"/>
                <w:sz w:val="24"/>
                <w:szCs w:val="24"/>
              </w:rPr>
              <w:t>фунт</w:t>
            </w:r>
          </w:p>
        </w:tc>
        <w:tc>
          <w:tcPr>
            <w:tcW w:w="3259" w:type="dxa"/>
          </w:tcPr>
          <w:p w14:paraId="5A67FB43" w14:textId="5F6687DF" w:rsidR="00C67484" w:rsidRPr="001801B7" w:rsidRDefault="00ED3BF7" w:rsidP="00D51B1F">
            <w:pPr>
              <w:tabs>
                <w:tab w:val="left" w:pos="173"/>
                <w:tab w:val="left" w:pos="1165"/>
              </w:tabs>
              <w:jc w:val="center"/>
              <w:rPr>
                <w:rFonts w:ascii="Times New Roman" w:hAnsi="Times New Roman" w:cs="Times New Roman"/>
                <w:bCs/>
                <w:color w:val="000000" w:themeColor="text1"/>
                <w:sz w:val="24"/>
                <w:szCs w:val="24"/>
              </w:rPr>
            </w:pPr>
            <m:oMathPara>
              <m:oMath>
                <m:r>
                  <w:rPr>
                    <w:rFonts w:ascii="Cambria Math" w:hAnsi="Cambria Math" w:cs="Times New Roman"/>
                    <w:color w:val="000000" w:themeColor="text1"/>
                    <w:sz w:val="24"/>
                    <w:szCs w:val="24"/>
                  </w:rPr>
                  <m:t>N=</m:t>
                </m:r>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 xml:space="preserve"> </m:t>
                    </m:r>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2,2</m:t>
                                </m:r>
                              </m:e>
                              <m:sub>
                                <m:r>
                                  <w:rPr>
                                    <w:rFonts w:ascii="Cambria Math" w:hAnsi="Cambria Math" w:cs="Times New Roman"/>
                                    <w:color w:val="000000" w:themeColor="text1"/>
                                    <w:sz w:val="24"/>
                                    <w:szCs w:val="24"/>
                                  </w:rPr>
                                  <m:t>lbs</m:t>
                                </m:r>
                              </m:sub>
                            </m:sSub>
                            <m:r>
                              <w:rPr>
                                <w:rFonts w:ascii="Cambria Math" w:hAnsi="Cambria Math" w:cs="Times New Roman"/>
                                <w:color w:val="000000" w:themeColor="text1"/>
                                <w:sz w:val="24"/>
                                <w:szCs w:val="24"/>
                              </w:rPr>
                              <m:t xml:space="preserve"> x </m:t>
                            </m:r>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gr</m:t>
                                </m:r>
                              </m:sub>
                            </m:sSub>
                          </m:num>
                          <m:den>
                            <m:r>
                              <w:rPr>
                                <w:rFonts w:ascii="Cambria Math" w:hAnsi="Cambria Math" w:cs="Times New Roman"/>
                                <w:color w:val="000000" w:themeColor="text1"/>
                                <w:sz w:val="24"/>
                                <w:szCs w:val="24"/>
                              </w:rPr>
                              <m:t>1000</m:t>
                            </m:r>
                          </m:den>
                        </m:f>
                        <m:r>
                          <w:rPr>
                            <w:rFonts w:ascii="Cambria Math" w:hAnsi="Cambria Math" w:cs="Times New Roman"/>
                            <w:color w:val="000000" w:themeColor="text1"/>
                            <w:sz w:val="24"/>
                            <w:szCs w:val="24"/>
                          </w:rPr>
                          <m:t xml:space="preserve">) </m:t>
                        </m:r>
                      </m:num>
                      <m:den>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50,8</m:t>
                            </m:r>
                          </m:e>
                          <m:sub>
                            <m:r>
                              <w:rPr>
                                <w:rFonts w:ascii="Cambria Math" w:hAnsi="Cambria Math" w:cs="Times New Roman"/>
                                <w:color w:val="000000" w:themeColor="text1"/>
                                <w:sz w:val="24"/>
                                <w:szCs w:val="24"/>
                              </w:rPr>
                              <m:t>lbs</m:t>
                            </m:r>
                          </m:sub>
                        </m:sSub>
                      </m:den>
                    </m:f>
                  </m:num>
                  <m:den>
                    <m:sSup>
                      <m:sSupPr>
                        <m:ctrlPr>
                          <w:rPr>
                            <w:rFonts w:ascii="Cambria Math" w:hAnsi="Cambria Math" w:cs="Times New Roman"/>
                            <w:bCs/>
                            <w:i/>
                            <w:color w:val="000000" w:themeColor="text1"/>
                            <w:sz w:val="24"/>
                            <w:szCs w:val="24"/>
                          </w:rPr>
                        </m:ctrlPr>
                      </m:sSupPr>
                      <m:e>
                        <m:r>
                          <w:rPr>
                            <w:rFonts w:ascii="Cambria Math" w:hAnsi="Cambria Math" w:cs="Times New Roman"/>
                            <w:color w:val="000000" w:themeColor="text1"/>
                            <w:sz w:val="24"/>
                            <w:szCs w:val="24"/>
                          </w:rPr>
                          <m:t>1.30yard</m:t>
                        </m:r>
                      </m:e>
                      <m:sup>
                        <m:r>
                          <w:rPr>
                            <w:rFonts w:ascii="Cambria Math" w:hAnsi="Cambria Math" w:cs="Times New Roman"/>
                            <w:color w:val="000000" w:themeColor="text1"/>
                            <w:sz w:val="24"/>
                            <w:szCs w:val="24"/>
                          </w:rPr>
                          <m:t>3</m:t>
                        </m:r>
                      </m:sup>
                    </m:sSup>
                  </m:den>
                </m:f>
              </m:oMath>
            </m:oMathPara>
          </w:p>
          <w:p w14:paraId="621F174C" w14:textId="77777777" w:rsidR="00C67484" w:rsidRPr="001801B7" w:rsidRDefault="00C67484" w:rsidP="00D51B1F">
            <w:pPr>
              <w:tabs>
                <w:tab w:val="left" w:pos="173"/>
                <w:tab w:val="left" w:pos="1165"/>
              </w:tabs>
              <w:jc w:val="center"/>
              <w:rPr>
                <w:rFonts w:ascii="Times New Roman" w:hAnsi="Times New Roman" w:cs="Times New Roman"/>
                <w:bCs/>
                <w:color w:val="000000" w:themeColor="text1"/>
                <w:sz w:val="24"/>
                <w:szCs w:val="24"/>
              </w:rPr>
            </w:pPr>
          </w:p>
          <w:p w14:paraId="5DCDB645" w14:textId="29A12A43" w:rsidR="00C67484" w:rsidRPr="001801B7" w:rsidRDefault="00DE1B33" w:rsidP="00D51B1F">
            <w:pPr>
              <w:tabs>
                <w:tab w:val="left" w:pos="594"/>
                <w:tab w:val="center" w:pos="1728"/>
              </w:tabs>
              <w:spacing w:before="240"/>
              <w:rPr>
                <w:rFonts w:ascii="Times New Roman" w:hAnsi="Times New Roman" w:cs="Times New Roman"/>
                <w:bCs/>
                <w:color w:val="000000" w:themeColor="text1"/>
                <w:sz w:val="24"/>
                <w:szCs w:val="24"/>
              </w:rPr>
            </w:pPr>
            <m:oMath>
              <m:sSub>
                <m:sSubPr>
                  <m:ctrlPr>
                    <w:rPr>
                      <w:rFonts w:ascii="Cambria Math" w:hAnsi="Cambria Math" w:cs="Times New Roman"/>
                      <w:bCs/>
                      <w:i/>
                      <w:color w:val="000000" w:themeColor="text1"/>
                      <w:sz w:val="24"/>
                      <w:szCs w:val="24"/>
                    </w:rPr>
                  </m:ctrlPr>
                </m:sSubPr>
                <m:e>
                  <m:r>
                    <m:rPr>
                      <m:sty m:val="bi"/>
                    </m:rPr>
                    <w:rPr>
                      <w:rFonts w:ascii="Cambria Math" w:hAnsi="Cambria Math" w:cs="Times New Roman"/>
                      <w:color w:val="000000" w:themeColor="text1"/>
                      <w:sz w:val="24"/>
                      <w:szCs w:val="24"/>
                    </w:rPr>
                    <m:t>t</m:t>
                  </m:r>
                </m:e>
                <m:sub>
                  <m:r>
                    <m:rPr>
                      <m:sty m:val="bi"/>
                    </m:rPr>
                    <w:rPr>
                      <w:rFonts w:ascii="Cambria Math" w:hAnsi="Cambria Math" w:cs="Times New Roman"/>
                      <w:color w:val="000000" w:themeColor="text1"/>
                      <w:sz w:val="24"/>
                      <w:szCs w:val="24"/>
                    </w:rPr>
                    <m:t>gr</m:t>
                  </m:r>
                </m:sub>
              </m:sSub>
            </m:oMath>
            <w:r w:rsidR="00C67484" w:rsidRPr="001801B7">
              <w:rPr>
                <w:rFonts w:ascii="Times New Roman" w:hAnsi="Times New Roman" w:cs="Times New Roman"/>
                <w:bCs/>
                <w:color w:val="000000" w:themeColor="text1"/>
                <w:sz w:val="24"/>
                <w:szCs w:val="24"/>
              </w:rPr>
              <w:t xml:space="preserve">=жылдық </w:t>
            </w:r>
            <w:r w:rsidR="00190644" w:rsidRPr="001801B7">
              <w:rPr>
                <w:rFonts w:ascii="Times New Roman" w:hAnsi="Times New Roman" w:cs="Times New Roman"/>
                <w:bCs/>
                <w:color w:val="000000" w:themeColor="text1"/>
                <w:sz w:val="24"/>
                <w:szCs w:val="24"/>
              </w:rPr>
              <w:t>қалдық</w:t>
            </w:r>
            <w:r w:rsidR="00C67484" w:rsidRPr="001801B7">
              <w:rPr>
                <w:rFonts w:ascii="Times New Roman" w:hAnsi="Times New Roman" w:cs="Times New Roman"/>
                <w:bCs/>
                <w:color w:val="000000" w:themeColor="text1"/>
                <w:sz w:val="24"/>
                <w:szCs w:val="24"/>
              </w:rPr>
              <w:t xml:space="preserve"> көлемі</w:t>
            </w:r>
          </w:p>
        </w:tc>
        <w:tc>
          <w:tcPr>
            <w:tcW w:w="988" w:type="dxa"/>
            <w:vAlign w:val="center"/>
          </w:tcPr>
          <w:p w14:paraId="37D651FA" w14:textId="177A9139"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316</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 м</w:t>
            </w:r>
            <w:r w:rsidRPr="001801B7">
              <w:rPr>
                <w:rFonts w:ascii="Times New Roman" w:hAnsi="Times New Roman" w:cs="Times New Roman"/>
                <w:bCs/>
                <w:color w:val="000000" w:themeColor="text1"/>
                <w:sz w:val="24"/>
                <w:szCs w:val="24"/>
                <w:vertAlign w:val="superscript"/>
              </w:rPr>
              <w:t>3</w:t>
            </w:r>
          </w:p>
        </w:tc>
        <w:tc>
          <w:tcPr>
            <w:tcW w:w="1140" w:type="dxa"/>
            <w:tcBorders>
              <w:right w:val="single" w:sz="4" w:space="0" w:color="auto"/>
            </w:tcBorders>
            <w:vAlign w:val="center"/>
          </w:tcPr>
          <w:p w14:paraId="3413C6A7" w14:textId="3567AED0"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36</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w:t>
            </w:r>
          </w:p>
        </w:tc>
      </w:tr>
      <w:tr w:rsidR="00C67484" w:rsidRPr="001801B7" w14:paraId="6FE0934B" w14:textId="77777777" w:rsidTr="005D6239">
        <w:tc>
          <w:tcPr>
            <w:tcW w:w="1823" w:type="dxa"/>
            <w:vAlign w:val="center"/>
          </w:tcPr>
          <w:p w14:paraId="12C8F8D3"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Қолмен нығыздалған пластикалық пакетердің көлемі</w:t>
            </w:r>
          </w:p>
        </w:tc>
        <w:tc>
          <w:tcPr>
            <w:tcW w:w="2424" w:type="dxa"/>
          </w:tcPr>
          <w:p w14:paraId="42FE6D20" w14:textId="3811C050" w:rsidR="00C67484" w:rsidRPr="001801B7" w:rsidRDefault="00C67484" w:rsidP="00DE1B33">
            <w:pPr>
              <w:pStyle w:val="a7"/>
              <w:numPr>
                <w:ilvl w:val="0"/>
                <w:numId w:val="45"/>
              </w:numPr>
              <w:ind w:left="195" w:hanging="142"/>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12</w:t>
            </w:r>
            <w:r w:rsidR="00CD1C07">
              <w:rPr>
                <w:rFonts w:ascii="Times New Roman" w:hAnsi="Times New Roman" w:cs="Times New Roman"/>
                <w:bCs/>
                <w:sz w:val="24"/>
                <w:szCs w:val="24"/>
                <w:lang w:val="kk-KZ"/>
              </w:rPr>
              <w:t>инч</w:t>
            </w:r>
            <w:r w:rsidRPr="001801B7">
              <w:rPr>
                <w:rFonts w:ascii="Times New Roman" w:hAnsi="Times New Roman" w:cs="Times New Roman"/>
                <w:bCs/>
                <w:sz w:val="24"/>
                <w:szCs w:val="24"/>
              </w:rPr>
              <w:t xml:space="preserve"> x 12</w:t>
            </w:r>
            <w:r w:rsidR="00CD1C07">
              <w:rPr>
                <w:rFonts w:ascii="Times New Roman" w:hAnsi="Times New Roman" w:cs="Times New Roman"/>
                <w:bCs/>
                <w:sz w:val="24"/>
                <w:szCs w:val="24"/>
                <w:lang w:val="kk-KZ"/>
              </w:rPr>
              <w:t>инч</w:t>
            </w:r>
            <w:r w:rsidRPr="001801B7">
              <w:rPr>
                <w:rFonts w:ascii="Times New Roman" w:hAnsi="Times New Roman" w:cs="Times New Roman"/>
                <w:bCs/>
                <w:sz w:val="24"/>
                <w:szCs w:val="24"/>
              </w:rPr>
              <w:t xml:space="preserve"> x 12 </w:t>
            </w:r>
            <w:r w:rsidR="00CD1C07">
              <w:rPr>
                <w:rFonts w:ascii="Times New Roman" w:hAnsi="Times New Roman" w:cs="Times New Roman"/>
                <w:bCs/>
                <w:sz w:val="24"/>
                <w:szCs w:val="24"/>
                <w:lang w:val="kk-KZ"/>
              </w:rPr>
              <w:t>инч</w:t>
            </w:r>
            <w:r w:rsidRPr="001801B7">
              <w:rPr>
                <w:rFonts w:ascii="Times New Roman" w:hAnsi="Times New Roman" w:cs="Times New Roman"/>
                <w:bCs/>
                <w:sz w:val="24"/>
                <w:szCs w:val="24"/>
              </w:rPr>
              <w:t xml:space="preserve"> =3 </w:t>
            </w:r>
            <w:r w:rsidR="000811EC" w:rsidRPr="001C2783">
              <w:rPr>
                <w:rFonts w:ascii="Times New Roman" w:hAnsi="Times New Roman" w:cs="Times New Roman"/>
                <w:sz w:val="24"/>
                <w:szCs w:val="24"/>
              </w:rPr>
              <w:t>фунт</w:t>
            </w:r>
            <w:r w:rsidR="000811EC">
              <w:rPr>
                <w:rFonts w:ascii="Times New Roman" w:hAnsi="Times New Roman" w:cs="Times New Roman"/>
                <w:noProof/>
                <w:sz w:val="24"/>
                <w:szCs w:val="24"/>
              </w:rPr>
              <w:t xml:space="preserve"> </w:t>
            </w:r>
            <w:sdt>
              <w:sdtPr>
                <w:rPr>
                  <w:rFonts w:ascii="Times New Roman" w:hAnsi="Times New Roman" w:cs="Times New Roman"/>
                  <w:bCs/>
                  <w:sz w:val="24"/>
                  <w:szCs w:val="24"/>
                </w:rPr>
                <w:id w:val="1115182418"/>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 CITATION АҚШ16 \l 1033 </w:instrText>
                </w:r>
                <w:r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[191]</w:t>
                </w:r>
                <w:r w:rsidRPr="001801B7">
                  <w:rPr>
                    <w:rFonts w:ascii="Times New Roman" w:hAnsi="Times New Roman" w:cs="Times New Roman"/>
                    <w:bCs/>
                    <w:color w:val="000000" w:themeColor="text1"/>
                    <w:sz w:val="24"/>
                    <w:szCs w:val="24"/>
                  </w:rPr>
                  <w:fldChar w:fldCharType="end"/>
                </w:r>
              </w:sdtContent>
            </w:sdt>
          </w:p>
          <w:p w14:paraId="35AD407D" w14:textId="17AA9DF8" w:rsidR="00C67484" w:rsidRPr="001801B7" w:rsidRDefault="00C67484" w:rsidP="00DE1B33">
            <w:pPr>
              <w:pStyle w:val="a7"/>
              <w:numPr>
                <w:ilvl w:val="0"/>
                <w:numId w:val="45"/>
              </w:numPr>
              <w:spacing w:before="240"/>
              <w:ind w:left="195" w:hanging="14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12 </w:t>
            </w:r>
            <w:r w:rsidR="00CD1C07">
              <w:rPr>
                <w:rFonts w:ascii="Times New Roman" w:hAnsi="Times New Roman" w:cs="Times New Roman"/>
                <w:bCs/>
                <w:sz w:val="24"/>
                <w:szCs w:val="24"/>
                <w:lang w:val="kk-KZ"/>
              </w:rPr>
              <w:t>инч</w:t>
            </w:r>
            <w:r w:rsidRPr="001801B7">
              <w:rPr>
                <w:rFonts w:ascii="Times New Roman" w:hAnsi="Times New Roman" w:cs="Times New Roman"/>
                <w:bCs/>
                <w:color w:val="000000" w:themeColor="text1"/>
                <w:sz w:val="24"/>
                <w:szCs w:val="24"/>
              </w:rPr>
              <w:t xml:space="preserve"> = 30</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4</w:t>
            </w:r>
            <w:r w:rsidR="000811EC">
              <w:rPr>
                <w:rFonts w:ascii="Times New Roman" w:hAnsi="Times New Roman" w:cs="Times New Roman"/>
                <w:bCs/>
                <w:color w:val="000000" w:themeColor="text1"/>
                <w:sz w:val="24"/>
                <w:szCs w:val="24"/>
              </w:rPr>
              <w:t>см</w:t>
            </w:r>
          </w:p>
        </w:tc>
        <w:tc>
          <w:tcPr>
            <w:tcW w:w="3259" w:type="dxa"/>
          </w:tcPr>
          <w:p w14:paraId="528FC969" w14:textId="7E2B4824" w:rsidR="00C67484" w:rsidRPr="001801B7" w:rsidRDefault="00ED3BF7" w:rsidP="00D51B1F">
            <w:pPr>
              <w:jc w:val="both"/>
              <w:rPr>
                <w:rFonts w:ascii="Times New Roman" w:eastAsia="Calibri" w:hAnsi="Times New Roman" w:cs="Times New Roman"/>
                <w:bCs/>
                <w:color w:val="000000" w:themeColor="text1"/>
                <w:sz w:val="24"/>
                <w:szCs w:val="24"/>
              </w:rPr>
            </w:pPr>
            <m:oMathPara>
              <m:oMath>
                <m:r>
                  <w:rPr>
                    <w:rFonts w:ascii="Cambria Math" w:hAnsi="Cambria Math" w:cs="Times New Roman"/>
                    <w:color w:val="000000" w:themeColor="text1"/>
                    <w:sz w:val="24"/>
                    <w:szCs w:val="24"/>
                  </w:rPr>
                  <m:t>N=</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28094,47</m:t>
                            </m:r>
                          </m:e>
                          <m:sub>
                            <m:r>
                              <w:rPr>
                                <w:rFonts w:ascii="Cambria Math" w:hAnsi="Cambria Math" w:cs="Times New Roman"/>
                                <w:color w:val="000000" w:themeColor="text1"/>
                                <w:sz w:val="24"/>
                                <w:szCs w:val="24"/>
                              </w:rPr>
                              <m:t>cm3</m:t>
                            </m:r>
                          </m:sub>
                        </m:sSub>
                        <m:r>
                          <w:rPr>
                            <w:rFonts w:ascii="Cambria Math" w:hAnsi="Cambria Math" w:cs="Times New Roman"/>
                            <w:color w:val="000000" w:themeColor="text1"/>
                            <w:sz w:val="24"/>
                            <w:szCs w:val="24"/>
                          </w:rPr>
                          <m:t xml:space="preserve"> x (</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2,2</m:t>
                                </m:r>
                              </m:e>
                              <m:sub>
                                <m:r>
                                  <w:rPr>
                                    <w:rFonts w:ascii="Cambria Math" w:hAnsi="Cambria Math" w:cs="Times New Roman"/>
                                    <w:color w:val="000000" w:themeColor="text1"/>
                                    <w:sz w:val="24"/>
                                    <w:szCs w:val="24"/>
                                  </w:rPr>
                                  <m:t>lbs</m:t>
                                </m:r>
                              </m:sub>
                            </m:sSub>
                            <m:r>
                              <w:rPr>
                                <w:rFonts w:ascii="Cambria Math" w:hAnsi="Cambria Math" w:cs="Times New Roman"/>
                                <w:color w:val="000000" w:themeColor="text1"/>
                                <w:sz w:val="24"/>
                                <w:szCs w:val="24"/>
                              </w:rPr>
                              <m:t xml:space="preserve"> x </m:t>
                            </m:r>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gr</m:t>
                                </m:r>
                              </m:sub>
                            </m:sSub>
                          </m:num>
                          <m:den>
                            <m:r>
                              <w:rPr>
                                <w:rFonts w:ascii="Cambria Math" w:hAnsi="Cambria Math" w:cs="Times New Roman"/>
                                <w:color w:val="000000" w:themeColor="text1"/>
                                <w:sz w:val="24"/>
                                <w:szCs w:val="24"/>
                              </w:rPr>
                              <m:t>1000</m:t>
                            </m:r>
                          </m:den>
                        </m:f>
                        <m:r>
                          <w:rPr>
                            <w:rFonts w:ascii="Cambria Math" w:hAnsi="Cambria Math" w:cs="Times New Roman"/>
                            <w:color w:val="000000" w:themeColor="text1"/>
                            <w:sz w:val="24"/>
                            <w:szCs w:val="24"/>
                          </w:rPr>
                          <m:t>)</m:t>
                        </m:r>
                      </m:e>
                      <m:sub>
                        <m:r>
                          <w:rPr>
                            <w:rFonts w:ascii="Cambria Math" w:hAnsi="Cambria Math" w:cs="Times New Roman"/>
                            <w:color w:val="000000" w:themeColor="text1"/>
                            <w:sz w:val="24"/>
                            <w:szCs w:val="24"/>
                          </w:rPr>
                          <m:t xml:space="preserve"> </m:t>
                        </m:r>
                      </m:sub>
                    </m:sSub>
                    <m:r>
                      <w:rPr>
                        <w:rFonts w:ascii="Cambria Math" w:hAnsi="Cambria Math" w:cs="Times New Roman"/>
                        <w:color w:val="000000" w:themeColor="text1"/>
                        <w:sz w:val="24"/>
                        <w:szCs w:val="24"/>
                      </w:rPr>
                      <m:t xml:space="preserve"> </m:t>
                    </m:r>
                  </m:num>
                  <m:den>
                    <m:r>
                      <w:rPr>
                        <w:rFonts w:ascii="Cambria Math" w:hAnsi="Cambria Math" w:cs="Times New Roman"/>
                        <w:color w:val="000000" w:themeColor="text1"/>
                        <w:sz w:val="24"/>
                        <w:szCs w:val="24"/>
                      </w:rPr>
                      <m:t>3 lbs</m:t>
                    </m:r>
                  </m:den>
                </m:f>
              </m:oMath>
            </m:oMathPara>
          </w:p>
          <w:p w14:paraId="712E9E5A" w14:textId="55A0F43B" w:rsidR="00C67484" w:rsidRPr="001801B7" w:rsidRDefault="00DE1B33" w:rsidP="00D51B1F">
            <w:pPr>
              <w:tabs>
                <w:tab w:val="left" w:pos="594"/>
                <w:tab w:val="center" w:pos="1728"/>
              </w:tabs>
              <w:spacing w:before="240"/>
              <w:rPr>
                <w:rFonts w:ascii="Times New Roman" w:hAnsi="Times New Roman" w:cs="Times New Roman"/>
                <w:bCs/>
                <w:color w:val="000000" w:themeColor="text1"/>
                <w:sz w:val="24"/>
                <w:szCs w:val="24"/>
              </w:rPr>
            </w:pPr>
            <m:oMath>
              <m:sSub>
                <m:sSubPr>
                  <m:ctrlPr>
                    <w:rPr>
                      <w:rFonts w:ascii="Cambria Math" w:hAnsi="Cambria Math" w:cs="Times New Roman"/>
                      <w:bCs/>
                      <w:i/>
                      <w:color w:val="000000" w:themeColor="text1"/>
                      <w:sz w:val="24"/>
                      <w:szCs w:val="24"/>
                    </w:rPr>
                  </m:ctrlPr>
                </m:sSubPr>
                <m:e>
                  <m:r>
                    <m:rPr>
                      <m:sty m:val="bi"/>
                    </m:rPr>
                    <w:rPr>
                      <w:rFonts w:ascii="Cambria Math" w:hAnsi="Cambria Math" w:cs="Times New Roman"/>
                      <w:color w:val="000000" w:themeColor="text1"/>
                      <w:sz w:val="24"/>
                      <w:szCs w:val="24"/>
                    </w:rPr>
                    <m:t>t</m:t>
                  </m:r>
                </m:e>
                <m:sub>
                  <m:r>
                    <m:rPr>
                      <m:sty m:val="bi"/>
                    </m:rPr>
                    <w:rPr>
                      <w:rFonts w:ascii="Cambria Math" w:hAnsi="Cambria Math" w:cs="Times New Roman"/>
                      <w:color w:val="000000" w:themeColor="text1"/>
                      <w:sz w:val="24"/>
                      <w:szCs w:val="24"/>
                    </w:rPr>
                    <m:t>gr</m:t>
                  </m:r>
                </m:sub>
              </m:sSub>
            </m:oMath>
            <w:r w:rsidR="00C67484" w:rsidRPr="001801B7">
              <w:rPr>
                <w:rFonts w:ascii="Times New Roman" w:hAnsi="Times New Roman" w:cs="Times New Roman"/>
                <w:bCs/>
                <w:color w:val="000000" w:themeColor="text1"/>
                <w:sz w:val="24"/>
                <w:szCs w:val="24"/>
              </w:rPr>
              <w:t xml:space="preserve">=жылдық </w:t>
            </w:r>
            <w:r w:rsidR="00190644" w:rsidRPr="001801B7">
              <w:rPr>
                <w:rFonts w:ascii="Times New Roman" w:hAnsi="Times New Roman" w:cs="Times New Roman"/>
                <w:bCs/>
                <w:color w:val="000000" w:themeColor="text1"/>
                <w:sz w:val="24"/>
                <w:szCs w:val="24"/>
              </w:rPr>
              <w:t>қалдық</w:t>
            </w:r>
            <w:r w:rsidR="00C67484" w:rsidRPr="001801B7">
              <w:rPr>
                <w:rFonts w:ascii="Times New Roman" w:hAnsi="Times New Roman" w:cs="Times New Roman"/>
                <w:bCs/>
                <w:color w:val="000000" w:themeColor="text1"/>
                <w:sz w:val="24"/>
                <w:szCs w:val="24"/>
              </w:rPr>
              <w:t xml:space="preserve"> көлемі </w:t>
            </w:r>
          </w:p>
        </w:tc>
        <w:tc>
          <w:tcPr>
            <w:tcW w:w="988" w:type="dxa"/>
            <w:vAlign w:val="center"/>
          </w:tcPr>
          <w:p w14:paraId="247DE167" w14:textId="3A5D5629"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207</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9 м</w:t>
            </w:r>
            <w:r w:rsidRPr="001801B7">
              <w:rPr>
                <w:rFonts w:ascii="Times New Roman" w:hAnsi="Times New Roman" w:cs="Times New Roman"/>
                <w:bCs/>
                <w:color w:val="000000" w:themeColor="text1"/>
                <w:sz w:val="24"/>
                <w:szCs w:val="24"/>
                <w:vertAlign w:val="superscript"/>
              </w:rPr>
              <w:t>3</w:t>
            </w:r>
          </w:p>
        </w:tc>
        <w:tc>
          <w:tcPr>
            <w:tcW w:w="1140" w:type="dxa"/>
            <w:vAlign w:val="center"/>
          </w:tcPr>
          <w:p w14:paraId="0C3CE5E4" w14:textId="501FDFCB"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23</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8</w:t>
            </w:r>
          </w:p>
        </w:tc>
      </w:tr>
      <w:tr w:rsidR="00C67484" w:rsidRPr="001801B7" w14:paraId="66062743" w14:textId="77777777" w:rsidTr="005D6239">
        <w:tc>
          <w:tcPr>
            <w:tcW w:w="1823" w:type="dxa"/>
            <w:vAlign w:val="center"/>
          </w:tcPr>
          <w:p w14:paraId="157F892D"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Шарап бөтелкесі көлемімен</w:t>
            </w:r>
          </w:p>
        </w:tc>
        <w:tc>
          <w:tcPr>
            <w:tcW w:w="2424" w:type="dxa"/>
          </w:tcPr>
          <w:p w14:paraId="58BE5099" w14:textId="733C7B78" w:rsidR="00C67484" w:rsidRPr="001801B7" w:rsidRDefault="00C67484" w:rsidP="00DE1B33">
            <w:pPr>
              <w:pStyle w:val="a7"/>
              <w:numPr>
                <w:ilvl w:val="0"/>
                <w:numId w:val="46"/>
              </w:numPr>
              <w:ind w:left="195" w:hanging="14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30</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7</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7</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w:t>
            </w:r>
            <w:r w:rsidR="000811EC">
              <w:rPr>
                <w:rFonts w:ascii="Times New Roman" w:hAnsi="Times New Roman" w:cs="Times New Roman"/>
                <w:bCs/>
                <w:color w:val="000000" w:themeColor="text1"/>
                <w:sz w:val="24"/>
                <w:szCs w:val="24"/>
              </w:rPr>
              <w:t>см</w:t>
            </w:r>
          </w:p>
          <w:p w14:paraId="1826E1D7" w14:textId="3EE80C9B" w:rsidR="00C67484" w:rsidRPr="001801B7" w:rsidRDefault="00C67484" w:rsidP="00DE1B33">
            <w:pPr>
              <w:pStyle w:val="a7"/>
              <w:numPr>
                <w:ilvl w:val="0"/>
                <w:numId w:val="46"/>
              </w:numPr>
              <w:ind w:left="195" w:hanging="142"/>
              <w:jc w:val="both"/>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 xml:space="preserve">1 </w:t>
            </w:r>
            <w:r w:rsidR="00CD1C07">
              <w:rPr>
                <w:rFonts w:ascii="Times New Roman" w:hAnsi="Times New Roman" w:cs="Times New Roman"/>
                <w:bCs/>
                <w:color w:val="000000" w:themeColor="text1"/>
                <w:sz w:val="24"/>
                <w:szCs w:val="24"/>
                <w:lang w:val="kk-KZ"/>
              </w:rPr>
              <w:t>ш</w:t>
            </w:r>
            <w:r w:rsidR="00CD1C07" w:rsidRPr="00CD1C07">
              <w:rPr>
                <w:rFonts w:ascii="Times New Roman" w:hAnsi="Times New Roman" w:cs="Times New Roman"/>
                <w:bCs/>
                <w:color w:val="000000" w:themeColor="text1"/>
                <w:sz w:val="24"/>
                <w:szCs w:val="24"/>
              </w:rPr>
              <w:t xml:space="preserve">арап бөтелкесі </w:t>
            </w:r>
            <w:r w:rsidRPr="001801B7">
              <w:rPr>
                <w:rFonts w:ascii="Times New Roman" w:hAnsi="Times New Roman" w:cs="Times New Roman"/>
                <w:bCs/>
                <w:color w:val="000000" w:themeColor="text1"/>
                <w:sz w:val="24"/>
                <w:szCs w:val="24"/>
              </w:rPr>
              <w:t>=1687</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w:t>
            </w:r>
            <w:r w:rsidR="000811EC">
              <w:rPr>
                <w:rFonts w:ascii="Times New Roman" w:hAnsi="Times New Roman" w:cs="Times New Roman"/>
                <w:bCs/>
                <w:color w:val="000000" w:themeColor="text1"/>
                <w:sz w:val="24"/>
                <w:szCs w:val="24"/>
              </w:rPr>
              <w:t>см</w:t>
            </w:r>
            <w:r w:rsidR="000811EC" w:rsidRPr="001801B7">
              <w:rPr>
                <w:rFonts w:ascii="Times New Roman" w:hAnsi="Times New Roman" w:cs="Times New Roman"/>
                <w:bCs/>
                <w:color w:val="000000" w:themeColor="text1"/>
                <w:sz w:val="24"/>
                <w:szCs w:val="24"/>
                <w:vertAlign w:val="superscript"/>
              </w:rPr>
              <w:t xml:space="preserve"> </w:t>
            </w:r>
            <w:r w:rsidRPr="001801B7">
              <w:rPr>
                <w:rFonts w:ascii="Times New Roman" w:hAnsi="Times New Roman" w:cs="Times New Roman"/>
                <w:bCs/>
                <w:color w:val="000000" w:themeColor="text1"/>
                <w:sz w:val="24"/>
                <w:szCs w:val="24"/>
                <w:vertAlign w:val="superscript"/>
              </w:rPr>
              <w:t>3</w:t>
            </w:r>
          </w:p>
        </w:tc>
        <w:tc>
          <w:tcPr>
            <w:tcW w:w="3259" w:type="dxa"/>
            <w:vAlign w:val="center"/>
          </w:tcPr>
          <w:p w14:paraId="26B2A9EF" w14:textId="6A024D34" w:rsidR="00C67484" w:rsidRPr="001801B7" w:rsidRDefault="00C67484" w:rsidP="00D51B1F">
            <w:pPr>
              <w:jc w:val="both"/>
              <w:rPr>
                <w:rFonts w:ascii="Times New Roman" w:eastAsia="Calibri"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88" w:type="dxa"/>
          </w:tcPr>
          <w:p w14:paraId="2F2DEB79" w14:textId="640B9292"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47</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9м</w:t>
            </w:r>
            <w:r w:rsidRPr="001801B7">
              <w:rPr>
                <w:rFonts w:ascii="Times New Roman" w:hAnsi="Times New Roman" w:cs="Times New Roman"/>
                <w:bCs/>
                <w:color w:val="000000" w:themeColor="text1"/>
                <w:sz w:val="24"/>
                <w:szCs w:val="24"/>
                <w:vertAlign w:val="superscript"/>
              </w:rPr>
              <w:t>3</w:t>
            </w:r>
          </w:p>
        </w:tc>
        <w:tc>
          <w:tcPr>
            <w:tcW w:w="1140" w:type="dxa"/>
            <w:vAlign w:val="center"/>
          </w:tcPr>
          <w:p w14:paraId="0FAF5CE6" w14:textId="28F14551"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w:t>
            </w:r>
          </w:p>
        </w:tc>
      </w:tr>
      <w:tr w:rsidR="00C67484" w:rsidRPr="001801B7" w14:paraId="6189B927" w14:textId="77777777" w:rsidTr="005D6239">
        <w:tc>
          <w:tcPr>
            <w:tcW w:w="1823" w:type="dxa"/>
          </w:tcPr>
          <w:p w14:paraId="151D1194" w14:textId="77777777" w:rsidR="00C67484" w:rsidRPr="001801B7" w:rsidRDefault="00C6748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Аппаратпен нығыздалған алюминий көлемімен есептегенде</w:t>
            </w:r>
          </w:p>
        </w:tc>
        <w:tc>
          <w:tcPr>
            <w:tcW w:w="2424" w:type="dxa"/>
          </w:tcPr>
          <w:p w14:paraId="1738253F" w14:textId="7F3D898E" w:rsidR="00C67484" w:rsidRPr="001801B7" w:rsidRDefault="00C67484" w:rsidP="00DE1B33">
            <w:pPr>
              <w:pStyle w:val="a7"/>
              <w:numPr>
                <w:ilvl w:val="0"/>
                <w:numId w:val="47"/>
              </w:numPr>
              <w:spacing w:before="240"/>
              <w:ind w:left="195" w:hanging="195"/>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13</w:t>
            </w:r>
            <w:r w:rsidR="00CD1C07" w:rsidRPr="00CD1C07">
              <w:rPr>
                <w:rFonts w:eastAsiaTheme="minorHAnsi"/>
              </w:rPr>
              <w:t xml:space="preserve"> </w:t>
            </w:r>
            <w:r w:rsidR="00CD1C07" w:rsidRPr="00CD1C07">
              <w:rPr>
                <w:rFonts w:ascii="Times New Roman" w:hAnsi="Times New Roman" w:cs="Times New Roman"/>
                <w:bCs/>
                <w:color w:val="000000" w:themeColor="text1"/>
                <w:sz w:val="24"/>
                <w:szCs w:val="24"/>
              </w:rPr>
              <w:t xml:space="preserve">галлон </w:t>
            </w:r>
            <w:r w:rsidRPr="001801B7">
              <w:rPr>
                <w:rFonts w:ascii="Times New Roman" w:hAnsi="Times New Roman" w:cs="Times New Roman"/>
                <w:bCs/>
                <w:color w:val="000000" w:themeColor="text1"/>
                <w:sz w:val="24"/>
                <w:szCs w:val="24"/>
              </w:rPr>
              <w:t>=7</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02 </w:t>
            </w:r>
            <w:r w:rsidR="000811EC" w:rsidRPr="001C2783">
              <w:rPr>
                <w:rFonts w:ascii="Times New Roman" w:hAnsi="Times New Roman" w:cs="Times New Roman"/>
                <w:sz w:val="24"/>
                <w:szCs w:val="24"/>
              </w:rPr>
              <w:t>фунт</w:t>
            </w:r>
            <w:r w:rsidR="000811EC">
              <w:rPr>
                <w:rFonts w:ascii="Times New Roman" w:hAnsi="Times New Roman" w:cs="Times New Roman"/>
                <w:noProof/>
                <w:sz w:val="24"/>
                <w:szCs w:val="24"/>
              </w:rPr>
              <w:t xml:space="preserve"> </w:t>
            </w:r>
            <w:sdt>
              <w:sdtPr>
                <w:rPr>
                  <w:rFonts w:ascii="Times New Roman" w:hAnsi="Times New Roman" w:cs="Times New Roman"/>
                  <w:bCs/>
                  <w:sz w:val="24"/>
                  <w:szCs w:val="24"/>
                </w:rPr>
                <w:id w:val="-617296285"/>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 CITATION АҚШ16 \l 1033 </w:instrText>
                </w:r>
                <w:r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[191]</w:t>
                </w:r>
                <w:r w:rsidRPr="001801B7">
                  <w:rPr>
                    <w:rFonts w:ascii="Times New Roman" w:hAnsi="Times New Roman" w:cs="Times New Roman"/>
                    <w:bCs/>
                    <w:color w:val="000000" w:themeColor="text1"/>
                    <w:sz w:val="24"/>
                    <w:szCs w:val="24"/>
                  </w:rPr>
                  <w:fldChar w:fldCharType="end"/>
                </w:r>
              </w:sdtContent>
            </w:sdt>
          </w:p>
          <w:p w14:paraId="5FF9AA7E" w14:textId="03AD3D0D" w:rsidR="00C67484" w:rsidRPr="001801B7" w:rsidRDefault="00C67484" w:rsidP="00DE1B33">
            <w:pPr>
              <w:pStyle w:val="a7"/>
              <w:numPr>
                <w:ilvl w:val="0"/>
                <w:numId w:val="47"/>
              </w:numPr>
              <w:spacing w:before="240"/>
              <w:ind w:left="195" w:hanging="195"/>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CD1C07">
              <w:rPr>
                <w:rFonts w:ascii="Times New Roman" w:hAnsi="Times New Roman" w:cs="Times New Roman"/>
                <w:bCs/>
                <w:color w:val="000000" w:themeColor="text1"/>
                <w:sz w:val="24"/>
                <w:szCs w:val="24"/>
                <w:lang w:val="kk-KZ"/>
              </w:rPr>
              <w:t>м</w:t>
            </w:r>
            <w:r w:rsidRPr="001801B7">
              <w:rPr>
                <w:rFonts w:ascii="Times New Roman" w:hAnsi="Times New Roman" w:cs="Times New Roman"/>
                <w:bCs/>
                <w:color w:val="000000" w:themeColor="text1"/>
                <w:sz w:val="24"/>
                <w:szCs w:val="24"/>
                <w:vertAlign w:val="superscript"/>
              </w:rPr>
              <w:t>3</w:t>
            </w:r>
            <w:r w:rsidRPr="001801B7">
              <w:rPr>
                <w:rFonts w:ascii="Times New Roman" w:hAnsi="Times New Roman" w:cs="Times New Roman"/>
                <w:bCs/>
                <w:color w:val="000000" w:themeColor="text1"/>
                <w:sz w:val="24"/>
                <w:szCs w:val="24"/>
              </w:rPr>
              <w:t xml:space="preserve">=220 </w:t>
            </w:r>
            <w:r w:rsidR="00CD1C07" w:rsidRPr="00CD1C07">
              <w:rPr>
                <w:rFonts w:ascii="Times New Roman" w:hAnsi="Times New Roman" w:cs="Times New Roman"/>
                <w:bCs/>
                <w:color w:val="000000" w:themeColor="text1"/>
                <w:sz w:val="24"/>
                <w:szCs w:val="24"/>
              </w:rPr>
              <w:t>галлон</w:t>
            </w:r>
          </w:p>
          <w:p w14:paraId="080E7DFE" w14:textId="3ACB1EB8" w:rsidR="00C67484" w:rsidRPr="001801B7" w:rsidRDefault="00C67484" w:rsidP="00DE1B33">
            <w:pPr>
              <w:pStyle w:val="a7"/>
              <w:numPr>
                <w:ilvl w:val="0"/>
                <w:numId w:val="47"/>
              </w:numPr>
              <w:ind w:left="195" w:hanging="195"/>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1000</w:t>
            </w:r>
            <w:r w:rsidR="000811EC">
              <w:rPr>
                <w:rFonts w:ascii="Times New Roman" w:hAnsi="Times New Roman" w:cs="Times New Roman"/>
                <w:bCs/>
                <w:color w:val="000000" w:themeColor="text1"/>
                <w:sz w:val="24"/>
                <w:szCs w:val="24"/>
              </w:rPr>
              <w:t xml:space="preserve">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=2</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2 </w:t>
            </w:r>
            <w:r w:rsidR="000811EC" w:rsidRPr="001C2783">
              <w:rPr>
                <w:rFonts w:ascii="Times New Roman" w:hAnsi="Times New Roman" w:cs="Times New Roman"/>
                <w:sz w:val="24"/>
                <w:szCs w:val="24"/>
              </w:rPr>
              <w:t>фунт</w:t>
            </w:r>
          </w:p>
        </w:tc>
        <w:tc>
          <w:tcPr>
            <w:tcW w:w="3259" w:type="dxa"/>
          </w:tcPr>
          <w:p w14:paraId="2F042110" w14:textId="73B0656F" w:rsidR="00C67484" w:rsidRPr="001801B7" w:rsidRDefault="00ED3BF7" w:rsidP="00D51B1F">
            <w:pPr>
              <w:jc w:val="both"/>
              <w:rPr>
                <w:rFonts w:ascii="Times New Roman" w:hAnsi="Times New Roman" w:cs="Times New Roman"/>
                <w:bCs/>
                <w:color w:val="000000" w:themeColor="text1"/>
                <w:sz w:val="24"/>
                <w:szCs w:val="24"/>
              </w:rPr>
            </w:pPr>
            <m:oMathPara>
              <m:oMath>
                <m:r>
                  <w:rPr>
                    <w:rFonts w:ascii="Cambria Math" w:hAnsi="Cambria Math" w:cs="Times New Roman"/>
                    <w:color w:val="000000" w:themeColor="text1"/>
                  </w:rPr>
                  <m:t>N=</m:t>
                </m:r>
                <m:f>
                  <m:fPr>
                    <m:ctrlPr>
                      <w:rPr>
                        <w:rFonts w:ascii="Cambria Math" w:hAnsi="Cambria Math" w:cs="Times New Roman"/>
                        <w:bCs/>
                        <w:i/>
                        <w:color w:val="000000" w:themeColor="text1"/>
                      </w:rPr>
                    </m:ctrlPr>
                  </m:fPr>
                  <m:num>
                    <m:sSub>
                      <m:sSubPr>
                        <m:ctrlPr>
                          <w:rPr>
                            <w:rFonts w:ascii="Cambria Math" w:hAnsi="Cambria Math" w:cs="Times New Roman"/>
                            <w:bCs/>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lbs</m:t>
                        </m:r>
                      </m:sub>
                    </m:sSub>
                    <m:r>
                      <w:rPr>
                        <w:rFonts w:ascii="Cambria Math" w:hAnsi="Cambria Math" w:cs="Times New Roman"/>
                        <w:color w:val="000000" w:themeColor="text1"/>
                      </w:rPr>
                      <m:t xml:space="preserve"> </m:t>
                    </m:r>
                    <m:f>
                      <m:fPr>
                        <m:ctrlPr>
                          <w:rPr>
                            <w:rFonts w:ascii="Cambria Math" w:hAnsi="Cambria Math" w:cs="Times New Roman"/>
                            <w:bCs/>
                            <w:i/>
                            <w:color w:val="000000" w:themeColor="text1"/>
                          </w:rPr>
                        </m:ctrlPr>
                      </m:fPr>
                      <m:num>
                        <m:sSub>
                          <m:sSubPr>
                            <m:ctrlPr>
                              <w:rPr>
                                <w:rFonts w:ascii="Cambria Math" w:hAnsi="Cambria Math" w:cs="Times New Roman"/>
                                <w:bCs/>
                                <w:i/>
                                <w:color w:val="000000" w:themeColor="text1"/>
                              </w:rPr>
                            </m:ctrlPr>
                          </m:sSubPr>
                          <m:e>
                            <m:r>
                              <w:rPr>
                                <w:rFonts w:ascii="Cambria Math" w:hAnsi="Cambria Math" w:cs="Times New Roman"/>
                                <w:color w:val="000000" w:themeColor="text1"/>
                              </w:rPr>
                              <m:t>7,02</m:t>
                            </m:r>
                          </m:e>
                          <m:sub>
                            <m:r>
                              <w:rPr>
                                <w:rFonts w:ascii="Cambria Math" w:hAnsi="Cambria Math" w:cs="Times New Roman"/>
                                <w:color w:val="000000" w:themeColor="text1"/>
                              </w:rPr>
                              <m:t>lbs</m:t>
                            </m:r>
                          </m:sub>
                        </m:sSub>
                        <m:r>
                          <w:rPr>
                            <w:rFonts w:ascii="Cambria Math" w:hAnsi="Cambria Math" w:cs="Times New Roman"/>
                            <w:color w:val="000000" w:themeColor="text1"/>
                          </w:rPr>
                          <m:t xml:space="preserve"> x(</m:t>
                        </m:r>
                        <m:f>
                          <m:fPr>
                            <m:ctrlPr>
                              <w:rPr>
                                <w:rFonts w:ascii="Cambria Math" w:hAnsi="Cambria Math" w:cs="Times New Roman"/>
                                <w:bCs/>
                                <w:i/>
                                <w:color w:val="000000" w:themeColor="text1"/>
                              </w:rPr>
                            </m:ctrlPr>
                          </m:fPr>
                          <m:num>
                            <m:sSub>
                              <m:sSubPr>
                                <m:ctrlPr>
                                  <w:rPr>
                                    <w:rFonts w:ascii="Cambria Math" w:hAnsi="Cambria Math" w:cs="Times New Roman"/>
                                    <w:bCs/>
                                    <w:i/>
                                    <w:color w:val="000000" w:themeColor="text1"/>
                                  </w:rPr>
                                </m:ctrlPr>
                              </m:sSubPr>
                              <m:e>
                                <m:r>
                                  <w:rPr>
                                    <w:rFonts w:ascii="Cambria Math" w:hAnsi="Cambria Math" w:cs="Times New Roman"/>
                                    <w:color w:val="000000" w:themeColor="text1"/>
                                  </w:rPr>
                                  <m:t>2,2</m:t>
                                </m:r>
                              </m:e>
                              <m:sub>
                                <m:r>
                                  <w:rPr>
                                    <w:rFonts w:ascii="Cambria Math" w:hAnsi="Cambria Math" w:cs="Times New Roman"/>
                                    <w:color w:val="000000" w:themeColor="text1"/>
                                  </w:rPr>
                                  <m:t>lbs</m:t>
                                </m:r>
                              </m:sub>
                            </m:sSub>
                            <m:r>
                              <w:rPr>
                                <w:rFonts w:ascii="Cambria Math" w:hAnsi="Cambria Math" w:cs="Times New Roman"/>
                                <w:color w:val="000000" w:themeColor="text1"/>
                              </w:rPr>
                              <m:t xml:space="preserve"> x </m:t>
                            </m:r>
                            <m:sSub>
                              <m:sSubPr>
                                <m:ctrlPr>
                                  <w:rPr>
                                    <w:rFonts w:ascii="Cambria Math" w:hAnsi="Cambria Math" w:cs="Times New Roman"/>
                                    <w:bCs/>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gr</m:t>
                                </m:r>
                              </m:sub>
                            </m:sSub>
                          </m:num>
                          <m:den>
                            <m:r>
                              <w:rPr>
                                <w:rFonts w:ascii="Cambria Math" w:hAnsi="Cambria Math" w:cs="Times New Roman"/>
                                <w:color w:val="000000" w:themeColor="text1"/>
                              </w:rPr>
                              <m:t>1000</m:t>
                            </m:r>
                          </m:den>
                        </m:f>
                        <m:r>
                          <w:rPr>
                            <w:rFonts w:ascii="Cambria Math" w:hAnsi="Cambria Math" w:cs="Times New Roman"/>
                            <w:color w:val="000000" w:themeColor="text1"/>
                          </w:rPr>
                          <m:t xml:space="preserve">) </m:t>
                        </m:r>
                      </m:num>
                      <m:den>
                        <m:sSub>
                          <m:sSubPr>
                            <m:ctrlPr>
                              <w:rPr>
                                <w:rFonts w:ascii="Cambria Math" w:hAnsi="Cambria Math" w:cs="Times New Roman"/>
                                <w:bCs/>
                                <w:i/>
                                <w:color w:val="000000" w:themeColor="text1"/>
                              </w:rPr>
                            </m:ctrlPr>
                          </m:sSubPr>
                          <m:e>
                            <m:r>
                              <w:rPr>
                                <w:rFonts w:ascii="Cambria Math" w:hAnsi="Cambria Math" w:cs="Times New Roman"/>
                                <w:color w:val="000000" w:themeColor="text1"/>
                              </w:rPr>
                              <m:t>S</m:t>
                            </m:r>
                          </m:e>
                          <m:sub>
                            <m:r>
                              <w:rPr>
                                <w:rFonts w:ascii="Cambria Math" w:hAnsi="Cambria Math" w:cs="Times New Roman"/>
                                <w:color w:val="000000" w:themeColor="text1"/>
                              </w:rPr>
                              <m:t>gal</m:t>
                            </m:r>
                          </m:sub>
                        </m:sSub>
                      </m:den>
                    </m:f>
                  </m:num>
                  <m:den>
                    <m:sSup>
                      <m:sSupPr>
                        <m:ctrlPr>
                          <w:rPr>
                            <w:rFonts w:ascii="Cambria Math" w:hAnsi="Cambria Math" w:cs="Times New Roman"/>
                            <w:bCs/>
                            <w:i/>
                            <w:color w:val="000000" w:themeColor="text1"/>
                          </w:rPr>
                        </m:ctrlPr>
                      </m:sSupPr>
                      <m:e>
                        <m:r>
                          <w:rPr>
                            <w:rFonts w:ascii="Cambria Math" w:hAnsi="Cambria Math" w:cs="Times New Roman"/>
                            <w:color w:val="000000" w:themeColor="text1"/>
                          </w:rPr>
                          <m:t>1m</m:t>
                        </m:r>
                      </m:e>
                      <m:sup>
                        <m:r>
                          <w:rPr>
                            <w:rFonts w:ascii="Cambria Math" w:hAnsi="Cambria Math" w:cs="Times New Roman"/>
                            <w:color w:val="000000" w:themeColor="text1"/>
                          </w:rPr>
                          <m:t>3</m:t>
                        </m:r>
                      </m:sup>
                    </m:sSup>
                  </m:den>
                </m:f>
              </m:oMath>
            </m:oMathPara>
          </w:p>
          <w:p w14:paraId="4C752799" w14:textId="49FAFF7A" w:rsidR="00C67484" w:rsidRPr="001801B7" w:rsidRDefault="00DE1B33" w:rsidP="00D51B1F">
            <w:pPr>
              <w:ind w:left="39"/>
              <w:rPr>
                <w:rFonts w:ascii="Times New Roman" w:hAnsi="Times New Roman" w:cs="Times New Roman"/>
                <w:bCs/>
                <w:color w:val="000000" w:themeColor="text1"/>
                <w:sz w:val="24"/>
                <w:szCs w:val="24"/>
              </w:rPr>
            </w:pPr>
            <m:oMath>
              <m:sSub>
                <m:sSubPr>
                  <m:ctrlPr>
                    <w:rPr>
                      <w:rFonts w:ascii="Cambria Math" w:hAnsi="Cambria Math" w:cs="Times New Roman"/>
                      <w:bCs/>
                      <w:i/>
                      <w:color w:val="000000" w:themeColor="text1"/>
                      <w:sz w:val="24"/>
                      <w:szCs w:val="24"/>
                    </w:rPr>
                  </m:ctrlPr>
                </m:sSubPr>
                <m:e>
                  <m:r>
                    <m:rPr>
                      <m:sty m:val="bi"/>
                    </m:rPr>
                    <w:rPr>
                      <w:rFonts w:ascii="Cambria Math" w:hAnsi="Cambria Math" w:cs="Times New Roman"/>
                      <w:color w:val="000000" w:themeColor="text1"/>
                      <w:sz w:val="24"/>
                      <w:szCs w:val="24"/>
                    </w:rPr>
                    <m:t>t</m:t>
                  </m:r>
                </m:e>
                <m:sub>
                  <m:r>
                    <m:rPr>
                      <m:sty m:val="bi"/>
                    </m:rPr>
                    <w:rPr>
                      <w:rFonts w:ascii="Cambria Math" w:hAnsi="Cambria Math" w:cs="Times New Roman"/>
                      <w:color w:val="000000" w:themeColor="text1"/>
                      <w:sz w:val="24"/>
                      <w:szCs w:val="24"/>
                    </w:rPr>
                    <m:t>gr</m:t>
                  </m:r>
                </m:sub>
              </m:sSub>
            </m:oMath>
            <w:r w:rsidR="00C67484" w:rsidRPr="001801B7">
              <w:rPr>
                <w:rFonts w:ascii="Times New Roman" w:hAnsi="Times New Roman" w:cs="Times New Roman"/>
                <w:bCs/>
                <w:color w:val="000000" w:themeColor="text1"/>
                <w:sz w:val="24"/>
                <w:szCs w:val="24"/>
              </w:rPr>
              <w:t xml:space="preserve">=жылдық </w:t>
            </w:r>
            <w:r w:rsidR="00190644" w:rsidRPr="001801B7">
              <w:rPr>
                <w:rFonts w:ascii="Times New Roman" w:hAnsi="Times New Roman" w:cs="Times New Roman"/>
                <w:bCs/>
                <w:color w:val="000000" w:themeColor="text1"/>
                <w:sz w:val="24"/>
                <w:szCs w:val="24"/>
              </w:rPr>
              <w:t>қалдық</w:t>
            </w:r>
            <w:r w:rsidR="00C67484" w:rsidRPr="001801B7">
              <w:rPr>
                <w:rFonts w:ascii="Times New Roman" w:hAnsi="Times New Roman" w:cs="Times New Roman"/>
                <w:bCs/>
                <w:color w:val="000000" w:themeColor="text1"/>
                <w:sz w:val="24"/>
                <w:szCs w:val="24"/>
              </w:rPr>
              <w:t xml:space="preserve"> көлемі </w:t>
            </w:r>
          </w:p>
          <w:p w14:paraId="457CE8AE" w14:textId="7D5FE2D4" w:rsidR="00C67484" w:rsidRPr="001801B7" w:rsidRDefault="00DE1B33" w:rsidP="00D51B1F">
            <w:pPr>
              <w:jc w:val="both"/>
              <w:rPr>
                <w:rFonts w:ascii="Times New Roman" w:hAnsi="Times New Roman" w:cs="Times New Roman"/>
                <w:bCs/>
                <w:color w:val="000000" w:themeColor="text1"/>
                <w:sz w:val="24"/>
                <w:szCs w:val="24"/>
              </w:rPr>
            </w:pPr>
            <m:oMath>
              <m:sSub>
                <m:sSubPr>
                  <m:ctrlPr>
                    <w:rPr>
                      <w:rFonts w:ascii="Cambria Math" w:hAnsi="Cambria Math" w:cs="Times New Roman"/>
                      <w:bCs/>
                      <w:i/>
                      <w:color w:val="000000" w:themeColor="text1"/>
                      <w:sz w:val="24"/>
                      <w:szCs w:val="24"/>
                    </w:rPr>
                  </m:ctrlPr>
                </m:sSubPr>
                <m:e>
                  <m:r>
                    <m:rPr>
                      <m:sty m:val="bi"/>
                    </m:rPr>
                    <w:rPr>
                      <w:rFonts w:ascii="Cambria Math" w:hAnsi="Cambria Math" w:cs="Times New Roman"/>
                      <w:color w:val="000000" w:themeColor="text1"/>
                      <w:sz w:val="24"/>
                      <w:szCs w:val="24"/>
                    </w:rPr>
                    <m:t>x</m:t>
                  </m:r>
                </m:e>
                <m:sub>
                  <m:r>
                    <m:rPr>
                      <m:sty m:val="bi"/>
                    </m:rPr>
                    <w:rPr>
                      <w:rFonts w:ascii="Cambria Math" w:hAnsi="Cambria Math" w:cs="Times New Roman"/>
                      <w:color w:val="000000" w:themeColor="text1"/>
                      <w:sz w:val="24"/>
                      <w:szCs w:val="24"/>
                    </w:rPr>
                    <m:t>lbs</m:t>
                  </m:r>
                </m:sub>
              </m:sSub>
            </m:oMath>
            <w:r w:rsidR="00C67484" w:rsidRPr="001801B7">
              <w:rPr>
                <w:rFonts w:ascii="Times New Roman" w:hAnsi="Times New Roman" w:cs="Times New Roman"/>
                <w:bCs/>
                <w:color w:val="000000" w:themeColor="text1"/>
                <w:sz w:val="24"/>
                <w:szCs w:val="24"/>
              </w:rPr>
              <w:t xml:space="preserve">=Барлық </w:t>
            </w:r>
            <w:r w:rsidR="00190644" w:rsidRPr="001801B7">
              <w:rPr>
                <w:rFonts w:ascii="Times New Roman" w:hAnsi="Times New Roman" w:cs="Times New Roman"/>
                <w:bCs/>
                <w:color w:val="000000" w:themeColor="text1"/>
                <w:sz w:val="24"/>
                <w:szCs w:val="24"/>
              </w:rPr>
              <w:t>қалдық</w:t>
            </w:r>
            <w:r w:rsidR="00C67484" w:rsidRPr="001801B7">
              <w:rPr>
                <w:rFonts w:ascii="Times New Roman" w:hAnsi="Times New Roman" w:cs="Times New Roman"/>
                <w:bCs/>
                <w:color w:val="000000" w:themeColor="text1"/>
                <w:sz w:val="24"/>
                <w:szCs w:val="24"/>
              </w:rPr>
              <w:t xml:space="preserve">ты </w:t>
            </w:r>
            <w:r w:rsidR="00C85718">
              <w:rPr>
                <w:rFonts w:ascii="Times New Roman" w:hAnsi="Times New Roman" w:cs="Times New Roman"/>
                <w:bCs/>
                <w:color w:val="000000" w:themeColor="text1"/>
                <w:sz w:val="24"/>
                <w:szCs w:val="24"/>
              </w:rPr>
              <w:t>фунт</w:t>
            </w:r>
            <w:r w:rsidR="00C85718">
              <w:rPr>
                <w:rFonts w:ascii="Times New Roman" w:hAnsi="Times New Roman" w:cs="Times New Roman"/>
                <w:bCs/>
                <w:color w:val="000000" w:themeColor="text1"/>
                <w:sz w:val="24"/>
                <w:szCs w:val="24"/>
                <w:lang w:val="kk-KZ"/>
              </w:rPr>
              <w:t>ғ</w:t>
            </w:r>
            <w:r w:rsidR="00C85718">
              <w:rPr>
                <w:rFonts w:ascii="Times New Roman" w:hAnsi="Times New Roman" w:cs="Times New Roman"/>
                <w:bCs/>
                <w:color w:val="000000" w:themeColor="text1"/>
                <w:sz w:val="24"/>
                <w:szCs w:val="24"/>
              </w:rPr>
              <w:t>а</w:t>
            </w:r>
            <w:r w:rsidR="00C67484" w:rsidRPr="001801B7">
              <w:rPr>
                <w:rFonts w:ascii="Times New Roman" w:hAnsi="Times New Roman" w:cs="Times New Roman"/>
                <w:bCs/>
                <w:color w:val="000000" w:themeColor="text1"/>
                <w:sz w:val="24"/>
                <w:szCs w:val="24"/>
              </w:rPr>
              <w:t xml:space="preserve"> айналдырған мәні</w:t>
            </w:r>
          </w:p>
        </w:tc>
        <w:tc>
          <w:tcPr>
            <w:tcW w:w="988" w:type="dxa"/>
            <w:vAlign w:val="center"/>
          </w:tcPr>
          <w:p w14:paraId="63F73BB7" w14:textId="77777777"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42м</w:t>
            </w:r>
            <w:r w:rsidRPr="001801B7">
              <w:rPr>
                <w:rFonts w:ascii="Times New Roman" w:hAnsi="Times New Roman" w:cs="Times New Roman"/>
                <w:bCs/>
                <w:color w:val="000000" w:themeColor="text1"/>
                <w:sz w:val="24"/>
                <w:szCs w:val="24"/>
                <w:vertAlign w:val="superscript"/>
              </w:rPr>
              <w:t>3</w:t>
            </w:r>
          </w:p>
        </w:tc>
        <w:tc>
          <w:tcPr>
            <w:tcW w:w="1140" w:type="dxa"/>
            <w:vAlign w:val="center"/>
          </w:tcPr>
          <w:p w14:paraId="1EBAD9E3" w14:textId="262AA7AF" w:rsidR="00C67484" w:rsidRPr="001801B7" w:rsidRDefault="00C67484"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r w:rsidR="00A2422D"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8</w:t>
            </w:r>
          </w:p>
        </w:tc>
      </w:tr>
      <w:tr w:rsidR="002D6EAE" w:rsidRPr="001801B7" w14:paraId="41F717C4" w14:textId="77777777" w:rsidTr="00161723">
        <w:tc>
          <w:tcPr>
            <w:tcW w:w="1823" w:type="dxa"/>
            <w:vAlign w:val="center"/>
          </w:tcPr>
          <w:p w14:paraId="6A07677F" w14:textId="4A2F6215" w:rsidR="002D6EAE" w:rsidRPr="001801B7" w:rsidRDefault="002D6EAE"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Жартылай нығыздалған алюминий көлемімен есептегенде</w:t>
            </w:r>
          </w:p>
        </w:tc>
        <w:tc>
          <w:tcPr>
            <w:tcW w:w="2424" w:type="dxa"/>
            <w:vAlign w:val="center"/>
          </w:tcPr>
          <w:p w14:paraId="16D291C1" w14:textId="53EB625C" w:rsidR="002D6EAE" w:rsidRPr="001801B7" w:rsidRDefault="002D6EAE" w:rsidP="00DE1B33">
            <w:pPr>
              <w:pStyle w:val="a7"/>
              <w:numPr>
                <w:ilvl w:val="0"/>
                <w:numId w:val="48"/>
              </w:numPr>
              <w:ind w:left="195" w:hanging="195"/>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CD1C07" w:rsidRPr="000811EC">
              <w:rPr>
                <w:rFonts w:ascii="Times New Roman" w:hAnsi="Times New Roman" w:cs="Times New Roman"/>
                <w:bCs/>
                <w:color w:val="000000" w:themeColor="text1"/>
                <w:sz w:val="24"/>
                <w:szCs w:val="24"/>
              </w:rPr>
              <w:t xml:space="preserve"> ярд³ </w:t>
            </w:r>
            <w:r w:rsidRPr="001801B7">
              <w:rPr>
                <w:rFonts w:ascii="Times New Roman" w:hAnsi="Times New Roman" w:cs="Times New Roman"/>
                <w:bCs/>
                <w:color w:val="000000" w:themeColor="text1"/>
                <w:sz w:val="24"/>
                <w:szCs w:val="24"/>
              </w:rPr>
              <w:t xml:space="preserve">=91,4 </w:t>
            </w:r>
            <w:r w:rsidR="000811EC" w:rsidRPr="001C2783">
              <w:rPr>
                <w:rFonts w:ascii="Times New Roman" w:hAnsi="Times New Roman" w:cs="Times New Roman"/>
                <w:sz w:val="24"/>
                <w:szCs w:val="24"/>
              </w:rPr>
              <w:t>фунт</w:t>
            </w:r>
            <w:r w:rsidRPr="001801B7">
              <w:rPr>
                <w:rFonts w:ascii="Times New Roman" w:hAnsi="Times New Roman" w:cs="Times New Roman"/>
                <w:bCs/>
                <w:color w:val="000000" w:themeColor="text1"/>
                <w:sz w:val="24"/>
                <w:szCs w:val="24"/>
              </w:rPr>
              <w:t xml:space="preserve"> </w:t>
            </w:r>
            <w:sdt>
              <w:sdtPr>
                <w:rPr>
                  <w:rFonts w:ascii="Times New Roman" w:hAnsi="Times New Roman" w:cs="Times New Roman"/>
                  <w:bCs/>
                  <w:sz w:val="24"/>
                  <w:szCs w:val="24"/>
                </w:rPr>
                <w:id w:val="-522319121"/>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 CITATION АҚШ16 \l 1033 </w:instrText>
                </w:r>
                <w:r w:rsidRPr="001801B7">
                  <w:rPr>
                    <w:rFonts w:ascii="Times New Roman" w:hAnsi="Times New Roman" w:cs="Times New Roman"/>
                    <w:bCs/>
                    <w:color w:val="000000" w:themeColor="text1"/>
                    <w:sz w:val="24"/>
                    <w:szCs w:val="24"/>
                  </w:rPr>
                  <w:fldChar w:fldCharType="separate"/>
                </w:r>
                <w:r w:rsidR="00E667C7" w:rsidRPr="00E667C7">
                  <w:rPr>
                    <w:rFonts w:ascii="Times New Roman" w:hAnsi="Times New Roman" w:cs="Times New Roman"/>
                    <w:noProof/>
                    <w:color w:val="000000" w:themeColor="text1"/>
                    <w:sz w:val="24"/>
                    <w:szCs w:val="24"/>
                  </w:rPr>
                  <w:t>[191]</w:t>
                </w:r>
                <w:r w:rsidRPr="001801B7">
                  <w:rPr>
                    <w:rFonts w:ascii="Times New Roman" w:hAnsi="Times New Roman" w:cs="Times New Roman"/>
                    <w:bCs/>
                    <w:color w:val="000000" w:themeColor="text1"/>
                    <w:sz w:val="24"/>
                    <w:szCs w:val="24"/>
                  </w:rPr>
                  <w:fldChar w:fldCharType="end"/>
                </w:r>
              </w:sdtContent>
            </w:sdt>
          </w:p>
          <w:p w14:paraId="391A6B06" w14:textId="3153C2AF" w:rsidR="002D6EAE" w:rsidRPr="001801B7" w:rsidRDefault="002D6EAE" w:rsidP="00DE1B33">
            <w:pPr>
              <w:pStyle w:val="a7"/>
              <w:numPr>
                <w:ilvl w:val="0"/>
                <w:numId w:val="47"/>
              </w:numPr>
              <w:spacing w:before="240"/>
              <w:ind w:left="195" w:hanging="195"/>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0811EC">
              <w:rPr>
                <w:rFonts w:ascii="Times New Roman" w:hAnsi="Times New Roman" w:cs="Times New Roman"/>
                <w:bCs/>
                <w:color w:val="000000" w:themeColor="text1"/>
                <w:sz w:val="24"/>
                <w:szCs w:val="24"/>
              </w:rPr>
              <w:t>м</w:t>
            </w:r>
            <w:r w:rsidRPr="001801B7">
              <w:rPr>
                <w:rFonts w:ascii="Times New Roman" w:hAnsi="Times New Roman" w:cs="Times New Roman"/>
                <w:bCs/>
                <w:color w:val="000000" w:themeColor="text1"/>
                <w:sz w:val="24"/>
                <w:szCs w:val="24"/>
                <w:vertAlign w:val="superscript"/>
              </w:rPr>
              <w:t>3</w:t>
            </w:r>
            <w:r w:rsidRPr="001801B7">
              <w:rPr>
                <w:rFonts w:ascii="Times New Roman" w:hAnsi="Times New Roman" w:cs="Times New Roman"/>
                <w:bCs/>
                <w:color w:val="000000" w:themeColor="text1"/>
                <w:sz w:val="24"/>
                <w:szCs w:val="24"/>
              </w:rPr>
              <w:t xml:space="preserve">=1,30 </w:t>
            </w:r>
            <w:r w:rsidR="00CD1C07" w:rsidRPr="000811EC">
              <w:rPr>
                <w:rFonts w:ascii="Times New Roman" w:hAnsi="Times New Roman" w:cs="Times New Roman"/>
                <w:bCs/>
                <w:color w:val="000000" w:themeColor="text1"/>
                <w:sz w:val="24"/>
                <w:szCs w:val="24"/>
              </w:rPr>
              <w:t>ярд³</w:t>
            </w:r>
          </w:p>
        </w:tc>
        <w:tc>
          <w:tcPr>
            <w:tcW w:w="3259" w:type="dxa"/>
          </w:tcPr>
          <w:p w14:paraId="36B0095B" w14:textId="77777777" w:rsidR="002D6EAE" w:rsidRPr="001801B7" w:rsidRDefault="002D6EAE" w:rsidP="00D51B1F">
            <w:pPr>
              <w:jc w:val="both"/>
              <w:rPr>
                <w:rFonts w:ascii="Times New Roman" w:eastAsia="Calibri" w:hAnsi="Times New Roman" w:cs="Times New Roman"/>
                <w:bCs/>
                <w:color w:val="000000" w:themeColor="text1"/>
                <w:sz w:val="24"/>
                <w:szCs w:val="24"/>
              </w:rPr>
            </w:pPr>
            <m:oMathPara>
              <m:oMath>
                <m:r>
                  <w:rPr>
                    <w:rFonts w:ascii="Cambria Math" w:hAnsi="Cambria Math" w:cs="Times New Roman"/>
                    <w:color w:val="000000" w:themeColor="text1"/>
                    <w:sz w:val="24"/>
                    <w:szCs w:val="24"/>
                  </w:rPr>
                  <m:t>N=</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lbs</m:t>
                        </m:r>
                      </m:sub>
                    </m:sSub>
                    <m:r>
                      <w:rPr>
                        <w:rFonts w:ascii="Cambria Math" w:hAnsi="Cambria Math" w:cs="Times New Roman"/>
                        <w:color w:val="000000" w:themeColor="text1"/>
                        <w:sz w:val="24"/>
                        <w:szCs w:val="24"/>
                      </w:rPr>
                      <m:t xml:space="preserve"> </m:t>
                    </m:r>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2.2</m:t>
                                </m:r>
                              </m:e>
                              <m:sub>
                                <m:r>
                                  <w:rPr>
                                    <w:rFonts w:ascii="Cambria Math" w:hAnsi="Cambria Math" w:cs="Times New Roman"/>
                                    <w:color w:val="000000" w:themeColor="text1"/>
                                    <w:sz w:val="24"/>
                                    <w:szCs w:val="24"/>
                                  </w:rPr>
                                  <m:t>lbs</m:t>
                                </m:r>
                              </m:sub>
                            </m:sSub>
                            <m:r>
                              <w:rPr>
                                <w:rFonts w:ascii="Cambria Math" w:hAnsi="Cambria Math" w:cs="Times New Roman"/>
                                <w:color w:val="000000" w:themeColor="text1"/>
                                <w:sz w:val="24"/>
                                <w:szCs w:val="24"/>
                              </w:rPr>
                              <m:t xml:space="preserve"> x </m:t>
                            </m:r>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gr</m:t>
                                </m:r>
                              </m:sub>
                            </m:sSub>
                          </m:num>
                          <m:den>
                            <m:r>
                              <w:rPr>
                                <w:rFonts w:ascii="Cambria Math" w:hAnsi="Cambria Math" w:cs="Times New Roman"/>
                                <w:color w:val="000000" w:themeColor="text1"/>
                                <w:sz w:val="24"/>
                                <w:szCs w:val="24"/>
                              </w:rPr>
                              <m:t>1000</m:t>
                            </m:r>
                          </m:den>
                        </m:f>
                        <m:r>
                          <w:rPr>
                            <w:rFonts w:ascii="Cambria Math" w:hAnsi="Cambria Math" w:cs="Times New Roman"/>
                            <w:color w:val="000000" w:themeColor="text1"/>
                            <w:sz w:val="24"/>
                            <w:szCs w:val="24"/>
                          </w:rPr>
                          <m:t xml:space="preserve">) </m:t>
                        </m:r>
                      </m:num>
                      <m:den>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91.4</m:t>
                            </m:r>
                          </m:e>
                          <m:sub>
                            <m:r>
                              <w:rPr>
                                <w:rFonts w:ascii="Cambria Math" w:hAnsi="Cambria Math" w:cs="Times New Roman"/>
                                <w:color w:val="000000" w:themeColor="text1"/>
                                <w:sz w:val="24"/>
                                <w:szCs w:val="24"/>
                              </w:rPr>
                              <m:t>lbs</m:t>
                            </m:r>
                          </m:sub>
                        </m:sSub>
                      </m:den>
                    </m:f>
                  </m:num>
                  <m:den>
                    <m:sSup>
                      <m:sSupPr>
                        <m:ctrlPr>
                          <w:rPr>
                            <w:rFonts w:ascii="Cambria Math" w:hAnsi="Cambria Math" w:cs="Times New Roman"/>
                            <w:bCs/>
                            <w:i/>
                            <w:color w:val="000000" w:themeColor="text1"/>
                            <w:sz w:val="24"/>
                            <w:szCs w:val="24"/>
                          </w:rPr>
                        </m:ctrlPr>
                      </m:sSupPr>
                      <m:e>
                        <m:r>
                          <w:rPr>
                            <w:rFonts w:ascii="Cambria Math" w:hAnsi="Cambria Math" w:cs="Times New Roman"/>
                            <w:color w:val="000000" w:themeColor="text1"/>
                            <w:sz w:val="24"/>
                            <w:szCs w:val="24"/>
                          </w:rPr>
                          <m:t>1.30yard</m:t>
                        </m:r>
                      </m:e>
                      <m:sup>
                        <m:r>
                          <w:rPr>
                            <w:rFonts w:ascii="Cambria Math" w:hAnsi="Cambria Math" w:cs="Times New Roman"/>
                            <w:color w:val="000000" w:themeColor="text1"/>
                            <w:sz w:val="24"/>
                            <w:szCs w:val="24"/>
                          </w:rPr>
                          <m:t>3</m:t>
                        </m:r>
                      </m:sup>
                    </m:sSup>
                  </m:den>
                </m:f>
              </m:oMath>
            </m:oMathPara>
          </w:p>
          <w:p w14:paraId="1A63B610" w14:textId="77777777" w:rsidR="002D6EAE" w:rsidRPr="001801B7" w:rsidRDefault="00DE1B33" w:rsidP="00DE1B33">
            <w:pPr>
              <w:pStyle w:val="a7"/>
              <w:numPr>
                <w:ilvl w:val="0"/>
                <w:numId w:val="13"/>
              </w:numPr>
              <w:spacing w:before="240"/>
              <w:ind w:left="171" w:hanging="132"/>
              <w:rPr>
                <w:rFonts w:ascii="Times New Roman" w:eastAsia="Calibri" w:hAnsi="Times New Roman" w:cs="Times New Roman"/>
                <w:bCs/>
                <w:color w:val="000000" w:themeColor="text1"/>
                <w:sz w:val="24"/>
                <w:szCs w:val="24"/>
              </w:rPr>
            </w:pPr>
            <m:oMath>
              <m:sSub>
                <m:sSubPr>
                  <m:ctrlPr>
                    <w:rPr>
                      <w:rFonts w:ascii="Cambria Math" w:hAnsi="Cambria Math" w:cs="Times New Roman"/>
                      <w:bCs/>
                      <w:i/>
                      <w:color w:val="000000" w:themeColor="text1"/>
                      <w:sz w:val="24"/>
                      <w:szCs w:val="24"/>
                    </w:rPr>
                  </m:ctrlPr>
                </m:sSubPr>
                <m:e>
                  <m:r>
                    <m:rPr>
                      <m:sty m:val="bi"/>
                    </m:rPr>
                    <w:rPr>
                      <w:rFonts w:ascii="Cambria Math" w:hAnsi="Cambria Math" w:cs="Times New Roman"/>
                      <w:color w:val="000000" w:themeColor="text1"/>
                      <w:sz w:val="24"/>
                      <w:szCs w:val="24"/>
                    </w:rPr>
                    <m:t>t</m:t>
                  </m:r>
                </m:e>
                <m:sub>
                  <m:r>
                    <m:rPr>
                      <m:sty m:val="bi"/>
                    </m:rPr>
                    <w:rPr>
                      <w:rFonts w:ascii="Cambria Math" w:hAnsi="Cambria Math" w:cs="Times New Roman"/>
                      <w:color w:val="000000" w:themeColor="text1"/>
                      <w:sz w:val="24"/>
                      <w:szCs w:val="24"/>
                    </w:rPr>
                    <m:t>gr</m:t>
                  </m:r>
                </m:sub>
              </m:sSub>
            </m:oMath>
            <w:r w:rsidR="002D6EAE" w:rsidRPr="001801B7">
              <w:rPr>
                <w:rFonts w:ascii="Times New Roman" w:hAnsi="Times New Roman" w:cs="Times New Roman"/>
                <w:bCs/>
                <w:color w:val="000000" w:themeColor="text1"/>
                <w:sz w:val="24"/>
                <w:szCs w:val="24"/>
              </w:rPr>
              <w:t xml:space="preserve">=жылдық қалдық көлемі </w:t>
            </w:r>
          </w:p>
          <w:p w14:paraId="458890A2" w14:textId="0B399113" w:rsidR="002D6EAE" w:rsidRPr="001801B7" w:rsidRDefault="00DE1B33" w:rsidP="00D51B1F">
            <w:pPr>
              <w:jc w:val="both"/>
              <w:rPr>
                <w:rFonts w:ascii="Times New Roman" w:eastAsia="Times New Roman" w:hAnsi="Times New Roman" w:cs="Times New Roman"/>
                <w:color w:val="000000" w:themeColor="text1"/>
              </w:rPr>
            </w:pPr>
            <m:oMath>
              <m:sSub>
                <m:sSubPr>
                  <m:ctrlPr>
                    <w:rPr>
                      <w:rFonts w:ascii="Cambria Math" w:hAnsi="Cambria Math" w:cs="Times New Roman"/>
                      <w:bCs/>
                      <w:i/>
                      <w:color w:val="000000" w:themeColor="text1"/>
                      <w:sz w:val="24"/>
                      <w:szCs w:val="24"/>
                    </w:rPr>
                  </m:ctrlPr>
                </m:sSubPr>
                <m:e>
                  <m:r>
                    <m:rPr>
                      <m:sty m:val="bi"/>
                    </m:rPr>
                    <w:rPr>
                      <w:rFonts w:ascii="Cambria Math" w:hAnsi="Cambria Math" w:cs="Times New Roman"/>
                      <w:color w:val="000000" w:themeColor="text1"/>
                      <w:sz w:val="24"/>
                      <w:szCs w:val="24"/>
                    </w:rPr>
                    <m:t>x</m:t>
                  </m:r>
                </m:e>
                <m:sub>
                  <m:r>
                    <m:rPr>
                      <m:sty m:val="bi"/>
                    </m:rPr>
                    <w:rPr>
                      <w:rFonts w:ascii="Cambria Math" w:hAnsi="Cambria Math" w:cs="Times New Roman"/>
                      <w:color w:val="000000" w:themeColor="text1"/>
                      <w:sz w:val="24"/>
                      <w:szCs w:val="24"/>
                    </w:rPr>
                    <m:t>lbs</m:t>
                  </m:r>
                </m:sub>
              </m:sSub>
            </m:oMath>
            <w:r w:rsidR="002D6EAE" w:rsidRPr="001801B7">
              <w:rPr>
                <w:rFonts w:ascii="Times New Roman" w:hAnsi="Times New Roman" w:cs="Times New Roman"/>
                <w:bCs/>
                <w:color w:val="000000" w:themeColor="text1"/>
                <w:sz w:val="24"/>
                <w:szCs w:val="24"/>
              </w:rPr>
              <w:t xml:space="preserve">=Барлық қалдықты </w:t>
            </w:r>
            <w:r w:rsidR="00C85718">
              <w:rPr>
                <w:rFonts w:ascii="Times New Roman" w:hAnsi="Times New Roman" w:cs="Times New Roman"/>
                <w:bCs/>
                <w:color w:val="000000" w:themeColor="text1"/>
                <w:sz w:val="24"/>
                <w:szCs w:val="24"/>
              </w:rPr>
              <w:t>фунт</w:t>
            </w:r>
            <w:r w:rsidR="00C85718">
              <w:rPr>
                <w:rFonts w:ascii="Times New Roman" w:hAnsi="Times New Roman" w:cs="Times New Roman"/>
                <w:bCs/>
                <w:color w:val="000000" w:themeColor="text1"/>
                <w:sz w:val="24"/>
                <w:szCs w:val="24"/>
                <w:lang w:val="kk-KZ"/>
              </w:rPr>
              <w:t>ғ</w:t>
            </w:r>
            <w:r w:rsidR="00C85718">
              <w:rPr>
                <w:rFonts w:ascii="Times New Roman" w:hAnsi="Times New Roman" w:cs="Times New Roman"/>
                <w:bCs/>
                <w:color w:val="000000" w:themeColor="text1"/>
                <w:sz w:val="24"/>
                <w:szCs w:val="24"/>
              </w:rPr>
              <w:t>а</w:t>
            </w:r>
            <w:r w:rsidR="00C85718" w:rsidRPr="001801B7">
              <w:rPr>
                <w:rFonts w:ascii="Times New Roman" w:hAnsi="Times New Roman" w:cs="Times New Roman"/>
                <w:bCs/>
                <w:color w:val="000000" w:themeColor="text1"/>
                <w:sz w:val="24"/>
                <w:szCs w:val="24"/>
              </w:rPr>
              <w:t xml:space="preserve"> </w:t>
            </w:r>
            <w:r w:rsidR="002D6EAE" w:rsidRPr="001801B7">
              <w:rPr>
                <w:rFonts w:ascii="Times New Roman" w:hAnsi="Times New Roman" w:cs="Times New Roman"/>
                <w:bCs/>
                <w:color w:val="000000" w:themeColor="text1"/>
                <w:sz w:val="24"/>
                <w:szCs w:val="24"/>
              </w:rPr>
              <w:t>айналдырған мәні</w:t>
            </w:r>
          </w:p>
        </w:tc>
        <w:tc>
          <w:tcPr>
            <w:tcW w:w="988" w:type="dxa"/>
            <w:vAlign w:val="center"/>
          </w:tcPr>
          <w:p w14:paraId="23216D52" w14:textId="4D733DBC" w:rsidR="002D6EAE" w:rsidRPr="001801B7" w:rsidRDefault="002D6EAE"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143м</w:t>
            </w:r>
            <w:r w:rsidRPr="001801B7">
              <w:rPr>
                <w:rFonts w:ascii="Times New Roman" w:hAnsi="Times New Roman" w:cs="Times New Roman"/>
                <w:bCs/>
                <w:color w:val="000000" w:themeColor="text1"/>
                <w:sz w:val="24"/>
                <w:szCs w:val="24"/>
                <w:vertAlign w:val="superscript"/>
              </w:rPr>
              <w:t>3</w:t>
            </w:r>
          </w:p>
        </w:tc>
        <w:tc>
          <w:tcPr>
            <w:tcW w:w="1140" w:type="dxa"/>
            <w:vAlign w:val="center"/>
          </w:tcPr>
          <w:p w14:paraId="546BADCB" w14:textId="59143521" w:rsidR="002D6EAE" w:rsidRPr="001801B7" w:rsidRDefault="002D6EAE"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16,4</w:t>
            </w:r>
          </w:p>
        </w:tc>
      </w:tr>
      <w:tr w:rsidR="001E3F3C" w:rsidRPr="001801B7" w14:paraId="5B65979E" w14:textId="77777777" w:rsidTr="00E537C7">
        <w:tc>
          <w:tcPr>
            <w:tcW w:w="1823" w:type="dxa"/>
            <w:vAlign w:val="center"/>
          </w:tcPr>
          <w:p w14:paraId="2C135B9F" w14:textId="1E681679" w:rsidR="001E3F3C" w:rsidRPr="001801B7" w:rsidRDefault="001E3F3C"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Тамақ қалдықтары</w:t>
            </w:r>
          </w:p>
        </w:tc>
        <w:tc>
          <w:tcPr>
            <w:tcW w:w="2424" w:type="dxa"/>
          </w:tcPr>
          <w:p w14:paraId="7DAEB421" w14:textId="7773F5E1" w:rsidR="001E3F3C" w:rsidRPr="001801B7" w:rsidRDefault="001E3F3C" w:rsidP="00DE1B33">
            <w:pPr>
              <w:pStyle w:val="a7"/>
              <w:numPr>
                <w:ilvl w:val="0"/>
                <w:numId w:val="48"/>
              </w:numPr>
              <w:ind w:left="195" w:hanging="195"/>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15</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w:t>
            </w:r>
          </w:p>
        </w:tc>
        <w:tc>
          <w:tcPr>
            <w:tcW w:w="3259" w:type="dxa"/>
            <w:vAlign w:val="center"/>
          </w:tcPr>
          <w:p w14:paraId="3241603B" w14:textId="2F21CA3E" w:rsidR="001E3F3C" w:rsidRPr="001801B7" w:rsidRDefault="001E3F3C" w:rsidP="00D51B1F">
            <w:pPr>
              <w:jc w:val="both"/>
              <w:rPr>
                <w:rFonts w:ascii="Times New Roman" w:eastAsia="Times New Roman" w:hAnsi="Times New Roman" w:cs="Times New Roman"/>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88" w:type="dxa"/>
          </w:tcPr>
          <w:p w14:paraId="11159639" w14:textId="3E5872CE" w:rsidR="001E3F3C" w:rsidRPr="001801B7" w:rsidRDefault="001E3F3C" w:rsidP="00D51B1F">
            <w:pPr>
              <w:spacing w:before="240"/>
              <w:ind w:right="-117"/>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47.6 м</w:t>
            </w:r>
            <w:r w:rsidRPr="001801B7">
              <w:rPr>
                <w:rFonts w:ascii="Times New Roman" w:hAnsi="Times New Roman" w:cs="Times New Roman"/>
                <w:bCs/>
                <w:color w:val="000000" w:themeColor="text1"/>
                <w:sz w:val="24"/>
                <w:szCs w:val="24"/>
                <w:vertAlign w:val="superscript"/>
              </w:rPr>
              <w:t>3</w:t>
            </w:r>
          </w:p>
        </w:tc>
        <w:tc>
          <w:tcPr>
            <w:tcW w:w="1140" w:type="dxa"/>
            <w:vAlign w:val="center"/>
          </w:tcPr>
          <w:p w14:paraId="0430B392" w14:textId="62393136" w:rsidR="001E3F3C" w:rsidRPr="001801B7" w:rsidRDefault="001E3F3C"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5,5</w:t>
            </w:r>
          </w:p>
        </w:tc>
      </w:tr>
      <w:tr w:rsidR="001E3F3C" w:rsidRPr="001801B7" w14:paraId="4BBFA083" w14:textId="77777777" w:rsidTr="00E537C7">
        <w:tc>
          <w:tcPr>
            <w:tcW w:w="1823" w:type="dxa"/>
            <w:vAlign w:val="center"/>
          </w:tcPr>
          <w:p w14:paraId="31BB6CE3" w14:textId="00E88DD2" w:rsidR="001E3F3C" w:rsidRPr="001801B7" w:rsidRDefault="001E3F3C"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Басқа қалдықтар</w:t>
            </w:r>
          </w:p>
        </w:tc>
        <w:tc>
          <w:tcPr>
            <w:tcW w:w="2424" w:type="dxa"/>
          </w:tcPr>
          <w:p w14:paraId="7E4D1415" w14:textId="3A7F3ACD" w:rsidR="001E3F3C" w:rsidRPr="001801B7" w:rsidRDefault="001E3F3C" w:rsidP="00DE1B33">
            <w:pPr>
              <w:pStyle w:val="a7"/>
              <w:numPr>
                <w:ilvl w:val="0"/>
                <w:numId w:val="48"/>
              </w:numPr>
              <w:ind w:left="195" w:hanging="195"/>
              <w:rPr>
                <w:rFonts w:ascii="Times New Roman" w:hAnsi="Times New Roman" w:cs="Times New Roman"/>
                <w:bCs/>
                <w:sz w:val="24"/>
                <w:szCs w:val="24"/>
              </w:rPr>
            </w:pPr>
            <w:r w:rsidRPr="001801B7">
              <w:rPr>
                <w:rFonts w:ascii="Times New Roman" w:hAnsi="Times New Roman" w:cs="Times New Roman"/>
                <w:bCs/>
                <w:sz w:val="24"/>
                <w:szCs w:val="24"/>
              </w:rPr>
              <w:t>15</w:t>
            </w:r>
            <w:r w:rsidR="00176396">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176396">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C85718">
              <w:rPr>
                <w:rFonts w:ascii="Times New Roman" w:hAnsi="Times New Roman" w:cs="Times New Roman"/>
                <w:bCs/>
                <w:sz w:val="24"/>
                <w:szCs w:val="24"/>
                <w:lang w:val="kk-KZ"/>
              </w:rPr>
              <w:t xml:space="preserve"> </w:t>
            </w:r>
            <w:r w:rsidR="00176396">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w:t>
            </w:r>
          </w:p>
        </w:tc>
        <w:tc>
          <w:tcPr>
            <w:tcW w:w="3259" w:type="dxa"/>
            <w:vAlign w:val="center"/>
          </w:tcPr>
          <w:p w14:paraId="6E085EBD" w14:textId="22CE9ECD" w:rsidR="001E3F3C" w:rsidRPr="001801B7" w:rsidRDefault="001E3F3C"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88" w:type="dxa"/>
          </w:tcPr>
          <w:p w14:paraId="52277544" w14:textId="6BAEDB3D" w:rsidR="001E3F3C" w:rsidRPr="001801B7" w:rsidRDefault="001E3F3C" w:rsidP="00D51B1F">
            <w:pPr>
              <w:spacing w:before="240"/>
              <w:ind w:right="-117"/>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233 м</w:t>
            </w:r>
            <w:r w:rsidRPr="001801B7">
              <w:rPr>
                <w:rFonts w:ascii="Times New Roman" w:hAnsi="Times New Roman" w:cs="Times New Roman"/>
                <w:bCs/>
                <w:color w:val="000000" w:themeColor="text1"/>
                <w:sz w:val="24"/>
                <w:szCs w:val="24"/>
                <w:vertAlign w:val="superscript"/>
              </w:rPr>
              <w:t>3</w:t>
            </w:r>
          </w:p>
        </w:tc>
        <w:tc>
          <w:tcPr>
            <w:tcW w:w="1140" w:type="dxa"/>
            <w:vAlign w:val="center"/>
          </w:tcPr>
          <w:p w14:paraId="4ECA8E3D" w14:textId="2E1D98EA" w:rsidR="001E3F3C" w:rsidRPr="001801B7" w:rsidRDefault="001E3F3C"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26,7</w:t>
            </w:r>
          </w:p>
        </w:tc>
      </w:tr>
      <w:tr w:rsidR="00905ED8" w:rsidRPr="001801B7" w14:paraId="4F82CAB0" w14:textId="77777777" w:rsidTr="00126C13">
        <w:tc>
          <w:tcPr>
            <w:tcW w:w="9634" w:type="dxa"/>
            <w:gridSpan w:val="5"/>
            <w:vAlign w:val="center"/>
          </w:tcPr>
          <w:p w14:paraId="66791E0D" w14:textId="790A2B68" w:rsidR="00905ED8" w:rsidRPr="001801B7" w:rsidRDefault="00905ED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i/>
                <w:color w:val="000000" w:themeColor="text1"/>
                <w:sz w:val="24"/>
                <w:szCs w:val="24"/>
              </w:rPr>
              <w:t>Вариант–2</w:t>
            </w:r>
          </w:p>
        </w:tc>
      </w:tr>
      <w:tr w:rsidR="00905ED8" w:rsidRPr="001801B7" w14:paraId="54FF79D8" w14:textId="77777777" w:rsidTr="00E537C7">
        <w:tc>
          <w:tcPr>
            <w:tcW w:w="1823" w:type="dxa"/>
            <w:vAlign w:val="center"/>
          </w:tcPr>
          <w:p w14:paraId="230A54D2" w14:textId="52BCB950" w:rsidR="00905ED8" w:rsidRPr="001801B7" w:rsidRDefault="00905ED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Жаңа дәретхана қағаз көлемімен есептегенде</w:t>
            </w:r>
          </w:p>
        </w:tc>
        <w:tc>
          <w:tcPr>
            <w:tcW w:w="2424" w:type="dxa"/>
          </w:tcPr>
          <w:p w14:paraId="2D1E2348" w14:textId="7450289D" w:rsidR="00905ED8" w:rsidRPr="001801B7" w:rsidRDefault="00905ED8" w:rsidP="00DE1B33">
            <w:pPr>
              <w:pStyle w:val="a7"/>
              <w:numPr>
                <w:ilvl w:val="0"/>
                <w:numId w:val="13"/>
              </w:numPr>
              <w:spacing w:before="240"/>
              <w:ind w:left="49" w:hanging="14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11,43</w:t>
            </w:r>
            <w:r w:rsidR="00E63749">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11,43</w:t>
            </w:r>
            <w:r w:rsidR="00E63749">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10,4</w:t>
            </w:r>
            <w:r w:rsidR="00E63749">
              <w:rPr>
                <w:rFonts w:ascii="Times New Roman" w:hAnsi="Times New Roman" w:cs="Times New Roman"/>
                <w:bCs/>
                <w:color w:val="000000" w:themeColor="text1"/>
                <w:sz w:val="24"/>
                <w:szCs w:val="24"/>
              </w:rPr>
              <w:t>см</w:t>
            </w:r>
          </w:p>
          <w:p w14:paraId="5E64C0D9" w14:textId="72475416" w:rsidR="00905ED8" w:rsidRPr="001801B7" w:rsidRDefault="00905ED8" w:rsidP="00DE1B33">
            <w:pPr>
              <w:pStyle w:val="a7"/>
              <w:numPr>
                <w:ilvl w:val="0"/>
                <w:numId w:val="48"/>
              </w:numPr>
              <w:ind w:left="195" w:hanging="195"/>
              <w:rPr>
                <w:rFonts w:ascii="Times New Roman" w:hAnsi="Times New Roman" w:cs="Times New Roman"/>
                <w:bCs/>
                <w:sz w:val="24"/>
                <w:szCs w:val="24"/>
              </w:rPr>
            </w:pPr>
            <w:r w:rsidRPr="001801B7">
              <w:rPr>
                <w:rFonts w:ascii="Times New Roman" w:hAnsi="Times New Roman" w:cs="Times New Roman"/>
                <w:bCs/>
                <w:color w:val="000000" w:themeColor="text1"/>
                <w:sz w:val="24"/>
                <w:szCs w:val="24"/>
              </w:rPr>
              <w:t xml:space="preserve">1 </w:t>
            </w:r>
            <w:r w:rsidR="00CD1C07" w:rsidRPr="001801B7">
              <w:rPr>
                <w:rFonts w:ascii="Times New Roman" w:hAnsi="Times New Roman" w:cs="Times New Roman"/>
                <w:bCs/>
                <w:color w:val="000000" w:themeColor="text1"/>
                <w:sz w:val="24"/>
                <w:szCs w:val="24"/>
              </w:rPr>
              <w:t xml:space="preserve">қағаз </w:t>
            </w:r>
            <w:r w:rsidRPr="001801B7">
              <w:rPr>
                <w:rFonts w:ascii="Times New Roman" w:hAnsi="Times New Roman" w:cs="Times New Roman"/>
                <w:bCs/>
                <w:color w:val="000000" w:themeColor="text1"/>
                <w:sz w:val="24"/>
                <w:szCs w:val="24"/>
              </w:rPr>
              <w:t>=1358,7</w:t>
            </w:r>
            <w:r w:rsidR="00E63749">
              <w:rPr>
                <w:rFonts w:ascii="Times New Roman" w:hAnsi="Times New Roman" w:cs="Times New Roman"/>
                <w:bCs/>
                <w:color w:val="000000" w:themeColor="text1"/>
                <w:sz w:val="24"/>
                <w:szCs w:val="24"/>
              </w:rPr>
              <w:t>см</w:t>
            </w:r>
            <w:r w:rsidR="00E63749" w:rsidRPr="001801B7">
              <w:rPr>
                <w:rFonts w:ascii="Times New Roman" w:hAnsi="Times New Roman" w:cs="Times New Roman"/>
                <w:bCs/>
                <w:color w:val="000000" w:themeColor="text1"/>
                <w:sz w:val="24"/>
                <w:szCs w:val="24"/>
                <w:vertAlign w:val="superscript"/>
              </w:rPr>
              <w:t xml:space="preserve"> </w:t>
            </w:r>
            <w:r w:rsidRPr="001801B7">
              <w:rPr>
                <w:rFonts w:ascii="Times New Roman" w:hAnsi="Times New Roman" w:cs="Times New Roman"/>
                <w:bCs/>
                <w:color w:val="000000" w:themeColor="text1"/>
                <w:sz w:val="24"/>
                <w:szCs w:val="24"/>
                <w:vertAlign w:val="superscript"/>
              </w:rPr>
              <w:t>3</w:t>
            </w:r>
          </w:p>
        </w:tc>
        <w:tc>
          <w:tcPr>
            <w:tcW w:w="3259" w:type="dxa"/>
            <w:vAlign w:val="center"/>
          </w:tcPr>
          <w:p w14:paraId="5A472663" w14:textId="3B5F7E22" w:rsidR="00905ED8" w:rsidRPr="001801B7" w:rsidRDefault="00905ED8"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88" w:type="dxa"/>
          </w:tcPr>
          <w:p w14:paraId="769890D5" w14:textId="5976AE73" w:rsidR="00905ED8" w:rsidRPr="001801B7" w:rsidRDefault="00905ED8" w:rsidP="00D51B1F">
            <w:pPr>
              <w:spacing w:before="240"/>
              <w:ind w:right="-117"/>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425,3 м</w:t>
            </w:r>
            <w:r w:rsidRPr="001801B7">
              <w:rPr>
                <w:rFonts w:ascii="Times New Roman" w:hAnsi="Times New Roman" w:cs="Times New Roman"/>
                <w:bCs/>
                <w:color w:val="000000" w:themeColor="text1"/>
                <w:sz w:val="24"/>
                <w:szCs w:val="24"/>
                <w:vertAlign w:val="superscript"/>
              </w:rPr>
              <w:t>3</w:t>
            </w:r>
          </w:p>
        </w:tc>
        <w:tc>
          <w:tcPr>
            <w:tcW w:w="1140" w:type="dxa"/>
            <w:vAlign w:val="center"/>
          </w:tcPr>
          <w:p w14:paraId="55F938A8" w14:textId="390F5249" w:rsidR="00905ED8" w:rsidRPr="001801B7" w:rsidRDefault="00905ED8"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48,8</w:t>
            </w:r>
          </w:p>
        </w:tc>
      </w:tr>
    </w:tbl>
    <w:p w14:paraId="5CAB64A3" w14:textId="77777777" w:rsidR="002D6EAE" w:rsidRPr="001801B7" w:rsidRDefault="002D6EAE" w:rsidP="00D51B1F">
      <w:pPr>
        <w:spacing w:after="0" w:line="240" w:lineRule="auto"/>
        <w:jc w:val="both"/>
        <w:rPr>
          <w:rFonts w:ascii="Times New Roman" w:hAnsi="Times New Roman" w:cs="Times New Roman"/>
          <w:bCs/>
          <w:color w:val="000000" w:themeColor="text1"/>
          <w:sz w:val="28"/>
          <w:szCs w:val="28"/>
        </w:rPr>
      </w:pPr>
    </w:p>
    <w:p w14:paraId="5C94C9BC" w14:textId="77777777" w:rsidR="00905ED8" w:rsidRPr="001801B7" w:rsidRDefault="00905ED8" w:rsidP="00D51B1F">
      <w:pPr>
        <w:spacing w:after="0" w:line="240" w:lineRule="auto"/>
        <w:jc w:val="both"/>
        <w:rPr>
          <w:rFonts w:ascii="Times New Roman" w:hAnsi="Times New Roman" w:cs="Times New Roman"/>
          <w:bCs/>
          <w:color w:val="000000" w:themeColor="text1"/>
          <w:sz w:val="28"/>
          <w:szCs w:val="28"/>
        </w:rPr>
      </w:pPr>
    </w:p>
    <w:p w14:paraId="216BF912" w14:textId="530C1420" w:rsidR="00017B3C" w:rsidRPr="001801B7" w:rsidRDefault="005D6239"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Кесте </w:t>
      </w:r>
      <w:r w:rsidR="00676C3B" w:rsidRPr="001801B7">
        <w:rPr>
          <w:rFonts w:ascii="Times New Roman" w:hAnsi="Times New Roman" w:cs="Times New Roman"/>
          <w:bCs/>
          <w:color w:val="000000" w:themeColor="text1"/>
          <w:sz w:val="28"/>
          <w:szCs w:val="28"/>
        </w:rPr>
        <w:t>7</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тің жалғасы</w:t>
      </w:r>
    </w:p>
    <w:tbl>
      <w:tblPr>
        <w:tblStyle w:val="aa"/>
        <w:tblW w:w="9634" w:type="dxa"/>
        <w:tblLayout w:type="fixed"/>
        <w:tblLook w:val="04A0" w:firstRow="1" w:lastRow="0" w:firstColumn="1" w:lastColumn="0" w:noHBand="0" w:noVBand="1"/>
      </w:tblPr>
      <w:tblGrid>
        <w:gridCol w:w="1813"/>
        <w:gridCol w:w="2577"/>
        <w:gridCol w:w="3260"/>
        <w:gridCol w:w="992"/>
        <w:gridCol w:w="992"/>
      </w:tblGrid>
      <w:tr w:rsidR="004A7E7B" w:rsidRPr="001801B7" w14:paraId="6B12A26E" w14:textId="77777777" w:rsidTr="00676C3B">
        <w:trPr>
          <w:tblHeader/>
        </w:trPr>
        <w:tc>
          <w:tcPr>
            <w:tcW w:w="1813" w:type="dxa"/>
            <w:vMerge w:val="restart"/>
            <w:vAlign w:val="center"/>
          </w:tcPr>
          <w:p w14:paraId="4174AFC4" w14:textId="77777777" w:rsidR="004A7E7B" w:rsidRPr="001801B7" w:rsidRDefault="004A7E7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Түрі</w:t>
            </w:r>
          </w:p>
        </w:tc>
        <w:tc>
          <w:tcPr>
            <w:tcW w:w="2577" w:type="dxa"/>
            <w:vMerge w:val="restart"/>
            <w:vAlign w:val="center"/>
          </w:tcPr>
          <w:p w14:paraId="3487D556" w14:textId="77777777" w:rsidR="004A7E7B" w:rsidRPr="001801B7" w:rsidRDefault="004A7E7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Стандарт </w:t>
            </w:r>
            <w:r w:rsidRPr="001801B7">
              <w:rPr>
                <w:rFonts w:ascii="Times New Roman" w:hAnsi="Times New Roman" w:cs="Times New Roman"/>
                <w:bCs/>
                <w:color w:val="000000" w:themeColor="text1"/>
                <w:sz w:val="24"/>
                <w:szCs w:val="24"/>
              </w:rPr>
              <w:br/>
              <w:t>өлшемдер</w:t>
            </w:r>
          </w:p>
        </w:tc>
        <w:tc>
          <w:tcPr>
            <w:tcW w:w="3260" w:type="dxa"/>
            <w:vMerge w:val="restart"/>
            <w:tcBorders>
              <w:right w:val="single" w:sz="4" w:space="0" w:color="auto"/>
            </w:tcBorders>
            <w:vAlign w:val="center"/>
          </w:tcPr>
          <w:p w14:paraId="5A1003A1" w14:textId="77777777" w:rsidR="004A7E7B" w:rsidRPr="001801B7" w:rsidRDefault="004A7E7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Формула, </w:t>
            </w:r>
            <w:r w:rsidRPr="001801B7">
              <w:rPr>
                <w:rFonts w:ascii="Times New Roman" w:hAnsi="Times New Roman" w:cs="Times New Roman"/>
                <w:bCs/>
                <w:color w:val="000000" w:themeColor="text1"/>
                <w:sz w:val="24"/>
                <w:szCs w:val="24"/>
              </w:rPr>
              <w:br/>
              <w:t>Математикалық пропорция</w:t>
            </w:r>
          </w:p>
        </w:tc>
        <w:tc>
          <w:tcPr>
            <w:tcW w:w="1984" w:type="dxa"/>
            <w:gridSpan w:val="2"/>
            <w:tcBorders>
              <w:left w:val="single" w:sz="4" w:space="0" w:color="auto"/>
            </w:tcBorders>
          </w:tcPr>
          <w:p w14:paraId="3E44A8F5" w14:textId="77777777" w:rsidR="004A7E7B" w:rsidRPr="001801B7" w:rsidRDefault="004A7E7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Қазақстандық Алтай</w:t>
            </w:r>
          </w:p>
        </w:tc>
      </w:tr>
      <w:tr w:rsidR="004A7E7B" w:rsidRPr="001801B7" w14:paraId="65678AB2" w14:textId="77777777" w:rsidTr="00676C3B">
        <w:trPr>
          <w:tblHeader/>
        </w:trPr>
        <w:tc>
          <w:tcPr>
            <w:tcW w:w="1813" w:type="dxa"/>
            <w:vMerge/>
            <w:vAlign w:val="center"/>
          </w:tcPr>
          <w:p w14:paraId="44EE5796" w14:textId="77777777" w:rsidR="004A7E7B" w:rsidRPr="001801B7" w:rsidRDefault="004A7E7B" w:rsidP="00D51B1F">
            <w:pPr>
              <w:jc w:val="center"/>
              <w:rPr>
                <w:rFonts w:ascii="Times New Roman" w:hAnsi="Times New Roman" w:cs="Times New Roman"/>
                <w:bCs/>
                <w:color w:val="000000" w:themeColor="text1"/>
                <w:sz w:val="24"/>
                <w:szCs w:val="24"/>
              </w:rPr>
            </w:pPr>
          </w:p>
        </w:tc>
        <w:tc>
          <w:tcPr>
            <w:tcW w:w="2577" w:type="dxa"/>
            <w:vMerge/>
            <w:vAlign w:val="center"/>
          </w:tcPr>
          <w:p w14:paraId="06A2F8A0" w14:textId="77777777" w:rsidR="004A7E7B" w:rsidRPr="001801B7" w:rsidRDefault="004A7E7B" w:rsidP="00D51B1F">
            <w:pPr>
              <w:jc w:val="center"/>
              <w:rPr>
                <w:rFonts w:ascii="Times New Roman" w:hAnsi="Times New Roman" w:cs="Times New Roman"/>
                <w:bCs/>
                <w:color w:val="000000" w:themeColor="text1"/>
                <w:sz w:val="24"/>
                <w:szCs w:val="24"/>
              </w:rPr>
            </w:pPr>
          </w:p>
        </w:tc>
        <w:tc>
          <w:tcPr>
            <w:tcW w:w="3260" w:type="dxa"/>
            <w:vMerge/>
            <w:tcBorders>
              <w:right w:val="single" w:sz="4" w:space="0" w:color="auto"/>
            </w:tcBorders>
            <w:vAlign w:val="center"/>
          </w:tcPr>
          <w:p w14:paraId="3528D184" w14:textId="77777777" w:rsidR="004A7E7B" w:rsidRPr="001801B7" w:rsidRDefault="004A7E7B" w:rsidP="00D51B1F">
            <w:pPr>
              <w:jc w:val="center"/>
              <w:rPr>
                <w:rFonts w:ascii="Times New Roman" w:hAnsi="Times New Roman" w:cs="Times New Roman"/>
                <w:bCs/>
                <w:color w:val="000000" w:themeColor="text1"/>
                <w:sz w:val="24"/>
                <w:szCs w:val="24"/>
              </w:rPr>
            </w:pPr>
          </w:p>
        </w:tc>
        <w:tc>
          <w:tcPr>
            <w:tcW w:w="992" w:type="dxa"/>
            <w:tcBorders>
              <w:left w:val="single" w:sz="4" w:space="0" w:color="auto"/>
            </w:tcBorders>
            <w:vAlign w:val="center"/>
          </w:tcPr>
          <w:p w14:paraId="5CAD37D9" w14:textId="77777777" w:rsidR="004A7E7B" w:rsidRPr="001801B7" w:rsidRDefault="004A7E7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Көлемі</w:t>
            </w:r>
          </w:p>
        </w:tc>
        <w:tc>
          <w:tcPr>
            <w:tcW w:w="992" w:type="dxa"/>
            <w:vAlign w:val="center"/>
          </w:tcPr>
          <w:p w14:paraId="7C445B17" w14:textId="62EDDA9C" w:rsidR="004A7E7B" w:rsidRPr="001801B7" w:rsidRDefault="0019064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Қалдық</w:t>
            </w:r>
            <w:r w:rsidR="004A7E7B" w:rsidRPr="001801B7">
              <w:rPr>
                <w:rFonts w:ascii="Times New Roman" w:hAnsi="Times New Roman" w:cs="Times New Roman"/>
                <w:bCs/>
                <w:color w:val="000000" w:themeColor="text1"/>
                <w:sz w:val="24"/>
                <w:szCs w:val="24"/>
              </w:rPr>
              <w:t xml:space="preserve"> </w:t>
            </w:r>
            <w:r w:rsidR="0080148B" w:rsidRPr="001801B7">
              <w:rPr>
                <w:rFonts w:ascii="Times New Roman" w:hAnsi="Times New Roman" w:cs="Times New Roman"/>
                <w:bCs/>
                <w:sz w:val="24"/>
                <w:szCs w:val="24"/>
              </w:rPr>
              <w:t>көлігі</w:t>
            </w:r>
          </w:p>
        </w:tc>
      </w:tr>
      <w:tr w:rsidR="00E6279D" w:rsidRPr="001801B7" w14:paraId="0196BD63" w14:textId="77777777" w:rsidTr="00676C3B">
        <w:trPr>
          <w:tblHeader/>
        </w:trPr>
        <w:tc>
          <w:tcPr>
            <w:tcW w:w="1813" w:type="dxa"/>
            <w:vAlign w:val="center"/>
          </w:tcPr>
          <w:p w14:paraId="0FEE9C73" w14:textId="0EEC26C1"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577" w:type="dxa"/>
            <w:vAlign w:val="center"/>
          </w:tcPr>
          <w:p w14:paraId="4FF4B122" w14:textId="14977EE7"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3260" w:type="dxa"/>
            <w:tcBorders>
              <w:right w:val="single" w:sz="4" w:space="0" w:color="auto"/>
            </w:tcBorders>
            <w:vAlign w:val="center"/>
          </w:tcPr>
          <w:p w14:paraId="793C3885" w14:textId="12EC1928"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992" w:type="dxa"/>
            <w:tcBorders>
              <w:left w:val="single" w:sz="4" w:space="0" w:color="auto"/>
            </w:tcBorders>
            <w:vAlign w:val="center"/>
          </w:tcPr>
          <w:p w14:paraId="165137FC" w14:textId="068DDC54"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c>
          <w:tcPr>
            <w:tcW w:w="992" w:type="dxa"/>
            <w:vAlign w:val="center"/>
          </w:tcPr>
          <w:p w14:paraId="44DD8727" w14:textId="0B4A349C" w:rsidR="00E6279D" w:rsidRPr="001801B7" w:rsidRDefault="00E627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r>
      <w:tr w:rsidR="00676C3B" w:rsidRPr="001801B7" w14:paraId="11673E21" w14:textId="77777777" w:rsidTr="00676C3B">
        <w:trPr>
          <w:trHeight w:val="888"/>
        </w:trPr>
        <w:tc>
          <w:tcPr>
            <w:tcW w:w="1813" w:type="dxa"/>
            <w:vAlign w:val="center"/>
          </w:tcPr>
          <w:p w14:paraId="2FC668AC"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Пайдаланылған дәретхана қағаз көлемімен есептегенде</w:t>
            </w:r>
          </w:p>
        </w:tc>
        <w:tc>
          <w:tcPr>
            <w:tcW w:w="2577" w:type="dxa"/>
          </w:tcPr>
          <w:p w14:paraId="69AA4840" w14:textId="67C4685E" w:rsidR="00676C3B" w:rsidRPr="001801B7" w:rsidRDefault="00676C3B" w:rsidP="00DE1B33">
            <w:pPr>
              <w:pStyle w:val="a7"/>
              <w:numPr>
                <w:ilvl w:val="0"/>
                <w:numId w:val="13"/>
              </w:numPr>
              <w:spacing w:before="240"/>
              <w:ind w:left="49" w:hanging="14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11,43</w:t>
            </w:r>
            <w:r w:rsidR="00E63749">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11,43</w:t>
            </w:r>
            <w:r w:rsidR="00E63749">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10,4</w:t>
            </w:r>
            <w:r w:rsidR="00E63749">
              <w:rPr>
                <w:rFonts w:ascii="Times New Roman" w:hAnsi="Times New Roman" w:cs="Times New Roman"/>
                <w:bCs/>
                <w:color w:val="000000" w:themeColor="text1"/>
                <w:sz w:val="24"/>
                <w:szCs w:val="24"/>
              </w:rPr>
              <w:t xml:space="preserve"> см</w:t>
            </w:r>
          </w:p>
          <w:p w14:paraId="44A2C12D" w14:textId="697269BD" w:rsidR="00676C3B" w:rsidRPr="001801B7" w:rsidRDefault="00676C3B" w:rsidP="00DE1B33">
            <w:pPr>
              <w:pStyle w:val="a7"/>
              <w:numPr>
                <w:ilvl w:val="0"/>
                <w:numId w:val="13"/>
              </w:numPr>
              <w:spacing w:before="240"/>
              <w:ind w:left="49" w:hanging="14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 </w:t>
            </w:r>
            <w:r w:rsidR="00CD1C07" w:rsidRPr="001801B7">
              <w:rPr>
                <w:rFonts w:ascii="Times New Roman" w:hAnsi="Times New Roman" w:cs="Times New Roman"/>
                <w:bCs/>
                <w:color w:val="000000" w:themeColor="text1"/>
                <w:sz w:val="24"/>
                <w:szCs w:val="24"/>
              </w:rPr>
              <w:t xml:space="preserve">қағаз </w:t>
            </w:r>
            <w:r w:rsidRPr="001801B7">
              <w:rPr>
                <w:rFonts w:ascii="Times New Roman" w:hAnsi="Times New Roman" w:cs="Times New Roman"/>
                <w:bCs/>
                <w:color w:val="000000" w:themeColor="text1"/>
                <w:sz w:val="24"/>
                <w:szCs w:val="24"/>
              </w:rPr>
              <w:t>=1358,7</w:t>
            </w:r>
            <w:r w:rsidR="00E63749">
              <w:rPr>
                <w:rFonts w:ascii="Times New Roman" w:hAnsi="Times New Roman" w:cs="Times New Roman"/>
                <w:bCs/>
                <w:color w:val="000000" w:themeColor="text1"/>
                <w:sz w:val="24"/>
                <w:szCs w:val="24"/>
              </w:rPr>
              <w:t>см</w:t>
            </w:r>
            <w:r w:rsidR="00E63749" w:rsidRPr="001801B7">
              <w:rPr>
                <w:rFonts w:ascii="Times New Roman" w:hAnsi="Times New Roman" w:cs="Times New Roman"/>
                <w:bCs/>
                <w:color w:val="000000" w:themeColor="text1"/>
                <w:sz w:val="24"/>
                <w:szCs w:val="24"/>
                <w:vertAlign w:val="superscript"/>
              </w:rPr>
              <w:t xml:space="preserve"> </w:t>
            </w:r>
            <w:r w:rsidRPr="001801B7">
              <w:rPr>
                <w:rFonts w:ascii="Times New Roman" w:hAnsi="Times New Roman" w:cs="Times New Roman"/>
                <w:bCs/>
                <w:color w:val="000000" w:themeColor="text1"/>
                <w:sz w:val="24"/>
                <w:szCs w:val="24"/>
                <w:vertAlign w:val="superscript"/>
              </w:rPr>
              <w:t>3</w:t>
            </w:r>
          </w:p>
        </w:tc>
        <w:tc>
          <w:tcPr>
            <w:tcW w:w="3260" w:type="dxa"/>
            <w:vAlign w:val="center"/>
          </w:tcPr>
          <w:p w14:paraId="32D9B3D7"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N=3 x T x (V=h x L x W)</w:t>
            </w:r>
          </w:p>
        </w:tc>
        <w:tc>
          <w:tcPr>
            <w:tcW w:w="992" w:type="dxa"/>
          </w:tcPr>
          <w:p w14:paraId="452DA1E3" w14:textId="33C0FC12"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1275,8 м</w:t>
            </w:r>
            <w:r w:rsidRPr="001801B7">
              <w:rPr>
                <w:rFonts w:ascii="Times New Roman" w:hAnsi="Times New Roman" w:cs="Times New Roman"/>
                <w:bCs/>
                <w:color w:val="000000" w:themeColor="text1"/>
                <w:sz w:val="24"/>
                <w:szCs w:val="24"/>
                <w:vertAlign w:val="superscript"/>
              </w:rPr>
              <w:t>3</w:t>
            </w:r>
          </w:p>
        </w:tc>
        <w:tc>
          <w:tcPr>
            <w:tcW w:w="992" w:type="dxa"/>
          </w:tcPr>
          <w:p w14:paraId="02A8663F" w14:textId="0F5FA01D" w:rsidR="00676C3B" w:rsidRPr="001801B7" w:rsidRDefault="00676C3B"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146,6</w:t>
            </w:r>
          </w:p>
        </w:tc>
      </w:tr>
      <w:tr w:rsidR="00676C3B" w:rsidRPr="001801B7" w14:paraId="4A0BAE20" w14:textId="77777777" w:rsidTr="00676C3B">
        <w:trPr>
          <w:trHeight w:val="1693"/>
        </w:trPr>
        <w:tc>
          <w:tcPr>
            <w:tcW w:w="1813" w:type="dxa"/>
            <w:vAlign w:val="center"/>
          </w:tcPr>
          <w:p w14:paraId="40C73728" w14:textId="77777777" w:rsidR="00676C3B" w:rsidRPr="001801B7" w:rsidRDefault="00676C3B"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Нығыздалған пластик PET бөтелкелер</w:t>
            </w:r>
          </w:p>
        </w:tc>
        <w:tc>
          <w:tcPr>
            <w:tcW w:w="2577" w:type="dxa"/>
            <w:vAlign w:val="center"/>
          </w:tcPr>
          <w:p w14:paraId="359BC8BB" w14:textId="1FC72A50" w:rsidR="00676C3B" w:rsidRPr="001801B7" w:rsidRDefault="00676C3B" w:rsidP="00DE1B33">
            <w:pPr>
              <w:pStyle w:val="a7"/>
              <w:numPr>
                <w:ilvl w:val="0"/>
                <w:numId w:val="13"/>
              </w:numPr>
              <w:spacing w:before="240"/>
              <w:ind w:left="49" w:hanging="142"/>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 </w:t>
            </w:r>
            <w:r w:rsidR="000811EC" w:rsidRPr="000811EC">
              <w:rPr>
                <w:rFonts w:ascii="Times New Roman" w:hAnsi="Times New Roman" w:cs="Times New Roman"/>
                <w:bCs/>
                <w:color w:val="000000" w:themeColor="text1"/>
                <w:sz w:val="24"/>
                <w:szCs w:val="24"/>
              </w:rPr>
              <w:t xml:space="preserve">ярд³ </w:t>
            </w:r>
            <w:r w:rsidRPr="001801B7">
              <w:rPr>
                <w:rFonts w:ascii="Times New Roman" w:hAnsi="Times New Roman" w:cs="Times New Roman"/>
                <w:bCs/>
                <w:color w:val="000000" w:themeColor="text1"/>
                <w:sz w:val="24"/>
                <w:szCs w:val="24"/>
              </w:rPr>
              <w:t>=</w:t>
            </w:r>
            <w:r w:rsidR="000811EC">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35 </w:t>
            </w:r>
            <w:r w:rsidR="000811EC" w:rsidRPr="001C2783">
              <w:rPr>
                <w:rFonts w:ascii="Times New Roman" w:hAnsi="Times New Roman" w:cs="Times New Roman"/>
                <w:sz w:val="24"/>
                <w:szCs w:val="24"/>
              </w:rPr>
              <w:t>фунт</w:t>
            </w:r>
            <w:r w:rsidR="000811EC">
              <w:rPr>
                <w:rFonts w:ascii="Times New Roman" w:hAnsi="Times New Roman" w:cs="Times New Roman"/>
                <w:noProof/>
                <w:sz w:val="24"/>
                <w:szCs w:val="24"/>
              </w:rPr>
              <w:t xml:space="preserve"> </w:t>
            </w:r>
            <w:sdt>
              <w:sdtPr>
                <w:rPr>
                  <w:rFonts w:ascii="Times New Roman" w:hAnsi="Times New Roman" w:cs="Times New Roman"/>
                  <w:bCs/>
                  <w:sz w:val="24"/>
                  <w:szCs w:val="24"/>
                </w:rPr>
                <w:id w:val="-1258126068"/>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 CITATION АҚШ16 \l 1033 </w:instrText>
                </w:r>
                <w:r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[191]</w:t>
                </w:r>
                <w:r w:rsidRPr="001801B7">
                  <w:rPr>
                    <w:rFonts w:ascii="Times New Roman" w:hAnsi="Times New Roman" w:cs="Times New Roman"/>
                    <w:bCs/>
                    <w:color w:val="000000" w:themeColor="text1"/>
                    <w:sz w:val="24"/>
                    <w:szCs w:val="24"/>
                  </w:rPr>
                  <w:fldChar w:fldCharType="end"/>
                </w:r>
              </w:sdtContent>
            </w:sdt>
          </w:p>
          <w:p w14:paraId="3470878D" w14:textId="4A3E233D" w:rsidR="00676C3B" w:rsidRPr="001801B7" w:rsidRDefault="00676C3B" w:rsidP="00DE1B33">
            <w:pPr>
              <w:pStyle w:val="a7"/>
              <w:numPr>
                <w:ilvl w:val="0"/>
                <w:numId w:val="13"/>
              </w:numPr>
              <w:spacing w:before="240"/>
              <w:ind w:left="49" w:hanging="142"/>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0811EC">
              <w:rPr>
                <w:rFonts w:ascii="Times New Roman" w:hAnsi="Times New Roman" w:cs="Times New Roman"/>
                <w:bCs/>
                <w:color w:val="000000" w:themeColor="text1"/>
                <w:sz w:val="24"/>
                <w:szCs w:val="24"/>
              </w:rPr>
              <w:t>м</w:t>
            </w:r>
            <w:r w:rsidRPr="001801B7">
              <w:rPr>
                <w:rFonts w:ascii="Times New Roman" w:hAnsi="Times New Roman" w:cs="Times New Roman"/>
                <w:bCs/>
                <w:color w:val="000000" w:themeColor="text1"/>
                <w:sz w:val="24"/>
                <w:szCs w:val="24"/>
                <w:vertAlign w:val="superscript"/>
              </w:rPr>
              <w:t>3</w:t>
            </w:r>
            <w:r w:rsidRPr="001801B7">
              <w:rPr>
                <w:rFonts w:ascii="Times New Roman" w:hAnsi="Times New Roman" w:cs="Times New Roman"/>
                <w:bCs/>
                <w:color w:val="000000" w:themeColor="text1"/>
                <w:sz w:val="24"/>
                <w:szCs w:val="24"/>
              </w:rPr>
              <w:t xml:space="preserve">=1,30 </w:t>
            </w:r>
            <w:r w:rsidR="000811EC" w:rsidRPr="000811EC">
              <w:rPr>
                <w:rFonts w:ascii="Times New Roman" w:hAnsi="Times New Roman" w:cs="Times New Roman"/>
                <w:bCs/>
                <w:color w:val="000000" w:themeColor="text1"/>
                <w:sz w:val="24"/>
                <w:szCs w:val="24"/>
              </w:rPr>
              <w:t>ярд³</w:t>
            </w:r>
          </w:p>
        </w:tc>
        <w:tc>
          <w:tcPr>
            <w:tcW w:w="3260" w:type="dxa"/>
          </w:tcPr>
          <w:p w14:paraId="5C0CE8FD" w14:textId="74EA126D" w:rsidR="00676C3B" w:rsidRPr="001801B7" w:rsidRDefault="00676C3B" w:rsidP="00D51B1F">
            <w:pPr>
              <w:jc w:val="both"/>
              <w:rPr>
                <w:rFonts w:ascii="Times New Roman" w:hAnsi="Times New Roman" w:cs="Times New Roman"/>
                <w:bCs/>
                <w:color w:val="000000" w:themeColor="text1"/>
                <w:sz w:val="24"/>
                <w:szCs w:val="24"/>
              </w:rPr>
            </w:pPr>
            <m:oMathPara>
              <m:oMath>
                <m:r>
                  <w:rPr>
                    <w:rFonts w:ascii="Cambria Math" w:hAnsi="Cambria Math" w:cs="Times New Roman"/>
                    <w:color w:val="000000" w:themeColor="text1"/>
                    <w:sz w:val="24"/>
                    <w:szCs w:val="24"/>
                  </w:rPr>
                  <m:t>N=</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lbs</m:t>
                        </m:r>
                      </m:sub>
                    </m:sSub>
                    <m:r>
                      <w:rPr>
                        <w:rFonts w:ascii="Cambria Math" w:hAnsi="Cambria Math" w:cs="Times New Roman"/>
                        <w:color w:val="000000" w:themeColor="text1"/>
                        <w:sz w:val="24"/>
                        <w:szCs w:val="24"/>
                      </w:rPr>
                      <m:t xml:space="preserve"> </m:t>
                    </m:r>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2,2</m:t>
                                </m:r>
                              </m:e>
                              <m:sub>
                                <m:r>
                                  <w:rPr>
                                    <w:rFonts w:ascii="Cambria Math" w:hAnsi="Cambria Math" w:cs="Times New Roman"/>
                                    <w:color w:val="000000" w:themeColor="text1"/>
                                    <w:sz w:val="24"/>
                                    <w:szCs w:val="24"/>
                                  </w:rPr>
                                  <m:t>lbs</m:t>
                                </m:r>
                              </m:sub>
                            </m:sSub>
                            <m:r>
                              <w:rPr>
                                <w:rFonts w:ascii="Cambria Math" w:hAnsi="Cambria Math" w:cs="Times New Roman"/>
                                <w:color w:val="000000" w:themeColor="text1"/>
                                <w:sz w:val="24"/>
                                <w:szCs w:val="24"/>
                              </w:rPr>
                              <m:t xml:space="preserve"> x </m:t>
                            </m:r>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gr</m:t>
                                </m:r>
                              </m:sub>
                            </m:sSub>
                          </m:num>
                          <m:den>
                            <m:r>
                              <w:rPr>
                                <w:rFonts w:ascii="Cambria Math" w:hAnsi="Cambria Math" w:cs="Times New Roman"/>
                                <w:color w:val="000000" w:themeColor="text1"/>
                                <w:sz w:val="24"/>
                                <w:szCs w:val="24"/>
                              </w:rPr>
                              <m:t>1000</m:t>
                            </m:r>
                          </m:den>
                        </m:f>
                        <m:r>
                          <w:rPr>
                            <w:rFonts w:ascii="Cambria Math" w:hAnsi="Cambria Math" w:cs="Times New Roman"/>
                            <w:color w:val="000000" w:themeColor="text1"/>
                            <w:sz w:val="24"/>
                            <w:szCs w:val="24"/>
                          </w:rPr>
                          <m:t xml:space="preserve">) </m:t>
                        </m:r>
                      </m:num>
                      <m:den>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35</m:t>
                            </m:r>
                          </m:e>
                          <m:sub>
                            <m:r>
                              <w:rPr>
                                <w:rFonts w:ascii="Cambria Math" w:hAnsi="Cambria Math" w:cs="Times New Roman"/>
                                <w:color w:val="000000" w:themeColor="text1"/>
                                <w:sz w:val="24"/>
                                <w:szCs w:val="24"/>
                              </w:rPr>
                              <m:t>lbs</m:t>
                            </m:r>
                          </m:sub>
                        </m:sSub>
                      </m:den>
                    </m:f>
                  </m:num>
                  <m:den>
                    <m:sSup>
                      <m:sSupPr>
                        <m:ctrlPr>
                          <w:rPr>
                            <w:rFonts w:ascii="Cambria Math" w:hAnsi="Cambria Math" w:cs="Times New Roman"/>
                            <w:bCs/>
                            <w:i/>
                            <w:color w:val="000000" w:themeColor="text1"/>
                            <w:sz w:val="24"/>
                            <w:szCs w:val="24"/>
                          </w:rPr>
                        </m:ctrlPr>
                      </m:sSupPr>
                      <m:e>
                        <m:r>
                          <w:rPr>
                            <w:rFonts w:ascii="Cambria Math" w:hAnsi="Cambria Math" w:cs="Times New Roman"/>
                            <w:color w:val="000000" w:themeColor="text1"/>
                            <w:sz w:val="24"/>
                            <w:szCs w:val="24"/>
                          </w:rPr>
                          <m:t>1,30yard</m:t>
                        </m:r>
                      </m:e>
                      <m:sup>
                        <m:r>
                          <w:rPr>
                            <w:rFonts w:ascii="Cambria Math" w:hAnsi="Cambria Math" w:cs="Times New Roman"/>
                            <w:color w:val="000000" w:themeColor="text1"/>
                            <w:sz w:val="24"/>
                            <w:szCs w:val="24"/>
                          </w:rPr>
                          <m:t>3</m:t>
                        </m:r>
                      </m:sup>
                    </m:sSup>
                  </m:den>
                </m:f>
              </m:oMath>
            </m:oMathPara>
          </w:p>
          <w:p w14:paraId="765317A9" w14:textId="7FC0DDEA" w:rsidR="00676C3B" w:rsidRPr="001801B7" w:rsidRDefault="00DE1B33" w:rsidP="00DE1B33">
            <w:pPr>
              <w:pStyle w:val="a7"/>
              <w:numPr>
                <w:ilvl w:val="0"/>
                <w:numId w:val="13"/>
              </w:numPr>
              <w:spacing w:before="240"/>
              <w:ind w:left="171" w:hanging="283"/>
              <w:rPr>
                <w:rFonts w:ascii="Times New Roman" w:hAnsi="Times New Roman" w:cs="Times New Roman"/>
                <w:bCs/>
                <w:color w:val="000000" w:themeColor="text1"/>
                <w:sz w:val="24"/>
                <w:szCs w:val="24"/>
              </w:rPr>
            </w:pP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gr</m:t>
                  </m:r>
                </m:sub>
              </m:sSub>
            </m:oMath>
            <w:r w:rsidR="00676C3B" w:rsidRPr="001801B7">
              <w:rPr>
                <w:rFonts w:ascii="Times New Roman" w:hAnsi="Times New Roman" w:cs="Times New Roman"/>
                <w:bCs/>
                <w:color w:val="000000" w:themeColor="text1"/>
                <w:sz w:val="24"/>
                <w:szCs w:val="24"/>
              </w:rPr>
              <w:t xml:space="preserve">=жылдық қалдық көлемі </w:t>
            </w:r>
          </w:p>
          <w:p w14:paraId="6CBFA1DB" w14:textId="751A1658" w:rsidR="00676C3B" w:rsidRPr="001801B7" w:rsidRDefault="00DE1B33" w:rsidP="00D51B1F">
            <w:pPr>
              <w:jc w:val="both"/>
              <w:rPr>
                <w:rFonts w:ascii="Times New Roman" w:eastAsia="Calibri" w:hAnsi="Times New Roman" w:cs="Times New Roman"/>
                <w:bCs/>
                <w:color w:val="000000" w:themeColor="text1"/>
                <w:sz w:val="24"/>
                <w:szCs w:val="24"/>
              </w:rPr>
            </w:pP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lbs</m:t>
                  </m:r>
                </m:sub>
              </m:sSub>
            </m:oMath>
            <w:r w:rsidR="00676C3B" w:rsidRPr="001801B7">
              <w:rPr>
                <w:rFonts w:ascii="Times New Roman" w:hAnsi="Times New Roman" w:cs="Times New Roman"/>
                <w:bCs/>
                <w:color w:val="000000" w:themeColor="text1"/>
                <w:sz w:val="24"/>
                <w:szCs w:val="24"/>
              </w:rPr>
              <w:t xml:space="preserve">=Барлық қалдықты </w:t>
            </w:r>
            <w:r w:rsidR="00C85718">
              <w:rPr>
                <w:rFonts w:ascii="Times New Roman" w:hAnsi="Times New Roman" w:cs="Times New Roman"/>
                <w:bCs/>
                <w:color w:val="000000" w:themeColor="text1"/>
                <w:sz w:val="24"/>
                <w:szCs w:val="24"/>
              </w:rPr>
              <w:t>фунт</w:t>
            </w:r>
            <w:r w:rsidR="00C85718">
              <w:rPr>
                <w:rFonts w:ascii="Times New Roman" w:hAnsi="Times New Roman" w:cs="Times New Roman"/>
                <w:bCs/>
                <w:color w:val="000000" w:themeColor="text1"/>
                <w:sz w:val="24"/>
                <w:szCs w:val="24"/>
                <w:lang w:val="kk-KZ"/>
              </w:rPr>
              <w:t>ғ</w:t>
            </w:r>
            <w:r w:rsidR="00C85718">
              <w:rPr>
                <w:rFonts w:ascii="Times New Roman" w:hAnsi="Times New Roman" w:cs="Times New Roman"/>
                <w:bCs/>
                <w:color w:val="000000" w:themeColor="text1"/>
                <w:sz w:val="24"/>
                <w:szCs w:val="24"/>
              </w:rPr>
              <w:t>а</w:t>
            </w:r>
            <w:r w:rsidR="00C85718" w:rsidRPr="001801B7">
              <w:rPr>
                <w:rFonts w:ascii="Times New Roman" w:hAnsi="Times New Roman" w:cs="Times New Roman"/>
                <w:bCs/>
                <w:color w:val="000000" w:themeColor="text1"/>
                <w:sz w:val="24"/>
                <w:szCs w:val="24"/>
              </w:rPr>
              <w:t xml:space="preserve"> </w:t>
            </w:r>
            <w:r w:rsidR="00676C3B" w:rsidRPr="001801B7">
              <w:rPr>
                <w:rFonts w:ascii="Times New Roman" w:hAnsi="Times New Roman" w:cs="Times New Roman"/>
                <w:bCs/>
                <w:color w:val="000000" w:themeColor="text1"/>
                <w:sz w:val="24"/>
                <w:szCs w:val="24"/>
              </w:rPr>
              <w:t>айналдырған мәні</w:t>
            </w:r>
          </w:p>
        </w:tc>
        <w:tc>
          <w:tcPr>
            <w:tcW w:w="992" w:type="dxa"/>
          </w:tcPr>
          <w:p w14:paraId="080A33E2" w14:textId="3BC31E35"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6510,5 м</w:t>
            </w:r>
            <w:r w:rsidRPr="001801B7">
              <w:rPr>
                <w:rFonts w:ascii="Times New Roman" w:hAnsi="Times New Roman" w:cs="Times New Roman"/>
                <w:bCs/>
                <w:color w:val="000000" w:themeColor="text1"/>
                <w:sz w:val="24"/>
                <w:szCs w:val="24"/>
                <w:vertAlign w:val="superscript"/>
              </w:rPr>
              <w:t>3</w:t>
            </w:r>
          </w:p>
        </w:tc>
        <w:tc>
          <w:tcPr>
            <w:tcW w:w="992" w:type="dxa"/>
            <w:vAlign w:val="center"/>
          </w:tcPr>
          <w:p w14:paraId="0A751DFA" w14:textId="64914672" w:rsidR="00676C3B" w:rsidRPr="001801B7" w:rsidRDefault="00676C3B"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748,3</w:t>
            </w:r>
          </w:p>
        </w:tc>
      </w:tr>
      <w:tr w:rsidR="00676C3B" w:rsidRPr="001801B7" w14:paraId="7D306579" w14:textId="77777777" w:rsidTr="00676C3B">
        <w:trPr>
          <w:trHeight w:val="273"/>
        </w:trPr>
        <w:tc>
          <w:tcPr>
            <w:tcW w:w="1813" w:type="dxa"/>
            <w:vAlign w:val="center"/>
          </w:tcPr>
          <w:p w14:paraId="3D23E535" w14:textId="0804464C"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Сыра бөтелкесі көлемімен</w:t>
            </w:r>
          </w:p>
          <w:p w14:paraId="251CE518"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(V2)</w:t>
            </w:r>
          </w:p>
        </w:tc>
        <w:tc>
          <w:tcPr>
            <w:tcW w:w="2577" w:type="dxa"/>
            <w:vAlign w:val="center"/>
          </w:tcPr>
          <w:p w14:paraId="608D7E18" w14:textId="58862ADB" w:rsidR="00676C3B" w:rsidRPr="001801B7" w:rsidRDefault="00676C3B" w:rsidP="00DE1B33">
            <w:pPr>
              <w:pStyle w:val="a7"/>
              <w:numPr>
                <w:ilvl w:val="0"/>
                <w:numId w:val="13"/>
              </w:numPr>
              <w:ind w:left="49" w:hanging="142"/>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23</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6.2</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6.2</w:t>
            </w:r>
            <w:r w:rsidR="000811EC">
              <w:rPr>
                <w:rFonts w:ascii="Times New Roman" w:hAnsi="Times New Roman" w:cs="Times New Roman"/>
                <w:bCs/>
                <w:color w:val="000000" w:themeColor="text1"/>
                <w:sz w:val="24"/>
                <w:szCs w:val="24"/>
              </w:rPr>
              <w:t>см</w:t>
            </w:r>
          </w:p>
          <w:p w14:paraId="2F2B3749" w14:textId="7BBD305A" w:rsidR="00676C3B" w:rsidRPr="001801B7" w:rsidRDefault="00676C3B" w:rsidP="00DE1B33">
            <w:pPr>
              <w:pStyle w:val="a7"/>
              <w:numPr>
                <w:ilvl w:val="0"/>
                <w:numId w:val="13"/>
              </w:numPr>
              <w:spacing w:before="240"/>
              <w:ind w:left="49" w:hanging="142"/>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 </w:t>
            </w:r>
            <w:r w:rsidR="00CD1C07">
              <w:rPr>
                <w:rFonts w:ascii="Times New Roman" w:hAnsi="Times New Roman" w:cs="Times New Roman"/>
                <w:bCs/>
                <w:color w:val="000000" w:themeColor="text1"/>
                <w:sz w:val="24"/>
                <w:szCs w:val="24"/>
                <w:lang w:val="kk-KZ"/>
              </w:rPr>
              <w:t>с</w:t>
            </w:r>
            <w:r w:rsidR="00CD1C07" w:rsidRPr="00CD1C07">
              <w:rPr>
                <w:rFonts w:ascii="Times New Roman" w:hAnsi="Times New Roman" w:cs="Times New Roman"/>
                <w:bCs/>
                <w:color w:val="000000" w:themeColor="text1"/>
                <w:sz w:val="24"/>
                <w:szCs w:val="24"/>
              </w:rPr>
              <w:t xml:space="preserve">ыра бөтелкесі </w:t>
            </w:r>
            <w:r w:rsidRPr="001801B7">
              <w:rPr>
                <w:rFonts w:ascii="Times New Roman" w:hAnsi="Times New Roman" w:cs="Times New Roman"/>
                <w:bCs/>
                <w:color w:val="000000" w:themeColor="text1"/>
                <w:sz w:val="24"/>
                <w:szCs w:val="24"/>
              </w:rPr>
              <w:t>=884,12</w:t>
            </w:r>
            <w:r w:rsidR="000811EC">
              <w:rPr>
                <w:rFonts w:ascii="Times New Roman" w:hAnsi="Times New Roman" w:cs="Times New Roman"/>
                <w:bCs/>
                <w:color w:val="000000" w:themeColor="text1"/>
                <w:sz w:val="24"/>
                <w:szCs w:val="24"/>
              </w:rPr>
              <w:t xml:space="preserve"> см</w:t>
            </w:r>
            <w:r w:rsidRPr="001801B7">
              <w:rPr>
                <w:rFonts w:ascii="Times New Roman" w:hAnsi="Times New Roman" w:cs="Times New Roman"/>
                <w:bCs/>
                <w:color w:val="000000" w:themeColor="text1"/>
                <w:sz w:val="24"/>
                <w:szCs w:val="24"/>
                <w:vertAlign w:val="superscript"/>
              </w:rPr>
              <w:t>3</w:t>
            </w:r>
          </w:p>
        </w:tc>
        <w:tc>
          <w:tcPr>
            <w:tcW w:w="3260" w:type="dxa"/>
            <w:vAlign w:val="center"/>
          </w:tcPr>
          <w:p w14:paraId="27F4B9D2" w14:textId="77777777" w:rsidR="00676C3B" w:rsidRPr="001801B7" w:rsidRDefault="00676C3B" w:rsidP="00D51B1F">
            <w:pPr>
              <w:jc w:val="center"/>
              <w:rPr>
                <w:rFonts w:ascii="Times New Roman" w:eastAsia="Calibri"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92" w:type="dxa"/>
          </w:tcPr>
          <w:p w14:paraId="5710B73F" w14:textId="57D3C4F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271,4 м</w:t>
            </w:r>
            <w:r w:rsidRPr="001801B7">
              <w:rPr>
                <w:rFonts w:ascii="Times New Roman" w:hAnsi="Times New Roman" w:cs="Times New Roman"/>
                <w:bCs/>
                <w:color w:val="000000" w:themeColor="text1"/>
                <w:sz w:val="24"/>
                <w:szCs w:val="24"/>
                <w:vertAlign w:val="superscript"/>
              </w:rPr>
              <w:t>3</w:t>
            </w:r>
          </w:p>
        </w:tc>
        <w:tc>
          <w:tcPr>
            <w:tcW w:w="992" w:type="dxa"/>
            <w:vAlign w:val="center"/>
          </w:tcPr>
          <w:p w14:paraId="3752C3DA" w14:textId="6F5C994C" w:rsidR="00676C3B" w:rsidRPr="001801B7" w:rsidRDefault="00676C3B" w:rsidP="00D51B1F">
            <w:pPr>
              <w:spacing w:before="240"/>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31,2</w:t>
            </w:r>
          </w:p>
        </w:tc>
      </w:tr>
      <w:tr w:rsidR="00676C3B" w:rsidRPr="001801B7" w14:paraId="3B032785" w14:textId="77777777" w:rsidTr="00676C3B">
        <w:trPr>
          <w:trHeight w:val="431"/>
        </w:trPr>
        <w:tc>
          <w:tcPr>
            <w:tcW w:w="1813" w:type="dxa"/>
          </w:tcPr>
          <w:p w14:paraId="44B1C6A5"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Газ банкасы көлемімен есептегенде</w:t>
            </w:r>
          </w:p>
          <w:p w14:paraId="731E9329"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(V2)</w:t>
            </w:r>
          </w:p>
        </w:tc>
        <w:tc>
          <w:tcPr>
            <w:tcW w:w="2577" w:type="dxa"/>
            <w:vAlign w:val="center"/>
          </w:tcPr>
          <w:p w14:paraId="77008952" w14:textId="21BDC956" w:rsidR="00676C3B" w:rsidRPr="001801B7" w:rsidRDefault="00676C3B" w:rsidP="00DE1B33">
            <w:pPr>
              <w:pStyle w:val="a7"/>
              <w:numPr>
                <w:ilvl w:val="0"/>
                <w:numId w:val="13"/>
              </w:numPr>
              <w:ind w:left="49" w:hanging="142"/>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10.3</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4,5</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rPr>
              <w:t xml:space="preserve"> x 4,5</w:t>
            </w:r>
            <w:r w:rsidR="000811EC">
              <w:rPr>
                <w:rFonts w:ascii="Times New Roman" w:hAnsi="Times New Roman" w:cs="Times New Roman"/>
                <w:bCs/>
                <w:color w:val="000000" w:themeColor="text1"/>
                <w:sz w:val="24"/>
                <w:szCs w:val="24"/>
              </w:rPr>
              <w:t>см</w:t>
            </w:r>
          </w:p>
          <w:p w14:paraId="6AA111B0" w14:textId="036D6040" w:rsidR="00676C3B" w:rsidRPr="001801B7" w:rsidRDefault="00676C3B" w:rsidP="00DE1B33">
            <w:pPr>
              <w:pStyle w:val="a7"/>
              <w:numPr>
                <w:ilvl w:val="0"/>
                <w:numId w:val="13"/>
              </w:numPr>
              <w:ind w:left="49" w:hanging="142"/>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 </w:t>
            </w:r>
            <w:r w:rsidR="00CD1C07">
              <w:rPr>
                <w:rFonts w:ascii="Times New Roman" w:hAnsi="Times New Roman" w:cs="Times New Roman"/>
                <w:bCs/>
                <w:color w:val="000000" w:themeColor="text1"/>
                <w:sz w:val="24"/>
                <w:szCs w:val="24"/>
                <w:lang w:val="kk-KZ"/>
              </w:rPr>
              <w:t>банка</w:t>
            </w:r>
            <w:r w:rsidRPr="001801B7">
              <w:rPr>
                <w:rFonts w:ascii="Times New Roman" w:hAnsi="Times New Roman" w:cs="Times New Roman"/>
                <w:bCs/>
                <w:color w:val="000000" w:themeColor="text1"/>
                <w:sz w:val="24"/>
                <w:szCs w:val="24"/>
              </w:rPr>
              <w:t xml:space="preserve"> =208,575</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color w:val="000000" w:themeColor="text1"/>
                <w:sz w:val="24"/>
                <w:szCs w:val="24"/>
                <w:vertAlign w:val="superscript"/>
              </w:rPr>
              <w:t>3</w:t>
            </w:r>
          </w:p>
        </w:tc>
        <w:tc>
          <w:tcPr>
            <w:tcW w:w="3260" w:type="dxa"/>
            <w:vAlign w:val="center"/>
          </w:tcPr>
          <w:p w14:paraId="4030735D" w14:textId="667406B1" w:rsidR="00676C3B" w:rsidRPr="001801B7" w:rsidRDefault="00676C3B" w:rsidP="00D51B1F">
            <w:pPr>
              <w:jc w:val="center"/>
              <w:rPr>
                <w:rFonts w:ascii="Times New Roman" w:eastAsia="Calibri"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92" w:type="dxa"/>
          </w:tcPr>
          <w:p w14:paraId="1B84578E"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108 м</w:t>
            </w:r>
            <w:r w:rsidRPr="001801B7">
              <w:rPr>
                <w:rFonts w:ascii="Times New Roman" w:hAnsi="Times New Roman" w:cs="Times New Roman"/>
                <w:bCs/>
                <w:color w:val="000000" w:themeColor="text1"/>
                <w:sz w:val="24"/>
                <w:szCs w:val="24"/>
                <w:vertAlign w:val="superscript"/>
              </w:rPr>
              <w:t>3</w:t>
            </w:r>
          </w:p>
        </w:tc>
        <w:tc>
          <w:tcPr>
            <w:tcW w:w="992" w:type="dxa"/>
            <w:vAlign w:val="center"/>
          </w:tcPr>
          <w:p w14:paraId="3F1F9E28" w14:textId="05E18F9F"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12,4</w:t>
            </w:r>
          </w:p>
        </w:tc>
      </w:tr>
      <w:tr w:rsidR="00676C3B" w:rsidRPr="001801B7" w14:paraId="673CF451" w14:textId="77777777" w:rsidTr="00676C3B">
        <w:trPr>
          <w:trHeight w:val="305"/>
        </w:trPr>
        <w:tc>
          <w:tcPr>
            <w:tcW w:w="1813" w:type="dxa"/>
            <w:vAlign w:val="center"/>
          </w:tcPr>
          <w:p w14:paraId="030FDBA2"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Тамақ қалдықтары</w:t>
            </w:r>
          </w:p>
        </w:tc>
        <w:tc>
          <w:tcPr>
            <w:tcW w:w="2577" w:type="dxa"/>
          </w:tcPr>
          <w:p w14:paraId="12697FD1" w14:textId="2D3C7CB1" w:rsidR="00676C3B" w:rsidRPr="001801B7" w:rsidRDefault="00676C3B" w:rsidP="00DE1B33">
            <w:pPr>
              <w:pStyle w:val="a7"/>
              <w:numPr>
                <w:ilvl w:val="0"/>
                <w:numId w:val="13"/>
              </w:numPr>
              <w:ind w:left="49" w:hanging="142"/>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15</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w:t>
            </w:r>
          </w:p>
        </w:tc>
        <w:tc>
          <w:tcPr>
            <w:tcW w:w="3260" w:type="dxa"/>
            <w:vAlign w:val="center"/>
          </w:tcPr>
          <w:p w14:paraId="74591D9C" w14:textId="0C31B149"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92" w:type="dxa"/>
          </w:tcPr>
          <w:p w14:paraId="47E73CB8" w14:textId="7BBF6AA3"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47,6 м</w:t>
            </w:r>
            <w:r w:rsidRPr="001801B7">
              <w:rPr>
                <w:rFonts w:ascii="Times New Roman" w:hAnsi="Times New Roman" w:cs="Times New Roman"/>
                <w:bCs/>
                <w:color w:val="000000" w:themeColor="text1"/>
                <w:sz w:val="24"/>
                <w:szCs w:val="24"/>
                <w:vertAlign w:val="superscript"/>
              </w:rPr>
              <w:t>3</w:t>
            </w:r>
          </w:p>
        </w:tc>
        <w:tc>
          <w:tcPr>
            <w:tcW w:w="992" w:type="dxa"/>
            <w:vAlign w:val="center"/>
          </w:tcPr>
          <w:p w14:paraId="0D112ECC" w14:textId="3B9DCA7A"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5,5</w:t>
            </w:r>
          </w:p>
        </w:tc>
      </w:tr>
      <w:tr w:rsidR="00676C3B" w:rsidRPr="001801B7" w14:paraId="359E7B5F" w14:textId="77777777" w:rsidTr="00676C3B">
        <w:tc>
          <w:tcPr>
            <w:tcW w:w="1813" w:type="dxa"/>
            <w:vAlign w:val="center"/>
          </w:tcPr>
          <w:p w14:paraId="2875A7B6" w14:textId="1FD11896"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Басқа қалдықтар</w:t>
            </w:r>
          </w:p>
        </w:tc>
        <w:tc>
          <w:tcPr>
            <w:tcW w:w="2577" w:type="dxa"/>
          </w:tcPr>
          <w:p w14:paraId="44AFB441" w14:textId="29739B48" w:rsidR="00676C3B" w:rsidRPr="001801B7" w:rsidRDefault="00676C3B" w:rsidP="00DE1B33">
            <w:pPr>
              <w:pStyle w:val="a7"/>
              <w:numPr>
                <w:ilvl w:val="0"/>
                <w:numId w:val="13"/>
              </w:numPr>
              <w:ind w:left="49" w:hanging="142"/>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15</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0811EC">
              <w:rPr>
                <w:rFonts w:ascii="Times New Roman" w:hAnsi="Times New Roman" w:cs="Times New Roman"/>
                <w:bCs/>
                <w:color w:val="000000" w:themeColor="text1"/>
                <w:sz w:val="24"/>
                <w:szCs w:val="24"/>
              </w:rPr>
              <w:t>см</w:t>
            </w:r>
            <w:r w:rsidRPr="001801B7">
              <w:rPr>
                <w:rFonts w:ascii="Times New Roman" w:hAnsi="Times New Roman" w:cs="Times New Roman"/>
                <w:bCs/>
                <w:sz w:val="24"/>
                <w:szCs w:val="24"/>
              </w:rPr>
              <w:t xml:space="preserve"> x 30,48</w:t>
            </w:r>
            <w:r w:rsidR="000811EC">
              <w:rPr>
                <w:rFonts w:ascii="Times New Roman" w:hAnsi="Times New Roman" w:cs="Times New Roman"/>
                <w:bCs/>
                <w:color w:val="000000" w:themeColor="text1"/>
                <w:sz w:val="24"/>
                <w:szCs w:val="24"/>
              </w:rPr>
              <w:t>см</w:t>
            </w:r>
          </w:p>
        </w:tc>
        <w:tc>
          <w:tcPr>
            <w:tcW w:w="3260" w:type="dxa"/>
            <w:vAlign w:val="center"/>
          </w:tcPr>
          <w:p w14:paraId="23A2F1DD" w14:textId="696AF018"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N=T x (V=h x L x W)</w:t>
            </w:r>
          </w:p>
        </w:tc>
        <w:tc>
          <w:tcPr>
            <w:tcW w:w="992" w:type="dxa"/>
          </w:tcPr>
          <w:p w14:paraId="6742AAE9" w14:textId="77777777"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 жылда 233 м</w:t>
            </w:r>
            <w:r w:rsidRPr="001801B7">
              <w:rPr>
                <w:rFonts w:ascii="Times New Roman" w:hAnsi="Times New Roman" w:cs="Times New Roman"/>
                <w:bCs/>
                <w:color w:val="000000" w:themeColor="text1"/>
                <w:sz w:val="24"/>
                <w:szCs w:val="24"/>
                <w:vertAlign w:val="superscript"/>
              </w:rPr>
              <w:t>3</w:t>
            </w:r>
          </w:p>
        </w:tc>
        <w:tc>
          <w:tcPr>
            <w:tcW w:w="992" w:type="dxa"/>
            <w:vAlign w:val="center"/>
          </w:tcPr>
          <w:p w14:paraId="03A3952C" w14:textId="7FCFF67D"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26,7</w:t>
            </w:r>
          </w:p>
        </w:tc>
      </w:tr>
      <w:tr w:rsidR="00676C3B" w:rsidRPr="001801B7" w14:paraId="049E09D0" w14:textId="77777777" w:rsidTr="00676C3B">
        <w:tc>
          <w:tcPr>
            <w:tcW w:w="9634" w:type="dxa"/>
            <w:gridSpan w:val="5"/>
            <w:vAlign w:val="center"/>
          </w:tcPr>
          <w:p w14:paraId="3150D23C" w14:textId="354B98B0" w:rsidR="00676C3B" w:rsidRPr="001801B7" w:rsidRDefault="00676C3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42790C04" w14:textId="77777777" w:rsidR="00905ED8" w:rsidRPr="001801B7" w:rsidRDefault="00905ED8" w:rsidP="00D22546">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Жалпы есеп нәтижесіне сүйенсек, Қазақстандық Алтайда таңдалған маршрут бойынша барлығы 5558–6117 м³ қалдық түзілген. Егер бұл көлемді көлік сыйымдылығына шақсақ, шамамен 644,8–1010,5 көлік қалдыққа тең болар еді. Бұған бұрын есепке алынбаған тетрапак қалдықтардың көлемін шамамен қоссақ, ол қосымша 5–8 көлік шамасын құрайды. Демек, тетрапак қалдықтарын қосқанда жалпы қалдық мөлшері 650–1018 көлік қалдыққа теңеседі. Қалдық құрамында шыны бөтелкелер мен пластикалық ыдыстар көп болған сайын оның жалпы көлемі арта түсетіні айқын байқалды.</w:t>
      </w:r>
    </w:p>
    <w:p w14:paraId="63E51E04" w14:textId="7948BAE9" w:rsidR="001D4790" w:rsidRPr="001801B7" w:rsidRDefault="00905ED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 Алтайда 2017 жылы туристерден 36,8–40,3 м³ қалдық қалса, кейінгі жылдары бұл көрсеткіш айтарлықтай өсіп, 2021 жылы 152,3–176,2 м³, ал 2022 жылы 278,3–286,5 м³-ке жеткен. Бұл шамамен 88–102 көлікке, ал тек 2022 жылы 31–33 көлік қалдыққа тең келеді. Есептеу кезінде Моңғолияда ең көп қолданылатын Жапонияның Mitsubishi R2 маркалы 4 тонналық қалдық жинайтын көлігі негізге алынды, оның жүк сыйымдылығы 8,7 м³. Барлық есеп осы көлік көлеміне сәйкестендіріліп жүргізілді. Бұған дейін есепке алынбаған тетрапак қалдықтар шамамен қосымша 5–8 көлік мөлшерін құрайды</w:t>
      </w:r>
      <w:r w:rsidR="001D4790" w:rsidRPr="001801B7">
        <w:rPr>
          <w:rFonts w:ascii="Times New Roman" w:hAnsi="Times New Roman" w:cs="Times New Roman"/>
          <w:bCs/>
          <w:color w:val="000000"/>
          <w:sz w:val="28"/>
          <w:szCs w:val="28"/>
        </w:rPr>
        <w:t>.</w:t>
      </w:r>
    </w:p>
    <w:p w14:paraId="5E138714" w14:textId="6E9ACD09" w:rsidR="0090220F" w:rsidRPr="001801B7" w:rsidRDefault="001D4790" w:rsidP="00D51B1F">
      <w:pPr>
        <w:spacing w:after="0" w:line="240" w:lineRule="auto"/>
        <w:ind w:firstLine="720"/>
        <w:jc w:val="both"/>
        <w:rPr>
          <w:rFonts w:ascii="Times New Roman" w:hAnsi="Times New Roman" w:cs="Times New Roman"/>
          <w:bCs/>
          <w:color w:val="000000"/>
          <w:sz w:val="28"/>
          <w:szCs w:val="28"/>
        </w:rPr>
      </w:pPr>
      <w:r w:rsidRPr="001801B7">
        <w:rPr>
          <w:rFonts w:ascii="Times New Roman" w:hAnsi="Times New Roman" w:cs="Times New Roman"/>
          <w:bCs/>
          <w:i/>
          <w:color w:val="000000"/>
          <w:sz w:val="28"/>
          <w:szCs w:val="28"/>
        </w:rPr>
        <w:t>Экологиялық зияны:</w:t>
      </w:r>
      <w:r w:rsidR="0090220F" w:rsidRPr="001801B7">
        <w:rPr>
          <w:rFonts w:ascii="Times New Roman" w:hAnsi="Times New Roman" w:cs="Times New Roman"/>
          <w:bCs/>
          <w:color w:val="000000"/>
          <w:sz w:val="28"/>
          <w:szCs w:val="28"/>
        </w:rPr>
        <w:t xml:space="preserve"> Туристерден ең көп қалатын қалдық түрі — пластикалық қалдықтар. Моңғол Алтайда туристердің табиғатқа қалдық тастайтыны жиі байқалады</w:t>
      </w:r>
      <w:r w:rsidR="008F288E" w:rsidRPr="001801B7">
        <w:rPr>
          <w:rFonts w:ascii="Times New Roman" w:hAnsi="Times New Roman" w:cs="Times New Roman"/>
          <w:bCs/>
          <w:color w:val="000000"/>
          <w:sz w:val="28"/>
          <w:szCs w:val="28"/>
        </w:rPr>
        <w:t xml:space="preserve">. </w:t>
      </w:r>
      <w:r w:rsidR="0090220F" w:rsidRPr="001801B7">
        <w:rPr>
          <w:rFonts w:ascii="Times New Roman" w:hAnsi="Times New Roman" w:cs="Times New Roman"/>
          <w:bCs/>
          <w:color w:val="000000"/>
          <w:sz w:val="28"/>
          <w:szCs w:val="28"/>
        </w:rPr>
        <w:t>2022 жылы Моңғолияның Қоршаған орта және туризм министрлігі ел көлемінде қалдықтарды тазалау жорығын ұйымдастырып, нәтижесінде туристік нысандар маңындағы қалдық мөлшері біршама азайды.</w:t>
      </w:r>
      <w:r w:rsidR="008D092B" w:rsidRPr="001801B7">
        <w:rPr>
          <w:rFonts w:ascii="Times New Roman" w:hAnsi="Times New Roman" w:cs="Times New Roman"/>
          <w:bCs/>
          <w:color w:val="000000"/>
          <w:sz w:val="28"/>
          <w:szCs w:val="28"/>
        </w:rPr>
        <w:t xml:space="preserve"> </w:t>
      </w:r>
      <w:r w:rsidR="0090220F" w:rsidRPr="001801B7">
        <w:rPr>
          <w:rFonts w:ascii="Times New Roman" w:hAnsi="Times New Roman" w:cs="Times New Roman"/>
          <w:bCs/>
          <w:color w:val="000000"/>
          <w:sz w:val="28"/>
          <w:szCs w:val="28"/>
        </w:rPr>
        <w:t>Моңғол Алтайда жиналған қалдықтар көбіне ашық алаңдарға төгіледі, сол жерде күннің астында ыдырап немесе желмен шашылып, кейде малдар жеп қояды. Арнайы жолмен жою, зарарсыздандыру немесе қайта өңдеу жүйесі жоқ.</w:t>
      </w:r>
      <w:r w:rsidR="008D092B" w:rsidRPr="001801B7">
        <w:rPr>
          <w:rFonts w:ascii="Times New Roman" w:hAnsi="Times New Roman" w:cs="Times New Roman"/>
          <w:bCs/>
          <w:color w:val="000000"/>
          <w:sz w:val="28"/>
          <w:szCs w:val="28"/>
        </w:rPr>
        <w:t xml:space="preserve"> </w:t>
      </w:r>
    </w:p>
    <w:p w14:paraId="2E31E634" w14:textId="0E381071" w:rsidR="0090220F" w:rsidRPr="001801B7" w:rsidRDefault="008D092B" w:rsidP="00D51B1F">
      <w:pPr>
        <w:spacing w:after="0" w:line="240" w:lineRule="auto"/>
        <w:ind w:firstLine="720"/>
        <w:jc w:val="both"/>
        <w:rPr>
          <w:rFonts w:ascii="Times New Roman" w:hAnsi="Times New Roman" w:cs="Times New Roman"/>
          <w:bCs/>
          <w:color w:val="000000"/>
          <w:sz w:val="28"/>
          <w:szCs w:val="28"/>
        </w:rPr>
      </w:pPr>
      <w:r w:rsidRPr="001801B7">
        <w:rPr>
          <w:rFonts w:ascii="Times New Roman" w:hAnsi="Times New Roman" w:cs="Times New Roman"/>
          <w:bCs/>
          <w:color w:val="000000"/>
          <w:sz w:val="28"/>
          <w:szCs w:val="28"/>
        </w:rPr>
        <w:t xml:space="preserve">Ал Қазақстандық Алтайда табиғатқа тікелей тасталған қалдықтар аз болғанымен, олардың көбі ауыл маңындағы қалдық алаңдарында жиналып қалғаны байқалады. </w:t>
      </w:r>
      <w:r w:rsidR="0090220F" w:rsidRPr="001801B7">
        <w:rPr>
          <w:rFonts w:ascii="Times New Roman" w:hAnsi="Times New Roman" w:cs="Times New Roman"/>
          <w:bCs/>
          <w:color w:val="000000"/>
          <w:sz w:val="28"/>
          <w:szCs w:val="28"/>
        </w:rPr>
        <w:t>Қазақстан аумағында да ауыл маңындағы қалдықтар ашық далада өртеледі. Тұрғындар арасында қалдықты көмірмен бірге жағу әдетке айналған, бұл өз кезегінде атмосфераға улы газдардың бөлінуіне себеп болып отыр. Экспедиция барысында екі ауылда және Ресей Алтайында екі жерде қалдықтың ашық өртелу фактілері анықталып, фото және бейнематериалдармен тіркелді. Мұндай жағдайлар Моңғол Алтайда да жиі кездеседі.</w:t>
      </w:r>
    </w:p>
    <w:p w14:paraId="4B592DDC" w14:textId="77777777" w:rsidR="0090220F" w:rsidRPr="001801B7" w:rsidRDefault="0090220F" w:rsidP="00D51B1F">
      <w:pPr>
        <w:spacing w:after="0" w:line="240" w:lineRule="auto"/>
        <w:ind w:firstLine="720"/>
        <w:jc w:val="both"/>
        <w:rPr>
          <w:rFonts w:ascii="Times New Roman" w:hAnsi="Times New Roman" w:cs="Times New Roman"/>
          <w:bCs/>
          <w:color w:val="000000"/>
          <w:sz w:val="28"/>
          <w:szCs w:val="28"/>
        </w:rPr>
      </w:pPr>
      <w:r w:rsidRPr="001801B7">
        <w:rPr>
          <w:rFonts w:ascii="Times New Roman" w:hAnsi="Times New Roman" w:cs="Times New Roman"/>
          <w:bCs/>
          <w:color w:val="000000"/>
          <w:sz w:val="28"/>
          <w:szCs w:val="28"/>
        </w:rPr>
        <w:t>Жалпы алғанда, Қазақстандық Алтайда туристік қалдықтардың жалпы көлемі көбірек, әрі олардың едәуір бөлігі өртелетіндіктен, табиғатқа тигізетін зияны да жоғары. Ал Моңғол Алтайда қалдықтар ашық жерге тасталатындықтан, олар желмен ұшып тарайды немесе малдар жейді. Соңғы жылдары қалдық жеп өлген малдардың санының күрт өсуі осының айғағы болып отыр.</w:t>
      </w:r>
    </w:p>
    <w:p w14:paraId="37412A03" w14:textId="2BC578D4" w:rsidR="0090220F" w:rsidRPr="001801B7" w:rsidRDefault="0090220F" w:rsidP="00D51B1F">
      <w:pPr>
        <w:spacing w:after="0" w:line="240" w:lineRule="auto"/>
        <w:ind w:firstLine="720"/>
        <w:jc w:val="both"/>
        <w:rPr>
          <w:rFonts w:ascii="Times New Roman" w:hAnsi="Times New Roman" w:cs="Times New Roman"/>
          <w:bCs/>
          <w:color w:val="000000"/>
          <w:sz w:val="28"/>
          <w:szCs w:val="28"/>
        </w:rPr>
      </w:pPr>
      <w:r w:rsidRPr="001801B7">
        <w:rPr>
          <w:rFonts w:ascii="Times New Roman" w:hAnsi="Times New Roman" w:cs="Times New Roman"/>
          <w:bCs/>
          <w:color w:val="000000"/>
          <w:sz w:val="28"/>
          <w:szCs w:val="28"/>
        </w:rPr>
        <w:t xml:space="preserve">Халықаралық болжамдарға сүйенсек, Моңғол Алтайдағы пластикалық қалдықтардың 75%-ы табиғатта қалып қояды </w:t>
      </w:r>
      <w:sdt>
        <w:sdtPr>
          <w:rPr>
            <w:rFonts w:ascii="Times New Roman" w:hAnsi="Times New Roman" w:cs="Times New Roman"/>
            <w:bCs/>
            <w:color w:val="000000" w:themeColor="text1"/>
            <w:sz w:val="28"/>
            <w:szCs w:val="28"/>
          </w:rPr>
          <w:id w:val="-1117978118"/>
          <w:citation/>
        </w:sdtPr>
        <w:sdtEndPr/>
        <w:sdtContent>
          <w:r w:rsidR="002B4777" w:rsidRPr="001801B7">
            <w:rPr>
              <w:rFonts w:ascii="Times New Roman" w:hAnsi="Times New Roman" w:cs="Times New Roman"/>
              <w:bCs/>
              <w:color w:val="000000" w:themeColor="text1"/>
              <w:sz w:val="28"/>
              <w:szCs w:val="28"/>
            </w:rPr>
            <w:fldChar w:fldCharType="begin"/>
          </w:r>
          <w:r w:rsidR="002B4777" w:rsidRPr="001801B7">
            <w:rPr>
              <w:rFonts w:ascii="Times New Roman" w:hAnsi="Times New Roman" w:cs="Times New Roman"/>
              <w:bCs/>
              <w:color w:val="000000" w:themeColor="text1"/>
              <w:sz w:val="28"/>
              <w:szCs w:val="28"/>
            </w:rPr>
            <w:instrText xml:space="preserve">CITATION Wor19 \l 1104 </w:instrText>
          </w:r>
          <w:r w:rsidR="002B4777"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[194]</w:t>
          </w:r>
          <w:r w:rsidR="002B4777" w:rsidRPr="001801B7">
            <w:rPr>
              <w:rFonts w:ascii="Times New Roman" w:hAnsi="Times New Roman" w:cs="Times New Roman"/>
              <w:bCs/>
              <w:color w:val="000000" w:themeColor="text1"/>
              <w:sz w:val="28"/>
              <w:szCs w:val="28"/>
            </w:rPr>
            <w:fldChar w:fldCharType="end"/>
          </w:r>
        </w:sdtContent>
      </w:sdt>
      <w:r w:rsidR="002B4777"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 xml:space="preserve">Бұл шамамен барлық пластикалық қалдықтардың 25%-ы, яғни 6–18 көлік көлеміндегі қалдықтың өртеліп немесе малға жем болып жатқанын көрсетеді. Ал табиғатта ең баяу ыдырайтын материал — әйнек бөтелке (ыдырау уақыты 1 млн жыл </w:t>
      </w:r>
      <w:sdt>
        <w:sdtPr>
          <w:rPr>
            <w:rFonts w:ascii="Times New Roman" w:hAnsi="Times New Roman" w:cs="Times New Roman"/>
            <w:bCs/>
            <w:color w:val="000000" w:themeColor="text1"/>
            <w:sz w:val="28"/>
            <w:szCs w:val="28"/>
          </w:rPr>
          <w:id w:val="1515959309"/>
          <w:citation/>
        </w:sdtPr>
        <w:sdtEndPr/>
        <w:sdtContent>
          <w:r w:rsidR="0089686E" w:rsidRPr="001801B7">
            <w:rPr>
              <w:rFonts w:ascii="Times New Roman" w:hAnsi="Times New Roman" w:cs="Times New Roman"/>
              <w:bCs/>
              <w:color w:val="000000" w:themeColor="text1"/>
              <w:sz w:val="28"/>
              <w:szCs w:val="28"/>
            </w:rPr>
            <w:fldChar w:fldCharType="begin"/>
          </w:r>
          <w:r w:rsidR="0089686E" w:rsidRPr="001801B7">
            <w:rPr>
              <w:rFonts w:ascii="Times New Roman" w:hAnsi="Times New Roman" w:cs="Times New Roman"/>
              <w:bCs/>
              <w:color w:val="000000" w:themeColor="text1"/>
              <w:sz w:val="28"/>
              <w:szCs w:val="28"/>
            </w:rPr>
            <w:instrText xml:space="preserve">CITATION Sta22 \l 1104 </w:instrText>
          </w:r>
          <w:r w:rsidR="0089686E"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w:t>
          </w:r>
          <w:r w:rsidR="0089686E" w:rsidRPr="001801B7">
            <w:rPr>
              <w:rFonts w:ascii="Times New Roman" w:hAnsi="Times New Roman" w:cs="Times New Roman"/>
              <w:bCs/>
              <w:color w:val="000000" w:themeColor="text1"/>
              <w:sz w:val="28"/>
              <w:szCs w:val="28"/>
            </w:rPr>
            <w:fldChar w:fldCharType="end"/>
          </w:r>
        </w:sdtContent>
      </w:sdt>
      <w:r w:rsidR="0089686E"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екені белгілі. Зерттеу нәтижесінде 200 мың дана 0,75 литрлік шарап бөтелкесі немесе 407 мың дана 0,33 литрлік сыра бөтелкесі қалдыққа тасталғаны анықталды.</w:t>
      </w:r>
    </w:p>
    <w:p w14:paraId="59F58DCE" w14:textId="77777777" w:rsidR="0090220F" w:rsidRPr="001801B7" w:rsidRDefault="0090220F" w:rsidP="00D51B1F">
      <w:pPr>
        <w:spacing w:after="0" w:line="240" w:lineRule="auto"/>
        <w:ind w:firstLine="720"/>
        <w:jc w:val="both"/>
        <w:rPr>
          <w:rFonts w:ascii="Times New Roman" w:hAnsi="Times New Roman" w:cs="Times New Roman"/>
          <w:bCs/>
          <w:color w:val="000000"/>
          <w:sz w:val="28"/>
          <w:szCs w:val="28"/>
        </w:rPr>
      </w:pPr>
      <w:r w:rsidRPr="001801B7">
        <w:rPr>
          <w:rFonts w:ascii="Times New Roman" w:hAnsi="Times New Roman" w:cs="Times New Roman"/>
          <w:bCs/>
          <w:color w:val="000000"/>
          <w:sz w:val="28"/>
          <w:szCs w:val="28"/>
        </w:rPr>
        <w:t>Экологиялық тұрғыда мұндай қалдықтардың дәл сандық зиянын бағалайтын көрсеткіштер аз. Сондықтан қазіргі жағдайда олардың табиғатқа әсері топырақ қабатын зақымдауы, жабайы жануарлар мен малдардың қорегіне зиян тигізуі түрінде ғана бағалануда.</w:t>
      </w:r>
    </w:p>
    <w:p w14:paraId="4EE7D8BA" w14:textId="6C278024" w:rsidR="001D4790" w:rsidRPr="001801B7" w:rsidRDefault="001D4790"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Көмірқышқыл газы мөлшері:</w:t>
      </w:r>
      <w:r w:rsidRPr="001801B7">
        <w:rPr>
          <w:rFonts w:ascii="Times New Roman" w:eastAsia="Times New Roman" w:hAnsi="Times New Roman" w:cs="Times New Roman"/>
          <w:bCs/>
          <w:color w:val="000000" w:themeColor="text1"/>
          <w:sz w:val="28"/>
          <w:szCs w:val="28"/>
          <w:lang w:eastAsia="ru-RU" w:bidi="ru-RU"/>
        </w:rPr>
        <w:t xml:space="preserve"> </w:t>
      </w:r>
      <w:r w:rsidRPr="001801B7">
        <w:rPr>
          <w:rFonts w:ascii="Times New Roman" w:hAnsi="Times New Roman" w:cs="Times New Roman"/>
          <w:bCs/>
          <w:color w:val="000000" w:themeColor="text1"/>
          <w:sz w:val="28"/>
          <w:szCs w:val="28"/>
        </w:rPr>
        <w:t>Бөлініп шыққан көмірқышқыл газ мөлшерін Климаттың өзгеруі жөніндегі үкіметаралық панель (IPCC) ұйымынан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2006 жылы бекіткен, казір Халықаралық деңгейде пайдаланатын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I</w:t>
      </w:r>
      <w:r w:rsidR="007B0395" w:rsidRPr="001801B7">
        <w:rPr>
          <w:rFonts w:ascii="Times New Roman" w:hAnsi="Times New Roman" w:cs="Times New Roman"/>
          <w:bCs/>
          <w:color w:val="000000" w:themeColor="text1"/>
          <w:sz w:val="28"/>
          <w:szCs w:val="28"/>
        </w:rPr>
        <w:t>P</w:t>
      </w:r>
      <w:r w:rsidRPr="001801B7">
        <w:rPr>
          <w:rFonts w:ascii="Times New Roman" w:hAnsi="Times New Roman" w:cs="Times New Roman"/>
          <w:bCs/>
          <w:color w:val="000000" w:themeColor="text1"/>
          <w:sz w:val="28"/>
          <w:szCs w:val="28"/>
        </w:rPr>
        <w:t xml:space="preserve">CC 2006 </w:t>
      </w:r>
      <w:r w:rsidR="00A149BB" w:rsidRPr="001801B7">
        <w:rPr>
          <w:rFonts w:ascii="Times New Roman" w:hAnsi="Times New Roman" w:cs="Times New Roman"/>
          <w:bCs/>
          <w:color w:val="000000" w:themeColor="text1"/>
          <w:sz w:val="28"/>
          <w:szCs w:val="28"/>
        </w:rPr>
        <w:t>әдістемесі</w:t>
      </w:r>
      <w:r w:rsidRPr="001801B7">
        <w:rPr>
          <w:rFonts w:ascii="Times New Roman" w:hAnsi="Times New Roman" w:cs="Times New Roman"/>
          <w:bCs/>
          <w:color w:val="000000" w:themeColor="text1"/>
          <w:sz w:val="28"/>
          <w:szCs w:val="28"/>
        </w:rPr>
        <w:t xml:space="preserve"> бойынша есептедік</w:t>
      </w:r>
      <w:r w:rsidR="006F439D" w:rsidRPr="001801B7">
        <w:rPr>
          <w:rFonts w:ascii="Times New Roman" w:hAnsi="Times New Roman" w:cs="Times New Roman"/>
          <w:bCs/>
          <w:color w:val="000000" w:themeColor="text1"/>
          <w:sz w:val="28"/>
          <w:szCs w:val="28"/>
        </w:rPr>
        <w:t xml:space="preserve"> </w:t>
      </w:r>
      <w:r w:rsidR="00EA1B7F" w:rsidRPr="001801B7">
        <w:rPr>
          <w:rFonts w:ascii="Times New Roman" w:hAnsi="Times New Roman" w:cs="Times New Roman"/>
          <w:bCs/>
          <w:color w:val="000000" w:themeColor="text1"/>
          <w:sz w:val="28"/>
          <w:szCs w:val="28"/>
        </w:rPr>
        <w:t>(</w:t>
      </w:r>
      <w:r w:rsidR="0009713A" w:rsidRPr="001801B7">
        <w:rPr>
          <w:rFonts w:ascii="Times New Roman" w:hAnsi="Times New Roman" w:cs="Times New Roman"/>
          <w:bCs/>
          <w:color w:val="000000" w:themeColor="text1"/>
          <w:sz w:val="28"/>
          <w:szCs w:val="28"/>
        </w:rPr>
        <w:t xml:space="preserve">сурет </w:t>
      </w:r>
      <w:r w:rsidR="00EA1B7F" w:rsidRPr="001801B7">
        <w:rPr>
          <w:rFonts w:ascii="Times New Roman" w:hAnsi="Times New Roman" w:cs="Times New Roman"/>
          <w:bCs/>
          <w:color w:val="000000" w:themeColor="text1"/>
          <w:sz w:val="28"/>
          <w:szCs w:val="28"/>
        </w:rPr>
        <w:t>30).</w:t>
      </w:r>
    </w:p>
    <w:p w14:paraId="2F724591" w14:textId="430B2E75" w:rsidR="001D4790" w:rsidRPr="001801B7" w:rsidRDefault="00CE0245" w:rsidP="00D51B1F">
      <w:pPr>
        <w:spacing w:before="240" w:after="0" w:line="240" w:lineRule="auto"/>
        <w:jc w:val="both"/>
        <w:rPr>
          <w:rFonts w:ascii="Times New Roman" w:eastAsia="Times New Roman" w:hAnsi="Times New Roman" w:cs="Times New Roman"/>
          <w:bCs/>
          <w:color w:val="000000" w:themeColor="text1"/>
          <w:sz w:val="28"/>
          <w:szCs w:val="28"/>
          <w:lang w:eastAsia="ru-RU" w:bidi="ru-RU"/>
        </w:rPr>
      </w:pPr>
      <w:r w:rsidRPr="001801B7">
        <w:rPr>
          <w:rFonts w:ascii="Times New Roman" w:eastAsia="Times New Roman" w:hAnsi="Times New Roman" w:cs="Times New Roman"/>
          <w:bCs/>
          <w:noProof/>
          <w:color w:val="000000" w:themeColor="text1"/>
          <w:sz w:val="28"/>
          <w:szCs w:val="28"/>
          <w:lang w:val="ru-RU" w:eastAsia="ru-RU"/>
        </w:rPr>
        <w:drawing>
          <wp:inline distT="0" distB="0" distL="0" distR="0" wp14:anchorId="1357A9B8" wp14:editId="2A06CE92">
            <wp:extent cx="6126480" cy="2468880"/>
            <wp:effectExtent l="0" t="0" r="7620" b="7620"/>
            <wp:docPr id="75028287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3BE2541" w14:textId="524FCB4E" w:rsidR="004C5C0E" w:rsidRPr="001801B7" w:rsidRDefault="001D4790"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30</w:t>
      </w:r>
      <w:r w:rsidRPr="001801B7">
        <w:rPr>
          <w:rFonts w:ascii="Times New Roman" w:hAnsi="Times New Roman" w:cs="Times New Roman"/>
          <w:bCs/>
          <w:i w:val="0"/>
          <w:iCs w:val="0"/>
          <w:color w:val="auto"/>
          <w:sz w:val="28"/>
          <w:szCs w:val="28"/>
        </w:rPr>
        <w:fldChar w:fldCharType="end"/>
      </w:r>
      <w:r w:rsidR="00443CCB"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443CCB" w:rsidRPr="001801B7">
        <w:rPr>
          <w:rFonts w:ascii="Times New Roman" w:hAnsi="Times New Roman" w:cs="Times New Roman"/>
          <w:bCs/>
          <w:i w:val="0"/>
          <w:iCs w:val="0"/>
          <w:color w:val="auto"/>
          <w:sz w:val="28"/>
          <w:szCs w:val="28"/>
        </w:rPr>
        <w:t xml:space="preserve"> </w:t>
      </w:r>
      <w:r w:rsidR="00190644" w:rsidRPr="001801B7">
        <w:rPr>
          <w:rFonts w:ascii="Times New Roman" w:hAnsi="Times New Roman" w:cs="Times New Roman"/>
          <w:bCs/>
          <w:i w:val="0"/>
          <w:iCs w:val="0"/>
          <w:color w:val="auto"/>
          <w:sz w:val="28"/>
          <w:szCs w:val="28"/>
        </w:rPr>
        <w:t>Қалдық</w:t>
      </w:r>
      <w:r w:rsidRPr="001801B7">
        <w:rPr>
          <w:rFonts w:ascii="Times New Roman" w:hAnsi="Times New Roman" w:cs="Times New Roman"/>
          <w:bCs/>
          <w:i w:val="0"/>
          <w:iCs w:val="0"/>
          <w:color w:val="auto"/>
          <w:sz w:val="28"/>
          <w:szCs w:val="28"/>
        </w:rPr>
        <w:t xml:space="preserve">тан бөлінген көміртегі көлемі </w:t>
      </w:r>
    </w:p>
    <w:p w14:paraId="6F2994AC" w14:textId="0A2C8A73" w:rsidR="00EA1B7F" w:rsidRPr="001801B7" w:rsidRDefault="004C5C0E" w:rsidP="00D51B1F">
      <w:pPr>
        <w:pStyle w:val="ab"/>
        <w:jc w:val="center"/>
        <w:rPr>
          <w:rFonts w:ascii="Times New Roman" w:hAnsi="Times New Roman" w:cs="Times New Roman"/>
          <w:bCs/>
          <w:i w:val="0"/>
          <w:iCs w:val="0"/>
          <w:color w:val="auto"/>
          <w:sz w:val="24"/>
          <w:szCs w:val="24"/>
        </w:rPr>
      </w:pPr>
      <w:r w:rsidRPr="001801B7">
        <w:rPr>
          <w:rFonts w:ascii="Times New Roman" w:hAnsi="Times New Roman" w:cs="Times New Roman"/>
          <w:bCs/>
          <w:i w:val="0"/>
          <w:iCs w:val="0"/>
          <w:color w:val="000000"/>
          <w:sz w:val="24"/>
          <w:szCs w:val="24"/>
        </w:rPr>
        <w:t>Ескерту: Зерттеу нәтижесі бойынша автор құрастырған</w:t>
      </w:r>
      <w:r w:rsidRPr="001801B7">
        <w:rPr>
          <w:rFonts w:ascii="Times New Roman" w:hAnsi="Times New Roman" w:cs="Times New Roman"/>
          <w:bCs/>
          <w:color w:val="000000"/>
          <w:sz w:val="24"/>
          <w:szCs w:val="24"/>
        </w:rPr>
        <w:t>.</w:t>
      </w:r>
      <w:r w:rsidR="001D4790" w:rsidRPr="001801B7">
        <w:rPr>
          <w:rFonts w:ascii="Times New Roman" w:hAnsi="Times New Roman" w:cs="Times New Roman"/>
          <w:bCs/>
          <w:i w:val="0"/>
          <w:iCs w:val="0"/>
          <w:color w:val="auto"/>
          <w:sz w:val="24"/>
          <w:szCs w:val="24"/>
        </w:rPr>
        <w:t xml:space="preserve"> </w:t>
      </w:r>
    </w:p>
    <w:p w14:paraId="2F4C21E8" w14:textId="10BD81F6" w:rsidR="001D4790" w:rsidRPr="001801B7" w:rsidRDefault="0017056C" w:rsidP="00D51B1F">
      <w:pPr>
        <w:spacing w:after="0" w:line="240" w:lineRule="auto"/>
        <w:ind w:firstLine="720"/>
        <w:jc w:val="both"/>
        <w:rPr>
          <w:rFonts w:ascii="Times New Roman" w:hAnsi="Times New Roman" w:cs="Times New Roman"/>
          <w:bCs/>
          <w:color w:val="000000" w:themeColor="text1"/>
          <w:sz w:val="28"/>
          <w:szCs w:val="28"/>
        </w:rPr>
      </w:pPr>
      <w:r w:rsidRPr="001801B7">
        <w:rPr>
          <w:rStyle w:val="q4iawc"/>
          <w:rFonts w:ascii="Times New Roman" w:hAnsi="Times New Roman" w:cs="Times New Roman"/>
          <w:bCs/>
          <w:iCs/>
          <w:sz w:val="28"/>
          <w:szCs w:val="28"/>
        </w:rPr>
        <w:t>Сонымен, с</w:t>
      </w:r>
      <w:r w:rsidR="001D4790" w:rsidRPr="001801B7">
        <w:rPr>
          <w:rFonts w:ascii="Times New Roman" w:hAnsi="Times New Roman" w:cs="Times New Roman"/>
          <w:bCs/>
          <w:color w:val="000000" w:themeColor="text1"/>
          <w:sz w:val="28"/>
          <w:szCs w:val="28"/>
        </w:rPr>
        <w:t xml:space="preserve">оңғы 5 жылда Моңғол Алтайда тасталған туристік қалдықтардан </w:t>
      </w:r>
      <w:r w:rsidR="00CE0245" w:rsidRPr="001801B7">
        <w:rPr>
          <w:rFonts w:ascii="Times New Roman" w:hAnsi="Times New Roman" w:cs="Times New Roman"/>
          <w:bCs/>
          <w:color w:val="000000" w:themeColor="text1"/>
          <w:sz w:val="28"/>
          <w:szCs w:val="28"/>
        </w:rPr>
        <w:t>25830,3</w:t>
      </w:r>
      <w:r w:rsidR="001D4790" w:rsidRPr="001801B7">
        <w:rPr>
          <w:rFonts w:ascii="Times New Roman" w:hAnsi="Times New Roman" w:cs="Times New Roman"/>
          <w:bCs/>
          <w:color w:val="000000" w:themeColor="text1"/>
          <w:sz w:val="28"/>
          <w:szCs w:val="28"/>
        </w:rPr>
        <w:t xml:space="preserve">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2eq</w:t>
      </w:r>
      <w:r w:rsidR="009A254C" w:rsidRPr="001801B7">
        <w:rPr>
          <w:rFonts w:ascii="Times New Roman" w:hAnsi="Times New Roman" w:cs="Times New Roman"/>
          <w:bCs/>
          <w:color w:val="000000" w:themeColor="text1"/>
          <w:sz w:val="28"/>
          <w:szCs w:val="28"/>
        </w:rPr>
        <w:t xml:space="preserve"> </w:t>
      </w:r>
      <w:r w:rsidR="001D4790" w:rsidRPr="001801B7">
        <w:rPr>
          <w:rFonts w:ascii="Times New Roman" w:hAnsi="Times New Roman" w:cs="Times New Roman"/>
          <w:bCs/>
          <w:color w:val="000000" w:themeColor="text1"/>
          <w:sz w:val="28"/>
          <w:szCs w:val="28"/>
        </w:rPr>
        <w:t>көмірқышқыл газы бөлініп шыққан. Оның 41</w:t>
      </w:r>
      <w:r w:rsidR="00FC4E1E" w:rsidRPr="001801B7">
        <w:rPr>
          <w:rFonts w:ascii="Times New Roman" w:hAnsi="Times New Roman" w:cs="Times New Roman"/>
          <w:bCs/>
          <w:color w:val="000000" w:themeColor="text1"/>
          <w:sz w:val="28"/>
          <w:szCs w:val="28"/>
        </w:rPr>
        <w:t>,</w:t>
      </w:r>
      <w:r w:rsidR="004E0742" w:rsidRPr="001801B7">
        <w:rPr>
          <w:rFonts w:ascii="Times New Roman" w:hAnsi="Times New Roman" w:cs="Times New Roman"/>
          <w:bCs/>
          <w:color w:val="000000" w:themeColor="text1"/>
          <w:sz w:val="28"/>
          <w:szCs w:val="28"/>
        </w:rPr>
        <w:t>1</w:t>
      </w:r>
      <w:r w:rsidR="001D4790" w:rsidRPr="001801B7">
        <w:rPr>
          <w:rFonts w:ascii="Times New Roman" w:hAnsi="Times New Roman" w:cs="Times New Roman"/>
          <w:bCs/>
          <w:color w:val="000000" w:themeColor="text1"/>
          <w:sz w:val="28"/>
          <w:szCs w:val="28"/>
        </w:rPr>
        <w:t>%</w:t>
      </w:r>
      <w:r w:rsidR="00830E61" w:rsidRPr="001801B7">
        <w:rPr>
          <w:rFonts w:ascii="Times New Roman" w:hAnsi="Times New Roman" w:cs="Times New Roman"/>
          <w:bCs/>
          <w:color w:val="000000" w:themeColor="text1"/>
          <w:sz w:val="28"/>
          <w:szCs w:val="28"/>
        </w:rPr>
        <w:t>–</w:t>
      </w:r>
      <w:r w:rsidR="001D4790" w:rsidRPr="001801B7">
        <w:rPr>
          <w:rFonts w:ascii="Times New Roman" w:hAnsi="Times New Roman" w:cs="Times New Roman"/>
          <w:bCs/>
          <w:color w:val="000000" w:themeColor="text1"/>
          <w:sz w:val="28"/>
          <w:szCs w:val="28"/>
        </w:rPr>
        <w:t xml:space="preserve">ы қағаздан, </w:t>
      </w:r>
      <w:r w:rsidR="004E0742" w:rsidRPr="001801B7">
        <w:rPr>
          <w:rFonts w:ascii="Times New Roman" w:hAnsi="Times New Roman" w:cs="Times New Roman"/>
          <w:bCs/>
          <w:color w:val="000000" w:themeColor="text1"/>
          <w:sz w:val="28"/>
          <w:szCs w:val="28"/>
        </w:rPr>
        <w:t>48</w:t>
      </w:r>
      <w:r w:rsidR="00FC4E1E" w:rsidRPr="001801B7">
        <w:rPr>
          <w:rFonts w:ascii="Times New Roman" w:hAnsi="Times New Roman" w:cs="Times New Roman"/>
          <w:bCs/>
          <w:color w:val="000000" w:themeColor="text1"/>
          <w:sz w:val="28"/>
          <w:szCs w:val="28"/>
        </w:rPr>
        <w:t>,</w:t>
      </w:r>
      <w:r w:rsidR="004E0742" w:rsidRPr="001801B7">
        <w:rPr>
          <w:rFonts w:ascii="Times New Roman" w:hAnsi="Times New Roman" w:cs="Times New Roman"/>
          <w:bCs/>
          <w:color w:val="000000" w:themeColor="text1"/>
          <w:sz w:val="28"/>
          <w:szCs w:val="28"/>
        </w:rPr>
        <w:t xml:space="preserve">1 </w:t>
      </w:r>
      <w:r w:rsidR="001D4790" w:rsidRPr="001801B7">
        <w:rPr>
          <w:rFonts w:ascii="Times New Roman" w:hAnsi="Times New Roman" w:cs="Times New Roman"/>
          <w:bCs/>
          <w:color w:val="000000" w:themeColor="text1"/>
          <w:sz w:val="28"/>
          <w:szCs w:val="28"/>
        </w:rPr>
        <w:t>%</w:t>
      </w:r>
      <w:r w:rsidR="00830E61" w:rsidRPr="001801B7">
        <w:rPr>
          <w:rFonts w:ascii="Times New Roman" w:hAnsi="Times New Roman" w:cs="Times New Roman"/>
          <w:bCs/>
          <w:color w:val="000000" w:themeColor="text1"/>
          <w:sz w:val="28"/>
          <w:szCs w:val="28"/>
        </w:rPr>
        <w:t>–</w:t>
      </w:r>
      <w:r w:rsidR="001D4790" w:rsidRPr="001801B7">
        <w:rPr>
          <w:rFonts w:ascii="Times New Roman" w:hAnsi="Times New Roman" w:cs="Times New Roman"/>
          <w:bCs/>
          <w:color w:val="000000" w:themeColor="text1"/>
          <w:sz w:val="28"/>
          <w:szCs w:val="28"/>
        </w:rPr>
        <w:t xml:space="preserve">ы тамақ қалдықтарынан бөлініп шыққан. Ал әйнек, алюминий металдардан аз көмірқышқыл газ бөлінетіні белгілі болды. </w:t>
      </w:r>
    </w:p>
    <w:p w14:paraId="7762F57C" w14:textId="19B66762" w:rsidR="00946049" w:rsidRPr="001801B7" w:rsidRDefault="001D4790"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 Қазақстандық Алтайда соңғы 5 жылда туристерден бөлініп шыққан қалдықтардан барлығы </w:t>
      </w:r>
      <w:r w:rsidR="004E0742" w:rsidRPr="001801B7">
        <w:rPr>
          <w:rFonts w:ascii="Times New Roman" w:hAnsi="Times New Roman" w:cs="Times New Roman"/>
          <w:bCs/>
          <w:color w:val="000000" w:themeColor="text1"/>
          <w:sz w:val="28"/>
          <w:szCs w:val="28"/>
        </w:rPr>
        <w:t>109122.3</w:t>
      </w:r>
      <w:r w:rsidRPr="001801B7">
        <w:rPr>
          <w:rFonts w:ascii="Times New Roman" w:hAnsi="Times New Roman" w:cs="Times New Roman"/>
          <w:bCs/>
          <w:color w:val="000000" w:themeColor="text1"/>
          <w:sz w:val="28"/>
          <w:szCs w:val="28"/>
        </w:rPr>
        <w:t xml:space="preserve"> </w:t>
      </w:r>
      <w:r w:rsidR="004E0742" w:rsidRPr="001801B7">
        <w:rPr>
          <w:rFonts w:ascii="Times New Roman" w:hAnsi="Times New Roman" w:cs="Times New Roman"/>
          <w:bCs/>
          <w:color w:val="000000" w:themeColor="text1"/>
          <w:sz w:val="28"/>
          <w:szCs w:val="28"/>
        </w:rPr>
        <w:t>тн</w:t>
      </w:r>
      <w:r w:rsidRPr="001801B7">
        <w:rPr>
          <w:rFonts w:ascii="Times New Roman" w:hAnsi="Times New Roman" w:cs="Times New Roman"/>
          <w:bCs/>
          <w:color w:val="000000" w:themeColor="text1"/>
          <w:sz w:val="28"/>
          <w:szCs w:val="28"/>
        </w:rPr>
        <w:t>/CO</w:t>
      </w:r>
      <w:r w:rsidRPr="001801B7">
        <w:rPr>
          <w:rFonts w:ascii="Times New Roman" w:hAnsi="Times New Roman" w:cs="Times New Roman"/>
          <w:bCs/>
          <w:color w:val="000000" w:themeColor="text1"/>
          <w:sz w:val="28"/>
          <w:szCs w:val="28"/>
          <w:vertAlign w:val="subscript"/>
        </w:rPr>
        <w:t>2e</w:t>
      </w:r>
      <w:r w:rsidR="00676C3B" w:rsidRPr="001801B7">
        <w:rPr>
          <w:rFonts w:ascii="Times New Roman" w:hAnsi="Times New Roman" w:cs="Times New Roman"/>
          <w:bCs/>
          <w:color w:val="000000" w:themeColor="text1"/>
          <w:sz w:val="28"/>
          <w:szCs w:val="28"/>
          <w:vertAlign w:val="subscript"/>
        </w:rPr>
        <w:t>q</w:t>
      </w:r>
      <w:r w:rsidRPr="001801B7">
        <w:rPr>
          <w:rFonts w:ascii="Times New Roman" w:hAnsi="Times New Roman" w:cs="Times New Roman"/>
          <w:bCs/>
          <w:color w:val="000000" w:themeColor="text1"/>
          <w:sz w:val="28"/>
          <w:szCs w:val="28"/>
        </w:rPr>
        <w:t xml:space="preserve"> көмірқышқыл газы бөлініп шыққан. Қазақтандық Алтайда туристік қалдықтардан бөлініп шыққан көмірқышқыл газының 36</w:t>
      </w:r>
      <w:r w:rsidR="00AB5287" w:rsidRPr="001801B7">
        <w:rPr>
          <w:rFonts w:ascii="Times New Roman" w:hAnsi="Times New Roman" w:cs="Times New Roman"/>
          <w:bCs/>
          <w:color w:val="000000" w:themeColor="text1"/>
          <w:sz w:val="28"/>
          <w:szCs w:val="28"/>
        </w:rPr>
        <w:t>,8</w:t>
      </w:r>
      <w:r w:rsidRPr="001801B7">
        <w:rPr>
          <w:rFonts w:ascii="Times New Roman" w:hAnsi="Times New Roman" w:cs="Times New Roman"/>
          <w:bCs/>
          <w:color w:val="000000" w:themeColor="text1"/>
          <w:sz w:val="28"/>
          <w:szCs w:val="28"/>
        </w:rPr>
        <w:t>%</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ы қағаздардан, </w:t>
      </w:r>
      <w:r w:rsidR="00AB5287" w:rsidRPr="001801B7">
        <w:rPr>
          <w:rFonts w:ascii="Times New Roman" w:hAnsi="Times New Roman" w:cs="Times New Roman"/>
          <w:bCs/>
          <w:color w:val="000000" w:themeColor="text1"/>
          <w:sz w:val="28"/>
          <w:szCs w:val="28"/>
        </w:rPr>
        <w:t xml:space="preserve">45 </w:t>
      </w:r>
      <w:r w:rsidRPr="001801B7">
        <w:rPr>
          <w:rFonts w:ascii="Times New Roman" w:hAnsi="Times New Roman" w:cs="Times New Roman"/>
          <w:bCs/>
          <w:color w:val="000000" w:themeColor="text1"/>
          <w:sz w:val="28"/>
          <w:szCs w:val="28"/>
        </w:rPr>
        <w:t>%</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ы тамақ қалдықтарынан бөлінген. Басқадай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тардан бөлінген көмірқышқыл газы көлемі 6% маңайында болса, әйнек, алюминий қалдықтар, пластик қалдықтардан бөлінетін газдар көлемі 1%</w:t>
      </w:r>
      <w:r w:rsidR="00830E61" w:rsidRPr="001801B7">
        <w:rPr>
          <w:rFonts w:ascii="Times New Roman" w:hAnsi="Times New Roman" w:cs="Times New Roman"/>
          <w:bCs/>
          <w:color w:val="000000" w:themeColor="text1"/>
          <w:sz w:val="28"/>
          <w:szCs w:val="28"/>
        </w:rPr>
        <w:t>–</w:t>
      </w:r>
      <w:r w:rsidR="00FC4E1E"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да жетпейді.</w:t>
      </w:r>
      <w:bookmarkStart w:id="91" w:name="_Toc183971277"/>
      <w:bookmarkStart w:id="92" w:name="_Toc207098634"/>
      <w:r w:rsidR="00134492" w:rsidRPr="001801B7">
        <w:rPr>
          <w:rFonts w:ascii="Times New Roman" w:hAnsi="Times New Roman" w:cs="Times New Roman"/>
          <w:bCs/>
          <w:color w:val="000000" w:themeColor="text1"/>
          <w:sz w:val="28"/>
          <w:szCs w:val="28"/>
        </w:rPr>
        <w:t xml:space="preserve"> </w:t>
      </w:r>
    </w:p>
    <w:p w14:paraId="22F7082A" w14:textId="48A921B4" w:rsidR="002913B9" w:rsidRPr="001801B7" w:rsidRDefault="002913B9" w:rsidP="00DE1B33">
      <w:pPr>
        <w:pStyle w:val="a7"/>
        <w:numPr>
          <w:ilvl w:val="1"/>
          <w:numId w:val="23"/>
        </w:numPr>
        <w:spacing w:before="240" w:line="240" w:lineRule="auto"/>
        <w:jc w:val="both"/>
        <w:outlineLvl w:val="1"/>
        <w:rPr>
          <w:rFonts w:ascii="Times New Roman" w:hAnsi="Times New Roman" w:cs="Times New Roman"/>
          <w:b/>
          <w:color w:val="000000" w:themeColor="text1"/>
          <w:sz w:val="28"/>
          <w:szCs w:val="28"/>
        </w:rPr>
      </w:pPr>
      <w:bookmarkStart w:id="93" w:name="_Toc211259638"/>
      <w:r w:rsidRPr="001801B7">
        <w:rPr>
          <w:rFonts w:ascii="Times New Roman" w:hAnsi="Times New Roman" w:cs="Times New Roman"/>
          <w:b/>
          <w:color w:val="000000" w:themeColor="text1"/>
          <w:sz w:val="28"/>
          <w:szCs w:val="28"/>
        </w:rPr>
        <w:t xml:space="preserve">Туристік </w:t>
      </w:r>
      <w:r w:rsidR="007E4699" w:rsidRPr="001801B7">
        <w:rPr>
          <w:rFonts w:ascii="Times New Roman" w:hAnsi="Times New Roman" w:cs="Times New Roman"/>
          <w:b/>
          <w:color w:val="000000" w:themeColor="text1"/>
          <w:sz w:val="28"/>
          <w:szCs w:val="28"/>
        </w:rPr>
        <w:t xml:space="preserve">орналастыру орындарының </w:t>
      </w:r>
      <w:r w:rsidRPr="001801B7">
        <w:rPr>
          <w:rFonts w:ascii="Times New Roman" w:hAnsi="Times New Roman" w:cs="Times New Roman"/>
          <w:b/>
          <w:color w:val="000000" w:themeColor="text1"/>
          <w:sz w:val="28"/>
          <w:szCs w:val="28"/>
        </w:rPr>
        <w:t>ауаны ластау түрлерін анықтау</w:t>
      </w:r>
      <w:bookmarkEnd w:id="91"/>
      <w:bookmarkEnd w:id="92"/>
      <w:bookmarkEnd w:id="93"/>
    </w:p>
    <w:p w14:paraId="57E90AB3" w14:textId="55A9EC12" w:rsidR="002913B9" w:rsidRPr="001801B7" w:rsidRDefault="002913B9" w:rsidP="00D51B1F">
      <w:pPr>
        <w:spacing w:line="240" w:lineRule="auto"/>
        <w:ind w:firstLine="720"/>
        <w:jc w:val="both"/>
        <w:rPr>
          <w:rFonts w:ascii="Times New Roman" w:hAnsi="Times New Roman" w:cs="Times New Roman"/>
          <w:bCs/>
          <w:iCs/>
          <w:sz w:val="28"/>
          <w:szCs w:val="28"/>
        </w:rPr>
      </w:pPr>
      <w:r w:rsidRPr="001801B7">
        <w:rPr>
          <w:rFonts w:ascii="Times New Roman" w:hAnsi="Times New Roman" w:cs="Times New Roman"/>
          <w:bCs/>
          <w:i/>
          <w:sz w:val="28"/>
          <w:szCs w:val="28"/>
        </w:rPr>
        <w:t>Көміртегі ізін өлшеу әдісін пайдалану тәртібі:</w:t>
      </w:r>
      <w:r w:rsidRPr="001801B7">
        <w:rPr>
          <w:rFonts w:ascii="Times New Roman" w:hAnsi="Times New Roman" w:cs="Times New Roman"/>
          <w:bCs/>
          <w:iCs/>
          <w:sz w:val="28"/>
          <w:szCs w:val="28"/>
        </w:rPr>
        <w:t xml:space="preserve"> </w:t>
      </w:r>
      <w:r w:rsidR="00644A7E" w:rsidRPr="001801B7">
        <w:rPr>
          <w:rFonts w:ascii="Times New Roman" w:hAnsi="Times New Roman" w:cs="Times New Roman"/>
          <w:bCs/>
          <w:iCs/>
          <w:sz w:val="28"/>
          <w:szCs w:val="28"/>
        </w:rPr>
        <w:t>Туристік орналастыру орындарынан (accommodation) бөлінетін көміртегі ізі жалпы үш деңгей және әртүрлі көздер бойынша өлшенеді: тікелей шығарындылар (direct), жанама шығарындылар (indirect) және қосымша шығарындылар (induced). Алайда аталған үш деңгейдің барлығын толық есептеу күрделі. Біздің таңдалған аумақта барлық көміртегі ізін толық өлшеу мүмкін емес</w:t>
      </w:r>
      <w:r w:rsidR="001826D5">
        <w:rPr>
          <w:rFonts w:ascii="Times New Roman" w:hAnsi="Times New Roman" w:cs="Times New Roman"/>
          <w:bCs/>
          <w:iCs/>
          <w:sz w:val="28"/>
          <w:szCs w:val="28"/>
          <w:lang w:val="kk-KZ"/>
        </w:rPr>
        <w:t>.</w:t>
      </w:r>
      <w:r w:rsidR="00644A7E" w:rsidRPr="001801B7">
        <w:rPr>
          <w:rFonts w:ascii="Times New Roman" w:hAnsi="Times New Roman" w:cs="Times New Roman"/>
          <w:bCs/>
          <w:iCs/>
          <w:sz w:val="28"/>
          <w:szCs w:val="28"/>
        </w:rPr>
        <w:t xml:space="preserve"> </w:t>
      </w:r>
      <w:r w:rsidR="001826D5">
        <w:rPr>
          <w:rFonts w:ascii="Times New Roman" w:hAnsi="Times New Roman" w:cs="Times New Roman"/>
          <w:bCs/>
          <w:iCs/>
          <w:sz w:val="28"/>
          <w:szCs w:val="28"/>
          <w:lang w:val="kk-KZ"/>
        </w:rPr>
        <w:t>С</w:t>
      </w:r>
      <w:r w:rsidR="00644A7E" w:rsidRPr="001801B7">
        <w:rPr>
          <w:rFonts w:ascii="Times New Roman" w:hAnsi="Times New Roman" w:cs="Times New Roman"/>
          <w:bCs/>
          <w:iCs/>
          <w:sz w:val="28"/>
          <w:szCs w:val="28"/>
        </w:rPr>
        <w:t>ебебі статистикалық деректер жүйелі тіркелмейді және нақты дерек алу қиын. Зерттеу барысында жиналған мәліметтерді қорытындылай отырып, диссертация шеңберінде туристік орналастыру орындарынан өлшеуге келетін іздер мен қолжетімді көрсеткіштерді кестеледік</w:t>
      </w:r>
      <w:r w:rsidR="00C24739" w:rsidRPr="001801B7">
        <w:rPr>
          <w:rFonts w:ascii="Times New Roman" w:hAnsi="Times New Roman" w:cs="Times New Roman"/>
          <w:bCs/>
          <w:iCs/>
          <w:sz w:val="28"/>
          <w:szCs w:val="28"/>
        </w:rPr>
        <w:t xml:space="preserve"> (</w:t>
      </w:r>
      <w:r w:rsidR="002F600E" w:rsidRPr="001801B7">
        <w:rPr>
          <w:rFonts w:ascii="Times New Roman" w:hAnsi="Times New Roman" w:cs="Times New Roman"/>
          <w:bCs/>
          <w:iCs/>
          <w:sz w:val="28"/>
          <w:szCs w:val="28"/>
        </w:rPr>
        <w:t xml:space="preserve">кесте </w:t>
      </w:r>
      <w:r w:rsidR="00DA6BA6" w:rsidRPr="001801B7">
        <w:rPr>
          <w:rFonts w:ascii="Times New Roman" w:hAnsi="Times New Roman" w:cs="Times New Roman"/>
          <w:bCs/>
          <w:iCs/>
          <w:sz w:val="28"/>
          <w:szCs w:val="28"/>
        </w:rPr>
        <w:t>8</w:t>
      </w:r>
      <w:r w:rsidR="00C24739" w:rsidRPr="001801B7">
        <w:rPr>
          <w:rFonts w:ascii="Times New Roman" w:hAnsi="Times New Roman" w:cs="Times New Roman"/>
          <w:bCs/>
          <w:iCs/>
          <w:sz w:val="28"/>
          <w:szCs w:val="28"/>
        </w:rPr>
        <w:t>)</w:t>
      </w:r>
      <w:r w:rsidRPr="001801B7">
        <w:rPr>
          <w:rFonts w:ascii="Times New Roman" w:hAnsi="Times New Roman" w:cs="Times New Roman"/>
          <w:bCs/>
          <w:iCs/>
          <w:sz w:val="28"/>
          <w:szCs w:val="28"/>
        </w:rPr>
        <w:t xml:space="preserve">. </w:t>
      </w:r>
    </w:p>
    <w:p w14:paraId="224C5FCD" w14:textId="30FC6149" w:rsidR="002913B9" w:rsidRPr="001801B7" w:rsidRDefault="002913B9" w:rsidP="00D51B1F">
      <w:pPr>
        <w:pStyle w:val="ab"/>
        <w:keepNext/>
        <w:spacing w:after="0"/>
        <w:jc w:val="both"/>
        <w:rPr>
          <w:rFonts w:ascii="Times New Roman" w:hAnsi="Times New Roman" w:cs="Times New Roman"/>
          <w:bCs/>
          <w:i w:val="0"/>
          <w:iCs w:val="0"/>
          <w:color w:val="auto"/>
          <w:sz w:val="28"/>
          <w:szCs w:val="28"/>
        </w:rPr>
      </w:pPr>
      <w:bookmarkStart w:id="94" w:name="_Toc183971631"/>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8</w:t>
      </w:r>
      <w:r w:rsidR="008D4067" w:rsidRPr="001801B7">
        <w:rPr>
          <w:rFonts w:ascii="Times New Roman" w:hAnsi="Times New Roman" w:cs="Times New Roman"/>
          <w:bCs/>
          <w:i w:val="0"/>
          <w:iCs w:val="0"/>
          <w:color w:val="auto"/>
          <w:sz w:val="28"/>
          <w:szCs w:val="28"/>
        </w:rPr>
        <w:fldChar w:fldCharType="end"/>
      </w:r>
      <w:r w:rsidR="00FD2043"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FD2043"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Таңдалған маршрут бойындағы туристік курорт, базалардың шығарындылары туралы мәліметтер</w:t>
      </w:r>
      <w:bookmarkEnd w:id="94"/>
    </w:p>
    <w:tbl>
      <w:tblPr>
        <w:tblStyle w:val="aa"/>
        <w:tblW w:w="9634" w:type="dxa"/>
        <w:tblLayout w:type="fixed"/>
        <w:tblLook w:val="04A0" w:firstRow="1" w:lastRow="0" w:firstColumn="1" w:lastColumn="0" w:noHBand="0" w:noVBand="1"/>
      </w:tblPr>
      <w:tblGrid>
        <w:gridCol w:w="988"/>
        <w:gridCol w:w="1559"/>
        <w:gridCol w:w="2693"/>
        <w:gridCol w:w="2184"/>
        <w:gridCol w:w="2210"/>
      </w:tblGrid>
      <w:tr w:rsidR="002913B9" w:rsidRPr="001801B7" w14:paraId="0F059EB5" w14:textId="77777777" w:rsidTr="0080329C">
        <w:trPr>
          <w:tblHeader/>
        </w:trPr>
        <w:tc>
          <w:tcPr>
            <w:tcW w:w="988" w:type="dxa"/>
            <w:vAlign w:val="center"/>
          </w:tcPr>
          <w:p w14:paraId="67040F17" w14:textId="77777777" w:rsidR="002913B9" w:rsidRPr="001801B7" w:rsidRDefault="002913B9" w:rsidP="00D51B1F">
            <w:pPr>
              <w:ind w:right="-105"/>
              <w:jc w:val="center"/>
              <w:rPr>
                <w:rFonts w:ascii="Times New Roman" w:hAnsi="Times New Roman" w:cs="Times New Roman"/>
                <w:bCs/>
                <w:iCs/>
                <w:sz w:val="24"/>
                <w:szCs w:val="24"/>
              </w:rPr>
            </w:pPr>
            <w:r w:rsidRPr="001801B7">
              <w:rPr>
                <w:rFonts w:ascii="Times New Roman" w:hAnsi="Times New Roman" w:cs="Times New Roman"/>
                <w:bCs/>
                <w:iCs/>
                <w:sz w:val="24"/>
                <w:szCs w:val="24"/>
              </w:rPr>
              <w:t>Деңгейі</w:t>
            </w:r>
          </w:p>
        </w:tc>
        <w:tc>
          <w:tcPr>
            <w:tcW w:w="1559" w:type="dxa"/>
            <w:vAlign w:val="center"/>
          </w:tcPr>
          <w:p w14:paraId="21C3DA78"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Көміртегі шығаратын көздер</w:t>
            </w:r>
          </w:p>
        </w:tc>
        <w:tc>
          <w:tcPr>
            <w:tcW w:w="2693" w:type="dxa"/>
            <w:vAlign w:val="center"/>
          </w:tcPr>
          <w:p w14:paraId="71A103C2"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Моңғол Алтай</w:t>
            </w:r>
          </w:p>
        </w:tc>
        <w:tc>
          <w:tcPr>
            <w:tcW w:w="2184" w:type="dxa"/>
            <w:vAlign w:val="center"/>
          </w:tcPr>
          <w:p w14:paraId="491A2555"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Қазақстандық Алтай</w:t>
            </w:r>
          </w:p>
        </w:tc>
        <w:tc>
          <w:tcPr>
            <w:tcW w:w="2210" w:type="dxa"/>
            <w:vAlign w:val="center"/>
          </w:tcPr>
          <w:p w14:paraId="0B171176"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Ресейлік Алтай</w:t>
            </w:r>
          </w:p>
        </w:tc>
      </w:tr>
      <w:tr w:rsidR="00FB63F3" w:rsidRPr="001801B7" w14:paraId="6019C9BA" w14:textId="77777777" w:rsidTr="0080329C">
        <w:trPr>
          <w:tblHeader/>
        </w:trPr>
        <w:tc>
          <w:tcPr>
            <w:tcW w:w="988" w:type="dxa"/>
            <w:vAlign w:val="center"/>
          </w:tcPr>
          <w:p w14:paraId="5F96D9C4" w14:textId="366DA28B" w:rsidR="00FB63F3" w:rsidRPr="001801B7" w:rsidRDefault="00FB63F3"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w:t>
            </w:r>
          </w:p>
        </w:tc>
        <w:tc>
          <w:tcPr>
            <w:tcW w:w="1559" w:type="dxa"/>
            <w:vAlign w:val="center"/>
          </w:tcPr>
          <w:p w14:paraId="392D1B74" w14:textId="27018F3B" w:rsidR="00FB63F3" w:rsidRPr="001801B7" w:rsidRDefault="00FB63F3"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w:t>
            </w:r>
          </w:p>
        </w:tc>
        <w:tc>
          <w:tcPr>
            <w:tcW w:w="2693" w:type="dxa"/>
            <w:vAlign w:val="center"/>
          </w:tcPr>
          <w:p w14:paraId="12831686" w14:textId="01E09105" w:rsidR="00FB63F3" w:rsidRPr="001801B7" w:rsidRDefault="00FB63F3"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3</w:t>
            </w:r>
          </w:p>
        </w:tc>
        <w:tc>
          <w:tcPr>
            <w:tcW w:w="2184" w:type="dxa"/>
            <w:vAlign w:val="center"/>
          </w:tcPr>
          <w:p w14:paraId="4A03BCF0" w14:textId="1F282457" w:rsidR="00FB63F3" w:rsidRPr="001801B7" w:rsidRDefault="00FB63F3"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4</w:t>
            </w:r>
          </w:p>
        </w:tc>
        <w:tc>
          <w:tcPr>
            <w:tcW w:w="2210" w:type="dxa"/>
            <w:vAlign w:val="center"/>
          </w:tcPr>
          <w:p w14:paraId="0C742E1D" w14:textId="228CD850" w:rsidR="00FB63F3" w:rsidRPr="001801B7" w:rsidRDefault="00FB63F3"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w:t>
            </w:r>
          </w:p>
        </w:tc>
      </w:tr>
      <w:tr w:rsidR="002913B9" w:rsidRPr="001801B7" w14:paraId="502B6781" w14:textId="77777777" w:rsidTr="0080329C">
        <w:tc>
          <w:tcPr>
            <w:tcW w:w="988" w:type="dxa"/>
            <w:vMerge w:val="restart"/>
            <w:vAlign w:val="center"/>
          </w:tcPr>
          <w:p w14:paraId="65A63A20"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Тікелей</w:t>
            </w:r>
          </w:p>
        </w:tc>
        <w:tc>
          <w:tcPr>
            <w:tcW w:w="1559" w:type="dxa"/>
            <w:vAlign w:val="center"/>
          </w:tcPr>
          <w:p w14:paraId="3510DC8E" w14:textId="77777777" w:rsidR="002913B9" w:rsidRPr="001801B7" w:rsidRDefault="002913B9" w:rsidP="00D51B1F">
            <w:pPr>
              <w:rPr>
                <w:rFonts w:ascii="Times New Roman" w:hAnsi="Times New Roman" w:cs="Times New Roman"/>
                <w:bCs/>
                <w:iCs/>
                <w:sz w:val="24"/>
                <w:szCs w:val="24"/>
              </w:rPr>
            </w:pPr>
            <w:r w:rsidRPr="001801B7">
              <w:rPr>
                <w:rFonts w:ascii="Times New Roman" w:hAnsi="Times New Roman" w:cs="Times New Roman"/>
                <w:bCs/>
                <w:iCs/>
                <w:sz w:val="24"/>
                <w:szCs w:val="24"/>
              </w:rPr>
              <w:t>Отын жағу</w:t>
            </w:r>
          </w:p>
        </w:tc>
        <w:tc>
          <w:tcPr>
            <w:tcW w:w="2693" w:type="dxa"/>
          </w:tcPr>
          <w:p w14:paraId="62EA01E2"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Көмір, тезек жағады. Алайда бұл аумақта жағылған отын мөлшері туралы статистика жоқ. </w:t>
            </w:r>
          </w:p>
        </w:tc>
        <w:tc>
          <w:tcPr>
            <w:tcW w:w="2184" w:type="dxa"/>
          </w:tcPr>
          <w:p w14:paraId="46573430" w14:textId="3DBA33C3"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Көмір, ағаш жағады. Көбісі орталық жылу жүйесіне қосылған. Курорттардан шыққан отын жағудағы эмиссиялар туралы статистика</w:t>
            </w:r>
            <w:r w:rsidR="00C24739" w:rsidRPr="001801B7">
              <w:rPr>
                <w:rFonts w:ascii="Times New Roman" w:hAnsi="Times New Roman" w:cs="Times New Roman"/>
                <w:bCs/>
                <w:iCs/>
                <w:sz w:val="24"/>
                <w:szCs w:val="24"/>
              </w:rPr>
              <w:t xml:space="preserve"> жоқ</w:t>
            </w:r>
          </w:p>
        </w:tc>
        <w:tc>
          <w:tcPr>
            <w:tcW w:w="2210" w:type="dxa"/>
          </w:tcPr>
          <w:p w14:paraId="1A79DD4C"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Көмір, ағаш жағады. Мұнда курорттар жағатын отын мөлшері тіркелмейді. </w:t>
            </w:r>
          </w:p>
        </w:tc>
      </w:tr>
      <w:tr w:rsidR="002913B9" w:rsidRPr="001801B7" w14:paraId="4A9599AF" w14:textId="77777777" w:rsidTr="0080329C">
        <w:tc>
          <w:tcPr>
            <w:tcW w:w="988" w:type="dxa"/>
            <w:vMerge/>
          </w:tcPr>
          <w:p w14:paraId="2C2E90DD" w14:textId="77777777" w:rsidR="002913B9" w:rsidRPr="001801B7" w:rsidRDefault="002913B9" w:rsidP="00D51B1F">
            <w:pPr>
              <w:jc w:val="both"/>
              <w:rPr>
                <w:rFonts w:ascii="Times New Roman" w:hAnsi="Times New Roman" w:cs="Times New Roman"/>
                <w:bCs/>
                <w:iCs/>
                <w:sz w:val="24"/>
                <w:szCs w:val="24"/>
              </w:rPr>
            </w:pPr>
          </w:p>
        </w:tc>
        <w:tc>
          <w:tcPr>
            <w:tcW w:w="1559" w:type="dxa"/>
            <w:vAlign w:val="center"/>
          </w:tcPr>
          <w:p w14:paraId="11782F53" w14:textId="05A8C8E9" w:rsidR="002913B9" w:rsidRPr="001801B7" w:rsidRDefault="00190644" w:rsidP="00D51B1F">
            <w:pPr>
              <w:rPr>
                <w:rFonts w:ascii="Times New Roman" w:hAnsi="Times New Roman" w:cs="Times New Roman"/>
                <w:bCs/>
                <w:iCs/>
                <w:sz w:val="24"/>
                <w:szCs w:val="24"/>
              </w:rPr>
            </w:pPr>
            <w:r w:rsidRPr="001801B7">
              <w:rPr>
                <w:rFonts w:ascii="Times New Roman" w:hAnsi="Times New Roman" w:cs="Times New Roman"/>
                <w:bCs/>
                <w:iCs/>
                <w:sz w:val="24"/>
                <w:szCs w:val="24"/>
              </w:rPr>
              <w:t>Қалдық</w:t>
            </w:r>
            <w:r w:rsidR="002913B9" w:rsidRPr="001801B7">
              <w:rPr>
                <w:rFonts w:ascii="Times New Roman" w:hAnsi="Times New Roman" w:cs="Times New Roman"/>
                <w:bCs/>
                <w:iCs/>
                <w:sz w:val="24"/>
                <w:szCs w:val="24"/>
              </w:rPr>
              <w:t>, және оларды өртеу</w:t>
            </w:r>
          </w:p>
        </w:tc>
        <w:tc>
          <w:tcPr>
            <w:tcW w:w="2693" w:type="dxa"/>
          </w:tcPr>
          <w:p w14:paraId="4ABC501A" w14:textId="4B293E85"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Курорттардан шығатын </w:t>
            </w:r>
            <w:r w:rsidR="00190644" w:rsidRPr="001801B7">
              <w:rPr>
                <w:rFonts w:ascii="Times New Roman" w:hAnsi="Times New Roman" w:cs="Times New Roman"/>
                <w:bCs/>
                <w:iCs/>
                <w:sz w:val="24"/>
                <w:szCs w:val="24"/>
              </w:rPr>
              <w:t>қалдық</w:t>
            </w:r>
            <w:r w:rsidRPr="001801B7">
              <w:rPr>
                <w:rFonts w:ascii="Times New Roman" w:hAnsi="Times New Roman" w:cs="Times New Roman"/>
                <w:bCs/>
                <w:iCs/>
                <w:sz w:val="24"/>
                <w:szCs w:val="24"/>
              </w:rPr>
              <w:t xml:space="preserve"> көлемі белгісіз. Қалдықтарды ландфил алаңына тасмалдайды. </w:t>
            </w:r>
          </w:p>
        </w:tc>
        <w:tc>
          <w:tcPr>
            <w:tcW w:w="2184" w:type="dxa"/>
          </w:tcPr>
          <w:p w14:paraId="3559E431" w14:textId="3A8FAB9B"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Қалдықтарды ашық түрде өртейді. </w:t>
            </w:r>
          </w:p>
        </w:tc>
        <w:tc>
          <w:tcPr>
            <w:tcW w:w="2210" w:type="dxa"/>
          </w:tcPr>
          <w:p w14:paraId="5493F11C" w14:textId="0EF4518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Қалдықтарды ашық түрде өртейді.</w:t>
            </w:r>
          </w:p>
        </w:tc>
      </w:tr>
      <w:tr w:rsidR="002913B9" w:rsidRPr="001801B7" w14:paraId="5A8E018B" w14:textId="77777777" w:rsidTr="0080329C">
        <w:trPr>
          <w:trHeight w:val="339"/>
        </w:trPr>
        <w:tc>
          <w:tcPr>
            <w:tcW w:w="988" w:type="dxa"/>
            <w:vMerge/>
          </w:tcPr>
          <w:p w14:paraId="6835B898" w14:textId="77777777" w:rsidR="002913B9" w:rsidRPr="001801B7" w:rsidRDefault="002913B9" w:rsidP="00D51B1F">
            <w:pPr>
              <w:jc w:val="both"/>
              <w:rPr>
                <w:rFonts w:ascii="Times New Roman" w:hAnsi="Times New Roman" w:cs="Times New Roman"/>
                <w:bCs/>
                <w:iCs/>
                <w:sz w:val="24"/>
                <w:szCs w:val="24"/>
              </w:rPr>
            </w:pPr>
          </w:p>
        </w:tc>
        <w:tc>
          <w:tcPr>
            <w:tcW w:w="1559" w:type="dxa"/>
            <w:vAlign w:val="center"/>
          </w:tcPr>
          <w:p w14:paraId="6FF7A03E" w14:textId="77777777" w:rsidR="002913B9" w:rsidRPr="001801B7" w:rsidRDefault="002913B9" w:rsidP="00D51B1F">
            <w:pPr>
              <w:rPr>
                <w:rFonts w:ascii="Times New Roman" w:hAnsi="Times New Roman" w:cs="Times New Roman"/>
                <w:bCs/>
                <w:iCs/>
                <w:sz w:val="24"/>
                <w:szCs w:val="24"/>
              </w:rPr>
            </w:pPr>
            <w:r w:rsidRPr="001801B7">
              <w:rPr>
                <w:rFonts w:ascii="Times New Roman" w:hAnsi="Times New Roman" w:cs="Times New Roman"/>
                <w:bCs/>
                <w:iCs/>
                <w:sz w:val="24"/>
                <w:szCs w:val="24"/>
              </w:rPr>
              <w:t>Тамақ қызметіндегі іздер</w:t>
            </w:r>
          </w:p>
        </w:tc>
        <w:tc>
          <w:tcPr>
            <w:tcW w:w="7087" w:type="dxa"/>
            <w:gridSpan w:val="3"/>
          </w:tcPr>
          <w:p w14:paraId="09CB627D" w14:textId="14DB40BE"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Тамақ қызмет түрлері ешқандай нақты мәлімет жоқ. Сондықтан мұнда көміртегі іздерін есептеу тіптен қиын.</w:t>
            </w:r>
            <w:r w:rsidR="006F439D" w:rsidRPr="001801B7">
              <w:rPr>
                <w:rFonts w:ascii="Times New Roman" w:hAnsi="Times New Roman" w:cs="Times New Roman"/>
                <w:bCs/>
                <w:iCs/>
                <w:sz w:val="24"/>
                <w:szCs w:val="24"/>
              </w:rPr>
              <w:t xml:space="preserve"> </w:t>
            </w:r>
          </w:p>
        </w:tc>
      </w:tr>
      <w:tr w:rsidR="002913B9" w:rsidRPr="001801B7" w14:paraId="4EE7C747" w14:textId="77777777" w:rsidTr="0080329C">
        <w:tc>
          <w:tcPr>
            <w:tcW w:w="988" w:type="dxa"/>
            <w:vMerge w:val="restart"/>
            <w:vAlign w:val="center"/>
          </w:tcPr>
          <w:p w14:paraId="14DE0AD0"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Жанама</w:t>
            </w:r>
          </w:p>
        </w:tc>
        <w:tc>
          <w:tcPr>
            <w:tcW w:w="1559" w:type="dxa"/>
            <w:vAlign w:val="center"/>
          </w:tcPr>
          <w:p w14:paraId="255194D2"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Электр</w:t>
            </w:r>
          </w:p>
        </w:tc>
        <w:tc>
          <w:tcPr>
            <w:tcW w:w="2693" w:type="dxa"/>
          </w:tcPr>
          <w:p w14:paraId="45C70C2A" w14:textId="41DC8602"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Мұнда барлық туристік орындар электр жүйесіне қосылмаған. Көбісі шағын, дербес </w:t>
            </w:r>
            <w:r w:rsidR="009064CE" w:rsidRPr="001801B7">
              <w:rPr>
                <w:rFonts w:ascii="Times New Roman" w:hAnsi="Times New Roman" w:cs="Times New Roman"/>
                <w:bCs/>
                <w:iCs/>
                <w:sz w:val="24"/>
                <w:szCs w:val="24"/>
              </w:rPr>
              <w:t>қызмет ететін</w:t>
            </w:r>
            <w:r w:rsidRPr="001801B7">
              <w:rPr>
                <w:rFonts w:ascii="Times New Roman" w:hAnsi="Times New Roman" w:cs="Times New Roman"/>
                <w:bCs/>
                <w:iCs/>
                <w:sz w:val="24"/>
                <w:szCs w:val="24"/>
              </w:rPr>
              <w:t xml:space="preserve"> күн энергиясын пайдаланады. </w:t>
            </w:r>
          </w:p>
        </w:tc>
        <w:tc>
          <w:tcPr>
            <w:tcW w:w="2184" w:type="dxa"/>
          </w:tcPr>
          <w:p w14:paraId="002A72DD"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Көбісі электр жүйесіне қосылған. </w:t>
            </w:r>
          </w:p>
        </w:tc>
        <w:tc>
          <w:tcPr>
            <w:tcW w:w="2210" w:type="dxa"/>
          </w:tcPr>
          <w:p w14:paraId="77854653"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Көбісі электр жүйесіне қосылғанымен, шалғайдағы курорттар жеке электр жүйесі бар. </w:t>
            </w:r>
          </w:p>
        </w:tc>
      </w:tr>
      <w:tr w:rsidR="002913B9" w:rsidRPr="001801B7" w14:paraId="3CD05A65" w14:textId="77777777" w:rsidTr="0080329C">
        <w:tc>
          <w:tcPr>
            <w:tcW w:w="988" w:type="dxa"/>
            <w:vMerge/>
          </w:tcPr>
          <w:p w14:paraId="2CD4D107" w14:textId="77777777" w:rsidR="002913B9" w:rsidRPr="001801B7" w:rsidRDefault="002913B9" w:rsidP="00D51B1F">
            <w:pPr>
              <w:jc w:val="both"/>
              <w:rPr>
                <w:rFonts w:ascii="Times New Roman" w:hAnsi="Times New Roman" w:cs="Times New Roman"/>
                <w:bCs/>
                <w:iCs/>
                <w:sz w:val="24"/>
                <w:szCs w:val="24"/>
              </w:rPr>
            </w:pPr>
          </w:p>
        </w:tc>
        <w:tc>
          <w:tcPr>
            <w:tcW w:w="1559" w:type="dxa"/>
            <w:vAlign w:val="center"/>
          </w:tcPr>
          <w:p w14:paraId="7B63B209"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Жылу жүйесі</w:t>
            </w:r>
          </w:p>
        </w:tc>
        <w:tc>
          <w:tcPr>
            <w:tcW w:w="2693" w:type="dxa"/>
          </w:tcPr>
          <w:p w14:paraId="3AB201D3"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Жылу жүйесіне қосылмаған. </w:t>
            </w:r>
          </w:p>
        </w:tc>
        <w:tc>
          <w:tcPr>
            <w:tcW w:w="2184" w:type="dxa"/>
          </w:tcPr>
          <w:p w14:paraId="59FCCD8C"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Әр түрлі. Кейбіреуі қосылған. Кейбіреу дербес өзіндік жылу жүйесі бар.</w:t>
            </w:r>
          </w:p>
        </w:tc>
        <w:tc>
          <w:tcPr>
            <w:tcW w:w="2210" w:type="dxa"/>
          </w:tcPr>
          <w:p w14:paraId="52666227"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Орталық жылу жүйесіне қосылмаған. Көбісі дербес жылу жүйесі бар. </w:t>
            </w:r>
          </w:p>
        </w:tc>
      </w:tr>
      <w:tr w:rsidR="002913B9" w:rsidRPr="001801B7" w14:paraId="3E8911F8" w14:textId="77777777" w:rsidTr="0080329C">
        <w:tc>
          <w:tcPr>
            <w:tcW w:w="988" w:type="dxa"/>
            <w:vMerge/>
          </w:tcPr>
          <w:p w14:paraId="2028A192" w14:textId="77777777" w:rsidR="002913B9" w:rsidRPr="001801B7" w:rsidRDefault="002913B9" w:rsidP="00D51B1F">
            <w:pPr>
              <w:jc w:val="both"/>
              <w:rPr>
                <w:rFonts w:ascii="Times New Roman" w:hAnsi="Times New Roman" w:cs="Times New Roman"/>
                <w:bCs/>
                <w:iCs/>
                <w:sz w:val="24"/>
                <w:szCs w:val="24"/>
              </w:rPr>
            </w:pPr>
          </w:p>
        </w:tc>
        <w:tc>
          <w:tcPr>
            <w:tcW w:w="1559" w:type="dxa"/>
            <w:vAlign w:val="center"/>
          </w:tcPr>
          <w:p w14:paraId="51CB1F7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Салқындату жүйесі</w:t>
            </w:r>
          </w:p>
        </w:tc>
        <w:tc>
          <w:tcPr>
            <w:tcW w:w="2693" w:type="dxa"/>
          </w:tcPr>
          <w:p w14:paraId="78826E91"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Салқындату жүйелері қойылу қажет емес.</w:t>
            </w:r>
          </w:p>
        </w:tc>
        <w:tc>
          <w:tcPr>
            <w:tcW w:w="2184" w:type="dxa"/>
          </w:tcPr>
          <w:p w14:paraId="3ED8B12E"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Әр түрлі. Ірі курорттарда салқындату жүйесі бар. Шағын курорттарға қажет етпейді. </w:t>
            </w:r>
          </w:p>
        </w:tc>
        <w:tc>
          <w:tcPr>
            <w:tcW w:w="2210" w:type="dxa"/>
          </w:tcPr>
          <w:p w14:paraId="1A11F8F8" w14:textId="52D0E49E"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Әр түрлі. Ірі курорттарда салқындату жүйесі бар.</w:t>
            </w:r>
          </w:p>
        </w:tc>
      </w:tr>
      <w:tr w:rsidR="00DC3B42" w:rsidRPr="001801B7" w14:paraId="10868E2A" w14:textId="77777777" w:rsidTr="00DC3B42">
        <w:tc>
          <w:tcPr>
            <w:tcW w:w="988" w:type="dxa"/>
            <w:vMerge w:val="restart"/>
            <w:vAlign w:val="center"/>
          </w:tcPr>
          <w:p w14:paraId="5779E6F3" w14:textId="6012B12D" w:rsidR="00DC3B42" w:rsidRPr="001801B7" w:rsidRDefault="00D22546"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Қосымша</w:t>
            </w:r>
          </w:p>
        </w:tc>
        <w:tc>
          <w:tcPr>
            <w:tcW w:w="1559" w:type="dxa"/>
            <w:vAlign w:val="center"/>
          </w:tcPr>
          <w:p w14:paraId="7A9DD5C9" w14:textId="746F12AE" w:rsidR="00DC3B42" w:rsidRPr="001801B7" w:rsidRDefault="00DC3B42"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Көлік тасмалы</w:t>
            </w:r>
          </w:p>
        </w:tc>
        <w:tc>
          <w:tcPr>
            <w:tcW w:w="2693" w:type="dxa"/>
          </w:tcPr>
          <w:p w14:paraId="141F743C" w14:textId="642C91A6" w:rsidR="00DC3B42"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Мұндағы барлық көліктер тіркеледі. </w:t>
            </w:r>
          </w:p>
        </w:tc>
        <w:tc>
          <w:tcPr>
            <w:tcW w:w="2184" w:type="dxa"/>
          </w:tcPr>
          <w:p w14:paraId="15BAF126" w14:textId="1CDC71A3" w:rsidR="00DC3B42"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Көлік тасмалдары тіркелмейді. </w:t>
            </w:r>
          </w:p>
        </w:tc>
        <w:tc>
          <w:tcPr>
            <w:tcW w:w="2210" w:type="dxa"/>
          </w:tcPr>
          <w:p w14:paraId="3FC1FFFE" w14:textId="50003602" w:rsidR="00DC3B42"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Көлік тасмалдары тіркелмейді.</w:t>
            </w:r>
          </w:p>
        </w:tc>
      </w:tr>
      <w:tr w:rsidR="00DC3B42" w:rsidRPr="001801B7" w14:paraId="28DE6641" w14:textId="77777777" w:rsidTr="00754A01">
        <w:tc>
          <w:tcPr>
            <w:tcW w:w="988" w:type="dxa"/>
            <w:vMerge/>
          </w:tcPr>
          <w:p w14:paraId="5A050A1D" w14:textId="77777777" w:rsidR="00DC3B42" w:rsidRPr="001801B7" w:rsidRDefault="00DC3B42" w:rsidP="00D51B1F">
            <w:pPr>
              <w:jc w:val="both"/>
              <w:rPr>
                <w:rFonts w:ascii="Times New Roman" w:hAnsi="Times New Roman" w:cs="Times New Roman"/>
                <w:bCs/>
                <w:iCs/>
                <w:sz w:val="24"/>
                <w:szCs w:val="24"/>
              </w:rPr>
            </w:pPr>
          </w:p>
        </w:tc>
        <w:tc>
          <w:tcPr>
            <w:tcW w:w="1559" w:type="dxa"/>
            <w:vAlign w:val="center"/>
          </w:tcPr>
          <w:p w14:paraId="0E61E4DD" w14:textId="5C71EE24" w:rsidR="00DC3B42" w:rsidRPr="001801B7" w:rsidRDefault="00DC3B42"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Тамақ өнімдерін жеткізу</w:t>
            </w:r>
          </w:p>
        </w:tc>
        <w:tc>
          <w:tcPr>
            <w:tcW w:w="2693" w:type="dxa"/>
            <w:vMerge w:val="restart"/>
            <w:vAlign w:val="center"/>
          </w:tcPr>
          <w:p w14:paraId="5C959C18" w14:textId="19C9B3A5" w:rsidR="00DC3B42"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Тауарларды жеткізудегі көліктерде тіркеледі.</w:t>
            </w:r>
          </w:p>
        </w:tc>
        <w:tc>
          <w:tcPr>
            <w:tcW w:w="2184" w:type="dxa"/>
            <w:vMerge w:val="restart"/>
            <w:vAlign w:val="center"/>
          </w:tcPr>
          <w:p w14:paraId="72922C31" w14:textId="69FD8F3D" w:rsidR="00DC3B42"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Көлік тасмалдары тіркелмейді. Статистикалық мәлімет жоқ.</w:t>
            </w:r>
          </w:p>
        </w:tc>
        <w:tc>
          <w:tcPr>
            <w:tcW w:w="2210" w:type="dxa"/>
            <w:vMerge w:val="restart"/>
            <w:vAlign w:val="center"/>
          </w:tcPr>
          <w:p w14:paraId="6CB64E15" w14:textId="3F6D103F" w:rsidR="00DC3B42"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Көлік тасмалдары тіркелмейді. Статистикалық мәлімет жоқ.</w:t>
            </w:r>
          </w:p>
        </w:tc>
      </w:tr>
      <w:tr w:rsidR="00DC3B42" w:rsidRPr="001801B7" w14:paraId="3F375A37" w14:textId="77777777" w:rsidTr="0080329C">
        <w:tc>
          <w:tcPr>
            <w:tcW w:w="988" w:type="dxa"/>
            <w:vMerge/>
          </w:tcPr>
          <w:p w14:paraId="02E4EC6F" w14:textId="77777777" w:rsidR="00DC3B42" w:rsidRPr="001801B7" w:rsidRDefault="00DC3B42" w:rsidP="00D51B1F">
            <w:pPr>
              <w:jc w:val="both"/>
              <w:rPr>
                <w:rFonts w:ascii="Times New Roman" w:hAnsi="Times New Roman" w:cs="Times New Roman"/>
                <w:bCs/>
                <w:iCs/>
                <w:sz w:val="24"/>
                <w:szCs w:val="24"/>
              </w:rPr>
            </w:pPr>
          </w:p>
        </w:tc>
        <w:tc>
          <w:tcPr>
            <w:tcW w:w="1559" w:type="dxa"/>
            <w:vAlign w:val="center"/>
          </w:tcPr>
          <w:p w14:paraId="234F08D0" w14:textId="561508BE" w:rsidR="00DC3B42" w:rsidRPr="001801B7" w:rsidRDefault="00DC3B42"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Тауарларды жеткізу</w:t>
            </w:r>
          </w:p>
        </w:tc>
        <w:tc>
          <w:tcPr>
            <w:tcW w:w="2693" w:type="dxa"/>
            <w:vMerge/>
          </w:tcPr>
          <w:p w14:paraId="2A11C6AB" w14:textId="77777777" w:rsidR="00DC3B42" w:rsidRPr="001801B7" w:rsidRDefault="00DC3B42" w:rsidP="00D51B1F">
            <w:pPr>
              <w:jc w:val="both"/>
              <w:rPr>
                <w:rFonts w:ascii="Times New Roman" w:hAnsi="Times New Roman" w:cs="Times New Roman"/>
                <w:bCs/>
                <w:iCs/>
                <w:sz w:val="24"/>
                <w:szCs w:val="24"/>
              </w:rPr>
            </w:pPr>
          </w:p>
        </w:tc>
        <w:tc>
          <w:tcPr>
            <w:tcW w:w="2184" w:type="dxa"/>
            <w:vMerge/>
          </w:tcPr>
          <w:p w14:paraId="06FF53F5" w14:textId="77777777" w:rsidR="00DC3B42" w:rsidRPr="001801B7" w:rsidRDefault="00DC3B42" w:rsidP="00D51B1F">
            <w:pPr>
              <w:jc w:val="both"/>
              <w:rPr>
                <w:rFonts w:ascii="Times New Roman" w:hAnsi="Times New Roman" w:cs="Times New Roman"/>
                <w:bCs/>
                <w:iCs/>
                <w:sz w:val="24"/>
                <w:szCs w:val="24"/>
              </w:rPr>
            </w:pPr>
          </w:p>
        </w:tc>
        <w:tc>
          <w:tcPr>
            <w:tcW w:w="2210" w:type="dxa"/>
            <w:vMerge/>
          </w:tcPr>
          <w:p w14:paraId="0C449C93" w14:textId="77777777" w:rsidR="00DC3B42" w:rsidRPr="001801B7" w:rsidRDefault="00DC3B42" w:rsidP="00D51B1F">
            <w:pPr>
              <w:jc w:val="both"/>
              <w:rPr>
                <w:rFonts w:ascii="Times New Roman" w:hAnsi="Times New Roman" w:cs="Times New Roman"/>
                <w:bCs/>
                <w:iCs/>
                <w:sz w:val="24"/>
                <w:szCs w:val="24"/>
              </w:rPr>
            </w:pPr>
          </w:p>
        </w:tc>
      </w:tr>
    </w:tbl>
    <w:p w14:paraId="1A0D279E" w14:textId="77777777" w:rsidR="00DA1E94" w:rsidRPr="001801B7" w:rsidRDefault="00DA1E94" w:rsidP="00D51B1F">
      <w:pPr>
        <w:spacing w:after="0" w:line="240" w:lineRule="auto"/>
        <w:jc w:val="both"/>
        <w:rPr>
          <w:rFonts w:ascii="Times New Roman" w:hAnsi="Times New Roman" w:cs="Times New Roman"/>
          <w:bCs/>
          <w:color w:val="000000" w:themeColor="text1"/>
          <w:sz w:val="28"/>
          <w:szCs w:val="28"/>
        </w:rPr>
      </w:pPr>
    </w:p>
    <w:p w14:paraId="20370863" w14:textId="77777777" w:rsidR="00DA1E94" w:rsidRPr="001801B7" w:rsidRDefault="00DA1E94" w:rsidP="00D51B1F">
      <w:pPr>
        <w:spacing w:after="0" w:line="240" w:lineRule="auto"/>
        <w:jc w:val="both"/>
        <w:rPr>
          <w:rFonts w:ascii="Times New Roman" w:hAnsi="Times New Roman" w:cs="Times New Roman"/>
          <w:bCs/>
          <w:color w:val="000000" w:themeColor="text1"/>
          <w:sz w:val="28"/>
          <w:szCs w:val="28"/>
        </w:rPr>
      </w:pPr>
    </w:p>
    <w:p w14:paraId="27A2A719" w14:textId="46E43363" w:rsidR="00225FFE" w:rsidRPr="001801B7" w:rsidRDefault="00225FFE"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Кесте 4</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тің жалғасы</w:t>
      </w:r>
    </w:p>
    <w:tbl>
      <w:tblPr>
        <w:tblStyle w:val="aa"/>
        <w:tblW w:w="9634" w:type="dxa"/>
        <w:tblLayout w:type="fixed"/>
        <w:tblLook w:val="04A0" w:firstRow="1" w:lastRow="0" w:firstColumn="1" w:lastColumn="0" w:noHBand="0" w:noVBand="1"/>
      </w:tblPr>
      <w:tblGrid>
        <w:gridCol w:w="988"/>
        <w:gridCol w:w="2213"/>
        <w:gridCol w:w="2037"/>
        <w:gridCol w:w="2184"/>
        <w:gridCol w:w="2212"/>
      </w:tblGrid>
      <w:tr w:rsidR="00225FFE" w:rsidRPr="001801B7" w14:paraId="716B4A31" w14:textId="77777777" w:rsidTr="0080329C">
        <w:trPr>
          <w:tblHeader/>
        </w:trPr>
        <w:tc>
          <w:tcPr>
            <w:tcW w:w="988" w:type="dxa"/>
            <w:vAlign w:val="center"/>
          </w:tcPr>
          <w:p w14:paraId="5F3A456A" w14:textId="77777777" w:rsidR="00225FFE" w:rsidRPr="001801B7" w:rsidRDefault="00225FFE" w:rsidP="00D51B1F">
            <w:pPr>
              <w:ind w:right="-105"/>
              <w:jc w:val="center"/>
              <w:rPr>
                <w:rFonts w:ascii="Times New Roman" w:hAnsi="Times New Roman" w:cs="Times New Roman"/>
                <w:bCs/>
                <w:iCs/>
                <w:sz w:val="24"/>
                <w:szCs w:val="24"/>
              </w:rPr>
            </w:pPr>
            <w:r w:rsidRPr="001801B7">
              <w:rPr>
                <w:rFonts w:ascii="Times New Roman" w:hAnsi="Times New Roman" w:cs="Times New Roman"/>
                <w:bCs/>
                <w:iCs/>
                <w:sz w:val="24"/>
                <w:szCs w:val="24"/>
              </w:rPr>
              <w:t>Деңгейі</w:t>
            </w:r>
          </w:p>
        </w:tc>
        <w:tc>
          <w:tcPr>
            <w:tcW w:w="2213" w:type="dxa"/>
            <w:vAlign w:val="center"/>
          </w:tcPr>
          <w:p w14:paraId="5985E972"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Көміртегі шығаратын көздер</w:t>
            </w:r>
          </w:p>
        </w:tc>
        <w:tc>
          <w:tcPr>
            <w:tcW w:w="2037" w:type="dxa"/>
            <w:vAlign w:val="center"/>
          </w:tcPr>
          <w:p w14:paraId="01599083"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Моңғол Алтай</w:t>
            </w:r>
          </w:p>
        </w:tc>
        <w:tc>
          <w:tcPr>
            <w:tcW w:w="2184" w:type="dxa"/>
            <w:vAlign w:val="center"/>
          </w:tcPr>
          <w:p w14:paraId="640999C0"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Қазақстандық Алтай</w:t>
            </w:r>
          </w:p>
        </w:tc>
        <w:tc>
          <w:tcPr>
            <w:tcW w:w="2212" w:type="dxa"/>
            <w:vAlign w:val="center"/>
          </w:tcPr>
          <w:p w14:paraId="5F5C4260"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Ресейлік Алтай</w:t>
            </w:r>
          </w:p>
        </w:tc>
      </w:tr>
      <w:tr w:rsidR="00225FFE" w:rsidRPr="001801B7" w14:paraId="07B4BACC" w14:textId="77777777" w:rsidTr="0080329C">
        <w:trPr>
          <w:tblHeader/>
        </w:trPr>
        <w:tc>
          <w:tcPr>
            <w:tcW w:w="988" w:type="dxa"/>
            <w:vAlign w:val="center"/>
          </w:tcPr>
          <w:p w14:paraId="3C0A3A87"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w:t>
            </w:r>
          </w:p>
        </w:tc>
        <w:tc>
          <w:tcPr>
            <w:tcW w:w="2213" w:type="dxa"/>
            <w:vAlign w:val="center"/>
          </w:tcPr>
          <w:p w14:paraId="6F742947"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w:t>
            </w:r>
          </w:p>
        </w:tc>
        <w:tc>
          <w:tcPr>
            <w:tcW w:w="2037" w:type="dxa"/>
            <w:vAlign w:val="center"/>
          </w:tcPr>
          <w:p w14:paraId="566079A2"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3</w:t>
            </w:r>
          </w:p>
        </w:tc>
        <w:tc>
          <w:tcPr>
            <w:tcW w:w="2184" w:type="dxa"/>
            <w:vAlign w:val="center"/>
          </w:tcPr>
          <w:p w14:paraId="4E272AF8"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4</w:t>
            </w:r>
          </w:p>
        </w:tc>
        <w:tc>
          <w:tcPr>
            <w:tcW w:w="2212" w:type="dxa"/>
            <w:vAlign w:val="center"/>
          </w:tcPr>
          <w:p w14:paraId="4FA8543E"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w:t>
            </w:r>
          </w:p>
        </w:tc>
      </w:tr>
      <w:tr w:rsidR="00225FFE" w:rsidRPr="001801B7" w14:paraId="5EA5E93D" w14:textId="77777777" w:rsidTr="00DC3B42">
        <w:tc>
          <w:tcPr>
            <w:tcW w:w="988" w:type="dxa"/>
            <w:vMerge w:val="restart"/>
            <w:tcBorders>
              <w:top w:val="single" w:sz="4" w:space="0" w:color="auto"/>
            </w:tcBorders>
          </w:tcPr>
          <w:p w14:paraId="03F6F3F3" w14:textId="77777777" w:rsidR="00225FFE" w:rsidRPr="001801B7" w:rsidRDefault="00225FFE" w:rsidP="00D51B1F">
            <w:pPr>
              <w:jc w:val="both"/>
              <w:rPr>
                <w:rFonts w:ascii="Times New Roman" w:hAnsi="Times New Roman" w:cs="Times New Roman"/>
                <w:bCs/>
                <w:iCs/>
                <w:sz w:val="24"/>
                <w:szCs w:val="24"/>
              </w:rPr>
            </w:pPr>
          </w:p>
        </w:tc>
        <w:tc>
          <w:tcPr>
            <w:tcW w:w="2213" w:type="dxa"/>
            <w:tcBorders>
              <w:top w:val="single" w:sz="4" w:space="0" w:color="auto"/>
            </w:tcBorders>
            <w:vAlign w:val="center"/>
          </w:tcPr>
          <w:p w14:paraId="33F96308"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Қалдықтарды өңдеу</w:t>
            </w:r>
          </w:p>
        </w:tc>
        <w:tc>
          <w:tcPr>
            <w:tcW w:w="2037" w:type="dxa"/>
          </w:tcPr>
          <w:p w14:paraId="0158F4C4" w14:textId="77777777" w:rsidR="00225FFE" w:rsidRPr="001801B7" w:rsidRDefault="00225FFE"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Мұнда ешқандай қалдық өңделмейді. </w:t>
            </w:r>
          </w:p>
        </w:tc>
        <w:tc>
          <w:tcPr>
            <w:tcW w:w="2184" w:type="dxa"/>
          </w:tcPr>
          <w:p w14:paraId="4CB2A1EC" w14:textId="77777777" w:rsidR="00225FFE" w:rsidRPr="001801B7" w:rsidRDefault="00225FFE"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Курорттар қалдықтарды өңдейтін туралы мәлімет табылмады. </w:t>
            </w:r>
          </w:p>
        </w:tc>
        <w:tc>
          <w:tcPr>
            <w:tcW w:w="2212" w:type="dxa"/>
          </w:tcPr>
          <w:p w14:paraId="7BFAC6B4" w14:textId="77777777" w:rsidR="00225FFE" w:rsidRPr="001801B7" w:rsidRDefault="00225FFE"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Курорттар қалдықтарды өңдейтін туралы мәлімет табылмады.</w:t>
            </w:r>
          </w:p>
        </w:tc>
      </w:tr>
      <w:tr w:rsidR="00225FFE" w:rsidRPr="001801B7" w14:paraId="0458EC66" w14:textId="77777777" w:rsidTr="0080329C">
        <w:tc>
          <w:tcPr>
            <w:tcW w:w="988" w:type="dxa"/>
            <w:vMerge/>
          </w:tcPr>
          <w:p w14:paraId="1DF1C11F" w14:textId="77777777" w:rsidR="00225FFE" w:rsidRPr="001801B7" w:rsidRDefault="00225FFE" w:rsidP="00D51B1F">
            <w:pPr>
              <w:jc w:val="both"/>
              <w:rPr>
                <w:rFonts w:ascii="Times New Roman" w:hAnsi="Times New Roman" w:cs="Times New Roman"/>
                <w:bCs/>
                <w:iCs/>
                <w:sz w:val="24"/>
                <w:szCs w:val="24"/>
              </w:rPr>
            </w:pPr>
          </w:p>
        </w:tc>
        <w:tc>
          <w:tcPr>
            <w:tcW w:w="2213" w:type="dxa"/>
            <w:vAlign w:val="center"/>
          </w:tcPr>
          <w:p w14:paraId="5E8A94AE" w14:textId="77777777" w:rsidR="00225FFE" w:rsidRPr="001801B7" w:rsidRDefault="00225FFE"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Суды пайдаланудағы шығарындылар</w:t>
            </w:r>
          </w:p>
        </w:tc>
        <w:tc>
          <w:tcPr>
            <w:tcW w:w="2037" w:type="dxa"/>
          </w:tcPr>
          <w:p w14:paraId="0576CFED" w14:textId="34AD8862" w:rsidR="00225FFE"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Мұнда су пайдалану жүйесі жоқ, көпшілік тұрғындар мен туристік нысандар өзен мен көл суын тікелей пайдаланады. Пайдаланылған судың нақты көлемі тіркелмейді.</w:t>
            </w:r>
          </w:p>
        </w:tc>
        <w:tc>
          <w:tcPr>
            <w:tcW w:w="2184" w:type="dxa"/>
            <w:shd w:val="clear" w:color="auto" w:fill="AEAAAA" w:themeFill="background2" w:themeFillShade="BF"/>
          </w:tcPr>
          <w:p w14:paraId="3A135C1D" w14:textId="43B3C0DF" w:rsidR="00225FFE"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Кейбір жалдамалы шағын үйлерде де су шығыны есептелмейді, ал ірі курорттарда су өлшегіш құрал орнатылғандықтан, пайдаланған су көлемі анықталып, төлем сол көрсеткішке сәйкес жүргізіледі.</w:t>
            </w:r>
          </w:p>
        </w:tc>
        <w:tc>
          <w:tcPr>
            <w:tcW w:w="2212" w:type="dxa"/>
            <w:shd w:val="clear" w:color="auto" w:fill="AEAAAA" w:themeFill="background2" w:themeFillShade="BF"/>
          </w:tcPr>
          <w:p w14:paraId="13C19409" w14:textId="0F93EDDF" w:rsidR="00225FFE" w:rsidRPr="001801B7" w:rsidRDefault="00DC3B42"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Зерттеу аумағындағы шағын курорттар мен демалыс үйлерінде су өлшегіш құралдары болмағандықтан, судың нақты шығынын есептеу мүмкін болмады.</w:t>
            </w:r>
          </w:p>
        </w:tc>
      </w:tr>
      <w:tr w:rsidR="00225FFE" w:rsidRPr="001801B7" w14:paraId="3EAD177E" w14:textId="77777777" w:rsidTr="0080329C">
        <w:tc>
          <w:tcPr>
            <w:tcW w:w="9634" w:type="dxa"/>
            <w:gridSpan w:val="5"/>
          </w:tcPr>
          <w:p w14:paraId="6271B156" w14:textId="77777777" w:rsidR="00225FFE" w:rsidRPr="001801B7" w:rsidRDefault="00225FFE" w:rsidP="00D51B1F">
            <w:pPr>
              <w:jc w:val="center"/>
              <w:rPr>
                <w:rFonts w:ascii="Times New Roman" w:hAnsi="Times New Roman" w:cs="Times New Roman"/>
                <w:bCs/>
                <w:sz w:val="24"/>
                <w:szCs w:val="24"/>
                <w:highlight w:val="yellow"/>
              </w:rPr>
            </w:pPr>
            <w:r w:rsidRPr="001801B7">
              <w:rPr>
                <w:rFonts w:ascii="Times New Roman" w:hAnsi="Times New Roman" w:cs="Times New Roman"/>
                <w:bCs/>
                <w:sz w:val="24"/>
                <w:szCs w:val="24"/>
              </w:rPr>
              <w:t>Ескерту. Автор жүйелі талдау нәтижесінде құрастырған</w:t>
            </w:r>
          </w:p>
        </w:tc>
      </w:tr>
    </w:tbl>
    <w:p w14:paraId="442D1528" w14:textId="77777777" w:rsidR="00A06C28" w:rsidRPr="001801B7" w:rsidRDefault="00A06C28" w:rsidP="00D51B1F">
      <w:pPr>
        <w:spacing w:before="240"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Жоғарыдағы кестеде тек мәлімет тіркелетін категориялар ғана белгіленді. Басқа көздер бойынша ресми дерек пен зерттеу жоқ. Жалпы, зерттеу аймағындағы туристік курорттар туралы нақты ақпарат табу қиын. Көбіне тек курорт саны, сыйымдылығы және туристер саны жөнінде ғана мәлімет бар. Мұндай деректерді Моңғолия мен Ресейден алу одан да күрделі.</w:t>
      </w:r>
    </w:p>
    <w:p w14:paraId="10917E05" w14:textId="77777777" w:rsidR="00A06C28" w:rsidRPr="001801B7" w:rsidRDefault="00A06C28"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Сондықтан зерттеу кезінде тек тікелей шығарындылар (direct emissions) өлшенді. Үш фактордың барлығын анықтау мүмкін болмады, себебі курорттардан шығатын қалдық көлемі белгісіз. Осы себепті бірінші бөлімде анықталған туристік қалдықтар дерегі пайдаланылды. Тамақ қызметіндегі көміртегі ізі отын шығынына қарай есептелді.</w:t>
      </w:r>
    </w:p>
    <w:p w14:paraId="2ECFC0BC" w14:textId="6D41094B" w:rsidR="002913B9" w:rsidRPr="001801B7" w:rsidRDefault="00A06C28"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Отын көлеміне қатысты ресми тіркеу болмағандықтан, ең тиімді әдіс ретінде тікелей сауалнама жүргізу қолданылд</w:t>
      </w:r>
    </w:p>
    <w:p w14:paraId="559467D3" w14:textId="0B069F53" w:rsidR="00A06C28" w:rsidRPr="001801B7" w:rsidRDefault="002913B9"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
          <w:sz w:val="28"/>
          <w:szCs w:val="28"/>
        </w:rPr>
        <w:t>Туристік орындары туралы:</w:t>
      </w:r>
      <w:r w:rsidRPr="001801B7">
        <w:rPr>
          <w:rFonts w:ascii="Times New Roman" w:hAnsi="Times New Roman" w:cs="Times New Roman"/>
          <w:bCs/>
          <w:iCs/>
          <w:sz w:val="28"/>
          <w:szCs w:val="28"/>
        </w:rPr>
        <w:t xml:space="preserve"> </w:t>
      </w:r>
      <w:r w:rsidR="00A06C28" w:rsidRPr="001801B7">
        <w:rPr>
          <w:rFonts w:ascii="Times New Roman" w:hAnsi="Times New Roman" w:cs="Times New Roman"/>
          <w:bCs/>
          <w:iCs/>
          <w:sz w:val="28"/>
          <w:szCs w:val="28"/>
        </w:rPr>
        <w:t xml:space="preserve">Туристік орындардан бөлінетін көміртегі ізін анықтау үшін алдымен зерттеу аумағындағы барлық туристік база мен курорттардың санын анықтау қажет болды. Себебі олардың барлығы таңдалған маршрут бойында орналаспаған. Сондықтан жалпы </w:t>
      </w:r>
      <w:r w:rsidR="00A073A8" w:rsidRPr="001801B7">
        <w:rPr>
          <w:rFonts w:ascii="Times New Roman" w:hAnsi="Times New Roman" w:cs="Times New Roman"/>
          <w:bCs/>
          <w:iCs/>
          <w:sz w:val="28"/>
          <w:szCs w:val="28"/>
        </w:rPr>
        <w:t>орналастыру орындар</w:t>
      </w:r>
      <w:r w:rsidR="00A06C28" w:rsidRPr="001801B7">
        <w:rPr>
          <w:rFonts w:ascii="Times New Roman" w:hAnsi="Times New Roman" w:cs="Times New Roman"/>
          <w:bCs/>
          <w:iCs/>
          <w:sz w:val="28"/>
          <w:szCs w:val="28"/>
        </w:rPr>
        <w:t>дың ішінен маршрут бойындағы туристік орындардың көміртегі ізін нақтылау қажет болды. Осы тәсіл ғана зерттеу нәтижесін нақты әрі қатеcіз етеді.</w:t>
      </w:r>
    </w:p>
    <w:p w14:paraId="7321B799" w14:textId="41C5B640" w:rsidR="002913B9" w:rsidRPr="001801B7" w:rsidRDefault="00A06C28"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Маршрут бойындағы туристік орналастыру орындары бойынша жүргізілген санақ нәтижесінде Моңғол Алтайда туристерге арналған 51 киіз үй мен 1 туристік база, ал Ресей</w:t>
      </w:r>
      <w:r w:rsidR="00FC1D52">
        <w:rPr>
          <w:rFonts w:ascii="Times New Roman" w:hAnsi="Times New Roman" w:cs="Times New Roman"/>
          <w:bCs/>
          <w:iCs/>
          <w:sz w:val="28"/>
          <w:szCs w:val="28"/>
        </w:rPr>
        <w:t>л</w:t>
      </w:r>
      <w:r w:rsidR="00FC1D52">
        <w:rPr>
          <w:rFonts w:ascii="Times New Roman" w:hAnsi="Times New Roman" w:cs="Times New Roman"/>
          <w:bCs/>
          <w:iCs/>
          <w:sz w:val="28"/>
          <w:szCs w:val="28"/>
          <w:lang w:val="kk-KZ"/>
        </w:rPr>
        <w:t>ік</w:t>
      </w:r>
      <w:r w:rsidRPr="001801B7">
        <w:rPr>
          <w:rFonts w:ascii="Times New Roman" w:hAnsi="Times New Roman" w:cs="Times New Roman"/>
          <w:bCs/>
          <w:iCs/>
          <w:sz w:val="28"/>
          <w:szCs w:val="28"/>
        </w:rPr>
        <w:t xml:space="preserve"> Алтайда — 4 туристік база және 1 кемпинг, яғни барлығы 5 туристік нысан зерттеуге енгізілді</w:t>
      </w:r>
      <w:r w:rsidR="00406C8D" w:rsidRPr="001801B7">
        <w:rPr>
          <w:rFonts w:ascii="Times New Roman" w:hAnsi="Times New Roman" w:cs="Times New Roman"/>
          <w:bCs/>
          <w:iCs/>
          <w:sz w:val="28"/>
          <w:szCs w:val="28"/>
        </w:rPr>
        <w:t xml:space="preserve"> (</w:t>
      </w:r>
      <w:r w:rsidR="00FC1D52" w:rsidRPr="001801B7">
        <w:rPr>
          <w:rFonts w:ascii="Times New Roman" w:hAnsi="Times New Roman" w:cs="Times New Roman"/>
          <w:bCs/>
          <w:iCs/>
          <w:sz w:val="28"/>
          <w:szCs w:val="28"/>
        </w:rPr>
        <w:t xml:space="preserve">кесте </w:t>
      </w:r>
      <w:r w:rsidR="00DA1E94" w:rsidRPr="001801B7">
        <w:rPr>
          <w:rFonts w:ascii="Times New Roman" w:hAnsi="Times New Roman" w:cs="Times New Roman"/>
          <w:bCs/>
          <w:iCs/>
          <w:sz w:val="28"/>
          <w:szCs w:val="28"/>
        </w:rPr>
        <w:t>9</w:t>
      </w:r>
      <w:r w:rsidR="00406C8D" w:rsidRPr="001801B7">
        <w:rPr>
          <w:rFonts w:ascii="Times New Roman" w:hAnsi="Times New Roman" w:cs="Times New Roman"/>
          <w:bCs/>
          <w:iCs/>
          <w:sz w:val="28"/>
          <w:szCs w:val="28"/>
        </w:rPr>
        <w:t>)</w:t>
      </w:r>
      <w:r w:rsidR="003E5295" w:rsidRPr="001801B7">
        <w:rPr>
          <w:rFonts w:ascii="Times New Roman" w:hAnsi="Times New Roman" w:cs="Times New Roman"/>
          <w:bCs/>
          <w:iCs/>
          <w:sz w:val="28"/>
          <w:szCs w:val="28"/>
        </w:rPr>
        <w:t>.</w:t>
      </w:r>
    </w:p>
    <w:p w14:paraId="6F8D5779" w14:textId="17F8BA4B" w:rsidR="002913B9" w:rsidRPr="001801B7" w:rsidRDefault="002913B9"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9</w:t>
      </w:r>
      <w:r w:rsidR="008D4067" w:rsidRPr="001801B7">
        <w:rPr>
          <w:rFonts w:ascii="Times New Roman" w:hAnsi="Times New Roman" w:cs="Times New Roman"/>
          <w:bCs/>
          <w:i w:val="0"/>
          <w:iCs w:val="0"/>
          <w:color w:val="auto"/>
          <w:sz w:val="28"/>
          <w:szCs w:val="28"/>
        </w:rPr>
        <w:fldChar w:fldCharType="end"/>
      </w:r>
      <w:r w:rsidR="00C43BEE"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Алтайдағы туристік орындар саны және зерттеуге қамтылған туристік орындар</w:t>
      </w:r>
    </w:p>
    <w:tbl>
      <w:tblPr>
        <w:tblStyle w:val="aa"/>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410"/>
        <w:gridCol w:w="2404"/>
        <w:gridCol w:w="1843"/>
      </w:tblGrid>
      <w:tr w:rsidR="002913B9" w:rsidRPr="001801B7" w14:paraId="6CE343A4" w14:textId="77777777" w:rsidTr="00DA1E94">
        <w:trPr>
          <w:jc w:val="center"/>
        </w:trPr>
        <w:tc>
          <w:tcPr>
            <w:tcW w:w="2552" w:type="dxa"/>
            <w:vAlign w:val="center"/>
          </w:tcPr>
          <w:p w14:paraId="1C61B691" w14:textId="072C90EC"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Т</w:t>
            </w:r>
            <w:r w:rsidR="00413602" w:rsidRPr="001801B7">
              <w:rPr>
                <w:rFonts w:ascii="Times New Roman" w:hAnsi="Times New Roman" w:cs="Times New Roman"/>
                <w:bCs/>
                <w:iCs/>
                <w:sz w:val="24"/>
                <w:szCs w:val="24"/>
              </w:rPr>
              <w:t>иптері</w:t>
            </w:r>
          </w:p>
        </w:tc>
        <w:tc>
          <w:tcPr>
            <w:tcW w:w="2410" w:type="dxa"/>
            <w:vAlign w:val="center"/>
          </w:tcPr>
          <w:p w14:paraId="6BA5AB05" w14:textId="5F21D780"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Моңғол Алтай</w:t>
            </w:r>
          </w:p>
        </w:tc>
        <w:tc>
          <w:tcPr>
            <w:tcW w:w="2404" w:type="dxa"/>
            <w:vAlign w:val="center"/>
          </w:tcPr>
          <w:p w14:paraId="4D9ED08F"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Қазақстандық Алтай</w:t>
            </w:r>
          </w:p>
        </w:tc>
        <w:tc>
          <w:tcPr>
            <w:tcW w:w="1843" w:type="dxa"/>
            <w:vAlign w:val="center"/>
          </w:tcPr>
          <w:p w14:paraId="60B3CD99"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Ресейлік Алтай</w:t>
            </w:r>
          </w:p>
        </w:tc>
      </w:tr>
      <w:tr w:rsidR="002913B9" w:rsidRPr="001801B7" w14:paraId="4D39A70B" w14:textId="77777777" w:rsidTr="00DA1E94">
        <w:trPr>
          <w:jc w:val="center"/>
        </w:trPr>
        <w:tc>
          <w:tcPr>
            <w:tcW w:w="9209" w:type="dxa"/>
            <w:gridSpan w:val="4"/>
          </w:tcPr>
          <w:p w14:paraId="65A6DB58"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Барлығы</w:t>
            </w:r>
          </w:p>
        </w:tc>
      </w:tr>
      <w:tr w:rsidR="002913B9" w:rsidRPr="001801B7" w14:paraId="4F7E18F0" w14:textId="77777777" w:rsidTr="00DA1E94">
        <w:trPr>
          <w:jc w:val="center"/>
        </w:trPr>
        <w:tc>
          <w:tcPr>
            <w:tcW w:w="2552" w:type="dxa"/>
          </w:tcPr>
          <w:p w14:paraId="37CA364D"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Қонақ үй</w:t>
            </w:r>
          </w:p>
        </w:tc>
        <w:tc>
          <w:tcPr>
            <w:tcW w:w="2410" w:type="dxa"/>
          </w:tcPr>
          <w:p w14:paraId="6391F1A0"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14</w:t>
            </w:r>
          </w:p>
        </w:tc>
        <w:tc>
          <w:tcPr>
            <w:tcW w:w="2404" w:type="dxa"/>
            <w:vMerge w:val="restart"/>
            <w:vAlign w:val="center"/>
          </w:tcPr>
          <w:p w14:paraId="70EF762B"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344</w:t>
            </w:r>
          </w:p>
        </w:tc>
        <w:tc>
          <w:tcPr>
            <w:tcW w:w="1843" w:type="dxa"/>
          </w:tcPr>
          <w:p w14:paraId="2D9530CE"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157</w:t>
            </w:r>
          </w:p>
        </w:tc>
      </w:tr>
      <w:tr w:rsidR="002913B9" w:rsidRPr="001801B7" w14:paraId="49B9C6D0" w14:textId="77777777" w:rsidTr="00DA1E94">
        <w:trPr>
          <w:jc w:val="center"/>
        </w:trPr>
        <w:tc>
          <w:tcPr>
            <w:tcW w:w="2552" w:type="dxa"/>
          </w:tcPr>
          <w:p w14:paraId="338FA1AE"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Туристік база</w:t>
            </w:r>
          </w:p>
        </w:tc>
        <w:tc>
          <w:tcPr>
            <w:tcW w:w="2410" w:type="dxa"/>
          </w:tcPr>
          <w:p w14:paraId="283A58AB"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15</w:t>
            </w:r>
          </w:p>
        </w:tc>
        <w:tc>
          <w:tcPr>
            <w:tcW w:w="2404" w:type="dxa"/>
            <w:vMerge/>
          </w:tcPr>
          <w:p w14:paraId="61686465"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7CE07372"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199</w:t>
            </w:r>
          </w:p>
        </w:tc>
      </w:tr>
      <w:tr w:rsidR="002913B9" w:rsidRPr="001801B7" w14:paraId="3E24016F" w14:textId="77777777" w:rsidTr="00DA1E94">
        <w:trPr>
          <w:jc w:val="center"/>
        </w:trPr>
        <w:tc>
          <w:tcPr>
            <w:tcW w:w="2552" w:type="dxa"/>
          </w:tcPr>
          <w:p w14:paraId="770CF0B3"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Кемпинг </w:t>
            </w:r>
          </w:p>
        </w:tc>
        <w:tc>
          <w:tcPr>
            <w:tcW w:w="2410" w:type="dxa"/>
          </w:tcPr>
          <w:p w14:paraId="467B0CBF"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0</w:t>
            </w:r>
          </w:p>
        </w:tc>
        <w:tc>
          <w:tcPr>
            <w:tcW w:w="2404" w:type="dxa"/>
            <w:vMerge/>
          </w:tcPr>
          <w:p w14:paraId="79A4CFD4"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42C5ED0E"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25</w:t>
            </w:r>
          </w:p>
        </w:tc>
      </w:tr>
      <w:tr w:rsidR="002913B9" w:rsidRPr="001801B7" w14:paraId="0DA67484" w14:textId="77777777" w:rsidTr="00DA1E94">
        <w:trPr>
          <w:jc w:val="center"/>
        </w:trPr>
        <w:tc>
          <w:tcPr>
            <w:tcW w:w="2552" w:type="dxa"/>
          </w:tcPr>
          <w:p w14:paraId="0657E6E1"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Курорт</w:t>
            </w:r>
          </w:p>
        </w:tc>
        <w:tc>
          <w:tcPr>
            <w:tcW w:w="2410" w:type="dxa"/>
          </w:tcPr>
          <w:p w14:paraId="7540FA4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0</w:t>
            </w:r>
          </w:p>
        </w:tc>
        <w:tc>
          <w:tcPr>
            <w:tcW w:w="2404" w:type="dxa"/>
            <w:vMerge/>
          </w:tcPr>
          <w:p w14:paraId="58CDC2D7"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68B89E86"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w:t>
            </w:r>
          </w:p>
        </w:tc>
      </w:tr>
      <w:tr w:rsidR="002913B9" w:rsidRPr="001801B7" w14:paraId="20645922" w14:textId="77777777" w:rsidTr="00DA1E94">
        <w:trPr>
          <w:jc w:val="center"/>
        </w:trPr>
        <w:tc>
          <w:tcPr>
            <w:tcW w:w="2552" w:type="dxa"/>
          </w:tcPr>
          <w:p w14:paraId="45D0ACC4" w14:textId="28D0947C"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Бас</w:t>
            </w:r>
            <w:r w:rsidR="0045128B" w:rsidRPr="001801B7">
              <w:rPr>
                <w:rFonts w:ascii="Times New Roman" w:hAnsi="Times New Roman" w:cs="Times New Roman"/>
                <w:bCs/>
                <w:iCs/>
                <w:sz w:val="24"/>
                <w:szCs w:val="24"/>
              </w:rPr>
              <w:t>қ</w:t>
            </w:r>
            <w:r w:rsidRPr="001801B7">
              <w:rPr>
                <w:rFonts w:ascii="Times New Roman" w:hAnsi="Times New Roman" w:cs="Times New Roman"/>
                <w:bCs/>
                <w:iCs/>
                <w:sz w:val="24"/>
                <w:szCs w:val="24"/>
              </w:rPr>
              <w:t>адай</w:t>
            </w:r>
          </w:p>
        </w:tc>
        <w:tc>
          <w:tcPr>
            <w:tcW w:w="2410" w:type="dxa"/>
          </w:tcPr>
          <w:p w14:paraId="7180B99C"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0</w:t>
            </w:r>
          </w:p>
        </w:tc>
        <w:tc>
          <w:tcPr>
            <w:tcW w:w="2404" w:type="dxa"/>
            <w:vMerge/>
          </w:tcPr>
          <w:p w14:paraId="725D90C7"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0A880CEB"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23</w:t>
            </w:r>
          </w:p>
        </w:tc>
      </w:tr>
      <w:tr w:rsidR="002913B9" w:rsidRPr="001801B7" w14:paraId="402EB891" w14:textId="77777777" w:rsidTr="00DA1E94">
        <w:trPr>
          <w:jc w:val="center"/>
        </w:trPr>
        <w:tc>
          <w:tcPr>
            <w:tcW w:w="2552" w:type="dxa"/>
          </w:tcPr>
          <w:p w14:paraId="44BC24F3"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Киіз үйлер </w:t>
            </w:r>
          </w:p>
        </w:tc>
        <w:tc>
          <w:tcPr>
            <w:tcW w:w="2410" w:type="dxa"/>
          </w:tcPr>
          <w:p w14:paraId="00E24F94"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80</w:t>
            </w:r>
          </w:p>
        </w:tc>
        <w:tc>
          <w:tcPr>
            <w:tcW w:w="2404" w:type="dxa"/>
            <w:vMerge/>
          </w:tcPr>
          <w:p w14:paraId="05139751"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5BA0BAE5" w14:textId="77777777" w:rsidR="002913B9" w:rsidRPr="001801B7" w:rsidRDefault="002913B9" w:rsidP="00D51B1F">
            <w:pPr>
              <w:jc w:val="both"/>
              <w:rPr>
                <w:rFonts w:ascii="Times New Roman" w:hAnsi="Times New Roman" w:cs="Times New Roman"/>
                <w:bCs/>
                <w:iCs/>
                <w:sz w:val="24"/>
                <w:szCs w:val="24"/>
              </w:rPr>
            </w:pPr>
          </w:p>
        </w:tc>
      </w:tr>
      <w:tr w:rsidR="002913B9" w:rsidRPr="001801B7" w14:paraId="68AA2799" w14:textId="77777777" w:rsidTr="00DA1E94">
        <w:trPr>
          <w:jc w:val="center"/>
        </w:trPr>
        <w:tc>
          <w:tcPr>
            <w:tcW w:w="2552" w:type="dxa"/>
          </w:tcPr>
          <w:p w14:paraId="5B6B774E" w14:textId="14F27B64"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Барлы</w:t>
            </w:r>
            <w:r w:rsidR="007A0461" w:rsidRPr="001801B7">
              <w:rPr>
                <w:rFonts w:ascii="Times New Roman" w:hAnsi="Times New Roman" w:cs="Times New Roman"/>
                <w:bCs/>
                <w:iCs/>
                <w:sz w:val="24"/>
                <w:szCs w:val="24"/>
              </w:rPr>
              <w:t>ғ</w:t>
            </w:r>
            <w:r w:rsidRPr="001801B7">
              <w:rPr>
                <w:rFonts w:ascii="Times New Roman" w:hAnsi="Times New Roman" w:cs="Times New Roman"/>
                <w:bCs/>
                <w:iCs/>
                <w:sz w:val="24"/>
                <w:szCs w:val="24"/>
              </w:rPr>
              <w:t>ы</w:t>
            </w:r>
          </w:p>
        </w:tc>
        <w:tc>
          <w:tcPr>
            <w:tcW w:w="2410" w:type="dxa"/>
          </w:tcPr>
          <w:p w14:paraId="44CCC301"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29+80</w:t>
            </w:r>
          </w:p>
        </w:tc>
        <w:tc>
          <w:tcPr>
            <w:tcW w:w="2404" w:type="dxa"/>
          </w:tcPr>
          <w:p w14:paraId="7E61C4C4"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344</w:t>
            </w:r>
          </w:p>
        </w:tc>
        <w:tc>
          <w:tcPr>
            <w:tcW w:w="1843" w:type="dxa"/>
          </w:tcPr>
          <w:p w14:paraId="07C69761"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409</w:t>
            </w:r>
          </w:p>
        </w:tc>
      </w:tr>
      <w:tr w:rsidR="002913B9" w:rsidRPr="001801B7" w14:paraId="2DBBF761" w14:textId="77777777" w:rsidTr="00DA1E94">
        <w:trPr>
          <w:jc w:val="center"/>
        </w:trPr>
        <w:tc>
          <w:tcPr>
            <w:tcW w:w="9209" w:type="dxa"/>
            <w:gridSpan w:val="4"/>
          </w:tcPr>
          <w:p w14:paraId="62BDFDBC"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Таңдалған маршрут бойындағы</w:t>
            </w:r>
          </w:p>
        </w:tc>
      </w:tr>
      <w:tr w:rsidR="002913B9" w:rsidRPr="001801B7" w14:paraId="40B68BDB" w14:textId="77777777" w:rsidTr="00DA1E94">
        <w:trPr>
          <w:jc w:val="center"/>
        </w:trPr>
        <w:tc>
          <w:tcPr>
            <w:tcW w:w="2552" w:type="dxa"/>
          </w:tcPr>
          <w:p w14:paraId="1F0E152A"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Қонақ үй</w:t>
            </w:r>
          </w:p>
        </w:tc>
        <w:tc>
          <w:tcPr>
            <w:tcW w:w="2410" w:type="dxa"/>
          </w:tcPr>
          <w:p w14:paraId="7A4EA65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0</w:t>
            </w:r>
          </w:p>
        </w:tc>
        <w:tc>
          <w:tcPr>
            <w:tcW w:w="2404" w:type="dxa"/>
          </w:tcPr>
          <w:p w14:paraId="364FB597"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2AF62A0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0</w:t>
            </w:r>
          </w:p>
        </w:tc>
      </w:tr>
      <w:tr w:rsidR="002913B9" w:rsidRPr="001801B7" w14:paraId="52B8582D" w14:textId="77777777" w:rsidTr="00DA1E94">
        <w:trPr>
          <w:jc w:val="center"/>
        </w:trPr>
        <w:tc>
          <w:tcPr>
            <w:tcW w:w="2552" w:type="dxa"/>
          </w:tcPr>
          <w:p w14:paraId="36203770"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Туристік база</w:t>
            </w:r>
          </w:p>
        </w:tc>
        <w:tc>
          <w:tcPr>
            <w:tcW w:w="2410" w:type="dxa"/>
          </w:tcPr>
          <w:p w14:paraId="0CFB863A"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w:t>
            </w:r>
          </w:p>
        </w:tc>
        <w:tc>
          <w:tcPr>
            <w:tcW w:w="2404" w:type="dxa"/>
          </w:tcPr>
          <w:p w14:paraId="28591DF0"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7DDE42DF"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4</w:t>
            </w:r>
          </w:p>
        </w:tc>
      </w:tr>
      <w:tr w:rsidR="002913B9" w:rsidRPr="001801B7" w14:paraId="6FE76A91" w14:textId="77777777" w:rsidTr="00DA1E94">
        <w:trPr>
          <w:jc w:val="center"/>
        </w:trPr>
        <w:tc>
          <w:tcPr>
            <w:tcW w:w="2552" w:type="dxa"/>
          </w:tcPr>
          <w:p w14:paraId="051B973C"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Кемпинг </w:t>
            </w:r>
          </w:p>
        </w:tc>
        <w:tc>
          <w:tcPr>
            <w:tcW w:w="2410" w:type="dxa"/>
          </w:tcPr>
          <w:p w14:paraId="0E8586F5" w14:textId="3D8EFCEB" w:rsidR="002913B9" w:rsidRPr="001801B7" w:rsidRDefault="00830E61"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w:t>
            </w:r>
          </w:p>
        </w:tc>
        <w:tc>
          <w:tcPr>
            <w:tcW w:w="2404" w:type="dxa"/>
          </w:tcPr>
          <w:p w14:paraId="33971449"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45F1FF99"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w:t>
            </w:r>
          </w:p>
        </w:tc>
      </w:tr>
      <w:tr w:rsidR="002913B9" w:rsidRPr="001801B7" w14:paraId="3AFB108B" w14:textId="77777777" w:rsidTr="00DA1E94">
        <w:trPr>
          <w:jc w:val="center"/>
        </w:trPr>
        <w:tc>
          <w:tcPr>
            <w:tcW w:w="2552" w:type="dxa"/>
          </w:tcPr>
          <w:p w14:paraId="1BF042A6"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Курорт</w:t>
            </w:r>
          </w:p>
        </w:tc>
        <w:tc>
          <w:tcPr>
            <w:tcW w:w="2410" w:type="dxa"/>
          </w:tcPr>
          <w:p w14:paraId="6B39AB73" w14:textId="06331FDF" w:rsidR="002913B9" w:rsidRPr="001801B7" w:rsidRDefault="00830E61"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w:t>
            </w:r>
          </w:p>
        </w:tc>
        <w:tc>
          <w:tcPr>
            <w:tcW w:w="2404" w:type="dxa"/>
          </w:tcPr>
          <w:p w14:paraId="1E73501E"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48D553C2" w14:textId="11E4985E" w:rsidR="002913B9" w:rsidRPr="001801B7" w:rsidRDefault="00830E61"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w:t>
            </w:r>
          </w:p>
        </w:tc>
      </w:tr>
      <w:tr w:rsidR="002913B9" w:rsidRPr="001801B7" w14:paraId="1542A775" w14:textId="77777777" w:rsidTr="00DA1E94">
        <w:trPr>
          <w:jc w:val="center"/>
        </w:trPr>
        <w:tc>
          <w:tcPr>
            <w:tcW w:w="2552" w:type="dxa"/>
          </w:tcPr>
          <w:p w14:paraId="4CB680E2"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Басқадай</w:t>
            </w:r>
          </w:p>
        </w:tc>
        <w:tc>
          <w:tcPr>
            <w:tcW w:w="2410" w:type="dxa"/>
          </w:tcPr>
          <w:p w14:paraId="107B3685" w14:textId="27FB96B1" w:rsidR="002913B9" w:rsidRPr="001801B7" w:rsidRDefault="00830E61"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w:t>
            </w:r>
          </w:p>
        </w:tc>
        <w:tc>
          <w:tcPr>
            <w:tcW w:w="2404" w:type="dxa"/>
          </w:tcPr>
          <w:p w14:paraId="61E74CAE"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01758A2E" w14:textId="5C9C201C" w:rsidR="002913B9" w:rsidRPr="001801B7" w:rsidRDefault="00830E61"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w:t>
            </w:r>
          </w:p>
        </w:tc>
      </w:tr>
      <w:tr w:rsidR="002913B9" w:rsidRPr="001801B7" w14:paraId="070B48A6" w14:textId="77777777" w:rsidTr="00DA1E94">
        <w:trPr>
          <w:jc w:val="center"/>
        </w:trPr>
        <w:tc>
          <w:tcPr>
            <w:tcW w:w="2552" w:type="dxa"/>
          </w:tcPr>
          <w:p w14:paraId="391EF571" w14:textId="77777777" w:rsidR="002913B9" w:rsidRPr="001801B7" w:rsidRDefault="002913B9"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 xml:space="preserve">Киіз үйлер </w:t>
            </w:r>
          </w:p>
        </w:tc>
        <w:tc>
          <w:tcPr>
            <w:tcW w:w="2410" w:type="dxa"/>
          </w:tcPr>
          <w:p w14:paraId="73BACF65"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51</w:t>
            </w:r>
          </w:p>
        </w:tc>
        <w:tc>
          <w:tcPr>
            <w:tcW w:w="2404" w:type="dxa"/>
          </w:tcPr>
          <w:p w14:paraId="60B34808" w14:textId="77777777" w:rsidR="002913B9" w:rsidRPr="001801B7" w:rsidRDefault="002913B9" w:rsidP="00D51B1F">
            <w:pPr>
              <w:jc w:val="both"/>
              <w:rPr>
                <w:rFonts w:ascii="Times New Roman" w:hAnsi="Times New Roman" w:cs="Times New Roman"/>
                <w:bCs/>
                <w:iCs/>
                <w:sz w:val="24"/>
                <w:szCs w:val="24"/>
              </w:rPr>
            </w:pPr>
          </w:p>
        </w:tc>
        <w:tc>
          <w:tcPr>
            <w:tcW w:w="1843" w:type="dxa"/>
          </w:tcPr>
          <w:p w14:paraId="58DF3BF0" w14:textId="56B98D08" w:rsidR="002913B9" w:rsidRPr="001801B7" w:rsidRDefault="00830E61"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w:t>
            </w:r>
          </w:p>
        </w:tc>
      </w:tr>
      <w:tr w:rsidR="005702FA" w:rsidRPr="001801B7" w14:paraId="6A3E3999" w14:textId="77777777" w:rsidTr="00DA1E94">
        <w:trPr>
          <w:jc w:val="center"/>
        </w:trPr>
        <w:tc>
          <w:tcPr>
            <w:tcW w:w="9209" w:type="dxa"/>
            <w:gridSpan w:val="4"/>
          </w:tcPr>
          <w:p w14:paraId="41EADD72" w14:textId="2CEAE363" w:rsidR="005702FA" w:rsidRPr="001801B7" w:rsidRDefault="005702FA" w:rsidP="00D51B1F">
            <w:pPr>
              <w:jc w:val="center"/>
              <w:rPr>
                <w:rFonts w:ascii="Times New Roman" w:hAnsi="Times New Roman" w:cs="Times New Roman"/>
                <w:bCs/>
                <w:iCs/>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56EEAF57" w14:textId="740274A0" w:rsidR="002913B9" w:rsidRPr="001801B7" w:rsidRDefault="002913B9" w:rsidP="00D51B1F">
      <w:pPr>
        <w:spacing w:before="240" w:after="0" w:line="240" w:lineRule="auto"/>
        <w:jc w:val="both"/>
        <w:rPr>
          <w:rFonts w:ascii="Times New Roman" w:hAnsi="Times New Roman" w:cs="Times New Roman"/>
          <w:bCs/>
          <w:iCs/>
          <w:sz w:val="28"/>
          <w:szCs w:val="28"/>
        </w:rPr>
      </w:pPr>
      <w:r w:rsidRPr="001801B7">
        <w:rPr>
          <w:rFonts w:ascii="Times New Roman" w:hAnsi="Times New Roman" w:cs="Times New Roman"/>
          <w:bCs/>
          <w:iCs/>
          <w:sz w:val="28"/>
          <w:szCs w:val="28"/>
        </w:rPr>
        <w:tab/>
      </w:r>
      <w:r w:rsidR="00A06C28" w:rsidRPr="001801B7">
        <w:rPr>
          <w:rFonts w:ascii="Times New Roman" w:hAnsi="Times New Roman" w:cs="Times New Roman"/>
          <w:bCs/>
          <w:iCs/>
          <w:sz w:val="28"/>
          <w:szCs w:val="28"/>
        </w:rPr>
        <w:t xml:space="preserve">Мұнда орталық жылу және энергия жүйесіне қосылған туристік </w:t>
      </w:r>
      <w:r w:rsidR="00A073A8" w:rsidRPr="001801B7">
        <w:rPr>
          <w:rFonts w:ascii="Times New Roman" w:hAnsi="Times New Roman" w:cs="Times New Roman"/>
          <w:bCs/>
          <w:iCs/>
          <w:sz w:val="28"/>
          <w:szCs w:val="28"/>
        </w:rPr>
        <w:t>орналастыру орындар</w:t>
      </w:r>
      <w:r w:rsidR="00A06C28" w:rsidRPr="001801B7">
        <w:rPr>
          <w:rFonts w:ascii="Times New Roman" w:hAnsi="Times New Roman" w:cs="Times New Roman"/>
          <w:bCs/>
          <w:iCs/>
          <w:sz w:val="28"/>
          <w:szCs w:val="28"/>
        </w:rPr>
        <w:t xml:space="preserve"> есепке алынбады. Себебі мұндай </w:t>
      </w:r>
      <w:r w:rsidR="00A073A8" w:rsidRPr="001801B7">
        <w:rPr>
          <w:rFonts w:ascii="Times New Roman" w:hAnsi="Times New Roman" w:cs="Times New Roman"/>
          <w:bCs/>
          <w:iCs/>
          <w:sz w:val="28"/>
          <w:szCs w:val="28"/>
        </w:rPr>
        <w:t>орналастыру орындар</w:t>
      </w:r>
      <w:r w:rsidR="00A06C28" w:rsidRPr="001801B7">
        <w:rPr>
          <w:rFonts w:ascii="Times New Roman" w:hAnsi="Times New Roman" w:cs="Times New Roman"/>
          <w:bCs/>
          <w:iCs/>
          <w:sz w:val="28"/>
          <w:szCs w:val="28"/>
        </w:rPr>
        <w:t>дан бөлінетін көміртегі іздері жанама шығарындыларға жатады және олар орталық жүйенің жалпы көміртегі балансында қарастырылады</w:t>
      </w:r>
      <w:r w:rsidRPr="001801B7">
        <w:rPr>
          <w:rFonts w:ascii="Times New Roman" w:hAnsi="Times New Roman" w:cs="Times New Roman"/>
          <w:bCs/>
          <w:iCs/>
          <w:sz w:val="28"/>
          <w:szCs w:val="28"/>
        </w:rPr>
        <w:t>.</w:t>
      </w:r>
      <w:r w:rsidR="006F439D" w:rsidRPr="001801B7">
        <w:rPr>
          <w:rFonts w:ascii="Times New Roman" w:hAnsi="Times New Roman" w:cs="Times New Roman"/>
          <w:bCs/>
          <w:iCs/>
          <w:sz w:val="28"/>
          <w:szCs w:val="28"/>
        </w:rPr>
        <w:t xml:space="preserve"> </w:t>
      </w:r>
    </w:p>
    <w:p w14:paraId="26655DC4" w14:textId="77777777" w:rsidR="00D51B1F" w:rsidRPr="001801B7" w:rsidRDefault="002913B9" w:rsidP="00D51B1F">
      <w:pPr>
        <w:spacing w:after="0"/>
        <w:ind w:firstLine="720"/>
        <w:jc w:val="both"/>
        <w:rPr>
          <w:rFonts w:ascii="Times New Roman" w:hAnsi="Times New Roman" w:cs="Times New Roman"/>
          <w:bCs/>
          <w:iCs/>
          <w:sz w:val="28"/>
          <w:szCs w:val="28"/>
        </w:rPr>
      </w:pPr>
      <w:r w:rsidRPr="001801B7">
        <w:rPr>
          <w:rFonts w:ascii="Times New Roman" w:hAnsi="Times New Roman" w:cs="Times New Roman"/>
          <w:bCs/>
          <w:i/>
          <w:sz w:val="28"/>
          <w:szCs w:val="28"/>
        </w:rPr>
        <w:t>Туристік орналастыру орындарындағы жағылған отын көлемін анықтау:</w:t>
      </w:r>
      <w:r w:rsidRPr="001801B7">
        <w:rPr>
          <w:rFonts w:ascii="Times New Roman" w:hAnsi="Times New Roman" w:cs="Times New Roman"/>
          <w:bCs/>
          <w:iCs/>
          <w:sz w:val="28"/>
          <w:szCs w:val="28"/>
        </w:rPr>
        <w:t xml:space="preserve"> </w:t>
      </w:r>
      <w:r w:rsidR="00D51B1F" w:rsidRPr="001801B7">
        <w:rPr>
          <w:rFonts w:ascii="Times New Roman" w:hAnsi="Times New Roman" w:cs="Times New Roman"/>
          <w:bCs/>
          <w:iCs/>
          <w:sz w:val="28"/>
          <w:szCs w:val="28"/>
        </w:rPr>
        <w:t>Мұнда орталық жылу және энергия жүйесіне қосылған туристік орналастыру орындар есепке алынбады. Себебі мұндай орналастыру орындардан шығатын көміртегі іздері жанама шығарындыларға жатады және орталық жүйенің көміртегі балансында ескеріледі.</w:t>
      </w:r>
    </w:p>
    <w:p w14:paraId="19CAFE60" w14:textId="77777777" w:rsidR="00D51B1F" w:rsidRPr="001801B7" w:rsidRDefault="00D51B1F"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Туристік орналастыру орындарындағы жағылған отын көлемін анықтау: Орналастыру орындарының даму деңгейі мен қызмет аясы үш елде әртүрлі. Кейбірі шағын, кейбірі ірі курорт деңгейінде. Сондықтан таңдалған аумақтағы туризмнің даму ерекшеліктері жеке қарастырылды.</w:t>
      </w:r>
    </w:p>
    <w:p w14:paraId="1B8D5802" w14:textId="77777777" w:rsidR="00D51B1F" w:rsidRPr="001801B7" w:rsidRDefault="00D51B1F"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Моңғол Алтайында ішкі туризмнің өсуімен қауымдастыққа негізделген туризм (community based tourism) кең таралды. Көптеген отбасылар 2–3 киіз үй тігіп, шағын орналастыру орындары ретінде қызмет көрсете бастады. Бұл үрдіс 2000-жылдардың басында басталып, бүгінде Алтай мен басқа ұлттық парктерде кең таралған.</w:t>
      </w:r>
    </w:p>
    <w:p w14:paraId="187601DF" w14:textId="77777777" w:rsidR="00D51B1F" w:rsidRPr="001801B7" w:rsidRDefault="00D51B1F" w:rsidP="00D51B1F">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Алайда Алтай Бесбогда–Сырғалы бағыты 2015 жылға дейін ішкі туристерге беймәлім болғандықтан, мұнда орналастыру орындары мен жалдамалы үйлер болмаған. Туристер тек шатыр тігіп түнеумен шектелген.</w:t>
      </w:r>
    </w:p>
    <w:p w14:paraId="0DE724DA" w14:textId="59A5F1BC" w:rsidR="002913B9" w:rsidRPr="001801B7" w:rsidRDefault="00D51B1F" w:rsidP="00392E68">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Кейін туризм жанданып, туристер көбейген соң жергілікті тұрғындар қосымша киіз үйлер тігіп, жалға бере бастады. Нәтижесінде киіз үйлер саны 2–3 есеге артты. Жаз айларында сырттан келіп, туристерге киіз үй жалға беретін тұрғындар да көбейді.</w:t>
      </w:r>
      <w:r w:rsidR="00392E68"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 xml:space="preserve">Бұрын бұл өңірде 49 отбасы болса, 2023 жылы олардың саны 162-ге жетіп, туристерге арналған 130 киіз үй тігілді, жалпы түтін саны 293-ке дейін өсті </w:t>
      </w:r>
      <w:r w:rsidR="00EC51F7" w:rsidRPr="001801B7">
        <w:rPr>
          <w:rFonts w:ascii="Times New Roman" w:hAnsi="Times New Roman" w:cs="Times New Roman"/>
          <w:bCs/>
          <w:iCs/>
          <w:sz w:val="28"/>
          <w:szCs w:val="28"/>
        </w:rPr>
        <w:t>(</w:t>
      </w:r>
      <w:r w:rsidR="00F03F9F" w:rsidRPr="001801B7">
        <w:rPr>
          <w:rFonts w:ascii="Times New Roman" w:hAnsi="Times New Roman" w:cs="Times New Roman"/>
          <w:bCs/>
          <w:iCs/>
          <w:sz w:val="28"/>
          <w:szCs w:val="28"/>
        </w:rPr>
        <w:t xml:space="preserve">кесте </w:t>
      </w:r>
      <w:r w:rsidR="00EC51F7" w:rsidRPr="001801B7">
        <w:rPr>
          <w:rFonts w:ascii="Times New Roman" w:hAnsi="Times New Roman" w:cs="Times New Roman"/>
          <w:bCs/>
          <w:iCs/>
          <w:sz w:val="28"/>
          <w:szCs w:val="28"/>
        </w:rPr>
        <w:t>1</w:t>
      </w:r>
      <w:r w:rsidR="00DA1E94" w:rsidRPr="001801B7">
        <w:rPr>
          <w:rFonts w:ascii="Times New Roman" w:hAnsi="Times New Roman" w:cs="Times New Roman"/>
          <w:bCs/>
          <w:iCs/>
          <w:sz w:val="28"/>
          <w:szCs w:val="28"/>
        </w:rPr>
        <w:t>0</w:t>
      </w:r>
      <w:r w:rsidR="00EC51F7" w:rsidRPr="001801B7">
        <w:rPr>
          <w:rFonts w:ascii="Times New Roman" w:hAnsi="Times New Roman" w:cs="Times New Roman"/>
          <w:bCs/>
          <w:iCs/>
          <w:sz w:val="28"/>
          <w:szCs w:val="28"/>
        </w:rPr>
        <w:t>)</w:t>
      </w:r>
      <w:r w:rsidR="002913B9" w:rsidRPr="001801B7">
        <w:rPr>
          <w:rFonts w:ascii="Times New Roman" w:hAnsi="Times New Roman" w:cs="Times New Roman"/>
          <w:bCs/>
          <w:iCs/>
          <w:sz w:val="28"/>
          <w:szCs w:val="28"/>
        </w:rPr>
        <w:t xml:space="preserve">. </w:t>
      </w:r>
    </w:p>
    <w:p w14:paraId="777D6DB9" w14:textId="4F10CCA2" w:rsidR="002913B9" w:rsidRPr="001801B7" w:rsidRDefault="002913B9" w:rsidP="00D51B1F">
      <w:pPr>
        <w:pStyle w:val="ab"/>
        <w:keepNext/>
        <w:spacing w:before="240" w:after="0"/>
        <w:rPr>
          <w:rFonts w:ascii="Times New Roman" w:hAnsi="Times New Roman" w:cs="Times New Roman"/>
          <w:bCs/>
          <w:i w:val="0"/>
          <w:iCs w:val="0"/>
          <w:color w:val="auto"/>
          <w:sz w:val="28"/>
          <w:szCs w:val="28"/>
        </w:rPr>
      </w:pPr>
      <w:bookmarkStart w:id="95" w:name="_Toc183971632"/>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10</w:t>
      </w:r>
      <w:r w:rsidR="008D4067" w:rsidRPr="001801B7">
        <w:rPr>
          <w:rFonts w:ascii="Times New Roman" w:hAnsi="Times New Roman" w:cs="Times New Roman"/>
          <w:bCs/>
          <w:i w:val="0"/>
          <w:iCs w:val="0"/>
          <w:color w:val="auto"/>
          <w:sz w:val="28"/>
          <w:szCs w:val="28"/>
        </w:rPr>
        <w:fldChar w:fldCharType="end"/>
      </w:r>
      <w:r w:rsidR="002A3843"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Алтайдағы таңдалған маршрут бойындағы туристік орындар саны</w:t>
      </w:r>
      <w:bookmarkEnd w:id="95"/>
    </w:p>
    <w:tbl>
      <w:tblPr>
        <w:tblStyle w:val="aa"/>
        <w:tblW w:w="9493" w:type="dxa"/>
        <w:tblLook w:val="04A0" w:firstRow="1" w:lastRow="0" w:firstColumn="1" w:lastColumn="0" w:noHBand="0" w:noVBand="1"/>
      </w:tblPr>
      <w:tblGrid>
        <w:gridCol w:w="1553"/>
        <w:gridCol w:w="2030"/>
        <w:gridCol w:w="1655"/>
        <w:gridCol w:w="1694"/>
        <w:gridCol w:w="1169"/>
        <w:gridCol w:w="1392"/>
      </w:tblGrid>
      <w:tr w:rsidR="00E60828" w:rsidRPr="001801B7" w14:paraId="65931497" w14:textId="77777777" w:rsidTr="005702FA">
        <w:tc>
          <w:tcPr>
            <w:tcW w:w="1553" w:type="dxa"/>
          </w:tcPr>
          <w:p w14:paraId="21E74AB2" w14:textId="77777777" w:rsidR="002913B9" w:rsidRPr="001801B7" w:rsidRDefault="002913B9" w:rsidP="00D51B1F">
            <w:pPr>
              <w:jc w:val="both"/>
              <w:rPr>
                <w:rFonts w:ascii="Times New Roman" w:hAnsi="Times New Roman" w:cs="Times New Roman"/>
                <w:bCs/>
                <w:iCs/>
                <w:sz w:val="24"/>
                <w:szCs w:val="24"/>
              </w:rPr>
            </w:pPr>
          </w:p>
        </w:tc>
        <w:tc>
          <w:tcPr>
            <w:tcW w:w="2030" w:type="dxa"/>
          </w:tcPr>
          <w:p w14:paraId="4129452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2023 жылғы мәлімет бойынша барлық отбасы саны</w:t>
            </w:r>
          </w:p>
        </w:tc>
        <w:tc>
          <w:tcPr>
            <w:tcW w:w="1655" w:type="dxa"/>
          </w:tcPr>
          <w:p w14:paraId="674E2B9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Бұрыннан қоныстанушы</w:t>
            </w:r>
          </w:p>
        </w:tc>
        <w:tc>
          <w:tcPr>
            <w:tcW w:w="1694" w:type="dxa"/>
          </w:tcPr>
          <w:p w14:paraId="3CEA9AC4"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2016 жылдан кейін көшіп келген отбасы</w:t>
            </w:r>
          </w:p>
        </w:tc>
        <w:tc>
          <w:tcPr>
            <w:tcW w:w="1169" w:type="dxa"/>
          </w:tcPr>
          <w:p w14:paraId="0F402E6B"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Туристер қонатын киіз үй саны</w:t>
            </w:r>
          </w:p>
        </w:tc>
        <w:tc>
          <w:tcPr>
            <w:tcW w:w="1392" w:type="dxa"/>
          </w:tcPr>
          <w:p w14:paraId="2C4170DA"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Барлық киіз үйдің саны</w:t>
            </w:r>
          </w:p>
        </w:tc>
      </w:tr>
      <w:tr w:rsidR="00E60828" w:rsidRPr="001801B7" w14:paraId="1FAA22A5" w14:textId="77777777" w:rsidTr="005702FA">
        <w:tc>
          <w:tcPr>
            <w:tcW w:w="1553" w:type="dxa"/>
            <w:vAlign w:val="center"/>
          </w:tcPr>
          <w:p w14:paraId="5689C3F0" w14:textId="758CDC25"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Алтай Бес Бо</w:t>
            </w:r>
            <w:r w:rsidR="00404BF3">
              <w:rPr>
                <w:rFonts w:ascii="Times New Roman" w:hAnsi="Times New Roman" w:cs="Times New Roman"/>
                <w:bCs/>
                <w:iCs/>
                <w:sz w:val="24"/>
                <w:szCs w:val="24"/>
                <w:lang w:val="kk-KZ"/>
              </w:rPr>
              <w:t>г</w:t>
            </w:r>
            <w:r w:rsidRPr="001801B7">
              <w:rPr>
                <w:rFonts w:ascii="Times New Roman" w:hAnsi="Times New Roman" w:cs="Times New Roman"/>
                <w:bCs/>
                <w:iCs/>
                <w:sz w:val="24"/>
                <w:szCs w:val="24"/>
              </w:rPr>
              <w:t>да</w:t>
            </w:r>
          </w:p>
        </w:tc>
        <w:tc>
          <w:tcPr>
            <w:tcW w:w="2030" w:type="dxa"/>
            <w:vAlign w:val="center"/>
          </w:tcPr>
          <w:p w14:paraId="7E2EBB48"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51</w:t>
            </w:r>
          </w:p>
        </w:tc>
        <w:tc>
          <w:tcPr>
            <w:tcW w:w="1655" w:type="dxa"/>
            <w:vAlign w:val="center"/>
          </w:tcPr>
          <w:p w14:paraId="61D3A4FA"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32</w:t>
            </w:r>
          </w:p>
        </w:tc>
        <w:tc>
          <w:tcPr>
            <w:tcW w:w="1694" w:type="dxa"/>
            <w:vAlign w:val="center"/>
          </w:tcPr>
          <w:p w14:paraId="0F6CF359"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19</w:t>
            </w:r>
          </w:p>
        </w:tc>
        <w:tc>
          <w:tcPr>
            <w:tcW w:w="1169" w:type="dxa"/>
            <w:vAlign w:val="center"/>
          </w:tcPr>
          <w:p w14:paraId="61C05FB7"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78</w:t>
            </w:r>
          </w:p>
        </w:tc>
        <w:tc>
          <w:tcPr>
            <w:tcW w:w="1392" w:type="dxa"/>
            <w:vAlign w:val="center"/>
          </w:tcPr>
          <w:p w14:paraId="2C24ED2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129</w:t>
            </w:r>
          </w:p>
        </w:tc>
      </w:tr>
      <w:tr w:rsidR="00E60828" w:rsidRPr="001801B7" w14:paraId="2401A45C" w14:textId="77777777" w:rsidTr="005702FA">
        <w:tc>
          <w:tcPr>
            <w:tcW w:w="1553" w:type="dxa"/>
            <w:vAlign w:val="center"/>
          </w:tcPr>
          <w:p w14:paraId="5CFFDFFE"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Сырғалы</w:t>
            </w:r>
          </w:p>
        </w:tc>
        <w:tc>
          <w:tcPr>
            <w:tcW w:w="2030" w:type="dxa"/>
            <w:vAlign w:val="center"/>
          </w:tcPr>
          <w:p w14:paraId="5F40FB1F"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111</w:t>
            </w:r>
          </w:p>
        </w:tc>
        <w:tc>
          <w:tcPr>
            <w:tcW w:w="1655" w:type="dxa"/>
            <w:vAlign w:val="center"/>
          </w:tcPr>
          <w:p w14:paraId="5AEECB06"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17</w:t>
            </w:r>
          </w:p>
        </w:tc>
        <w:tc>
          <w:tcPr>
            <w:tcW w:w="1694" w:type="dxa"/>
            <w:vAlign w:val="center"/>
          </w:tcPr>
          <w:p w14:paraId="15EF7B3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94</w:t>
            </w:r>
          </w:p>
        </w:tc>
        <w:tc>
          <w:tcPr>
            <w:tcW w:w="1169" w:type="dxa"/>
            <w:vAlign w:val="center"/>
          </w:tcPr>
          <w:p w14:paraId="1F561B16"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52</w:t>
            </w:r>
          </w:p>
        </w:tc>
        <w:tc>
          <w:tcPr>
            <w:tcW w:w="1392" w:type="dxa"/>
            <w:vAlign w:val="center"/>
          </w:tcPr>
          <w:p w14:paraId="4559E060"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164</w:t>
            </w:r>
          </w:p>
        </w:tc>
      </w:tr>
      <w:tr w:rsidR="00E60828" w:rsidRPr="001801B7" w14:paraId="66CE3EF1" w14:textId="77777777" w:rsidTr="005702FA">
        <w:tc>
          <w:tcPr>
            <w:tcW w:w="1553" w:type="dxa"/>
            <w:vAlign w:val="center"/>
          </w:tcPr>
          <w:p w14:paraId="6E0B1CF5"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Барлығы</w:t>
            </w:r>
          </w:p>
        </w:tc>
        <w:tc>
          <w:tcPr>
            <w:tcW w:w="2030" w:type="dxa"/>
            <w:vAlign w:val="center"/>
          </w:tcPr>
          <w:p w14:paraId="3B62E468"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162</w:t>
            </w:r>
          </w:p>
        </w:tc>
        <w:tc>
          <w:tcPr>
            <w:tcW w:w="1655" w:type="dxa"/>
            <w:vAlign w:val="center"/>
          </w:tcPr>
          <w:p w14:paraId="5BE137EE"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49</w:t>
            </w:r>
          </w:p>
        </w:tc>
        <w:tc>
          <w:tcPr>
            <w:tcW w:w="1694" w:type="dxa"/>
            <w:vAlign w:val="center"/>
          </w:tcPr>
          <w:p w14:paraId="6A2B909B"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113</w:t>
            </w:r>
          </w:p>
        </w:tc>
        <w:tc>
          <w:tcPr>
            <w:tcW w:w="1169" w:type="dxa"/>
            <w:vAlign w:val="center"/>
          </w:tcPr>
          <w:p w14:paraId="245780C6"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130</w:t>
            </w:r>
          </w:p>
        </w:tc>
        <w:tc>
          <w:tcPr>
            <w:tcW w:w="1392" w:type="dxa"/>
            <w:vAlign w:val="center"/>
          </w:tcPr>
          <w:p w14:paraId="4BF3E613" w14:textId="77777777" w:rsidR="002913B9" w:rsidRPr="001801B7" w:rsidRDefault="002913B9"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205</w:t>
            </w:r>
          </w:p>
        </w:tc>
      </w:tr>
      <w:tr w:rsidR="005702FA" w:rsidRPr="001801B7" w14:paraId="3F588A8B" w14:textId="77777777" w:rsidTr="00983C41">
        <w:tc>
          <w:tcPr>
            <w:tcW w:w="9493" w:type="dxa"/>
            <w:gridSpan w:val="6"/>
            <w:vAlign w:val="center"/>
          </w:tcPr>
          <w:p w14:paraId="1820DA04" w14:textId="092EC1FE" w:rsidR="005702FA" w:rsidRPr="001801B7" w:rsidRDefault="005702FA" w:rsidP="00D51B1F">
            <w:pPr>
              <w:jc w:val="center"/>
              <w:rPr>
                <w:rFonts w:ascii="Times New Roman" w:hAnsi="Times New Roman" w:cs="Times New Roman"/>
                <w:bCs/>
                <w:iCs/>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30D95E21" w14:textId="77777777" w:rsidR="00C920C0" w:rsidRPr="001801B7" w:rsidRDefault="00C920C0" w:rsidP="008231F5">
      <w:pPr>
        <w:spacing w:before="240"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Мұнда ірі курорттар салынбай, оның орнына көшпелі шағын туристік орналастыру орындары жұмыс істейді. Бұл жағдай бірқатар экологиялық және әлеуметтік мәселелерге әкелген. Аумақ орталық электр жүйесіне қосылмағандықтан, кейбір үйлер генератор, ал басқалары күн энергиясын пайдаланған. Үйлердің басым бөлігі көмір мен ағаш жағып жылытылады. Бұрын тек тезек пайдаланылса, соңғы жылдары көмірге көшу байқалады. Көпшілігінде асхана мен мейманхана жоқ, тек жалдамалы киіз үйлер ұсынылады. Сервистік стандарттар сақталмаған, туристер тарапынан шағымдар көп болғанымен, олар шешілмей қалған.</w:t>
      </w:r>
    </w:p>
    <w:p w14:paraId="0BAC7591" w14:textId="15EF7429" w:rsidR="00C920C0" w:rsidRPr="001801B7" w:rsidRDefault="00C920C0" w:rsidP="00C15383">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Барлық орналастыру орындары дәретхана мәселесін елемеген. Көбінде таяз шұңқыр қазып орнатылған қарапайым дәретханалар қолданылған. Бұл жерлерде мәңгі тоң қабатының болуына байланысты қалдықтар ыдырамайды, ал залалсыздандыру жүргізілмегендіктен топырақтың ластануы ықтимал. Сонымен қатар киіз үйлердің андыз-андыз орналасуы нәтижесінде жер бетіндегі тарам жолдар көбейіп, топырақ жамылғысына айтарлықтай зиян тигізген. Алайда топыраққа келтірілген нақты залалды бағалау мүмкін болмады.</w:t>
      </w:r>
      <w:r w:rsidR="00C15383"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Мұның басты себебі — туризммен айналысатын тұрғындар мен олардың киіз үйлері ауыл әкімшіліктерінде тіркелмеген, мемлекеттік базаға енгізілмеген. Сондықтан нақты статистикалық деректер жоқ, ал мемлекеттік органдар тарапынан тексеру қаупі болғандықтан бұл бағытта дербес зерттеу жүргізілмеді. Сонымен бірге дәретхана мен топырақ бұзылуы мәселесі диссертация тақырыбының негізгі бағытына кірмейді.</w:t>
      </w:r>
    </w:p>
    <w:p w14:paraId="7226F0E9" w14:textId="77777777" w:rsidR="00C920C0" w:rsidRPr="001801B7" w:rsidRDefault="00C920C0" w:rsidP="008231F5">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Қазақстандық Алтайда туристік орналастыру орындарындағы отын жағу көлемін анықтау да күрделі болды. Таңдалған маршрут бойында 344 орналастыру орны тіркелген, бірақ олардың жылу не газ жүйесіне қосылғаны туралы нақты мәлімет жоқ. 2022 жылғы экспедицияда сауалнама арқылы отын пайдаланатын орындарды анықтау мүмкін болмады.</w:t>
      </w:r>
    </w:p>
    <w:p w14:paraId="5AF509CD" w14:textId="77777777" w:rsidR="00C920C0" w:rsidRPr="001801B7" w:rsidRDefault="00C920C0" w:rsidP="008231F5">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Келесі жылы зерттеу әдісі өзгертіліп, бұл бағытта тұрақты жұмыс істейтін гид Д.Н. және «Қатонқарағай Тур» ЖШС арқылы деректер жинау жүргізілді. 2023 жылдың мамыр–қыркүйек айлары аралығындағы 12 экспедиция барысында көмір жағатын орналастыру орындары тіркелмеді.</w:t>
      </w:r>
    </w:p>
    <w:p w14:paraId="0585D5F8" w14:textId="7DA121CA" w:rsidR="00C920C0" w:rsidRPr="001801B7" w:rsidRDefault="00C920C0" w:rsidP="008231F5">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Нәтижені нақтылау үшін Шығыс Қазақстандағы көмір пайдалану жағдайына талдау жасалды. Облыстағы жалғыз «Қаражыра» АҚ көмір кенішінен көмір аудандарға жеткізіледі. Аймақтағы тұрғындардың бар болғаны 3.25% газбен қамтылған</w:t>
      </w:r>
      <w:r w:rsidR="00C15383" w:rsidRPr="001801B7">
        <w:rPr>
          <w:rFonts w:ascii="Times New Roman" w:hAnsi="Times New Roman" w:cs="Times New Roman"/>
          <w:bCs/>
          <w:iCs/>
          <w:sz w:val="28"/>
          <w:szCs w:val="28"/>
        </w:rPr>
        <w:t xml:space="preserve"> </w:t>
      </w:r>
      <w:sdt>
        <w:sdtPr>
          <w:rPr>
            <w:rFonts w:ascii="Times New Roman" w:hAnsi="Times New Roman" w:cs="Times New Roman"/>
            <w:bCs/>
            <w:iCs/>
            <w:sz w:val="28"/>
            <w:szCs w:val="28"/>
          </w:rPr>
          <w:id w:val="2113008846"/>
          <w:citation/>
        </w:sdtPr>
        <w:sdtEndPr/>
        <w:sdtContent>
          <w:r w:rsidR="00C15383" w:rsidRPr="001801B7">
            <w:rPr>
              <w:rFonts w:ascii="Times New Roman" w:hAnsi="Times New Roman" w:cs="Times New Roman"/>
              <w:bCs/>
              <w:iCs/>
              <w:sz w:val="28"/>
              <w:szCs w:val="28"/>
            </w:rPr>
            <w:fldChar w:fldCharType="begin"/>
          </w:r>
          <w:r w:rsidR="00C15383" w:rsidRPr="001801B7">
            <w:rPr>
              <w:rFonts w:ascii="Times New Roman" w:hAnsi="Times New Roman" w:cs="Times New Roman"/>
              <w:bCs/>
              <w:iCs/>
              <w:sz w:val="28"/>
              <w:szCs w:val="28"/>
            </w:rPr>
            <w:instrText xml:space="preserve">CITATION Cle \l 1104 </w:instrText>
          </w:r>
          <w:r w:rsidR="00C15383" w:rsidRPr="001801B7">
            <w:rPr>
              <w:rFonts w:ascii="Times New Roman" w:hAnsi="Times New Roman" w:cs="Times New Roman"/>
              <w:bCs/>
              <w:iCs/>
              <w:sz w:val="28"/>
              <w:szCs w:val="28"/>
            </w:rPr>
            <w:fldChar w:fldCharType="separate"/>
          </w:r>
          <w:r w:rsidR="00E667C7" w:rsidRPr="00E667C7">
            <w:rPr>
              <w:rFonts w:ascii="Times New Roman" w:hAnsi="Times New Roman" w:cs="Times New Roman"/>
              <w:noProof/>
              <w:sz w:val="28"/>
              <w:szCs w:val="28"/>
            </w:rPr>
            <w:t>[195]</w:t>
          </w:r>
          <w:r w:rsidR="00C15383" w:rsidRPr="001801B7">
            <w:rPr>
              <w:rFonts w:ascii="Times New Roman" w:hAnsi="Times New Roman" w:cs="Times New Roman"/>
              <w:bCs/>
              <w:iCs/>
              <w:sz w:val="28"/>
              <w:szCs w:val="28"/>
            </w:rPr>
            <w:fldChar w:fldCharType="end"/>
          </w:r>
        </w:sdtContent>
      </w:sdt>
      <w:r w:rsidRPr="001801B7">
        <w:rPr>
          <w:rFonts w:ascii="Times New Roman" w:hAnsi="Times New Roman" w:cs="Times New Roman"/>
          <w:bCs/>
          <w:iCs/>
          <w:sz w:val="28"/>
          <w:szCs w:val="28"/>
        </w:rPr>
        <w:t>. Зайсан ауданының бірнеше ауылында (Қарабулак, Кенсай, Қайнар, Айнабұлак, Қаратал, Үлкен-Қаратал, Жамбыл) газ желісін тарту жұмыстары жүргізілуде, ал Дайыр, Көкжыра, Қуаныш, Біржан, Сарытерек, Жарсу, Бақасу, Саржыра ауылдарын жақын жылдары газ жүйесіне қосу жоспарланған.</w:t>
      </w:r>
    </w:p>
    <w:p w14:paraId="00825EDA" w14:textId="45D7EE98" w:rsidR="00775B0F" w:rsidRPr="001801B7" w:rsidRDefault="00C920C0" w:rsidP="00C15383">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Қалған аудандарда (Глубокое, Қатонқарағай, Ұлан, Көкпекті, Күршім) көмір пештері кең қолданылады, ауыл тұрғындарының шамамен 99% көмірмен жылытылады. Зерттеу аумағына кіретін аудандардың қысқы көмір тұтыну көлемі талданды</w:t>
      </w:r>
      <w:r w:rsidR="00C02758" w:rsidRPr="001801B7">
        <w:rPr>
          <w:rFonts w:ascii="Times New Roman" w:hAnsi="Times New Roman" w:cs="Times New Roman"/>
          <w:bCs/>
          <w:iCs/>
          <w:sz w:val="28"/>
          <w:szCs w:val="28"/>
        </w:rPr>
        <w:t xml:space="preserve"> (</w:t>
      </w:r>
      <w:r w:rsidR="00F03F9F" w:rsidRPr="001801B7">
        <w:rPr>
          <w:rFonts w:ascii="Times New Roman" w:hAnsi="Times New Roman" w:cs="Times New Roman"/>
          <w:bCs/>
          <w:iCs/>
          <w:sz w:val="28"/>
          <w:szCs w:val="28"/>
        </w:rPr>
        <w:t xml:space="preserve">кесте </w:t>
      </w:r>
      <w:r w:rsidR="00C02758" w:rsidRPr="001801B7">
        <w:rPr>
          <w:rFonts w:ascii="Times New Roman" w:hAnsi="Times New Roman" w:cs="Times New Roman"/>
          <w:bCs/>
          <w:iCs/>
          <w:sz w:val="28"/>
          <w:szCs w:val="28"/>
        </w:rPr>
        <w:t>1</w:t>
      </w:r>
      <w:r w:rsidR="00DA1E94" w:rsidRPr="001801B7">
        <w:rPr>
          <w:rFonts w:ascii="Times New Roman" w:hAnsi="Times New Roman" w:cs="Times New Roman"/>
          <w:bCs/>
          <w:iCs/>
          <w:sz w:val="28"/>
          <w:szCs w:val="28"/>
        </w:rPr>
        <w:t>1</w:t>
      </w:r>
      <w:r w:rsidR="00C02758" w:rsidRPr="001801B7">
        <w:rPr>
          <w:rFonts w:ascii="Times New Roman" w:hAnsi="Times New Roman" w:cs="Times New Roman"/>
          <w:bCs/>
          <w:iCs/>
          <w:sz w:val="28"/>
          <w:szCs w:val="28"/>
        </w:rPr>
        <w:t>)</w:t>
      </w:r>
      <w:r w:rsidR="00FD29FF" w:rsidRPr="001801B7">
        <w:rPr>
          <w:rFonts w:ascii="Times New Roman" w:hAnsi="Times New Roman" w:cs="Times New Roman"/>
          <w:bCs/>
          <w:iCs/>
          <w:sz w:val="28"/>
          <w:szCs w:val="28"/>
        </w:rPr>
        <w:t>.</w:t>
      </w:r>
      <w:r w:rsidR="006F439D" w:rsidRPr="001801B7">
        <w:rPr>
          <w:rFonts w:ascii="Times New Roman" w:hAnsi="Times New Roman" w:cs="Times New Roman"/>
          <w:bCs/>
          <w:iCs/>
          <w:sz w:val="28"/>
          <w:szCs w:val="28"/>
        </w:rPr>
        <w:t xml:space="preserve"> </w:t>
      </w:r>
    </w:p>
    <w:p w14:paraId="33B1B669" w14:textId="18AFE89B" w:rsidR="003156E5" w:rsidRPr="001801B7" w:rsidRDefault="003156E5" w:rsidP="00D51B1F">
      <w:pPr>
        <w:pStyle w:val="ab"/>
        <w:keepNext/>
        <w:spacing w:before="240" w:after="0"/>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008D4067" w:rsidRPr="001801B7">
        <w:rPr>
          <w:rFonts w:ascii="Times New Roman" w:hAnsi="Times New Roman" w:cs="Times New Roman"/>
          <w:i w:val="0"/>
          <w:iCs w:val="0"/>
          <w:color w:val="auto"/>
          <w:sz w:val="28"/>
          <w:szCs w:val="28"/>
        </w:rPr>
        <w:fldChar w:fldCharType="begin"/>
      </w:r>
      <w:r w:rsidR="008D4067" w:rsidRPr="001801B7">
        <w:rPr>
          <w:rFonts w:ascii="Times New Roman" w:hAnsi="Times New Roman" w:cs="Times New Roman"/>
          <w:i w:val="0"/>
          <w:iCs w:val="0"/>
          <w:color w:val="auto"/>
          <w:sz w:val="28"/>
          <w:szCs w:val="28"/>
        </w:rPr>
        <w:instrText xml:space="preserve"> SEQ Кесте \* ARABIC </w:instrText>
      </w:r>
      <w:r w:rsidR="008D4067"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11</w:t>
      </w:r>
      <w:r w:rsidR="008D4067" w:rsidRPr="001801B7">
        <w:rPr>
          <w:rFonts w:ascii="Times New Roman" w:hAnsi="Times New Roman" w:cs="Times New Roman"/>
          <w:i w:val="0"/>
          <w:iCs w:val="0"/>
          <w:color w:val="auto"/>
          <w:sz w:val="28"/>
          <w:szCs w:val="28"/>
        </w:rPr>
        <w:fldChar w:fldCharType="end"/>
      </w:r>
      <w:r w:rsidR="00127379"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Шы</w:t>
      </w:r>
      <w:r w:rsidR="00C334EF" w:rsidRPr="001801B7">
        <w:rPr>
          <w:rFonts w:ascii="Times New Roman" w:hAnsi="Times New Roman" w:cs="Times New Roman"/>
          <w:i w:val="0"/>
          <w:iCs w:val="0"/>
          <w:color w:val="auto"/>
          <w:sz w:val="28"/>
          <w:szCs w:val="28"/>
        </w:rPr>
        <w:t>ғ</w:t>
      </w:r>
      <w:r w:rsidRPr="001801B7">
        <w:rPr>
          <w:rFonts w:ascii="Times New Roman" w:hAnsi="Times New Roman" w:cs="Times New Roman"/>
          <w:i w:val="0"/>
          <w:iCs w:val="0"/>
          <w:color w:val="auto"/>
          <w:sz w:val="28"/>
          <w:szCs w:val="28"/>
        </w:rPr>
        <w:t xml:space="preserve">ыс </w:t>
      </w:r>
      <w:r w:rsidR="00C334EF" w:rsidRPr="001801B7">
        <w:rPr>
          <w:rFonts w:ascii="Times New Roman" w:hAnsi="Times New Roman" w:cs="Times New Roman"/>
          <w:i w:val="0"/>
          <w:iCs w:val="0"/>
          <w:color w:val="auto"/>
          <w:sz w:val="28"/>
          <w:szCs w:val="28"/>
        </w:rPr>
        <w:t>Қ</w:t>
      </w:r>
      <w:r w:rsidRPr="001801B7">
        <w:rPr>
          <w:rFonts w:ascii="Times New Roman" w:hAnsi="Times New Roman" w:cs="Times New Roman"/>
          <w:i w:val="0"/>
          <w:iCs w:val="0"/>
          <w:color w:val="auto"/>
          <w:sz w:val="28"/>
          <w:szCs w:val="28"/>
        </w:rPr>
        <w:t>аза</w:t>
      </w:r>
      <w:r w:rsidR="00C334EF" w:rsidRPr="001801B7">
        <w:rPr>
          <w:rFonts w:ascii="Times New Roman" w:hAnsi="Times New Roman" w:cs="Times New Roman"/>
          <w:i w:val="0"/>
          <w:iCs w:val="0"/>
          <w:color w:val="auto"/>
          <w:sz w:val="28"/>
          <w:szCs w:val="28"/>
        </w:rPr>
        <w:t>қ</w:t>
      </w:r>
      <w:r w:rsidRPr="001801B7">
        <w:rPr>
          <w:rFonts w:ascii="Times New Roman" w:hAnsi="Times New Roman" w:cs="Times New Roman"/>
          <w:i w:val="0"/>
          <w:iCs w:val="0"/>
          <w:color w:val="auto"/>
          <w:sz w:val="28"/>
          <w:szCs w:val="28"/>
        </w:rPr>
        <w:t>стан облысыны</w:t>
      </w:r>
      <w:r w:rsidR="00C334EF" w:rsidRPr="001801B7">
        <w:rPr>
          <w:rFonts w:ascii="Times New Roman" w:hAnsi="Times New Roman" w:cs="Times New Roman"/>
          <w:i w:val="0"/>
          <w:iCs w:val="0"/>
          <w:color w:val="auto"/>
          <w:sz w:val="28"/>
          <w:szCs w:val="28"/>
        </w:rPr>
        <w:t>ң</w:t>
      </w:r>
      <w:r w:rsidRPr="001801B7">
        <w:rPr>
          <w:rFonts w:ascii="Times New Roman" w:hAnsi="Times New Roman" w:cs="Times New Roman"/>
          <w:i w:val="0"/>
          <w:iCs w:val="0"/>
          <w:color w:val="auto"/>
          <w:sz w:val="28"/>
          <w:szCs w:val="28"/>
        </w:rPr>
        <w:t xml:space="preserve"> аудандарында</w:t>
      </w:r>
      <w:r w:rsidR="00C334EF" w:rsidRPr="001801B7">
        <w:rPr>
          <w:rFonts w:ascii="Times New Roman" w:hAnsi="Times New Roman" w:cs="Times New Roman"/>
          <w:i w:val="0"/>
          <w:iCs w:val="0"/>
          <w:color w:val="auto"/>
          <w:sz w:val="28"/>
          <w:szCs w:val="28"/>
        </w:rPr>
        <w:t>ғ</w:t>
      </w:r>
      <w:r w:rsidRPr="001801B7">
        <w:rPr>
          <w:rFonts w:ascii="Times New Roman" w:hAnsi="Times New Roman" w:cs="Times New Roman"/>
          <w:i w:val="0"/>
          <w:iCs w:val="0"/>
          <w:color w:val="auto"/>
          <w:sz w:val="28"/>
          <w:szCs w:val="28"/>
        </w:rPr>
        <w:t>ы жалпы көм</w:t>
      </w:r>
      <w:r w:rsidR="00C334EF"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 xml:space="preserve">р </w:t>
      </w:r>
      <w:r w:rsidR="00C334EF" w:rsidRPr="001801B7">
        <w:rPr>
          <w:rFonts w:ascii="Times New Roman" w:hAnsi="Times New Roman" w:cs="Times New Roman"/>
          <w:i w:val="0"/>
          <w:iCs w:val="0"/>
          <w:color w:val="auto"/>
          <w:sz w:val="28"/>
          <w:szCs w:val="28"/>
        </w:rPr>
        <w:t>қ</w:t>
      </w:r>
      <w:r w:rsidRPr="001801B7">
        <w:rPr>
          <w:rFonts w:ascii="Times New Roman" w:hAnsi="Times New Roman" w:cs="Times New Roman"/>
          <w:i w:val="0"/>
          <w:iCs w:val="0"/>
          <w:color w:val="auto"/>
          <w:sz w:val="28"/>
          <w:szCs w:val="28"/>
        </w:rPr>
        <w:t>ажетт</w:t>
      </w:r>
      <w:r w:rsidR="00C334EF"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л</w:t>
      </w:r>
      <w:r w:rsidR="00C334EF"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г</w:t>
      </w:r>
      <w:r w:rsidR="00C334EF" w:rsidRPr="001801B7">
        <w:rPr>
          <w:rFonts w:ascii="Times New Roman" w:hAnsi="Times New Roman" w:cs="Times New Roman"/>
          <w:i w:val="0"/>
          <w:iCs w:val="0"/>
          <w:color w:val="auto"/>
          <w:sz w:val="28"/>
          <w:szCs w:val="28"/>
        </w:rPr>
        <w:t>і</w:t>
      </w:r>
    </w:p>
    <w:tbl>
      <w:tblPr>
        <w:tblStyle w:val="aa"/>
        <w:tblW w:w="9209" w:type="dxa"/>
        <w:tblLook w:val="04A0" w:firstRow="1" w:lastRow="0" w:firstColumn="1" w:lastColumn="0" w:noHBand="0" w:noVBand="1"/>
      </w:tblPr>
      <w:tblGrid>
        <w:gridCol w:w="4248"/>
        <w:gridCol w:w="1938"/>
        <w:gridCol w:w="3023"/>
      </w:tblGrid>
      <w:tr w:rsidR="00C334EF" w:rsidRPr="001801B7" w14:paraId="7DDB3B55" w14:textId="77777777" w:rsidTr="00BD7932">
        <w:trPr>
          <w:trHeight w:val="281"/>
        </w:trPr>
        <w:tc>
          <w:tcPr>
            <w:tcW w:w="4248" w:type="dxa"/>
            <w:vAlign w:val="center"/>
          </w:tcPr>
          <w:p w14:paraId="1E2B493C" w14:textId="1633AC96"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Аудан, ауылдар</w:t>
            </w:r>
          </w:p>
        </w:tc>
        <w:tc>
          <w:tcPr>
            <w:tcW w:w="1938" w:type="dxa"/>
            <w:vAlign w:val="center"/>
          </w:tcPr>
          <w:p w14:paraId="7DA55404" w14:textId="4F61B4E6"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Есептеуге алынған жыл</w:t>
            </w:r>
          </w:p>
        </w:tc>
        <w:tc>
          <w:tcPr>
            <w:tcW w:w="3023" w:type="dxa"/>
            <w:vAlign w:val="center"/>
          </w:tcPr>
          <w:p w14:paraId="4A9519C2" w14:textId="34EA149A"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Жалпы қажеттілік мөлшері</w:t>
            </w:r>
          </w:p>
        </w:tc>
      </w:tr>
      <w:tr w:rsidR="00C334EF" w:rsidRPr="001801B7" w14:paraId="7784648A" w14:textId="77777777" w:rsidTr="00BD7932">
        <w:trPr>
          <w:trHeight w:val="58"/>
        </w:trPr>
        <w:tc>
          <w:tcPr>
            <w:tcW w:w="4248" w:type="dxa"/>
          </w:tcPr>
          <w:p w14:paraId="5E802F3A" w14:textId="78C52C4B"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Алтай ауданы</w:t>
            </w:r>
          </w:p>
        </w:tc>
        <w:tc>
          <w:tcPr>
            <w:tcW w:w="1938" w:type="dxa"/>
          </w:tcPr>
          <w:p w14:paraId="76A0ADF1" w14:textId="2640E0E2"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0D3DE9A5" w14:textId="531BA95A"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47</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515 тн</w:t>
            </w:r>
          </w:p>
        </w:tc>
      </w:tr>
      <w:tr w:rsidR="00C334EF" w:rsidRPr="001801B7" w14:paraId="0C4014E7" w14:textId="77777777" w:rsidTr="00BD7932">
        <w:trPr>
          <w:trHeight w:val="58"/>
        </w:trPr>
        <w:tc>
          <w:tcPr>
            <w:tcW w:w="4248" w:type="dxa"/>
          </w:tcPr>
          <w:p w14:paraId="2D1201E3" w14:textId="48081081"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Глубокое ауданы</w:t>
            </w:r>
          </w:p>
        </w:tc>
        <w:tc>
          <w:tcPr>
            <w:tcW w:w="1938" w:type="dxa"/>
          </w:tcPr>
          <w:p w14:paraId="26DF2FC4" w14:textId="73060AE2"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5B3844EC" w14:textId="673CCF9D"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53</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000 тн</w:t>
            </w:r>
          </w:p>
        </w:tc>
      </w:tr>
      <w:tr w:rsidR="00C334EF" w:rsidRPr="001801B7" w14:paraId="1C715662" w14:textId="77777777" w:rsidTr="00BD7932">
        <w:trPr>
          <w:trHeight w:val="58"/>
        </w:trPr>
        <w:tc>
          <w:tcPr>
            <w:tcW w:w="4248" w:type="dxa"/>
          </w:tcPr>
          <w:p w14:paraId="28FE8F63" w14:textId="1771959B"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Зайсан ауданы</w:t>
            </w:r>
          </w:p>
        </w:tc>
        <w:tc>
          <w:tcPr>
            <w:tcW w:w="1938" w:type="dxa"/>
          </w:tcPr>
          <w:p w14:paraId="48CFA19B" w14:textId="29785600"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60778C93" w14:textId="22F5A5C9"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18</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990 тн</w:t>
            </w:r>
          </w:p>
        </w:tc>
      </w:tr>
      <w:tr w:rsidR="00C334EF" w:rsidRPr="001801B7" w14:paraId="5AAF3FB3" w14:textId="77777777" w:rsidTr="00BD7932">
        <w:trPr>
          <w:trHeight w:val="58"/>
        </w:trPr>
        <w:tc>
          <w:tcPr>
            <w:tcW w:w="4248" w:type="dxa"/>
          </w:tcPr>
          <w:p w14:paraId="5DEAF89D" w14:textId="600F2C42" w:rsidR="00C334EF" w:rsidRPr="001801B7" w:rsidRDefault="000D533C"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Қатонқарағай</w:t>
            </w:r>
            <w:r w:rsidR="00C334EF" w:rsidRPr="001801B7">
              <w:rPr>
                <w:rFonts w:ascii="Times New Roman" w:hAnsi="Times New Roman" w:cs="Times New Roman"/>
                <w:bCs/>
                <w:iCs/>
                <w:sz w:val="24"/>
                <w:szCs w:val="24"/>
              </w:rPr>
              <w:t xml:space="preserve"> ауданы</w:t>
            </w:r>
          </w:p>
        </w:tc>
        <w:tc>
          <w:tcPr>
            <w:tcW w:w="1938" w:type="dxa"/>
          </w:tcPr>
          <w:p w14:paraId="1A5081A5" w14:textId="6660D7C9"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1D8A4BEB" w14:textId="565EFF6F"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5</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000 тн</w:t>
            </w:r>
          </w:p>
        </w:tc>
      </w:tr>
      <w:tr w:rsidR="00C334EF" w:rsidRPr="001801B7" w14:paraId="1EFE8575" w14:textId="77777777" w:rsidTr="00BD7932">
        <w:trPr>
          <w:trHeight w:val="135"/>
        </w:trPr>
        <w:tc>
          <w:tcPr>
            <w:tcW w:w="4248" w:type="dxa"/>
          </w:tcPr>
          <w:p w14:paraId="28CABBAC" w14:textId="2AA928E7"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Күршім ауданы</w:t>
            </w:r>
          </w:p>
        </w:tc>
        <w:tc>
          <w:tcPr>
            <w:tcW w:w="1938" w:type="dxa"/>
          </w:tcPr>
          <w:p w14:paraId="048E8570" w14:textId="28D89CFF"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6AA1C5E5" w14:textId="157A39C4"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19</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395 тн</w:t>
            </w:r>
          </w:p>
        </w:tc>
      </w:tr>
      <w:tr w:rsidR="00C334EF" w:rsidRPr="001801B7" w14:paraId="150FB722" w14:textId="77777777" w:rsidTr="00BD7932">
        <w:trPr>
          <w:trHeight w:val="126"/>
        </w:trPr>
        <w:tc>
          <w:tcPr>
            <w:tcW w:w="4248" w:type="dxa"/>
          </w:tcPr>
          <w:p w14:paraId="02AB5DAE" w14:textId="422F9AD4"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Өскемен қаласы</w:t>
            </w:r>
          </w:p>
        </w:tc>
        <w:tc>
          <w:tcPr>
            <w:tcW w:w="1938" w:type="dxa"/>
          </w:tcPr>
          <w:p w14:paraId="033584E7" w14:textId="6D457FCC"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3738373C" w14:textId="59B3DE09"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944</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000 тн</w:t>
            </w:r>
          </w:p>
        </w:tc>
      </w:tr>
      <w:tr w:rsidR="00C334EF" w:rsidRPr="001801B7" w14:paraId="37E69F82" w14:textId="77777777" w:rsidTr="00BD7932">
        <w:trPr>
          <w:trHeight w:val="130"/>
        </w:trPr>
        <w:tc>
          <w:tcPr>
            <w:tcW w:w="4248" w:type="dxa"/>
          </w:tcPr>
          <w:p w14:paraId="2D8F61A8" w14:textId="6790CBB5"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Самар ауданы</w:t>
            </w:r>
          </w:p>
        </w:tc>
        <w:tc>
          <w:tcPr>
            <w:tcW w:w="1938" w:type="dxa"/>
          </w:tcPr>
          <w:p w14:paraId="70A23B40" w14:textId="4CF52F7F"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1AC8028F" w14:textId="6459DF67"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16</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690 тн</w:t>
            </w:r>
          </w:p>
        </w:tc>
      </w:tr>
      <w:tr w:rsidR="00C334EF" w:rsidRPr="001801B7" w14:paraId="7862C15E" w14:textId="77777777" w:rsidTr="00BD7932">
        <w:trPr>
          <w:trHeight w:val="58"/>
        </w:trPr>
        <w:tc>
          <w:tcPr>
            <w:tcW w:w="4248" w:type="dxa"/>
          </w:tcPr>
          <w:p w14:paraId="626A8625" w14:textId="5569FE53"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Тарбағатай ауданы</w:t>
            </w:r>
          </w:p>
        </w:tc>
        <w:tc>
          <w:tcPr>
            <w:tcW w:w="1938" w:type="dxa"/>
          </w:tcPr>
          <w:p w14:paraId="2BA932D4" w14:textId="328D0A8E"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vAlign w:val="center"/>
          </w:tcPr>
          <w:p w14:paraId="150FAC63" w14:textId="66DC4DFA"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31</w:t>
            </w:r>
            <w:r w:rsidR="005B700C"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931 тн</w:t>
            </w:r>
          </w:p>
        </w:tc>
      </w:tr>
      <w:tr w:rsidR="00C334EF" w:rsidRPr="001801B7" w14:paraId="37E78B7B" w14:textId="77777777" w:rsidTr="00BD7932">
        <w:trPr>
          <w:trHeight w:val="58"/>
        </w:trPr>
        <w:tc>
          <w:tcPr>
            <w:tcW w:w="4248" w:type="dxa"/>
          </w:tcPr>
          <w:p w14:paraId="269B489C" w14:textId="4A9CD569"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Ұлан ауданы</w:t>
            </w:r>
          </w:p>
        </w:tc>
        <w:tc>
          <w:tcPr>
            <w:tcW w:w="1938" w:type="dxa"/>
          </w:tcPr>
          <w:p w14:paraId="2E3D5ADF" w14:textId="4AF5E765" w:rsidR="00C334EF" w:rsidRPr="001801B7" w:rsidRDefault="00C334EF" w:rsidP="00D51B1F">
            <w:pPr>
              <w:jc w:val="both"/>
              <w:rPr>
                <w:rFonts w:ascii="Times New Roman" w:hAnsi="Times New Roman" w:cs="Times New Roman"/>
                <w:bCs/>
                <w:iCs/>
                <w:sz w:val="24"/>
                <w:szCs w:val="24"/>
              </w:rPr>
            </w:pPr>
            <w:r w:rsidRPr="001801B7">
              <w:rPr>
                <w:rFonts w:ascii="Times New Roman" w:hAnsi="Times New Roman" w:cs="Times New Roman"/>
                <w:bCs/>
                <w:iCs/>
                <w:sz w:val="24"/>
                <w:szCs w:val="24"/>
              </w:rPr>
              <w:t>2024</w:t>
            </w:r>
            <w:r w:rsidR="00830E61" w:rsidRPr="001801B7">
              <w:rPr>
                <w:rFonts w:ascii="Times New Roman" w:hAnsi="Times New Roman" w:cs="Times New Roman"/>
                <w:bCs/>
                <w:iCs/>
                <w:sz w:val="24"/>
                <w:szCs w:val="24"/>
              </w:rPr>
              <w:t>–</w:t>
            </w:r>
            <w:r w:rsidRPr="001801B7">
              <w:rPr>
                <w:rFonts w:ascii="Times New Roman" w:hAnsi="Times New Roman" w:cs="Times New Roman"/>
                <w:bCs/>
                <w:iCs/>
                <w:sz w:val="24"/>
                <w:szCs w:val="24"/>
              </w:rPr>
              <w:t>2025</w:t>
            </w:r>
          </w:p>
        </w:tc>
        <w:tc>
          <w:tcPr>
            <w:tcW w:w="3023" w:type="dxa"/>
          </w:tcPr>
          <w:p w14:paraId="02D3DA75" w14:textId="5EBB7F13" w:rsidR="00C334EF" w:rsidRPr="001801B7" w:rsidRDefault="00C334EF"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100</w:t>
            </w:r>
            <w:r w:rsidR="001C6E19" w:rsidRPr="001801B7">
              <w:rPr>
                <w:rFonts w:ascii="Times New Roman" w:hAnsi="Times New Roman" w:cs="Times New Roman"/>
                <w:bCs/>
                <w:iCs/>
                <w:sz w:val="24"/>
                <w:szCs w:val="24"/>
              </w:rPr>
              <w:t xml:space="preserve"> </w:t>
            </w:r>
            <w:r w:rsidRPr="001801B7">
              <w:rPr>
                <w:rFonts w:ascii="Times New Roman" w:hAnsi="Times New Roman" w:cs="Times New Roman"/>
                <w:bCs/>
                <w:iCs/>
                <w:sz w:val="24"/>
                <w:szCs w:val="24"/>
              </w:rPr>
              <w:t>4</w:t>
            </w:r>
            <w:r w:rsidR="001C6E19" w:rsidRPr="001801B7">
              <w:rPr>
                <w:rFonts w:ascii="Times New Roman" w:hAnsi="Times New Roman" w:cs="Times New Roman"/>
                <w:bCs/>
                <w:iCs/>
                <w:sz w:val="24"/>
                <w:szCs w:val="24"/>
              </w:rPr>
              <w:t>00</w:t>
            </w:r>
            <w:r w:rsidRPr="001801B7">
              <w:rPr>
                <w:rFonts w:ascii="Times New Roman" w:hAnsi="Times New Roman" w:cs="Times New Roman"/>
                <w:bCs/>
                <w:iCs/>
                <w:sz w:val="24"/>
                <w:szCs w:val="24"/>
              </w:rPr>
              <w:t xml:space="preserve"> тн</w:t>
            </w:r>
          </w:p>
        </w:tc>
      </w:tr>
      <w:tr w:rsidR="002A1E40" w:rsidRPr="001801B7" w14:paraId="34369F8F" w14:textId="77777777" w:rsidTr="00D046A9">
        <w:trPr>
          <w:trHeight w:val="338"/>
        </w:trPr>
        <w:tc>
          <w:tcPr>
            <w:tcW w:w="9209" w:type="dxa"/>
            <w:gridSpan w:val="3"/>
          </w:tcPr>
          <w:p w14:paraId="29CCE33F" w14:textId="31CE14E1" w:rsidR="002A1E40" w:rsidRPr="001801B7" w:rsidRDefault="002A1E40" w:rsidP="00D51B1F">
            <w:pPr>
              <w:jc w:val="center"/>
              <w:rPr>
                <w:rFonts w:ascii="Times New Roman" w:hAnsi="Times New Roman" w:cs="Times New Roman"/>
                <w:bCs/>
                <w:iCs/>
                <w:sz w:val="24"/>
                <w:szCs w:val="24"/>
              </w:rPr>
            </w:pPr>
            <w:r w:rsidRPr="001801B7">
              <w:rPr>
                <w:rFonts w:ascii="Times New Roman" w:hAnsi="Times New Roman" w:cs="Times New Roman"/>
                <w:bCs/>
                <w:iCs/>
                <w:sz w:val="24"/>
                <w:szCs w:val="24"/>
              </w:rPr>
              <w:t>Ескерту: Дереккөздер нәтижесінде автор құрастырған</w:t>
            </w:r>
          </w:p>
        </w:tc>
      </w:tr>
    </w:tbl>
    <w:p w14:paraId="25A2882D" w14:textId="56A22F25" w:rsidR="00C15383" w:rsidRPr="001801B7" w:rsidRDefault="00175D25" w:rsidP="00F03F9F">
      <w:pPr>
        <w:spacing w:before="240" w:after="0"/>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Мысалы</w:t>
      </w:r>
      <w:r w:rsidR="00200FBA"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 xml:space="preserve">Өскемен </w:t>
      </w:r>
      <w:r w:rsidR="006D66C0" w:rsidRPr="001801B7">
        <w:rPr>
          <w:rFonts w:ascii="Times New Roman" w:hAnsi="Times New Roman" w:cs="Times New Roman"/>
          <w:bCs/>
          <w:iCs/>
          <w:sz w:val="28"/>
          <w:szCs w:val="28"/>
        </w:rPr>
        <w:t>қ</w:t>
      </w:r>
      <w:r w:rsidRPr="001801B7">
        <w:rPr>
          <w:rFonts w:ascii="Times New Roman" w:hAnsi="Times New Roman" w:cs="Times New Roman"/>
          <w:bCs/>
          <w:iCs/>
          <w:sz w:val="28"/>
          <w:szCs w:val="28"/>
        </w:rPr>
        <w:t>аласында негізгі үш жылу көзі және 454,85 км жылумен жабдықтау желілері бар. Олар 1764 көп</w:t>
      </w:r>
      <w:r w:rsidR="006D66C0"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 xml:space="preserve">пәтерлі және 2932 жеке </w:t>
      </w:r>
      <w:r w:rsidR="003E3B40" w:rsidRPr="001801B7">
        <w:rPr>
          <w:rFonts w:ascii="Times New Roman" w:hAnsi="Times New Roman" w:cs="Times New Roman"/>
          <w:bCs/>
          <w:color w:val="000000" w:themeColor="text1"/>
          <w:sz w:val="28"/>
          <w:szCs w:val="28"/>
        </w:rPr>
        <w:t>тұрғын</w:t>
      </w:r>
      <w:r w:rsidRPr="001801B7">
        <w:rPr>
          <w:rFonts w:ascii="Times New Roman" w:hAnsi="Times New Roman" w:cs="Times New Roman"/>
          <w:bCs/>
          <w:iCs/>
          <w:sz w:val="28"/>
          <w:szCs w:val="28"/>
        </w:rPr>
        <w:t xml:space="preserve"> үйді, 212 әлеуметтік және 1871 әкімшілік нысанды жылумен қамтамасыз етеді. Қалада жылу энергиясының негізгі жеткізушілері</w:t>
      </w:r>
      <w:r w:rsidR="006F439D" w:rsidRPr="001801B7">
        <w:rPr>
          <w:rFonts w:ascii="Times New Roman" w:hAnsi="Times New Roman" w:cs="Times New Roman"/>
          <w:bCs/>
          <w:iCs/>
          <w:sz w:val="28"/>
          <w:szCs w:val="28"/>
        </w:rPr>
        <w:t xml:space="preserve"> </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 xml:space="preserve"> «Өскемен ЖЭО» ЖШС, «Согра ЖЭО» ЖШС және «ӨЖЖ» АҚ.</w:t>
      </w:r>
      <w:r w:rsidR="006F439D"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Жылу көздеріне көмір жеткізу үшін аталмыш ұйымдар</w:t>
      </w:r>
      <w:r w:rsidR="00C718CE" w:rsidRPr="001801B7">
        <w:t xml:space="preserve"> </w:t>
      </w:r>
      <w:r w:rsidR="00C718CE" w:rsidRPr="001801B7">
        <w:rPr>
          <w:rFonts w:ascii="Times New Roman" w:hAnsi="Times New Roman" w:cs="Times New Roman"/>
          <w:bCs/>
          <w:iCs/>
          <w:sz w:val="28"/>
          <w:szCs w:val="28"/>
        </w:rPr>
        <w:t>2024</w:t>
      </w:r>
      <w:r w:rsidR="00830E61" w:rsidRPr="001801B7">
        <w:rPr>
          <w:rFonts w:ascii="Times New Roman" w:hAnsi="Times New Roman" w:cs="Times New Roman"/>
          <w:bCs/>
          <w:iCs/>
          <w:sz w:val="28"/>
          <w:szCs w:val="28"/>
        </w:rPr>
        <w:t>–</w:t>
      </w:r>
      <w:r w:rsidR="00C718CE" w:rsidRPr="001801B7">
        <w:rPr>
          <w:rFonts w:ascii="Times New Roman" w:hAnsi="Times New Roman" w:cs="Times New Roman"/>
          <w:bCs/>
          <w:iCs/>
          <w:sz w:val="28"/>
          <w:szCs w:val="28"/>
        </w:rPr>
        <w:t xml:space="preserve">2025 жылы </w:t>
      </w:r>
      <w:r w:rsidRPr="001801B7">
        <w:rPr>
          <w:rFonts w:ascii="Times New Roman" w:hAnsi="Times New Roman" w:cs="Times New Roman"/>
          <w:bCs/>
          <w:iCs/>
          <w:sz w:val="28"/>
          <w:szCs w:val="28"/>
        </w:rPr>
        <w:t>1944000 т</w:t>
      </w:r>
      <w:r w:rsidR="00766816" w:rsidRPr="001801B7">
        <w:rPr>
          <w:rFonts w:ascii="Times New Roman" w:hAnsi="Times New Roman" w:cs="Times New Roman"/>
          <w:bCs/>
          <w:iCs/>
          <w:sz w:val="28"/>
          <w:szCs w:val="28"/>
        </w:rPr>
        <w:t>н-</w:t>
      </w:r>
      <w:r w:rsidRPr="001801B7">
        <w:rPr>
          <w:rFonts w:ascii="Times New Roman" w:hAnsi="Times New Roman" w:cs="Times New Roman"/>
          <w:bCs/>
          <w:iCs/>
          <w:sz w:val="28"/>
          <w:szCs w:val="28"/>
        </w:rPr>
        <w:t>ға шарт жасасты</w:t>
      </w:r>
      <w:sdt>
        <w:sdtPr>
          <w:rPr>
            <w:rFonts w:ascii="Times New Roman" w:hAnsi="Times New Roman" w:cs="Times New Roman"/>
            <w:bCs/>
            <w:iCs/>
            <w:sz w:val="28"/>
            <w:szCs w:val="28"/>
          </w:rPr>
          <w:id w:val="1862394172"/>
          <w:citation/>
        </w:sdtPr>
        <w:sdtEndPr/>
        <w:sdtContent>
          <w:r w:rsidR="00ED296E" w:rsidRPr="001801B7">
            <w:rPr>
              <w:rFonts w:ascii="Times New Roman" w:hAnsi="Times New Roman" w:cs="Times New Roman"/>
              <w:bCs/>
              <w:iCs/>
              <w:sz w:val="28"/>
              <w:szCs w:val="28"/>
            </w:rPr>
            <w:fldChar w:fldCharType="begin"/>
          </w:r>
          <w:r w:rsidR="00ED296E" w:rsidRPr="001801B7">
            <w:rPr>
              <w:rFonts w:ascii="Times New Roman" w:hAnsi="Times New Roman" w:cs="Times New Roman"/>
              <w:bCs/>
              <w:iCs/>
              <w:sz w:val="28"/>
              <w:szCs w:val="28"/>
            </w:rPr>
            <w:instrText xml:space="preserve"> CITATION Мұх24 \l 1033 </w:instrText>
          </w:r>
          <w:r w:rsidR="00ED296E" w:rsidRPr="001801B7">
            <w:rPr>
              <w:rFonts w:ascii="Times New Roman" w:hAnsi="Times New Roman" w:cs="Times New Roman"/>
              <w:bCs/>
              <w:iCs/>
              <w:sz w:val="28"/>
              <w:szCs w:val="28"/>
            </w:rPr>
            <w:fldChar w:fldCharType="separate"/>
          </w:r>
          <w:r w:rsidR="00E667C7">
            <w:rPr>
              <w:rFonts w:ascii="Times New Roman" w:hAnsi="Times New Roman" w:cs="Times New Roman"/>
              <w:bCs/>
              <w:iCs/>
              <w:noProof/>
              <w:sz w:val="28"/>
              <w:szCs w:val="28"/>
            </w:rPr>
            <w:t xml:space="preserve"> </w:t>
          </w:r>
          <w:r w:rsidR="00E667C7" w:rsidRPr="00E667C7">
            <w:rPr>
              <w:rFonts w:ascii="Times New Roman" w:hAnsi="Times New Roman" w:cs="Times New Roman"/>
              <w:noProof/>
              <w:sz w:val="28"/>
              <w:szCs w:val="28"/>
            </w:rPr>
            <w:t>[196]</w:t>
          </w:r>
          <w:r w:rsidR="00ED296E" w:rsidRPr="001801B7">
            <w:rPr>
              <w:rFonts w:ascii="Times New Roman" w:hAnsi="Times New Roman" w:cs="Times New Roman"/>
              <w:bCs/>
              <w:iCs/>
              <w:sz w:val="28"/>
              <w:szCs w:val="28"/>
            </w:rPr>
            <w:fldChar w:fldCharType="end"/>
          </w:r>
        </w:sdtContent>
      </w:sdt>
      <w:r w:rsidRPr="001801B7">
        <w:rPr>
          <w:rFonts w:ascii="Times New Roman" w:hAnsi="Times New Roman" w:cs="Times New Roman"/>
          <w:bCs/>
          <w:iCs/>
          <w:sz w:val="28"/>
          <w:szCs w:val="28"/>
        </w:rPr>
        <w:t xml:space="preserve">. </w:t>
      </w:r>
      <w:r w:rsidR="00C15383" w:rsidRPr="001801B7">
        <w:rPr>
          <w:rFonts w:ascii="Times New Roman" w:hAnsi="Times New Roman" w:cs="Times New Roman"/>
          <w:bCs/>
          <w:iCs/>
          <w:sz w:val="28"/>
          <w:szCs w:val="28"/>
        </w:rPr>
        <w:t>Мұнда қала ішіндегі немесе оған жақын орналасқан туристік орналастыру орындары жылу мәселесін орталық жүйе немесе электр энергиясы арқылы шешеді.</w:t>
      </w:r>
    </w:p>
    <w:p w14:paraId="674EF5EB" w14:textId="77777777" w:rsidR="00C15383" w:rsidRPr="001801B7" w:rsidRDefault="00C15383" w:rsidP="00C15383">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Шығыс Қазақстанда туристердің көпшілігі жаз айларында саяхаттайтындықтан, қыс мезгілінде туристік орналастыру орындарының басым бөлігі жұмыс істемейді. Жоғарыдағы мәліметтерге сүйенсек, жазғы маусымда үйлерді жылыту үшін көмір пайдаланылмайды, себебі біздің зерттеу барысында мұндай дерек анықталмады.</w:t>
      </w:r>
    </w:p>
    <w:p w14:paraId="34D86D84" w14:textId="3FE0518F" w:rsidR="00316B58" w:rsidRPr="001801B7" w:rsidRDefault="00C15383" w:rsidP="00C15383">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Осы зерттеу нәтижелеріне сәйкес, туристік орналастыру орындарынан бөлінетін көмірқышқыл газ көлемі есептелді. Экспедиция кезінде жазғы маусымда киіз үйлерде пайдаланылған отын мөлшері анықталды. Ал Қазақстандық Алтайда жазғы кезеңде туристік орналастыру орындарында отын жағылмағандықтан, шығарындылар көлемі 0 деп алынды</w:t>
      </w:r>
      <w:r w:rsidR="008D3DBD" w:rsidRPr="001801B7">
        <w:rPr>
          <w:rFonts w:ascii="Times New Roman" w:hAnsi="Times New Roman" w:cs="Times New Roman"/>
          <w:bCs/>
          <w:sz w:val="28"/>
          <w:szCs w:val="28"/>
        </w:rPr>
        <w:t xml:space="preserve"> (</w:t>
      </w:r>
      <w:r w:rsidR="0009713A" w:rsidRPr="001801B7">
        <w:rPr>
          <w:rFonts w:ascii="Times New Roman" w:hAnsi="Times New Roman" w:cs="Times New Roman"/>
          <w:bCs/>
          <w:sz w:val="28"/>
          <w:szCs w:val="28"/>
        </w:rPr>
        <w:t xml:space="preserve">сурет </w:t>
      </w:r>
      <w:r w:rsidR="008D3DBD" w:rsidRPr="001801B7">
        <w:rPr>
          <w:rFonts w:ascii="Times New Roman" w:hAnsi="Times New Roman" w:cs="Times New Roman"/>
          <w:bCs/>
          <w:sz w:val="28"/>
          <w:szCs w:val="28"/>
        </w:rPr>
        <w:t>31)</w:t>
      </w:r>
      <w:r w:rsidR="00316B58" w:rsidRPr="001801B7">
        <w:rPr>
          <w:rFonts w:ascii="Times New Roman" w:hAnsi="Times New Roman" w:cs="Times New Roman"/>
          <w:bCs/>
          <w:sz w:val="28"/>
          <w:szCs w:val="28"/>
        </w:rPr>
        <w:t xml:space="preserve">. </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2694"/>
        <w:gridCol w:w="3544"/>
      </w:tblGrid>
      <w:tr w:rsidR="002913B9" w:rsidRPr="001801B7" w14:paraId="22B5FC63" w14:textId="77777777" w:rsidTr="00D22546">
        <w:trPr>
          <w:jc w:val="center"/>
        </w:trPr>
        <w:tc>
          <w:tcPr>
            <w:tcW w:w="3119" w:type="dxa"/>
          </w:tcPr>
          <w:p w14:paraId="776732C2" w14:textId="77777777" w:rsidR="002913B9" w:rsidRPr="00D22546" w:rsidRDefault="002913B9" w:rsidP="00D51B1F">
            <w:pPr>
              <w:jc w:val="both"/>
              <w:rPr>
                <w:rFonts w:ascii="Times New Roman" w:hAnsi="Times New Roman" w:cs="Times New Roman"/>
                <w:bCs/>
                <w:color w:val="000000" w:themeColor="text1"/>
                <w:sz w:val="28"/>
                <w:szCs w:val="28"/>
              </w:rPr>
            </w:pPr>
            <w:r w:rsidRPr="00D22546">
              <w:rPr>
                <w:rFonts w:ascii="Times New Roman" w:hAnsi="Times New Roman" w:cs="Times New Roman"/>
                <w:bCs/>
                <w:noProof/>
                <w:color w:val="000000" w:themeColor="text1"/>
                <w:sz w:val="28"/>
                <w:szCs w:val="28"/>
                <w:lang w:val="ru-RU" w:eastAsia="ru-RU"/>
              </w:rPr>
              <w:drawing>
                <wp:inline distT="0" distB="0" distL="0" distR="0" wp14:anchorId="51003431" wp14:editId="53673266">
                  <wp:extent cx="1760220" cy="2842260"/>
                  <wp:effectExtent l="0" t="0" r="11430" b="15240"/>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c>
          <w:tcPr>
            <w:tcW w:w="2694" w:type="dxa"/>
          </w:tcPr>
          <w:p w14:paraId="4D13430C" w14:textId="77777777" w:rsidR="002913B9" w:rsidRPr="00D22546" w:rsidRDefault="002913B9" w:rsidP="00D51B1F">
            <w:pPr>
              <w:jc w:val="both"/>
              <w:rPr>
                <w:rFonts w:ascii="Times New Roman" w:hAnsi="Times New Roman" w:cs="Times New Roman"/>
                <w:bCs/>
                <w:color w:val="000000" w:themeColor="text1"/>
                <w:sz w:val="28"/>
                <w:szCs w:val="28"/>
              </w:rPr>
            </w:pPr>
            <w:r w:rsidRPr="00D22546">
              <w:rPr>
                <w:rFonts w:ascii="Times New Roman" w:hAnsi="Times New Roman" w:cs="Times New Roman"/>
                <w:bCs/>
                <w:noProof/>
                <w:color w:val="000000" w:themeColor="text1"/>
                <w:sz w:val="28"/>
                <w:szCs w:val="28"/>
                <w:lang w:val="ru-RU" w:eastAsia="ru-RU"/>
              </w:rPr>
              <w:drawing>
                <wp:inline distT="0" distB="0" distL="0" distR="0" wp14:anchorId="7D117D74" wp14:editId="02D27F44">
                  <wp:extent cx="1577340" cy="2842260"/>
                  <wp:effectExtent l="0" t="0" r="3810" b="1524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3544" w:type="dxa"/>
          </w:tcPr>
          <w:p w14:paraId="56EED032" w14:textId="2020BCF0" w:rsidR="002913B9" w:rsidRPr="00D22546" w:rsidRDefault="002913B9" w:rsidP="00D51B1F">
            <w:pPr>
              <w:keepNext/>
              <w:jc w:val="both"/>
              <w:rPr>
                <w:bCs/>
                <w:sz w:val="28"/>
                <w:szCs w:val="28"/>
              </w:rPr>
            </w:pPr>
            <w:r w:rsidRPr="00D22546">
              <w:rPr>
                <w:rFonts w:ascii="Times New Roman" w:hAnsi="Times New Roman" w:cs="Times New Roman"/>
                <w:bCs/>
                <w:noProof/>
                <w:color w:val="000000" w:themeColor="text1"/>
                <w:sz w:val="28"/>
                <w:szCs w:val="28"/>
                <w:lang w:val="ru-RU" w:eastAsia="ru-RU"/>
              </w:rPr>
              <w:drawing>
                <wp:inline distT="0" distB="0" distL="0" distR="0" wp14:anchorId="54E215AA" wp14:editId="41FE75A3">
                  <wp:extent cx="2103120" cy="2857500"/>
                  <wp:effectExtent l="0" t="0" r="11430" b="0"/>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bl>
    <w:p w14:paraId="3AA01CDC" w14:textId="074F385E" w:rsidR="002913B9" w:rsidRPr="001801B7" w:rsidRDefault="002913B9" w:rsidP="00D51B1F">
      <w:pPr>
        <w:pStyle w:val="ab"/>
        <w:spacing w:after="0"/>
        <w:jc w:val="center"/>
        <w:rPr>
          <w:rFonts w:ascii="Times New Roman" w:hAnsi="Times New Roman" w:cs="Times New Roman"/>
          <w:bCs/>
          <w:i w:val="0"/>
          <w:iCs w:val="0"/>
          <w:color w:val="auto"/>
          <w:sz w:val="28"/>
          <w:szCs w:val="28"/>
        </w:rPr>
      </w:pPr>
      <w:bookmarkStart w:id="96" w:name="_Toc183971359"/>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31</w:t>
      </w:r>
      <w:r w:rsidRPr="001801B7">
        <w:rPr>
          <w:rFonts w:ascii="Times New Roman" w:hAnsi="Times New Roman" w:cs="Times New Roman"/>
          <w:bCs/>
          <w:i w:val="0"/>
          <w:iCs w:val="0"/>
          <w:color w:val="auto"/>
          <w:sz w:val="28"/>
          <w:szCs w:val="28"/>
        </w:rPr>
        <w:fldChar w:fldCharType="end"/>
      </w:r>
      <w:r w:rsidR="00987450"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987450"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Туристік орындарда жағылған отын көлемі, өсуі</w:t>
      </w:r>
      <w:bookmarkEnd w:id="96"/>
      <w:r w:rsidRPr="001801B7">
        <w:rPr>
          <w:rFonts w:ascii="Times New Roman" w:hAnsi="Times New Roman" w:cs="Times New Roman"/>
          <w:bCs/>
          <w:i w:val="0"/>
          <w:iCs w:val="0"/>
          <w:color w:val="auto"/>
          <w:sz w:val="28"/>
          <w:szCs w:val="28"/>
        </w:rPr>
        <w:t xml:space="preserve"> (тн)</w:t>
      </w:r>
    </w:p>
    <w:p w14:paraId="4ADB547F" w14:textId="5B456467" w:rsidR="00874E2D" w:rsidRPr="001801B7" w:rsidRDefault="00874E2D" w:rsidP="00D51B1F">
      <w:pPr>
        <w:spacing w:line="240" w:lineRule="auto"/>
        <w:jc w:val="center"/>
        <w:rPr>
          <w:bCs/>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p w14:paraId="2B7FF4EC" w14:textId="66496746" w:rsidR="002913B9" w:rsidRPr="001801B7" w:rsidRDefault="002913B9"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sz w:val="28"/>
          <w:szCs w:val="28"/>
        </w:rPr>
        <w:t>Мо</w:t>
      </w:r>
      <w:r w:rsidR="005372A0" w:rsidRPr="001801B7">
        <w:rPr>
          <w:rFonts w:ascii="Times New Roman" w:hAnsi="Times New Roman" w:cs="Times New Roman"/>
          <w:bCs/>
          <w:sz w:val="28"/>
          <w:szCs w:val="28"/>
        </w:rPr>
        <w:t>ңғ</w:t>
      </w:r>
      <w:r w:rsidRPr="001801B7">
        <w:rPr>
          <w:rFonts w:ascii="Times New Roman" w:hAnsi="Times New Roman" w:cs="Times New Roman"/>
          <w:bCs/>
          <w:sz w:val="28"/>
          <w:szCs w:val="28"/>
        </w:rPr>
        <w:t>ол Алтайдағы жағылған көмір көлемі 2020 жылы 58 тн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 болса 2022 жылы 104 тн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жеткен.</w:t>
      </w:r>
      <w:r w:rsidR="00987450"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 Ресей жағында бұл көрсеткіш өте аз. Себебі таңдалған маршрут бойында курорт саны өте аз. Мұнда не бәрі соңғы 3 жылда 43</w:t>
      </w:r>
      <w:r w:rsidR="00DA1E94"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тн көмір жағылған. </w:t>
      </w:r>
    </w:p>
    <w:p w14:paraId="5B7B802A" w14:textId="75A8FB98" w:rsidR="00AE54B6" w:rsidRPr="001801B7" w:rsidRDefault="00AE54B6" w:rsidP="009F07BA">
      <w:pPr>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 xml:space="preserve">Экологиялық таза аймақтарда көмір жағуға болмайтыны туралы көптеген ғалымдар еңбектер мен мақалаларында атап өткен. Көмір жағу кезінде бөлінетін улы газдардың қоршаған орта мен адам денсаулығына зияны бұрыннан белгілі. Сондықтан көмір отынын пайдаланатын мекемелер мен ұйымдар шығаратын газдар арнайы құралдар арқылы өлшеніп, жыл сайынғы статистикалық есептерде ашық жарияланады. Мұндай есептерді жүргізу мен жариялау БҰҰ-на мүше барлық елдер үшін міндетті. Осыған сәйкес, көмір жағудан шығатын улы газдар мен шығарындылардың мөлшері мемлекеттік деңгейде, ал кей елдерде аймақтық деңгейде өлшенеді. Дегенмен, статистикалық деректердің толықтығы елдің даму деңгейіне байланысты өзгереді. Мысалы, Қазақстанда шығарындылар мемлекеттік және облыстық деңгейде есептеледі, Ресейде — федералдық және республикалық деңгейде, ал аймақтық деңгейде өлшеу жүргізілмейді. Моңғолияда тек мемлекеттік деңгейде ғана көмір жағудан бөлінетін газдардың статистикасы бар, аймақтық деректер табу қиын. </w:t>
      </w:r>
      <w:r w:rsidR="005C479F" w:rsidRPr="001801B7">
        <w:rPr>
          <w:rFonts w:ascii="Times New Roman" w:hAnsi="Times New Roman" w:cs="Times New Roman"/>
          <w:sz w:val="28"/>
          <w:szCs w:val="28"/>
        </w:rPr>
        <w:t>Сондықтан зерттеу барысында жағылған көмір мөлшері арнайы сауалнама арқылы анықталды. Таңдалған маршруттар бойынша алынған нақты деректер негізінде парниктік газдар көлемін есептеу оңай болды.</w:t>
      </w:r>
    </w:p>
    <w:p w14:paraId="66E3C2C5" w14:textId="545134A3" w:rsidR="002913B9" w:rsidRPr="001801B7" w:rsidRDefault="002913B9" w:rsidP="009F07BA">
      <w:pPr>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bCs/>
          <w:i/>
          <w:iCs/>
          <w:sz w:val="28"/>
          <w:szCs w:val="28"/>
        </w:rPr>
        <w:t>Көмір жағудағы бөлінетін улы газдар, және олардың көлемін есептеу:</w:t>
      </w:r>
      <w:r w:rsidR="006F439D" w:rsidRPr="001801B7">
        <w:rPr>
          <w:rFonts w:ascii="Times New Roman" w:hAnsi="Times New Roman" w:cs="Times New Roman"/>
          <w:bCs/>
          <w:i/>
          <w:iCs/>
          <w:sz w:val="28"/>
          <w:szCs w:val="28"/>
        </w:rPr>
        <w:t xml:space="preserve"> </w:t>
      </w:r>
      <w:r w:rsidRPr="001801B7">
        <w:rPr>
          <w:rFonts w:ascii="Times New Roman" w:hAnsi="Times New Roman" w:cs="Times New Roman"/>
          <w:bCs/>
          <w:sz w:val="28"/>
          <w:szCs w:val="28"/>
        </w:rPr>
        <w:t xml:space="preserve">Көмір жану барысында табиғатқа әртүрлі шығарындыларды тастайды. Бір </w:t>
      </w:r>
      <w:r w:rsidR="00766816" w:rsidRPr="001801B7">
        <w:rPr>
          <w:rFonts w:ascii="Times New Roman" w:hAnsi="Times New Roman" w:cs="Times New Roman"/>
          <w:bCs/>
          <w:sz w:val="28"/>
          <w:szCs w:val="28"/>
        </w:rPr>
        <w:t>тн</w:t>
      </w:r>
      <w:r w:rsidRPr="001801B7">
        <w:rPr>
          <w:rFonts w:ascii="Times New Roman" w:hAnsi="Times New Roman" w:cs="Times New Roman"/>
          <w:bCs/>
          <w:sz w:val="28"/>
          <w:szCs w:val="28"/>
        </w:rPr>
        <w:t xml:space="preserve"> көмірден бөлініп шығатын улы заттар туралы қысқаша түсінік берсек</w:t>
      </w:r>
      <w:r w:rsidR="009F07BA" w:rsidRPr="001801B7">
        <w:rPr>
          <w:rFonts w:ascii="Times New Roman" w:hAnsi="Times New Roman" w:cs="Times New Roman"/>
          <w:bCs/>
          <w:sz w:val="28"/>
          <w:szCs w:val="28"/>
        </w:rPr>
        <w:t xml:space="preserve">. </w:t>
      </w:r>
      <w:r w:rsidR="00DB7EB1" w:rsidRPr="001801B7">
        <w:rPr>
          <w:rFonts w:ascii="Times New Roman" w:hAnsi="Times New Roman" w:cs="Times New Roman"/>
          <w:sz w:val="28"/>
          <w:szCs w:val="28"/>
        </w:rPr>
        <w:t>Д</w:t>
      </w:r>
      <w:r w:rsidR="009F07BA" w:rsidRPr="001801B7">
        <w:rPr>
          <w:rFonts w:ascii="Times New Roman" w:hAnsi="Times New Roman" w:cs="Times New Roman"/>
          <w:sz w:val="28"/>
          <w:szCs w:val="28"/>
        </w:rPr>
        <w:t>иссертация мақсатына сәйкес тек парниктік газдар (CO₂, CH₄, N₂O) көлемі есептеліп, басқа улы шығарындылар ескерілмеді</w:t>
      </w:r>
      <w:r w:rsidR="00AD20D8" w:rsidRPr="001801B7">
        <w:rPr>
          <w:rFonts w:ascii="Times New Roman" w:hAnsi="Times New Roman" w:cs="Times New Roman"/>
          <w:bCs/>
          <w:sz w:val="28"/>
          <w:szCs w:val="28"/>
        </w:rPr>
        <w:t xml:space="preserve"> (</w:t>
      </w:r>
      <w:r w:rsidR="00F03F9F" w:rsidRPr="001801B7">
        <w:rPr>
          <w:rFonts w:ascii="Times New Roman" w:hAnsi="Times New Roman" w:cs="Times New Roman"/>
          <w:bCs/>
          <w:sz w:val="28"/>
          <w:szCs w:val="28"/>
        </w:rPr>
        <w:t xml:space="preserve">кесте </w:t>
      </w:r>
      <w:r w:rsidR="00AD20D8" w:rsidRPr="001801B7">
        <w:rPr>
          <w:rFonts w:ascii="Times New Roman" w:hAnsi="Times New Roman" w:cs="Times New Roman"/>
          <w:bCs/>
          <w:sz w:val="28"/>
          <w:szCs w:val="28"/>
        </w:rPr>
        <w:t>1</w:t>
      </w:r>
      <w:r w:rsidR="00DA1E94" w:rsidRPr="001801B7">
        <w:rPr>
          <w:rFonts w:ascii="Times New Roman" w:hAnsi="Times New Roman" w:cs="Times New Roman"/>
          <w:bCs/>
          <w:sz w:val="28"/>
          <w:szCs w:val="28"/>
        </w:rPr>
        <w:t>2</w:t>
      </w:r>
      <w:r w:rsidR="00AD20D8"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p>
    <w:p w14:paraId="4AB3F2E1" w14:textId="3A981BE5" w:rsidR="002913B9" w:rsidRPr="001801B7" w:rsidRDefault="002913B9" w:rsidP="00D51B1F">
      <w:pPr>
        <w:pStyle w:val="ab"/>
        <w:keepNext/>
        <w:spacing w:before="240" w:after="0"/>
        <w:jc w:val="both"/>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12</w:t>
      </w:r>
      <w:r w:rsidR="008D4067" w:rsidRPr="001801B7">
        <w:rPr>
          <w:rFonts w:ascii="Times New Roman" w:hAnsi="Times New Roman" w:cs="Times New Roman"/>
          <w:bCs/>
          <w:i w:val="0"/>
          <w:iCs w:val="0"/>
          <w:color w:val="auto"/>
          <w:sz w:val="28"/>
          <w:szCs w:val="28"/>
        </w:rPr>
        <w:fldChar w:fldCharType="end"/>
      </w:r>
      <w:r w:rsidR="00A91192"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Бір тонна көмірден шығатын барлық шығарындылар орташа көрсеткіші</w:t>
      </w:r>
    </w:p>
    <w:tbl>
      <w:tblPr>
        <w:tblStyle w:val="aa"/>
        <w:tblW w:w="9634" w:type="dxa"/>
        <w:tblLook w:val="04A0" w:firstRow="1" w:lastRow="0" w:firstColumn="1" w:lastColumn="0" w:noHBand="0" w:noVBand="1"/>
      </w:tblPr>
      <w:tblGrid>
        <w:gridCol w:w="1864"/>
        <w:gridCol w:w="3678"/>
        <w:gridCol w:w="4092"/>
      </w:tblGrid>
      <w:tr w:rsidR="002913B9" w:rsidRPr="001801B7" w14:paraId="68428E02" w14:textId="77777777" w:rsidTr="00FB63F3">
        <w:trPr>
          <w:tblHeader/>
        </w:trPr>
        <w:tc>
          <w:tcPr>
            <w:tcW w:w="1864" w:type="dxa"/>
            <w:vAlign w:val="center"/>
          </w:tcPr>
          <w:p w14:paraId="7479907B" w14:textId="77777777" w:rsidR="002913B9" w:rsidRPr="001801B7" w:rsidRDefault="002913B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Шығарындылар түрі</w:t>
            </w:r>
          </w:p>
        </w:tc>
        <w:tc>
          <w:tcPr>
            <w:tcW w:w="3678" w:type="dxa"/>
            <w:vAlign w:val="center"/>
          </w:tcPr>
          <w:p w14:paraId="76A8AA5A" w14:textId="77777777" w:rsidR="002913B9" w:rsidRPr="001801B7" w:rsidRDefault="002913B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Көлемі</w:t>
            </w:r>
          </w:p>
        </w:tc>
        <w:tc>
          <w:tcPr>
            <w:tcW w:w="4092" w:type="dxa"/>
            <w:vAlign w:val="center"/>
          </w:tcPr>
          <w:p w14:paraId="3F9C3FA6" w14:textId="77777777" w:rsidR="002913B9" w:rsidRPr="001801B7" w:rsidRDefault="002913B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Зияндылығы</w:t>
            </w:r>
          </w:p>
        </w:tc>
      </w:tr>
      <w:tr w:rsidR="004547E3" w:rsidRPr="001801B7" w14:paraId="2115F762" w14:textId="77777777" w:rsidTr="00FB63F3">
        <w:trPr>
          <w:tblHeader/>
        </w:trPr>
        <w:tc>
          <w:tcPr>
            <w:tcW w:w="1864" w:type="dxa"/>
            <w:vAlign w:val="center"/>
          </w:tcPr>
          <w:p w14:paraId="4B228A6B" w14:textId="3E9C5996" w:rsidR="004547E3" w:rsidRPr="001801B7" w:rsidRDefault="004547E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3678" w:type="dxa"/>
            <w:vAlign w:val="center"/>
          </w:tcPr>
          <w:p w14:paraId="0725023E" w14:textId="0F2598ED" w:rsidR="004547E3" w:rsidRPr="001801B7" w:rsidRDefault="004547E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4092" w:type="dxa"/>
            <w:vAlign w:val="center"/>
          </w:tcPr>
          <w:p w14:paraId="31D3B00F" w14:textId="30687B57" w:rsidR="004547E3" w:rsidRPr="001801B7" w:rsidRDefault="004547E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r>
      <w:tr w:rsidR="002913B9" w:rsidRPr="001801B7" w14:paraId="00268C5F" w14:textId="77777777" w:rsidTr="004547E3">
        <w:tc>
          <w:tcPr>
            <w:tcW w:w="1864" w:type="dxa"/>
            <w:vAlign w:val="center"/>
          </w:tcPr>
          <w:p w14:paraId="5C4EC03C" w14:textId="77777777" w:rsidR="002913B9" w:rsidRPr="001801B7" w:rsidRDefault="002913B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Көміртегі диоксиді (CO₂)</w:t>
            </w:r>
          </w:p>
        </w:tc>
        <w:tc>
          <w:tcPr>
            <w:tcW w:w="3678" w:type="dxa"/>
          </w:tcPr>
          <w:p w14:paraId="5431B202" w14:textId="09469ABF" w:rsidR="002913B9" w:rsidRPr="001801B7" w:rsidRDefault="002913B9"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Битум</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көмірінен орташа есеппен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2.86 т</w:t>
            </w:r>
            <w:r w:rsidR="00766816" w:rsidRPr="001801B7">
              <w:rPr>
                <w:rFonts w:ascii="Times New Roman" w:hAnsi="Times New Roman" w:cs="Times New Roman"/>
                <w:bCs/>
                <w:sz w:val="24"/>
                <w:szCs w:val="24"/>
              </w:rPr>
              <w:t>н</w:t>
            </w:r>
            <w:r w:rsidRPr="001801B7">
              <w:rPr>
                <w:rFonts w:ascii="Times New Roman" w:hAnsi="Times New Roman" w:cs="Times New Roman"/>
                <w:bCs/>
                <w:sz w:val="24"/>
                <w:szCs w:val="24"/>
              </w:rPr>
              <w:t xml:space="preserve"> CO₂ бөлінеді</w:t>
            </w:r>
            <w:sdt>
              <w:sdtPr>
                <w:rPr>
                  <w:rFonts w:ascii="Times New Roman" w:hAnsi="Times New Roman" w:cs="Times New Roman"/>
                  <w:bCs/>
                  <w:sz w:val="24"/>
                  <w:szCs w:val="24"/>
                </w:rPr>
                <w:id w:val="-999881012"/>
                <w:citation/>
              </w:sdtPr>
              <w:sdtEndPr/>
              <w:sdtContent>
                <w:r w:rsidRPr="001801B7">
                  <w:rPr>
                    <w:rFonts w:ascii="Times New Roman" w:hAnsi="Times New Roman" w:cs="Times New Roman"/>
                    <w:bCs/>
                    <w:sz w:val="24"/>
                    <w:szCs w:val="24"/>
                  </w:rPr>
                  <w:fldChar w:fldCharType="begin"/>
                </w:r>
                <w:r w:rsidR="00A76811" w:rsidRPr="001801B7">
                  <w:rPr>
                    <w:rFonts w:ascii="Times New Roman" w:hAnsi="Times New Roman" w:cs="Times New Roman"/>
                    <w:bCs/>
                    <w:sz w:val="24"/>
                    <w:szCs w:val="24"/>
                  </w:rPr>
                  <w:instrText xml:space="preserve">CITATION EPA23 \l 1033 </w:instrText>
                </w:r>
                <w:r w:rsidRPr="001801B7">
                  <w:rPr>
                    <w:rFonts w:ascii="Times New Roman" w:hAnsi="Times New Roman" w:cs="Times New Roman"/>
                    <w:bCs/>
                    <w:sz w:val="24"/>
                    <w:szCs w:val="24"/>
                  </w:rPr>
                  <w:fldChar w:fldCharType="separate"/>
                </w:r>
                <w:r w:rsidR="00E667C7">
                  <w:rPr>
                    <w:rFonts w:ascii="Times New Roman" w:hAnsi="Times New Roman" w:cs="Times New Roman"/>
                    <w:bCs/>
                    <w:noProof/>
                    <w:sz w:val="24"/>
                    <w:szCs w:val="24"/>
                  </w:rPr>
                  <w:t xml:space="preserve"> </w:t>
                </w:r>
                <w:r w:rsidR="00E667C7" w:rsidRPr="00E667C7">
                  <w:rPr>
                    <w:rFonts w:ascii="Times New Roman" w:hAnsi="Times New Roman" w:cs="Times New Roman"/>
                    <w:noProof/>
                    <w:sz w:val="24"/>
                    <w:szCs w:val="24"/>
                  </w:rPr>
                  <w:t>[180]</w:t>
                </w:r>
                <w:r w:rsidRPr="001801B7">
                  <w:rPr>
                    <w:rFonts w:ascii="Times New Roman" w:hAnsi="Times New Roman" w:cs="Times New Roman"/>
                    <w:bCs/>
                    <w:sz w:val="24"/>
                    <w:szCs w:val="24"/>
                  </w:rPr>
                  <w:fldChar w:fldCharType="end"/>
                </w:r>
              </w:sdtContent>
            </w:sdt>
            <w:r w:rsidR="006A1BFF">
              <w:rPr>
                <w:rFonts w:ascii="Times New Roman" w:hAnsi="Times New Roman" w:cs="Times New Roman"/>
                <w:bCs/>
                <w:sz w:val="24"/>
                <w:szCs w:val="24"/>
              </w:rPr>
              <w:t>.</w:t>
            </w:r>
            <w:r w:rsidRPr="001801B7">
              <w:rPr>
                <w:rFonts w:ascii="Times New Roman" w:hAnsi="Times New Roman" w:cs="Times New Roman"/>
                <w:bCs/>
                <w:sz w:val="24"/>
                <w:szCs w:val="24"/>
              </w:rPr>
              <w:t xml:space="preserve"> </w:t>
            </w:r>
          </w:p>
        </w:tc>
        <w:tc>
          <w:tcPr>
            <w:tcW w:w="4092" w:type="dxa"/>
          </w:tcPr>
          <w:p w14:paraId="1186EC5E" w14:textId="77777777" w:rsidR="002913B9" w:rsidRPr="001801B7" w:rsidRDefault="002913B9"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Көмірдің салмағының көбісі көміртегі диоксиді болады</w:t>
            </w:r>
          </w:p>
        </w:tc>
      </w:tr>
      <w:tr w:rsidR="002913B9" w:rsidRPr="001801B7" w14:paraId="1A3E64DB" w14:textId="77777777" w:rsidTr="004547E3">
        <w:tc>
          <w:tcPr>
            <w:tcW w:w="1864" w:type="dxa"/>
            <w:tcBorders>
              <w:bottom w:val="single" w:sz="4" w:space="0" w:color="000000" w:themeColor="text1"/>
            </w:tcBorders>
            <w:vAlign w:val="center"/>
          </w:tcPr>
          <w:p w14:paraId="61E3D128" w14:textId="77777777" w:rsidR="002913B9" w:rsidRPr="001801B7" w:rsidRDefault="002913B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Күкірт диоксиді (SO₂)</w:t>
            </w:r>
          </w:p>
        </w:tc>
        <w:tc>
          <w:tcPr>
            <w:tcW w:w="3678" w:type="dxa"/>
            <w:tcBorders>
              <w:bottom w:val="single" w:sz="4" w:space="0" w:color="000000" w:themeColor="text1"/>
            </w:tcBorders>
            <w:vAlign w:val="center"/>
          </w:tcPr>
          <w:p w14:paraId="7BDBD1A8" w14:textId="71BFA83B" w:rsidR="002913B9" w:rsidRPr="001801B7" w:rsidRDefault="002913B9"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Орта есеппен 2</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15 кг SO₂ бөлінеді</w:t>
            </w:r>
            <w:sdt>
              <w:sdtPr>
                <w:rPr>
                  <w:rFonts w:ascii="Times New Roman" w:hAnsi="Times New Roman" w:cs="Times New Roman"/>
                  <w:bCs/>
                  <w:sz w:val="24"/>
                  <w:szCs w:val="24"/>
                </w:rPr>
                <w:id w:val="-31041126"/>
                <w:citation/>
              </w:sdtPr>
              <w:sdtEndPr/>
              <w:sdtContent>
                <w:r w:rsidRPr="001801B7">
                  <w:rPr>
                    <w:rFonts w:ascii="Times New Roman" w:hAnsi="Times New Roman" w:cs="Times New Roman"/>
                    <w:bCs/>
                    <w:sz w:val="24"/>
                    <w:szCs w:val="24"/>
                  </w:rPr>
                  <w:fldChar w:fldCharType="begin"/>
                </w:r>
                <w:r w:rsidR="00AF4947" w:rsidRPr="001801B7">
                  <w:rPr>
                    <w:rFonts w:ascii="Times New Roman" w:hAnsi="Times New Roman" w:cs="Times New Roman"/>
                    <w:bCs/>
                    <w:sz w:val="24"/>
                    <w:szCs w:val="24"/>
                  </w:rPr>
                  <w:instrText xml:space="preserve">CITATION Uni17 \l 1033 </w:instrText>
                </w:r>
                <w:r w:rsidRPr="001801B7">
                  <w:rPr>
                    <w:rFonts w:ascii="Times New Roman" w:hAnsi="Times New Roman" w:cs="Times New Roman"/>
                    <w:bCs/>
                    <w:sz w:val="24"/>
                    <w:szCs w:val="24"/>
                  </w:rPr>
                  <w:fldChar w:fldCharType="separate"/>
                </w:r>
                <w:r w:rsidR="00E667C7">
                  <w:rPr>
                    <w:rFonts w:ascii="Times New Roman" w:hAnsi="Times New Roman" w:cs="Times New Roman"/>
                    <w:bCs/>
                    <w:noProof/>
                    <w:sz w:val="24"/>
                    <w:szCs w:val="24"/>
                  </w:rPr>
                  <w:t xml:space="preserve"> </w:t>
                </w:r>
                <w:r w:rsidR="00E667C7" w:rsidRPr="00E667C7">
                  <w:rPr>
                    <w:rFonts w:ascii="Times New Roman" w:hAnsi="Times New Roman" w:cs="Times New Roman"/>
                    <w:noProof/>
                    <w:sz w:val="24"/>
                    <w:szCs w:val="24"/>
                  </w:rPr>
                  <w:t>[182]</w:t>
                </w:r>
                <w:r w:rsidRPr="001801B7">
                  <w:rPr>
                    <w:rFonts w:ascii="Times New Roman" w:hAnsi="Times New Roman" w:cs="Times New Roman"/>
                    <w:bCs/>
                    <w:sz w:val="24"/>
                    <w:szCs w:val="24"/>
                  </w:rPr>
                  <w:fldChar w:fldCharType="end"/>
                </w:r>
              </w:sdtContent>
            </w:sdt>
            <w:r w:rsidRPr="001801B7">
              <w:rPr>
                <w:rFonts w:ascii="Times New Roman" w:hAnsi="Times New Roman" w:cs="Times New Roman"/>
                <w:bCs/>
                <w:sz w:val="24"/>
                <w:szCs w:val="24"/>
              </w:rPr>
              <w:t>.</w:t>
            </w:r>
          </w:p>
        </w:tc>
        <w:tc>
          <w:tcPr>
            <w:tcW w:w="4092" w:type="dxa"/>
            <w:tcBorders>
              <w:bottom w:val="single" w:sz="4" w:space="0" w:color="000000" w:themeColor="text1"/>
            </w:tcBorders>
          </w:tcPr>
          <w:p w14:paraId="3B07185C" w14:textId="249676AC" w:rsidR="002913B9" w:rsidRPr="001801B7" w:rsidRDefault="002913B9"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Қышқылдық жауынға және тыныс алу ауруларына себеп болады</w:t>
            </w:r>
            <w:sdt>
              <w:sdtPr>
                <w:rPr>
                  <w:rFonts w:ascii="Times New Roman" w:hAnsi="Times New Roman" w:cs="Times New Roman"/>
                  <w:bCs/>
                  <w:sz w:val="24"/>
                  <w:szCs w:val="24"/>
                </w:rPr>
                <w:id w:val="332032284"/>
                <w:citation/>
              </w:sdtPr>
              <w:sdtEndPr/>
              <w:sdtContent>
                <w:r w:rsidRPr="001801B7">
                  <w:rPr>
                    <w:rFonts w:ascii="Times New Roman" w:hAnsi="Times New Roman" w:cs="Times New Roman"/>
                    <w:bCs/>
                    <w:sz w:val="24"/>
                    <w:szCs w:val="24"/>
                  </w:rPr>
                  <w:fldChar w:fldCharType="begin"/>
                </w:r>
                <w:r w:rsidR="00A76811" w:rsidRPr="001801B7">
                  <w:rPr>
                    <w:rFonts w:ascii="Times New Roman" w:hAnsi="Times New Roman" w:cs="Times New Roman"/>
                    <w:bCs/>
                    <w:sz w:val="24"/>
                    <w:szCs w:val="24"/>
                  </w:rPr>
                  <w:instrText xml:space="preserve">CITATION USE \l 1033 </w:instrText>
                </w:r>
                <w:r w:rsidRPr="001801B7">
                  <w:rPr>
                    <w:rFonts w:ascii="Times New Roman" w:hAnsi="Times New Roman" w:cs="Times New Roman"/>
                    <w:bCs/>
                    <w:sz w:val="24"/>
                    <w:szCs w:val="24"/>
                  </w:rPr>
                  <w:fldChar w:fldCharType="separate"/>
                </w:r>
                <w:r w:rsidR="00E667C7">
                  <w:rPr>
                    <w:rFonts w:ascii="Times New Roman" w:hAnsi="Times New Roman" w:cs="Times New Roman"/>
                    <w:bCs/>
                    <w:noProof/>
                    <w:sz w:val="24"/>
                    <w:szCs w:val="24"/>
                  </w:rPr>
                  <w:t xml:space="preserve"> </w:t>
                </w:r>
                <w:r w:rsidR="00E667C7" w:rsidRPr="00E667C7">
                  <w:rPr>
                    <w:rFonts w:ascii="Times New Roman" w:hAnsi="Times New Roman" w:cs="Times New Roman"/>
                    <w:noProof/>
                    <w:sz w:val="24"/>
                    <w:szCs w:val="24"/>
                  </w:rPr>
                  <w:t>[197]</w:t>
                </w:r>
                <w:r w:rsidRPr="001801B7">
                  <w:rPr>
                    <w:rFonts w:ascii="Times New Roman" w:hAnsi="Times New Roman" w:cs="Times New Roman"/>
                    <w:bCs/>
                    <w:sz w:val="24"/>
                    <w:szCs w:val="24"/>
                  </w:rPr>
                  <w:fldChar w:fldCharType="end"/>
                </w:r>
              </w:sdtContent>
            </w:sdt>
            <w:r w:rsidRPr="001801B7">
              <w:rPr>
                <w:rFonts w:ascii="Times New Roman" w:hAnsi="Times New Roman" w:cs="Times New Roman"/>
                <w:bCs/>
                <w:sz w:val="24"/>
                <w:szCs w:val="24"/>
              </w:rPr>
              <w:t xml:space="preserve">. </w:t>
            </w:r>
          </w:p>
        </w:tc>
      </w:tr>
      <w:tr w:rsidR="002913B9" w:rsidRPr="001801B7" w14:paraId="464074A1" w14:textId="77777777" w:rsidTr="00FB63F3">
        <w:tc>
          <w:tcPr>
            <w:tcW w:w="1864" w:type="dxa"/>
            <w:vAlign w:val="center"/>
          </w:tcPr>
          <w:p w14:paraId="66AFDA75" w14:textId="77777777" w:rsidR="002913B9" w:rsidRPr="001801B7" w:rsidRDefault="002913B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Азот оксидтері (NOₓ)</w:t>
            </w:r>
          </w:p>
        </w:tc>
        <w:tc>
          <w:tcPr>
            <w:tcW w:w="3678" w:type="dxa"/>
            <w:vAlign w:val="center"/>
          </w:tcPr>
          <w:p w14:paraId="035C9D7D" w14:textId="00276BD1" w:rsidR="002913B9" w:rsidRPr="001801B7" w:rsidRDefault="002913B9"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Орта есеппен 2</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6 кг NOₓ бөліп шығарады </w:t>
            </w:r>
            <w:sdt>
              <w:sdtPr>
                <w:rPr>
                  <w:rFonts w:ascii="Times New Roman" w:hAnsi="Times New Roman" w:cs="Times New Roman"/>
                  <w:bCs/>
                  <w:sz w:val="24"/>
                  <w:szCs w:val="24"/>
                </w:rPr>
                <w:id w:val="2004551798"/>
                <w:citation/>
              </w:sdtPr>
              <w:sdtEndPr/>
              <w:sdtContent>
                <w:r w:rsidRPr="001801B7">
                  <w:rPr>
                    <w:rFonts w:ascii="Times New Roman" w:hAnsi="Times New Roman" w:cs="Times New Roman"/>
                    <w:bCs/>
                    <w:sz w:val="24"/>
                    <w:szCs w:val="24"/>
                  </w:rPr>
                  <w:fldChar w:fldCharType="begin"/>
                </w:r>
                <w:r w:rsidR="00A76811" w:rsidRPr="001801B7">
                  <w:rPr>
                    <w:rFonts w:ascii="Times New Roman" w:hAnsi="Times New Roman" w:cs="Times New Roman"/>
                    <w:bCs/>
                    <w:sz w:val="24"/>
                    <w:szCs w:val="24"/>
                  </w:rPr>
                  <w:instrText xml:space="preserve">CITATION EPA23 \l 1033 </w:instrText>
                </w:r>
                <w:r w:rsidRPr="001801B7">
                  <w:rPr>
                    <w:rFonts w:ascii="Times New Roman" w:hAnsi="Times New Roman" w:cs="Times New Roman"/>
                    <w:bCs/>
                    <w:sz w:val="24"/>
                    <w:szCs w:val="24"/>
                  </w:rPr>
                  <w:fldChar w:fldCharType="separate"/>
                </w:r>
                <w:r w:rsidR="00E667C7" w:rsidRPr="00E667C7">
                  <w:rPr>
                    <w:rFonts w:ascii="Times New Roman" w:hAnsi="Times New Roman" w:cs="Times New Roman"/>
                    <w:noProof/>
                    <w:sz w:val="24"/>
                    <w:szCs w:val="24"/>
                  </w:rPr>
                  <w:t>[180]</w:t>
                </w:r>
                <w:r w:rsidRPr="001801B7">
                  <w:rPr>
                    <w:rFonts w:ascii="Times New Roman" w:hAnsi="Times New Roman" w:cs="Times New Roman"/>
                    <w:bCs/>
                    <w:sz w:val="24"/>
                    <w:szCs w:val="24"/>
                  </w:rPr>
                  <w:fldChar w:fldCharType="end"/>
                </w:r>
              </w:sdtContent>
            </w:sdt>
            <w:r w:rsidRPr="001801B7">
              <w:rPr>
                <w:rFonts w:ascii="Times New Roman" w:hAnsi="Times New Roman" w:cs="Times New Roman"/>
                <w:bCs/>
                <w:sz w:val="24"/>
                <w:szCs w:val="24"/>
              </w:rPr>
              <w:t>.</w:t>
            </w:r>
          </w:p>
        </w:tc>
        <w:tc>
          <w:tcPr>
            <w:tcW w:w="4092" w:type="dxa"/>
          </w:tcPr>
          <w:p w14:paraId="131275DE" w14:textId="77777777" w:rsidR="002913B9" w:rsidRPr="001801B7" w:rsidRDefault="002913B9"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Жану температурасы жоғарлаған сайн азотпен оттегі бір бірімен әрекеттеседі. Улы түтін бөліп шығарады. Шығарынды газдар қышқылды жаңбырға ықпал етеді. </w:t>
            </w:r>
          </w:p>
        </w:tc>
      </w:tr>
      <w:tr w:rsidR="004547E3" w:rsidRPr="001801B7" w14:paraId="443632FF" w14:textId="77777777" w:rsidTr="00983C41">
        <w:tc>
          <w:tcPr>
            <w:tcW w:w="1864" w:type="dxa"/>
            <w:vAlign w:val="center"/>
          </w:tcPr>
          <w:p w14:paraId="6FBA3FAE" w14:textId="77777777" w:rsidR="004547E3" w:rsidRPr="001801B7" w:rsidRDefault="004547E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Сынап (Hg)</w:t>
            </w:r>
          </w:p>
        </w:tc>
        <w:tc>
          <w:tcPr>
            <w:tcW w:w="3678" w:type="dxa"/>
          </w:tcPr>
          <w:p w14:paraId="5729D777" w14:textId="7B8B786B" w:rsidR="004547E3" w:rsidRPr="001801B7" w:rsidRDefault="004547E3"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Орта есеппен 0</w:t>
            </w:r>
            <w:r w:rsidR="00D749FF" w:rsidRPr="001801B7">
              <w:rPr>
                <w:rFonts w:ascii="Times New Roman" w:hAnsi="Times New Roman" w:cs="Times New Roman"/>
                <w:bCs/>
                <w:sz w:val="24"/>
                <w:szCs w:val="24"/>
              </w:rPr>
              <w:t>,</w:t>
            </w:r>
            <w:r w:rsidRPr="001801B7">
              <w:rPr>
                <w:rFonts w:ascii="Times New Roman" w:hAnsi="Times New Roman" w:cs="Times New Roman"/>
                <w:bCs/>
                <w:sz w:val="24"/>
                <w:szCs w:val="24"/>
              </w:rPr>
              <w:t>16</w:t>
            </w:r>
            <w:r w:rsidR="00182DA3"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гр сынап бөлініп шығады деп көреді. </w:t>
            </w:r>
          </w:p>
        </w:tc>
        <w:tc>
          <w:tcPr>
            <w:tcW w:w="4092" w:type="dxa"/>
          </w:tcPr>
          <w:p w14:paraId="7B3BE7BD" w14:textId="18BFC121" w:rsidR="004547E3" w:rsidRPr="001801B7" w:rsidRDefault="004547E3"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Көмір құрамында өте аз мөлшерде болады. Сынап өте улы элемент, эко</w:t>
            </w:r>
            <w:r w:rsidR="00EB160C" w:rsidRPr="001801B7">
              <w:rPr>
                <w:rFonts w:ascii="Times New Roman" w:hAnsi="Times New Roman" w:cs="Times New Roman"/>
                <w:bCs/>
                <w:sz w:val="24"/>
                <w:szCs w:val="24"/>
              </w:rPr>
              <w:t>жүйе</w:t>
            </w:r>
            <w:r w:rsidRPr="001801B7">
              <w:rPr>
                <w:rFonts w:ascii="Times New Roman" w:hAnsi="Times New Roman" w:cs="Times New Roman"/>
                <w:bCs/>
                <w:sz w:val="24"/>
                <w:szCs w:val="24"/>
              </w:rPr>
              <w:t>д</w:t>
            </w:r>
            <w:r w:rsidR="00EB160C" w:rsidRPr="001801B7">
              <w:rPr>
                <w:rFonts w:ascii="Times New Roman" w:hAnsi="Times New Roman" w:cs="Times New Roman"/>
                <w:bCs/>
                <w:sz w:val="24"/>
                <w:szCs w:val="24"/>
              </w:rPr>
              <w:t>егі</w:t>
            </w:r>
            <w:r w:rsidRPr="001801B7">
              <w:rPr>
                <w:rFonts w:ascii="Times New Roman" w:hAnsi="Times New Roman" w:cs="Times New Roman"/>
                <w:bCs/>
                <w:sz w:val="24"/>
                <w:szCs w:val="24"/>
              </w:rPr>
              <w:t xml:space="preserve"> су қорына ерекше зиян. </w:t>
            </w:r>
          </w:p>
        </w:tc>
      </w:tr>
      <w:tr w:rsidR="004547E3" w:rsidRPr="001801B7" w14:paraId="4B251ED7" w14:textId="77777777" w:rsidTr="00983C41">
        <w:tc>
          <w:tcPr>
            <w:tcW w:w="1864" w:type="dxa"/>
            <w:vAlign w:val="center"/>
          </w:tcPr>
          <w:p w14:paraId="6E4F4BDB" w14:textId="77777777" w:rsidR="004547E3" w:rsidRPr="001801B7" w:rsidRDefault="004547E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Басқадай улы ауыр металдар</w:t>
            </w:r>
          </w:p>
        </w:tc>
        <w:tc>
          <w:tcPr>
            <w:tcW w:w="3678" w:type="dxa"/>
          </w:tcPr>
          <w:p w14:paraId="731E0DFC" w14:textId="48348FE9" w:rsidR="004547E3" w:rsidRPr="001801B7" w:rsidRDefault="004547E3"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Көмір жанған қорғасын (Pb), мышьяк (As), хром (Cr), кадмий (Cd) қатарлы элементтер бөлініп шығу мүмкін. Алайда 1 тн</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надан бөлініп шығатын көлемі белгісіз </w:t>
            </w:r>
            <w:sdt>
              <w:sdtPr>
                <w:rPr>
                  <w:rFonts w:ascii="Times New Roman" w:hAnsi="Times New Roman" w:cs="Times New Roman"/>
                  <w:bCs/>
                  <w:sz w:val="24"/>
                  <w:szCs w:val="24"/>
                </w:rPr>
                <w:id w:val="-415867239"/>
                <w:citation/>
              </w:sdtPr>
              <w:sdtEndPr/>
              <w:sdtContent>
                <w:r w:rsidRPr="001801B7">
                  <w:rPr>
                    <w:rFonts w:ascii="Times New Roman" w:hAnsi="Times New Roman" w:cs="Times New Roman"/>
                    <w:bCs/>
                    <w:sz w:val="24"/>
                    <w:szCs w:val="24"/>
                  </w:rPr>
                  <w:fldChar w:fldCharType="begin"/>
                </w:r>
                <w:r w:rsidR="00AF4947" w:rsidRPr="001801B7">
                  <w:rPr>
                    <w:rFonts w:ascii="Times New Roman" w:hAnsi="Times New Roman" w:cs="Times New Roman"/>
                    <w:bCs/>
                    <w:sz w:val="24"/>
                    <w:szCs w:val="24"/>
                  </w:rPr>
                  <w:instrText xml:space="preserve">CITATION Uni17 \l 1033 </w:instrText>
                </w:r>
                <w:r w:rsidRPr="001801B7">
                  <w:rPr>
                    <w:rFonts w:ascii="Times New Roman" w:hAnsi="Times New Roman" w:cs="Times New Roman"/>
                    <w:bCs/>
                    <w:sz w:val="24"/>
                    <w:szCs w:val="24"/>
                  </w:rPr>
                  <w:fldChar w:fldCharType="separate"/>
                </w:r>
                <w:r w:rsidR="00E667C7" w:rsidRPr="00E667C7">
                  <w:rPr>
                    <w:rFonts w:ascii="Times New Roman" w:hAnsi="Times New Roman" w:cs="Times New Roman"/>
                    <w:noProof/>
                    <w:sz w:val="24"/>
                    <w:szCs w:val="24"/>
                  </w:rPr>
                  <w:t>[182]</w:t>
                </w:r>
                <w:r w:rsidRPr="001801B7">
                  <w:rPr>
                    <w:rFonts w:ascii="Times New Roman" w:hAnsi="Times New Roman" w:cs="Times New Roman"/>
                    <w:bCs/>
                    <w:sz w:val="24"/>
                    <w:szCs w:val="24"/>
                  </w:rPr>
                  <w:fldChar w:fldCharType="end"/>
                </w:r>
              </w:sdtContent>
            </w:sdt>
            <w:r w:rsidRPr="001801B7">
              <w:rPr>
                <w:rFonts w:ascii="Times New Roman" w:hAnsi="Times New Roman" w:cs="Times New Roman"/>
                <w:bCs/>
                <w:sz w:val="24"/>
                <w:szCs w:val="24"/>
              </w:rPr>
              <w:t xml:space="preserve">. </w:t>
            </w:r>
          </w:p>
        </w:tc>
        <w:tc>
          <w:tcPr>
            <w:tcW w:w="4092" w:type="dxa"/>
            <w:vAlign w:val="center"/>
          </w:tcPr>
          <w:p w14:paraId="630B7F72" w14:textId="77777777" w:rsidR="004547E3" w:rsidRPr="001801B7" w:rsidRDefault="004547E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Аталған элементтер барлығы адам ағзасына зиян. </w:t>
            </w:r>
          </w:p>
        </w:tc>
      </w:tr>
      <w:tr w:rsidR="004547E3" w:rsidRPr="001801B7" w14:paraId="3E1DB2C2" w14:textId="77777777" w:rsidTr="00983C41">
        <w:tc>
          <w:tcPr>
            <w:tcW w:w="1864" w:type="dxa"/>
            <w:vAlign w:val="center"/>
          </w:tcPr>
          <w:p w14:paraId="6A1D038E" w14:textId="77777777" w:rsidR="004547E3" w:rsidRPr="001801B7" w:rsidRDefault="004547E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Метан (CH₄)</w:t>
            </w:r>
          </w:p>
        </w:tc>
        <w:tc>
          <w:tcPr>
            <w:tcW w:w="3678" w:type="dxa"/>
          </w:tcPr>
          <w:p w14:paraId="761E5C8A" w14:textId="77777777" w:rsidR="004547E3" w:rsidRPr="001801B7" w:rsidRDefault="004547E3"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Көмір толық жанбай бықсыған кезде метан (CH₄) және басқа көмірсутектер бөлініп шығады. Мөлшері тұрақты емес. </w:t>
            </w:r>
          </w:p>
        </w:tc>
        <w:tc>
          <w:tcPr>
            <w:tcW w:w="4092" w:type="dxa"/>
          </w:tcPr>
          <w:p w14:paraId="05D100F0" w14:textId="77777777" w:rsidR="004547E3" w:rsidRPr="001801B7" w:rsidRDefault="004547E3"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Мөлшері жану процессіне байланысты әр түрлі. Метан газы адамды аз уақытта өте күшті улайды. </w:t>
            </w:r>
          </w:p>
        </w:tc>
      </w:tr>
      <w:tr w:rsidR="004547E3" w:rsidRPr="001801B7" w14:paraId="2EA9BA8B" w14:textId="77777777" w:rsidTr="00983C41">
        <w:tc>
          <w:tcPr>
            <w:tcW w:w="9634" w:type="dxa"/>
            <w:gridSpan w:val="3"/>
            <w:vAlign w:val="center"/>
          </w:tcPr>
          <w:p w14:paraId="145F7F77" w14:textId="77777777" w:rsidR="004547E3" w:rsidRPr="001801B7" w:rsidRDefault="004547E3" w:rsidP="00D51B1F">
            <w:pPr>
              <w:jc w:val="center"/>
              <w:rPr>
                <w:rFonts w:ascii="Times New Roman" w:hAnsi="Times New Roman" w:cs="Times New Roman"/>
                <w:bCs/>
                <w:sz w:val="24"/>
                <w:szCs w:val="24"/>
                <w:highlight w:val="yellow"/>
              </w:rPr>
            </w:pPr>
            <w:r w:rsidRPr="001801B7">
              <w:rPr>
                <w:rFonts w:ascii="Times New Roman" w:hAnsi="Times New Roman" w:cs="Times New Roman"/>
                <w:bCs/>
                <w:sz w:val="24"/>
                <w:szCs w:val="24"/>
              </w:rPr>
              <w:t>Ескерту. Автор жүйелі талдау нәтижесінде құрастырған</w:t>
            </w:r>
          </w:p>
        </w:tc>
      </w:tr>
    </w:tbl>
    <w:p w14:paraId="3B9A1B46" w14:textId="48694007" w:rsidR="002913B9" w:rsidRPr="001801B7" w:rsidRDefault="00DC6B9D" w:rsidP="00C92C24">
      <w:pPr>
        <w:spacing w:before="240"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АҚШ Қоршаған ортаны қорғау агенттігі ұсынған тұрақты көрсеткіштер пайдаланылды: 1 қысқа тонна (short ton</w:t>
      </w:r>
      <w:r w:rsidR="00F03F9F">
        <w:rPr>
          <w:rFonts w:ascii="Times New Roman" w:hAnsi="Times New Roman" w:cs="Times New Roman"/>
          <w:sz w:val="28"/>
          <w:szCs w:val="28"/>
          <w:lang w:val="en-US"/>
        </w:rPr>
        <w:t>=</w:t>
      </w:r>
      <w:r w:rsidRPr="001801B7">
        <w:rPr>
          <w:rFonts w:ascii="Times New Roman" w:hAnsi="Times New Roman" w:cs="Times New Roman"/>
          <w:sz w:val="28"/>
          <w:szCs w:val="28"/>
        </w:rPr>
        <w:t xml:space="preserve"> 907.18</w:t>
      </w:r>
      <w:r w:rsidR="00D86AF5">
        <w:rPr>
          <w:rFonts w:ascii="Times New Roman" w:hAnsi="Times New Roman" w:cs="Times New Roman"/>
          <w:sz w:val="28"/>
          <w:szCs w:val="28"/>
        </w:rPr>
        <w:t xml:space="preserve"> kg</w:t>
      </w:r>
      <w:r w:rsidRPr="001801B7">
        <w:rPr>
          <w:rFonts w:ascii="Times New Roman" w:hAnsi="Times New Roman" w:cs="Times New Roman"/>
          <w:sz w:val="28"/>
          <w:szCs w:val="28"/>
        </w:rPr>
        <w:t>) көмірден 2325 кг/CO₂, 274 г/CH₄ және 40 г/N₂O бөлінеді</w:t>
      </w:r>
      <w:r w:rsidRPr="001801B7">
        <w:rPr>
          <w:sz w:val="28"/>
          <w:szCs w:val="28"/>
        </w:rPr>
        <w:t xml:space="preserve"> </w:t>
      </w:r>
      <w:sdt>
        <w:sdtPr>
          <w:rPr>
            <w:sz w:val="28"/>
            <w:szCs w:val="28"/>
          </w:rPr>
          <w:id w:val="779303689"/>
          <w:citation/>
        </w:sdtPr>
        <w:sdtEndPr/>
        <w:sdtContent>
          <w:r w:rsidRPr="001801B7">
            <w:rPr>
              <w:rFonts w:ascii="Times New Roman" w:hAnsi="Times New Roman" w:cs="Times New Roman"/>
              <w:sz w:val="28"/>
              <w:szCs w:val="28"/>
            </w:rPr>
            <w:fldChar w:fldCharType="begin"/>
          </w:r>
          <w:r w:rsidRPr="001801B7">
            <w:rPr>
              <w:rFonts w:ascii="Times New Roman" w:hAnsi="Times New Roman" w:cs="Times New Roman"/>
              <w:sz w:val="28"/>
              <w:szCs w:val="28"/>
            </w:rPr>
            <w:instrText xml:space="preserve">CITATION EPA23 \l 1104 </w:instrText>
          </w:r>
          <w:r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[180]</w:t>
          </w:r>
          <w:r w:rsidRPr="001801B7">
            <w:rPr>
              <w:rFonts w:ascii="Times New Roman" w:hAnsi="Times New Roman" w:cs="Times New Roman"/>
              <w:sz w:val="28"/>
              <w:szCs w:val="28"/>
            </w:rPr>
            <w:fldChar w:fldCharType="end"/>
          </w:r>
        </w:sdtContent>
      </w:sdt>
      <w:r w:rsidR="002D1725">
        <w:rPr>
          <w:rFonts w:ascii="Times New Roman" w:hAnsi="Times New Roman" w:cs="Times New Roman"/>
          <w:sz w:val="28"/>
          <w:szCs w:val="28"/>
        </w:rPr>
        <w:t xml:space="preserve">, </w:t>
      </w:r>
      <w:r w:rsidR="00FD3647" w:rsidRPr="001801B7">
        <w:rPr>
          <w:rFonts w:ascii="Times New Roman" w:hAnsi="Times New Roman" w:cs="Times New Roman"/>
          <w:bCs/>
          <w:sz w:val="28"/>
          <w:szCs w:val="28"/>
        </w:rPr>
        <w:t>(</w:t>
      </w:r>
      <w:r w:rsidR="0009713A" w:rsidRPr="001801B7">
        <w:rPr>
          <w:rFonts w:ascii="Times New Roman" w:hAnsi="Times New Roman" w:cs="Times New Roman"/>
          <w:bCs/>
          <w:sz w:val="28"/>
          <w:szCs w:val="28"/>
        </w:rPr>
        <w:t xml:space="preserve">сурет </w:t>
      </w:r>
      <w:r w:rsidR="00FD3647" w:rsidRPr="001801B7">
        <w:rPr>
          <w:rFonts w:ascii="Times New Roman" w:hAnsi="Times New Roman" w:cs="Times New Roman"/>
          <w:bCs/>
          <w:sz w:val="28"/>
          <w:szCs w:val="28"/>
        </w:rPr>
        <w:t>32)</w:t>
      </w:r>
      <w:r w:rsidR="002913B9" w:rsidRPr="001801B7">
        <w:rPr>
          <w:rFonts w:ascii="Times New Roman" w:hAnsi="Times New Roman" w:cs="Times New Roman"/>
          <w:bCs/>
          <w:sz w:val="28"/>
          <w:szCs w:val="28"/>
        </w:rPr>
        <w:t xml:space="preserve">. </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284"/>
        <w:gridCol w:w="4536"/>
      </w:tblGrid>
      <w:tr w:rsidR="002913B9" w:rsidRPr="001801B7" w14:paraId="797C6565" w14:textId="77777777" w:rsidTr="00195614">
        <w:trPr>
          <w:jc w:val="center"/>
        </w:trPr>
        <w:tc>
          <w:tcPr>
            <w:tcW w:w="4395" w:type="dxa"/>
          </w:tcPr>
          <w:p w14:paraId="22152D17" w14:textId="77777777" w:rsidR="002913B9" w:rsidRPr="00D22546" w:rsidRDefault="002913B9" w:rsidP="00D51B1F">
            <w:pPr>
              <w:jc w:val="both"/>
              <w:rPr>
                <w:rFonts w:ascii="Times New Roman" w:hAnsi="Times New Roman" w:cs="Times New Roman"/>
                <w:bCs/>
                <w:color w:val="000000" w:themeColor="text1"/>
                <w:sz w:val="28"/>
                <w:szCs w:val="28"/>
              </w:rPr>
            </w:pPr>
            <w:r w:rsidRPr="00D22546">
              <w:rPr>
                <w:rFonts w:ascii="Times New Roman" w:hAnsi="Times New Roman" w:cs="Times New Roman"/>
                <w:bCs/>
                <w:noProof/>
                <w:color w:val="000000" w:themeColor="text1"/>
                <w:sz w:val="28"/>
                <w:szCs w:val="28"/>
                <w:lang w:val="ru-RU" w:eastAsia="ru-RU"/>
              </w:rPr>
              <w:drawing>
                <wp:inline distT="0" distB="0" distL="0" distR="0" wp14:anchorId="65AF9D5C" wp14:editId="41FE2133">
                  <wp:extent cx="2667635" cy="2712720"/>
                  <wp:effectExtent l="0" t="0" r="18415" b="1143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c>
          <w:tcPr>
            <w:tcW w:w="284" w:type="dxa"/>
          </w:tcPr>
          <w:p w14:paraId="216F8AF9" w14:textId="72478113" w:rsidR="002913B9" w:rsidRPr="00D22546" w:rsidRDefault="002913B9" w:rsidP="00D51B1F">
            <w:pPr>
              <w:jc w:val="both"/>
              <w:rPr>
                <w:rFonts w:ascii="Times New Roman" w:hAnsi="Times New Roman" w:cs="Times New Roman"/>
                <w:bCs/>
                <w:color w:val="000000" w:themeColor="text1"/>
                <w:sz w:val="28"/>
                <w:szCs w:val="28"/>
              </w:rPr>
            </w:pPr>
          </w:p>
        </w:tc>
        <w:tc>
          <w:tcPr>
            <w:tcW w:w="4536" w:type="dxa"/>
          </w:tcPr>
          <w:p w14:paraId="4F332E19" w14:textId="77777777" w:rsidR="002913B9" w:rsidRPr="00D22546" w:rsidRDefault="002913B9" w:rsidP="00D51B1F">
            <w:pPr>
              <w:keepNext/>
              <w:rPr>
                <w:bCs/>
                <w:sz w:val="28"/>
                <w:szCs w:val="28"/>
              </w:rPr>
            </w:pPr>
            <w:r w:rsidRPr="00D22546">
              <w:rPr>
                <w:rFonts w:ascii="Times New Roman" w:hAnsi="Times New Roman" w:cs="Times New Roman"/>
                <w:bCs/>
                <w:noProof/>
                <w:color w:val="000000" w:themeColor="text1"/>
                <w:sz w:val="28"/>
                <w:szCs w:val="28"/>
                <w:lang w:val="ru-RU" w:eastAsia="ru-RU"/>
              </w:rPr>
              <w:drawing>
                <wp:inline distT="0" distB="0" distL="0" distR="0" wp14:anchorId="4637C13E" wp14:editId="216DB567">
                  <wp:extent cx="2585720" cy="2712720"/>
                  <wp:effectExtent l="0" t="0" r="5080" b="1143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bl>
    <w:p w14:paraId="344ADE9C" w14:textId="498CF29A" w:rsidR="002913B9" w:rsidRPr="001801B7" w:rsidRDefault="002913B9"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32</w:t>
      </w:r>
      <w:r w:rsidRPr="001801B7">
        <w:rPr>
          <w:rFonts w:ascii="Times New Roman" w:hAnsi="Times New Roman" w:cs="Times New Roman"/>
          <w:bCs/>
          <w:i w:val="0"/>
          <w:iCs w:val="0"/>
          <w:color w:val="auto"/>
          <w:sz w:val="28"/>
          <w:szCs w:val="28"/>
        </w:rPr>
        <w:fldChar w:fldCharType="end"/>
      </w:r>
      <w:r w:rsidR="004547E3"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Туристік орындардан көмір жағуда бөлініп шыққан көміртегі (CO</w:t>
      </w:r>
      <w:r w:rsidRPr="001801B7">
        <w:rPr>
          <w:rFonts w:ascii="Times New Roman" w:hAnsi="Times New Roman" w:cs="Times New Roman"/>
          <w:bCs/>
          <w:i w:val="0"/>
          <w:iCs w:val="0"/>
          <w:color w:val="auto"/>
          <w:sz w:val="28"/>
          <w:szCs w:val="28"/>
          <w:vertAlign w:val="subscript"/>
        </w:rPr>
        <w:t>2</w:t>
      </w:r>
      <w:r w:rsidRPr="001801B7">
        <w:rPr>
          <w:rFonts w:ascii="Times New Roman" w:hAnsi="Times New Roman" w:cs="Times New Roman"/>
          <w:bCs/>
          <w:i w:val="0"/>
          <w:iCs w:val="0"/>
          <w:color w:val="auto"/>
          <w:sz w:val="28"/>
          <w:szCs w:val="28"/>
        </w:rPr>
        <w:t>) мөлшері</w:t>
      </w:r>
    </w:p>
    <w:p w14:paraId="41DC04FD" w14:textId="5BEBE8C1" w:rsidR="00F17BC8" w:rsidRPr="001801B7" w:rsidRDefault="00874E2D" w:rsidP="00D51B1F">
      <w:pPr>
        <w:spacing w:line="240" w:lineRule="auto"/>
        <w:jc w:val="center"/>
        <w:rPr>
          <w:bCs/>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p w14:paraId="57CEFCE5" w14:textId="77777777" w:rsidR="00C92C24" w:rsidRPr="001801B7" w:rsidRDefault="00C92C24" w:rsidP="00C92C24">
      <w:pPr>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Есептеу нәтижесінде Моңғол Алтайындағы туристерге арналған киіз үйлер соңғы үш жылда (жаз маусымында) жалпы 568 тн/CO₂ бөлгені анықталды. 2020 жылы бұл көрсеткіш 137 тн/CO₂, ал 2022 жылы 246 тн/CO₂–ға жеткен. Орман-тоғайдың болмауы, мұздыққа жақын шатқал жағдайы және көлік, қалдық, мал мен адамдардан шығатын қосымша газдар ескерілгенде, бұл мөлшер жоғары деңгейге жатады.</w:t>
      </w:r>
    </w:p>
    <w:p w14:paraId="79B60AF3" w14:textId="3AC8B755" w:rsidR="00C92C24" w:rsidRPr="001801B7" w:rsidRDefault="00C92C24" w:rsidP="00C92C2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sz w:val="28"/>
          <w:szCs w:val="28"/>
        </w:rPr>
        <w:t>Ресейлік Алтайда көміртегі ізі төменірек, бірақ өсім байқалады: 2020 жылы 24 тн/CO₂, ал 2022 жылы 50 тн/CO₂, яғни екі есеге артқан. Аймақ орманды болғанымен, зерттеу жүргізілген тау шатқалдарында орман сирек, сондықтан мұндағы шығарындылар да экожүйеге теріс әсер етуі ықтимал.</w:t>
      </w:r>
    </w:p>
    <w:p w14:paraId="374AD785" w14:textId="74B7E9EE" w:rsidR="002913B9" w:rsidRPr="001801B7" w:rsidRDefault="00C477E9"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Келесі кезеңде бір тонна көмір жағу кезінде бөлінетін метан (CH₄) мен азот оксиді (N₂O) көлемі есептелді. Себебі метан газы жаһандық жылынуға әсері жағынан көмірқышқыл газынан кейінгі екінші маңызды парниктік газ болып саналады. Сонымен қатар, метан мен азот оксиді көмірқышқыл газынан 80–298 есе улы, бұл олардың қоршаған ортаға әсерін күшейтеді. Метан – тропосфералық озонның (O₃) негізгі көзі болғандықтан, ол әлемдік ауқымда ауаның ластануына ықпал етеді</w:t>
      </w:r>
      <w:r w:rsidR="002913B9"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2060229962"/>
          <w:citation/>
        </w:sdtPr>
        <w:sdtEndPr/>
        <w:sdtContent>
          <w:r w:rsidR="002913B9" w:rsidRPr="001801B7">
            <w:rPr>
              <w:rFonts w:ascii="Times New Roman" w:hAnsi="Times New Roman" w:cs="Times New Roman"/>
              <w:bCs/>
              <w:sz w:val="28"/>
              <w:szCs w:val="28"/>
            </w:rPr>
            <w:fldChar w:fldCharType="begin"/>
          </w:r>
          <w:r w:rsidR="00F63F24" w:rsidRPr="001801B7">
            <w:rPr>
              <w:rFonts w:ascii="Times New Roman" w:hAnsi="Times New Roman" w:cs="Times New Roman"/>
              <w:bCs/>
              <w:sz w:val="28"/>
              <w:szCs w:val="28"/>
            </w:rPr>
            <w:instrText xml:space="preserve">CITATION Jac20 \l 1033 </w:instrText>
          </w:r>
          <w:r w:rsidR="002913B9"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[198]</w:t>
          </w:r>
          <w:r w:rsidR="002913B9" w:rsidRPr="001801B7">
            <w:rPr>
              <w:rFonts w:ascii="Times New Roman" w:hAnsi="Times New Roman" w:cs="Times New Roman"/>
              <w:bCs/>
              <w:sz w:val="28"/>
              <w:szCs w:val="28"/>
            </w:rPr>
            <w:fldChar w:fldCharType="end"/>
          </w:r>
        </w:sdtContent>
      </w:sdt>
      <w:r w:rsidR="002913B9" w:rsidRPr="001801B7">
        <w:rPr>
          <w:rFonts w:ascii="Times New Roman" w:hAnsi="Times New Roman" w:cs="Times New Roman"/>
          <w:bCs/>
          <w:sz w:val="28"/>
          <w:szCs w:val="28"/>
        </w:rPr>
        <w:t xml:space="preserve">. </w:t>
      </w:r>
    </w:p>
    <w:p w14:paraId="03BC2201" w14:textId="77777777" w:rsidR="00C477E9" w:rsidRPr="001801B7" w:rsidRDefault="00C477E9" w:rsidP="00C477E9">
      <w:pPr>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Моңғол Алтайында туристік орналастыру орындарында жағылған көмірден 2020 жылы 0,65 тн азот оксиді және 0,1 тн метан бөлінсе, 2022 жылы бұл көрсеткіштер 1,16 тн және 0,2 тн–ға дейін артқан. Ал Ресейлік Алтайда газ мөлшері айтарлықтай аз: 2020 жылы метан – 0,02 тн, ал 2022 жылы – 0,04 тн, азот оксиді 2022 жылы – 0,23 тн болған.</w:t>
      </w:r>
    </w:p>
    <w:p w14:paraId="01AC2F04" w14:textId="096212E9" w:rsidR="00F14232" w:rsidRPr="001801B7" w:rsidRDefault="00C477E9" w:rsidP="00621979">
      <w:pPr>
        <w:spacing w:line="240" w:lineRule="auto"/>
        <w:ind w:firstLine="720"/>
        <w:jc w:val="both"/>
        <w:rPr>
          <w:rFonts w:ascii="Times New Roman" w:hAnsi="Times New Roman" w:cs="Times New Roman"/>
          <w:bCs/>
          <w:sz w:val="28"/>
          <w:szCs w:val="28"/>
        </w:rPr>
      </w:pPr>
      <w:r w:rsidRPr="001801B7">
        <w:rPr>
          <w:rFonts w:ascii="Times New Roman" w:hAnsi="Times New Roman" w:cs="Times New Roman"/>
          <w:sz w:val="28"/>
          <w:szCs w:val="28"/>
        </w:rPr>
        <w:t>Метан мен азот оксиді көлемі көмірқышқыл газымен салыстырғанда аз болып көрінгенімен, олардың жылынуға ықпал ету күші жоғары: 1 кг метан – 80 кг CO₂, ал 1 кг азот оксиді – 298 кг CO₂ әсеріне тең</w:t>
      </w:r>
      <w:sdt>
        <w:sdtPr>
          <w:rPr>
            <w:rFonts w:ascii="Times New Roman" w:hAnsi="Times New Roman" w:cs="Times New Roman"/>
            <w:bCs/>
            <w:sz w:val="28"/>
            <w:szCs w:val="28"/>
          </w:rPr>
          <w:id w:val="1763488028"/>
          <w:citation/>
        </w:sdtPr>
        <w:sdtEndPr/>
        <w:sdtContent>
          <w:r w:rsidR="00F14232" w:rsidRPr="001801B7">
            <w:rPr>
              <w:rFonts w:ascii="Times New Roman" w:hAnsi="Times New Roman" w:cs="Times New Roman"/>
              <w:bCs/>
              <w:sz w:val="28"/>
              <w:szCs w:val="28"/>
            </w:rPr>
            <w:fldChar w:fldCharType="begin"/>
          </w:r>
          <w:r w:rsidR="00F14232" w:rsidRPr="001801B7">
            <w:rPr>
              <w:rFonts w:ascii="Times New Roman" w:hAnsi="Times New Roman" w:cs="Times New Roman"/>
              <w:bCs/>
              <w:sz w:val="28"/>
              <w:szCs w:val="28"/>
            </w:rPr>
            <w:instrText xml:space="preserve">CITATION Jac20 \l 1033 </w:instrText>
          </w:r>
          <w:r w:rsidR="00F14232"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[198]</w:t>
          </w:r>
          <w:r w:rsidR="00F14232" w:rsidRPr="001801B7">
            <w:rPr>
              <w:rFonts w:ascii="Times New Roman" w:hAnsi="Times New Roman" w:cs="Times New Roman"/>
              <w:bCs/>
              <w:sz w:val="28"/>
              <w:szCs w:val="28"/>
            </w:rPr>
            <w:fldChar w:fldCharType="end"/>
          </w:r>
        </w:sdtContent>
      </w:sdt>
      <w:r w:rsidR="00F14232"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Осы коэффициенттерді пайдаланып, туристік орналастыру орындарынан бөлінген барлық парниктік газдарды көміртегі ізінің эквивалентіне айналдырып есептедік</w:t>
      </w:r>
      <w:r w:rsidR="0009713A">
        <w:rPr>
          <w:rFonts w:ascii="Times New Roman" w:hAnsi="Times New Roman" w:cs="Times New Roman"/>
          <w:bCs/>
          <w:sz w:val="28"/>
          <w:szCs w:val="28"/>
        </w:rPr>
        <w:t xml:space="preserve"> </w:t>
      </w:r>
      <w:r w:rsidR="003844C4" w:rsidRPr="001801B7">
        <w:rPr>
          <w:rFonts w:ascii="Times New Roman" w:hAnsi="Times New Roman" w:cs="Times New Roman"/>
          <w:bCs/>
          <w:sz w:val="28"/>
          <w:szCs w:val="28"/>
        </w:rPr>
        <w:t>(</w:t>
      </w:r>
      <w:r w:rsidR="0009713A" w:rsidRPr="001801B7">
        <w:rPr>
          <w:rFonts w:ascii="Times New Roman" w:hAnsi="Times New Roman" w:cs="Times New Roman"/>
          <w:bCs/>
          <w:sz w:val="28"/>
          <w:szCs w:val="28"/>
        </w:rPr>
        <w:t xml:space="preserve">сурет </w:t>
      </w:r>
      <w:r w:rsidR="003844C4" w:rsidRPr="001801B7">
        <w:rPr>
          <w:rFonts w:ascii="Times New Roman" w:hAnsi="Times New Roman" w:cs="Times New Roman"/>
          <w:bCs/>
          <w:sz w:val="28"/>
          <w:szCs w:val="28"/>
        </w:rPr>
        <w:t>33)</w:t>
      </w:r>
      <w:r w:rsidR="00F14232" w:rsidRPr="001801B7">
        <w:rPr>
          <w:rFonts w:ascii="Times New Roman" w:hAnsi="Times New Roman" w:cs="Times New Roman"/>
          <w:bCs/>
          <w:sz w:val="28"/>
          <w:szCs w:val="28"/>
        </w:rPr>
        <w:t>.</w:t>
      </w:r>
    </w:p>
    <w:tbl>
      <w:tblPr>
        <w:tblStyle w:val="a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284"/>
        <w:gridCol w:w="4819"/>
      </w:tblGrid>
      <w:tr w:rsidR="002913B9" w:rsidRPr="001801B7" w14:paraId="76A8A582" w14:textId="77777777" w:rsidTr="00A15408">
        <w:tc>
          <w:tcPr>
            <w:tcW w:w="4395" w:type="dxa"/>
          </w:tcPr>
          <w:p w14:paraId="671AE7D9" w14:textId="77777777" w:rsidR="002913B9" w:rsidRPr="00D22546" w:rsidRDefault="002913B9" w:rsidP="00D51B1F">
            <w:pPr>
              <w:ind w:right="31"/>
              <w:jc w:val="both"/>
              <w:rPr>
                <w:rFonts w:ascii="Times New Roman" w:hAnsi="Times New Roman" w:cs="Times New Roman"/>
                <w:bCs/>
                <w:color w:val="000000" w:themeColor="text1"/>
                <w:sz w:val="28"/>
                <w:szCs w:val="28"/>
              </w:rPr>
            </w:pPr>
            <w:r w:rsidRPr="00D22546">
              <w:rPr>
                <w:rFonts w:ascii="Times New Roman" w:hAnsi="Times New Roman" w:cs="Times New Roman"/>
                <w:bCs/>
                <w:noProof/>
                <w:color w:val="000000" w:themeColor="text1"/>
                <w:sz w:val="28"/>
                <w:szCs w:val="28"/>
                <w:lang w:val="ru-RU" w:eastAsia="ru-RU"/>
              </w:rPr>
              <w:drawing>
                <wp:inline distT="0" distB="0" distL="0" distR="0" wp14:anchorId="07DAE647" wp14:editId="30280803">
                  <wp:extent cx="2750820" cy="2194560"/>
                  <wp:effectExtent l="0" t="0" r="11430" b="1524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284" w:type="dxa"/>
          </w:tcPr>
          <w:p w14:paraId="0E3D5DD5" w14:textId="0BC260B0" w:rsidR="002913B9" w:rsidRPr="00D22546" w:rsidRDefault="002913B9" w:rsidP="00D51B1F">
            <w:pPr>
              <w:jc w:val="both"/>
              <w:rPr>
                <w:rFonts w:ascii="Times New Roman" w:hAnsi="Times New Roman" w:cs="Times New Roman"/>
                <w:bCs/>
                <w:color w:val="000000" w:themeColor="text1"/>
                <w:sz w:val="28"/>
                <w:szCs w:val="28"/>
              </w:rPr>
            </w:pPr>
          </w:p>
        </w:tc>
        <w:tc>
          <w:tcPr>
            <w:tcW w:w="4819" w:type="dxa"/>
          </w:tcPr>
          <w:p w14:paraId="63455A5E" w14:textId="77777777" w:rsidR="002913B9" w:rsidRPr="00D22546" w:rsidRDefault="002913B9" w:rsidP="00D51B1F">
            <w:pPr>
              <w:keepNext/>
              <w:jc w:val="both"/>
              <w:rPr>
                <w:bCs/>
                <w:sz w:val="28"/>
                <w:szCs w:val="28"/>
              </w:rPr>
            </w:pPr>
            <w:r w:rsidRPr="00D22546">
              <w:rPr>
                <w:rFonts w:ascii="Times New Roman" w:hAnsi="Times New Roman" w:cs="Times New Roman"/>
                <w:bCs/>
                <w:noProof/>
                <w:color w:val="000000" w:themeColor="text1"/>
                <w:sz w:val="28"/>
                <w:szCs w:val="28"/>
                <w:lang w:val="ru-RU" w:eastAsia="ru-RU"/>
              </w:rPr>
              <w:drawing>
                <wp:inline distT="0" distB="0" distL="0" distR="0" wp14:anchorId="57BD837A" wp14:editId="21DCD776">
                  <wp:extent cx="2933700" cy="2186940"/>
                  <wp:effectExtent l="0" t="0" r="0" b="381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bl>
    <w:p w14:paraId="3EE25281" w14:textId="188F775D" w:rsidR="002913B9" w:rsidRPr="001801B7" w:rsidRDefault="002913B9" w:rsidP="00D51B1F">
      <w:pPr>
        <w:spacing w:after="0" w:line="240" w:lineRule="auto"/>
        <w:ind w:firstLine="142"/>
        <w:jc w:val="center"/>
        <w:rPr>
          <w:rFonts w:ascii="Times New Roman" w:hAnsi="Times New Roman" w:cs="Times New Roman"/>
          <w:bCs/>
          <w:sz w:val="28"/>
          <w:szCs w:val="28"/>
        </w:rPr>
      </w:pPr>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33</w:t>
      </w:r>
      <w:r w:rsidRPr="001801B7">
        <w:rPr>
          <w:rFonts w:ascii="Times New Roman" w:hAnsi="Times New Roman" w:cs="Times New Roman"/>
          <w:bCs/>
          <w:sz w:val="28"/>
          <w:szCs w:val="28"/>
        </w:rPr>
        <w:fldChar w:fldCharType="end"/>
      </w:r>
      <w:r w:rsidR="00EE3B4F"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EE3B4F"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Туристік орындардан көмір жағуда</w:t>
      </w:r>
      <w:r w:rsidR="00E972F4" w:rsidRPr="001801B7">
        <w:rPr>
          <w:rFonts w:ascii="Times New Roman" w:hAnsi="Times New Roman" w:cs="Times New Roman"/>
          <w:bCs/>
          <w:sz w:val="28"/>
          <w:szCs w:val="28"/>
        </w:rPr>
        <w:t>н</w:t>
      </w:r>
      <w:r w:rsidRPr="001801B7">
        <w:rPr>
          <w:rFonts w:ascii="Times New Roman" w:hAnsi="Times New Roman" w:cs="Times New Roman"/>
          <w:bCs/>
          <w:sz w:val="28"/>
          <w:szCs w:val="28"/>
        </w:rPr>
        <w:t xml:space="preserve"> бөлініп шыққан метан (СH</w:t>
      </w:r>
      <w:r w:rsidRPr="001801B7">
        <w:rPr>
          <w:rFonts w:ascii="Times New Roman" w:hAnsi="Times New Roman" w:cs="Times New Roman"/>
          <w:bCs/>
          <w:sz w:val="28"/>
          <w:szCs w:val="28"/>
          <w:vertAlign w:val="subscript"/>
        </w:rPr>
        <w:t>4</w:t>
      </w:r>
      <w:r w:rsidRPr="001801B7">
        <w:rPr>
          <w:rFonts w:ascii="Times New Roman" w:hAnsi="Times New Roman" w:cs="Times New Roman"/>
          <w:bCs/>
          <w:sz w:val="28"/>
          <w:szCs w:val="28"/>
        </w:rPr>
        <w:t>), азот оксиды (N</w:t>
      </w:r>
      <w:r w:rsidRPr="001801B7">
        <w:rPr>
          <w:rFonts w:ascii="Times New Roman" w:hAnsi="Times New Roman" w:cs="Times New Roman"/>
          <w:bCs/>
          <w:sz w:val="28"/>
          <w:szCs w:val="28"/>
          <w:vertAlign w:val="subscript"/>
        </w:rPr>
        <w:t>2</w:t>
      </w:r>
      <w:r w:rsidRPr="001801B7">
        <w:rPr>
          <w:rFonts w:ascii="Times New Roman" w:hAnsi="Times New Roman" w:cs="Times New Roman"/>
          <w:bCs/>
          <w:sz w:val="28"/>
          <w:szCs w:val="28"/>
        </w:rPr>
        <w:t xml:space="preserve">O) </w:t>
      </w:r>
    </w:p>
    <w:p w14:paraId="0B83F675" w14:textId="02B99806" w:rsidR="002913B9" w:rsidRPr="001801B7" w:rsidRDefault="00F17BC8" w:rsidP="00D51B1F">
      <w:pPr>
        <w:spacing w:line="240" w:lineRule="auto"/>
        <w:ind w:firstLine="142"/>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p w14:paraId="06270B4D" w14:textId="77777777" w:rsidR="00151DF2" w:rsidRPr="001801B7" w:rsidRDefault="00151DF2" w:rsidP="00863A27">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Сонымен, Моңғол Алтайдағы 51 киіз үй жылына барлығы 104 тн көмір жағып, нәтижесінде 247,3 тн/CO₂</w:t>
      </w:r>
      <w:r w:rsidRPr="0069324C">
        <w:rPr>
          <w:rFonts w:ascii="Times New Roman" w:hAnsi="Times New Roman" w:cs="Times New Roman"/>
          <w:bCs/>
          <w:iCs/>
          <w:sz w:val="28"/>
          <w:szCs w:val="28"/>
          <w:vertAlign w:val="subscript"/>
        </w:rPr>
        <w:t>eq</w:t>
      </w:r>
      <w:r w:rsidRPr="001801B7">
        <w:rPr>
          <w:rFonts w:ascii="Times New Roman" w:hAnsi="Times New Roman" w:cs="Times New Roman"/>
          <w:bCs/>
          <w:iCs/>
          <w:sz w:val="28"/>
          <w:szCs w:val="28"/>
        </w:rPr>
        <w:t xml:space="preserve"> көміртегі ізі бөлінетіні анықталды. Ал Ресейлік Алтайда небәрі 5 туристік орналастыру орындарынан 50 тн/CO₂eq көлемінде шығарындылар тіркелді.</w:t>
      </w:r>
    </w:p>
    <w:p w14:paraId="1B6AE0F9" w14:textId="1DD37954" w:rsidR="002913B9" w:rsidRPr="001801B7" w:rsidRDefault="00151DF2" w:rsidP="003026C0">
      <w:pPr>
        <w:spacing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Экологиялық таза аймақта мұндай жоғары мөлшердегі көміртегі бөлінуі қоршаған ортаға айтарлықтай әсер етеді. Егер ауа инверсия құбылысы салдарынан шатқалдар мен ойпаң жерлерде ұзақ сақталса, жергілікті деңгейде парниктік эффект қалыптасуы әбден мүмкін.</w:t>
      </w:r>
    </w:p>
    <w:p w14:paraId="3890E35E" w14:textId="724BF22D" w:rsidR="000E5368" w:rsidRPr="001801B7" w:rsidRDefault="006F439D" w:rsidP="00DE1B33">
      <w:pPr>
        <w:pStyle w:val="a7"/>
        <w:numPr>
          <w:ilvl w:val="1"/>
          <w:numId w:val="22"/>
        </w:numPr>
        <w:tabs>
          <w:tab w:val="left" w:pos="851"/>
          <w:tab w:val="left" w:pos="1560"/>
        </w:tabs>
        <w:spacing w:line="240" w:lineRule="auto"/>
        <w:ind w:left="1276"/>
        <w:jc w:val="both"/>
        <w:outlineLvl w:val="1"/>
        <w:rPr>
          <w:rFonts w:ascii="Times New Roman" w:hAnsi="Times New Roman" w:cs="Times New Roman"/>
          <w:b/>
          <w:color w:val="000000" w:themeColor="text1"/>
          <w:sz w:val="28"/>
          <w:szCs w:val="28"/>
        </w:rPr>
      </w:pPr>
      <w:bookmarkStart w:id="97" w:name="_Toc207098635"/>
      <w:r w:rsidRPr="001801B7">
        <w:rPr>
          <w:rFonts w:ascii="Times New Roman" w:hAnsi="Times New Roman" w:cs="Times New Roman"/>
          <w:b/>
          <w:color w:val="000000" w:themeColor="text1"/>
          <w:sz w:val="28"/>
          <w:szCs w:val="28"/>
        </w:rPr>
        <w:t xml:space="preserve"> </w:t>
      </w:r>
      <w:r w:rsidR="007568C7" w:rsidRPr="001801B7">
        <w:rPr>
          <w:rFonts w:ascii="Times New Roman" w:hAnsi="Times New Roman" w:cs="Times New Roman"/>
          <w:b/>
          <w:color w:val="000000" w:themeColor="text1"/>
          <w:sz w:val="28"/>
          <w:szCs w:val="28"/>
        </w:rPr>
        <w:t xml:space="preserve"> </w:t>
      </w:r>
      <w:bookmarkStart w:id="98" w:name="_Toc211259639"/>
      <w:r w:rsidR="00CB2F56" w:rsidRPr="001801B7">
        <w:rPr>
          <w:rFonts w:ascii="Times New Roman" w:hAnsi="Times New Roman" w:cs="Times New Roman"/>
          <w:b/>
          <w:color w:val="000000" w:themeColor="text1"/>
          <w:sz w:val="28"/>
          <w:szCs w:val="28"/>
        </w:rPr>
        <w:t>Туризмнің</w:t>
      </w:r>
      <w:r w:rsidR="000E5368" w:rsidRPr="001801B7">
        <w:rPr>
          <w:rFonts w:ascii="Times New Roman" w:hAnsi="Times New Roman" w:cs="Times New Roman"/>
          <w:b/>
          <w:color w:val="000000" w:themeColor="text1"/>
          <w:sz w:val="28"/>
          <w:szCs w:val="28"/>
        </w:rPr>
        <w:t xml:space="preserve"> топырақ жамылғысына әсері</w:t>
      </w:r>
      <w:bookmarkEnd w:id="97"/>
      <w:bookmarkEnd w:id="98"/>
      <w:r w:rsidR="000E5368" w:rsidRPr="001801B7">
        <w:rPr>
          <w:b/>
          <w:sz w:val="28"/>
          <w:szCs w:val="28"/>
        </w:rPr>
        <w:t xml:space="preserve"> </w:t>
      </w:r>
    </w:p>
    <w:p w14:paraId="296F6557" w14:textId="1B40BE91" w:rsidR="000E5368" w:rsidRPr="001801B7" w:rsidRDefault="000E5368" w:rsidP="00DE1B33">
      <w:pPr>
        <w:pStyle w:val="3"/>
        <w:numPr>
          <w:ilvl w:val="2"/>
          <w:numId w:val="22"/>
        </w:numPr>
        <w:spacing w:before="240" w:line="240" w:lineRule="auto"/>
        <w:ind w:left="1560"/>
        <w:jc w:val="both"/>
        <w:rPr>
          <w:rFonts w:ascii="Times New Roman" w:hAnsi="Times New Roman" w:cs="Times New Roman"/>
          <w:bCs/>
          <w:color w:val="000000" w:themeColor="text1"/>
          <w:sz w:val="28"/>
          <w:szCs w:val="28"/>
        </w:rPr>
      </w:pPr>
      <w:bookmarkStart w:id="99" w:name="_Toc183971279"/>
      <w:bookmarkStart w:id="100" w:name="_Toc207098636"/>
      <w:bookmarkStart w:id="101" w:name="_Toc211259640"/>
      <w:r w:rsidRPr="001801B7">
        <w:rPr>
          <w:rFonts w:ascii="Times New Roman" w:hAnsi="Times New Roman" w:cs="Times New Roman"/>
          <w:bCs/>
          <w:color w:val="000000" w:themeColor="text1"/>
          <w:sz w:val="28"/>
          <w:szCs w:val="28"/>
        </w:rPr>
        <w:t>Алтай жотасындағы туризм әсерінен топырақ жамылғысының зақымдануы</w:t>
      </w:r>
      <w:bookmarkEnd w:id="99"/>
      <w:bookmarkEnd w:id="100"/>
      <w:bookmarkEnd w:id="101"/>
    </w:p>
    <w:p w14:paraId="318F8C6E" w14:textId="29A69005" w:rsidR="000E5368" w:rsidRPr="001801B7" w:rsidRDefault="000E5368"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Ұлттық парктерге туристердің көптеп баруы, ондағы топырақ жамылғысының өсімдік қабатын таптап, зақымдайтыны туралы</w:t>
      </w:r>
      <w:r w:rsidR="000F1D9E" w:rsidRPr="001801B7">
        <w:rPr>
          <w:rFonts w:ascii="Times New Roman" w:hAnsi="Times New Roman" w:cs="Times New Roman"/>
          <w:bCs/>
          <w:color w:val="000000" w:themeColor="text1"/>
          <w:sz w:val="28"/>
          <w:szCs w:val="28"/>
        </w:rPr>
        <w:t xml:space="preserve"> зерттеулерге шолу бөл</w:t>
      </w:r>
      <w:r w:rsidR="00DD37C3" w:rsidRPr="001801B7">
        <w:rPr>
          <w:rFonts w:ascii="Times New Roman" w:hAnsi="Times New Roman" w:cs="Times New Roman"/>
          <w:bCs/>
          <w:color w:val="000000" w:themeColor="text1"/>
          <w:sz w:val="28"/>
          <w:szCs w:val="28"/>
        </w:rPr>
        <w:t>і</w:t>
      </w:r>
      <w:r w:rsidR="000F1D9E" w:rsidRPr="001801B7">
        <w:rPr>
          <w:rFonts w:ascii="Times New Roman" w:hAnsi="Times New Roman" w:cs="Times New Roman"/>
          <w:bCs/>
          <w:color w:val="000000" w:themeColor="text1"/>
          <w:sz w:val="28"/>
          <w:szCs w:val="28"/>
        </w:rPr>
        <w:t>м</w:t>
      </w:r>
      <w:r w:rsidR="00DD37C3" w:rsidRPr="001801B7">
        <w:rPr>
          <w:rFonts w:ascii="Times New Roman" w:hAnsi="Times New Roman" w:cs="Times New Roman"/>
          <w:bCs/>
          <w:color w:val="000000" w:themeColor="text1"/>
          <w:sz w:val="28"/>
          <w:szCs w:val="28"/>
        </w:rPr>
        <w:t>і</w:t>
      </w:r>
      <w:r w:rsidR="000F1D9E" w:rsidRPr="001801B7">
        <w:rPr>
          <w:rFonts w:ascii="Times New Roman" w:hAnsi="Times New Roman" w:cs="Times New Roman"/>
          <w:bCs/>
          <w:color w:val="000000" w:themeColor="text1"/>
          <w:sz w:val="28"/>
          <w:szCs w:val="28"/>
        </w:rPr>
        <w:t xml:space="preserve">нде  баяндалды. </w:t>
      </w:r>
    </w:p>
    <w:p w14:paraId="6B0B18EC" w14:textId="7BFCAEDF" w:rsidR="000E5368" w:rsidRPr="001801B7" w:rsidRDefault="000E536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Соңғы жылдары Алтай жотасы әлемге таныла бастағандықтан мұндағы бақылаусыз, бей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берекет туризмн</w:t>
      </w:r>
      <w:r w:rsidR="00315911" w:rsidRPr="001801B7">
        <w:rPr>
          <w:rFonts w:ascii="Times New Roman" w:hAnsi="Times New Roman" w:cs="Times New Roman"/>
          <w:bCs/>
          <w:color w:val="000000" w:themeColor="text1"/>
          <w:sz w:val="28"/>
          <w:szCs w:val="28"/>
        </w:rPr>
        <w:t>е</w:t>
      </w:r>
      <w:r w:rsidRPr="001801B7">
        <w:rPr>
          <w:rFonts w:ascii="Times New Roman" w:hAnsi="Times New Roman" w:cs="Times New Roman"/>
          <w:bCs/>
          <w:color w:val="000000" w:themeColor="text1"/>
          <w:sz w:val="28"/>
          <w:szCs w:val="28"/>
        </w:rPr>
        <w:t>н эко</w:t>
      </w:r>
      <w:r w:rsidR="00EB160C" w:rsidRPr="001801B7">
        <w:rPr>
          <w:rFonts w:ascii="Times New Roman" w:hAnsi="Times New Roman" w:cs="Times New Roman"/>
          <w:bCs/>
          <w:color w:val="000000" w:themeColor="text1"/>
          <w:sz w:val="28"/>
          <w:szCs w:val="28"/>
        </w:rPr>
        <w:t>жүйеге</w:t>
      </w:r>
      <w:r w:rsidRPr="001801B7">
        <w:rPr>
          <w:rFonts w:ascii="Times New Roman" w:hAnsi="Times New Roman" w:cs="Times New Roman"/>
          <w:bCs/>
          <w:color w:val="000000" w:themeColor="text1"/>
          <w:sz w:val="28"/>
          <w:szCs w:val="28"/>
        </w:rPr>
        <w:t xml:space="preserve"> көп қауіптер төнуде</w:t>
      </w:r>
      <w:r w:rsidR="008448B7">
        <w:rPr>
          <w:rFonts w:ascii="Times New Roman" w:hAnsi="Times New Roman" w:cs="Times New Roman"/>
          <w:bCs/>
          <w:noProof/>
          <w:color w:val="000000" w:themeColor="text1"/>
          <w:sz w:val="28"/>
          <w:szCs w:val="28"/>
        </w:rPr>
        <w:t xml:space="preserve"> </w:t>
      </w:r>
      <w:r w:rsidR="008448B7" w:rsidRPr="00E667C7">
        <w:rPr>
          <w:rFonts w:ascii="Times New Roman" w:hAnsi="Times New Roman" w:cs="Times New Roman"/>
          <w:noProof/>
          <w:color w:val="000000" w:themeColor="text1"/>
          <w:sz w:val="28"/>
          <w:szCs w:val="28"/>
        </w:rPr>
        <w:t xml:space="preserve">[199, </w:t>
      </w:r>
      <w:r w:rsidR="008448B7">
        <w:rPr>
          <w:rFonts w:ascii="Times New Roman" w:hAnsi="Times New Roman" w:cs="Times New Roman"/>
          <w:noProof/>
          <w:color w:val="000000" w:themeColor="text1"/>
          <w:sz w:val="28"/>
          <w:szCs w:val="28"/>
          <w:lang w:val="kk-KZ"/>
        </w:rPr>
        <w:t>бет</w:t>
      </w:r>
      <w:r w:rsidR="008448B7" w:rsidRPr="00E667C7">
        <w:rPr>
          <w:rFonts w:ascii="Times New Roman" w:hAnsi="Times New Roman" w:cs="Times New Roman"/>
          <w:noProof/>
          <w:color w:val="000000" w:themeColor="text1"/>
          <w:sz w:val="28"/>
          <w:szCs w:val="28"/>
        </w:rPr>
        <w:t>. 14]</w:t>
      </w:r>
      <w:r w:rsidRPr="001801B7">
        <w:rPr>
          <w:rFonts w:ascii="Times New Roman" w:hAnsi="Times New Roman" w:cs="Times New Roman"/>
          <w:bCs/>
          <w:color w:val="000000" w:themeColor="text1"/>
          <w:sz w:val="28"/>
          <w:szCs w:val="28"/>
        </w:rPr>
        <w:t xml:space="preserve">. Мұнда инфрақұрылым жақсы дамымағандықтан </w:t>
      </w:r>
      <w:sdt>
        <w:sdtPr>
          <w:rPr>
            <w:rFonts w:ascii="Times New Roman" w:hAnsi="Times New Roman" w:cs="Times New Roman"/>
            <w:bCs/>
            <w:sz w:val="28"/>
            <w:szCs w:val="28"/>
          </w:rPr>
          <w:id w:val="-1448455325"/>
          <w:citation/>
        </w:sdtPr>
        <w:sdtEndPr/>
        <w:sdtContent>
          <w:r w:rsidRPr="001801B7">
            <w:rPr>
              <w:rFonts w:ascii="Times New Roman" w:hAnsi="Times New Roman" w:cs="Times New Roman"/>
              <w:bCs/>
              <w:color w:val="000000" w:themeColor="text1"/>
              <w:sz w:val="28"/>
              <w:szCs w:val="28"/>
            </w:rPr>
            <w:fldChar w:fldCharType="begin"/>
          </w:r>
          <w:r w:rsidR="00F63F24" w:rsidRPr="001801B7">
            <w:rPr>
              <w:rFonts w:ascii="Times New Roman" w:hAnsi="Times New Roman" w:cs="Times New Roman"/>
              <w:bCs/>
              <w:color w:val="000000" w:themeColor="text1"/>
              <w:sz w:val="28"/>
              <w:szCs w:val="28"/>
            </w:rPr>
            <w:instrText xml:space="preserve">CITATION Placeholder13 \t  \l 1087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[200]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sdt>
        <w:sdtPr>
          <w:rPr>
            <w:rFonts w:ascii="Times New Roman" w:hAnsi="Times New Roman" w:cs="Times New Roman"/>
            <w:bCs/>
            <w:color w:val="000000" w:themeColor="text1"/>
            <w:sz w:val="28"/>
            <w:szCs w:val="28"/>
          </w:rPr>
          <w:id w:val="1681389648"/>
          <w:citation/>
        </w:sdtPr>
        <w:sdtEndPr/>
        <w:sdtContent>
          <w:r w:rsidRPr="001801B7">
            <w:rPr>
              <w:rFonts w:ascii="Times New Roman" w:hAnsi="Times New Roman" w:cs="Times New Roman"/>
              <w:bCs/>
              <w:color w:val="000000" w:themeColor="text1"/>
              <w:sz w:val="28"/>
              <w:szCs w:val="28"/>
            </w:rPr>
            <w:fldChar w:fldCharType="begin"/>
          </w:r>
          <w:r w:rsidR="004378D7" w:rsidRPr="001801B7">
            <w:rPr>
              <w:rFonts w:ascii="Times New Roman" w:hAnsi="Times New Roman" w:cs="Times New Roman"/>
              <w:bCs/>
              <w:color w:val="000000" w:themeColor="text1"/>
              <w:sz w:val="28"/>
              <w:szCs w:val="28"/>
            </w:rPr>
            <w:instrText xml:space="preserve">CITATION JIC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[152]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туристер көбейген сайн топырақ беті тапталу, қыртыс қабаты зақымдану әсерінен шөп өспеу, туристік нысандар маңы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қа толу, орманды жерлерде шу көп шығарғаннан аңдар үркіп, басқа жаққа ауу сияқты экологияға кері әсерлі қолайсыз жағдайлар байқалуда. </w:t>
      </w:r>
      <w:r w:rsidRPr="001801B7">
        <w:rPr>
          <w:rFonts w:ascii="Times New Roman" w:hAnsi="Times New Roman" w:cs="Times New Roman"/>
          <w:bCs/>
          <w:sz w:val="28"/>
          <w:szCs w:val="28"/>
        </w:rPr>
        <w:t>Ашық ғылымиқорларда жарияланған 900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таяу мақаланың 80%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 тақырыптық сараптама, 190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ға жуық мақалаға абстракт сараптама жасағанымызбен Алтай тауында топырақ қабаты зақымдалып жатқаны туралы зерттеу мәліметі табылмады. </w:t>
      </w:r>
      <w:r w:rsidR="00D52B8C" w:rsidRPr="001801B7">
        <w:rPr>
          <w:rFonts w:ascii="Times New Roman" w:hAnsi="Times New Roman" w:cs="Times New Roman"/>
          <w:bCs/>
          <w:sz w:val="28"/>
          <w:szCs w:val="28"/>
        </w:rPr>
        <w:t>Тек қана</w:t>
      </w:r>
      <w:r w:rsidRPr="001801B7">
        <w:rPr>
          <w:rFonts w:ascii="Times New Roman" w:hAnsi="Times New Roman" w:cs="Times New Roman"/>
          <w:bCs/>
          <w:sz w:val="28"/>
          <w:szCs w:val="28"/>
        </w:rPr>
        <w:t xml:space="preserve"> </w:t>
      </w:r>
      <w:r w:rsidRPr="001801B7">
        <w:rPr>
          <w:rFonts w:ascii="Times New Roman" w:hAnsi="Times New Roman" w:cs="Times New Roman"/>
          <w:bCs/>
          <w:color w:val="000000" w:themeColor="text1"/>
          <w:sz w:val="28"/>
          <w:szCs w:val="28"/>
        </w:rPr>
        <w:t>бақылаусыз, бей берекет туризмд</w:t>
      </w:r>
      <w:r w:rsidR="00761186"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Алтай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Саян аумағындағы тез өсіп келе жатқан қауіп ретінде сипаттады </w:t>
      </w:r>
      <w:r w:rsidR="008448B7" w:rsidRPr="00E667C7">
        <w:rPr>
          <w:rFonts w:ascii="Times New Roman" w:hAnsi="Times New Roman" w:cs="Times New Roman"/>
          <w:noProof/>
          <w:color w:val="000000" w:themeColor="text1"/>
          <w:sz w:val="28"/>
          <w:szCs w:val="28"/>
        </w:rPr>
        <w:t xml:space="preserve">[199, </w:t>
      </w:r>
      <w:r w:rsidR="008448B7">
        <w:rPr>
          <w:rFonts w:ascii="Times New Roman" w:hAnsi="Times New Roman" w:cs="Times New Roman"/>
          <w:noProof/>
          <w:color w:val="000000" w:themeColor="text1"/>
          <w:sz w:val="28"/>
          <w:szCs w:val="28"/>
          <w:lang w:val="kk-KZ"/>
        </w:rPr>
        <w:t>бет</w:t>
      </w:r>
      <w:r w:rsidR="008448B7" w:rsidRPr="00E667C7">
        <w:rPr>
          <w:rFonts w:ascii="Times New Roman" w:hAnsi="Times New Roman" w:cs="Times New Roman"/>
          <w:noProof/>
          <w:color w:val="000000" w:themeColor="text1"/>
          <w:sz w:val="28"/>
          <w:szCs w:val="28"/>
        </w:rPr>
        <w:t>. 14]</w:t>
      </w:r>
      <w:r w:rsidRPr="001801B7">
        <w:rPr>
          <w:rFonts w:ascii="Times New Roman" w:hAnsi="Times New Roman" w:cs="Times New Roman"/>
          <w:bCs/>
          <w:sz w:val="28"/>
          <w:szCs w:val="28"/>
        </w:rPr>
        <w:t xml:space="preserve"> </w:t>
      </w:r>
      <w:sdt>
        <w:sdtPr>
          <w:rPr>
            <w:rFonts w:ascii="Times New Roman" w:hAnsi="Times New Roman" w:cs="Times New Roman"/>
            <w:bCs/>
            <w:sz w:val="28"/>
            <w:szCs w:val="28"/>
          </w:rPr>
          <w:id w:val="1957761046"/>
          <w:citation/>
        </w:sdtPr>
        <w:sdtEndPr/>
        <w:sdtContent>
          <w:r w:rsidRPr="001801B7">
            <w:rPr>
              <w:rFonts w:ascii="Times New Roman" w:hAnsi="Times New Roman" w:cs="Times New Roman"/>
              <w:bCs/>
              <w:color w:val="000000" w:themeColor="text1"/>
              <w:sz w:val="28"/>
              <w:szCs w:val="28"/>
            </w:rPr>
            <w:fldChar w:fldCharType="begin"/>
          </w:r>
          <w:r w:rsidR="00F63F24" w:rsidRPr="001801B7">
            <w:rPr>
              <w:rFonts w:ascii="Times New Roman" w:hAnsi="Times New Roman" w:cs="Times New Roman"/>
              <w:bCs/>
              <w:color w:val="000000" w:themeColor="text1"/>
              <w:sz w:val="28"/>
              <w:szCs w:val="28"/>
            </w:rPr>
            <w:instrText xml:space="preserve">CITATION Jen19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[103]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Егер мұқият қарастырылмаса, биоалуантүрлілікті жою, Алтай жоталараынын рекреациялық құндылығы жоғалу, тіршілік ету ортасының айтарлықтай бұзылуы, орман өрттерінің жиіленуі,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тардың жиналуы қатарлы зияндарға әкеп соқтыратынын қатаң ескерткен. </w:t>
      </w:r>
    </w:p>
    <w:p w14:paraId="1FCD01E5" w14:textId="30845DDA" w:rsidR="001A2B14" w:rsidRPr="001801B7" w:rsidRDefault="001A2B14" w:rsidP="001A2B14">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Сурет–34–тегі картада Моңғолия мен Қазақстандағы Алтай жотасына бағытталған негізгі туристік маршруттар, яғни эксперимент жүргізілген бағыттар көрсетілген. Моңғол Алтайындағы маршрут — туристер Бесбогдаға тәу ету және сиыну мақсатында келетін діни-рухани бағыт. Ал Қазақстандық Алтайдағы бағыт — туристердің Қатонқарағайдың көркем табиғатын тамашалау және бұғы мүйізінің қанын дәрілік мақсатта пайдалану үшін келетін емдік-туризм бағыты. Моңғол Алтайда туристер бұл маршрутпен шамамен 3–4 күн саяхаттап, 580 км асфальт төселмеген жолмен жүреді. Қазақстандық Алтайда 4–5 күндік саяхатта Рахман қайнары, Марқакөл, Қиын-Керіш, Сібе көлдері қамтылып, жалпы 1150 км жол жүреді. Жолдың 90%–ы асфальтталғандықтан, туристер түрлі көліктермен еркін саяхаттай алады. Экспедиция барысында таңдалған маршрут бойындағы туристер шоғырланған, топырақ қабаты зақымдалған аумақтардың координаттары GPS құралымен тіркелді. Топырақ зақымдану дәрежесі Моңғолияның MNS 5546:2005 стандарты бойынша анықталды </w:t>
      </w:r>
      <w:sdt>
        <w:sdtPr>
          <w:rPr>
            <w:rFonts w:ascii="Times New Roman" w:hAnsi="Times New Roman" w:cs="Times New Roman"/>
            <w:color w:val="000000" w:themeColor="text1"/>
            <w:sz w:val="28"/>
            <w:szCs w:val="28"/>
          </w:rPr>
          <w:id w:val="-587007947"/>
          <w:citation/>
        </w:sdtPr>
        <w:sdtEndPr/>
        <w:sdtContent>
          <w:r w:rsidRPr="001801B7">
            <w:rPr>
              <w:rFonts w:ascii="Times New Roman" w:hAnsi="Times New Roman" w:cs="Times New Roman"/>
              <w:color w:val="000000" w:themeColor="text1"/>
              <w:sz w:val="28"/>
              <w:szCs w:val="28"/>
            </w:rPr>
            <w:fldChar w:fldCharType="begin"/>
          </w:r>
          <w:r w:rsidRPr="001801B7">
            <w:rPr>
              <w:rFonts w:ascii="Times New Roman" w:hAnsi="Times New Roman" w:cs="Times New Roman"/>
              <w:color w:val="000000" w:themeColor="text1"/>
              <w:sz w:val="28"/>
              <w:szCs w:val="28"/>
            </w:rPr>
            <w:instrText xml:space="preserve">CITATION DEP \l 1033 </w:instrText>
          </w:r>
          <w:r w:rsidRPr="001801B7">
            <w:rPr>
              <w:rFonts w:ascii="Times New Roman" w:hAnsi="Times New Roman" w:cs="Times New Roman"/>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[187]</w:t>
          </w:r>
          <w:r w:rsidRPr="001801B7">
            <w:rPr>
              <w:rFonts w:ascii="Times New Roman" w:hAnsi="Times New Roman" w:cs="Times New Roman"/>
              <w:color w:val="000000" w:themeColor="text1"/>
              <w:sz w:val="28"/>
              <w:szCs w:val="28"/>
            </w:rPr>
            <w:fldChar w:fldCharType="end"/>
          </w:r>
        </w:sdtContent>
      </w:sdt>
      <w:r w:rsidRPr="001801B7">
        <w:rPr>
          <w:rFonts w:ascii="Times New Roman" w:hAnsi="Times New Roman" w:cs="Times New Roman"/>
          <w:color w:val="000000" w:themeColor="text1"/>
          <w:sz w:val="28"/>
          <w:szCs w:val="28"/>
        </w:rPr>
        <w:t>.</w:t>
      </w:r>
    </w:p>
    <w:p w14:paraId="2196F757" w14:textId="40653348" w:rsidR="000E5368" w:rsidRDefault="000E5368" w:rsidP="0009713A">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color w:val="000000" w:themeColor="text1"/>
          <w:sz w:val="28"/>
          <w:szCs w:val="28"/>
        </w:rPr>
        <w:t>Топырақ жамылғысының зақымдануы.</w:t>
      </w:r>
      <w:r w:rsidR="006F439D" w:rsidRPr="001801B7">
        <w:rPr>
          <w:rFonts w:ascii="Times New Roman" w:hAnsi="Times New Roman" w:cs="Times New Roman"/>
          <w:bCs/>
          <w:i/>
          <w:color w:val="000000" w:themeColor="text1"/>
          <w:sz w:val="28"/>
          <w:szCs w:val="28"/>
        </w:rPr>
        <w:t xml:space="preserve"> </w:t>
      </w:r>
      <w:r w:rsidR="00DC62DE" w:rsidRPr="001801B7">
        <w:rPr>
          <w:rFonts w:ascii="Times New Roman" w:hAnsi="Times New Roman" w:cs="Times New Roman"/>
          <w:bCs/>
          <w:color w:val="000000" w:themeColor="text1"/>
          <w:sz w:val="28"/>
          <w:szCs w:val="28"/>
        </w:rPr>
        <w:t>Алтай тауында туризм әсерінен топырақ жамылғысының зақымдануы жөнінде нақты ғылыми зерттеулер жүргізілмеген. Осы олқылықты толықтыру мақсатында Моңғол Алтайда 2022 жылдың тамыз айында, ал Қазақстанда 2022 жылдың қыркүйек айында таңдалған маршруттар бойынша арнайы ғылыми экспедициялар ұйымдастырылды. Экспедиция барысында топырақ жамылғысы зақымдалған аумақтардың көлемі өлшеніп, сынамалар алынды және қажетті далалық мәліметтер жиналды</w:t>
      </w:r>
      <w:r w:rsidR="0009713A">
        <w:rPr>
          <w:rFonts w:ascii="Times New Roman" w:hAnsi="Times New Roman" w:cs="Times New Roman"/>
          <w:bCs/>
          <w:color w:val="000000" w:themeColor="text1"/>
          <w:sz w:val="28"/>
          <w:szCs w:val="28"/>
        </w:rPr>
        <w:t xml:space="preserve"> </w:t>
      </w:r>
      <w:r w:rsidR="0009713A" w:rsidRPr="001801B7">
        <w:rPr>
          <w:rFonts w:ascii="Times New Roman" w:hAnsi="Times New Roman" w:cs="Times New Roman"/>
          <w:bCs/>
          <w:color w:val="000000" w:themeColor="text1"/>
          <w:sz w:val="28"/>
          <w:szCs w:val="28"/>
        </w:rPr>
        <w:t>(сурет 34)</w:t>
      </w:r>
      <w:r w:rsidR="00DC62DE" w:rsidRPr="001801B7">
        <w:rPr>
          <w:rFonts w:ascii="Times New Roman" w:hAnsi="Times New Roman" w:cs="Times New Roman"/>
          <w:bCs/>
          <w:color w:val="000000" w:themeColor="text1"/>
          <w:sz w:val="28"/>
          <w:szCs w:val="28"/>
        </w:rPr>
        <w:t>.</w:t>
      </w:r>
    </w:p>
    <w:p w14:paraId="18F3338E" w14:textId="77777777" w:rsidR="0009713A" w:rsidRPr="001801B7" w:rsidRDefault="0009713A" w:rsidP="0009713A">
      <w:pPr>
        <w:spacing w:after="0" w:line="240" w:lineRule="auto"/>
        <w:ind w:firstLine="720"/>
        <w:jc w:val="both"/>
        <w:rPr>
          <w:rFonts w:ascii="Times New Roman" w:hAnsi="Times New Roman" w:cs="Times New Roman"/>
          <w:bCs/>
          <w:color w:val="000000" w:themeColor="text1"/>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2976"/>
        <w:gridCol w:w="3261"/>
      </w:tblGrid>
      <w:tr w:rsidR="00F316F0" w:rsidRPr="001801B7" w14:paraId="66231833" w14:textId="77777777" w:rsidTr="00DC7E37">
        <w:tc>
          <w:tcPr>
            <w:tcW w:w="3256" w:type="dxa"/>
          </w:tcPr>
          <w:p w14:paraId="28A71989" w14:textId="37B0A80F" w:rsidR="00F316F0" w:rsidRPr="001801B7" w:rsidRDefault="00F316F0" w:rsidP="00D51B1F">
            <w:pPr>
              <w:jc w:val="both"/>
              <w:rPr>
                <w:rFonts w:ascii="Times New Roman" w:hAnsi="Times New Roman" w:cs="Times New Roman"/>
                <w:bCs/>
                <w:color w:val="000000" w:themeColor="text1"/>
                <w:sz w:val="28"/>
                <w:szCs w:val="28"/>
              </w:rPr>
            </w:pPr>
            <w:r w:rsidRPr="001801B7">
              <w:rPr>
                <w:bCs/>
                <w:noProof/>
                <w:sz w:val="28"/>
                <w:szCs w:val="28"/>
                <w:lang w:val="ru-RU" w:eastAsia="ru-RU"/>
              </w:rPr>
              <w:drawing>
                <wp:inline distT="0" distB="0" distL="0" distR="0" wp14:anchorId="0F2C1C0C" wp14:editId="2A3CAE9C">
                  <wp:extent cx="2063750" cy="1547813"/>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9256" cy="1551943"/>
                          </a:xfrm>
                          <a:prstGeom prst="rect">
                            <a:avLst/>
                          </a:prstGeom>
                          <a:noFill/>
                          <a:ln>
                            <a:noFill/>
                          </a:ln>
                        </pic:spPr>
                      </pic:pic>
                    </a:graphicData>
                  </a:graphic>
                </wp:inline>
              </w:drawing>
            </w:r>
          </w:p>
        </w:tc>
        <w:tc>
          <w:tcPr>
            <w:tcW w:w="2976" w:type="dxa"/>
          </w:tcPr>
          <w:p w14:paraId="2D8B74A9" w14:textId="38AFC475" w:rsidR="00F316F0" w:rsidRPr="001801B7" w:rsidRDefault="00F316F0" w:rsidP="00D51B1F">
            <w:pPr>
              <w:jc w:val="both"/>
              <w:rPr>
                <w:rFonts w:ascii="Times New Roman" w:hAnsi="Times New Roman" w:cs="Times New Roman"/>
                <w:bCs/>
                <w:color w:val="000000" w:themeColor="text1"/>
                <w:sz w:val="28"/>
                <w:szCs w:val="28"/>
              </w:rPr>
            </w:pPr>
            <w:r w:rsidRPr="001801B7">
              <w:rPr>
                <w:bCs/>
                <w:noProof/>
                <w:sz w:val="28"/>
                <w:szCs w:val="28"/>
                <w:lang w:val="ru-RU" w:eastAsia="ru-RU"/>
              </w:rPr>
              <w:drawing>
                <wp:inline distT="0" distB="0" distL="0" distR="0" wp14:anchorId="4A108CAD" wp14:editId="5D7CE82A">
                  <wp:extent cx="1767840" cy="1523365"/>
                  <wp:effectExtent l="0" t="0" r="381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4847" r="2722" b="14110"/>
                          <a:stretch>
                            <a:fillRect/>
                          </a:stretch>
                        </pic:blipFill>
                        <pic:spPr bwMode="auto">
                          <a:xfrm>
                            <a:off x="0" y="0"/>
                            <a:ext cx="1768572" cy="1523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1" w:type="dxa"/>
          </w:tcPr>
          <w:p w14:paraId="5A0753B4" w14:textId="20F4B257" w:rsidR="00F316F0" w:rsidRPr="001801B7" w:rsidRDefault="00F316F0" w:rsidP="00D51B1F">
            <w:pPr>
              <w:keepNext/>
              <w:jc w:val="both"/>
            </w:pPr>
            <w:r w:rsidRPr="001801B7">
              <w:rPr>
                <w:bCs/>
                <w:noProof/>
                <w:sz w:val="28"/>
                <w:szCs w:val="28"/>
                <w:lang w:val="ru-RU" w:eastAsia="ru-RU"/>
              </w:rPr>
              <w:drawing>
                <wp:inline distT="0" distB="0" distL="0" distR="0" wp14:anchorId="2E552FE8" wp14:editId="73846D57">
                  <wp:extent cx="1920535" cy="1503680"/>
                  <wp:effectExtent l="0" t="0" r="381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182"/>
                          <a:stretch>
                            <a:fillRect/>
                          </a:stretch>
                        </pic:blipFill>
                        <pic:spPr bwMode="auto">
                          <a:xfrm>
                            <a:off x="0" y="0"/>
                            <a:ext cx="1920535" cy="15036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23AF0B9" w14:textId="32051B1F" w:rsidR="000E5368" w:rsidRPr="001801B7" w:rsidRDefault="000E5368" w:rsidP="00D51B1F">
      <w:pPr>
        <w:keepNext/>
        <w:spacing w:after="0" w:line="240" w:lineRule="auto"/>
        <w:jc w:val="center"/>
        <w:rPr>
          <w:rFonts w:ascii="Times New Roman" w:hAnsi="Times New Roman" w:cs="Times New Roman"/>
          <w:bCs/>
          <w:sz w:val="28"/>
          <w:szCs w:val="28"/>
        </w:rPr>
      </w:pPr>
      <w:bookmarkStart w:id="102" w:name="_Toc183971360"/>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34</w:t>
      </w:r>
      <w:r w:rsidRPr="001801B7">
        <w:rPr>
          <w:rFonts w:ascii="Times New Roman" w:hAnsi="Times New Roman" w:cs="Times New Roman"/>
          <w:bCs/>
          <w:sz w:val="28"/>
          <w:szCs w:val="28"/>
        </w:rPr>
        <w:fldChar w:fldCharType="end"/>
      </w:r>
      <w:r w:rsidR="00F316F0"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F316F0"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Топырақ жамылғысының </w:t>
      </w:r>
      <w:r w:rsidR="006F439D" w:rsidRPr="001801B7">
        <w:rPr>
          <w:rFonts w:ascii="Times New Roman" w:hAnsi="Times New Roman" w:cs="Times New Roman"/>
          <w:bCs/>
          <w:color w:val="000000" w:themeColor="text1"/>
          <w:sz w:val="28"/>
          <w:szCs w:val="28"/>
        </w:rPr>
        <w:t>зақымдалуы</w:t>
      </w:r>
      <w:r w:rsidRPr="001801B7">
        <w:rPr>
          <w:rFonts w:ascii="Times New Roman" w:hAnsi="Times New Roman" w:cs="Times New Roman"/>
          <w:bCs/>
          <w:sz w:val="28"/>
          <w:szCs w:val="28"/>
        </w:rPr>
        <w:t xml:space="preserve"> және сынама алу </w:t>
      </w:r>
      <w:r w:rsidRPr="001801B7">
        <w:rPr>
          <w:rFonts w:ascii="Times New Roman" w:hAnsi="Times New Roman" w:cs="Times New Roman"/>
          <w:bCs/>
          <w:sz w:val="28"/>
          <w:szCs w:val="28"/>
        </w:rPr>
        <w:br/>
        <w:t>а) Моңғолия</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b) Моңғолия</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Сонгинот асуы c) </w:t>
      </w:r>
      <w:r w:rsidR="006F439D" w:rsidRPr="001801B7">
        <w:rPr>
          <w:rFonts w:ascii="Times New Roman" w:hAnsi="Times New Roman" w:cs="Times New Roman"/>
          <w:bCs/>
          <w:color w:val="000000" w:themeColor="text1"/>
          <w:sz w:val="28"/>
          <w:szCs w:val="28"/>
        </w:rPr>
        <w:t>зақымдалу</w:t>
      </w:r>
      <w:r w:rsidRPr="001801B7">
        <w:rPr>
          <w:rFonts w:ascii="Times New Roman" w:hAnsi="Times New Roman" w:cs="Times New Roman"/>
          <w:bCs/>
          <w:sz w:val="28"/>
          <w:szCs w:val="28"/>
        </w:rPr>
        <w:t xml:space="preserve"> деңгейін анықтау</w:t>
      </w:r>
      <w:bookmarkEnd w:id="102"/>
    </w:p>
    <w:p w14:paraId="1C76A446" w14:textId="510D5687" w:rsidR="00F17BC8" w:rsidRPr="001801B7" w:rsidRDefault="00F17BC8" w:rsidP="00D51B1F">
      <w:pPr>
        <w:keepNext/>
        <w:spacing w:line="240" w:lineRule="auto"/>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Ескерту: Автордың өз суреті</w:t>
      </w:r>
    </w:p>
    <w:p w14:paraId="7003BE27" w14:textId="77777777" w:rsidR="00466369" w:rsidRPr="001801B7" w:rsidRDefault="00466369" w:rsidP="00466369">
      <w:pPr>
        <w:spacing w:after="0" w:line="240" w:lineRule="auto"/>
        <w:ind w:firstLine="720"/>
        <w:jc w:val="both"/>
        <w:rPr>
          <w:rFonts w:ascii="Times New Roman" w:hAnsi="Times New Roman" w:cs="Times New Roman"/>
          <w:iCs/>
          <w:sz w:val="28"/>
          <w:szCs w:val="28"/>
        </w:rPr>
      </w:pPr>
      <w:r w:rsidRPr="001801B7">
        <w:rPr>
          <w:rFonts w:ascii="Times New Roman" w:hAnsi="Times New Roman" w:cs="Times New Roman"/>
          <w:iCs/>
          <w:sz w:val="28"/>
          <w:szCs w:val="28"/>
        </w:rPr>
        <w:t>Моңғол Алтайдағы маршрут толықтай асфальт төселмегендіктен, жолдар тармақталып, топырақ жамылғысы айтарлықтай зақымдалған. Туристер саны артқан сайын жол тармақтары көбейген: 580 км бағытта кемінде 2, көп жағдайда 27 рет тарамдалу байқалған. Дегенмен, олардың бір бөлігі жергілікті халық бұрыннан пайдаланатын ескі жолдар болғандықтан, зерттеу тек туризм әсерінен жаңадан пайда болған және зақымдалған аумақтарға бағытталды.</w:t>
      </w:r>
    </w:p>
    <w:p w14:paraId="5AA2D2AE" w14:textId="77777777" w:rsidR="00466369" w:rsidRPr="001801B7" w:rsidRDefault="00466369" w:rsidP="00466369">
      <w:pPr>
        <w:spacing w:after="0" w:line="240" w:lineRule="auto"/>
        <w:ind w:firstLine="720"/>
        <w:jc w:val="both"/>
        <w:rPr>
          <w:rFonts w:ascii="Times New Roman" w:hAnsi="Times New Roman" w:cs="Times New Roman"/>
          <w:iCs/>
          <w:sz w:val="28"/>
          <w:szCs w:val="28"/>
        </w:rPr>
      </w:pPr>
      <w:r w:rsidRPr="001801B7">
        <w:rPr>
          <w:rFonts w:ascii="Times New Roman" w:hAnsi="Times New Roman" w:cs="Times New Roman"/>
          <w:iCs/>
          <w:sz w:val="28"/>
          <w:szCs w:val="28"/>
        </w:rPr>
        <w:t>Бесбогдаға бұрын басқа бағытпен барса, соңғы жылдары туристер төтелей Сонгинот асуы арқылы жаңа жол ашқан. Бұл жол Сырғалы көлі мен Бага Түргэн сарқырамасына дейінгі биік асуларды кесіп өтеді. Соңғы үш жылда туристер жалпы 101 км жаңа жол салған. Мысалы, Сонгинот асуындағы жаңа жол шаппа алаңдарын кесіп өткендіктен, 66,3 га аумақ зақымданып, жауын суларының әсерінен топырақ қабаты шайылған, нәтижесінде 2022 жылы өсімдік өспей, татыр жерлер қалыптасқан.</w:t>
      </w:r>
    </w:p>
    <w:p w14:paraId="5687F1E7" w14:textId="4B9A2A67" w:rsidR="00310370" w:rsidRPr="001801B7" w:rsidRDefault="00466369" w:rsidP="0046104C">
      <w:pPr>
        <w:spacing w:after="0" w:line="240" w:lineRule="auto"/>
        <w:ind w:firstLine="720"/>
        <w:jc w:val="both"/>
        <w:rPr>
          <w:rFonts w:ascii="Times New Roman" w:hAnsi="Times New Roman" w:cs="Times New Roman"/>
          <w:iCs/>
          <w:sz w:val="28"/>
          <w:szCs w:val="28"/>
        </w:rPr>
      </w:pPr>
      <w:r w:rsidRPr="001801B7">
        <w:rPr>
          <w:rFonts w:ascii="Times New Roman" w:hAnsi="Times New Roman" w:cs="Times New Roman"/>
          <w:iCs/>
          <w:sz w:val="28"/>
          <w:szCs w:val="28"/>
        </w:rPr>
        <w:t>Туристер жиі тоқтайтын алаңдар — Сонгинот асуының ескерткіші, Президент моласы маңы, Цагаангол көпірі аумағы. Бұл жерлер туристер мен көліктердің жиі жүруінен тапталып, құмды-тасқын алаңдарға айналған. Өсімдік жамылғысы соңғы жылдары мүлде шықпай қалған. Нәтижесінде жол бойы 24,7 км қашықтықта 182,7 га зақымдалған аумақ анықталды. Биік таулар етегіндегі сазды жерлерде көліктердің батпаққа отыруы салдарынан жасанды бұзылу жиі байқалды. Мұндай аумағы 2–5 м² болатын 6 ерекше зақымдалған нүктенің жалпы ауданы 1,1 га, алайда картаға енгізуге жеткіліксіз болғандықтан белгіленбеді. Президент моласына апаратын 13 км жол бойында қосымша 103 га жердің қатты бұзылғаны анықталды</w:t>
      </w:r>
      <w:r w:rsidR="00F936FA" w:rsidRPr="001801B7">
        <w:rPr>
          <w:rFonts w:ascii="Times New Roman" w:hAnsi="Times New Roman" w:cs="Times New Roman"/>
          <w:bCs/>
          <w:color w:val="000000" w:themeColor="text1"/>
          <w:sz w:val="28"/>
          <w:szCs w:val="28"/>
        </w:rPr>
        <w:t xml:space="preserve"> (</w:t>
      </w:r>
      <w:r w:rsidR="002F600E" w:rsidRPr="001801B7">
        <w:rPr>
          <w:rFonts w:ascii="Times New Roman" w:hAnsi="Times New Roman" w:cs="Times New Roman"/>
          <w:bCs/>
          <w:color w:val="000000" w:themeColor="text1"/>
          <w:sz w:val="28"/>
          <w:szCs w:val="28"/>
        </w:rPr>
        <w:t xml:space="preserve">кесте </w:t>
      </w:r>
      <w:r w:rsidR="00F936FA" w:rsidRPr="001801B7">
        <w:rPr>
          <w:rFonts w:ascii="Times New Roman" w:hAnsi="Times New Roman" w:cs="Times New Roman"/>
          <w:bCs/>
          <w:color w:val="000000" w:themeColor="text1"/>
          <w:sz w:val="28"/>
          <w:szCs w:val="28"/>
        </w:rPr>
        <w:t>14)</w:t>
      </w:r>
      <w:r w:rsidR="000E5368" w:rsidRPr="001801B7">
        <w:rPr>
          <w:rFonts w:ascii="Times New Roman" w:hAnsi="Times New Roman" w:cs="Times New Roman"/>
          <w:bCs/>
          <w:color w:val="000000" w:themeColor="text1"/>
          <w:sz w:val="28"/>
          <w:szCs w:val="28"/>
        </w:rPr>
        <w:t>.</w:t>
      </w:r>
      <w:r w:rsidR="00E124EC" w:rsidRPr="001801B7">
        <w:rPr>
          <w:rFonts w:ascii="Times New Roman" w:hAnsi="Times New Roman" w:cs="Times New Roman"/>
          <w:bCs/>
          <w:color w:val="000000" w:themeColor="text1"/>
          <w:sz w:val="28"/>
          <w:szCs w:val="28"/>
        </w:rPr>
        <w:t xml:space="preserve"> </w:t>
      </w:r>
    </w:p>
    <w:p w14:paraId="40979099" w14:textId="3CBCAD3E" w:rsidR="000E5368" w:rsidRPr="001801B7" w:rsidRDefault="000E5368" w:rsidP="0046104C">
      <w:pPr>
        <w:spacing w:before="240" w:after="0" w:line="240" w:lineRule="auto"/>
        <w:rPr>
          <w:rFonts w:ascii="Times New Roman" w:hAnsi="Times New Roman" w:cs="Times New Roman"/>
          <w:bCs/>
          <w:sz w:val="28"/>
          <w:szCs w:val="28"/>
        </w:rPr>
      </w:pPr>
      <w:bookmarkStart w:id="103" w:name="_Toc183971633"/>
      <w:r w:rsidRPr="001801B7">
        <w:rPr>
          <w:rFonts w:ascii="Times New Roman" w:hAnsi="Times New Roman" w:cs="Times New Roman"/>
          <w:bCs/>
          <w:sz w:val="28"/>
          <w:szCs w:val="28"/>
        </w:rPr>
        <w:t xml:space="preserve">Кесте </w:t>
      </w:r>
      <w:r w:rsidR="00D4700A" w:rsidRPr="001801B7">
        <w:rPr>
          <w:rFonts w:ascii="Times New Roman" w:hAnsi="Times New Roman" w:cs="Times New Roman"/>
          <w:bCs/>
          <w:sz w:val="28"/>
          <w:szCs w:val="28"/>
        </w:rPr>
        <w:t>14</w:t>
      </w:r>
      <w:r w:rsidR="005B70FF"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Экспедиция барысында белгіленген аумақтардың </w:t>
      </w:r>
      <w:r w:rsidR="005C2717" w:rsidRPr="001801B7">
        <w:rPr>
          <w:rFonts w:ascii="Times New Roman" w:hAnsi="Times New Roman" w:cs="Times New Roman"/>
          <w:bCs/>
          <w:sz w:val="28"/>
          <w:szCs w:val="28"/>
        </w:rPr>
        <w:t>координат</w:t>
      </w:r>
      <w:r w:rsidRPr="001801B7">
        <w:rPr>
          <w:rFonts w:ascii="Times New Roman" w:hAnsi="Times New Roman" w:cs="Times New Roman"/>
          <w:bCs/>
          <w:sz w:val="28"/>
          <w:szCs w:val="28"/>
        </w:rPr>
        <w:t>ы, көлемі</w:t>
      </w:r>
      <w:bookmarkEnd w:id="103"/>
    </w:p>
    <w:tbl>
      <w:tblPr>
        <w:tblStyle w:val="aa"/>
        <w:tblW w:w="9493" w:type="dxa"/>
        <w:tblLayout w:type="fixed"/>
        <w:tblLook w:val="04A0" w:firstRow="1" w:lastRow="0" w:firstColumn="1" w:lastColumn="0" w:noHBand="0" w:noVBand="1"/>
      </w:tblPr>
      <w:tblGrid>
        <w:gridCol w:w="2405"/>
        <w:gridCol w:w="2126"/>
        <w:gridCol w:w="1985"/>
        <w:gridCol w:w="2069"/>
        <w:gridCol w:w="908"/>
      </w:tblGrid>
      <w:tr w:rsidR="000E5368" w:rsidRPr="001801B7" w14:paraId="7CC9AE08" w14:textId="77777777" w:rsidTr="00913476">
        <w:trPr>
          <w:tblHeader/>
        </w:trPr>
        <w:tc>
          <w:tcPr>
            <w:tcW w:w="2405" w:type="dxa"/>
            <w:vAlign w:val="center"/>
          </w:tcPr>
          <w:p w14:paraId="119313FA"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Жерлердің аты</w:t>
            </w:r>
          </w:p>
        </w:tc>
        <w:tc>
          <w:tcPr>
            <w:tcW w:w="2126" w:type="dxa"/>
            <w:vAlign w:val="center"/>
          </w:tcPr>
          <w:p w14:paraId="527221DB" w14:textId="4AF41B9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Басқы </w:t>
            </w:r>
            <w:r w:rsidR="005C2717" w:rsidRPr="001801B7">
              <w:rPr>
                <w:rFonts w:ascii="Times New Roman" w:hAnsi="Times New Roman" w:cs="Times New Roman"/>
                <w:bCs/>
                <w:color w:val="000000" w:themeColor="text1"/>
                <w:sz w:val="24"/>
                <w:szCs w:val="24"/>
              </w:rPr>
              <w:t>координат</w:t>
            </w:r>
            <w:r w:rsidRPr="001801B7">
              <w:rPr>
                <w:rFonts w:ascii="Times New Roman" w:hAnsi="Times New Roman" w:cs="Times New Roman"/>
                <w:bCs/>
                <w:color w:val="000000" w:themeColor="text1"/>
                <w:sz w:val="24"/>
                <w:szCs w:val="24"/>
              </w:rPr>
              <w:t>ы</w:t>
            </w:r>
          </w:p>
        </w:tc>
        <w:tc>
          <w:tcPr>
            <w:tcW w:w="1985" w:type="dxa"/>
            <w:vAlign w:val="center"/>
          </w:tcPr>
          <w:p w14:paraId="7F89A5B2" w14:textId="0BA678FC"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Аяққы </w:t>
            </w:r>
            <w:r w:rsidR="005C2717" w:rsidRPr="001801B7">
              <w:rPr>
                <w:rFonts w:ascii="Times New Roman" w:hAnsi="Times New Roman" w:cs="Times New Roman"/>
                <w:bCs/>
                <w:color w:val="000000" w:themeColor="text1"/>
                <w:sz w:val="24"/>
                <w:szCs w:val="24"/>
              </w:rPr>
              <w:t>координат</w:t>
            </w:r>
            <w:r w:rsidRPr="001801B7">
              <w:rPr>
                <w:rFonts w:ascii="Times New Roman" w:hAnsi="Times New Roman" w:cs="Times New Roman"/>
                <w:bCs/>
                <w:color w:val="000000" w:themeColor="text1"/>
                <w:sz w:val="24"/>
                <w:szCs w:val="24"/>
              </w:rPr>
              <w:t>ы</w:t>
            </w:r>
          </w:p>
        </w:tc>
        <w:tc>
          <w:tcPr>
            <w:tcW w:w="2069" w:type="dxa"/>
            <w:vAlign w:val="center"/>
          </w:tcPr>
          <w:p w14:paraId="5EA6A761"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Ұзындығы</w:t>
            </w:r>
          </w:p>
        </w:tc>
        <w:tc>
          <w:tcPr>
            <w:tcW w:w="908" w:type="dxa"/>
            <w:vAlign w:val="center"/>
          </w:tcPr>
          <w:p w14:paraId="3A702F0C"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Аумағы</w:t>
            </w:r>
          </w:p>
        </w:tc>
      </w:tr>
      <w:tr w:rsidR="000E5B45" w:rsidRPr="001801B7" w14:paraId="7FD6B437" w14:textId="77777777" w:rsidTr="00913476">
        <w:trPr>
          <w:tblHeader/>
        </w:trPr>
        <w:tc>
          <w:tcPr>
            <w:tcW w:w="2405" w:type="dxa"/>
            <w:vAlign w:val="center"/>
          </w:tcPr>
          <w:p w14:paraId="07EC0054" w14:textId="6ACCAE9E" w:rsidR="000E5B45" w:rsidRPr="001801B7" w:rsidRDefault="000E5B45"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126" w:type="dxa"/>
            <w:vAlign w:val="center"/>
          </w:tcPr>
          <w:p w14:paraId="03D5499F" w14:textId="4953E15A" w:rsidR="000E5B45" w:rsidRPr="001801B7" w:rsidRDefault="000E5B45"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1985" w:type="dxa"/>
            <w:vAlign w:val="center"/>
          </w:tcPr>
          <w:p w14:paraId="28760798" w14:textId="31F92093" w:rsidR="000E5B45" w:rsidRPr="001801B7" w:rsidRDefault="000E5B45"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2069" w:type="dxa"/>
            <w:vAlign w:val="center"/>
          </w:tcPr>
          <w:p w14:paraId="530E19D9" w14:textId="3D6369F0" w:rsidR="000E5B45" w:rsidRPr="001801B7" w:rsidRDefault="000E5B45"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c>
          <w:tcPr>
            <w:tcW w:w="908" w:type="dxa"/>
            <w:vAlign w:val="center"/>
          </w:tcPr>
          <w:p w14:paraId="5F028C8C" w14:textId="29E4016B" w:rsidR="000E5B45" w:rsidRPr="001801B7" w:rsidRDefault="000E5B45"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r>
      <w:tr w:rsidR="000E5368" w:rsidRPr="001801B7" w14:paraId="3B02FB49" w14:textId="77777777" w:rsidTr="00913476">
        <w:tc>
          <w:tcPr>
            <w:tcW w:w="9493" w:type="dxa"/>
            <w:gridSpan w:val="5"/>
            <w:vAlign w:val="center"/>
          </w:tcPr>
          <w:p w14:paraId="60265E78"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i/>
                <w:sz w:val="24"/>
                <w:szCs w:val="24"/>
              </w:rPr>
              <w:t>Моңғол Алтай</w:t>
            </w:r>
          </w:p>
        </w:tc>
      </w:tr>
      <w:tr w:rsidR="000E5368" w:rsidRPr="001801B7" w14:paraId="030D40CF" w14:textId="77777777" w:rsidTr="00913476">
        <w:tc>
          <w:tcPr>
            <w:tcW w:w="2405" w:type="dxa"/>
            <w:vAlign w:val="center"/>
          </w:tcPr>
          <w:p w14:paraId="7C6EE340"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Сонгинот асуының асты</w:t>
            </w:r>
          </w:p>
        </w:tc>
        <w:tc>
          <w:tcPr>
            <w:tcW w:w="2126" w:type="dxa"/>
            <w:vAlign w:val="center"/>
          </w:tcPr>
          <w:p w14:paraId="4511163F" w14:textId="65706DA5"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49°16’13.27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3B8F3C70" w14:textId="0473058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88°35’49.81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010E6E75" w14:textId="27A33CBA"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49°17’7.45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1B022D9" w14:textId="658CDB9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88°39’11.02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7D3595FA"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 5100 м</w:t>
            </w:r>
          </w:p>
        </w:tc>
        <w:tc>
          <w:tcPr>
            <w:tcW w:w="908" w:type="dxa"/>
            <w:shd w:val="clear" w:color="auto" w:fill="FFC000"/>
            <w:vAlign w:val="center"/>
          </w:tcPr>
          <w:p w14:paraId="0BC7978A" w14:textId="4237A05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66</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 га</w:t>
            </w:r>
          </w:p>
        </w:tc>
      </w:tr>
      <w:tr w:rsidR="000E5368" w:rsidRPr="001801B7" w14:paraId="21B2037E" w14:textId="77777777" w:rsidTr="00913476">
        <w:tc>
          <w:tcPr>
            <w:tcW w:w="2405" w:type="dxa"/>
            <w:vAlign w:val="center"/>
          </w:tcPr>
          <w:p w14:paraId="2E7BF71A"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Сонгинот асуының үсті</w:t>
            </w:r>
          </w:p>
        </w:tc>
        <w:tc>
          <w:tcPr>
            <w:tcW w:w="2126" w:type="dxa"/>
            <w:vAlign w:val="center"/>
          </w:tcPr>
          <w:p w14:paraId="64C3793C" w14:textId="67AA9F5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49°16’18.42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3A0EED01" w14:textId="5888BD2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88°35’11.79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69A72304" w14:textId="60800C2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49°16’17.76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4BF7409F" w14:textId="04B86982"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88°35’25.29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6776EA60" w14:textId="31F4E21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Жан жағы 250 м созыл</w:t>
            </w:r>
            <w:r w:rsidR="00B96EC2" w:rsidRPr="001801B7">
              <w:rPr>
                <w:rFonts w:ascii="Times New Roman" w:hAnsi="Times New Roman" w:cs="Times New Roman"/>
                <w:bCs/>
                <w:color w:val="000000" w:themeColor="text1"/>
                <w:sz w:val="24"/>
                <w:szCs w:val="24"/>
              </w:rPr>
              <w:t>ғ</w:t>
            </w:r>
            <w:r w:rsidRPr="001801B7">
              <w:rPr>
                <w:rFonts w:ascii="Times New Roman" w:hAnsi="Times New Roman" w:cs="Times New Roman"/>
                <w:bCs/>
                <w:color w:val="000000" w:themeColor="text1"/>
                <w:sz w:val="24"/>
                <w:szCs w:val="24"/>
              </w:rPr>
              <w:t>ан алаң</w:t>
            </w:r>
          </w:p>
        </w:tc>
        <w:tc>
          <w:tcPr>
            <w:tcW w:w="908" w:type="dxa"/>
            <w:shd w:val="clear" w:color="auto" w:fill="FFC000"/>
            <w:vAlign w:val="center"/>
          </w:tcPr>
          <w:p w14:paraId="580A642D" w14:textId="221671A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6</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0 га</w:t>
            </w:r>
          </w:p>
        </w:tc>
      </w:tr>
      <w:tr w:rsidR="000E5368" w:rsidRPr="001801B7" w14:paraId="4A5C9A25" w14:textId="77777777" w:rsidTr="00913476">
        <w:tc>
          <w:tcPr>
            <w:tcW w:w="2405" w:type="dxa"/>
            <w:vAlign w:val="center"/>
          </w:tcPr>
          <w:p w14:paraId="453CB6E4" w14:textId="7A44D84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Президент </w:t>
            </w:r>
            <w:r w:rsidR="007C49EF" w:rsidRPr="001801B7">
              <w:rPr>
                <w:rFonts w:ascii="Times New Roman" w:hAnsi="Times New Roman" w:cs="Times New Roman"/>
                <w:bCs/>
                <w:color w:val="000000" w:themeColor="text1"/>
                <w:sz w:val="24"/>
                <w:szCs w:val="24"/>
              </w:rPr>
              <w:t>мола</w:t>
            </w:r>
            <w:r w:rsidRPr="001801B7">
              <w:rPr>
                <w:rFonts w:ascii="Times New Roman" w:hAnsi="Times New Roman" w:cs="Times New Roman"/>
                <w:bCs/>
                <w:color w:val="000000" w:themeColor="text1"/>
                <w:sz w:val="24"/>
                <w:szCs w:val="24"/>
              </w:rPr>
              <w:t>сына баратын жол</w:t>
            </w:r>
          </w:p>
        </w:tc>
        <w:tc>
          <w:tcPr>
            <w:tcW w:w="2126" w:type="dxa"/>
            <w:vAlign w:val="center"/>
          </w:tcPr>
          <w:p w14:paraId="4541128F" w14:textId="6BC88B68"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8’43.51</w:t>
            </w:r>
            <w:r w:rsidR="00222797" w:rsidRPr="001801B7">
              <w:rPr>
                <w:rFonts w:ascii="Times New Roman" w:hAnsi="Times New Roman" w:cs="Times New Roman"/>
                <w:color w:val="000000" w:themeColor="text1"/>
                <w:sz w:val="24"/>
                <w:szCs w:val="24"/>
              </w:rPr>
              <w:t>”</w:t>
            </w:r>
          </w:p>
          <w:p w14:paraId="6C71C798" w14:textId="1706167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87°59’31.04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640315A4" w14:textId="6718D2D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49°11’4.36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562257E" w14:textId="5030099D"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 5’34.13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014548B7"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 13 км</w:t>
            </w:r>
          </w:p>
        </w:tc>
        <w:tc>
          <w:tcPr>
            <w:tcW w:w="908" w:type="dxa"/>
            <w:shd w:val="clear" w:color="auto" w:fill="FF0000"/>
            <w:vAlign w:val="center"/>
          </w:tcPr>
          <w:p w14:paraId="5A034435"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103 га</w:t>
            </w:r>
          </w:p>
        </w:tc>
      </w:tr>
      <w:tr w:rsidR="000E5368" w:rsidRPr="001801B7" w14:paraId="0F75A8FA" w14:textId="77777777" w:rsidTr="00913476">
        <w:tc>
          <w:tcPr>
            <w:tcW w:w="2405" w:type="dxa"/>
            <w:vAlign w:val="center"/>
          </w:tcPr>
          <w:p w14:paraId="5D924A2B" w14:textId="2C0B63F9" w:rsidR="000E5368" w:rsidRPr="001801B7" w:rsidRDefault="009E3B53"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Цагаангол</w:t>
            </w:r>
            <w:r w:rsidR="000E5368" w:rsidRPr="001801B7">
              <w:rPr>
                <w:rFonts w:ascii="Times New Roman" w:hAnsi="Times New Roman" w:cs="Times New Roman"/>
                <w:bCs/>
                <w:color w:val="000000" w:themeColor="text1"/>
                <w:sz w:val="24"/>
                <w:szCs w:val="24"/>
              </w:rPr>
              <w:t xml:space="preserve"> көпірінің жағасы</w:t>
            </w:r>
          </w:p>
        </w:tc>
        <w:tc>
          <w:tcPr>
            <w:tcW w:w="2126" w:type="dxa"/>
            <w:vAlign w:val="center"/>
          </w:tcPr>
          <w:p w14:paraId="50342D76" w14:textId="7F66468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4’37.00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7CC0D989" w14:textId="3567AC21"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88°35’42.35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0D665C87" w14:textId="61DC798A"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4’43.30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AF84EFB" w14:textId="541EFF8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88°35’41.86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12FAC5E8" w14:textId="2B17288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Судың жағасы жан жағы 130х200м </w:t>
            </w:r>
          </w:p>
        </w:tc>
        <w:tc>
          <w:tcPr>
            <w:tcW w:w="908" w:type="dxa"/>
            <w:shd w:val="clear" w:color="auto" w:fill="D9D9D9" w:themeFill="background1" w:themeFillShade="D9"/>
            <w:vAlign w:val="center"/>
          </w:tcPr>
          <w:p w14:paraId="39871D23" w14:textId="62E29C9A"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6 га</w:t>
            </w:r>
          </w:p>
        </w:tc>
      </w:tr>
      <w:tr w:rsidR="000E5368" w:rsidRPr="001801B7" w14:paraId="1DE9568D" w14:textId="77777777" w:rsidTr="00913476">
        <w:tc>
          <w:tcPr>
            <w:tcW w:w="2405" w:type="dxa"/>
            <w:vAlign w:val="center"/>
          </w:tcPr>
          <w:p w14:paraId="2FE02975"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Сырғалы жағалауы</w:t>
            </w:r>
          </w:p>
        </w:tc>
        <w:tc>
          <w:tcPr>
            <w:tcW w:w="2126" w:type="dxa"/>
            <w:vAlign w:val="center"/>
          </w:tcPr>
          <w:p w14:paraId="45A32E8B" w14:textId="7CA79B5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48°34’17.62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03D5773" w14:textId="427B0BF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88°29’11.24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6C509F28" w14:textId="0ED19925"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48°35’59.96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BF6AD33" w14:textId="2FFA73F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88°25’34.08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715F7E7A" w14:textId="1006AE2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 жа</w:t>
            </w:r>
            <w:r w:rsidR="0046104C" w:rsidRPr="001801B7">
              <w:rPr>
                <w:rFonts w:ascii="Times New Roman" w:hAnsi="Times New Roman" w:cs="Times New Roman"/>
                <w:bCs/>
                <w:color w:val="000000" w:themeColor="text1"/>
                <w:sz w:val="24"/>
                <w:szCs w:val="24"/>
              </w:rPr>
              <w:t>ғ</w:t>
            </w:r>
            <w:r w:rsidRPr="001801B7">
              <w:rPr>
                <w:rFonts w:ascii="Times New Roman" w:hAnsi="Times New Roman" w:cs="Times New Roman"/>
                <w:bCs/>
                <w:color w:val="000000" w:themeColor="text1"/>
                <w:sz w:val="24"/>
                <w:szCs w:val="24"/>
              </w:rPr>
              <w:t>асы бойы созыл</w:t>
            </w:r>
            <w:r w:rsidR="0046104C" w:rsidRPr="001801B7">
              <w:rPr>
                <w:rFonts w:ascii="Times New Roman" w:hAnsi="Times New Roman" w:cs="Times New Roman"/>
                <w:bCs/>
                <w:color w:val="000000" w:themeColor="text1"/>
                <w:sz w:val="24"/>
                <w:szCs w:val="24"/>
              </w:rPr>
              <w:t>ғ</w:t>
            </w:r>
            <w:r w:rsidRPr="001801B7">
              <w:rPr>
                <w:rFonts w:ascii="Times New Roman" w:hAnsi="Times New Roman" w:cs="Times New Roman"/>
                <w:bCs/>
                <w:color w:val="000000" w:themeColor="text1"/>
                <w:sz w:val="24"/>
                <w:szCs w:val="24"/>
              </w:rPr>
              <w:t>ан 6</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0 км</w:t>
            </w:r>
          </w:p>
        </w:tc>
        <w:tc>
          <w:tcPr>
            <w:tcW w:w="908" w:type="dxa"/>
            <w:shd w:val="clear" w:color="auto" w:fill="D9D9D9" w:themeFill="background1" w:themeFillShade="D9"/>
            <w:vAlign w:val="center"/>
          </w:tcPr>
          <w:p w14:paraId="7783FF62" w14:textId="0BBA493C"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w:t>
            </w:r>
            <w:r w:rsidR="00924508"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 га</w:t>
            </w:r>
          </w:p>
        </w:tc>
      </w:tr>
      <w:tr w:rsidR="000E5368" w:rsidRPr="001801B7" w14:paraId="6B190E29" w14:textId="77777777" w:rsidTr="00913476">
        <w:tc>
          <w:tcPr>
            <w:tcW w:w="2405" w:type="dxa"/>
            <w:vAlign w:val="center"/>
          </w:tcPr>
          <w:p w14:paraId="1BAA341E" w14:textId="41A3829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Бага Түргэн </w:t>
            </w:r>
            <w:r w:rsidR="00250FF6" w:rsidRPr="001801B7">
              <w:rPr>
                <w:rFonts w:ascii="Times New Roman" w:hAnsi="Times New Roman" w:cs="Times New Roman"/>
                <w:bCs/>
                <w:sz w:val="24"/>
                <w:szCs w:val="24"/>
              </w:rPr>
              <w:t>көлік</w:t>
            </w:r>
            <w:r w:rsidRPr="001801B7">
              <w:rPr>
                <w:rFonts w:ascii="Times New Roman" w:hAnsi="Times New Roman" w:cs="Times New Roman"/>
                <w:bCs/>
                <w:color w:val="000000" w:themeColor="text1"/>
                <w:sz w:val="24"/>
                <w:szCs w:val="24"/>
              </w:rPr>
              <w:t xml:space="preserve"> тұрағы</w:t>
            </w:r>
          </w:p>
        </w:tc>
        <w:tc>
          <w:tcPr>
            <w:tcW w:w="2126" w:type="dxa"/>
            <w:vAlign w:val="center"/>
          </w:tcPr>
          <w:p w14:paraId="6B9E3504" w14:textId="57BDF33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48°31’38.48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F64DDA7" w14:textId="5CA57042"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88°24’21.76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4B982B9B" w14:textId="488CA8F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48°31’42.40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7CDAE47" w14:textId="383EA996"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88°24’28.74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18A3B2E3" w14:textId="6302A742"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Ені 200 м </w:t>
            </w:r>
            <w:r w:rsidR="00250FF6" w:rsidRPr="001801B7">
              <w:rPr>
                <w:rFonts w:ascii="Times New Roman" w:hAnsi="Times New Roman" w:cs="Times New Roman"/>
                <w:bCs/>
                <w:sz w:val="24"/>
                <w:szCs w:val="24"/>
              </w:rPr>
              <w:t>көлік</w:t>
            </w:r>
            <w:r w:rsidR="00250FF6"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тұрағы</w:t>
            </w:r>
          </w:p>
        </w:tc>
        <w:tc>
          <w:tcPr>
            <w:tcW w:w="908" w:type="dxa"/>
            <w:shd w:val="clear" w:color="auto" w:fill="C5E0B3" w:themeFill="accent6" w:themeFillTint="66"/>
            <w:vAlign w:val="center"/>
          </w:tcPr>
          <w:p w14:paraId="5B1260D1" w14:textId="22533C2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 га</w:t>
            </w:r>
          </w:p>
        </w:tc>
      </w:tr>
      <w:tr w:rsidR="000E5368" w:rsidRPr="001801B7" w14:paraId="37822211" w14:textId="77777777" w:rsidTr="00913476">
        <w:tc>
          <w:tcPr>
            <w:tcW w:w="2405" w:type="dxa"/>
            <w:vAlign w:val="center"/>
          </w:tcPr>
          <w:p w14:paraId="3B412BBD" w14:textId="6F997FDD" w:rsidR="000E5368" w:rsidRPr="001801B7" w:rsidRDefault="00250FF6"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Көліктер</w:t>
            </w:r>
            <w:r w:rsidR="000E5368" w:rsidRPr="001801B7">
              <w:rPr>
                <w:rFonts w:ascii="Times New Roman" w:hAnsi="Times New Roman" w:cs="Times New Roman"/>
                <w:bCs/>
                <w:color w:val="000000" w:themeColor="text1"/>
                <w:sz w:val="24"/>
                <w:szCs w:val="24"/>
              </w:rPr>
              <w:t xml:space="preserve"> батпаққа отыру салдарынан талқандалған жерлер</w:t>
            </w:r>
          </w:p>
        </w:tc>
        <w:tc>
          <w:tcPr>
            <w:tcW w:w="2126" w:type="dxa"/>
            <w:vAlign w:val="center"/>
          </w:tcPr>
          <w:p w14:paraId="4E37BA6A" w14:textId="603EB298" w:rsidR="000E5368" w:rsidRPr="001801B7" w:rsidRDefault="00830E61"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w:t>
            </w:r>
          </w:p>
        </w:tc>
        <w:tc>
          <w:tcPr>
            <w:tcW w:w="1985" w:type="dxa"/>
            <w:vAlign w:val="center"/>
          </w:tcPr>
          <w:p w14:paraId="4AF75CA8" w14:textId="6E8F364F" w:rsidR="000E5368" w:rsidRPr="001801B7" w:rsidRDefault="00830E61"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w:t>
            </w:r>
          </w:p>
        </w:tc>
        <w:tc>
          <w:tcPr>
            <w:tcW w:w="2069" w:type="dxa"/>
            <w:vAlign w:val="center"/>
          </w:tcPr>
          <w:p w14:paraId="0EAA854E"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Барлығы 6 жерде</w:t>
            </w:r>
          </w:p>
        </w:tc>
        <w:tc>
          <w:tcPr>
            <w:tcW w:w="908" w:type="dxa"/>
            <w:shd w:val="clear" w:color="auto" w:fill="FF0000"/>
            <w:vAlign w:val="center"/>
          </w:tcPr>
          <w:p w14:paraId="3EC8C6DF" w14:textId="485306E8"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 га</w:t>
            </w:r>
          </w:p>
        </w:tc>
      </w:tr>
      <w:tr w:rsidR="000E5368" w:rsidRPr="001801B7" w14:paraId="3F991605" w14:textId="77777777" w:rsidTr="00913476">
        <w:tc>
          <w:tcPr>
            <w:tcW w:w="6516" w:type="dxa"/>
            <w:gridSpan w:val="3"/>
            <w:vAlign w:val="center"/>
          </w:tcPr>
          <w:p w14:paraId="1661C3D7" w14:textId="19EEC1D5"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Барлы</w:t>
            </w:r>
            <w:r w:rsidR="005B70FF" w:rsidRPr="001801B7">
              <w:rPr>
                <w:rFonts w:ascii="Times New Roman" w:hAnsi="Times New Roman" w:cs="Times New Roman"/>
                <w:bCs/>
                <w:color w:val="000000" w:themeColor="text1"/>
                <w:sz w:val="24"/>
                <w:szCs w:val="24"/>
              </w:rPr>
              <w:t>ғ</w:t>
            </w:r>
            <w:r w:rsidRPr="001801B7">
              <w:rPr>
                <w:rFonts w:ascii="Times New Roman" w:hAnsi="Times New Roman" w:cs="Times New Roman"/>
                <w:bCs/>
                <w:color w:val="000000" w:themeColor="text1"/>
                <w:sz w:val="24"/>
                <w:szCs w:val="24"/>
              </w:rPr>
              <w:t>ы</w:t>
            </w:r>
          </w:p>
        </w:tc>
        <w:tc>
          <w:tcPr>
            <w:tcW w:w="2069" w:type="dxa"/>
            <w:vAlign w:val="center"/>
          </w:tcPr>
          <w:p w14:paraId="3FA2C488" w14:textId="50B05E6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24</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 км</w:t>
            </w:r>
          </w:p>
        </w:tc>
        <w:tc>
          <w:tcPr>
            <w:tcW w:w="908" w:type="dxa"/>
            <w:vAlign w:val="center"/>
          </w:tcPr>
          <w:p w14:paraId="625A5C70" w14:textId="19086E9D"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182</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w:t>
            </w:r>
          </w:p>
        </w:tc>
      </w:tr>
      <w:tr w:rsidR="000E5368" w:rsidRPr="001801B7" w14:paraId="51F4FCEF" w14:textId="77777777" w:rsidTr="00913476">
        <w:tc>
          <w:tcPr>
            <w:tcW w:w="9493" w:type="dxa"/>
            <w:gridSpan w:val="5"/>
            <w:vAlign w:val="center"/>
          </w:tcPr>
          <w:p w14:paraId="6EEE95C8"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i/>
                <w:sz w:val="24"/>
                <w:szCs w:val="24"/>
              </w:rPr>
              <w:t>Қазақстандық Алтай</w:t>
            </w:r>
          </w:p>
        </w:tc>
      </w:tr>
      <w:tr w:rsidR="000E5368" w:rsidRPr="001801B7" w14:paraId="2AD31471" w14:textId="77777777" w:rsidTr="00913476">
        <w:tc>
          <w:tcPr>
            <w:tcW w:w="2405" w:type="dxa"/>
            <w:vAlign w:val="center"/>
          </w:tcPr>
          <w:p w14:paraId="3E985097"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Қара Айрықтан Қаракөлге баратын жол</w:t>
            </w:r>
          </w:p>
        </w:tc>
        <w:tc>
          <w:tcPr>
            <w:tcW w:w="2126" w:type="dxa"/>
            <w:vAlign w:val="center"/>
          </w:tcPr>
          <w:p w14:paraId="74587CAE" w14:textId="3867632A"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49°26'57.68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01B41886" w14:textId="40DB32D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86°20'39.46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751D8326" w14:textId="63699D4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49°33'33.84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083D4B09" w14:textId="25D7F35A"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86°18'15.05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327456FC"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Көлге дейн көтерілетін 22 км жол бойы</w:t>
            </w:r>
          </w:p>
        </w:tc>
        <w:tc>
          <w:tcPr>
            <w:tcW w:w="908" w:type="dxa"/>
            <w:shd w:val="clear" w:color="auto" w:fill="FFC000"/>
            <w:vAlign w:val="center"/>
          </w:tcPr>
          <w:p w14:paraId="3439DCA9" w14:textId="4A9764D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8 га</w:t>
            </w:r>
          </w:p>
        </w:tc>
      </w:tr>
      <w:tr w:rsidR="000E5368" w:rsidRPr="001801B7" w14:paraId="35211301" w14:textId="77777777" w:rsidTr="00913476">
        <w:tc>
          <w:tcPr>
            <w:tcW w:w="2405" w:type="dxa"/>
            <w:vAlign w:val="center"/>
          </w:tcPr>
          <w:p w14:paraId="7EC3ECBE"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Бурхаты көлі маңы</w:t>
            </w:r>
          </w:p>
        </w:tc>
        <w:tc>
          <w:tcPr>
            <w:tcW w:w="2126" w:type="dxa"/>
            <w:vAlign w:val="center"/>
          </w:tcPr>
          <w:p w14:paraId="3D5E2FFB" w14:textId="4CEFF38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8'28.54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1638CDE" w14:textId="24EFFC8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 2'17.92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432014F0" w14:textId="7834E92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8'35.13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40D0116E" w14:textId="321036D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 2'16.82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0939856D" w14:textId="3672BD8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бойындағы көлік</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тұрағы</w:t>
            </w:r>
          </w:p>
        </w:tc>
        <w:tc>
          <w:tcPr>
            <w:tcW w:w="908" w:type="dxa"/>
            <w:shd w:val="clear" w:color="auto" w:fill="FFC000"/>
            <w:vAlign w:val="center"/>
          </w:tcPr>
          <w:p w14:paraId="7EC05F9D" w14:textId="762783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 га</w:t>
            </w:r>
          </w:p>
        </w:tc>
      </w:tr>
      <w:tr w:rsidR="000E5368" w:rsidRPr="001801B7" w14:paraId="3B661D06" w14:textId="77777777" w:rsidTr="00913476">
        <w:tc>
          <w:tcPr>
            <w:tcW w:w="2405" w:type="dxa"/>
            <w:vAlign w:val="center"/>
          </w:tcPr>
          <w:p w14:paraId="50E2E8B3"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Марқакөл жағасы</w:t>
            </w:r>
          </w:p>
        </w:tc>
        <w:tc>
          <w:tcPr>
            <w:tcW w:w="2126" w:type="dxa"/>
            <w:vAlign w:val="center"/>
          </w:tcPr>
          <w:p w14:paraId="2C0604FA" w14:textId="672B93B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48°47'0.05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7DF9BE83" w14:textId="41091CA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 1'12.91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710EA3AB" w14:textId="344EC8B1"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48°44'48.86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9A9CF88" w14:textId="40156D7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85°57'19.11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628B6A59" w14:textId="3598528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 жа</w:t>
            </w:r>
            <w:r w:rsidR="0046104C" w:rsidRPr="001801B7">
              <w:rPr>
                <w:rFonts w:ascii="Times New Roman" w:hAnsi="Times New Roman" w:cs="Times New Roman"/>
                <w:bCs/>
                <w:color w:val="000000" w:themeColor="text1"/>
                <w:sz w:val="24"/>
                <w:szCs w:val="24"/>
              </w:rPr>
              <w:t>ғ</w:t>
            </w:r>
            <w:r w:rsidRPr="001801B7">
              <w:rPr>
                <w:rFonts w:ascii="Times New Roman" w:hAnsi="Times New Roman" w:cs="Times New Roman"/>
                <w:bCs/>
                <w:color w:val="000000" w:themeColor="text1"/>
                <w:sz w:val="24"/>
                <w:szCs w:val="24"/>
              </w:rPr>
              <w:t>асымен 6</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 км</w:t>
            </w:r>
          </w:p>
        </w:tc>
        <w:tc>
          <w:tcPr>
            <w:tcW w:w="908" w:type="dxa"/>
            <w:shd w:val="clear" w:color="auto" w:fill="C5E0B3" w:themeFill="accent6" w:themeFillTint="66"/>
            <w:vAlign w:val="center"/>
          </w:tcPr>
          <w:p w14:paraId="197BBF49" w14:textId="33E88FE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6 га</w:t>
            </w:r>
          </w:p>
        </w:tc>
      </w:tr>
      <w:tr w:rsidR="000E5368" w:rsidRPr="001801B7" w14:paraId="29761B3B" w14:textId="77777777" w:rsidTr="00913476">
        <w:tc>
          <w:tcPr>
            <w:tcW w:w="2405" w:type="dxa"/>
            <w:vAlign w:val="center"/>
          </w:tcPr>
          <w:p w14:paraId="57745049"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Қиын керіш</w:t>
            </w:r>
          </w:p>
        </w:tc>
        <w:tc>
          <w:tcPr>
            <w:tcW w:w="2126" w:type="dxa"/>
            <w:vAlign w:val="center"/>
          </w:tcPr>
          <w:p w14:paraId="2438E9F2" w14:textId="4EE66B1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 9'34.04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3673B232" w14:textId="55DF951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84°26'25.11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0F87F45F" w14:textId="1E09FAF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 7'58.99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DB68992" w14:textId="007AA6D6"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84°29'3.45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0EC89490" w14:textId="582D6D2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 4</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 км</w:t>
            </w:r>
          </w:p>
        </w:tc>
        <w:tc>
          <w:tcPr>
            <w:tcW w:w="908" w:type="dxa"/>
            <w:shd w:val="clear" w:color="auto" w:fill="D9D9D9" w:themeFill="background1" w:themeFillShade="D9"/>
            <w:vAlign w:val="center"/>
          </w:tcPr>
          <w:p w14:paraId="3FF808CB"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387 га</w:t>
            </w:r>
          </w:p>
        </w:tc>
      </w:tr>
      <w:tr w:rsidR="000E5368" w:rsidRPr="001801B7" w14:paraId="70AAB3B2" w14:textId="77777777" w:rsidTr="00913476">
        <w:tc>
          <w:tcPr>
            <w:tcW w:w="2405" w:type="dxa"/>
            <w:vAlign w:val="center"/>
          </w:tcPr>
          <w:p w14:paraId="32FF64DA"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Қызыл керіш</w:t>
            </w:r>
          </w:p>
        </w:tc>
        <w:tc>
          <w:tcPr>
            <w:tcW w:w="2126" w:type="dxa"/>
            <w:vAlign w:val="center"/>
          </w:tcPr>
          <w:p w14:paraId="0ACCBE70" w14:textId="68A483A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48°10’5.28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BB28DDA" w14:textId="0A5C6F86"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84°24’27.1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3BF8C2C1" w14:textId="05C158B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48° 9’22.97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15448F1" w14:textId="7E2FAD8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84°25’0.96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297F35CC" w14:textId="3ECFB9EC"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Барар жол бойында 1</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 км</w:t>
            </w:r>
          </w:p>
        </w:tc>
        <w:tc>
          <w:tcPr>
            <w:tcW w:w="908" w:type="dxa"/>
            <w:shd w:val="clear" w:color="auto" w:fill="D9D9D9" w:themeFill="background1" w:themeFillShade="D9"/>
            <w:vAlign w:val="center"/>
          </w:tcPr>
          <w:p w14:paraId="103F8A56"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101 га</w:t>
            </w:r>
          </w:p>
        </w:tc>
      </w:tr>
      <w:tr w:rsidR="000E5368" w:rsidRPr="001801B7" w14:paraId="734D1C0B" w14:textId="77777777" w:rsidTr="00913476">
        <w:tc>
          <w:tcPr>
            <w:tcW w:w="2405" w:type="dxa"/>
            <w:vAlign w:val="center"/>
          </w:tcPr>
          <w:p w14:paraId="5FBCA52E" w14:textId="761D758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Cвинчатка жағасы </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w:t>
            </w:r>
          </w:p>
        </w:tc>
        <w:tc>
          <w:tcPr>
            <w:tcW w:w="2126" w:type="dxa"/>
            <w:vAlign w:val="center"/>
          </w:tcPr>
          <w:p w14:paraId="6319B6BE" w14:textId="2D128A6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7'53.93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C84797A" w14:textId="5D84EFB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84°19'53.65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31353116" w14:textId="70851E58"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7'17.61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0A8E4E5" w14:textId="56C65A26"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84°18'27.28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4A61FF1B" w14:textId="2776B66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 жағасымен 2</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 км</w:t>
            </w:r>
          </w:p>
        </w:tc>
        <w:tc>
          <w:tcPr>
            <w:tcW w:w="908" w:type="dxa"/>
            <w:shd w:val="clear" w:color="auto" w:fill="C5E0B3" w:themeFill="accent6" w:themeFillTint="66"/>
            <w:vAlign w:val="center"/>
          </w:tcPr>
          <w:p w14:paraId="2C848773" w14:textId="11EB69C8"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9</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82 га</w:t>
            </w:r>
          </w:p>
        </w:tc>
      </w:tr>
      <w:tr w:rsidR="000E5368" w:rsidRPr="001801B7" w14:paraId="79F8B08D" w14:textId="77777777" w:rsidTr="00913476">
        <w:tc>
          <w:tcPr>
            <w:tcW w:w="2405" w:type="dxa"/>
            <w:vAlign w:val="center"/>
          </w:tcPr>
          <w:p w14:paraId="7039C6F5" w14:textId="2A1F493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Свинчатка жағасы</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w:t>
            </w:r>
          </w:p>
        </w:tc>
        <w:tc>
          <w:tcPr>
            <w:tcW w:w="2126" w:type="dxa"/>
            <w:vAlign w:val="center"/>
          </w:tcPr>
          <w:p w14:paraId="739293AC" w14:textId="6BB53D76"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6'59.40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9381243" w14:textId="64236C1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84°17'26.25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57217A04" w14:textId="5F39FB0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5'57.33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3A52D7F3" w14:textId="3FB2102D"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84°14'20.77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17335FB8" w14:textId="20B426EC"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 жағасымен 4</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 км</w:t>
            </w:r>
          </w:p>
        </w:tc>
        <w:tc>
          <w:tcPr>
            <w:tcW w:w="908" w:type="dxa"/>
            <w:shd w:val="clear" w:color="auto" w:fill="C5E0B3" w:themeFill="accent6" w:themeFillTint="66"/>
            <w:vAlign w:val="center"/>
          </w:tcPr>
          <w:p w14:paraId="28EBD28A" w14:textId="05C2480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28</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 га</w:t>
            </w:r>
          </w:p>
        </w:tc>
      </w:tr>
      <w:tr w:rsidR="000E5368" w:rsidRPr="001801B7" w14:paraId="49699031" w14:textId="77777777" w:rsidTr="00913476">
        <w:tc>
          <w:tcPr>
            <w:tcW w:w="2405" w:type="dxa"/>
            <w:vAlign w:val="center"/>
          </w:tcPr>
          <w:p w14:paraId="549A08CF" w14:textId="3D99BB0C"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Свинчатка жағасы</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w:t>
            </w:r>
          </w:p>
        </w:tc>
        <w:tc>
          <w:tcPr>
            <w:tcW w:w="2126" w:type="dxa"/>
            <w:vAlign w:val="center"/>
          </w:tcPr>
          <w:p w14:paraId="3450C325" w14:textId="43665F5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5’44.47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195B2308" w14:textId="2CF446F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84°13’16.32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585BB369" w14:textId="64A071ED"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 4’41.06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0FEA440" w14:textId="71910158"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84° 9’14.33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53F014AC" w14:textId="72A50BE8"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 жағасымен 5</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8 км</w:t>
            </w:r>
          </w:p>
        </w:tc>
        <w:tc>
          <w:tcPr>
            <w:tcW w:w="908" w:type="dxa"/>
            <w:shd w:val="clear" w:color="auto" w:fill="C5E0B3" w:themeFill="accent6" w:themeFillTint="66"/>
            <w:vAlign w:val="center"/>
          </w:tcPr>
          <w:p w14:paraId="3C55FA21" w14:textId="238738CA"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35</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5 га</w:t>
            </w:r>
          </w:p>
        </w:tc>
      </w:tr>
      <w:tr w:rsidR="000E5368" w:rsidRPr="001801B7" w14:paraId="41A3B1C4" w14:textId="77777777" w:rsidTr="00913476">
        <w:tc>
          <w:tcPr>
            <w:tcW w:w="2405" w:type="dxa"/>
            <w:vAlign w:val="center"/>
          </w:tcPr>
          <w:p w14:paraId="71CD7739" w14:textId="7AC29A3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Сібе көлі</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1, Қоржынкөл</w:t>
            </w:r>
          </w:p>
        </w:tc>
        <w:tc>
          <w:tcPr>
            <w:tcW w:w="2126" w:type="dxa"/>
            <w:vAlign w:val="center"/>
          </w:tcPr>
          <w:p w14:paraId="7263B439" w14:textId="4B794352"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49°25'24.95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7605EBE9" w14:textId="7586D44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82°39'6.21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5C383790" w14:textId="48D2F1A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49°25'37.58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73B87B22" w14:textId="7FA3DD8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82°39'35.10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0758AFCE" w14:textId="322F44F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 жағасымен 0</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 км</w:t>
            </w:r>
          </w:p>
        </w:tc>
        <w:tc>
          <w:tcPr>
            <w:tcW w:w="908" w:type="dxa"/>
            <w:shd w:val="clear" w:color="auto" w:fill="D9D9D9" w:themeFill="background1" w:themeFillShade="D9"/>
            <w:vAlign w:val="center"/>
          </w:tcPr>
          <w:p w14:paraId="705D2D67" w14:textId="5C05DAA0"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 га</w:t>
            </w:r>
          </w:p>
        </w:tc>
      </w:tr>
      <w:tr w:rsidR="000E5368" w:rsidRPr="001801B7" w14:paraId="771069AB" w14:textId="77777777" w:rsidTr="00913476">
        <w:tc>
          <w:tcPr>
            <w:tcW w:w="2405" w:type="dxa"/>
            <w:vAlign w:val="center"/>
          </w:tcPr>
          <w:p w14:paraId="3FE79507" w14:textId="364D16CC"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Сібе көлі</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2, Шалқар көл</w:t>
            </w:r>
          </w:p>
        </w:tc>
        <w:tc>
          <w:tcPr>
            <w:tcW w:w="2126" w:type="dxa"/>
            <w:vAlign w:val="center"/>
          </w:tcPr>
          <w:p w14:paraId="324D0BCE" w14:textId="11D20128"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49°25'52.10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0CAA4A4" w14:textId="02280BC5"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82°37'42.21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091B1A5F" w14:textId="32DB41A6"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49°25'29.77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FCF6C7A" w14:textId="5AC2D7ED"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82°38'50.40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0381667B" w14:textId="5C30F0B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Көл жағасымен 5</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8 км</w:t>
            </w:r>
          </w:p>
        </w:tc>
        <w:tc>
          <w:tcPr>
            <w:tcW w:w="908" w:type="dxa"/>
            <w:shd w:val="clear" w:color="auto" w:fill="D9D9D9" w:themeFill="background1" w:themeFillShade="D9"/>
            <w:vAlign w:val="center"/>
          </w:tcPr>
          <w:p w14:paraId="16452E5D" w14:textId="2C4E2E4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96</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8 га</w:t>
            </w:r>
          </w:p>
        </w:tc>
      </w:tr>
      <w:tr w:rsidR="000E5368" w:rsidRPr="001801B7" w14:paraId="15C815A5" w14:textId="77777777" w:rsidTr="00913476">
        <w:tc>
          <w:tcPr>
            <w:tcW w:w="2405" w:type="dxa"/>
            <w:vAlign w:val="center"/>
          </w:tcPr>
          <w:p w14:paraId="4BB2B4B0"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Абылай кит</w:t>
            </w:r>
          </w:p>
        </w:tc>
        <w:tc>
          <w:tcPr>
            <w:tcW w:w="2126" w:type="dxa"/>
            <w:vAlign w:val="center"/>
          </w:tcPr>
          <w:p w14:paraId="21CAAF9D" w14:textId="30A7C572"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49°27'8.52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77BFCE2F" w14:textId="6D1D430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82°33'4.82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1455CB1A" w14:textId="313E33D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49°27'47.56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3A5D58D2" w14:textId="4AE44C7F"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82°33'54.67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2A2548DB" w14:textId="67C68C9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1</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6 км</w:t>
            </w:r>
          </w:p>
        </w:tc>
        <w:tc>
          <w:tcPr>
            <w:tcW w:w="908" w:type="dxa"/>
            <w:shd w:val="clear" w:color="auto" w:fill="FFC000"/>
            <w:vAlign w:val="center"/>
          </w:tcPr>
          <w:p w14:paraId="7368C7DB" w14:textId="3EF0496D"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 га</w:t>
            </w:r>
          </w:p>
        </w:tc>
      </w:tr>
      <w:tr w:rsidR="000E5368" w:rsidRPr="001801B7" w14:paraId="2E54F56C" w14:textId="77777777" w:rsidTr="00913476">
        <w:tc>
          <w:tcPr>
            <w:tcW w:w="4531" w:type="dxa"/>
            <w:gridSpan w:val="2"/>
            <w:vAlign w:val="center"/>
          </w:tcPr>
          <w:p w14:paraId="37F322CC"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Барлығы</w:t>
            </w:r>
          </w:p>
        </w:tc>
        <w:tc>
          <w:tcPr>
            <w:tcW w:w="1985" w:type="dxa"/>
            <w:vAlign w:val="center"/>
          </w:tcPr>
          <w:p w14:paraId="058ACD5F" w14:textId="77777777" w:rsidR="000E5368" w:rsidRPr="001801B7" w:rsidRDefault="000E5368" w:rsidP="00D51B1F">
            <w:pPr>
              <w:jc w:val="center"/>
              <w:rPr>
                <w:rFonts w:ascii="Times New Roman" w:hAnsi="Times New Roman" w:cs="Times New Roman"/>
                <w:bCs/>
                <w:color w:val="000000" w:themeColor="text1"/>
                <w:sz w:val="24"/>
                <w:szCs w:val="24"/>
              </w:rPr>
            </w:pPr>
          </w:p>
        </w:tc>
        <w:tc>
          <w:tcPr>
            <w:tcW w:w="2069" w:type="dxa"/>
            <w:vAlign w:val="center"/>
          </w:tcPr>
          <w:p w14:paraId="38F56026" w14:textId="56100C4B"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55</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3 км</w:t>
            </w:r>
          </w:p>
        </w:tc>
        <w:tc>
          <w:tcPr>
            <w:tcW w:w="908" w:type="dxa"/>
            <w:vAlign w:val="center"/>
          </w:tcPr>
          <w:p w14:paraId="387652D8" w14:textId="100F4C12"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705</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 га</w:t>
            </w:r>
          </w:p>
        </w:tc>
      </w:tr>
      <w:tr w:rsidR="000E5368" w:rsidRPr="001801B7" w14:paraId="25E98AB6" w14:textId="77777777" w:rsidTr="00913476">
        <w:tc>
          <w:tcPr>
            <w:tcW w:w="9493" w:type="dxa"/>
            <w:gridSpan w:val="5"/>
            <w:vAlign w:val="center"/>
          </w:tcPr>
          <w:p w14:paraId="0C57F89E"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Ресейлік Алтай</w:t>
            </w:r>
          </w:p>
        </w:tc>
      </w:tr>
      <w:tr w:rsidR="000E5368" w:rsidRPr="001801B7" w14:paraId="101A6D30" w14:textId="77777777" w:rsidTr="00913476">
        <w:tc>
          <w:tcPr>
            <w:tcW w:w="2405" w:type="dxa"/>
            <w:vAlign w:val="center"/>
          </w:tcPr>
          <w:p w14:paraId="0B7B1C45" w14:textId="562E0A1C" w:rsidR="000E5368"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0E5368" w:rsidRPr="001801B7">
              <w:rPr>
                <w:rFonts w:ascii="Times New Roman" w:hAnsi="Times New Roman" w:cs="Times New Roman"/>
                <w:bCs/>
                <w:color w:val="000000" w:themeColor="text1"/>
              </w:rPr>
              <w:t xml:space="preserve"> </w:t>
            </w:r>
            <w:r w:rsidR="000E5368" w:rsidRPr="001801B7">
              <w:rPr>
                <w:rFonts w:ascii="Times New Roman" w:hAnsi="Times New Roman" w:cs="Times New Roman"/>
                <w:bCs/>
                <w:color w:val="000000" w:themeColor="text1"/>
                <w:sz w:val="24"/>
                <w:szCs w:val="24"/>
              </w:rPr>
              <w:t>алаң</w:t>
            </w:r>
            <w:r w:rsidR="00830E61" w:rsidRPr="001801B7">
              <w:rPr>
                <w:rFonts w:ascii="Times New Roman" w:hAnsi="Times New Roman" w:cs="Times New Roman"/>
                <w:bCs/>
                <w:color w:val="000000" w:themeColor="text1"/>
                <w:sz w:val="24"/>
                <w:szCs w:val="24"/>
              </w:rPr>
              <w:t>–</w:t>
            </w:r>
            <w:r w:rsidR="000E5368" w:rsidRPr="001801B7">
              <w:rPr>
                <w:rFonts w:ascii="Times New Roman" w:hAnsi="Times New Roman" w:cs="Times New Roman"/>
                <w:bCs/>
                <w:color w:val="000000" w:themeColor="text1"/>
                <w:sz w:val="24"/>
                <w:szCs w:val="24"/>
              </w:rPr>
              <w:t>1</w:t>
            </w:r>
          </w:p>
        </w:tc>
        <w:tc>
          <w:tcPr>
            <w:tcW w:w="2126" w:type="dxa"/>
            <w:vAlign w:val="center"/>
          </w:tcPr>
          <w:p w14:paraId="0CF846BB" w14:textId="3C9767DE"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49°58'6.55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BBE283C" w14:textId="03C9CE6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87°59'29.01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391A5765" w14:textId="52AFF6A3"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49°58'2.29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4297901D" w14:textId="5D68AD16"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88° 0'5.31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4B807AE2" w14:textId="3567597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75 км</w:t>
            </w:r>
          </w:p>
        </w:tc>
        <w:tc>
          <w:tcPr>
            <w:tcW w:w="908" w:type="dxa"/>
            <w:shd w:val="clear" w:color="auto" w:fill="FFC000"/>
            <w:vAlign w:val="center"/>
          </w:tcPr>
          <w:p w14:paraId="1AF6FB7B" w14:textId="133355B9"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w:t>
            </w:r>
            <w:r w:rsidR="008E2207"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15 га</w:t>
            </w:r>
          </w:p>
        </w:tc>
      </w:tr>
    </w:tbl>
    <w:p w14:paraId="5C9FB82B" w14:textId="6A0DC82A" w:rsidR="00DA32DB" w:rsidRPr="001801B7" w:rsidRDefault="00DA32DB"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Кесте 14</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тің жалғасы</w:t>
      </w:r>
    </w:p>
    <w:tbl>
      <w:tblPr>
        <w:tblStyle w:val="aa"/>
        <w:tblW w:w="9493" w:type="dxa"/>
        <w:tblLayout w:type="fixed"/>
        <w:tblLook w:val="04A0" w:firstRow="1" w:lastRow="0" w:firstColumn="1" w:lastColumn="0" w:noHBand="0" w:noVBand="1"/>
      </w:tblPr>
      <w:tblGrid>
        <w:gridCol w:w="2405"/>
        <w:gridCol w:w="2126"/>
        <w:gridCol w:w="1985"/>
        <w:gridCol w:w="2069"/>
        <w:gridCol w:w="908"/>
      </w:tblGrid>
      <w:tr w:rsidR="00DA32DB" w:rsidRPr="001801B7" w14:paraId="6042E893" w14:textId="77777777" w:rsidTr="00983C41">
        <w:trPr>
          <w:tblHeader/>
        </w:trPr>
        <w:tc>
          <w:tcPr>
            <w:tcW w:w="2405" w:type="dxa"/>
            <w:vAlign w:val="center"/>
          </w:tcPr>
          <w:p w14:paraId="2886F3D9"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Жерлердің аты</w:t>
            </w:r>
          </w:p>
        </w:tc>
        <w:tc>
          <w:tcPr>
            <w:tcW w:w="2126" w:type="dxa"/>
            <w:vAlign w:val="center"/>
          </w:tcPr>
          <w:p w14:paraId="5C4594F6" w14:textId="0F4D7FDD"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Басқы </w:t>
            </w:r>
            <w:r w:rsidR="005C2717" w:rsidRPr="001801B7">
              <w:rPr>
                <w:rFonts w:ascii="Times New Roman" w:hAnsi="Times New Roman" w:cs="Times New Roman"/>
                <w:bCs/>
                <w:color w:val="000000" w:themeColor="text1"/>
                <w:sz w:val="24"/>
                <w:szCs w:val="24"/>
              </w:rPr>
              <w:t>координат</w:t>
            </w:r>
            <w:r w:rsidRPr="001801B7">
              <w:rPr>
                <w:rFonts w:ascii="Times New Roman" w:hAnsi="Times New Roman" w:cs="Times New Roman"/>
                <w:bCs/>
                <w:color w:val="000000" w:themeColor="text1"/>
                <w:sz w:val="24"/>
                <w:szCs w:val="24"/>
              </w:rPr>
              <w:t>ы</w:t>
            </w:r>
          </w:p>
        </w:tc>
        <w:tc>
          <w:tcPr>
            <w:tcW w:w="1985" w:type="dxa"/>
            <w:vAlign w:val="center"/>
          </w:tcPr>
          <w:p w14:paraId="747085FE" w14:textId="429ED7F4"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Аяққы </w:t>
            </w:r>
            <w:r w:rsidR="005C2717" w:rsidRPr="001801B7">
              <w:rPr>
                <w:rFonts w:ascii="Times New Roman" w:hAnsi="Times New Roman" w:cs="Times New Roman"/>
                <w:bCs/>
                <w:color w:val="000000" w:themeColor="text1"/>
                <w:sz w:val="24"/>
                <w:szCs w:val="24"/>
              </w:rPr>
              <w:t>координат</w:t>
            </w:r>
            <w:r w:rsidRPr="001801B7">
              <w:rPr>
                <w:rFonts w:ascii="Times New Roman" w:hAnsi="Times New Roman" w:cs="Times New Roman"/>
                <w:bCs/>
                <w:color w:val="000000" w:themeColor="text1"/>
                <w:sz w:val="24"/>
                <w:szCs w:val="24"/>
              </w:rPr>
              <w:t>ы</w:t>
            </w:r>
          </w:p>
        </w:tc>
        <w:tc>
          <w:tcPr>
            <w:tcW w:w="2069" w:type="dxa"/>
            <w:vAlign w:val="center"/>
          </w:tcPr>
          <w:p w14:paraId="1BD15F4E"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Ұзындығы</w:t>
            </w:r>
          </w:p>
        </w:tc>
        <w:tc>
          <w:tcPr>
            <w:tcW w:w="908" w:type="dxa"/>
            <w:vAlign w:val="center"/>
          </w:tcPr>
          <w:p w14:paraId="4A41FAE4"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Аумағы</w:t>
            </w:r>
          </w:p>
        </w:tc>
      </w:tr>
      <w:tr w:rsidR="00DA32DB" w:rsidRPr="001801B7" w14:paraId="526F303D" w14:textId="77777777" w:rsidTr="00983C41">
        <w:trPr>
          <w:tblHeader/>
        </w:trPr>
        <w:tc>
          <w:tcPr>
            <w:tcW w:w="2405" w:type="dxa"/>
            <w:vAlign w:val="center"/>
          </w:tcPr>
          <w:p w14:paraId="01E130E3"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2126" w:type="dxa"/>
            <w:vAlign w:val="center"/>
          </w:tcPr>
          <w:p w14:paraId="371D3401"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c>
          <w:tcPr>
            <w:tcW w:w="1985" w:type="dxa"/>
            <w:vAlign w:val="center"/>
          </w:tcPr>
          <w:p w14:paraId="7660E567"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w:t>
            </w:r>
          </w:p>
        </w:tc>
        <w:tc>
          <w:tcPr>
            <w:tcW w:w="2069" w:type="dxa"/>
            <w:vAlign w:val="center"/>
          </w:tcPr>
          <w:p w14:paraId="7E4D857E"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w:t>
            </w:r>
          </w:p>
        </w:tc>
        <w:tc>
          <w:tcPr>
            <w:tcW w:w="908" w:type="dxa"/>
            <w:vAlign w:val="center"/>
          </w:tcPr>
          <w:p w14:paraId="7F073452"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r>
      <w:tr w:rsidR="00DA32DB" w:rsidRPr="001801B7" w14:paraId="041D7D35" w14:textId="77777777" w:rsidTr="00983C41">
        <w:tc>
          <w:tcPr>
            <w:tcW w:w="2405" w:type="dxa"/>
            <w:vAlign w:val="center"/>
          </w:tcPr>
          <w:p w14:paraId="29FFC5EB" w14:textId="01A0E6CF"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2</w:t>
            </w:r>
          </w:p>
        </w:tc>
        <w:tc>
          <w:tcPr>
            <w:tcW w:w="2126" w:type="dxa"/>
            <w:vAlign w:val="center"/>
          </w:tcPr>
          <w:p w14:paraId="5458A116" w14:textId="09A469B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49°57'57.12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728A53A" w14:textId="2C190581"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87°58'26.00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1D5792EA" w14:textId="0DF185DD"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49°58'2.77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43ABE39D" w14:textId="433D34CF"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87°58'44.50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3447D840"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0,4 км</w:t>
            </w:r>
          </w:p>
        </w:tc>
        <w:tc>
          <w:tcPr>
            <w:tcW w:w="908" w:type="dxa"/>
            <w:shd w:val="clear" w:color="auto" w:fill="FFC000"/>
            <w:vAlign w:val="center"/>
          </w:tcPr>
          <w:p w14:paraId="433FDD66"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3,88 га</w:t>
            </w:r>
          </w:p>
        </w:tc>
      </w:tr>
      <w:tr w:rsidR="00DA32DB" w:rsidRPr="001801B7" w14:paraId="110532BF" w14:textId="77777777" w:rsidTr="00983C41">
        <w:tc>
          <w:tcPr>
            <w:tcW w:w="2405" w:type="dxa"/>
            <w:vAlign w:val="center"/>
          </w:tcPr>
          <w:p w14:paraId="7A5903FC" w14:textId="21F6F279"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3</w:t>
            </w:r>
          </w:p>
        </w:tc>
        <w:tc>
          <w:tcPr>
            <w:tcW w:w="2126" w:type="dxa"/>
            <w:vAlign w:val="center"/>
          </w:tcPr>
          <w:p w14:paraId="43FAE16B" w14:textId="40CCC7DC"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49°57'48.92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0AA69DEA" w14:textId="51AD6952"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87°56'35.05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3504DDE5" w14:textId="2D531818"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49°57'51.23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16C16366" w14:textId="33CA71FD"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87°56'53.74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140F054B"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0,4 км</w:t>
            </w:r>
          </w:p>
        </w:tc>
        <w:tc>
          <w:tcPr>
            <w:tcW w:w="908" w:type="dxa"/>
            <w:shd w:val="clear" w:color="auto" w:fill="FFC000"/>
            <w:vAlign w:val="center"/>
          </w:tcPr>
          <w:p w14:paraId="1F4ABB6E"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4,20 га</w:t>
            </w:r>
          </w:p>
        </w:tc>
      </w:tr>
      <w:tr w:rsidR="00DA32DB" w:rsidRPr="001801B7" w14:paraId="69D14C7A" w14:textId="77777777" w:rsidTr="00983C41">
        <w:tc>
          <w:tcPr>
            <w:tcW w:w="2405" w:type="dxa"/>
            <w:vAlign w:val="center"/>
          </w:tcPr>
          <w:p w14:paraId="0F787D51" w14:textId="13CE97CE"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4</w:t>
            </w:r>
          </w:p>
        </w:tc>
        <w:tc>
          <w:tcPr>
            <w:tcW w:w="2126" w:type="dxa"/>
            <w:vAlign w:val="center"/>
          </w:tcPr>
          <w:p w14:paraId="1C6C3B2F" w14:textId="74DD9C8E"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49°57'31.23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7F273ABC" w14:textId="4F266033"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87°54'23.34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1F053523" w14:textId="15A11511"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49°57'30.59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5D4367D" w14:textId="4609F81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87°54'40.86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tcPr>
          <w:p w14:paraId="593B2AC8"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0,36 км</w:t>
            </w:r>
          </w:p>
        </w:tc>
        <w:tc>
          <w:tcPr>
            <w:tcW w:w="908" w:type="dxa"/>
            <w:shd w:val="clear" w:color="auto" w:fill="FFC000"/>
            <w:vAlign w:val="center"/>
          </w:tcPr>
          <w:p w14:paraId="4DE51E89"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2,25 га</w:t>
            </w:r>
          </w:p>
        </w:tc>
      </w:tr>
      <w:tr w:rsidR="00DA32DB" w:rsidRPr="001801B7" w14:paraId="07E6C665" w14:textId="77777777" w:rsidTr="00983C41">
        <w:tc>
          <w:tcPr>
            <w:tcW w:w="2405" w:type="dxa"/>
            <w:vAlign w:val="center"/>
          </w:tcPr>
          <w:p w14:paraId="1D6FD4F1" w14:textId="2C838098"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5</w:t>
            </w:r>
          </w:p>
        </w:tc>
        <w:tc>
          <w:tcPr>
            <w:tcW w:w="2126" w:type="dxa"/>
            <w:vAlign w:val="center"/>
          </w:tcPr>
          <w:p w14:paraId="6648D540" w14:textId="3066B74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49°57'14.24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1329DED4" w14:textId="3F52196C"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87°52'24.86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4856380B" w14:textId="407A7DF4"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49°57'10.27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EB0CD59" w14:textId="2080C72C"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87°52'41.19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4FC29085"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Өзен жағасымен 0,3 км</w:t>
            </w:r>
          </w:p>
        </w:tc>
        <w:tc>
          <w:tcPr>
            <w:tcW w:w="908" w:type="dxa"/>
            <w:shd w:val="clear" w:color="auto" w:fill="BFBFBF" w:themeFill="background1" w:themeFillShade="BF"/>
            <w:vAlign w:val="center"/>
          </w:tcPr>
          <w:p w14:paraId="762F1934"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5,20 га</w:t>
            </w:r>
          </w:p>
        </w:tc>
      </w:tr>
      <w:tr w:rsidR="00DA32DB" w:rsidRPr="001801B7" w14:paraId="5F320EDC" w14:textId="77777777" w:rsidTr="00983C41">
        <w:tc>
          <w:tcPr>
            <w:tcW w:w="2405" w:type="dxa"/>
            <w:vAlign w:val="center"/>
          </w:tcPr>
          <w:p w14:paraId="3B55D6C0" w14:textId="48C5D835"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6</w:t>
            </w:r>
          </w:p>
        </w:tc>
        <w:tc>
          <w:tcPr>
            <w:tcW w:w="2126" w:type="dxa"/>
            <w:vAlign w:val="center"/>
          </w:tcPr>
          <w:p w14:paraId="671C5738" w14:textId="61AB631F"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49°57'46.01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454AE685" w14:textId="1F29C6E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87°51'30.43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657A5AB9" w14:textId="7FCA5069"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49°57'25.89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1F76651" w14:textId="18AF22DC"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87°51'34.60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2B1CF59D"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0,5 км</w:t>
            </w:r>
          </w:p>
        </w:tc>
        <w:tc>
          <w:tcPr>
            <w:tcW w:w="908" w:type="dxa"/>
            <w:shd w:val="clear" w:color="auto" w:fill="BFBFBF" w:themeFill="background1" w:themeFillShade="BF"/>
            <w:vAlign w:val="center"/>
          </w:tcPr>
          <w:p w14:paraId="110746C1"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6,9 га</w:t>
            </w:r>
          </w:p>
        </w:tc>
      </w:tr>
      <w:tr w:rsidR="00DA32DB" w:rsidRPr="001801B7" w14:paraId="2F47D253" w14:textId="77777777" w:rsidTr="00983C41">
        <w:tc>
          <w:tcPr>
            <w:tcW w:w="2405" w:type="dxa"/>
            <w:vAlign w:val="center"/>
          </w:tcPr>
          <w:p w14:paraId="1E710955" w14:textId="65AB2913"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7</w:t>
            </w:r>
          </w:p>
        </w:tc>
        <w:tc>
          <w:tcPr>
            <w:tcW w:w="2126" w:type="dxa"/>
            <w:vAlign w:val="center"/>
          </w:tcPr>
          <w:p w14:paraId="717FBB92" w14:textId="51EC9AF8"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49°57'53.69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4C4BCAFF" w14:textId="52162309"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87°49'20.11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12B77553" w14:textId="732C4408"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49°57'49.03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31CBF14" w14:textId="5FCA110F"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87°49'49.42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20DB3883"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0,6 км</w:t>
            </w:r>
          </w:p>
        </w:tc>
        <w:tc>
          <w:tcPr>
            <w:tcW w:w="908" w:type="dxa"/>
            <w:shd w:val="clear" w:color="auto" w:fill="C5E0B3" w:themeFill="accent6" w:themeFillTint="66"/>
            <w:vAlign w:val="center"/>
          </w:tcPr>
          <w:p w14:paraId="1513AFB1"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7,15 га</w:t>
            </w:r>
          </w:p>
        </w:tc>
      </w:tr>
      <w:tr w:rsidR="00DA32DB" w:rsidRPr="001801B7" w14:paraId="50F133A4" w14:textId="77777777" w:rsidTr="00983C41">
        <w:tc>
          <w:tcPr>
            <w:tcW w:w="2405" w:type="dxa"/>
            <w:vAlign w:val="center"/>
          </w:tcPr>
          <w:p w14:paraId="715C7664" w14:textId="10803131"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8</w:t>
            </w:r>
          </w:p>
        </w:tc>
        <w:tc>
          <w:tcPr>
            <w:tcW w:w="2126" w:type="dxa"/>
            <w:vAlign w:val="center"/>
          </w:tcPr>
          <w:p w14:paraId="0336DC08" w14:textId="43895382"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49°57'54.73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AA3E290" w14:textId="17D051FF"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87°48'9.80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2C37AF58" w14:textId="7D013328"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49°57'52.87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F4E8534" w14:textId="54FFD5A3"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87°48'44.30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32590B9C"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0,74 км</w:t>
            </w:r>
          </w:p>
        </w:tc>
        <w:tc>
          <w:tcPr>
            <w:tcW w:w="908" w:type="dxa"/>
            <w:shd w:val="clear" w:color="auto" w:fill="C5E0B3" w:themeFill="accent6" w:themeFillTint="66"/>
            <w:vAlign w:val="center"/>
          </w:tcPr>
          <w:p w14:paraId="1D1F32EB"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8,0 га</w:t>
            </w:r>
          </w:p>
        </w:tc>
      </w:tr>
      <w:tr w:rsidR="00DA32DB" w:rsidRPr="001801B7" w14:paraId="62D5E7CD" w14:textId="77777777" w:rsidTr="00983C41">
        <w:tc>
          <w:tcPr>
            <w:tcW w:w="2405" w:type="dxa"/>
            <w:vAlign w:val="center"/>
          </w:tcPr>
          <w:p w14:paraId="5057055A" w14:textId="14FCD4A3"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9</w:t>
            </w:r>
          </w:p>
        </w:tc>
        <w:tc>
          <w:tcPr>
            <w:tcW w:w="2126" w:type="dxa"/>
            <w:vAlign w:val="center"/>
          </w:tcPr>
          <w:p w14:paraId="35752151" w14:textId="08E10BA6"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49°58'2.05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98BEF2C" w14:textId="5EEC8EE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87°47'24.65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38636784" w14:textId="1CE18206"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49°58'4.76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8870872" w14:textId="204DB23C"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87°48'5.36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4F5BE0EB"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1 км</w:t>
            </w:r>
          </w:p>
        </w:tc>
        <w:tc>
          <w:tcPr>
            <w:tcW w:w="908" w:type="dxa"/>
            <w:shd w:val="clear" w:color="auto" w:fill="BFBFBF" w:themeFill="background1" w:themeFillShade="BF"/>
            <w:vAlign w:val="center"/>
          </w:tcPr>
          <w:p w14:paraId="12D0799B"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13,2 га</w:t>
            </w:r>
          </w:p>
        </w:tc>
      </w:tr>
      <w:tr w:rsidR="00DA32DB" w:rsidRPr="001801B7" w14:paraId="1D19214B" w14:textId="77777777" w:rsidTr="00983C41">
        <w:tc>
          <w:tcPr>
            <w:tcW w:w="2405" w:type="dxa"/>
            <w:vAlign w:val="center"/>
          </w:tcPr>
          <w:p w14:paraId="432AA207" w14:textId="4B8113EB"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Pr="001801B7">
              <w:rPr>
                <w:rFonts w:ascii="Times New Roman" w:hAnsi="Times New Roman" w:cs="Times New Roman"/>
                <w:bCs/>
                <w:color w:val="000000" w:themeColor="text1"/>
              </w:rPr>
              <w:t xml:space="preserve"> </w:t>
            </w:r>
            <w:r w:rsidR="00DA32DB" w:rsidRPr="001801B7">
              <w:rPr>
                <w:rFonts w:ascii="Times New Roman" w:hAnsi="Times New Roman" w:cs="Times New Roman"/>
                <w:bCs/>
                <w:color w:val="000000" w:themeColor="text1"/>
                <w:sz w:val="24"/>
                <w:szCs w:val="24"/>
              </w:rPr>
              <w:t>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10</w:t>
            </w:r>
          </w:p>
        </w:tc>
        <w:tc>
          <w:tcPr>
            <w:tcW w:w="2126" w:type="dxa"/>
            <w:vAlign w:val="center"/>
          </w:tcPr>
          <w:p w14:paraId="5596B85D" w14:textId="33024E9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49°58'18.17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122BAF1D" w14:textId="229C4C4D"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87°46'9.20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30E9B185" w14:textId="545A399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49°58'5.16</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104C07D2" w14:textId="0DD252EC"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87°46'35.39</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tcPr>
          <w:p w14:paraId="4FD4C839"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1,1 км</w:t>
            </w:r>
          </w:p>
        </w:tc>
        <w:tc>
          <w:tcPr>
            <w:tcW w:w="908" w:type="dxa"/>
            <w:shd w:val="clear" w:color="auto" w:fill="BFBFBF" w:themeFill="background1" w:themeFillShade="BF"/>
            <w:vAlign w:val="center"/>
          </w:tcPr>
          <w:p w14:paraId="311210BE"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15 га</w:t>
            </w:r>
          </w:p>
        </w:tc>
      </w:tr>
      <w:tr w:rsidR="00DA32DB" w:rsidRPr="001801B7" w14:paraId="40C0B98D" w14:textId="77777777" w:rsidTr="00983C41">
        <w:tc>
          <w:tcPr>
            <w:tcW w:w="2405" w:type="dxa"/>
            <w:vAlign w:val="center"/>
          </w:tcPr>
          <w:p w14:paraId="681EECAC" w14:textId="5E7B80C5"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11</w:t>
            </w:r>
          </w:p>
        </w:tc>
        <w:tc>
          <w:tcPr>
            <w:tcW w:w="2126" w:type="dxa"/>
            <w:vAlign w:val="center"/>
          </w:tcPr>
          <w:p w14:paraId="056A65B1" w14:textId="70554EE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49°58'25.65</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DCBFDA8" w14:textId="6A28F49D"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87°45'46.21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75CF055F" w14:textId="027799F4"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49°58'21.48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20E0A92" w14:textId="2DDFD19A"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87°45'58.62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tcPr>
          <w:p w14:paraId="0FB83CAA"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Жол бойы, асу үсті </w:t>
            </w:r>
          </w:p>
        </w:tc>
        <w:tc>
          <w:tcPr>
            <w:tcW w:w="908" w:type="dxa"/>
            <w:shd w:val="clear" w:color="auto" w:fill="BFBFBF" w:themeFill="background1" w:themeFillShade="BF"/>
            <w:vAlign w:val="center"/>
          </w:tcPr>
          <w:p w14:paraId="29FBED06"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2,2 га</w:t>
            </w:r>
          </w:p>
        </w:tc>
      </w:tr>
      <w:tr w:rsidR="00DA32DB" w:rsidRPr="001801B7" w14:paraId="7715857F" w14:textId="77777777" w:rsidTr="00983C41">
        <w:tc>
          <w:tcPr>
            <w:tcW w:w="2405" w:type="dxa"/>
            <w:vAlign w:val="center"/>
          </w:tcPr>
          <w:p w14:paraId="3C9B1CCE" w14:textId="23488578" w:rsidR="00DA32DB" w:rsidRPr="001801B7" w:rsidRDefault="006F439D"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Зақымдалған</w:t>
            </w:r>
            <w:r w:rsidR="00DA32DB" w:rsidRPr="001801B7">
              <w:rPr>
                <w:rFonts w:ascii="Times New Roman" w:hAnsi="Times New Roman" w:cs="Times New Roman"/>
                <w:bCs/>
                <w:color w:val="000000" w:themeColor="text1"/>
                <w:sz w:val="24"/>
                <w:szCs w:val="24"/>
              </w:rPr>
              <w:t xml:space="preserve"> алаң</w:t>
            </w:r>
            <w:r w:rsidR="00830E61" w:rsidRPr="001801B7">
              <w:rPr>
                <w:rFonts w:ascii="Times New Roman" w:hAnsi="Times New Roman" w:cs="Times New Roman"/>
                <w:bCs/>
                <w:color w:val="000000" w:themeColor="text1"/>
                <w:sz w:val="24"/>
                <w:szCs w:val="24"/>
              </w:rPr>
              <w:t>–</w:t>
            </w:r>
            <w:r w:rsidR="00DA32DB" w:rsidRPr="001801B7">
              <w:rPr>
                <w:rFonts w:ascii="Times New Roman" w:hAnsi="Times New Roman" w:cs="Times New Roman"/>
                <w:bCs/>
                <w:color w:val="000000" w:themeColor="text1"/>
                <w:sz w:val="24"/>
                <w:szCs w:val="24"/>
              </w:rPr>
              <w:t>12</w:t>
            </w:r>
          </w:p>
        </w:tc>
        <w:tc>
          <w:tcPr>
            <w:tcW w:w="2126" w:type="dxa"/>
            <w:vAlign w:val="center"/>
          </w:tcPr>
          <w:p w14:paraId="25ACE8B9" w14:textId="7B013E9F"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49°57'21.70</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7568CB88" w14:textId="30C39D8C"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87°36'28.44</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505527CD" w14:textId="50219376"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49°57'36.82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DE4C600" w14:textId="605DECE3"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87°37'3.82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7C8CE8BB"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0,9 км</w:t>
            </w:r>
          </w:p>
        </w:tc>
        <w:tc>
          <w:tcPr>
            <w:tcW w:w="908" w:type="dxa"/>
            <w:shd w:val="clear" w:color="auto" w:fill="E2EFD9" w:themeFill="accent6" w:themeFillTint="33"/>
            <w:vAlign w:val="center"/>
          </w:tcPr>
          <w:p w14:paraId="44C93C27"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12,9 га</w:t>
            </w:r>
          </w:p>
        </w:tc>
      </w:tr>
      <w:tr w:rsidR="00DA32DB" w:rsidRPr="001801B7" w14:paraId="7C05F7EC" w14:textId="77777777" w:rsidTr="00983C41">
        <w:tc>
          <w:tcPr>
            <w:tcW w:w="2405" w:type="dxa"/>
            <w:vAlign w:val="center"/>
          </w:tcPr>
          <w:p w14:paraId="0FAF5778" w14:textId="2135CAEB"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Аркут</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13</w:t>
            </w:r>
          </w:p>
        </w:tc>
        <w:tc>
          <w:tcPr>
            <w:tcW w:w="2126" w:type="dxa"/>
            <w:vAlign w:val="center"/>
          </w:tcPr>
          <w:p w14:paraId="54BB53A9" w14:textId="0791570B"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49°51'35.91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318555A9" w14:textId="37765C8B"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 4'31.71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6333F102" w14:textId="086BA243"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49°51'12.31</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5AB1D7E8" w14:textId="444B3694"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 8'1.37</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tcPr>
          <w:p w14:paraId="73B4B49F"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0,9 км</w:t>
            </w:r>
          </w:p>
        </w:tc>
        <w:tc>
          <w:tcPr>
            <w:tcW w:w="908" w:type="dxa"/>
            <w:shd w:val="clear" w:color="auto" w:fill="FFC000"/>
            <w:vAlign w:val="center"/>
          </w:tcPr>
          <w:p w14:paraId="768233B1"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58,2 га</w:t>
            </w:r>
          </w:p>
        </w:tc>
      </w:tr>
      <w:tr w:rsidR="00DA32DB" w:rsidRPr="001801B7" w14:paraId="37B901DB" w14:textId="77777777" w:rsidTr="00983C41">
        <w:tc>
          <w:tcPr>
            <w:tcW w:w="2405" w:type="dxa"/>
            <w:vAlign w:val="center"/>
          </w:tcPr>
          <w:p w14:paraId="0C0504DC" w14:textId="1A697315"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Аркут</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14</w:t>
            </w:r>
          </w:p>
        </w:tc>
        <w:tc>
          <w:tcPr>
            <w:tcW w:w="2126" w:type="dxa"/>
            <w:vAlign w:val="center"/>
          </w:tcPr>
          <w:p w14:paraId="37982398" w14:textId="1BB5E742"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49°52'53.93</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629A567C" w14:textId="32C431B2"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 2'15.62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1985" w:type="dxa"/>
            <w:vAlign w:val="center"/>
          </w:tcPr>
          <w:p w14:paraId="55F4ABD6" w14:textId="150E01C9"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49°52'42.68</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N</w:t>
            </w:r>
          </w:p>
          <w:p w14:paraId="267113F3" w14:textId="74CF1333"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87° 2'45.92</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E</w:t>
            </w:r>
          </w:p>
        </w:tc>
        <w:tc>
          <w:tcPr>
            <w:tcW w:w="2069" w:type="dxa"/>
            <w:vAlign w:val="center"/>
          </w:tcPr>
          <w:p w14:paraId="5B1717A2"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Жол бойымен 0,7 км</w:t>
            </w:r>
          </w:p>
        </w:tc>
        <w:tc>
          <w:tcPr>
            <w:tcW w:w="908" w:type="dxa"/>
            <w:shd w:val="clear" w:color="auto" w:fill="FF0000"/>
            <w:vAlign w:val="center"/>
          </w:tcPr>
          <w:p w14:paraId="1FF29133"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8,63 га</w:t>
            </w:r>
          </w:p>
        </w:tc>
      </w:tr>
      <w:tr w:rsidR="00DA32DB" w:rsidRPr="001801B7" w14:paraId="1A3958DD" w14:textId="77777777" w:rsidTr="00983C41">
        <w:tc>
          <w:tcPr>
            <w:tcW w:w="4531" w:type="dxa"/>
            <w:gridSpan w:val="2"/>
            <w:vAlign w:val="center"/>
          </w:tcPr>
          <w:p w14:paraId="4F890E77"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Барлығы</w:t>
            </w:r>
          </w:p>
        </w:tc>
        <w:tc>
          <w:tcPr>
            <w:tcW w:w="1985" w:type="dxa"/>
            <w:vAlign w:val="center"/>
          </w:tcPr>
          <w:p w14:paraId="57FCD840" w14:textId="77777777" w:rsidR="00DA32DB" w:rsidRPr="001801B7" w:rsidRDefault="00DA32DB" w:rsidP="00D51B1F">
            <w:pPr>
              <w:jc w:val="center"/>
              <w:rPr>
                <w:rFonts w:ascii="Times New Roman" w:hAnsi="Times New Roman" w:cs="Times New Roman"/>
                <w:bCs/>
                <w:color w:val="000000" w:themeColor="text1"/>
                <w:sz w:val="24"/>
                <w:szCs w:val="24"/>
              </w:rPr>
            </w:pPr>
          </w:p>
        </w:tc>
        <w:tc>
          <w:tcPr>
            <w:tcW w:w="2069" w:type="dxa"/>
          </w:tcPr>
          <w:p w14:paraId="1A00F41B"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8,65 км</w:t>
            </w:r>
          </w:p>
        </w:tc>
        <w:tc>
          <w:tcPr>
            <w:tcW w:w="908" w:type="dxa"/>
            <w:vAlign w:val="center"/>
          </w:tcPr>
          <w:p w14:paraId="31A17605" w14:textId="77777777" w:rsidR="00DA32DB" w:rsidRPr="001801B7" w:rsidRDefault="00DA32DB"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154,86 га</w:t>
            </w:r>
          </w:p>
        </w:tc>
      </w:tr>
      <w:tr w:rsidR="00DA32DB" w:rsidRPr="001801B7" w14:paraId="5D9686B7" w14:textId="77777777" w:rsidTr="00983C41">
        <w:tc>
          <w:tcPr>
            <w:tcW w:w="9493" w:type="dxa"/>
            <w:gridSpan w:val="5"/>
            <w:vAlign w:val="center"/>
          </w:tcPr>
          <w:p w14:paraId="2512CEDC" w14:textId="77777777" w:rsidR="00DA32DB" w:rsidRPr="001801B7" w:rsidRDefault="00DA32DB" w:rsidP="00D51B1F">
            <w:pPr>
              <w:jc w:val="center"/>
              <w:rPr>
                <w:bCs/>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0B26B24B" w14:textId="77777777" w:rsidR="00947269" w:rsidRPr="001801B7" w:rsidRDefault="000E5368" w:rsidP="00C62342">
      <w:pPr>
        <w:spacing w:before="240" w:after="0" w:line="240" w:lineRule="auto"/>
        <w:jc w:val="both"/>
        <w:rPr>
          <w:rFonts w:ascii="Times New Roman" w:hAnsi="Times New Roman" w:cs="Times New Roman"/>
          <w:bCs/>
          <w:iCs/>
          <w:sz w:val="28"/>
          <w:szCs w:val="28"/>
        </w:rPr>
      </w:pPr>
      <w:r w:rsidRPr="001801B7">
        <w:rPr>
          <w:rFonts w:ascii="Times New Roman" w:hAnsi="Times New Roman" w:cs="Times New Roman"/>
          <w:bCs/>
          <w:color w:val="000000" w:themeColor="text1"/>
          <w:sz w:val="28"/>
          <w:szCs w:val="28"/>
        </w:rPr>
        <w:tab/>
      </w:r>
      <w:r w:rsidR="0046104C" w:rsidRPr="001801B7">
        <w:rPr>
          <w:rFonts w:ascii="Times New Roman" w:hAnsi="Times New Roman" w:cs="Times New Roman"/>
          <w:bCs/>
          <w:iCs/>
          <w:sz w:val="28"/>
          <w:szCs w:val="28"/>
        </w:rPr>
        <w:t>Қазақстандық Алтайдағы маршрут бойында 2022 жылғы 21–26 қыркүйек аралығында ғылыми экспедиция ұйымдастырылды. Жолдың шамамен 90%–ы асфальтталғандықтан, мұнда жолдардың тарамдалуы Моңғол Алтаймен салыстырғанда әлдеқайда аз.</w:t>
      </w:r>
      <w:r w:rsidR="00947269" w:rsidRPr="001801B7">
        <w:rPr>
          <w:rFonts w:ascii="Times New Roman" w:hAnsi="Times New Roman" w:cs="Times New Roman"/>
          <w:bCs/>
          <w:iCs/>
          <w:sz w:val="28"/>
          <w:szCs w:val="28"/>
        </w:rPr>
        <w:t xml:space="preserve"> </w:t>
      </w:r>
      <w:r w:rsidR="0046104C" w:rsidRPr="001801B7">
        <w:rPr>
          <w:rFonts w:ascii="Times New Roman" w:hAnsi="Times New Roman" w:cs="Times New Roman"/>
          <w:bCs/>
          <w:iCs/>
          <w:sz w:val="28"/>
          <w:szCs w:val="28"/>
        </w:rPr>
        <w:t>Дегенмен, асфальт төселмеген қиын өткелдер мен туристік орналастыру орындары маңында, әсіресе көл жағалауларында жолдардың тармақталуы байқалды. Мысалы, Қараайрық–Қаракөл бағытында асфальт төсеу мүмкін болмағандықтан, кейбір сазды және батпақты жерлерді айналып өту мақсатында көліктер жаңа із салған. Соның салдарынан шалғынды жерлердің топырақ жамылғысы бұзылған.</w:t>
      </w:r>
      <w:r w:rsidR="00947269" w:rsidRPr="001801B7">
        <w:rPr>
          <w:rFonts w:ascii="Times New Roman" w:hAnsi="Times New Roman" w:cs="Times New Roman"/>
          <w:bCs/>
          <w:iCs/>
          <w:sz w:val="28"/>
          <w:szCs w:val="28"/>
        </w:rPr>
        <w:t xml:space="preserve"> </w:t>
      </w:r>
      <w:r w:rsidR="0046104C" w:rsidRPr="001801B7">
        <w:rPr>
          <w:rFonts w:ascii="Times New Roman" w:hAnsi="Times New Roman" w:cs="Times New Roman"/>
          <w:bCs/>
          <w:iCs/>
          <w:sz w:val="28"/>
          <w:szCs w:val="28"/>
        </w:rPr>
        <w:t>Рахман қайнарына көтерілетін 15 км жол мен Австрия жолы арқылы Бурхаты бағытына көтерілетін жолдар таудың жанама беткейлерімен өткендіктен тарамдану мүмкіндігі аз. Алайда Бурхаты көлі маңында 2,1 га аумақ ерекше зақымдалып, топырақ қабаты шайылған. Бұл туризмнің соңғы жылдардағы әсерімен тікелей байланысты деп бағаланды.</w:t>
      </w:r>
    </w:p>
    <w:p w14:paraId="3EA948D1" w14:textId="77A29802" w:rsidR="00E51DCB" w:rsidRPr="001801B7" w:rsidRDefault="0046104C" w:rsidP="00C62342">
      <w:pPr>
        <w:spacing w:before="240"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Cs/>
          <w:sz w:val="28"/>
          <w:szCs w:val="28"/>
        </w:rPr>
        <w:t>Марқакөл–Урианхайка бағытындағы 90 км жолда аздаған тарамдалулар бар, бірақ олар ескі, жергілікті тұрғындар бұрыннан пайдаланатын жолдар болғандықтан, туристік әсер нәтижесі ретінде есепке алынбады.</w:t>
      </w:r>
      <w:r w:rsidR="00C41557"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Сонымен қатар, Урианхайка ауылы мен Марқакөл көлінің жағалауында соңғы жылдары 6,7 км жаңа туристік жолдар пайда болған. Бұл аумақтарда туристер шатыр тігіп, ашық от жағатындықтан, жағалаудың 4,6 га бөлігі зақымдалғаны анықталды</w:t>
      </w:r>
      <w:r w:rsidR="009010C5" w:rsidRPr="001801B7">
        <w:rPr>
          <w:rFonts w:ascii="Times New Roman" w:hAnsi="Times New Roman" w:cs="Times New Roman"/>
          <w:bCs/>
          <w:color w:val="000000" w:themeColor="text1"/>
          <w:sz w:val="28"/>
          <w:szCs w:val="28"/>
        </w:rPr>
        <w:t xml:space="preserve"> (</w:t>
      </w:r>
      <w:r w:rsidR="00FD56A5" w:rsidRPr="001801B7">
        <w:rPr>
          <w:rFonts w:ascii="Times New Roman" w:hAnsi="Times New Roman" w:cs="Times New Roman"/>
          <w:bCs/>
          <w:color w:val="000000" w:themeColor="text1"/>
          <w:sz w:val="28"/>
          <w:szCs w:val="28"/>
        </w:rPr>
        <w:t xml:space="preserve">сурет </w:t>
      </w:r>
      <w:r w:rsidR="009010C5" w:rsidRPr="001801B7">
        <w:rPr>
          <w:rFonts w:ascii="Times New Roman" w:hAnsi="Times New Roman" w:cs="Times New Roman"/>
          <w:bCs/>
          <w:color w:val="000000" w:themeColor="text1"/>
          <w:sz w:val="28"/>
          <w:szCs w:val="28"/>
        </w:rPr>
        <w:t>35)</w:t>
      </w:r>
      <w:r w:rsidR="000E5368" w:rsidRPr="001801B7">
        <w:rPr>
          <w:rFonts w:ascii="Times New Roman" w:hAnsi="Times New Roman" w:cs="Times New Roman"/>
          <w:bCs/>
          <w:color w:val="000000" w:themeColor="text1"/>
          <w:sz w:val="28"/>
          <w:szCs w:val="28"/>
        </w:rPr>
        <w:t>.</w:t>
      </w:r>
      <w:r w:rsidR="008C2961" w:rsidRPr="001801B7">
        <w:rPr>
          <w:rFonts w:ascii="Times New Roman" w:hAnsi="Times New Roman" w:cs="Times New Roman"/>
          <w:bCs/>
          <w:color w:val="000000" w:themeColor="text1"/>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4"/>
        <w:gridCol w:w="4474"/>
        <w:gridCol w:w="2380"/>
      </w:tblGrid>
      <w:tr w:rsidR="00A3624E" w:rsidRPr="001801B7" w14:paraId="450F9DBF" w14:textId="77777777" w:rsidTr="00A3624E">
        <w:tc>
          <w:tcPr>
            <w:tcW w:w="2614" w:type="dxa"/>
          </w:tcPr>
          <w:p w14:paraId="7D2B5ADB" w14:textId="04E1EE3D" w:rsidR="00A3624E" w:rsidRPr="001801B7" w:rsidRDefault="00A3624E" w:rsidP="00D51B1F">
            <w:pPr>
              <w:spacing w:before="240"/>
              <w:jc w:val="both"/>
              <w:rPr>
                <w:rFonts w:ascii="Times New Roman" w:hAnsi="Times New Roman" w:cs="Times New Roman"/>
                <w:bCs/>
                <w:sz w:val="28"/>
                <w:szCs w:val="28"/>
              </w:rPr>
            </w:pPr>
            <w:r w:rsidRPr="001801B7">
              <w:rPr>
                <w:bCs/>
                <w:noProof/>
                <w:sz w:val="28"/>
                <w:szCs w:val="28"/>
                <w:lang w:val="ru-RU" w:eastAsia="ru-RU"/>
              </w:rPr>
              <w:drawing>
                <wp:inline distT="0" distB="0" distL="0" distR="0" wp14:anchorId="6A7D5D12" wp14:editId="27B0580B">
                  <wp:extent cx="1562100" cy="170053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7722" r="3384"/>
                          <a:stretch>
                            <a:fillRect/>
                          </a:stretch>
                        </pic:blipFill>
                        <pic:spPr bwMode="auto">
                          <a:xfrm>
                            <a:off x="0" y="0"/>
                            <a:ext cx="1597604" cy="1739180"/>
                          </a:xfrm>
                          <a:prstGeom prst="rect">
                            <a:avLst/>
                          </a:prstGeom>
                          <a:ln>
                            <a:noFill/>
                          </a:ln>
                          <a:extLst>
                            <a:ext uri="{53640926-AAD7-44D8-BBD7-CCE9431645EC}">
                              <a14:shadowObscured xmlns:a14="http://schemas.microsoft.com/office/drawing/2010/main"/>
                            </a:ext>
                          </a:extLst>
                        </pic:spPr>
                      </pic:pic>
                    </a:graphicData>
                  </a:graphic>
                </wp:inline>
              </w:drawing>
            </w:r>
          </w:p>
        </w:tc>
        <w:tc>
          <w:tcPr>
            <w:tcW w:w="4474" w:type="dxa"/>
          </w:tcPr>
          <w:p w14:paraId="03496C8A" w14:textId="5132A942" w:rsidR="00A3624E" w:rsidRPr="001801B7" w:rsidRDefault="00A3624E" w:rsidP="00D51B1F">
            <w:pPr>
              <w:spacing w:before="240"/>
              <w:jc w:val="both"/>
              <w:rPr>
                <w:rFonts w:ascii="Times New Roman" w:hAnsi="Times New Roman" w:cs="Times New Roman"/>
                <w:bCs/>
                <w:sz w:val="28"/>
                <w:szCs w:val="28"/>
              </w:rPr>
            </w:pPr>
            <w:r w:rsidRPr="001801B7">
              <w:rPr>
                <w:bCs/>
                <w:noProof/>
                <w:sz w:val="28"/>
                <w:szCs w:val="28"/>
                <w:lang w:val="ru-RU" w:eastAsia="ru-RU"/>
              </w:rPr>
              <w:drawing>
                <wp:inline distT="0" distB="0" distL="0" distR="0" wp14:anchorId="1F941F72" wp14:editId="1087236C">
                  <wp:extent cx="2885006" cy="169032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3292" t="3260" r="1279" b="17964"/>
                          <a:stretch/>
                        </pic:blipFill>
                        <pic:spPr bwMode="auto">
                          <a:xfrm>
                            <a:off x="0" y="0"/>
                            <a:ext cx="2950941" cy="17289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0" w:type="dxa"/>
          </w:tcPr>
          <w:p w14:paraId="32D589AE" w14:textId="345F7D14" w:rsidR="00A3624E" w:rsidRPr="001801B7" w:rsidRDefault="00A3624E" w:rsidP="00D51B1F">
            <w:pPr>
              <w:spacing w:before="240"/>
              <w:jc w:val="both"/>
              <w:rPr>
                <w:rFonts w:ascii="Times New Roman" w:hAnsi="Times New Roman" w:cs="Times New Roman"/>
                <w:bCs/>
                <w:sz w:val="28"/>
                <w:szCs w:val="28"/>
              </w:rPr>
            </w:pPr>
            <w:r w:rsidRPr="001801B7">
              <w:rPr>
                <w:bCs/>
                <w:noProof/>
                <w:sz w:val="28"/>
                <w:szCs w:val="28"/>
                <w:lang w:val="ru-RU" w:eastAsia="ru-RU"/>
              </w:rPr>
              <w:drawing>
                <wp:inline distT="0" distB="0" distL="0" distR="0" wp14:anchorId="4E4E34FE" wp14:editId="2953CE1D">
                  <wp:extent cx="1403693" cy="1697732"/>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806" t="768" r="48803" b="5999"/>
                          <a:stretch/>
                        </pic:blipFill>
                        <pic:spPr bwMode="auto">
                          <a:xfrm>
                            <a:off x="0" y="0"/>
                            <a:ext cx="1417274" cy="17141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692521A" w14:textId="02A40E35" w:rsidR="000E5368" w:rsidRPr="001801B7" w:rsidRDefault="006F439D" w:rsidP="00D51B1F">
      <w:pPr>
        <w:keepNext/>
        <w:spacing w:after="0" w:line="240" w:lineRule="auto"/>
        <w:rPr>
          <w:rFonts w:ascii="Times New Roman" w:hAnsi="Times New Roman" w:cs="Times New Roman"/>
          <w:bCs/>
          <w:i/>
          <w:iCs/>
          <w:sz w:val="28"/>
          <w:szCs w:val="28"/>
        </w:rPr>
      </w:pPr>
      <w:r w:rsidRPr="001801B7">
        <w:rPr>
          <w:bCs/>
          <w:sz w:val="28"/>
          <w:szCs w:val="28"/>
        </w:rPr>
        <w:t xml:space="preserve">  </w:t>
      </w:r>
      <w:bookmarkStart w:id="104" w:name="_Toc183971361"/>
      <w:r w:rsidR="000E5368" w:rsidRPr="001801B7">
        <w:rPr>
          <w:rFonts w:ascii="Times New Roman" w:hAnsi="Times New Roman" w:cs="Times New Roman"/>
          <w:bCs/>
          <w:sz w:val="28"/>
          <w:szCs w:val="28"/>
        </w:rPr>
        <w:t xml:space="preserve">Сурет </w:t>
      </w:r>
      <w:r w:rsidR="000E5368" w:rsidRPr="001801B7">
        <w:rPr>
          <w:rFonts w:ascii="Times New Roman" w:hAnsi="Times New Roman" w:cs="Times New Roman"/>
          <w:bCs/>
          <w:i/>
          <w:iCs/>
          <w:sz w:val="28"/>
          <w:szCs w:val="28"/>
        </w:rPr>
        <w:fldChar w:fldCharType="begin"/>
      </w:r>
      <w:r w:rsidR="000E5368" w:rsidRPr="001801B7">
        <w:rPr>
          <w:rFonts w:ascii="Times New Roman" w:hAnsi="Times New Roman" w:cs="Times New Roman"/>
          <w:bCs/>
          <w:sz w:val="28"/>
          <w:szCs w:val="28"/>
        </w:rPr>
        <w:instrText xml:space="preserve"> SEQ Сурет \* ARABIC </w:instrText>
      </w:r>
      <w:r w:rsidR="000E5368" w:rsidRPr="001801B7">
        <w:rPr>
          <w:rFonts w:ascii="Times New Roman" w:hAnsi="Times New Roman" w:cs="Times New Roman"/>
          <w:bCs/>
          <w:i/>
          <w:iCs/>
          <w:sz w:val="28"/>
          <w:szCs w:val="28"/>
        </w:rPr>
        <w:fldChar w:fldCharType="separate"/>
      </w:r>
      <w:r w:rsidR="00E14B59" w:rsidRPr="001801B7">
        <w:rPr>
          <w:rFonts w:ascii="Times New Roman" w:hAnsi="Times New Roman" w:cs="Times New Roman"/>
          <w:bCs/>
          <w:noProof/>
          <w:sz w:val="28"/>
          <w:szCs w:val="28"/>
        </w:rPr>
        <w:t>35</w:t>
      </w:r>
      <w:r w:rsidR="000E5368" w:rsidRPr="001801B7">
        <w:rPr>
          <w:rFonts w:ascii="Times New Roman" w:hAnsi="Times New Roman" w:cs="Times New Roman"/>
          <w:bCs/>
          <w:i/>
          <w:iCs/>
          <w:sz w:val="28"/>
          <w:szCs w:val="28"/>
        </w:rPr>
        <w:fldChar w:fldCharType="end"/>
      </w:r>
      <w:r w:rsidR="005B70FF"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E5368" w:rsidRPr="001801B7">
        <w:rPr>
          <w:rFonts w:ascii="Times New Roman" w:hAnsi="Times New Roman" w:cs="Times New Roman"/>
          <w:bCs/>
          <w:sz w:val="28"/>
          <w:szCs w:val="28"/>
        </w:rPr>
        <w:t xml:space="preserve"> Қазақстан Алтайдағы топырақ жамылғысы </w:t>
      </w:r>
      <w:r w:rsidRPr="001801B7">
        <w:rPr>
          <w:rFonts w:ascii="Times New Roman" w:hAnsi="Times New Roman" w:cs="Times New Roman"/>
          <w:bCs/>
          <w:color w:val="000000" w:themeColor="text1"/>
          <w:sz w:val="28"/>
          <w:szCs w:val="28"/>
        </w:rPr>
        <w:t>зақымдалған</w:t>
      </w:r>
      <w:r w:rsidR="000E5368" w:rsidRPr="001801B7">
        <w:rPr>
          <w:rFonts w:ascii="Times New Roman" w:hAnsi="Times New Roman" w:cs="Times New Roman"/>
          <w:bCs/>
          <w:sz w:val="28"/>
          <w:szCs w:val="28"/>
        </w:rPr>
        <w:t xml:space="preserve"> жерлер </w:t>
      </w:r>
      <w:r w:rsidR="000E5368" w:rsidRPr="001801B7">
        <w:rPr>
          <w:rFonts w:ascii="Times New Roman" w:hAnsi="Times New Roman" w:cs="Times New Roman"/>
          <w:bCs/>
          <w:sz w:val="28"/>
          <w:szCs w:val="28"/>
        </w:rPr>
        <w:br/>
        <w:t>а), b)Қаракөл</w:t>
      </w:r>
      <w:r w:rsidR="00830E61" w:rsidRPr="001801B7">
        <w:rPr>
          <w:rFonts w:ascii="Times New Roman" w:hAnsi="Times New Roman" w:cs="Times New Roman"/>
          <w:bCs/>
          <w:sz w:val="28"/>
          <w:szCs w:val="28"/>
        </w:rPr>
        <w:t>–</w:t>
      </w:r>
      <w:r w:rsidR="000E5368" w:rsidRPr="001801B7">
        <w:rPr>
          <w:rFonts w:ascii="Times New Roman" w:hAnsi="Times New Roman" w:cs="Times New Roman"/>
          <w:bCs/>
          <w:sz w:val="28"/>
          <w:szCs w:val="28"/>
        </w:rPr>
        <w:t>2018 ж, және 2022.09.26 күні, c) Абылайкитке баратын жолдың тарамдалуы, 650м биіктіктен алынған Google earth ғарыш суреті 2022.8</w:t>
      </w:r>
      <w:bookmarkEnd w:id="104"/>
    </w:p>
    <w:p w14:paraId="66C1F797" w14:textId="33AE7246" w:rsidR="005B70FF" w:rsidRPr="001801B7" w:rsidRDefault="005B70FF" w:rsidP="00D51B1F">
      <w:pPr>
        <w:keepNext/>
        <w:spacing w:line="240" w:lineRule="auto"/>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Ескерту: Автордың өз суреті</w:t>
      </w:r>
    </w:p>
    <w:p w14:paraId="75D6FA71" w14:textId="77777777" w:rsidR="002A1E3C" w:rsidRPr="001801B7" w:rsidRDefault="002A1E3C" w:rsidP="00C62342">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Қазақстандық ішкі туристердің көпшілігі соңғы жылдары Алакөлдің орнына Бұқтырма жағалауындағы жылы және құмды жерлерді таңдауда. Бұқтырманың бас шығанағына келушілер азайып, туристер Свинчатка жағалауына көбірек барады. Себебі бас шығанақтағы су салқын әрі құмды жағажай жоқ, ал Свинчатка жағалауы аппақ құмды, Мальдив стиліндегі табиғатымен ерекшеленеді. Сондықтан шілде–тамыз айларында бұл аймақта 6–7 км бойы туристік шоғырлар қалыптасады. Нәтижесінде жағалаудағы шалғынды жердің топырағы тығыздалып, жолдар тарамдала бастаған.</w:t>
      </w:r>
    </w:p>
    <w:p w14:paraId="5352A980" w14:textId="32B81CCA" w:rsidR="002A1E3C" w:rsidRPr="001801B7" w:rsidRDefault="002A1E3C" w:rsidP="00B70E71">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Тау етегінде кең тараған қара және қара-қоңыр топырақтар көлік әсерінен тез қалпына келсе, шөлейтті, құмды топырақтар адам мен мал аяғынан тез бұзылады.</w:t>
      </w:r>
      <w:r w:rsidR="00AC023B"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Мысалы, Қызыл Керіш пен Керіш палеонтологиялық аймағында өсімдік аз, топырақ жұмсақ әрі құмды болғандықтан, туристер қозғалысынан қатты зақымдалған. Бұл жерде 4,3 км аумақта жолдар тарамдалып, 387 га жердің топырақ қабаты бұзылған. Ал Қызыл Керіштің өзінде 101 га аумақта тарамдану мен шаң эрозиясы айқын байқалады.</w:t>
      </w:r>
    </w:p>
    <w:p w14:paraId="089355C2" w14:textId="491A6860" w:rsidR="00942293" w:rsidRPr="001801B7" w:rsidRDefault="002A1E3C" w:rsidP="0049577E">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Сібенің бес көлі — Өскемен тұрғындарының жыл бойғы негізгі демалыс аймағы. Мұнда Қоржынкөл мен Шалқар көлдері жағалауында 107,9 га аумақта курорттар мен жалдамалы коттедждер шоғырланған. Соның салдарынан ашық алаңдар мен жағалау топырағы тапталып, өсімдік қабаты зақымданған.</w:t>
      </w:r>
      <w:r w:rsidRPr="001801B7">
        <w:rPr>
          <w:rFonts w:ascii="Times New Roman" w:hAnsi="Times New Roman" w:cs="Times New Roman"/>
          <w:color w:val="000000" w:themeColor="text1"/>
          <w:sz w:val="28"/>
          <w:szCs w:val="28"/>
        </w:rPr>
        <w:br/>
        <w:t>Төртқара көлі маңында жолдар көп болғанымен, топырақ бұзылуы байқалмайды.</w:t>
      </w:r>
      <w:r w:rsidR="0049577E"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Сібенің бес көліне жақын Абылайкит будда ғибадатханасына апаратын 1,6 км жол өзеннің сазды бөлігін кесіп өтетіндіктен, топырақ жамылғысы ерекше зақымдалған. Кейінгі жылдары бұл аумақта егін егілсе де, кей жерлерде өсім толық қалпына келмеген</w:t>
      </w:r>
      <w:r w:rsidR="00FD56A5">
        <w:rPr>
          <w:rFonts w:ascii="Times New Roman" w:hAnsi="Times New Roman" w:cs="Times New Roman"/>
          <w:color w:val="000000" w:themeColor="text1"/>
          <w:sz w:val="28"/>
          <w:szCs w:val="28"/>
        </w:rPr>
        <w:t xml:space="preserve"> </w:t>
      </w:r>
      <w:r w:rsidR="00942293" w:rsidRPr="001801B7">
        <w:rPr>
          <w:rFonts w:ascii="Times New Roman" w:hAnsi="Times New Roman" w:cs="Times New Roman"/>
          <w:bCs/>
          <w:color w:val="000000" w:themeColor="text1"/>
          <w:sz w:val="28"/>
          <w:szCs w:val="28"/>
        </w:rPr>
        <w:t>(</w:t>
      </w:r>
      <w:r w:rsidR="00FD56A5" w:rsidRPr="001801B7">
        <w:rPr>
          <w:rFonts w:ascii="Times New Roman" w:hAnsi="Times New Roman" w:cs="Times New Roman"/>
          <w:bCs/>
          <w:color w:val="000000" w:themeColor="text1"/>
          <w:sz w:val="28"/>
          <w:szCs w:val="28"/>
        </w:rPr>
        <w:t xml:space="preserve">сурет </w:t>
      </w:r>
      <w:r w:rsidR="00942293" w:rsidRPr="001801B7">
        <w:rPr>
          <w:rFonts w:ascii="Times New Roman" w:hAnsi="Times New Roman" w:cs="Times New Roman"/>
          <w:bCs/>
          <w:color w:val="000000" w:themeColor="text1"/>
          <w:sz w:val="28"/>
          <w:szCs w:val="28"/>
        </w:rPr>
        <w:t xml:space="preserve">36). </w:t>
      </w:r>
    </w:p>
    <w:p w14:paraId="02CA15AB" w14:textId="77777777" w:rsidR="000E5368" w:rsidRPr="001801B7" w:rsidRDefault="000E5368" w:rsidP="00D51B1F">
      <w:pPr>
        <w:keepNext/>
        <w:spacing w:before="240" w:after="0" w:line="240" w:lineRule="auto"/>
        <w:rPr>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32C6DC13" wp14:editId="28D51F44">
            <wp:extent cx="6151880" cy="4274185"/>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51880" cy="4274185"/>
                    </a:xfrm>
                    <a:prstGeom prst="rect">
                      <a:avLst/>
                    </a:prstGeom>
                    <a:noFill/>
                    <a:ln>
                      <a:noFill/>
                    </a:ln>
                  </pic:spPr>
                </pic:pic>
              </a:graphicData>
            </a:graphic>
          </wp:inline>
        </w:drawing>
      </w:r>
    </w:p>
    <w:p w14:paraId="1DADEADC" w14:textId="152302D9" w:rsidR="000E5368" w:rsidRPr="001801B7" w:rsidRDefault="000E5368"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36</w:t>
      </w:r>
      <w:r w:rsidRPr="001801B7">
        <w:rPr>
          <w:rFonts w:ascii="Times New Roman" w:hAnsi="Times New Roman" w:cs="Times New Roman"/>
          <w:bCs/>
          <w:i w:val="0"/>
          <w:iCs w:val="0"/>
          <w:color w:val="auto"/>
          <w:sz w:val="28"/>
          <w:szCs w:val="28"/>
        </w:rPr>
        <w:fldChar w:fldCharType="end"/>
      </w:r>
      <w:r w:rsidR="0063289C"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63289C" w:rsidRPr="001801B7">
        <w:rPr>
          <w:rFonts w:ascii="Times New Roman" w:hAnsi="Times New Roman" w:cs="Times New Roman"/>
          <w:bCs/>
          <w:i w:val="0"/>
          <w:iCs w:val="0"/>
          <w:color w:val="auto"/>
          <w:sz w:val="28"/>
          <w:szCs w:val="28"/>
        </w:rPr>
        <w:t xml:space="preserve"> </w:t>
      </w:r>
      <w:r w:rsidR="006F439D" w:rsidRPr="001801B7">
        <w:rPr>
          <w:rFonts w:ascii="Times New Roman" w:hAnsi="Times New Roman" w:cs="Times New Roman"/>
          <w:bCs/>
          <w:i w:val="0"/>
          <w:iCs w:val="0"/>
          <w:color w:val="000000" w:themeColor="text1"/>
          <w:sz w:val="28"/>
          <w:szCs w:val="28"/>
        </w:rPr>
        <w:t>Зақымдалған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i w:val="0"/>
          <w:iCs w:val="0"/>
          <w:color w:val="auto"/>
          <w:sz w:val="28"/>
          <w:szCs w:val="28"/>
        </w:rPr>
        <w:t xml:space="preserve"> алаңдар суреті</w:t>
      </w:r>
    </w:p>
    <w:p w14:paraId="3417B412" w14:textId="5D12FBD3" w:rsidR="000E5368" w:rsidRPr="001801B7" w:rsidRDefault="000E5368" w:rsidP="00D51B1F">
      <w:pPr>
        <w:spacing w:after="0" w:line="240" w:lineRule="auto"/>
        <w:jc w:val="center"/>
        <w:rPr>
          <w:rFonts w:ascii="Times New Roman" w:hAnsi="Times New Roman" w:cs="Times New Roman"/>
          <w:bCs/>
          <w:sz w:val="28"/>
          <w:szCs w:val="28"/>
        </w:rPr>
      </w:pPr>
      <w:r w:rsidRPr="001801B7">
        <w:rPr>
          <w:rFonts w:ascii="Times New Roman" w:hAnsi="Times New Roman" w:cs="Times New Roman"/>
          <w:bCs/>
          <w:sz w:val="28"/>
          <w:szCs w:val="28"/>
        </w:rPr>
        <w:t>1) Сібе көлі</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1,2, 2) Қиын керіш, Қызыл керіш, 3) Сырғалы жағалауы, Бага </w:t>
      </w:r>
      <w:r w:rsidR="000006C0" w:rsidRPr="001801B7">
        <w:rPr>
          <w:rFonts w:ascii="Times New Roman" w:hAnsi="Times New Roman" w:cs="Times New Roman"/>
          <w:bCs/>
          <w:sz w:val="28"/>
          <w:szCs w:val="28"/>
        </w:rPr>
        <w:t>Т</w:t>
      </w:r>
      <w:r w:rsidRPr="001801B7">
        <w:rPr>
          <w:rFonts w:ascii="Times New Roman" w:hAnsi="Times New Roman" w:cs="Times New Roman"/>
          <w:bCs/>
          <w:sz w:val="28"/>
          <w:szCs w:val="28"/>
        </w:rPr>
        <w:t xml:space="preserve">үргэн тұрағы, 4) Президент </w:t>
      </w:r>
      <w:r w:rsidR="00B06020" w:rsidRPr="001801B7">
        <w:rPr>
          <w:rFonts w:ascii="Times New Roman" w:hAnsi="Times New Roman" w:cs="Times New Roman"/>
          <w:bCs/>
          <w:sz w:val="28"/>
          <w:szCs w:val="28"/>
        </w:rPr>
        <w:t>мол</w:t>
      </w:r>
      <w:r w:rsidRPr="001801B7">
        <w:rPr>
          <w:rFonts w:ascii="Times New Roman" w:hAnsi="Times New Roman" w:cs="Times New Roman"/>
          <w:bCs/>
          <w:sz w:val="28"/>
          <w:szCs w:val="28"/>
        </w:rPr>
        <w:t>асына баратын жол</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5) Сонгинот асуының үсті, асты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6) </w:t>
      </w:r>
      <w:r w:rsidR="006F439D" w:rsidRPr="001801B7">
        <w:rPr>
          <w:rFonts w:ascii="Times New Roman" w:hAnsi="Times New Roman" w:cs="Times New Roman"/>
          <w:bCs/>
          <w:color w:val="000000" w:themeColor="text1"/>
          <w:sz w:val="28"/>
          <w:szCs w:val="28"/>
        </w:rPr>
        <w:t>Зақымдалған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алаң</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3, 4,5,</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7) Аркут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13,14 8) </w:t>
      </w:r>
      <w:r w:rsidR="00D00C13" w:rsidRPr="001801B7">
        <w:rPr>
          <w:rFonts w:ascii="Times New Roman" w:hAnsi="Times New Roman" w:cs="Times New Roman"/>
          <w:bCs/>
          <w:color w:val="000000" w:themeColor="text1"/>
          <w:sz w:val="28"/>
          <w:szCs w:val="28"/>
        </w:rPr>
        <w:t>Зақымдалған</w:t>
      </w:r>
      <w:r w:rsidR="00D00C13"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алаң</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12</w:t>
      </w:r>
    </w:p>
    <w:p w14:paraId="2C16B0E9" w14:textId="2664F40D" w:rsidR="0063289C" w:rsidRPr="001801B7" w:rsidRDefault="0063289C" w:rsidP="00D51B1F">
      <w:pPr>
        <w:keepNext/>
        <w:spacing w:line="240" w:lineRule="auto"/>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Ескерту: Автордың сызбасы</w:t>
      </w:r>
    </w:p>
    <w:p w14:paraId="69724CE8" w14:textId="4EA62E86" w:rsidR="006D06D8" w:rsidRPr="001801B7" w:rsidRDefault="006D06D8" w:rsidP="00A84BEC">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Ресейлік Алтай аумағында «толық талқандалған» жалғыз алаң анықталды, оның көлемі 8,63 га. Аргут ауылына кіреберістегі шамамен 1 км жол бойындағы 58 га жердің топырақ қабаты да жоғары деңгейде зақымданған. Бұл аймақ туристік көліктердің жиі тоқтайтын және балық аулауға қолайлы оры</w:t>
      </w:r>
      <w:r w:rsidR="00A84BEC" w:rsidRPr="001801B7">
        <w:rPr>
          <w:rFonts w:ascii="Times New Roman" w:hAnsi="Times New Roman" w:cs="Times New Roman"/>
          <w:color w:val="000000" w:themeColor="text1"/>
          <w:sz w:val="28"/>
          <w:szCs w:val="28"/>
        </w:rPr>
        <w:t>н</w:t>
      </w:r>
      <w:r w:rsidRPr="001801B7">
        <w:rPr>
          <w:rFonts w:ascii="Times New Roman" w:hAnsi="Times New Roman" w:cs="Times New Roman"/>
          <w:color w:val="000000" w:themeColor="text1"/>
          <w:sz w:val="28"/>
          <w:szCs w:val="28"/>
        </w:rPr>
        <w:t xml:space="preserve"> болғандықтан, өзеннің сазды жағалауы көліктер батпағына отыру салдарынан бүлінген деп бағаланды. Соңғы жылдары бұл алаңның біртіндеп қалпына келе бастағаны байқалады.</w:t>
      </w:r>
      <w:r w:rsidR="00A84BE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Экспедиция кезінде Белтайр ауылынан жоғары бөліктерде де зақымдалған жерлер көп, алайда ауылдың өзен маңында орналасуы және жергілікті тұрмыс пен мал шаруашылығының әсері басым болғандықтан, бұл аумақтар зерттеу нәтижесіне енгізілмеді. Талдауға тек туризмнің тікелей әсерінен зақымдалған жерлер енгізілді.</w:t>
      </w:r>
    </w:p>
    <w:p w14:paraId="6E774886" w14:textId="0F3E9203" w:rsidR="000E5368" w:rsidRPr="001801B7" w:rsidRDefault="006D06D8" w:rsidP="0012060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Белтайрдан Аргут асуына дейінгі мойнақта бірнеше аймақ қатты бұзылған. Бұл жерде жергілікті тұрғындар жоқ, сондықтан зақымдалу туризм мен Белуха бағытына шыққан</w:t>
      </w:r>
      <w:r w:rsidR="00C51104"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альпинистік көліктердің әсерімен байланысты деп қарастырылды. Аталған асу маңынан 4 зақымдалған алаң өлшенді.</w:t>
      </w:r>
      <w:r w:rsidR="0012060F"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Аргутқа дейінгі жол кедір-бұдыр болғанымен, тарамдану аз. Бұл аңғардың тар болуымен түсіндіріледі. Көптеген зақымдалған аумақтарда өсімдік жамылғысы қалпына келіп, топырақ тегістеле бастаған.</w:t>
      </w:r>
      <w:r w:rsidR="004C20C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Аздап бұзылған алаңдардың жалпы көлемі 28,5 га, мұнда көлік доңғалағының іздері сақталғанымен, топырақ толық қалпына келіп, өсімдік өскен</w:t>
      </w:r>
      <w:r w:rsidRPr="001801B7">
        <w:rPr>
          <w:rFonts w:ascii="Times New Roman" w:hAnsi="Times New Roman" w:cs="Times New Roman"/>
          <w:bCs/>
          <w:color w:val="000000" w:themeColor="text1"/>
          <w:sz w:val="28"/>
          <w:szCs w:val="28"/>
        </w:rPr>
        <w:t xml:space="preserve"> </w:t>
      </w:r>
      <w:r w:rsidR="006D75A9" w:rsidRPr="001801B7">
        <w:rPr>
          <w:rFonts w:ascii="Times New Roman" w:hAnsi="Times New Roman" w:cs="Times New Roman"/>
          <w:bCs/>
          <w:color w:val="000000" w:themeColor="text1"/>
          <w:sz w:val="28"/>
          <w:szCs w:val="28"/>
        </w:rPr>
        <w:t>(</w:t>
      </w:r>
      <w:r w:rsidR="00927BE5" w:rsidRPr="001801B7">
        <w:rPr>
          <w:rFonts w:ascii="Times New Roman" w:hAnsi="Times New Roman" w:cs="Times New Roman"/>
          <w:bCs/>
          <w:color w:val="000000" w:themeColor="text1"/>
          <w:sz w:val="28"/>
          <w:szCs w:val="28"/>
        </w:rPr>
        <w:t xml:space="preserve">сурет </w:t>
      </w:r>
      <w:r w:rsidR="006D75A9" w:rsidRPr="001801B7">
        <w:rPr>
          <w:rFonts w:ascii="Times New Roman" w:hAnsi="Times New Roman" w:cs="Times New Roman"/>
          <w:bCs/>
          <w:color w:val="000000" w:themeColor="text1"/>
          <w:sz w:val="28"/>
          <w:szCs w:val="28"/>
        </w:rPr>
        <w:t>37)</w:t>
      </w:r>
      <w:r w:rsidR="00392B34" w:rsidRPr="001801B7">
        <w:rPr>
          <w:rFonts w:ascii="Times New Roman" w:hAnsi="Times New Roman" w:cs="Times New Roman"/>
          <w:bCs/>
          <w:color w:val="000000" w:themeColor="text1"/>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2"/>
        <w:gridCol w:w="3143"/>
        <w:gridCol w:w="2934"/>
      </w:tblGrid>
      <w:tr w:rsidR="000E5368" w:rsidRPr="001801B7" w14:paraId="79DFC119" w14:textId="77777777" w:rsidTr="00710C88">
        <w:tc>
          <w:tcPr>
            <w:tcW w:w="3562" w:type="dxa"/>
          </w:tcPr>
          <w:p w14:paraId="71262D12" w14:textId="77777777" w:rsidR="000E5368" w:rsidRPr="001801B7" w:rsidRDefault="000E5368" w:rsidP="00C51104">
            <w:pPr>
              <w:spacing w:before="240"/>
              <w:jc w:val="both"/>
              <w:rPr>
                <w:rFonts w:ascii="Times New Roman" w:hAnsi="Times New Roman" w:cs="Times New Roman"/>
                <w:bCs/>
                <w:color w:val="000000" w:themeColor="text1"/>
                <w:sz w:val="28"/>
                <w:szCs w:val="28"/>
              </w:rPr>
            </w:pPr>
            <w:r w:rsidRPr="001801B7">
              <w:rPr>
                <w:rFonts w:ascii="Times New Roman" w:hAnsi="Times New Roman" w:cs="Times New Roman"/>
                <w:bCs/>
                <w:noProof/>
                <w:color w:val="000000" w:themeColor="text1"/>
                <w:sz w:val="28"/>
                <w:szCs w:val="28"/>
                <w:lang w:val="ru-RU" w:eastAsia="ru-RU"/>
              </w:rPr>
              <mc:AlternateContent>
                <mc:Choic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quires="cx1">
                  <w:drawing>
                    <wp:inline distT="0" distB="0" distL="0" distR="0" wp14:anchorId="15E07BD2" wp14:editId="0052EE41">
                      <wp:extent cx="2133600" cy="2766060"/>
                      <wp:effectExtent l="0" t="0" r="0" b="15240"/>
                      <wp:docPr id="87" name="Chart 87"/>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8"/>
                        </a:graphicData>
                      </a:graphic>
                    </wp:inline>
                  </w:drawing>
                </mc:Choice>
                <mc:Fallback>
                  <w:drawing>
                    <wp:inline distT="0" distB="0" distL="0" distR="0" wp14:anchorId="15E07BD2" wp14:editId="0052EE41">
                      <wp:extent cx="2133600" cy="2766060"/>
                      <wp:effectExtent l="0" t="0" r="0" b="15240"/>
                      <wp:docPr id="87" name="Chart 8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7" name="Chart 87"/>
                              <pic:cNvPicPr>
                                <a:picLocks noGrp="1" noRot="1" noChangeAspect="1" noMove="1" noResize="1" noEditPoints="1" noAdjustHandles="1" noChangeArrowheads="1" noChangeShapeType="1"/>
                              </pic:cNvPicPr>
                            </pic:nvPicPr>
                            <pic:blipFill>
                              <a:blip r:embed="rId79"/>
                              <a:stretch>
                                <a:fillRect/>
                              </a:stretch>
                            </pic:blipFill>
                            <pic:spPr>
                              <a:xfrm>
                                <a:off x="0" y="0"/>
                                <a:ext cx="2133600" cy="2766060"/>
                              </a:xfrm>
                              <a:prstGeom prst="rect">
                                <a:avLst/>
                              </a:prstGeom>
                            </pic:spPr>
                          </pic:pic>
                        </a:graphicData>
                      </a:graphic>
                    </wp:inline>
                  </w:drawing>
                </mc:Fallback>
              </mc:AlternateContent>
            </w:r>
          </w:p>
        </w:tc>
        <w:tc>
          <w:tcPr>
            <w:tcW w:w="3143" w:type="dxa"/>
          </w:tcPr>
          <w:p w14:paraId="609BF70F" w14:textId="77777777" w:rsidR="000E5368" w:rsidRPr="001801B7" w:rsidRDefault="000E5368" w:rsidP="00C51104">
            <w:pPr>
              <w:spacing w:before="240"/>
              <w:jc w:val="both"/>
              <w:rPr>
                <w:rFonts w:ascii="Times New Roman" w:hAnsi="Times New Roman" w:cs="Times New Roman"/>
                <w:bCs/>
                <w:color w:val="000000" w:themeColor="text1"/>
                <w:sz w:val="28"/>
                <w:szCs w:val="28"/>
              </w:rPr>
            </w:pPr>
            <w:r w:rsidRPr="001801B7">
              <w:rPr>
                <w:rFonts w:ascii="Times New Roman" w:hAnsi="Times New Roman" w:cs="Times New Roman"/>
                <w:bCs/>
                <w:noProof/>
                <w:color w:val="000000" w:themeColor="text1"/>
                <w:sz w:val="28"/>
                <w:szCs w:val="28"/>
                <w:lang w:val="ru-RU" w:eastAsia="ru-RU"/>
              </w:rPr>
              <mc:AlternateContent>
                <mc:Choic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quires="cx1">
                  <w:drawing>
                    <wp:inline distT="0" distB="0" distL="0" distR="0" wp14:anchorId="36F4D3E0" wp14:editId="7B9031BF">
                      <wp:extent cx="1851660" cy="2735580"/>
                      <wp:effectExtent l="0" t="0" r="15240" b="7620"/>
                      <wp:docPr id="86" name="Chart 86"/>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2"/>
                        </a:graphicData>
                      </a:graphic>
                    </wp:inline>
                  </w:drawing>
                </mc:Choice>
                <mc:Fallback>
                  <w:drawing>
                    <wp:inline distT="0" distB="0" distL="0" distR="0" wp14:anchorId="36F4D3E0" wp14:editId="7B9031BF">
                      <wp:extent cx="1851660" cy="2735580"/>
                      <wp:effectExtent l="0" t="0" r="15240" b="7620"/>
                      <wp:docPr id="86" name="Chart 8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6" name="Chart 86"/>
                              <pic:cNvPicPr>
                                <a:picLocks noGrp="1" noRot="1" noChangeAspect="1" noMove="1" noResize="1" noEditPoints="1" noAdjustHandles="1" noChangeArrowheads="1" noChangeShapeType="1"/>
                              </pic:cNvPicPr>
                            </pic:nvPicPr>
                            <pic:blipFill>
                              <a:blip r:embed="rId83"/>
                              <a:stretch>
                                <a:fillRect/>
                              </a:stretch>
                            </pic:blipFill>
                            <pic:spPr>
                              <a:xfrm>
                                <a:off x="0" y="0"/>
                                <a:ext cx="1851660" cy="2735580"/>
                              </a:xfrm>
                              <a:prstGeom prst="rect">
                                <a:avLst/>
                              </a:prstGeom>
                            </pic:spPr>
                          </pic:pic>
                        </a:graphicData>
                      </a:graphic>
                    </wp:inline>
                  </w:drawing>
                </mc:Fallback>
              </mc:AlternateContent>
            </w:r>
          </w:p>
        </w:tc>
        <w:tc>
          <w:tcPr>
            <w:tcW w:w="2934" w:type="dxa"/>
          </w:tcPr>
          <w:p w14:paraId="5A61ED76" w14:textId="77777777" w:rsidR="000E5368" w:rsidRPr="001801B7" w:rsidRDefault="000E5368" w:rsidP="00C51104">
            <w:pPr>
              <w:keepNext/>
              <w:spacing w:before="240"/>
              <w:jc w:val="both"/>
              <w:rPr>
                <w:bCs/>
                <w:sz w:val="28"/>
                <w:szCs w:val="28"/>
              </w:rPr>
            </w:pPr>
            <w:r w:rsidRPr="001801B7">
              <w:rPr>
                <w:rFonts w:ascii="Times New Roman" w:hAnsi="Times New Roman" w:cs="Times New Roman"/>
                <w:bCs/>
                <w:noProof/>
                <w:color w:val="000000" w:themeColor="text1"/>
                <w:sz w:val="28"/>
                <w:szCs w:val="28"/>
                <w:lang w:val="ru-RU" w:eastAsia="ru-RU"/>
              </w:rPr>
              <mc:AlternateContent>
                <mc:Choic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quires="cx1">
                  <w:drawing>
                    <wp:inline distT="0" distB="0" distL="0" distR="0" wp14:anchorId="2F1CF8F3" wp14:editId="4597FBB9">
                      <wp:extent cx="1729740" cy="2727960"/>
                      <wp:effectExtent l="0" t="0" r="3810" b="15240"/>
                      <wp:docPr id="88" name="Chart 88"/>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4"/>
                        </a:graphicData>
                      </a:graphic>
                    </wp:inline>
                  </w:drawing>
                </mc:Choice>
                <mc:Fallback>
                  <w:drawing>
                    <wp:inline distT="0" distB="0" distL="0" distR="0" wp14:anchorId="2F1CF8F3" wp14:editId="4597FBB9">
                      <wp:extent cx="1729740" cy="2727960"/>
                      <wp:effectExtent l="0" t="0" r="3810" b="15240"/>
                      <wp:docPr id="88" name="Chart 8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8" name="Chart 88"/>
                              <pic:cNvPicPr>
                                <a:picLocks noGrp="1" noRot="1" noChangeAspect="1" noMove="1" noResize="1" noEditPoints="1" noAdjustHandles="1" noChangeArrowheads="1" noChangeShapeType="1"/>
                              </pic:cNvPicPr>
                            </pic:nvPicPr>
                            <pic:blipFill>
                              <a:blip r:embed="rId85"/>
                              <a:stretch>
                                <a:fillRect/>
                              </a:stretch>
                            </pic:blipFill>
                            <pic:spPr>
                              <a:xfrm>
                                <a:off x="0" y="0"/>
                                <a:ext cx="1729740" cy="2727960"/>
                              </a:xfrm>
                              <a:prstGeom prst="rect">
                                <a:avLst/>
                              </a:prstGeom>
                            </pic:spPr>
                          </pic:pic>
                        </a:graphicData>
                      </a:graphic>
                    </wp:inline>
                  </w:drawing>
                </mc:Fallback>
              </mc:AlternateContent>
            </w:r>
          </w:p>
        </w:tc>
      </w:tr>
      <w:tr w:rsidR="000E5368" w:rsidRPr="001801B7" w14:paraId="4D177540" w14:textId="77777777" w:rsidTr="00710C88">
        <w:tc>
          <w:tcPr>
            <w:tcW w:w="9639" w:type="dxa"/>
            <w:gridSpan w:val="3"/>
          </w:tcPr>
          <w:p w14:paraId="3C3FC10F" w14:textId="610B9665" w:rsidR="000E5368" w:rsidRPr="001801B7" w:rsidRDefault="000E5368" w:rsidP="00D51B1F">
            <w:pPr>
              <w:jc w:val="center"/>
              <w:rPr>
                <w:rFonts w:ascii="Times New Roman" w:hAnsi="Times New Roman" w:cs="Times New Roman"/>
                <w:bCs/>
                <w:sz w:val="28"/>
                <w:szCs w:val="28"/>
              </w:rPr>
            </w:pPr>
            <w:bookmarkStart w:id="105" w:name="_Toc183971362"/>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37</w:t>
            </w:r>
            <w:r w:rsidRPr="001801B7">
              <w:rPr>
                <w:rFonts w:ascii="Times New Roman" w:hAnsi="Times New Roman" w:cs="Times New Roman"/>
                <w:bCs/>
                <w:sz w:val="28"/>
                <w:szCs w:val="28"/>
              </w:rPr>
              <w:fldChar w:fldCharType="end"/>
            </w:r>
            <w:r w:rsidR="0063289C"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D00C13" w:rsidRPr="001801B7">
              <w:rPr>
                <w:rFonts w:ascii="Times New Roman" w:hAnsi="Times New Roman" w:cs="Times New Roman"/>
                <w:bCs/>
                <w:color w:val="000000" w:themeColor="text1"/>
                <w:sz w:val="28"/>
                <w:szCs w:val="28"/>
              </w:rPr>
              <w:t>Зақымдалған</w:t>
            </w:r>
            <w:r w:rsidR="00D00C13"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аумақтың деңгейі (гектар). </w:t>
            </w:r>
            <w:r w:rsidRPr="001801B7">
              <w:rPr>
                <w:rFonts w:ascii="Times New Roman" w:hAnsi="Times New Roman" w:cs="Times New Roman"/>
                <w:bCs/>
                <w:sz w:val="28"/>
                <w:szCs w:val="28"/>
              </w:rPr>
              <w:br/>
              <w:t>(</w:t>
            </w:r>
            <w:r w:rsidR="00D00C13" w:rsidRPr="001801B7">
              <w:rPr>
                <w:rFonts w:ascii="Times New Roman" w:hAnsi="Times New Roman" w:cs="Times New Roman"/>
                <w:bCs/>
                <w:color w:val="000000" w:themeColor="text1"/>
                <w:sz w:val="28"/>
                <w:szCs w:val="28"/>
              </w:rPr>
              <w:t>Зақымдалған</w:t>
            </w:r>
            <w:r w:rsidR="00D00C13"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аз</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топырағы тығыздалған. Орташа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Өсімдік, шөптер өсу азайған</w:t>
            </w:r>
            <w:r w:rsidR="0063289C"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Жоғары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Тастақ немесе шөлейтке айналған. Өте жоғары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Толық талқандалған)</w:t>
            </w:r>
            <w:bookmarkEnd w:id="105"/>
          </w:p>
          <w:p w14:paraId="17FFD83E" w14:textId="09D01DD6" w:rsidR="0063289C" w:rsidRPr="001801B7" w:rsidRDefault="0063289C" w:rsidP="00D51B1F">
            <w:pPr>
              <w:jc w:val="center"/>
              <w:rPr>
                <w:bCs/>
                <w:sz w:val="28"/>
                <w:szCs w:val="28"/>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0FB6FEC4" w14:textId="77777777" w:rsidR="003D534B" w:rsidRPr="001801B7" w:rsidRDefault="003D534B" w:rsidP="00E80B29">
      <w:pPr>
        <w:spacing w:before="240" w:after="0" w:line="240" w:lineRule="auto"/>
        <w:ind w:firstLine="720"/>
        <w:jc w:val="both"/>
        <w:rPr>
          <w:rFonts w:ascii="Times New Roman" w:hAnsi="Times New Roman" w:cs="Times New Roman"/>
          <w:color w:val="000000" w:themeColor="text1"/>
          <w:sz w:val="28"/>
          <w:szCs w:val="28"/>
        </w:rPr>
      </w:pPr>
      <w:bookmarkStart w:id="106" w:name="_Toc183971634"/>
      <w:r w:rsidRPr="001801B7">
        <w:rPr>
          <w:rFonts w:ascii="Times New Roman" w:hAnsi="Times New Roman" w:cs="Times New Roman"/>
          <w:color w:val="000000" w:themeColor="text1"/>
          <w:sz w:val="28"/>
          <w:szCs w:val="28"/>
        </w:rPr>
        <w:t>Қазақстандық Алтайда маршрут бойында өте жоғары деңгейде талқандалған жерлер анықталмады. Есепке алынған аумақтардың 84,4%–ы орташа зақымдалған, мұнда өсімдік өсуі әлсіреген. Ал Свинчатка мен Марқакөл жағалауларында 78,22 га аумақтың топырағы тығыздалған.</w:t>
      </w:r>
    </w:p>
    <w:p w14:paraId="7A58536E" w14:textId="77777777" w:rsidR="003D534B" w:rsidRPr="001801B7" w:rsidRDefault="003D534B" w:rsidP="003D534B">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Моңғол Алтайда жағдай күрделірек: аумақтың 56,9%–ы толық талқандалып, 35,4%–ы тастақты немесе шөлейтті сипатқа айналған. Жалпы, мұнда 24,7 км бойы 182,7 га жер көлік жолдарының тарамдалуы мен туристердің қозғалысынан топырақ жамылғысы бұзылған.</w:t>
      </w:r>
    </w:p>
    <w:p w14:paraId="6DA6E873" w14:textId="53B09767" w:rsidR="00710C88" w:rsidRPr="001801B7" w:rsidRDefault="003D534B" w:rsidP="003D534B">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color w:val="000000" w:themeColor="text1"/>
          <w:sz w:val="28"/>
          <w:szCs w:val="28"/>
        </w:rPr>
        <w:t>Қазақстандық Алтайда бұл көрсеткіш 55,3 км бойы 705,7 га аумақты қамтиды, мұнда да топырақ зақымдану дәрежесі әр түрлі: кей бөліктерде тек тығыздалу байқалса, кейбірінде топырақ қабаты толық бұзылған.</w:t>
      </w:r>
      <w:r w:rsidRPr="001801B7">
        <w:rPr>
          <w:rFonts w:ascii="Times New Roman" w:hAnsi="Times New Roman" w:cs="Times New Roman"/>
          <w:color w:val="000000" w:themeColor="text1"/>
          <w:sz w:val="28"/>
          <w:szCs w:val="28"/>
        </w:rPr>
        <w:br/>
        <w:t>Сонымен қатар, Белухаға апаратын шығыс бағыттағы маршрут бойында ұзындығы 8,65 км және 154,86 га аумақ зақымдалған деп есептелді</w:t>
      </w:r>
      <w:r w:rsidR="00710C88" w:rsidRPr="001801B7">
        <w:rPr>
          <w:rFonts w:ascii="Times New Roman" w:hAnsi="Times New Roman" w:cs="Times New Roman"/>
          <w:bCs/>
          <w:color w:val="000000" w:themeColor="text1"/>
          <w:sz w:val="28"/>
          <w:szCs w:val="28"/>
        </w:rPr>
        <w:t xml:space="preserve"> (</w:t>
      </w:r>
      <w:r w:rsidR="0069324C" w:rsidRPr="001801B7">
        <w:rPr>
          <w:rFonts w:ascii="Times New Roman" w:hAnsi="Times New Roman" w:cs="Times New Roman"/>
          <w:bCs/>
          <w:color w:val="000000" w:themeColor="text1"/>
          <w:sz w:val="28"/>
          <w:szCs w:val="28"/>
        </w:rPr>
        <w:t xml:space="preserve">кесте </w:t>
      </w:r>
      <w:r w:rsidR="00710C88" w:rsidRPr="001801B7">
        <w:rPr>
          <w:rFonts w:ascii="Times New Roman" w:hAnsi="Times New Roman" w:cs="Times New Roman"/>
          <w:bCs/>
          <w:color w:val="000000" w:themeColor="text1"/>
          <w:sz w:val="28"/>
          <w:szCs w:val="28"/>
        </w:rPr>
        <w:t>15).</w:t>
      </w:r>
    </w:p>
    <w:p w14:paraId="4CD76792" w14:textId="514AF398" w:rsidR="000E5368" w:rsidRPr="001801B7" w:rsidRDefault="000E5368"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D4700A" w:rsidRPr="001801B7">
        <w:rPr>
          <w:rFonts w:ascii="Times New Roman" w:hAnsi="Times New Roman" w:cs="Times New Roman"/>
          <w:bCs/>
          <w:i w:val="0"/>
          <w:iCs w:val="0"/>
          <w:color w:val="auto"/>
          <w:sz w:val="28"/>
          <w:szCs w:val="28"/>
        </w:rPr>
        <w:t>15</w:t>
      </w:r>
      <w:r w:rsidR="00B74846"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w:t>
      </w:r>
      <w:r w:rsidR="00D00C13" w:rsidRPr="001801B7">
        <w:rPr>
          <w:rFonts w:ascii="Times New Roman" w:hAnsi="Times New Roman" w:cs="Times New Roman"/>
          <w:bCs/>
          <w:i w:val="0"/>
          <w:iCs w:val="0"/>
          <w:color w:val="000000" w:themeColor="text1"/>
          <w:sz w:val="28"/>
          <w:szCs w:val="28"/>
        </w:rPr>
        <w:t>Зақымдалған</w:t>
      </w:r>
      <w:r w:rsidR="00D00C13"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аумақтың деңгейі, көлемі</w:t>
      </w:r>
      <w:bookmarkEnd w:id="106"/>
    </w:p>
    <w:tbl>
      <w:tblPr>
        <w:tblStyle w:val="aa"/>
        <w:tblW w:w="9634" w:type="dxa"/>
        <w:tblLook w:val="04A0" w:firstRow="1" w:lastRow="0" w:firstColumn="1" w:lastColumn="0" w:noHBand="0" w:noVBand="1"/>
      </w:tblPr>
      <w:tblGrid>
        <w:gridCol w:w="4520"/>
        <w:gridCol w:w="1559"/>
        <w:gridCol w:w="2027"/>
        <w:gridCol w:w="1528"/>
      </w:tblGrid>
      <w:tr w:rsidR="000E5368" w:rsidRPr="001801B7" w14:paraId="47BB0072" w14:textId="77777777" w:rsidTr="00AD1E75">
        <w:tc>
          <w:tcPr>
            <w:tcW w:w="4520" w:type="dxa"/>
            <w:vAlign w:val="center"/>
          </w:tcPr>
          <w:p w14:paraId="7EAD3B01" w14:textId="2767A6DB" w:rsidR="000E5368" w:rsidRPr="001801B7" w:rsidRDefault="00D00C13" w:rsidP="00AD1E75">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Зақымдалған </w:t>
            </w:r>
            <w:r w:rsidR="000E5368" w:rsidRPr="001801B7">
              <w:rPr>
                <w:rFonts w:ascii="Times New Roman" w:hAnsi="Times New Roman" w:cs="Times New Roman"/>
                <w:bCs/>
                <w:color w:val="000000" w:themeColor="text1"/>
                <w:sz w:val="24"/>
                <w:szCs w:val="24"/>
              </w:rPr>
              <w:t>деңгейі</w:t>
            </w:r>
          </w:p>
        </w:tc>
        <w:tc>
          <w:tcPr>
            <w:tcW w:w="1559" w:type="dxa"/>
          </w:tcPr>
          <w:p w14:paraId="56BD95F0" w14:textId="0AC40874"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Моңғол Алтай</w:t>
            </w:r>
          </w:p>
        </w:tc>
        <w:tc>
          <w:tcPr>
            <w:tcW w:w="2027" w:type="dxa"/>
          </w:tcPr>
          <w:p w14:paraId="422E0CB4"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Қазақстандық Алтай</w:t>
            </w:r>
          </w:p>
        </w:tc>
        <w:tc>
          <w:tcPr>
            <w:tcW w:w="1528" w:type="dxa"/>
          </w:tcPr>
          <w:p w14:paraId="7BAA1A2C"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Ресейлік Алтай</w:t>
            </w:r>
          </w:p>
        </w:tc>
      </w:tr>
      <w:tr w:rsidR="000E5368" w:rsidRPr="001801B7" w14:paraId="005280FA" w14:textId="77777777" w:rsidTr="00C152BA">
        <w:tc>
          <w:tcPr>
            <w:tcW w:w="4520" w:type="dxa"/>
            <w:shd w:val="clear" w:color="auto" w:fill="C5E0B3" w:themeFill="accent6" w:themeFillTint="66"/>
          </w:tcPr>
          <w:p w14:paraId="6C0CF5FF" w14:textId="6EE6F18A" w:rsidR="000E5368" w:rsidRPr="001801B7" w:rsidRDefault="00D00C13"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Зақымдалу </w:t>
            </w:r>
            <w:r w:rsidR="000E5368" w:rsidRPr="001801B7">
              <w:rPr>
                <w:rFonts w:ascii="Times New Roman" w:hAnsi="Times New Roman" w:cs="Times New Roman"/>
                <w:bCs/>
                <w:color w:val="000000" w:themeColor="text1"/>
                <w:sz w:val="24"/>
                <w:szCs w:val="24"/>
              </w:rPr>
              <w:t xml:space="preserve">аз, топырағы тығыздалған. </w:t>
            </w:r>
          </w:p>
        </w:tc>
        <w:tc>
          <w:tcPr>
            <w:tcW w:w="1559" w:type="dxa"/>
            <w:shd w:val="clear" w:color="auto" w:fill="C5E0B3" w:themeFill="accent6" w:themeFillTint="66"/>
          </w:tcPr>
          <w:p w14:paraId="484616A5"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2.7 га</w:t>
            </w:r>
          </w:p>
        </w:tc>
        <w:tc>
          <w:tcPr>
            <w:tcW w:w="2027" w:type="dxa"/>
            <w:shd w:val="clear" w:color="auto" w:fill="C5E0B3" w:themeFill="accent6" w:themeFillTint="66"/>
          </w:tcPr>
          <w:p w14:paraId="43DF9E12"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78.22 га</w:t>
            </w:r>
          </w:p>
        </w:tc>
        <w:tc>
          <w:tcPr>
            <w:tcW w:w="1528" w:type="dxa"/>
            <w:shd w:val="clear" w:color="auto" w:fill="C5E0B3" w:themeFill="accent6" w:themeFillTint="66"/>
          </w:tcPr>
          <w:p w14:paraId="74BFE21E"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28.05 га</w:t>
            </w:r>
          </w:p>
        </w:tc>
      </w:tr>
      <w:tr w:rsidR="000E5368" w:rsidRPr="001801B7" w14:paraId="26BEE494" w14:textId="77777777" w:rsidTr="00C152BA">
        <w:tc>
          <w:tcPr>
            <w:tcW w:w="4520" w:type="dxa"/>
            <w:shd w:val="clear" w:color="auto" w:fill="D9D9D9" w:themeFill="background1" w:themeFillShade="D9"/>
          </w:tcPr>
          <w:p w14:paraId="782AB5D5" w14:textId="77777777" w:rsidR="000E5368" w:rsidRPr="001801B7" w:rsidRDefault="000E5368"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Орташа. Өсімдік, шөптер өсу азайған. </w:t>
            </w:r>
          </w:p>
        </w:tc>
        <w:tc>
          <w:tcPr>
            <w:tcW w:w="1559" w:type="dxa"/>
            <w:shd w:val="clear" w:color="auto" w:fill="D9D9D9" w:themeFill="background1" w:themeFillShade="D9"/>
          </w:tcPr>
          <w:p w14:paraId="198EA35F"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120.6 га</w:t>
            </w:r>
          </w:p>
        </w:tc>
        <w:tc>
          <w:tcPr>
            <w:tcW w:w="2027" w:type="dxa"/>
            <w:shd w:val="clear" w:color="auto" w:fill="D9D9D9" w:themeFill="background1" w:themeFillShade="D9"/>
          </w:tcPr>
          <w:p w14:paraId="101E2019"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595.9 га</w:t>
            </w:r>
          </w:p>
        </w:tc>
        <w:tc>
          <w:tcPr>
            <w:tcW w:w="1528" w:type="dxa"/>
            <w:shd w:val="clear" w:color="auto" w:fill="D9D9D9" w:themeFill="background1" w:themeFillShade="D9"/>
          </w:tcPr>
          <w:p w14:paraId="6EC2157A"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75.68 га</w:t>
            </w:r>
          </w:p>
        </w:tc>
      </w:tr>
      <w:tr w:rsidR="000E5368" w:rsidRPr="001801B7" w14:paraId="0AF0259B" w14:textId="77777777" w:rsidTr="00C152BA">
        <w:tc>
          <w:tcPr>
            <w:tcW w:w="4520" w:type="dxa"/>
            <w:shd w:val="clear" w:color="auto" w:fill="FFC000"/>
          </w:tcPr>
          <w:p w14:paraId="0453D3F7" w14:textId="1DD1E690" w:rsidR="000E5368" w:rsidRPr="001801B7" w:rsidRDefault="000E5368"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Жоғары. Тастақ</w:t>
            </w:r>
            <w:r w:rsidR="00C137A7"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шөлейтке айналған. </w:t>
            </w:r>
          </w:p>
        </w:tc>
        <w:tc>
          <w:tcPr>
            <w:tcW w:w="1559" w:type="dxa"/>
            <w:shd w:val="clear" w:color="auto" w:fill="FFC000"/>
          </w:tcPr>
          <w:p w14:paraId="1EF7682D"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66.3 га</w:t>
            </w:r>
          </w:p>
        </w:tc>
        <w:tc>
          <w:tcPr>
            <w:tcW w:w="2027" w:type="dxa"/>
            <w:shd w:val="clear" w:color="auto" w:fill="FFC000"/>
          </w:tcPr>
          <w:p w14:paraId="146437BA"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31.6 га</w:t>
            </w:r>
          </w:p>
        </w:tc>
        <w:tc>
          <w:tcPr>
            <w:tcW w:w="1528" w:type="dxa"/>
            <w:shd w:val="clear" w:color="auto" w:fill="FFC000"/>
          </w:tcPr>
          <w:p w14:paraId="63BAA8F2"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42.5 га</w:t>
            </w:r>
          </w:p>
        </w:tc>
      </w:tr>
      <w:tr w:rsidR="000E5368" w:rsidRPr="001801B7" w14:paraId="72CA1EDD" w14:textId="77777777" w:rsidTr="00C152BA">
        <w:tc>
          <w:tcPr>
            <w:tcW w:w="4520" w:type="dxa"/>
            <w:shd w:val="clear" w:color="auto" w:fill="FF0000"/>
          </w:tcPr>
          <w:p w14:paraId="39DF6F0B" w14:textId="77777777" w:rsidR="000E5368" w:rsidRPr="001801B7" w:rsidRDefault="000E5368"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Өте жоғары. Толық талқандалған. </w:t>
            </w:r>
          </w:p>
        </w:tc>
        <w:tc>
          <w:tcPr>
            <w:tcW w:w="1559" w:type="dxa"/>
            <w:shd w:val="clear" w:color="auto" w:fill="FF0000"/>
          </w:tcPr>
          <w:p w14:paraId="4BB3DAA1"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104.1 га</w:t>
            </w:r>
          </w:p>
        </w:tc>
        <w:tc>
          <w:tcPr>
            <w:tcW w:w="2027" w:type="dxa"/>
            <w:shd w:val="clear" w:color="auto" w:fill="FF0000"/>
          </w:tcPr>
          <w:p w14:paraId="4DD71FF7" w14:textId="3C7620BC" w:rsidR="000E5368" w:rsidRPr="001801B7" w:rsidRDefault="00830E61"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w:t>
            </w:r>
          </w:p>
        </w:tc>
        <w:tc>
          <w:tcPr>
            <w:tcW w:w="1528" w:type="dxa"/>
            <w:shd w:val="clear" w:color="auto" w:fill="FF0000"/>
          </w:tcPr>
          <w:p w14:paraId="50F21987" w14:textId="77777777" w:rsidR="000E5368" w:rsidRPr="001801B7" w:rsidRDefault="000E5368"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8.63 га</w:t>
            </w:r>
          </w:p>
        </w:tc>
      </w:tr>
      <w:tr w:rsidR="00C152BA" w:rsidRPr="001801B7" w14:paraId="245FEC60" w14:textId="77777777" w:rsidTr="00983C41">
        <w:tc>
          <w:tcPr>
            <w:tcW w:w="9634" w:type="dxa"/>
            <w:gridSpan w:val="4"/>
          </w:tcPr>
          <w:p w14:paraId="17334161" w14:textId="3C7304A3" w:rsidR="00C152BA" w:rsidRPr="001801B7" w:rsidRDefault="00C152BA" w:rsidP="00D51B1F">
            <w:pPr>
              <w:jc w:val="center"/>
              <w:rPr>
                <w:bCs/>
                <w:sz w:val="24"/>
                <w:szCs w:val="24"/>
              </w:rPr>
            </w:pPr>
            <w:r w:rsidRPr="001801B7">
              <w:rPr>
                <w:rFonts w:ascii="Times New Roman" w:hAnsi="Times New Roman" w:cs="Times New Roman"/>
                <w:bCs/>
                <w:color w:val="000000"/>
                <w:sz w:val="24"/>
                <w:szCs w:val="24"/>
              </w:rPr>
              <w:t>Ескерту: Зерттеу нәтижесі бойынша автор құрастырған</w:t>
            </w:r>
          </w:p>
        </w:tc>
      </w:tr>
    </w:tbl>
    <w:p w14:paraId="79FE794C" w14:textId="77777777" w:rsidR="00FE156C" w:rsidRPr="001801B7" w:rsidRDefault="00FE156C" w:rsidP="00FE156C">
      <w:pPr>
        <w:spacing w:before="240" w:after="0" w:line="240" w:lineRule="auto"/>
        <w:ind w:firstLine="720"/>
        <w:jc w:val="both"/>
        <w:rPr>
          <w:rFonts w:ascii="Times New Roman" w:hAnsi="Times New Roman" w:cs="Times New Roman"/>
          <w:bCs/>
          <w:iCs/>
          <w:color w:val="000000" w:themeColor="text1"/>
          <w:sz w:val="28"/>
          <w:szCs w:val="28"/>
        </w:rPr>
      </w:pPr>
      <w:r w:rsidRPr="001801B7">
        <w:rPr>
          <w:rFonts w:ascii="Times New Roman" w:hAnsi="Times New Roman" w:cs="Times New Roman"/>
          <w:bCs/>
          <w:iCs/>
          <w:color w:val="000000" w:themeColor="text1"/>
          <w:sz w:val="28"/>
          <w:szCs w:val="28"/>
        </w:rPr>
        <w:t>Үшінші сатыда екінші бөлімде көрсетілген әдіс бойынша ғарыштық суреттер арқылы топырақ жамылғысының өзгерісіне мониторинг жүргізуге тырыстық. Егер өсімдік қабатының өзгерісі ауқымды аумақты қамтыса, онда қашықтан зондтау әдісі әр жылдағы ғарыштық суреттер арқылы зақымдану деңгейін дәл көрсетуі мүмкін. Осыған сүйене отырып, әр бес жыл сайын өсімдік жамылғысының өзгерісін картографиялау арқылы топырақтың зақымдану процесін бағалауға болады деген қорытынды жасалды.</w:t>
      </w:r>
    </w:p>
    <w:p w14:paraId="3F310437" w14:textId="04A35EC0" w:rsidR="00FE156C" w:rsidRPr="001801B7" w:rsidRDefault="00FE156C" w:rsidP="00431AB9">
      <w:pPr>
        <w:spacing w:after="0" w:line="240" w:lineRule="auto"/>
        <w:ind w:firstLine="720"/>
        <w:jc w:val="both"/>
        <w:rPr>
          <w:rFonts w:ascii="Times New Roman" w:hAnsi="Times New Roman" w:cs="Times New Roman"/>
          <w:bCs/>
          <w:iCs/>
          <w:color w:val="000000" w:themeColor="text1"/>
          <w:sz w:val="28"/>
          <w:szCs w:val="28"/>
        </w:rPr>
      </w:pPr>
      <w:r w:rsidRPr="001801B7">
        <w:rPr>
          <w:rFonts w:ascii="Times New Roman" w:hAnsi="Times New Roman" w:cs="Times New Roman"/>
          <w:bCs/>
          <w:iCs/>
          <w:color w:val="000000" w:themeColor="text1"/>
          <w:sz w:val="28"/>
          <w:szCs w:val="28"/>
        </w:rPr>
        <w:t>Алайда Ландсат–8 және Ландсат–9 деректерінен алынған Моңғолияның (М45–105, 118, 129) және Қазақстанның (М45г, М45в) номенклатуралы алаңдарының көпшілігі бұлтты суреттер</w:t>
      </w:r>
      <w:r w:rsidR="00D22546">
        <w:rPr>
          <w:rFonts w:ascii="Times New Roman" w:hAnsi="Times New Roman" w:cs="Times New Roman"/>
          <w:bCs/>
          <w:iCs/>
          <w:color w:val="000000" w:themeColor="text1"/>
          <w:sz w:val="28"/>
          <w:szCs w:val="28"/>
        </w:rPr>
        <w:t xml:space="preserve"> болды</w:t>
      </w:r>
      <w:r w:rsidRPr="001801B7">
        <w:rPr>
          <w:rFonts w:ascii="Times New Roman" w:hAnsi="Times New Roman" w:cs="Times New Roman"/>
          <w:bCs/>
          <w:iCs/>
          <w:color w:val="000000" w:themeColor="text1"/>
          <w:sz w:val="28"/>
          <w:szCs w:val="28"/>
        </w:rPr>
        <w:t>. Бір жылда алынған суреттердің 70–80%–ы толық бұлтты болғандықтан, жыл сайынғы мониторинг жасау мүмкін болмады. Кейбір аймақтарда шілде–тамыз айларындағы ғарыштық суреттер саны 20-ға да жетпеген.</w:t>
      </w:r>
      <w:r w:rsidR="00F9532D"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iCs/>
          <w:color w:val="000000" w:themeColor="text1"/>
          <w:sz w:val="28"/>
          <w:szCs w:val="28"/>
        </w:rPr>
        <w:t>Сондықтан интервалды 5 жылмен шектемей, 2000 жылдан бергі Ландсат–7, ал кейбір аумақтарда 1984–1995 жылдардағы Ландсат–5 суреттерін пайдаландық. 2004, 2014 және 2022 жылдары құрғақшылыққа байланысты тек мамыр–маусым айларындағы бұлтсыз суреттер табылды. Алайда бұл суреттерден өсімдік қабатының нақты өзгерісі байқалмады.</w:t>
      </w:r>
      <w:r w:rsidR="00431AB9"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iCs/>
          <w:color w:val="000000" w:themeColor="text1"/>
          <w:sz w:val="28"/>
          <w:szCs w:val="28"/>
        </w:rPr>
        <w:t>Экспедиция барысында белгіленген 18 бақылау алаңының 17-сінде ғарыштық суреттерден тапталған немесе талқандалған іздер анықталмады. Бұл тәжірибе мамыр–маусым айларындағы суреттер өсімдік зақымдалуын көрсетуге жарамсыз екенін дәлелдеді.</w:t>
      </w:r>
    </w:p>
    <w:p w14:paraId="6376982F" w14:textId="7AABBA04" w:rsidR="000E5368" w:rsidRPr="001801B7" w:rsidRDefault="00FE156C" w:rsidP="00FE156C">
      <w:pPr>
        <w:spacing w:after="0" w:line="240" w:lineRule="auto"/>
        <w:ind w:firstLine="720"/>
        <w:jc w:val="both"/>
        <w:rPr>
          <w:rFonts w:ascii="Times New Roman" w:hAnsi="Times New Roman" w:cs="Times New Roman"/>
          <w:bCs/>
          <w:iCs/>
          <w:color w:val="000000" w:themeColor="text1"/>
          <w:sz w:val="28"/>
          <w:szCs w:val="28"/>
        </w:rPr>
      </w:pPr>
      <w:r w:rsidRPr="001801B7">
        <w:rPr>
          <w:rFonts w:ascii="Times New Roman" w:hAnsi="Times New Roman" w:cs="Times New Roman"/>
          <w:bCs/>
          <w:iCs/>
          <w:color w:val="000000" w:themeColor="text1"/>
          <w:sz w:val="28"/>
          <w:szCs w:val="28"/>
        </w:rPr>
        <w:t>15 метрлік (канал–9) жоғары рұқсаттағы қабаттастыру да нәтиже бермеді. Нәтижесінде үшінші сатыдағы зерттеулердің шамамен 95% сәтсіз аяқталды.</w:t>
      </w:r>
      <w:r w:rsidRPr="001801B7">
        <w:rPr>
          <w:rFonts w:ascii="Times New Roman" w:hAnsi="Times New Roman" w:cs="Times New Roman"/>
          <w:bCs/>
          <w:iCs/>
          <w:color w:val="000000" w:themeColor="text1"/>
          <w:sz w:val="28"/>
          <w:szCs w:val="28"/>
        </w:rPr>
        <w:br/>
        <w:t>Сәтті шыққан жалғыз ғарыштық суретте ғана туризмнің топырақ жамылғысына тигізетін әсері айқын көрінді</w:t>
      </w:r>
      <w:r w:rsidR="00B45B18" w:rsidRPr="001801B7">
        <w:rPr>
          <w:rFonts w:ascii="Times New Roman" w:hAnsi="Times New Roman" w:cs="Times New Roman"/>
          <w:bCs/>
          <w:iCs/>
          <w:color w:val="000000" w:themeColor="text1"/>
          <w:sz w:val="28"/>
          <w:szCs w:val="28"/>
        </w:rPr>
        <w:t xml:space="preserve"> (</w:t>
      </w:r>
      <w:r w:rsidR="00927BE5" w:rsidRPr="001801B7">
        <w:rPr>
          <w:rFonts w:ascii="Times New Roman" w:hAnsi="Times New Roman" w:cs="Times New Roman"/>
          <w:bCs/>
          <w:iCs/>
          <w:color w:val="000000" w:themeColor="text1"/>
          <w:sz w:val="28"/>
          <w:szCs w:val="28"/>
        </w:rPr>
        <w:t xml:space="preserve">cурет </w:t>
      </w:r>
      <w:r w:rsidR="00B45B18" w:rsidRPr="001801B7">
        <w:rPr>
          <w:rFonts w:ascii="Times New Roman" w:hAnsi="Times New Roman" w:cs="Times New Roman"/>
          <w:bCs/>
          <w:iCs/>
          <w:color w:val="000000" w:themeColor="text1"/>
          <w:sz w:val="28"/>
          <w:szCs w:val="28"/>
        </w:rPr>
        <w:t>38)</w:t>
      </w:r>
      <w:r w:rsidR="000E5368" w:rsidRPr="001801B7">
        <w:rPr>
          <w:rFonts w:ascii="Times New Roman" w:hAnsi="Times New Roman" w:cs="Times New Roman"/>
          <w:bCs/>
          <w:iCs/>
          <w:color w:val="000000" w:themeColor="text1"/>
          <w:sz w:val="28"/>
          <w:szCs w:val="28"/>
        </w:rPr>
        <w:t>.</w:t>
      </w:r>
    </w:p>
    <w:p w14:paraId="72587BBB" w14:textId="77777777" w:rsidR="003F5B02" w:rsidRPr="001801B7" w:rsidRDefault="003F5B02" w:rsidP="00D51B1F">
      <w:pPr>
        <w:spacing w:after="0" w:line="240" w:lineRule="auto"/>
        <w:jc w:val="both"/>
        <w:rPr>
          <w:rFonts w:ascii="Times New Roman" w:hAnsi="Times New Roman" w:cs="Times New Roman"/>
          <w:bCs/>
          <w:color w:val="000000" w:themeColor="text1"/>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3132"/>
        <w:gridCol w:w="3145"/>
      </w:tblGrid>
      <w:tr w:rsidR="00B74846" w:rsidRPr="001801B7" w14:paraId="36CFC45D" w14:textId="77777777" w:rsidTr="003F5B02">
        <w:tc>
          <w:tcPr>
            <w:tcW w:w="3114" w:type="dxa"/>
          </w:tcPr>
          <w:p w14:paraId="48076884" w14:textId="00005EC4" w:rsidR="00B74846" w:rsidRPr="001801B7" w:rsidRDefault="00B74846" w:rsidP="00D51B1F">
            <w:pPr>
              <w:jc w:val="both"/>
              <w:rPr>
                <w:rFonts w:ascii="Times New Roman" w:hAnsi="Times New Roman" w:cs="Times New Roman"/>
                <w:bCs/>
                <w:color w:val="000000" w:themeColor="text1"/>
                <w:sz w:val="28"/>
                <w:szCs w:val="28"/>
              </w:rPr>
            </w:pPr>
            <w:r w:rsidRPr="001801B7">
              <w:rPr>
                <w:bCs/>
                <w:noProof/>
                <w:sz w:val="28"/>
                <w:szCs w:val="28"/>
                <w:lang w:val="ru-RU" w:eastAsia="ru-RU"/>
              </w:rPr>
              <w:drawing>
                <wp:inline distT="0" distB="0" distL="0" distR="0" wp14:anchorId="294026C6" wp14:editId="1D1C3BCC">
                  <wp:extent cx="2305050" cy="160240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109" r="25165" b="5712"/>
                          <a:stretch/>
                        </pic:blipFill>
                        <pic:spPr bwMode="auto">
                          <a:xfrm>
                            <a:off x="0" y="0"/>
                            <a:ext cx="2310591" cy="16062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32" w:type="dxa"/>
          </w:tcPr>
          <w:p w14:paraId="5F41776D" w14:textId="7E119128" w:rsidR="00B74846" w:rsidRPr="001801B7" w:rsidRDefault="00B74846" w:rsidP="00D51B1F">
            <w:pPr>
              <w:jc w:val="both"/>
              <w:rPr>
                <w:rFonts w:ascii="Times New Roman" w:hAnsi="Times New Roman" w:cs="Times New Roman"/>
                <w:bCs/>
                <w:color w:val="000000" w:themeColor="text1"/>
                <w:sz w:val="28"/>
                <w:szCs w:val="28"/>
              </w:rPr>
            </w:pPr>
            <w:r w:rsidRPr="001801B7">
              <w:rPr>
                <w:bCs/>
                <w:noProof/>
                <w:sz w:val="28"/>
                <w:szCs w:val="28"/>
                <w:lang w:val="ru-RU" w:eastAsia="ru-RU"/>
              </w:rPr>
              <w:drawing>
                <wp:inline distT="0" distB="0" distL="0" distR="0" wp14:anchorId="02FA9BB4" wp14:editId="6333F8B8">
                  <wp:extent cx="2305050" cy="1604621"/>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 r="25268" b="6822"/>
                          <a:stretch/>
                        </pic:blipFill>
                        <pic:spPr bwMode="auto">
                          <a:xfrm>
                            <a:off x="0" y="0"/>
                            <a:ext cx="2323236" cy="16172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5" w:type="dxa"/>
          </w:tcPr>
          <w:p w14:paraId="6D8F8AE1" w14:textId="2260173F" w:rsidR="00B74846" w:rsidRPr="001801B7" w:rsidRDefault="00B74846" w:rsidP="00D51B1F">
            <w:pPr>
              <w:jc w:val="both"/>
              <w:rPr>
                <w:rFonts w:ascii="Times New Roman" w:hAnsi="Times New Roman" w:cs="Times New Roman"/>
                <w:bCs/>
                <w:color w:val="000000" w:themeColor="text1"/>
                <w:sz w:val="28"/>
                <w:szCs w:val="28"/>
              </w:rPr>
            </w:pPr>
            <w:r w:rsidRPr="001801B7">
              <w:rPr>
                <w:bCs/>
                <w:noProof/>
                <w:sz w:val="28"/>
                <w:szCs w:val="28"/>
                <w:lang w:val="ru-RU" w:eastAsia="ru-RU"/>
              </w:rPr>
              <w:drawing>
                <wp:inline distT="0" distB="0" distL="0" distR="0" wp14:anchorId="5B68976A" wp14:editId="56859AF1">
                  <wp:extent cx="2225040" cy="1577244"/>
                  <wp:effectExtent l="0" t="0" r="381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 r="26609" b="6822"/>
                          <a:stretch/>
                        </pic:blipFill>
                        <pic:spPr bwMode="auto">
                          <a:xfrm>
                            <a:off x="0" y="0"/>
                            <a:ext cx="2234457" cy="158391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8D85227" w14:textId="79C96C03" w:rsidR="000E5368" w:rsidRPr="001801B7" w:rsidRDefault="000E5368" w:rsidP="00D51B1F">
      <w:pPr>
        <w:pStyle w:val="ab"/>
        <w:spacing w:after="0"/>
        <w:jc w:val="center"/>
        <w:rPr>
          <w:rFonts w:ascii="Times New Roman" w:hAnsi="Times New Roman" w:cs="Times New Roman"/>
          <w:bCs/>
          <w:i w:val="0"/>
          <w:iCs w:val="0"/>
          <w:color w:val="auto"/>
          <w:sz w:val="28"/>
          <w:szCs w:val="28"/>
        </w:rPr>
      </w:pPr>
      <w:bookmarkStart w:id="107" w:name="_Toc183971363"/>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38</w:t>
      </w:r>
      <w:r w:rsidRPr="001801B7">
        <w:rPr>
          <w:rFonts w:ascii="Times New Roman" w:hAnsi="Times New Roman" w:cs="Times New Roman"/>
          <w:bCs/>
          <w:i w:val="0"/>
          <w:iCs w:val="0"/>
          <w:color w:val="auto"/>
          <w:sz w:val="28"/>
          <w:szCs w:val="28"/>
        </w:rPr>
        <w:fldChar w:fldCharType="end"/>
      </w:r>
      <w:r w:rsidR="00B74846"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B74846"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 xml:space="preserve">Сібе көлінің жағасының топырақ қабаты туризм әсерінен </w:t>
      </w:r>
      <w:r w:rsidRPr="001801B7">
        <w:rPr>
          <w:rFonts w:ascii="Times New Roman" w:hAnsi="Times New Roman" w:cs="Times New Roman"/>
          <w:bCs/>
          <w:i w:val="0"/>
          <w:iCs w:val="0"/>
          <w:color w:val="auto"/>
          <w:sz w:val="28"/>
          <w:szCs w:val="28"/>
        </w:rPr>
        <w:br/>
        <w:t>зақымдануы а) 2004.5 b)2014.5, c) 2022.5</w:t>
      </w:r>
      <w:bookmarkEnd w:id="107"/>
    </w:p>
    <w:p w14:paraId="096A71E6" w14:textId="09F36BB2" w:rsidR="00B74846" w:rsidRPr="001801B7" w:rsidRDefault="00B74846" w:rsidP="00D51B1F">
      <w:pPr>
        <w:spacing w:line="240" w:lineRule="auto"/>
        <w:jc w:val="center"/>
        <w:rPr>
          <w:bCs/>
          <w:sz w:val="24"/>
          <w:szCs w:val="24"/>
        </w:rPr>
      </w:pPr>
      <w:r w:rsidRPr="001801B7">
        <w:rPr>
          <w:rFonts w:ascii="Times New Roman" w:hAnsi="Times New Roman" w:cs="Times New Roman"/>
          <w:bCs/>
          <w:color w:val="000000"/>
          <w:sz w:val="24"/>
          <w:szCs w:val="24"/>
        </w:rPr>
        <w:t>Ескерту: Зерттеу нәтижесі бойынша автор өңдеген суреттер</w:t>
      </w:r>
    </w:p>
    <w:p w14:paraId="7FC23B23" w14:textId="70426F9F" w:rsidR="000E5368" w:rsidRPr="001801B7" w:rsidRDefault="00B043F3" w:rsidP="00627F4D">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Сібенің бес көлі — Өскемен тұрғындарының жыл бойы жиі демалатын басты аймақтарының бірі. Қоржынкөл жағалауындағы 96,8 га аумақтың соңғы жылдары айтарлықтай өзгеріске ұшырағаны анық байқалады: өсімдік жамылғысы 30–40%–ға азайып, шөптер сирек әрі аласа өсе бастаған.</w:t>
      </w:r>
      <w:r w:rsidRPr="001801B7">
        <w:rPr>
          <w:rFonts w:ascii="Times New Roman" w:hAnsi="Times New Roman" w:cs="Times New Roman"/>
          <w:color w:val="000000" w:themeColor="text1"/>
          <w:sz w:val="28"/>
          <w:szCs w:val="28"/>
        </w:rPr>
        <w:br/>
        <w:t>Осындай жағдай Шалқар көлі маңында да тіркелді.</w:t>
      </w:r>
      <w:r w:rsidR="00627F4D"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Қоржынкөл маңында көптеген курорттар мен жалдамалы коттедждер салынғандықтан, олардың аралығындағы ашық алаңдар мен жағалауларда жолдар тарамдалып, өсімдік қабаты зақымдалған.</w:t>
      </w:r>
      <w:r w:rsidR="00DF5AF0"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Ал Төртқара көлі төңірегінде жолдар көп болғанымен, топырақ жамылғысының айтарлықтай бұзылуы байқалмады</w:t>
      </w:r>
      <w:r w:rsidR="000E5368" w:rsidRPr="001801B7">
        <w:rPr>
          <w:rFonts w:ascii="Times New Roman" w:hAnsi="Times New Roman" w:cs="Times New Roman"/>
          <w:color w:val="000000" w:themeColor="text1"/>
          <w:sz w:val="28"/>
          <w:szCs w:val="28"/>
        </w:rPr>
        <w:t>.</w:t>
      </w:r>
      <w:r w:rsidR="006F439D" w:rsidRPr="001801B7">
        <w:rPr>
          <w:rFonts w:ascii="Times New Roman" w:hAnsi="Times New Roman" w:cs="Times New Roman"/>
          <w:color w:val="000000" w:themeColor="text1"/>
          <w:sz w:val="28"/>
          <w:szCs w:val="28"/>
        </w:rPr>
        <w:t xml:space="preserve"> </w:t>
      </w:r>
    </w:p>
    <w:p w14:paraId="5963A84C" w14:textId="409672BB" w:rsidR="000E5368" w:rsidRPr="001801B7" w:rsidRDefault="000E536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u w:val="single"/>
        </w:rPr>
        <w:t>Экологиялық зияны:</w:t>
      </w:r>
      <w:r w:rsidRPr="001801B7">
        <w:rPr>
          <w:rFonts w:ascii="Times New Roman" w:hAnsi="Times New Roman" w:cs="Times New Roman"/>
          <w:bCs/>
          <w:i/>
          <w:color w:val="000000" w:themeColor="text1"/>
          <w:sz w:val="28"/>
          <w:szCs w:val="28"/>
        </w:rPr>
        <w:t xml:space="preserve"> </w:t>
      </w:r>
      <w:r w:rsidRPr="001801B7">
        <w:rPr>
          <w:rFonts w:ascii="Times New Roman" w:hAnsi="Times New Roman" w:cs="Times New Roman"/>
          <w:bCs/>
          <w:color w:val="000000" w:themeColor="text1"/>
          <w:sz w:val="28"/>
          <w:szCs w:val="28"/>
        </w:rPr>
        <w:t xml:space="preserve">Топырақтың тығыздалуының салдарынан төмендегі экологиялық зияндар болады. </w:t>
      </w:r>
    </w:p>
    <w:p w14:paraId="5F3C4BBE" w14:textId="77777777" w:rsidR="000E5368" w:rsidRPr="001801B7" w:rsidRDefault="000E5368" w:rsidP="00DE1B33">
      <w:pPr>
        <w:pStyle w:val="a7"/>
        <w:numPr>
          <w:ilvl w:val="0"/>
          <w:numId w:val="49"/>
        </w:numPr>
        <w:spacing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Тығыздану кезінде көлемдік масса артады және кеуектілік төмендейді, бұл өсімдіктің тамыр жүйесінің дамуын тежейді, өсімдіктердің ылғалмен қамтамасыз етілуі төмендейді;</w:t>
      </w:r>
    </w:p>
    <w:p w14:paraId="27329396" w14:textId="59C1EB3A" w:rsidR="000E5368" w:rsidRPr="001801B7" w:rsidRDefault="000E5368" w:rsidP="00DE1B33">
      <w:pPr>
        <w:pStyle w:val="a7"/>
        <w:numPr>
          <w:ilvl w:val="0"/>
          <w:numId w:val="49"/>
        </w:numPr>
        <w:spacing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Ылғалдың сыйымдылығы, кеуектілігі, судың сіңу жылдамдығы, су өткізгіштігінің төмендеу сияқты топырақтың су</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физикалық қасиеттерінің нашарлауы байқалады;</w:t>
      </w:r>
    </w:p>
    <w:p w14:paraId="5A54B9FB" w14:textId="77777777" w:rsidR="000E5368" w:rsidRPr="001801B7" w:rsidRDefault="000E5368" w:rsidP="00DE1B33">
      <w:pPr>
        <w:pStyle w:val="a7"/>
        <w:numPr>
          <w:ilvl w:val="0"/>
          <w:numId w:val="49"/>
        </w:numPr>
        <w:spacing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Аэрация және биологиялық процестер төмендейді;</w:t>
      </w:r>
    </w:p>
    <w:p w14:paraId="7F6FBFE0" w14:textId="563ED5B4" w:rsidR="000E5368" w:rsidRPr="001801B7" w:rsidRDefault="000E5368" w:rsidP="00DE1B33">
      <w:pPr>
        <w:pStyle w:val="a7"/>
        <w:numPr>
          <w:ilvl w:val="0"/>
          <w:numId w:val="49"/>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Су ағыны топырақтың беткі ұсақ тастардың шайылуын күшейтеді; Топырақ құнарлылығы орта есеппен 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20%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ға, немесе одан да төмендейді.</w:t>
      </w:r>
    </w:p>
    <w:p w14:paraId="7D20F194" w14:textId="4AFDA523" w:rsidR="000E5368" w:rsidRPr="001801B7" w:rsidRDefault="000E536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Көлік бір жүріп өткенде топырақтың тығыздығы (қара топырақта тіптен терең) 1,3</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1,35 г/см</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ден асуы мүмкін. Бұл көптеген дақылдар өсуге оңтайлы тығыздықтың жоғарғы шегі. Қаттылық мұндай жоғарғы шегіне жеткенде (яғни 20 кг/см), егістік қабатындағы ауа мөлшері критикалық деңгейден 15% төмендеп, топырақтың су өткізгіштігі</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40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30 мм/сағ дейін азаяды. </w:t>
      </w:r>
    </w:p>
    <w:p w14:paraId="559628E5" w14:textId="77777777" w:rsidR="009F5DAF" w:rsidRPr="001801B7" w:rsidRDefault="009F5DAF" w:rsidP="009F5DA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Туристер көп келетін маусымда көліктер мен адамдар бір жолмен бірнеше рет жүріп өтеді, кейде жаңа соқпақтар шығарып, жерді қосымша зақымдайды. Соның салдарынан өсімдіктердің өсуіне қажет топырақтың ауа және су өткізгіштігі, тығыздығы мен құрылымы нашарлайды.</w:t>
      </w:r>
    </w:p>
    <w:p w14:paraId="7CABBEB7" w14:textId="77777777" w:rsidR="009F5DAF" w:rsidRPr="001801B7" w:rsidRDefault="009F5DAF" w:rsidP="009F5DA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Топырақ ауыр техника немесе құралдармен жанасқанда деформацияға ұшырайды, оның деңгейі топырақтың бастапқы күйіне, ылғалдылығына және әсер ету жиілігіне байланысты. Көктем мен күзде, топырақ сумен қаныққан кезде тығыздалу ең қауіпті, ал жазда ол жауын-шашын мөлшеріне тәуелді. Ылғал топырақ қысым әсерінен оңай тығыздалып, өсімдік тамырларының тыныс алу және су алу мүмкіндігін шектейді.</w:t>
      </w:r>
    </w:p>
    <w:p w14:paraId="63C07767" w14:textId="3AD64CAE" w:rsidR="009F5DAF" w:rsidRPr="001801B7" w:rsidRDefault="009F5DAF" w:rsidP="009F5DA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Зерттеулерге сәйкес, топырақ тығыздығы 1,0–1,1 г/см³ болса — әлсіз, 1,3–1,5 г/см³ — орташа, 1,5–1,6 г/см³ және одан жоғары болса — күшті тығыздалу деп есептеледі. Мұндай жағдайда өсімдіктердің өсуі 50–60%–ға дейін төмендейді, ал бір реттік қарқынды тапталу 2–5 жыл бойы сақталады </w:t>
      </w:r>
      <w:r w:rsidR="008448B7" w:rsidRPr="00E667C7">
        <w:rPr>
          <w:rFonts w:ascii="Times New Roman" w:hAnsi="Times New Roman" w:cs="Times New Roman"/>
          <w:noProof/>
          <w:color w:val="000000" w:themeColor="text1"/>
          <w:sz w:val="28"/>
          <w:szCs w:val="28"/>
        </w:rPr>
        <w:t xml:space="preserve">[201, </w:t>
      </w:r>
      <w:r w:rsidR="008448B7">
        <w:rPr>
          <w:rFonts w:ascii="Times New Roman" w:hAnsi="Times New Roman" w:cs="Times New Roman"/>
          <w:noProof/>
          <w:color w:val="000000" w:themeColor="text1"/>
          <w:sz w:val="28"/>
          <w:szCs w:val="28"/>
          <w:lang w:val="kk-KZ"/>
        </w:rPr>
        <w:t>бет</w:t>
      </w:r>
      <w:r w:rsidR="008448B7" w:rsidRPr="00E667C7">
        <w:rPr>
          <w:rFonts w:ascii="Times New Roman" w:hAnsi="Times New Roman" w:cs="Times New Roman"/>
          <w:noProof/>
          <w:color w:val="000000" w:themeColor="text1"/>
          <w:sz w:val="28"/>
          <w:szCs w:val="28"/>
        </w:rPr>
        <w:t>. 654]</w:t>
      </w:r>
      <w:r w:rsidRPr="001801B7">
        <w:rPr>
          <w:rFonts w:ascii="Times New Roman" w:hAnsi="Times New Roman" w:cs="Times New Roman"/>
          <w:bCs/>
          <w:color w:val="000000" w:themeColor="text1"/>
          <w:sz w:val="28"/>
          <w:szCs w:val="28"/>
        </w:rPr>
        <w:t>.</w:t>
      </w:r>
    </w:p>
    <w:p w14:paraId="69B18D3F" w14:textId="77777777" w:rsidR="009F5DAF" w:rsidRPr="001801B7" w:rsidRDefault="009F5DAF" w:rsidP="009F5DA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Сонымен, туризм әсерінен топырақтың тығыздалуы мен тапталуы өсімдік жамылғысының азаюына тікелей себеп. Ал жолдар тарамдалып, сазды-батпақты қабат аударылған жерлерде топырақтың құрылымы мүлде бұзылып, табиғи қалпына келуі мүмкін болмайды.</w:t>
      </w:r>
    </w:p>
    <w:p w14:paraId="14CD4032" w14:textId="059FA776" w:rsidR="00047DDC" w:rsidRPr="001801B7" w:rsidRDefault="00D00C13" w:rsidP="00D51B1F">
      <w:pPr>
        <w:spacing w:line="240" w:lineRule="auto"/>
        <w:ind w:firstLine="720"/>
        <w:jc w:val="both"/>
        <w:rPr>
          <w:rFonts w:ascii="Times New Roman" w:eastAsiaTheme="majorEastAsia"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 xml:space="preserve">Зақымдалған </w:t>
      </w:r>
      <w:r w:rsidR="00047DDC" w:rsidRPr="001801B7">
        <w:rPr>
          <w:rFonts w:ascii="Times New Roman" w:hAnsi="Times New Roman" w:cs="Times New Roman"/>
          <w:bCs/>
          <w:i/>
          <w:iCs/>
          <w:color w:val="000000" w:themeColor="text1"/>
          <w:sz w:val="28"/>
          <w:szCs w:val="28"/>
        </w:rPr>
        <w:t>аума</w:t>
      </w:r>
      <w:r w:rsidR="009755EA" w:rsidRPr="001801B7">
        <w:rPr>
          <w:rFonts w:ascii="Times New Roman" w:hAnsi="Times New Roman" w:cs="Times New Roman"/>
          <w:bCs/>
          <w:i/>
          <w:iCs/>
          <w:color w:val="000000" w:themeColor="text1"/>
          <w:sz w:val="28"/>
          <w:szCs w:val="28"/>
        </w:rPr>
        <w:t>қ</w:t>
      </w:r>
      <w:r w:rsidR="00047DDC" w:rsidRPr="001801B7">
        <w:rPr>
          <w:rFonts w:ascii="Times New Roman" w:hAnsi="Times New Roman" w:cs="Times New Roman"/>
          <w:bCs/>
          <w:i/>
          <w:iCs/>
          <w:color w:val="000000" w:themeColor="text1"/>
          <w:sz w:val="28"/>
          <w:szCs w:val="28"/>
        </w:rPr>
        <w:t>та</w:t>
      </w:r>
      <w:r w:rsidR="009755EA" w:rsidRPr="001801B7">
        <w:rPr>
          <w:rFonts w:ascii="Times New Roman" w:hAnsi="Times New Roman" w:cs="Times New Roman"/>
          <w:bCs/>
          <w:i/>
          <w:iCs/>
          <w:color w:val="000000" w:themeColor="text1"/>
          <w:sz w:val="28"/>
          <w:szCs w:val="28"/>
        </w:rPr>
        <w:t>ғ</w:t>
      </w:r>
      <w:r w:rsidR="00047DDC" w:rsidRPr="001801B7">
        <w:rPr>
          <w:rFonts w:ascii="Times New Roman" w:hAnsi="Times New Roman" w:cs="Times New Roman"/>
          <w:bCs/>
          <w:i/>
          <w:iCs/>
          <w:color w:val="000000" w:themeColor="text1"/>
          <w:sz w:val="28"/>
          <w:szCs w:val="28"/>
        </w:rPr>
        <w:t>ы бөл</w:t>
      </w:r>
      <w:r w:rsidR="009755EA" w:rsidRPr="001801B7">
        <w:rPr>
          <w:rFonts w:ascii="Times New Roman" w:hAnsi="Times New Roman" w:cs="Times New Roman"/>
          <w:bCs/>
          <w:i/>
          <w:iCs/>
          <w:color w:val="000000" w:themeColor="text1"/>
          <w:sz w:val="28"/>
          <w:szCs w:val="28"/>
        </w:rPr>
        <w:t>і</w:t>
      </w:r>
      <w:r w:rsidR="00047DDC" w:rsidRPr="001801B7">
        <w:rPr>
          <w:rFonts w:ascii="Times New Roman" w:hAnsi="Times New Roman" w:cs="Times New Roman"/>
          <w:bCs/>
          <w:i/>
          <w:iCs/>
          <w:color w:val="000000" w:themeColor="text1"/>
          <w:sz w:val="28"/>
          <w:szCs w:val="28"/>
        </w:rPr>
        <w:t>нген көм</w:t>
      </w:r>
      <w:r w:rsidR="009755EA" w:rsidRPr="001801B7">
        <w:rPr>
          <w:rFonts w:ascii="Times New Roman" w:hAnsi="Times New Roman" w:cs="Times New Roman"/>
          <w:bCs/>
          <w:i/>
          <w:iCs/>
          <w:color w:val="000000" w:themeColor="text1"/>
          <w:sz w:val="28"/>
          <w:szCs w:val="28"/>
        </w:rPr>
        <w:t>і</w:t>
      </w:r>
      <w:r w:rsidR="00047DDC" w:rsidRPr="001801B7">
        <w:rPr>
          <w:rFonts w:ascii="Times New Roman" w:hAnsi="Times New Roman" w:cs="Times New Roman"/>
          <w:bCs/>
          <w:i/>
          <w:iCs/>
          <w:color w:val="000000" w:themeColor="text1"/>
          <w:sz w:val="28"/>
          <w:szCs w:val="28"/>
        </w:rPr>
        <w:t>ртег</w:t>
      </w:r>
      <w:r w:rsidR="009755EA" w:rsidRPr="001801B7">
        <w:rPr>
          <w:rFonts w:ascii="Times New Roman" w:hAnsi="Times New Roman" w:cs="Times New Roman"/>
          <w:bCs/>
          <w:i/>
          <w:iCs/>
          <w:color w:val="000000" w:themeColor="text1"/>
          <w:sz w:val="28"/>
          <w:szCs w:val="28"/>
        </w:rPr>
        <w:t>і</w:t>
      </w:r>
      <w:r w:rsidR="00047DDC" w:rsidRPr="001801B7">
        <w:rPr>
          <w:rFonts w:ascii="Times New Roman" w:hAnsi="Times New Roman" w:cs="Times New Roman"/>
          <w:bCs/>
          <w:i/>
          <w:iCs/>
          <w:color w:val="000000" w:themeColor="text1"/>
          <w:sz w:val="28"/>
          <w:szCs w:val="28"/>
        </w:rPr>
        <w:t xml:space="preserve"> </w:t>
      </w:r>
      <w:r w:rsidR="009755EA" w:rsidRPr="001801B7">
        <w:rPr>
          <w:rFonts w:ascii="Times New Roman" w:hAnsi="Times New Roman" w:cs="Times New Roman"/>
          <w:bCs/>
          <w:i/>
          <w:iCs/>
          <w:color w:val="000000" w:themeColor="text1"/>
          <w:sz w:val="28"/>
          <w:szCs w:val="28"/>
        </w:rPr>
        <w:t>і</w:t>
      </w:r>
      <w:r w:rsidR="00047DDC" w:rsidRPr="001801B7">
        <w:rPr>
          <w:rFonts w:ascii="Times New Roman" w:hAnsi="Times New Roman" w:cs="Times New Roman"/>
          <w:bCs/>
          <w:i/>
          <w:iCs/>
          <w:color w:val="000000" w:themeColor="text1"/>
          <w:sz w:val="28"/>
          <w:szCs w:val="28"/>
        </w:rPr>
        <w:t>з</w:t>
      </w:r>
      <w:r w:rsidR="009755EA" w:rsidRPr="001801B7">
        <w:rPr>
          <w:rFonts w:ascii="Times New Roman" w:hAnsi="Times New Roman" w:cs="Times New Roman"/>
          <w:bCs/>
          <w:i/>
          <w:iCs/>
          <w:color w:val="000000" w:themeColor="text1"/>
          <w:sz w:val="28"/>
          <w:szCs w:val="28"/>
        </w:rPr>
        <w:t>і</w:t>
      </w:r>
      <w:r w:rsidR="00047DDC" w:rsidRPr="001801B7">
        <w:rPr>
          <w:rFonts w:ascii="Times New Roman" w:hAnsi="Times New Roman" w:cs="Times New Roman"/>
          <w:bCs/>
          <w:i/>
          <w:iCs/>
          <w:color w:val="000000" w:themeColor="text1"/>
          <w:sz w:val="28"/>
          <w:szCs w:val="28"/>
        </w:rPr>
        <w:t>:</w:t>
      </w:r>
      <w:r w:rsidR="005E2B50" w:rsidRPr="001801B7">
        <w:t xml:space="preserve"> </w:t>
      </w:r>
      <w:r w:rsidR="005E2B50" w:rsidRPr="001801B7">
        <w:rPr>
          <w:rFonts w:ascii="Times New Roman" w:hAnsi="Times New Roman" w:cs="Times New Roman"/>
          <w:bCs/>
          <w:color w:val="000000" w:themeColor="text1"/>
          <w:sz w:val="28"/>
          <w:szCs w:val="28"/>
        </w:rPr>
        <w:t xml:space="preserve">IPCC 2006 </w:t>
      </w:r>
      <w:r w:rsidR="002354C0" w:rsidRPr="001801B7">
        <w:rPr>
          <w:rFonts w:ascii="Times New Roman" w:hAnsi="Times New Roman" w:cs="Times New Roman"/>
          <w:bCs/>
          <w:color w:val="000000" w:themeColor="text1"/>
          <w:sz w:val="28"/>
          <w:szCs w:val="28"/>
        </w:rPr>
        <w:t>ә</w:t>
      </w:r>
      <w:r w:rsidR="00524D65" w:rsidRPr="001801B7">
        <w:rPr>
          <w:rFonts w:ascii="Times New Roman" w:hAnsi="Times New Roman" w:cs="Times New Roman"/>
          <w:bCs/>
          <w:color w:val="000000" w:themeColor="text1"/>
          <w:sz w:val="28"/>
          <w:szCs w:val="28"/>
        </w:rPr>
        <w:t>д</w:t>
      </w:r>
      <w:r w:rsidR="002354C0" w:rsidRPr="001801B7">
        <w:rPr>
          <w:rFonts w:ascii="Times New Roman" w:hAnsi="Times New Roman" w:cs="Times New Roman"/>
          <w:bCs/>
          <w:color w:val="000000" w:themeColor="text1"/>
          <w:sz w:val="28"/>
          <w:szCs w:val="28"/>
        </w:rPr>
        <w:t>і</w:t>
      </w:r>
      <w:r w:rsidR="00524D65" w:rsidRPr="001801B7">
        <w:rPr>
          <w:rFonts w:ascii="Times New Roman" w:hAnsi="Times New Roman" w:cs="Times New Roman"/>
          <w:bCs/>
          <w:color w:val="000000" w:themeColor="text1"/>
          <w:sz w:val="28"/>
          <w:szCs w:val="28"/>
        </w:rPr>
        <w:t>стемес</w:t>
      </w:r>
      <w:r w:rsidR="002354C0" w:rsidRPr="001801B7">
        <w:rPr>
          <w:rFonts w:ascii="Times New Roman" w:hAnsi="Times New Roman" w:cs="Times New Roman"/>
          <w:bCs/>
          <w:color w:val="000000" w:themeColor="text1"/>
          <w:sz w:val="28"/>
          <w:szCs w:val="28"/>
        </w:rPr>
        <w:t>і</w:t>
      </w:r>
      <w:r w:rsidR="00524D65" w:rsidRPr="001801B7">
        <w:rPr>
          <w:rFonts w:ascii="Times New Roman" w:hAnsi="Times New Roman" w:cs="Times New Roman"/>
          <w:bCs/>
          <w:color w:val="000000" w:themeColor="text1"/>
          <w:sz w:val="28"/>
          <w:szCs w:val="28"/>
        </w:rPr>
        <w:t>н</w:t>
      </w:r>
      <w:r w:rsidR="002354C0" w:rsidRPr="001801B7">
        <w:rPr>
          <w:rFonts w:ascii="Times New Roman" w:hAnsi="Times New Roman" w:cs="Times New Roman"/>
          <w:bCs/>
          <w:color w:val="000000" w:themeColor="text1"/>
          <w:sz w:val="28"/>
          <w:szCs w:val="28"/>
        </w:rPr>
        <w:t>ің</w:t>
      </w:r>
      <w:r w:rsidR="00524D65" w:rsidRPr="001801B7">
        <w:rPr>
          <w:rFonts w:ascii="Times New Roman" w:hAnsi="Times New Roman" w:cs="Times New Roman"/>
          <w:bCs/>
          <w:color w:val="000000" w:themeColor="text1"/>
          <w:sz w:val="28"/>
          <w:szCs w:val="28"/>
        </w:rPr>
        <w:t xml:space="preserve"> </w:t>
      </w:r>
      <w:r w:rsidR="00B23867">
        <w:rPr>
          <w:rFonts w:ascii="Times New Roman" w:hAnsi="Times New Roman" w:cs="Times New Roman"/>
          <w:bCs/>
          <w:color w:val="000000" w:themeColor="text1"/>
          <w:sz w:val="28"/>
          <w:szCs w:val="28"/>
        </w:rPr>
        <w:t>Шал</w:t>
      </w:r>
      <w:r w:rsidR="00B23867">
        <w:rPr>
          <w:rFonts w:ascii="Times New Roman" w:hAnsi="Times New Roman" w:cs="Times New Roman"/>
          <w:bCs/>
          <w:color w:val="000000" w:themeColor="text1"/>
          <w:sz w:val="28"/>
          <w:szCs w:val="28"/>
          <w:lang w:val="kk-KZ"/>
        </w:rPr>
        <w:t>ғ</w:t>
      </w:r>
      <w:r w:rsidR="00B23867">
        <w:rPr>
          <w:rFonts w:ascii="Times New Roman" w:hAnsi="Times New Roman" w:cs="Times New Roman"/>
          <w:bCs/>
          <w:color w:val="000000" w:themeColor="text1"/>
          <w:sz w:val="28"/>
          <w:szCs w:val="28"/>
        </w:rPr>
        <w:t>ынды жерлер бөл</w:t>
      </w:r>
      <w:r w:rsidR="00B23867">
        <w:rPr>
          <w:rFonts w:ascii="Times New Roman" w:hAnsi="Times New Roman" w:cs="Times New Roman"/>
          <w:bCs/>
          <w:color w:val="000000" w:themeColor="text1"/>
          <w:sz w:val="28"/>
          <w:szCs w:val="28"/>
          <w:lang w:val="kk-KZ"/>
        </w:rPr>
        <w:t>і</w:t>
      </w:r>
      <w:r w:rsidR="00B23867">
        <w:rPr>
          <w:rFonts w:ascii="Times New Roman" w:hAnsi="Times New Roman" w:cs="Times New Roman"/>
          <w:bCs/>
          <w:color w:val="000000" w:themeColor="text1"/>
          <w:sz w:val="28"/>
          <w:szCs w:val="28"/>
        </w:rPr>
        <w:t>м</w:t>
      </w:r>
      <w:r w:rsidR="00B23867">
        <w:rPr>
          <w:rFonts w:ascii="Times New Roman" w:hAnsi="Times New Roman" w:cs="Times New Roman"/>
          <w:bCs/>
          <w:color w:val="000000" w:themeColor="text1"/>
          <w:sz w:val="28"/>
          <w:szCs w:val="28"/>
          <w:lang w:val="kk-KZ"/>
        </w:rPr>
        <w:t>і</w:t>
      </w:r>
      <w:r w:rsidR="00B23867">
        <w:rPr>
          <w:rFonts w:ascii="Times New Roman" w:hAnsi="Times New Roman" w:cs="Times New Roman"/>
          <w:bCs/>
          <w:color w:val="000000" w:themeColor="text1"/>
          <w:sz w:val="28"/>
          <w:szCs w:val="28"/>
        </w:rPr>
        <w:t xml:space="preserve"> </w:t>
      </w:r>
      <w:r w:rsidR="00524D65" w:rsidRPr="001801B7">
        <w:rPr>
          <w:rFonts w:ascii="Times New Roman" w:hAnsi="Times New Roman" w:cs="Times New Roman"/>
          <w:bCs/>
          <w:color w:val="000000" w:themeColor="text1"/>
          <w:sz w:val="28"/>
          <w:szCs w:val="28"/>
        </w:rPr>
        <w:t>(</w:t>
      </w:r>
      <w:r w:rsidR="00B66274">
        <w:rPr>
          <w:rFonts w:ascii="Times New Roman" w:hAnsi="Times New Roman" w:cs="Times New Roman"/>
          <w:bCs/>
          <w:color w:val="000000" w:themeColor="text1"/>
          <w:sz w:val="28"/>
          <w:szCs w:val="28"/>
        </w:rPr>
        <w:t>бөл</w:t>
      </w:r>
      <w:r w:rsidR="00B66274">
        <w:rPr>
          <w:rFonts w:ascii="Times New Roman" w:hAnsi="Times New Roman" w:cs="Times New Roman"/>
          <w:bCs/>
          <w:color w:val="000000" w:themeColor="text1"/>
          <w:sz w:val="28"/>
          <w:szCs w:val="28"/>
          <w:lang w:val="kk-KZ"/>
        </w:rPr>
        <w:t xml:space="preserve">ім </w:t>
      </w:r>
      <w:r w:rsidR="00524D65" w:rsidRPr="001801B7">
        <w:rPr>
          <w:rFonts w:ascii="Times New Roman" w:hAnsi="Times New Roman" w:cs="Times New Roman"/>
          <w:bCs/>
          <w:color w:val="000000" w:themeColor="text1"/>
          <w:sz w:val="28"/>
          <w:szCs w:val="28"/>
        </w:rPr>
        <w:t xml:space="preserve">6, </w:t>
      </w:r>
      <w:r w:rsidR="00E472BE">
        <w:rPr>
          <w:rFonts w:ascii="Times New Roman" w:hAnsi="Times New Roman" w:cs="Times New Roman"/>
          <w:bCs/>
          <w:color w:val="000000" w:themeColor="text1"/>
          <w:sz w:val="28"/>
          <w:szCs w:val="28"/>
          <w:lang w:val="kk-KZ"/>
        </w:rPr>
        <w:t xml:space="preserve">кесте </w:t>
      </w:r>
      <w:r w:rsidR="00524D65" w:rsidRPr="001801B7">
        <w:rPr>
          <w:rFonts w:ascii="Times New Roman" w:hAnsi="Times New Roman" w:cs="Times New Roman"/>
          <w:bCs/>
          <w:color w:val="000000" w:themeColor="text1"/>
          <w:sz w:val="28"/>
          <w:szCs w:val="28"/>
        </w:rPr>
        <w:t xml:space="preserve"> 6.2, 6.4), </w:t>
      </w:r>
      <w:r w:rsidR="005F1630" w:rsidRPr="005F1630">
        <w:rPr>
          <w:rFonts w:ascii="Times New Roman" w:hAnsi="Times New Roman" w:cs="Times New Roman"/>
          <w:bCs/>
          <w:color w:val="000000" w:themeColor="text1"/>
          <w:sz w:val="28"/>
          <w:szCs w:val="28"/>
        </w:rPr>
        <w:t xml:space="preserve">Жалпы әдістер </w:t>
      </w:r>
      <w:r w:rsidR="00524D65" w:rsidRPr="001801B7">
        <w:rPr>
          <w:rFonts w:ascii="Times New Roman" w:hAnsi="Times New Roman" w:cs="Times New Roman"/>
          <w:bCs/>
          <w:color w:val="000000" w:themeColor="text1"/>
          <w:sz w:val="28"/>
          <w:szCs w:val="28"/>
        </w:rPr>
        <w:t>(</w:t>
      </w:r>
      <w:r w:rsidR="00B66274">
        <w:rPr>
          <w:rFonts w:ascii="Times New Roman" w:hAnsi="Times New Roman" w:cs="Times New Roman"/>
          <w:bCs/>
          <w:color w:val="000000" w:themeColor="text1"/>
          <w:sz w:val="28"/>
          <w:szCs w:val="28"/>
        </w:rPr>
        <w:t>бөл</w:t>
      </w:r>
      <w:r w:rsidR="00B66274">
        <w:rPr>
          <w:rFonts w:ascii="Times New Roman" w:hAnsi="Times New Roman" w:cs="Times New Roman"/>
          <w:bCs/>
          <w:color w:val="000000" w:themeColor="text1"/>
          <w:sz w:val="28"/>
          <w:szCs w:val="28"/>
          <w:lang w:val="kk-KZ"/>
        </w:rPr>
        <w:t xml:space="preserve">ім </w:t>
      </w:r>
      <w:r w:rsidR="00524D65" w:rsidRPr="001801B7">
        <w:rPr>
          <w:rFonts w:ascii="Times New Roman" w:hAnsi="Times New Roman" w:cs="Times New Roman"/>
          <w:bCs/>
          <w:color w:val="000000" w:themeColor="text1"/>
          <w:sz w:val="28"/>
          <w:szCs w:val="28"/>
        </w:rPr>
        <w:t>2</w:t>
      </w:r>
      <w:r w:rsidR="00E472BE">
        <w:rPr>
          <w:rFonts w:ascii="Times New Roman" w:hAnsi="Times New Roman" w:cs="Times New Roman"/>
          <w:bCs/>
          <w:color w:val="000000" w:themeColor="text1"/>
          <w:sz w:val="28"/>
          <w:szCs w:val="28"/>
          <w:lang w:val="kk-KZ"/>
        </w:rPr>
        <w:t>, кесте</w:t>
      </w:r>
      <w:r w:rsidR="00524D65" w:rsidRPr="001801B7">
        <w:rPr>
          <w:rFonts w:ascii="Times New Roman" w:hAnsi="Times New Roman" w:cs="Times New Roman"/>
          <w:bCs/>
          <w:color w:val="000000" w:themeColor="text1"/>
          <w:sz w:val="28"/>
          <w:szCs w:val="28"/>
        </w:rPr>
        <w:t xml:space="preserve"> 2.3) </w:t>
      </w:r>
      <w:r w:rsidR="00CC5E7E" w:rsidRPr="001801B7">
        <w:rPr>
          <w:rFonts w:ascii="Times New Roman" w:hAnsi="Times New Roman" w:cs="Times New Roman"/>
          <w:bCs/>
          <w:color w:val="000000" w:themeColor="text1"/>
          <w:sz w:val="28"/>
          <w:szCs w:val="28"/>
        </w:rPr>
        <w:t>және</w:t>
      </w:r>
      <w:r w:rsidR="00524D65" w:rsidRPr="001801B7">
        <w:rPr>
          <w:rFonts w:ascii="Times New Roman" w:hAnsi="Times New Roman" w:cs="Times New Roman"/>
          <w:bCs/>
          <w:color w:val="000000" w:themeColor="text1"/>
          <w:sz w:val="28"/>
          <w:szCs w:val="28"/>
        </w:rPr>
        <w:t xml:space="preserve"> </w:t>
      </w:r>
      <w:r w:rsidR="00E472BE" w:rsidRPr="00E472BE">
        <w:rPr>
          <w:rFonts w:ascii="Times New Roman" w:hAnsi="Times New Roman" w:cs="Times New Roman"/>
          <w:bCs/>
          <w:color w:val="000000" w:themeColor="text1"/>
          <w:sz w:val="28"/>
          <w:szCs w:val="28"/>
        </w:rPr>
        <w:t xml:space="preserve">Басқа жерлер </w:t>
      </w:r>
      <w:r w:rsidR="00524D65" w:rsidRPr="001801B7">
        <w:rPr>
          <w:rFonts w:ascii="Times New Roman" w:hAnsi="Times New Roman" w:cs="Times New Roman"/>
          <w:bCs/>
          <w:color w:val="000000" w:themeColor="text1"/>
          <w:sz w:val="28"/>
          <w:szCs w:val="28"/>
        </w:rPr>
        <w:t>(</w:t>
      </w:r>
      <w:r w:rsidR="00B66274">
        <w:rPr>
          <w:rFonts w:ascii="Times New Roman" w:hAnsi="Times New Roman" w:cs="Times New Roman"/>
          <w:bCs/>
          <w:color w:val="000000" w:themeColor="text1"/>
          <w:sz w:val="28"/>
          <w:szCs w:val="28"/>
        </w:rPr>
        <w:t>бөл</w:t>
      </w:r>
      <w:r w:rsidR="00B66274">
        <w:rPr>
          <w:rFonts w:ascii="Times New Roman" w:hAnsi="Times New Roman" w:cs="Times New Roman"/>
          <w:bCs/>
          <w:color w:val="000000" w:themeColor="text1"/>
          <w:sz w:val="28"/>
          <w:szCs w:val="28"/>
          <w:lang w:val="kk-KZ"/>
        </w:rPr>
        <w:t xml:space="preserve">ім </w:t>
      </w:r>
      <w:r w:rsidR="00524D65" w:rsidRPr="001801B7">
        <w:rPr>
          <w:rFonts w:ascii="Times New Roman" w:hAnsi="Times New Roman" w:cs="Times New Roman"/>
          <w:bCs/>
          <w:color w:val="000000" w:themeColor="text1"/>
          <w:sz w:val="28"/>
          <w:szCs w:val="28"/>
        </w:rPr>
        <w:t>9) бөл</w:t>
      </w:r>
      <w:r w:rsidR="00883050" w:rsidRPr="001801B7">
        <w:rPr>
          <w:rFonts w:ascii="Times New Roman" w:hAnsi="Times New Roman" w:cs="Times New Roman"/>
          <w:bCs/>
          <w:color w:val="000000" w:themeColor="text1"/>
          <w:sz w:val="28"/>
          <w:szCs w:val="28"/>
        </w:rPr>
        <w:t>і</w:t>
      </w:r>
      <w:r w:rsidR="00524D65" w:rsidRPr="001801B7">
        <w:rPr>
          <w:rFonts w:ascii="Times New Roman" w:hAnsi="Times New Roman" w:cs="Times New Roman"/>
          <w:bCs/>
          <w:color w:val="000000" w:themeColor="text1"/>
          <w:sz w:val="28"/>
          <w:szCs w:val="28"/>
        </w:rPr>
        <w:t>мдер</w:t>
      </w:r>
      <w:r w:rsidR="00883050" w:rsidRPr="001801B7">
        <w:rPr>
          <w:rFonts w:ascii="Times New Roman" w:hAnsi="Times New Roman" w:cs="Times New Roman"/>
          <w:bCs/>
          <w:color w:val="000000" w:themeColor="text1"/>
          <w:sz w:val="28"/>
          <w:szCs w:val="28"/>
        </w:rPr>
        <w:t>і</w:t>
      </w:r>
      <w:r w:rsidR="00524D65" w:rsidRPr="001801B7">
        <w:rPr>
          <w:rFonts w:ascii="Times New Roman" w:hAnsi="Times New Roman" w:cs="Times New Roman"/>
          <w:bCs/>
          <w:color w:val="000000" w:themeColor="text1"/>
          <w:sz w:val="28"/>
          <w:szCs w:val="28"/>
        </w:rPr>
        <w:t>ндег</w:t>
      </w:r>
      <w:r w:rsidR="00883050" w:rsidRPr="001801B7">
        <w:rPr>
          <w:rFonts w:ascii="Times New Roman" w:hAnsi="Times New Roman" w:cs="Times New Roman"/>
          <w:bCs/>
          <w:color w:val="000000" w:themeColor="text1"/>
          <w:sz w:val="28"/>
          <w:szCs w:val="28"/>
        </w:rPr>
        <w:t>і</w:t>
      </w:r>
      <w:r w:rsidR="00524D65" w:rsidRPr="001801B7">
        <w:rPr>
          <w:rFonts w:ascii="Times New Roman" w:hAnsi="Times New Roman" w:cs="Times New Roman"/>
          <w:bCs/>
          <w:color w:val="000000" w:themeColor="text1"/>
          <w:sz w:val="28"/>
          <w:szCs w:val="28"/>
        </w:rPr>
        <w:t xml:space="preserve"> арнайы есептеу</w:t>
      </w:r>
      <w:r w:rsidR="000D533C" w:rsidRPr="001801B7">
        <w:rPr>
          <w:rFonts w:ascii="Times New Roman" w:hAnsi="Times New Roman" w:cs="Times New Roman"/>
          <w:bCs/>
          <w:color w:val="000000" w:themeColor="text1"/>
          <w:sz w:val="28"/>
          <w:szCs w:val="28"/>
        </w:rPr>
        <w:t xml:space="preserve"> әдістерін</w:t>
      </w:r>
      <w:r w:rsidR="00524D65" w:rsidRPr="001801B7">
        <w:rPr>
          <w:rFonts w:ascii="Times New Roman" w:hAnsi="Times New Roman" w:cs="Times New Roman"/>
          <w:bCs/>
          <w:color w:val="000000" w:themeColor="text1"/>
          <w:sz w:val="28"/>
          <w:szCs w:val="28"/>
        </w:rPr>
        <w:t xml:space="preserve"> пайдалана отырып</w:t>
      </w:r>
      <w:r w:rsidR="00A932A7">
        <w:rPr>
          <w:rFonts w:ascii="Times New Roman" w:hAnsi="Times New Roman" w:cs="Times New Roman"/>
          <w:bCs/>
          <w:color w:val="000000" w:themeColor="text1"/>
          <w:sz w:val="28"/>
          <w:szCs w:val="28"/>
        </w:rPr>
        <w:t xml:space="preserve"> </w:t>
      </w:r>
      <w:r w:rsidR="005E2B50" w:rsidRPr="001801B7">
        <w:rPr>
          <w:rFonts w:ascii="Times New Roman" w:hAnsi="Times New Roman" w:cs="Times New Roman"/>
          <w:bCs/>
          <w:color w:val="000000" w:themeColor="text1"/>
          <w:sz w:val="28"/>
          <w:szCs w:val="28"/>
        </w:rPr>
        <w:t xml:space="preserve"> </w:t>
      </w:r>
      <w:r w:rsidR="00A932A7">
        <w:rPr>
          <w:rFonts w:ascii="Times New Roman" w:hAnsi="Times New Roman" w:cs="Times New Roman"/>
          <w:bCs/>
          <w:color w:val="000000" w:themeColor="text1"/>
          <w:sz w:val="28"/>
          <w:szCs w:val="28"/>
        </w:rPr>
        <w:t>н</w:t>
      </w:r>
      <w:r w:rsidR="00A932A7" w:rsidRPr="00A932A7">
        <w:rPr>
          <w:rFonts w:ascii="Times New Roman" w:hAnsi="Times New Roman" w:cs="Times New Roman"/>
          <w:bCs/>
          <w:color w:val="000000" w:themeColor="text1"/>
          <w:sz w:val="28"/>
          <w:szCs w:val="28"/>
        </w:rPr>
        <w:t xml:space="preserve">егізгі </w:t>
      </w:r>
      <w:r w:rsidR="00A932A7">
        <w:rPr>
          <w:rFonts w:ascii="Times New Roman" w:hAnsi="Times New Roman" w:cs="Times New Roman"/>
          <w:bCs/>
          <w:color w:val="000000" w:themeColor="text1"/>
          <w:sz w:val="28"/>
          <w:szCs w:val="28"/>
          <w:lang w:val="en-US"/>
        </w:rPr>
        <w:t>(</w:t>
      </w:r>
      <w:r w:rsidR="005E2B50" w:rsidRPr="001801B7">
        <w:rPr>
          <w:rFonts w:ascii="Times New Roman" w:hAnsi="Times New Roman" w:cs="Times New Roman"/>
          <w:bCs/>
          <w:color w:val="000000" w:themeColor="text1"/>
          <w:sz w:val="28"/>
          <w:szCs w:val="28"/>
        </w:rPr>
        <w:t>Tier</w:t>
      </w:r>
      <w:r w:rsidR="00830E61" w:rsidRPr="001801B7">
        <w:rPr>
          <w:rFonts w:ascii="Times New Roman" w:hAnsi="Times New Roman" w:cs="Times New Roman"/>
          <w:bCs/>
          <w:color w:val="000000" w:themeColor="text1"/>
          <w:sz w:val="28"/>
          <w:szCs w:val="28"/>
        </w:rPr>
        <w:t>–</w:t>
      </w:r>
      <w:r w:rsidR="005E2B50" w:rsidRPr="001801B7">
        <w:rPr>
          <w:rFonts w:ascii="Times New Roman" w:hAnsi="Times New Roman" w:cs="Times New Roman"/>
          <w:bCs/>
          <w:color w:val="000000" w:themeColor="text1"/>
          <w:sz w:val="28"/>
          <w:szCs w:val="28"/>
        </w:rPr>
        <w:t>1</w:t>
      </w:r>
      <w:r w:rsidR="00A932A7">
        <w:rPr>
          <w:rFonts w:ascii="Times New Roman" w:hAnsi="Times New Roman" w:cs="Times New Roman"/>
          <w:bCs/>
          <w:color w:val="000000" w:themeColor="text1"/>
          <w:sz w:val="28"/>
          <w:szCs w:val="28"/>
        </w:rPr>
        <w:t>)</w:t>
      </w:r>
      <w:r w:rsidR="005E2B50" w:rsidRPr="001801B7">
        <w:rPr>
          <w:rFonts w:ascii="Times New Roman" w:hAnsi="Times New Roman" w:cs="Times New Roman"/>
          <w:bCs/>
          <w:color w:val="000000" w:themeColor="text1"/>
          <w:sz w:val="28"/>
          <w:szCs w:val="28"/>
        </w:rPr>
        <w:t xml:space="preserve"> деңгейіндегі </w:t>
      </w:r>
      <w:r w:rsidR="00053A74" w:rsidRPr="001801B7">
        <w:rPr>
          <w:rFonts w:ascii="Times New Roman" w:hAnsi="Times New Roman" w:cs="Times New Roman"/>
          <w:bCs/>
          <w:color w:val="000000" w:themeColor="text1"/>
          <w:sz w:val="28"/>
          <w:szCs w:val="28"/>
        </w:rPr>
        <w:t>тұрақты сандар арқылы</w:t>
      </w:r>
      <w:r w:rsidR="005E2B50" w:rsidRPr="001801B7">
        <w:rPr>
          <w:rFonts w:ascii="Times New Roman" w:hAnsi="Times New Roman" w:cs="Times New Roman"/>
          <w:bCs/>
          <w:color w:val="000000" w:themeColor="text1"/>
          <w:sz w:val="28"/>
          <w:szCs w:val="28"/>
        </w:rPr>
        <w:t xml:space="preserve"> </w:t>
      </w:r>
      <w:r w:rsidR="00053A74" w:rsidRPr="001801B7">
        <w:rPr>
          <w:rFonts w:ascii="Times New Roman" w:hAnsi="Times New Roman" w:cs="Times New Roman"/>
          <w:bCs/>
          <w:color w:val="000000" w:themeColor="text1"/>
          <w:sz w:val="28"/>
          <w:szCs w:val="28"/>
        </w:rPr>
        <w:t>жо</w:t>
      </w:r>
      <w:r w:rsidR="002D2643" w:rsidRPr="001801B7">
        <w:rPr>
          <w:rFonts w:ascii="Times New Roman" w:hAnsi="Times New Roman" w:cs="Times New Roman"/>
          <w:bCs/>
          <w:color w:val="000000" w:themeColor="text1"/>
          <w:sz w:val="28"/>
          <w:szCs w:val="28"/>
        </w:rPr>
        <w:t>ғ</w:t>
      </w:r>
      <w:r w:rsidR="00053A74" w:rsidRPr="001801B7">
        <w:rPr>
          <w:rFonts w:ascii="Times New Roman" w:hAnsi="Times New Roman" w:cs="Times New Roman"/>
          <w:bCs/>
          <w:color w:val="000000" w:themeColor="text1"/>
          <w:sz w:val="28"/>
          <w:szCs w:val="28"/>
        </w:rPr>
        <w:t xml:space="preserve">арыда өлшенген </w:t>
      </w:r>
      <w:r w:rsidR="005E2B50" w:rsidRPr="001801B7">
        <w:rPr>
          <w:rFonts w:ascii="Times New Roman" w:hAnsi="Times New Roman" w:cs="Times New Roman"/>
          <w:bCs/>
          <w:color w:val="000000" w:themeColor="text1"/>
          <w:sz w:val="28"/>
          <w:szCs w:val="28"/>
        </w:rPr>
        <w:t xml:space="preserve">Моңғол, Қазақстан және Ресей Алтайындағы </w:t>
      </w:r>
      <w:r w:rsidRPr="001801B7">
        <w:rPr>
          <w:rFonts w:ascii="Times New Roman" w:hAnsi="Times New Roman" w:cs="Times New Roman"/>
          <w:bCs/>
          <w:color w:val="000000" w:themeColor="text1"/>
          <w:sz w:val="28"/>
          <w:szCs w:val="28"/>
        </w:rPr>
        <w:t xml:space="preserve">зақымдалған </w:t>
      </w:r>
      <w:r w:rsidR="005E2B50" w:rsidRPr="001801B7">
        <w:rPr>
          <w:rFonts w:ascii="Times New Roman" w:hAnsi="Times New Roman" w:cs="Times New Roman"/>
          <w:bCs/>
          <w:color w:val="000000" w:themeColor="text1"/>
          <w:sz w:val="28"/>
          <w:szCs w:val="28"/>
        </w:rPr>
        <w:t>аумақтардан бөлінетін көмірқышқыл газының (CO₂) көлемі есептелді</w:t>
      </w:r>
      <w:r w:rsidR="007B6BEF" w:rsidRPr="001801B7">
        <w:rPr>
          <w:rFonts w:ascii="Times New Roman" w:hAnsi="Times New Roman" w:cs="Times New Roman"/>
          <w:bCs/>
          <w:color w:val="000000" w:themeColor="text1"/>
          <w:sz w:val="28"/>
          <w:szCs w:val="28"/>
        </w:rPr>
        <w:t xml:space="preserve"> </w:t>
      </w:r>
      <w:r w:rsidR="00002371" w:rsidRPr="001801B7">
        <w:rPr>
          <w:rFonts w:ascii="Times New Roman" w:eastAsiaTheme="majorEastAsia" w:hAnsi="Times New Roman" w:cs="Times New Roman"/>
          <w:bCs/>
          <w:color w:val="000000" w:themeColor="text1"/>
          <w:sz w:val="28"/>
          <w:szCs w:val="28"/>
        </w:rPr>
        <w:t>(Кесте 1</w:t>
      </w:r>
      <w:r w:rsidR="00C34739" w:rsidRPr="001801B7">
        <w:rPr>
          <w:rFonts w:ascii="Times New Roman" w:eastAsiaTheme="majorEastAsia" w:hAnsi="Times New Roman" w:cs="Times New Roman"/>
          <w:bCs/>
          <w:color w:val="000000" w:themeColor="text1"/>
          <w:sz w:val="28"/>
          <w:szCs w:val="28"/>
        </w:rPr>
        <w:t>5</w:t>
      </w:r>
      <w:r w:rsidR="00002371" w:rsidRPr="001801B7">
        <w:rPr>
          <w:rFonts w:ascii="Times New Roman" w:eastAsiaTheme="majorEastAsia" w:hAnsi="Times New Roman" w:cs="Times New Roman"/>
          <w:bCs/>
          <w:color w:val="000000" w:themeColor="text1"/>
          <w:sz w:val="28"/>
          <w:szCs w:val="28"/>
        </w:rPr>
        <w:t>)</w:t>
      </w:r>
      <w:r w:rsidR="00F50094" w:rsidRPr="001801B7">
        <w:rPr>
          <w:rFonts w:ascii="Times New Roman" w:eastAsiaTheme="majorEastAsia" w:hAnsi="Times New Roman" w:cs="Times New Roman"/>
          <w:bCs/>
          <w:color w:val="000000" w:themeColor="text1"/>
          <w:sz w:val="28"/>
          <w:szCs w:val="28"/>
        </w:rPr>
        <w:t xml:space="preserve">. </w:t>
      </w:r>
    </w:p>
    <w:p w14:paraId="2B8528BA" w14:textId="1D2AAD1F" w:rsidR="008D4067" w:rsidRPr="001801B7" w:rsidRDefault="008D406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i w:val="0"/>
          <w:iCs w:val="0"/>
          <w:color w:val="auto"/>
          <w:sz w:val="28"/>
          <w:szCs w:val="28"/>
        </w:rPr>
        <w:t xml:space="preserve">Кесте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Кесте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15</w:t>
      </w:r>
      <w:r w:rsidRPr="001801B7">
        <w:rPr>
          <w:rFonts w:ascii="Times New Roman" w:hAnsi="Times New Roman" w:cs="Times New Roman"/>
          <w:i w:val="0"/>
          <w:iCs w:val="0"/>
          <w:color w:val="auto"/>
          <w:sz w:val="28"/>
          <w:szCs w:val="28"/>
        </w:rPr>
        <w:fldChar w:fldCharType="end"/>
      </w:r>
      <w:r w:rsidR="00FB7B3C" w:rsidRPr="001801B7">
        <w:rPr>
          <w:rFonts w:ascii="Times New Roman" w:hAnsi="Times New Roman" w:cs="Times New Roman"/>
          <w:i w:val="0"/>
          <w:iCs w:val="0"/>
          <w:color w:val="auto"/>
          <w:sz w:val="28"/>
          <w:szCs w:val="28"/>
        </w:rPr>
        <w:t xml:space="preserve"> – </w:t>
      </w:r>
      <w:r w:rsidR="00D00C13" w:rsidRPr="001801B7">
        <w:rPr>
          <w:rFonts w:ascii="Times New Roman" w:hAnsi="Times New Roman" w:cs="Times New Roman"/>
          <w:bCs/>
          <w:i w:val="0"/>
          <w:iCs w:val="0"/>
          <w:color w:val="000000" w:themeColor="text1"/>
          <w:sz w:val="28"/>
          <w:szCs w:val="28"/>
        </w:rPr>
        <w:t>Зақымдалған</w:t>
      </w:r>
      <w:r w:rsidR="00FB7B3C" w:rsidRPr="001801B7">
        <w:rPr>
          <w:rFonts w:ascii="Times New Roman" w:hAnsi="Times New Roman" w:cs="Times New Roman"/>
          <w:bCs/>
          <w:i w:val="0"/>
          <w:iCs w:val="0"/>
          <w:color w:val="auto"/>
          <w:sz w:val="28"/>
          <w:szCs w:val="28"/>
        </w:rPr>
        <w:t xml:space="preserve"> аумақтан бөлінген көміртегі ізін есептеу модуль құру</w:t>
      </w:r>
    </w:p>
    <w:tbl>
      <w:tblPr>
        <w:tblStyle w:val="aa"/>
        <w:tblW w:w="0" w:type="auto"/>
        <w:tblLook w:val="04A0" w:firstRow="1" w:lastRow="0" w:firstColumn="1" w:lastColumn="0" w:noHBand="0" w:noVBand="1"/>
      </w:tblPr>
      <w:tblGrid>
        <w:gridCol w:w="2972"/>
        <w:gridCol w:w="6657"/>
      </w:tblGrid>
      <w:tr w:rsidR="00F50094" w:rsidRPr="001801B7" w14:paraId="082A38F7" w14:textId="77777777" w:rsidTr="00E1309A">
        <w:tc>
          <w:tcPr>
            <w:tcW w:w="2972" w:type="dxa"/>
          </w:tcPr>
          <w:p w14:paraId="684F5DA9" w14:textId="4EBBB99A" w:rsidR="00F50094" w:rsidRPr="001801B7" w:rsidRDefault="00F50094" w:rsidP="00D51B1F">
            <w:pPr>
              <w:jc w:val="both"/>
              <w:rPr>
                <w:rFonts w:ascii="Times New Roman" w:eastAsiaTheme="majorEastAsia" w:hAnsi="Times New Roman" w:cs="Times New Roman"/>
                <w:bCs/>
                <w:color w:val="000000" w:themeColor="text1"/>
                <w:sz w:val="24"/>
                <w:szCs w:val="24"/>
              </w:rPr>
            </w:pPr>
          </w:p>
        </w:tc>
        <w:tc>
          <w:tcPr>
            <w:tcW w:w="6657" w:type="dxa"/>
          </w:tcPr>
          <w:p w14:paraId="47C914A7" w14:textId="6B7F9495" w:rsidR="00F50094" w:rsidRPr="001801B7" w:rsidRDefault="00451340" w:rsidP="00D51B1F">
            <w:pPr>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Пайдалан</w:t>
            </w:r>
            <w:r w:rsidR="00C40B62" w:rsidRPr="001801B7">
              <w:rPr>
                <w:rFonts w:ascii="Times New Roman" w:eastAsiaTheme="majorEastAsia" w:hAnsi="Times New Roman" w:cs="Times New Roman"/>
                <w:bCs/>
                <w:color w:val="000000" w:themeColor="text1"/>
                <w:sz w:val="24"/>
                <w:szCs w:val="24"/>
              </w:rPr>
              <w:t>ғ</w:t>
            </w:r>
            <w:r w:rsidRPr="001801B7">
              <w:rPr>
                <w:rFonts w:ascii="Times New Roman" w:eastAsiaTheme="majorEastAsia" w:hAnsi="Times New Roman" w:cs="Times New Roman"/>
                <w:bCs/>
                <w:color w:val="000000" w:themeColor="text1"/>
                <w:sz w:val="24"/>
                <w:szCs w:val="24"/>
              </w:rPr>
              <w:t>ан м</w:t>
            </w:r>
            <w:r w:rsidR="00C40B62" w:rsidRPr="001801B7">
              <w:rPr>
                <w:rFonts w:ascii="Times New Roman" w:eastAsiaTheme="majorEastAsia" w:hAnsi="Times New Roman" w:cs="Times New Roman"/>
                <w:bCs/>
                <w:color w:val="000000" w:themeColor="text1"/>
                <w:sz w:val="24"/>
                <w:szCs w:val="24"/>
              </w:rPr>
              <w:t>ә</w:t>
            </w:r>
            <w:r w:rsidRPr="001801B7">
              <w:rPr>
                <w:rFonts w:ascii="Times New Roman" w:eastAsiaTheme="majorEastAsia" w:hAnsi="Times New Roman" w:cs="Times New Roman"/>
                <w:bCs/>
                <w:color w:val="000000" w:themeColor="text1"/>
                <w:sz w:val="24"/>
                <w:szCs w:val="24"/>
              </w:rPr>
              <w:t>ндер</w:t>
            </w:r>
          </w:p>
        </w:tc>
      </w:tr>
      <w:tr w:rsidR="00F50094" w:rsidRPr="001801B7" w14:paraId="67EA0E7E" w14:textId="77777777" w:rsidTr="00E1309A">
        <w:tc>
          <w:tcPr>
            <w:tcW w:w="2972" w:type="dxa"/>
            <w:vAlign w:val="center"/>
          </w:tcPr>
          <w:p w14:paraId="6007A1DA" w14:textId="25451E3E" w:rsidR="00F50094" w:rsidRPr="001801B7" w:rsidRDefault="00E1309A" w:rsidP="00D51B1F">
            <w:pPr>
              <w:rPr>
                <w:rFonts w:ascii="Times New Roman" w:eastAsiaTheme="majorEastAsia" w:hAnsi="Times New Roman" w:cs="Times New Roman"/>
                <w:color w:val="000000" w:themeColor="text1"/>
                <w:sz w:val="24"/>
                <w:szCs w:val="24"/>
              </w:rPr>
            </w:pPr>
            <w:r w:rsidRPr="00E1309A">
              <w:rPr>
                <w:rFonts w:ascii="Times New Roman" w:eastAsiaTheme="majorEastAsia" w:hAnsi="Times New Roman" w:cs="Times New Roman"/>
                <w:color w:val="000000" w:themeColor="text1"/>
                <w:sz w:val="24"/>
                <w:szCs w:val="24"/>
              </w:rPr>
              <w:t xml:space="preserve">Топырақтың органикалық көміртегінің анықтамалық деңгейі </w:t>
            </w:r>
            <w:r>
              <w:rPr>
                <w:rFonts w:ascii="Times New Roman" w:eastAsiaTheme="majorEastAsia" w:hAnsi="Times New Roman" w:cs="Times New Roman"/>
                <w:color w:val="000000" w:themeColor="text1"/>
                <w:sz w:val="24"/>
                <w:szCs w:val="24"/>
              </w:rPr>
              <w:t xml:space="preserve"> </w:t>
            </w:r>
            <w:r w:rsidR="00F50094" w:rsidRPr="001801B7">
              <w:rPr>
                <w:rFonts w:ascii="Times New Roman" w:eastAsiaTheme="majorEastAsia" w:hAnsi="Times New Roman" w:cs="Times New Roman"/>
                <w:color w:val="000000" w:themeColor="text1"/>
                <w:sz w:val="24"/>
                <w:szCs w:val="24"/>
              </w:rPr>
              <w:t>(0–30 см):</w:t>
            </w:r>
          </w:p>
        </w:tc>
        <w:tc>
          <w:tcPr>
            <w:tcW w:w="6657" w:type="dxa"/>
            <w:vAlign w:val="center"/>
          </w:tcPr>
          <w:p w14:paraId="1FD92195" w14:textId="068EFB4F" w:rsidR="00F50094" w:rsidRPr="001801B7" w:rsidRDefault="00F50094" w:rsidP="00D51B1F">
            <w:pPr>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 xml:space="preserve">50 </w:t>
            </w:r>
            <w:r w:rsidR="00BB5F39">
              <w:rPr>
                <w:rFonts w:ascii="Times New Roman" w:eastAsiaTheme="majorEastAsia" w:hAnsi="Times New Roman" w:cs="Times New Roman"/>
                <w:bCs/>
                <w:color w:val="000000" w:themeColor="text1"/>
                <w:sz w:val="24"/>
                <w:szCs w:val="24"/>
              </w:rPr>
              <w:t>т</w:t>
            </w:r>
            <w:r w:rsidRPr="001801B7">
              <w:rPr>
                <w:rFonts w:ascii="Times New Roman" w:eastAsiaTheme="majorEastAsia" w:hAnsi="Times New Roman" w:cs="Times New Roman"/>
                <w:bCs/>
                <w:color w:val="000000" w:themeColor="text1"/>
                <w:sz w:val="24"/>
                <w:szCs w:val="24"/>
              </w:rPr>
              <w:t>C/</w:t>
            </w:r>
            <w:r w:rsidR="003D0CD2">
              <w:rPr>
                <w:rFonts w:ascii="Times New Roman" w:eastAsiaTheme="majorEastAsia" w:hAnsi="Times New Roman" w:cs="Times New Roman"/>
                <w:bCs/>
                <w:color w:val="000000" w:themeColor="text1"/>
                <w:sz w:val="24"/>
                <w:szCs w:val="24"/>
                <w:lang w:val="kk-KZ"/>
              </w:rPr>
              <w:t xml:space="preserve"> га</w:t>
            </w:r>
            <w:r w:rsidRPr="001801B7">
              <w:rPr>
                <w:rFonts w:ascii="Times New Roman" w:eastAsiaTheme="majorEastAsia" w:hAnsi="Times New Roman" w:cs="Times New Roman"/>
                <w:bCs/>
                <w:color w:val="000000" w:themeColor="text1"/>
                <w:sz w:val="24"/>
                <w:szCs w:val="24"/>
              </w:rPr>
              <w:t xml:space="preserve"> (</w:t>
            </w:r>
            <w:r w:rsidR="00BB5F39">
              <w:rPr>
                <w:rFonts w:ascii="Times New Roman" w:eastAsiaTheme="majorEastAsia" w:hAnsi="Times New Roman" w:cs="Times New Roman"/>
                <w:bCs/>
                <w:color w:val="000000" w:themeColor="text1"/>
                <w:sz w:val="24"/>
                <w:szCs w:val="24"/>
              </w:rPr>
              <w:t>суы</w:t>
            </w:r>
            <w:r w:rsidR="00BB5F39">
              <w:rPr>
                <w:rFonts w:ascii="Times New Roman" w:eastAsiaTheme="majorEastAsia" w:hAnsi="Times New Roman" w:cs="Times New Roman"/>
                <w:bCs/>
                <w:color w:val="000000" w:themeColor="text1"/>
                <w:sz w:val="24"/>
                <w:szCs w:val="24"/>
                <w:lang w:val="kk-KZ"/>
              </w:rPr>
              <w:t xml:space="preserve">қ </w:t>
            </w:r>
            <w:r w:rsidR="00BB5F39">
              <w:rPr>
                <w:rFonts w:ascii="Times New Roman" w:eastAsiaTheme="majorEastAsia" w:hAnsi="Times New Roman" w:cs="Times New Roman"/>
                <w:bCs/>
                <w:color w:val="000000" w:themeColor="text1"/>
                <w:sz w:val="24"/>
                <w:szCs w:val="24"/>
              </w:rPr>
              <w:t>температура</w:t>
            </w:r>
            <w:r w:rsidRPr="001801B7">
              <w:rPr>
                <w:rFonts w:ascii="Times New Roman" w:eastAsiaTheme="majorEastAsia" w:hAnsi="Times New Roman" w:cs="Times New Roman"/>
                <w:bCs/>
                <w:color w:val="000000" w:themeColor="text1"/>
                <w:sz w:val="24"/>
                <w:szCs w:val="24"/>
              </w:rPr>
              <w:t>,</w:t>
            </w:r>
            <w:r w:rsidR="00BB5F39">
              <w:rPr>
                <w:rFonts w:ascii="Times New Roman" w:eastAsiaTheme="majorEastAsia" w:hAnsi="Times New Roman" w:cs="Times New Roman"/>
                <w:bCs/>
                <w:color w:val="000000" w:themeColor="text1"/>
                <w:sz w:val="24"/>
                <w:szCs w:val="24"/>
              </w:rPr>
              <w:t xml:space="preserve"> </w:t>
            </w:r>
            <w:r w:rsidR="00BB5F39">
              <w:rPr>
                <w:rFonts w:ascii="Times New Roman" w:eastAsiaTheme="majorEastAsia" w:hAnsi="Times New Roman" w:cs="Times New Roman"/>
                <w:bCs/>
                <w:color w:val="000000" w:themeColor="text1"/>
                <w:sz w:val="24"/>
                <w:szCs w:val="24"/>
                <w:lang w:val="kk-KZ"/>
              </w:rPr>
              <w:t>құрғақ</w:t>
            </w:r>
            <w:r w:rsidRPr="001801B7">
              <w:rPr>
                <w:rFonts w:ascii="Times New Roman" w:eastAsiaTheme="majorEastAsia" w:hAnsi="Times New Roman" w:cs="Times New Roman"/>
                <w:bCs/>
                <w:color w:val="000000" w:themeColor="text1"/>
                <w:sz w:val="24"/>
                <w:szCs w:val="24"/>
              </w:rPr>
              <w:t xml:space="preserve"> жағдайына сәйкес).</w:t>
            </w:r>
          </w:p>
        </w:tc>
      </w:tr>
      <w:tr w:rsidR="00F50094" w:rsidRPr="001801B7" w14:paraId="756E5DD3" w14:textId="77777777" w:rsidTr="00E1309A">
        <w:tc>
          <w:tcPr>
            <w:tcW w:w="2972" w:type="dxa"/>
            <w:vAlign w:val="center"/>
          </w:tcPr>
          <w:p w14:paraId="45F1EF92" w14:textId="7C692B73" w:rsidR="00F50094" w:rsidRPr="001801B7" w:rsidRDefault="00F50094" w:rsidP="00D51B1F">
            <w:pPr>
              <w:rPr>
                <w:rFonts w:ascii="Times New Roman" w:eastAsiaTheme="majorEastAsia" w:hAnsi="Times New Roman" w:cs="Times New Roman"/>
                <w:color w:val="000000" w:themeColor="text1"/>
                <w:sz w:val="24"/>
                <w:szCs w:val="24"/>
              </w:rPr>
            </w:pPr>
            <w:r w:rsidRPr="001801B7">
              <w:rPr>
                <w:rFonts w:ascii="Times New Roman" w:eastAsiaTheme="majorEastAsia" w:hAnsi="Times New Roman" w:cs="Times New Roman"/>
                <w:color w:val="000000" w:themeColor="text1"/>
                <w:sz w:val="24"/>
                <w:szCs w:val="24"/>
              </w:rPr>
              <w:t>Биомасса (</w:t>
            </w:r>
            <w:r w:rsidR="0071211F" w:rsidRPr="0071211F">
              <w:rPr>
                <w:rFonts w:ascii="Times New Roman" w:eastAsiaTheme="majorEastAsia" w:hAnsi="Times New Roman" w:cs="Times New Roman"/>
                <w:color w:val="000000" w:themeColor="text1"/>
                <w:sz w:val="24"/>
                <w:szCs w:val="24"/>
              </w:rPr>
              <w:t>суық температура,құрғақ</w:t>
            </w:r>
            <w:r w:rsidRPr="001801B7">
              <w:rPr>
                <w:rFonts w:ascii="Times New Roman" w:eastAsiaTheme="majorEastAsia" w:hAnsi="Times New Roman" w:cs="Times New Roman"/>
                <w:color w:val="000000" w:themeColor="text1"/>
                <w:sz w:val="24"/>
                <w:szCs w:val="24"/>
              </w:rPr>
              <w:t>):</w:t>
            </w:r>
          </w:p>
        </w:tc>
        <w:tc>
          <w:tcPr>
            <w:tcW w:w="6657" w:type="dxa"/>
            <w:vAlign w:val="center"/>
          </w:tcPr>
          <w:p w14:paraId="6D807DFE" w14:textId="15A37D9C" w:rsidR="00F50094" w:rsidRPr="001801B7" w:rsidRDefault="003D0CD2" w:rsidP="00DE1B33">
            <w:pPr>
              <w:pStyle w:val="a7"/>
              <w:numPr>
                <w:ilvl w:val="1"/>
                <w:numId w:val="33"/>
              </w:numPr>
              <w:spacing w:after="160"/>
              <w:rPr>
                <w:rFonts w:ascii="Times New Roman" w:eastAsiaTheme="majorEastAsia" w:hAnsi="Times New Roman" w:cs="Times New Roman"/>
                <w:bCs/>
                <w:color w:val="000000" w:themeColor="text1"/>
                <w:sz w:val="24"/>
                <w:szCs w:val="24"/>
              </w:rPr>
            </w:pPr>
            <w:r>
              <w:rPr>
                <w:rFonts w:ascii="Times New Roman" w:eastAsiaTheme="majorEastAsia" w:hAnsi="Times New Roman" w:cs="Times New Roman"/>
                <w:bCs/>
                <w:color w:val="000000" w:themeColor="text1"/>
                <w:sz w:val="24"/>
                <w:szCs w:val="24"/>
                <w:lang w:val="kk-KZ"/>
              </w:rPr>
              <w:t>т</w:t>
            </w:r>
            <w:r w:rsidR="00F50094" w:rsidRPr="001801B7">
              <w:rPr>
                <w:rFonts w:ascii="Times New Roman" w:eastAsiaTheme="majorEastAsia" w:hAnsi="Times New Roman" w:cs="Times New Roman"/>
                <w:bCs/>
                <w:color w:val="000000" w:themeColor="text1"/>
                <w:sz w:val="24"/>
                <w:szCs w:val="24"/>
              </w:rPr>
              <w:t xml:space="preserve"> </w:t>
            </w:r>
            <w:r>
              <w:rPr>
                <w:rFonts w:ascii="Times New Roman" w:eastAsiaTheme="majorEastAsia" w:hAnsi="Times New Roman" w:cs="Times New Roman"/>
                <w:bCs/>
                <w:color w:val="000000" w:themeColor="text1"/>
                <w:sz w:val="24"/>
                <w:szCs w:val="24"/>
                <w:lang w:val="kk-KZ"/>
              </w:rPr>
              <w:t>д</w:t>
            </w:r>
            <w:r w:rsidR="00F50094" w:rsidRPr="001801B7">
              <w:rPr>
                <w:rFonts w:ascii="Times New Roman" w:eastAsiaTheme="majorEastAsia" w:hAnsi="Times New Roman" w:cs="Times New Roman"/>
                <w:bCs/>
                <w:color w:val="000000" w:themeColor="text1"/>
                <w:sz w:val="24"/>
                <w:szCs w:val="24"/>
              </w:rPr>
              <w:t>.</w:t>
            </w:r>
            <w:r>
              <w:rPr>
                <w:rFonts w:ascii="Times New Roman" w:eastAsiaTheme="majorEastAsia" w:hAnsi="Times New Roman" w:cs="Times New Roman"/>
                <w:bCs/>
                <w:color w:val="000000" w:themeColor="text1"/>
                <w:sz w:val="24"/>
                <w:szCs w:val="24"/>
                <w:lang w:val="kk-KZ"/>
              </w:rPr>
              <w:t>м</w:t>
            </w:r>
            <w:r w:rsidR="00F50094" w:rsidRPr="001801B7">
              <w:rPr>
                <w:rFonts w:ascii="Times New Roman" w:eastAsiaTheme="majorEastAsia" w:hAnsi="Times New Roman" w:cs="Times New Roman"/>
                <w:bCs/>
                <w:color w:val="000000" w:themeColor="text1"/>
                <w:sz w:val="24"/>
                <w:szCs w:val="24"/>
              </w:rPr>
              <w:t>./</w:t>
            </w:r>
            <w:r>
              <w:rPr>
                <w:rFonts w:ascii="Times New Roman" w:eastAsiaTheme="majorEastAsia" w:hAnsi="Times New Roman" w:cs="Times New Roman"/>
                <w:bCs/>
                <w:color w:val="000000" w:themeColor="text1"/>
                <w:sz w:val="24"/>
                <w:szCs w:val="24"/>
                <w:lang w:val="kk-KZ"/>
              </w:rPr>
              <w:t>га</w:t>
            </w:r>
            <w:r w:rsidR="00F50094" w:rsidRPr="001801B7">
              <w:rPr>
                <w:rFonts w:ascii="Times New Roman" w:eastAsiaTheme="majorEastAsia" w:hAnsi="Times New Roman" w:cs="Times New Roman"/>
                <w:bCs/>
                <w:color w:val="000000" w:themeColor="text1"/>
                <w:sz w:val="24"/>
                <w:szCs w:val="24"/>
              </w:rPr>
              <w:t xml:space="preserve"> × 0.47 = 3.055 </w:t>
            </w:r>
            <w:r>
              <w:rPr>
                <w:rFonts w:ascii="Times New Roman" w:eastAsiaTheme="majorEastAsia" w:hAnsi="Times New Roman" w:cs="Times New Roman"/>
                <w:bCs/>
                <w:color w:val="000000" w:themeColor="text1"/>
                <w:sz w:val="24"/>
                <w:szCs w:val="24"/>
                <w:lang w:val="kk-KZ"/>
              </w:rPr>
              <w:t>т</w:t>
            </w:r>
            <w:r w:rsidR="00F50094" w:rsidRPr="001801B7">
              <w:rPr>
                <w:rFonts w:ascii="Times New Roman" w:eastAsiaTheme="majorEastAsia" w:hAnsi="Times New Roman" w:cs="Times New Roman"/>
                <w:bCs/>
                <w:color w:val="000000" w:themeColor="text1"/>
                <w:sz w:val="24"/>
                <w:szCs w:val="24"/>
              </w:rPr>
              <w:t>C/</w:t>
            </w:r>
            <w:r>
              <w:rPr>
                <w:rFonts w:ascii="Times New Roman" w:eastAsiaTheme="majorEastAsia" w:hAnsi="Times New Roman" w:cs="Times New Roman"/>
                <w:bCs/>
                <w:color w:val="000000" w:themeColor="text1"/>
                <w:sz w:val="24"/>
                <w:szCs w:val="24"/>
                <w:lang w:val="kk-KZ"/>
              </w:rPr>
              <w:t>га</w:t>
            </w:r>
            <w:r w:rsidR="00F50094" w:rsidRPr="001801B7">
              <w:rPr>
                <w:rFonts w:ascii="Times New Roman" w:eastAsiaTheme="majorEastAsia" w:hAnsi="Times New Roman" w:cs="Times New Roman"/>
                <w:bCs/>
                <w:color w:val="000000" w:themeColor="text1"/>
                <w:sz w:val="24"/>
                <w:szCs w:val="24"/>
              </w:rPr>
              <w:t>.</w:t>
            </w:r>
          </w:p>
        </w:tc>
      </w:tr>
      <w:tr w:rsidR="00F50094" w:rsidRPr="001801B7" w14:paraId="75FFA6CC" w14:textId="77777777" w:rsidTr="00E1309A">
        <w:tc>
          <w:tcPr>
            <w:tcW w:w="2972" w:type="dxa"/>
            <w:vAlign w:val="center"/>
          </w:tcPr>
          <w:p w14:paraId="7A66515A" w14:textId="5097F0B2" w:rsidR="00F50094" w:rsidRPr="001801B7" w:rsidRDefault="00D00C13" w:rsidP="00D51B1F">
            <w:pPr>
              <w:rPr>
                <w:rFonts w:ascii="Times New Roman" w:eastAsiaTheme="majorEastAsia" w:hAnsi="Times New Roman" w:cs="Times New Roman"/>
                <w:color w:val="000000" w:themeColor="text1"/>
                <w:sz w:val="24"/>
                <w:szCs w:val="24"/>
              </w:rPr>
            </w:pPr>
            <w:r w:rsidRPr="001801B7">
              <w:rPr>
                <w:rFonts w:ascii="Times New Roman" w:hAnsi="Times New Roman" w:cs="Times New Roman"/>
                <w:bCs/>
                <w:color w:val="000000" w:themeColor="text1"/>
                <w:sz w:val="24"/>
                <w:szCs w:val="24"/>
              </w:rPr>
              <w:t>Зақымдалу</w:t>
            </w:r>
            <w:r w:rsidRPr="001801B7">
              <w:rPr>
                <w:rFonts w:ascii="Times New Roman" w:eastAsiaTheme="majorEastAsia" w:hAnsi="Times New Roman" w:cs="Times New Roman"/>
                <w:color w:val="000000" w:themeColor="text1"/>
                <w:sz w:val="24"/>
                <w:szCs w:val="24"/>
              </w:rPr>
              <w:t xml:space="preserve"> </w:t>
            </w:r>
            <w:r w:rsidR="00F50094" w:rsidRPr="001801B7">
              <w:rPr>
                <w:rFonts w:ascii="Times New Roman" w:eastAsiaTheme="majorEastAsia" w:hAnsi="Times New Roman" w:cs="Times New Roman"/>
                <w:color w:val="000000" w:themeColor="text1"/>
                <w:sz w:val="24"/>
                <w:szCs w:val="24"/>
              </w:rPr>
              <w:t>де</w:t>
            </w:r>
            <w:r w:rsidR="008058D5" w:rsidRPr="001801B7">
              <w:rPr>
                <w:rFonts w:ascii="Times New Roman" w:eastAsiaTheme="majorEastAsia" w:hAnsi="Times New Roman" w:cs="Times New Roman"/>
                <w:color w:val="000000" w:themeColor="text1"/>
                <w:sz w:val="24"/>
                <w:szCs w:val="24"/>
              </w:rPr>
              <w:t>ң</w:t>
            </w:r>
            <w:r w:rsidR="00F50094" w:rsidRPr="001801B7">
              <w:rPr>
                <w:rFonts w:ascii="Times New Roman" w:eastAsiaTheme="majorEastAsia" w:hAnsi="Times New Roman" w:cs="Times New Roman"/>
                <w:color w:val="000000" w:themeColor="text1"/>
                <w:sz w:val="24"/>
                <w:szCs w:val="24"/>
              </w:rPr>
              <w:t>гей</w:t>
            </w:r>
            <w:r w:rsidR="008058D5" w:rsidRPr="001801B7">
              <w:rPr>
                <w:rFonts w:ascii="Times New Roman" w:eastAsiaTheme="majorEastAsia" w:hAnsi="Times New Roman" w:cs="Times New Roman"/>
                <w:color w:val="000000" w:themeColor="text1"/>
                <w:sz w:val="24"/>
                <w:szCs w:val="24"/>
              </w:rPr>
              <w:t>і</w:t>
            </w:r>
            <w:r w:rsidR="00F50094" w:rsidRPr="001801B7">
              <w:rPr>
                <w:rFonts w:ascii="Times New Roman" w:eastAsiaTheme="majorEastAsia" w:hAnsi="Times New Roman" w:cs="Times New Roman"/>
                <w:color w:val="000000" w:themeColor="text1"/>
                <w:sz w:val="24"/>
                <w:szCs w:val="24"/>
              </w:rPr>
              <w:t>не с</w:t>
            </w:r>
            <w:r w:rsidR="008058D5" w:rsidRPr="001801B7">
              <w:rPr>
                <w:rFonts w:ascii="Times New Roman" w:eastAsiaTheme="majorEastAsia" w:hAnsi="Times New Roman" w:cs="Times New Roman"/>
                <w:color w:val="000000" w:themeColor="text1"/>
                <w:sz w:val="24"/>
                <w:szCs w:val="24"/>
              </w:rPr>
              <w:t>ә</w:t>
            </w:r>
            <w:r w:rsidR="00F50094" w:rsidRPr="001801B7">
              <w:rPr>
                <w:rFonts w:ascii="Times New Roman" w:eastAsiaTheme="majorEastAsia" w:hAnsi="Times New Roman" w:cs="Times New Roman"/>
                <w:color w:val="000000" w:themeColor="text1"/>
                <w:sz w:val="24"/>
                <w:szCs w:val="24"/>
              </w:rPr>
              <w:t>йкес FMG факторлары:</w:t>
            </w:r>
          </w:p>
        </w:tc>
        <w:tc>
          <w:tcPr>
            <w:tcW w:w="6657" w:type="dxa"/>
          </w:tcPr>
          <w:p w14:paraId="25EFCF1C" w14:textId="512FCB36" w:rsidR="00F50094" w:rsidRPr="001801B7" w:rsidRDefault="00F50094" w:rsidP="00DE1B33">
            <w:pPr>
              <w:numPr>
                <w:ilvl w:val="1"/>
                <w:numId w:val="34"/>
              </w:numPr>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 xml:space="preserve">Аз </w:t>
            </w:r>
            <w:r w:rsidR="00D00C13" w:rsidRPr="001801B7">
              <w:rPr>
                <w:rFonts w:ascii="Times New Roman" w:hAnsi="Times New Roman" w:cs="Times New Roman"/>
                <w:bCs/>
                <w:color w:val="000000" w:themeColor="text1"/>
                <w:sz w:val="24"/>
                <w:szCs w:val="24"/>
              </w:rPr>
              <w:t>зақымдалу</w:t>
            </w:r>
            <w:r w:rsidRPr="001801B7">
              <w:rPr>
                <w:rFonts w:ascii="Times New Roman" w:eastAsiaTheme="majorEastAsia" w:hAnsi="Times New Roman" w:cs="Times New Roman"/>
                <w:bCs/>
                <w:color w:val="000000" w:themeColor="text1"/>
                <w:sz w:val="24"/>
                <w:szCs w:val="24"/>
              </w:rPr>
              <w:t xml:space="preserve"> → 0.98 (шамамен, 1.0 мен 0.95 арасындағы интерполяция).</w:t>
            </w:r>
          </w:p>
          <w:p w14:paraId="7BE93903" w14:textId="376A273D" w:rsidR="00F50094" w:rsidRPr="001801B7" w:rsidRDefault="00F50094" w:rsidP="00DE1B33">
            <w:pPr>
              <w:numPr>
                <w:ilvl w:val="1"/>
                <w:numId w:val="34"/>
              </w:numPr>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Орташа → 0.95</w:t>
            </w:r>
          </w:p>
          <w:p w14:paraId="3D3D321C" w14:textId="7E7028FF" w:rsidR="00F50094" w:rsidRPr="001801B7" w:rsidRDefault="00F50094" w:rsidP="00DE1B33">
            <w:pPr>
              <w:numPr>
                <w:ilvl w:val="1"/>
                <w:numId w:val="34"/>
              </w:numPr>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Жоғары → 0.70</w:t>
            </w:r>
          </w:p>
          <w:p w14:paraId="424BEE3E" w14:textId="01B17BD2" w:rsidR="00F50094" w:rsidRPr="001801B7" w:rsidRDefault="00F50094" w:rsidP="00DE1B33">
            <w:pPr>
              <w:numPr>
                <w:ilvl w:val="1"/>
                <w:numId w:val="34"/>
              </w:numPr>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Өте жоғары (толық талқандалу) → 0 (</w:t>
            </w:r>
            <w:r w:rsidR="003D0CD2">
              <w:rPr>
                <w:rFonts w:ascii="Times New Roman" w:eastAsiaTheme="majorEastAsia" w:hAnsi="Times New Roman" w:cs="Times New Roman"/>
                <w:bCs/>
                <w:color w:val="000000" w:themeColor="text1"/>
                <w:sz w:val="24"/>
                <w:szCs w:val="24"/>
                <w:lang w:val="kk-KZ"/>
              </w:rPr>
              <w:t>Басқа жерлер</w:t>
            </w:r>
            <w:r w:rsidRPr="001801B7">
              <w:rPr>
                <w:rFonts w:ascii="Times New Roman" w:eastAsiaTheme="majorEastAsia" w:hAnsi="Times New Roman" w:cs="Times New Roman"/>
                <w:bCs/>
                <w:color w:val="000000" w:themeColor="text1"/>
                <w:sz w:val="24"/>
                <w:szCs w:val="24"/>
              </w:rPr>
              <w:t>, толық жоғалту ретінде қарастырылды).</w:t>
            </w:r>
          </w:p>
        </w:tc>
      </w:tr>
      <w:tr w:rsidR="00F50094" w:rsidRPr="001801B7" w14:paraId="459BE8B0" w14:textId="77777777" w:rsidTr="00E1309A">
        <w:tc>
          <w:tcPr>
            <w:tcW w:w="2972" w:type="dxa"/>
            <w:vAlign w:val="center"/>
          </w:tcPr>
          <w:p w14:paraId="0B44430A" w14:textId="068FD171" w:rsidR="00F50094" w:rsidRPr="001801B7" w:rsidRDefault="00F50094" w:rsidP="00D51B1F">
            <w:pPr>
              <w:rPr>
                <w:rFonts w:ascii="Times New Roman" w:eastAsiaTheme="majorEastAsia" w:hAnsi="Times New Roman" w:cs="Times New Roman"/>
                <w:color w:val="000000" w:themeColor="text1"/>
                <w:sz w:val="24"/>
                <w:szCs w:val="24"/>
              </w:rPr>
            </w:pPr>
            <w:r w:rsidRPr="001801B7">
              <w:rPr>
                <w:rFonts w:ascii="Times New Roman" w:eastAsiaTheme="majorEastAsia" w:hAnsi="Times New Roman" w:cs="Times New Roman"/>
                <w:color w:val="000000" w:themeColor="text1"/>
                <w:sz w:val="24"/>
                <w:szCs w:val="24"/>
              </w:rPr>
              <w:t>Биомасса шығыны:</w:t>
            </w:r>
          </w:p>
        </w:tc>
        <w:tc>
          <w:tcPr>
            <w:tcW w:w="6657" w:type="dxa"/>
            <w:vAlign w:val="center"/>
          </w:tcPr>
          <w:p w14:paraId="54CC8876" w14:textId="30080244" w:rsidR="00F50094" w:rsidRPr="001801B7" w:rsidRDefault="004456BA" w:rsidP="00D51B1F">
            <w:pPr>
              <w:tabs>
                <w:tab w:val="num" w:pos="1080"/>
              </w:tabs>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color w:val="000000" w:themeColor="text1"/>
                <w:sz w:val="24"/>
                <w:szCs w:val="24"/>
              </w:rPr>
              <w:t>Биомасса шығыны</w:t>
            </w:r>
            <w:r w:rsidR="00F50094" w:rsidRPr="001801B7">
              <w:rPr>
                <w:rFonts w:ascii="Times New Roman" w:eastAsiaTheme="majorEastAsia" w:hAnsi="Times New Roman" w:cs="Times New Roman"/>
                <w:bCs/>
                <w:color w:val="000000" w:themeColor="text1"/>
                <w:sz w:val="24"/>
                <w:szCs w:val="24"/>
              </w:rPr>
              <w:t xml:space="preserve"> = </w:t>
            </w:r>
            <w:r>
              <w:rPr>
                <w:rFonts w:ascii="Times New Roman" w:eastAsiaTheme="majorEastAsia" w:hAnsi="Times New Roman" w:cs="Times New Roman"/>
                <w:bCs/>
                <w:color w:val="000000" w:themeColor="text1"/>
                <w:sz w:val="24"/>
                <w:szCs w:val="24"/>
                <w:lang w:val="kk-KZ"/>
              </w:rPr>
              <w:t>биомасс</w:t>
            </w:r>
            <w:r w:rsidR="00F50094" w:rsidRPr="001801B7">
              <w:rPr>
                <w:rFonts w:ascii="Times New Roman" w:eastAsiaTheme="majorEastAsia" w:hAnsi="Times New Roman" w:cs="Times New Roman"/>
                <w:bCs/>
                <w:color w:val="000000" w:themeColor="text1"/>
                <w:sz w:val="24"/>
                <w:szCs w:val="24"/>
              </w:rPr>
              <w:t>_C × (1 – FMG)</w:t>
            </w:r>
          </w:p>
        </w:tc>
      </w:tr>
      <w:tr w:rsidR="00F50094" w:rsidRPr="001801B7" w14:paraId="56A2D6F6" w14:textId="77777777" w:rsidTr="00E1309A">
        <w:tc>
          <w:tcPr>
            <w:tcW w:w="2972" w:type="dxa"/>
            <w:vAlign w:val="center"/>
          </w:tcPr>
          <w:p w14:paraId="5B16A06B" w14:textId="7E2569EA" w:rsidR="00F50094" w:rsidRPr="001801B7" w:rsidRDefault="00F50094" w:rsidP="00D51B1F">
            <w:pPr>
              <w:rPr>
                <w:rFonts w:ascii="Times New Roman" w:eastAsiaTheme="majorEastAsia" w:hAnsi="Times New Roman" w:cs="Times New Roman"/>
                <w:color w:val="000000" w:themeColor="text1"/>
                <w:sz w:val="24"/>
                <w:szCs w:val="24"/>
              </w:rPr>
            </w:pPr>
            <w:r w:rsidRPr="001801B7">
              <w:rPr>
                <w:rFonts w:ascii="Times New Roman" w:eastAsiaTheme="majorEastAsia" w:hAnsi="Times New Roman" w:cs="Times New Roman"/>
                <w:color w:val="000000" w:themeColor="text1"/>
                <w:sz w:val="24"/>
                <w:szCs w:val="24"/>
              </w:rPr>
              <w:t>Есептеу формуласы</w:t>
            </w:r>
          </w:p>
        </w:tc>
        <w:tc>
          <w:tcPr>
            <w:tcW w:w="6657" w:type="dxa"/>
          </w:tcPr>
          <w:p w14:paraId="45A0B1D1" w14:textId="7CE16C45" w:rsidR="00F50094" w:rsidRPr="001801B7" w:rsidRDefault="00F50094" w:rsidP="00DE1B33">
            <w:pPr>
              <w:pStyle w:val="a7"/>
              <w:numPr>
                <w:ilvl w:val="0"/>
                <w:numId w:val="35"/>
              </w:numPr>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 xml:space="preserve">1 га көміртек шығыны = </w:t>
            </w:r>
            <w:r w:rsidR="00E1309A" w:rsidRPr="00E1309A">
              <w:rPr>
                <w:rFonts w:ascii="Times New Roman" w:eastAsiaTheme="majorEastAsia" w:hAnsi="Times New Roman" w:cs="Times New Roman"/>
                <w:bCs/>
                <w:color w:val="000000" w:themeColor="text1"/>
                <w:sz w:val="24"/>
                <w:szCs w:val="24"/>
              </w:rPr>
              <w:t xml:space="preserve">Топырақтың шайылу мөлшері </w:t>
            </w:r>
            <w:r w:rsidR="00E1309A">
              <w:rPr>
                <w:rFonts w:ascii="Times New Roman" w:eastAsiaTheme="majorEastAsia" w:hAnsi="Times New Roman" w:cs="Times New Roman"/>
                <w:bCs/>
                <w:color w:val="000000" w:themeColor="text1"/>
                <w:sz w:val="24"/>
                <w:szCs w:val="24"/>
              </w:rPr>
              <w:t>т</w:t>
            </w:r>
            <w:r w:rsidRPr="001801B7">
              <w:rPr>
                <w:rFonts w:ascii="Times New Roman" w:eastAsiaTheme="majorEastAsia" w:hAnsi="Times New Roman" w:cs="Times New Roman"/>
                <w:bCs/>
                <w:color w:val="000000" w:themeColor="text1"/>
                <w:sz w:val="24"/>
                <w:szCs w:val="24"/>
              </w:rPr>
              <w:t>C/</w:t>
            </w:r>
            <w:r w:rsidR="00E1309A">
              <w:rPr>
                <w:rFonts w:ascii="Times New Roman" w:eastAsiaTheme="majorEastAsia" w:hAnsi="Times New Roman" w:cs="Times New Roman"/>
                <w:bCs/>
                <w:color w:val="000000" w:themeColor="text1"/>
                <w:sz w:val="24"/>
                <w:szCs w:val="24"/>
              </w:rPr>
              <w:t>га</w:t>
            </w:r>
            <w:r w:rsidRPr="001801B7">
              <w:rPr>
                <w:rFonts w:ascii="Times New Roman" w:eastAsiaTheme="majorEastAsia" w:hAnsi="Times New Roman" w:cs="Times New Roman"/>
                <w:bCs/>
                <w:color w:val="000000" w:themeColor="text1"/>
                <w:sz w:val="24"/>
                <w:szCs w:val="24"/>
              </w:rPr>
              <w:t xml:space="preserve"> + </w:t>
            </w:r>
            <w:r w:rsidR="00E1309A" w:rsidRPr="00E1309A">
              <w:rPr>
                <w:rFonts w:ascii="Times New Roman" w:eastAsiaTheme="majorEastAsia" w:hAnsi="Times New Roman" w:cs="Times New Roman"/>
                <w:bCs/>
                <w:color w:val="000000" w:themeColor="text1"/>
                <w:sz w:val="24"/>
                <w:szCs w:val="24"/>
              </w:rPr>
              <w:tab/>
              <w:t xml:space="preserve">Биомасса шығыны </w:t>
            </w:r>
            <w:r w:rsidR="00E1309A">
              <w:rPr>
                <w:rFonts w:ascii="Times New Roman" w:eastAsiaTheme="majorEastAsia" w:hAnsi="Times New Roman" w:cs="Times New Roman"/>
                <w:bCs/>
                <w:color w:val="000000" w:themeColor="text1"/>
                <w:sz w:val="24"/>
                <w:szCs w:val="24"/>
              </w:rPr>
              <w:t>т</w:t>
            </w:r>
            <w:r w:rsidRPr="001801B7">
              <w:rPr>
                <w:rFonts w:ascii="Times New Roman" w:eastAsiaTheme="majorEastAsia" w:hAnsi="Times New Roman" w:cs="Times New Roman"/>
                <w:bCs/>
                <w:color w:val="000000" w:themeColor="text1"/>
                <w:sz w:val="24"/>
                <w:szCs w:val="24"/>
              </w:rPr>
              <w:t>C/</w:t>
            </w:r>
            <w:r w:rsidR="00E1309A">
              <w:rPr>
                <w:rFonts w:ascii="Times New Roman" w:eastAsiaTheme="majorEastAsia" w:hAnsi="Times New Roman" w:cs="Times New Roman"/>
                <w:bCs/>
                <w:color w:val="000000" w:themeColor="text1"/>
                <w:sz w:val="24"/>
                <w:szCs w:val="24"/>
              </w:rPr>
              <w:t>га</w:t>
            </w:r>
          </w:p>
          <w:p w14:paraId="40D2723F" w14:textId="32754E35" w:rsidR="00F50094" w:rsidRPr="001801B7" w:rsidRDefault="00E1309A" w:rsidP="00DE1B33">
            <w:pPr>
              <w:numPr>
                <w:ilvl w:val="0"/>
                <w:numId w:val="35"/>
              </w:numPr>
              <w:ind w:left="455"/>
              <w:jc w:val="both"/>
              <w:rPr>
                <w:rFonts w:ascii="Times New Roman" w:eastAsiaTheme="majorEastAsia" w:hAnsi="Times New Roman" w:cs="Times New Roman"/>
                <w:bCs/>
                <w:color w:val="000000" w:themeColor="text1"/>
                <w:sz w:val="24"/>
                <w:szCs w:val="24"/>
              </w:rPr>
            </w:pPr>
            <w:r w:rsidRPr="00E1309A">
              <w:rPr>
                <w:rFonts w:ascii="Times New Roman" w:eastAsiaTheme="majorEastAsia" w:hAnsi="Times New Roman" w:cs="Times New Roman"/>
                <w:bCs/>
                <w:color w:val="000000" w:themeColor="text1"/>
                <w:sz w:val="24"/>
                <w:szCs w:val="24"/>
              </w:rPr>
              <w:t xml:space="preserve">Топырақтың шайылу мөлшері </w:t>
            </w:r>
            <w:r>
              <w:rPr>
                <w:rFonts w:ascii="Times New Roman" w:eastAsiaTheme="majorEastAsia" w:hAnsi="Times New Roman" w:cs="Times New Roman"/>
                <w:bCs/>
                <w:color w:val="000000" w:themeColor="text1"/>
                <w:sz w:val="24"/>
                <w:szCs w:val="24"/>
              </w:rPr>
              <w:t>т</w:t>
            </w:r>
            <w:r w:rsidR="00F50094" w:rsidRPr="001801B7">
              <w:rPr>
                <w:rFonts w:ascii="Times New Roman" w:eastAsiaTheme="majorEastAsia" w:hAnsi="Times New Roman" w:cs="Times New Roman"/>
                <w:bCs/>
                <w:color w:val="000000" w:themeColor="text1"/>
                <w:sz w:val="24"/>
                <w:szCs w:val="24"/>
              </w:rPr>
              <w:t>C/</w:t>
            </w:r>
            <w:r>
              <w:rPr>
                <w:rFonts w:ascii="Times New Roman" w:eastAsiaTheme="majorEastAsia" w:hAnsi="Times New Roman" w:cs="Times New Roman"/>
                <w:bCs/>
                <w:color w:val="000000" w:themeColor="text1"/>
                <w:sz w:val="24"/>
                <w:szCs w:val="24"/>
              </w:rPr>
              <w:t>га</w:t>
            </w:r>
            <w:r w:rsidR="00F50094" w:rsidRPr="001801B7">
              <w:rPr>
                <w:rFonts w:ascii="Times New Roman" w:eastAsiaTheme="majorEastAsia" w:hAnsi="Times New Roman" w:cs="Times New Roman"/>
                <w:bCs/>
                <w:color w:val="000000" w:themeColor="text1"/>
                <w:sz w:val="24"/>
                <w:szCs w:val="24"/>
              </w:rPr>
              <w:t xml:space="preserve"> = SOCref × (1 − FMG)</w:t>
            </w:r>
          </w:p>
          <w:p w14:paraId="6475B420" w14:textId="29FE4270" w:rsidR="00F50094" w:rsidRPr="001801B7" w:rsidRDefault="00722BB7" w:rsidP="00DE1B33">
            <w:pPr>
              <w:numPr>
                <w:ilvl w:val="0"/>
                <w:numId w:val="35"/>
              </w:numPr>
              <w:ind w:left="455"/>
              <w:jc w:val="both"/>
              <w:rPr>
                <w:rFonts w:ascii="Times New Roman" w:eastAsiaTheme="majorEastAsia" w:hAnsi="Times New Roman" w:cs="Times New Roman"/>
                <w:bCs/>
                <w:color w:val="000000" w:themeColor="text1"/>
                <w:sz w:val="24"/>
                <w:szCs w:val="24"/>
              </w:rPr>
            </w:pPr>
            <w:r w:rsidRPr="00722BB7">
              <w:rPr>
                <w:rFonts w:ascii="Times New Roman" w:eastAsiaTheme="majorEastAsia" w:hAnsi="Times New Roman" w:cs="Times New Roman"/>
                <w:bCs/>
                <w:color w:val="000000" w:themeColor="text1"/>
                <w:sz w:val="24"/>
                <w:szCs w:val="24"/>
              </w:rPr>
              <w:t xml:space="preserve">Биомасса шығыны </w:t>
            </w:r>
            <w:r>
              <w:rPr>
                <w:rFonts w:ascii="Times New Roman" w:eastAsiaTheme="majorEastAsia" w:hAnsi="Times New Roman" w:cs="Times New Roman"/>
                <w:bCs/>
                <w:color w:val="000000" w:themeColor="text1"/>
                <w:sz w:val="24"/>
                <w:szCs w:val="24"/>
                <w:lang w:val="kk-KZ"/>
              </w:rPr>
              <w:t>т</w:t>
            </w:r>
            <w:r w:rsidR="00F50094" w:rsidRPr="001801B7">
              <w:rPr>
                <w:rFonts w:ascii="Times New Roman" w:eastAsiaTheme="majorEastAsia" w:hAnsi="Times New Roman" w:cs="Times New Roman"/>
                <w:bCs/>
                <w:color w:val="000000" w:themeColor="text1"/>
                <w:sz w:val="24"/>
                <w:szCs w:val="24"/>
              </w:rPr>
              <w:t>C/</w:t>
            </w:r>
            <w:r>
              <w:rPr>
                <w:rFonts w:ascii="Times New Roman" w:eastAsiaTheme="majorEastAsia" w:hAnsi="Times New Roman" w:cs="Times New Roman"/>
                <w:bCs/>
                <w:color w:val="000000" w:themeColor="text1"/>
                <w:sz w:val="24"/>
                <w:szCs w:val="24"/>
                <w:lang w:val="kk-KZ"/>
              </w:rPr>
              <w:t>га</w:t>
            </w:r>
            <w:r w:rsidR="00F50094" w:rsidRPr="001801B7">
              <w:rPr>
                <w:rFonts w:ascii="Times New Roman" w:eastAsiaTheme="majorEastAsia" w:hAnsi="Times New Roman" w:cs="Times New Roman"/>
                <w:bCs/>
                <w:color w:val="000000" w:themeColor="text1"/>
                <w:sz w:val="24"/>
                <w:szCs w:val="24"/>
              </w:rPr>
              <w:t xml:space="preserve"> = </w:t>
            </w:r>
            <w:r>
              <w:rPr>
                <w:rFonts w:ascii="Times New Roman" w:eastAsiaTheme="majorEastAsia" w:hAnsi="Times New Roman" w:cs="Times New Roman"/>
                <w:bCs/>
                <w:color w:val="000000" w:themeColor="text1"/>
                <w:sz w:val="24"/>
                <w:szCs w:val="24"/>
                <w:lang w:val="kk-KZ"/>
              </w:rPr>
              <w:t>биомасс</w:t>
            </w:r>
            <w:r w:rsidR="00F50094" w:rsidRPr="001801B7">
              <w:rPr>
                <w:rFonts w:ascii="Times New Roman" w:eastAsiaTheme="majorEastAsia" w:hAnsi="Times New Roman" w:cs="Times New Roman"/>
                <w:bCs/>
                <w:color w:val="000000" w:themeColor="text1"/>
                <w:sz w:val="24"/>
                <w:szCs w:val="24"/>
              </w:rPr>
              <w:t>_C × (1 − FMG)</w:t>
            </w:r>
          </w:p>
          <w:p w14:paraId="0E14FFB7" w14:textId="3EDF1F92" w:rsidR="00F50094" w:rsidRPr="001801B7" w:rsidRDefault="00F50094" w:rsidP="00DE1B33">
            <w:pPr>
              <w:numPr>
                <w:ilvl w:val="0"/>
                <w:numId w:val="35"/>
              </w:numPr>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 xml:space="preserve">Жалпы шығын: </w:t>
            </w:r>
            <w:r w:rsidR="00722BB7">
              <w:rPr>
                <w:rFonts w:ascii="Times New Roman" w:eastAsiaTheme="majorEastAsia" w:hAnsi="Times New Roman" w:cs="Times New Roman"/>
                <w:bCs/>
                <w:color w:val="000000" w:themeColor="text1"/>
                <w:sz w:val="24"/>
                <w:szCs w:val="24"/>
                <w:lang w:val="kk-KZ"/>
              </w:rPr>
              <w:t>Аумақ</w:t>
            </w:r>
            <w:r w:rsidRPr="001801B7">
              <w:rPr>
                <w:rFonts w:ascii="Times New Roman" w:eastAsiaTheme="majorEastAsia" w:hAnsi="Times New Roman" w:cs="Times New Roman"/>
                <w:bCs/>
                <w:color w:val="000000" w:themeColor="text1"/>
                <w:sz w:val="24"/>
                <w:szCs w:val="24"/>
              </w:rPr>
              <w:t xml:space="preserve"> × (жоғарыдағы) = </w:t>
            </w:r>
            <w:r w:rsidR="00722BB7">
              <w:rPr>
                <w:rFonts w:ascii="Times New Roman" w:eastAsiaTheme="majorEastAsia" w:hAnsi="Times New Roman" w:cs="Times New Roman"/>
                <w:bCs/>
                <w:color w:val="000000" w:themeColor="text1"/>
                <w:sz w:val="24"/>
                <w:szCs w:val="24"/>
                <w:lang w:val="kk-KZ"/>
              </w:rPr>
              <w:t>т</w:t>
            </w:r>
            <w:r w:rsidRPr="001801B7">
              <w:rPr>
                <w:rFonts w:ascii="Times New Roman" w:eastAsiaTheme="majorEastAsia" w:hAnsi="Times New Roman" w:cs="Times New Roman"/>
                <w:bCs/>
                <w:color w:val="000000" w:themeColor="text1"/>
                <w:sz w:val="24"/>
                <w:szCs w:val="24"/>
              </w:rPr>
              <w:t xml:space="preserve">C → </w:t>
            </w:r>
            <w:r w:rsidR="00722BB7">
              <w:rPr>
                <w:rFonts w:ascii="Times New Roman" w:eastAsiaTheme="majorEastAsia" w:hAnsi="Times New Roman" w:cs="Times New Roman"/>
                <w:bCs/>
                <w:color w:val="000000" w:themeColor="text1"/>
                <w:sz w:val="24"/>
                <w:szCs w:val="24"/>
                <w:lang w:val="kk-KZ"/>
              </w:rPr>
              <w:t>т</w:t>
            </w:r>
            <w:r w:rsidRPr="001801B7">
              <w:rPr>
                <w:rFonts w:ascii="Times New Roman" w:eastAsiaTheme="majorEastAsia" w:hAnsi="Times New Roman" w:cs="Times New Roman"/>
                <w:bCs/>
                <w:color w:val="000000" w:themeColor="text1"/>
                <w:sz w:val="24"/>
                <w:szCs w:val="24"/>
              </w:rPr>
              <w:t xml:space="preserve">CO₂ = </w:t>
            </w:r>
            <w:r w:rsidR="00722BB7">
              <w:rPr>
                <w:rFonts w:ascii="Times New Roman" w:eastAsiaTheme="majorEastAsia" w:hAnsi="Times New Roman" w:cs="Times New Roman"/>
                <w:bCs/>
                <w:color w:val="000000" w:themeColor="text1"/>
                <w:sz w:val="24"/>
                <w:szCs w:val="24"/>
                <w:lang w:val="kk-KZ"/>
              </w:rPr>
              <w:t>т</w:t>
            </w:r>
            <w:r w:rsidRPr="001801B7">
              <w:rPr>
                <w:rFonts w:ascii="Times New Roman" w:eastAsiaTheme="majorEastAsia" w:hAnsi="Times New Roman" w:cs="Times New Roman"/>
                <w:bCs/>
                <w:color w:val="000000" w:themeColor="text1"/>
                <w:sz w:val="24"/>
                <w:szCs w:val="24"/>
              </w:rPr>
              <w:t>C × 44/12</w:t>
            </w:r>
          </w:p>
        </w:tc>
      </w:tr>
      <w:tr w:rsidR="00F50094" w:rsidRPr="001801B7" w14:paraId="62C92DA0" w14:textId="77777777" w:rsidTr="00E1309A">
        <w:tc>
          <w:tcPr>
            <w:tcW w:w="2972" w:type="dxa"/>
            <w:vAlign w:val="center"/>
          </w:tcPr>
          <w:p w14:paraId="1FD9CD3A" w14:textId="6D90EC67" w:rsidR="00F50094" w:rsidRPr="001801B7" w:rsidRDefault="00F50094" w:rsidP="00D51B1F">
            <w:pPr>
              <w:rPr>
                <w:rFonts w:ascii="Times New Roman" w:eastAsiaTheme="majorEastAsia" w:hAnsi="Times New Roman" w:cs="Times New Roman"/>
                <w:color w:val="000000" w:themeColor="text1"/>
                <w:sz w:val="24"/>
                <w:szCs w:val="24"/>
              </w:rPr>
            </w:pPr>
            <w:r w:rsidRPr="001801B7">
              <w:rPr>
                <w:rFonts w:ascii="Times New Roman" w:eastAsiaTheme="majorEastAsia" w:hAnsi="Times New Roman" w:cs="Times New Roman"/>
                <w:color w:val="000000" w:themeColor="text1"/>
                <w:sz w:val="24"/>
                <w:szCs w:val="24"/>
              </w:rPr>
              <w:t>Шектеулер</w:t>
            </w:r>
          </w:p>
        </w:tc>
        <w:tc>
          <w:tcPr>
            <w:tcW w:w="6657" w:type="dxa"/>
          </w:tcPr>
          <w:p w14:paraId="4964B102" w14:textId="4D849D73" w:rsidR="00F50094" w:rsidRPr="001801B7" w:rsidRDefault="00F50094" w:rsidP="00DE1B33">
            <w:pPr>
              <w:numPr>
                <w:ilvl w:val="0"/>
                <w:numId w:val="36"/>
              </w:numPr>
              <w:tabs>
                <w:tab w:val="clear" w:pos="720"/>
                <w:tab w:val="num" w:pos="455"/>
              </w:tabs>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Tier</w:t>
            </w:r>
            <w:r w:rsidR="00830E61" w:rsidRPr="001801B7">
              <w:rPr>
                <w:rFonts w:ascii="Times New Roman" w:eastAsiaTheme="majorEastAsia" w:hAnsi="Times New Roman" w:cs="Times New Roman"/>
                <w:bCs/>
                <w:color w:val="000000" w:themeColor="text1"/>
                <w:sz w:val="24"/>
                <w:szCs w:val="24"/>
              </w:rPr>
              <w:t>–</w:t>
            </w:r>
            <w:r w:rsidRPr="001801B7">
              <w:rPr>
                <w:rFonts w:ascii="Times New Roman" w:eastAsiaTheme="majorEastAsia" w:hAnsi="Times New Roman" w:cs="Times New Roman"/>
                <w:bCs/>
                <w:color w:val="000000" w:themeColor="text1"/>
                <w:sz w:val="24"/>
                <w:szCs w:val="24"/>
              </w:rPr>
              <w:t>1 әдепкі деректердің белгісіздігі ±75%.</w:t>
            </w:r>
          </w:p>
          <w:p w14:paraId="36E77644" w14:textId="77777777" w:rsidR="00F50094" w:rsidRPr="001801B7" w:rsidRDefault="00F50094" w:rsidP="00DE1B33">
            <w:pPr>
              <w:numPr>
                <w:ilvl w:val="0"/>
                <w:numId w:val="36"/>
              </w:numPr>
              <w:tabs>
                <w:tab w:val="clear" w:pos="720"/>
                <w:tab w:val="num" w:pos="455"/>
              </w:tabs>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N₂O және CH₄ шығарындылары бұл есепке кірмейді.</w:t>
            </w:r>
          </w:p>
          <w:p w14:paraId="01A2EF76" w14:textId="1FFAA152" w:rsidR="00F50094" w:rsidRPr="001801B7" w:rsidRDefault="00F50094" w:rsidP="00DE1B33">
            <w:pPr>
              <w:numPr>
                <w:ilvl w:val="0"/>
                <w:numId w:val="36"/>
              </w:numPr>
              <w:tabs>
                <w:tab w:val="clear" w:pos="720"/>
                <w:tab w:val="num" w:pos="455"/>
              </w:tabs>
              <w:ind w:left="455"/>
              <w:jc w:val="both"/>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«Өте жоғары» категориясы толық жоғалту деп қарастырылды.</w:t>
            </w:r>
          </w:p>
        </w:tc>
      </w:tr>
      <w:tr w:rsidR="00DD6DFA" w:rsidRPr="001801B7" w14:paraId="0206D9E1" w14:textId="77777777" w:rsidTr="00983C41">
        <w:tc>
          <w:tcPr>
            <w:tcW w:w="9629" w:type="dxa"/>
            <w:gridSpan w:val="2"/>
            <w:vAlign w:val="center"/>
          </w:tcPr>
          <w:p w14:paraId="4133F9E7" w14:textId="02BF2E15" w:rsidR="00DD6DFA" w:rsidRPr="001801B7" w:rsidRDefault="00DD6DFA" w:rsidP="00D51B1F">
            <w:pPr>
              <w:tabs>
                <w:tab w:val="num" w:pos="455"/>
              </w:tabs>
              <w:jc w:val="center"/>
              <w:rPr>
                <w:rFonts w:ascii="Times New Roman" w:eastAsiaTheme="majorEastAsia" w:hAnsi="Times New Roman" w:cs="Times New Roman"/>
                <w:bCs/>
                <w:color w:val="000000" w:themeColor="text1"/>
                <w:sz w:val="24"/>
                <w:szCs w:val="24"/>
              </w:rPr>
            </w:pPr>
            <w:r w:rsidRPr="001801B7">
              <w:rPr>
                <w:rFonts w:ascii="Times New Roman" w:eastAsiaTheme="majorEastAsia" w:hAnsi="Times New Roman" w:cs="Times New Roman"/>
                <w:bCs/>
                <w:color w:val="000000" w:themeColor="text1"/>
                <w:sz w:val="24"/>
                <w:szCs w:val="24"/>
              </w:rPr>
              <w:t xml:space="preserve">Ескерту: </w:t>
            </w:r>
            <w:r w:rsidRPr="001801B7">
              <w:rPr>
                <w:rFonts w:ascii="Times New Roman" w:hAnsi="Times New Roman" w:cs="Times New Roman"/>
                <w:bCs/>
                <w:color w:val="000000"/>
                <w:sz w:val="24"/>
                <w:szCs w:val="24"/>
              </w:rPr>
              <w:t>Зерттеу нәтижесі бойынша автор құрастырған.</w:t>
            </w:r>
          </w:p>
        </w:tc>
      </w:tr>
    </w:tbl>
    <w:p w14:paraId="1E095C3E" w14:textId="659F8649" w:rsidR="0031037F" w:rsidRPr="001801B7" w:rsidRDefault="00DD6DFA" w:rsidP="00D51B1F">
      <w:pPr>
        <w:spacing w:before="240" w:line="240" w:lineRule="auto"/>
        <w:ind w:firstLine="720"/>
        <w:jc w:val="both"/>
        <w:rPr>
          <w:rFonts w:ascii="Times New Roman" w:eastAsiaTheme="majorEastAsia" w:hAnsi="Times New Roman" w:cs="Times New Roman"/>
          <w:bCs/>
          <w:color w:val="000000" w:themeColor="text1"/>
          <w:sz w:val="28"/>
          <w:szCs w:val="28"/>
        </w:rPr>
      </w:pPr>
      <w:r w:rsidRPr="001801B7">
        <w:rPr>
          <w:rFonts w:ascii="Times New Roman" w:eastAsiaTheme="majorEastAsia" w:hAnsi="Times New Roman" w:cs="Times New Roman"/>
          <w:bCs/>
          <w:color w:val="000000" w:themeColor="text1"/>
          <w:sz w:val="28"/>
          <w:szCs w:val="28"/>
        </w:rPr>
        <w:t>Жо</w:t>
      </w:r>
      <w:r w:rsidR="00B72121" w:rsidRPr="001801B7">
        <w:rPr>
          <w:rFonts w:ascii="Times New Roman" w:eastAsiaTheme="majorEastAsia" w:hAnsi="Times New Roman" w:cs="Times New Roman"/>
          <w:bCs/>
          <w:color w:val="000000" w:themeColor="text1"/>
          <w:sz w:val="28"/>
          <w:szCs w:val="28"/>
        </w:rPr>
        <w:t>ғ</w:t>
      </w:r>
      <w:r w:rsidRPr="001801B7">
        <w:rPr>
          <w:rFonts w:ascii="Times New Roman" w:eastAsiaTheme="majorEastAsia" w:hAnsi="Times New Roman" w:cs="Times New Roman"/>
          <w:bCs/>
          <w:color w:val="000000" w:themeColor="text1"/>
          <w:sz w:val="28"/>
          <w:szCs w:val="28"/>
        </w:rPr>
        <w:t>арыда</w:t>
      </w:r>
      <w:r w:rsidR="00B72121" w:rsidRPr="001801B7">
        <w:rPr>
          <w:rFonts w:ascii="Times New Roman" w:eastAsiaTheme="majorEastAsia" w:hAnsi="Times New Roman" w:cs="Times New Roman"/>
          <w:bCs/>
          <w:color w:val="000000" w:themeColor="text1"/>
          <w:sz w:val="28"/>
          <w:szCs w:val="28"/>
        </w:rPr>
        <w:t>ғ</w:t>
      </w:r>
      <w:r w:rsidRPr="001801B7">
        <w:rPr>
          <w:rFonts w:ascii="Times New Roman" w:eastAsiaTheme="majorEastAsia" w:hAnsi="Times New Roman" w:cs="Times New Roman"/>
          <w:bCs/>
          <w:color w:val="000000" w:themeColor="text1"/>
          <w:sz w:val="28"/>
          <w:szCs w:val="28"/>
        </w:rPr>
        <w:t>ы көрсетк</w:t>
      </w:r>
      <w:r w:rsidR="00B72121"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ш, м</w:t>
      </w:r>
      <w:r w:rsidR="00B72121" w:rsidRPr="001801B7">
        <w:rPr>
          <w:rFonts w:ascii="Times New Roman" w:eastAsiaTheme="majorEastAsia" w:hAnsi="Times New Roman" w:cs="Times New Roman"/>
          <w:bCs/>
          <w:color w:val="000000" w:themeColor="text1"/>
          <w:sz w:val="28"/>
          <w:szCs w:val="28"/>
        </w:rPr>
        <w:t>ә</w:t>
      </w:r>
      <w:r w:rsidRPr="001801B7">
        <w:rPr>
          <w:rFonts w:ascii="Times New Roman" w:eastAsiaTheme="majorEastAsia" w:hAnsi="Times New Roman" w:cs="Times New Roman"/>
          <w:bCs/>
          <w:color w:val="000000" w:themeColor="text1"/>
          <w:sz w:val="28"/>
          <w:szCs w:val="28"/>
        </w:rPr>
        <w:t>ндерд</w:t>
      </w:r>
      <w:r w:rsidR="00B72121"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 xml:space="preserve"> пайдалана отырып есептегенде </w:t>
      </w:r>
      <w:r w:rsidR="0031037F" w:rsidRPr="001801B7">
        <w:rPr>
          <w:rFonts w:ascii="Times New Roman" w:eastAsiaTheme="majorEastAsia" w:hAnsi="Times New Roman" w:cs="Times New Roman"/>
          <w:bCs/>
          <w:color w:val="000000" w:themeColor="text1"/>
          <w:sz w:val="28"/>
          <w:szCs w:val="28"/>
        </w:rPr>
        <w:t xml:space="preserve">Алтай жотасында жалпысы туризм </w:t>
      </w:r>
      <w:r w:rsidR="00B72121" w:rsidRPr="001801B7">
        <w:rPr>
          <w:rFonts w:ascii="Times New Roman" w:eastAsiaTheme="majorEastAsia" w:hAnsi="Times New Roman" w:cs="Times New Roman"/>
          <w:bCs/>
          <w:color w:val="000000" w:themeColor="text1"/>
          <w:sz w:val="28"/>
          <w:szCs w:val="28"/>
        </w:rPr>
        <w:t>ә</w:t>
      </w:r>
      <w:r w:rsidR="0031037F" w:rsidRPr="001801B7">
        <w:rPr>
          <w:rFonts w:ascii="Times New Roman" w:eastAsiaTheme="majorEastAsia" w:hAnsi="Times New Roman" w:cs="Times New Roman"/>
          <w:bCs/>
          <w:color w:val="000000" w:themeColor="text1"/>
          <w:sz w:val="28"/>
          <w:szCs w:val="28"/>
        </w:rPr>
        <w:t>сер</w:t>
      </w:r>
      <w:r w:rsidR="00B72121" w:rsidRPr="001801B7">
        <w:rPr>
          <w:rFonts w:ascii="Times New Roman" w:eastAsiaTheme="majorEastAsia" w:hAnsi="Times New Roman" w:cs="Times New Roman"/>
          <w:bCs/>
          <w:color w:val="000000" w:themeColor="text1"/>
          <w:sz w:val="28"/>
          <w:szCs w:val="28"/>
        </w:rPr>
        <w:t>і</w:t>
      </w:r>
      <w:r w:rsidR="0031037F" w:rsidRPr="001801B7">
        <w:rPr>
          <w:rFonts w:ascii="Times New Roman" w:eastAsiaTheme="majorEastAsia" w:hAnsi="Times New Roman" w:cs="Times New Roman"/>
          <w:bCs/>
          <w:color w:val="000000" w:themeColor="text1"/>
          <w:sz w:val="28"/>
          <w:szCs w:val="28"/>
        </w:rPr>
        <w:t xml:space="preserve">нен </w:t>
      </w:r>
      <w:r w:rsidR="00D00C13" w:rsidRPr="001801B7">
        <w:rPr>
          <w:rFonts w:ascii="Times New Roman" w:hAnsi="Times New Roman" w:cs="Times New Roman"/>
          <w:bCs/>
          <w:color w:val="000000" w:themeColor="text1"/>
          <w:sz w:val="28"/>
          <w:szCs w:val="28"/>
        </w:rPr>
        <w:t>зақымдалған</w:t>
      </w:r>
      <w:r w:rsidR="0031037F" w:rsidRPr="001801B7">
        <w:rPr>
          <w:rFonts w:ascii="Times New Roman" w:eastAsiaTheme="majorEastAsia" w:hAnsi="Times New Roman" w:cs="Times New Roman"/>
          <w:bCs/>
          <w:color w:val="000000" w:themeColor="text1"/>
          <w:sz w:val="28"/>
          <w:szCs w:val="28"/>
        </w:rPr>
        <w:t xml:space="preserve"> аума</w:t>
      </w:r>
      <w:r w:rsidR="00B72121" w:rsidRPr="001801B7">
        <w:rPr>
          <w:rFonts w:ascii="Times New Roman" w:eastAsiaTheme="majorEastAsia" w:hAnsi="Times New Roman" w:cs="Times New Roman"/>
          <w:bCs/>
          <w:color w:val="000000" w:themeColor="text1"/>
          <w:sz w:val="28"/>
          <w:szCs w:val="28"/>
        </w:rPr>
        <w:t>қ</w:t>
      </w:r>
      <w:r w:rsidR="0031037F" w:rsidRPr="001801B7">
        <w:rPr>
          <w:rFonts w:ascii="Times New Roman" w:eastAsiaTheme="majorEastAsia" w:hAnsi="Times New Roman" w:cs="Times New Roman"/>
          <w:bCs/>
          <w:color w:val="000000" w:themeColor="text1"/>
          <w:sz w:val="28"/>
          <w:szCs w:val="28"/>
        </w:rPr>
        <w:t xml:space="preserve">тардан атмосфераға жалпы </w:t>
      </w:r>
      <w:r w:rsidR="0031037F" w:rsidRPr="001801B7">
        <w:rPr>
          <w:rFonts w:ascii="Times New Roman" w:eastAsiaTheme="majorEastAsia" w:hAnsi="Times New Roman" w:cs="Times New Roman"/>
          <w:color w:val="000000" w:themeColor="text1"/>
          <w:sz w:val="28"/>
          <w:szCs w:val="28"/>
        </w:rPr>
        <w:t>51 083.9 т/CO₂ eq көм</w:t>
      </w:r>
      <w:r w:rsidR="00B72121" w:rsidRPr="001801B7">
        <w:rPr>
          <w:rFonts w:ascii="Times New Roman" w:eastAsiaTheme="majorEastAsia" w:hAnsi="Times New Roman" w:cs="Times New Roman"/>
          <w:color w:val="000000" w:themeColor="text1"/>
          <w:sz w:val="28"/>
          <w:szCs w:val="28"/>
        </w:rPr>
        <w:t>і</w:t>
      </w:r>
      <w:r w:rsidR="0031037F" w:rsidRPr="001801B7">
        <w:rPr>
          <w:rFonts w:ascii="Times New Roman" w:eastAsiaTheme="majorEastAsia" w:hAnsi="Times New Roman" w:cs="Times New Roman"/>
          <w:color w:val="000000" w:themeColor="text1"/>
          <w:sz w:val="28"/>
          <w:szCs w:val="28"/>
        </w:rPr>
        <w:t>ртег</w:t>
      </w:r>
      <w:r w:rsidR="00B72121" w:rsidRPr="001801B7">
        <w:rPr>
          <w:rFonts w:ascii="Times New Roman" w:eastAsiaTheme="majorEastAsia" w:hAnsi="Times New Roman" w:cs="Times New Roman"/>
          <w:color w:val="000000" w:themeColor="text1"/>
          <w:sz w:val="28"/>
          <w:szCs w:val="28"/>
        </w:rPr>
        <w:t>і</w:t>
      </w:r>
      <w:r w:rsidR="0031037F" w:rsidRPr="001801B7">
        <w:rPr>
          <w:rFonts w:ascii="Times New Roman" w:eastAsiaTheme="majorEastAsia" w:hAnsi="Times New Roman" w:cs="Times New Roman"/>
          <w:color w:val="000000" w:themeColor="text1"/>
          <w:sz w:val="28"/>
          <w:szCs w:val="28"/>
        </w:rPr>
        <w:t xml:space="preserve"> </w:t>
      </w:r>
      <w:r w:rsidR="00B72121" w:rsidRPr="001801B7">
        <w:rPr>
          <w:rFonts w:ascii="Times New Roman" w:eastAsiaTheme="majorEastAsia" w:hAnsi="Times New Roman" w:cs="Times New Roman"/>
          <w:color w:val="000000" w:themeColor="text1"/>
          <w:sz w:val="28"/>
          <w:szCs w:val="28"/>
        </w:rPr>
        <w:t>бөлініп шыққан</w:t>
      </w:r>
      <w:r w:rsidR="0031037F" w:rsidRPr="001801B7">
        <w:rPr>
          <w:rFonts w:ascii="Times New Roman" w:eastAsiaTheme="majorEastAsia" w:hAnsi="Times New Roman" w:cs="Times New Roman"/>
          <w:bCs/>
          <w:color w:val="000000" w:themeColor="text1"/>
          <w:sz w:val="28"/>
          <w:szCs w:val="28"/>
        </w:rPr>
        <w:t>. Есептеу н</w:t>
      </w:r>
      <w:r w:rsidR="00B72121" w:rsidRPr="001801B7">
        <w:rPr>
          <w:rFonts w:ascii="Times New Roman" w:eastAsiaTheme="majorEastAsia" w:hAnsi="Times New Roman" w:cs="Times New Roman"/>
          <w:bCs/>
          <w:color w:val="000000" w:themeColor="text1"/>
          <w:sz w:val="28"/>
          <w:szCs w:val="28"/>
        </w:rPr>
        <w:t>ә</w:t>
      </w:r>
      <w:r w:rsidR="0031037F" w:rsidRPr="001801B7">
        <w:rPr>
          <w:rFonts w:ascii="Times New Roman" w:eastAsiaTheme="majorEastAsia" w:hAnsi="Times New Roman" w:cs="Times New Roman"/>
          <w:bCs/>
          <w:color w:val="000000" w:themeColor="text1"/>
          <w:sz w:val="28"/>
          <w:szCs w:val="28"/>
        </w:rPr>
        <w:t>тижес</w:t>
      </w:r>
      <w:r w:rsidR="00B72121" w:rsidRPr="001801B7">
        <w:rPr>
          <w:rFonts w:ascii="Times New Roman" w:eastAsiaTheme="majorEastAsia" w:hAnsi="Times New Roman" w:cs="Times New Roman"/>
          <w:bCs/>
          <w:color w:val="000000" w:themeColor="text1"/>
          <w:sz w:val="28"/>
          <w:szCs w:val="28"/>
        </w:rPr>
        <w:t>і</w:t>
      </w:r>
      <w:r w:rsidR="0031037F" w:rsidRPr="001801B7">
        <w:rPr>
          <w:rFonts w:ascii="Times New Roman" w:eastAsiaTheme="majorEastAsia" w:hAnsi="Times New Roman" w:cs="Times New Roman"/>
          <w:bCs/>
          <w:color w:val="000000" w:themeColor="text1"/>
          <w:sz w:val="28"/>
          <w:szCs w:val="28"/>
        </w:rPr>
        <w:t xml:space="preserve"> төменг</w:t>
      </w:r>
      <w:r w:rsidR="00B72121" w:rsidRPr="001801B7">
        <w:rPr>
          <w:rFonts w:ascii="Times New Roman" w:eastAsiaTheme="majorEastAsia" w:hAnsi="Times New Roman" w:cs="Times New Roman"/>
          <w:bCs/>
          <w:color w:val="000000" w:themeColor="text1"/>
          <w:sz w:val="28"/>
          <w:szCs w:val="28"/>
        </w:rPr>
        <w:t>і</w:t>
      </w:r>
      <w:r w:rsidR="0031037F" w:rsidRPr="001801B7">
        <w:rPr>
          <w:rFonts w:ascii="Times New Roman" w:eastAsiaTheme="majorEastAsia" w:hAnsi="Times New Roman" w:cs="Times New Roman"/>
          <w:bCs/>
          <w:color w:val="000000" w:themeColor="text1"/>
          <w:sz w:val="28"/>
          <w:szCs w:val="28"/>
        </w:rPr>
        <w:t xml:space="preserve"> кестеде бер</w:t>
      </w:r>
      <w:r w:rsidR="00B72121" w:rsidRPr="001801B7">
        <w:rPr>
          <w:rFonts w:ascii="Times New Roman" w:eastAsiaTheme="majorEastAsia" w:hAnsi="Times New Roman" w:cs="Times New Roman"/>
          <w:bCs/>
          <w:color w:val="000000" w:themeColor="text1"/>
          <w:sz w:val="28"/>
          <w:szCs w:val="28"/>
        </w:rPr>
        <w:t>і</w:t>
      </w:r>
      <w:r w:rsidR="0031037F" w:rsidRPr="001801B7">
        <w:rPr>
          <w:rFonts w:ascii="Times New Roman" w:eastAsiaTheme="majorEastAsia" w:hAnsi="Times New Roman" w:cs="Times New Roman"/>
          <w:bCs/>
          <w:color w:val="000000" w:themeColor="text1"/>
          <w:sz w:val="28"/>
          <w:szCs w:val="28"/>
        </w:rPr>
        <w:t>лд</w:t>
      </w:r>
      <w:r w:rsidR="00B72121" w:rsidRPr="001801B7">
        <w:rPr>
          <w:rFonts w:ascii="Times New Roman" w:eastAsiaTheme="majorEastAsia" w:hAnsi="Times New Roman" w:cs="Times New Roman"/>
          <w:bCs/>
          <w:color w:val="000000" w:themeColor="text1"/>
          <w:sz w:val="28"/>
          <w:szCs w:val="28"/>
        </w:rPr>
        <w:t>і</w:t>
      </w:r>
      <w:r w:rsidR="00A17A3E" w:rsidRPr="001801B7">
        <w:rPr>
          <w:rFonts w:ascii="Times New Roman" w:eastAsiaTheme="majorEastAsia" w:hAnsi="Times New Roman" w:cs="Times New Roman"/>
          <w:bCs/>
          <w:color w:val="000000" w:themeColor="text1"/>
          <w:sz w:val="28"/>
          <w:szCs w:val="28"/>
        </w:rPr>
        <w:t xml:space="preserve"> </w:t>
      </w:r>
      <w:r w:rsidR="00A17A3E" w:rsidRPr="001801B7">
        <w:rPr>
          <w:rFonts w:ascii="Times New Roman" w:hAnsi="Times New Roman" w:cs="Times New Roman"/>
          <w:bCs/>
          <w:color w:val="000000" w:themeColor="text1"/>
          <w:sz w:val="28"/>
          <w:szCs w:val="28"/>
        </w:rPr>
        <w:t>(</w:t>
      </w:r>
      <w:r w:rsidR="0069324C" w:rsidRPr="001801B7">
        <w:rPr>
          <w:rFonts w:ascii="Times New Roman" w:hAnsi="Times New Roman" w:cs="Times New Roman"/>
          <w:bCs/>
          <w:color w:val="000000" w:themeColor="text1"/>
          <w:sz w:val="28"/>
          <w:szCs w:val="28"/>
        </w:rPr>
        <w:t xml:space="preserve">кесте </w:t>
      </w:r>
      <w:r w:rsidR="00A17A3E" w:rsidRPr="001801B7">
        <w:rPr>
          <w:rFonts w:ascii="Times New Roman" w:hAnsi="Times New Roman" w:cs="Times New Roman"/>
          <w:bCs/>
          <w:color w:val="000000" w:themeColor="text1"/>
          <w:sz w:val="28"/>
          <w:szCs w:val="28"/>
        </w:rPr>
        <w:t>1</w:t>
      </w:r>
      <w:r w:rsidR="006804E1" w:rsidRPr="001801B7">
        <w:rPr>
          <w:rFonts w:ascii="Times New Roman" w:hAnsi="Times New Roman" w:cs="Times New Roman"/>
          <w:bCs/>
          <w:color w:val="000000" w:themeColor="text1"/>
          <w:sz w:val="28"/>
          <w:szCs w:val="28"/>
        </w:rPr>
        <w:t>6</w:t>
      </w:r>
      <w:r w:rsidR="00A17A3E" w:rsidRPr="001801B7">
        <w:rPr>
          <w:rFonts w:ascii="Times New Roman" w:hAnsi="Times New Roman" w:cs="Times New Roman"/>
          <w:bCs/>
          <w:color w:val="000000" w:themeColor="text1"/>
          <w:sz w:val="28"/>
          <w:szCs w:val="28"/>
        </w:rPr>
        <w:t>)</w:t>
      </w:r>
      <w:r w:rsidR="0031037F" w:rsidRPr="001801B7">
        <w:rPr>
          <w:rFonts w:ascii="Times New Roman" w:eastAsiaTheme="majorEastAsia" w:hAnsi="Times New Roman" w:cs="Times New Roman"/>
          <w:bCs/>
          <w:color w:val="000000" w:themeColor="text1"/>
          <w:sz w:val="28"/>
          <w:szCs w:val="28"/>
        </w:rPr>
        <w:t>.</w:t>
      </w:r>
      <w:r w:rsidR="00F61F43" w:rsidRPr="001801B7">
        <w:rPr>
          <w:rFonts w:ascii="Times New Roman" w:eastAsiaTheme="majorEastAsia" w:hAnsi="Times New Roman" w:cs="Times New Roman"/>
          <w:bCs/>
          <w:color w:val="000000" w:themeColor="text1"/>
          <w:sz w:val="28"/>
          <w:szCs w:val="28"/>
        </w:rPr>
        <w:t xml:space="preserve"> </w:t>
      </w:r>
    </w:p>
    <w:p w14:paraId="221840B4" w14:textId="52E148A2" w:rsidR="007A4F33" w:rsidRPr="001801B7" w:rsidRDefault="007A4F33" w:rsidP="00D51B1F">
      <w:pPr>
        <w:pStyle w:val="ab"/>
        <w:keepNext/>
        <w:spacing w:after="0"/>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Кесте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16</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xml:space="preserve"> – </w:t>
      </w:r>
      <w:r w:rsidR="00D00C13" w:rsidRPr="001801B7">
        <w:rPr>
          <w:rFonts w:ascii="Times New Roman" w:hAnsi="Times New Roman" w:cs="Times New Roman"/>
          <w:bCs/>
          <w:i w:val="0"/>
          <w:iCs w:val="0"/>
          <w:color w:val="000000" w:themeColor="text1"/>
          <w:sz w:val="28"/>
          <w:szCs w:val="28"/>
        </w:rPr>
        <w:t>Зақымдалған</w:t>
      </w:r>
      <w:r w:rsidR="00D00C13" w:rsidRPr="001801B7">
        <w:rPr>
          <w:rFonts w:ascii="Times New Roman" w:hAnsi="Times New Roman" w:cs="Times New Roman"/>
          <w:i w:val="0"/>
          <w:iCs w:val="0"/>
          <w:color w:val="auto"/>
          <w:sz w:val="28"/>
          <w:szCs w:val="28"/>
        </w:rPr>
        <w:t xml:space="preserve"> </w:t>
      </w:r>
      <w:r w:rsidRPr="001801B7">
        <w:rPr>
          <w:rFonts w:ascii="Times New Roman" w:hAnsi="Times New Roman" w:cs="Times New Roman"/>
          <w:i w:val="0"/>
          <w:iCs w:val="0"/>
          <w:color w:val="auto"/>
          <w:sz w:val="28"/>
          <w:szCs w:val="28"/>
        </w:rPr>
        <w:t>аума</w:t>
      </w:r>
      <w:r w:rsidR="00C71847" w:rsidRPr="001801B7">
        <w:rPr>
          <w:rFonts w:ascii="Times New Roman" w:hAnsi="Times New Roman" w:cs="Times New Roman"/>
          <w:i w:val="0"/>
          <w:iCs w:val="0"/>
          <w:color w:val="auto"/>
          <w:sz w:val="28"/>
          <w:szCs w:val="28"/>
        </w:rPr>
        <w:t>қ</w:t>
      </w:r>
      <w:r w:rsidRPr="001801B7">
        <w:rPr>
          <w:rFonts w:ascii="Times New Roman" w:hAnsi="Times New Roman" w:cs="Times New Roman"/>
          <w:i w:val="0"/>
          <w:iCs w:val="0"/>
          <w:color w:val="auto"/>
          <w:sz w:val="28"/>
          <w:szCs w:val="28"/>
        </w:rPr>
        <w:t>тан бөл</w:t>
      </w:r>
      <w:r w:rsidR="00C7184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нген көм</w:t>
      </w:r>
      <w:r w:rsidR="00C7184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ртег</w:t>
      </w:r>
      <w:r w:rsidR="00C7184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 xml:space="preserve"> көлем</w:t>
      </w:r>
      <w:r w:rsidR="00C71847" w:rsidRPr="001801B7">
        <w:rPr>
          <w:rFonts w:ascii="Times New Roman" w:hAnsi="Times New Roman" w:cs="Times New Roman"/>
          <w:i w:val="0"/>
          <w:iCs w:val="0"/>
          <w:color w:val="auto"/>
          <w:sz w:val="28"/>
          <w:szCs w:val="28"/>
        </w:rPr>
        <w:t>і</w:t>
      </w:r>
    </w:p>
    <w:tbl>
      <w:tblPr>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701"/>
        <w:gridCol w:w="850"/>
        <w:gridCol w:w="776"/>
        <w:gridCol w:w="1068"/>
        <w:gridCol w:w="992"/>
        <w:gridCol w:w="1134"/>
        <w:gridCol w:w="978"/>
        <w:gridCol w:w="1078"/>
        <w:gridCol w:w="30"/>
      </w:tblGrid>
      <w:tr w:rsidR="00A10415" w:rsidRPr="001801B7" w14:paraId="007BEEB3" w14:textId="77777777" w:rsidTr="00D2641D">
        <w:trPr>
          <w:gridAfter w:val="1"/>
          <w:wAfter w:w="30" w:type="dxa"/>
          <w:trHeight w:val="864"/>
        </w:trPr>
        <w:tc>
          <w:tcPr>
            <w:tcW w:w="1129" w:type="dxa"/>
            <w:noWrap/>
            <w:vAlign w:val="center"/>
            <w:hideMark/>
          </w:tcPr>
          <w:p w14:paraId="283F96C4" w14:textId="3B20C384" w:rsidR="00A10415" w:rsidRPr="001801B7" w:rsidRDefault="00A10415"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Аумақ</w:t>
            </w:r>
          </w:p>
        </w:tc>
        <w:tc>
          <w:tcPr>
            <w:tcW w:w="1701" w:type="dxa"/>
            <w:vAlign w:val="center"/>
            <w:hideMark/>
          </w:tcPr>
          <w:p w14:paraId="2A87AD3A" w14:textId="14E07B33" w:rsidR="00A10415" w:rsidRPr="001801B7" w:rsidRDefault="00D00C13"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hAnsi="Times New Roman" w:cs="Times New Roman"/>
                <w:bCs/>
                <w:color w:val="000000" w:themeColor="text1"/>
                <w:sz w:val="24"/>
                <w:szCs w:val="24"/>
              </w:rPr>
              <w:t>Зақымдалу</w:t>
            </w:r>
            <w:r w:rsidRPr="001801B7">
              <w:rPr>
                <w:rFonts w:ascii="Times New Roman" w:hAnsi="Times New Roman" w:cs="Times New Roman"/>
                <w:bCs/>
                <w:color w:val="000000" w:themeColor="text1"/>
                <w:sz w:val="28"/>
                <w:szCs w:val="28"/>
              </w:rPr>
              <w:t xml:space="preserve"> </w:t>
            </w:r>
            <w:r w:rsidR="00A10415" w:rsidRPr="001801B7">
              <w:rPr>
                <w:rFonts w:ascii="Times New Roman" w:eastAsia="Times New Roman" w:hAnsi="Times New Roman" w:cs="Times New Roman"/>
                <w:color w:val="000000"/>
                <w:sz w:val="24"/>
                <w:szCs w:val="24"/>
              </w:rPr>
              <w:t xml:space="preserve"> де</w:t>
            </w:r>
            <w:r w:rsidR="00692A48" w:rsidRPr="001801B7">
              <w:rPr>
                <w:rFonts w:ascii="Times New Roman" w:eastAsia="Times New Roman" w:hAnsi="Times New Roman" w:cs="Times New Roman"/>
                <w:color w:val="000000"/>
                <w:sz w:val="24"/>
                <w:szCs w:val="24"/>
              </w:rPr>
              <w:t>ң</w:t>
            </w:r>
            <w:r w:rsidR="00A10415" w:rsidRPr="001801B7">
              <w:rPr>
                <w:rFonts w:ascii="Times New Roman" w:eastAsia="Times New Roman" w:hAnsi="Times New Roman" w:cs="Times New Roman"/>
                <w:color w:val="000000"/>
                <w:sz w:val="24"/>
                <w:szCs w:val="24"/>
              </w:rPr>
              <w:t>гейі</w:t>
            </w:r>
          </w:p>
        </w:tc>
        <w:tc>
          <w:tcPr>
            <w:tcW w:w="850" w:type="dxa"/>
            <w:vAlign w:val="center"/>
            <w:hideMark/>
          </w:tcPr>
          <w:p w14:paraId="320D639C" w14:textId="428CB97C" w:rsidR="00A10415" w:rsidRPr="001801B7" w:rsidRDefault="00A10415" w:rsidP="00D51B1F">
            <w:pPr>
              <w:spacing w:after="0" w:line="240" w:lineRule="auto"/>
              <w:ind w:left="-105" w:right="-110"/>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Алаң көлемі, га</w:t>
            </w:r>
          </w:p>
        </w:tc>
        <w:tc>
          <w:tcPr>
            <w:tcW w:w="776" w:type="dxa"/>
            <w:vAlign w:val="center"/>
            <w:hideMark/>
          </w:tcPr>
          <w:p w14:paraId="46B333D5" w14:textId="77777777" w:rsidR="00A10415" w:rsidRPr="001801B7" w:rsidRDefault="00A10415"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FMG</w:t>
            </w:r>
          </w:p>
        </w:tc>
        <w:tc>
          <w:tcPr>
            <w:tcW w:w="1068" w:type="dxa"/>
            <w:vAlign w:val="center"/>
            <w:hideMark/>
          </w:tcPr>
          <w:p w14:paraId="0F924173" w14:textId="30C012E0" w:rsidR="00A10415" w:rsidRPr="0069324C" w:rsidRDefault="0069324C" w:rsidP="00D51B1F">
            <w:pPr>
              <w:spacing w:after="0" w:line="240" w:lineRule="auto"/>
              <w:jc w:val="center"/>
              <w:rPr>
                <w:rFonts w:ascii="Times New Roman" w:eastAsia="Times New Roman" w:hAnsi="Times New Roman" w:cs="Times New Roman"/>
                <w:color w:val="000000"/>
                <w:sz w:val="24"/>
                <w:szCs w:val="24"/>
              </w:rPr>
            </w:pPr>
            <w:r w:rsidRPr="0069324C">
              <w:rPr>
                <w:rFonts w:ascii="Times New Roman" w:eastAsia="Times New Roman" w:hAnsi="Times New Roman" w:cs="Times New Roman"/>
                <w:color w:val="000000"/>
                <w:sz w:val="24"/>
                <w:szCs w:val="24"/>
              </w:rPr>
              <w:t>Топырақтың шайылу мөлшері</w:t>
            </w:r>
            <w:r w:rsidR="00A10415" w:rsidRPr="001801B7">
              <w:rPr>
                <w:rFonts w:ascii="Times New Roman" w:eastAsia="Times New Roman" w:hAnsi="Times New Roman" w:cs="Times New Roman"/>
                <w:color w:val="000000"/>
                <w:sz w:val="24"/>
                <w:szCs w:val="24"/>
              </w:rPr>
              <w:t>,</w:t>
            </w:r>
            <w:r w:rsidR="006F439D" w:rsidRPr="001801B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т</w:t>
            </w:r>
            <w:r w:rsidR="00A10415" w:rsidRPr="001801B7">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rPr>
              <w:t>га</w:t>
            </w:r>
          </w:p>
        </w:tc>
        <w:tc>
          <w:tcPr>
            <w:tcW w:w="992" w:type="dxa"/>
            <w:vAlign w:val="center"/>
            <w:hideMark/>
          </w:tcPr>
          <w:p w14:paraId="78E58428" w14:textId="4DEF033B" w:rsidR="00A10415" w:rsidRPr="001801B7" w:rsidRDefault="00692A48" w:rsidP="00D51B1F">
            <w:pPr>
              <w:spacing w:after="0" w:line="240" w:lineRule="auto"/>
              <w:ind w:right="-111"/>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Биомассадан бөліну</w:t>
            </w:r>
            <w:r w:rsidR="00A10415" w:rsidRPr="001801B7">
              <w:rPr>
                <w:rFonts w:ascii="Times New Roman" w:eastAsia="Times New Roman" w:hAnsi="Times New Roman" w:cs="Times New Roman"/>
                <w:color w:val="000000"/>
                <w:sz w:val="24"/>
                <w:szCs w:val="24"/>
              </w:rPr>
              <w:t xml:space="preserve">, </w:t>
            </w:r>
            <w:r w:rsidR="0069324C">
              <w:rPr>
                <w:rFonts w:ascii="Times New Roman" w:eastAsia="Times New Roman" w:hAnsi="Times New Roman" w:cs="Times New Roman"/>
                <w:color w:val="000000"/>
                <w:sz w:val="24"/>
                <w:szCs w:val="24"/>
              </w:rPr>
              <w:t>т</w:t>
            </w:r>
            <w:r w:rsidR="0069324C" w:rsidRPr="001801B7">
              <w:rPr>
                <w:rFonts w:ascii="Times New Roman" w:eastAsia="Times New Roman" w:hAnsi="Times New Roman" w:cs="Times New Roman"/>
                <w:color w:val="000000"/>
                <w:sz w:val="24"/>
                <w:szCs w:val="24"/>
              </w:rPr>
              <w:t>C/</w:t>
            </w:r>
            <w:r w:rsidR="0069324C">
              <w:rPr>
                <w:rFonts w:ascii="Times New Roman" w:eastAsia="Times New Roman" w:hAnsi="Times New Roman" w:cs="Times New Roman"/>
                <w:color w:val="000000"/>
                <w:sz w:val="24"/>
                <w:szCs w:val="24"/>
                <w:lang w:val="kk-KZ"/>
              </w:rPr>
              <w:t xml:space="preserve"> </w:t>
            </w:r>
            <w:r w:rsidR="0069324C">
              <w:rPr>
                <w:rFonts w:ascii="Times New Roman" w:eastAsia="Times New Roman" w:hAnsi="Times New Roman" w:cs="Times New Roman"/>
                <w:color w:val="000000"/>
                <w:sz w:val="24"/>
                <w:szCs w:val="24"/>
              </w:rPr>
              <w:t>га</w:t>
            </w:r>
          </w:p>
        </w:tc>
        <w:tc>
          <w:tcPr>
            <w:tcW w:w="1134" w:type="dxa"/>
            <w:vAlign w:val="center"/>
            <w:hideMark/>
          </w:tcPr>
          <w:p w14:paraId="180BF941" w14:textId="5E2592E7" w:rsidR="00A10415" w:rsidRPr="001801B7" w:rsidRDefault="00692A48" w:rsidP="00D51B1F">
            <w:pPr>
              <w:spacing w:after="0" w:line="240" w:lineRule="auto"/>
              <w:ind w:right="-95"/>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Барлығы</w:t>
            </w:r>
            <w:r w:rsidR="00A10415" w:rsidRPr="001801B7">
              <w:rPr>
                <w:rFonts w:ascii="Times New Roman" w:eastAsia="Times New Roman" w:hAnsi="Times New Roman" w:cs="Times New Roman"/>
                <w:color w:val="000000"/>
                <w:sz w:val="24"/>
                <w:szCs w:val="24"/>
              </w:rPr>
              <w:t xml:space="preserve">, </w:t>
            </w:r>
            <w:r w:rsidR="00161C7B">
              <w:rPr>
                <w:rFonts w:ascii="Times New Roman" w:eastAsia="Times New Roman" w:hAnsi="Times New Roman" w:cs="Times New Roman"/>
                <w:color w:val="000000"/>
                <w:sz w:val="24"/>
                <w:szCs w:val="24"/>
              </w:rPr>
              <w:t>т</w:t>
            </w:r>
            <w:r w:rsidR="00161C7B" w:rsidRPr="001801B7">
              <w:rPr>
                <w:rFonts w:ascii="Times New Roman" w:eastAsia="Times New Roman" w:hAnsi="Times New Roman" w:cs="Times New Roman"/>
                <w:color w:val="000000"/>
                <w:sz w:val="24"/>
                <w:szCs w:val="24"/>
              </w:rPr>
              <w:t>C/</w:t>
            </w:r>
            <w:r w:rsidR="00161C7B">
              <w:rPr>
                <w:rFonts w:ascii="Times New Roman" w:eastAsia="Times New Roman" w:hAnsi="Times New Roman" w:cs="Times New Roman"/>
                <w:color w:val="000000"/>
                <w:sz w:val="24"/>
                <w:szCs w:val="24"/>
                <w:lang w:val="kk-KZ"/>
              </w:rPr>
              <w:t xml:space="preserve"> </w:t>
            </w:r>
            <w:r w:rsidR="00161C7B">
              <w:rPr>
                <w:rFonts w:ascii="Times New Roman" w:eastAsia="Times New Roman" w:hAnsi="Times New Roman" w:cs="Times New Roman"/>
                <w:color w:val="000000"/>
                <w:sz w:val="24"/>
                <w:szCs w:val="24"/>
              </w:rPr>
              <w:t>га</w:t>
            </w:r>
          </w:p>
        </w:tc>
        <w:tc>
          <w:tcPr>
            <w:tcW w:w="978" w:type="dxa"/>
            <w:vAlign w:val="center"/>
            <w:hideMark/>
          </w:tcPr>
          <w:p w14:paraId="1E65FCDF" w14:textId="21A01002" w:rsidR="00A10415" w:rsidRPr="001801B7" w:rsidRDefault="00692A48" w:rsidP="00D51B1F">
            <w:pPr>
              <w:spacing w:after="0" w:line="240" w:lineRule="auto"/>
              <w:ind w:left="-111" w:right="-125"/>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Барлығы</w:t>
            </w:r>
            <w:r w:rsidR="00A10415" w:rsidRPr="001801B7">
              <w:rPr>
                <w:rFonts w:ascii="Times New Roman" w:eastAsia="Times New Roman" w:hAnsi="Times New Roman" w:cs="Times New Roman"/>
                <w:color w:val="000000"/>
                <w:sz w:val="24"/>
                <w:szCs w:val="24"/>
              </w:rPr>
              <w:t xml:space="preserve">, </w:t>
            </w:r>
            <w:r w:rsidR="00161C7B">
              <w:rPr>
                <w:rFonts w:ascii="Times New Roman" w:eastAsia="Times New Roman" w:hAnsi="Times New Roman" w:cs="Times New Roman"/>
                <w:color w:val="000000"/>
                <w:sz w:val="24"/>
                <w:szCs w:val="24"/>
              </w:rPr>
              <w:t>т</w:t>
            </w:r>
            <w:r w:rsidR="00A10415" w:rsidRPr="001801B7">
              <w:rPr>
                <w:rFonts w:ascii="Times New Roman" w:eastAsia="Times New Roman" w:hAnsi="Times New Roman" w:cs="Times New Roman"/>
                <w:color w:val="000000"/>
                <w:sz w:val="24"/>
                <w:szCs w:val="24"/>
              </w:rPr>
              <w:t>C</w:t>
            </w:r>
          </w:p>
        </w:tc>
        <w:tc>
          <w:tcPr>
            <w:tcW w:w="1078" w:type="dxa"/>
            <w:vAlign w:val="center"/>
            <w:hideMark/>
          </w:tcPr>
          <w:p w14:paraId="49A2AAB6" w14:textId="64CA38E2" w:rsidR="00A10415" w:rsidRPr="001801B7" w:rsidRDefault="00692A48" w:rsidP="00D51B1F">
            <w:pPr>
              <w:spacing w:after="0" w:line="240" w:lineRule="auto"/>
              <w:ind w:left="-91" w:right="-179"/>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Барлығы</w:t>
            </w:r>
            <w:r w:rsidR="00A10415" w:rsidRPr="001801B7">
              <w:rPr>
                <w:rFonts w:ascii="Times New Roman" w:eastAsia="Times New Roman" w:hAnsi="Times New Roman" w:cs="Times New Roman"/>
                <w:color w:val="000000"/>
                <w:sz w:val="24"/>
                <w:szCs w:val="24"/>
              </w:rPr>
              <w:t xml:space="preserve">, </w:t>
            </w:r>
            <w:r w:rsidR="000D4B59">
              <w:rPr>
                <w:rFonts w:ascii="Times New Roman" w:eastAsia="Times New Roman" w:hAnsi="Times New Roman" w:cs="Times New Roman"/>
                <w:color w:val="000000"/>
                <w:sz w:val="24"/>
                <w:szCs w:val="24"/>
              </w:rPr>
              <w:t>т</w:t>
            </w:r>
            <w:r w:rsidR="009A254C" w:rsidRPr="001801B7">
              <w:rPr>
                <w:rFonts w:ascii="Times New Roman" w:eastAsia="Times New Roman" w:hAnsi="Times New Roman" w:cs="Times New Roman"/>
                <w:color w:val="000000"/>
                <w:sz w:val="24"/>
                <w:szCs w:val="24"/>
              </w:rPr>
              <w:t>/</w:t>
            </w:r>
            <w:r w:rsidR="00A10415" w:rsidRPr="001801B7">
              <w:rPr>
                <w:rFonts w:ascii="Times New Roman" w:eastAsia="Times New Roman" w:hAnsi="Times New Roman" w:cs="Times New Roman"/>
                <w:color w:val="000000"/>
                <w:sz w:val="24"/>
                <w:szCs w:val="24"/>
              </w:rPr>
              <w:t>CO</w:t>
            </w:r>
            <w:r w:rsidR="00A10415" w:rsidRPr="000D4B59">
              <w:rPr>
                <w:rFonts w:ascii="Times New Roman" w:eastAsia="Times New Roman" w:hAnsi="Times New Roman" w:cs="Times New Roman"/>
                <w:color w:val="000000"/>
                <w:sz w:val="24"/>
                <w:szCs w:val="24"/>
                <w:vertAlign w:val="subscript"/>
              </w:rPr>
              <w:t>2</w:t>
            </w:r>
          </w:p>
        </w:tc>
      </w:tr>
      <w:tr w:rsidR="00A10415" w:rsidRPr="001801B7" w14:paraId="34F82BF9" w14:textId="77777777" w:rsidTr="00D2641D">
        <w:trPr>
          <w:gridAfter w:val="1"/>
          <w:wAfter w:w="30" w:type="dxa"/>
          <w:trHeight w:val="288"/>
        </w:trPr>
        <w:tc>
          <w:tcPr>
            <w:tcW w:w="1129" w:type="dxa"/>
            <w:vMerge w:val="restart"/>
            <w:vAlign w:val="center"/>
            <w:hideMark/>
          </w:tcPr>
          <w:p w14:paraId="2D80EFB1" w14:textId="77777777" w:rsidR="00A10415" w:rsidRPr="001801B7" w:rsidRDefault="00A10415"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Моңғол Алтай</w:t>
            </w:r>
          </w:p>
        </w:tc>
        <w:tc>
          <w:tcPr>
            <w:tcW w:w="1701" w:type="dxa"/>
            <w:noWrap/>
            <w:vAlign w:val="bottom"/>
            <w:hideMark/>
          </w:tcPr>
          <w:p w14:paraId="467828A7" w14:textId="3A1CDC6C" w:rsidR="00A10415" w:rsidRPr="001801B7" w:rsidRDefault="00D00C13" w:rsidP="00D51B1F">
            <w:pPr>
              <w:spacing w:after="0" w:line="240" w:lineRule="auto"/>
              <w:ind w:right="-102"/>
              <w:jc w:val="center"/>
              <w:rPr>
                <w:rFonts w:ascii="Times New Roman" w:eastAsia="Times New Roman" w:hAnsi="Times New Roman" w:cs="Times New Roman"/>
                <w:color w:val="000000"/>
                <w:sz w:val="24"/>
                <w:szCs w:val="24"/>
              </w:rPr>
            </w:pPr>
            <w:r w:rsidRPr="001801B7">
              <w:rPr>
                <w:rFonts w:ascii="Times New Roman" w:hAnsi="Times New Roman" w:cs="Times New Roman"/>
                <w:bCs/>
                <w:color w:val="000000" w:themeColor="text1"/>
                <w:sz w:val="24"/>
                <w:szCs w:val="24"/>
              </w:rPr>
              <w:t>Зақымдалуы</w:t>
            </w:r>
            <w:r w:rsidRPr="001801B7">
              <w:rPr>
                <w:rFonts w:ascii="Times New Roman" w:eastAsia="Times New Roman" w:hAnsi="Times New Roman" w:cs="Times New Roman"/>
                <w:color w:val="000000"/>
                <w:sz w:val="24"/>
                <w:szCs w:val="24"/>
              </w:rPr>
              <w:t xml:space="preserve"> </w:t>
            </w:r>
            <w:r w:rsidR="00A10415" w:rsidRPr="001801B7">
              <w:rPr>
                <w:rFonts w:ascii="Times New Roman" w:eastAsia="Times New Roman" w:hAnsi="Times New Roman" w:cs="Times New Roman"/>
                <w:color w:val="000000"/>
                <w:sz w:val="24"/>
                <w:szCs w:val="24"/>
              </w:rPr>
              <w:t>аз</w:t>
            </w:r>
          </w:p>
        </w:tc>
        <w:tc>
          <w:tcPr>
            <w:tcW w:w="850" w:type="dxa"/>
            <w:noWrap/>
            <w:vAlign w:val="bottom"/>
            <w:hideMark/>
          </w:tcPr>
          <w:p w14:paraId="0ABC5B5C" w14:textId="37AFA476"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2,7</w:t>
            </w:r>
          </w:p>
        </w:tc>
        <w:tc>
          <w:tcPr>
            <w:tcW w:w="776" w:type="dxa"/>
            <w:noWrap/>
            <w:vAlign w:val="bottom"/>
            <w:hideMark/>
          </w:tcPr>
          <w:p w14:paraId="77099B8E" w14:textId="025B2FB8"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1068" w:type="dxa"/>
            <w:noWrap/>
            <w:vAlign w:val="bottom"/>
            <w:hideMark/>
          </w:tcPr>
          <w:p w14:paraId="668B0157" w14:textId="1BB02CCE"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992" w:type="dxa"/>
            <w:noWrap/>
            <w:vAlign w:val="bottom"/>
            <w:hideMark/>
          </w:tcPr>
          <w:p w14:paraId="7DBF4D7B" w14:textId="66CE34FD"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0,1</w:t>
            </w:r>
          </w:p>
        </w:tc>
        <w:tc>
          <w:tcPr>
            <w:tcW w:w="1134" w:type="dxa"/>
            <w:noWrap/>
            <w:vAlign w:val="bottom"/>
            <w:hideMark/>
          </w:tcPr>
          <w:p w14:paraId="2F0C5096" w14:textId="4A18B168"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1,1</w:t>
            </w:r>
          </w:p>
        </w:tc>
        <w:tc>
          <w:tcPr>
            <w:tcW w:w="978" w:type="dxa"/>
            <w:noWrap/>
            <w:vAlign w:val="bottom"/>
            <w:hideMark/>
          </w:tcPr>
          <w:p w14:paraId="067C495C" w14:textId="3E1924DA"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2,9</w:t>
            </w:r>
          </w:p>
        </w:tc>
        <w:tc>
          <w:tcPr>
            <w:tcW w:w="1078" w:type="dxa"/>
            <w:noWrap/>
            <w:vAlign w:val="bottom"/>
            <w:hideMark/>
          </w:tcPr>
          <w:p w14:paraId="6917111B" w14:textId="6681E427"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10,5</w:t>
            </w:r>
          </w:p>
        </w:tc>
      </w:tr>
      <w:tr w:rsidR="00A10415" w:rsidRPr="001801B7" w14:paraId="5CB6DCBF" w14:textId="77777777" w:rsidTr="00D2641D">
        <w:trPr>
          <w:gridAfter w:val="1"/>
          <w:wAfter w:w="30" w:type="dxa"/>
          <w:trHeight w:val="288"/>
        </w:trPr>
        <w:tc>
          <w:tcPr>
            <w:tcW w:w="1129" w:type="dxa"/>
            <w:vMerge/>
            <w:vAlign w:val="center"/>
            <w:hideMark/>
          </w:tcPr>
          <w:p w14:paraId="2FBBD044"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53318E41"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Орташа</w:t>
            </w:r>
          </w:p>
        </w:tc>
        <w:tc>
          <w:tcPr>
            <w:tcW w:w="850" w:type="dxa"/>
            <w:noWrap/>
            <w:vAlign w:val="bottom"/>
            <w:hideMark/>
          </w:tcPr>
          <w:p w14:paraId="2F2B2D61" w14:textId="3D03CD98"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120,6</w:t>
            </w:r>
          </w:p>
        </w:tc>
        <w:tc>
          <w:tcPr>
            <w:tcW w:w="776" w:type="dxa"/>
            <w:noWrap/>
            <w:vAlign w:val="bottom"/>
            <w:hideMark/>
          </w:tcPr>
          <w:p w14:paraId="2678ACF2" w14:textId="045EA65B"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1068" w:type="dxa"/>
            <w:noWrap/>
            <w:vAlign w:val="bottom"/>
            <w:hideMark/>
          </w:tcPr>
          <w:p w14:paraId="43BD3F1B" w14:textId="1311289E"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2,5</w:t>
            </w:r>
          </w:p>
        </w:tc>
        <w:tc>
          <w:tcPr>
            <w:tcW w:w="992" w:type="dxa"/>
            <w:noWrap/>
            <w:vAlign w:val="bottom"/>
            <w:hideMark/>
          </w:tcPr>
          <w:p w14:paraId="4E2AD65C" w14:textId="2A964657"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0,2</w:t>
            </w:r>
          </w:p>
        </w:tc>
        <w:tc>
          <w:tcPr>
            <w:tcW w:w="1134" w:type="dxa"/>
            <w:noWrap/>
            <w:vAlign w:val="bottom"/>
            <w:hideMark/>
          </w:tcPr>
          <w:p w14:paraId="5C6E624F" w14:textId="25983F33"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2,7</w:t>
            </w:r>
          </w:p>
        </w:tc>
        <w:tc>
          <w:tcPr>
            <w:tcW w:w="978" w:type="dxa"/>
            <w:noWrap/>
            <w:vAlign w:val="bottom"/>
            <w:hideMark/>
          </w:tcPr>
          <w:p w14:paraId="11BE5734" w14:textId="614E3A6E"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319,9</w:t>
            </w:r>
          </w:p>
        </w:tc>
        <w:tc>
          <w:tcPr>
            <w:tcW w:w="1078" w:type="dxa"/>
            <w:noWrap/>
            <w:vAlign w:val="bottom"/>
            <w:hideMark/>
          </w:tcPr>
          <w:p w14:paraId="4E242BF3" w14:textId="34F58801"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1173,0</w:t>
            </w:r>
          </w:p>
        </w:tc>
      </w:tr>
      <w:tr w:rsidR="00A10415" w:rsidRPr="001801B7" w14:paraId="6EF89A28" w14:textId="77777777" w:rsidTr="00D2641D">
        <w:trPr>
          <w:gridAfter w:val="1"/>
          <w:wAfter w:w="30" w:type="dxa"/>
          <w:trHeight w:val="288"/>
        </w:trPr>
        <w:tc>
          <w:tcPr>
            <w:tcW w:w="1129" w:type="dxa"/>
            <w:vMerge/>
            <w:vAlign w:val="center"/>
            <w:hideMark/>
          </w:tcPr>
          <w:p w14:paraId="6E3F728F"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131ADCBA"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Жоғары</w:t>
            </w:r>
          </w:p>
        </w:tc>
        <w:tc>
          <w:tcPr>
            <w:tcW w:w="850" w:type="dxa"/>
            <w:noWrap/>
            <w:vAlign w:val="bottom"/>
            <w:hideMark/>
          </w:tcPr>
          <w:p w14:paraId="089279F4" w14:textId="66E009CA"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66,3</w:t>
            </w:r>
          </w:p>
        </w:tc>
        <w:tc>
          <w:tcPr>
            <w:tcW w:w="776" w:type="dxa"/>
            <w:noWrap/>
            <w:vAlign w:val="bottom"/>
            <w:hideMark/>
          </w:tcPr>
          <w:p w14:paraId="765D49D3" w14:textId="405FB9D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0,7</w:t>
            </w:r>
          </w:p>
        </w:tc>
        <w:tc>
          <w:tcPr>
            <w:tcW w:w="1068" w:type="dxa"/>
            <w:noWrap/>
            <w:vAlign w:val="bottom"/>
            <w:hideMark/>
          </w:tcPr>
          <w:p w14:paraId="55D58659" w14:textId="59DC1D14"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15,0</w:t>
            </w:r>
          </w:p>
        </w:tc>
        <w:tc>
          <w:tcPr>
            <w:tcW w:w="992" w:type="dxa"/>
            <w:noWrap/>
            <w:vAlign w:val="bottom"/>
            <w:hideMark/>
          </w:tcPr>
          <w:p w14:paraId="7B8FE73C" w14:textId="740434AA"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0,9</w:t>
            </w:r>
          </w:p>
        </w:tc>
        <w:tc>
          <w:tcPr>
            <w:tcW w:w="1134" w:type="dxa"/>
            <w:noWrap/>
            <w:vAlign w:val="bottom"/>
            <w:hideMark/>
          </w:tcPr>
          <w:p w14:paraId="5AA6E002" w14:textId="67644F4B"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15,9</w:t>
            </w:r>
          </w:p>
        </w:tc>
        <w:tc>
          <w:tcPr>
            <w:tcW w:w="978" w:type="dxa"/>
            <w:noWrap/>
            <w:vAlign w:val="bottom"/>
            <w:hideMark/>
          </w:tcPr>
          <w:p w14:paraId="4EEC8644" w14:textId="603436E6"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1055,3</w:t>
            </w:r>
          </w:p>
        </w:tc>
        <w:tc>
          <w:tcPr>
            <w:tcW w:w="1078" w:type="dxa"/>
            <w:noWrap/>
            <w:vAlign w:val="bottom"/>
            <w:hideMark/>
          </w:tcPr>
          <w:p w14:paraId="62E7BADD" w14:textId="2B2C1089"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3869,3</w:t>
            </w:r>
          </w:p>
        </w:tc>
      </w:tr>
      <w:tr w:rsidR="00A10415" w:rsidRPr="001801B7" w14:paraId="6EA77C26" w14:textId="77777777" w:rsidTr="00D2641D">
        <w:trPr>
          <w:gridAfter w:val="1"/>
          <w:wAfter w:w="30" w:type="dxa"/>
          <w:trHeight w:val="288"/>
        </w:trPr>
        <w:tc>
          <w:tcPr>
            <w:tcW w:w="1129" w:type="dxa"/>
            <w:vMerge/>
            <w:vAlign w:val="center"/>
            <w:hideMark/>
          </w:tcPr>
          <w:p w14:paraId="523EE39F"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51AF249A"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Өте жоғары</w:t>
            </w:r>
          </w:p>
        </w:tc>
        <w:tc>
          <w:tcPr>
            <w:tcW w:w="850" w:type="dxa"/>
            <w:noWrap/>
            <w:vAlign w:val="bottom"/>
            <w:hideMark/>
          </w:tcPr>
          <w:p w14:paraId="471BF99E" w14:textId="4483C944"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104,1</w:t>
            </w:r>
          </w:p>
        </w:tc>
        <w:tc>
          <w:tcPr>
            <w:tcW w:w="776" w:type="dxa"/>
            <w:noWrap/>
            <w:vAlign w:val="bottom"/>
            <w:hideMark/>
          </w:tcPr>
          <w:p w14:paraId="1743FBCA" w14:textId="31831947"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0,0</w:t>
            </w:r>
          </w:p>
        </w:tc>
        <w:tc>
          <w:tcPr>
            <w:tcW w:w="1068" w:type="dxa"/>
            <w:noWrap/>
            <w:vAlign w:val="bottom"/>
            <w:hideMark/>
          </w:tcPr>
          <w:p w14:paraId="160DEF94" w14:textId="7E7D9DDF"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50,0</w:t>
            </w:r>
          </w:p>
        </w:tc>
        <w:tc>
          <w:tcPr>
            <w:tcW w:w="992" w:type="dxa"/>
            <w:noWrap/>
            <w:vAlign w:val="bottom"/>
            <w:hideMark/>
          </w:tcPr>
          <w:p w14:paraId="2FACBB49" w14:textId="3BEFC345"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3,1</w:t>
            </w:r>
          </w:p>
        </w:tc>
        <w:tc>
          <w:tcPr>
            <w:tcW w:w="1134" w:type="dxa"/>
            <w:noWrap/>
            <w:vAlign w:val="bottom"/>
            <w:hideMark/>
          </w:tcPr>
          <w:p w14:paraId="1099B40B" w14:textId="37463203"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53,1</w:t>
            </w:r>
          </w:p>
        </w:tc>
        <w:tc>
          <w:tcPr>
            <w:tcW w:w="978" w:type="dxa"/>
            <w:noWrap/>
            <w:vAlign w:val="bottom"/>
            <w:hideMark/>
          </w:tcPr>
          <w:p w14:paraId="739CB946" w14:textId="51BACD9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5523,0</w:t>
            </w:r>
          </w:p>
        </w:tc>
        <w:tc>
          <w:tcPr>
            <w:tcW w:w="1078" w:type="dxa"/>
            <w:noWrap/>
            <w:vAlign w:val="bottom"/>
            <w:hideMark/>
          </w:tcPr>
          <w:p w14:paraId="5E7CA3DF" w14:textId="45445FAD" w:rsidR="00A10415" w:rsidRPr="001801B7" w:rsidRDefault="00A10415" w:rsidP="00D51B1F">
            <w:pPr>
              <w:spacing w:after="0" w:line="240" w:lineRule="auto"/>
              <w:ind w:left="-108" w:right="-224"/>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20251,1</w:t>
            </w:r>
          </w:p>
        </w:tc>
      </w:tr>
      <w:tr w:rsidR="00A10415" w:rsidRPr="001801B7" w14:paraId="4258EC8F" w14:textId="77777777" w:rsidTr="00D2641D">
        <w:trPr>
          <w:gridAfter w:val="1"/>
          <w:wAfter w:w="30" w:type="dxa"/>
          <w:trHeight w:val="288"/>
        </w:trPr>
        <w:tc>
          <w:tcPr>
            <w:tcW w:w="1129" w:type="dxa"/>
            <w:vMerge w:val="restart"/>
            <w:vAlign w:val="center"/>
            <w:hideMark/>
          </w:tcPr>
          <w:p w14:paraId="2A52AB5A" w14:textId="77777777" w:rsidR="00A10415" w:rsidRPr="001801B7" w:rsidRDefault="00A10415"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Қазақстандық Алтай</w:t>
            </w:r>
          </w:p>
        </w:tc>
        <w:tc>
          <w:tcPr>
            <w:tcW w:w="1701" w:type="dxa"/>
            <w:noWrap/>
            <w:vAlign w:val="bottom"/>
            <w:hideMark/>
          </w:tcPr>
          <w:p w14:paraId="408464C0" w14:textId="33AF1F31" w:rsidR="00A10415" w:rsidRPr="001801B7" w:rsidRDefault="00D00C13"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hAnsi="Times New Roman" w:cs="Times New Roman"/>
                <w:bCs/>
                <w:color w:val="000000" w:themeColor="text1"/>
                <w:sz w:val="24"/>
                <w:szCs w:val="24"/>
              </w:rPr>
              <w:t>Зақымдалуы</w:t>
            </w:r>
            <w:r w:rsidRPr="001801B7">
              <w:rPr>
                <w:rFonts w:ascii="Times New Roman" w:eastAsia="Times New Roman" w:hAnsi="Times New Roman" w:cs="Times New Roman"/>
                <w:color w:val="000000"/>
                <w:sz w:val="24"/>
                <w:szCs w:val="24"/>
              </w:rPr>
              <w:t xml:space="preserve"> аз</w:t>
            </w:r>
          </w:p>
        </w:tc>
        <w:tc>
          <w:tcPr>
            <w:tcW w:w="850" w:type="dxa"/>
            <w:noWrap/>
            <w:vAlign w:val="bottom"/>
            <w:hideMark/>
          </w:tcPr>
          <w:p w14:paraId="3219F769" w14:textId="6C4FF3DD"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78,22</w:t>
            </w:r>
          </w:p>
        </w:tc>
        <w:tc>
          <w:tcPr>
            <w:tcW w:w="776" w:type="dxa"/>
            <w:noWrap/>
            <w:vAlign w:val="bottom"/>
            <w:hideMark/>
          </w:tcPr>
          <w:p w14:paraId="293552EF" w14:textId="72661B59"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1068" w:type="dxa"/>
            <w:noWrap/>
            <w:vAlign w:val="bottom"/>
            <w:hideMark/>
          </w:tcPr>
          <w:p w14:paraId="30F0D5DF" w14:textId="0DBF465B"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992" w:type="dxa"/>
            <w:noWrap/>
            <w:vAlign w:val="bottom"/>
            <w:hideMark/>
          </w:tcPr>
          <w:p w14:paraId="22498FE6" w14:textId="6D281555"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0,1</w:t>
            </w:r>
          </w:p>
        </w:tc>
        <w:tc>
          <w:tcPr>
            <w:tcW w:w="1134" w:type="dxa"/>
            <w:noWrap/>
            <w:vAlign w:val="bottom"/>
            <w:hideMark/>
          </w:tcPr>
          <w:p w14:paraId="7B2233C2" w14:textId="6FB8F59B"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1,1</w:t>
            </w:r>
          </w:p>
        </w:tc>
        <w:tc>
          <w:tcPr>
            <w:tcW w:w="978" w:type="dxa"/>
            <w:noWrap/>
            <w:vAlign w:val="bottom"/>
            <w:hideMark/>
          </w:tcPr>
          <w:p w14:paraId="6A288512" w14:textId="48FCED75"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83,0</w:t>
            </w:r>
          </w:p>
        </w:tc>
        <w:tc>
          <w:tcPr>
            <w:tcW w:w="1078" w:type="dxa"/>
            <w:noWrap/>
            <w:vAlign w:val="bottom"/>
            <w:hideMark/>
          </w:tcPr>
          <w:p w14:paraId="2F85FD73" w14:textId="768CC0F4"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304,3</w:t>
            </w:r>
          </w:p>
        </w:tc>
      </w:tr>
      <w:tr w:rsidR="00A10415" w:rsidRPr="001801B7" w14:paraId="3ACA8F57" w14:textId="77777777" w:rsidTr="00D2641D">
        <w:trPr>
          <w:gridAfter w:val="1"/>
          <w:wAfter w:w="30" w:type="dxa"/>
          <w:trHeight w:val="288"/>
        </w:trPr>
        <w:tc>
          <w:tcPr>
            <w:tcW w:w="1129" w:type="dxa"/>
            <w:vMerge/>
            <w:vAlign w:val="center"/>
            <w:hideMark/>
          </w:tcPr>
          <w:p w14:paraId="6878043C"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5F476D47"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Орташа</w:t>
            </w:r>
          </w:p>
        </w:tc>
        <w:tc>
          <w:tcPr>
            <w:tcW w:w="850" w:type="dxa"/>
            <w:noWrap/>
            <w:vAlign w:val="bottom"/>
            <w:hideMark/>
          </w:tcPr>
          <w:p w14:paraId="523823D2" w14:textId="2F1CF9C8"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595,9</w:t>
            </w:r>
          </w:p>
        </w:tc>
        <w:tc>
          <w:tcPr>
            <w:tcW w:w="776" w:type="dxa"/>
            <w:noWrap/>
            <w:vAlign w:val="bottom"/>
            <w:hideMark/>
          </w:tcPr>
          <w:p w14:paraId="4EC2FFC3" w14:textId="5E6CFA85"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1068" w:type="dxa"/>
            <w:noWrap/>
            <w:vAlign w:val="bottom"/>
            <w:hideMark/>
          </w:tcPr>
          <w:p w14:paraId="350E07E6" w14:textId="163EC55F"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2,5</w:t>
            </w:r>
          </w:p>
        </w:tc>
        <w:tc>
          <w:tcPr>
            <w:tcW w:w="992" w:type="dxa"/>
            <w:noWrap/>
            <w:vAlign w:val="bottom"/>
            <w:hideMark/>
          </w:tcPr>
          <w:p w14:paraId="7651E083" w14:textId="190B1094"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0,2</w:t>
            </w:r>
          </w:p>
        </w:tc>
        <w:tc>
          <w:tcPr>
            <w:tcW w:w="1134" w:type="dxa"/>
            <w:noWrap/>
            <w:vAlign w:val="bottom"/>
            <w:hideMark/>
          </w:tcPr>
          <w:p w14:paraId="3E1EF940" w14:textId="638F7558"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2,7</w:t>
            </w:r>
          </w:p>
        </w:tc>
        <w:tc>
          <w:tcPr>
            <w:tcW w:w="978" w:type="dxa"/>
            <w:noWrap/>
            <w:vAlign w:val="bottom"/>
            <w:hideMark/>
          </w:tcPr>
          <w:p w14:paraId="454CE93C" w14:textId="366BE18F"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1580,8</w:t>
            </w:r>
          </w:p>
        </w:tc>
        <w:tc>
          <w:tcPr>
            <w:tcW w:w="1078" w:type="dxa"/>
            <w:noWrap/>
            <w:vAlign w:val="bottom"/>
            <w:hideMark/>
          </w:tcPr>
          <w:p w14:paraId="329C8C99" w14:textId="136FDBA3"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5796,2</w:t>
            </w:r>
          </w:p>
        </w:tc>
      </w:tr>
      <w:tr w:rsidR="00A10415" w:rsidRPr="001801B7" w14:paraId="52D1E096" w14:textId="77777777" w:rsidTr="00D2641D">
        <w:trPr>
          <w:gridAfter w:val="1"/>
          <w:wAfter w:w="30" w:type="dxa"/>
          <w:trHeight w:val="288"/>
        </w:trPr>
        <w:tc>
          <w:tcPr>
            <w:tcW w:w="1129" w:type="dxa"/>
            <w:vMerge/>
            <w:vAlign w:val="center"/>
            <w:hideMark/>
          </w:tcPr>
          <w:p w14:paraId="07E9DA92"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3172BDF9"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Жоғары</w:t>
            </w:r>
          </w:p>
        </w:tc>
        <w:tc>
          <w:tcPr>
            <w:tcW w:w="850" w:type="dxa"/>
            <w:noWrap/>
            <w:vAlign w:val="bottom"/>
            <w:hideMark/>
          </w:tcPr>
          <w:p w14:paraId="19EED65F" w14:textId="7904F7A1"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31,6</w:t>
            </w:r>
          </w:p>
        </w:tc>
        <w:tc>
          <w:tcPr>
            <w:tcW w:w="776" w:type="dxa"/>
            <w:noWrap/>
            <w:vAlign w:val="bottom"/>
            <w:hideMark/>
          </w:tcPr>
          <w:p w14:paraId="7AA2B6FA" w14:textId="4BC4DF0E"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0,7</w:t>
            </w:r>
          </w:p>
        </w:tc>
        <w:tc>
          <w:tcPr>
            <w:tcW w:w="1068" w:type="dxa"/>
            <w:noWrap/>
            <w:vAlign w:val="bottom"/>
            <w:hideMark/>
          </w:tcPr>
          <w:p w14:paraId="229AA19E" w14:textId="3C6604A3"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15,0</w:t>
            </w:r>
          </w:p>
        </w:tc>
        <w:tc>
          <w:tcPr>
            <w:tcW w:w="992" w:type="dxa"/>
            <w:noWrap/>
            <w:vAlign w:val="bottom"/>
            <w:hideMark/>
          </w:tcPr>
          <w:p w14:paraId="2136ED50" w14:textId="721BC7C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0,9</w:t>
            </w:r>
          </w:p>
        </w:tc>
        <w:tc>
          <w:tcPr>
            <w:tcW w:w="1134" w:type="dxa"/>
            <w:noWrap/>
            <w:vAlign w:val="bottom"/>
            <w:hideMark/>
          </w:tcPr>
          <w:p w14:paraId="533AD168" w14:textId="3364FD11"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15,9</w:t>
            </w:r>
          </w:p>
        </w:tc>
        <w:tc>
          <w:tcPr>
            <w:tcW w:w="978" w:type="dxa"/>
            <w:noWrap/>
            <w:vAlign w:val="bottom"/>
            <w:hideMark/>
          </w:tcPr>
          <w:p w14:paraId="1280573B" w14:textId="20D076FD"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503,0</w:t>
            </w:r>
          </w:p>
        </w:tc>
        <w:tc>
          <w:tcPr>
            <w:tcW w:w="1078" w:type="dxa"/>
            <w:noWrap/>
            <w:vAlign w:val="bottom"/>
            <w:hideMark/>
          </w:tcPr>
          <w:p w14:paraId="609F1ABE" w14:textId="36928EB9"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1844,2</w:t>
            </w:r>
          </w:p>
        </w:tc>
      </w:tr>
      <w:tr w:rsidR="00A10415" w:rsidRPr="001801B7" w14:paraId="4846B134" w14:textId="77777777" w:rsidTr="00D2641D">
        <w:trPr>
          <w:gridAfter w:val="1"/>
          <w:wAfter w:w="30" w:type="dxa"/>
          <w:trHeight w:val="288"/>
        </w:trPr>
        <w:tc>
          <w:tcPr>
            <w:tcW w:w="1129" w:type="dxa"/>
            <w:vMerge w:val="restart"/>
            <w:vAlign w:val="center"/>
            <w:hideMark/>
          </w:tcPr>
          <w:p w14:paraId="58A1B41B" w14:textId="77777777" w:rsidR="00A10415" w:rsidRPr="001801B7" w:rsidRDefault="00A10415"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Ресейлік Алтай</w:t>
            </w:r>
          </w:p>
        </w:tc>
        <w:tc>
          <w:tcPr>
            <w:tcW w:w="1701" w:type="dxa"/>
            <w:noWrap/>
            <w:vAlign w:val="bottom"/>
            <w:hideMark/>
          </w:tcPr>
          <w:p w14:paraId="4E8752F0" w14:textId="703A8836" w:rsidR="00A10415" w:rsidRPr="001801B7" w:rsidRDefault="00D00C13"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hAnsi="Times New Roman" w:cs="Times New Roman"/>
                <w:bCs/>
                <w:color w:val="000000" w:themeColor="text1"/>
                <w:sz w:val="24"/>
                <w:szCs w:val="24"/>
              </w:rPr>
              <w:t>Зақымдалуы</w:t>
            </w:r>
            <w:r w:rsidRPr="001801B7">
              <w:rPr>
                <w:rFonts w:ascii="Times New Roman" w:eastAsia="Times New Roman" w:hAnsi="Times New Roman" w:cs="Times New Roman"/>
                <w:color w:val="000000"/>
                <w:sz w:val="24"/>
                <w:szCs w:val="24"/>
              </w:rPr>
              <w:t xml:space="preserve"> аз</w:t>
            </w:r>
          </w:p>
        </w:tc>
        <w:tc>
          <w:tcPr>
            <w:tcW w:w="850" w:type="dxa"/>
            <w:noWrap/>
            <w:vAlign w:val="bottom"/>
            <w:hideMark/>
          </w:tcPr>
          <w:p w14:paraId="3885A6F1" w14:textId="73D2B964"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28,05</w:t>
            </w:r>
          </w:p>
        </w:tc>
        <w:tc>
          <w:tcPr>
            <w:tcW w:w="776" w:type="dxa"/>
            <w:noWrap/>
            <w:vAlign w:val="bottom"/>
            <w:hideMark/>
          </w:tcPr>
          <w:p w14:paraId="7A6238A6" w14:textId="6604DFEF"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1068" w:type="dxa"/>
            <w:noWrap/>
            <w:vAlign w:val="bottom"/>
            <w:hideMark/>
          </w:tcPr>
          <w:p w14:paraId="310D7416" w14:textId="365C85D0"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992" w:type="dxa"/>
            <w:noWrap/>
            <w:vAlign w:val="bottom"/>
            <w:hideMark/>
          </w:tcPr>
          <w:p w14:paraId="6C2B2CC2" w14:textId="7E1E05BA"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0,1</w:t>
            </w:r>
          </w:p>
        </w:tc>
        <w:tc>
          <w:tcPr>
            <w:tcW w:w="1134" w:type="dxa"/>
            <w:noWrap/>
            <w:vAlign w:val="bottom"/>
            <w:hideMark/>
          </w:tcPr>
          <w:p w14:paraId="4F60F43B" w14:textId="643F053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1,1</w:t>
            </w:r>
          </w:p>
        </w:tc>
        <w:tc>
          <w:tcPr>
            <w:tcW w:w="978" w:type="dxa"/>
            <w:noWrap/>
            <w:vAlign w:val="bottom"/>
            <w:hideMark/>
          </w:tcPr>
          <w:p w14:paraId="558648AF" w14:textId="0365301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29,8</w:t>
            </w:r>
          </w:p>
        </w:tc>
        <w:tc>
          <w:tcPr>
            <w:tcW w:w="1078" w:type="dxa"/>
            <w:noWrap/>
            <w:vAlign w:val="bottom"/>
            <w:hideMark/>
          </w:tcPr>
          <w:p w14:paraId="1B9F45D5" w14:textId="7D1DDC2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109,1</w:t>
            </w:r>
          </w:p>
        </w:tc>
      </w:tr>
      <w:tr w:rsidR="00A10415" w:rsidRPr="001801B7" w14:paraId="352D83F8" w14:textId="77777777" w:rsidTr="00D2641D">
        <w:trPr>
          <w:gridAfter w:val="1"/>
          <w:wAfter w:w="30" w:type="dxa"/>
          <w:trHeight w:val="288"/>
        </w:trPr>
        <w:tc>
          <w:tcPr>
            <w:tcW w:w="1129" w:type="dxa"/>
            <w:vMerge/>
            <w:vAlign w:val="center"/>
            <w:hideMark/>
          </w:tcPr>
          <w:p w14:paraId="5B08F3E7"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0181C0DC"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Орташа</w:t>
            </w:r>
          </w:p>
        </w:tc>
        <w:tc>
          <w:tcPr>
            <w:tcW w:w="850" w:type="dxa"/>
            <w:noWrap/>
            <w:vAlign w:val="bottom"/>
            <w:hideMark/>
          </w:tcPr>
          <w:p w14:paraId="69D06686" w14:textId="240FB380"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75,68</w:t>
            </w:r>
          </w:p>
        </w:tc>
        <w:tc>
          <w:tcPr>
            <w:tcW w:w="776" w:type="dxa"/>
            <w:noWrap/>
            <w:vAlign w:val="bottom"/>
            <w:hideMark/>
          </w:tcPr>
          <w:p w14:paraId="7AFA2221" w14:textId="756E7E38"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w:t>
            </w:r>
          </w:p>
        </w:tc>
        <w:tc>
          <w:tcPr>
            <w:tcW w:w="1068" w:type="dxa"/>
            <w:noWrap/>
            <w:vAlign w:val="bottom"/>
            <w:hideMark/>
          </w:tcPr>
          <w:p w14:paraId="47B38121" w14:textId="39D0290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2,5</w:t>
            </w:r>
          </w:p>
        </w:tc>
        <w:tc>
          <w:tcPr>
            <w:tcW w:w="992" w:type="dxa"/>
            <w:noWrap/>
            <w:vAlign w:val="bottom"/>
            <w:hideMark/>
          </w:tcPr>
          <w:p w14:paraId="4C6DA66E" w14:textId="26B166E0"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0,2</w:t>
            </w:r>
          </w:p>
        </w:tc>
        <w:tc>
          <w:tcPr>
            <w:tcW w:w="1134" w:type="dxa"/>
            <w:noWrap/>
            <w:vAlign w:val="bottom"/>
            <w:hideMark/>
          </w:tcPr>
          <w:p w14:paraId="2596A2D4" w14:textId="2C51AB87"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2,7</w:t>
            </w:r>
          </w:p>
        </w:tc>
        <w:tc>
          <w:tcPr>
            <w:tcW w:w="978" w:type="dxa"/>
            <w:noWrap/>
            <w:vAlign w:val="bottom"/>
            <w:hideMark/>
          </w:tcPr>
          <w:p w14:paraId="1EF162D4" w14:textId="7DE41F38"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200,8</w:t>
            </w:r>
          </w:p>
        </w:tc>
        <w:tc>
          <w:tcPr>
            <w:tcW w:w="1078" w:type="dxa"/>
            <w:noWrap/>
            <w:vAlign w:val="bottom"/>
            <w:hideMark/>
          </w:tcPr>
          <w:p w14:paraId="2D692141" w14:textId="475203BB"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736,1</w:t>
            </w:r>
          </w:p>
        </w:tc>
      </w:tr>
      <w:tr w:rsidR="00A10415" w:rsidRPr="001801B7" w14:paraId="666808E2" w14:textId="77777777" w:rsidTr="00D2641D">
        <w:trPr>
          <w:gridAfter w:val="1"/>
          <w:wAfter w:w="30" w:type="dxa"/>
          <w:trHeight w:val="288"/>
        </w:trPr>
        <w:tc>
          <w:tcPr>
            <w:tcW w:w="1129" w:type="dxa"/>
            <w:vMerge/>
            <w:vAlign w:val="center"/>
            <w:hideMark/>
          </w:tcPr>
          <w:p w14:paraId="2E2C9444"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7F40C001"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Жоғары</w:t>
            </w:r>
          </w:p>
        </w:tc>
        <w:tc>
          <w:tcPr>
            <w:tcW w:w="850" w:type="dxa"/>
            <w:noWrap/>
            <w:vAlign w:val="bottom"/>
            <w:hideMark/>
          </w:tcPr>
          <w:p w14:paraId="7212D541" w14:textId="27B878B3"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42,5</w:t>
            </w:r>
          </w:p>
        </w:tc>
        <w:tc>
          <w:tcPr>
            <w:tcW w:w="776" w:type="dxa"/>
            <w:noWrap/>
            <w:vAlign w:val="bottom"/>
            <w:hideMark/>
          </w:tcPr>
          <w:p w14:paraId="578C1839" w14:textId="0C75B9C5"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0,7</w:t>
            </w:r>
          </w:p>
        </w:tc>
        <w:tc>
          <w:tcPr>
            <w:tcW w:w="1068" w:type="dxa"/>
            <w:noWrap/>
            <w:vAlign w:val="bottom"/>
            <w:hideMark/>
          </w:tcPr>
          <w:p w14:paraId="024AF5BC" w14:textId="473E4400"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15,0</w:t>
            </w:r>
          </w:p>
        </w:tc>
        <w:tc>
          <w:tcPr>
            <w:tcW w:w="992" w:type="dxa"/>
            <w:noWrap/>
            <w:vAlign w:val="bottom"/>
            <w:hideMark/>
          </w:tcPr>
          <w:p w14:paraId="10C1D610" w14:textId="7BBFBC67"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0,9</w:t>
            </w:r>
          </w:p>
        </w:tc>
        <w:tc>
          <w:tcPr>
            <w:tcW w:w="1134" w:type="dxa"/>
            <w:noWrap/>
            <w:vAlign w:val="bottom"/>
            <w:hideMark/>
          </w:tcPr>
          <w:p w14:paraId="773DD018" w14:textId="09B4ABDB"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15,9</w:t>
            </w:r>
          </w:p>
        </w:tc>
        <w:tc>
          <w:tcPr>
            <w:tcW w:w="978" w:type="dxa"/>
            <w:noWrap/>
            <w:vAlign w:val="bottom"/>
            <w:hideMark/>
          </w:tcPr>
          <w:p w14:paraId="196526FA" w14:textId="2124EB72"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676,5</w:t>
            </w:r>
          </w:p>
        </w:tc>
        <w:tc>
          <w:tcPr>
            <w:tcW w:w="1078" w:type="dxa"/>
            <w:noWrap/>
            <w:vAlign w:val="bottom"/>
            <w:hideMark/>
          </w:tcPr>
          <w:p w14:paraId="5894FAD8" w14:textId="537C52CE"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2480,3</w:t>
            </w:r>
          </w:p>
        </w:tc>
      </w:tr>
      <w:tr w:rsidR="00A10415" w:rsidRPr="001801B7" w14:paraId="5DE326E8" w14:textId="77777777" w:rsidTr="00D2641D">
        <w:trPr>
          <w:gridAfter w:val="1"/>
          <w:wAfter w:w="30" w:type="dxa"/>
          <w:trHeight w:val="288"/>
        </w:trPr>
        <w:tc>
          <w:tcPr>
            <w:tcW w:w="1129" w:type="dxa"/>
            <w:vMerge/>
            <w:vAlign w:val="center"/>
            <w:hideMark/>
          </w:tcPr>
          <w:p w14:paraId="4029ACD4" w14:textId="77777777" w:rsidR="00A10415" w:rsidRPr="001801B7" w:rsidRDefault="00A10415" w:rsidP="00D51B1F">
            <w:pPr>
              <w:spacing w:after="0" w:line="240" w:lineRule="auto"/>
              <w:rPr>
                <w:rFonts w:ascii="Times New Roman" w:eastAsia="Times New Roman" w:hAnsi="Times New Roman" w:cs="Times New Roman"/>
                <w:color w:val="000000"/>
                <w:sz w:val="24"/>
                <w:szCs w:val="24"/>
              </w:rPr>
            </w:pPr>
          </w:p>
        </w:tc>
        <w:tc>
          <w:tcPr>
            <w:tcW w:w="1701" w:type="dxa"/>
            <w:noWrap/>
            <w:vAlign w:val="bottom"/>
            <w:hideMark/>
          </w:tcPr>
          <w:p w14:paraId="19D81BFB" w14:textId="77777777" w:rsidR="00A10415" w:rsidRPr="001801B7" w:rsidRDefault="00A10415"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Өте жоғары</w:t>
            </w:r>
          </w:p>
        </w:tc>
        <w:tc>
          <w:tcPr>
            <w:tcW w:w="850" w:type="dxa"/>
            <w:noWrap/>
            <w:vAlign w:val="bottom"/>
            <w:hideMark/>
          </w:tcPr>
          <w:p w14:paraId="12B6334B" w14:textId="4015BDCB"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8,63</w:t>
            </w:r>
          </w:p>
        </w:tc>
        <w:tc>
          <w:tcPr>
            <w:tcW w:w="776" w:type="dxa"/>
            <w:noWrap/>
            <w:vAlign w:val="bottom"/>
            <w:hideMark/>
          </w:tcPr>
          <w:p w14:paraId="72DA862E" w14:textId="4538533C"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0,0</w:t>
            </w:r>
          </w:p>
        </w:tc>
        <w:tc>
          <w:tcPr>
            <w:tcW w:w="1068" w:type="dxa"/>
            <w:noWrap/>
            <w:vAlign w:val="bottom"/>
            <w:hideMark/>
          </w:tcPr>
          <w:p w14:paraId="18007139" w14:textId="796D8D90"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50,0</w:t>
            </w:r>
          </w:p>
        </w:tc>
        <w:tc>
          <w:tcPr>
            <w:tcW w:w="992" w:type="dxa"/>
            <w:noWrap/>
            <w:vAlign w:val="bottom"/>
            <w:hideMark/>
          </w:tcPr>
          <w:p w14:paraId="640443D7" w14:textId="04D9064A"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3,1</w:t>
            </w:r>
          </w:p>
        </w:tc>
        <w:tc>
          <w:tcPr>
            <w:tcW w:w="1134" w:type="dxa"/>
            <w:noWrap/>
            <w:vAlign w:val="bottom"/>
            <w:hideMark/>
          </w:tcPr>
          <w:p w14:paraId="12AB686C" w14:textId="46BE3B5A"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53,1</w:t>
            </w:r>
          </w:p>
        </w:tc>
        <w:tc>
          <w:tcPr>
            <w:tcW w:w="978" w:type="dxa"/>
            <w:noWrap/>
            <w:vAlign w:val="bottom"/>
            <w:hideMark/>
          </w:tcPr>
          <w:p w14:paraId="54D1BE7E" w14:textId="5F0E62AE"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457,9</w:t>
            </w:r>
          </w:p>
        </w:tc>
        <w:tc>
          <w:tcPr>
            <w:tcW w:w="1078" w:type="dxa"/>
            <w:noWrap/>
            <w:vAlign w:val="bottom"/>
            <w:hideMark/>
          </w:tcPr>
          <w:p w14:paraId="0D85B7A7" w14:textId="7E6D0B41" w:rsidR="00A10415" w:rsidRPr="001801B7" w:rsidRDefault="00A10415"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1678,8</w:t>
            </w:r>
          </w:p>
        </w:tc>
      </w:tr>
      <w:tr w:rsidR="0018622E" w:rsidRPr="001801B7" w14:paraId="5071AAA5" w14:textId="77777777" w:rsidTr="00D2641D">
        <w:trPr>
          <w:trHeight w:val="288"/>
        </w:trPr>
        <w:tc>
          <w:tcPr>
            <w:tcW w:w="9736" w:type="dxa"/>
            <w:gridSpan w:val="10"/>
            <w:vAlign w:val="center"/>
          </w:tcPr>
          <w:p w14:paraId="790503DA" w14:textId="6599FAD4" w:rsidR="0018622E" w:rsidRPr="001801B7" w:rsidRDefault="0018622E"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heme="majorEastAsia" w:hAnsi="Times New Roman" w:cs="Times New Roman"/>
                <w:bCs/>
                <w:color w:val="000000" w:themeColor="text1"/>
                <w:sz w:val="24"/>
                <w:szCs w:val="24"/>
              </w:rPr>
              <w:t xml:space="preserve">Ескерту: </w:t>
            </w:r>
            <w:r w:rsidRPr="001801B7">
              <w:rPr>
                <w:rFonts w:ascii="Times New Roman" w:hAnsi="Times New Roman" w:cs="Times New Roman"/>
                <w:bCs/>
                <w:color w:val="000000"/>
                <w:sz w:val="24"/>
                <w:szCs w:val="24"/>
              </w:rPr>
              <w:t>Зерттеу нәтижесі бойынша автор құрастырған.</w:t>
            </w:r>
          </w:p>
        </w:tc>
      </w:tr>
    </w:tbl>
    <w:p w14:paraId="7E226138" w14:textId="2AA1D2F2" w:rsidR="00DD6DFA" w:rsidRPr="001801B7" w:rsidRDefault="00351A7E" w:rsidP="00D51B1F">
      <w:pPr>
        <w:tabs>
          <w:tab w:val="num" w:pos="720"/>
        </w:tabs>
        <w:spacing w:before="240" w:line="240" w:lineRule="auto"/>
        <w:jc w:val="both"/>
        <w:rPr>
          <w:rFonts w:ascii="Times New Roman" w:eastAsiaTheme="majorEastAsia" w:hAnsi="Times New Roman" w:cs="Times New Roman"/>
          <w:bCs/>
          <w:color w:val="000000" w:themeColor="text1"/>
          <w:sz w:val="28"/>
          <w:szCs w:val="28"/>
        </w:rPr>
      </w:pPr>
      <w:r w:rsidRPr="001801B7">
        <w:rPr>
          <w:rFonts w:ascii="Times New Roman" w:eastAsiaTheme="majorEastAsia" w:hAnsi="Times New Roman" w:cs="Times New Roman"/>
          <w:bCs/>
          <w:color w:val="000000" w:themeColor="text1"/>
          <w:sz w:val="28"/>
          <w:szCs w:val="28"/>
        </w:rPr>
        <w:tab/>
      </w:r>
      <w:r w:rsidR="0017056C" w:rsidRPr="001801B7">
        <w:rPr>
          <w:rStyle w:val="q4iawc"/>
          <w:rFonts w:ascii="Times New Roman" w:hAnsi="Times New Roman" w:cs="Times New Roman"/>
          <w:bCs/>
          <w:iCs/>
          <w:sz w:val="28"/>
          <w:szCs w:val="28"/>
        </w:rPr>
        <w:t>Сонымен,</w:t>
      </w:r>
      <w:r w:rsidR="006F439D" w:rsidRPr="001801B7">
        <w:rPr>
          <w:rStyle w:val="q4iawc"/>
          <w:rFonts w:ascii="Times New Roman" w:hAnsi="Times New Roman" w:cs="Times New Roman"/>
          <w:bCs/>
          <w:iCs/>
          <w:sz w:val="28"/>
          <w:szCs w:val="28"/>
        </w:rPr>
        <w:t xml:space="preserve"> </w:t>
      </w:r>
      <w:r w:rsidRPr="001801B7">
        <w:rPr>
          <w:rFonts w:ascii="Times New Roman" w:eastAsiaTheme="majorEastAsia" w:hAnsi="Times New Roman" w:cs="Times New Roman"/>
          <w:bCs/>
          <w:color w:val="000000" w:themeColor="text1"/>
          <w:sz w:val="28"/>
          <w:szCs w:val="28"/>
        </w:rPr>
        <w:t>Мо</w:t>
      </w:r>
      <w:r w:rsidR="00EE01CD" w:rsidRPr="001801B7">
        <w:rPr>
          <w:rFonts w:ascii="Times New Roman" w:eastAsiaTheme="majorEastAsia" w:hAnsi="Times New Roman" w:cs="Times New Roman"/>
          <w:bCs/>
          <w:color w:val="000000" w:themeColor="text1"/>
          <w:sz w:val="28"/>
          <w:szCs w:val="28"/>
        </w:rPr>
        <w:t>ңғ</w:t>
      </w:r>
      <w:r w:rsidRPr="001801B7">
        <w:rPr>
          <w:rFonts w:ascii="Times New Roman" w:eastAsiaTheme="majorEastAsia" w:hAnsi="Times New Roman" w:cs="Times New Roman"/>
          <w:bCs/>
          <w:color w:val="000000" w:themeColor="text1"/>
          <w:sz w:val="28"/>
          <w:szCs w:val="28"/>
        </w:rPr>
        <w:t>ол Алта</w:t>
      </w:r>
      <w:r w:rsidR="00511E61" w:rsidRPr="001801B7">
        <w:rPr>
          <w:rFonts w:ascii="Times New Roman" w:eastAsiaTheme="majorEastAsia" w:hAnsi="Times New Roman" w:cs="Times New Roman"/>
          <w:bCs/>
          <w:color w:val="000000" w:themeColor="text1"/>
          <w:sz w:val="28"/>
          <w:szCs w:val="28"/>
        </w:rPr>
        <w:t>й</w:t>
      </w:r>
      <w:r w:rsidRPr="001801B7">
        <w:rPr>
          <w:rFonts w:ascii="Times New Roman" w:eastAsiaTheme="majorEastAsia" w:hAnsi="Times New Roman" w:cs="Times New Roman"/>
          <w:bCs/>
          <w:color w:val="000000" w:themeColor="text1"/>
          <w:sz w:val="28"/>
          <w:szCs w:val="28"/>
        </w:rPr>
        <w:t xml:space="preserve">да </w:t>
      </w:r>
      <w:r w:rsidR="00D00C13" w:rsidRPr="001801B7">
        <w:rPr>
          <w:rFonts w:ascii="Times New Roman" w:hAnsi="Times New Roman" w:cs="Times New Roman"/>
          <w:bCs/>
          <w:color w:val="000000" w:themeColor="text1"/>
          <w:sz w:val="28"/>
          <w:szCs w:val="28"/>
        </w:rPr>
        <w:t>зақымдалған</w:t>
      </w:r>
      <w:r w:rsidRPr="001801B7">
        <w:rPr>
          <w:rFonts w:ascii="Times New Roman" w:eastAsiaTheme="majorEastAsia" w:hAnsi="Times New Roman" w:cs="Times New Roman"/>
          <w:bCs/>
          <w:color w:val="000000" w:themeColor="text1"/>
          <w:sz w:val="28"/>
          <w:szCs w:val="28"/>
        </w:rPr>
        <w:t xml:space="preserve"> аума</w:t>
      </w:r>
      <w:r w:rsidR="00EE01CD" w:rsidRPr="001801B7">
        <w:rPr>
          <w:rFonts w:ascii="Times New Roman" w:eastAsiaTheme="majorEastAsia" w:hAnsi="Times New Roman" w:cs="Times New Roman"/>
          <w:bCs/>
          <w:color w:val="000000" w:themeColor="text1"/>
          <w:sz w:val="28"/>
          <w:szCs w:val="28"/>
        </w:rPr>
        <w:t>қ</w:t>
      </w:r>
      <w:r w:rsidRPr="001801B7">
        <w:rPr>
          <w:rFonts w:ascii="Times New Roman" w:eastAsiaTheme="majorEastAsia" w:hAnsi="Times New Roman" w:cs="Times New Roman"/>
          <w:bCs/>
          <w:color w:val="000000" w:themeColor="text1"/>
          <w:sz w:val="28"/>
          <w:szCs w:val="28"/>
        </w:rPr>
        <w:t>тардан б</w:t>
      </w:r>
      <w:r w:rsidR="00EE01CD"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р жылда 25303</w:t>
      </w:r>
      <w:r w:rsidR="00104C50" w:rsidRPr="001801B7">
        <w:rPr>
          <w:rFonts w:ascii="Times New Roman" w:eastAsiaTheme="majorEastAsia" w:hAnsi="Times New Roman" w:cs="Times New Roman"/>
          <w:bCs/>
          <w:color w:val="000000" w:themeColor="text1"/>
          <w:sz w:val="28"/>
          <w:szCs w:val="28"/>
        </w:rPr>
        <w:t>,</w:t>
      </w:r>
      <w:r w:rsidRPr="001801B7">
        <w:rPr>
          <w:rFonts w:ascii="Times New Roman" w:eastAsiaTheme="majorEastAsia" w:hAnsi="Times New Roman" w:cs="Times New Roman"/>
          <w:bCs/>
          <w:color w:val="000000" w:themeColor="text1"/>
          <w:sz w:val="28"/>
          <w:szCs w:val="28"/>
        </w:rPr>
        <w:t xml:space="preserve">9 </w:t>
      </w:r>
      <w:r w:rsidR="00D61B80" w:rsidRPr="001801B7">
        <w:rPr>
          <w:rFonts w:ascii="Times New Roman" w:eastAsiaTheme="majorEastAsia" w:hAnsi="Times New Roman" w:cs="Times New Roman"/>
          <w:bCs/>
          <w:color w:val="000000" w:themeColor="text1"/>
          <w:sz w:val="28"/>
          <w:szCs w:val="28"/>
        </w:rPr>
        <w:t>тн/</w:t>
      </w:r>
      <w:r w:rsidRPr="001801B7">
        <w:rPr>
          <w:rFonts w:ascii="Times New Roman" w:eastAsiaTheme="majorEastAsia" w:hAnsi="Times New Roman" w:cs="Times New Roman"/>
          <w:bCs/>
          <w:color w:val="000000" w:themeColor="text1"/>
          <w:sz w:val="28"/>
          <w:szCs w:val="28"/>
        </w:rPr>
        <w:t>CO₂ көм</w:t>
      </w:r>
      <w:r w:rsidR="00104C50"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ртег</w:t>
      </w:r>
      <w:r w:rsidR="00104C50"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 xml:space="preserve"> бөл</w:t>
      </w:r>
      <w:r w:rsidR="00104C50"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н</w:t>
      </w:r>
      <w:r w:rsidR="00104C50"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п шы</w:t>
      </w:r>
      <w:r w:rsidR="00104C50" w:rsidRPr="001801B7">
        <w:rPr>
          <w:rFonts w:ascii="Times New Roman" w:eastAsiaTheme="majorEastAsia" w:hAnsi="Times New Roman" w:cs="Times New Roman"/>
          <w:bCs/>
          <w:color w:val="000000" w:themeColor="text1"/>
          <w:sz w:val="28"/>
          <w:szCs w:val="28"/>
        </w:rPr>
        <w:t>ққ</w:t>
      </w:r>
      <w:r w:rsidRPr="001801B7">
        <w:rPr>
          <w:rFonts w:ascii="Times New Roman" w:eastAsiaTheme="majorEastAsia" w:hAnsi="Times New Roman" w:cs="Times New Roman"/>
          <w:bCs/>
          <w:color w:val="000000" w:themeColor="text1"/>
          <w:sz w:val="28"/>
          <w:szCs w:val="28"/>
        </w:rPr>
        <w:t>ан болса, Қазақстандық Алтай аумағынан 20785</w:t>
      </w:r>
      <w:r w:rsidR="00104C50" w:rsidRPr="001801B7">
        <w:rPr>
          <w:rFonts w:ascii="Times New Roman" w:eastAsiaTheme="majorEastAsia" w:hAnsi="Times New Roman" w:cs="Times New Roman"/>
          <w:bCs/>
          <w:color w:val="000000" w:themeColor="text1"/>
          <w:sz w:val="28"/>
          <w:szCs w:val="28"/>
        </w:rPr>
        <w:t>,</w:t>
      </w:r>
      <w:r w:rsidRPr="001801B7">
        <w:rPr>
          <w:rFonts w:ascii="Times New Roman" w:eastAsiaTheme="majorEastAsia" w:hAnsi="Times New Roman" w:cs="Times New Roman"/>
          <w:bCs/>
          <w:color w:val="000000" w:themeColor="text1"/>
          <w:sz w:val="28"/>
          <w:szCs w:val="28"/>
        </w:rPr>
        <w:t xml:space="preserve">0 </w:t>
      </w:r>
      <w:r w:rsidR="00AF3FDB" w:rsidRPr="001801B7">
        <w:rPr>
          <w:rFonts w:ascii="Times New Roman" w:eastAsiaTheme="majorEastAsia" w:hAnsi="Times New Roman" w:cs="Times New Roman"/>
          <w:bCs/>
          <w:color w:val="000000" w:themeColor="text1"/>
          <w:sz w:val="28"/>
          <w:szCs w:val="28"/>
        </w:rPr>
        <w:t>тн/</w:t>
      </w:r>
      <w:r w:rsidRPr="001801B7">
        <w:rPr>
          <w:rFonts w:ascii="Times New Roman" w:eastAsiaTheme="majorEastAsia" w:hAnsi="Times New Roman" w:cs="Times New Roman"/>
          <w:bCs/>
          <w:color w:val="000000" w:themeColor="text1"/>
          <w:sz w:val="28"/>
          <w:szCs w:val="28"/>
        </w:rPr>
        <w:t>CO₂, Ресейлік Алтай бөлігінен – 4 995.0 т</w:t>
      </w:r>
      <w:r w:rsidR="001E60E7" w:rsidRPr="001801B7">
        <w:rPr>
          <w:rFonts w:ascii="Times New Roman" w:eastAsiaTheme="majorEastAsia" w:hAnsi="Times New Roman" w:cs="Times New Roman"/>
          <w:bCs/>
          <w:color w:val="000000" w:themeColor="text1"/>
          <w:sz w:val="28"/>
          <w:szCs w:val="28"/>
        </w:rPr>
        <w:t>н/</w:t>
      </w:r>
      <w:r w:rsidRPr="001801B7">
        <w:rPr>
          <w:rFonts w:ascii="Times New Roman" w:eastAsiaTheme="majorEastAsia" w:hAnsi="Times New Roman" w:cs="Times New Roman"/>
          <w:bCs/>
          <w:color w:val="000000" w:themeColor="text1"/>
          <w:sz w:val="28"/>
          <w:szCs w:val="28"/>
        </w:rPr>
        <w:t>CO₂ бөл</w:t>
      </w:r>
      <w:r w:rsidR="0056776A"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нген.</w:t>
      </w:r>
      <w:r w:rsidR="006F439D" w:rsidRPr="001801B7">
        <w:rPr>
          <w:rFonts w:ascii="Times New Roman" w:eastAsiaTheme="majorEastAsia" w:hAnsi="Times New Roman" w:cs="Times New Roman"/>
          <w:bCs/>
          <w:color w:val="000000" w:themeColor="text1"/>
          <w:sz w:val="28"/>
          <w:szCs w:val="28"/>
        </w:rPr>
        <w:t xml:space="preserve"> </w:t>
      </w:r>
      <w:r w:rsidRPr="001801B7">
        <w:rPr>
          <w:rFonts w:ascii="Times New Roman" w:eastAsiaTheme="majorEastAsia" w:hAnsi="Times New Roman" w:cs="Times New Roman"/>
          <w:bCs/>
          <w:color w:val="000000" w:themeColor="text1"/>
          <w:sz w:val="28"/>
          <w:szCs w:val="28"/>
        </w:rPr>
        <w:t>IPCC 2006 нұсқаулығына сәйкес SOC және биомасс қорына негізделген бұл есептеу бір жылдың ішіндегі бөл</w:t>
      </w:r>
      <w:r w:rsidR="00A10415"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н</w:t>
      </w:r>
      <w:r w:rsidR="00A10415"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п шы</w:t>
      </w:r>
      <w:r w:rsidR="00A10415" w:rsidRPr="001801B7">
        <w:rPr>
          <w:rFonts w:ascii="Times New Roman" w:eastAsiaTheme="majorEastAsia" w:hAnsi="Times New Roman" w:cs="Times New Roman"/>
          <w:bCs/>
          <w:color w:val="000000" w:themeColor="text1"/>
          <w:sz w:val="28"/>
          <w:szCs w:val="28"/>
        </w:rPr>
        <w:t>ққ</w:t>
      </w:r>
      <w:r w:rsidRPr="001801B7">
        <w:rPr>
          <w:rFonts w:ascii="Times New Roman" w:eastAsiaTheme="majorEastAsia" w:hAnsi="Times New Roman" w:cs="Times New Roman"/>
          <w:bCs/>
          <w:color w:val="000000" w:themeColor="text1"/>
          <w:sz w:val="28"/>
          <w:szCs w:val="28"/>
        </w:rPr>
        <w:t>ан көрсетк</w:t>
      </w:r>
      <w:r w:rsidR="00A10415"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ш. Я</w:t>
      </w:r>
      <w:r w:rsidR="00A10415" w:rsidRPr="001801B7">
        <w:rPr>
          <w:rFonts w:ascii="Times New Roman" w:eastAsiaTheme="majorEastAsia" w:hAnsi="Times New Roman" w:cs="Times New Roman"/>
          <w:bCs/>
          <w:color w:val="000000" w:themeColor="text1"/>
          <w:sz w:val="28"/>
          <w:szCs w:val="28"/>
        </w:rPr>
        <w:t>ғ</w:t>
      </w:r>
      <w:r w:rsidRPr="001801B7">
        <w:rPr>
          <w:rFonts w:ascii="Times New Roman" w:eastAsiaTheme="majorEastAsia" w:hAnsi="Times New Roman" w:cs="Times New Roman"/>
          <w:bCs/>
          <w:color w:val="000000" w:themeColor="text1"/>
          <w:sz w:val="28"/>
          <w:szCs w:val="28"/>
        </w:rPr>
        <w:t>ни</w:t>
      </w:r>
      <w:r w:rsidR="006F439D" w:rsidRPr="001801B7">
        <w:rPr>
          <w:rFonts w:ascii="Times New Roman" w:eastAsiaTheme="majorEastAsia" w:hAnsi="Times New Roman" w:cs="Times New Roman"/>
          <w:bCs/>
          <w:color w:val="000000" w:themeColor="text1"/>
          <w:sz w:val="28"/>
          <w:szCs w:val="28"/>
        </w:rPr>
        <w:t xml:space="preserve"> </w:t>
      </w:r>
      <w:r w:rsidRPr="001801B7">
        <w:rPr>
          <w:rFonts w:ascii="Times New Roman" w:eastAsiaTheme="majorEastAsia" w:hAnsi="Times New Roman" w:cs="Times New Roman"/>
          <w:bCs/>
          <w:color w:val="000000" w:themeColor="text1"/>
          <w:sz w:val="28"/>
          <w:szCs w:val="28"/>
        </w:rPr>
        <w:t>б</w:t>
      </w:r>
      <w:r w:rsidR="00A10415" w:rsidRPr="001801B7">
        <w:rPr>
          <w:rFonts w:ascii="Times New Roman" w:eastAsiaTheme="majorEastAsia" w:hAnsi="Times New Roman" w:cs="Times New Roman"/>
          <w:bCs/>
          <w:color w:val="000000" w:themeColor="text1"/>
          <w:sz w:val="28"/>
          <w:szCs w:val="28"/>
        </w:rPr>
        <w:t>ұ</w:t>
      </w:r>
      <w:r w:rsidRPr="001801B7">
        <w:rPr>
          <w:rFonts w:ascii="Times New Roman" w:eastAsiaTheme="majorEastAsia" w:hAnsi="Times New Roman" w:cs="Times New Roman"/>
          <w:bCs/>
          <w:color w:val="000000" w:themeColor="text1"/>
          <w:sz w:val="28"/>
          <w:szCs w:val="28"/>
        </w:rPr>
        <w:t>л деген</w:t>
      </w:r>
      <w:r w:rsidR="00A10415"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м</w:t>
      </w:r>
      <w:r w:rsidR="00A10415" w:rsidRPr="001801B7">
        <w:rPr>
          <w:rFonts w:ascii="Times New Roman" w:eastAsiaTheme="majorEastAsia" w:hAnsi="Times New Roman" w:cs="Times New Roman"/>
          <w:bCs/>
          <w:color w:val="000000" w:themeColor="text1"/>
          <w:sz w:val="28"/>
          <w:szCs w:val="28"/>
        </w:rPr>
        <w:t>і</w:t>
      </w:r>
      <w:r w:rsidRPr="001801B7">
        <w:rPr>
          <w:rFonts w:ascii="Times New Roman" w:eastAsiaTheme="majorEastAsia" w:hAnsi="Times New Roman" w:cs="Times New Roman"/>
          <w:bCs/>
          <w:color w:val="000000" w:themeColor="text1"/>
          <w:sz w:val="28"/>
          <w:szCs w:val="28"/>
        </w:rPr>
        <w:t xml:space="preserve">з </w:t>
      </w:r>
      <w:r w:rsidR="003F7B95" w:rsidRPr="001801B7">
        <w:rPr>
          <w:rFonts w:ascii="Times New Roman" w:eastAsiaTheme="majorEastAsia" w:hAnsi="Times New Roman" w:cs="Times New Roman"/>
          <w:bCs/>
          <w:color w:val="000000" w:themeColor="text1"/>
          <w:sz w:val="28"/>
          <w:szCs w:val="28"/>
        </w:rPr>
        <w:t xml:space="preserve">құлдырауы </w:t>
      </w:r>
      <w:r w:rsidRPr="001801B7">
        <w:rPr>
          <w:rFonts w:ascii="Times New Roman" w:eastAsiaTheme="majorEastAsia" w:hAnsi="Times New Roman" w:cs="Times New Roman"/>
          <w:bCs/>
          <w:color w:val="000000" w:themeColor="text1"/>
          <w:sz w:val="28"/>
          <w:szCs w:val="28"/>
        </w:rPr>
        <w:t>болған сәтте өсімдік пен топырақтағы көміртек қоры жоғалады, ол СО₂</w:t>
      </w:r>
      <w:r w:rsidR="00830E61" w:rsidRPr="001801B7">
        <w:rPr>
          <w:rFonts w:ascii="Times New Roman" w:eastAsiaTheme="majorEastAsia" w:hAnsi="Times New Roman" w:cs="Times New Roman"/>
          <w:bCs/>
          <w:color w:val="000000" w:themeColor="text1"/>
          <w:sz w:val="28"/>
          <w:szCs w:val="28"/>
        </w:rPr>
        <w:t>–</w:t>
      </w:r>
      <w:r w:rsidRPr="001801B7">
        <w:rPr>
          <w:rFonts w:ascii="Times New Roman" w:eastAsiaTheme="majorEastAsia" w:hAnsi="Times New Roman" w:cs="Times New Roman"/>
          <w:bCs/>
          <w:color w:val="000000" w:themeColor="text1"/>
          <w:sz w:val="28"/>
          <w:szCs w:val="28"/>
        </w:rPr>
        <w:t>ге айналдырып есептеледі.</w:t>
      </w:r>
    </w:p>
    <w:p w14:paraId="2F977ABB" w14:textId="07656AE5" w:rsidR="000E5368" w:rsidRPr="001801B7" w:rsidRDefault="000E5368" w:rsidP="00DE1B33">
      <w:pPr>
        <w:pStyle w:val="3"/>
        <w:numPr>
          <w:ilvl w:val="2"/>
          <w:numId w:val="22"/>
        </w:numPr>
        <w:spacing w:before="240" w:line="240" w:lineRule="auto"/>
        <w:ind w:left="1560" w:hanging="851"/>
        <w:jc w:val="both"/>
        <w:rPr>
          <w:rFonts w:ascii="Times New Roman" w:hAnsi="Times New Roman" w:cs="Times New Roman"/>
          <w:bCs/>
          <w:color w:val="000000" w:themeColor="text1"/>
          <w:sz w:val="28"/>
          <w:szCs w:val="28"/>
        </w:rPr>
      </w:pPr>
      <w:bookmarkStart w:id="108" w:name="_Toc183971280"/>
      <w:bookmarkStart w:id="109" w:name="_Toc207098637"/>
      <w:bookmarkStart w:id="110" w:name="_Toc211259641"/>
      <w:r w:rsidRPr="001801B7">
        <w:rPr>
          <w:rFonts w:ascii="Times New Roman" w:hAnsi="Times New Roman" w:cs="Times New Roman"/>
          <w:bCs/>
          <w:color w:val="000000" w:themeColor="text1"/>
          <w:sz w:val="28"/>
          <w:szCs w:val="28"/>
        </w:rPr>
        <w:t xml:space="preserve">Алтай жотасындағы туризм әсерінен топырақтың </w:t>
      </w:r>
      <w:r w:rsidR="00CD2F53" w:rsidRPr="001801B7">
        <w:rPr>
          <w:rFonts w:ascii="Times New Roman" w:hAnsi="Times New Roman" w:cs="Times New Roman"/>
          <w:bCs/>
          <w:color w:val="000000" w:themeColor="text1"/>
          <w:sz w:val="28"/>
          <w:szCs w:val="28"/>
        </w:rPr>
        <w:t>ауыр металдармен</w:t>
      </w:r>
      <w:r w:rsidRPr="001801B7">
        <w:rPr>
          <w:rFonts w:ascii="Times New Roman" w:hAnsi="Times New Roman" w:cs="Times New Roman"/>
          <w:bCs/>
          <w:color w:val="000000" w:themeColor="text1"/>
          <w:sz w:val="28"/>
          <w:szCs w:val="28"/>
        </w:rPr>
        <w:t xml:space="preserve"> ластануы</w:t>
      </w:r>
      <w:bookmarkEnd w:id="108"/>
      <w:bookmarkEnd w:id="109"/>
      <w:bookmarkEnd w:id="110"/>
    </w:p>
    <w:p w14:paraId="614C2F60" w14:textId="0D5D7334" w:rsidR="000E5368" w:rsidRPr="001801B7" w:rsidRDefault="007A177D" w:rsidP="001754BA">
      <w:pPr>
        <w:spacing w:after="0" w:line="240" w:lineRule="auto"/>
        <w:ind w:firstLine="709"/>
        <w:jc w:val="both"/>
        <w:rPr>
          <w:rFonts w:ascii="Times New Roman" w:eastAsia="Times New Roman" w:hAnsi="Times New Roman" w:cs="Times New Roman"/>
          <w:sz w:val="28"/>
          <w:szCs w:val="28"/>
        </w:rPr>
      </w:pPr>
      <w:r w:rsidRPr="001801B7">
        <w:rPr>
          <w:rFonts w:ascii="Times New Roman" w:eastAsia="Times New Roman" w:hAnsi="Times New Roman" w:cs="Times New Roman"/>
          <w:sz w:val="28"/>
          <w:szCs w:val="28"/>
        </w:rPr>
        <w:t xml:space="preserve">Таңдалған маршрут бойынша экспедиция Моңғолияда 2022 жылғы 1–4 тамыз аралығында ұйымдастырылып, топырақтың ауыр металдармен ластануын анықтау мақсатында сынамалар алынды. Үлгілер Моңғол Алтайдағы ең көп зақымдалған аймақ — Бесбогдаға көтерілетін соңғы 13 км жол бойынан жиналды. Бұл аумақтағы 103 га жер толық талқандалып, соңғы жылдары өсімдік мүлде өспей қалған. Топырақтың физикалық құрамы (&lt;0,01 мм) 30–35% болғандықтан, сазды–батпақты типке жатады. Сынама </w:t>
      </w:r>
      <w:r w:rsidR="008267E6">
        <w:rPr>
          <w:rFonts w:ascii="Times New Roman" w:eastAsia="Times New Roman" w:hAnsi="Times New Roman" w:cs="Times New Roman"/>
          <w:sz w:val="28"/>
          <w:szCs w:val="28"/>
          <w:lang w:val="kk-KZ"/>
        </w:rPr>
        <w:t>«</w:t>
      </w:r>
      <w:r w:rsidRPr="001801B7">
        <w:rPr>
          <w:rFonts w:ascii="Times New Roman" w:eastAsia="Times New Roman" w:hAnsi="Times New Roman" w:cs="Times New Roman"/>
          <w:sz w:val="28"/>
          <w:szCs w:val="28"/>
        </w:rPr>
        <w:t>Координат–1</w:t>
      </w:r>
      <w:r w:rsidR="006B5CE4">
        <w:rPr>
          <w:rFonts w:ascii="Times New Roman" w:eastAsia="Times New Roman" w:hAnsi="Times New Roman" w:cs="Times New Roman"/>
          <w:sz w:val="28"/>
          <w:szCs w:val="28"/>
          <w:lang w:val="kk-KZ"/>
        </w:rPr>
        <w:t xml:space="preserve"> және </w:t>
      </w:r>
      <w:r w:rsidRPr="001801B7">
        <w:rPr>
          <w:rFonts w:ascii="Times New Roman" w:eastAsia="Times New Roman" w:hAnsi="Times New Roman" w:cs="Times New Roman"/>
          <w:sz w:val="28"/>
          <w:szCs w:val="28"/>
        </w:rPr>
        <w:t>5</w:t>
      </w:r>
      <w:r w:rsidR="008267E6">
        <w:rPr>
          <w:rFonts w:ascii="Times New Roman" w:eastAsia="Times New Roman" w:hAnsi="Times New Roman" w:cs="Times New Roman"/>
          <w:sz w:val="28"/>
          <w:szCs w:val="28"/>
          <w:lang w:val="kk-KZ"/>
        </w:rPr>
        <w:t>»</w:t>
      </w:r>
      <w:r w:rsidRPr="001801B7">
        <w:rPr>
          <w:rFonts w:ascii="Times New Roman" w:eastAsia="Times New Roman" w:hAnsi="Times New Roman" w:cs="Times New Roman"/>
          <w:sz w:val="28"/>
          <w:szCs w:val="28"/>
        </w:rPr>
        <w:t xml:space="preserve"> нүктесінде, яғни туристік көліктер тұрақтайтын алаңнан алынды. Мұнда шамамен 1 га аумақтың төрт шетінен және ортасынан топырақ үлгілері жиналып, жақсылап араластырылды. Содан кейін алынған сынама тұрақтан 20 метр қашықтықтағы таза топырақ үлгісімен салыстырылып, ластану деңгейі анықталды </w:t>
      </w:r>
      <w:r w:rsidR="006132B7" w:rsidRPr="001801B7">
        <w:rPr>
          <w:rFonts w:ascii="Times New Roman" w:hAnsi="Times New Roman" w:cs="Times New Roman"/>
          <w:color w:val="000000" w:themeColor="text1"/>
          <w:sz w:val="28"/>
          <w:szCs w:val="28"/>
        </w:rPr>
        <w:t>(</w:t>
      </w:r>
      <w:r w:rsidR="00927BE5" w:rsidRPr="001801B7">
        <w:rPr>
          <w:rFonts w:ascii="Times New Roman" w:hAnsi="Times New Roman" w:cs="Times New Roman"/>
          <w:color w:val="000000" w:themeColor="text1"/>
          <w:sz w:val="28"/>
          <w:szCs w:val="28"/>
        </w:rPr>
        <w:t xml:space="preserve">сурет </w:t>
      </w:r>
      <w:r w:rsidR="006132B7" w:rsidRPr="001801B7">
        <w:rPr>
          <w:rFonts w:ascii="Times New Roman" w:hAnsi="Times New Roman" w:cs="Times New Roman"/>
          <w:color w:val="000000" w:themeColor="text1"/>
          <w:sz w:val="28"/>
          <w:szCs w:val="28"/>
        </w:rPr>
        <w:t xml:space="preserve">39). </w:t>
      </w:r>
    </w:p>
    <w:p w14:paraId="42C24EBD" w14:textId="77777777" w:rsidR="000E5368" w:rsidRPr="001801B7" w:rsidRDefault="000E5368" w:rsidP="00D51B1F">
      <w:pPr>
        <w:keepNext/>
        <w:spacing w:before="120" w:after="120" w:line="240" w:lineRule="auto"/>
        <w:jc w:val="center"/>
        <w:rPr>
          <w:bCs/>
          <w:sz w:val="28"/>
          <w:szCs w:val="28"/>
        </w:rPr>
      </w:pPr>
      <w:r w:rsidRPr="001801B7">
        <w:rPr>
          <w:bCs/>
          <w:noProof/>
          <w:sz w:val="28"/>
          <w:szCs w:val="28"/>
          <w:lang w:val="ru-RU" w:eastAsia="ru-RU"/>
        </w:rPr>
        <w:drawing>
          <wp:inline distT="0" distB="0" distL="0" distR="0" wp14:anchorId="06410060" wp14:editId="06B8251E">
            <wp:extent cx="5293729" cy="2793365"/>
            <wp:effectExtent l="19050" t="19050" r="21590" b="260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0775" r="1090"/>
                    <a:stretch/>
                  </pic:blipFill>
                  <pic:spPr bwMode="auto">
                    <a:xfrm>
                      <a:off x="0" y="0"/>
                      <a:ext cx="5297671" cy="279544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5392D6" w14:textId="0DF4AD5D" w:rsidR="000E5368" w:rsidRPr="001801B7" w:rsidRDefault="000E5368" w:rsidP="00D51B1F">
      <w:pPr>
        <w:pStyle w:val="ab"/>
        <w:spacing w:after="0"/>
        <w:jc w:val="center"/>
        <w:rPr>
          <w:rFonts w:ascii="Times New Roman" w:hAnsi="Times New Roman" w:cs="Times New Roman"/>
          <w:bCs/>
          <w:i w:val="0"/>
          <w:iCs w:val="0"/>
          <w:color w:val="auto"/>
          <w:sz w:val="28"/>
          <w:szCs w:val="28"/>
        </w:rPr>
      </w:pPr>
      <w:bookmarkStart w:id="111" w:name="_Toc183971364"/>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39</w:t>
      </w:r>
      <w:r w:rsidRPr="001801B7">
        <w:rPr>
          <w:rFonts w:ascii="Times New Roman" w:hAnsi="Times New Roman" w:cs="Times New Roman"/>
          <w:bCs/>
          <w:i w:val="0"/>
          <w:iCs w:val="0"/>
          <w:color w:val="auto"/>
          <w:sz w:val="28"/>
          <w:szCs w:val="28"/>
        </w:rPr>
        <w:fldChar w:fldCharType="end"/>
      </w:r>
      <w:r w:rsidR="00D0277C"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Сынама алынған </w:t>
      </w:r>
      <w:r w:rsidR="005C2717" w:rsidRPr="001801B7">
        <w:rPr>
          <w:rFonts w:ascii="Times New Roman" w:hAnsi="Times New Roman" w:cs="Times New Roman"/>
          <w:bCs/>
          <w:i w:val="0"/>
          <w:iCs w:val="0"/>
          <w:color w:val="auto"/>
          <w:sz w:val="28"/>
          <w:szCs w:val="28"/>
        </w:rPr>
        <w:t>координат</w:t>
      </w:r>
      <w:r w:rsidRPr="001801B7">
        <w:rPr>
          <w:rFonts w:ascii="Times New Roman" w:hAnsi="Times New Roman" w:cs="Times New Roman"/>
          <w:bCs/>
          <w:i w:val="0"/>
          <w:iCs w:val="0"/>
          <w:color w:val="auto"/>
          <w:sz w:val="28"/>
          <w:szCs w:val="28"/>
        </w:rPr>
        <w:t>тар</w:t>
      </w:r>
      <w:bookmarkEnd w:id="111"/>
    </w:p>
    <w:p w14:paraId="0E5D6856" w14:textId="74A78A96" w:rsidR="00D0277C" w:rsidRPr="001801B7" w:rsidRDefault="00D0277C" w:rsidP="00D51B1F">
      <w:pPr>
        <w:keepNext/>
        <w:spacing w:line="240" w:lineRule="auto"/>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Ескерту: Автордың сызбасы</w:t>
      </w:r>
    </w:p>
    <w:p w14:paraId="2834DDFB" w14:textId="4EB86977" w:rsidR="000E5368" w:rsidRPr="001801B7" w:rsidRDefault="0021792C" w:rsidP="00D51B1F">
      <w:pPr>
        <w:spacing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themeColor="text1"/>
          <w:sz w:val="28"/>
          <w:szCs w:val="28"/>
        </w:rPr>
        <w:t xml:space="preserve">Сынама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тарына сурет</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40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да көрсетілгендей туристік көліктер топырақ қабатын толық зақымдаған, яғни биікке көтерілетін ең шеткі нүктелер таңдалды </w:t>
      </w:r>
      <w:r w:rsidR="000E5368" w:rsidRPr="001801B7">
        <w:rPr>
          <w:rFonts w:ascii="Times New Roman" w:hAnsi="Times New Roman" w:cs="Times New Roman"/>
          <w:bCs/>
          <w:color w:val="000000" w:themeColor="text1"/>
          <w:sz w:val="28"/>
          <w:szCs w:val="28"/>
        </w:rPr>
        <w:t xml:space="preserve">Себебі бұл жолдармен көліктер ауыр арамен жүріп, </w:t>
      </w:r>
      <w:r w:rsidR="00F70195" w:rsidRPr="001801B7">
        <w:rPr>
          <w:rFonts w:ascii="Times New Roman" w:hAnsi="Times New Roman" w:cs="Times New Roman"/>
          <w:color w:val="000000" w:themeColor="text1"/>
          <w:sz w:val="28"/>
          <w:szCs w:val="28"/>
        </w:rPr>
        <w:t>жанармай</w:t>
      </w:r>
      <w:r w:rsidR="000E5368" w:rsidRPr="001801B7">
        <w:rPr>
          <w:rFonts w:ascii="Times New Roman" w:hAnsi="Times New Roman" w:cs="Times New Roman"/>
          <w:bCs/>
          <w:color w:val="000000" w:themeColor="text1"/>
          <w:sz w:val="28"/>
          <w:szCs w:val="28"/>
        </w:rPr>
        <w:t>ді шала өртеп улы түтінді 2</w:t>
      </w:r>
      <w:r w:rsidR="00830E61" w:rsidRPr="001801B7">
        <w:rPr>
          <w:rFonts w:ascii="Times New Roman" w:hAnsi="Times New Roman" w:cs="Times New Roman"/>
          <w:bCs/>
          <w:color w:val="000000" w:themeColor="text1"/>
          <w:sz w:val="28"/>
          <w:szCs w:val="28"/>
        </w:rPr>
        <w:t>–</w:t>
      </w:r>
      <w:r w:rsidR="000E5368" w:rsidRPr="001801B7">
        <w:rPr>
          <w:rFonts w:ascii="Times New Roman" w:hAnsi="Times New Roman" w:cs="Times New Roman"/>
          <w:bCs/>
          <w:color w:val="000000" w:themeColor="text1"/>
          <w:sz w:val="28"/>
          <w:szCs w:val="28"/>
        </w:rPr>
        <w:t>3 есе көп бөліп шығарады</w:t>
      </w:r>
      <w:r w:rsidR="009C264B" w:rsidRPr="001801B7">
        <w:rPr>
          <w:rFonts w:ascii="Times New Roman" w:hAnsi="Times New Roman" w:cs="Times New Roman"/>
          <w:bCs/>
          <w:color w:val="000000" w:themeColor="text1"/>
          <w:sz w:val="28"/>
          <w:szCs w:val="28"/>
        </w:rPr>
        <w:t xml:space="preserve"> </w:t>
      </w:r>
      <w:r w:rsidR="009C264B" w:rsidRPr="001801B7">
        <w:rPr>
          <w:rFonts w:ascii="Times New Roman" w:hAnsi="Times New Roman" w:cs="Times New Roman"/>
          <w:bCs/>
          <w:sz w:val="28"/>
          <w:szCs w:val="28"/>
        </w:rPr>
        <w:t>(</w:t>
      </w:r>
      <w:r w:rsidR="00927BE5" w:rsidRPr="001801B7">
        <w:rPr>
          <w:rFonts w:ascii="Times New Roman" w:hAnsi="Times New Roman" w:cs="Times New Roman"/>
          <w:bCs/>
          <w:sz w:val="28"/>
          <w:szCs w:val="28"/>
        </w:rPr>
        <w:t xml:space="preserve">сурет </w:t>
      </w:r>
      <w:r w:rsidR="009C264B" w:rsidRPr="001801B7">
        <w:rPr>
          <w:rFonts w:ascii="Times New Roman" w:hAnsi="Times New Roman" w:cs="Times New Roman"/>
          <w:bCs/>
          <w:sz w:val="28"/>
          <w:szCs w:val="28"/>
        </w:rPr>
        <w:t>40)</w:t>
      </w:r>
      <w:r w:rsidR="000E5368"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3381"/>
        <w:gridCol w:w="2849"/>
      </w:tblGrid>
      <w:tr w:rsidR="000E5368" w:rsidRPr="001801B7" w14:paraId="0F96BF30" w14:textId="77777777" w:rsidTr="00EB674B">
        <w:tc>
          <w:tcPr>
            <w:tcW w:w="3114" w:type="dxa"/>
          </w:tcPr>
          <w:p w14:paraId="0F34AF8B" w14:textId="77777777" w:rsidR="000E5368" w:rsidRPr="001801B7" w:rsidRDefault="000E5368" w:rsidP="00D51B1F">
            <w:pPr>
              <w:spacing w:before="120" w:after="120"/>
              <w:jc w:val="both"/>
              <w:rPr>
                <w:rFonts w:ascii="Times New Roman" w:hAnsi="Times New Roman" w:cs="Times New Roman"/>
                <w:bCs/>
                <w:color w:val="000000" w:themeColor="text1"/>
                <w:sz w:val="28"/>
                <w:szCs w:val="28"/>
              </w:rPr>
            </w:pPr>
            <w:r w:rsidRPr="001801B7">
              <w:rPr>
                <w:bCs/>
                <w:noProof/>
                <w:sz w:val="28"/>
                <w:szCs w:val="28"/>
                <w:lang w:val="ru-RU" w:eastAsia="ru-RU"/>
              </w:rPr>
              <w:drawing>
                <wp:inline distT="0" distB="0" distL="0" distR="0" wp14:anchorId="617492E3" wp14:editId="503407FF">
                  <wp:extent cx="2108200" cy="1581148"/>
                  <wp:effectExtent l="0" t="0" r="635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43210" cy="1607406"/>
                          </a:xfrm>
                          <a:prstGeom prst="rect">
                            <a:avLst/>
                          </a:prstGeom>
                        </pic:spPr>
                      </pic:pic>
                    </a:graphicData>
                  </a:graphic>
                </wp:inline>
              </w:drawing>
            </w:r>
          </w:p>
        </w:tc>
        <w:tc>
          <w:tcPr>
            <w:tcW w:w="3381" w:type="dxa"/>
          </w:tcPr>
          <w:p w14:paraId="733F144D" w14:textId="77777777" w:rsidR="000E5368" w:rsidRPr="001801B7" w:rsidRDefault="000E5368" w:rsidP="00D51B1F">
            <w:pPr>
              <w:spacing w:before="120" w:after="120"/>
              <w:jc w:val="both"/>
              <w:rPr>
                <w:rFonts w:ascii="Times New Roman" w:hAnsi="Times New Roman" w:cs="Times New Roman"/>
                <w:bCs/>
                <w:color w:val="000000" w:themeColor="text1"/>
                <w:sz w:val="28"/>
                <w:szCs w:val="28"/>
              </w:rPr>
            </w:pPr>
            <w:r w:rsidRPr="001801B7">
              <w:rPr>
                <w:bCs/>
                <w:noProof/>
                <w:sz w:val="28"/>
                <w:szCs w:val="28"/>
                <w:lang w:val="ru-RU" w:eastAsia="ru-RU"/>
              </w:rPr>
              <w:drawing>
                <wp:inline distT="0" distB="0" distL="0" distR="0" wp14:anchorId="7723B34D" wp14:editId="2FA27FDE">
                  <wp:extent cx="2101850" cy="1576388"/>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21734" cy="1591301"/>
                          </a:xfrm>
                          <a:prstGeom prst="rect">
                            <a:avLst/>
                          </a:prstGeom>
                          <a:noFill/>
                          <a:ln>
                            <a:noFill/>
                          </a:ln>
                        </pic:spPr>
                      </pic:pic>
                    </a:graphicData>
                  </a:graphic>
                </wp:inline>
              </w:drawing>
            </w:r>
          </w:p>
        </w:tc>
        <w:tc>
          <w:tcPr>
            <w:tcW w:w="2849" w:type="dxa"/>
          </w:tcPr>
          <w:p w14:paraId="55FABFA3" w14:textId="77777777" w:rsidR="000E5368" w:rsidRPr="001801B7" w:rsidRDefault="000E5368" w:rsidP="00D51B1F">
            <w:pPr>
              <w:keepNext/>
              <w:spacing w:before="120" w:after="120"/>
              <w:jc w:val="both"/>
              <w:rPr>
                <w:bCs/>
                <w:sz w:val="28"/>
                <w:szCs w:val="28"/>
              </w:rPr>
            </w:pPr>
            <w:r w:rsidRPr="001801B7">
              <w:rPr>
                <w:bCs/>
                <w:noProof/>
                <w:sz w:val="28"/>
                <w:szCs w:val="28"/>
                <w:lang w:val="ru-RU" w:eastAsia="ru-RU"/>
              </w:rPr>
              <w:drawing>
                <wp:inline distT="0" distB="0" distL="0" distR="0" wp14:anchorId="08103AE6" wp14:editId="71B03576">
                  <wp:extent cx="1728997" cy="1575435"/>
                  <wp:effectExtent l="0" t="0" r="508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9670" r="3920" b="14679"/>
                          <a:stretch/>
                        </pic:blipFill>
                        <pic:spPr bwMode="auto">
                          <a:xfrm>
                            <a:off x="0" y="0"/>
                            <a:ext cx="1774805" cy="161717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31484A" w14:textId="2CD9C059" w:rsidR="000E5368" w:rsidRPr="001801B7" w:rsidRDefault="000E5368" w:rsidP="00D51B1F">
      <w:pPr>
        <w:spacing w:after="0" w:line="240" w:lineRule="auto"/>
        <w:ind w:firstLine="720"/>
        <w:jc w:val="center"/>
        <w:rPr>
          <w:rFonts w:ascii="Times New Roman" w:hAnsi="Times New Roman" w:cs="Times New Roman"/>
          <w:bCs/>
          <w:i/>
          <w:iCs/>
          <w:sz w:val="28"/>
          <w:szCs w:val="28"/>
        </w:rPr>
      </w:pPr>
      <w:bookmarkStart w:id="112" w:name="_Toc183971365"/>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40</w:t>
      </w:r>
      <w:r w:rsidRPr="001801B7">
        <w:rPr>
          <w:rFonts w:ascii="Times New Roman" w:hAnsi="Times New Roman" w:cs="Times New Roman"/>
          <w:bCs/>
          <w:sz w:val="28"/>
          <w:szCs w:val="28"/>
        </w:rPr>
        <w:fldChar w:fldCharType="end"/>
      </w:r>
      <w:r w:rsidR="00D0277C"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Сынама алынған жерлер</w:t>
      </w:r>
      <w:r w:rsidRPr="001801B7">
        <w:rPr>
          <w:rFonts w:ascii="Times New Roman" w:hAnsi="Times New Roman" w:cs="Times New Roman"/>
          <w:bCs/>
          <w:i/>
          <w:iCs/>
          <w:sz w:val="28"/>
          <w:szCs w:val="28"/>
        </w:rPr>
        <w:br/>
      </w:r>
      <w:r w:rsidRPr="001801B7">
        <w:rPr>
          <w:rFonts w:ascii="Times New Roman" w:hAnsi="Times New Roman" w:cs="Times New Roman"/>
          <w:bCs/>
          <w:sz w:val="28"/>
          <w:szCs w:val="28"/>
        </w:rPr>
        <w:t xml:space="preserve"> а) Қазақстан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Қаракөл 2021.шілде b) Моңғолия</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2021.тамыз c) Моңғолия</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2022.Шілде</w:t>
      </w:r>
      <w:bookmarkEnd w:id="112"/>
    </w:p>
    <w:p w14:paraId="780C464E" w14:textId="3A128C92" w:rsidR="00D0277C" w:rsidRPr="001801B7" w:rsidRDefault="00D0277C" w:rsidP="00D51B1F">
      <w:pPr>
        <w:keepNext/>
        <w:spacing w:line="240" w:lineRule="auto"/>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Ескерту: Автордың өз суреттері</w:t>
      </w:r>
    </w:p>
    <w:p w14:paraId="373AD8F9" w14:textId="77777777" w:rsidR="00304FCA" w:rsidRPr="001801B7" w:rsidRDefault="00304FCA" w:rsidP="004A0AF6">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Қазақстанда экспедиция 2022 жылғы 21–26 қыркүйек аралығында ұйымдастырылып, Қаракөлге көтерілетін жолдан бір, Рахман қайнарына баратын жолдан екі нүктеден топырақ сынамалары алынды.</w:t>
      </w:r>
      <w:r w:rsidRPr="001801B7">
        <w:rPr>
          <w:rFonts w:ascii="Times New Roman" w:hAnsi="Times New Roman" w:cs="Times New Roman"/>
          <w:color w:val="000000" w:themeColor="text1"/>
          <w:sz w:val="28"/>
          <w:szCs w:val="28"/>
        </w:rPr>
        <w:br/>
        <w:t>Рахман бағыты таудың беткейімен өткендіктен, үлгілер жолдың етегінен және үстіңгі бөлігінен жиналды. Қаракөл жолы сазды-батпақты және 22 км бойы тарамдалған, шамамен 8,8 га аумақ ерекше зақымдалған. Барлық сынамалар осындай қатты бұзылған аймақтардан алынды.</w:t>
      </w:r>
    </w:p>
    <w:p w14:paraId="49EE9D19" w14:textId="77777777" w:rsidR="00304FCA" w:rsidRPr="001801B7" w:rsidRDefault="00304FCA" w:rsidP="004A0AF6">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Ресей Федерациясында зерттеу жұмыстары 2023 жылғы 2–5 тамыз аралығында ғылыми жетекшінің арнайы нұсқаулығы бойынша жүргізілді. Экспедиция Өлгий қаласынан Ташаант бекеті арқылы Қос-Ағаш қаласына, одан әрі Аргут өзен аңғары бойымен Белуха шыңына дейін (шамамен 40 км) бағыт алды.</w:t>
      </w:r>
    </w:p>
    <w:p w14:paraId="63E3E09E" w14:textId="69809464" w:rsidR="000E5368" w:rsidRPr="001801B7" w:rsidRDefault="00304FCA" w:rsidP="004A0AF6">
      <w:pPr>
        <w:spacing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color w:val="000000" w:themeColor="text1"/>
          <w:sz w:val="28"/>
          <w:szCs w:val="28"/>
        </w:rPr>
        <w:t>Бұл аймақта кейбір зақымдалған жерлер қалпына келе бастағаны байқалды. Дегенмен, көлік доңғалақтарының іздері мен топырақтың қатты тапталуы жиі кездеседі. Жаңадан пайда болған жол іздері азайған, бұл соңғы жылдары көлік қозғалысының төмендегенін көрсетеді. Сынамалар негізінен сазды-батпақты, бұлақ өткелдері мен асулардың ең зақымдалған тұстарынан жиналды</w:t>
      </w:r>
      <w:r w:rsidR="00B54E33" w:rsidRPr="001801B7">
        <w:rPr>
          <w:rFonts w:ascii="Times New Roman" w:hAnsi="Times New Roman" w:cs="Times New Roman"/>
          <w:bCs/>
          <w:color w:val="000000" w:themeColor="text1"/>
          <w:sz w:val="28"/>
          <w:szCs w:val="28"/>
        </w:rPr>
        <w:t xml:space="preserve"> (</w:t>
      </w:r>
      <w:r w:rsidR="00927BE5" w:rsidRPr="001801B7">
        <w:rPr>
          <w:rFonts w:ascii="Times New Roman" w:hAnsi="Times New Roman" w:cs="Times New Roman"/>
          <w:bCs/>
          <w:color w:val="000000" w:themeColor="text1"/>
          <w:sz w:val="28"/>
          <w:szCs w:val="28"/>
        </w:rPr>
        <w:t xml:space="preserve">сурет </w:t>
      </w:r>
      <w:r w:rsidR="003E62DA" w:rsidRPr="001801B7">
        <w:rPr>
          <w:rFonts w:ascii="Times New Roman" w:hAnsi="Times New Roman" w:cs="Times New Roman"/>
          <w:bCs/>
          <w:color w:val="000000" w:themeColor="text1"/>
          <w:sz w:val="28"/>
          <w:szCs w:val="28"/>
        </w:rPr>
        <w:t>41</w:t>
      </w:r>
      <w:r w:rsidR="00B54E33" w:rsidRPr="001801B7">
        <w:rPr>
          <w:rFonts w:ascii="Times New Roman" w:hAnsi="Times New Roman" w:cs="Times New Roman"/>
          <w:bCs/>
          <w:color w:val="000000" w:themeColor="text1"/>
          <w:sz w:val="28"/>
          <w:szCs w:val="28"/>
        </w:rPr>
        <w:t>)</w:t>
      </w:r>
      <w:r w:rsidR="000E5368" w:rsidRPr="001801B7">
        <w:rPr>
          <w:rFonts w:ascii="Times New Roman" w:hAnsi="Times New Roman" w:cs="Times New Roman"/>
          <w:bCs/>
          <w:color w:val="000000" w:themeColor="text1"/>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3118"/>
        <w:gridCol w:w="3119"/>
      </w:tblGrid>
      <w:tr w:rsidR="000E5368" w:rsidRPr="001801B7" w14:paraId="66CDF4FE" w14:textId="77777777" w:rsidTr="00220A83">
        <w:tc>
          <w:tcPr>
            <w:tcW w:w="3119" w:type="dxa"/>
          </w:tcPr>
          <w:p w14:paraId="382CFEB1" w14:textId="77777777" w:rsidR="000E5368" w:rsidRPr="001801B7" w:rsidRDefault="000E5368" w:rsidP="00D51B1F">
            <w:pPr>
              <w:rPr>
                <w:rFonts w:ascii="Times New Roman" w:hAnsi="Times New Roman" w:cs="Times New Roman"/>
                <w:bCs/>
                <w:sz w:val="28"/>
                <w:szCs w:val="28"/>
              </w:rPr>
            </w:pPr>
            <w:r w:rsidRPr="001801B7">
              <w:rPr>
                <w:rFonts w:ascii="Arial" w:hAnsi="Arial" w:cs="Arial"/>
                <w:bCs/>
                <w:noProof/>
                <w:sz w:val="28"/>
                <w:szCs w:val="28"/>
                <w:lang w:val="ru-RU" w:eastAsia="ru-RU"/>
              </w:rPr>
              <w:drawing>
                <wp:inline distT="0" distB="0" distL="0" distR="0" wp14:anchorId="0771B0BD" wp14:editId="2F960887">
                  <wp:extent cx="1859492" cy="1394620"/>
                  <wp:effectExtent l="0" t="0" r="762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67386" cy="1400541"/>
                          </a:xfrm>
                          <a:prstGeom prst="rect">
                            <a:avLst/>
                          </a:prstGeom>
                        </pic:spPr>
                      </pic:pic>
                    </a:graphicData>
                  </a:graphic>
                </wp:inline>
              </w:drawing>
            </w:r>
          </w:p>
        </w:tc>
        <w:tc>
          <w:tcPr>
            <w:tcW w:w="3118" w:type="dxa"/>
          </w:tcPr>
          <w:p w14:paraId="3133985B" w14:textId="77777777" w:rsidR="000E5368" w:rsidRPr="001801B7" w:rsidRDefault="000E5368" w:rsidP="00D51B1F">
            <w:pPr>
              <w:rPr>
                <w:rFonts w:ascii="Times New Roman" w:hAnsi="Times New Roman" w:cs="Times New Roman"/>
                <w:bCs/>
                <w:sz w:val="28"/>
                <w:szCs w:val="28"/>
              </w:rPr>
            </w:pPr>
            <w:r w:rsidRPr="001801B7">
              <w:rPr>
                <w:rFonts w:ascii="Arial" w:hAnsi="Arial" w:cs="Arial"/>
                <w:bCs/>
                <w:noProof/>
                <w:sz w:val="28"/>
                <w:szCs w:val="28"/>
                <w:lang w:val="ru-RU" w:eastAsia="ru-RU"/>
              </w:rPr>
              <w:drawing>
                <wp:inline distT="0" distB="0" distL="0" distR="0" wp14:anchorId="29D1F0A7" wp14:editId="7609F8E7">
                  <wp:extent cx="1854200" cy="1390649"/>
                  <wp:effectExtent l="0" t="0" r="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60540" cy="1395404"/>
                          </a:xfrm>
                          <a:prstGeom prst="rect">
                            <a:avLst/>
                          </a:prstGeom>
                        </pic:spPr>
                      </pic:pic>
                    </a:graphicData>
                  </a:graphic>
                </wp:inline>
              </w:drawing>
            </w:r>
          </w:p>
        </w:tc>
        <w:tc>
          <w:tcPr>
            <w:tcW w:w="3119" w:type="dxa"/>
          </w:tcPr>
          <w:p w14:paraId="7F4A7741" w14:textId="35913599" w:rsidR="000E5368" w:rsidRPr="001801B7" w:rsidRDefault="000E5368" w:rsidP="00D51B1F">
            <w:pPr>
              <w:keepNext/>
              <w:rPr>
                <w:bCs/>
                <w:sz w:val="28"/>
                <w:szCs w:val="28"/>
              </w:rPr>
            </w:pPr>
            <w:r w:rsidRPr="001801B7">
              <w:rPr>
                <w:rFonts w:ascii="Arial" w:hAnsi="Arial" w:cs="Arial"/>
                <w:bCs/>
                <w:noProof/>
                <w:sz w:val="28"/>
                <w:szCs w:val="28"/>
                <w:lang w:val="ru-RU" w:eastAsia="ru-RU"/>
              </w:rPr>
              <w:drawing>
                <wp:inline distT="0" distB="0" distL="0" distR="0" wp14:anchorId="779EA5A2" wp14:editId="1C453176">
                  <wp:extent cx="1852507" cy="1389380"/>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53917" cy="1390438"/>
                          </a:xfrm>
                          <a:prstGeom prst="rect">
                            <a:avLst/>
                          </a:prstGeom>
                        </pic:spPr>
                      </pic:pic>
                    </a:graphicData>
                  </a:graphic>
                </wp:inline>
              </w:drawing>
            </w:r>
          </w:p>
        </w:tc>
      </w:tr>
    </w:tbl>
    <w:p w14:paraId="063CA232" w14:textId="06AEB3A8" w:rsidR="000E5368" w:rsidRPr="001801B7" w:rsidRDefault="000E5368" w:rsidP="00D51B1F">
      <w:pPr>
        <w:pStyle w:val="ab"/>
        <w:spacing w:after="0"/>
        <w:ind w:left="567"/>
        <w:jc w:val="center"/>
        <w:rPr>
          <w:rFonts w:ascii="Times New Roman" w:hAnsi="Times New Roman" w:cs="Times New Roman"/>
          <w:bCs/>
          <w:i w:val="0"/>
          <w:iCs w:val="0"/>
          <w:color w:val="auto"/>
          <w:sz w:val="28"/>
          <w:szCs w:val="28"/>
        </w:rPr>
      </w:pPr>
      <w:r w:rsidRPr="001801B7">
        <w:rPr>
          <w:rFonts w:ascii="Times New Roman" w:hAnsi="Times New Roman" w:cs="Times New Roman"/>
          <w:bCs/>
          <w:color w:val="auto"/>
          <w:sz w:val="28"/>
          <w:szCs w:val="28"/>
        </w:rPr>
        <w:tab/>
      </w:r>
      <w:bookmarkStart w:id="113" w:name="_Toc183971367"/>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41</w:t>
      </w:r>
      <w:r w:rsidRPr="001801B7">
        <w:rPr>
          <w:rFonts w:ascii="Times New Roman" w:hAnsi="Times New Roman" w:cs="Times New Roman"/>
          <w:bCs/>
          <w:i w:val="0"/>
          <w:iCs w:val="0"/>
          <w:color w:val="auto"/>
          <w:sz w:val="28"/>
          <w:szCs w:val="28"/>
        </w:rPr>
        <w:fldChar w:fldCharType="end"/>
      </w:r>
      <w:r w:rsidR="001D0840"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6F439D"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Топырақтан сынама алу</w:t>
      </w:r>
      <w:r w:rsidRPr="001801B7">
        <w:rPr>
          <w:rFonts w:ascii="Times New Roman" w:hAnsi="Times New Roman" w:cs="Times New Roman"/>
          <w:bCs/>
          <w:i w:val="0"/>
          <w:iCs w:val="0"/>
          <w:color w:val="auto"/>
          <w:sz w:val="28"/>
          <w:szCs w:val="28"/>
        </w:rPr>
        <w:br/>
        <w:t>а) Конверт амалын пайдалану b) Белухаға барар жолдан алынған сынамалардың бір бөлігі</w:t>
      </w:r>
      <w:r w:rsidR="001D0840"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c) Сынамалардың лабораторияға жеткізілуі</w:t>
      </w:r>
      <w:bookmarkEnd w:id="113"/>
    </w:p>
    <w:p w14:paraId="210DE0F0" w14:textId="04C99FB7" w:rsidR="00A656EA" w:rsidRPr="001801B7" w:rsidRDefault="00A656EA" w:rsidP="00D51B1F">
      <w:pPr>
        <w:keepNext/>
        <w:spacing w:line="240" w:lineRule="auto"/>
        <w:jc w:val="center"/>
        <w:rPr>
          <w:rFonts w:ascii="Times New Roman" w:hAnsi="Times New Roman" w:cs="Times New Roman"/>
          <w:bCs/>
          <w:sz w:val="24"/>
          <w:szCs w:val="24"/>
        </w:rPr>
      </w:pPr>
      <w:bookmarkStart w:id="114" w:name="_Hlk208316262"/>
      <w:r w:rsidRPr="001801B7">
        <w:rPr>
          <w:rFonts w:ascii="Times New Roman" w:hAnsi="Times New Roman" w:cs="Times New Roman"/>
          <w:bCs/>
          <w:color w:val="000000"/>
          <w:sz w:val="24"/>
          <w:szCs w:val="24"/>
        </w:rPr>
        <w:t>Ескерту: Автордың өз суреттері</w:t>
      </w:r>
    </w:p>
    <w:bookmarkEnd w:id="114"/>
    <w:p w14:paraId="795B234A" w14:textId="55B461C9" w:rsidR="001D0840" w:rsidRPr="001801B7" w:rsidRDefault="000E5368" w:rsidP="00D51B1F">
      <w:pPr>
        <w:spacing w:before="12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Сынаманы конверт әдістемесі бойынша жолдың үстінен, жолдың екі жағынан 2 метрден, 5 метр қашықтықтан 1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 xml:space="preserve">тан барлығы 5, Моңғол Алтайда барлығы 25 сынама, Қазақстандық Алтайда </w:t>
      </w:r>
      <w:r w:rsidR="00523897" w:rsidRPr="001801B7">
        <w:rPr>
          <w:rFonts w:ascii="Times New Roman" w:hAnsi="Times New Roman" w:cs="Times New Roman"/>
          <w:bCs/>
          <w:color w:val="000000" w:themeColor="text1"/>
          <w:sz w:val="28"/>
          <w:szCs w:val="28"/>
        </w:rPr>
        <w:t xml:space="preserve">15 </w:t>
      </w:r>
      <w:r w:rsidRPr="001801B7">
        <w:rPr>
          <w:rFonts w:ascii="Times New Roman" w:hAnsi="Times New Roman" w:cs="Times New Roman"/>
          <w:bCs/>
          <w:color w:val="000000" w:themeColor="text1"/>
          <w:sz w:val="28"/>
          <w:szCs w:val="28"/>
        </w:rPr>
        <w:t xml:space="preserve">сынама алынды. Ал </w:t>
      </w:r>
      <w:r w:rsidR="00B75766" w:rsidRPr="001801B7">
        <w:rPr>
          <w:rFonts w:ascii="Times New Roman" w:hAnsi="Times New Roman" w:cs="Times New Roman"/>
          <w:bCs/>
          <w:color w:val="000000" w:themeColor="text1"/>
          <w:sz w:val="28"/>
          <w:szCs w:val="28"/>
        </w:rPr>
        <w:t>Ресейлік</w:t>
      </w:r>
      <w:r w:rsidRPr="001801B7">
        <w:rPr>
          <w:rFonts w:ascii="Times New Roman" w:hAnsi="Times New Roman" w:cs="Times New Roman"/>
          <w:bCs/>
          <w:color w:val="000000" w:themeColor="text1"/>
          <w:sz w:val="28"/>
          <w:szCs w:val="28"/>
        </w:rPr>
        <w:t xml:space="preserve"> Алтайда барлығы 7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тан 42 сынама алынды. Барлығы 42 сынама алынғаннан</w:t>
      </w:r>
      <w:r w:rsidR="0029461B"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24 сынамасы лабораториялық зерттеуден өтті. </w:t>
      </w:r>
    </w:p>
    <w:p w14:paraId="7527EDFC" w14:textId="58E8004E" w:rsidR="001D0840" w:rsidRPr="001801B7" w:rsidRDefault="000E536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sz w:val="28"/>
          <w:szCs w:val="28"/>
        </w:rPr>
        <w:t xml:space="preserve">Барлық сынамалар Улаанбаатар қаласындағы Нарт топырақ лабораториясында атом спектрометрін сіңіру </w:t>
      </w:r>
      <w:r w:rsidR="000D533C" w:rsidRPr="001801B7">
        <w:rPr>
          <w:rFonts w:ascii="Times New Roman" w:hAnsi="Times New Roman" w:cs="Times New Roman"/>
          <w:bCs/>
          <w:sz w:val="28"/>
          <w:szCs w:val="28"/>
        </w:rPr>
        <w:t>әдістері</w:t>
      </w:r>
      <w:r w:rsidRPr="001801B7">
        <w:rPr>
          <w:rFonts w:ascii="Times New Roman" w:hAnsi="Times New Roman" w:cs="Times New Roman"/>
          <w:bCs/>
          <w:sz w:val="28"/>
          <w:szCs w:val="28"/>
        </w:rPr>
        <w:t xml:space="preserve"> (Aqua</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regia digestion (open beaker) 0.001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10.0nm)</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бойынша </w:t>
      </w:r>
      <w:r w:rsidRPr="001801B7">
        <w:rPr>
          <w:rFonts w:ascii="Times New Roman" w:hAnsi="Times New Roman" w:cs="Times New Roman"/>
          <w:bCs/>
          <w:color w:val="000000" w:themeColor="text1"/>
          <w:sz w:val="28"/>
          <w:szCs w:val="28"/>
        </w:rPr>
        <w:t>топырақтың құрамындағы хром(Cr), қорғасын (Pb), кадмий (Cd), Мыс (Cu), мырыш (Zn), никель</w:t>
      </w:r>
      <w:r w:rsidR="008E596A"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(Ni), қатарлы барлығы 6 элемент көлемі анықталды. </w:t>
      </w:r>
      <w:r w:rsidRPr="001801B7">
        <w:rPr>
          <w:rFonts w:ascii="Times New Roman" w:hAnsi="Times New Roman" w:cs="Times New Roman"/>
          <w:bCs/>
          <w:sz w:val="28"/>
          <w:szCs w:val="28"/>
        </w:rPr>
        <w:t xml:space="preserve">Топырақтағы ауыр металдың стандартық мөлшері Моңғолияның MNS5850:2008 шифрлы Топырақты ластаушы металдар, элементтердің рұқсат етілген жоғарғы мөлшері стандарты </w:t>
      </w:r>
      <w:sdt>
        <w:sdtPr>
          <w:rPr>
            <w:rFonts w:ascii="Times New Roman" w:hAnsi="Times New Roman" w:cs="Times New Roman"/>
            <w:bCs/>
            <w:sz w:val="28"/>
            <w:szCs w:val="28"/>
          </w:rPr>
          <w:id w:val="-1078582714"/>
          <w:citation/>
        </w:sdtPr>
        <w:sdtEndPr/>
        <w:sdtContent>
          <w:r w:rsidRPr="001801B7">
            <w:rPr>
              <w:rFonts w:ascii="Times New Roman" w:hAnsi="Times New Roman" w:cs="Times New Roman"/>
              <w:bCs/>
              <w:sz w:val="28"/>
              <w:szCs w:val="28"/>
            </w:rPr>
            <w:fldChar w:fldCharType="begin"/>
          </w:r>
          <w:r w:rsidR="00F63F24" w:rsidRPr="001801B7">
            <w:rPr>
              <w:rFonts w:ascii="Times New Roman" w:hAnsi="Times New Roman" w:cs="Times New Roman"/>
              <w:bCs/>
              <w:sz w:val="28"/>
              <w:szCs w:val="28"/>
            </w:rPr>
            <w:instrText xml:space="preserve">CITATION Mon08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[183]</w:t>
          </w:r>
          <w:r w:rsidRPr="001801B7">
            <w:rPr>
              <w:rFonts w:ascii="Times New Roman" w:hAnsi="Times New Roman" w:cs="Times New Roman"/>
              <w:bCs/>
              <w:sz w:val="28"/>
              <w:szCs w:val="28"/>
            </w:rPr>
            <w:fldChar w:fldCharType="end"/>
          </w:r>
        </w:sdtContent>
      </w:sdt>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және Қазақстан </w:t>
      </w:r>
      <w:r w:rsidR="005B1C1B"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еспубликасының Денсаулық министрінің 2021 жылы сәуірдің 21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күні бекітілген, ДСМ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32 номерлі</w:t>
      </w:r>
      <w:r w:rsidR="006F439D" w:rsidRPr="001801B7">
        <w:rPr>
          <w:rFonts w:ascii="Times New Roman" w:hAnsi="Times New Roman" w:cs="Times New Roman"/>
          <w:bCs/>
          <w:sz w:val="28"/>
          <w:szCs w:val="28"/>
        </w:rPr>
        <w:t xml:space="preserve"> </w:t>
      </w:r>
      <w:r w:rsidR="00BB429D" w:rsidRPr="001801B7">
        <w:rPr>
          <w:rFonts w:ascii="Times New Roman" w:hAnsi="Times New Roman" w:cs="Times New Roman"/>
          <w:sz w:val="28"/>
          <w:szCs w:val="28"/>
        </w:rPr>
        <w:t>«</w:t>
      </w:r>
      <w:r w:rsidRPr="001801B7">
        <w:rPr>
          <w:rFonts w:ascii="Times New Roman" w:hAnsi="Times New Roman" w:cs="Times New Roman"/>
          <w:bCs/>
          <w:sz w:val="28"/>
          <w:szCs w:val="28"/>
        </w:rPr>
        <w:t>Қорш</w:t>
      </w:r>
      <w:r w:rsidR="004539B0" w:rsidRPr="001801B7">
        <w:rPr>
          <w:rFonts w:ascii="Times New Roman" w:hAnsi="Times New Roman" w:cs="Times New Roman"/>
          <w:bCs/>
          <w:sz w:val="28"/>
          <w:szCs w:val="28"/>
        </w:rPr>
        <w:t>аған ортаның гигеналық нормативі</w:t>
      </w:r>
      <w:r w:rsidR="00BB429D" w:rsidRPr="001801B7">
        <w:rPr>
          <w:rFonts w:ascii="Times New Roman" w:hAnsi="Times New Roman" w:cs="Times New Roman"/>
          <w:sz w:val="28"/>
          <w:szCs w:val="28"/>
        </w:rPr>
        <w:t xml:space="preserve">» </w:t>
      </w:r>
      <w:sdt>
        <w:sdtPr>
          <w:rPr>
            <w:rFonts w:ascii="Times New Roman" w:hAnsi="Times New Roman" w:cs="Times New Roman"/>
            <w:bCs/>
            <w:sz w:val="28"/>
            <w:szCs w:val="28"/>
          </w:rPr>
          <w:id w:val="275301306"/>
          <w:citation/>
        </w:sdtPr>
        <w:sdtEndPr/>
        <w:sdtContent>
          <w:r w:rsidRPr="001801B7">
            <w:rPr>
              <w:rFonts w:ascii="Times New Roman" w:hAnsi="Times New Roman" w:cs="Times New Roman"/>
              <w:bCs/>
              <w:sz w:val="28"/>
              <w:szCs w:val="28"/>
            </w:rPr>
            <w:fldChar w:fldCharType="begin"/>
          </w:r>
          <w:r w:rsidR="00F63F24" w:rsidRPr="001801B7">
            <w:rPr>
              <w:rFonts w:ascii="Times New Roman" w:hAnsi="Times New Roman" w:cs="Times New Roman"/>
              <w:bCs/>
              <w:sz w:val="28"/>
              <w:szCs w:val="28"/>
            </w:rPr>
            <w:instrText xml:space="preserve">CITATION Мин21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[184]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Қазақстан Республикасы Денсаулық сақтау,</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Қоршаған ортаны қорғау министрінің бірлескен бұйрығы бойынша 2004 жылғы 30 қаңтарда бекітілген, N99/ N21 номерлі </w:t>
      </w:r>
      <w:r w:rsidR="00BB429D" w:rsidRPr="001801B7">
        <w:rPr>
          <w:rFonts w:ascii="Times New Roman" w:hAnsi="Times New Roman" w:cs="Times New Roman"/>
          <w:sz w:val="28"/>
          <w:szCs w:val="28"/>
        </w:rPr>
        <w:t>«</w:t>
      </w:r>
      <w:r w:rsidRPr="001801B7">
        <w:rPr>
          <w:rFonts w:ascii="Times New Roman" w:hAnsi="Times New Roman" w:cs="Times New Roman"/>
          <w:bCs/>
          <w:sz w:val="28"/>
          <w:szCs w:val="28"/>
        </w:rPr>
        <w:t>Топырақты ластайтын зиянды, зиянды микроорганизмдер және басқадай биологиялық заттардың рұқсат етілген концентрация норматив, стандарт</w:t>
      </w:r>
      <w:r w:rsidR="00BB429D" w:rsidRPr="001801B7">
        <w:rPr>
          <w:rFonts w:ascii="Times New Roman" w:hAnsi="Times New Roman" w:cs="Times New Roman"/>
          <w:sz w:val="28"/>
          <w:szCs w:val="28"/>
        </w:rPr>
        <w:t>»</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w:t>
      </w:r>
      <w:sdt>
        <w:sdtPr>
          <w:rPr>
            <w:rFonts w:ascii="Times New Roman" w:hAnsi="Times New Roman" w:cs="Times New Roman"/>
            <w:bCs/>
            <w:sz w:val="28"/>
            <w:szCs w:val="28"/>
          </w:rPr>
          <w:id w:val="2014258850"/>
          <w:citation/>
        </w:sdtPr>
        <w:sdtEndPr/>
        <w:sdtContent>
          <w:r w:rsidRPr="001801B7">
            <w:rPr>
              <w:rFonts w:ascii="Times New Roman" w:hAnsi="Times New Roman" w:cs="Times New Roman"/>
              <w:bCs/>
              <w:sz w:val="28"/>
              <w:szCs w:val="28"/>
            </w:rPr>
            <w:fldChar w:fldCharType="begin"/>
          </w:r>
          <w:r w:rsidR="00F63F24" w:rsidRPr="001801B7">
            <w:rPr>
              <w:rFonts w:ascii="Times New Roman" w:hAnsi="Times New Roman" w:cs="Times New Roman"/>
              <w:bCs/>
              <w:sz w:val="28"/>
              <w:szCs w:val="28"/>
            </w:rPr>
            <w:instrText xml:space="preserve">CITATION Мин \l 1033 </w:instrText>
          </w:r>
          <w:r w:rsidRPr="001801B7">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[185]</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ж</w:t>
      </w:r>
      <w:r w:rsidR="00366269" w:rsidRPr="001801B7">
        <w:rPr>
          <w:rFonts w:ascii="Times New Roman" w:hAnsi="Times New Roman" w:cs="Times New Roman"/>
          <w:bCs/>
          <w:sz w:val="28"/>
          <w:szCs w:val="28"/>
        </w:rPr>
        <w:t>ә</w:t>
      </w:r>
      <w:r w:rsidRPr="001801B7">
        <w:rPr>
          <w:rFonts w:ascii="Times New Roman" w:hAnsi="Times New Roman" w:cs="Times New Roman"/>
          <w:bCs/>
          <w:sz w:val="28"/>
          <w:szCs w:val="28"/>
        </w:rPr>
        <w:t>не</w:t>
      </w:r>
      <w:r w:rsidR="00366269"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Ресей Федерацисының «2.1.7. Елді мекендер, өндіріс және тұтыну қалдықтарынан топырақты санитарлық</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талаптарға сай қорғау» гигиеналық</w:t>
      </w:r>
      <w:r w:rsidR="00C35222" w:rsidRPr="001801B7">
        <w:rPr>
          <w:rFonts w:ascii="Times New Roman" w:hAnsi="Times New Roman" w:cs="Times New Roman"/>
          <w:bCs/>
          <w:sz w:val="28"/>
          <w:szCs w:val="28"/>
        </w:rPr>
        <w:t xml:space="preserve"> нормативі</w:t>
      </w:r>
      <w:sdt>
        <w:sdtPr>
          <w:rPr>
            <w:rFonts w:ascii="Times New Roman" w:hAnsi="Times New Roman" w:cs="Times New Roman"/>
            <w:bCs/>
            <w:sz w:val="28"/>
            <w:szCs w:val="28"/>
          </w:rPr>
          <w:id w:val="-1198386091"/>
          <w:citation/>
        </w:sdtPr>
        <w:sdtEndPr/>
        <w:sdtContent>
          <w:r w:rsidRPr="001801B7">
            <w:rPr>
              <w:rFonts w:ascii="Times New Roman" w:hAnsi="Times New Roman" w:cs="Times New Roman"/>
              <w:bCs/>
              <w:sz w:val="28"/>
              <w:szCs w:val="28"/>
            </w:rPr>
            <w:fldChar w:fldCharType="begin"/>
          </w:r>
          <w:r w:rsidR="008C0EE7" w:rsidRPr="001801B7">
            <w:rPr>
              <w:rFonts w:ascii="Times New Roman" w:hAnsi="Times New Roman" w:cs="Times New Roman"/>
              <w:bCs/>
              <w:sz w:val="28"/>
              <w:szCs w:val="28"/>
            </w:rPr>
            <w:instrText xml:space="preserve">CITATION Фед06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[186]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r w:rsidRPr="001801B7">
        <w:rPr>
          <w:rFonts w:ascii="Times New Roman" w:hAnsi="Times New Roman" w:cs="Times New Roman"/>
          <w:bCs/>
          <w:color w:val="000000" w:themeColor="text1"/>
          <w:sz w:val="28"/>
          <w:szCs w:val="28"/>
        </w:rPr>
        <w:t>салыстырылды.</w:t>
      </w:r>
    </w:p>
    <w:p w14:paraId="315FD9AA" w14:textId="468FA78B" w:rsidR="00991393" w:rsidRPr="00991393" w:rsidRDefault="00991393" w:rsidP="00991393">
      <w:pPr>
        <w:spacing w:after="0" w:line="240" w:lineRule="auto"/>
        <w:ind w:firstLine="720"/>
        <w:jc w:val="both"/>
        <w:rPr>
          <w:rFonts w:ascii="Times New Roman" w:hAnsi="Times New Roman" w:cs="Times New Roman"/>
          <w:color w:val="000000" w:themeColor="text1"/>
          <w:sz w:val="28"/>
          <w:szCs w:val="28"/>
        </w:rPr>
      </w:pPr>
      <w:r w:rsidRPr="00991393">
        <w:rPr>
          <w:rFonts w:ascii="Times New Roman" w:hAnsi="Times New Roman" w:cs="Times New Roman"/>
          <w:color w:val="000000" w:themeColor="text1"/>
          <w:sz w:val="28"/>
          <w:szCs w:val="28"/>
        </w:rPr>
        <w:t>Төмендегі графикте ауыр металдардың мөлшері үш елдің нормативтік шектерімен салыстырылып көрсетілген.</w:t>
      </w:r>
      <w:r w:rsidRPr="001801B7">
        <w:rPr>
          <w:rFonts w:ascii="Times New Roman" w:hAnsi="Times New Roman" w:cs="Times New Roman"/>
          <w:color w:val="000000" w:themeColor="text1"/>
          <w:sz w:val="28"/>
          <w:szCs w:val="28"/>
        </w:rPr>
        <w:t xml:space="preserve"> </w:t>
      </w:r>
      <w:r w:rsidRPr="00991393">
        <w:rPr>
          <w:rFonts w:ascii="Times New Roman" w:hAnsi="Times New Roman" w:cs="Times New Roman"/>
          <w:color w:val="000000" w:themeColor="text1"/>
          <w:sz w:val="28"/>
          <w:szCs w:val="28"/>
        </w:rPr>
        <w:t>Қызыл сызық</w:t>
      </w:r>
      <w:r w:rsidRPr="001801B7">
        <w:rPr>
          <w:rFonts w:ascii="Times New Roman" w:hAnsi="Times New Roman" w:cs="Times New Roman"/>
          <w:color w:val="000000" w:themeColor="text1"/>
          <w:sz w:val="28"/>
          <w:szCs w:val="28"/>
        </w:rPr>
        <w:t xml:space="preserve"> </w:t>
      </w:r>
      <w:r w:rsidRPr="00991393">
        <w:rPr>
          <w:rFonts w:ascii="Times New Roman" w:hAnsi="Times New Roman" w:cs="Times New Roman"/>
          <w:color w:val="000000" w:themeColor="text1"/>
          <w:sz w:val="28"/>
          <w:szCs w:val="28"/>
        </w:rPr>
        <w:t>Моңғолияның MNS5546:2005 стандарты, қара сызық Қазақстанның нормативі, ал жасыл сызық</w:t>
      </w:r>
      <w:r w:rsidRPr="001801B7">
        <w:rPr>
          <w:rFonts w:ascii="Times New Roman" w:hAnsi="Times New Roman" w:cs="Times New Roman"/>
          <w:color w:val="000000" w:themeColor="text1"/>
          <w:sz w:val="28"/>
          <w:szCs w:val="28"/>
        </w:rPr>
        <w:t xml:space="preserve"> </w:t>
      </w:r>
      <w:r w:rsidRPr="00991393">
        <w:rPr>
          <w:rFonts w:ascii="Times New Roman" w:hAnsi="Times New Roman" w:cs="Times New Roman"/>
          <w:color w:val="000000" w:themeColor="text1"/>
          <w:sz w:val="28"/>
          <w:szCs w:val="28"/>
        </w:rPr>
        <w:t>Ресей Федерациясының көрсеткіші. Ресей мен Қазақстанның нормалары бес элемент бойынша бірдей, тек мырыш мөлшерінде ғана айырмашылық бар, сондықтан сызықтар графикте қабаттасып көрінеді.</w:t>
      </w:r>
      <w:r w:rsidRPr="001801B7">
        <w:rPr>
          <w:rFonts w:ascii="Times New Roman" w:hAnsi="Times New Roman" w:cs="Times New Roman"/>
          <w:color w:val="000000" w:themeColor="text1"/>
          <w:sz w:val="28"/>
          <w:szCs w:val="28"/>
        </w:rPr>
        <w:t xml:space="preserve"> </w:t>
      </w:r>
      <w:r w:rsidRPr="00991393">
        <w:rPr>
          <w:rFonts w:ascii="Times New Roman" w:hAnsi="Times New Roman" w:cs="Times New Roman"/>
          <w:color w:val="000000" w:themeColor="text1"/>
          <w:sz w:val="28"/>
          <w:szCs w:val="28"/>
        </w:rPr>
        <w:t>Көк түсті жолақтар таза топырақтағы ауыр металдардың табиғи деңгейін,</w:t>
      </w:r>
      <w:r w:rsidRPr="001801B7">
        <w:rPr>
          <w:rFonts w:ascii="Times New Roman" w:hAnsi="Times New Roman" w:cs="Times New Roman"/>
          <w:color w:val="000000" w:themeColor="text1"/>
          <w:sz w:val="28"/>
          <w:szCs w:val="28"/>
        </w:rPr>
        <w:t xml:space="preserve"> </w:t>
      </w:r>
      <w:r w:rsidRPr="00991393">
        <w:rPr>
          <w:rFonts w:ascii="Times New Roman" w:hAnsi="Times New Roman" w:cs="Times New Roman"/>
          <w:color w:val="000000" w:themeColor="text1"/>
          <w:sz w:val="28"/>
          <w:szCs w:val="28"/>
        </w:rPr>
        <w:t>қызыл-сары жолақтар – жол үстінен алынған сынамалардың құрамындағы ауыр метал мөлшерін,</w:t>
      </w:r>
      <w:r w:rsidRPr="001801B7">
        <w:rPr>
          <w:rFonts w:ascii="Times New Roman" w:hAnsi="Times New Roman" w:cs="Times New Roman"/>
          <w:color w:val="000000" w:themeColor="text1"/>
          <w:sz w:val="28"/>
          <w:szCs w:val="28"/>
        </w:rPr>
        <w:t xml:space="preserve"> </w:t>
      </w:r>
      <w:r w:rsidRPr="00991393">
        <w:rPr>
          <w:rFonts w:ascii="Times New Roman" w:hAnsi="Times New Roman" w:cs="Times New Roman"/>
          <w:color w:val="000000" w:themeColor="text1"/>
          <w:sz w:val="28"/>
          <w:szCs w:val="28"/>
        </w:rPr>
        <w:t>ал сұр жолақтар – жолдың төменгі жағынан (5 м қашықтықтан) алынған сынамалардағы концентрацияны білдіреді.</w:t>
      </w:r>
      <w:r w:rsidRPr="001801B7">
        <w:rPr>
          <w:rFonts w:ascii="Times New Roman" w:hAnsi="Times New Roman" w:cs="Times New Roman"/>
          <w:color w:val="000000" w:themeColor="text1"/>
          <w:sz w:val="28"/>
          <w:szCs w:val="28"/>
        </w:rPr>
        <w:t xml:space="preserve"> </w:t>
      </w:r>
      <w:r w:rsidRPr="00991393">
        <w:rPr>
          <w:rFonts w:ascii="Times New Roman" w:hAnsi="Times New Roman" w:cs="Times New Roman"/>
          <w:color w:val="000000" w:themeColor="text1"/>
          <w:sz w:val="28"/>
          <w:szCs w:val="28"/>
        </w:rPr>
        <w:t>Нормативтік шектен жоғары көрсеткіштер қауіпті деңгей деп есептеледі.</w:t>
      </w:r>
    </w:p>
    <w:p w14:paraId="0F737645" w14:textId="57609124" w:rsidR="000E5368" w:rsidRPr="001801B7" w:rsidRDefault="000E5368" w:rsidP="00D51B1F">
      <w:pPr>
        <w:spacing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Төмендегі графикта қызыл сызықпен Моңғолияның MNS5546:2005 бойынша</w:t>
      </w:r>
      <w:r w:rsidR="00DD16D7" w:rsidRPr="001801B7">
        <w:rPr>
          <w:rFonts w:ascii="Times New Roman" w:hAnsi="Times New Roman" w:cs="Times New Roman"/>
          <w:bCs/>
          <w:sz w:val="28"/>
          <w:szCs w:val="28"/>
        </w:rPr>
        <w:t xml:space="preserve"> нормативі</w:t>
      </w:r>
      <w:r w:rsidRPr="001801B7">
        <w:rPr>
          <w:rFonts w:ascii="Times New Roman" w:hAnsi="Times New Roman" w:cs="Times New Roman"/>
          <w:bCs/>
          <w:color w:val="000000" w:themeColor="text1"/>
          <w:sz w:val="28"/>
          <w:szCs w:val="28"/>
        </w:rPr>
        <w:t xml:space="preserve">, қара сызықпен Қазақстандық </w:t>
      </w:r>
      <w:r w:rsidR="00DD16D7" w:rsidRPr="001801B7">
        <w:rPr>
          <w:rFonts w:ascii="Times New Roman" w:hAnsi="Times New Roman" w:cs="Times New Roman"/>
          <w:bCs/>
          <w:sz w:val="28"/>
          <w:szCs w:val="28"/>
        </w:rPr>
        <w:t>нормативі</w:t>
      </w:r>
      <w:r w:rsidR="00DD16D7"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көрсетілген. Ресей Федерациясының </w:t>
      </w:r>
      <w:r w:rsidR="00DD16D7" w:rsidRPr="001801B7">
        <w:rPr>
          <w:rFonts w:ascii="Times New Roman" w:hAnsi="Times New Roman" w:cs="Times New Roman"/>
          <w:bCs/>
          <w:sz w:val="28"/>
          <w:szCs w:val="28"/>
        </w:rPr>
        <w:t>нормативі</w:t>
      </w:r>
      <w:r w:rsidRPr="001801B7">
        <w:rPr>
          <w:rFonts w:ascii="Times New Roman" w:hAnsi="Times New Roman" w:cs="Times New Roman"/>
          <w:bCs/>
          <w:color w:val="000000" w:themeColor="text1"/>
          <w:sz w:val="28"/>
          <w:szCs w:val="28"/>
        </w:rPr>
        <w:t xml:space="preserve"> жасыл сызықпен көрсетілген. Ресей мен Қазақстанның стандарттық көрсеткіштері 5 элементте бірдей, </w:t>
      </w:r>
      <w:r w:rsidR="00D52B8C" w:rsidRPr="001801B7">
        <w:rPr>
          <w:rFonts w:ascii="Times New Roman" w:hAnsi="Times New Roman" w:cs="Times New Roman"/>
          <w:bCs/>
          <w:color w:val="000000" w:themeColor="text1"/>
          <w:sz w:val="28"/>
          <w:szCs w:val="28"/>
        </w:rPr>
        <w:t>тек қана</w:t>
      </w:r>
      <w:r w:rsidRPr="001801B7">
        <w:rPr>
          <w:rFonts w:ascii="Times New Roman" w:hAnsi="Times New Roman" w:cs="Times New Roman"/>
          <w:bCs/>
          <w:color w:val="000000" w:themeColor="text1"/>
          <w:sz w:val="28"/>
          <w:szCs w:val="28"/>
        </w:rPr>
        <w:t xml:space="preserve"> мырышта ғана өзгешілік болғандықтан сызықтар, қабаттасып көрініп тұр. Осы стандарттан асқанда қауіпті деңгейге жетті деп есептейді. Көк өңді жолақтарда таза топырақтағы, яғни ауыр металдардың қалыпты деңгейі көрсетілді. Ал қызыл сары жолақта жолдың үстінен алған сынамадағы ауыр метал деңгейі, сұры жолақта жолдың төменгі жағынан 5 метрден алынған топырақтағы ауыр метал деңгейі көрсетілді</w:t>
      </w:r>
      <w:r w:rsidR="00EC2097" w:rsidRPr="001801B7">
        <w:rPr>
          <w:rFonts w:ascii="Times New Roman" w:hAnsi="Times New Roman" w:cs="Times New Roman"/>
          <w:bCs/>
          <w:color w:val="000000" w:themeColor="text1"/>
          <w:sz w:val="28"/>
          <w:szCs w:val="28"/>
        </w:rPr>
        <w:t xml:space="preserve"> (</w:t>
      </w:r>
      <w:r w:rsidR="00927BE5" w:rsidRPr="001801B7">
        <w:rPr>
          <w:rFonts w:ascii="Times New Roman" w:hAnsi="Times New Roman" w:cs="Times New Roman"/>
          <w:bCs/>
          <w:color w:val="000000" w:themeColor="text1"/>
          <w:sz w:val="28"/>
          <w:szCs w:val="28"/>
        </w:rPr>
        <w:t xml:space="preserve">сурет </w:t>
      </w:r>
      <w:r w:rsidR="00EC2097" w:rsidRPr="001801B7">
        <w:rPr>
          <w:rFonts w:ascii="Times New Roman" w:hAnsi="Times New Roman" w:cs="Times New Roman"/>
          <w:bCs/>
          <w:color w:val="000000" w:themeColor="text1"/>
          <w:sz w:val="28"/>
          <w:szCs w:val="28"/>
        </w:rPr>
        <w:t>42)</w:t>
      </w:r>
      <w:r w:rsidRPr="001801B7">
        <w:rPr>
          <w:rFonts w:ascii="Times New Roman" w:hAnsi="Times New Roman" w:cs="Times New Roman"/>
          <w:bCs/>
          <w:color w:val="000000" w:themeColor="text1"/>
          <w:sz w:val="28"/>
          <w:szCs w:val="28"/>
        </w:rPr>
        <w:t xml:space="preserve">. </w:t>
      </w:r>
    </w:p>
    <w:tbl>
      <w:tblPr>
        <w:tblStyle w:val="a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5"/>
        <w:gridCol w:w="3969"/>
      </w:tblGrid>
      <w:tr w:rsidR="000E5368" w:rsidRPr="001801B7" w14:paraId="5E5E2E7B" w14:textId="77777777" w:rsidTr="00ED7926">
        <w:tc>
          <w:tcPr>
            <w:tcW w:w="2835" w:type="dxa"/>
          </w:tcPr>
          <w:p w14:paraId="5B8CDCC7"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25874E37" wp14:editId="0B5A7B5F">
                  <wp:extent cx="1645920" cy="2148840"/>
                  <wp:effectExtent l="0" t="0" r="11430" b="3810"/>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c>
          <w:tcPr>
            <w:tcW w:w="2835" w:type="dxa"/>
          </w:tcPr>
          <w:p w14:paraId="45FEA279"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1EE71BEC" wp14:editId="7060354B">
                  <wp:extent cx="1645920" cy="2148840"/>
                  <wp:effectExtent l="0" t="0" r="11430" b="3810"/>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3969" w:type="dxa"/>
          </w:tcPr>
          <w:p w14:paraId="54ABD02D"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2998F992" wp14:editId="7225AD65">
                  <wp:extent cx="2346960" cy="2148840"/>
                  <wp:effectExtent l="0" t="0" r="15240" b="3810"/>
                  <wp:docPr id="198" name="Chart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0E5368" w:rsidRPr="001801B7" w14:paraId="0055F1A2" w14:textId="77777777" w:rsidTr="00ED7926">
        <w:tc>
          <w:tcPr>
            <w:tcW w:w="2835" w:type="dxa"/>
          </w:tcPr>
          <w:p w14:paraId="22385D96"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7A9B6779" wp14:editId="05F76DA1">
                  <wp:extent cx="1638300" cy="2438400"/>
                  <wp:effectExtent l="0" t="0" r="0" b="0"/>
                  <wp:docPr id="199" name="Chart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2835" w:type="dxa"/>
          </w:tcPr>
          <w:p w14:paraId="676B01E8"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6B1E7F6B" wp14:editId="1E1D8055">
                  <wp:extent cx="1645920" cy="2466975"/>
                  <wp:effectExtent l="0" t="0" r="11430" b="9525"/>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c>
          <w:tcPr>
            <w:tcW w:w="3969" w:type="dxa"/>
          </w:tcPr>
          <w:p w14:paraId="0F3506E3" w14:textId="74FAC961" w:rsidR="000E5368" w:rsidRPr="001801B7" w:rsidRDefault="000E5368" w:rsidP="00D51B1F">
            <w:pPr>
              <w:keepNext/>
              <w:rPr>
                <w:bCs/>
                <w:sz w:val="28"/>
                <w:szCs w:val="28"/>
              </w:rPr>
            </w:pPr>
            <w:r w:rsidRPr="001801B7">
              <w:rPr>
                <w:bCs/>
                <w:noProof/>
                <w:sz w:val="28"/>
                <w:szCs w:val="28"/>
                <w:lang w:val="ru-RU" w:eastAsia="ru-RU"/>
              </w:rPr>
              <w:drawing>
                <wp:inline distT="0" distB="0" distL="0" distR="0" wp14:anchorId="1F7C368E" wp14:editId="76A0F11E">
                  <wp:extent cx="2346960" cy="2447925"/>
                  <wp:effectExtent l="0" t="0" r="15240" b="9525"/>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0E5368" w:rsidRPr="001801B7" w14:paraId="7AC08B0A" w14:textId="77777777" w:rsidTr="00ED7926">
        <w:tc>
          <w:tcPr>
            <w:tcW w:w="9639" w:type="dxa"/>
            <w:gridSpan w:val="3"/>
          </w:tcPr>
          <w:p w14:paraId="4B95B61D" w14:textId="7FEF2318" w:rsidR="000E5368" w:rsidRPr="001801B7" w:rsidRDefault="009A468D" w:rsidP="00D51B1F">
            <w:pPr>
              <w:keepNext/>
              <w:jc w:val="center"/>
              <w:rPr>
                <w:rFonts w:ascii="Times New Roman" w:hAnsi="Times New Roman" w:cs="Times New Roman"/>
                <w:bCs/>
                <w:sz w:val="28"/>
                <w:szCs w:val="28"/>
              </w:rPr>
            </w:pPr>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42</w:t>
            </w:r>
            <w:r w:rsidRPr="001801B7">
              <w:rPr>
                <w:rFonts w:ascii="Times New Roman" w:hAnsi="Times New Roman" w:cs="Times New Roman"/>
                <w:bCs/>
                <w:sz w:val="28"/>
                <w:szCs w:val="28"/>
              </w:rPr>
              <w:fldChar w:fldCharType="end"/>
            </w:r>
            <w:r w:rsidR="00D41960"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D41960" w:rsidRPr="001801B7">
              <w:rPr>
                <w:rFonts w:ascii="Times New Roman" w:hAnsi="Times New Roman" w:cs="Times New Roman"/>
                <w:bCs/>
                <w:sz w:val="28"/>
                <w:szCs w:val="28"/>
              </w:rPr>
              <w:t xml:space="preserve"> </w:t>
            </w:r>
            <w:r w:rsidR="001948AE" w:rsidRPr="001801B7">
              <w:rPr>
                <w:rFonts w:ascii="Times New Roman" w:hAnsi="Times New Roman" w:cs="Times New Roman"/>
                <w:bCs/>
                <w:sz w:val="28"/>
                <w:szCs w:val="28"/>
              </w:rPr>
              <w:t>Моңғол Алтайдағы маршрут бойындағы топырақтағы ауыр металдардың концентрациясы  (ШРК-пен салыстыру)</w:t>
            </w:r>
          </w:p>
          <w:p w14:paraId="7C238C0B" w14:textId="35F405EC" w:rsidR="00D41960" w:rsidRPr="001801B7" w:rsidRDefault="00D41960" w:rsidP="00D51B1F">
            <w:pPr>
              <w:keepNext/>
              <w:jc w:val="center"/>
              <w:rPr>
                <w:rFonts w:ascii="Times New Roman" w:hAnsi="Times New Roman" w:cs="Times New Roman"/>
                <w:bCs/>
                <w:i/>
                <w:iCs/>
                <w:sz w:val="28"/>
                <w:szCs w:val="28"/>
              </w:rPr>
            </w:pPr>
            <w:r w:rsidRPr="001801B7">
              <w:rPr>
                <w:rFonts w:ascii="Times New Roman" w:hAnsi="Times New Roman" w:cs="Times New Roman"/>
                <w:bCs/>
                <w:sz w:val="24"/>
                <w:szCs w:val="24"/>
              </w:rPr>
              <w:t>Ескерту: Зерттеу нәтижесі бойынша автор құрастырған.</w:t>
            </w:r>
          </w:p>
        </w:tc>
      </w:tr>
    </w:tbl>
    <w:p w14:paraId="6548165F" w14:textId="77777777" w:rsidR="005436BD" w:rsidRPr="005436BD" w:rsidRDefault="005436BD" w:rsidP="003862D0">
      <w:pPr>
        <w:spacing w:before="240" w:after="0" w:line="240" w:lineRule="auto"/>
        <w:ind w:firstLine="720"/>
        <w:jc w:val="both"/>
        <w:rPr>
          <w:rFonts w:ascii="Times New Roman" w:hAnsi="Times New Roman" w:cs="Times New Roman"/>
          <w:bCs/>
          <w:color w:val="000000" w:themeColor="text1"/>
          <w:sz w:val="28"/>
          <w:szCs w:val="28"/>
        </w:rPr>
      </w:pPr>
      <w:r w:rsidRPr="005436BD">
        <w:rPr>
          <w:rFonts w:ascii="Times New Roman" w:hAnsi="Times New Roman" w:cs="Times New Roman"/>
          <w:bCs/>
          <w:color w:val="000000" w:themeColor="text1"/>
          <w:sz w:val="28"/>
          <w:szCs w:val="28"/>
        </w:rPr>
        <w:t>Моңғол Алтайда топырақтағы ауыр металдардың концентрациясы координаттар бойынша өзгермелі сипатта болды. Хром таза топырақта 19–21 мг/кг болса, жол бойында 17–22 мг/кг, ал жолдың төменгі жағында 27–29 мг/кг жетіп, 8 мг/кг-ға артқан. Бұл — 3–5 координаттарда айқын байқалған. Қорғасын 3 және 4 координаттарда екі есеге дейін өсіп, 45 мг/кг дейін жеткен. Мырыш 2 және 3 координаттарда қалыпты деңгейден 15–30 мг/кг жоғарылап, 76 мг/кг дейін артқан. Мыс көбіне жол үстінде жиналып, координат–2-де 14 мг/кг дейін төмендеген, бірақ кей нүктелерде 17 мг/кг өсім байқалған. Никель 2–4 координаттарда ең жоғары мәнге жетіп, қалыпты мөлшерден 2–3 есе артқан (21–35 мг/кг).</w:t>
      </w:r>
    </w:p>
    <w:p w14:paraId="3D6DB1F8" w14:textId="152E0898" w:rsidR="00EC2097" w:rsidRPr="001801B7" w:rsidRDefault="005436BD" w:rsidP="003862D0">
      <w:pPr>
        <w:spacing w:after="0" w:line="240" w:lineRule="auto"/>
        <w:ind w:firstLine="720"/>
        <w:jc w:val="both"/>
        <w:rPr>
          <w:rFonts w:ascii="Times New Roman" w:hAnsi="Times New Roman" w:cs="Times New Roman"/>
          <w:bCs/>
          <w:color w:val="000000" w:themeColor="text1"/>
          <w:sz w:val="28"/>
          <w:szCs w:val="28"/>
        </w:rPr>
      </w:pPr>
      <w:r w:rsidRPr="005436BD">
        <w:rPr>
          <w:rFonts w:ascii="Times New Roman" w:hAnsi="Times New Roman" w:cs="Times New Roman"/>
          <w:bCs/>
          <w:color w:val="000000" w:themeColor="text1"/>
          <w:sz w:val="28"/>
          <w:szCs w:val="28"/>
        </w:rPr>
        <w:t>Жалпы, барлық бес координатта хром, қорғасын, мырыш және никельдің концентрациясы таза топырақпен салыстырғанда 2–4 есеге дейін жоғары, көбіне жолдың төменгі бөлігінде шоғырланған. Бұл көліктер мен жауын сулары әсерінен ауыр металдардың шайылып, жиналатынын көрсетеді.</w:t>
      </w:r>
    </w:p>
    <w:p w14:paraId="0B245A2F" w14:textId="77777777" w:rsidR="00432D4F" w:rsidRPr="00432D4F" w:rsidRDefault="00432D4F" w:rsidP="003862D0">
      <w:pPr>
        <w:spacing w:after="0" w:line="240" w:lineRule="auto"/>
        <w:ind w:firstLine="720"/>
        <w:jc w:val="both"/>
        <w:rPr>
          <w:rFonts w:ascii="Times New Roman" w:hAnsi="Times New Roman" w:cs="Times New Roman"/>
          <w:bCs/>
          <w:color w:val="000000" w:themeColor="text1"/>
          <w:sz w:val="28"/>
          <w:szCs w:val="28"/>
        </w:rPr>
      </w:pPr>
      <w:r w:rsidRPr="00432D4F">
        <w:rPr>
          <w:rFonts w:ascii="Times New Roman" w:hAnsi="Times New Roman" w:cs="Times New Roman"/>
          <w:bCs/>
          <w:color w:val="000000" w:themeColor="text1"/>
          <w:sz w:val="28"/>
          <w:szCs w:val="28"/>
        </w:rPr>
        <w:t>Қазақстандық Алтайдағы үш координаттан алынған сынамалар ауыр металдардың шамалы өзгерісін көрсетті. Хромның концентрациясы таза топырақта 23–26 мг/кг, жол үстінде 21–28 мг/кг аралығында қалыпты деңгейде, ал жолдың төменгі жағында 3–6 мг/кг-ға жоғарылаған. Кадмий анықталмады. Мырыш координат–1-де 49 мг/кг-ға дейін азайғанымен, координат–2-де 58 мг/кг, ал жолдан төмен 60 мг/кг дейін артқан. Мыс 34–38 мг/кг шамасында болып, жолда аздап төмендегенмен, жолдың төменгі жағында 41–45 мг/кг дейін өскен.</w:t>
      </w:r>
    </w:p>
    <w:p w14:paraId="60B0FDEA" w14:textId="77777777" w:rsidR="00BA3383" w:rsidRPr="001801B7" w:rsidRDefault="00432D4F" w:rsidP="00BA3383">
      <w:pPr>
        <w:spacing w:after="0" w:line="240" w:lineRule="auto"/>
        <w:ind w:firstLine="720"/>
        <w:jc w:val="both"/>
        <w:rPr>
          <w:rFonts w:ascii="Times New Roman" w:hAnsi="Times New Roman" w:cs="Times New Roman"/>
          <w:bCs/>
          <w:color w:val="000000" w:themeColor="text1"/>
          <w:sz w:val="28"/>
          <w:szCs w:val="28"/>
        </w:rPr>
      </w:pPr>
      <w:r w:rsidRPr="00432D4F">
        <w:rPr>
          <w:rFonts w:ascii="Times New Roman" w:hAnsi="Times New Roman" w:cs="Times New Roman"/>
          <w:bCs/>
          <w:color w:val="000000" w:themeColor="text1"/>
          <w:sz w:val="28"/>
          <w:szCs w:val="28"/>
        </w:rPr>
        <w:t>Жалпы алғанда, барлық координаттарда ауыр металдардың концентрациясы жолдың төменгі жағында жоғары, бұл ауыр металдардың жауын суымен шайылып, төменге жинақталатынын дәлелдейді.</w:t>
      </w:r>
      <w:r w:rsidR="00BA3383" w:rsidRPr="001801B7">
        <w:rPr>
          <w:rFonts w:ascii="Times New Roman" w:hAnsi="Times New Roman" w:cs="Times New Roman"/>
          <w:bCs/>
          <w:color w:val="000000" w:themeColor="text1"/>
          <w:sz w:val="28"/>
          <w:szCs w:val="28"/>
        </w:rPr>
        <w:t xml:space="preserve"> Қорғасын таза топырақта 18–23 мг/кг болса, жол үстінде 25,6 мг/кг, ал жолдың төменгі жағында екі есеге өсіп, 33–39 мг/кг жеткен. Никель таза топырақта 12 мг/кг шамасында, жол үстінде 15–17 мг/кг, ал жолдың төменгі жағында 23–33 мг/кг дейін көтерілген. Бұл — ауыр металдар шайылып, төменге жиналатынын дәлелдейді.</w:t>
      </w:r>
    </w:p>
    <w:p w14:paraId="3234E9B6" w14:textId="7B0099F6" w:rsidR="000E5368" w:rsidRPr="001801B7" w:rsidRDefault="00BA3383" w:rsidP="00E01FC7">
      <w:pPr>
        <w:spacing w:after="0" w:line="240" w:lineRule="auto"/>
        <w:ind w:firstLine="720"/>
        <w:jc w:val="both"/>
        <w:rPr>
          <w:rFonts w:ascii="Times New Roman" w:hAnsi="Times New Roman" w:cs="Times New Roman"/>
          <w:bCs/>
          <w:color w:val="000000" w:themeColor="text1"/>
          <w:sz w:val="28"/>
          <w:szCs w:val="28"/>
        </w:rPr>
      </w:pPr>
      <w:r w:rsidRPr="00BA3383">
        <w:rPr>
          <w:rFonts w:ascii="Times New Roman" w:hAnsi="Times New Roman" w:cs="Times New Roman"/>
          <w:bCs/>
          <w:color w:val="000000" w:themeColor="text1"/>
          <w:sz w:val="28"/>
          <w:szCs w:val="28"/>
        </w:rPr>
        <w:t>Қаракөл маңында никельдің деңгейі жолдың төменгі жағында 7 мг/кг-ға артқан. Ал мыс, мырыш және хром мөлшері негізінен қалыпты деңгейде болғанымен, олардың да жолдың төменгі жағында жинақталғаны байқалады. Жалпы алғанда, Қазақстандық норматив бойынша қауіпті деңгейден асып кеткені тек никель, ал хром мен мыс шекті деңгейдің аз ғана төменінде орналасқан</w:t>
      </w:r>
      <w:r w:rsidR="00E01FC7" w:rsidRPr="001801B7">
        <w:rPr>
          <w:rFonts w:ascii="Times New Roman" w:hAnsi="Times New Roman" w:cs="Times New Roman"/>
          <w:bCs/>
          <w:color w:val="000000" w:themeColor="text1"/>
          <w:sz w:val="28"/>
          <w:szCs w:val="28"/>
        </w:rPr>
        <w:t xml:space="preserve"> </w:t>
      </w:r>
      <w:r w:rsidR="00EC2097" w:rsidRPr="001801B7">
        <w:rPr>
          <w:rFonts w:ascii="Times New Roman" w:hAnsi="Times New Roman" w:cs="Times New Roman"/>
          <w:bCs/>
          <w:color w:val="000000" w:themeColor="text1"/>
          <w:sz w:val="28"/>
          <w:szCs w:val="28"/>
        </w:rPr>
        <w:t>(</w:t>
      </w:r>
      <w:r w:rsidR="00927BE5" w:rsidRPr="001801B7">
        <w:rPr>
          <w:rFonts w:ascii="Times New Roman" w:hAnsi="Times New Roman" w:cs="Times New Roman"/>
          <w:bCs/>
          <w:color w:val="000000" w:themeColor="text1"/>
          <w:sz w:val="28"/>
          <w:szCs w:val="28"/>
        </w:rPr>
        <w:t xml:space="preserve">сурет </w:t>
      </w:r>
      <w:r w:rsidR="00EC2097" w:rsidRPr="001801B7">
        <w:rPr>
          <w:rFonts w:ascii="Times New Roman" w:hAnsi="Times New Roman" w:cs="Times New Roman"/>
          <w:bCs/>
          <w:color w:val="000000" w:themeColor="text1"/>
          <w:sz w:val="28"/>
          <w:szCs w:val="28"/>
        </w:rPr>
        <w:t>43)</w:t>
      </w:r>
      <w:r w:rsidR="000E5368" w:rsidRPr="001801B7">
        <w:rPr>
          <w:rFonts w:ascii="Times New Roman" w:hAnsi="Times New Roman" w:cs="Times New Roman"/>
          <w:bCs/>
          <w:color w:val="000000" w:themeColor="text1"/>
          <w:sz w:val="28"/>
          <w:szCs w:val="28"/>
        </w:rPr>
        <w:t>.</w:t>
      </w:r>
    </w:p>
    <w:tbl>
      <w:tblPr>
        <w:tblStyle w:val="a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2410"/>
        <w:gridCol w:w="4819"/>
      </w:tblGrid>
      <w:tr w:rsidR="000E5368" w:rsidRPr="001801B7" w14:paraId="363B494F" w14:textId="77777777" w:rsidTr="00A25013">
        <w:tc>
          <w:tcPr>
            <w:tcW w:w="2410" w:type="dxa"/>
          </w:tcPr>
          <w:p w14:paraId="32F6B7FF"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3CE4B4BF" wp14:editId="79D597D5">
                  <wp:extent cx="1440180" cy="2217420"/>
                  <wp:effectExtent l="0" t="0" r="7620" b="11430"/>
                  <wp:docPr id="202" name="Chart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c>
          <w:tcPr>
            <w:tcW w:w="2410" w:type="dxa"/>
          </w:tcPr>
          <w:p w14:paraId="3DFD730D"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13CBA02E" wp14:editId="122EC71C">
                  <wp:extent cx="1386840" cy="2232660"/>
                  <wp:effectExtent l="0" t="0" r="3810" b="15240"/>
                  <wp:docPr id="203" name="Chart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c>
          <w:tcPr>
            <w:tcW w:w="4819" w:type="dxa"/>
          </w:tcPr>
          <w:p w14:paraId="3F338327"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19895DB3" wp14:editId="2799330C">
                  <wp:extent cx="2910840" cy="2240280"/>
                  <wp:effectExtent l="0" t="0" r="3810" b="7620"/>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0E5368" w:rsidRPr="001801B7" w14:paraId="426F5C8E" w14:textId="77777777" w:rsidTr="00A25013">
        <w:tc>
          <w:tcPr>
            <w:tcW w:w="2410" w:type="dxa"/>
          </w:tcPr>
          <w:p w14:paraId="5ED10F7B"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30AC107C" wp14:editId="3B481DD7">
                  <wp:extent cx="1447800" cy="2385060"/>
                  <wp:effectExtent l="0" t="0" r="0" b="15240"/>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c>
          <w:tcPr>
            <w:tcW w:w="2410" w:type="dxa"/>
          </w:tcPr>
          <w:p w14:paraId="154BCA10" w14:textId="77777777" w:rsidR="000E5368" w:rsidRPr="001801B7" w:rsidRDefault="000E5368" w:rsidP="00D51B1F">
            <w:pPr>
              <w:rPr>
                <w:bCs/>
                <w:sz w:val="28"/>
                <w:szCs w:val="28"/>
              </w:rPr>
            </w:pPr>
            <w:r w:rsidRPr="001801B7">
              <w:rPr>
                <w:bCs/>
                <w:noProof/>
                <w:sz w:val="28"/>
                <w:szCs w:val="28"/>
                <w:lang w:val="ru-RU" w:eastAsia="ru-RU"/>
              </w:rPr>
              <w:drawing>
                <wp:inline distT="0" distB="0" distL="0" distR="0" wp14:anchorId="4BC87F50" wp14:editId="58AD89B6">
                  <wp:extent cx="1402080" cy="2400300"/>
                  <wp:effectExtent l="0" t="0" r="7620" b="0"/>
                  <wp:docPr id="206" name="Chart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c>
          <w:tcPr>
            <w:tcW w:w="4819" w:type="dxa"/>
          </w:tcPr>
          <w:p w14:paraId="1012F5E0" w14:textId="71216872" w:rsidR="000E5368" w:rsidRPr="001801B7" w:rsidRDefault="000E5368" w:rsidP="00D51B1F">
            <w:pPr>
              <w:keepNext/>
              <w:rPr>
                <w:bCs/>
                <w:sz w:val="28"/>
                <w:szCs w:val="28"/>
              </w:rPr>
            </w:pPr>
            <w:r w:rsidRPr="001801B7">
              <w:rPr>
                <w:bCs/>
                <w:noProof/>
                <w:sz w:val="28"/>
                <w:szCs w:val="28"/>
                <w:lang w:val="ru-RU" w:eastAsia="ru-RU"/>
              </w:rPr>
              <w:drawing>
                <wp:inline distT="0" distB="0" distL="0" distR="0" wp14:anchorId="6B5896E1" wp14:editId="62D2BC07">
                  <wp:extent cx="2910840" cy="2438400"/>
                  <wp:effectExtent l="0" t="0" r="3810" b="0"/>
                  <wp:docPr id="207" name="Chart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r>
    </w:tbl>
    <w:p w14:paraId="61BD8BED" w14:textId="2D5C144C" w:rsidR="00087F90" w:rsidRPr="001801B7" w:rsidRDefault="000E5368" w:rsidP="00D51B1F">
      <w:pPr>
        <w:spacing w:after="0" w:line="240" w:lineRule="auto"/>
        <w:jc w:val="center"/>
        <w:rPr>
          <w:rFonts w:ascii="Times New Roman" w:hAnsi="Times New Roman" w:cs="Times New Roman"/>
          <w:bCs/>
          <w:color w:val="000000" w:themeColor="text1"/>
          <w:sz w:val="28"/>
          <w:szCs w:val="28"/>
        </w:rPr>
      </w:pPr>
      <w:bookmarkStart w:id="115" w:name="_Toc183971369"/>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43</w:t>
      </w:r>
      <w:r w:rsidRPr="001801B7">
        <w:rPr>
          <w:rFonts w:ascii="Times New Roman" w:hAnsi="Times New Roman" w:cs="Times New Roman"/>
          <w:bCs/>
          <w:sz w:val="28"/>
          <w:szCs w:val="28"/>
        </w:rPr>
        <w:fldChar w:fldCharType="end"/>
      </w:r>
      <w:r w:rsidR="00087F90"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bookmarkEnd w:id="115"/>
      <w:r w:rsidR="00752583" w:rsidRPr="001801B7">
        <w:rPr>
          <w:rFonts w:ascii="Times New Roman" w:hAnsi="Times New Roman" w:cs="Times New Roman"/>
          <w:bCs/>
          <w:sz w:val="28"/>
          <w:szCs w:val="28"/>
        </w:rPr>
        <w:t>Қазақстандық</w:t>
      </w:r>
      <w:r w:rsidR="00120E72" w:rsidRPr="001801B7">
        <w:rPr>
          <w:rFonts w:ascii="Times New Roman" w:hAnsi="Times New Roman" w:cs="Times New Roman"/>
          <w:bCs/>
          <w:sz w:val="28"/>
          <w:szCs w:val="28"/>
        </w:rPr>
        <w:t xml:space="preserve"> Алтайдағы маршрут бойындағы топырақтағы ауыр металдардың концентрациясы  (ШРК-пен салыстыру)</w:t>
      </w:r>
    </w:p>
    <w:p w14:paraId="453E86AE" w14:textId="174EF793" w:rsidR="000E5368" w:rsidRPr="001801B7" w:rsidRDefault="00087F90" w:rsidP="00D51B1F">
      <w:pPr>
        <w:spacing w:line="240" w:lineRule="auto"/>
        <w:jc w:val="center"/>
        <w:rPr>
          <w:rFonts w:ascii="Times New Roman" w:hAnsi="Times New Roman" w:cs="Times New Roman"/>
          <w:bCs/>
          <w:i/>
          <w:iCs/>
          <w:color w:val="000000" w:themeColor="text1"/>
          <w:sz w:val="24"/>
          <w:szCs w:val="24"/>
        </w:rPr>
      </w:pPr>
      <w:r w:rsidRPr="001801B7">
        <w:rPr>
          <w:rFonts w:ascii="Times New Roman" w:hAnsi="Times New Roman" w:cs="Times New Roman"/>
          <w:bCs/>
          <w:sz w:val="24"/>
          <w:szCs w:val="24"/>
        </w:rPr>
        <w:t>Ескерту: Зерттеу нәтижесі бойынша автор құрастырған</w:t>
      </w:r>
      <w:r w:rsidR="006F439D" w:rsidRPr="001801B7">
        <w:rPr>
          <w:rFonts w:ascii="Times New Roman" w:hAnsi="Times New Roman" w:cs="Times New Roman"/>
          <w:bCs/>
          <w:i/>
          <w:iCs/>
          <w:color w:val="000000" w:themeColor="text1"/>
          <w:sz w:val="24"/>
          <w:szCs w:val="24"/>
        </w:rPr>
        <w:t xml:space="preserve">  </w:t>
      </w:r>
      <w:r w:rsidR="000E5368" w:rsidRPr="001801B7">
        <w:rPr>
          <w:rFonts w:ascii="Times New Roman" w:hAnsi="Times New Roman" w:cs="Times New Roman"/>
          <w:bCs/>
          <w:i/>
          <w:iCs/>
          <w:color w:val="000000" w:themeColor="text1"/>
          <w:sz w:val="24"/>
          <w:szCs w:val="24"/>
        </w:rPr>
        <w:t xml:space="preserve"> </w:t>
      </w:r>
    </w:p>
    <w:p w14:paraId="2F1F676C" w14:textId="77777777" w:rsidR="006A562A" w:rsidRPr="006A562A" w:rsidRDefault="006A562A" w:rsidP="00023D4A">
      <w:pPr>
        <w:spacing w:after="0" w:line="240" w:lineRule="auto"/>
        <w:ind w:firstLine="720"/>
        <w:jc w:val="both"/>
        <w:rPr>
          <w:rFonts w:ascii="Times New Roman" w:hAnsi="Times New Roman" w:cs="Times New Roman"/>
          <w:bCs/>
          <w:sz w:val="28"/>
          <w:szCs w:val="28"/>
        </w:rPr>
      </w:pPr>
      <w:r w:rsidRPr="006A562A">
        <w:rPr>
          <w:rFonts w:ascii="Times New Roman" w:hAnsi="Times New Roman" w:cs="Times New Roman"/>
          <w:bCs/>
          <w:sz w:val="28"/>
          <w:szCs w:val="28"/>
        </w:rPr>
        <w:t>Ресейлік Алтай жотасынан алынған сынамалар таудың қара және шалғынды топырақтарынан жиналып, pH көрсеткіші 6,76–9,09 аралығында анықталды. Хромның концентрациясы таза топырақта 13,6–19,1 мг/кг, жол үстінде 2–5 мг/кг-ға жоғары, ал жолдың төменгі жағында кей координаттарда (әсіресе 2 және 3) екі есеге дейін артқан — 40 мг/кг шамасында. Бұл Моңғолия нормасынан төмен болғанымен, Ресей және Қазақстан көрсеткіштері бойынша қауіпті деңгейден 2–4 есе жоғары.</w:t>
      </w:r>
    </w:p>
    <w:p w14:paraId="62CF63BD" w14:textId="77777777" w:rsidR="006A562A" w:rsidRPr="006A562A" w:rsidRDefault="006A562A" w:rsidP="00023D4A">
      <w:pPr>
        <w:spacing w:after="0" w:line="240" w:lineRule="auto"/>
        <w:ind w:firstLine="720"/>
        <w:jc w:val="both"/>
        <w:rPr>
          <w:rFonts w:ascii="Times New Roman" w:hAnsi="Times New Roman" w:cs="Times New Roman"/>
          <w:bCs/>
          <w:sz w:val="28"/>
          <w:szCs w:val="28"/>
        </w:rPr>
      </w:pPr>
      <w:r w:rsidRPr="006A562A">
        <w:rPr>
          <w:rFonts w:ascii="Times New Roman" w:hAnsi="Times New Roman" w:cs="Times New Roman"/>
          <w:bCs/>
          <w:sz w:val="28"/>
          <w:szCs w:val="28"/>
        </w:rPr>
        <w:t>Қорғасынның мөлшері 10–17 мг/кг аралығында, жол бойында және төменгі бөлігінде сәл жоғарылағанымен (1–7 мг/кг айырмашылық), айтарлықтай ластану байқалмады. Кадмий екі мәрте жоғары дәлдіктегі спектрометриялық талдауда анықталмады.</w:t>
      </w:r>
    </w:p>
    <w:p w14:paraId="49323867" w14:textId="77777777" w:rsidR="006A562A" w:rsidRPr="006A562A" w:rsidRDefault="006A562A" w:rsidP="00023D4A">
      <w:pPr>
        <w:spacing w:after="0" w:line="240" w:lineRule="auto"/>
        <w:ind w:firstLine="720"/>
        <w:jc w:val="both"/>
        <w:rPr>
          <w:rFonts w:ascii="Times New Roman" w:hAnsi="Times New Roman" w:cs="Times New Roman"/>
          <w:bCs/>
          <w:sz w:val="28"/>
          <w:szCs w:val="28"/>
        </w:rPr>
      </w:pPr>
      <w:r w:rsidRPr="006A562A">
        <w:rPr>
          <w:rFonts w:ascii="Times New Roman" w:hAnsi="Times New Roman" w:cs="Times New Roman"/>
          <w:bCs/>
          <w:sz w:val="28"/>
          <w:szCs w:val="28"/>
        </w:rPr>
        <w:t>Мырыштың концентрациясы 41–64 мг/кг, координат 2, 4 және 5-те жол үстінде 15–21 мг/кг-ға артқан, ал төменгі бөлікте шамалы жиналу белгілері бар. Мыс мөлшері жол бойында азайғанымен, жолдың төменгі жағында 3–6 мг/кг-ға артқан, бұл топырақтың шайылу процесін көрсетеді.</w:t>
      </w:r>
    </w:p>
    <w:p w14:paraId="39DF1E66" w14:textId="554C0878" w:rsidR="00174B0D" w:rsidRPr="001801B7" w:rsidRDefault="006A562A" w:rsidP="00023D4A">
      <w:pPr>
        <w:spacing w:after="0" w:line="240" w:lineRule="auto"/>
        <w:ind w:firstLine="720"/>
        <w:jc w:val="both"/>
        <w:rPr>
          <w:rFonts w:ascii="Times New Roman" w:hAnsi="Times New Roman" w:cs="Times New Roman"/>
          <w:bCs/>
          <w:sz w:val="28"/>
          <w:szCs w:val="28"/>
        </w:rPr>
      </w:pPr>
      <w:r w:rsidRPr="006A562A">
        <w:rPr>
          <w:rFonts w:ascii="Times New Roman" w:hAnsi="Times New Roman" w:cs="Times New Roman"/>
          <w:bCs/>
          <w:sz w:val="28"/>
          <w:szCs w:val="28"/>
        </w:rPr>
        <w:t>Жалпы, Ресейлік Алтай топырағында хром мен мыс мөлшері қауіпті шекке жақын, ал мырыш пен қорғасын қалыпты деңгейде, кадмий табылған жоқ</w:t>
      </w:r>
      <w:r w:rsidR="00174B0D" w:rsidRPr="001801B7">
        <w:rPr>
          <w:rFonts w:ascii="Times New Roman" w:hAnsi="Times New Roman" w:cs="Times New Roman"/>
          <w:bCs/>
          <w:color w:val="000000" w:themeColor="text1"/>
          <w:sz w:val="28"/>
          <w:szCs w:val="28"/>
        </w:rPr>
        <w:t xml:space="preserve"> (</w:t>
      </w:r>
      <w:r w:rsidR="00927BE5" w:rsidRPr="001801B7">
        <w:rPr>
          <w:rFonts w:ascii="Times New Roman" w:hAnsi="Times New Roman" w:cs="Times New Roman"/>
          <w:bCs/>
          <w:color w:val="000000" w:themeColor="text1"/>
          <w:sz w:val="28"/>
          <w:szCs w:val="28"/>
        </w:rPr>
        <w:t xml:space="preserve">сурет </w:t>
      </w:r>
      <w:r w:rsidR="00174B0D" w:rsidRPr="001801B7">
        <w:rPr>
          <w:rFonts w:ascii="Times New Roman" w:hAnsi="Times New Roman" w:cs="Times New Roman"/>
          <w:bCs/>
          <w:color w:val="000000" w:themeColor="text1"/>
          <w:sz w:val="28"/>
          <w:szCs w:val="28"/>
        </w:rPr>
        <w:t>44).</w:t>
      </w:r>
      <w:r w:rsidR="006F439D" w:rsidRPr="001801B7">
        <w:rPr>
          <w:rFonts w:ascii="Times New Roman" w:hAnsi="Times New Roman" w:cs="Times New Roman"/>
          <w:bCs/>
          <w:color w:val="000000" w:themeColor="text1"/>
          <w:sz w:val="28"/>
          <w:szCs w:val="28"/>
        </w:rPr>
        <w:t xml:space="preserve"> </w:t>
      </w:r>
      <w:r w:rsidR="00174B0D" w:rsidRPr="001801B7">
        <w:rPr>
          <w:rFonts w:ascii="Times New Roman" w:hAnsi="Times New Roman" w:cs="Times New Roman"/>
          <w:bCs/>
          <w:color w:val="000000" w:themeColor="text1"/>
          <w:sz w:val="28"/>
          <w:szCs w:val="28"/>
        </w:rPr>
        <w:t xml:space="preserve"> </w:t>
      </w:r>
    </w:p>
    <w:tbl>
      <w:tblPr>
        <w:tblStyle w:val="a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29"/>
        <w:gridCol w:w="2191"/>
        <w:gridCol w:w="4678"/>
      </w:tblGrid>
      <w:tr w:rsidR="000E5368" w:rsidRPr="001801B7" w14:paraId="1DB39F45" w14:textId="77777777" w:rsidTr="008249B1">
        <w:tc>
          <w:tcPr>
            <w:tcW w:w="2629" w:type="dxa"/>
          </w:tcPr>
          <w:p w14:paraId="1AE0E87B" w14:textId="77777777" w:rsidR="000E5368" w:rsidRPr="001801B7" w:rsidRDefault="000E5368" w:rsidP="00D51B1F">
            <w:pPr>
              <w:ind w:left="-108"/>
              <w:rPr>
                <w:rFonts w:ascii="Arial" w:hAnsi="Arial" w:cs="Arial"/>
                <w:bCs/>
                <w:color w:val="FF0000"/>
                <w:sz w:val="28"/>
                <w:szCs w:val="28"/>
              </w:rPr>
            </w:pPr>
            <w:r w:rsidRPr="001801B7">
              <w:rPr>
                <w:rFonts w:ascii="Arial" w:hAnsi="Arial" w:cs="Arial"/>
                <w:bCs/>
                <w:noProof/>
                <w:sz w:val="28"/>
                <w:szCs w:val="28"/>
                <w:lang w:val="ru-RU" w:eastAsia="ru-RU"/>
              </w:rPr>
              <w:drawing>
                <wp:inline distT="0" distB="0" distL="0" distR="0" wp14:anchorId="0154CAAF" wp14:editId="6618E673">
                  <wp:extent cx="1577340" cy="2072640"/>
                  <wp:effectExtent l="0" t="0" r="3810" b="3810"/>
                  <wp:docPr id="208" name="Chart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c>
          <w:tcPr>
            <w:tcW w:w="2191" w:type="dxa"/>
          </w:tcPr>
          <w:p w14:paraId="41436956" w14:textId="77777777" w:rsidR="000E5368" w:rsidRPr="001801B7" w:rsidRDefault="000E5368" w:rsidP="00D51B1F">
            <w:pPr>
              <w:ind w:left="-177"/>
              <w:rPr>
                <w:rFonts w:ascii="Arial" w:hAnsi="Arial" w:cs="Arial"/>
                <w:bCs/>
                <w:sz w:val="28"/>
                <w:szCs w:val="28"/>
              </w:rPr>
            </w:pPr>
            <w:r w:rsidRPr="001801B7">
              <w:rPr>
                <w:rFonts w:ascii="Arial" w:hAnsi="Arial" w:cs="Arial"/>
                <w:bCs/>
                <w:noProof/>
                <w:sz w:val="28"/>
                <w:szCs w:val="28"/>
                <w:lang w:val="ru-RU" w:eastAsia="ru-RU"/>
              </w:rPr>
              <w:drawing>
                <wp:inline distT="0" distB="0" distL="0" distR="0" wp14:anchorId="1A9111D6" wp14:editId="644DA783">
                  <wp:extent cx="1485900" cy="2072640"/>
                  <wp:effectExtent l="0" t="0" r="0" b="3810"/>
                  <wp:docPr id="209" name="Chart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c>
          <w:tcPr>
            <w:tcW w:w="4678" w:type="dxa"/>
          </w:tcPr>
          <w:p w14:paraId="522CD9FD" w14:textId="77777777" w:rsidR="000E5368" w:rsidRPr="001801B7" w:rsidRDefault="000E5368" w:rsidP="00D51B1F">
            <w:pPr>
              <w:rPr>
                <w:rFonts w:ascii="Arial" w:hAnsi="Arial" w:cs="Arial"/>
                <w:bCs/>
                <w:sz w:val="28"/>
                <w:szCs w:val="28"/>
              </w:rPr>
            </w:pPr>
            <w:r w:rsidRPr="001801B7">
              <w:rPr>
                <w:rFonts w:ascii="Arial" w:hAnsi="Arial" w:cs="Arial"/>
                <w:bCs/>
                <w:noProof/>
                <w:sz w:val="28"/>
                <w:szCs w:val="28"/>
                <w:lang w:val="ru-RU" w:eastAsia="ru-RU"/>
              </w:rPr>
              <w:drawing>
                <wp:inline distT="0" distB="0" distL="0" distR="0" wp14:anchorId="47E2A3B9" wp14:editId="623F283A">
                  <wp:extent cx="2842260" cy="2110740"/>
                  <wp:effectExtent l="0" t="0" r="15240" b="3810"/>
                  <wp:docPr id="210" name="Chart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r w:rsidR="000E5368" w:rsidRPr="001801B7" w14:paraId="18211496" w14:textId="77777777" w:rsidTr="008249B1">
        <w:tc>
          <w:tcPr>
            <w:tcW w:w="2629" w:type="dxa"/>
          </w:tcPr>
          <w:p w14:paraId="6E10FB7C" w14:textId="77777777" w:rsidR="000E5368" w:rsidRPr="001801B7" w:rsidRDefault="000E5368" w:rsidP="00D51B1F">
            <w:pPr>
              <w:ind w:left="-108"/>
              <w:rPr>
                <w:rFonts w:ascii="Arial" w:hAnsi="Arial" w:cs="Arial"/>
                <w:bCs/>
                <w:sz w:val="28"/>
                <w:szCs w:val="28"/>
              </w:rPr>
            </w:pPr>
            <w:r w:rsidRPr="001801B7">
              <w:rPr>
                <w:rFonts w:ascii="Arial" w:hAnsi="Arial" w:cs="Arial"/>
                <w:bCs/>
                <w:noProof/>
                <w:sz w:val="28"/>
                <w:szCs w:val="28"/>
                <w:lang w:val="ru-RU" w:eastAsia="ru-RU"/>
              </w:rPr>
              <w:drawing>
                <wp:inline distT="0" distB="0" distL="0" distR="0" wp14:anchorId="5D297413" wp14:editId="2BF733E1">
                  <wp:extent cx="1592580" cy="1950720"/>
                  <wp:effectExtent l="0" t="0" r="7620" b="11430"/>
                  <wp:docPr id="211" name="Chart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c>
          <w:tcPr>
            <w:tcW w:w="2191" w:type="dxa"/>
          </w:tcPr>
          <w:p w14:paraId="1C8CAA54" w14:textId="77777777" w:rsidR="000E5368" w:rsidRPr="001801B7" w:rsidRDefault="000E5368" w:rsidP="00D51B1F">
            <w:pPr>
              <w:ind w:left="-177"/>
              <w:rPr>
                <w:rFonts w:ascii="Arial" w:hAnsi="Arial" w:cs="Arial"/>
                <w:bCs/>
                <w:sz w:val="28"/>
                <w:szCs w:val="28"/>
              </w:rPr>
            </w:pPr>
            <w:r w:rsidRPr="001801B7">
              <w:rPr>
                <w:rFonts w:ascii="Arial" w:hAnsi="Arial" w:cs="Arial"/>
                <w:bCs/>
                <w:noProof/>
                <w:sz w:val="28"/>
                <w:szCs w:val="28"/>
                <w:lang w:val="ru-RU" w:eastAsia="ru-RU"/>
              </w:rPr>
              <w:drawing>
                <wp:inline distT="0" distB="0" distL="0" distR="0" wp14:anchorId="1424FE69" wp14:editId="458E0D6A">
                  <wp:extent cx="1501140" cy="1958340"/>
                  <wp:effectExtent l="0" t="0" r="3810" b="3810"/>
                  <wp:docPr id="212" name="Chart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c>
          <w:tcPr>
            <w:tcW w:w="4678" w:type="dxa"/>
          </w:tcPr>
          <w:p w14:paraId="4DD5A4D3" w14:textId="71E293C4" w:rsidR="000E5368" w:rsidRPr="001801B7" w:rsidRDefault="00004BD5" w:rsidP="00D51B1F">
            <w:pPr>
              <w:keepNext/>
              <w:rPr>
                <w:bCs/>
                <w:sz w:val="28"/>
                <w:szCs w:val="28"/>
              </w:rPr>
            </w:pPr>
            <w:r w:rsidRPr="001801B7">
              <w:rPr>
                <w:rFonts w:ascii="Arial" w:hAnsi="Arial" w:cs="Arial"/>
                <w:bCs/>
                <w:noProof/>
                <w:sz w:val="28"/>
                <w:szCs w:val="28"/>
                <w:lang w:val="ru-RU" w:eastAsia="ru-RU"/>
              </w:rPr>
              <w:drawing>
                <wp:inline distT="0" distB="0" distL="0" distR="0" wp14:anchorId="1C4BB95F" wp14:editId="65FB7B5E">
                  <wp:extent cx="2842260" cy="2110740"/>
                  <wp:effectExtent l="0" t="0" r="15240" b="3810"/>
                  <wp:docPr id="944767859" name="Chart 9447678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bl>
    <w:p w14:paraId="481F817A" w14:textId="709B51FA" w:rsidR="000E5368" w:rsidRPr="001801B7" w:rsidRDefault="000E5368" w:rsidP="00D51B1F">
      <w:pPr>
        <w:spacing w:after="0" w:line="240" w:lineRule="auto"/>
        <w:jc w:val="center"/>
        <w:rPr>
          <w:rFonts w:ascii="Times New Roman" w:hAnsi="Times New Roman" w:cs="Times New Roman"/>
          <w:bCs/>
          <w:color w:val="000000" w:themeColor="text1"/>
          <w:sz w:val="28"/>
          <w:szCs w:val="28"/>
        </w:rPr>
      </w:pPr>
      <w:bookmarkStart w:id="116" w:name="_Toc183971370"/>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44</w:t>
      </w:r>
      <w:r w:rsidRPr="001801B7">
        <w:rPr>
          <w:rFonts w:ascii="Times New Roman" w:hAnsi="Times New Roman" w:cs="Times New Roman"/>
          <w:bCs/>
          <w:sz w:val="28"/>
          <w:szCs w:val="28"/>
        </w:rPr>
        <w:fldChar w:fldCharType="end"/>
      </w:r>
      <w:r w:rsidR="00087F90"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120E72" w:rsidRPr="001801B7">
        <w:rPr>
          <w:rFonts w:ascii="Times New Roman" w:hAnsi="Times New Roman" w:cs="Times New Roman"/>
          <w:bCs/>
          <w:sz w:val="28"/>
          <w:szCs w:val="28"/>
        </w:rPr>
        <w:t>Моңғол Алтайдағы маршрут бойындағы топырақтағы ауыр металдардың концентрациясы  (ШРК-пен салыстыру)</w:t>
      </w:r>
      <w:bookmarkEnd w:id="116"/>
    </w:p>
    <w:p w14:paraId="26E8A8D3" w14:textId="6BAE2ECC" w:rsidR="00004BD5" w:rsidRPr="001801B7" w:rsidRDefault="00087F90" w:rsidP="00D51B1F">
      <w:pPr>
        <w:spacing w:line="240" w:lineRule="auto"/>
        <w:jc w:val="center"/>
        <w:rPr>
          <w:rFonts w:ascii="Times New Roman" w:hAnsi="Times New Roman" w:cs="Times New Roman"/>
          <w:bCs/>
          <w:color w:val="000000" w:themeColor="text1"/>
          <w:sz w:val="24"/>
          <w:szCs w:val="24"/>
        </w:rPr>
      </w:pPr>
      <w:bookmarkStart w:id="117" w:name="_Hlk185958548"/>
      <w:r w:rsidRPr="001801B7">
        <w:rPr>
          <w:rFonts w:ascii="Times New Roman" w:hAnsi="Times New Roman" w:cs="Times New Roman"/>
          <w:bCs/>
          <w:sz w:val="24"/>
          <w:szCs w:val="24"/>
        </w:rPr>
        <w:t>Ескерту: Зерттеу нәтижесі бойынша автор құрастырған.</w:t>
      </w:r>
      <w:r w:rsidR="006F439D" w:rsidRPr="001801B7">
        <w:rPr>
          <w:rFonts w:ascii="Times New Roman" w:hAnsi="Times New Roman" w:cs="Times New Roman"/>
          <w:bCs/>
          <w:color w:val="000000" w:themeColor="text1"/>
          <w:sz w:val="24"/>
          <w:szCs w:val="24"/>
        </w:rPr>
        <w:t xml:space="preserve"> </w:t>
      </w:r>
      <w:bookmarkEnd w:id="117"/>
    </w:p>
    <w:p w14:paraId="37ABE596" w14:textId="77777777" w:rsidR="00023D4A" w:rsidRPr="001801B7" w:rsidRDefault="0017056C" w:rsidP="00023D4A">
      <w:pPr>
        <w:spacing w:after="0" w:line="240" w:lineRule="auto"/>
        <w:ind w:firstLine="720"/>
        <w:jc w:val="both"/>
        <w:rPr>
          <w:rFonts w:ascii="Times New Roman" w:hAnsi="Times New Roman" w:cs="Times New Roman"/>
          <w:bCs/>
          <w:color w:val="000000" w:themeColor="text1"/>
          <w:sz w:val="28"/>
          <w:szCs w:val="28"/>
        </w:rPr>
      </w:pPr>
      <w:r w:rsidRPr="001801B7">
        <w:rPr>
          <w:rStyle w:val="q4iawc"/>
          <w:rFonts w:ascii="Times New Roman" w:hAnsi="Times New Roman" w:cs="Times New Roman"/>
          <w:bCs/>
          <w:iCs/>
          <w:sz w:val="28"/>
          <w:szCs w:val="28"/>
        </w:rPr>
        <w:t xml:space="preserve">Қорытындылай келе, </w:t>
      </w:r>
      <w:r w:rsidR="00023D4A" w:rsidRPr="001801B7">
        <w:rPr>
          <w:rFonts w:ascii="Times New Roman" w:hAnsi="Times New Roman" w:cs="Times New Roman"/>
          <w:bCs/>
          <w:color w:val="000000" w:themeColor="text1"/>
          <w:sz w:val="28"/>
          <w:szCs w:val="28"/>
        </w:rPr>
        <w:t>Қорытындылай келгенде, Моңғол, Қазақстан және Ресей Алтайындағы зерттелген аймақтарда туризмнің әсерінен топырақтағы қорғасын мен никельдің концентрациясы 2–6 есеге дейін артқаны анықталды. Кадмий элементі табылған жоқ. Ал хром, мыс және мырыштың мөлшері шамалы өсіп, негізінен жолдың төменгі бөліктерінде жиналған.</w:t>
      </w:r>
    </w:p>
    <w:p w14:paraId="2B3304CC" w14:textId="77777777" w:rsidR="00023D4A" w:rsidRPr="001801B7" w:rsidRDefault="00023D4A" w:rsidP="00023D4A">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Аймақтарда 300 км радиуста тау-кен немесе металлургиялық өндіріс орындары жоқ, ең жақын елді мекендер 60–120 км қашықта орналасқан. Сондықтан топырақтағы ауыр металдардың жоғарылауының басты көзі — туристік көліктердің шығарындылары. Бұл соңғы бес жылда ауыр металдардың мөлшерінің 2–4 есеге өсуіне себеп болған негізгі фактор деп сенімді түрде айтуға болады.</w:t>
      </w:r>
    </w:p>
    <w:p w14:paraId="00718DA8" w14:textId="00EC36AA" w:rsidR="00BE2928" w:rsidRPr="001801B7" w:rsidRDefault="000E5368" w:rsidP="00023D4A">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Мұндағы қорғасында Моңғолия, Қазақстанда көп керектенетін арзан, экологиялық таза емес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 xml:space="preserve">дер құрамында болады. А80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нің құрамында 0</w:t>
      </w:r>
      <w:r w:rsidR="00A43A76"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17г/л, А93</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0</w:t>
      </w:r>
      <w:r w:rsidR="00A43A76"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37г/л қорғасын болады </w:t>
      </w:r>
      <w:r w:rsidR="008448B7" w:rsidRPr="00E667C7">
        <w:rPr>
          <w:rFonts w:ascii="Times New Roman" w:hAnsi="Times New Roman" w:cs="Times New Roman"/>
          <w:noProof/>
          <w:color w:val="000000" w:themeColor="text1"/>
          <w:sz w:val="28"/>
          <w:szCs w:val="28"/>
        </w:rPr>
        <w:t xml:space="preserve">[202, </w:t>
      </w:r>
      <w:r w:rsidR="008448B7">
        <w:rPr>
          <w:rFonts w:ascii="Times New Roman" w:hAnsi="Times New Roman" w:cs="Times New Roman"/>
          <w:noProof/>
          <w:color w:val="000000" w:themeColor="text1"/>
          <w:sz w:val="28"/>
          <w:szCs w:val="28"/>
          <w:lang w:val="kk-KZ"/>
        </w:rPr>
        <w:t>бет</w:t>
      </w:r>
      <w:r w:rsidR="008448B7" w:rsidRPr="00E667C7">
        <w:rPr>
          <w:rFonts w:ascii="Times New Roman" w:hAnsi="Times New Roman" w:cs="Times New Roman"/>
          <w:noProof/>
          <w:color w:val="000000" w:themeColor="text1"/>
          <w:sz w:val="28"/>
          <w:szCs w:val="28"/>
        </w:rPr>
        <w:t>. 36]</w:t>
      </w:r>
      <w:r w:rsidRPr="001801B7">
        <w:rPr>
          <w:rFonts w:ascii="Times New Roman" w:hAnsi="Times New Roman" w:cs="Times New Roman"/>
          <w:bCs/>
          <w:color w:val="000000" w:themeColor="text1"/>
          <w:sz w:val="28"/>
          <w:szCs w:val="28"/>
        </w:rPr>
        <w:t xml:space="preserve">. Ал мұнда туристерге қызмет көрсетушы көліктердің көбісі А80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 xml:space="preserve">ін керектенетін УАЗ </w:t>
      </w:r>
      <w:r w:rsidR="00A72817" w:rsidRPr="001801B7">
        <w:rPr>
          <w:rFonts w:ascii="Times New Roman" w:hAnsi="Times New Roman" w:cs="Times New Roman"/>
          <w:bCs/>
          <w:sz w:val="28"/>
          <w:szCs w:val="28"/>
        </w:rPr>
        <w:t>көлік</w:t>
      </w:r>
      <w:r w:rsidR="00A72817" w:rsidRPr="001801B7">
        <w:rPr>
          <w:rFonts w:ascii="Times New Roman" w:hAnsi="Times New Roman" w:cs="Times New Roman"/>
          <w:bCs/>
          <w:color w:val="000000" w:themeColor="text1"/>
          <w:sz w:val="28"/>
          <w:szCs w:val="28"/>
        </w:rPr>
        <w:t>тері</w:t>
      </w:r>
      <w:r w:rsidRPr="001801B7">
        <w:rPr>
          <w:rFonts w:ascii="Times New Roman" w:hAnsi="Times New Roman" w:cs="Times New Roman"/>
          <w:bCs/>
          <w:color w:val="000000" w:themeColor="text1"/>
          <w:sz w:val="28"/>
          <w:szCs w:val="28"/>
        </w:rPr>
        <w:t xml:space="preserve">, немесе А93 керектенетін қуатты көліктер. Жоғарғы қуатпен баяу жүру ол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 xml:space="preserve"> шала өртеліп, улы газдардың тіптен мол бөлінуіне әсер етеді. Сағатына 31.7 км жылдамдықпен жүрген көлік 1</w:t>
      </w:r>
      <w:r w:rsidR="00A43A76"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11г/сағ немесе 0</w:t>
      </w:r>
      <w:r w:rsidR="00A43A76"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035 г/км қорғасын бөліп шығарады. Мырыш электр батареяларында көптеп кездеседі </w:t>
      </w:r>
      <w:r w:rsidR="008448B7" w:rsidRPr="00E667C7">
        <w:rPr>
          <w:rFonts w:ascii="Times New Roman" w:hAnsi="Times New Roman" w:cs="Times New Roman"/>
          <w:noProof/>
          <w:color w:val="000000" w:themeColor="text1"/>
          <w:sz w:val="28"/>
          <w:szCs w:val="28"/>
        </w:rPr>
        <w:t xml:space="preserve">[203, </w:t>
      </w:r>
      <w:r w:rsidR="008448B7">
        <w:rPr>
          <w:rFonts w:ascii="Times New Roman" w:hAnsi="Times New Roman" w:cs="Times New Roman"/>
          <w:noProof/>
          <w:color w:val="000000" w:themeColor="text1"/>
          <w:sz w:val="28"/>
          <w:szCs w:val="28"/>
          <w:lang w:val="kk-KZ"/>
        </w:rPr>
        <w:t>бет</w:t>
      </w:r>
      <w:r w:rsidR="008448B7" w:rsidRPr="00E667C7">
        <w:rPr>
          <w:rFonts w:ascii="Times New Roman" w:hAnsi="Times New Roman" w:cs="Times New Roman"/>
          <w:noProof/>
          <w:color w:val="000000" w:themeColor="text1"/>
          <w:sz w:val="28"/>
          <w:szCs w:val="28"/>
        </w:rPr>
        <w:t>. 64]</w:t>
      </w:r>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Ал Моңғолияда </w:t>
      </w:r>
      <w:r w:rsidR="00C829BD" w:rsidRPr="001801B7">
        <w:rPr>
          <w:rFonts w:ascii="Times New Roman" w:hAnsi="Times New Roman" w:cs="Times New Roman"/>
          <w:bCs/>
          <w:sz w:val="28"/>
          <w:szCs w:val="28"/>
        </w:rPr>
        <w:t>көлік</w:t>
      </w:r>
      <w:r w:rsidR="00C829BD" w:rsidRPr="001801B7">
        <w:rPr>
          <w:rFonts w:ascii="Times New Roman" w:hAnsi="Times New Roman" w:cs="Times New Roman"/>
          <w:bCs/>
          <w:color w:val="000000" w:themeColor="text1"/>
          <w:sz w:val="28"/>
          <w:szCs w:val="28"/>
        </w:rPr>
        <w:t>терді</w:t>
      </w:r>
      <w:r w:rsidRPr="001801B7">
        <w:rPr>
          <w:rFonts w:ascii="Times New Roman" w:hAnsi="Times New Roman" w:cs="Times New Roman"/>
          <w:bCs/>
          <w:color w:val="000000" w:themeColor="text1"/>
          <w:sz w:val="28"/>
          <w:szCs w:val="28"/>
        </w:rPr>
        <w:t xml:space="preserve"> бояу, замаскалауға никельді қоспаларды көптеп қолданады. Сондықтан мұндағы ауыр элементтер тікелей автокөліктер арқылы топыраққа түскен. </w:t>
      </w:r>
    </w:p>
    <w:p w14:paraId="517FAE4C" w14:textId="33602F39" w:rsidR="001A2BAB" w:rsidRPr="001801B7" w:rsidRDefault="00CD2F53" w:rsidP="00DE1B33">
      <w:pPr>
        <w:pStyle w:val="a7"/>
        <w:numPr>
          <w:ilvl w:val="2"/>
          <w:numId w:val="22"/>
        </w:numPr>
        <w:spacing w:before="240" w:after="0" w:line="240" w:lineRule="auto"/>
        <w:ind w:hanging="371"/>
        <w:jc w:val="both"/>
        <w:outlineLvl w:val="2"/>
        <w:rPr>
          <w:rFonts w:ascii="Times New Roman" w:hAnsi="Times New Roman" w:cs="Times New Roman"/>
          <w:bCs/>
          <w:color w:val="000000" w:themeColor="text1"/>
          <w:sz w:val="28"/>
          <w:szCs w:val="28"/>
        </w:rPr>
      </w:pPr>
      <w:bookmarkStart w:id="118" w:name="_Toc211259642"/>
      <w:r w:rsidRPr="001801B7">
        <w:rPr>
          <w:rFonts w:ascii="Times New Roman" w:hAnsi="Times New Roman" w:cs="Times New Roman"/>
          <w:bCs/>
          <w:color w:val="000000" w:themeColor="text1"/>
          <w:sz w:val="28"/>
          <w:szCs w:val="28"/>
        </w:rPr>
        <w:t>Ауыр металдармен</w:t>
      </w:r>
      <w:r w:rsidR="001A2BAB" w:rsidRPr="001801B7">
        <w:rPr>
          <w:rFonts w:ascii="Times New Roman" w:hAnsi="Times New Roman" w:cs="Times New Roman"/>
          <w:bCs/>
          <w:color w:val="000000" w:themeColor="text1"/>
          <w:sz w:val="28"/>
          <w:szCs w:val="28"/>
        </w:rPr>
        <w:t xml:space="preserve"> ластанған топы</w:t>
      </w:r>
      <w:r w:rsidR="00C466E6" w:rsidRPr="001801B7">
        <w:rPr>
          <w:rFonts w:ascii="Times New Roman" w:hAnsi="Times New Roman" w:cs="Times New Roman"/>
          <w:bCs/>
          <w:color w:val="000000" w:themeColor="text1"/>
          <w:sz w:val="28"/>
          <w:szCs w:val="28"/>
        </w:rPr>
        <w:t>р</w:t>
      </w:r>
      <w:r w:rsidR="001A2BAB" w:rsidRPr="001801B7">
        <w:rPr>
          <w:rFonts w:ascii="Times New Roman" w:hAnsi="Times New Roman" w:cs="Times New Roman"/>
          <w:bCs/>
          <w:color w:val="000000" w:themeColor="text1"/>
          <w:sz w:val="28"/>
          <w:szCs w:val="28"/>
        </w:rPr>
        <w:t>ақтың табиғи жолмен тазаруы</w:t>
      </w:r>
      <w:bookmarkEnd w:id="118"/>
    </w:p>
    <w:p w14:paraId="2A4E79AB" w14:textId="651003AD" w:rsidR="001A2BAB" w:rsidRPr="001801B7" w:rsidRDefault="00523868" w:rsidP="00D54B96">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Зерттеу нәтижесінде Моңғолияның Қоршаған орта және туризм министрлігіне қарасты Ерекше қорғалатын аумақтар басқармасының 2023 жылғы 28 шілдедегі A/14 бұйрығымен Моңғол Алтай жотасындағы көлік қозғалысы ресми түрде шектелгені анықталды. Осы шешімнен кейін бір жыл ішінде аймаққа көліктер кірмеген </w:t>
      </w:r>
      <w:r w:rsidR="006349DB" w:rsidRPr="001801B7">
        <w:rPr>
          <w:rFonts w:ascii="Times New Roman" w:hAnsi="Times New Roman" w:cs="Times New Roman"/>
          <w:bCs/>
          <w:color w:val="000000" w:themeColor="text1"/>
          <w:sz w:val="28"/>
          <w:szCs w:val="28"/>
        </w:rPr>
        <w:t>(</w:t>
      </w:r>
      <w:r w:rsidR="00927BE5" w:rsidRPr="001801B7">
        <w:rPr>
          <w:rFonts w:ascii="Times New Roman" w:hAnsi="Times New Roman" w:cs="Times New Roman"/>
          <w:bCs/>
          <w:color w:val="000000" w:themeColor="text1"/>
          <w:sz w:val="28"/>
          <w:szCs w:val="28"/>
        </w:rPr>
        <w:t xml:space="preserve">сурет </w:t>
      </w:r>
      <w:r w:rsidR="006349DB" w:rsidRPr="001801B7">
        <w:rPr>
          <w:rFonts w:ascii="Times New Roman" w:hAnsi="Times New Roman" w:cs="Times New Roman"/>
          <w:bCs/>
          <w:color w:val="000000" w:themeColor="text1"/>
          <w:sz w:val="28"/>
          <w:szCs w:val="28"/>
        </w:rPr>
        <w:t>45).</w:t>
      </w:r>
      <w:r w:rsidR="006F439D" w:rsidRPr="001801B7">
        <w:rPr>
          <w:rFonts w:ascii="Times New Roman" w:hAnsi="Times New Roman" w:cs="Times New Roman"/>
          <w:bCs/>
          <w:color w:val="000000" w:themeColor="text1"/>
          <w:sz w:val="28"/>
          <w:szCs w:val="28"/>
        </w:rPr>
        <w:t xml:space="preserve"> </w:t>
      </w:r>
    </w:p>
    <w:p w14:paraId="1F9E69B8" w14:textId="77777777" w:rsidR="001A2BAB" w:rsidRPr="001801B7" w:rsidRDefault="001A2BAB" w:rsidP="00D51B1F">
      <w:pPr>
        <w:keepNext/>
        <w:spacing w:line="240" w:lineRule="auto"/>
        <w:jc w:val="center"/>
      </w:pPr>
      <w:r w:rsidRPr="001801B7">
        <w:rPr>
          <w:noProof/>
          <w:lang w:val="ru-RU" w:eastAsia="ru-RU"/>
        </w:rPr>
        <w:drawing>
          <wp:inline distT="0" distB="0" distL="0" distR="0" wp14:anchorId="14A7C0F3" wp14:editId="02A1F968">
            <wp:extent cx="3911929" cy="2720340"/>
            <wp:effectExtent l="0" t="0" r="0" b="3810"/>
            <wp:docPr id="134748149" name="Picture 13474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36899" cy="2737704"/>
                    </a:xfrm>
                    <a:prstGeom prst="rect">
                      <a:avLst/>
                    </a:prstGeom>
                    <a:noFill/>
                    <a:ln>
                      <a:noFill/>
                    </a:ln>
                  </pic:spPr>
                </pic:pic>
              </a:graphicData>
            </a:graphic>
          </wp:inline>
        </w:drawing>
      </w:r>
    </w:p>
    <w:p w14:paraId="1B4A6E18" w14:textId="5802309A" w:rsidR="001A2BAB" w:rsidRPr="001801B7" w:rsidRDefault="001A2BAB"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45</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Сынама алынған маршрут және </w:t>
      </w:r>
      <w:r w:rsidR="005C2717" w:rsidRPr="001801B7">
        <w:rPr>
          <w:rFonts w:ascii="Times New Roman" w:hAnsi="Times New Roman" w:cs="Times New Roman"/>
          <w:i w:val="0"/>
          <w:iCs w:val="0"/>
          <w:color w:val="auto"/>
          <w:sz w:val="28"/>
          <w:szCs w:val="28"/>
        </w:rPr>
        <w:t>координат</w:t>
      </w:r>
      <w:r w:rsidRPr="001801B7">
        <w:rPr>
          <w:rFonts w:ascii="Times New Roman" w:hAnsi="Times New Roman" w:cs="Times New Roman"/>
          <w:i w:val="0"/>
          <w:iCs w:val="0"/>
          <w:color w:val="auto"/>
          <w:sz w:val="28"/>
          <w:szCs w:val="28"/>
        </w:rPr>
        <w:t>тар</w:t>
      </w:r>
    </w:p>
    <w:p w14:paraId="116E55AE" w14:textId="3269F7EA" w:rsidR="001A2BAB" w:rsidRPr="001801B7" w:rsidRDefault="001A2BAB" w:rsidP="00D51B1F">
      <w:pPr>
        <w:spacing w:line="240" w:lineRule="auto"/>
        <w:jc w:val="center"/>
        <w:rPr>
          <w:rFonts w:ascii="Times New Roman" w:hAnsi="Times New Roman" w:cs="Times New Roman"/>
          <w:bCs/>
          <w:i/>
          <w:iCs/>
          <w:color w:val="000000" w:themeColor="text1"/>
          <w:sz w:val="24"/>
          <w:szCs w:val="24"/>
        </w:rPr>
      </w:pPr>
      <w:r w:rsidRPr="001801B7">
        <w:rPr>
          <w:rFonts w:ascii="Times New Roman" w:hAnsi="Times New Roman" w:cs="Times New Roman"/>
          <w:bCs/>
          <w:sz w:val="24"/>
          <w:szCs w:val="24"/>
        </w:rPr>
        <w:t>Ескерту: Автордың өз сызбасы</w:t>
      </w:r>
      <w:r w:rsidR="006F439D" w:rsidRPr="001801B7">
        <w:rPr>
          <w:rFonts w:ascii="Times New Roman" w:hAnsi="Times New Roman" w:cs="Times New Roman"/>
          <w:bCs/>
          <w:i/>
          <w:iCs/>
          <w:color w:val="000000" w:themeColor="text1"/>
          <w:sz w:val="24"/>
          <w:szCs w:val="24"/>
        </w:rPr>
        <w:t xml:space="preserve">  </w:t>
      </w:r>
    </w:p>
    <w:p w14:paraId="0B251FF2" w14:textId="0EC875BF" w:rsidR="00D54B96" w:rsidRPr="00EE74E4" w:rsidRDefault="00D54B96" w:rsidP="00EE74E4">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Соңғы екі жылда жауын-шашынның мол түсуі мен эрозия процестерінің күшеюі нәтижесінде сазды-батпақты жолдар табиғи түрде қалпына келе бастаған. Сондықтан топырақтың ауыр металдардан табиғи тазару процесінің жүру-жүрмеуін анықтау маңызды ғылыми мәселе ретінде қарастырылды.</w:t>
      </w:r>
      <w:r w:rsidR="00EE74E4">
        <w:rPr>
          <w:rFonts w:ascii="Times New Roman" w:hAnsi="Times New Roman" w:cs="Times New Roman"/>
          <w:bCs/>
          <w:color w:val="000000" w:themeColor="text1"/>
          <w:sz w:val="28"/>
          <w:szCs w:val="28"/>
          <w:lang w:val="kk-KZ"/>
        </w:rPr>
        <w:t xml:space="preserve"> </w:t>
      </w:r>
      <w:r w:rsidRPr="001801B7">
        <w:rPr>
          <w:rFonts w:ascii="Times New Roman" w:hAnsi="Times New Roman" w:cs="Times New Roman"/>
          <w:bCs/>
          <w:color w:val="000000" w:themeColor="text1"/>
          <w:sz w:val="28"/>
          <w:szCs w:val="28"/>
        </w:rPr>
        <w:t>Бұл зерттеу Моңғолия аумағында экспедициялық әдіспен жүргізілді. Ал Қазақстандық Алтайда зерттеу жүргізу мүмкін болмады, себебі мұнда көлік қозғалысына шектеу қойылмаған және туристік ағым азаймаған. Зерттеу барысында әр координатта таза топырақ, жол үсті және жолдың төменгі бөлігінен (5 м) алынған сынамалар салыстырылып талданды.</w:t>
      </w:r>
    </w:p>
    <w:p w14:paraId="50D9A836" w14:textId="761C918B" w:rsidR="001A2BAB" w:rsidRPr="001801B7" w:rsidRDefault="001A2BAB" w:rsidP="00D54B96">
      <w:pPr>
        <w:spacing w:line="240" w:lineRule="auto"/>
        <w:ind w:firstLine="720"/>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8"/>
          <w:szCs w:val="28"/>
        </w:rPr>
        <w:t xml:space="preserve">Бұдан бұрынғы зерттеуде әр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 xml:space="preserve">тан 3 нүктені салыстырылған. Төмендегі кесте әр </w:t>
      </w:r>
      <w:r w:rsidR="005C2717" w:rsidRPr="001801B7">
        <w:rPr>
          <w:rFonts w:ascii="Times New Roman" w:hAnsi="Times New Roman" w:cs="Times New Roman"/>
          <w:bCs/>
          <w:color w:val="000000" w:themeColor="text1"/>
          <w:sz w:val="28"/>
          <w:szCs w:val="28"/>
        </w:rPr>
        <w:t>координат</w:t>
      </w:r>
      <w:r w:rsidRPr="001801B7">
        <w:rPr>
          <w:rFonts w:ascii="Times New Roman" w:hAnsi="Times New Roman" w:cs="Times New Roman"/>
          <w:bCs/>
          <w:color w:val="000000" w:themeColor="text1"/>
          <w:sz w:val="28"/>
          <w:szCs w:val="28"/>
        </w:rPr>
        <w:t>тағы ауыр металдың көрсеткіші 2022 және 2024 жыл бойынша көрсетілді</w:t>
      </w:r>
      <w:r w:rsidR="009D1A17" w:rsidRPr="001801B7">
        <w:rPr>
          <w:rFonts w:ascii="Times New Roman" w:hAnsi="Times New Roman" w:cs="Times New Roman"/>
          <w:bCs/>
          <w:color w:val="000000" w:themeColor="text1"/>
          <w:sz w:val="28"/>
          <w:szCs w:val="28"/>
        </w:rPr>
        <w:t xml:space="preserve"> (</w:t>
      </w:r>
      <w:r w:rsidR="0010402D" w:rsidRPr="001801B7">
        <w:rPr>
          <w:rFonts w:ascii="Times New Roman" w:hAnsi="Times New Roman" w:cs="Times New Roman"/>
          <w:bCs/>
          <w:color w:val="000000" w:themeColor="text1"/>
          <w:sz w:val="28"/>
          <w:szCs w:val="28"/>
        </w:rPr>
        <w:t xml:space="preserve">кесте </w:t>
      </w:r>
      <w:r w:rsidR="009D1A17" w:rsidRPr="001801B7">
        <w:rPr>
          <w:rFonts w:ascii="Times New Roman" w:hAnsi="Times New Roman" w:cs="Times New Roman"/>
          <w:bCs/>
          <w:color w:val="000000" w:themeColor="text1"/>
          <w:sz w:val="28"/>
          <w:szCs w:val="28"/>
        </w:rPr>
        <w:t>18)</w:t>
      </w:r>
      <w:r w:rsidRPr="001801B7">
        <w:rPr>
          <w:rFonts w:ascii="Times New Roman" w:hAnsi="Times New Roman" w:cs="Times New Roman"/>
          <w:bCs/>
          <w:color w:val="000000" w:themeColor="text1"/>
          <w:sz w:val="28"/>
          <w:szCs w:val="28"/>
        </w:rPr>
        <w:t>.</w:t>
      </w:r>
    </w:p>
    <w:p w14:paraId="4916FBB4" w14:textId="292D4BB8" w:rsidR="001A2BAB" w:rsidRPr="001801B7" w:rsidRDefault="001A2BAB" w:rsidP="00D51B1F">
      <w:pPr>
        <w:pStyle w:val="ac"/>
        <w:keepNext/>
        <w:spacing w:before="240" w:after="0"/>
        <w:rPr>
          <w:sz w:val="28"/>
          <w:szCs w:val="28"/>
          <w:lang w:val="mn-MN"/>
        </w:rPr>
      </w:pPr>
      <w:r w:rsidRPr="001801B7">
        <w:rPr>
          <w:sz w:val="28"/>
          <w:szCs w:val="28"/>
          <w:lang w:val="mn-MN"/>
        </w:rPr>
        <w:t xml:space="preserve">Кесте </w:t>
      </w:r>
      <w:r w:rsidR="00465527" w:rsidRPr="001801B7">
        <w:rPr>
          <w:sz w:val="28"/>
          <w:szCs w:val="28"/>
          <w:lang w:val="mn-MN"/>
        </w:rPr>
        <w:t>18</w:t>
      </w:r>
      <w:r w:rsidRPr="001801B7">
        <w:rPr>
          <w:sz w:val="28"/>
          <w:szCs w:val="28"/>
          <w:lang w:val="mn-MN"/>
        </w:rPr>
        <w:t xml:space="preserve"> </w:t>
      </w:r>
      <w:r w:rsidR="00830E61" w:rsidRPr="001801B7">
        <w:rPr>
          <w:sz w:val="28"/>
          <w:szCs w:val="28"/>
          <w:lang w:val="mn-MN"/>
        </w:rPr>
        <w:t>–</w:t>
      </w:r>
      <w:r w:rsidRPr="001801B7">
        <w:rPr>
          <w:sz w:val="28"/>
          <w:szCs w:val="28"/>
          <w:lang w:val="mn-MN"/>
        </w:rPr>
        <w:t xml:space="preserve"> Топырақтағы ауыр металдардың көлемі , мг/кг</w:t>
      </w:r>
    </w:p>
    <w:tbl>
      <w:tblPr>
        <w:tblStyle w:val="-1"/>
        <w:tblW w:w="9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698"/>
        <w:gridCol w:w="571"/>
        <w:gridCol w:w="567"/>
        <w:gridCol w:w="567"/>
        <w:gridCol w:w="712"/>
        <w:gridCol w:w="17"/>
        <w:gridCol w:w="613"/>
        <w:gridCol w:w="643"/>
        <w:gridCol w:w="42"/>
        <w:gridCol w:w="666"/>
        <w:gridCol w:w="567"/>
        <w:gridCol w:w="567"/>
        <w:gridCol w:w="606"/>
        <w:gridCol w:w="9"/>
      </w:tblGrid>
      <w:tr w:rsidR="00131B83" w:rsidRPr="001801B7" w14:paraId="7C0C7B30" w14:textId="77777777" w:rsidTr="00D4152E">
        <w:trPr>
          <w:gridAfter w:val="1"/>
          <w:cnfStyle w:val="100000000000" w:firstRow="1" w:lastRow="0" w:firstColumn="0" w:lastColumn="0" w:oddVBand="0" w:evenVBand="0" w:oddHBand="0" w:evenHBand="0" w:firstRowFirstColumn="0" w:firstRowLastColumn="0" w:lastRowFirstColumn="0" w:lastRowLastColumn="0"/>
          <w:wAfter w:w="9" w:type="dxa"/>
        </w:trPr>
        <w:tc>
          <w:tcPr>
            <w:cnfStyle w:val="001000000000" w:firstRow="0" w:lastRow="0" w:firstColumn="1" w:lastColumn="0" w:oddVBand="0" w:evenVBand="0" w:oddHBand="0" w:evenHBand="0" w:firstRowFirstColumn="0" w:firstRowLastColumn="0" w:lastRowFirstColumn="0" w:lastRowLastColumn="0"/>
            <w:tcW w:w="3539" w:type="dxa"/>
            <w:gridSpan w:val="2"/>
            <w:vAlign w:val="center"/>
          </w:tcPr>
          <w:p w14:paraId="11C30B4D" w14:textId="77777777" w:rsidR="00131B83" w:rsidRPr="001801B7" w:rsidRDefault="00131B83" w:rsidP="00D51B1F">
            <w:pPr>
              <w:jc w:val="center"/>
              <w:rPr>
                <w:rFonts w:ascii="Times New Roman" w:hAnsi="Times New Roman" w:cs="Times New Roman"/>
                <w:b w:val="0"/>
                <w:sz w:val="24"/>
                <w:szCs w:val="24"/>
              </w:rPr>
            </w:pPr>
            <w:r w:rsidRPr="001801B7">
              <w:rPr>
                <w:rFonts w:ascii="Times New Roman" w:hAnsi="Times New Roman" w:cs="Times New Roman"/>
                <w:b w:val="0"/>
                <w:sz w:val="24"/>
                <w:szCs w:val="24"/>
              </w:rPr>
              <w:t>Металдар</w:t>
            </w:r>
          </w:p>
        </w:tc>
        <w:tc>
          <w:tcPr>
            <w:tcW w:w="1138" w:type="dxa"/>
            <w:gridSpan w:val="2"/>
            <w:vAlign w:val="center"/>
          </w:tcPr>
          <w:p w14:paraId="02953376" w14:textId="77777777" w:rsidR="00131B83" w:rsidRPr="001801B7" w:rsidRDefault="00131B83" w:rsidP="00D51B1F">
            <w:pPr>
              <w:ind w:left="-112" w:firstLine="112"/>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1801B7">
              <w:rPr>
                <w:rFonts w:ascii="Times New Roman" w:hAnsi="Times New Roman" w:cs="Times New Roman"/>
                <w:b w:val="0"/>
                <w:color w:val="000000" w:themeColor="text1"/>
                <w:sz w:val="24"/>
                <w:szCs w:val="24"/>
              </w:rPr>
              <w:t>Хром</w:t>
            </w:r>
          </w:p>
        </w:tc>
        <w:tc>
          <w:tcPr>
            <w:tcW w:w="1296" w:type="dxa"/>
            <w:gridSpan w:val="3"/>
            <w:vAlign w:val="center"/>
          </w:tcPr>
          <w:p w14:paraId="30E3E8F8" w14:textId="77777777" w:rsidR="00131B83" w:rsidRPr="001801B7" w:rsidRDefault="00131B83"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1801B7">
              <w:rPr>
                <w:rFonts w:ascii="Times New Roman" w:hAnsi="Times New Roman" w:cs="Times New Roman"/>
                <w:b w:val="0"/>
                <w:color w:val="000000" w:themeColor="text1"/>
                <w:sz w:val="24"/>
                <w:szCs w:val="24"/>
              </w:rPr>
              <w:t>Қорғасын</w:t>
            </w:r>
          </w:p>
        </w:tc>
        <w:tc>
          <w:tcPr>
            <w:tcW w:w="1298" w:type="dxa"/>
            <w:gridSpan w:val="3"/>
            <w:vAlign w:val="center"/>
          </w:tcPr>
          <w:p w14:paraId="2554C085" w14:textId="77777777" w:rsidR="00131B83" w:rsidRPr="001801B7" w:rsidRDefault="00131B83"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1801B7">
              <w:rPr>
                <w:rFonts w:ascii="Times New Roman" w:hAnsi="Times New Roman" w:cs="Times New Roman"/>
                <w:b w:val="0"/>
                <w:color w:val="000000" w:themeColor="text1"/>
                <w:sz w:val="24"/>
                <w:szCs w:val="24"/>
              </w:rPr>
              <w:t xml:space="preserve">Мырыш </w:t>
            </w:r>
          </w:p>
        </w:tc>
        <w:tc>
          <w:tcPr>
            <w:tcW w:w="1233" w:type="dxa"/>
            <w:gridSpan w:val="2"/>
            <w:vAlign w:val="center"/>
          </w:tcPr>
          <w:p w14:paraId="3F6A719A" w14:textId="77777777" w:rsidR="00131B83" w:rsidRPr="001801B7" w:rsidRDefault="00131B83"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1801B7">
              <w:rPr>
                <w:rFonts w:ascii="Times New Roman" w:hAnsi="Times New Roman" w:cs="Times New Roman"/>
                <w:b w:val="0"/>
                <w:color w:val="000000" w:themeColor="text1"/>
                <w:sz w:val="24"/>
                <w:szCs w:val="24"/>
              </w:rPr>
              <w:t>Мыс</w:t>
            </w:r>
          </w:p>
        </w:tc>
        <w:tc>
          <w:tcPr>
            <w:tcW w:w="1173" w:type="dxa"/>
            <w:gridSpan w:val="2"/>
            <w:vAlign w:val="center"/>
          </w:tcPr>
          <w:p w14:paraId="7194FF21" w14:textId="77777777" w:rsidR="00131B83" w:rsidRPr="001801B7" w:rsidRDefault="00131B83"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1801B7">
              <w:rPr>
                <w:rFonts w:ascii="Times New Roman" w:hAnsi="Times New Roman" w:cs="Times New Roman"/>
                <w:b w:val="0"/>
                <w:color w:val="000000" w:themeColor="text1"/>
                <w:sz w:val="24"/>
                <w:szCs w:val="24"/>
              </w:rPr>
              <w:t xml:space="preserve">Никель </w:t>
            </w:r>
          </w:p>
        </w:tc>
      </w:tr>
      <w:tr w:rsidR="00131B83" w:rsidRPr="001801B7" w14:paraId="2B7934AC" w14:textId="77777777" w:rsidTr="00EF3993">
        <w:trPr>
          <w:cnfStyle w:val="000000100000" w:firstRow="0" w:lastRow="0" w:firstColumn="0" w:lastColumn="0" w:oddVBand="0" w:evenVBand="0" w:oddHBand="1" w:evenHBand="0" w:firstRowFirstColumn="0" w:firstRowLastColumn="0" w:lastRowFirstColumn="0" w:lastRowLastColumn="0"/>
          <w:cantSplit/>
          <w:trHeight w:val="621"/>
        </w:trPr>
        <w:tc>
          <w:tcPr>
            <w:cnfStyle w:val="001000000000" w:firstRow="0" w:lastRow="0" w:firstColumn="1" w:lastColumn="0" w:oddVBand="0" w:evenVBand="0" w:oddHBand="0" w:evenHBand="0" w:firstRowFirstColumn="0" w:firstRowLastColumn="0" w:lastRowFirstColumn="0" w:lastRowLastColumn="0"/>
            <w:tcW w:w="3539" w:type="dxa"/>
            <w:gridSpan w:val="2"/>
            <w:shd w:val="clear" w:color="auto" w:fill="auto"/>
            <w:vAlign w:val="center"/>
          </w:tcPr>
          <w:p w14:paraId="05DED75A" w14:textId="77777777" w:rsidR="00131B83" w:rsidRPr="001801B7" w:rsidRDefault="00131B83"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Жылы</w:t>
            </w:r>
          </w:p>
        </w:tc>
        <w:tc>
          <w:tcPr>
            <w:tcW w:w="571" w:type="dxa"/>
            <w:shd w:val="clear" w:color="auto" w:fill="auto"/>
            <w:textDirection w:val="btLr"/>
            <w:vAlign w:val="center"/>
          </w:tcPr>
          <w:p w14:paraId="50F8555C"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2022</w:t>
            </w:r>
          </w:p>
        </w:tc>
        <w:tc>
          <w:tcPr>
            <w:tcW w:w="567" w:type="dxa"/>
            <w:shd w:val="clear" w:color="auto" w:fill="auto"/>
            <w:textDirection w:val="btLr"/>
            <w:vAlign w:val="center"/>
          </w:tcPr>
          <w:p w14:paraId="61EF9711"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2024</w:t>
            </w:r>
          </w:p>
        </w:tc>
        <w:tc>
          <w:tcPr>
            <w:tcW w:w="567" w:type="dxa"/>
            <w:shd w:val="clear" w:color="auto" w:fill="auto"/>
            <w:textDirection w:val="btLr"/>
            <w:vAlign w:val="center"/>
          </w:tcPr>
          <w:p w14:paraId="3F834F8D"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2022</w:t>
            </w:r>
          </w:p>
        </w:tc>
        <w:tc>
          <w:tcPr>
            <w:tcW w:w="712" w:type="dxa"/>
            <w:shd w:val="clear" w:color="auto" w:fill="auto"/>
            <w:textDirection w:val="btLr"/>
            <w:vAlign w:val="center"/>
          </w:tcPr>
          <w:p w14:paraId="2B8FAF0A"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2024</w:t>
            </w:r>
          </w:p>
        </w:tc>
        <w:tc>
          <w:tcPr>
            <w:tcW w:w="630" w:type="dxa"/>
            <w:gridSpan w:val="2"/>
            <w:shd w:val="clear" w:color="auto" w:fill="auto"/>
            <w:textDirection w:val="btLr"/>
            <w:vAlign w:val="center"/>
          </w:tcPr>
          <w:p w14:paraId="5208348C"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2022</w:t>
            </w:r>
          </w:p>
        </w:tc>
        <w:tc>
          <w:tcPr>
            <w:tcW w:w="643" w:type="dxa"/>
            <w:shd w:val="clear" w:color="auto" w:fill="auto"/>
            <w:textDirection w:val="btLr"/>
            <w:vAlign w:val="center"/>
          </w:tcPr>
          <w:p w14:paraId="1FD4C98F"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2024</w:t>
            </w:r>
          </w:p>
        </w:tc>
        <w:tc>
          <w:tcPr>
            <w:tcW w:w="708" w:type="dxa"/>
            <w:gridSpan w:val="2"/>
            <w:shd w:val="clear" w:color="auto" w:fill="auto"/>
            <w:textDirection w:val="btLr"/>
            <w:vAlign w:val="center"/>
          </w:tcPr>
          <w:p w14:paraId="41453F9A"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2022</w:t>
            </w:r>
          </w:p>
        </w:tc>
        <w:tc>
          <w:tcPr>
            <w:tcW w:w="567" w:type="dxa"/>
            <w:shd w:val="clear" w:color="auto" w:fill="auto"/>
            <w:textDirection w:val="btLr"/>
            <w:vAlign w:val="center"/>
          </w:tcPr>
          <w:p w14:paraId="18A5C9D2"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2024</w:t>
            </w:r>
          </w:p>
        </w:tc>
        <w:tc>
          <w:tcPr>
            <w:tcW w:w="567" w:type="dxa"/>
            <w:shd w:val="clear" w:color="auto" w:fill="auto"/>
            <w:textDirection w:val="btLr"/>
            <w:vAlign w:val="center"/>
          </w:tcPr>
          <w:p w14:paraId="2B3C2CB8"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2022</w:t>
            </w:r>
          </w:p>
        </w:tc>
        <w:tc>
          <w:tcPr>
            <w:tcW w:w="615" w:type="dxa"/>
            <w:gridSpan w:val="2"/>
            <w:shd w:val="clear" w:color="auto" w:fill="auto"/>
            <w:textDirection w:val="btLr"/>
            <w:vAlign w:val="center"/>
          </w:tcPr>
          <w:p w14:paraId="3E8C67DC" w14:textId="77777777" w:rsidR="00131B83" w:rsidRPr="001801B7" w:rsidRDefault="00131B83" w:rsidP="00D51B1F">
            <w:pPr>
              <w:ind w:lef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2024</w:t>
            </w:r>
          </w:p>
        </w:tc>
      </w:tr>
      <w:tr w:rsidR="00131B83" w:rsidRPr="001801B7" w14:paraId="64E24988" w14:textId="77777777" w:rsidTr="007C013B">
        <w:trPr>
          <w:trHeight w:val="199"/>
        </w:trPr>
        <w:tc>
          <w:tcPr>
            <w:cnfStyle w:val="001000000000" w:firstRow="0" w:lastRow="0" w:firstColumn="1" w:lastColumn="0" w:oddVBand="0" w:evenVBand="0" w:oddHBand="0" w:evenHBand="0" w:firstRowFirstColumn="0" w:firstRowLastColumn="0" w:lastRowFirstColumn="0" w:lastRowLastColumn="0"/>
            <w:tcW w:w="841" w:type="dxa"/>
            <w:vMerge w:val="restart"/>
            <w:vAlign w:val="center"/>
          </w:tcPr>
          <w:p w14:paraId="63E6647A" w14:textId="1730CAB0" w:rsidR="00131B83" w:rsidRPr="001801B7" w:rsidRDefault="00131B83" w:rsidP="00D51B1F">
            <w:pPr>
              <w:jc w:val="center"/>
              <w:rPr>
                <w:rFonts w:ascii="Times New Roman" w:hAnsi="Times New Roman" w:cs="Times New Roman"/>
                <w:b w:val="0"/>
                <w:bCs w:val="0"/>
                <w:sz w:val="24"/>
                <w:szCs w:val="24"/>
              </w:rPr>
            </w:pPr>
            <w:r w:rsidRPr="001801B7">
              <w:rPr>
                <w:rFonts w:ascii="Times New Roman" w:hAnsi="Times New Roman" w:cs="Times New Roman"/>
                <w:b w:val="0"/>
                <w:bCs w:val="0"/>
                <w:sz w:val="24"/>
                <w:szCs w:val="24"/>
              </w:rPr>
              <w:t>Корд.</w:t>
            </w:r>
            <w:r w:rsidR="00830E61" w:rsidRPr="001801B7">
              <w:rPr>
                <w:rFonts w:ascii="Times New Roman" w:hAnsi="Times New Roman" w:cs="Times New Roman"/>
                <w:b w:val="0"/>
                <w:bCs w:val="0"/>
                <w:sz w:val="24"/>
                <w:szCs w:val="24"/>
              </w:rPr>
              <w:t>–</w:t>
            </w:r>
            <w:r w:rsidRPr="001801B7">
              <w:rPr>
                <w:rFonts w:ascii="Times New Roman" w:hAnsi="Times New Roman" w:cs="Times New Roman"/>
                <w:b w:val="0"/>
                <w:bCs w:val="0"/>
                <w:sz w:val="24"/>
                <w:szCs w:val="24"/>
              </w:rPr>
              <w:t>1</w:t>
            </w:r>
          </w:p>
        </w:tc>
        <w:tc>
          <w:tcPr>
            <w:tcW w:w="2698" w:type="dxa"/>
            <w:vAlign w:val="center"/>
          </w:tcPr>
          <w:p w14:paraId="18A98CCA" w14:textId="0F2F7536" w:rsidR="00131B83" w:rsidRPr="001801B7" w:rsidRDefault="00EF3993"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Т</w:t>
            </w:r>
            <w:r w:rsidR="00131B83" w:rsidRPr="001801B7">
              <w:rPr>
                <w:rFonts w:ascii="Times New Roman" w:hAnsi="Times New Roman" w:cs="Times New Roman"/>
                <w:sz w:val="24"/>
                <w:szCs w:val="24"/>
              </w:rPr>
              <w:t>аза топырақ (10 метр)</w:t>
            </w:r>
          </w:p>
        </w:tc>
        <w:tc>
          <w:tcPr>
            <w:tcW w:w="571" w:type="dxa"/>
            <w:vAlign w:val="center"/>
          </w:tcPr>
          <w:p w14:paraId="3B8AED83" w14:textId="77777777" w:rsidR="00131B83" w:rsidRPr="001801B7" w:rsidRDefault="00131B83" w:rsidP="00D51B1F">
            <w:pPr>
              <w:ind w:left="-110"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19,0</w:t>
            </w:r>
          </w:p>
        </w:tc>
        <w:tc>
          <w:tcPr>
            <w:tcW w:w="567" w:type="dxa"/>
            <w:vAlign w:val="center"/>
          </w:tcPr>
          <w:p w14:paraId="5BC6830B" w14:textId="77777777" w:rsidR="00131B83" w:rsidRPr="001801B7" w:rsidRDefault="00131B83" w:rsidP="00D51B1F">
            <w:pPr>
              <w:ind w:left="-109"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18,1</w:t>
            </w:r>
          </w:p>
        </w:tc>
        <w:tc>
          <w:tcPr>
            <w:tcW w:w="567" w:type="dxa"/>
            <w:vAlign w:val="center"/>
          </w:tcPr>
          <w:p w14:paraId="699E2FA2" w14:textId="77777777" w:rsidR="00131B83" w:rsidRPr="001801B7" w:rsidRDefault="00131B83" w:rsidP="00D51B1F">
            <w:pPr>
              <w:ind w:left="-84"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16,7</w:t>
            </w:r>
          </w:p>
        </w:tc>
        <w:tc>
          <w:tcPr>
            <w:tcW w:w="712" w:type="dxa"/>
            <w:vAlign w:val="center"/>
          </w:tcPr>
          <w:p w14:paraId="7496569B"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18,7</w:t>
            </w:r>
          </w:p>
        </w:tc>
        <w:tc>
          <w:tcPr>
            <w:tcW w:w="630" w:type="dxa"/>
            <w:gridSpan w:val="2"/>
            <w:vAlign w:val="center"/>
          </w:tcPr>
          <w:p w14:paraId="5D4B848B" w14:textId="77777777" w:rsidR="00131B83" w:rsidRPr="001801B7" w:rsidRDefault="00131B83"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42,0</w:t>
            </w:r>
          </w:p>
        </w:tc>
        <w:tc>
          <w:tcPr>
            <w:tcW w:w="643" w:type="dxa"/>
            <w:vAlign w:val="center"/>
          </w:tcPr>
          <w:p w14:paraId="3528C328"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40,7</w:t>
            </w:r>
          </w:p>
        </w:tc>
        <w:tc>
          <w:tcPr>
            <w:tcW w:w="708" w:type="dxa"/>
            <w:gridSpan w:val="2"/>
            <w:vAlign w:val="center"/>
          </w:tcPr>
          <w:p w14:paraId="77D39644"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30,2</w:t>
            </w:r>
          </w:p>
        </w:tc>
        <w:tc>
          <w:tcPr>
            <w:tcW w:w="567" w:type="dxa"/>
            <w:vAlign w:val="center"/>
          </w:tcPr>
          <w:p w14:paraId="0B38AC83"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31,0</w:t>
            </w:r>
          </w:p>
        </w:tc>
        <w:tc>
          <w:tcPr>
            <w:tcW w:w="567" w:type="dxa"/>
            <w:vAlign w:val="center"/>
          </w:tcPr>
          <w:p w14:paraId="183ED02B"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10,4</w:t>
            </w:r>
          </w:p>
        </w:tc>
        <w:tc>
          <w:tcPr>
            <w:tcW w:w="615" w:type="dxa"/>
            <w:gridSpan w:val="2"/>
            <w:vAlign w:val="center"/>
          </w:tcPr>
          <w:p w14:paraId="3CC4CC66"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11,3</w:t>
            </w:r>
          </w:p>
        </w:tc>
      </w:tr>
      <w:tr w:rsidR="00131B83" w:rsidRPr="001801B7" w14:paraId="7BC78349" w14:textId="77777777" w:rsidTr="00D41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shd w:val="clear" w:color="auto" w:fill="auto"/>
            <w:vAlign w:val="center"/>
          </w:tcPr>
          <w:p w14:paraId="582BD67F" w14:textId="77777777" w:rsidR="00131B83" w:rsidRPr="001801B7" w:rsidRDefault="00131B83" w:rsidP="00D51B1F">
            <w:pPr>
              <w:jc w:val="center"/>
              <w:rPr>
                <w:rFonts w:ascii="Times New Roman" w:hAnsi="Times New Roman" w:cs="Times New Roman"/>
                <w:sz w:val="24"/>
                <w:szCs w:val="24"/>
              </w:rPr>
            </w:pPr>
          </w:p>
        </w:tc>
        <w:tc>
          <w:tcPr>
            <w:tcW w:w="2698" w:type="dxa"/>
            <w:shd w:val="clear" w:color="auto" w:fill="auto"/>
            <w:vAlign w:val="center"/>
          </w:tcPr>
          <w:p w14:paraId="24D0BC27" w14:textId="77777777" w:rsidR="00131B83" w:rsidRPr="001801B7" w:rsidRDefault="00131B83" w:rsidP="00D51B1F">
            <w:pPr>
              <w:ind w:lef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Жол үстінен</w:t>
            </w:r>
          </w:p>
        </w:tc>
        <w:tc>
          <w:tcPr>
            <w:tcW w:w="571" w:type="dxa"/>
            <w:shd w:val="clear" w:color="auto" w:fill="auto"/>
            <w:vAlign w:val="center"/>
          </w:tcPr>
          <w:p w14:paraId="76CEDADD"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17,3</w:t>
            </w:r>
          </w:p>
        </w:tc>
        <w:tc>
          <w:tcPr>
            <w:tcW w:w="567" w:type="dxa"/>
            <w:shd w:val="clear" w:color="auto" w:fill="auto"/>
            <w:vAlign w:val="center"/>
          </w:tcPr>
          <w:p w14:paraId="78AF410D"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13,5</w:t>
            </w:r>
          </w:p>
        </w:tc>
        <w:tc>
          <w:tcPr>
            <w:tcW w:w="567" w:type="dxa"/>
            <w:shd w:val="clear" w:color="auto" w:fill="auto"/>
            <w:vAlign w:val="center"/>
          </w:tcPr>
          <w:p w14:paraId="765F77CC" w14:textId="77777777" w:rsidR="00131B83" w:rsidRPr="001801B7" w:rsidRDefault="00131B83" w:rsidP="00D51B1F">
            <w:pPr>
              <w:ind w:left="-84"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13,9</w:t>
            </w:r>
          </w:p>
        </w:tc>
        <w:tc>
          <w:tcPr>
            <w:tcW w:w="712" w:type="dxa"/>
            <w:shd w:val="clear" w:color="auto" w:fill="auto"/>
            <w:vAlign w:val="center"/>
          </w:tcPr>
          <w:p w14:paraId="4783B27D"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9,5</w:t>
            </w:r>
          </w:p>
        </w:tc>
        <w:tc>
          <w:tcPr>
            <w:tcW w:w="630" w:type="dxa"/>
            <w:gridSpan w:val="2"/>
            <w:shd w:val="clear" w:color="auto" w:fill="auto"/>
            <w:vAlign w:val="center"/>
          </w:tcPr>
          <w:p w14:paraId="7EA4FF76" w14:textId="77777777" w:rsidR="00131B83" w:rsidRPr="001801B7" w:rsidRDefault="00131B83" w:rsidP="00D51B1F">
            <w:pPr>
              <w:ind w:left="-189"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42,7</w:t>
            </w:r>
          </w:p>
        </w:tc>
        <w:tc>
          <w:tcPr>
            <w:tcW w:w="643" w:type="dxa"/>
            <w:shd w:val="clear" w:color="auto" w:fill="auto"/>
            <w:vAlign w:val="center"/>
          </w:tcPr>
          <w:p w14:paraId="1AE93F1E"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33,4</w:t>
            </w:r>
          </w:p>
        </w:tc>
        <w:tc>
          <w:tcPr>
            <w:tcW w:w="708" w:type="dxa"/>
            <w:gridSpan w:val="2"/>
            <w:shd w:val="clear" w:color="auto" w:fill="auto"/>
            <w:vAlign w:val="center"/>
          </w:tcPr>
          <w:p w14:paraId="01270F16"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31,0</w:t>
            </w:r>
          </w:p>
        </w:tc>
        <w:tc>
          <w:tcPr>
            <w:tcW w:w="567" w:type="dxa"/>
            <w:shd w:val="clear" w:color="auto" w:fill="auto"/>
            <w:vAlign w:val="center"/>
          </w:tcPr>
          <w:p w14:paraId="527A6069"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30,9</w:t>
            </w:r>
          </w:p>
        </w:tc>
        <w:tc>
          <w:tcPr>
            <w:tcW w:w="567" w:type="dxa"/>
            <w:shd w:val="clear" w:color="auto" w:fill="auto"/>
            <w:vAlign w:val="center"/>
          </w:tcPr>
          <w:p w14:paraId="3BD1766F"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9,1</w:t>
            </w:r>
          </w:p>
        </w:tc>
        <w:tc>
          <w:tcPr>
            <w:tcW w:w="615" w:type="dxa"/>
            <w:gridSpan w:val="2"/>
            <w:shd w:val="clear" w:color="auto" w:fill="auto"/>
            <w:vAlign w:val="center"/>
          </w:tcPr>
          <w:p w14:paraId="6DB960E8" w14:textId="77777777" w:rsidR="00131B83" w:rsidRPr="001801B7" w:rsidRDefault="00131B83"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10,2</w:t>
            </w:r>
          </w:p>
        </w:tc>
      </w:tr>
      <w:tr w:rsidR="00131B83" w:rsidRPr="001801B7" w14:paraId="70A7D22B" w14:textId="77777777" w:rsidTr="00D4152E">
        <w:tc>
          <w:tcPr>
            <w:cnfStyle w:val="001000000000" w:firstRow="0" w:lastRow="0" w:firstColumn="1" w:lastColumn="0" w:oddVBand="0" w:evenVBand="0" w:oddHBand="0" w:evenHBand="0" w:firstRowFirstColumn="0" w:firstRowLastColumn="0" w:lastRowFirstColumn="0" w:lastRowLastColumn="0"/>
            <w:tcW w:w="841" w:type="dxa"/>
            <w:vMerge/>
            <w:vAlign w:val="center"/>
          </w:tcPr>
          <w:p w14:paraId="30049403" w14:textId="77777777" w:rsidR="00131B83" w:rsidRPr="001801B7" w:rsidRDefault="00131B83" w:rsidP="00D51B1F">
            <w:pPr>
              <w:jc w:val="center"/>
              <w:rPr>
                <w:rFonts w:ascii="Times New Roman" w:hAnsi="Times New Roman" w:cs="Times New Roman"/>
                <w:sz w:val="24"/>
                <w:szCs w:val="24"/>
              </w:rPr>
            </w:pPr>
          </w:p>
        </w:tc>
        <w:tc>
          <w:tcPr>
            <w:tcW w:w="2698" w:type="dxa"/>
            <w:vAlign w:val="center"/>
          </w:tcPr>
          <w:p w14:paraId="3AAF00BF" w14:textId="1BA85E99" w:rsidR="00131B83" w:rsidRPr="001801B7" w:rsidRDefault="00131B83"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Жолд</w:t>
            </w:r>
            <w:r w:rsidR="007C013B" w:rsidRPr="001801B7">
              <w:rPr>
                <w:rFonts w:ascii="Times New Roman" w:hAnsi="Times New Roman" w:cs="Times New Roman"/>
                <w:sz w:val="24"/>
                <w:szCs w:val="24"/>
              </w:rPr>
              <w:t xml:space="preserve">ан </w:t>
            </w:r>
            <w:r w:rsidRPr="001801B7">
              <w:rPr>
                <w:rFonts w:ascii="Times New Roman" w:hAnsi="Times New Roman" w:cs="Times New Roman"/>
                <w:sz w:val="24"/>
                <w:szCs w:val="24"/>
              </w:rPr>
              <w:t xml:space="preserve">5 метр </w:t>
            </w:r>
          </w:p>
        </w:tc>
        <w:tc>
          <w:tcPr>
            <w:tcW w:w="571" w:type="dxa"/>
            <w:vAlign w:val="center"/>
          </w:tcPr>
          <w:p w14:paraId="66BC6811"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29,3</w:t>
            </w:r>
          </w:p>
        </w:tc>
        <w:tc>
          <w:tcPr>
            <w:tcW w:w="567" w:type="dxa"/>
            <w:vAlign w:val="center"/>
          </w:tcPr>
          <w:p w14:paraId="64F1355B"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35,0</w:t>
            </w:r>
          </w:p>
        </w:tc>
        <w:tc>
          <w:tcPr>
            <w:tcW w:w="567" w:type="dxa"/>
            <w:vAlign w:val="center"/>
          </w:tcPr>
          <w:p w14:paraId="1498D474" w14:textId="77777777" w:rsidR="00131B83" w:rsidRPr="001801B7" w:rsidRDefault="00131B83" w:rsidP="00D51B1F">
            <w:pPr>
              <w:ind w:left="-84"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20,5</w:t>
            </w:r>
          </w:p>
        </w:tc>
        <w:tc>
          <w:tcPr>
            <w:tcW w:w="712" w:type="dxa"/>
            <w:vAlign w:val="center"/>
          </w:tcPr>
          <w:p w14:paraId="461B2B4D"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17,1</w:t>
            </w:r>
          </w:p>
        </w:tc>
        <w:tc>
          <w:tcPr>
            <w:tcW w:w="630" w:type="dxa"/>
            <w:gridSpan w:val="2"/>
            <w:vAlign w:val="center"/>
          </w:tcPr>
          <w:p w14:paraId="704C1B89" w14:textId="77777777" w:rsidR="00131B83" w:rsidRPr="001801B7" w:rsidRDefault="00131B83"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59,1</w:t>
            </w:r>
          </w:p>
        </w:tc>
        <w:tc>
          <w:tcPr>
            <w:tcW w:w="643" w:type="dxa"/>
            <w:vAlign w:val="center"/>
          </w:tcPr>
          <w:p w14:paraId="32C955C6"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31,2</w:t>
            </w:r>
          </w:p>
        </w:tc>
        <w:tc>
          <w:tcPr>
            <w:tcW w:w="708" w:type="dxa"/>
            <w:gridSpan w:val="2"/>
            <w:vAlign w:val="center"/>
          </w:tcPr>
          <w:p w14:paraId="70EC6245"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28,5</w:t>
            </w:r>
          </w:p>
        </w:tc>
        <w:tc>
          <w:tcPr>
            <w:tcW w:w="567" w:type="dxa"/>
            <w:vAlign w:val="center"/>
          </w:tcPr>
          <w:p w14:paraId="3782ED00"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29,1</w:t>
            </w:r>
          </w:p>
        </w:tc>
        <w:tc>
          <w:tcPr>
            <w:tcW w:w="567" w:type="dxa"/>
            <w:vAlign w:val="center"/>
          </w:tcPr>
          <w:p w14:paraId="34CADD43" w14:textId="77777777" w:rsidR="00131B83" w:rsidRPr="001801B7" w:rsidRDefault="00131B83" w:rsidP="00D51B1F">
            <w:pPr>
              <w:ind w:left="-78"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43,3</w:t>
            </w:r>
          </w:p>
        </w:tc>
        <w:tc>
          <w:tcPr>
            <w:tcW w:w="615" w:type="dxa"/>
            <w:gridSpan w:val="2"/>
            <w:vAlign w:val="center"/>
          </w:tcPr>
          <w:p w14:paraId="65971905" w14:textId="77777777" w:rsidR="00131B83" w:rsidRPr="001801B7" w:rsidRDefault="00131B83"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46,7</w:t>
            </w:r>
          </w:p>
        </w:tc>
      </w:tr>
      <w:tr w:rsidR="007C013B" w:rsidRPr="001801B7" w14:paraId="0CDF2E18" w14:textId="77777777" w:rsidTr="00D41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auto"/>
            <w:vAlign w:val="center"/>
          </w:tcPr>
          <w:p w14:paraId="01A7B3DA" w14:textId="34522389" w:rsidR="007C013B" w:rsidRPr="001801B7" w:rsidRDefault="007C013B" w:rsidP="00D51B1F">
            <w:pPr>
              <w:jc w:val="center"/>
              <w:rPr>
                <w:rFonts w:ascii="Times New Roman" w:hAnsi="Times New Roman" w:cs="Times New Roman"/>
                <w:sz w:val="24"/>
                <w:szCs w:val="24"/>
              </w:rPr>
            </w:pPr>
            <w:r w:rsidRPr="001801B7">
              <w:rPr>
                <w:rFonts w:ascii="Times New Roman" w:hAnsi="Times New Roman" w:cs="Times New Roman"/>
                <w:b w:val="0"/>
                <w:bCs w:val="0"/>
                <w:sz w:val="24"/>
                <w:szCs w:val="24"/>
              </w:rPr>
              <w:t>Корд.–2</w:t>
            </w:r>
          </w:p>
        </w:tc>
        <w:tc>
          <w:tcPr>
            <w:tcW w:w="2698" w:type="dxa"/>
            <w:shd w:val="clear" w:color="auto" w:fill="auto"/>
            <w:vAlign w:val="center"/>
          </w:tcPr>
          <w:p w14:paraId="19AB660C" w14:textId="32BC9BB1" w:rsidR="007C013B" w:rsidRPr="001801B7" w:rsidRDefault="007C013B" w:rsidP="00D51B1F">
            <w:pPr>
              <w:ind w:lef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Таза топырақ (10 метр)</w:t>
            </w:r>
          </w:p>
        </w:tc>
        <w:tc>
          <w:tcPr>
            <w:tcW w:w="571" w:type="dxa"/>
            <w:shd w:val="clear" w:color="auto" w:fill="auto"/>
            <w:vAlign w:val="center"/>
          </w:tcPr>
          <w:p w14:paraId="5F76A882" w14:textId="65F314D5"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19,2</w:t>
            </w:r>
          </w:p>
        </w:tc>
        <w:tc>
          <w:tcPr>
            <w:tcW w:w="567" w:type="dxa"/>
            <w:shd w:val="clear" w:color="auto" w:fill="auto"/>
            <w:vAlign w:val="center"/>
          </w:tcPr>
          <w:p w14:paraId="662B79E0" w14:textId="39731116"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20,6</w:t>
            </w:r>
          </w:p>
        </w:tc>
        <w:tc>
          <w:tcPr>
            <w:tcW w:w="567" w:type="dxa"/>
            <w:shd w:val="clear" w:color="auto" w:fill="auto"/>
            <w:vAlign w:val="center"/>
          </w:tcPr>
          <w:p w14:paraId="2CEF6516" w14:textId="0E634D71" w:rsidR="007C013B" w:rsidRPr="001801B7" w:rsidRDefault="007C013B" w:rsidP="00D51B1F">
            <w:pPr>
              <w:ind w:left="-84"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17,7</w:t>
            </w:r>
          </w:p>
        </w:tc>
        <w:tc>
          <w:tcPr>
            <w:tcW w:w="712" w:type="dxa"/>
            <w:shd w:val="clear" w:color="auto" w:fill="auto"/>
            <w:vAlign w:val="center"/>
          </w:tcPr>
          <w:p w14:paraId="7705C73E" w14:textId="129E905E"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18,3</w:t>
            </w:r>
          </w:p>
        </w:tc>
        <w:tc>
          <w:tcPr>
            <w:tcW w:w="630" w:type="dxa"/>
            <w:gridSpan w:val="2"/>
            <w:shd w:val="clear" w:color="auto" w:fill="auto"/>
            <w:vAlign w:val="center"/>
          </w:tcPr>
          <w:p w14:paraId="33B995F4" w14:textId="68150EFB" w:rsidR="007C013B" w:rsidRPr="001801B7" w:rsidRDefault="007C013B" w:rsidP="00D51B1F">
            <w:pPr>
              <w:ind w:left="-189"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42,8</w:t>
            </w:r>
          </w:p>
        </w:tc>
        <w:tc>
          <w:tcPr>
            <w:tcW w:w="643" w:type="dxa"/>
            <w:shd w:val="clear" w:color="auto" w:fill="auto"/>
            <w:vAlign w:val="center"/>
          </w:tcPr>
          <w:p w14:paraId="71BA7200" w14:textId="0AECB32A"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38,9</w:t>
            </w:r>
          </w:p>
        </w:tc>
        <w:tc>
          <w:tcPr>
            <w:tcW w:w="708" w:type="dxa"/>
            <w:gridSpan w:val="2"/>
            <w:shd w:val="clear" w:color="auto" w:fill="auto"/>
            <w:vAlign w:val="center"/>
          </w:tcPr>
          <w:p w14:paraId="18B46B54" w14:textId="35A20F0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35,5</w:t>
            </w:r>
          </w:p>
        </w:tc>
        <w:tc>
          <w:tcPr>
            <w:tcW w:w="567" w:type="dxa"/>
            <w:shd w:val="clear" w:color="auto" w:fill="auto"/>
            <w:vAlign w:val="center"/>
          </w:tcPr>
          <w:p w14:paraId="5C863CC5" w14:textId="25273EEF"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33,7</w:t>
            </w:r>
          </w:p>
        </w:tc>
        <w:tc>
          <w:tcPr>
            <w:tcW w:w="567" w:type="dxa"/>
            <w:shd w:val="clear" w:color="auto" w:fill="auto"/>
            <w:vAlign w:val="center"/>
          </w:tcPr>
          <w:p w14:paraId="24D647CE" w14:textId="6DA623EC" w:rsidR="007C013B" w:rsidRPr="001801B7" w:rsidRDefault="007C013B" w:rsidP="00D51B1F">
            <w:pPr>
              <w:ind w:left="-78"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8,6</w:t>
            </w:r>
          </w:p>
        </w:tc>
        <w:tc>
          <w:tcPr>
            <w:tcW w:w="615" w:type="dxa"/>
            <w:gridSpan w:val="2"/>
            <w:shd w:val="clear" w:color="auto" w:fill="auto"/>
            <w:vAlign w:val="center"/>
          </w:tcPr>
          <w:p w14:paraId="4B8D7570" w14:textId="19BD116B"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13,5</w:t>
            </w:r>
          </w:p>
        </w:tc>
      </w:tr>
      <w:tr w:rsidR="007C013B" w:rsidRPr="001801B7" w14:paraId="5E83EAD9" w14:textId="77777777" w:rsidTr="00D4152E">
        <w:tc>
          <w:tcPr>
            <w:cnfStyle w:val="001000000000" w:firstRow="0" w:lastRow="0" w:firstColumn="1" w:lastColumn="0" w:oddVBand="0" w:evenVBand="0" w:oddHBand="0" w:evenHBand="0" w:firstRowFirstColumn="0" w:firstRowLastColumn="0" w:lastRowFirstColumn="0" w:lastRowLastColumn="0"/>
            <w:tcW w:w="841" w:type="dxa"/>
            <w:vMerge/>
            <w:vAlign w:val="center"/>
          </w:tcPr>
          <w:p w14:paraId="6972A908" w14:textId="77777777" w:rsidR="007C013B" w:rsidRPr="001801B7" w:rsidRDefault="007C013B" w:rsidP="00D51B1F">
            <w:pPr>
              <w:jc w:val="center"/>
              <w:rPr>
                <w:rFonts w:ascii="Times New Roman" w:hAnsi="Times New Roman" w:cs="Times New Roman"/>
                <w:sz w:val="24"/>
                <w:szCs w:val="24"/>
              </w:rPr>
            </w:pPr>
          </w:p>
        </w:tc>
        <w:tc>
          <w:tcPr>
            <w:tcW w:w="2698" w:type="dxa"/>
            <w:vAlign w:val="center"/>
          </w:tcPr>
          <w:p w14:paraId="6ECB7677" w14:textId="0958B2F0" w:rsidR="007C013B" w:rsidRPr="001801B7" w:rsidRDefault="007C013B"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Жол үстінен</w:t>
            </w:r>
          </w:p>
        </w:tc>
        <w:tc>
          <w:tcPr>
            <w:tcW w:w="571" w:type="dxa"/>
            <w:vAlign w:val="center"/>
          </w:tcPr>
          <w:p w14:paraId="0E8C95EA" w14:textId="33E1BC74"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20,7</w:t>
            </w:r>
          </w:p>
        </w:tc>
        <w:tc>
          <w:tcPr>
            <w:tcW w:w="567" w:type="dxa"/>
            <w:vAlign w:val="center"/>
          </w:tcPr>
          <w:p w14:paraId="425FEE07" w14:textId="76076AC1"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23,4</w:t>
            </w:r>
          </w:p>
        </w:tc>
        <w:tc>
          <w:tcPr>
            <w:tcW w:w="567" w:type="dxa"/>
            <w:vAlign w:val="center"/>
          </w:tcPr>
          <w:p w14:paraId="753B48F9" w14:textId="15976C4C" w:rsidR="007C013B" w:rsidRPr="001801B7" w:rsidRDefault="007C013B" w:rsidP="00D51B1F">
            <w:pPr>
              <w:ind w:left="-84"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22,2</w:t>
            </w:r>
          </w:p>
        </w:tc>
        <w:tc>
          <w:tcPr>
            <w:tcW w:w="712" w:type="dxa"/>
            <w:vAlign w:val="center"/>
          </w:tcPr>
          <w:p w14:paraId="7E6B6EC4" w14:textId="6D224E96"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19,2</w:t>
            </w:r>
          </w:p>
        </w:tc>
        <w:tc>
          <w:tcPr>
            <w:tcW w:w="630" w:type="dxa"/>
            <w:gridSpan w:val="2"/>
            <w:vAlign w:val="center"/>
          </w:tcPr>
          <w:p w14:paraId="7A854E36" w14:textId="582DCC6C" w:rsidR="007C013B" w:rsidRPr="001801B7" w:rsidRDefault="007C013B"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50,6</w:t>
            </w:r>
          </w:p>
        </w:tc>
        <w:tc>
          <w:tcPr>
            <w:tcW w:w="643" w:type="dxa"/>
            <w:vAlign w:val="center"/>
          </w:tcPr>
          <w:p w14:paraId="671654F1" w14:textId="700835DB"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47,3</w:t>
            </w:r>
          </w:p>
        </w:tc>
        <w:tc>
          <w:tcPr>
            <w:tcW w:w="708" w:type="dxa"/>
            <w:gridSpan w:val="2"/>
            <w:vAlign w:val="center"/>
          </w:tcPr>
          <w:p w14:paraId="5EC58DF8" w14:textId="0606FE9C"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47,0</w:t>
            </w:r>
          </w:p>
        </w:tc>
        <w:tc>
          <w:tcPr>
            <w:tcW w:w="567" w:type="dxa"/>
            <w:vAlign w:val="center"/>
          </w:tcPr>
          <w:p w14:paraId="5BE45CED" w14:textId="55625773"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44,5</w:t>
            </w:r>
          </w:p>
        </w:tc>
        <w:tc>
          <w:tcPr>
            <w:tcW w:w="567" w:type="dxa"/>
            <w:vAlign w:val="center"/>
          </w:tcPr>
          <w:p w14:paraId="62CDD746" w14:textId="38C1BA22" w:rsidR="007C013B" w:rsidRPr="001801B7" w:rsidRDefault="007C013B" w:rsidP="00D51B1F">
            <w:pPr>
              <w:ind w:left="-78"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22,9</w:t>
            </w:r>
          </w:p>
        </w:tc>
        <w:tc>
          <w:tcPr>
            <w:tcW w:w="615" w:type="dxa"/>
            <w:gridSpan w:val="2"/>
            <w:vAlign w:val="center"/>
          </w:tcPr>
          <w:p w14:paraId="0DC876D8" w14:textId="7B0E7EA5"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26,7</w:t>
            </w:r>
          </w:p>
        </w:tc>
      </w:tr>
      <w:tr w:rsidR="007C013B" w:rsidRPr="001801B7" w14:paraId="4C765789" w14:textId="77777777" w:rsidTr="007C013B">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841" w:type="dxa"/>
            <w:vMerge/>
            <w:shd w:val="clear" w:color="auto" w:fill="auto"/>
            <w:vAlign w:val="center"/>
          </w:tcPr>
          <w:p w14:paraId="1D9282D6" w14:textId="77777777" w:rsidR="007C013B" w:rsidRPr="001801B7" w:rsidRDefault="007C013B" w:rsidP="00D51B1F">
            <w:pPr>
              <w:jc w:val="center"/>
              <w:rPr>
                <w:rFonts w:ascii="Times New Roman" w:hAnsi="Times New Roman" w:cs="Times New Roman"/>
                <w:sz w:val="24"/>
                <w:szCs w:val="24"/>
              </w:rPr>
            </w:pPr>
          </w:p>
        </w:tc>
        <w:tc>
          <w:tcPr>
            <w:tcW w:w="2698" w:type="dxa"/>
            <w:shd w:val="clear" w:color="auto" w:fill="auto"/>
            <w:vAlign w:val="center"/>
          </w:tcPr>
          <w:p w14:paraId="18B21939" w14:textId="52E788E8" w:rsidR="007C013B" w:rsidRPr="001801B7" w:rsidRDefault="007C013B" w:rsidP="00D51B1F">
            <w:pPr>
              <w:ind w:lef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 xml:space="preserve">Жолдан 5 метр </w:t>
            </w:r>
          </w:p>
        </w:tc>
        <w:tc>
          <w:tcPr>
            <w:tcW w:w="571" w:type="dxa"/>
            <w:shd w:val="clear" w:color="auto" w:fill="auto"/>
            <w:vAlign w:val="center"/>
          </w:tcPr>
          <w:p w14:paraId="037E4C25" w14:textId="6106E870"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29,3</w:t>
            </w:r>
          </w:p>
        </w:tc>
        <w:tc>
          <w:tcPr>
            <w:tcW w:w="567" w:type="dxa"/>
            <w:shd w:val="clear" w:color="auto" w:fill="auto"/>
            <w:vAlign w:val="center"/>
          </w:tcPr>
          <w:p w14:paraId="1F3BCFE8" w14:textId="610FE9A0"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35,6</w:t>
            </w:r>
          </w:p>
        </w:tc>
        <w:tc>
          <w:tcPr>
            <w:tcW w:w="567" w:type="dxa"/>
            <w:shd w:val="clear" w:color="auto" w:fill="auto"/>
            <w:vAlign w:val="center"/>
          </w:tcPr>
          <w:p w14:paraId="54A3AE0E" w14:textId="3A829044" w:rsidR="007C013B" w:rsidRPr="001801B7" w:rsidRDefault="007C013B" w:rsidP="00D51B1F">
            <w:pPr>
              <w:ind w:left="-84"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31,8</w:t>
            </w:r>
          </w:p>
        </w:tc>
        <w:tc>
          <w:tcPr>
            <w:tcW w:w="712" w:type="dxa"/>
            <w:shd w:val="clear" w:color="auto" w:fill="auto"/>
            <w:vAlign w:val="center"/>
          </w:tcPr>
          <w:p w14:paraId="26592076" w14:textId="3DE5652F"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37,3</w:t>
            </w:r>
          </w:p>
        </w:tc>
        <w:tc>
          <w:tcPr>
            <w:tcW w:w="630" w:type="dxa"/>
            <w:gridSpan w:val="2"/>
            <w:shd w:val="clear" w:color="auto" w:fill="auto"/>
            <w:vAlign w:val="center"/>
          </w:tcPr>
          <w:p w14:paraId="443F0C62" w14:textId="246785CE" w:rsidR="007C013B" w:rsidRPr="001801B7" w:rsidRDefault="007C013B" w:rsidP="00D51B1F">
            <w:pPr>
              <w:ind w:left="-189"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74,4</w:t>
            </w:r>
          </w:p>
        </w:tc>
        <w:tc>
          <w:tcPr>
            <w:tcW w:w="643" w:type="dxa"/>
            <w:shd w:val="clear" w:color="auto" w:fill="auto"/>
            <w:vAlign w:val="center"/>
          </w:tcPr>
          <w:p w14:paraId="41CAEA50" w14:textId="3284FF7C"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64,7</w:t>
            </w:r>
          </w:p>
        </w:tc>
        <w:tc>
          <w:tcPr>
            <w:tcW w:w="708" w:type="dxa"/>
            <w:gridSpan w:val="2"/>
            <w:shd w:val="clear" w:color="auto" w:fill="auto"/>
            <w:vAlign w:val="center"/>
          </w:tcPr>
          <w:p w14:paraId="208BC952" w14:textId="334A151C"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14,0</w:t>
            </w:r>
          </w:p>
        </w:tc>
        <w:tc>
          <w:tcPr>
            <w:tcW w:w="567" w:type="dxa"/>
            <w:shd w:val="clear" w:color="auto" w:fill="auto"/>
            <w:vAlign w:val="center"/>
          </w:tcPr>
          <w:p w14:paraId="2DB7027E" w14:textId="3C189D94"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16,8</w:t>
            </w:r>
          </w:p>
        </w:tc>
        <w:tc>
          <w:tcPr>
            <w:tcW w:w="567" w:type="dxa"/>
            <w:shd w:val="clear" w:color="auto" w:fill="auto"/>
            <w:vAlign w:val="center"/>
          </w:tcPr>
          <w:p w14:paraId="60E75BFC" w14:textId="1761F868" w:rsidR="007C013B" w:rsidRPr="001801B7" w:rsidRDefault="007C013B" w:rsidP="00D51B1F">
            <w:pPr>
              <w:ind w:left="-78"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25,0</w:t>
            </w:r>
          </w:p>
        </w:tc>
        <w:tc>
          <w:tcPr>
            <w:tcW w:w="615" w:type="dxa"/>
            <w:gridSpan w:val="2"/>
            <w:shd w:val="clear" w:color="auto" w:fill="auto"/>
            <w:vAlign w:val="center"/>
          </w:tcPr>
          <w:p w14:paraId="26C0C5F0" w14:textId="248365C1"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33,1</w:t>
            </w:r>
          </w:p>
        </w:tc>
      </w:tr>
      <w:tr w:rsidR="007C013B" w:rsidRPr="001801B7" w14:paraId="7FC66C01" w14:textId="77777777" w:rsidTr="007C013B">
        <w:trPr>
          <w:trHeight w:val="178"/>
        </w:trPr>
        <w:tc>
          <w:tcPr>
            <w:cnfStyle w:val="001000000000" w:firstRow="0" w:lastRow="0" w:firstColumn="1" w:lastColumn="0" w:oddVBand="0" w:evenVBand="0" w:oddHBand="0" w:evenHBand="0" w:firstRowFirstColumn="0" w:firstRowLastColumn="0" w:lastRowFirstColumn="0" w:lastRowLastColumn="0"/>
            <w:tcW w:w="841" w:type="dxa"/>
            <w:vMerge w:val="restart"/>
            <w:vAlign w:val="center"/>
          </w:tcPr>
          <w:p w14:paraId="389FF8CD" w14:textId="2A09CCA5" w:rsidR="007C013B" w:rsidRPr="001801B7" w:rsidRDefault="007C013B" w:rsidP="00D51B1F">
            <w:pPr>
              <w:jc w:val="center"/>
              <w:rPr>
                <w:rFonts w:ascii="Times New Roman" w:hAnsi="Times New Roman" w:cs="Times New Roman"/>
                <w:sz w:val="24"/>
                <w:szCs w:val="24"/>
              </w:rPr>
            </w:pPr>
            <w:r w:rsidRPr="001801B7">
              <w:rPr>
                <w:rFonts w:ascii="Times New Roman" w:hAnsi="Times New Roman" w:cs="Times New Roman"/>
                <w:b w:val="0"/>
                <w:bCs w:val="0"/>
                <w:sz w:val="24"/>
                <w:szCs w:val="24"/>
              </w:rPr>
              <w:t>Корд.–3</w:t>
            </w:r>
          </w:p>
        </w:tc>
        <w:tc>
          <w:tcPr>
            <w:tcW w:w="2698" w:type="dxa"/>
            <w:vAlign w:val="center"/>
          </w:tcPr>
          <w:p w14:paraId="6C1891A8" w14:textId="54FCA73D" w:rsidR="007C013B" w:rsidRPr="001801B7" w:rsidRDefault="007C013B"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Таза топырақ (10 метр)</w:t>
            </w:r>
          </w:p>
        </w:tc>
        <w:tc>
          <w:tcPr>
            <w:tcW w:w="571" w:type="dxa"/>
            <w:vAlign w:val="center"/>
          </w:tcPr>
          <w:p w14:paraId="0598DB49" w14:textId="7BA8AC11"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21,2</w:t>
            </w:r>
          </w:p>
        </w:tc>
        <w:tc>
          <w:tcPr>
            <w:tcW w:w="567" w:type="dxa"/>
            <w:vAlign w:val="center"/>
          </w:tcPr>
          <w:p w14:paraId="54213FBB" w14:textId="10DE115F"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20,1</w:t>
            </w:r>
          </w:p>
        </w:tc>
        <w:tc>
          <w:tcPr>
            <w:tcW w:w="567" w:type="dxa"/>
            <w:vAlign w:val="center"/>
          </w:tcPr>
          <w:p w14:paraId="1A96DC53" w14:textId="324D3378" w:rsidR="007C013B" w:rsidRPr="001801B7" w:rsidRDefault="007C013B" w:rsidP="00D51B1F">
            <w:pPr>
              <w:ind w:left="-84"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20,6</w:t>
            </w:r>
          </w:p>
        </w:tc>
        <w:tc>
          <w:tcPr>
            <w:tcW w:w="712" w:type="dxa"/>
            <w:vAlign w:val="center"/>
          </w:tcPr>
          <w:p w14:paraId="288F2B81" w14:textId="56BC40C8"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22,0</w:t>
            </w:r>
          </w:p>
        </w:tc>
        <w:tc>
          <w:tcPr>
            <w:tcW w:w="630" w:type="dxa"/>
            <w:gridSpan w:val="2"/>
            <w:vAlign w:val="center"/>
          </w:tcPr>
          <w:p w14:paraId="1784B50E" w14:textId="0F0E2FB8" w:rsidR="007C013B" w:rsidRPr="001801B7" w:rsidRDefault="007C013B"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69,1</w:t>
            </w:r>
          </w:p>
        </w:tc>
        <w:tc>
          <w:tcPr>
            <w:tcW w:w="643" w:type="dxa"/>
            <w:vAlign w:val="center"/>
          </w:tcPr>
          <w:p w14:paraId="59228E9C" w14:textId="2E49715F"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43,7</w:t>
            </w:r>
          </w:p>
        </w:tc>
        <w:tc>
          <w:tcPr>
            <w:tcW w:w="708" w:type="dxa"/>
            <w:gridSpan w:val="2"/>
            <w:vAlign w:val="center"/>
          </w:tcPr>
          <w:p w14:paraId="1DC5DD2D" w14:textId="528F26F2"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30,2</w:t>
            </w:r>
          </w:p>
        </w:tc>
        <w:tc>
          <w:tcPr>
            <w:tcW w:w="567" w:type="dxa"/>
            <w:vAlign w:val="center"/>
          </w:tcPr>
          <w:p w14:paraId="4AC2CD68" w14:textId="58D5FF29"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30,0</w:t>
            </w:r>
          </w:p>
        </w:tc>
        <w:tc>
          <w:tcPr>
            <w:tcW w:w="567" w:type="dxa"/>
            <w:vAlign w:val="center"/>
          </w:tcPr>
          <w:p w14:paraId="2E4EE241" w14:textId="24AA9B4B" w:rsidR="007C013B" w:rsidRPr="001801B7" w:rsidRDefault="007C013B" w:rsidP="00D51B1F">
            <w:pPr>
              <w:ind w:left="-78"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10,5</w:t>
            </w:r>
          </w:p>
        </w:tc>
        <w:tc>
          <w:tcPr>
            <w:tcW w:w="615" w:type="dxa"/>
            <w:gridSpan w:val="2"/>
            <w:vAlign w:val="center"/>
          </w:tcPr>
          <w:p w14:paraId="234A986E" w14:textId="4014461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14,0</w:t>
            </w:r>
          </w:p>
        </w:tc>
      </w:tr>
      <w:tr w:rsidR="007C013B" w:rsidRPr="001801B7" w14:paraId="32CD0CCC" w14:textId="77777777" w:rsidTr="007C013B">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841" w:type="dxa"/>
            <w:vMerge/>
            <w:vAlign w:val="center"/>
          </w:tcPr>
          <w:p w14:paraId="71597D20" w14:textId="77777777" w:rsidR="007C013B" w:rsidRPr="001801B7" w:rsidRDefault="007C013B" w:rsidP="00D51B1F">
            <w:pPr>
              <w:jc w:val="center"/>
              <w:rPr>
                <w:rFonts w:ascii="Times New Roman" w:hAnsi="Times New Roman" w:cs="Times New Roman"/>
                <w:sz w:val="24"/>
                <w:szCs w:val="24"/>
              </w:rPr>
            </w:pPr>
          </w:p>
        </w:tc>
        <w:tc>
          <w:tcPr>
            <w:tcW w:w="2698" w:type="dxa"/>
            <w:shd w:val="clear" w:color="auto" w:fill="auto"/>
            <w:vAlign w:val="center"/>
          </w:tcPr>
          <w:p w14:paraId="11222BD7" w14:textId="7F70BE81" w:rsidR="007C013B" w:rsidRPr="001801B7" w:rsidRDefault="007C013B" w:rsidP="00D51B1F">
            <w:pPr>
              <w:ind w:lef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Жол үстінен</w:t>
            </w:r>
          </w:p>
        </w:tc>
        <w:tc>
          <w:tcPr>
            <w:tcW w:w="571" w:type="dxa"/>
            <w:shd w:val="clear" w:color="auto" w:fill="auto"/>
            <w:vAlign w:val="center"/>
          </w:tcPr>
          <w:p w14:paraId="66F88A48" w14:textId="2349573F"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22,4</w:t>
            </w:r>
          </w:p>
        </w:tc>
        <w:tc>
          <w:tcPr>
            <w:tcW w:w="567" w:type="dxa"/>
            <w:shd w:val="clear" w:color="auto" w:fill="auto"/>
            <w:vAlign w:val="center"/>
          </w:tcPr>
          <w:p w14:paraId="67DDC851" w14:textId="4FA4D371"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16,1</w:t>
            </w:r>
          </w:p>
        </w:tc>
        <w:tc>
          <w:tcPr>
            <w:tcW w:w="567" w:type="dxa"/>
            <w:shd w:val="clear" w:color="auto" w:fill="auto"/>
            <w:vAlign w:val="center"/>
          </w:tcPr>
          <w:p w14:paraId="425AB54D" w14:textId="015081CD" w:rsidR="007C013B" w:rsidRPr="001801B7" w:rsidRDefault="007C013B" w:rsidP="00D51B1F">
            <w:pPr>
              <w:ind w:left="-84"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33,4</w:t>
            </w:r>
          </w:p>
        </w:tc>
        <w:tc>
          <w:tcPr>
            <w:tcW w:w="712" w:type="dxa"/>
            <w:shd w:val="clear" w:color="auto" w:fill="auto"/>
            <w:vAlign w:val="center"/>
          </w:tcPr>
          <w:p w14:paraId="2CEA17B3" w14:textId="08905098"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26,1</w:t>
            </w:r>
          </w:p>
        </w:tc>
        <w:tc>
          <w:tcPr>
            <w:tcW w:w="630" w:type="dxa"/>
            <w:gridSpan w:val="2"/>
            <w:shd w:val="clear" w:color="auto" w:fill="auto"/>
            <w:vAlign w:val="center"/>
          </w:tcPr>
          <w:p w14:paraId="2B9C07DE" w14:textId="237096C3" w:rsidR="007C013B" w:rsidRPr="001801B7" w:rsidRDefault="007C013B" w:rsidP="00D51B1F">
            <w:pPr>
              <w:ind w:left="-189"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76,2</w:t>
            </w:r>
          </w:p>
        </w:tc>
        <w:tc>
          <w:tcPr>
            <w:tcW w:w="643" w:type="dxa"/>
            <w:shd w:val="clear" w:color="auto" w:fill="auto"/>
            <w:vAlign w:val="center"/>
          </w:tcPr>
          <w:p w14:paraId="1BE6A153" w14:textId="31547704"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54,0</w:t>
            </w:r>
          </w:p>
        </w:tc>
        <w:tc>
          <w:tcPr>
            <w:tcW w:w="708" w:type="dxa"/>
            <w:gridSpan w:val="2"/>
            <w:shd w:val="clear" w:color="auto" w:fill="auto"/>
            <w:vAlign w:val="center"/>
          </w:tcPr>
          <w:p w14:paraId="79C7A02D" w14:textId="1066B12E"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47,0</w:t>
            </w:r>
          </w:p>
        </w:tc>
        <w:tc>
          <w:tcPr>
            <w:tcW w:w="567" w:type="dxa"/>
            <w:shd w:val="clear" w:color="auto" w:fill="auto"/>
            <w:vAlign w:val="center"/>
          </w:tcPr>
          <w:p w14:paraId="7A58D2EF" w14:textId="4EA7EFF0"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44,2</w:t>
            </w:r>
          </w:p>
        </w:tc>
        <w:tc>
          <w:tcPr>
            <w:tcW w:w="567" w:type="dxa"/>
            <w:shd w:val="clear" w:color="auto" w:fill="auto"/>
            <w:vAlign w:val="center"/>
          </w:tcPr>
          <w:p w14:paraId="3CA10CF1" w14:textId="1BACB18E" w:rsidR="007C013B" w:rsidRPr="001801B7" w:rsidRDefault="007C013B" w:rsidP="00D51B1F">
            <w:pPr>
              <w:ind w:left="-78"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30,2</w:t>
            </w:r>
          </w:p>
        </w:tc>
        <w:tc>
          <w:tcPr>
            <w:tcW w:w="615" w:type="dxa"/>
            <w:gridSpan w:val="2"/>
            <w:shd w:val="clear" w:color="auto" w:fill="auto"/>
            <w:vAlign w:val="center"/>
          </w:tcPr>
          <w:p w14:paraId="097A459B" w14:textId="4B244AD5"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38,1</w:t>
            </w:r>
          </w:p>
        </w:tc>
      </w:tr>
      <w:tr w:rsidR="007C013B" w:rsidRPr="001801B7" w14:paraId="1C3F127F" w14:textId="77777777" w:rsidTr="007C013B">
        <w:trPr>
          <w:trHeight w:val="178"/>
        </w:trPr>
        <w:tc>
          <w:tcPr>
            <w:cnfStyle w:val="001000000000" w:firstRow="0" w:lastRow="0" w:firstColumn="1" w:lastColumn="0" w:oddVBand="0" w:evenVBand="0" w:oddHBand="0" w:evenHBand="0" w:firstRowFirstColumn="0" w:firstRowLastColumn="0" w:lastRowFirstColumn="0" w:lastRowLastColumn="0"/>
            <w:tcW w:w="841" w:type="dxa"/>
            <w:vMerge/>
            <w:vAlign w:val="center"/>
          </w:tcPr>
          <w:p w14:paraId="64817F4E" w14:textId="77777777" w:rsidR="007C013B" w:rsidRPr="001801B7" w:rsidRDefault="007C013B" w:rsidP="00D51B1F">
            <w:pPr>
              <w:jc w:val="center"/>
              <w:rPr>
                <w:rFonts w:ascii="Times New Roman" w:hAnsi="Times New Roman" w:cs="Times New Roman"/>
                <w:sz w:val="24"/>
                <w:szCs w:val="24"/>
              </w:rPr>
            </w:pPr>
          </w:p>
        </w:tc>
        <w:tc>
          <w:tcPr>
            <w:tcW w:w="2698" w:type="dxa"/>
            <w:vAlign w:val="center"/>
          </w:tcPr>
          <w:p w14:paraId="56FDB305" w14:textId="3AB5458A" w:rsidR="007C013B" w:rsidRPr="001801B7" w:rsidRDefault="007C013B"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 xml:space="preserve">Жолдан 5 метр </w:t>
            </w:r>
          </w:p>
        </w:tc>
        <w:tc>
          <w:tcPr>
            <w:tcW w:w="571" w:type="dxa"/>
            <w:vAlign w:val="center"/>
          </w:tcPr>
          <w:p w14:paraId="5DC99EEE" w14:textId="573989D6"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27,6</w:t>
            </w:r>
          </w:p>
        </w:tc>
        <w:tc>
          <w:tcPr>
            <w:tcW w:w="567" w:type="dxa"/>
            <w:vAlign w:val="center"/>
          </w:tcPr>
          <w:p w14:paraId="1AE301AE" w14:textId="5569B440"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39,8</w:t>
            </w:r>
          </w:p>
        </w:tc>
        <w:tc>
          <w:tcPr>
            <w:tcW w:w="567" w:type="dxa"/>
            <w:vAlign w:val="center"/>
          </w:tcPr>
          <w:p w14:paraId="11C4354C" w14:textId="5334EF77" w:rsidR="007C013B" w:rsidRPr="001801B7" w:rsidRDefault="007C013B" w:rsidP="00D51B1F">
            <w:pPr>
              <w:ind w:left="-84"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45,5</w:t>
            </w:r>
          </w:p>
        </w:tc>
        <w:tc>
          <w:tcPr>
            <w:tcW w:w="712" w:type="dxa"/>
            <w:vAlign w:val="center"/>
          </w:tcPr>
          <w:p w14:paraId="2F3D6A38" w14:textId="30D37781"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45,0</w:t>
            </w:r>
          </w:p>
        </w:tc>
        <w:tc>
          <w:tcPr>
            <w:tcW w:w="630" w:type="dxa"/>
            <w:gridSpan w:val="2"/>
            <w:vAlign w:val="center"/>
          </w:tcPr>
          <w:p w14:paraId="6220B65E" w14:textId="3B9C7072" w:rsidR="007C013B" w:rsidRPr="001801B7" w:rsidRDefault="007C013B"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56,7</w:t>
            </w:r>
          </w:p>
        </w:tc>
        <w:tc>
          <w:tcPr>
            <w:tcW w:w="643" w:type="dxa"/>
            <w:vAlign w:val="center"/>
          </w:tcPr>
          <w:p w14:paraId="1C010DB1" w14:textId="7B92A46B"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73.2</w:t>
            </w:r>
          </w:p>
        </w:tc>
        <w:tc>
          <w:tcPr>
            <w:tcW w:w="708" w:type="dxa"/>
            <w:gridSpan w:val="2"/>
            <w:vAlign w:val="center"/>
          </w:tcPr>
          <w:p w14:paraId="6F76F519" w14:textId="43BAA95D"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30,0</w:t>
            </w:r>
          </w:p>
        </w:tc>
        <w:tc>
          <w:tcPr>
            <w:tcW w:w="567" w:type="dxa"/>
            <w:vAlign w:val="center"/>
          </w:tcPr>
          <w:p w14:paraId="41A5A9F5" w14:textId="6B001E70"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33,7</w:t>
            </w:r>
          </w:p>
        </w:tc>
        <w:tc>
          <w:tcPr>
            <w:tcW w:w="567" w:type="dxa"/>
            <w:vAlign w:val="center"/>
          </w:tcPr>
          <w:p w14:paraId="0B75E8CF" w14:textId="7E9C9DBA" w:rsidR="007C013B" w:rsidRPr="001801B7" w:rsidRDefault="007C013B" w:rsidP="00D51B1F">
            <w:pPr>
              <w:ind w:left="-78"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44,3</w:t>
            </w:r>
          </w:p>
        </w:tc>
        <w:tc>
          <w:tcPr>
            <w:tcW w:w="615" w:type="dxa"/>
            <w:gridSpan w:val="2"/>
            <w:vAlign w:val="center"/>
          </w:tcPr>
          <w:p w14:paraId="457107A5" w14:textId="595BF044"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49,2</w:t>
            </w:r>
          </w:p>
        </w:tc>
      </w:tr>
      <w:tr w:rsidR="007C013B" w:rsidRPr="001801B7" w14:paraId="43FC051B" w14:textId="77777777" w:rsidTr="00523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auto"/>
            <w:vAlign w:val="center"/>
          </w:tcPr>
          <w:p w14:paraId="4878673E" w14:textId="44637D86" w:rsidR="007C013B" w:rsidRPr="001801B7" w:rsidRDefault="007C013B" w:rsidP="00D51B1F">
            <w:pPr>
              <w:jc w:val="center"/>
              <w:rPr>
                <w:rFonts w:ascii="Times New Roman" w:hAnsi="Times New Roman" w:cs="Times New Roman"/>
                <w:b w:val="0"/>
                <w:bCs w:val="0"/>
                <w:sz w:val="24"/>
                <w:szCs w:val="24"/>
              </w:rPr>
            </w:pPr>
            <w:r w:rsidRPr="001801B7">
              <w:rPr>
                <w:rFonts w:ascii="Times New Roman" w:hAnsi="Times New Roman" w:cs="Times New Roman"/>
                <w:b w:val="0"/>
                <w:bCs w:val="0"/>
                <w:sz w:val="24"/>
                <w:szCs w:val="24"/>
              </w:rPr>
              <w:t>Корд.–4</w:t>
            </w:r>
          </w:p>
        </w:tc>
        <w:tc>
          <w:tcPr>
            <w:tcW w:w="2698" w:type="dxa"/>
            <w:shd w:val="clear" w:color="auto" w:fill="auto"/>
            <w:vAlign w:val="center"/>
          </w:tcPr>
          <w:p w14:paraId="4E1D9C40" w14:textId="0AC05FEA" w:rsidR="007C013B" w:rsidRPr="001801B7" w:rsidRDefault="007C013B" w:rsidP="00D51B1F">
            <w:pPr>
              <w:ind w:lef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Таза топырақ (10 метр)</w:t>
            </w:r>
          </w:p>
        </w:tc>
        <w:tc>
          <w:tcPr>
            <w:tcW w:w="571" w:type="dxa"/>
            <w:shd w:val="clear" w:color="auto" w:fill="auto"/>
            <w:vAlign w:val="center"/>
          </w:tcPr>
          <w:p w14:paraId="61001E36"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19,6</w:t>
            </w:r>
          </w:p>
        </w:tc>
        <w:tc>
          <w:tcPr>
            <w:tcW w:w="567" w:type="dxa"/>
            <w:shd w:val="clear" w:color="auto" w:fill="auto"/>
            <w:vAlign w:val="center"/>
          </w:tcPr>
          <w:p w14:paraId="5C93EB16"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19,0</w:t>
            </w:r>
          </w:p>
        </w:tc>
        <w:tc>
          <w:tcPr>
            <w:tcW w:w="567" w:type="dxa"/>
            <w:shd w:val="clear" w:color="auto" w:fill="auto"/>
            <w:vAlign w:val="center"/>
          </w:tcPr>
          <w:p w14:paraId="31AE934B"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20,2</w:t>
            </w:r>
          </w:p>
        </w:tc>
        <w:tc>
          <w:tcPr>
            <w:tcW w:w="712" w:type="dxa"/>
            <w:shd w:val="clear" w:color="auto" w:fill="auto"/>
            <w:vAlign w:val="center"/>
          </w:tcPr>
          <w:p w14:paraId="11557818"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21,8</w:t>
            </w:r>
          </w:p>
        </w:tc>
        <w:tc>
          <w:tcPr>
            <w:tcW w:w="630" w:type="dxa"/>
            <w:gridSpan w:val="2"/>
            <w:shd w:val="clear" w:color="auto" w:fill="auto"/>
            <w:vAlign w:val="center"/>
          </w:tcPr>
          <w:p w14:paraId="16ECEE03" w14:textId="77777777" w:rsidR="007C013B" w:rsidRPr="001801B7" w:rsidRDefault="007C013B" w:rsidP="00D51B1F">
            <w:pPr>
              <w:ind w:left="-189"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43,5</w:t>
            </w:r>
          </w:p>
        </w:tc>
        <w:tc>
          <w:tcPr>
            <w:tcW w:w="643" w:type="dxa"/>
            <w:shd w:val="clear" w:color="auto" w:fill="auto"/>
            <w:vAlign w:val="center"/>
          </w:tcPr>
          <w:p w14:paraId="1A73B2E6"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40,0</w:t>
            </w:r>
          </w:p>
        </w:tc>
        <w:tc>
          <w:tcPr>
            <w:tcW w:w="708" w:type="dxa"/>
            <w:gridSpan w:val="2"/>
            <w:shd w:val="clear" w:color="auto" w:fill="auto"/>
            <w:vAlign w:val="center"/>
          </w:tcPr>
          <w:p w14:paraId="63A2D1CF"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30.2</w:t>
            </w:r>
          </w:p>
        </w:tc>
        <w:tc>
          <w:tcPr>
            <w:tcW w:w="567" w:type="dxa"/>
            <w:shd w:val="clear" w:color="auto" w:fill="auto"/>
            <w:vAlign w:val="center"/>
          </w:tcPr>
          <w:p w14:paraId="7857CB23"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31,2</w:t>
            </w:r>
          </w:p>
        </w:tc>
        <w:tc>
          <w:tcPr>
            <w:tcW w:w="567" w:type="dxa"/>
            <w:shd w:val="clear" w:color="auto" w:fill="auto"/>
            <w:vAlign w:val="center"/>
          </w:tcPr>
          <w:p w14:paraId="5B18EEDB"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9,6</w:t>
            </w:r>
          </w:p>
        </w:tc>
        <w:tc>
          <w:tcPr>
            <w:tcW w:w="615" w:type="dxa"/>
            <w:gridSpan w:val="2"/>
            <w:shd w:val="clear" w:color="auto" w:fill="auto"/>
            <w:vAlign w:val="center"/>
          </w:tcPr>
          <w:p w14:paraId="66902C2F"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10,2</w:t>
            </w:r>
          </w:p>
        </w:tc>
      </w:tr>
      <w:tr w:rsidR="007C013B" w:rsidRPr="001801B7" w14:paraId="506DE171" w14:textId="77777777" w:rsidTr="007C013B">
        <w:tc>
          <w:tcPr>
            <w:cnfStyle w:val="001000000000" w:firstRow="0" w:lastRow="0" w:firstColumn="1" w:lastColumn="0" w:oddVBand="0" w:evenVBand="0" w:oddHBand="0" w:evenHBand="0" w:firstRowFirstColumn="0" w:firstRowLastColumn="0" w:lastRowFirstColumn="0" w:lastRowLastColumn="0"/>
            <w:tcW w:w="841" w:type="dxa"/>
            <w:vMerge/>
            <w:vAlign w:val="center"/>
          </w:tcPr>
          <w:p w14:paraId="365CA437" w14:textId="77777777" w:rsidR="007C013B" w:rsidRPr="001801B7" w:rsidRDefault="007C013B" w:rsidP="00D51B1F">
            <w:pPr>
              <w:jc w:val="center"/>
              <w:rPr>
                <w:rFonts w:ascii="Times New Roman" w:hAnsi="Times New Roman" w:cs="Times New Roman"/>
                <w:sz w:val="24"/>
                <w:szCs w:val="24"/>
              </w:rPr>
            </w:pPr>
          </w:p>
        </w:tc>
        <w:tc>
          <w:tcPr>
            <w:tcW w:w="2698" w:type="dxa"/>
            <w:vAlign w:val="center"/>
          </w:tcPr>
          <w:p w14:paraId="1B14AFCB" w14:textId="69802012" w:rsidR="007C013B" w:rsidRPr="001801B7" w:rsidRDefault="007C013B"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Жол үстінен</w:t>
            </w:r>
          </w:p>
        </w:tc>
        <w:tc>
          <w:tcPr>
            <w:tcW w:w="571" w:type="dxa"/>
            <w:vAlign w:val="center"/>
          </w:tcPr>
          <w:p w14:paraId="03A8C21C"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20,7</w:t>
            </w:r>
          </w:p>
        </w:tc>
        <w:tc>
          <w:tcPr>
            <w:tcW w:w="567" w:type="dxa"/>
            <w:vAlign w:val="center"/>
          </w:tcPr>
          <w:p w14:paraId="7C2B6AF5"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16,7</w:t>
            </w:r>
          </w:p>
        </w:tc>
        <w:tc>
          <w:tcPr>
            <w:tcW w:w="567" w:type="dxa"/>
            <w:vAlign w:val="center"/>
          </w:tcPr>
          <w:p w14:paraId="28B34173"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33,4</w:t>
            </w:r>
          </w:p>
        </w:tc>
        <w:tc>
          <w:tcPr>
            <w:tcW w:w="712" w:type="dxa"/>
            <w:vAlign w:val="center"/>
          </w:tcPr>
          <w:p w14:paraId="7FE2A9C5"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30,7</w:t>
            </w:r>
          </w:p>
        </w:tc>
        <w:tc>
          <w:tcPr>
            <w:tcW w:w="630" w:type="dxa"/>
            <w:gridSpan w:val="2"/>
            <w:vAlign w:val="center"/>
          </w:tcPr>
          <w:p w14:paraId="3597F855" w14:textId="77777777" w:rsidR="007C013B" w:rsidRPr="001801B7" w:rsidRDefault="007C013B"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51,1</w:t>
            </w:r>
          </w:p>
        </w:tc>
        <w:tc>
          <w:tcPr>
            <w:tcW w:w="643" w:type="dxa"/>
            <w:vAlign w:val="center"/>
          </w:tcPr>
          <w:p w14:paraId="221EA1D5"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37,9</w:t>
            </w:r>
          </w:p>
        </w:tc>
        <w:tc>
          <w:tcPr>
            <w:tcW w:w="708" w:type="dxa"/>
            <w:gridSpan w:val="2"/>
            <w:vAlign w:val="center"/>
          </w:tcPr>
          <w:p w14:paraId="0C3330C3"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34,5</w:t>
            </w:r>
          </w:p>
        </w:tc>
        <w:tc>
          <w:tcPr>
            <w:tcW w:w="567" w:type="dxa"/>
            <w:vAlign w:val="center"/>
          </w:tcPr>
          <w:p w14:paraId="22E26E27"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29,7</w:t>
            </w:r>
          </w:p>
        </w:tc>
        <w:tc>
          <w:tcPr>
            <w:tcW w:w="567" w:type="dxa"/>
            <w:vAlign w:val="center"/>
          </w:tcPr>
          <w:p w14:paraId="63A88251"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21,1</w:t>
            </w:r>
          </w:p>
        </w:tc>
        <w:tc>
          <w:tcPr>
            <w:tcW w:w="615" w:type="dxa"/>
            <w:gridSpan w:val="2"/>
            <w:vAlign w:val="center"/>
          </w:tcPr>
          <w:p w14:paraId="529C4773"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19,0</w:t>
            </w:r>
          </w:p>
        </w:tc>
      </w:tr>
      <w:tr w:rsidR="007C013B" w:rsidRPr="001801B7" w14:paraId="52D09CCF" w14:textId="77777777" w:rsidTr="00523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shd w:val="clear" w:color="auto" w:fill="auto"/>
            <w:vAlign w:val="center"/>
          </w:tcPr>
          <w:p w14:paraId="226E7DA6" w14:textId="77777777" w:rsidR="007C013B" w:rsidRPr="001801B7" w:rsidRDefault="007C013B" w:rsidP="00D51B1F">
            <w:pPr>
              <w:jc w:val="center"/>
              <w:rPr>
                <w:rFonts w:ascii="Times New Roman" w:hAnsi="Times New Roman" w:cs="Times New Roman"/>
                <w:sz w:val="24"/>
                <w:szCs w:val="24"/>
              </w:rPr>
            </w:pPr>
          </w:p>
        </w:tc>
        <w:tc>
          <w:tcPr>
            <w:tcW w:w="2698" w:type="dxa"/>
            <w:shd w:val="clear" w:color="auto" w:fill="auto"/>
            <w:vAlign w:val="center"/>
          </w:tcPr>
          <w:p w14:paraId="03D71BBB" w14:textId="1100BA85" w:rsidR="007C013B" w:rsidRPr="001801B7" w:rsidRDefault="007C013B" w:rsidP="00D51B1F">
            <w:pPr>
              <w:ind w:lef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 xml:space="preserve">Жолдан 5 метр </w:t>
            </w:r>
          </w:p>
        </w:tc>
        <w:tc>
          <w:tcPr>
            <w:tcW w:w="571" w:type="dxa"/>
            <w:shd w:val="clear" w:color="auto" w:fill="auto"/>
            <w:vAlign w:val="center"/>
          </w:tcPr>
          <w:p w14:paraId="6E4F80EA"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27,6</w:t>
            </w:r>
          </w:p>
        </w:tc>
        <w:tc>
          <w:tcPr>
            <w:tcW w:w="567" w:type="dxa"/>
            <w:shd w:val="clear" w:color="auto" w:fill="auto"/>
            <w:vAlign w:val="center"/>
          </w:tcPr>
          <w:p w14:paraId="7B1182BF"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38,3</w:t>
            </w:r>
          </w:p>
        </w:tc>
        <w:tc>
          <w:tcPr>
            <w:tcW w:w="567" w:type="dxa"/>
            <w:shd w:val="clear" w:color="auto" w:fill="auto"/>
            <w:vAlign w:val="center"/>
          </w:tcPr>
          <w:p w14:paraId="69D1CF66"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45,5</w:t>
            </w:r>
          </w:p>
        </w:tc>
        <w:tc>
          <w:tcPr>
            <w:tcW w:w="712" w:type="dxa"/>
            <w:shd w:val="clear" w:color="auto" w:fill="auto"/>
            <w:vAlign w:val="center"/>
          </w:tcPr>
          <w:p w14:paraId="310E5931"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46,1</w:t>
            </w:r>
          </w:p>
        </w:tc>
        <w:tc>
          <w:tcPr>
            <w:tcW w:w="630" w:type="dxa"/>
            <w:gridSpan w:val="2"/>
            <w:shd w:val="clear" w:color="auto" w:fill="auto"/>
            <w:vAlign w:val="center"/>
          </w:tcPr>
          <w:p w14:paraId="0E807E2D" w14:textId="77777777" w:rsidR="007C013B" w:rsidRPr="001801B7" w:rsidRDefault="007C013B" w:rsidP="00D51B1F">
            <w:pPr>
              <w:ind w:left="-189"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59,1</w:t>
            </w:r>
          </w:p>
        </w:tc>
        <w:tc>
          <w:tcPr>
            <w:tcW w:w="643" w:type="dxa"/>
            <w:shd w:val="clear" w:color="auto" w:fill="auto"/>
            <w:vAlign w:val="center"/>
          </w:tcPr>
          <w:p w14:paraId="727541DC"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48,9</w:t>
            </w:r>
          </w:p>
        </w:tc>
        <w:tc>
          <w:tcPr>
            <w:tcW w:w="708" w:type="dxa"/>
            <w:gridSpan w:val="2"/>
            <w:shd w:val="clear" w:color="auto" w:fill="auto"/>
            <w:vAlign w:val="center"/>
          </w:tcPr>
          <w:p w14:paraId="176C99FF"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28,5</w:t>
            </w:r>
          </w:p>
        </w:tc>
        <w:tc>
          <w:tcPr>
            <w:tcW w:w="567" w:type="dxa"/>
            <w:shd w:val="clear" w:color="auto" w:fill="auto"/>
            <w:vAlign w:val="center"/>
          </w:tcPr>
          <w:p w14:paraId="3C5C95E4"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29,1</w:t>
            </w:r>
          </w:p>
        </w:tc>
        <w:tc>
          <w:tcPr>
            <w:tcW w:w="567" w:type="dxa"/>
            <w:shd w:val="clear" w:color="auto" w:fill="auto"/>
            <w:vAlign w:val="center"/>
          </w:tcPr>
          <w:p w14:paraId="46EF25E4"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43,3</w:t>
            </w:r>
          </w:p>
        </w:tc>
        <w:tc>
          <w:tcPr>
            <w:tcW w:w="615" w:type="dxa"/>
            <w:gridSpan w:val="2"/>
            <w:shd w:val="clear" w:color="auto" w:fill="auto"/>
            <w:vAlign w:val="center"/>
          </w:tcPr>
          <w:p w14:paraId="5F8D8267"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50,7</w:t>
            </w:r>
          </w:p>
        </w:tc>
      </w:tr>
      <w:tr w:rsidR="007C013B" w:rsidRPr="001801B7" w14:paraId="03D6DF11" w14:textId="77777777" w:rsidTr="007C013B">
        <w:tc>
          <w:tcPr>
            <w:cnfStyle w:val="001000000000" w:firstRow="0" w:lastRow="0" w:firstColumn="1" w:lastColumn="0" w:oddVBand="0" w:evenVBand="0" w:oddHBand="0" w:evenHBand="0" w:firstRowFirstColumn="0" w:firstRowLastColumn="0" w:lastRowFirstColumn="0" w:lastRowLastColumn="0"/>
            <w:tcW w:w="841" w:type="dxa"/>
            <w:vMerge w:val="restart"/>
            <w:vAlign w:val="center"/>
          </w:tcPr>
          <w:p w14:paraId="281C808D" w14:textId="40758AA3" w:rsidR="007C013B" w:rsidRPr="001801B7" w:rsidRDefault="007C013B" w:rsidP="00D51B1F">
            <w:pPr>
              <w:jc w:val="center"/>
              <w:rPr>
                <w:rFonts w:ascii="Times New Roman" w:hAnsi="Times New Roman" w:cs="Times New Roman"/>
                <w:b w:val="0"/>
                <w:bCs w:val="0"/>
                <w:sz w:val="24"/>
                <w:szCs w:val="24"/>
              </w:rPr>
            </w:pPr>
            <w:r w:rsidRPr="001801B7">
              <w:rPr>
                <w:rFonts w:ascii="Times New Roman" w:hAnsi="Times New Roman" w:cs="Times New Roman"/>
                <w:b w:val="0"/>
                <w:bCs w:val="0"/>
                <w:sz w:val="24"/>
                <w:szCs w:val="24"/>
              </w:rPr>
              <w:t>Корд.–5</w:t>
            </w:r>
          </w:p>
        </w:tc>
        <w:tc>
          <w:tcPr>
            <w:tcW w:w="2698" w:type="dxa"/>
            <w:vAlign w:val="center"/>
          </w:tcPr>
          <w:p w14:paraId="687C6268" w14:textId="564E031B" w:rsidR="007C013B" w:rsidRPr="001801B7" w:rsidRDefault="007C013B"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Таза топырақ (10 метр)</w:t>
            </w:r>
          </w:p>
        </w:tc>
        <w:tc>
          <w:tcPr>
            <w:tcW w:w="571" w:type="dxa"/>
            <w:vAlign w:val="center"/>
          </w:tcPr>
          <w:p w14:paraId="06D83109" w14:textId="77777777" w:rsidR="007C013B" w:rsidRPr="001801B7" w:rsidRDefault="007C013B" w:rsidP="00D51B1F">
            <w:pPr>
              <w:ind w:left="-252"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19,0</w:t>
            </w:r>
          </w:p>
        </w:tc>
        <w:tc>
          <w:tcPr>
            <w:tcW w:w="567" w:type="dxa"/>
            <w:vAlign w:val="center"/>
          </w:tcPr>
          <w:p w14:paraId="2EDDE669" w14:textId="77777777" w:rsidR="007C013B" w:rsidRPr="001801B7" w:rsidRDefault="007C013B" w:rsidP="00D51B1F">
            <w:pPr>
              <w:ind w:left="-109"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22,0</w:t>
            </w:r>
          </w:p>
        </w:tc>
        <w:tc>
          <w:tcPr>
            <w:tcW w:w="567" w:type="dxa"/>
            <w:vAlign w:val="center"/>
          </w:tcPr>
          <w:p w14:paraId="11DD1035" w14:textId="77777777" w:rsidR="007C013B" w:rsidRPr="001801B7" w:rsidRDefault="007C013B" w:rsidP="00D51B1F">
            <w:pPr>
              <w:ind w:left="-226"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18,7</w:t>
            </w:r>
          </w:p>
        </w:tc>
        <w:tc>
          <w:tcPr>
            <w:tcW w:w="712" w:type="dxa"/>
            <w:vAlign w:val="center"/>
          </w:tcPr>
          <w:p w14:paraId="68C36E5C"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20,1</w:t>
            </w:r>
          </w:p>
        </w:tc>
        <w:tc>
          <w:tcPr>
            <w:tcW w:w="630" w:type="dxa"/>
            <w:gridSpan w:val="2"/>
            <w:vAlign w:val="center"/>
          </w:tcPr>
          <w:p w14:paraId="2C6DA69A" w14:textId="77777777" w:rsidR="007C013B" w:rsidRPr="001801B7" w:rsidRDefault="007C013B"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42,0</w:t>
            </w:r>
          </w:p>
        </w:tc>
        <w:tc>
          <w:tcPr>
            <w:tcW w:w="643" w:type="dxa"/>
            <w:vAlign w:val="center"/>
          </w:tcPr>
          <w:p w14:paraId="059D19FF"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43,0</w:t>
            </w:r>
          </w:p>
        </w:tc>
        <w:tc>
          <w:tcPr>
            <w:tcW w:w="708" w:type="dxa"/>
            <w:gridSpan w:val="2"/>
            <w:vAlign w:val="center"/>
          </w:tcPr>
          <w:p w14:paraId="76FAFA04"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30,9</w:t>
            </w:r>
          </w:p>
        </w:tc>
        <w:tc>
          <w:tcPr>
            <w:tcW w:w="567" w:type="dxa"/>
            <w:vAlign w:val="center"/>
          </w:tcPr>
          <w:p w14:paraId="15565601"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31,0</w:t>
            </w:r>
          </w:p>
        </w:tc>
        <w:tc>
          <w:tcPr>
            <w:tcW w:w="567" w:type="dxa"/>
            <w:vAlign w:val="center"/>
          </w:tcPr>
          <w:p w14:paraId="2C2E233B" w14:textId="77777777" w:rsidR="007C013B" w:rsidRPr="001801B7" w:rsidRDefault="007C013B" w:rsidP="00D51B1F">
            <w:pPr>
              <w:ind w:left="-219"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10,0</w:t>
            </w:r>
          </w:p>
        </w:tc>
        <w:tc>
          <w:tcPr>
            <w:tcW w:w="615" w:type="dxa"/>
            <w:gridSpan w:val="2"/>
            <w:vAlign w:val="center"/>
          </w:tcPr>
          <w:p w14:paraId="010A5120"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12,1</w:t>
            </w:r>
          </w:p>
        </w:tc>
      </w:tr>
      <w:tr w:rsidR="007C013B" w:rsidRPr="001801B7" w14:paraId="684AAE82" w14:textId="77777777" w:rsidTr="00523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shd w:val="clear" w:color="auto" w:fill="auto"/>
            <w:vAlign w:val="center"/>
          </w:tcPr>
          <w:p w14:paraId="6538499E" w14:textId="77777777" w:rsidR="007C013B" w:rsidRPr="001801B7" w:rsidRDefault="007C013B" w:rsidP="00D51B1F">
            <w:pPr>
              <w:jc w:val="center"/>
              <w:rPr>
                <w:rFonts w:ascii="Times New Roman" w:hAnsi="Times New Roman" w:cs="Times New Roman"/>
                <w:sz w:val="24"/>
                <w:szCs w:val="24"/>
              </w:rPr>
            </w:pPr>
          </w:p>
        </w:tc>
        <w:tc>
          <w:tcPr>
            <w:tcW w:w="2698" w:type="dxa"/>
            <w:shd w:val="clear" w:color="auto" w:fill="auto"/>
            <w:vAlign w:val="center"/>
          </w:tcPr>
          <w:p w14:paraId="3B6D31CF" w14:textId="0A4B4327" w:rsidR="007C013B" w:rsidRPr="001801B7" w:rsidRDefault="007C013B" w:rsidP="00D51B1F">
            <w:pPr>
              <w:ind w:lef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Жол үстінен</w:t>
            </w:r>
          </w:p>
        </w:tc>
        <w:tc>
          <w:tcPr>
            <w:tcW w:w="571" w:type="dxa"/>
            <w:shd w:val="clear" w:color="auto" w:fill="auto"/>
            <w:vAlign w:val="center"/>
          </w:tcPr>
          <w:p w14:paraId="671CB301"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19,0</w:t>
            </w:r>
          </w:p>
        </w:tc>
        <w:tc>
          <w:tcPr>
            <w:tcW w:w="567" w:type="dxa"/>
            <w:shd w:val="clear" w:color="auto" w:fill="auto"/>
            <w:vAlign w:val="center"/>
          </w:tcPr>
          <w:p w14:paraId="530C2147"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13,7</w:t>
            </w:r>
          </w:p>
        </w:tc>
        <w:tc>
          <w:tcPr>
            <w:tcW w:w="567" w:type="dxa"/>
            <w:shd w:val="clear" w:color="auto" w:fill="auto"/>
            <w:vAlign w:val="center"/>
          </w:tcPr>
          <w:p w14:paraId="13657A8F" w14:textId="77777777" w:rsidR="007C013B" w:rsidRPr="001801B7" w:rsidRDefault="007C013B" w:rsidP="00D51B1F">
            <w:pPr>
              <w:ind w:left="-226"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25,0</w:t>
            </w:r>
          </w:p>
        </w:tc>
        <w:tc>
          <w:tcPr>
            <w:tcW w:w="712" w:type="dxa"/>
            <w:shd w:val="clear" w:color="auto" w:fill="auto"/>
            <w:vAlign w:val="center"/>
          </w:tcPr>
          <w:p w14:paraId="371B8AA7"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18,2</w:t>
            </w:r>
          </w:p>
        </w:tc>
        <w:tc>
          <w:tcPr>
            <w:tcW w:w="630" w:type="dxa"/>
            <w:gridSpan w:val="2"/>
            <w:shd w:val="clear" w:color="auto" w:fill="auto"/>
            <w:vAlign w:val="center"/>
          </w:tcPr>
          <w:p w14:paraId="36A3062E" w14:textId="77777777" w:rsidR="007C013B" w:rsidRPr="001801B7" w:rsidRDefault="007C013B" w:rsidP="00D51B1F">
            <w:pPr>
              <w:ind w:left="-189"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42,7</w:t>
            </w:r>
          </w:p>
        </w:tc>
        <w:tc>
          <w:tcPr>
            <w:tcW w:w="643" w:type="dxa"/>
            <w:shd w:val="clear" w:color="auto" w:fill="auto"/>
            <w:vAlign w:val="center"/>
          </w:tcPr>
          <w:p w14:paraId="2730E090"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35,0</w:t>
            </w:r>
          </w:p>
        </w:tc>
        <w:tc>
          <w:tcPr>
            <w:tcW w:w="708" w:type="dxa"/>
            <w:gridSpan w:val="2"/>
            <w:shd w:val="clear" w:color="auto" w:fill="auto"/>
            <w:vAlign w:val="center"/>
          </w:tcPr>
          <w:p w14:paraId="1923C397"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34,5</w:t>
            </w:r>
          </w:p>
        </w:tc>
        <w:tc>
          <w:tcPr>
            <w:tcW w:w="567" w:type="dxa"/>
            <w:shd w:val="clear" w:color="auto" w:fill="auto"/>
            <w:vAlign w:val="center"/>
          </w:tcPr>
          <w:p w14:paraId="0C133214"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28,1</w:t>
            </w:r>
          </w:p>
        </w:tc>
        <w:tc>
          <w:tcPr>
            <w:tcW w:w="567" w:type="dxa"/>
            <w:shd w:val="clear" w:color="auto" w:fill="auto"/>
            <w:vAlign w:val="center"/>
          </w:tcPr>
          <w:p w14:paraId="5774E1E9"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34,9</w:t>
            </w:r>
          </w:p>
        </w:tc>
        <w:tc>
          <w:tcPr>
            <w:tcW w:w="615" w:type="dxa"/>
            <w:gridSpan w:val="2"/>
            <w:shd w:val="clear" w:color="auto" w:fill="auto"/>
            <w:vAlign w:val="center"/>
          </w:tcPr>
          <w:p w14:paraId="3A0B8DC6" w14:textId="77777777" w:rsidR="007C013B" w:rsidRPr="001801B7" w:rsidRDefault="007C013B" w:rsidP="00D51B1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26,5</w:t>
            </w:r>
          </w:p>
        </w:tc>
      </w:tr>
      <w:tr w:rsidR="007C013B" w:rsidRPr="001801B7" w14:paraId="505C8B79" w14:textId="77777777" w:rsidTr="007C013B">
        <w:tc>
          <w:tcPr>
            <w:cnfStyle w:val="001000000000" w:firstRow="0" w:lastRow="0" w:firstColumn="1" w:lastColumn="0" w:oddVBand="0" w:evenVBand="0" w:oddHBand="0" w:evenHBand="0" w:firstRowFirstColumn="0" w:firstRowLastColumn="0" w:lastRowFirstColumn="0" w:lastRowLastColumn="0"/>
            <w:tcW w:w="841" w:type="dxa"/>
            <w:vMerge/>
          </w:tcPr>
          <w:p w14:paraId="1415994E" w14:textId="77777777" w:rsidR="007C013B" w:rsidRPr="001801B7" w:rsidRDefault="007C013B" w:rsidP="00D51B1F">
            <w:pPr>
              <w:jc w:val="center"/>
              <w:rPr>
                <w:rFonts w:ascii="Times New Roman" w:hAnsi="Times New Roman" w:cs="Times New Roman"/>
                <w:sz w:val="24"/>
                <w:szCs w:val="24"/>
              </w:rPr>
            </w:pPr>
          </w:p>
        </w:tc>
        <w:tc>
          <w:tcPr>
            <w:tcW w:w="2698" w:type="dxa"/>
            <w:vAlign w:val="center"/>
          </w:tcPr>
          <w:p w14:paraId="1BA70447" w14:textId="55B652BB" w:rsidR="007C013B" w:rsidRPr="001801B7" w:rsidRDefault="007C013B" w:rsidP="00D51B1F">
            <w:pPr>
              <w:ind w:lef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 xml:space="preserve">Жолдан 5 метр </w:t>
            </w:r>
          </w:p>
        </w:tc>
        <w:tc>
          <w:tcPr>
            <w:tcW w:w="571" w:type="dxa"/>
            <w:vAlign w:val="center"/>
          </w:tcPr>
          <w:p w14:paraId="715BE172"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29,3</w:t>
            </w:r>
          </w:p>
        </w:tc>
        <w:tc>
          <w:tcPr>
            <w:tcW w:w="567" w:type="dxa"/>
            <w:vAlign w:val="center"/>
          </w:tcPr>
          <w:p w14:paraId="6CE4C175"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20,0</w:t>
            </w:r>
          </w:p>
        </w:tc>
        <w:tc>
          <w:tcPr>
            <w:tcW w:w="567" w:type="dxa"/>
            <w:vAlign w:val="center"/>
          </w:tcPr>
          <w:p w14:paraId="1EDE86D7" w14:textId="77777777" w:rsidR="007C013B" w:rsidRPr="001801B7" w:rsidRDefault="007C013B" w:rsidP="00D51B1F">
            <w:pPr>
              <w:ind w:left="-84"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22,8</w:t>
            </w:r>
          </w:p>
        </w:tc>
        <w:tc>
          <w:tcPr>
            <w:tcW w:w="712" w:type="dxa"/>
            <w:vAlign w:val="center"/>
          </w:tcPr>
          <w:p w14:paraId="59E797C8"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31,6</w:t>
            </w:r>
          </w:p>
        </w:tc>
        <w:tc>
          <w:tcPr>
            <w:tcW w:w="630" w:type="dxa"/>
            <w:gridSpan w:val="2"/>
            <w:vAlign w:val="center"/>
          </w:tcPr>
          <w:p w14:paraId="24B6BDE8" w14:textId="77777777" w:rsidR="007C013B" w:rsidRPr="001801B7" w:rsidRDefault="007C013B" w:rsidP="00D51B1F">
            <w:pPr>
              <w:ind w:left="-189"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46,0</w:t>
            </w:r>
          </w:p>
        </w:tc>
        <w:tc>
          <w:tcPr>
            <w:tcW w:w="643" w:type="dxa"/>
            <w:vAlign w:val="center"/>
          </w:tcPr>
          <w:p w14:paraId="11A0367D"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53,5</w:t>
            </w:r>
          </w:p>
        </w:tc>
        <w:tc>
          <w:tcPr>
            <w:tcW w:w="708" w:type="dxa"/>
            <w:gridSpan w:val="2"/>
            <w:vAlign w:val="center"/>
          </w:tcPr>
          <w:p w14:paraId="4A571EA5"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30,5</w:t>
            </w:r>
          </w:p>
        </w:tc>
        <w:tc>
          <w:tcPr>
            <w:tcW w:w="567" w:type="dxa"/>
            <w:vAlign w:val="center"/>
          </w:tcPr>
          <w:p w14:paraId="0B3F737D"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35,7</w:t>
            </w:r>
          </w:p>
        </w:tc>
        <w:tc>
          <w:tcPr>
            <w:tcW w:w="567" w:type="dxa"/>
            <w:vAlign w:val="center"/>
          </w:tcPr>
          <w:p w14:paraId="1C3E4A32"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31,4</w:t>
            </w:r>
          </w:p>
        </w:tc>
        <w:tc>
          <w:tcPr>
            <w:tcW w:w="615" w:type="dxa"/>
            <w:gridSpan w:val="2"/>
            <w:vAlign w:val="center"/>
          </w:tcPr>
          <w:p w14:paraId="1CB11418" w14:textId="77777777" w:rsidR="007C013B" w:rsidRPr="001801B7" w:rsidRDefault="007C013B" w:rsidP="00D51B1F">
            <w:pPr>
              <w:ind w:right="-10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01B7">
              <w:rPr>
                <w:rFonts w:ascii="Times New Roman" w:hAnsi="Times New Roman" w:cs="Times New Roman"/>
                <w:sz w:val="24"/>
                <w:szCs w:val="24"/>
              </w:rPr>
              <w:t>43,2</w:t>
            </w:r>
          </w:p>
        </w:tc>
      </w:tr>
    </w:tbl>
    <w:p w14:paraId="7949504C" w14:textId="77777777" w:rsidR="004432B6" w:rsidRPr="004432B6" w:rsidRDefault="004432B6" w:rsidP="004432B6">
      <w:pPr>
        <w:spacing w:before="240"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2022 және 2024 жылғы салыстырмалы зерттеу нәтижелері бойынша Моңғол Алтайдағы топырақтағы ауыр металдардың концентрациясында бірқатар өзгерістер анықталды.</w:t>
      </w:r>
    </w:p>
    <w:p w14:paraId="0C9A7AEF" w14:textId="77777777" w:rsidR="004432B6" w:rsidRPr="004432B6" w:rsidRDefault="004432B6" w:rsidP="004432B6">
      <w:pPr>
        <w:spacing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Хромның мөлшері таза топырақта барлық координатта шамамен 18,1–22 мг/кг деңгейінде тұрақты болған. 2022 және 2024 жылдар арасында айтарлықтай айырмашылық байқалмағанымен, жол үстінде хром 3,8–6,3 мг/кг-ға, ал жолдың төмен жағында 7,1–9,3 мг/кг-ға азайған. Тек екі координатта шамамен 5,7 мг/кг-ға артқан. Бұл хром элементінің шайылып, төменге немесе басқа бағытқа ағуын дәлелдейді.</w:t>
      </w:r>
    </w:p>
    <w:p w14:paraId="1D6AD81A" w14:textId="77777777" w:rsidR="004432B6" w:rsidRPr="004432B6" w:rsidRDefault="004432B6" w:rsidP="004432B6">
      <w:pPr>
        <w:spacing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Қорғасынның мөлшері 2022 жылы жол үстінде 13,9–33,4 мг/кг аралығында болса, 2024 жылы барлық координаттарда 3,0–7,3 мг/кг-ға азайған. Жолдың төменгі жағында, әсіресе кор–2 және кор–5 координаттарында, 5,5–8,8 мг/кг-ға көбейіп, ауыр металл жиналу процесі байқалған. Бұл көрсеткіш Моңғолия бойынша ластану деңгейіне жетпегенімен, Қазақстан және Ресей нормалары бойынша 3–5 есе жоғары.</w:t>
      </w:r>
    </w:p>
    <w:p w14:paraId="26F1168B" w14:textId="77777777" w:rsidR="004432B6" w:rsidRPr="004432B6" w:rsidRDefault="004432B6" w:rsidP="004432B6">
      <w:pPr>
        <w:spacing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Кадмий элементі екі кезеңде де анықталмады.</w:t>
      </w:r>
    </w:p>
    <w:p w14:paraId="09FA95B6" w14:textId="77777777" w:rsidR="004432B6" w:rsidRPr="004432B6" w:rsidRDefault="004432B6" w:rsidP="004432B6">
      <w:pPr>
        <w:spacing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Мырыш концентрациясы ең айқын өзгеріске ұшыраған. Кор–1-де жол үстінде 9,3 мг/кг-ға, төменгі бөлігінде 27,9 мг/кг-ға азайған. Кор–3 және кор–5 координаттарында керісінше, жол үсті азайғанмен төменгі бөлікте мырыш мөлшері артқан.</w:t>
      </w:r>
    </w:p>
    <w:p w14:paraId="6D4E17F8" w14:textId="77777777" w:rsidR="004432B6" w:rsidRPr="004432B6" w:rsidRDefault="004432B6" w:rsidP="004432B6">
      <w:pPr>
        <w:spacing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Мыс пен никельдің концентрациясы барлық координаттарда жол үстінде азайып, төменгі бөлігінде көбейген. Мыстың ең үлкен айырмашылығы кор–4 (–4,8 мг/кг) және кор–5 (+5,2 мг/кг) координаттарында байқалған.</w:t>
      </w:r>
    </w:p>
    <w:p w14:paraId="67FA6F6A" w14:textId="77777777" w:rsidR="004432B6" w:rsidRPr="004432B6" w:rsidRDefault="004432B6" w:rsidP="004432B6">
      <w:pPr>
        <w:spacing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Никель мөлшері таза топырақта артқан (2,1–4,9 мг/кг), ал жол үстінде кейбір координаттарда азайып, жолдың төменгі жағында барлық координаттарда өскен.</w:t>
      </w:r>
    </w:p>
    <w:p w14:paraId="7971CB5F" w14:textId="2E3351CB" w:rsidR="00505CF8" w:rsidRPr="001801B7" w:rsidRDefault="004432B6" w:rsidP="008C6F42">
      <w:pPr>
        <w:spacing w:after="0" w:line="240" w:lineRule="auto"/>
        <w:ind w:firstLine="720"/>
        <w:jc w:val="both"/>
        <w:rPr>
          <w:rFonts w:ascii="Times New Roman" w:hAnsi="Times New Roman" w:cs="Times New Roman"/>
          <w:iCs/>
          <w:color w:val="000000" w:themeColor="text1"/>
          <w:sz w:val="28"/>
          <w:szCs w:val="28"/>
        </w:rPr>
      </w:pPr>
      <w:r w:rsidRPr="004432B6">
        <w:rPr>
          <w:rFonts w:ascii="Times New Roman" w:hAnsi="Times New Roman" w:cs="Times New Roman"/>
          <w:iCs/>
          <w:color w:val="000000" w:themeColor="text1"/>
          <w:sz w:val="28"/>
          <w:szCs w:val="28"/>
        </w:rPr>
        <w:t>Жалпы, ауыр металдардың таралуы жауын-шашын мен эрозиялық шайылу процестерімен тығыз байланысты. Топырақтың төменгі бөлігіне элементтердің жиналуы табиғи тазару мен қайта таралу процесінің жүргенін көрсетеді.</w:t>
      </w:r>
      <w:r w:rsidR="00505CF8" w:rsidRPr="001801B7">
        <w:rPr>
          <w:rFonts w:ascii="Times New Roman" w:hAnsi="Times New Roman" w:cs="Times New Roman"/>
          <w:color w:val="000000" w:themeColor="text1"/>
          <w:sz w:val="28"/>
          <w:szCs w:val="28"/>
        </w:rPr>
        <w:t>Топырақ қабаты өзгерісін көрсету үшін 2022 және 2024 жылғы суреттер ұсынылды (</w:t>
      </w:r>
      <w:r w:rsidR="00927BE5" w:rsidRPr="001801B7">
        <w:rPr>
          <w:rFonts w:ascii="Times New Roman" w:hAnsi="Times New Roman" w:cs="Times New Roman"/>
          <w:color w:val="000000" w:themeColor="text1"/>
          <w:sz w:val="28"/>
          <w:szCs w:val="28"/>
        </w:rPr>
        <w:t xml:space="preserve">сурет </w:t>
      </w:r>
      <w:r w:rsidR="00505CF8" w:rsidRPr="001801B7">
        <w:rPr>
          <w:rFonts w:ascii="Times New Roman" w:hAnsi="Times New Roman" w:cs="Times New Roman"/>
          <w:color w:val="000000" w:themeColor="text1"/>
          <w:sz w:val="28"/>
          <w:szCs w:val="28"/>
        </w:rPr>
        <w:t xml:space="preserve">46).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709"/>
      </w:tblGrid>
      <w:tr w:rsidR="00505CF8" w:rsidRPr="001801B7" w14:paraId="42F6F9B1" w14:textId="77777777" w:rsidTr="00983C41">
        <w:tc>
          <w:tcPr>
            <w:tcW w:w="4677" w:type="dxa"/>
          </w:tcPr>
          <w:p w14:paraId="3F169850" w14:textId="77777777" w:rsidR="00505CF8" w:rsidRPr="001801B7" w:rsidRDefault="00505CF8" w:rsidP="00D51B1F">
            <w:pPr>
              <w:spacing w:before="240"/>
              <w:jc w:val="both"/>
              <w:rPr>
                <w:rFonts w:ascii="Times New Roman" w:hAnsi="Times New Roman" w:cs="Times New Roman"/>
                <w:color w:val="000000" w:themeColor="text1"/>
                <w:sz w:val="28"/>
                <w:szCs w:val="28"/>
              </w:rPr>
            </w:pPr>
            <w:r w:rsidRPr="001801B7">
              <w:rPr>
                <w:noProof/>
                <w:sz w:val="28"/>
                <w:szCs w:val="28"/>
                <w:lang w:val="ru-RU" w:eastAsia="ru-RU"/>
              </w:rPr>
              <w:drawing>
                <wp:inline distT="0" distB="0" distL="0" distR="0" wp14:anchorId="6AA37041" wp14:editId="1B165205">
                  <wp:extent cx="2749758" cy="2062392"/>
                  <wp:effectExtent l="0" t="0" r="0" b="0"/>
                  <wp:docPr id="1545824212" name="Picture 154582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60841" cy="2070704"/>
                          </a:xfrm>
                          <a:prstGeom prst="rect">
                            <a:avLst/>
                          </a:prstGeom>
                          <a:noFill/>
                          <a:ln w="3175">
                            <a:noFill/>
                          </a:ln>
                        </pic:spPr>
                      </pic:pic>
                    </a:graphicData>
                  </a:graphic>
                </wp:inline>
              </w:drawing>
            </w:r>
          </w:p>
        </w:tc>
        <w:tc>
          <w:tcPr>
            <w:tcW w:w="4709" w:type="dxa"/>
          </w:tcPr>
          <w:p w14:paraId="60DE15CB" w14:textId="77777777" w:rsidR="00505CF8" w:rsidRPr="001801B7" w:rsidRDefault="00505CF8" w:rsidP="00D51B1F">
            <w:pPr>
              <w:spacing w:before="240"/>
              <w:jc w:val="both"/>
              <w:rPr>
                <w:rFonts w:ascii="Times New Roman" w:hAnsi="Times New Roman" w:cs="Times New Roman"/>
                <w:color w:val="000000" w:themeColor="text1"/>
                <w:sz w:val="28"/>
                <w:szCs w:val="28"/>
              </w:rPr>
            </w:pPr>
            <w:r w:rsidRPr="001801B7">
              <w:rPr>
                <w:noProof/>
                <w:sz w:val="28"/>
                <w:szCs w:val="28"/>
                <w:lang w:val="ru-RU" w:eastAsia="ru-RU"/>
              </w:rPr>
              <w:drawing>
                <wp:inline distT="0" distB="0" distL="0" distR="0" wp14:anchorId="42554C94" wp14:editId="5D679D89">
                  <wp:extent cx="2754956" cy="2066290"/>
                  <wp:effectExtent l="0" t="0" r="7620" b="0"/>
                  <wp:docPr id="819913889" name="Picture 81991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56359" cy="2067342"/>
                          </a:xfrm>
                          <a:prstGeom prst="rect">
                            <a:avLst/>
                          </a:prstGeom>
                          <a:noFill/>
                          <a:ln w="3175">
                            <a:noFill/>
                          </a:ln>
                        </pic:spPr>
                      </pic:pic>
                    </a:graphicData>
                  </a:graphic>
                </wp:inline>
              </w:drawing>
            </w:r>
          </w:p>
        </w:tc>
      </w:tr>
      <w:tr w:rsidR="00505CF8" w:rsidRPr="001801B7" w14:paraId="67CAD03C" w14:textId="77777777" w:rsidTr="00983C41">
        <w:tc>
          <w:tcPr>
            <w:tcW w:w="9386" w:type="dxa"/>
            <w:gridSpan w:val="2"/>
          </w:tcPr>
          <w:p w14:paraId="17D5D930" w14:textId="1509F4FE" w:rsidR="00505CF8" w:rsidRPr="001801B7" w:rsidRDefault="00505CF8"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46</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b/>
                <w:bCs/>
                <w:i w:val="0"/>
                <w:iCs w:val="0"/>
                <w:color w:val="auto"/>
                <w:sz w:val="28"/>
                <w:szCs w:val="28"/>
              </w:rPr>
              <w:t xml:space="preserve"> </w:t>
            </w:r>
            <w:r w:rsidR="00830E61" w:rsidRPr="001801B7">
              <w:rPr>
                <w:rFonts w:ascii="Times New Roman" w:hAnsi="Times New Roman" w:cs="Times New Roman"/>
                <w:b/>
                <w:bCs/>
                <w:i w:val="0"/>
                <w:iCs w:val="0"/>
                <w:color w:val="auto"/>
                <w:sz w:val="28"/>
                <w:szCs w:val="28"/>
              </w:rPr>
              <w:t>–</w:t>
            </w:r>
            <w:r w:rsidRPr="001801B7">
              <w:rPr>
                <w:rFonts w:ascii="Times New Roman" w:hAnsi="Times New Roman" w:cs="Times New Roman"/>
                <w:i w:val="0"/>
                <w:iCs w:val="0"/>
                <w:color w:val="auto"/>
                <w:sz w:val="28"/>
                <w:szCs w:val="28"/>
              </w:rPr>
              <w:t xml:space="preserve"> Топырақ қабатының эрозияға ұшырауы, </w:t>
            </w:r>
            <w:r w:rsidR="005C2717" w:rsidRPr="001801B7">
              <w:rPr>
                <w:rFonts w:ascii="Times New Roman" w:hAnsi="Times New Roman" w:cs="Times New Roman"/>
                <w:i w:val="0"/>
                <w:iCs w:val="0"/>
                <w:color w:val="auto"/>
                <w:sz w:val="28"/>
                <w:szCs w:val="28"/>
              </w:rPr>
              <w:t>координат</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2 </w:t>
            </w:r>
            <w:r w:rsidRPr="001801B7">
              <w:rPr>
                <w:rFonts w:ascii="Times New Roman" w:hAnsi="Times New Roman" w:cs="Times New Roman"/>
                <w:i w:val="0"/>
                <w:iCs w:val="0"/>
                <w:color w:val="auto"/>
                <w:sz w:val="28"/>
                <w:szCs w:val="28"/>
              </w:rPr>
              <w:br/>
              <w:t xml:space="preserve">а)2022 жыл б) 2024 жыл </w:t>
            </w:r>
          </w:p>
          <w:p w14:paraId="01F9D0C5" w14:textId="01D5B703" w:rsidR="00505CF8" w:rsidRPr="001801B7" w:rsidRDefault="00505CF8" w:rsidP="00D51B1F">
            <w:pPr>
              <w:keepNext/>
              <w:jc w:val="center"/>
              <w:rPr>
                <w:rFonts w:ascii="Times New Roman" w:hAnsi="Times New Roman" w:cs="Times New Roman"/>
                <w:bCs/>
                <w:sz w:val="28"/>
                <w:szCs w:val="28"/>
              </w:rPr>
            </w:pPr>
            <w:r w:rsidRPr="001801B7">
              <w:rPr>
                <w:rFonts w:ascii="Times New Roman" w:hAnsi="Times New Roman" w:cs="Times New Roman"/>
                <w:bCs/>
                <w:color w:val="000000"/>
                <w:sz w:val="24"/>
                <w:szCs w:val="24"/>
              </w:rPr>
              <w:t>Ескерту: Автордың өз суреттері</w:t>
            </w:r>
            <w:r w:rsidRPr="001801B7">
              <w:rPr>
                <w:rFonts w:ascii="Times New Roman" w:hAnsi="Times New Roman" w:cs="Times New Roman"/>
                <w:sz w:val="24"/>
                <w:szCs w:val="24"/>
              </w:rPr>
              <w:t xml:space="preserve"> </w:t>
            </w:r>
          </w:p>
        </w:tc>
      </w:tr>
    </w:tbl>
    <w:p w14:paraId="63C601FE" w14:textId="77E10CF7" w:rsidR="00BA7F10" w:rsidRPr="001801B7" w:rsidRDefault="008C6F42" w:rsidP="00682302">
      <w:pPr>
        <w:spacing w:before="240" w:after="0" w:line="240" w:lineRule="auto"/>
        <w:ind w:firstLine="720"/>
        <w:jc w:val="both"/>
        <w:rPr>
          <w:rFonts w:ascii="Times New Roman" w:hAnsi="Times New Roman" w:cs="Times New Roman"/>
          <w:color w:val="000000" w:themeColor="text1"/>
          <w:sz w:val="28"/>
          <w:szCs w:val="28"/>
        </w:rPr>
      </w:pPr>
      <w:r w:rsidRPr="008C6F42">
        <w:rPr>
          <w:rFonts w:ascii="Times New Roman" w:hAnsi="Times New Roman" w:cs="Times New Roman"/>
          <w:color w:val="000000" w:themeColor="text1"/>
          <w:sz w:val="28"/>
          <w:szCs w:val="28"/>
        </w:rPr>
        <w:t>Координаттардағы ауыр металдардың өзгерісін айқын көрсету мақсатында төмендегі кестеде өңдік белгілер қолданылды:</w:t>
      </w:r>
      <w:r w:rsidR="002B36C8" w:rsidRPr="001801B7">
        <w:rPr>
          <w:rFonts w:ascii="Times New Roman" w:hAnsi="Times New Roman" w:cs="Times New Roman"/>
          <w:color w:val="000000" w:themeColor="text1"/>
          <w:sz w:val="28"/>
          <w:szCs w:val="28"/>
        </w:rPr>
        <w:t xml:space="preserve"> </w:t>
      </w:r>
      <w:r w:rsidRPr="008C6F42">
        <w:rPr>
          <w:rFonts w:ascii="Times New Roman" w:hAnsi="Times New Roman" w:cs="Times New Roman"/>
          <w:color w:val="000000" w:themeColor="text1"/>
          <w:sz w:val="28"/>
          <w:szCs w:val="28"/>
        </w:rPr>
        <w:t>Қызыл өң – азайған көрсеткіштер (–),</w:t>
      </w:r>
      <w:r w:rsidR="002B36C8" w:rsidRPr="001801B7">
        <w:rPr>
          <w:rFonts w:ascii="Times New Roman" w:hAnsi="Times New Roman" w:cs="Times New Roman"/>
          <w:color w:val="000000" w:themeColor="text1"/>
          <w:sz w:val="28"/>
          <w:szCs w:val="28"/>
        </w:rPr>
        <w:t xml:space="preserve"> </w:t>
      </w:r>
      <w:r w:rsidR="00927BE5" w:rsidRPr="008C6F42">
        <w:rPr>
          <w:rFonts w:ascii="Times New Roman" w:hAnsi="Times New Roman" w:cs="Times New Roman"/>
          <w:color w:val="000000" w:themeColor="text1"/>
          <w:sz w:val="28"/>
          <w:szCs w:val="28"/>
        </w:rPr>
        <w:t xml:space="preserve">жасыл </w:t>
      </w:r>
      <w:r w:rsidRPr="008C6F42">
        <w:rPr>
          <w:rFonts w:ascii="Times New Roman" w:hAnsi="Times New Roman" w:cs="Times New Roman"/>
          <w:color w:val="000000" w:themeColor="text1"/>
          <w:sz w:val="28"/>
          <w:szCs w:val="28"/>
        </w:rPr>
        <w:t>өң – артқан көрсеткіштер (+),</w:t>
      </w:r>
      <w:r w:rsidR="002B36C8" w:rsidRPr="001801B7">
        <w:rPr>
          <w:rFonts w:ascii="Times New Roman" w:hAnsi="Times New Roman" w:cs="Times New Roman"/>
          <w:color w:val="000000" w:themeColor="text1"/>
          <w:sz w:val="28"/>
          <w:szCs w:val="28"/>
        </w:rPr>
        <w:t xml:space="preserve"> </w:t>
      </w:r>
      <w:r w:rsidR="00927BE5" w:rsidRPr="008C6F42">
        <w:rPr>
          <w:rFonts w:ascii="Times New Roman" w:hAnsi="Times New Roman" w:cs="Times New Roman"/>
          <w:color w:val="000000" w:themeColor="text1"/>
          <w:sz w:val="28"/>
          <w:szCs w:val="28"/>
        </w:rPr>
        <w:t>қызыл</w:t>
      </w:r>
      <w:r w:rsidRPr="008C6F42">
        <w:rPr>
          <w:rFonts w:ascii="Times New Roman" w:hAnsi="Times New Roman" w:cs="Times New Roman"/>
          <w:color w:val="000000" w:themeColor="text1"/>
          <w:sz w:val="28"/>
          <w:szCs w:val="28"/>
        </w:rPr>
        <w:t>-сары өң – айтарлықтай өзгеріссіз қалған мәндер</w:t>
      </w:r>
      <w:r w:rsidR="002B36C8" w:rsidRPr="001801B7">
        <w:rPr>
          <w:rFonts w:ascii="Times New Roman" w:hAnsi="Times New Roman" w:cs="Times New Roman"/>
          <w:color w:val="000000" w:themeColor="text1"/>
          <w:sz w:val="28"/>
          <w:szCs w:val="28"/>
        </w:rPr>
        <w:t xml:space="preserve">. </w:t>
      </w:r>
      <w:r w:rsidRPr="008C6F42">
        <w:rPr>
          <w:rFonts w:ascii="Times New Roman" w:hAnsi="Times New Roman" w:cs="Times New Roman"/>
          <w:color w:val="000000" w:themeColor="text1"/>
          <w:sz w:val="28"/>
          <w:szCs w:val="28"/>
        </w:rPr>
        <w:t>2022 жылғы экспедиция материалдары мен фотосуреттер негізінде әр координаттың эрозиялық дәрежесі бағаланды. Кесте</w:t>
      </w:r>
      <w:r w:rsidR="00EE74E4">
        <w:rPr>
          <w:rFonts w:ascii="Times New Roman" w:hAnsi="Times New Roman" w:cs="Times New Roman"/>
          <w:color w:val="000000" w:themeColor="text1"/>
          <w:sz w:val="28"/>
          <w:szCs w:val="28"/>
          <w:lang w:val="kk-KZ"/>
        </w:rPr>
        <w:t xml:space="preserve"> </w:t>
      </w:r>
      <w:r w:rsidRPr="008C6F42">
        <w:rPr>
          <w:rFonts w:ascii="Times New Roman" w:hAnsi="Times New Roman" w:cs="Times New Roman"/>
          <w:color w:val="000000" w:themeColor="text1"/>
          <w:sz w:val="28"/>
          <w:szCs w:val="28"/>
        </w:rPr>
        <w:t>де 1 саны – жол үстінен, ал 2 саны – жолдың төменгі бөлігінен (5 м) алынған сынамаларды білдіреді.</w:t>
      </w:r>
      <w:r w:rsidR="00BE07B9" w:rsidRPr="001801B7">
        <w:rPr>
          <w:rFonts w:ascii="Times New Roman" w:hAnsi="Times New Roman" w:cs="Times New Roman"/>
          <w:color w:val="000000" w:themeColor="text1"/>
          <w:sz w:val="28"/>
          <w:szCs w:val="28"/>
        </w:rPr>
        <w:t xml:space="preserve"> </w:t>
      </w:r>
      <w:r w:rsidRPr="008C6F42">
        <w:rPr>
          <w:rFonts w:ascii="Times New Roman" w:hAnsi="Times New Roman" w:cs="Times New Roman"/>
          <w:color w:val="000000" w:themeColor="text1"/>
          <w:sz w:val="28"/>
          <w:szCs w:val="28"/>
        </w:rPr>
        <w:t>Координат–1</w:t>
      </w:r>
      <w:r w:rsidR="00490435">
        <w:rPr>
          <w:rFonts w:ascii="Times New Roman" w:hAnsi="Times New Roman" w:cs="Times New Roman"/>
          <w:color w:val="000000" w:themeColor="text1"/>
          <w:sz w:val="28"/>
          <w:szCs w:val="28"/>
        </w:rPr>
        <w:t xml:space="preserve"> </w:t>
      </w:r>
      <w:r w:rsidRPr="008C6F42">
        <w:rPr>
          <w:rFonts w:ascii="Times New Roman" w:hAnsi="Times New Roman" w:cs="Times New Roman"/>
          <w:color w:val="000000" w:themeColor="text1"/>
          <w:sz w:val="28"/>
          <w:szCs w:val="28"/>
        </w:rPr>
        <w:t>Президент моласы маңындағы жазық, аз эрозияға ұшыраған аймақ.</w:t>
      </w:r>
      <w:r w:rsidR="00BE07B9" w:rsidRPr="001801B7">
        <w:rPr>
          <w:rFonts w:ascii="Times New Roman" w:hAnsi="Times New Roman" w:cs="Times New Roman"/>
          <w:color w:val="000000" w:themeColor="text1"/>
          <w:sz w:val="28"/>
          <w:szCs w:val="28"/>
        </w:rPr>
        <w:t xml:space="preserve"> </w:t>
      </w:r>
      <w:r w:rsidRPr="008C6F42">
        <w:rPr>
          <w:rFonts w:ascii="Times New Roman" w:hAnsi="Times New Roman" w:cs="Times New Roman"/>
          <w:color w:val="000000" w:themeColor="text1"/>
          <w:sz w:val="28"/>
          <w:szCs w:val="28"/>
        </w:rPr>
        <w:t>Координат–5 көлік тұрағы болған тегіс алаң, топырақ тығыздалуы жоғары.</w:t>
      </w:r>
      <w:r w:rsidR="00BE07B9" w:rsidRPr="001801B7">
        <w:rPr>
          <w:rFonts w:ascii="Times New Roman" w:hAnsi="Times New Roman" w:cs="Times New Roman"/>
          <w:color w:val="000000" w:themeColor="text1"/>
          <w:sz w:val="28"/>
          <w:szCs w:val="28"/>
        </w:rPr>
        <w:t xml:space="preserve"> </w:t>
      </w:r>
      <w:r w:rsidRPr="008C6F42">
        <w:rPr>
          <w:rFonts w:ascii="Times New Roman" w:hAnsi="Times New Roman" w:cs="Times New Roman"/>
          <w:color w:val="000000" w:themeColor="text1"/>
          <w:sz w:val="28"/>
          <w:szCs w:val="28"/>
        </w:rPr>
        <w:t xml:space="preserve">Қалған координат–2, 3, 4 </w:t>
      </w:r>
      <w:r w:rsidR="00655282">
        <w:rPr>
          <w:rFonts w:ascii="Times New Roman" w:hAnsi="Times New Roman" w:cs="Times New Roman"/>
          <w:color w:val="000000" w:themeColor="text1"/>
          <w:sz w:val="28"/>
          <w:szCs w:val="28"/>
        </w:rPr>
        <w:t>-</w:t>
      </w:r>
      <w:r w:rsidRPr="008C6F42">
        <w:rPr>
          <w:rFonts w:ascii="Times New Roman" w:hAnsi="Times New Roman" w:cs="Times New Roman"/>
          <w:color w:val="000000" w:themeColor="text1"/>
          <w:sz w:val="28"/>
          <w:szCs w:val="28"/>
        </w:rPr>
        <w:t xml:space="preserve"> жол бойындағы ең көп бұзылған, қия және еңістеу беткейлер. Әсіресе координат–3 өзенге жақын орналасқандықтан, жауын мен еріген қар суларының әсерінен жол үстіндегі топырақ қабаты толық шайылып кеткен.</w:t>
      </w:r>
      <w:r w:rsidR="00BE07B9" w:rsidRPr="001801B7">
        <w:rPr>
          <w:rFonts w:ascii="Times New Roman" w:hAnsi="Times New Roman" w:cs="Times New Roman"/>
          <w:color w:val="000000" w:themeColor="text1"/>
          <w:sz w:val="28"/>
          <w:szCs w:val="28"/>
        </w:rPr>
        <w:t xml:space="preserve"> </w:t>
      </w:r>
      <w:r w:rsidRPr="008C6F42">
        <w:rPr>
          <w:rFonts w:ascii="Times New Roman" w:hAnsi="Times New Roman" w:cs="Times New Roman"/>
          <w:color w:val="000000" w:themeColor="text1"/>
          <w:sz w:val="28"/>
          <w:szCs w:val="28"/>
        </w:rPr>
        <w:t>Осылайша, кестедегі өңдік белгілер арқылы әр координаттағы ауыр металдардың өзгеріс бағыты мен эрозия деңгейі көрнекі түрде көрсетілді</w:t>
      </w:r>
      <w:r w:rsidR="008C6977" w:rsidRPr="001801B7">
        <w:rPr>
          <w:rFonts w:ascii="Times New Roman" w:hAnsi="Times New Roman" w:cs="Times New Roman"/>
          <w:color w:val="000000" w:themeColor="text1"/>
          <w:sz w:val="28"/>
          <w:szCs w:val="28"/>
        </w:rPr>
        <w:t xml:space="preserve"> (</w:t>
      </w:r>
      <w:r w:rsidR="00C22FB2" w:rsidRPr="001801B7">
        <w:rPr>
          <w:rFonts w:ascii="Times New Roman" w:hAnsi="Times New Roman" w:cs="Times New Roman"/>
          <w:color w:val="000000" w:themeColor="text1"/>
          <w:sz w:val="28"/>
          <w:szCs w:val="28"/>
        </w:rPr>
        <w:t xml:space="preserve">кесте </w:t>
      </w:r>
      <w:r w:rsidR="008C6977" w:rsidRPr="001801B7">
        <w:rPr>
          <w:rFonts w:ascii="Times New Roman" w:hAnsi="Times New Roman" w:cs="Times New Roman"/>
          <w:color w:val="000000" w:themeColor="text1"/>
          <w:sz w:val="28"/>
          <w:szCs w:val="28"/>
        </w:rPr>
        <w:t>19)</w:t>
      </w:r>
      <w:r w:rsidR="001A2BAB" w:rsidRPr="001801B7">
        <w:rPr>
          <w:rFonts w:ascii="Times New Roman" w:hAnsi="Times New Roman" w:cs="Times New Roman"/>
          <w:color w:val="000000" w:themeColor="text1"/>
          <w:sz w:val="28"/>
          <w:szCs w:val="28"/>
        </w:rPr>
        <w:t xml:space="preserve">. </w:t>
      </w:r>
    </w:p>
    <w:p w14:paraId="40A0C6B7" w14:textId="04044958" w:rsidR="001A2BAB" w:rsidRPr="001801B7" w:rsidRDefault="001A2BAB" w:rsidP="00D51B1F">
      <w:pPr>
        <w:pStyle w:val="ab"/>
        <w:keepNext/>
        <w:spacing w:before="240" w:after="0"/>
        <w:ind w:firstLine="567"/>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00683339" w:rsidRPr="001801B7">
        <w:rPr>
          <w:rFonts w:ascii="Times New Roman" w:hAnsi="Times New Roman" w:cs="Times New Roman"/>
          <w:i w:val="0"/>
          <w:iCs w:val="0"/>
          <w:color w:val="auto"/>
          <w:sz w:val="28"/>
          <w:szCs w:val="28"/>
        </w:rPr>
        <w:t>19</w:t>
      </w:r>
      <w:r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Ауыр металдың көлемінің өзгеруін салыстыру көлемі, мг/кг</w:t>
      </w:r>
    </w:p>
    <w:tbl>
      <w:tblPr>
        <w:tblStyle w:val="aa"/>
        <w:tblW w:w="9634" w:type="dxa"/>
        <w:jc w:val="center"/>
        <w:tblLook w:val="04A0" w:firstRow="1" w:lastRow="0" w:firstColumn="1" w:lastColumn="0" w:noHBand="0" w:noVBand="1"/>
      </w:tblPr>
      <w:tblGrid>
        <w:gridCol w:w="917"/>
        <w:gridCol w:w="1061"/>
        <w:gridCol w:w="780"/>
        <w:gridCol w:w="729"/>
        <w:gridCol w:w="644"/>
        <w:gridCol w:w="796"/>
        <w:gridCol w:w="15"/>
        <w:gridCol w:w="863"/>
        <w:gridCol w:w="866"/>
        <w:gridCol w:w="730"/>
        <w:gridCol w:w="724"/>
        <w:gridCol w:w="7"/>
        <w:gridCol w:w="9"/>
        <w:gridCol w:w="708"/>
        <w:gridCol w:w="7"/>
        <w:gridCol w:w="778"/>
      </w:tblGrid>
      <w:tr w:rsidR="00E91BE1" w:rsidRPr="001801B7" w14:paraId="2EECBBDB" w14:textId="77777777" w:rsidTr="005F374E">
        <w:trPr>
          <w:jc w:val="center"/>
        </w:trPr>
        <w:tc>
          <w:tcPr>
            <w:tcW w:w="917" w:type="dxa"/>
            <w:vMerge w:val="restart"/>
            <w:vAlign w:val="center"/>
          </w:tcPr>
          <w:p w14:paraId="72F4288E"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Кор</w:t>
            </w:r>
          </w:p>
        </w:tc>
        <w:tc>
          <w:tcPr>
            <w:tcW w:w="1061" w:type="dxa"/>
            <w:vMerge w:val="restart"/>
            <w:vAlign w:val="center"/>
          </w:tcPr>
          <w:p w14:paraId="1BC4B3C5"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Эрозия денгейі</w:t>
            </w:r>
          </w:p>
        </w:tc>
        <w:tc>
          <w:tcPr>
            <w:tcW w:w="1509" w:type="dxa"/>
            <w:gridSpan w:val="2"/>
            <w:vAlign w:val="center"/>
          </w:tcPr>
          <w:p w14:paraId="64313A7F" w14:textId="00953369"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Хром</w:t>
            </w:r>
            <w:r w:rsidR="006F439D"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(Cr)</w:t>
            </w:r>
          </w:p>
        </w:tc>
        <w:tc>
          <w:tcPr>
            <w:tcW w:w="1455" w:type="dxa"/>
            <w:gridSpan w:val="3"/>
            <w:vAlign w:val="center"/>
          </w:tcPr>
          <w:p w14:paraId="4F9E013D" w14:textId="5662DC10" w:rsidR="001A2BAB" w:rsidRPr="001801B7" w:rsidRDefault="001A2BAB" w:rsidP="00D51B1F">
            <w:pPr>
              <w:ind w:hanging="162"/>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Қорғасын</w:t>
            </w:r>
            <w:r w:rsidR="006F439D"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(Pb)</w:t>
            </w:r>
          </w:p>
        </w:tc>
        <w:tc>
          <w:tcPr>
            <w:tcW w:w="1729" w:type="dxa"/>
            <w:gridSpan w:val="2"/>
            <w:vAlign w:val="center"/>
          </w:tcPr>
          <w:p w14:paraId="7BA25899" w14:textId="280BAC38"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Мырыш</w:t>
            </w:r>
            <w:r w:rsidR="006F439D"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(Zn)</w:t>
            </w:r>
          </w:p>
        </w:tc>
        <w:tc>
          <w:tcPr>
            <w:tcW w:w="1470" w:type="dxa"/>
            <w:gridSpan w:val="4"/>
            <w:vAlign w:val="center"/>
          </w:tcPr>
          <w:p w14:paraId="1E2DE4D0"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Мыс (Cu)</w:t>
            </w:r>
          </w:p>
        </w:tc>
        <w:tc>
          <w:tcPr>
            <w:tcW w:w="1493" w:type="dxa"/>
            <w:gridSpan w:val="3"/>
            <w:vAlign w:val="center"/>
          </w:tcPr>
          <w:p w14:paraId="61AFC385" w14:textId="7AB57F4C"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Никель</w:t>
            </w:r>
            <w:r w:rsidR="006F439D"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(Ni)</w:t>
            </w:r>
          </w:p>
        </w:tc>
      </w:tr>
      <w:tr w:rsidR="0048250F" w:rsidRPr="001801B7" w14:paraId="013D004F" w14:textId="77777777" w:rsidTr="005F374E">
        <w:trPr>
          <w:jc w:val="center"/>
        </w:trPr>
        <w:tc>
          <w:tcPr>
            <w:tcW w:w="917" w:type="dxa"/>
            <w:vMerge/>
            <w:vAlign w:val="center"/>
          </w:tcPr>
          <w:p w14:paraId="4AEF81AC" w14:textId="77777777" w:rsidR="001A2BAB" w:rsidRPr="001801B7" w:rsidRDefault="001A2BAB" w:rsidP="00D51B1F">
            <w:pPr>
              <w:jc w:val="center"/>
              <w:rPr>
                <w:rFonts w:ascii="Times New Roman" w:hAnsi="Times New Roman" w:cs="Times New Roman"/>
                <w:color w:val="000000" w:themeColor="text1"/>
                <w:sz w:val="24"/>
                <w:szCs w:val="24"/>
              </w:rPr>
            </w:pPr>
          </w:p>
        </w:tc>
        <w:tc>
          <w:tcPr>
            <w:tcW w:w="1061" w:type="dxa"/>
            <w:vMerge/>
            <w:vAlign w:val="center"/>
          </w:tcPr>
          <w:p w14:paraId="614E7767" w14:textId="77777777" w:rsidR="001A2BAB" w:rsidRPr="001801B7" w:rsidRDefault="001A2BAB" w:rsidP="00D51B1F">
            <w:pPr>
              <w:jc w:val="center"/>
              <w:rPr>
                <w:rFonts w:ascii="Times New Roman" w:hAnsi="Times New Roman" w:cs="Times New Roman"/>
                <w:color w:val="000000" w:themeColor="text1"/>
                <w:sz w:val="24"/>
                <w:szCs w:val="24"/>
              </w:rPr>
            </w:pPr>
          </w:p>
        </w:tc>
        <w:tc>
          <w:tcPr>
            <w:tcW w:w="780" w:type="dxa"/>
            <w:vAlign w:val="center"/>
          </w:tcPr>
          <w:p w14:paraId="1A47950B"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729" w:type="dxa"/>
            <w:vAlign w:val="center"/>
          </w:tcPr>
          <w:p w14:paraId="472D8CAE"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644" w:type="dxa"/>
            <w:vAlign w:val="center"/>
          </w:tcPr>
          <w:p w14:paraId="397AC634" w14:textId="77777777" w:rsidR="001A2BAB" w:rsidRPr="001801B7" w:rsidRDefault="001A2BAB" w:rsidP="00D51B1F">
            <w:pPr>
              <w:ind w:hanging="162"/>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811" w:type="dxa"/>
            <w:gridSpan w:val="2"/>
            <w:vAlign w:val="center"/>
          </w:tcPr>
          <w:p w14:paraId="36128E4F" w14:textId="77777777" w:rsidR="001A2BAB" w:rsidRPr="001801B7" w:rsidRDefault="001A2BAB" w:rsidP="00D51B1F">
            <w:pPr>
              <w:ind w:hanging="162"/>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863" w:type="dxa"/>
            <w:vAlign w:val="center"/>
          </w:tcPr>
          <w:p w14:paraId="00EA493D"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866" w:type="dxa"/>
            <w:vAlign w:val="center"/>
          </w:tcPr>
          <w:p w14:paraId="37086926"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730" w:type="dxa"/>
            <w:vAlign w:val="center"/>
          </w:tcPr>
          <w:p w14:paraId="58B6B54A"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731" w:type="dxa"/>
            <w:gridSpan w:val="2"/>
            <w:vAlign w:val="center"/>
          </w:tcPr>
          <w:p w14:paraId="7455BF0E"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724" w:type="dxa"/>
            <w:gridSpan w:val="3"/>
            <w:vAlign w:val="center"/>
          </w:tcPr>
          <w:p w14:paraId="188F80DD"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778" w:type="dxa"/>
            <w:vAlign w:val="center"/>
          </w:tcPr>
          <w:p w14:paraId="544F4CAA" w14:textId="77777777" w:rsidR="001A2BAB" w:rsidRPr="001801B7" w:rsidRDefault="001A2BAB"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r>
      <w:tr w:rsidR="0048250F" w:rsidRPr="001801B7" w14:paraId="2824D3F3" w14:textId="77777777" w:rsidTr="005F374E">
        <w:trPr>
          <w:jc w:val="center"/>
        </w:trPr>
        <w:tc>
          <w:tcPr>
            <w:tcW w:w="917" w:type="dxa"/>
          </w:tcPr>
          <w:p w14:paraId="1C41956B" w14:textId="1BA2FA09"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Кор</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1</w:t>
            </w:r>
          </w:p>
        </w:tc>
        <w:tc>
          <w:tcPr>
            <w:tcW w:w="1061" w:type="dxa"/>
            <w:vAlign w:val="center"/>
          </w:tcPr>
          <w:p w14:paraId="1B0DDEA0" w14:textId="77777777" w:rsidR="001A2BAB" w:rsidRPr="001801B7" w:rsidRDefault="001A2BAB" w:rsidP="00D51B1F">
            <w:pPr>
              <w:jc w:val="center"/>
              <w:rPr>
                <w:rFonts w:ascii="Times New Roman" w:hAnsi="Times New Roman" w:cs="Times New Roman"/>
                <w:sz w:val="24"/>
                <w:szCs w:val="24"/>
              </w:rPr>
            </w:pPr>
            <w:r w:rsidRPr="001801B7">
              <w:rPr>
                <w:rFonts w:ascii="Times New Roman" w:hAnsi="Times New Roman" w:cs="Times New Roman"/>
                <w:sz w:val="24"/>
                <w:szCs w:val="24"/>
              </w:rPr>
              <w:t>Аз</w:t>
            </w:r>
          </w:p>
        </w:tc>
        <w:tc>
          <w:tcPr>
            <w:tcW w:w="780" w:type="dxa"/>
            <w:shd w:val="clear" w:color="auto" w:fill="FF0000"/>
          </w:tcPr>
          <w:p w14:paraId="7E225A4E" w14:textId="1390B4A9"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3.8</w:t>
            </w:r>
          </w:p>
        </w:tc>
        <w:tc>
          <w:tcPr>
            <w:tcW w:w="729" w:type="dxa"/>
            <w:shd w:val="clear" w:color="auto" w:fill="A8D08D" w:themeFill="accent6" w:themeFillTint="99"/>
          </w:tcPr>
          <w:p w14:paraId="06EF510C"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+5.7</w:t>
            </w:r>
          </w:p>
        </w:tc>
        <w:tc>
          <w:tcPr>
            <w:tcW w:w="644" w:type="dxa"/>
            <w:shd w:val="clear" w:color="auto" w:fill="FF0000"/>
          </w:tcPr>
          <w:p w14:paraId="2604E80B" w14:textId="1CC52345"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4.4</w:t>
            </w:r>
          </w:p>
        </w:tc>
        <w:tc>
          <w:tcPr>
            <w:tcW w:w="796" w:type="dxa"/>
            <w:shd w:val="clear" w:color="auto" w:fill="FF0000"/>
          </w:tcPr>
          <w:p w14:paraId="2546A7B1" w14:textId="1DD7F4F2"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3.4</w:t>
            </w:r>
          </w:p>
        </w:tc>
        <w:tc>
          <w:tcPr>
            <w:tcW w:w="878" w:type="dxa"/>
            <w:gridSpan w:val="2"/>
            <w:shd w:val="clear" w:color="auto" w:fill="FF0000"/>
          </w:tcPr>
          <w:p w14:paraId="229C05E6" w14:textId="2B3F119F"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9.3</w:t>
            </w:r>
          </w:p>
        </w:tc>
        <w:tc>
          <w:tcPr>
            <w:tcW w:w="866" w:type="dxa"/>
            <w:shd w:val="clear" w:color="auto" w:fill="FF0000"/>
          </w:tcPr>
          <w:p w14:paraId="569AFECD" w14:textId="198A01E7"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27.9</w:t>
            </w:r>
          </w:p>
        </w:tc>
        <w:tc>
          <w:tcPr>
            <w:tcW w:w="730" w:type="dxa"/>
            <w:shd w:val="clear" w:color="auto" w:fill="FFC000"/>
          </w:tcPr>
          <w:p w14:paraId="132DEBCC" w14:textId="300CBE91"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0.1</w:t>
            </w:r>
          </w:p>
        </w:tc>
        <w:tc>
          <w:tcPr>
            <w:tcW w:w="724" w:type="dxa"/>
            <w:shd w:val="clear" w:color="auto" w:fill="FFC000"/>
          </w:tcPr>
          <w:p w14:paraId="63BBA51C" w14:textId="77777777" w:rsidR="001A2BAB" w:rsidRPr="001801B7" w:rsidRDefault="001A2BAB" w:rsidP="00D51B1F">
            <w:pPr>
              <w:tabs>
                <w:tab w:val="left" w:pos="0"/>
              </w:tabs>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+0.6</w:t>
            </w:r>
          </w:p>
        </w:tc>
        <w:tc>
          <w:tcPr>
            <w:tcW w:w="724" w:type="dxa"/>
            <w:gridSpan w:val="3"/>
            <w:shd w:val="clear" w:color="auto" w:fill="FFC000"/>
          </w:tcPr>
          <w:p w14:paraId="30B9FF43"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+1.1</w:t>
            </w:r>
          </w:p>
        </w:tc>
        <w:tc>
          <w:tcPr>
            <w:tcW w:w="785" w:type="dxa"/>
            <w:gridSpan w:val="2"/>
            <w:shd w:val="clear" w:color="auto" w:fill="A8D08D" w:themeFill="accent6" w:themeFillTint="99"/>
          </w:tcPr>
          <w:p w14:paraId="6A8269E1"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+3.4</w:t>
            </w:r>
          </w:p>
        </w:tc>
      </w:tr>
      <w:tr w:rsidR="0048250F" w:rsidRPr="001801B7" w14:paraId="001B7CA0" w14:textId="77777777" w:rsidTr="005F374E">
        <w:trPr>
          <w:jc w:val="center"/>
        </w:trPr>
        <w:tc>
          <w:tcPr>
            <w:tcW w:w="917" w:type="dxa"/>
          </w:tcPr>
          <w:p w14:paraId="27E3EABE" w14:textId="7CCFED0B"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Кор</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2</w:t>
            </w:r>
          </w:p>
        </w:tc>
        <w:tc>
          <w:tcPr>
            <w:tcW w:w="1061" w:type="dxa"/>
            <w:vAlign w:val="center"/>
          </w:tcPr>
          <w:p w14:paraId="6DB15037" w14:textId="77777777" w:rsidR="001A2BAB" w:rsidRPr="001801B7" w:rsidRDefault="001A2BAB" w:rsidP="00D51B1F">
            <w:pPr>
              <w:jc w:val="center"/>
              <w:rPr>
                <w:rFonts w:ascii="Times New Roman" w:hAnsi="Times New Roman" w:cs="Times New Roman"/>
                <w:sz w:val="24"/>
                <w:szCs w:val="24"/>
              </w:rPr>
            </w:pPr>
            <w:r w:rsidRPr="001801B7">
              <w:rPr>
                <w:rFonts w:ascii="Times New Roman" w:hAnsi="Times New Roman" w:cs="Times New Roman"/>
                <w:sz w:val="24"/>
                <w:szCs w:val="24"/>
              </w:rPr>
              <w:t>Орташа</w:t>
            </w:r>
          </w:p>
        </w:tc>
        <w:tc>
          <w:tcPr>
            <w:tcW w:w="780" w:type="dxa"/>
            <w:shd w:val="clear" w:color="auto" w:fill="A8D08D" w:themeFill="accent6" w:themeFillTint="99"/>
          </w:tcPr>
          <w:p w14:paraId="465F3BFA"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+2.7</w:t>
            </w:r>
          </w:p>
        </w:tc>
        <w:tc>
          <w:tcPr>
            <w:tcW w:w="729" w:type="dxa"/>
            <w:shd w:val="clear" w:color="auto" w:fill="FF0000"/>
          </w:tcPr>
          <w:p w14:paraId="4E8CB22C" w14:textId="7141CDE4"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7.1</w:t>
            </w:r>
          </w:p>
        </w:tc>
        <w:tc>
          <w:tcPr>
            <w:tcW w:w="644" w:type="dxa"/>
            <w:shd w:val="clear" w:color="auto" w:fill="FF0000"/>
          </w:tcPr>
          <w:p w14:paraId="069C1F59" w14:textId="6DF4CB7A"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3</w:t>
            </w:r>
          </w:p>
        </w:tc>
        <w:tc>
          <w:tcPr>
            <w:tcW w:w="796" w:type="dxa"/>
            <w:shd w:val="clear" w:color="auto" w:fill="A8D08D" w:themeFill="accent6" w:themeFillTint="99"/>
          </w:tcPr>
          <w:p w14:paraId="2E6B593F"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+5.5</w:t>
            </w:r>
          </w:p>
        </w:tc>
        <w:tc>
          <w:tcPr>
            <w:tcW w:w="878" w:type="dxa"/>
            <w:gridSpan w:val="2"/>
            <w:shd w:val="clear" w:color="auto" w:fill="FF0000"/>
          </w:tcPr>
          <w:p w14:paraId="674B9D67" w14:textId="1DD6164A"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3.3</w:t>
            </w:r>
          </w:p>
        </w:tc>
        <w:tc>
          <w:tcPr>
            <w:tcW w:w="866" w:type="dxa"/>
            <w:shd w:val="clear" w:color="auto" w:fill="FF0000"/>
          </w:tcPr>
          <w:p w14:paraId="5AE25840" w14:textId="61F04D7F"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9.7</w:t>
            </w:r>
          </w:p>
        </w:tc>
        <w:tc>
          <w:tcPr>
            <w:tcW w:w="730" w:type="dxa"/>
            <w:shd w:val="clear" w:color="auto" w:fill="FF0000"/>
          </w:tcPr>
          <w:p w14:paraId="3860754E" w14:textId="72FA5742"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2.5</w:t>
            </w:r>
          </w:p>
        </w:tc>
        <w:tc>
          <w:tcPr>
            <w:tcW w:w="724" w:type="dxa"/>
            <w:shd w:val="clear" w:color="auto" w:fill="A8D08D" w:themeFill="accent6" w:themeFillTint="99"/>
          </w:tcPr>
          <w:p w14:paraId="6780F3F2"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+2.8</w:t>
            </w:r>
          </w:p>
        </w:tc>
        <w:tc>
          <w:tcPr>
            <w:tcW w:w="724" w:type="dxa"/>
            <w:gridSpan w:val="3"/>
            <w:shd w:val="clear" w:color="auto" w:fill="A8D08D" w:themeFill="accent6" w:themeFillTint="99"/>
          </w:tcPr>
          <w:p w14:paraId="591B771C"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+3.8</w:t>
            </w:r>
          </w:p>
        </w:tc>
        <w:tc>
          <w:tcPr>
            <w:tcW w:w="785" w:type="dxa"/>
            <w:gridSpan w:val="2"/>
            <w:shd w:val="clear" w:color="auto" w:fill="A8D08D" w:themeFill="accent6" w:themeFillTint="99"/>
          </w:tcPr>
          <w:p w14:paraId="0DB5521B"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+8.1</w:t>
            </w:r>
          </w:p>
        </w:tc>
      </w:tr>
      <w:tr w:rsidR="0048250F" w:rsidRPr="001801B7" w14:paraId="5EA8100F" w14:textId="77777777" w:rsidTr="005F374E">
        <w:trPr>
          <w:jc w:val="center"/>
        </w:trPr>
        <w:tc>
          <w:tcPr>
            <w:tcW w:w="917" w:type="dxa"/>
          </w:tcPr>
          <w:p w14:paraId="3988BD0C" w14:textId="5603A7B3"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Кор</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3</w:t>
            </w:r>
          </w:p>
        </w:tc>
        <w:tc>
          <w:tcPr>
            <w:tcW w:w="1061" w:type="dxa"/>
            <w:vAlign w:val="center"/>
          </w:tcPr>
          <w:p w14:paraId="4DC954AB" w14:textId="77777777" w:rsidR="001A2BAB" w:rsidRPr="001801B7" w:rsidRDefault="001A2BAB" w:rsidP="00D51B1F">
            <w:pPr>
              <w:jc w:val="center"/>
              <w:rPr>
                <w:rFonts w:ascii="Times New Roman" w:hAnsi="Times New Roman" w:cs="Times New Roman"/>
                <w:sz w:val="24"/>
                <w:szCs w:val="24"/>
              </w:rPr>
            </w:pPr>
            <w:r w:rsidRPr="001801B7">
              <w:rPr>
                <w:rFonts w:ascii="Times New Roman" w:hAnsi="Times New Roman" w:cs="Times New Roman"/>
                <w:sz w:val="24"/>
                <w:szCs w:val="24"/>
              </w:rPr>
              <w:t>Жоғары</w:t>
            </w:r>
          </w:p>
        </w:tc>
        <w:tc>
          <w:tcPr>
            <w:tcW w:w="780" w:type="dxa"/>
            <w:shd w:val="clear" w:color="auto" w:fill="FF0000"/>
          </w:tcPr>
          <w:p w14:paraId="3FC20E25" w14:textId="3450A2E5"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6.3</w:t>
            </w:r>
          </w:p>
        </w:tc>
        <w:tc>
          <w:tcPr>
            <w:tcW w:w="729" w:type="dxa"/>
            <w:shd w:val="clear" w:color="auto" w:fill="FF0000"/>
          </w:tcPr>
          <w:p w14:paraId="12A57C1C" w14:textId="712BDBBA"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7.3</w:t>
            </w:r>
          </w:p>
        </w:tc>
        <w:tc>
          <w:tcPr>
            <w:tcW w:w="644" w:type="dxa"/>
            <w:shd w:val="clear" w:color="auto" w:fill="FF0000"/>
          </w:tcPr>
          <w:p w14:paraId="7196E967" w14:textId="29612918"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7.3</w:t>
            </w:r>
          </w:p>
        </w:tc>
        <w:tc>
          <w:tcPr>
            <w:tcW w:w="796" w:type="dxa"/>
            <w:shd w:val="clear" w:color="auto" w:fill="FFC000"/>
          </w:tcPr>
          <w:p w14:paraId="45850D34" w14:textId="2B4637CB"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0.5</w:t>
            </w:r>
          </w:p>
        </w:tc>
        <w:tc>
          <w:tcPr>
            <w:tcW w:w="878" w:type="dxa"/>
            <w:gridSpan w:val="2"/>
            <w:shd w:val="clear" w:color="auto" w:fill="FF0000"/>
          </w:tcPr>
          <w:p w14:paraId="1C58563D" w14:textId="3EAD797C"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22.2</w:t>
            </w:r>
          </w:p>
        </w:tc>
        <w:tc>
          <w:tcPr>
            <w:tcW w:w="866" w:type="dxa"/>
            <w:shd w:val="clear" w:color="auto" w:fill="A8D08D" w:themeFill="accent6" w:themeFillTint="99"/>
          </w:tcPr>
          <w:p w14:paraId="03F12D8B"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+16.5</w:t>
            </w:r>
          </w:p>
        </w:tc>
        <w:tc>
          <w:tcPr>
            <w:tcW w:w="730" w:type="dxa"/>
            <w:shd w:val="clear" w:color="auto" w:fill="FF0000"/>
          </w:tcPr>
          <w:p w14:paraId="566CD6A1" w14:textId="2FC469A5"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2.8</w:t>
            </w:r>
          </w:p>
        </w:tc>
        <w:tc>
          <w:tcPr>
            <w:tcW w:w="724" w:type="dxa"/>
            <w:shd w:val="clear" w:color="auto" w:fill="A8D08D" w:themeFill="accent6" w:themeFillTint="99"/>
          </w:tcPr>
          <w:p w14:paraId="2872D3FA"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+3.7</w:t>
            </w:r>
          </w:p>
        </w:tc>
        <w:tc>
          <w:tcPr>
            <w:tcW w:w="724" w:type="dxa"/>
            <w:gridSpan w:val="3"/>
            <w:shd w:val="clear" w:color="auto" w:fill="A8D08D" w:themeFill="accent6" w:themeFillTint="99"/>
          </w:tcPr>
          <w:p w14:paraId="583AF077"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+7.9</w:t>
            </w:r>
          </w:p>
        </w:tc>
        <w:tc>
          <w:tcPr>
            <w:tcW w:w="785" w:type="dxa"/>
            <w:gridSpan w:val="2"/>
            <w:shd w:val="clear" w:color="auto" w:fill="A8D08D" w:themeFill="accent6" w:themeFillTint="99"/>
          </w:tcPr>
          <w:p w14:paraId="6827EC7B"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+4.9</w:t>
            </w:r>
          </w:p>
        </w:tc>
      </w:tr>
      <w:tr w:rsidR="0048250F" w:rsidRPr="001801B7" w14:paraId="6C1A4ADF" w14:textId="77777777" w:rsidTr="005F374E">
        <w:trPr>
          <w:jc w:val="center"/>
        </w:trPr>
        <w:tc>
          <w:tcPr>
            <w:tcW w:w="917" w:type="dxa"/>
          </w:tcPr>
          <w:p w14:paraId="707D066F" w14:textId="65DFFC82"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Кор</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4</w:t>
            </w:r>
          </w:p>
        </w:tc>
        <w:tc>
          <w:tcPr>
            <w:tcW w:w="1061" w:type="dxa"/>
            <w:vAlign w:val="center"/>
          </w:tcPr>
          <w:p w14:paraId="076CBB40" w14:textId="77777777" w:rsidR="001A2BAB" w:rsidRPr="001801B7" w:rsidRDefault="001A2BAB" w:rsidP="00D51B1F">
            <w:pPr>
              <w:jc w:val="center"/>
              <w:rPr>
                <w:rFonts w:ascii="Times New Roman" w:hAnsi="Times New Roman" w:cs="Times New Roman"/>
                <w:sz w:val="24"/>
                <w:szCs w:val="24"/>
              </w:rPr>
            </w:pPr>
            <w:r w:rsidRPr="001801B7">
              <w:rPr>
                <w:rFonts w:ascii="Times New Roman" w:hAnsi="Times New Roman" w:cs="Times New Roman"/>
                <w:sz w:val="24"/>
                <w:szCs w:val="24"/>
              </w:rPr>
              <w:t>Орташа</w:t>
            </w:r>
          </w:p>
        </w:tc>
        <w:tc>
          <w:tcPr>
            <w:tcW w:w="780" w:type="dxa"/>
            <w:shd w:val="clear" w:color="auto" w:fill="FF0000"/>
          </w:tcPr>
          <w:p w14:paraId="71584184" w14:textId="213830A2"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4</w:t>
            </w:r>
          </w:p>
        </w:tc>
        <w:tc>
          <w:tcPr>
            <w:tcW w:w="729" w:type="dxa"/>
            <w:shd w:val="clear" w:color="auto" w:fill="A8D08D" w:themeFill="accent6" w:themeFillTint="99"/>
          </w:tcPr>
          <w:p w14:paraId="61D658CA"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+5.8</w:t>
            </w:r>
          </w:p>
        </w:tc>
        <w:tc>
          <w:tcPr>
            <w:tcW w:w="644" w:type="dxa"/>
            <w:shd w:val="clear" w:color="auto" w:fill="FF0000"/>
          </w:tcPr>
          <w:p w14:paraId="771936B0" w14:textId="5814A8F3"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2.7</w:t>
            </w:r>
          </w:p>
        </w:tc>
        <w:tc>
          <w:tcPr>
            <w:tcW w:w="796" w:type="dxa"/>
            <w:shd w:val="clear" w:color="auto" w:fill="FFC000"/>
          </w:tcPr>
          <w:p w14:paraId="1D540111"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+0.6</w:t>
            </w:r>
          </w:p>
        </w:tc>
        <w:tc>
          <w:tcPr>
            <w:tcW w:w="878" w:type="dxa"/>
            <w:gridSpan w:val="2"/>
            <w:shd w:val="clear" w:color="auto" w:fill="FF0000"/>
          </w:tcPr>
          <w:p w14:paraId="3AB997DB" w14:textId="0E7F735B"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13.2</w:t>
            </w:r>
          </w:p>
        </w:tc>
        <w:tc>
          <w:tcPr>
            <w:tcW w:w="866" w:type="dxa"/>
            <w:shd w:val="clear" w:color="auto" w:fill="FF0000"/>
          </w:tcPr>
          <w:p w14:paraId="7D038C9D" w14:textId="23AB3FBA"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10.2</w:t>
            </w:r>
          </w:p>
        </w:tc>
        <w:tc>
          <w:tcPr>
            <w:tcW w:w="730" w:type="dxa"/>
            <w:shd w:val="clear" w:color="auto" w:fill="FF0000"/>
          </w:tcPr>
          <w:p w14:paraId="0C365DFF" w14:textId="72CB6B88"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4.8</w:t>
            </w:r>
          </w:p>
        </w:tc>
        <w:tc>
          <w:tcPr>
            <w:tcW w:w="724" w:type="dxa"/>
            <w:shd w:val="clear" w:color="auto" w:fill="FFC000"/>
          </w:tcPr>
          <w:p w14:paraId="1CC0B5F6"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+0.6</w:t>
            </w:r>
          </w:p>
        </w:tc>
        <w:tc>
          <w:tcPr>
            <w:tcW w:w="724" w:type="dxa"/>
            <w:gridSpan w:val="3"/>
            <w:shd w:val="clear" w:color="auto" w:fill="FF0000"/>
          </w:tcPr>
          <w:p w14:paraId="28116C4B" w14:textId="0DB145D2"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2.1</w:t>
            </w:r>
          </w:p>
        </w:tc>
        <w:tc>
          <w:tcPr>
            <w:tcW w:w="785" w:type="dxa"/>
            <w:gridSpan w:val="2"/>
            <w:shd w:val="clear" w:color="auto" w:fill="A8D08D" w:themeFill="accent6" w:themeFillTint="99"/>
          </w:tcPr>
          <w:p w14:paraId="3F744F7D"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+7.4</w:t>
            </w:r>
          </w:p>
        </w:tc>
      </w:tr>
      <w:tr w:rsidR="0048250F" w:rsidRPr="001801B7" w14:paraId="31186AFB" w14:textId="77777777" w:rsidTr="005F374E">
        <w:trPr>
          <w:jc w:val="center"/>
        </w:trPr>
        <w:tc>
          <w:tcPr>
            <w:tcW w:w="917" w:type="dxa"/>
          </w:tcPr>
          <w:p w14:paraId="47B72C65" w14:textId="2558D5A0"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Кор</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5</w:t>
            </w:r>
          </w:p>
        </w:tc>
        <w:tc>
          <w:tcPr>
            <w:tcW w:w="1061" w:type="dxa"/>
            <w:vAlign w:val="center"/>
          </w:tcPr>
          <w:p w14:paraId="592F015F" w14:textId="77777777" w:rsidR="001A2BAB" w:rsidRPr="001801B7" w:rsidRDefault="001A2BAB" w:rsidP="00D51B1F">
            <w:pPr>
              <w:jc w:val="center"/>
              <w:rPr>
                <w:rFonts w:ascii="Times New Roman" w:hAnsi="Times New Roman" w:cs="Times New Roman"/>
                <w:sz w:val="24"/>
                <w:szCs w:val="24"/>
              </w:rPr>
            </w:pPr>
            <w:r w:rsidRPr="001801B7">
              <w:rPr>
                <w:rFonts w:ascii="Times New Roman" w:hAnsi="Times New Roman" w:cs="Times New Roman"/>
                <w:sz w:val="24"/>
                <w:szCs w:val="24"/>
              </w:rPr>
              <w:t>Аз</w:t>
            </w:r>
          </w:p>
        </w:tc>
        <w:tc>
          <w:tcPr>
            <w:tcW w:w="780" w:type="dxa"/>
            <w:shd w:val="clear" w:color="auto" w:fill="FF0000"/>
          </w:tcPr>
          <w:p w14:paraId="7B547BD0" w14:textId="40B6E6FB"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5.3</w:t>
            </w:r>
          </w:p>
        </w:tc>
        <w:tc>
          <w:tcPr>
            <w:tcW w:w="729" w:type="dxa"/>
            <w:shd w:val="clear" w:color="auto" w:fill="FF0000"/>
          </w:tcPr>
          <w:p w14:paraId="731EE6C0" w14:textId="6CFF5722"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9.3</w:t>
            </w:r>
          </w:p>
        </w:tc>
        <w:tc>
          <w:tcPr>
            <w:tcW w:w="644" w:type="dxa"/>
            <w:shd w:val="clear" w:color="auto" w:fill="FF0000"/>
          </w:tcPr>
          <w:p w14:paraId="03874E43" w14:textId="1CCAF0A6"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6.8</w:t>
            </w:r>
          </w:p>
        </w:tc>
        <w:tc>
          <w:tcPr>
            <w:tcW w:w="796" w:type="dxa"/>
            <w:shd w:val="clear" w:color="auto" w:fill="A8D08D" w:themeFill="accent6" w:themeFillTint="99"/>
          </w:tcPr>
          <w:p w14:paraId="78D21337"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+8.8</w:t>
            </w:r>
          </w:p>
        </w:tc>
        <w:tc>
          <w:tcPr>
            <w:tcW w:w="878" w:type="dxa"/>
            <w:gridSpan w:val="2"/>
            <w:shd w:val="clear" w:color="auto" w:fill="FF0000"/>
          </w:tcPr>
          <w:p w14:paraId="2E380BA2" w14:textId="0C93A587" w:rsidR="001A2BAB" w:rsidRPr="001801B7" w:rsidRDefault="00830E61" w:rsidP="00D51B1F">
            <w:pPr>
              <w:tabs>
                <w:tab w:val="left" w:pos="18"/>
              </w:tabs>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7.7</w:t>
            </w:r>
          </w:p>
        </w:tc>
        <w:tc>
          <w:tcPr>
            <w:tcW w:w="866" w:type="dxa"/>
            <w:shd w:val="clear" w:color="auto" w:fill="A8D08D" w:themeFill="accent6" w:themeFillTint="99"/>
          </w:tcPr>
          <w:p w14:paraId="372319FF"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+7.5</w:t>
            </w:r>
          </w:p>
        </w:tc>
        <w:tc>
          <w:tcPr>
            <w:tcW w:w="730" w:type="dxa"/>
            <w:shd w:val="clear" w:color="auto" w:fill="FF0000"/>
          </w:tcPr>
          <w:p w14:paraId="58A924CD" w14:textId="548AAA1A" w:rsidR="001A2BAB" w:rsidRPr="001801B7" w:rsidRDefault="00830E61"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6.4</w:t>
            </w:r>
          </w:p>
        </w:tc>
        <w:tc>
          <w:tcPr>
            <w:tcW w:w="724" w:type="dxa"/>
            <w:shd w:val="clear" w:color="auto" w:fill="A8D08D" w:themeFill="accent6" w:themeFillTint="99"/>
          </w:tcPr>
          <w:p w14:paraId="6BF5AC27"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+5.2</w:t>
            </w:r>
          </w:p>
        </w:tc>
        <w:tc>
          <w:tcPr>
            <w:tcW w:w="724" w:type="dxa"/>
            <w:gridSpan w:val="3"/>
            <w:shd w:val="clear" w:color="auto" w:fill="FF0000"/>
          </w:tcPr>
          <w:p w14:paraId="4ADA52A6" w14:textId="0250460D" w:rsidR="001A2BAB" w:rsidRPr="001801B7" w:rsidRDefault="00830E61" w:rsidP="00D51B1F">
            <w:pPr>
              <w:tabs>
                <w:tab w:val="left" w:pos="0"/>
              </w:tabs>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w:t>
            </w:r>
            <w:r w:rsidR="001A2BAB" w:rsidRPr="001801B7">
              <w:rPr>
                <w:rFonts w:ascii="Times New Roman" w:hAnsi="Times New Roman" w:cs="Times New Roman"/>
                <w:sz w:val="24"/>
                <w:szCs w:val="24"/>
              </w:rPr>
              <w:t>8.4</w:t>
            </w:r>
          </w:p>
        </w:tc>
        <w:tc>
          <w:tcPr>
            <w:tcW w:w="785" w:type="dxa"/>
            <w:gridSpan w:val="2"/>
            <w:shd w:val="clear" w:color="auto" w:fill="A8D08D" w:themeFill="accent6" w:themeFillTint="99"/>
          </w:tcPr>
          <w:p w14:paraId="34A17529" w14:textId="77777777" w:rsidR="001A2BAB" w:rsidRPr="001801B7" w:rsidRDefault="001A2BAB" w:rsidP="00D51B1F">
            <w:pPr>
              <w:jc w:val="both"/>
              <w:rPr>
                <w:rFonts w:ascii="Times New Roman" w:hAnsi="Times New Roman" w:cs="Times New Roman"/>
                <w:color w:val="000000" w:themeColor="text1"/>
                <w:sz w:val="24"/>
                <w:szCs w:val="24"/>
              </w:rPr>
            </w:pPr>
            <w:r w:rsidRPr="001801B7">
              <w:rPr>
                <w:rFonts w:ascii="Times New Roman" w:hAnsi="Times New Roman" w:cs="Times New Roman"/>
                <w:sz w:val="24"/>
                <w:szCs w:val="24"/>
              </w:rPr>
              <w:t>+11.8</w:t>
            </w:r>
          </w:p>
        </w:tc>
      </w:tr>
      <w:tr w:rsidR="001A2BAB" w:rsidRPr="001801B7" w14:paraId="1F720FC6" w14:textId="77777777" w:rsidTr="005F374E">
        <w:trPr>
          <w:jc w:val="center"/>
        </w:trPr>
        <w:tc>
          <w:tcPr>
            <w:tcW w:w="9634" w:type="dxa"/>
            <w:gridSpan w:val="16"/>
          </w:tcPr>
          <w:p w14:paraId="10CCE4CC" w14:textId="77777777" w:rsidR="001A2BAB" w:rsidRPr="001801B7" w:rsidRDefault="001A2BAB" w:rsidP="00D51B1F">
            <w:pPr>
              <w:keepNext/>
              <w:pBdr>
                <w:top w:val="nil"/>
                <w:left w:val="nil"/>
                <w:bottom w:val="nil"/>
                <w:right w:val="nil"/>
                <w:between w:val="nil"/>
              </w:pBdr>
              <w:ind w:firstLine="567"/>
              <w:jc w:val="center"/>
              <w:rPr>
                <w:rFonts w:ascii="Times New Roman" w:hAnsi="Times New Roman" w:cs="Times New Roman"/>
                <w:sz w:val="24"/>
                <w:szCs w:val="24"/>
                <w:shd w:val="clear" w:color="auto" w:fill="FFFFFF"/>
              </w:rPr>
            </w:pPr>
            <w:r w:rsidRPr="001801B7">
              <w:rPr>
                <w:rFonts w:ascii="Times New Roman" w:hAnsi="Times New Roman" w:cs="Times New Roman"/>
                <w:sz w:val="24"/>
                <w:szCs w:val="24"/>
                <w:shd w:val="clear" w:color="auto" w:fill="FFFFFF"/>
              </w:rPr>
              <w:t>Ескерту – Жүйелі талдау нәтижесінде автор құрастырған</w:t>
            </w:r>
          </w:p>
        </w:tc>
      </w:tr>
    </w:tbl>
    <w:p w14:paraId="17C1B2F7" w14:textId="1EFEDD5D" w:rsidR="00713E06" w:rsidRPr="001801B7" w:rsidRDefault="0017056C" w:rsidP="007A13D6">
      <w:pPr>
        <w:pBdr>
          <w:top w:val="nil"/>
          <w:left w:val="nil"/>
          <w:bottom w:val="nil"/>
          <w:right w:val="nil"/>
          <w:between w:val="nil"/>
        </w:pBdr>
        <w:spacing w:after="0" w:line="240" w:lineRule="auto"/>
        <w:ind w:firstLine="567"/>
        <w:jc w:val="both"/>
        <w:rPr>
          <w:rStyle w:val="q4iawc"/>
          <w:rFonts w:ascii="Times New Roman" w:hAnsi="Times New Roman" w:cs="Times New Roman"/>
          <w:bCs/>
          <w:iCs/>
          <w:sz w:val="28"/>
          <w:szCs w:val="28"/>
        </w:rPr>
      </w:pPr>
      <w:r w:rsidRPr="001801B7">
        <w:rPr>
          <w:rStyle w:val="q4iawc"/>
          <w:rFonts w:ascii="Times New Roman" w:hAnsi="Times New Roman" w:cs="Times New Roman"/>
          <w:bCs/>
          <w:iCs/>
          <w:sz w:val="28"/>
          <w:szCs w:val="28"/>
        </w:rPr>
        <w:t xml:space="preserve">Сонымен, </w:t>
      </w:r>
      <w:r w:rsidR="00713E06" w:rsidRPr="001801B7">
        <w:rPr>
          <w:rStyle w:val="q4iawc"/>
          <w:rFonts w:ascii="Times New Roman" w:hAnsi="Times New Roman" w:cs="Times New Roman"/>
          <w:bCs/>
          <w:iCs/>
          <w:sz w:val="28"/>
          <w:szCs w:val="28"/>
        </w:rPr>
        <w:t xml:space="preserve"> </w:t>
      </w:r>
      <w:r w:rsidR="00713E06" w:rsidRPr="00713E06">
        <w:rPr>
          <w:rFonts w:ascii="Times New Roman" w:hAnsi="Times New Roman" w:cs="Times New Roman"/>
          <w:bCs/>
          <w:iCs/>
          <w:sz w:val="28"/>
          <w:szCs w:val="28"/>
        </w:rPr>
        <w:t>Жол үстінде хром, қорғасын, мырыш, мыс азайып, тек никель артты. Жолдың төменгі бөлігінде мыс пен никель көбейген, қалған элементтер координатқа қарай құбылады. Мырыштың барлық координатта (</w:t>
      </w:r>
      <w:r w:rsidR="00C05C46" w:rsidRPr="00713E06">
        <w:rPr>
          <w:rFonts w:ascii="Times New Roman" w:hAnsi="Times New Roman" w:cs="Times New Roman"/>
          <w:bCs/>
          <w:iCs/>
          <w:sz w:val="28"/>
          <w:szCs w:val="28"/>
        </w:rPr>
        <w:t>ко</w:t>
      </w:r>
      <w:r w:rsidR="00C05C46">
        <w:rPr>
          <w:rFonts w:ascii="Times New Roman" w:hAnsi="Times New Roman" w:cs="Times New Roman"/>
          <w:bCs/>
          <w:iCs/>
          <w:sz w:val="28"/>
          <w:szCs w:val="28"/>
        </w:rPr>
        <w:t>о</w:t>
      </w:r>
      <w:r w:rsidR="00C05C46" w:rsidRPr="00713E06">
        <w:rPr>
          <w:rFonts w:ascii="Times New Roman" w:hAnsi="Times New Roman" w:cs="Times New Roman"/>
          <w:bCs/>
          <w:iCs/>
          <w:sz w:val="28"/>
          <w:szCs w:val="28"/>
        </w:rPr>
        <w:t>р</w:t>
      </w:r>
      <w:r w:rsidR="00C05C46">
        <w:rPr>
          <w:rFonts w:ascii="Times New Roman" w:hAnsi="Times New Roman" w:cs="Times New Roman"/>
          <w:bCs/>
          <w:iCs/>
          <w:sz w:val="28"/>
          <w:szCs w:val="28"/>
        </w:rPr>
        <w:t>динат</w:t>
      </w:r>
      <w:r w:rsidR="00C05C46" w:rsidRPr="00713E06">
        <w:rPr>
          <w:rFonts w:ascii="Times New Roman" w:hAnsi="Times New Roman" w:cs="Times New Roman"/>
          <w:bCs/>
          <w:iCs/>
          <w:sz w:val="28"/>
          <w:szCs w:val="28"/>
        </w:rPr>
        <w:t xml:space="preserve"> </w:t>
      </w:r>
      <w:r w:rsidR="00713E06" w:rsidRPr="00713E06">
        <w:rPr>
          <w:rFonts w:ascii="Times New Roman" w:hAnsi="Times New Roman" w:cs="Times New Roman"/>
          <w:bCs/>
          <w:iCs/>
          <w:sz w:val="28"/>
          <w:szCs w:val="28"/>
        </w:rPr>
        <w:t>–3-ті қоспағанда) азаюын түсіндіру қиын</w:t>
      </w:r>
      <w:r w:rsidR="00643CCA">
        <w:rPr>
          <w:rFonts w:ascii="Times New Roman" w:hAnsi="Times New Roman" w:cs="Times New Roman"/>
          <w:bCs/>
          <w:iCs/>
          <w:sz w:val="28"/>
          <w:szCs w:val="28"/>
        </w:rPr>
        <w:t>.</w:t>
      </w:r>
      <w:r w:rsidR="00713E06" w:rsidRPr="00713E06">
        <w:rPr>
          <w:rFonts w:ascii="Times New Roman" w:hAnsi="Times New Roman" w:cs="Times New Roman"/>
          <w:bCs/>
          <w:iCs/>
          <w:sz w:val="28"/>
          <w:szCs w:val="28"/>
        </w:rPr>
        <w:t xml:space="preserve"> </w:t>
      </w:r>
      <w:r w:rsidR="00643CCA">
        <w:rPr>
          <w:rFonts w:ascii="Times New Roman" w:hAnsi="Times New Roman" w:cs="Times New Roman"/>
          <w:bCs/>
          <w:iCs/>
          <w:sz w:val="28"/>
          <w:szCs w:val="28"/>
        </w:rPr>
        <w:t>Е</w:t>
      </w:r>
      <w:r w:rsidR="00713E06" w:rsidRPr="00713E06">
        <w:rPr>
          <w:rFonts w:ascii="Times New Roman" w:hAnsi="Times New Roman" w:cs="Times New Roman"/>
          <w:bCs/>
          <w:iCs/>
          <w:sz w:val="28"/>
          <w:szCs w:val="28"/>
        </w:rPr>
        <w:t xml:space="preserve">гер шайылудан десек, эрозия әлсіз </w:t>
      </w:r>
      <w:r w:rsidR="00C05C46" w:rsidRPr="00713E06">
        <w:rPr>
          <w:rFonts w:ascii="Times New Roman" w:hAnsi="Times New Roman" w:cs="Times New Roman"/>
          <w:bCs/>
          <w:iCs/>
          <w:sz w:val="28"/>
          <w:szCs w:val="28"/>
        </w:rPr>
        <w:t>ко</w:t>
      </w:r>
      <w:r w:rsidR="00C05C46">
        <w:rPr>
          <w:rFonts w:ascii="Times New Roman" w:hAnsi="Times New Roman" w:cs="Times New Roman"/>
          <w:bCs/>
          <w:iCs/>
          <w:sz w:val="28"/>
          <w:szCs w:val="28"/>
        </w:rPr>
        <w:t>о</w:t>
      </w:r>
      <w:r w:rsidR="00C05C46" w:rsidRPr="00713E06">
        <w:rPr>
          <w:rFonts w:ascii="Times New Roman" w:hAnsi="Times New Roman" w:cs="Times New Roman"/>
          <w:bCs/>
          <w:iCs/>
          <w:sz w:val="28"/>
          <w:szCs w:val="28"/>
        </w:rPr>
        <w:t>р</w:t>
      </w:r>
      <w:r w:rsidR="00C05C46">
        <w:rPr>
          <w:rFonts w:ascii="Times New Roman" w:hAnsi="Times New Roman" w:cs="Times New Roman"/>
          <w:bCs/>
          <w:iCs/>
          <w:sz w:val="28"/>
          <w:szCs w:val="28"/>
        </w:rPr>
        <w:t>динат</w:t>
      </w:r>
      <w:r w:rsidR="00713E06" w:rsidRPr="00713E06">
        <w:rPr>
          <w:rFonts w:ascii="Times New Roman" w:hAnsi="Times New Roman" w:cs="Times New Roman"/>
          <w:bCs/>
          <w:iCs/>
          <w:sz w:val="28"/>
          <w:szCs w:val="28"/>
        </w:rPr>
        <w:t xml:space="preserve">–1 және </w:t>
      </w:r>
      <w:r w:rsidR="00C05C46" w:rsidRPr="00713E06">
        <w:rPr>
          <w:rFonts w:ascii="Times New Roman" w:hAnsi="Times New Roman" w:cs="Times New Roman"/>
          <w:bCs/>
          <w:iCs/>
          <w:sz w:val="28"/>
          <w:szCs w:val="28"/>
        </w:rPr>
        <w:t>ко</w:t>
      </w:r>
      <w:r w:rsidR="00C05C46">
        <w:rPr>
          <w:rFonts w:ascii="Times New Roman" w:hAnsi="Times New Roman" w:cs="Times New Roman"/>
          <w:bCs/>
          <w:iCs/>
          <w:sz w:val="28"/>
          <w:szCs w:val="28"/>
        </w:rPr>
        <w:t>о</w:t>
      </w:r>
      <w:r w:rsidR="00C05C46" w:rsidRPr="00713E06">
        <w:rPr>
          <w:rFonts w:ascii="Times New Roman" w:hAnsi="Times New Roman" w:cs="Times New Roman"/>
          <w:bCs/>
          <w:iCs/>
          <w:sz w:val="28"/>
          <w:szCs w:val="28"/>
        </w:rPr>
        <w:t>р</w:t>
      </w:r>
      <w:r w:rsidR="00C05C46">
        <w:rPr>
          <w:rFonts w:ascii="Times New Roman" w:hAnsi="Times New Roman" w:cs="Times New Roman"/>
          <w:bCs/>
          <w:iCs/>
          <w:sz w:val="28"/>
          <w:szCs w:val="28"/>
        </w:rPr>
        <w:t xml:space="preserve">динат </w:t>
      </w:r>
      <w:r w:rsidR="00713E06" w:rsidRPr="00713E06">
        <w:rPr>
          <w:rFonts w:ascii="Times New Roman" w:hAnsi="Times New Roman" w:cs="Times New Roman"/>
          <w:bCs/>
          <w:iCs/>
          <w:sz w:val="28"/>
          <w:szCs w:val="28"/>
        </w:rPr>
        <w:t>5-те де азаю бар, ал таза топырақ эрозияға ұшырамаған.</w:t>
      </w:r>
      <w:r w:rsidR="007A13D6" w:rsidRPr="001801B7">
        <w:rPr>
          <w:rFonts w:ascii="Times New Roman" w:hAnsi="Times New Roman" w:cs="Times New Roman"/>
          <w:bCs/>
          <w:iCs/>
          <w:sz w:val="28"/>
          <w:szCs w:val="28"/>
        </w:rPr>
        <w:t xml:space="preserve"> </w:t>
      </w:r>
      <w:r w:rsidR="00713E06" w:rsidRPr="00713E06">
        <w:rPr>
          <w:rFonts w:ascii="Times New Roman" w:hAnsi="Times New Roman" w:cs="Times New Roman"/>
          <w:bCs/>
          <w:iCs/>
          <w:sz w:val="28"/>
          <w:szCs w:val="28"/>
        </w:rPr>
        <w:t>Бұрын сазды-батпақты, тоқтау сулары мол, шалғынды болған жол маңы құрғап, 2024 жылы шөп сиреп, аласа өсіп, ерте сарғайды; батпақ кепкендіктен жолдармен кез келген көлік өте алады. Жұмсақ қара топырақ шайылып, тасқатты қабат ашылды.</w:t>
      </w:r>
      <w:r w:rsidR="007A13D6" w:rsidRPr="001801B7">
        <w:rPr>
          <w:rFonts w:ascii="Times New Roman" w:hAnsi="Times New Roman" w:cs="Times New Roman"/>
          <w:bCs/>
          <w:iCs/>
          <w:sz w:val="28"/>
          <w:szCs w:val="28"/>
        </w:rPr>
        <w:t xml:space="preserve"> </w:t>
      </w:r>
      <w:r w:rsidR="00713E06" w:rsidRPr="00713E06">
        <w:rPr>
          <w:rFonts w:ascii="Times New Roman" w:hAnsi="Times New Roman" w:cs="Times New Roman"/>
          <w:bCs/>
          <w:iCs/>
          <w:sz w:val="28"/>
          <w:szCs w:val="28"/>
        </w:rPr>
        <w:t>Ауыр металдардың төмендеуі табиғи тазарудан гөрі эрозиялық шайылудың салдары екені анық.</w:t>
      </w:r>
    </w:p>
    <w:p w14:paraId="7EF476EC" w14:textId="47D93A21" w:rsidR="004037F1" w:rsidRPr="001801B7" w:rsidRDefault="009E5E84" w:rsidP="00DE1B33">
      <w:pPr>
        <w:pStyle w:val="a7"/>
        <w:numPr>
          <w:ilvl w:val="2"/>
          <w:numId w:val="22"/>
        </w:numPr>
        <w:spacing w:before="240" w:after="0" w:line="240" w:lineRule="auto"/>
        <w:ind w:hanging="371"/>
        <w:jc w:val="both"/>
        <w:outlineLvl w:val="2"/>
        <w:rPr>
          <w:rFonts w:ascii="Times New Roman" w:hAnsi="Times New Roman" w:cs="Times New Roman"/>
          <w:bCs/>
          <w:color w:val="000000" w:themeColor="text1"/>
          <w:sz w:val="28"/>
          <w:szCs w:val="28"/>
        </w:rPr>
      </w:pPr>
      <w:bookmarkStart w:id="119" w:name="_Toc211259643"/>
      <w:r w:rsidRPr="001801B7">
        <w:rPr>
          <w:rFonts w:ascii="Times New Roman" w:hAnsi="Times New Roman" w:cs="Times New Roman"/>
          <w:bCs/>
          <w:color w:val="000000" w:themeColor="text1"/>
          <w:sz w:val="28"/>
          <w:szCs w:val="28"/>
        </w:rPr>
        <w:t xml:space="preserve">Ластанған топырақты тазалау бағытындағы </w:t>
      </w:r>
      <w:r w:rsidR="00366269" w:rsidRPr="001801B7">
        <w:rPr>
          <w:rFonts w:ascii="Times New Roman" w:hAnsi="Times New Roman" w:cs="Times New Roman"/>
          <w:bCs/>
          <w:color w:val="000000" w:themeColor="text1"/>
          <w:sz w:val="28"/>
          <w:szCs w:val="28"/>
        </w:rPr>
        <w:t xml:space="preserve"> тәжірибе</w:t>
      </w:r>
      <w:r w:rsidRPr="001801B7">
        <w:rPr>
          <w:rFonts w:ascii="Times New Roman" w:hAnsi="Times New Roman" w:cs="Times New Roman"/>
          <w:bCs/>
          <w:color w:val="000000" w:themeColor="text1"/>
          <w:sz w:val="28"/>
          <w:szCs w:val="28"/>
        </w:rPr>
        <w:t>, сынақ нәтижелері</w:t>
      </w:r>
      <w:bookmarkEnd w:id="119"/>
      <w:r w:rsidR="006A175C" w:rsidRPr="001801B7">
        <w:rPr>
          <w:rFonts w:ascii="Times New Roman" w:hAnsi="Times New Roman" w:cs="Times New Roman"/>
          <w:bCs/>
          <w:color w:val="000000" w:themeColor="text1"/>
          <w:sz w:val="28"/>
          <w:szCs w:val="28"/>
        </w:rPr>
        <w:t xml:space="preserve"> </w:t>
      </w:r>
    </w:p>
    <w:p w14:paraId="52528490" w14:textId="316B15D6" w:rsidR="00477B22" w:rsidRPr="001801B7" w:rsidRDefault="007A13D6" w:rsidP="007A13D6">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Туризм қоршаған ортаға әсер ететін маңызды антропогендік факторлардың бірі. Әсіресе автокөлік құралдарынан бөлінетін мұнай өнімдері қалдықтары топырақты ластайды. Туристік көліктер, соның ішінде жеңіл автомобильдер атмосфераға көмірсутектердің көп мөлшерін шығарып, олардың топырақта жиналуына ықпал етеді</w:t>
      </w:r>
      <w:sdt>
        <w:sdtPr>
          <w:rPr>
            <w:rFonts w:ascii="Times New Roman" w:hAnsi="Times New Roman" w:cs="Times New Roman"/>
            <w:bCs/>
            <w:color w:val="000000" w:themeColor="text1"/>
            <w:sz w:val="28"/>
            <w:szCs w:val="28"/>
          </w:rPr>
          <w:id w:val="2081551070"/>
          <w:citation/>
        </w:sdtPr>
        <w:sdtEndPr/>
        <w:sdtContent>
          <w:r w:rsidR="006B46FF" w:rsidRPr="001801B7">
            <w:rPr>
              <w:rFonts w:ascii="Times New Roman" w:hAnsi="Times New Roman" w:cs="Times New Roman"/>
              <w:bCs/>
              <w:color w:val="000000" w:themeColor="text1"/>
              <w:sz w:val="28"/>
              <w:szCs w:val="28"/>
            </w:rPr>
            <w:fldChar w:fldCharType="begin"/>
          </w:r>
          <w:r w:rsidR="006B46FF" w:rsidRPr="001801B7">
            <w:rPr>
              <w:rFonts w:ascii="Times New Roman" w:hAnsi="Times New Roman" w:cs="Times New Roman"/>
              <w:bCs/>
              <w:color w:val="000000" w:themeColor="text1"/>
              <w:sz w:val="28"/>
              <w:szCs w:val="28"/>
            </w:rPr>
            <w:instrText xml:space="preserve"> CITATION Smi17 \l 1104 </w:instrText>
          </w:r>
          <w:r w:rsidR="006B46FF"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[204]</w:t>
          </w:r>
          <w:r w:rsidR="006B46FF" w:rsidRPr="001801B7">
            <w:rPr>
              <w:rFonts w:ascii="Times New Roman" w:hAnsi="Times New Roman" w:cs="Times New Roman"/>
              <w:bCs/>
              <w:color w:val="000000" w:themeColor="text1"/>
              <w:sz w:val="28"/>
              <w:szCs w:val="28"/>
            </w:rPr>
            <w:fldChar w:fldCharType="end"/>
          </w:r>
        </w:sdtContent>
      </w:sdt>
      <w:r w:rsidR="002D53B9"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Мұнай өнімдері топырақ биотасына уытты әсер етіп, оның құнарлылығын және өзін-өзі тазарта алу қабілетін төмендетеді. </w:t>
      </w:r>
    </w:p>
    <w:p w14:paraId="7D082B30" w14:textId="05FF5D29" w:rsidR="002D53B9" w:rsidRPr="001801B7" w:rsidRDefault="007A13D6" w:rsidP="007A13D6">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Алтай өңірінің табиғаты жыл сайын көптеген туристерді тартады. Туристер саны артқан сайын көлік қозғалысы да көбейеді. Автокөліктер шығарындылар мен төгінділер арқылы топыраққа көмірсутектер мен басқа улы органикалық қосылыстарды енгізіп, ластану процесін күшейтеді</w:t>
      </w:r>
      <w:sdt>
        <w:sdtPr>
          <w:rPr>
            <w:rFonts w:ascii="Times New Roman" w:hAnsi="Times New Roman" w:cs="Times New Roman"/>
            <w:bCs/>
            <w:color w:val="000000" w:themeColor="text1"/>
            <w:sz w:val="28"/>
            <w:szCs w:val="28"/>
          </w:rPr>
          <w:id w:val="-1178809204"/>
          <w:citation/>
        </w:sdtPr>
        <w:sdtEndPr/>
        <w:sdtContent>
          <w:r w:rsidR="006B46FF" w:rsidRPr="001801B7">
            <w:rPr>
              <w:rFonts w:ascii="Times New Roman" w:hAnsi="Times New Roman" w:cs="Times New Roman"/>
              <w:bCs/>
              <w:color w:val="000000" w:themeColor="text1"/>
              <w:sz w:val="28"/>
              <w:szCs w:val="28"/>
            </w:rPr>
            <w:fldChar w:fldCharType="begin"/>
          </w:r>
          <w:r w:rsidR="006B46FF" w:rsidRPr="001801B7">
            <w:rPr>
              <w:rFonts w:ascii="Times New Roman" w:hAnsi="Times New Roman" w:cs="Times New Roman"/>
              <w:bCs/>
              <w:color w:val="000000" w:themeColor="text1"/>
              <w:sz w:val="28"/>
              <w:szCs w:val="28"/>
            </w:rPr>
            <w:instrText xml:space="preserve"> CITATION Мих19 \l 1104 </w:instrText>
          </w:r>
          <w:r w:rsidR="006B46FF"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[205]</w:t>
          </w:r>
          <w:r w:rsidR="006B46FF" w:rsidRPr="001801B7">
            <w:rPr>
              <w:rFonts w:ascii="Times New Roman" w:hAnsi="Times New Roman" w:cs="Times New Roman"/>
              <w:bCs/>
              <w:color w:val="000000" w:themeColor="text1"/>
              <w:sz w:val="28"/>
              <w:szCs w:val="28"/>
            </w:rPr>
            <w:fldChar w:fldCharType="end"/>
          </w:r>
        </w:sdtContent>
      </w:sdt>
      <w:r w:rsidR="006B46FF"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897742123"/>
          <w:citation/>
        </w:sdtPr>
        <w:sdtEndPr/>
        <w:sdtContent>
          <w:r w:rsidR="006B46FF" w:rsidRPr="001801B7">
            <w:rPr>
              <w:rFonts w:ascii="Times New Roman" w:hAnsi="Times New Roman" w:cs="Times New Roman"/>
              <w:bCs/>
              <w:color w:val="000000" w:themeColor="text1"/>
              <w:sz w:val="28"/>
              <w:szCs w:val="28"/>
            </w:rPr>
            <w:fldChar w:fldCharType="begin"/>
          </w:r>
          <w:r w:rsidR="006B46FF" w:rsidRPr="001801B7">
            <w:rPr>
              <w:rFonts w:ascii="Times New Roman" w:hAnsi="Times New Roman" w:cs="Times New Roman"/>
              <w:bCs/>
              <w:color w:val="000000" w:themeColor="text1"/>
              <w:sz w:val="28"/>
              <w:szCs w:val="28"/>
            </w:rPr>
            <w:instrText xml:space="preserve">CITATION UNE20 \l 1104 </w:instrText>
          </w:r>
          <w:r w:rsidR="006B46FF"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[206]</w:t>
          </w:r>
          <w:r w:rsidR="006B46FF" w:rsidRPr="001801B7">
            <w:rPr>
              <w:rFonts w:ascii="Times New Roman" w:hAnsi="Times New Roman" w:cs="Times New Roman"/>
              <w:bCs/>
              <w:color w:val="000000" w:themeColor="text1"/>
              <w:sz w:val="28"/>
              <w:szCs w:val="28"/>
            </w:rPr>
            <w:fldChar w:fldCharType="end"/>
          </w:r>
        </w:sdtContent>
      </w:sdt>
      <w:r w:rsidR="002D53B9" w:rsidRPr="001801B7">
        <w:rPr>
          <w:rFonts w:ascii="Times New Roman" w:hAnsi="Times New Roman" w:cs="Times New Roman"/>
          <w:bCs/>
          <w:color w:val="000000" w:themeColor="text1"/>
          <w:sz w:val="28"/>
          <w:szCs w:val="28"/>
        </w:rPr>
        <w:t>.</w:t>
      </w:r>
    </w:p>
    <w:p w14:paraId="361E359A" w14:textId="120EEE48" w:rsidR="002D53B9" w:rsidRPr="001801B7" w:rsidRDefault="00477B22"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Топырақтың бұзылуы мен ластануы көліктің техникалық жағдайының нашарлығынан, жанармайдың ағуынан, немесе жол-көлік апаттарынан туындайды. Мұнай өнімдерінің концентрациясы артқан жағдайда өсімдік жамылғысы сиреп, топырақтың экологиялық және агрохимиялық қасиеттері төмендейді</w:t>
      </w:r>
      <w:sdt>
        <w:sdtPr>
          <w:rPr>
            <w:rFonts w:ascii="Times New Roman" w:hAnsi="Times New Roman" w:cs="Times New Roman"/>
            <w:bCs/>
            <w:color w:val="000000" w:themeColor="text1"/>
            <w:sz w:val="28"/>
            <w:szCs w:val="28"/>
          </w:rPr>
          <w:id w:val="1113635701"/>
          <w:citation/>
        </w:sdtPr>
        <w:sdtEndPr/>
        <w:sdtContent>
          <w:r w:rsidR="00791B3E" w:rsidRPr="001801B7">
            <w:rPr>
              <w:rFonts w:ascii="Times New Roman" w:hAnsi="Times New Roman" w:cs="Times New Roman"/>
              <w:bCs/>
              <w:color w:val="000000" w:themeColor="text1"/>
              <w:sz w:val="28"/>
              <w:szCs w:val="28"/>
            </w:rPr>
            <w:fldChar w:fldCharType="begin"/>
          </w:r>
          <w:r w:rsidR="00791B3E" w:rsidRPr="001801B7">
            <w:rPr>
              <w:rFonts w:ascii="Times New Roman" w:hAnsi="Times New Roman" w:cs="Times New Roman"/>
              <w:bCs/>
              <w:color w:val="000000" w:themeColor="text1"/>
              <w:sz w:val="28"/>
              <w:szCs w:val="28"/>
            </w:rPr>
            <w:instrText xml:space="preserve"> CITATION Мих19 \l 1104 </w:instrText>
          </w:r>
          <w:r w:rsidR="00791B3E"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[205]</w:t>
          </w:r>
          <w:r w:rsidR="00791B3E" w:rsidRPr="001801B7">
            <w:rPr>
              <w:rFonts w:ascii="Times New Roman" w:hAnsi="Times New Roman" w:cs="Times New Roman"/>
              <w:bCs/>
              <w:color w:val="000000" w:themeColor="text1"/>
              <w:sz w:val="28"/>
              <w:szCs w:val="28"/>
            </w:rPr>
            <w:fldChar w:fldCharType="end"/>
          </w:r>
        </w:sdtContent>
      </w:sdt>
      <w:r w:rsidR="00791B3E"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Мұнаймен ластанған топырақты тазарту және қалпына келтіру — экологиялық зерттеулердің маңызды бағыты. Қазіргі таңда мұндай топырақты қалпына келтірудің ең тиімді әдісі — биоремедиация. Бұл тәсіл топырақтағы мұнай өнімдерін деструктор микроорганизмдер арқылы ыдыратып, экожүйелік қызметін қалпына келтіруге мүмкіндік береді</w:t>
      </w:r>
      <w:sdt>
        <w:sdtPr>
          <w:rPr>
            <w:rFonts w:ascii="Times New Roman" w:hAnsi="Times New Roman" w:cs="Times New Roman"/>
            <w:bCs/>
            <w:color w:val="000000" w:themeColor="text1"/>
            <w:sz w:val="28"/>
            <w:szCs w:val="28"/>
          </w:rPr>
          <w:id w:val="-1540431973"/>
          <w:citation/>
        </w:sdtPr>
        <w:sdtEndPr/>
        <w:sdtContent>
          <w:r w:rsidR="00791B3E" w:rsidRPr="001801B7">
            <w:rPr>
              <w:rFonts w:ascii="Times New Roman" w:hAnsi="Times New Roman" w:cs="Times New Roman"/>
              <w:bCs/>
              <w:color w:val="000000" w:themeColor="text1"/>
              <w:sz w:val="28"/>
              <w:szCs w:val="28"/>
            </w:rPr>
            <w:fldChar w:fldCharType="begin"/>
          </w:r>
          <w:r w:rsidR="00791B3E" w:rsidRPr="001801B7">
            <w:rPr>
              <w:rFonts w:ascii="Times New Roman" w:hAnsi="Times New Roman" w:cs="Times New Roman"/>
              <w:bCs/>
              <w:color w:val="000000" w:themeColor="text1"/>
              <w:sz w:val="28"/>
              <w:szCs w:val="28"/>
            </w:rPr>
            <w:instrText xml:space="preserve"> CITATION Iva18 \l 1104 </w:instrText>
          </w:r>
          <w:r w:rsidR="00791B3E"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[207]</w:t>
          </w:r>
          <w:r w:rsidR="00791B3E" w:rsidRPr="001801B7">
            <w:rPr>
              <w:rFonts w:ascii="Times New Roman" w:hAnsi="Times New Roman" w:cs="Times New Roman"/>
              <w:bCs/>
              <w:color w:val="000000" w:themeColor="text1"/>
              <w:sz w:val="28"/>
              <w:szCs w:val="28"/>
            </w:rPr>
            <w:fldChar w:fldCharType="end"/>
          </w:r>
        </w:sdtContent>
      </w:sdt>
      <w:r w:rsidR="00961AD7"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471637130"/>
          <w:citation/>
        </w:sdtPr>
        <w:sdtEndPr/>
        <w:sdtContent>
          <w:r w:rsidR="00961AD7" w:rsidRPr="001801B7">
            <w:rPr>
              <w:rFonts w:ascii="Times New Roman" w:hAnsi="Times New Roman" w:cs="Times New Roman"/>
              <w:bCs/>
              <w:color w:val="000000" w:themeColor="text1"/>
              <w:sz w:val="28"/>
              <w:szCs w:val="28"/>
            </w:rPr>
            <w:fldChar w:fldCharType="begin"/>
          </w:r>
          <w:r w:rsidR="00961AD7" w:rsidRPr="001801B7">
            <w:rPr>
              <w:rFonts w:ascii="Times New Roman" w:hAnsi="Times New Roman" w:cs="Times New Roman"/>
              <w:bCs/>
              <w:color w:val="000000" w:themeColor="text1"/>
              <w:sz w:val="28"/>
              <w:szCs w:val="28"/>
            </w:rPr>
            <w:instrText xml:space="preserve">CITATION Pet17 \l 1104 </w:instrText>
          </w:r>
          <w:r w:rsidR="00961AD7"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[208]</w:t>
          </w:r>
          <w:r w:rsidR="00961AD7" w:rsidRPr="001801B7">
            <w:rPr>
              <w:rFonts w:ascii="Times New Roman" w:hAnsi="Times New Roman" w:cs="Times New Roman"/>
              <w:bCs/>
              <w:color w:val="000000" w:themeColor="text1"/>
              <w:sz w:val="28"/>
              <w:szCs w:val="28"/>
            </w:rPr>
            <w:fldChar w:fldCharType="end"/>
          </w:r>
        </w:sdtContent>
      </w:sdt>
      <w:r w:rsidR="00961AD7"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032416710"/>
          <w:citation/>
        </w:sdtPr>
        <w:sdtEndPr/>
        <w:sdtContent>
          <w:r w:rsidR="008D6C03" w:rsidRPr="001801B7">
            <w:rPr>
              <w:rFonts w:ascii="Times New Roman" w:hAnsi="Times New Roman" w:cs="Times New Roman"/>
              <w:bCs/>
              <w:color w:val="000000" w:themeColor="text1"/>
              <w:sz w:val="28"/>
              <w:szCs w:val="28"/>
            </w:rPr>
            <w:fldChar w:fldCharType="begin"/>
          </w:r>
          <w:r w:rsidR="008D6C03" w:rsidRPr="001801B7">
            <w:rPr>
              <w:rFonts w:ascii="Times New Roman" w:hAnsi="Times New Roman" w:cs="Times New Roman"/>
              <w:bCs/>
              <w:color w:val="000000" w:themeColor="text1"/>
              <w:sz w:val="28"/>
              <w:szCs w:val="28"/>
            </w:rPr>
            <w:instrText xml:space="preserve"> CITATION Gre16 \l 1104 </w:instrText>
          </w:r>
          <w:r w:rsidR="008D6C03"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[209]</w:t>
          </w:r>
          <w:r w:rsidR="008D6C03" w:rsidRPr="001801B7">
            <w:rPr>
              <w:rFonts w:ascii="Times New Roman" w:hAnsi="Times New Roman" w:cs="Times New Roman"/>
              <w:bCs/>
              <w:color w:val="000000" w:themeColor="text1"/>
              <w:sz w:val="28"/>
              <w:szCs w:val="28"/>
            </w:rPr>
            <w:fldChar w:fldCharType="end"/>
          </w:r>
        </w:sdtContent>
      </w:sdt>
      <w:r w:rsidR="002D53B9" w:rsidRPr="001801B7">
        <w:rPr>
          <w:rFonts w:ascii="Times New Roman" w:hAnsi="Times New Roman" w:cs="Times New Roman"/>
          <w:bCs/>
          <w:color w:val="000000" w:themeColor="text1"/>
          <w:sz w:val="28"/>
          <w:szCs w:val="28"/>
        </w:rPr>
        <w:t xml:space="preserve">. </w:t>
      </w:r>
    </w:p>
    <w:p w14:paraId="04B1C7CC" w14:textId="5E2C446A" w:rsidR="00477B22" w:rsidRPr="001801B7" w:rsidRDefault="00477B22" w:rsidP="00477B22">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Элементтік күкірт инфрақызыл спектрометр арқылы, фтор ионометр арқылы анықталды. Ал металдар — мыс (Cu), хром (Cr), марганец (Mn), сынап (Hg), қорғасын (Pb), мырыш (Zn), кобальт (Co), кадмий (Cd), никель (Ni), мышьяк (As) — атомдық абсорбциялық спектроскопия әдісімен өлшенді. Кей сынамалар гексан арқылы экстракцияланып, газдық хроматографта ксилолдардың мөлшері анықталды. Формальдегид 410 нм толқын ұзындығында спектрофотометрмен түстік реакция әдісі арқылы өлшенді.</w:t>
      </w:r>
    </w:p>
    <w:p w14:paraId="48F2B7E9" w14:textId="77777777" w:rsidR="00477B22" w:rsidRPr="00477B22" w:rsidRDefault="00477B22" w:rsidP="00477B22">
      <w:pPr>
        <w:spacing w:after="0" w:line="240" w:lineRule="auto"/>
        <w:ind w:firstLine="720"/>
        <w:jc w:val="both"/>
        <w:rPr>
          <w:rFonts w:ascii="Times New Roman" w:hAnsi="Times New Roman" w:cs="Times New Roman"/>
          <w:bCs/>
          <w:color w:val="000000" w:themeColor="text1"/>
          <w:sz w:val="28"/>
          <w:szCs w:val="28"/>
        </w:rPr>
      </w:pPr>
      <w:r w:rsidRPr="00477B22">
        <w:rPr>
          <w:rFonts w:ascii="Times New Roman" w:hAnsi="Times New Roman" w:cs="Times New Roman"/>
          <w:bCs/>
          <w:color w:val="000000" w:themeColor="text1"/>
          <w:sz w:val="28"/>
          <w:szCs w:val="28"/>
        </w:rPr>
        <w:t>Зерттеудің алғашқы кезеңінде мұнай өнімдерімен ластанған таулы аймақтардың экологиялық жағдайы қарастырылды. Осы мақсатта ластанған және бақылау координаттардан топырақ сынамалары алынды. Сынамалар санитарлық жабдықтармен 0–10 см тереңдіктен жиналып, ірі органикалық қалдықтардан тазартылып, електен өткізілді. Экстракция әдісі арқылы мақсатты қосылыстар бөлініп, талдауға дайындалды.</w:t>
      </w:r>
    </w:p>
    <w:p w14:paraId="19F26AA8" w14:textId="0E0B4733" w:rsidR="009067CB" w:rsidRPr="001801B7" w:rsidRDefault="00477B22"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Зертханада сынамалар әртүрлі аналитикалық әдістермен талданды. Элементтік күкіртті анықтау үшін топырақ сынамалары қышқылдық ортада ыдыратылып, кейін күкірт мөлшері инфрақызыл спектрометр (ИК-спектрометр) арқылы өлшенді. Фторды анықтау үшін сынамалар судың көмегімен экстракцияланып, фторид–иондарының иондық концентрациясы ионометр арқылы өлшенді</w:t>
      </w:r>
      <w:r w:rsidRPr="00477B22">
        <w:rPr>
          <w:rFonts w:ascii="Times New Roman" w:hAnsi="Times New Roman" w:cs="Times New Roman"/>
          <w:bCs/>
          <w:color w:val="000000" w:themeColor="text1"/>
          <w:sz w:val="28"/>
          <w:szCs w:val="28"/>
        </w:rPr>
        <w:t>. Ал металдар — мыс (Cu), хром (Cr), марганец (Mn), сынап (Hg), қорғасын (Pb), мырыш (Zn), кобальт (Co), кадмий (Cd), никель (Ni), мышьяк (As) — атомдық абсорбциялық спектроскопия әдісімен өлшенді. Кей сынамалар гексан арқылы экстракцияланып, газдық хроматографта ксилолдардың мөлшері анықталды. Формальдегид 410 нм толқын ұзындығында спектрофотометрмен түстік реакция әдісі арқылы өлшенді.</w:t>
      </w:r>
    </w:p>
    <w:p w14:paraId="11CC481B" w14:textId="2178F10E" w:rsidR="002D53B9" w:rsidRPr="001801B7" w:rsidRDefault="00F574CE"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Тау топырақтарында мұнай өнімдерінен биологиялық тазарту (биоремедиация) процесін зерттеу үшін зертханалық жағдайда арнайы сынамалар дайындалды. Ол үшін топыраққа 50 г/кг мөлшерінде жанармай мен дизель отыны (А–92) қосылды. Ластанған топыраққа микроорганизмдердің әсерін анықтау мақсатында «Bakoil–KZ» биопрепараты 1, 2 және 5 г/кг мөлшерінде енгізілді. Бұл препарат </w:t>
      </w:r>
      <w:r w:rsidRPr="001801B7">
        <w:rPr>
          <w:rFonts w:ascii="Times New Roman" w:hAnsi="Times New Roman" w:cs="Times New Roman"/>
          <w:bCs/>
          <w:i/>
          <w:iCs/>
          <w:color w:val="000000" w:themeColor="text1"/>
          <w:sz w:val="28"/>
          <w:szCs w:val="28"/>
        </w:rPr>
        <w:t>Acinetobacter calcoaceticus 2A, Microbacterium lacticum 41–3, Arthrobacter terregens P1 және Misgosossis roseus 49</w:t>
      </w:r>
      <w:r w:rsidRPr="001801B7">
        <w:rPr>
          <w:rFonts w:ascii="Times New Roman" w:hAnsi="Times New Roman" w:cs="Times New Roman"/>
          <w:bCs/>
          <w:color w:val="000000" w:themeColor="text1"/>
          <w:sz w:val="28"/>
          <w:szCs w:val="28"/>
        </w:rPr>
        <w:t xml:space="preserve"> штаммдары негізінде жасалған</w:t>
      </w:r>
      <w:sdt>
        <w:sdtPr>
          <w:rPr>
            <w:rFonts w:ascii="Times New Roman" w:hAnsi="Times New Roman" w:cs="Times New Roman"/>
            <w:bCs/>
            <w:color w:val="000000" w:themeColor="text1"/>
            <w:sz w:val="28"/>
            <w:szCs w:val="28"/>
          </w:rPr>
          <w:id w:val="-814791693"/>
          <w:citation/>
        </w:sdtPr>
        <w:sdtEndPr/>
        <w:sdtContent>
          <w:r w:rsidR="000719D1" w:rsidRPr="001801B7">
            <w:rPr>
              <w:rFonts w:ascii="Times New Roman" w:hAnsi="Times New Roman" w:cs="Times New Roman"/>
              <w:bCs/>
              <w:color w:val="000000" w:themeColor="text1"/>
              <w:sz w:val="28"/>
              <w:szCs w:val="28"/>
            </w:rPr>
            <w:fldChar w:fldCharType="begin"/>
          </w:r>
          <w:r w:rsidR="000719D1" w:rsidRPr="001801B7">
            <w:rPr>
              <w:rFonts w:ascii="Times New Roman" w:hAnsi="Times New Roman" w:cs="Times New Roman"/>
              <w:bCs/>
              <w:color w:val="000000" w:themeColor="text1"/>
              <w:sz w:val="28"/>
              <w:szCs w:val="28"/>
            </w:rPr>
            <w:instrText xml:space="preserve">CITATION Сад \l 1104 </w:instrText>
          </w:r>
          <w:r w:rsidR="000719D1"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[210]</w:t>
          </w:r>
          <w:r w:rsidR="000719D1" w:rsidRPr="001801B7">
            <w:rPr>
              <w:rFonts w:ascii="Times New Roman" w:hAnsi="Times New Roman" w:cs="Times New Roman"/>
              <w:bCs/>
              <w:color w:val="000000" w:themeColor="text1"/>
              <w:sz w:val="28"/>
              <w:szCs w:val="28"/>
            </w:rPr>
            <w:fldChar w:fldCharType="end"/>
          </w:r>
        </w:sdtContent>
      </w:sdt>
      <w:r w:rsidR="000719D1" w:rsidRPr="001801B7">
        <w:rPr>
          <w:rFonts w:ascii="Times New Roman" w:hAnsi="Times New Roman" w:cs="Times New Roman"/>
          <w:bCs/>
          <w:color w:val="000000" w:themeColor="text1"/>
          <w:sz w:val="28"/>
          <w:szCs w:val="28"/>
        </w:rPr>
        <w:t xml:space="preserve">. </w:t>
      </w:r>
    </w:p>
    <w:p w14:paraId="27218504" w14:textId="22291B93" w:rsidR="00F574CE" w:rsidRPr="001801B7" w:rsidRDefault="009B5329" w:rsidP="008D02E5">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Bakoil–KZ препаратын топыраққа енгізу келесі жолмен жүзеге асырылды: </w:t>
      </w:r>
      <w:r w:rsidR="00F574CE" w:rsidRPr="001801B7">
        <w:rPr>
          <w:rFonts w:ascii="Times New Roman" w:hAnsi="Times New Roman" w:cs="Times New Roman"/>
          <w:bCs/>
          <w:color w:val="000000" w:themeColor="text1"/>
          <w:sz w:val="28"/>
          <w:szCs w:val="28"/>
        </w:rPr>
        <w:t>паста түріндегі биопрепарат суға ерітіліп, біртекті ерітінді алынғанша араластырылды. Дайын ерітінді топырақ бетіне біркелкі себіліп, мұқият араластырылды. Өңделген сынамалар ылғалдылығы мен температурасы бақыланатын зертханалық жағдайда 30 тәулік бойы сақталды. Осы уақытта топырақтың тұрақты ылғалдылығын қамтамасыз ету үшін мерзімді түрде суарылды</w:t>
      </w:r>
      <w:r w:rsidRPr="001801B7">
        <w:rPr>
          <w:rFonts w:ascii="Times New Roman" w:hAnsi="Times New Roman" w:cs="Times New Roman"/>
          <w:bCs/>
          <w:color w:val="000000" w:themeColor="text1"/>
          <w:sz w:val="28"/>
          <w:szCs w:val="28"/>
        </w:rPr>
        <w:t>.</w:t>
      </w:r>
      <w:r w:rsidR="00731598" w:rsidRPr="001801B7">
        <w:rPr>
          <w:rFonts w:ascii="Times New Roman" w:hAnsi="Times New Roman" w:cs="Times New Roman"/>
          <w:bCs/>
          <w:color w:val="000000" w:themeColor="text1"/>
          <w:sz w:val="28"/>
          <w:szCs w:val="28"/>
        </w:rPr>
        <w:t xml:space="preserve"> </w:t>
      </w:r>
      <w:r w:rsidR="008D02E5">
        <w:rPr>
          <w:rFonts w:ascii="Times New Roman" w:hAnsi="Times New Roman" w:cs="Times New Roman"/>
          <w:bCs/>
          <w:color w:val="000000" w:themeColor="text1"/>
          <w:sz w:val="28"/>
          <w:szCs w:val="28"/>
        </w:rPr>
        <w:t>Ө</w:t>
      </w:r>
      <w:r w:rsidR="00F574CE" w:rsidRPr="001801B7">
        <w:rPr>
          <w:rFonts w:ascii="Times New Roman" w:hAnsi="Times New Roman" w:cs="Times New Roman"/>
          <w:bCs/>
          <w:color w:val="000000" w:themeColor="text1"/>
          <w:sz w:val="28"/>
          <w:szCs w:val="28"/>
        </w:rPr>
        <w:t>ңделген топырақтан шамамен 10 г үлгі алынып, оған 50 мл гексан қосылды. Қоспа 1 сағат шайқалып, сүзгіден өткізіліп, экстракт төмен температурада буландыру арқылы 1 мл көлемге дейін концентрленді. Концентрат Agilent 7890A газдық хроматографында жалынды–ионизациялық детектормен (FID) талданды. Компоненттердің мөлшері хроматограммадағы шың аудандары арқылы стандарттармен салыстырыла анықталды</w:t>
      </w:r>
      <w:r w:rsidR="00B97626" w:rsidRPr="001801B7">
        <w:rPr>
          <w:rFonts w:ascii="Times New Roman" w:hAnsi="Times New Roman" w:cs="Times New Roman"/>
          <w:bCs/>
          <w:color w:val="000000" w:themeColor="text1"/>
          <w:sz w:val="28"/>
          <w:szCs w:val="28"/>
        </w:rPr>
        <w:t>.</w:t>
      </w:r>
    </w:p>
    <w:p w14:paraId="5D416F42" w14:textId="3CBC02B0" w:rsidR="00B97626" w:rsidRPr="001801B7" w:rsidRDefault="00B97626"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Хроматографта сынама компоненттері бөлініп, жанармай мен дизель отынының мөлшері хроматограммадағы шың аудандары</w:t>
      </w:r>
      <w:r w:rsidR="00EE790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арқылы калибрлік стандарттармен салыстыру негізінде анықталды.</w:t>
      </w:r>
      <w:r w:rsidR="00EE790D" w:rsidRPr="001801B7">
        <w:rPr>
          <w:rFonts w:ascii="Times New Roman" w:hAnsi="Times New Roman" w:cs="Times New Roman"/>
          <w:bCs/>
          <w:color w:val="000000" w:themeColor="text1"/>
          <w:sz w:val="28"/>
          <w:szCs w:val="28"/>
        </w:rPr>
        <w:t xml:space="preserve"> </w:t>
      </w:r>
      <w:r w:rsidR="00F574CE" w:rsidRPr="001801B7">
        <w:rPr>
          <w:rFonts w:ascii="Times New Roman" w:hAnsi="Times New Roman" w:cs="Times New Roman"/>
          <w:bCs/>
          <w:color w:val="000000" w:themeColor="text1"/>
          <w:sz w:val="28"/>
          <w:szCs w:val="28"/>
        </w:rPr>
        <w:t>Нәтижелер топырақтағы бастапқы көмірсутек мөлшеріне қатысты пайызбен өрнектелді. Биодеградация процесінің моделін есептеу мен талдау Microsoft Excel бағдарламасы арқылы жүргізілді. Көмірсутектердің деструкция дәрежесі топырақтағы бастапқы және соңғы концентрациялардың айырмасына негізделген формула арқылы анықталды</w:t>
      </w:r>
      <w:r w:rsidRPr="001801B7">
        <w:rPr>
          <w:rFonts w:ascii="Times New Roman" w:hAnsi="Times New Roman" w:cs="Times New Roman"/>
          <w:bCs/>
          <w:color w:val="000000" w:themeColor="text1"/>
          <w:sz w:val="28"/>
          <w:szCs w:val="28"/>
        </w:rPr>
        <w:t>.</w:t>
      </w:r>
    </w:p>
    <w:p w14:paraId="1AFD74A8" w14:textId="6C248892" w:rsidR="002D53B9" w:rsidRPr="001801B7" w:rsidRDefault="00B97626"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Көмірсутектердің деструкция дәрежесін анықтайтын негізгі формула газдық хроматография әдісімен алынған топырақтағы концентрация өзгерісіне негізделді. Есептеу келесі формула бойынша жүргізілді:</w:t>
      </w:r>
    </w:p>
    <w:p w14:paraId="08710BA1" w14:textId="77777777" w:rsidR="002D53B9" w:rsidRPr="001801B7" w:rsidRDefault="002D53B9" w:rsidP="00D51B1F">
      <w:pPr>
        <w:spacing w:after="0" w:line="240" w:lineRule="auto"/>
        <w:ind w:firstLine="720"/>
        <w:jc w:val="center"/>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n = (Cn – Ck) / Cn × 100%,</w:t>
      </w:r>
    </w:p>
    <w:p w14:paraId="73D7D49C" w14:textId="77777777" w:rsidR="002D53B9" w:rsidRPr="001801B7" w:rsidRDefault="002D53B9"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мұнда </w:t>
      </w:r>
      <w:r w:rsidRPr="001801B7">
        <w:rPr>
          <w:rFonts w:ascii="Times New Roman" w:hAnsi="Times New Roman" w:cs="Times New Roman"/>
          <w:bCs/>
          <w:i/>
          <w:iCs/>
          <w:color w:val="000000" w:themeColor="text1"/>
          <w:sz w:val="28"/>
          <w:szCs w:val="28"/>
        </w:rPr>
        <w:t>n</w:t>
      </w:r>
      <w:r w:rsidRPr="001801B7">
        <w:rPr>
          <w:rFonts w:ascii="Times New Roman" w:hAnsi="Times New Roman" w:cs="Times New Roman"/>
          <w:bCs/>
          <w:color w:val="000000" w:themeColor="text1"/>
          <w:sz w:val="28"/>
          <w:szCs w:val="28"/>
        </w:rPr>
        <w:t xml:space="preserve"> – деструкция дәрежесі (%), </w:t>
      </w:r>
      <w:r w:rsidRPr="001801B7">
        <w:rPr>
          <w:rFonts w:ascii="Times New Roman" w:hAnsi="Times New Roman" w:cs="Times New Roman"/>
          <w:bCs/>
          <w:i/>
          <w:iCs/>
          <w:color w:val="000000" w:themeColor="text1"/>
          <w:sz w:val="28"/>
          <w:szCs w:val="28"/>
        </w:rPr>
        <w:t>Cn</w:t>
      </w:r>
      <w:r w:rsidRPr="001801B7">
        <w:rPr>
          <w:rFonts w:ascii="Times New Roman" w:hAnsi="Times New Roman" w:cs="Times New Roman"/>
          <w:bCs/>
          <w:color w:val="000000" w:themeColor="text1"/>
          <w:sz w:val="28"/>
          <w:szCs w:val="28"/>
        </w:rPr>
        <w:t xml:space="preserve"> – бастапқы концентрация, </w:t>
      </w:r>
      <w:r w:rsidRPr="001801B7">
        <w:rPr>
          <w:rFonts w:ascii="Times New Roman" w:hAnsi="Times New Roman" w:cs="Times New Roman"/>
          <w:bCs/>
          <w:i/>
          <w:iCs/>
          <w:color w:val="000000" w:themeColor="text1"/>
          <w:sz w:val="28"/>
          <w:szCs w:val="28"/>
        </w:rPr>
        <w:t>Ck</w:t>
      </w:r>
      <w:r w:rsidRPr="001801B7">
        <w:rPr>
          <w:rFonts w:ascii="Times New Roman" w:hAnsi="Times New Roman" w:cs="Times New Roman"/>
          <w:bCs/>
          <w:color w:val="000000" w:themeColor="text1"/>
          <w:sz w:val="28"/>
          <w:szCs w:val="28"/>
        </w:rPr>
        <w:t xml:space="preserve"> – соңғы концентрация.</w:t>
      </w:r>
    </w:p>
    <w:p w14:paraId="3A045C8F" w14:textId="59D4A5EE" w:rsidR="002D53B9" w:rsidRPr="001801B7" w:rsidRDefault="00C25036"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Мұнай өнімдерінен тазартылған топырақтың экологиялық</w:t>
      </w:r>
      <w:r w:rsidR="00BD7AC4" w:rsidRPr="001801B7">
        <w:rPr>
          <w:rFonts w:ascii="Times New Roman" w:hAnsi="Times New Roman" w:cs="Times New Roman"/>
          <w:bCs/>
          <w:color w:val="000000" w:themeColor="text1"/>
          <w:sz w:val="28"/>
          <w:szCs w:val="28"/>
        </w:rPr>
        <w:t xml:space="preserve"> тұрғыда</w:t>
      </w:r>
      <w:r w:rsidRPr="001801B7">
        <w:rPr>
          <w:rFonts w:ascii="Times New Roman" w:hAnsi="Times New Roman" w:cs="Times New Roman"/>
          <w:bCs/>
          <w:color w:val="000000" w:themeColor="text1"/>
          <w:sz w:val="28"/>
          <w:szCs w:val="28"/>
        </w:rPr>
        <w:t xml:space="preserve"> бағалау үшін қыша шөбі </w:t>
      </w:r>
      <w:r w:rsidR="00BD7AC4" w:rsidRPr="001801B7">
        <w:rPr>
          <w:rFonts w:ascii="Times New Roman" w:hAnsi="Times New Roman" w:cs="Times New Roman"/>
          <w:bCs/>
          <w:i/>
          <w:iCs/>
          <w:color w:val="000000" w:themeColor="text1"/>
          <w:sz w:val="28"/>
          <w:szCs w:val="28"/>
        </w:rPr>
        <w:t>(lepidium sativum)</w:t>
      </w:r>
      <w:r w:rsidR="00BD7AC4"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өсімдіктерін пайдаланып биотестілеу жүргізілді.</w:t>
      </w:r>
      <w:r w:rsidR="00BD7AC4"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Зерттеу жұмысы теориялық, аналитикалық және зертханалық–тәжірибелік әдістерді қолдану арқылы жүзеге асырылды</w:t>
      </w:r>
      <w:sdt>
        <w:sdtPr>
          <w:rPr>
            <w:rFonts w:ascii="Times New Roman" w:hAnsi="Times New Roman" w:cs="Times New Roman"/>
            <w:bCs/>
            <w:color w:val="000000" w:themeColor="text1"/>
            <w:sz w:val="28"/>
            <w:szCs w:val="28"/>
          </w:rPr>
          <w:id w:val="-2131852142"/>
          <w:citation/>
        </w:sdtPr>
        <w:sdtEndPr/>
        <w:sdtContent>
          <w:r w:rsidR="0007797E" w:rsidRPr="001801B7">
            <w:rPr>
              <w:rFonts w:ascii="Times New Roman" w:hAnsi="Times New Roman" w:cs="Times New Roman"/>
              <w:bCs/>
              <w:color w:val="000000" w:themeColor="text1"/>
              <w:sz w:val="28"/>
              <w:szCs w:val="28"/>
            </w:rPr>
            <w:fldChar w:fldCharType="begin"/>
          </w:r>
          <w:r w:rsidR="003A39AD" w:rsidRPr="001801B7">
            <w:rPr>
              <w:rFonts w:ascii="Times New Roman" w:hAnsi="Times New Roman" w:cs="Times New Roman"/>
              <w:bCs/>
              <w:color w:val="000000" w:themeColor="text1"/>
              <w:sz w:val="28"/>
              <w:szCs w:val="28"/>
            </w:rPr>
            <w:instrText xml:space="preserve">CITATION Кар \l 1033 </w:instrText>
          </w:r>
          <w:r w:rsidR="0007797E"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[211]</w:t>
          </w:r>
          <w:r w:rsidR="0007797E" w:rsidRPr="001801B7">
            <w:rPr>
              <w:rFonts w:ascii="Times New Roman" w:hAnsi="Times New Roman" w:cs="Times New Roman"/>
              <w:bCs/>
              <w:color w:val="000000" w:themeColor="text1"/>
              <w:sz w:val="28"/>
              <w:szCs w:val="28"/>
            </w:rPr>
            <w:fldChar w:fldCharType="end"/>
          </w:r>
        </w:sdtContent>
      </w:sdt>
      <w:r w:rsidR="003A39AD"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480647030"/>
          <w:citation/>
        </w:sdtPr>
        <w:sdtEndPr/>
        <w:sdtContent>
          <w:r w:rsidR="003A39AD" w:rsidRPr="001801B7">
            <w:rPr>
              <w:rFonts w:ascii="Times New Roman" w:hAnsi="Times New Roman" w:cs="Times New Roman"/>
              <w:bCs/>
              <w:color w:val="000000" w:themeColor="text1"/>
              <w:sz w:val="28"/>
              <w:szCs w:val="28"/>
            </w:rPr>
            <w:fldChar w:fldCharType="begin"/>
          </w:r>
          <w:r w:rsidR="0064265A" w:rsidRPr="001801B7">
            <w:rPr>
              <w:rFonts w:ascii="Times New Roman" w:hAnsi="Times New Roman" w:cs="Times New Roman"/>
              <w:bCs/>
              <w:color w:val="000000" w:themeColor="text1"/>
              <w:sz w:val="28"/>
              <w:szCs w:val="28"/>
            </w:rPr>
            <w:instrText xml:space="preserve">CITATION Кир94 \l 1104 </w:instrText>
          </w:r>
          <w:r w:rsidR="003A39AD"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[212]</w:t>
          </w:r>
          <w:r w:rsidR="003A39AD" w:rsidRPr="001801B7">
            <w:rPr>
              <w:rFonts w:ascii="Times New Roman" w:hAnsi="Times New Roman" w:cs="Times New Roman"/>
              <w:bCs/>
              <w:color w:val="000000" w:themeColor="text1"/>
              <w:sz w:val="28"/>
              <w:szCs w:val="28"/>
            </w:rPr>
            <w:fldChar w:fldCharType="end"/>
          </w:r>
        </w:sdtContent>
      </w:sdt>
      <w:r w:rsidR="002D53B9" w:rsidRPr="001801B7">
        <w:rPr>
          <w:rFonts w:ascii="Times New Roman" w:hAnsi="Times New Roman" w:cs="Times New Roman"/>
          <w:bCs/>
          <w:color w:val="000000" w:themeColor="text1"/>
          <w:sz w:val="28"/>
          <w:szCs w:val="28"/>
        </w:rPr>
        <w:t>.</w:t>
      </w:r>
    </w:p>
    <w:p w14:paraId="049B6043" w14:textId="06C34FD3" w:rsidR="004D5726" w:rsidRPr="001801B7" w:rsidRDefault="004D5726"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Зерттеу барысында құнарлы қара топырақ пен таза таулы жер топырағының, сондай-ақ мұнай өнімдерімен ластанған топырақтың химиялық талдауы жүргізілді. Талдау үшін төмендегі әдістер қолданылды:</w:t>
      </w:r>
    </w:p>
    <w:p w14:paraId="5713B485" w14:textId="4126C5FD" w:rsidR="004D5726" w:rsidRPr="001801B7" w:rsidRDefault="004D5726" w:rsidP="00DE1B33">
      <w:pPr>
        <w:pStyle w:val="a7"/>
        <w:numPr>
          <w:ilvl w:val="0"/>
          <w:numId w:val="13"/>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Топырақтағы жалпы көміртек пен көмірсутектердің мөлшерін анықтау үшін гравиметриялық әдіс пайдаланылды. Бұл әдіс буландыру мен күйдіруден кейінгі қалдық салмағын дәл өлшеуге мүмкіндік береді және топырақтың көмірсутекпен ластану деңгейін  бағалау үшін маңызды</w:t>
      </w:r>
      <w:r w:rsidR="004B3C1C"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557541814"/>
          <w:citation/>
        </w:sdtPr>
        <w:sdtEndPr/>
        <w:sdtContent>
          <w:r w:rsidR="004B3C1C" w:rsidRPr="001801B7">
            <w:rPr>
              <w:rFonts w:ascii="Times New Roman" w:hAnsi="Times New Roman" w:cs="Times New Roman"/>
              <w:bCs/>
              <w:color w:val="000000" w:themeColor="text1"/>
              <w:sz w:val="28"/>
              <w:szCs w:val="28"/>
            </w:rPr>
            <w:fldChar w:fldCharType="begin"/>
          </w:r>
          <w:r w:rsidR="004B3C1C" w:rsidRPr="001801B7">
            <w:rPr>
              <w:rFonts w:ascii="Times New Roman" w:hAnsi="Times New Roman" w:cs="Times New Roman"/>
              <w:bCs/>
              <w:color w:val="000000" w:themeColor="text1"/>
              <w:sz w:val="28"/>
              <w:szCs w:val="28"/>
            </w:rPr>
            <w:instrText xml:space="preserve">CITATION Mye02 \l 1104 </w:instrText>
          </w:r>
          <w:r w:rsidR="004B3C1C"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[213]</w:t>
          </w:r>
          <w:r w:rsidR="004B3C1C" w:rsidRPr="001801B7">
            <w:rPr>
              <w:rFonts w:ascii="Times New Roman" w:hAnsi="Times New Roman" w:cs="Times New Roman"/>
              <w:bCs/>
              <w:color w:val="000000" w:themeColor="text1"/>
              <w:sz w:val="28"/>
              <w:szCs w:val="28"/>
            </w:rPr>
            <w:fldChar w:fldCharType="end"/>
          </w:r>
        </w:sdtContent>
      </w:sdt>
      <w:r w:rsidR="004B3C1C" w:rsidRPr="001801B7">
        <w:rPr>
          <w:rFonts w:ascii="Times New Roman" w:hAnsi="Times New Roman" w:cs="Times New Roman"/>
          <w:bCs/>
          <w:color w:val="000000" w:themeColor="text1"/>
          <w:sz w:val="28"/>
          <w:szCs w:val="28"/>
        </w:rPr>
        <w:t>.</w:t>
      </w:r>
    </w:p>
    <w:p w14:paraId="62466708" w14:textId="0A99A9B4" w:rsidR="004B3C1C" w:rsidRPr="001801B7" w:rsidRDefault="004B3C1C" w:rsidP="00DE1B33">
      <w:pPr>
        <w:pStyle w:val="a7"/>
        <w:numPr>
          <w:ilvl w:val="0"/>
          <w:numId w:val="13"/>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Күрделі қоспаларды, соның ішінде көмірсутектер бар топырақ экстракттарын талдау үшін газдық хроматография (кеңінен қолданылады</w:t>
      </w:r>
      <w:r w:rsidR="001558A0"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561685168"/>
          <w:citation/>
        </w:sdtPr>
        <w:sdtEndPr/>
        <w:sdtContent>
          <w:r w:rsidR="001558A0" w:rsidRPr="001801B7">
            <w:rPr>
              <w:rFonts w:ascii="Times New Roman" w:hAnsi="Times New Roman" w:cs="Times New Roman"/>
              <w:bCs/>
              <w:color w:val="000000" w:themeColor="text1"/>
              <w:sz w:val="28"/>
              <w:szCs w:val="28"/>
            </w:rPr>
            <w:fldChar w:fldCharType="begin"/>
          </w:r>
          <w:r w:rsidR="001558A0" w:rsidRPr="001801B7">
            <w:rPr>
              <w:rFonts w:ascii="Times New Roman" w:hAnsi="Times New Roman" w:cs="Times New Roman"/>
              <w:bCs/>
              <w:color w:val="000000" w:themeColor="text1"/>
              <w:sz w:val="28"/>
              <w:szCs w:val="28"/>
            </w:rPr>
            <w:instrText xml:space="preserve">CITATION Smi05 \l 1104 </w:instrText>
          </w:r>
          <w:r w:rsidR="001558A0"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[214]</w:t>
          </w:r>
          <w:r w:rsidR="001558A0" w:rsidRPr="001801B7">
            <w:rPr>
              <w:rFonts w:ascii="Times New Roman" w:hAnsi="Times New Roman" w:cs="Times New Roman"/>
              <w:bCs/>
              <w:color w:val="000000" w:themeColor="text1"/>
              <w:sz w:val="28"/>
              <w:szCs w:val="28"/>
            </w:rPr>
            <w:fldChar w:fldCharType="end"/>
          </w:r>
        </w:sdtContent>
      </w:sdt>
      <w:r w:rsidR="001558A0" w:rsidRPr="001801B7">
        <w:rPr>
          <w:rFonts w:ascii="Times New Roman" w:hAnsi="Times New Roman" w:cs="Times New Roman"/>
          <w:bCs/>
          <w:color w:val="000000" w:themeColor="text1"/>
          <w:sz w:val="28"/>
          <w:szCs w:val="28"/>
        </w:rPr>
        <w:t xml:space="preserve">. </w:t>
      </w:r>
    </w:p>
    <w:p w14:paraId="54C1310A" w14:textId="2FD7FD79" w:rsidR="001558A0" w:rsidRPr="001801B7" w:rsidRDefault="001558A0" w:rsidP="00DE1B33">
      <w:pPr>
        <w:pStyle w:val="a7"/>
        <w:numPr>
          <w:ilvl w:val="0"/>
          <w:numId w:val="13"/>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Ауыр металдар мен басқа да уытты заттардың концентрациясын анықтау үшін спектрофотометрия әдісі қолданылды. Бұл әдіс белгілі бір толқын ұзындықтарындағы жарықтың жұтылуын өлшеу арқылы топырақтағы әртүрлі элементтердің болуын және концентрациясын анықтауға мүмкіндік береді </w:t>
      </w:r>
      <w:sdt>
        <w:sdtPr>
          <w:rPr>
            <w:rFonts w:ascii="Times New Roman" w:hAnsi="Times New Roman" w:cs="Times New Roman"/>
            <w:bCs/>
            <w:color w:val="000000" w:themeColor="text1"/>
            <w:sz w:val="28"/>
            <w:szCs w:val="28"/>
          </w:rPr>
          <w:id w:val="-991565428"/>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Jon98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4C3272D2" w14:textId="055FFA0E" w:rsidR="002D35BA" w:rsidRPr="001801B7" w:rsidRDefault="002D35BA" w:rsidP="00DE1B33">
      <w:pPr>
        <w:pStyle w:val="a7"/>
        <w:numPr>
          <w:ilvl w:val="0"/>
          <w:numId w:val="13"/>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Фитоуыттылықты бағалау үшін қыша шөбі өскіндерін пайдаланып биотестілеу жүргізілді </w:t>
      </w:r>
      <w:sdt>
        <w:sdtPr>
          <w:rPr>
            <w:rFonts w:ascii="Times New Roman" w:hAnsi="Times New Roman" w:cs="Times New Roman"/>
            <w:bCs/>
            <w:color w:val="000000" w:themeColor="text1"/>
            <w:sz w:val="28"/>
            <w:szCs w:val="28"/>
          </w:rPr>
          <w:id w:val="-1438900693"/>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Wan14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Бұл әдіс ластанған топырақтың өсімдік ағзаларына тигізетін биологиялық әсерін бағалауға мүмкіндік береді.</w:t>
      </w:r>
    </w:p>
    <w:p w14:paraId="12B6613F" w14:textId="3E557B80" w:rsidR="00875466" w:rsidRPr="001801B7" w:rsidRDefault="002D35BA" w:rsidP="00DE1B33">
      <w:pPr>
        <w:pStyle w:val="a7"/>
        <w:numPr>
          <w:ilvl w:val="0"/>
          <w:numId w:val="13"/>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Топырақтың pH, электрөткізгіштік және басқа да физикалық–химиялық қасиеттерін анықтау үшін арнайы сынақтар (тесты) жүргізілді. Мұндай сынақтар топырақтың жалпы жағдайын және ластану дәрежесін бағалау үшін маңызды негізгі параметрлерді айқындауға мүмкіндік береді</w:t>
      </w:r>
      <w:r w:rsidR="00B411D8" w:rsidRPr="001801B7">
        <w:rPr>
          <w:rFonts w:ascii="Times New Roman" w:hAnsi="Times New Roman" w:cs="Times New Roman"/>
          <w:bCs/>
          <w:color w:val="000000" w:themeColor="text1"/>
          <w:sz w:val="28"/>
          <w:szCs w:val="28"/>
        </w:rPr>
        <w:t xml:space="preserve"> </w:t>
      </w:r>
      <w:sdt>
        <w:sdtPr>
          <w:rPr>
            <w:bCs/>
          </w:rPr>
          <w:id w:val="1335428609"/>
          <w:citation/>
        </w:sdtPr>
        <w:sdtEndPr/>
        <w:sdtContent>
          <w:r w:rsidR="00B411D8" w:rsidRPr="001801B7">
            <w:rPr>
              <w:rFonts w:ascii="Times New Roman" w:hAnsi="Times New Roman" w:cs="Times New Roman"/>
              <w:bCs/>
              <w:color w:val="000000" w:themeColor="text1"/>
              <w:sz w:val="28"/>
              <w:szCs w:val="28"/>
            </w:rPr>
            <w:fldChar w:fldCharType="begin"/>
          </w:r>
          <w:r w:rsidR="00733107" w:rsidRPr="001801B7">
            <w:rPr>
              <w:rFonts w:ascii="Times New Roman" w:hAnsi="Times New Roman" w:cs="Times New Roman"/>
              <w:bCs/>
              <w:color w:val="000000" w:themeColor="text1"/>
              <w:sz w:val="28"/>
              <w:szCs w:val="28"/>
            </w:rPr>
            <w:instrText xml:space="preserve">CITATION Сид \l 1104 </w:instrText>
          </w:r>
          <w:r w:rsidR="00B411D8"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[217]</w:t>
          </w:r>
          <w:r w:rsidR="00B411D8" w:rsidRPr="001801B7">
            <w:rPr>
              <w:rFonts w:ascii="Times New Roman" w:hAnsi="Times New Roman" w:cs="Times New Roman"/>
              <w:bCs/>
              <w:color w:val="000000" w:themeColor="text1"/>
              <w:sz w:val="28"/>
              <w:szCs w:val="28"/>
            </w:rPr>
            <w:fldChar w:fldCharType="end"/>
          </w:r>
        </w:sdtContent>
      </w:sdt>
      <w:r w:rsidR="00733107" w:rsidRPr="001801B7">
        <w:rPr>
          <w:rFonts w:ascii="Times New Roman" w:hAnsi="Times New Roman" w:cs="Times New Roman"/>
          <w:bCs/>
          <w:color w:val="000000" w:themeColor="text1"/>
          <w:sz w:val="28"/>
          <w:szCs w:val="28"/>
        </w:rPr>
        <w:t xml:space="preserve">, </w:t>
      </w:r>
      <w:sdt>
        <w:sdtPr>
          <w:rPr>
            <w:bCs/>
          </w:rPr>
          <w:id w:val="-188603974"/>
          <w:citation/>
        </w:sdtPr>
        <w:sdtEndPr/>
        <w:sdtContent>
          <w:r w:rsidR="00733107" w:rsidRPr="001801B7">
            <w:rPr>
              <w:rFonts w:ascii="Times New Roman" w:hAnsi="Times New Roman" w:cs="Times New Roman"/>
              <w:bCs/>
              <w:color w:val="000000" w:themeColor="text1"/>
              <w:sz w:val="28"/>
              <w:szCs w:val="28"/>
            </w:rPr>
            <w:fldChar w:fldCharType="begin"/>
          </w:r>
          <w:r w:rsidR="005D3EC5">
            <w:rPr>
              <w:rFonts w:ascii="Times New Roman" w:hAnsi="Times New Roman" w:cs="Times New Roman"/>
              <w:bCs/>
              <w:color w:val="000000" w:themeColor="text1"/>
              <w:sz w:val="28"/>
              <w:szCs w:val="28"/>
            </w:rPr>
            <w:instrText xml:space="preserve">CITATION Коз \l 1104 </w:instrText>
          </w:r>
          <w:r w:rsidR="00733107"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[218]</w:t>
          </w:r>
          <w:r w:rsidR="00733107" w:rsidRPr="001801B7">
            <w:rPr>
              <w:rFonts w:ascii="Times New Roman" w:hAnsi="Times New Roman" w:cs="Times New Roman"/>
              <w:bCs/>
              <w:color w:val="000000" w:themeColor="text1"/>
              <w:sz w:val="28"/>
              <w:szCs w:val="28"/>
            </w:rPr>
            <w:fldChar w:fldCharType="end"/>
          </w:r>
        </w:sdtContent>
      </w:sdt>
      <w:r w:rsidR="00733107" w:rsidRPr="001801B7">
        <w:rPr>
          <w:rFonts w:ascii="Times New Roman" w:hAnsi="Times New Roman" w:cs="Times New Roman"/>
          <w:bCs/>
          <w:color w:val="000000" w:themeColor="text1"/>
          <w:sz w:val="28"/>
          <w:szCs w:val="28"/>
        </w:rPr>
        <w:t xml:space="preserve">,  </w:t>
      </w:r>
      <w:sdt>
        <w:sdtPr>
          <w:rPr>
            <w:bCs/>
          </w:rPr>
          <w:id w:val="-878621096"/>
          <w:citation/>
        </w:sdtPr>
        <w:sdtEndPr/>
        <w:sdtContent>
          <w:r w:rsidR="00BD6508" w:rsidRPr="001801B7">
            <w:rPr>
              <w:rFonts w:ascii="Times New Roman" w:hAnsi="Times New Roman" w:cs="Times New Roman"/>
              <w:bCs/>
              <w:color w:val="000000" w:themeColor="text1"/>
              <w:sz w:val="28"/>
              <w:szCs w:val="28"/>
            </w:rPr>
            <w:fldChar w:fldCharType="begin"/>
          </w:r>
          <w:r w:rsidR="008E4731" w:rsidRPr="001801B7">
            <w:rPr>
              <w:rFonts w:ascii="Times New Roman" w:hAnsi="Times New Roman" w:cs="Times New Roman"/>
              <w:bCs/>
              <w:color w:val="000000" w:themeColor="text1"/>
              <w:sz w:val="28"/>
              <w:szCs w:val="28"/>
            </w:rPr>
            <w:instrText xml:space="preserve">CITATION Заб \l 1104 </w:instrText>
          </w:r>
          <w:r w:rsidR="00BD6508"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[219]</w:t>
          </w:r>
          <w:r w:rsidR="00BD6508" w:rsidRPr="001801B7">
            <w:rPr>
              <w:rFonts w:ascii="Times New Roman" w:hAnsi="Times New Roman" w:cs="Times New Roman"/>
              <w:bCs/>
              <w:color w:val="000000" w:themeColor="text1"/>
              <w:sz w:val="28"/>
              <w:szCs w:val="28"/>
            </w:rPr>
            <w:fldChar w:fldCharType="end"/>
          </w:r>
        </w:sdtContent>
      </w:sdt>
      <w:r w:rsidR="008078AA" w:rsidRPr="001801B7">
        <w:rPr>
          <w:rFonts w:ascii="Times New Roman" w:hAnsi="Times New Roman" w:cs="Times New Roman"/>
          <w:bCs/>
          <w:color w:val="000000" w:themeColor="text1"/>
          <w:sz w:val="28"/>
          <w:szCs w:val="28"/>
        </w:rPr>
        <w:t xml:space="preserve">, </w:t>
      </w:r>
      <w:sdt>
        <w:sdtPr>
          <w:rPr>
            <w:bCs/>
          </w:rPr>
          <w:id w:val="-1837916298"/>
          <w:citation/>
        </w:sdtPr>
        <w:sdtEndPr/>
        <w:sdtContent>
          <w:r w:rsidR="00595F63" w:rsidRPr="001801B7">
            <w:rPr>
              <w:rFonts w:ascii="Times New Roman" w:hAnsi="Times New Roman" w:cs="Times New Roman"/>
              <w:bCs/>
              <w:color w:val="000000" w:themeColor="text1"/>
              <w:sz w:val="28"/>
              <w:szCs w:val="28"/>
            </w:rPr>
            <w:fldChar w:fldCharType="begin"/>
          </w:r>
          <w:r w:rsidR="00595F63" w:rsidRPr="001801B7">
            <w:rPr>
              <w:rFonts w:ascii="Times New Roman" w:hAnsi="Times New Roman" w:cs="Times New Roman"/>
              <w:bCs/>
              <w:color w:val="000000" w:themeColor="text1"/>
              <w:sz w:val="28"/>
              <w:szCs w:val="28"/>
            </w:rPr>
            <w:instrText xml:space="preserve">CITATION Smi \l 1104 </w:instrText>
          </w:r>
          <w:r w:rsidR="00595F63"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[220]</w:t>
          </w:r>
          <w:r w:rsidR="00595F63" w:rsidRPr="001801B7">
            <w:rPr>
              <w:rFonts w:ascii="Times New Roman" w:hAnsi="Times New Roman" w:cs="Times New Roman"/>
              <w:bCs/>
              <w:color w:val="000000" w:themeColor="text1"/>
              <w:sz w:val="28"/>
              <w:szCs w:val="28"/>
            </w:rPr>
            <w:fldChar w:fldCharType="end"/>
          </w:r>
        </w:sdtContent>
      </w:sdt>
      <w:r w:rsidR="002D53B9" w:rsidRPr="001801B7">
        <w:rPr>
          <w:rFonts w:ascii="Times New Roman" w:hAnsi="Times New Roman" w:cs="Times New Roman"/>
          <w:bCs/>
          <w:color w:val="000000" w:themeColor="text1"/>
          <w:sz w:val="28"/>
          <w:szCs w:val="28"/>
        </w:rPr>
        <w:t>.</w:t>
      </w:r>
    </w:p>
    <w:p w14:paraId="5C39CBDD" w14:textId="7ADE3634" w:rsidR="00875466" w:rsidRPr="001801B7" w:rsidRDefault="00875466"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Кесте</w:t>
      </w:r>
      <w:r w:rsidR="00072A69">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19–да топырақтағы химиялық заттардың шекті рұқсат етілген концентрациясы (ШРК), ластану аймағынан алынған сынамалардағы химиялық көрсеткіштер және олардың қоршаған ортаға ықтимал теріс әсерлері келтірілген.</w:t>
      </w:r>
    </w:p>
    <w:p w14:paraId="100311DC" w14:textId="5289AC93" w:rsidR="00875466" w:rsidRPr="001801B7" w:rsidRDefault="00875466"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Сынамалар Моңғол Алтайда, Бесбогда тауына көтерілетін жол бойынан алынды. Деректерін талдау нәтижесінде топырақтағы бірқатар уытты заттардың концентрациясы ШРК–дан айтарлықтай асқаны анықталды. Бұл жағдай биопрепараттарды пайдалану арқылы биологиялық тазарту (биоремедиация) сияқты тиімді әдістерді қолданудың қажеттілігін көрсетеді. Мұндай деректер топырақ жағдайын тұрақты экологиялық мониторинг арқылы бақылаудың және қосымша зерттеулердің экологиялық қауіпсіздікті қамтамасыз етудегі маңыздылығын дәлелдейді. Зертханада «Бакойл–KZ» биопрепаратының мұнай өнімдерімен ластанған топырақты тазалаудағы тиімділігі зерттелді. Зерттеу барысында топырақтың химиялық және биологиялық қасиеттері, сондай-ақ әртүрлі дозада енгізілген биопрепараттың әсері бағаланды.</w:t>
      </w:r>
    </w:p>
    <w:p w14:paraId="60D0E01D" w14:textId="5DF91B34" w:rsidR="00875466" w:rsidRPr="001801B7" w:rsidRDefault="00875466"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Зерттелген таза құнарлы қоңыр топырақтың қышқылдығы (pH) – 7,1, ал қарашірік мөлшері– 9% болды. Бұл көрсеткіштер құнарлы топыраққа тән нормаларға сәйкес келеді.</w:t>
      </w:r>
    </w:p>
    <w:p w14:paraId="4832A568" w14:textId="446765E2" w:rsidR="00875466" w:rsidRPr="001801B7" w:rsidRDefault="00875466"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 мұнай өнімдерімен және ауыр металдармен ластанған топырақтарда экожүйеге теріс әсер ететін факторлар тіркелді, бұл топырақтың экологиялық тепе–теңдігіне елеулі қауіп төндіретінін көрсетеді.</w:t>
      </w:r>
    </w:p>
    <w:p w14:paraId="7F94634C" w14:textId="62966211" w:rsidR="00834274" w:rsidRPr="001801B7" w:rsidRDefault="00875466"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«Бакойл–KZ» биопрепараты</w:t>
      </w:r>
      <w:r w:rsidR="00915BC1"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енгізілген ластанған топырақ сынамаларында оның мұнай өнімдерінен тазарту тиімділігі  мен биологиялық көрсеткіштерге әсері зерттелді.</w:t>
      </w:r>
      <w:r w:rsidR="00915BC1"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Зерттеу 30 тәулік бойы үш қайталау негізінде жүргізілді, бұл нәтижелердің сенімділігін және қайта өндірілуін қамтамасыз етті.</w:t>
      </w:r>
      <w:r w:rsidR="00915BC1"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Бұл мерзім бұрынғы зерттеушілердің биоремедиация процестеріне арналған еңбектерінде де оңтайлы деп танылған</w:t>
      </w:r>
      <w:r w:rsidR="00834274" w:rsidRPr="001801B7">
        <w:rPr>
          <w:rFonts w:ascii="Times New Roman" w:hAnsi="Times New Roman" w:cs="Times New Roman"/>
          <w:bCs/>
          <w:color w:val="000000" w:themeColor="text1"/>
          <w:sz w:val="28"/>
          <w:szCs w:val="28"/>
        </w:rPr>
        <w:t xml:space="preserve"> </w:t>
      </w:r>
      <w:r w:rsidR="00C621CF" w:rsidRPr="001801B7">
        <w:rPr>
          <w:rFonts w:ascii="Times New Roman" w:hAnsi="Times New Roman" w:cs="Times New Roman"/>
          <w:bCs/>
          <w:color w:val="000000" w:themeColor="text1"/>
          <w:sz w:val="28"/>
          <w:szCs w:val="28"/>
        </w:rPr>
        <w:t xml:space="preserve"> (</w:t>
      </w:r>
      <w:r w:rsidR="00E00A51" w:rsidRPr="001801B7">
        <w:rPr>
          <w:rFonts w:ascii="Times New Roman" w:hAnsi="Times New Roman" w:cs="Times New Roman"/>
          <w:bCs/>
          <w:color w:val="000000" w:themeColor="text1"/>
          <w:sz w:val="28"/>
          <w:szCs w:val="28"/>
        </w:rPr>
        <w:t xml:space="preserve">кесте </w:t>
      </w:r>
      <w:r w:rsidR="00AE2D44" w:rsidRPr="001801B7">
        <w:rPr>
          <w:rFonts w:ascii="Times New Roman" w:hAnsi="Times New Roman" w:cs="Times New Roman"/>
          <w:bCs/>
          <w:color w:val="000000" w:themeColor="text1"/>
          <w:sz w:val="28"/>
          <w:szCs w:val="28"/>
        </w:rPr>
        <w:t>19</w:t>
      </w:r>
      <w:r w:rsidR="00C621CF" w:rsidRPr="001801B7">
        <w:rPr>
          <w:rFonts w:ascii="Times New Roman" w:hAnsi="Times New Roman" w:cs="Times New Roman"/>
          <w:bCs/>
          <w:color w:val="000000" w:themeColor="text1"/>
          <w:sz w:val="28"/>
          <w:szCs w:val="28"/>
        </w:rPr>
        <w:t>)</w:t>
      </w:r>
      <w:r w:rsidR="00BB0DF7" w:rsidRPr="001801B7">
        <w:rPr>
          <w:rFonts w:ascii="Times New Roman" w:hAnsi="Times New Roman" w:cs="Times New Roman"/>
          <w:bCs/>
          <w:color w:val="000000" w:themeColor="text1"/>
          <w:sz w:val="28"/>
          <w:szCs w:val="28"/>
        </w:rPr>
        <w:t>.</w:t>
      </w:r>
      <w:r w:rsidR="00834274" w:rsidRPr="001801B7">
        <w:rPr>
          <w:rFonts w:ascii="Times New Roman" w:hAnsi="Times New Roman" w:cs="Times New Roman"/>
          <w:bCs/>
          <w:color w:val="000000" w:themeColor="text1"/>
          <w:sz w:val="28"/>
          <w:szCs w:val="28"/>
        </w:rPr>
        <w:t xml:space="preserve"> </w:t>
      </w:r>
    </w:p>
    <w:p w14:paraId="7FBA2E7F" w14:textId="20C74CA1" w:rsidR="0098592D" w:rsidRPr="001801B7" w:rsidRDefault="0098592D" w:rsidP="00D51B1F">
      <w:pPr>
        <w:pStyle w:val="ab"/>
        <w:keepNext/>
        <w:spacing w:before="240" w:after="0"/>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008D4067" w:rsidRPr="001801B7">
        <w:rPr>
          <w:rFonts w:ascii="Times New Roman" w:hAnsi="Times New Roman" w:cs="Times New Roman"/>
          <w:i w:val="0"/>
          <w:iCs w:val="0"/>
          <w:color w:val="auto"/>
          <w:sz w:val="28"/>
          <w:szCs w:val="28"/>
        </w:rPr>
        <w:fldChar w:fldCharType="begin"/>
      </w:r>
      <w:r w:rsidR="008D4067" w:rsidRPr="001801B7">
        <w:rPr>
          <w:rFonts w:ascii="Times New Roman" w:hAnsi="Times New Roman" w:cs="Times New Roman"/>
          <w:i w:val="0"/>
          <w:iCs w:val="0"/>
          <w:color w:val="auto"/>
          <w:sz w:val="28"/>
          <w:szCs w:val="28"/>
        </w:rPr>
        <w:instrText xml:space="preserve"> SEQ Кесте \* ARABIC </w:instrText>
      </w:r>
      <w:r w:rsidR="008D4067"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19</w:t>
      </w:r>
      <w:r w:rsidR="008D4067"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Топырақтың химиялық көрсеткіштері және химиялық заттардың шекті рұқсат етілген концентрациясы (ШРК)</w:t>
      </w:r>
    </w:p>
    <w:tbl>
      <w:tblPr>
        <w:tblStyle w:val="12"/>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1341"/>
        <w:gridCol w:w="850"/>
        <w:gridCol w:w="851"/>
        <w:gridCol w:w="5812"/>
      </w:tblGrid>
      <w:tr w:rsidR="004C61B7" w:rsidRPr="001801B7" w14:paraId="21805EBD" w14:textId="77777777" w:rsidTr="003574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023F89AA"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w:t>
            </w:r>
          </w:p>
        </w:tc>
        <w:tc>
          <w:tcPr>
            <w:tcW w:w="1341" w:type="dxa"/>
            <w:vAlign w:val="center"/>
            <w:hideMark/>
          </w:tcPr>
          <w:p w14:paraId="5A90F0BC" w14:textId="57EE477A" w:rsidR="004C61B7" w:rsidRPr="001801B7" w:rsidRDefault="004C61B7"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 xml:space="preserve">Зат </w:t>
            </w:r>
            <w:r w:rsidR="0098592D" w:rsidRPr="001801B7">
              <w:rPr>
                <w:rFonts w:ascii="Times New Roman" w:hAnsi="Times New Roman" w:cs="Times New Roman"/>
                <w:b w:val="0"/>
                <w:bCs w:val="0"/>
                <w:color w:val="000000" w:themeColor="text1"/>
                <w:sz w:val="24"/>
                <w:szCs w:val="24"/>
              </w:rPr>
              <w:br/>
            </w:r>
            <w:r w:rsidRPr="001801B7">
              <w:rPr>
                <w:rFonts w:ascii="Times New Roman" w:hAnsi="Times New Roman" w:cs="Times New Roman"/>
                <w:b w:val="0"/>
                <w:bCs w:val="0"/>
                <w:color w:val="000000" w:themeColor="text1"/>
                <w:sz w:val="24"/>
                <w:szCs w:val="24"/>
              </w:rPr>
              <w:t>атауы</w:t>
            </w:r>
          </w:p>
        </w:tc>
        <w:tc>
          <w:tcPr>
            <w:tcW w:w="850" w:type="dxa"/>
            <w:vAlign w:val="center"/>
            <w:hideMark/>
          </w:tcPr>
          <w:p w14:paraId="05703C10" w14:textId="77777777" w:rsidR="004C61B7" w:rsidRPr="001801B7" w:rsidRDefault="004C61B7"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Орташа концентрация</w:t>
            </w:r>
          </w:p>
        </w:tc>
        <w:tc>
          <w:tcPr>
            <w:tcW w:w="851" w:type="dxa"/>
            <w:vAlign w:val="center"/>
            <w:hideMark/>
          </w:tcPr>
          <w:p w14:paraId="3DBCDB2C" w14:textId="0283C805" w:rsidR="004C61B7" w:rsidRPr="001801B7" w:rsidRDefault="004C61B7"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ШРК</w:t>
            </w:r>
            <w:r w:rsidR="00830E61" w:rsidRPr="001801B7">
              <w:rPr>
                <w:rFonts w:ascii="Times New Roman" w:hAnsi="Times New Roman" w:cs="Times New Roman"/>
                <w:b w:val="0"/>
                <w:bCs w:val="0"/>
                <w:color w:val="000000" w:themeColor="text1"/>
                <w:sz w:val="24"/>
                <w:szCs w:val="24"/>
              </w:rPr>
              <w:t>–</w:t>
            </w:r>
            <w:r w:rsidRPr="001801B7">
              <w:rPr>
                <w:rFonts w:ascii="Times New Roman" w:hAnsi="Times New Roman" w:cs="Times New Roman"/>
                <w:b w:val="0"/>
                <w:bCs w:val="0"/>
                <w:color w:val="000000" w:themeColor="text1"/>
                <w:sz w:val="24"/>
                <w:szCs w:val="24"/>
              </w:rPr>
              <w:t>дан асуы</w:t>
            </w:r>
          </w:p>
        </w:tc>
        <w:tc>
          <w:tcPr>
            <w:tcW w:w="5812" w:type="dxa"/>
            <w:vAlign w:val="center"/>
            <w:hideMark/>
          </w:tcPr>
          <w:p w14:paraId="11310B04" w14:textId="77777777" w:rsidR="004C61B7" w:rsidRPr="001801B7" w:rsidRDefault="004C61B7"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Ескертпелер</w:t>
            </w:r>
          </w:p>
        </w:tc>
      </w:tr>
      <w:tr w:rsidR="00CB290A" w:rsidRPr="001801B7" w14:paraId="061D77BE" w14:textId="77777777" w:rsidTr="00357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14541A7D" w14:textId="33876361" w:rsidR="00CB290A" w:rsidRPr="001801B7" w:rsidRDefault="00CB290A"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1</w:t>
            </w:r>
          </w:p>
        </w:tc>
        <w:tc>
          <w:tcPr>
            <w:tcW w:w="1341" w:type="dxa"/>
            <w:shd w:val="clear" w:color="auto" w:fill="auto"/>
            <w:vAlign w:val="center"/>
          </w:tcPr>
          <w:p w14:paraId="7988FAA8" w14:textId="6BFC5248" w:rsidR="00CB290A" w:rsidRPr="001801B7" w:rsidRDefault="00CB290A"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850" w:type="dxa"/>
            <w:shd w:val="clear" w:color="auto" w:fill="auto"/>
            <w:vAlign w:val="center"/>
          </w:tcPr>
          <w:p w14:paraId="170509A7" w14:textId="49ED9063" w:rsidR="00CB290A" w:rsidRPr="001801B7" w:rsidRDefault="00CB290A"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3</w:t>
            </w:r>
          </w:p>
        </w:tc>
        <w:tc>
          <w:tcPr>
            <w:tcW w:w="851" w:type="dxa"/>
            <w:shd w:val="clear" w:color="auto" w:fill="auto"/>
            <w:vAlign w:val="center"/>
          </w:tcPr>
          <w:p w14:paraId="375000A5" w14:textId="39C90619" w:rsidR="00CB290A" w:rsidRPr="001801B7" w:rsidRDefault="00CB290A"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4</w:t>
            </w:r>
          </w:p>
        </w:tc>
        <w:tc>
          <w:tcPr>
            <w:tcW w:w="5812" w:type="dxa"/>
            <w:shd w:val="clear" w:color="auto" w:fill="auto"/>
            <w:vAlign w:val="center"/>
          </w:tcPr>
          <w:p w14:paraId="13357D88" w14:textId="6FFBC8A4" w:rsidR="00CB290A" w:rsidRPr="001801B7" w:rsidRDefault="00CB290A"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5</w:t>
            </w:r>
          </w:p>
        </w:tc>
      </w:tr>
      <w:tr w:rsidR="004C61B7" w:rsidRPr="001801B7" w14:paraId="770A3941" w14:textId="77777777" w:rsidTr="003574A5">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54BF3AAC"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1</w:t>
            </w:r>
          </w:p>
        </w:tc>
        <w:tc>
          <w:tcPr>
            <w:tcW w:w="1341" w:type="dxa"/>
            <w:vAlign w:val="center"/>
            <w:hideMark/>
          </w:tcPr>
          <w:p w14:paraId="473AB34C"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Элементтік күкірт</w:t>
            </w:r>
          </w:p>
        </w:tc>
        <w:tc>
          <w:tcPr>
            <w:tcW w:w="850" w:type="dxa"/>
            <w:vAlign w:val="center"/>
            <w:hideMark/>
          </w:tcPr>
          <w:p w14:paraId="31FD4A25"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173</w:t>
            </w:r>
          </w:p>
        </w:tc>
        <w:tc>
          <w:tcPr>
            <w:tcW w:w="851" w:type="dxa"/>
            <w:vAlign w:val="center"/>
            <w:hideMark/>
          </w:tcPr>
          <w:p w14:paraId="5D12379E"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10,81</w:t>
            </w:r>
          </w:p>
        </w:tc>
        <w:tc>
          <w:tcPr>
            <w:tcW w:w="5812" w:type="dxa"/>
            <w:hideMark/>
          </w:tcPr>
          <w:p w14:paraId="1EECA1DC" w14:textId="23F92BC8" w:rsidR="004C61B7" w:rsidRPr="001801B7" w:rsidRDefault="004C61B7" w:rsidP="00D51B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Күкірттің жоғары концентрациясы ылғалдылық жағдайында топырақтың қышқылдануына әкеліп, өсімдіктерге теріс әсер етеді</w:t>
            </w:r>
            <w:sdt>
              <w:sdtPr>
                <w:rPr>
                  <w:rFonts w:ascii="Times New Roman" w:hAnsi="Times New Roman" w:cs="Times New Roman"/>
                  <w:bCs/>
                  <w:color w:val="000000" w:themeColor="text1"/>
                  <w:sz w:val="24"/>
                  <w:szCs w:val="24"/>
                </w:rPr>
                <w:id w:val="111713892"/>
                <w:citation/>
              </w:sdtPr>
              <w:sdtEndPr/>
              <w:sdtContent>
                <w:r w:rsidR="009B6D86" w:rsidRPr="001801B7">
                  <w:rPr>
                    <w:rFonts w:ascii="Times New Roman" w:hAnsi="Times New Roman" w:cs="Times New Roman"/>
                    <w:bCs/>
                    <w:color w:val="000000" w:themeColor="text1"/>
                    <w:sz w:val="24"/>
                    <w:szCs w:val="24"/>
                  </w:rPr>
                  <w:fldChar w:fldCharType="begin"/>
                </w:r>
                <w:r w:rsidR="009B6D86" w:rsidRPr="001801B7">
                  <w:rPr>
                    <w:rFonts w:ascii="Times New Roman" w:hAnsi="Times New Roman" w:cs="Times New Roman"/>
                    <w:bCs/>
                    <w:color w:val="000000" w:themeColor="text1"/>
                    <w:sz w:val="24"/>
                    <w:szCs w:val="24"/>
                  </w:rPr>
                  <w:instrText xml:space="preserve">CITATION WHO \l 1104 </w:instrText>
                </w:r>
                <w:r w:rsidR="009B6D86"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[221]</w:t>
                </w:r>
                <w:r w:rsidR="009B6D86" w:rsidRPr="001801B7">
                  <w:rPr>
                    <w:rFonts w:ascii="Times New Roman" w:hAnsi="Times New Roman" w:cs="Times New Roman"/>
                    <w:bCs/>
                    <w:color w:val="000000" w:themeColor="text1"/>
                    <w:sz w:val="24"/>
                    <w:szCs w:val="24"/>
                  </w:rPr>
                  <w:fldChar w:fldCharType="end"/>
                </w:r>
              </w:sdtContent>
            </w:sdt>
            <w:r w:rsidR="009B6D86" w:rsidRPr="001801B7">
              <w:rPr>
                <w:rFonts w:ascii="Times New Roman" w:hAnsi="Times New Roman" w:cs="Times New Roman"/>
                <w:bCs/>
                <w:color w:val="000000" w:themeColor="text1"/>
                <w:sz w:val="24"/>
                <w:szCs w:val="24"/>
              </w:rPr>
              <w:t>.</w:t>
            </w:r>
          </w:p>
        </w:tc>
      </w:tr>
      <w:tr w:rsidR="004C61B7" w:rsidRPr="001801B7" w14:paraId="057F9455" w14:textId="77777777" w:rsidTr="00357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hideMark/>
          </w:tcPr>
          <w:p w14:paraId="5E4365A0"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2</w:t>
            </w:r>
          </w:p>
        </w:tc>
        <w:tc>
          <w:tcPr>
            <w:tcW w:w="1341" w:type="dxa"/>
            <w:shd w:val="clear" w:color="auto" w:fill="auto"/>
            <w:vAlign w:val="center"/>
            <w:hideMark/>
          </w:tcPr>
          <w:p w14:paraId="5A9EA46F"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Фтор</w:t>
            </w:r>
          </w:p>
        </w:tc>
        <w:tc>
          <w:tcPr>
            <w:tcW w:w="850" w:type="dxa"/>
            <w:shd w:val="clear" w:color="auto" w:fill="auto"/>
            <w:vAlign w:val="center"/>
            <w:hideMark/>
          </w:tcPr>
          <w:p w14:paraId="13171317"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3,5</w:t>
            </w:r>
          </w:p>
        </w:tc>
        <w:tc>
          <w:tcPr>
            <w:tcW w:w="851" w:type="dxa"/>
            <w:shd w:val="clear" w:color="auto" w:fill="auto"/>
            <w:vAlign w:val="center"/>
            <w:hideMark/>
          </w:tcPr>
          <w:p w14:paraId="774407E2"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1,25</w:t>
            </w:r>
          </w:p>
        </w:tc>
        <w:tc>
          <w:tcPr>
            <w:tcW w:w="5812" w:type="dxa"/>
            <w:shd w:val="clear" w:color="auto" w:fill="auto"/>
            <w:hideMark/>
          </w:tcPr>
          <w:p w14:paraId="07EF6197" w14:textId="6C28A5CB" w:rsidR="004C61B7" w:rsidRPr="001801B7" w:rsidRDefault="004C61B7" w:rsidP="00D51B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Фтор жануарлар мен өсімдіктерде флюороз туындатып, олардың қалыпты дамуын бұзады</w:t>
            </w:r>
            <w:sdt>
              <w:sdtPr>
                <w:rPr>
                  <w:rFonts w:ascii="Times New Roman" w:hAnsi="Times New Roman" w:cs="Times New Roman"/>
                  <w:bCs/>
                  <w:color w:val="000000" w:themeColor="text1"/>
                  <w:sz w:val="24"/>
                  <w:szCs w:val="24"/>
                </w:rPr>
                <w:id w:val="-1717895741"/>
                <w:citation/>
              </w:sdtPr>
              <w:sdtEndPr/>
              <w:sdtContent>
                <w:r w:rsidR="00A6185D" w:rsidRPr="001801B7">
                  <w:rPr>
                    <w:rFonts w:ascii="Times New Roman" w:hAnsi="Times New Roman" w:cs="Times New Roman"/>
                    <w:bCs/>
                    <w:color w:val="000000" w:themeColor="text1"/>
                    <w:sz w:val="24"/>
                    <w:szCs w:val="24"/>
                  </w:rPr>
                  <w:fldChar w:fldCharType="begin"/>
                </w:r>
                <w:r w:rsidR="00A6185D" w:rsidRPr="001801B7">
                  <w:rPr>
                    <w:rFonts w:ascii="Times New Roman" w:hAnsi="Times New Roman" w:cs="Times New Roman"/>
                    <w:bCs/>
                    <w:color w:val="000000" w:themeColor="text1"/>
                    <w:sz w:val="24"/>
                    <w:szCs w:val="24"/>
                  </w:rPr>
                  <w:instrText xml:space="preserve">CITATION JAl \l 1104 </w:instrText>
                </w:r>
                <w:r w:rsidR="00A6185D"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[222]</w:t>
                </w:r>
                <w:r w:rsidR="00A6185D" w:rsidRPr="001801B7">
                  <w:rPr>
                    <w:rFonts w:ascii="Times New Roman" w:hAnsi="Times New Roman" w:cs="Times New Roman"/>
                    <w:bCs/>
                    <w:color w:val="000000" w:themeColor="text1"/>
                    <w:sz w:val="24"/>
                    <w:szCs w:val="24"/>
                  </w:rPr>
                  <w:fldChar w:fldCharType="end"/>
                </w:r>
              </w:sdtContent>
            </w:sdt>
            <w:r w:rsidR="00A6185D" w:rsidRPr="001801B7">
              <w:rPr>
                <w:rFonts w:ascii="Times New Roman" w:hAnsi="Times New Roman" w:cs="Times New Roman"/>
                <w:bCs/>
                <w:color w:val="000000" w:themeColor="text1"/>
                <w:sz w:val="24"/>
                <w:szCs w:val="24"/>
              </w:rPr>
              <w:t>.</w:t>
            </w:r>
          </w:p>
        </w:tc>
      </w:tr>
      <w:tr w:rsidR="004C61B7" w:rsidRPr="001801B7" w14:paraId="53C44FB9" w14:textId="77777777" w:rsidTr="003574A5">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0A6A3662"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3</w:t>
            </w:r>
          </w:p>
        </w:tc>
        <w:tc>
          <w:tcPr>
            <w:tcW w:w="1341" w:type="dxa"/>
            <w:vAlign w:val="center"/>
            <w:hideMark/>
          </w:tcPr>
          <w:p w14:paraId="27B4F53E"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Мыс</w:t>
            </w:r>
          </w:p>
        </w:tc>
        <w:tc>
          <w:tcPr>
            <w:tcW w:w="850" w:type="dxa"/>
            <w:vAlign w:val="center"/>
            <w:hideMark/>
          </w:tcPr>
          <w:p w14:paraId="6431025E"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4,1</w:t>
            </w:r>
          </w:p>
        </w:tc>
        <w:tc>
          <w:tcPr>
            <w:tcW w:w="851" w:type="dxa"/>
            <w:vAlign w:val="center"/>
            <w:hideMark/>
          </w:tcPr>
          <w:p w14:paraId="4734CEDA"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1,37</w:t>
            </w:r>
          </w:p>
        </w:tc>
        <w:tc>
          <w:tcPr>
            <w:tcW w:w="5812" w:type="dxa"/>
            <w:hideMark/>
          </w:tcPr>
          <w:p w14:paraId="4FF060F4" w14:textId="454D0F3C" w:rsidR="004C61B7" w:rsidRPr="001801B7" w:rsidRDefault="004C61B7" w:rsidP="00D51B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Мыс өсімдіктердің өсуін және топырақтағы микробиологиялық белсенділікті тежеуі мүмкін</w:t>
            </w:r>
            <w:sdt>
              <w:sdtPr>
                <w:rPr>
                  <w:rFonts w:ascii="Times New Roman" w:hAnsi="Times New Roman" w:cs="Times New Roman"/>
                  <w:bCs/>
                  <w:color w:val="000000" w:themeColor="text1"/>
                  <w:sz w:val="24"/>
                  <w:szCs w:val="24"/>
                </w:rPr>
                <w:id w:val="-2021077054"/>
                <w:citation/>
              </w:sdtPr>
              <w:sdtEndPr/>
              <w:sdtContent>
                <w:r w:rsidR="00680DF4" w:rsidRPr="001801B7">
                  <w:rPr>
                    <w:rFonts w:ascii="Times New Roman" w:hAnsi="Times New Roman" w:cs="Times New Roman"/>
                    <w:bCs/>
                    <w:color w:val="000000" w:themeColor="text1"/>
                    <w:sz w:val="24"/>
                    <w:szCs w:val="24"/>
                  </w:rPr>
                  <w:fldChar w:fldCharType="begin"/>
                </w:r>
                <w:r w:rsidR="00680DF4" w:rsidRPr="001801B7">
                  <w:rPr>
                    <w:rFonts w:ascii="Times New Roman" w:hAnsi="Times New Roman" w:cs="Times New Roman"/>
                    <w:bCs/>
                    <w:color w:val="000000" w:themeColor="text1"/>
                    <w:sz w:val="24"/>
                    <w:szCs w:val="24"/>
                  </w:rPr>
                  <w:instrText xml:space="preserve">CITATION Gue \l 1104 </w:instrText>
                </w:r>
                <w:r w:rsidR="00680DF4"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[223]</w:t>
                </w:r>
                <w:r w:rsidR="00680DF4" w:rsidRPr="001801B7">
                  <w:rPr>
                    <w:rFonts w:ascii="Times New Roman" w:hAnsi="Times New Roman" w:cs="Times New Roman"/>
                    <w:bCs/>
                    <w:color w:val="000000" w:themeColor="text1"/>
                    <w:sz w:val="24"/>
                    <w:szCs w:val="24"/>
                  </w:rPr>
                  <w:fldChar w:fldCharType="end"/>
                </w:r>
              </w:sdtContent>
            </w:sdt>
            <w:r w:rsidR="00680DF4" w:rsidRPr="001801B7">
              <w:rPr>
                <w:rFonts w:ascii="Times New Roman" w:hAnsi="Times New Roman" w:cs="Times New Roman"/>
                <w:bCs/>
                <w:color w:val="000000" w:themeColor="text1"/>
                <w:sz w:val="24"/>
                <w:szCs w:val="24"/>
              </w:rPr>
              <w:t>.</w:t>
            </w:r>
          </w:p>
        </w:tc>
      </w:tr>
      <w:tr w:rsidR="004C61B7" w:rsidRPr="001801B7" w14:paraId="3415C912" w14:textId="77777777" w:rsidTr="00357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hideMark/>
          </w:tcPr>
          <w:p w14:paraId="2D33594E"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4</w:t>
            </w:r>
          </w:p>
        </w:tc>
        <w:tc>
          <w:tcPr>
            <w:tcW w:w="1341" w:type="dxa"/>
            <w:shd w:val="clear" w:color="auto" w:fill="auto"/>
            <w:vAlign w:val="center"/>
            <w:hideMark/>
          </w:tcPr>
          <w:p w14:paraId="25F5CACC"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Хром</w:t>
            </w:r>
          </w:p>
        </w:tc>
        <w:tc>
          <w:tcPr>
            <w:tcW w:w="850" w:type="dxa"/>
            <w:shd w:val="clear" w:color="auto" w:fill="auto"/>
            <w:vAlign w:val="center"/>
            <w:hideMark/>
          </w:tcPr>
          <w:p w14:paraId="6171B632"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6,9</w:t>
            </w:r>
          </w:p>
        </w:tc>
        <w:tc>
          <w:tcPr>
            <w:tcW w:w="851" w:type="dxa"/>
            <w:shd w:val="clear" w:color="auto" w:fill="auto"/>
            <w:vAlign w:val="center"/>
            <w:hideMark/>
          </w:tcPr>
          <w:p w14:paraId="62677DF2"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1,15</w:t>
            </w:r>
          </w:p>
        </w:tc>
        <w:tc>
          <w:tcPr>
            <w:tcW w:w="5812" w:type="dxa"/>
            <w:shd w:val="clear" w:color="auto" w:fill="auto"/>
            <w:hideMark/>
          </w:tcPr>
          <w:p w14:paraId="37578854" w14:textId="5D90B582" w:rsidR="004C61B7" w:rsidRPr="001801B7" w:rsidRDefault="004C61B7" w:rsidP="00D51B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Хром (VI) өсімдіктерге өтіп, мутациялық өзгерістер мен өнімділіктің төмендеуін туғызуы ықтимал</w:t>
            </w:r>
            <w:r w:rsidR="00680DF4" w:rsidRPr="001801B7">
              <w:rPr>
                <w:rFonts w:ascii="Times New Roman" w:hAnsi="Times New Roman" w:cs="Times New Roman"/>
                <w:bCs/>
                <w:color w:val="000000" w:themeColor="text1"/>
                <w:sz w:val="24"/>
                <w:szCs w:val="24"/>
              </w:rPr>
              <w:t>.</w:t>
            </w:r>
          </w:p>
        </w:tc>
      </w:tr>
      <w:tr w:rsidR="004C61B7" w:rsidRPr="001801B7" w14:paraId="587CF99F" w14:textId="77777777" w:rsidTr="003574A5">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42CF871D"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5</w:t>
            </w:r>
          </w:p>
        </w:tc>
        <w:tc>
          <w:tcPr>
            <w:tcW w:w="1341" w:type="dxa"/>
            <w:vAlign w:val="center"/>
            <w:hideMark/>
          </w:tcPr>
          <w:p w14:paraId="2E7F39A1"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Марганец</w:t>
            </w:r>
          </w:p>
        </w:tc>
        <w:tc>
          <w:tcPr>
            <w:tcW w:w="850" w:type="dxa"/>
            <w:vAlign w:val="center"/>
            <w:hideMark/>
          </w:tcPr>
          <w:p w14:paraId="61D2A403"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1580</w:t>
            </w:r>
          </w:p>
        </w:tc>
        <w:tc>
          <w:tcPr>
            <w:tcW w:w="851" w:type="dxa"/>
            <w:vAlign w:val="center"/>
            <w:hideMark/>
          </w:tcPr>
          <w:p w14:paraId="68EAEEB7"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1,05</w:t>
            </w:r>
          </w:p>
        </w:tc>
        <w:tc>
          <w:tcPr>
            <w:tcW w:w="5812" w:type="dxa"/>
            <w:hideMark/>
          </w:tcPr>
          <w:p w14:paraId="17D4C457" w14:textId="4B94FBCD" w:rsidR="004C61B7" w:rsidRPr="001801B7" w:rsidRDefault="004C61B7" w:rsidP="00D51B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Жоғары концентрациядағы марганец өсімдіктер үшін уытты болып, жапырақта хлороз және некрозға әкеледі</w:t>
            </w:r>
            <w:sdt>
              <w:sdtPr>
                <w:rPr>
                  <w:rFonts w:ascii="Times New Roman" w:hAnsi="Times New Roman" w:cs="Times New Roman"/>
                  <w:bCs/>
                  <w:color w:val="000000" w:themeColor="text1"/>
                  <w:sz w:val="24"/>
                  <w:szCs w:val="24"/>
                </w:rPr>
                <w:id w:val="-1346399298"/>
                <w:citation/>
              </w:sdtPr>
              <w:sdtEndPr/>
              <w:sdtContent>
                <w:r w:rsidR="00C05CE1" w:rsidRPr="001801B7">
                  <w:rPr>
                    <w:rFonts w:ascii="Times New Roman" w:hAnsi="Times New Roman" w:cs="Times New Roman"/>
                    <w:bCs/>
                    <w:color w:val="000000" w:themeColor="text1"/>
                    <w:sz w:val="24"/>
                    <w:szCs w:val="24"/>
                  </w:rPr>
                  <w:fldChar w:fldCharType="begin"/>
                </w:r>
                <w:r w:rsidR="00C05CE1" w:rsidRPr="001801B7">
                  <w:rPr>
                    <w:rFonts w:ascii="Times New Roman" w:hAnsi="Times New Roman" w:cs="Times New Roman"/>
                    <w:bCs/>
                    <w:color w:val="000000" w:themeColor="text1"/>
                    <w:sz w:val="24"/>
                    <w:szCs w:val="24"/>
                  </w:rPr>
                  <w:instrText xml:space="preserve">CITATION Cum \l 1104 </w:instrText>
                </w:r>
                <w:r w:rsidR="00C05CE1"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[224]</w:t>
                </w:r>
                <w:r w:rsidR="00C05CE1" w:rsidRPr="001801B7">
                  <w:rPr>
                    <w:rFonts w:ascii="Times New Roman" w:hAnsi="Times New Roman" w:cs="Times New Roman"/>
                    <w:bCs/>
                    <w:color w:val="000000" w:themeColor="text1"/>
                    <w:sz w:val="24"/>
                    <w:szCs w:val="24"/>
                  </w:rPr>
                  <w:fldChar w:fldCharType="end"/>
                </w:r>
              </w:sdtContent>
            </w:sdt>
            <w:r w:rsidR="00C05CE1" w:rsidRPr="001801B7">
              <w:rPr>
                <w:rFonts w:ascii="Times New Roman" w:hAnsi="Times New Roman" w:cs="Times New Roman"/>
                <w:bCs/>
                <w:color w:val="000000" w:themeColor="text1"/>
                <w:sz w:val="24"/>
                <w:szCs w:val="24"/>
              </w:rPr>
              <w:t>.</w:t>
            </w:r>
          </w:p>
        </w:tc>
      </w:tr>
      <w:tr w:rsidR="004C61B7" w:rsidRPr="001801B7" w14:paraId="7B9B08AF" w14:textId="77777777" w:rsidTr="00357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hideMark/>
          </w:tcPr>
          <w:p w14:paraId="4D81358F"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6</w:t>
            </w:r>
          </w:p>
        </w:tc>
        <w:tc>
          <w:tcPr>
            <w:tcW w:w="1341" w:type="dxa"/>
            <w:shd w:val="clear" w:color="auto" w:fill="auto"/>
            <w:vAlign w:val="center"/>
            <w:hideMark/>
          </w:tcPr>
          <w:p w14:paraId="70F07EE5"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Сынап</w:t>
            </w:r>
          </w:p>
        </w:tc>
        <w:tc>
          <w:tcPr>
            <w:tcW w:w="850" w:type="dxa"/>
            <w:shd w:val="clear" w:color="auto" w:fill="auto"/>
            <w:vAlign w:val="center"/>
            <w:hideMark/>
          </w:tcPr>
          <w:p w14:paraId="55411020"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2,4</w:t>
            </w:r>
          </w:p>
        </w:tc>
        <w:tc>
          <w:tcPr>
            <w:tcW w:w="851" w:type="dxa"/>
            <w:shd w:val="clear" w:color="auto" w:fill="auto"/>
            <w:vAlign w:val="center"/>
            <w:hideMark/>
          </w:tcPr>
          <w:p w14:paraId="3C147C0F" w14:textId="77777777" w:rsidR="004C61B7" w:rsidRPr="001801B7" w:rsidRDefault="004C61B7" w:rsidP="00D51B1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1,14</w:t>
            </w:r>
          </w:p>
        </w:tc>
        <w:tc>
          <w:tcPr>
            <w:tcW w:w="5812" w:type="dxa"/>
            <w:shd w:val="clear" w:color="auto" w:fill="auto"/>
            <w:hideMark/>
          </w:tcPr>
          <w:p w14:paraId="78E81C85" w14:textId="6ACDAC96" w:rsidR="004C61B7" w:rsidRPr="001801B7" w:rsidRDefault="004C61B7" w:rsidP="00D51B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Сынап биологиялық тізбекте жиналып, ауыр уланулар туғызады</w:t>
            </w:r>
            <w:sdt>
              <w:sdtPr>
                <w:rPr>
                  <w:rFonts w:ascii="Times New Roman" w:hAnsi="Times New Roman" w:cs="Times New Roman"/>
                  <w:bCs/>
                  <w:color w:val="000000" w:themeColor="text1"/>
                  <w:sz w:val="24"/>
                  <w:szCs w:val="24"/>
                </w:rPr>
                <w:id w:val="1245533180"/>
                <w:citation/>
              </w:sdtPr>
              <w:sdtEndPr/>
              <w:sdtContent>
                <w:r w:rsidR="00F149B5" w:rsidRPr="001801B7">
                  <w:rPr>
                    <w:rFonts w:ascii="Times New Roman" w:hAnsi="Times New Roman" w:cs="Times New Roman"/>
                    <w:bCs/>
                    <w:color w:val="000000" w:themeColor="text1"/>
                    <w:sz w:val="24"/>
                    <w:szCs w:val="24"/>
                  </w:rPr>
                  <w:fldChar w:fldCharType="begin"/>
                </w:r>
                <w:r w:rsidR="00F149B5" w:rsidRPr="001801B7">
                  <w:rPr>
                    <w:rFonts w:ascii="Times New Roman" w:hAnsi="Times New Roman" w:cs="Times New Roman"/>
                    <w:bCs/>
                    <w:color w:val="000000" w:themeColor="text1"/>
                    <w:sz w:val="24"/>
                    <w:szCs w:val="24"/>
                  </w:rPr>
                  <w:instrText xml:space="preserve">CITATION Zha1 \l 1104 </w:instrText>
                </w:r>
                <w:r w:rsidR="00F149B5"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[225]</w:t>
                </w:r>
                <w:r w:rsidR="00F149B5" w:rsidRPr="001801B7">
                  <w:rPr>
                    <w:rFonts w:ascii="Times New Roman" w:hAnsi="Times New Roman" w:cs="Times New Roman"/>
                    <w:bCs/>
                    <w:color w:val="000000" w:themeColor="text1"/>
                    <w:sz w:val="24"/>
                    <w:szCs w:val="24"/>
                  </w:rPr>
                  <w:fldChar w:fldCharType="end"/>
                </w:r>
              </w:sdtContent>
            </w:sdt>
            <w:r w:rsidR="00F149B5" w:rsidRPr="001801B7">
              <w:rPr>
                <w:rFonts w:ascii="Times New Roman" w:hAnsi="Times New Roman" w:cs="Times New Roman"/>
                <w:bCs/>
                <w:color w:val="000000" w:themeColor="text1"/>
                <w:sz w:val="24"/>
                <w:szCs w:val="24"/>
              </w:rPr>
              <w:t>.</w:t>
            </w:r>
          </w:p>
        </w:tc>
      </w:tr>
      <w:tr w:rsidR="004C61B7" w:rsidRPr="001801B7" w14:paraId="685A24BF" w14:textId="77777777" w:rsidTr="003574A5">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05A910D9" w14:textId="77777777" w:rsidR="004C61B7" w:rsidRPr="001801B7" w:rsidRDefault="004C61B7"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7</w:t>
            </w:r>
          </w:p>
        </w:tc>
        <w:tc>
          <w:tcPr>
            <w:tcW w:w="1341" w:type="dxa"/>
            <w:vAlign w:val="center"/>
            <w:hideMark/>
          </w:tcPr>
          <w:p w14:paraId="41F7FE45"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Қорғасын</w:t>
            </w:r>
          </w:p>
        </w:tc>
        <w:tc>
          <w:tcPr>
            <w:tcW w:w="850" w:type="dxa"/>
            <w:vAlign w:val="center"/>
            <w:hideMark/>
          </w:tcPr>
          <w:p w14:paraId="61E261B3"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35</w:t>
            </w:r>
          </w:p>
        </w:tc>
        <w:tc>
          <w:tcPr>
            <w:tcW w:w="851" w:type="dxa"/>
            <w:vAlign w:val="center"/>
            <w:hideMark/>
          </w:tcPr>
          <w:p w14:paraId="44CAF88D" w14:textId="77777777" w:rsidR="004C61B7" w:rsidRPr="001801B7" w:rsidRDefault="004C61B7" w:rsidP="00D51B1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1,09</w:t>
            </w:r>
          </w:p>
        </w:tc>
        <w:tc>
          <w:tcPr>
            <w:tcW w:w="5812" w:type="dxa"/>
            <w:hideMark/>
          </w:tcPr>
          <w:p w14:paraId="39AE21F9" w14:textId="14D45334" w:rsidR="004C61B7" w:rsidRPr="001801B7" w:rsidRDefault="004C61B7" w:rsidP="00D51B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Қорғасын балаларда</w:t>
            </w:r>
            <w:r w:rsidR="00921BF9" w:rsidRPr="001801B7">
              <w:rPr>
                <w:rFonts w:ascii="Times New Roman" w:hAnsi="Times New Roman" w:cs="Times New Roman"/>
                <w:bCs/>
                <w:color w:val="000000" w:themeColor="text1"/>
                <w:sz w:val="24"/>
                <w:szCs w:val="24"/>
              </w:rPr>
              <w:t xml:space="preserve"> мидың танымдық функциялары әлсіреуі(</w:t>
            </w:r>
            <w:r w:rsidRPr="001801B7">
              <w:rPr>
                <w:rFonts w:ascii="Times New Roman" w:hAnsi="Times New Roman" w:cs="Times New Roman"/>
                <w:bCs/>
                <w:color w:val="000000" w:themeColor="text1"/>
                <w:sz w:val="24"/>
                <w:szCs w:val="24"/>
              </w:rPr>
              <w:t>когнитивтік бұзылыстар</w:t>
            </w:r>
            <w:r w:rsidR="00921BF9"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 мен даму тежелуін, ересектерде жүйке жүйесінің зақымдануын тудыруы мүмкін</w:t>
            </w:r>
            <w:sdt>
              <w:sdtPr>
                <w:rPr>
                  <w:rFonts w:ascii="Times New Roman" w:hAnsi="Times New Roman" w:cs="Times New Roman"/>
                  <w:bCs/>
                  <w:color w:val="000000" w:themeColor="text1"/>
                  <w:sz w:val="24"/>
                  <w:szCs w:val="24"/>
                </w:rPr>
                <w:id w:val="1940337232"/>
                <w:citation/>
              </w:sdtPr>
              <w:sdtEndPr/>
              <w:sdtContent>
                <w:r w:rsidR="00400E04" w:rsidRPr="001801B7">
                  <w:rPr>
                    <w:rFonts w:ascii="Times New Roman" w:hAnsi="Times New Roman" w:cs="Times New Roman"/>
                    <w:bCs/>
                    <w:color w:val="000000" w:themeColor="text1"/>
                    <w:sz w:val="24"/>
                    <w:szCs w:val="24"/>
                  </w:rPr>
                  <w:fldChar w:fldCharType="begin"/>
                </w:r>
                <w:r w:rsidR="00400E04" w:rsidRPr="001801B7">
                  <w:rPr>
                    <w:rFonts w:ascii="Times New Roman" w:hAnsi="Times New Roman" w:cs="Times New Roman"/>
                    <w:bCs/>
                    <w:color w:val="000000" w:themeColor="text1"/>
                    <w:sz w:val="24"/>
                    <w:szCs w:val="24"/>
                  </w:rPr>
                  <w:instrText xml:space="preserve">CITATION Lia \l 1104 </w:instrText>
                </w:r>
                <w:r w:rsidR="00400E04" w:rsidRPr="001801B7">
                  <w:rPr>
                    <w:rFonts w:ascii="Times New Roman" w:hAnsi="Times New Roman" w:cs="Times New Roman"/>
                    <w:bCs/>
                    <w:color w:val="000000" w:themeColor="text1"/>
                    <w:sz w:val="24"/>
                    <w:szCs w:val="24"/>
                  </w:rPr>
                  <w:fldChar w:fldCharType="separate"/>
                </w:r>
                <w:r w:rsidR="00E667C7">
                  <w:rPr>
                    <w:rFonts w:ascii="Times New Roman" w:hAnsi="Times New Roman" w:cs="Times New Roman"/>
                    <w:bCs/>
                    <w:noProof/>
                    <w:color w:val="000000" w:themeColor="text1"/>
                    <w:sz w:val="24"/>
                    <w:szCs w:val="24"/>
                  </w:rPr>
                  <w:t xml:space="preserve"> </w:t>
                </w:r>
                <w:r w:rsidR="00E667C7" w:rsidRPr="00E667C7">
                  <w:rPr>
                    <w:rFonts w:ascii="Times New Roman" w:hAnsi="Times New Roman" w:cs="Times New Roman"/>
                    <w:noProof/>
                    <w:color w:val="000000" w:themeColor="text1"/>
                    <w:sz w:val="24"/>
                    <w:szCs w:val="24"/>
                  </w:rPr>
                  <w:t>[226]</w:t>
                </w:r>
                <w:r w:rsidR="00400E04" w:rsidRPr="001801B7">
                  <w:rPr>
                    <w:rFonts w:ascii="Times New Roman" w:hAnsi="Times New Roman" w:cs="Times New Roman"/>
                    <w:bCs/>
                    <w:color w:val="000000" w:themeColor="text1"/>
                    <w:sz w:val="24"/>
                    <w:szCs w:val="24"/>
                  </w:rPr>
                  <w:fldChar w:fldCharType="end"/>
                </w:r>
              </w:sdtContent>
            </w:sdt>
            <w:r w:rsidR="00400E04" w:rsidRPr="001801B7">
              <w:rPr>
                <w:rFonts w:ascii="Times New Roman" w:hAnsi="Times New Roman" w:cs="Times New Roman"/>
                <w:bCs/>
                <w:color w:val="000000" w:themeColor="text1"/>
                <w:sz w:val="24"/>
                <w:szCs w:val="24"/>
              </w:rPr>
              <w:t>.</w:t>
            </w:r>
          </w:p>
        </w:tc>
      </w:tr>
    </w:tbl>
    <w:p w14:paraId="04A838AF" w14:textId="77777777" w:rsidR="00817E0B" w:rsidRDefault="00817E0B" w:rsidP="00D51B1F">
      <w:pPr>
        <w:spacing w:before="240" w:after="0" w:line="24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br w:type="page"/>
      </w:r>
    </w:p>
    <w:p w14:paraId="54D24A85" w14:textId="24F9225E" w:rsidR="00C209F3" w:rsidRPr="00EE7ED5" w:rsidRDefault="00EE7ED5" w:rsidP="00D51B1F">
      <w:pPr>
        <w:spacing w:before="240" w:after="0" w:line="240" w:lineRule="auto"/>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rPr>
        <w:t>Кесте 19</w:t>
      </w:r>
      <w:r>
        <w:rPr>
          <w:rFonts w:ascii="Times New Roman" w:hAnsi="Times New Roman" w:cs="Times New Roman"/>
          <w:bCs/>
          <w:color w:val="000000" w:themeColor="text1"/>
          <w:sz w:val="28"/>
          <w:szCs w:val="28"/>
          <w:lang w:val="en-US"/>
        </w:rPr>
        <w:t>-</w:t>
      </w:r>
      <w:r>
        <w:rPr>
          <w:rFonts w:ascii="Times New Roman" w:hAnsi="Times New Roman" w:cs="Times New Roman"/>
          <w:bCs/>
          <w:color w:val="000000" w:themeColor="text1"/>
          <w:sz w:val="28"/>
          <w:szCs w:val="28"/>
        </w:rPr>
        <w:t>ды</w:t>
      </w:r>
      <w:r>
        <w:rPr>
          <w:rFonts w:ascii="Times New Roman" w:hAnsi="Times New Roman" w:cs="Times New Roman"/>
          <w:bCs/>
          <w:color w:val="000000" w:themeColor="text1"/>
          <w:sz w:val="28"/>
          <w:szCs w:val="28"/>
          <w:lang w:val="kk-KZ"/>
        </w:rPr>
        <w:t>ң</w:t>
      </w:r>
      <w:r>
        <w:rPr>
          <w:rFonts w:ascii="Times New Roman" w:hAnsi="Times New Roman" w:cs="Times New Roman"/>
          <w:bCs/>
          <w:color w:val="000000" w:themeColor="text1"/>
          <w:sz w:val="28"/>
          <w:szCs w:val="28"/>
        </w:rPr>
        <w:t xml:space="preserve"> жал</w:t>
      </w:r>
      <w:r>
        <w:rPr>
          <w:rFonts w:ascii="Times New Roman" w:hAnsi="Times New Roman" w:cs="Times New Roman"/>
          <w:bCs/>
          <w:color w:val="000000" w:themeColor="text1"/>
          <w:sz w:val="28"/>
          <w:szCs w:val="28"/>
          <w:lang w:val="kk-KZ"/>
        </w:rPr>
        <w:t>ғ</w:t>
      </w:r>
      <w:r>
        <w:rPr>
          <w:rFonts w:ascii="Times New Roman" w:hAnsi="Times New Roman" w:cs="Times New Roman"/>
          <w:bCs/>
          <w:color w:val="000000" w:themeColor="text1"/>
          <w:sz w:val="28"/>
          <w:szCs w:val="28"/>
        </w:rPr>
        <w:t>асы</w:t>
      </w:r>
    </w:p>
    <w:tbl>
      <w:tblPr>
        <w:tblStyle w:val="12"/>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1341"/>
        <w:gridCol w:w="850"/>
        <w:gridCol w:w="851"/>
        <w:gridCol w:w="5812"/>
      </w:tblGrid>
      <w:tr w:rsidR="00C209F3" w:rsidRPr="001801B7" w14:paraId="072AA724" w14:textId="77777777" w:rsidTr="002F4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55201727" w14:textId="77777777" w:rsidR="00C209F3" w:rsidRPr="001801B7" w:rsidRDefault="00C209F3" w:rsidP="00263D51">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w:t>
            </w:r>
          </w:p>
        </w:tc>
        <w:tc>
          <w:tcPr>
            <w:tcW w:w="1341" w:type="dxa"/>
            <w:vAlign w:val="center"/>
            <w:hideMark/>
          </w:tcPr>
          <w:p w14:paraId="4B250F68" w14:textId="77777777" w:rsidR="00C209F3" w:rsidRPr="001801B7" w:rsidRDefault="00C209F3" w:rsidP="00263D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 xml:space="preserve">Зат </w:t>
            </w:r>
            <w:r w:rsidRPr="001801B7">
              <w:rPr>
                <w:rFonts w:ascii="Times New Roman" w:hAnsi="Times New Roman" w:cs="Times New Roman"/>
                <w:b w:val="0"/>
                <w:bCs w:val="0"/>
                <w:color w:val="000000" w:themeColor="text1"/>
                <w:sz w:val="24"/>
                <w:szCs w:val="24"/>
              </w:rPr>
              <w:br/>
              <w:t>атауы</w:t>
            </w:r>
          </w:p>
        </w:tc>
        <w:tc>
          <w:tcPr>
            <w:tcW w:w="850" w:type="dxa"/>
            <w:vAlign w:val="center"/>
            <w:hideMark/>
          </w:tcPr>
          <w:p w14:paraId="67CCD342" w14:textId="77777777" w:rsidR="00C209F3" w:rsidRPr="001801B7" w:rsidRDefault="00C209F3" w:rsidP="00263D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Орташа концентрация</w:t>
            </w:r>
          </w:p>
        </w:tc>
        <w:tc>
          <w:tcPr>
            <w:tcW w:w="851" w:type="dxa"/>
            <w:vAlign w:val="center"/>
            <w:hideMark/>
          </w:tcPr>
          <w:p w14:paraId="37D179F2" w14:textId="77777777" w:rsidR="00C209F3" w:rsidRPr="001801B7" w:rsidRDefault="00C209F3" w:rsidP="00263D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ШРК–дан асуы</w:t>
            </w:r>
          </w:p>
        </w:tc>
        <w:tc>
          <w:tcPr>
            <w:tcW w:w="5812" w:type="dxa"/>
            <w:vAlign w:val="center"/>
            <w:hideMark/>
          </w:tcPr>
          <w:p w14:paraId="7A401320" w14:textId="77777777" w:rsidR="00C209F3" w:rsidRPr="001801B7" w:rsidRDefault="00C209F3" w:rsidP="00263D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Ескертпелер</w:t>
            </w:r>
          </w:p>
        </w:tc>
      </w:tr>
      <w:tr w:rsidR="00C209F3" w:rsidRPr="001801B7" w14:paraId="302FE9C3" w14:textId="77777777" w:rsidTr="002F4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0A5AD4F1" w14:textId="77777777" w:rsidR="00C209F3" w:rsidRPr="001801B7" w:rsidRDefault="00C209F3" w:rsidP="00263D51">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1</w:t>
            </w:r>
          </w:p>
        </w:tc>
        <w:tc>
          <w:tcPr>
            <w:tcW w:w="1341" w:type="dxa"/>
            <w:shd w:val="clear" w:color="auto" w:fill="auto"/>
            <w:vAlign w:val="center"/>
          </w:tcPr>
          <w:p w14:paraId="59A7D241" w14:textId="77777777" w:rsidR="00C209F3" w:rsidRPr="001801B7" w:rsidRDefault="00C209F3" w:rsidP="00263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850" w:type="dxa"/>
            <w:shd w:val="clear" w:color="auto" w:fill="auto"/>
            <w:vAlign w:val="center"/>
          </w:tcPr>
          <w:p w14:paraId="1639E401" w14:textId="77777777" w:rsidR="00C209F3" w:rsidRPr="001801B7" w:rsidRDefault="00C209F3" w:rsidP="00263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3</w:t>
            </w:r>
          </w:p>
        </w:tc>
        <w:tc>
          <w:tcPr>
            <w:tcW w:w="851" w:type="dxa"/>
            <w:shd w:val="clear" w:color="auto" w:fill="auto"/>
            <w:vAlign w:val="center"/>
          </w:tcPr>
          <w:p w14:paraId="45ECAC6A" w14:textId="77777777" w:rsidR="00C209F3" w:rsidRPr="001801B7" w:rsidRDefault="00C209F3" w:rsidP="00263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4</w:t>
            </w:r>
          </w:p>
        </w:tc>
        <w:tc>
          <w:tcPr>
            <w:tcW w:w="5812" w:type="dxa"/>
            <w:shd w:val="clear" w:color="auto" w:fill="auto"/>
            <w:vAlign w:val="center"/>
          </w:tcPr>
          <w:p w14:paraId="239F453D" w14:textId="77777777" w:rsidR="00C209F3" w:rsidRPr="001801B7" w:rsidRDefault="00C209F3" w:rsidP="00263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5</w:t>
            </w:r>
          </w:p>
        </w:tc>
      </w:tr>
      <w:tr w:rsidR="00C209F3" w:rsidRPr="001801B7" w14:paraId="1E7AA112" w14:textId="77777777" w:rsidTr="002F418F">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7B3D0F0A" w14:textId="77777777" w:rsidR="00C209F3" w:rsidRPr="001801B7" w:rsidRDefault="00C209F3" w:rsidP="00263D51">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8</w:t>
            </w:r>
          </w:p>
        </w:tc>
        <w:tc>
          <w:tcPr>
            <w:tcW w:w="1341" w:type="dxa"/>
            <w:vAlign w:val="center"/>
            <w:hideMark/>
          </w:tcPr>
          <w:p w14:paraId="7076FE85"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Мырыш</w:t>
            </w:r>
          </w:p>
        </w:tc>
        <w:tc>
          <w:tcPr>
            <w:tcW w:w="850" w:type="dxa"/>
            <w:vAlign w:val="center"/>
            <w:hideMark/>
          </w:tcPr>
          <w:p w14:paraId="200F3951"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18</w:t>
            </w:r>
          </w:p>
        </w:tc>
        <w:tc>
          <w:tcPr>
            <w:tcW w:w="851" w:type="dxa"/>
            <w:vAlign w:val="center"/>
            <w:hideMark/>
          </w:tcPr>
          <w:p w14:paraId="03169BCA"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0,78</w:t>
            </w:r>
          </w:p>
        </w:tc>
        <w:tc>
          <w:tcPr>
            <w:tcW w:w="5812" w:type="dxa"/>
            <w:hideMark/>
          </w:tcPr>
          <w:p w14:paraId="1563532D" w14:textId="77777777" w:rsidR="00C209F3" w:rsidRPr="001801B7" w:rsidRDefault="00C209F3" w:rsidP="00263D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Мырыш өсімдіктер үшін маңызды микроэлемент болғанымен, оның артық мөлшері уытты әсер етеді</w:t>
            </w:r>
            <w:sdt>
              <w:sdtPr>
                <w:rPr>
                  <w:rFonts w:ascii="Times New Roman" w:hAnsi="Times New Roman" w:cs="Times New Roman"/>
                  <w:bCs/>
                  <w:color w:val="000000" w:themeColor="text1"/>
                  <w:sz w:val="24"/>
                  <w:szCs w:val="24"/>
                </w:rPr>
                <w:id w:val="1581631165"/>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Nel \l 1104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[227]</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tc>
      </w:tr>
      <w:tr w:rsidR="00C209F3" w:rsidRPr="001801B7" w14:paraId="01233233" w14:textId="77777777" w:rsidTr="002F4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hideMark/>
          </w:tcPr>
          <w:p w14:paraId="6181F119" w14:textId="77777777" w:rsidR="00C209F3" w:rsidRPr="001801B7" w:rsidRDefault="00C209F3" w:rsidP="00263D51">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9</w:t>
            </w:r>
          </w:p>
        </w:tc>
        <w:tc>
          <w:tcPr>
            <w:tcW w:w="1341" w:type="dxa"/>
            <w:shd w:val="clear" w:color="auto" w:fill="auto"/>
            <w:vAlign w:val="center"/>
            <w:hideMark/>
          </w:tcPr>
          <w:p w14:paraId="510B49D0"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Кобальт</w:t>
            </w:r>
          </w:p>
        </w:tc>
        <w:tc>
          <w:tcPr>
            <w:tcW w:w="850" w:type="dxa"/>
            <w:shd w:val="clear" w:color="auto" w:fill="auto"/>
            <w:vAlign w:val="center"/>
            <w:hideMark/>
          </w:tcPr>
          <w:p w14:paraId="391B8276"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2,7</w:t>
            </w:r>
          </w:p>
        </w:tc>
        <w:tc>
          <w:tcPr>
            <w:tcW w:w="851" w:type="dxa"/>
            <w:shd w:val="clear" w:color="auto" w:fill="auto"/>
            <w:vAlign w:val="center"/>
            <w:hideMark/>
          </w:tcPr>
          <w:p w14:paraId="6F68B0CC"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0,54</w:t>
            </w:r>
          </w:p>
        </w:tc>
        <w:tc>
          <w:tcPr>
            <w:tcW w:w="5812" w:type="dxa"/>
            <w:shd w:val="clear" w:color="auto" w:fill="auto"/>
            <w:hideMark/>
          </w:tcPr>
          <w:p w14:paraId="1E536A56" w14:textId="77777777" w:rsidR="00C209F3" w:rsidRPr="001801B7" w:rsidRDefault="00C209F3" w:rsidP="00263D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Кобальт кейбір өсімдіктердің өсуіне қажет, алайда жоғары концентрациясы уытты болуы мүмкін</w:t>
            </w:r>
            <w:sdt>
              <w:sdtPr>
                <w:rPr>
                  <w:rFonts w:ascii="Times New Roman" w:hAnsi="Times New Roman" w:cs="Times New Roman"/>
                  <w:bCs/>
                  <w:color w:val="000000" w:themeColor="text1"/>
                  <w:sz w:val="24"/>
                  <w:szCs w:val="24"/>
                </w:rPr>
                <w:id w:val="-1633857275"/>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Bao \l 1104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[228]</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 xml:space="preserve">. </w:t>
            </w:r>
          </w:p>
        </w:tc>
      </w:tr>
      <w:tr w:rsidR="00C209F3" w:rsidRPr="001801B7" w14:paraId="341915C1" w14:textId="77777777" w:rsidTr="002F418F">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3E49708C" w14:textId="77777777" w:rsidR="00C209F3" w:rsidRPr="001801B7" w:rsidRDefault="00C209F3" w:rsidP="00263D51">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10</w:t>
            </w:r>
          </w:p>
        </w:tc>
        <w:tc>
          <w:tcPr>
            <w:tcW w:w="1341" w:type="dxa"/>
            <w:vAlign w:val="center"/>
            <w:hideMark/>
          </w:tcPr>
          <w:p w14:paraId="226F702C"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Кадмий</w:t>
            </w:r>
          </w:p>
        </w:tc>
        <w:tc>
          <w:tcPr>
            <w:tcW w:w="850" w:type="dxa"/>
            <w:vAlign w:val="center"/>
            <w:hideMark/>
          </w:tcPr>
          <w:p w14:paraId="282F079A"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0,7</w:t>
            </w:r>
          </w:p>
        </w:tc>
        <w:tc>
          <w:tcPr>
            <w:tcW w:w="851" w:type="dxa"/>
            <w:vAlign w:val="center"/>
            <w:hideMark/>
          </w:tcPr>
          <w:p w14:paraId="2F435A97"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1,4</w:t>
            </w:r>
          </w:p>
        </w:tc>
        <w:tc>
          <w:tcPr>
            <w:tcW w:w="5812" w:type="dxa"/>
            <w:hideMark/>
          </w:tcPr>
          <w:p w14:paraId="45F71CCF" w14:textId="77777777" w:rsidR="00C209F3" w:rsidRPr="001801B7" w:rsidRDefault="00C209F3" w:rsidP="00263D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Кадмий ағзада жиналып, созылмалы ауруларға себеп болады</w:t>
            </w:r>
            <w:sdt>
              <w:sdtPr>
                <w:rPr>
                  <w:rFonts w:ascii="Times New Roman" w:hAnsi="Times New Roman" w:cs="Times New Roman"/>
                  <w:bCs/>
                  <w:color w:val="000000" w:themeColor="text1"/>
                  <w:sz w:val="24"/>
                  <w:szCs w:val="24"/>
                </w:rPr>
                <w:id w:val="-2115901131"/>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Che1 \l 1104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[229]</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tc>
      </w:tr>
      <w:tr w:rsidR="00C209F3" w:rsidRPr="001801B7" w14:paraId="10069250" w14:textId="77777777" w:rsidTr="002F4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41645DD0" w14:textId="77777777" w:rsidR="00C209F3" w:rsidRPr="001801B7" w:rsidRDefault="00C209F3" w:rsidP="00263D51">
            <w:pPr>
              <w:jc w:val="center"/>
              <w:rPr>
                <w:rFonts w:ascii="Times New Roman" w:hAnsi="Times New Roman" w:cs="Times New Roman"/>
                <w:color w:val="000000" w:themeColor="text1"/>
                <w:sz w:val="24"/>
                <w:szCs w:val="24"/>
              </w:rPr>
            </w:pPr>
            <w:r w:rsidRPr="001801B7">
              <w:rPr>
                <w:rFonts w:ascii="Times New Roman" w:hAnsi="Times New Roman" w:cs="Times New Roman"/>
                <w:b w:val="0"/>
                <w:bCs w:val="0"/>
                <w:color w:val="000000" w:themeColor="text1"/>
                <w:sz w:val="24"/>
                <w:szCs w:val="24"/>
              </w:rPr>
              <w:t>11</w:t>
            </w:r>
          </w:p>
        </w:tc>
        <w:tc>
          <w:tcPr>
            <w:tcW w:w="1341" w:type="dxa"/>
            <w:shd w:val="clear" w:color="auto" w:fill="auto"/>
            <w:vAlign w:val="center"/>
          </w:tcPr>
          <w:p w14:paraId="426FC017"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Никель</w:t>
            </w:r>
          </w:p>
        </w:tc>
        <w:tc>
          <w:tcPr>
            <w:tcW w:w="850" w:type="dxa"/>
            <w:shd w:val="clear" w:color="auto" w:fill="auto"/>
            <w:vAlign w:val="center"/>
          </w:tcPr>
          <w:p w14:paraId="54290FCA"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4,5</w:t>
            </w:r>
          </w:p>
        </w:tc>
        <w:tc>
          <w:tcPr>
            <w:tcW w:w="851" w:type="dxa"/>
            <w:shd w:val="clear" w:color="auto" w:fill="auto"/>
            <w:vAlign w:val="center"/>
          </w:tcPr>
          <w:p w14:paraId="464FA5A1"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1,13</w:t>
            </w:r>
          </w:p>
        </w:tc>
        <w:tc>
          <w:tcPr>
            <w:tcW w:w="5812" w:type="dxa"/>
            <w:shd w:val="clear" w:color="auto" w:fill="auto"/>
          </w:tcPr>
          <w:p w14:paraId="7891E4E1" w14:textId="77777777" w:rsidR="00C209F3" w:rsidRPr="001801B7" w:rsidRDefault="00C209F3" w:rsidP="00263D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Никель аллергиялық реакциялар мен тыныс алу жүйесінің бұзылуына әкелуі ықтимал</w:t>
            </w:r>
            <w:sdt>
              <w:sdtPr>
                <w:rPr>
                  <w:rFonts w:ascii="Times New Roman" w:hAnsi="Times New Roman" w:cs="Times New Roman"/>
                  <w:bCs/>
                  <w:color w:val="000000" w:themeColor="text1"/>
                  <w:sz w:val="24"/>
                  <w:szCs w:val="24"/>
                </w:rPr>
                <w:id w:val="15589252"/>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YuX \l 1104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[230]</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tc>
      </w:tr>
      <w:tr w:rsidR="00C209F3" w:rsidRPr="001801B7" w14:paraId="1A8C99AC" w14:textId="77777777" w:rsidTr="002F418F">
        <w:tc>
          <w:tcPr>
            <w:cnfStyle w:val="001000000000" w:firstRow="0" w:lastRow="0" w:firstColumn="1" w:lastColumn="0" w:oddVBand="0" w:evenVBand="0" w:oddHBand="0" w:evenHBand="0" w:firstRowFirstColumn="0" w:firstRowLastColumn="0" w:lastRowFirstColumn="0" w:lastRowLastColumn="0"/>
            <w:tcW w:w="639" w:type="dxa"/>
            <w:vAlign w:val="center"/>
          </w:tcPr>
          <w:p w14:paraId="6727C33A" w14:textId="77777777" w:rsidR="00C209F3" w:rsidRPr="001801B7" w:rsidRDefault="00C209F3" w:rsidP="00263D51">
            <w:pPr>
              <w:jc w:val="center"/>
              <w:rPr>
                <w:rFonts w:ascii="Times New Roman" w:hAnsi="Times New Roman" w:cs="Times New Roman"/>
                <w:color w:val="000000" w:themeColor="text1"/>
                <w:sz w:val="24"/>
                <w:szCs w:val="24"/>
              </w:rPr>
            </w:pPr>
            <w:r w:rsidRPr="001801B7">
              <w:rPr>
                <w:rFonts w:ascii="Times New Roman" w:hAnsi="Times New Roman" w:cs="Times New Roman"/>
                <w:b w:val="0"/>
                <w:bCs w:val="0"/>
                <w:color w:val="000000" w:themeColor="text1"/>
                <w:sz w:val="24"/>
                <w:szCs w:val="24"/>
              </w:rPr>
              <w:t xml:space="preserve"> 12</w:t>
            </w:r>
          </w:p>
        </w:tc>
        <w:tc>
          <w:tcPr>
            <w:tcW w:w="1341" w:type="dxa"/>
            <w:vAlign w:val="center"/>
          </w:tcPr>
          <w:p w14:paraId="7B7982CD" w14:textId="77777777" w:rsidR="00C209F3" w:rsidRPr="001801B7" w:rsidRDefault="00C209F3" w:rsidP="00263D51">
            <w:pPr>
              <w:ind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Ксилолдар (орто, мета, пара)</w:t>
            </w:r>
          </w:p>
        </w:tc>
        <w:tc>
          <w:tcPr>
            <w:tcW w:w="850" w:type="dxa"/>
            <w:vAlign w:val="center"/>
          </w:tcPr>
          <w:p w14:paraId="7F9BE08A"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0,001</w:t>
            </w:r>
          </w:p>
        </w:tc>
        <w:tc>
          <w:tcPr>
            <w:tcW w:w="851" w:type="dxa"/>
            <w:vAlign w:val="center"/>
          </w:tcPr>
          <w:p w14:paraId="1A0207E5"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0,003</w:t>
            </w:r>
          </w:p>
        </w:tc>
        <w:tc>
          <w:tcPr>
            <w:tcW w:w="5812" w:type="dxa"/>
          </w:tcPr>
          <w:p w14:paraId="5AF5961C" w14:textId="77777777" w:rsidR="00C209F3" w:rsidRPr="001801B7" w:rsidRDefault="00C209F3" w:rsidP="00263D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Жоғары концентрацияда ксилолдар теріні және тыныс жолдарын тітіркендіреді</w:t>
            </w:r>
            <w:sdt>
              <w:sdtPr>
                <w:rPr>
                  <w:rFonts w:ascii="Times New Roman" w:hAnsi="Times New Roman" w:cs="Times New Roman"/>
                  <w:bCs/>
                  <w:color w:val="000000" w:themeColor="text1"/>
                  <w:sz w:val="24"/>
                  <w:szCs w:val="24"/>
                </w:rPr>
                <w:id w:val="888454218"/>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Tho20 \l 1033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[231]</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tc>
      </w:tr>
      <w:tr w:rsidR="00C209F3" w:rsidRPr="001801B7" w14:paraId="75753CB5" w14:textId="77777777" w:rsidTr="002F4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1EF02BBC" w14:textId="77777777" w:rsidR="00C209F3" w:rsidRPr="001801B7" w:rsidRDefault="00C209F3" w:rsidP="00263D51">
            <w:pPr>
              <w:jc w:val="center"/>
              <w:rPr>
                <w:rFonts w:ascii="Times New Roman" w:hAnsi="Times New Roman" w:cs="Times New Roman"/>
                <w:color w:val="000000" w:themeColor="text1"/>
                <w:sz w:val="24"/>
                <w:szCs w:val="24"/>
              </w:rPr>
            </w:pPr>
            <w:r w:rsidRPr="001801B7">
              <w:rPr>
                <w:rFonts w:ascii="Times New Roman" w:hAnsi="Times New Roman" w:cs="Times New Roman"/>
                <w:b w:val="0"/>
                <w:bCs w:val="0"/>
                <w:color w:val="000000" w:themeColor="text1"/>
                <w:sz w:val="24"/>
                <w:szCs w:val="24"/>
              </w:rPr>
              <w:t>13</w:t>
            </w:r>
          </w:p>
        </w:tc>
        <w:tc>
          <w:tcPr>
            <w:tcW w:w="1341" w:type="dxa"/>
            <w:shd w:val="clear" w:color="auto" w:fill="auto"/>
            <w:vAlign w:val="center"/>
          </w:tcPr>
          <w:p w14:paraId="7ECA9360"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Бенз(а)пирен</w:t>
            </w:r>
          </w:p>
        </w:tc>
        <w:tc>
          <w:tcPr>
            <w:tcW w:w="850" w:type="dxa"/>
            <w:shd w:val="clear" w:color="auto" w:fill="auto"/>
            <w:vAlign w:val="center"/>
          </w:tcPr>
          <w:p w14:paraId="3C84C00A"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0,03</w:t>
            </w:r>
          </w:p>
        </w:tc>
        <w:tc>
          <w:tcPr>
            <w:tcW w:w="851" w:type="dxa"/>
            <w:shd w:val="clear" w:color="auto" w:fill="auto"/>
            <w:vAlign w:val="center"/>
          </w:tcPr>
          <w:p w14:paraId="4BC80457"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1,5</w:t>
            </w:r>
          </w:p>
        </w:tc>
        <w:tc>
          <w:tcPr>
            <w:tcW w:w="5812" w:type="dxa"/>
            <w:shd w:val="clear" w:color="auto" w:fill="auto"/>
          </w:tcPr>
          <w:p w14:paraId="535B6D19" w14:textId="77777777" w:rsidR="00C209F3" w:rsidRPr="001801B7" w:rsidRDefault="00C209F3" w:rsidP="00263D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Полициклді ароматты көмірсутектер құрамындағы бенз(а)пирен канцероген болып табылады</w:t>
            </w:r>
            <w:sdt>
              <w:sdtPr>
                <w:rPr>
                  <w:rFonts w:ascii="Times New Roman" w:hAnsi="Times New Roman" w:cs="Times New Roman"/>
                  <w:bCs/>
                  <w:color w:val="000000" w:themeColor="text1"/>
                  <w:sz w:val="24"/>
                  <w:szCs w:val="24"/>
                </w:rPr>
                <w:id w:val="-954335437"/>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Zha2 \l 1033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[232]</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tc>
      </w:tr>
      <w:tr w:rsidR="00C209F3" w:rsidRPr="001801B7" w14:paraId="01EB410F" w14:textId="77777777" w:rsidTr="002F418F">
        <w:tc>
          <w:tcPr>
            <w:cnfStyle w:val="001000000000" w:firstRow="0" w:lastRow="0" w:firstColumn="1" w:lastColumn="0" w:oddVBand="0" w:evenVBand="0" w:oddHBand="0" w:evenHBand="0" w:firstRowFirstColumn="0" w:firstRowLastColumn="0" w:lastRowFirstColumn="0" w:lastRowLastColumn="0"/>
            <w:tcW w:w="639" w:type="dxa"/>
            <w:vAlign w:val="center"/>
            <w:hideMark/>
          </w:tcPr>
          <w:p w14:paraId="2DA6E9C9" w14:textId="77777777" w:rsidR="00C209F3" w:rsidRPr="001801B7" w:rsidRDefault="00C209F3" w:rsidP="00263D51">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14</w:t>
            </w:r>
          </w:p>
        </w:tc>
        <w:tc>
          <w:tcPr>
            <w:tcW w:w="1341" w:type="dxa"/>
            <w:vAlign w:val="center"/>
            <w:hideMark/>
          </w:tcPr>
          <w:p w14:paraId="77638B93"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Мышьяк</w:t>
            </w:r>
          </w:p>
        </w:tc>
        <w:tc>
          <w:tcPr>
            <w:tcW w:w="850" w:type="dxa"/>
            <w:vAlign w:val="center"/>
            <w:hideMark/>
          </w:tcPr>
          <w:p w14:paraId="40EE7226"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2,1</w:t>
            </w:r>
          </w:p>
        </w:tc>
        <w:tc>
          <w:tcPr>
            <w:tcW w:w="851" w:type="dxa"/>
            <w:vAlign w:val="center"/>
            <w:hideMark/>
          </w:tcPr>
          <w:p w14:paraId="169DFD70" w14:textId="77777777" w:rsidR="00C209F3" w:rsidRPr="001801B7" w:rsidRDefault="00C209F3" w:rsidP="00263D5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1,05</w:t>
            </w:r>
          </w:p>
        </w:tc>
        <w:tc>
          <w:tcPr>
            <w:tcW w:w="5812" w:type="dxa"/>
            <w:hideMark/>
          </w:tcPr>
          <w:p w14:paraId="46107F2A" w14:textId="77777777" w:rsidR="00C209F3" w:rsidRPr="001801B7" w:rsidRDefault="00C209F3" w:rsidP="00263D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Мышьяк ағзада жиналып, созылмалы аурулар мен қатерлі ісіктерді туғызады</w:t>
            </w:r>
            <w:sdt>
              <w:sdtPr>
                <w:rPr>
                  <w:rFonts w:ascii="Times New Roman" w:hAnsi="Times New Roman" w:cs="Times New Roman"/>
                  <w:bCs/>
                  <w:color w:val="000000" w:themeColor="text1"/>
                  <w:sz w:val="24"/>
                  <w:szCs w:val="24"/>
                </w:rPr>
                <w:id w:val="-1217431547"/>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CITATION IAE \l 1033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[233]</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tc>
      </w:tr>
      <w:tr w:rsidR="00C209F3" w:rsidRPr="001801B7" w14:paraId="2A44026B" w14:textId="77777777" w:rsidTr="002F4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hideMark/>
          </w:tcPr>
          <w:p w14:paraId="392B84E9" w14:textId="77777777" w:rsidR="00C209F3" w:rsidRPr="001801B7" w:rsidRDefault="00C209F3" w:rsidP="00263D51">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15</w:t>
            </w:r>
          </w:p>
        </w:tc>
        <w:tc>
          <w:tcPr>
            <w:tcW w:w="1341" w:type="dxa"/>
            <w:shd w:val="clear" w:color="auto" w:fill="auto"/>
            <w:vAlign w:val="center"/>
            <w:hideMark/>
          </w:tcPr>
          <w:p w14:paraId="5596BBC8"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Формальдегид</w:t>
            </w:r>
          </w:p>
        </w:tc>
        <w:tc>
          <w:tcPr>
            <w:tcW w:w="850" w:type="dxa"/>
            <w:shd w:val="clear" w:color="auto" w:fill="auto"/>
            <w:vAlign w:val="center"/>
            <w:hideMark/>
          </w:tcPr>
          <w:p w14:paraId="12AED009"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7,5</w:t>
            </w:r>
          </w:p>
        </w:tc>
        <w:tc>
          <w:tcPr>
            <w:tcW w:w="851" w:type="dxa"/>
            <w:shd w:val="clear" w:color="auto" w:fill="auto"/>
            <w:vAlign w:val="center"/>
            <w:hideMark/>
          </w:tcPr>
          <w:p w14:paraId="576F9DB8" w14:textId="77777777" w:rsidR="00C209F3" w:rsidRPr="001801B7" w:rsidRDefault="00C209F3" w:rsidP="00263D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1,07</w:t>
            </w:r>
          </w:p>
        </w:tc>
        <w:tc>
          <w:tcPr>
            <w:tcW w:w="5812" w:type="dxa"/>
            <w:shd w:val="clear" w:color="auto" w:fill="auto"/>
            <w:hideMark/>
          </w:tcPr>
          <w:p w14:paraId="70027B60" w14:textId="77777777" w:rsidR="00C209F3" w:rsidRPr="001801B7" w:rsidRDefault="00C209F3" w:rsidP="00263D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Формальдегид күшті тітіркендіргіш ретінде аллергиялық реакциялар мен тыныс алу ауруларын тудырады</w:t>
            </w:r>
            <w:sdt>
              <w:sdtPr>
                <w:rPr>
                  <w:rFonts w:ascii="Times New Roman" w:hAnsi="Times New Roman" w:cs="Times New Roman"/>
                  <w:bCs/>
                  <w:color w:val="000000" w:themeColor="text1"/>
                  <w:sz w:val="24"/>
                  <w:szCs w:val="24"/>
                </w:rPr>
                <w:id w:val="-1237859454"/>
                <w:citation/>
              </w:sdtPr>
              <w:sdtEndPr/>
              <w:sdtContent>
                <w:r w:rsidRPr="001801B7">
                  <w:rPr>
                    <w:rFonts w:ascii="Times New Roman" w:hAnsi="Times New Roman" w:cs="Times New Roman"/>
                    <w:bCs/>
                    <w:color w:val="000000" w:themeColor="text1"/>
                    <w:sz w:val="24"/>
                    <w:szCs w:val="24"/>
                  </w:rPr>
                  <w:fldChar w:fldCharType="begin"/>
                </w:r>
                <w:r w:rsidRPr="001801B7">
                  <w:rPr>
                    <w:rFonts w:ascii="Times New Roman" w:hAnsi="Times New Roman" w:cs="Times New Roman"/>
                    <w:bCs/>
                    <w:color w:val="000000" w:themeColor="text1"/>
                    <w:sz w:val="24"/>
                    <w:szCs w:val="24"/>
                  </w:rPr>
                  <w:instrText xml:space="preserve"> CITATION Lee17 \l 1033 </w:instrText>
                </w:r>
                <w:r w:rsidRPr="001801B7">
                  <w:rPr>
                    <w:rFonts w:ascii="Times New Roman" w:hAnsi="Times New Roman" w:cs="Times New Roman"/>
                    <w:bCs/>
                    <w:color w:val="000000" w:themeColor="text1"/>
                    <w:sz w:val="24"/>
                    <w:szCs w:val="24"/>
                  </w:rPr>
                  <w:fldChar w:fldCharType="separate"/>
                </w:r>
                <w:r>
                  <w:rPr>
                    <w:rFonts w:ascii="Times New Roman" w:hAnsi="Times New Roman" w:cs="Times New Roman"/>
                    <w:bCs/>
                    <w:noProof/>
                    <w:color w:val="000000" w:themeColor="text1"/>
                    <w:sz w:val="24"/>
                    <w:szCs w:val="24"/>
                  </w:rPr>
                  <w:t xml:space="preserve"> </w:t>
                </w:r>
                <w:r w:rsidRPr="00E667C7">
                  <w:rPr>
                    <w:rFonts w:ascii="Times New Roman" w:hAnsi="Times New Roman" w:cs="Times New Roman"/>
                    <w:noProof/>
                    <w:color w:val="000000" w:themeColor="text1"/>
                    <w:sz w:val="24"/>
                    <w:szCs w:val="24"/>
                  </w:rPr>
                  <w:t>[234]</w:t>
                </w:r>
                <w:r w:rsidRPr="001801B7">
                  <w:rPr>
                    <w:rFonts w:ascii="Times New Roman" w:hAnsi="Times New Roman" w:cs="Times New Roman"/>
                    <w:bCs/>
                    <w:color w:val="000000" w:themeColor="text1"/>
                    <w:sz w:val="24"/>
                    <w:szCs w:val="24"/>
                  </w:rPr>
                  <w:fldChar w:fldCharType="end"/>
                </w:r>
              </w:sdtContent>
            </w:sdt>
            <w:r w:rsidRPr="001801B7">
              <w:rPr>
                <w:rFonts w:ascii="Times New Roman" w:hAnsi="Times New Roman" w:cs="Times New Roman"/>
                <w:bCs/>
                <w:color w:val="000000" w:themeColor="text1"/>
                <w:sz w:val="24"/>
                <w:szCs w:val="24"/>
              </w:rPr>
              <w:t>.</w:t>
            </w:r>
          </w:p>
        </w:tc>
      </w:tr>
      <w:tr w:rsidR="00C209F3" w:rsidRPr="001801B7" w14:paraId="2014CF2C" w14:textId="77777777" w:rsidTr="002F418F">
        <w:tc>
          <w:tcPr>
            <w:cnfStyle w:val="001000000000" w:firstRow="0" w:lastRow="0" w:firstColumn="1" w:lastColumn="0" w:oddVBand="0" w:evenVBand="0" w:oddHBand="0" w:evenHBand="0" w:firstRowFirstColumn="0" w:firstRowLastColumn="0" w:lastRowFirstColumn="0" w:lastRowLastColumn="0"/>
            <w:tcW w:w="9493" w:type="dxa"/>
            <w:gridSpan w:val="5"/>
            <w:vAlign w:val="center"/>
          </w:tcPr>
          <w:p w14:paraId="0E1D961F" w14:textId="77777777" w:rsidR="00C209F3" w:rsidRPr="001801B7" w:rsidRDefault="00C209F3" w:rsidP="00263D51">
            <w:pPr>
              <w:jc w:val="center"/>
              <w:rPr>
                <w:rFonts w:ascii="Times New Roman" w:hAnsi="Times New Roman" w:cs="Times New Roman"/>
                <w:b w:val="0"/>
                <w:bCs w:val="0"/>
                <w:sz w:val="24"/>
                <w:szCs w:val="24"/>
              </w:rPr>
            </w:pPr>
            <w:r w:rsidRPr="001801B7">
              <w:rPr>
                <w:rFonts w:ascii="Times New Roman" w:hAnsi="Times New Roman" w:cs="Times New Roman"/>
                <w:b w:val="0"/>
                <w:bCs w:val="0"/>
                <w:sz w:val="24"/>
                <w:szCs w:val="24"/>
              </w:rPr>
              <w:t>Ескерту. Әдебиеттер негізінде автор құрастырған.</w:t>
            </w:r>
          </w:p>
        </w:tc>
      </w:tr>
    </w:tbl>
    <w:p w14:paraId="6FA60A9B" w14:textId="79E8480B" w:rsidR="00F52366" w:rsidRPr="001801B7" w:rsidRDefault="00F52366" w:rsidP="00EE7ED5">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Кесте 2</w:t>
      </w:r>
      <w:r w:rsidR="009F3F96" w:rsidRPr="001801B7">
        <w:rPr>
          <w:rFonts w:ascii="Times New Roman" w:hAnsi="Times New Roman" w:cs="Times New Roman"/>
          <w:bCs/>
          <w:color w:val="000000" w:themeColor="text1"/>
          <w:sz w:val="28"/>
          <w:szCs w:val="28"/>
        </w:rPr>
        <w:t>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w:t>
      </w:r>
      <w:r w:rsidR="009F3F96" w:rsidRPr="001801B7">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 xml:space="preserve"> көрініп тұрғандай, биопрепарат «Бакойл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KZ»</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тің түрлі концентрациялары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нің деструкция деңгейіне тікелей ықпал етеді. Ең жоғары тазалау тиімділігі 2 г/кг дозада байқалды (97,2%). Бұл дозаны оңтайлы деп қарастыруға болады. Зерттеу нәтижелері «Бакойл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KZ» биопрепаратының мұнай өнімдерімен ластанған топырақты тазалаудағы жоғары тиімділігін дәлелдейді. Дегенмен, ұзақ мерзімді әсерін және экожүйеге ықпалын қосымша зерттеу қажеттілігі сақталады</w:t>
      </w:r>
      <w:sdt>
        <w:sdtPr>
          <w:rPr>
            <w:rFonts w:ascii="Times New Roman" w:hAnsi="Times New Roman" w:cs="Times New Roman"/>
            <w:bCs/>
            <w:color w:val="000000" w:themeColor="text1"/>
            <w:sz w:val="28"/>
            <w:szCs w:val="28"/>
          </w:rPr>
          <w:id w:val="1980576761"/>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 CITATION Xie16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[235]</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sdt>
        <w:sdtPr>
          <w:rPr>
            <w:rFonts w:ascii="Times New Roman" w:hAnsi="Times New Roman" w:cs="Times New Roman"/>
            <w:bCs/>
            <w:color w:val="000000" w:themeColor="text1"/>
            <w:sz w:val="28"/>
            <w:szCs w:val="28"/>
          </w:rPr>
          <w:id w:val="-1543980978"/>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 CITATION Don188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[236]</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572767775"/>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 CITATION Kas21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[237]</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018779150"/>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 CITATION Die20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[238]</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sdt>
        <w:sdtPr>
          <w:rPr>
            <w:rFonts w:ascii="Times New Roman" w:hAnsi="Times New Roman" w:cs="Times New Roman"/>
            <w:bCs/>
            <w:color w:val="000000" w:themeColor="text1"/>
            <w:sz w:val="28"/>
            <w:szCs w:val="28"/>
          </w:rPr>
          <w:id w:val="1926921417"/>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 CITATION Hua20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[239]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sdt>
        <w:sdtPr>
          <w:rPr>
            <w:rFonts w:ascii="Times New Roman" w:hAnsi="Times New Roman" w:cs="Times New Roman"/>
            <w:bCs/>
            <w:color w:val="000000" w:themeColor="text1"/>
            <w:sz w:val="28"/>
            <w:szCs w:val="28"/>
          </w:rPr>
          <w:id w:val="961694498"/>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 CITATION Gon19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[240]</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r w:rsidR="002F600E" w:rsidRPr="001801B7">
        <w:rPr>
          <w:rFonts w:ascii="Times New Roman" w:hAnsi="Times New Roman" w:cs="Times New Roman"/>
          <w:bCs/>
          <w:color w:val="000000" w:themeColor="text1"/>
          <w:sz w:val="28"/>
          <w:szCs w:val="28"/>
        </w:rPr>
        <w:t xml:space="preserve">кесте </w:t>
      </w:r>
      <w:r w:rsidRPr="001801B7">
        <w:rPr>
          <w:rFonts w:ascii="Times New Roman" w:hAnsi="Times New Roman" w:cs="Times New Roman"/>
          <w:bCs/>
          <w:color w:val="000000" w:themeColor="text1"/>
          <w:sz w:val="28"/>
          <w:szCs w:val="28"/>
        </w:rPr>
        <w:t>2</w:t>
      </w:r>
      <w:r w:rsidR="00FB78C2" w:rsidRPr="001801B7">
        <w:rPr>
          <w:rFonts w:ascii="Times New Roman" w:hAnsi="Times New Roman" w:cs="Times New Roman"/>
          <w:bCs/>
          <w:color w:val="000000" w:themeColor="text1"/>
          <w:sz w:val="28"/>
          <w:szCs w:val="28"/>
        </w:rPr>
        <w:t>0</w:t>
      </w:r>
      <w:r w:rsidRPr="001801B7">
        <w:rPr>
          <w:rFonts w:ascii="Times New Roman" w:hAnsi="Times New Roman" w:cs="Times New Roman"/>
          <w:bCs/>
          <w:color w:val="000000" w:themeColor="text1"/>
          <w:sz w:val="28"/>
          <w:szCs w:val="28"/>
        </w:rPr>
        <w:t>)</w:t>
      </w:r>
      <w:r w:rsidR="008805AC" w:rsidRPr="001801B7">
        <w:rPr>
          <w:rFonts w:ascii="Times New Roman" w:hAnsi="Times New Roman" w:cs="Times New Roman"/>
          <w:bCs/>
          <w:color w:val="000000" w:themeColor="text1"/>
          <w:sz w:val="28"/>
          <w:szCs w:val="28"/>
        </w:rPr>
        <w:t>.</w:t>
      </w:r>
    </w:p>
    <w:p w14:paraId="552D706F" w14:textId="055A44F3" w:rsidR="00D94D97" w:rsidRPr="001801B7" w:rsidRDefault="00D94D97" w:rsidP="00D51B1F">
      <w:pPr>
        <w:pStyle w:val="ab"/>
        <w:keepNext/>
        <w:spacing w:before="240" w:after="0"/>
        <w:jc w:val="both"/>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008D4067" w:rsidRPr="001801B7">
        <w:rPr>
          <w:rFonts w:ascii="Times New Roman" w:hAnsi="Times New Roman" w:cs="Times New Roman"/>
          <w:i w:val="0"/>
          <w:iCs w:val="0"/>
          <w:color w:val="auto"/>
          <w:sz w:val="28"/>
          <w:szCs w:val="28"/>
        </w:rPr>
        <w:fldChar w:fldCharType="begin"/>
      </w:r>
      <w:r w:rsidR="008D4067" w:rsidRPr="001801B7">
        <w:rPr>
          <w:rFonts w:ascii="Times New Roman" w:hAnsi="Times New Roman" w:cs="Times New Roman"/>
          <w:i w:val="0"/>
          <w:iCs w:val="0"/>
          <w:color w:val="auto"/>
          <w:sz w:val="28"/>
          <w:szCs w:val="28"/>
        </w:rPr>
        <w:instrText xml:space="preserve"> SEQ Кесте \* ARABIC </w:instrText>
      </w:r>
      <w:r w:rsidR="008D4067"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20</w:t>
      </w:r>
      <w:r w:rsidR="008D4067" w:rsidRPr="001801B7">
        <w:rPr>
          <w:rFonts w:ascii="Times New Roman" w:hAnsi="Times New Roman" w:cs="Times New Roman"/>
          <w:i w:val="0"/>
          <w:iCs w:val="0"/>
          <w:color w:val="auto"/>
          <w:sz w:val="28"/>
          <w:szCs w:val="28"/>
        </w:rPr>
        <w:fldChar w:fldCharType="end"/>
      </w:r>
      <w:r w:rsidR="00395B79"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00F70195" w:rsidRPr="001801B7">
        <w:rPr>
          <w:rFonts w:ascii="Times New Roman" w:hAnsi="Times New Roman" w:cs="Times New Roman"/>
          <w:i w:val="0"/>
          <w:iCs w:val="0"/>
          <w:color w:val="auto"/>
          <w:sz w:val="28"/>
          <w:szCs w:val="28"/>
        </w:rPr>
        <w:t>Жанармай</w:t>
      </w:r>
      <w:r w:rsidRPr="001801B7">
        <w:rPr>
          <w:rFonts w:ascii="Times New Roman" w:hAnsi="Times New Roman" w:cs="Times New Roman"/>
          <w:bCs/>
          <w:i w:val="0"/>
          <w:iCs w:val="0"/>
          <w:color w:val="auto"/>
          <w:sz w:val="28"/>
          <w:szCs w:val="28"/>
        </w:rPr>
        <w:t>мен ластанған топырақты биопрепараттармен өңдеу нәтижелері</w:t>
      </w:r>
    </w:p>
    <w:tbl>
      <w:tblPr>
        <w:tblStyle w:val="12"/>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3378"/>
        <w:gridCol w:w="1275"/>
        <w:gridCol w:w="2268"/>
        <w:gridCol w:w="2300"/>
        <w:gridCol w:w="9"/>
      </w:tblGrid>
      <w:tr w:rsidR="000F3014" w:rsidRPr="001801B7" w14:paraId="5009AD6C" w14:textId="77777777" w:rsidTr="00F70195">
        <w:trPr>
          <w:gridAfter w:val="1"/>
          <w:cnfStyle w:val="100000000000" w:firstRow="1" w:lastRow="0" w:firstColumn="0" w:lastColumn="0" w:oddVBand="0" w:evenVBand="0" w:oddHBand="0" w:evenHBand="0" w:firstRowFirstColumn="0" w:firstRowLastColumn="0" w:lastRowFirstColumn="0" w:lastRowLastColumn="0"/>
          <w:wAfter w:w="9" w:type="dxa"/>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E0A84C" w14:textId="77777777" w:rsidR="00380964" w:rsidRPr="001801B7" w:rsidRDefault="00380964"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w:t>
            </w:r>
          </w:p>
        </w:tc>
        <w:tc>
          <w:tcPr>
            <w:tcW w:w="3378" w:type="dxa"/>
            <w:vAlign w:val="center"/>
            <w:hideMark/>
          </w:tcPr>
          <w:p w14:paraId="00A55B08" w14:textId="77777777" w:rsidR="00380964" w:rsidRPr="001801B7" w:rsidRDefault="00380964" w:rsidP="00D51B1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Сынама</w:t>
            </w:r>
          </w:p>
        </w:tc>
        <w:tc>
          <w:tcPr>
            <w:tcW w:w="1275" w:type="dxa"/>
            <w:vAlign w:val="center"/>
            <w:hideMark/>
          </w:tcPr>
          <w:p w14:paraId="62A1F947" w14:textId="77777777" w:rsidR="00380964" w:rsidRPr="001801B7" w:rsidRDefault="00380964" w:rsidP="00D1674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Бастапқы мөлшері, %</w:t>
            </w:r>
          </w:p>
        </w:tc>
        <w:tc>
          <w:tcPr>
            <w:tcW w:w="2268" w:type="dxa"/>
            <w:vAlign w:val="center"/>
            <w:hideMark/>
          </w:tcPr>
          <w:p w14:paraId="7AE4FB8C" w14:textId="77777777" w:rsidR="00380964" w:rsidRPr="001801B7" w:rsidRDefault="00380964" w:rsidP="00D1674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Эксперимент нәтижесінде қалған мөлшері, %</w:t>
            </w:r>
          </w:p>
        </w:tc>
        <w:tc>
          <w:tcPr>
            <w:tcW w:w="2300" w:type="dxa"/>
            <w:vAlign w:val="center"/>
            <w:hideMark/>
          </w:tcPr>
          <w:p w14:paraId="3D931E99" w14:textId="58C1DD89" w:rsidR="00380964" w:rsidRPr="001801B7" w:rsidRDefault="00F70195" w:rsidP="00D1674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Жанармай</w:t>
            </w:r>
            <w:r w:rsidR="00380964" w:rsidRPr="001801B7">
              <w:rPr>
                <w:rFonts w:ascii="Times New Roman" w:hAnsi="Times New Roman" w:cs="Times New Roman"/>
                <w:b w:val="0"/>
                <w:bCs w:val="0"/>
                <w:color w:val="000000" w:themeColor="text1"/>
                <w:sz w:val="24"/>
                <w:szCs w:val="24"/>
              </w:rPr>
              <w:t xml:space="preserve"> деструкция</w:t>
            </w:r>
            <w:r w:rsidR="00830E61" w:rsidRPr="001801B7">
              <w:rPr>
                <w:rFonts w:ascii="Times New Roman" w:hAnsi="Times New Roman" w:cs="Times New Roman"/>
                <w:b w:val="0"/>
                <w:bCs w:val="0"/>
                <w:color w:val="000000" w:themeColor="text1"/>
                <w:sz w:val="24"/>
                <w:szCs w:val="24"/>
              </w:rPr>
              <w:t>–</w:t>
            </w:r>
            <w:r w:rsidR="00380964" w:rsidRPr="001801B7">
              <w:rPr>
                <w:rFonts w:ascii="Times New Roman" w:hAnsi="Times New Roman" w:cs="Times New Roman"/>
                <w:b w:val="0"/>
                <w:bCs w:val="0"/>
                <w:color w:val="000000" w:themeColor="text1"/>
                <w:sz w:val="24"/>
                <w:szCs w:val="24"/>
              </w:rPr>
              <w:t>сының деңгейі, %</w:t>
            </w:r>
          </w:p>
        </w:tc>
      </w:tr>
      <w:tr w:rsidR="000F3014" w:rsidRPr="001801B7" w14:paraId="02CB97AB" w14:textId="77777777" w:rsidTr="00F70195">
        <w:trPr>
          <w:gridAfter w:val="1"/>
          <w:cnfStyle w:val="000000100000" w:firstRow="0" w:lastRow="0" w:firstColumn="0" w:lastColumn="0" w:oddVBand="0" w:evenVBand="0" w:oddHBand="1" w:evenHBand="0" w:firstRowFirstColumn="0" w:firstRowLastColumn="0" w:lastRowFirstColumn="0" w:lastRowLastColumn="0"/>
          <w:wAfter w:w="9" w:type="dxa"/>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hideMark/>
          </w:tcPr>
          <w:p w14:paraId="1E4ED9E9" w14:textId="77777777" w:rsidR="00380964" w:rsidRPr="001801B7" w:rsidRDefault="00380964"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1</w:t>
            </w:r>
          </w:p>
        </w:tc>
        <w:tc>
          <w:tcPr>
            <w:tcW w:w="3378" w:type="dxa"/>
            <w:shd w:val="clear" w:color="auto" w:fill="auto"/>
            <w:hideMark/>
          </w:tcPr>
          <w:p w14:paraId="520A72AC" w14:textId="1B816831" w:rsidR="00380964" w:rsidRPr="001801B7" w:rsidRDefault="00380964" w:rsidP="00D51B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Бақылау: топырақ</w:t>
            </w:r>
            <w:r w:rsidR="004F2868"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r w:rsidR="00F70195" w:rsidRPr="001801B7">
              <w:rPr>
                <w:rFonts w:ascii="Times New Roman" w:hAnsi="Times New Roman" w:cs="Times New Roman"/>
                <w:bCs/>
                <w:color w:val="000000" w:themeColor="text1"/>
                <w:sz w:val="24"/>
                <w:szCs w:val="24"/>
              </w:rPr>
              <w:t>жанармай</w:t>
            </w:r>
          </w:p>
        </w:tc>
        <w:tc>
          <w:tcPr>
            <w:tcW w:w="1275" w:type="dxa"/>
            <w:shd w:val="clear" w:color="auto" w:fill="auto"/>
            <w:vAlign w:val="center"/>
            <w:hideMark/>
          </w:tcPr>
          <w:p w14:paraId="75DDFEB5" w14:textId="77777777" w:rsidR="00380964" w:rsidRPr="001801B7" w:rsidRDefault="00380964"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c>
          <w:tcPr>
            <w:tcW w:w="2268" w:type="dxa"/>
            <w:shd w:val="clear" w:color="auto" w:fill="auto"/>
            <w:vAlign w:val="center"/>
            <w:hideMark/>
          </w:tcPr>
          <w:p w14:paraId="608157DE" w14:textId="77777777" w:rsidR="00380964" w:rsidRPr="001801B7" w:rsidRDefault="00380964"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3,02</w:t>
            </w:r>
          </w:p>
        </w:tc>
        <w:tc>
          <w:tcPr>
            <w:tcW w:w="2300" w:type="dxa"/>
            <w:shd w:val="clear" w:color="auto" w:fill="auto"/>
            <w:vAlign w:val="center"/>
            <w:hideMark/>
          </w:tcPr>
          <w:p w14:paraId="5D14D210" w14:textId="77777777" w:rsidR="00380964" w:rsidRPr="001801B7" w:rsidRDefault="00380964"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39,6</w:t>
            </w:r>
          </w:p>
        </w:tc>
      </w:tr>
      <w:tr w:rsidR="000F3014" w:rsidRPr="001801B7" w14:paraId="45FAB4B0" w14:textId="77777777" w:rsidTr="00F70195">
        <w:trPr>
          <w:gridAfter w:val="1"/>
          <w:wAfter w:w="9" w:type="dxa"/>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7862528" w14:textId="77777777" w:rsidR="00380964" w:rsidRPr="001801B7" w:rsidRDefault="00380964"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2</w:t>
            </w:r>
          </w:p>
        </w:tc>
        <w:tc>
          <w:tcPr>
            <w:tcW w:w="3378" w:type="dxa"/>
            <w:hideMark/>
          </w:tcPr>
          <w:p w14:paraId="504C458D" w14:textId="0C5EB261" w:rsidR="00380964" w:rsidRPr="001801B7" w:rsidRDefault="00380964" w:rsidP="00D51B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Топырақ + </w:t>
            </w:r>
            <w:r w:rsidR="00F70195" w:rsidRPr="001801B7">
              <w:rPr>
                <w:rFonts w:ascii="Times New Roman" w:hAnsi="Times New Roman" w:cs="Times New Roman"/>
                <w:color w:val="000000" w:themeColor="text1"/>
                <w:sz w:val="24"/>
                <w:szCs w:val="24"/>
              </w:rPr>
              <w:t>жанармай</w:t>
            </w:r>
            <w:r w:rsidRPr="001801B7">
              <w:rPr>
                <w:rFonts w:ascii="Times New Roman" w:hAnsi="Times New Roman" w:cs="Times New Roman"/>
                <w:bCs/>
                <w:color w:val="000000" w:themeColor="text1"/>
                <w:sz w:val="24"/>
                <w:szCs w:val="24"/>
              </w:rPr>
              <w:t xml:space="preserve"> + «Бакойл</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KZ» (1 г/кг)</w:t>
            </w:r>
          </w:p>
        </w:tc>
        <w:tc>
          <w:tcPr>
            <w:tcW w:w="1275" w:type="dxa"/>
            <w:vAlign w:val="center"/>
            <w:hideMark/>
          </w:tcPr>
          <w:p w14:paraId="191510C9" w14:textId="77777777" w:rsidR="00380964" w:rsidRPr="001801B7" w:rsidRDefault="00380964" w:rsidP="00D51B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c>
          <w:tcPr>
            <w:tcW w:w="2268" w:type="dxa"/>
            <w:vAlign w:val="center"/>
            <w:hideMark/>
          </w:tcPr>
          <w:p w14:paraId="5831AB56" w14:textId="77777777" w:rsidR="00380964" w:rsidRPr="001801B7" w:rsidRDefault="00380964" w:rsidP="00D51B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1,26</w:t>
            </w:r>
          </w:p>
        </w:tc>
        <w:tc>
          <w:tcPr>
            <w:tcW w:w="2300" w:type="dxa"/>
            <w:vAlign w:val="center"/>
            <w:hideMark/>
          </w:tcPr>
          <w:p w14:paraId="0486E48D" w14:textId="77777777" w:rsidR="00380964" w:rsidRPr="001801B7" w:rsidRDefault="00380964" w:rsidP="00D51B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74,8</w:t>
            </w:r>
          </w:p>
        </w:tc>
      </w:tr>
      <w:tr w:rsidR="000F3014" w:rsidRPr="001801B7" w14:paraId="60560A96" w14:textId="77777777" w:rsidTr="00F70195">
        <w:trPr>
          <w:gridAfter w:val="1"/>
          <w:cnfStyle w:val="000000100000" w:firstRow="0" w:lastRow="0" w:firstColumn="0" w:lastColumn="0" w:oddVBand="0" w:evenVBand="0" w:oddHBand="1" w:evenHBand="0" w:firstRowFirstColumn="0" w:firstRowLastColumn="0" w:lastRowFirstColumn="0" w:lastRowLastColumn="0"/>
          <w:wAfter w:w="9" w:type="dxa"/>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hideMark/>
          </w:tcPr>
          <w:p w14:paraId="3DF29802" w14:textId="77777777" w:rsidR="00380964" w:rsidRPr="001801B7" w:rsidRDefault="00380964"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3</w:t>
            </w:r>
          </w:p>
        </w:tc>
        <w:tc>
          <w:tcPr>
            <w:tcW w:w="3378" w:type="dxa"/>
            <w:shd w:val="clear" w:color="auto" w:fill="auto"/>
            <w:hideMark/>
          </w:tcPr>
          <w:p w14:paraId="1EBE56ED" w14:textId="6C5FB029" w:rsidR="00380964" w:rsidRPr="001801B7" w:rsidRDefault="00380964" w:rsidP="00D51B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Топырақ + </w:t>
            </w:r>
            <w:r w:rsidR="00F70195" w:rsidRPr="001801B7">
              <w:rPr>
                <w:rFonts w:ascii="Times New Roman" w:hAnsi="Times New Roman" w:cs="Times New Roman"/>
                <w:color w:val="000000" w:themeColor="text1"/>
                <w:sz w:val="24"/>
                <w:szCs w:val="24"/>
              </w:rPr>
              <w:t>жанармай</w:t>
            </w:r>
            <w:r w:rsidRPr="001801B7">
              <w:rPr>
                <w:rFonts w:ascii="Times New Roman" w:hAnsi="Times New Roman" w:cs="Times New Roman"/>
                <w:bCs/>
                <w:color w:val="000000" w:themeColor="text1"/>
                <w:sz w:val="24"/>
                <w:szCs w:val="24"/>
              </w:rPr>
              <w:t xml:space="preserve"> + «Бакойл</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KZ» (2 г/кг)</w:t>
            </w:r>
          </w:p>
        </w:tc>
        <w:tc>
          <w:tcPr>
            <w:tcW w:w="1275" w:type="dxa"/>
            <w:shd w:val="clear" w:color="auto" w:fill="auto"/>
            <w:vAlign w:val="center"/>
            <w:hideMark/>
          </w:tcPr>
          <w:p w14:paraId="07197F8B" w14:textId="77777777" w:rsidR="00380964" w:rsidRPr="001801B7" w:rsidRDefault="00380964"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c>
          <w:tcPr>
            <w:tcW w:w="2268" w:type="dxa"/>
            <w:shd w:val="clear" w:color="auto" w:fill="auto"/>
            <w:vAlign w:val="center"/>
            <w:hideMark/>
          </w:tcPr>
          <w:p w14:paraId="783EA8DF" w14:textId="77777777" w:rsidR="00380964" w:rsidRPr="001801B7" w:rsidRDefault="00380964"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0,14</w:t>
            </w:r>
          </w:p>
        </w:tc>
        <w:tc>
          <w:tcPr>
            <w:tcW w:w="2300" w:type="dxa"/>
            <w:shd w:val="clear" w:color="auto" w:fill="auto"/>
            <w:vAlign w:val="center"/>
            <w:hideMark/>
          </w:tcPr>
          <w:p w14:paraId="16E167C1" w14:textId="77777777" w:rsidR="00380964" w:rsidRPr="001801B7" w:rsidRDefault="00380964" w:rsidP="00D51B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97,2</w:t>
            </w:r>
          </w:p>
        </w:tc>
      </w:tr>
      <w:tr w:rsidR="000F3014" w:rsidRPr="001801B7" w14:paraId="5147C0FE" w14:textId="77777777" w:rsidTr="00F70195">
        <w:trPr>
          <w:gridAfter w:val="1"/>
          <w:wAfter w:w="9" w:type="dxa"/>
          <w:trHeight w:val="5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FE11487" w14:textId="77777777" w:rsidR="00380964" w:rsidRPr="001801B7" w:rsidRDefault="00380964" w:rsidP="00D51B1F">
            <w:pPr>
              <w:jc w:val="center"/>
              <w:rPr>
                <w:rFonts w:ascii="Times New Roman" w:hAnsi="Times New Roman" w:cs="Times New Roman"/>
                <w:b w:val="0"/>
                <w:bCs w:val="0"/>
                <w:color w:val="000000" w:themeColor="text1"/>
                <w:sz w:val="24"/>
                <w:szCs w:val="24"/>
              </w:rPr>
            </w:pPr>
            <w:r w:rsidRPr="001801B7">
              <w:rPr>
                <w:rFonts w:ascii="Times New Roman" w:hAnsi="Times New Roman" w:cs="Times New Roman"/>
                <w:b w:val="0"/>
                <w:bCs w:val="0"/>
                <w:color w:val="000000" w:themeColor="text1"/>
                <w:sz w:val="24"/>
                <w:szCs w:val="24"/>
              </w:rPr>
              <w:t>4</w:t>
            </w:r>
          </w:p>
        </w:tc>
        <w:tc>
          <w:tcPr>
            <w:tcW w:w="3378" w:type="dxa"/>
            <w:hideMark/>
          </w:tcPr>
          <w:p w14:paraId="58DD586E" w14:textId="50A8FF0A" w:rsidR="00380964" w:rsidRPr="001801B7" w:rsidRDefault="00380964" w:rsidP="00D51B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Топырақ + </w:t>
            </w:r>
            <w:r w:rsidR="00F70195" w:rsidRPr="001801B7">
              <w:rPr>
                <w:rFonts w:ascii="Times New Roman" w:hAnsi="Times New Roman" w:cs="Times New Roman"/>
                <w:color w:val="000000" w:themeColor="text1"/>
                <w:sz w:val="24"/>
                <w:szCs w:val="24"/>
              </w:rPr>
              <w:t>жанармай</w:t>
            </w:r>
            <w:r w:rsidRPr="001801B7">
              <w:rPr>
                <w:rFonts w:ascii="Times New Roman" w:hAnsi="Times New Roman" w:cs="Times New Roman"/>
                <w:bCs/>
                <w:color w:val="000000" w:themeColor="text1"/>
                <w:sz w:val="24"/>
                <w:szCs w:val="24"/>
              </w:rPr>
              <w:t xml:space="preserve"> + «Бакойл</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KZ» (5 г/кг)</w:t>
            </w:r>
          </w:p>
        </w:tc>
        <w:tc>
          <w:tcPr>
            <w:tcW w:w="1275" w:type="dxa"/>
            <w:vAlign w:val="center"/>
            <w:hideMark/>
          </w:tcPr>
          <w:p w14:paraId="3E96688D" w14:textId="77777777" w:rsidR="00380964" w:rsidRPr="001801B7" w:rsidRDefault="00380964" w:rsidP="00D51B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5</w:t>
            </w:r>
          </w:p>
        </w:tc>
        <w:tc>
          <w:tcPr>
            <w:tcW w:w="2268" w:type="dxa"/>
            <w:vAlign w:val="center"/>
            <w:hideMark/>
          </w:tcPr>
          <w:p w14:paraId="2B35B4FA" w14:textId="77777777" w:rsidR="00380964" w:rsidRPr="001801B7" w:rsidRDefault="00380964" w:rsidP="00D51B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0,18</w:t>
            </w:r>
          </w:p>
        </w:tc>
        <w:tc>
          <w:tcPr>
            <w:tcW w:w="2300" w:type="dxa"/>
            <w:vAlign w:val="center"/>
            <w:hideMark/>
          </w:tcPr>
          <w:p w14:paraId="466CA6CC" w14:textId="77777777" w:rsidR="00380964" w:rsidRPr="001801B7" w:rsidRDefault="00380964" w:rsidP="00D51B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83</w:t>
            </w:r>
          </w:p>
        </w:tc>
      </w:tr>
      <w:tr w:rsidR="00923BD3" w:rsidRPr="001801B7" w14:paraId="1E21EC41" w14:textId="77777777" w:rsidTr="00536250">
        <w:trPr>
          <w:cnfStyle w:val="000000100000" w:firstRow="0" w:lastRow="0" w:firstColumn="0" w:lastColumn="0" w:oddVBand="0" w:evenVBand="0" w:oddHBand="1"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9675" w:type="dxa"/>
            <w:gridSpan w:val="6"/>
            <w:shd w:val="clear" w:color="auto" w:fill="auto"/>
            <w:vAlign w:val="center"/>
          </w:tcPr>
          <w:p w14:paraId="720AA9D3" w14:textId="14E64DD4" w:rsidR="00923BD3" w:rsidRPr="001801B7" w:rsidRDefault="00923BD3" w:rsidP="00D51B1F">
            <w:pPr>
              <w:jc w:val="center"/>
              <w:rPr>
                <w:rFonts w:ascii="Times New Roman" w:hAnsi="Times New Roman" w:cs="Times New Roman"/>
                <w:b w:val="0"/>
                <w:bCs w:val="0"/>
                <w:sz w:val="24"/>
                <w:szCs w:val="24"/>
              </w:rPr>
            </w:pPr>
            <w:r w:rsidRPr="001801B7">
              <w:rPr>
                <w:rFonts w:ascii="Times New Roman" w:hAnsi="Times New Roman" w:cs="Times New Roman"/>
                <w:b w:val="0"/>
                <w:bCs w:val="0"/>
                <w:sz w:val="24"/>
                <w:szCs w:val="24"/>
              </w:rPr>
              <w:t>Ескерту: Автор жүйелі талдау нәтижесінде құрастырған</w:t>
            </w:r>
          </w:p>
        </w:tc>
      </w:tr>
    </w:tbl>
    <w:p w14:paraId="4D480BAE" w14:textId="2075026F" w:rsidR="00F574CE" w:rsidRPr="001801B7" w:rsidRDefault="00F574CE" w:rsidP="00F574CE">
      <w:pPr>
        <w:spacing w:before="240"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Жанармайдың топырақта ыдырауы </w:t>
      </w:r>
      <w:r w:rsidR="00223681" w:rsidRPr="001801B7">
        <w:rPr>
          <w:rFonts w:ascii="Times New Roman" w:hAnsi="Times New Roman" w:cs="Times New Roman"/>
          <w:bCs/>
          <w:color w:val="000000" w:themeColor="text1"/>
          <w:sz w:val="28"/>
          <w:szCs w:val="28"/>
        </w:rPr>
        <w:t xml:space="preserve">«Бакойл–KZ» </w:t>
      </w:r>
      <w:r w:rsidRPr="001801B7">
        <w:rPr>
          <w:rFonts w:ascii="Times New Roman" w:hAnsi="Times New Roman" w:cs="Times New Roman"/>
          <w:color w:val="000000" w:themeColor="text1"/>
          <w:sz w:val="28"/>
          <w:szCs w:val="28"/>
        </w:rPr>
        <w:t>биопрепараты құрамындағы микроорганизмдердің белсенділігі арқылы жүзеге асады. Бұл микроорганизмдер көмірсутектерді метаболизациялау қабілетіне ие. Жанармай құрамындағы ароматты көмірсутектер (бензол, толуол, ксилол және т.б.) бактериялар үшін көміртек пен энергия көзі болып, биодеградация процесіне ұшырайды.</w:t>
      </w:r>
    </w:p>
    <w:p w14:paraId="3C44C8DA" w14:textId="690C7611" w:rsidR="00F574CE" w:rsidRPr="001801B7" w:rsidRDefault="00822F4B" w:rsidP="00555242">
      <w:pPr>
        <w:spacing w:after="0" w:line="240" w:lineRule="auto"/>
        <w:ind w:firstLine="720"/>
        <w:jc w:val="both"/>
        <w:rPr>
          <w:rFonts w:ascii="Times New Roman" w:hAnsi="Times New Roman" w:cs="Times New Roman"/>
          <w:color w:val="000000" w:themeColor="text1"/>
          <w:sz w:val="28"/>
          <w:szCs w:val="28"/>
        </w:rPr>
      </w:pPr>
      <w:r w:rsidRPr="00822F4B">
        <w:rPr>
          <w:rFonts w:ascii="Times New Roman" w:hAnsi="Times New Roman" w:cs="Times New Roman"/>
          <w:color w:val="000000" w:themeColor="text1"/>
          <w:sz w:val="28"/>
          <w:szCs w:val="28"/>
        </w:rPr>
        <w:t>Псевдомонас</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w:t>
      </w:r>
      <w:r w:rsidRPr="001801B7">
        <w:rPr>
          <w:rFonts w:ascii="Times New Roman" w:hAnsi="Times New Roman" w:cs="Times New Roman"/>
          <w:color w:val="000000" w:themeColor="text1"/>
          <w:sz w:val="28"/>
          <w:szCs w:val="28"/>
        </w:rPr>
        <w:t>pseudomonas</w:t>
      </w:r>
      <w:r>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 xml:space="preserve"> </w:t>
      </w:r>
      <w:r w:rsidR="00F574CE" w:rsidRPr="001801B7">
        <w:rPr>
          <w:rFonts w:ascii="Times New Roman" w:hAnsi="Times New Roman" w:cs="Times New Roman"/>
          <w:color w:val="000000" w:themeColor="text1"/>
          <w:sz w:val="28"/>
          <w:szCs w:val="28"/>
        </w:rPr>
        <w:t>туысына жататын бактериялар бензолды бензой қышқылына дейін тотығуға қабілетті, ал бұл қосылыс әрі қарай құмырсқа және сірке қышқылына дейін ыдырайды. Оттегі мен ферменттердің әсерінен жанармай гидроксилденіп, гидроксибензолды аралық өнімдер түзіледі. Соңғы кезеңде бұл өнімдер көмірқышқыл газы (CO₂) мен суға айналып, топырақтың табиғи биохимиялық циклдеріне қосылады.</w:t>
      </w:r>
    </w:p>
    <w:p w14:paraId="4925A7BF" w14:textId="5FF4ED9F" w:rsidR="00F574CE" w:rsidRPr="001801B7" w:rsidRDefault="00F574CE" w:rsidP="00F574CE">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Жанармайдың ыдырау тиімділігі микроорганизм түріне, сондай-ақ температура, ылғалдылық және оттегінің қолжетімділігіне байланысты. Бұл процестер улы көмірсутектердің мөлшерін азайтып, топырақтың биологиялық белсенділігін қалпына келтіреді.</w:t>
      </w:r>
    </w:p>
    <w:p w14:paraId="77619AEF" w14:textId="50AF294D" w:rsidR="00F574CE" w:rsidRPr="001801B7" w:rsidRDefault="00822F4B" w:rsidP="00F574CE">
      <w:pPr>
        <w:spacing w:after="0" w:line="240" w:lineRule="auto"/>
        <w:ind w:firstLine="720"/>
        <w:jc w:val="both"/>
        <w:rPr>
          <w:rFonts w:ascii="Times New Roman" w:hAnsi="Times New Roman" w:cs="Times New Roman"/>
          <w:color w:val="000000" w:themeColor="text1"/>
          <w:sz w:val="28"/>
          <w:szCs w:val="28"/>
        </w:rPr>
      </w:pPr>
      <w:r w:rsidRPr="00822F4B">
        <w:rPr>
          <w:rFonts w:ascii="Times New Roman" w:hAnsi="Times New Roman" w:cs="Times New Roman"/>
          <w:color w:val="000000" w:themeColor="text1"/>
          <w:sz w:val="28"/>
          <w:szCs w:val="28"/>
        </w:rPr>
        <w:t>Псевдомонас</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w:t>
      </w:r>
      <w:r w:rsidRPr="001801B7">
        <w:rPr>
          <w:rFonts w:ascii="Times New Roman" w:hAnsi="Times New Roman" w:cs="Times New Roman"/>
          <w:color w:val="000000" w:themeColor="text1"/>
          <w:sz w:val="28"/>
          <w:szCs w:val="28"/>
        </w:rPr>
        <w:t>pseudomonas</w:t>
      </w:r>
      <w:r>
        <w:rPr>
          <w:rFonts w:ascii="Times New Roman" w:hAnsi="Times New Roman" w:cs="Times New Roman"/>
          <w:color w:val="000000" w:themeColor="text1"/>
          <w:sz w:val="28"/>
          <w:szCs w:val="28"/>
        </w:rPr>
        <w:t>)</w:t>
      </w:r>
      <w:r w:rsidR="00F574CE" w:rsidRPr="001801B7">
        <w:rPr>
          <w:rFonts w:ascii="Times New Roman" w:hAnsi="Times New Roman" w:cs="Times New Roman"/>
          <w:color w:val="000000" w:themeColor="text1"/>
          <w:sz w:val="28"/>
          <w:szCs w:val="28"/>
        </w:rPr>
        <w:t xml:space="preserve"> бактериялары </w:t>
      </w:r>
      <w:r w:rsidR="00223681" w:rsidRPr="001801B7">
        <w:rPr>
          <w:rFonts w:ascii="Times New Roman" w:hAnsi="Times New Roman" w:cs="Times New Roman"/>
          <w:bCs/>
          <w:color w:val="000000" w:themeColor="text1"/>
          <w:sz w:val="28"/>
          <w:szCs w:val="28"/>
        </w:rPr>
        <w:t xml:space="preserve">«Бакойл–KZ» </w:t>
      </w:r>
      <w:r w:rsidR="00F574CE" w:rsidRPr="001801B7">
        <w:rPr>
          <w:rFonts w:ascii="Times New Roman" w:hAnsi="Times New Roman" w:cs="Times New Roman"/>
          <w:color w:val="000000" w:themeColor="text1"/>
          <w:sz w:val="28"/>
          <w:szCs w:val="28"/>
        </w:rPr>
        <w:t>биопрепаратының негізгі компоненті болып, бензол мен оның туындыларын тотығуға қабілетті. Процесс бензолдың бензой қышқылына айналуынан басталып, одан әрі қарапайым және аз уытты қосылыстарға ыдырайды. Осылайша бактериялар топырақтағы жанармай қалдықтарын тиімді жояды.</w:t>
      </w:r>
    </w:p>
    <w:p w14:paraId="793DA519" w14:textId="2D379CCF" w:rsidR="008C64CC" w:rsidRPr="001801B7" w:rsidRDefault="00F574CE"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color w:val="000000" w:themeColor="text1"/>
          <w:sz w:val="28"/>
          <w:szCs w:val="28"/>
        </w:rPr>
        <w:t xml:space="preserve">Зертханалық тәжірибеде дизель отынымен ластанған топыраққа биопрепарат енгізілген сынамаларда көмірсутек мөлшерінің айтарлықтай төмендегені байқалды. Бұл </w:t>
      </w:r>
      <w:r w:rsidR="00223681" w:rsidRPr="001801B7">
        <w:rPr>
          <w:rFonts w:ascii="Times New Roman" w:hAnsi="Times New Roman" w:cs="Times New Roman"/>
          <w:bCs/>
          <w:color w:val="000000" w:themeColor="text1"/>
          <w:sz w:val="28"/>
          <w:szCs w:val="28"/>
        </w:rPr>
        <w:t xml:space="preserve">«Бакойл–KZ» </w:t>
      </w:r>
      <w:r w:rsidRPr="001801B7">
        <w:rPr>
          <w:rFonts w:ascii="Times New Roman" w:hAnsi="Times New Roman" w:cs="Times New Roman"/>
          <w:color w:val="000000" w:themeColor="text1"/>
          <w:sz w:val="28"/>
          <w:szCs w:val="28"/>
        </w:rPr>
        <w:t>препаратының топырақты биоремедиациялаудағы жоғары тиімділігін дәлелдейді</w:t>
      </w:r>
      <w:r w:rsidR="008C64CC" w:rsidRPr="001801B7">
        <w:rPr>
          <w:rFonts w:ascii="Times New Roman" w:hAnsi="Times New Roman" w:cs="Times New Roman"/>
          <w:bCs/>
          <w:color w:val="000000" w:themeColor="text1"/>
          <w:sz w:val="28"/>
          <w:szCs w:val="28"/>
        </w:rPr>
        <w:t xml:space="preserve"> (</w:t>
      </w:r>
      <w:r w:rsidR="00F2271C" w:rsidRPr="001801B7">
        <w:rPr>
          <w:rFonts w:ascii="Times New Roman" w:hAnsi="Times New Roman" w:cs="Times New Roman"/>
          <w:bCs/>
          <w:color w:val="000000" w:themeColor="text1"/>
          <w:sz w:val="28"/>
          <w:szCs w:val="28"/>
        </w:rPr>
        <w:t xml:space="preserve">кесте </w:t>
      </w:r>
      <w:r w:rsidR="004F1E0F" w:rsidRPr="001801B7">
        <w:rPr>
          <w:rFonts w:ascii="Times New Roman" w:hAnsi="Times New Roman" w:cs="Times New Roman"/>
          <w:bCs/>
          <w:color w:val="000000" w:themeColor="text1"/>
          <w:sz w:val="28"/>
          <w:szCs w:val="28"/>
        </w:rPr>
        <w:t>2</w:t>
      </w:r>
      <w:r w:rsidR="00F70195" w:rsidRPr="001801B7">
        <w:rPr>
          <w:rFonts w:ascii="Times New Roman" w:hAnsi="Times New Roman" w:cs="Times New Roman"/>
          <w:bCs/>
          <w:color w:val="000000" w:themeColor="text1"/>
          <w:sz w:val="28"/>
          <w:szCs w:val="28"/>
        </w:rPr>
        <w:t>1</w:t>
      </w:r>
      <w:r w:rsidR="008C64CC" w:rsidRPr="001801B7">
        <w:rPr>
          <w:rFonts w:ascii="Times New Roman" w:hAnsi="Times New Roman" w:cs="Times New Roman"/>
          <w:bCs/>
          <w:color w:val="000000" w:themeColor="text1"/>
          <w:sz w:val="28"/>
          <w:szCs w:val="28"/>
        </w:rPr>
        <w:t>).</w:t>
      </w:r>
    </w:p>
    <w:p w14:paraId="1DC74E6B" w14:textId="6DA153E9" w:rsidR="00927D87" w:rsidRPr="001801B7" w:rsidRDefault="00927D87" w:rsidP="00D51B1F">
      <w:pPr>
        <w:pStyle w:val="ab"/>
        <w:keepNext/>
        <w:spacing w:before="240" w:after="0"/>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008D4067" w:rsidRPr="001801B7">
        <w:rPr>
          <w:rFonts w:ascii="Times New Roman" w:hAnsi="Times New Roman" w:cs="Times New Roman"/>
          <w:i w:val="0"/>
          <w:iCs w:val="0"/>
          <w:color w:val="auto"/>
          <w:sz w:val="28"/>
          <w:szCs w:val="28"/>
        </w:rPr>
        <w:fldChar w:fldCharType="begin"/>
      </w:r>
      <w:r w:rsidR="008D4067" w:rsidRPr="001801B7">
        <w:rPr>
          <w:rFonts w:ascii="Times New Roman" w:hAnsi="Times New Roman" w:cs="Times New Roman"/>
          <w:i w:val="0"/>
          <w:iCs w:val="0"/>
          <w:color w:val="auto"/>
          <w:sz w:val="28"/>
          <w:szCs w:val="28"/>
        </w:rPr>
        <w:instrText xml:space="preserve"> SEQ Кесте \* ARABIC </w:instrText>
      </w:r>
      <w:r w:rsidR="008D4067"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21</w:t>
      </w:r>
      <w:r w:rsidR="008D4067" w:rsidRPr="001801B7">
        <w:rPr>
          <w:rFonts w:ascii="Times New Roman" w:hAnsi="Times New Roman" w:cs="Times New Roman"/>
          <w:i w:val="0"/>
          <w:iCs w:val="0"/>
          <w:color w:val="auto"/>
          <w:sz w:val="28"/>
          <w:szCs w:val="28"/>
        </w:rPr>
        <w:fldChar w:fldCharType="end"/>
      </w:r>
      <w:r w:rsidR="00395B79"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00395B79" w:rsidRPr="001801B7">
        <w:rPr>
          <w:rFonts w:ascii="Times New Roman" w:hAnsi="Times New Roman" w:cs="Times New Roman"/>
          <w:i w:val="0"/>
          <w:iCs w:val="0"/>
          <w:color w:val="auto"/>
          <w:sz w:val="28"/>
          <w:szCs w:val="28"/>
        </w:rPr>
        <w:t xml:space="preserve"> </w:t>
      </w:r>
      <w:r w:rsidRPr="001801B7">
        <w:rPr>
          <w:rFonts w:ascii="Times New Roman" w:hAnsi="Times New Roman" w:cs="Times New Roman"/>
          <w:i w:val="0"/>
          <w:iCs w:val="0"/>
          <w:color w:val="auto"/>
          <w:sz w:val="28"/>
          <w:szCs w:val="28"/>
        </w:rPr>
        <w:t>Дизель отынымен ластанған топырақты биопрепараттармен өңдеу нәтижелері</w:t>
      </w:r>
    </w:p>
    <w:tbl>
      <w:tblPr>
        <w:tblStyle w:val="aa"/>
        <w:tblW w:w="9611" w:type="dxa"/>
        <w:tblLayout w:type="fixed"/>
        <w:tblLook w:val="04A0" w:firstRow="1" w:lastRow="0" w:firstColumn="1" w:lastColumn="0" w:noHBand="0" w:noVBand="1"/>
      </w:tblPr>
      <w:tblGrid>
        <w:gridCol w:w="421"/>
        <w:gridCol w:w="3260"/>
        <w:gridCol w:w="1276"/>
        <w:gridCol w:w="2409"/>
        <w:gridCol w:w="2209"/>
        <w:gridCol w:w="36"/>
      </w:tblGrid>
      <w:tr w:rsidR="001B511E" w:rsidRPr="001801B7" w14:paraId="47B7149E" w14:textId="77777777" w:rsidTr="00F70195">
        <w:trPr>
          <w:gridAfter w:val="1"/>
          <w:wAfter w:w="36" w:type="dxa"/>
        </w:trPr>
        <w:tc>
          <w:tcPr>
            <w:tcW w:w="421" w:type="dxa"/>
            <w:vAlign w:val="center"/>
            <w:hideMark/>
          </w:tcPr>
          <w:p w14:paraId="205B4479" w14:textId="77777777" w:rsidR="001B511E" w:rsidRPr="001801B7" w:rsidRDefault="001B511E" w:rsidP="00D51B1F">
            <w:pP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w:t>
            </w:r>
          </w:p>
        </w:tc>
        <w:tc>
          <w:tcPr>
            <w:tcW w:w="3260" w:type="dxa"/>
            <w:vAlign w:val="center"/>
            <w:hideMark/>
          </w:tcPr>
          <w:p w14:paraId="685EA993" w14:textId="3DC6B33D" w:rsidR="001B511E" w:rsidRPr="001801B7" w:rsidRDefault="001329BE" w:rsidP="00D51B1F">
            <w:pPr>
              <w:jc w:val="center"/>
              <w:rPr>
                <w:rFonts w:ascii="Times New Roman" w:hAnsi="Times New Roman" w:cs="Times New Roman"/>
                <w:color w:val="000000" w:themeColor="text1"/>
                <w:sz w:val="24"/>
                <w:szCs w:val="24"/>
              </w:rPr>
            </w:pPr>
            <w:r w:rsidRPr="001801B7">
              <w:rPr>
                <w:rFonts w:ascii="Times New Roman" w:hAnsi="Times New Roman" w:cs="Times New Roman"/>
                <w:bCs/>
                <w:color w:val="000000" w:themeColor="text1"/>
                <w:sz w:val="24"/>
                <w:szCs w:val="24"/>
              </w:rPr>
              <w:t>Сынамалар</w:t>
            </w:r>
            <w:r w:rsidRPr="001801B7">
              <w:rPr>
                <w:rFonts w:ascii="Times New Roman" w:hAnsi="Times New Roman" w:cs="Times New Roman"/>
                <w:bCs/>
                <w:color w:val="000000" w:themeColor="text1"/>
                <w:sz w:val="28"/>
                <w:szCs w:val="28"/>
              </w:rPr>
              <w:t xml:space="preserve"> </w:t>
            </w:r>
          </w:p>
        </w:tc>
        <w:tc>
          <w:tcPr>
            <w:tcW w:w="1276" w:type="dxa"/>
            <w:vAlign w:val="center"/>
            <w:hideMark/>
          </w:tcPr>
          <w:p w14:paraId="129C6185"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Бастапқы мөлшері, %</w:t>
            </w:r>
          </w:p>
        </w:tc>
        <w:tc>
          <w:tcPr>
            <w:tcW w:w="2409" w:type="dxa"/>
            <w:vAlign w:val="center"/>
            <w:hideMark/>
          </w:tcPr>
          <w:p w14:paraId="1455DB20"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Эксперимент соңындағы мөлшері, %</w:t>
            </w:r>
          </w:p>
        </w:tc>
        <w:tc>
          <w:tcPr>
            <w:tcW w:w="2209" w:type="dxa"/>
            <w:vAlign w:val="center"/>
            <w:hideMark/>
          </w:tcPr>
          <w:p w14:paraId="3CC409C1"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Дизель отынының деструкция деңгейі, %</w:t>
            </w:r>
          </w:p>
        </w:tc>
      </w:tr>
      <w:tr w:rsidR="002A2367" w:rsidRPr="001801B7" w14:paraId="70F8E0D8" w14:textId="77777777" w:rsidTr="00F70195">
        <w:trPr>
          <w:gridAfter w:val="1"/>
          <w:wAfter w:w="36" w:type="dxa"/>
        </w:trPr>
        <w:tc>
          <w:tcPr>
            <w:tcW w:w="421" w:type="dxa"/>
            <w:vAlign w:val="center"/>
          </w:tcPr>
          <w:p w14:paraId="5C741FB2" w14:textId="16D6ADAA" w:rsidR="002A2367" w:rsidRPr="001801B7" w:rsidRDefault="002A2367"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3260" w:type="dxa"/>
            <w:vAlign w:val="center"/>
          </w:tcPr>
          <w:p w14:paraId="6DF0C8AD" w14:textId="44D11B83" w:rsidR="002A2367" w:rsidRPr="001801B7" w:rsidRDefault="002A2367"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1276" w:type="dxa"/>
            <w:vAlign w:val="center"/>
          </w:tcPr>
          <w:p w14:paraId="494F8CF5" w14:textId="251958BE" w:rsidR="002A2367" w:rsidRPr="001801B7" w:rsidRDefault="002A2367"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3</w:t>
            </w:r>
          </w:p>
        </w:tc>
        <w:tc>
          <w:tcPr>
            <w:tcW w:w="2409" w:type="dxa"/>
            <w:vAlign w:val="center"/>
          </w:tcPr>
          <w:p w14:paraId="0BDF7371" w14:textId="586E36EE" w:rsidR="002A2367" w:rsidRPr="001801B7" w:rsidRDefault="002A2367"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4</w:t>
            </w:r>
          </w:p>
        </w:tc>
        <w:tc>
          <w:tcPr>
            <w:tcW w:w="2209" w:type="dxa"/>
            <w:vAlign w:val="center"/>
          </w:tcPr>
          <w:p w14:paraId="165C60C3" w14:textId="173E345C" w:rsidR="002A2367" w:rsidRPr="001801B7" w:rsidRDefault="002A2367"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5</w:t>
            </w:r>
          </w:p>
        </w:tc>
      </w:tr>
      <w:tr w:rsidR="001B511E" w:rsidRPr="001801B7" w14:paraId="0BD22E01" w14:textId="77777777" w:rsidTr="00F70195">
        <w:trPr>
          <w:gridAfter w:val="1"/>
          <w:wAfter w:w="36" w:type="dxa"/>
        </w:trPr>
        <w:tc>
          <w:tcPr>
            <w:tcW w:w="421" w:type="dxa"/>
            <w:vAlign w:val="center"/>
            <w:hideMark/>
          </w:tcPr>
          <w:p w14:paraId="559ED3A1"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3260" w:type="dxa"/>
            <w:hideMark/>
          </w:tcPr>
          <w:p w14:paraId="4929A659" w14:textId="77777777" w:rsidR="001B511E" w:rsidRPr="001801B7" w:rsidRDefault="001B511E"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Бақылау: топырақ + дизель отыны</w:t>
            </w:r>
          </w:p>
        </w:tc>
        <w:tc>
          <w:tcPr>
            <w:tcW w:w="1276" w:type="dxa"/>
            <w:vAlign w:val="center"/>
            <w:hideMark/>
          </w:tcPr>
          <w:p w14:paraId="5DDF7C85"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5</w:t>
            </w:r>
          </w:p>
        </w:tc>
        <w:tc>
          <w:tcPr>
            <w:tcW w:w="2409" w:type="dxa"/>
            <w:vAlign w:val="center"/>
            <w:hideMark/>
          </w:tcPr>
          <w:p w14:paraId="61B8F280"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3,67</w:t>
            </w:r>
          </w:p>
        </w:tc>
        <w:tc>
          <w:tcPr>
            <w:tcW w:w="2209" w:type="dxa"/>
            <w:vAlign w:val="center"/>
            <w:hideMark/>
          </w:tcPr>
          <w:p w14:paraId="0F3BFFD4"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30,6</w:t>
            </w:r>
          </w:p>
        </w:tc>
      </w:tr>
      <w:tr w:rsidR="001B511E" w:rsidRPr="001801B7" w14:paraId="7B2F3D70" w14:textId="77777777" w:rsidTr="00F70195">
        <w:trPr>
          <w:gridAfter w:val="1"/>
          <w:wAfter w:w="36" w:type="dxa"/>
        </w:trPr>
        <w:tc>
          <w:tcPr>
            <w:tcW w:w="421" w:type="dxa"/>
            <w:vAlign w:val="center"/>
            <w:hideMark/>
          </w:tcPr>
          <w:p w14:paraId="193B8281"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3260" w:type="dxa"/>
            <w:hideMark/>
          </w:tcPr>
          <w:p w14:paraId="1B0A53CD" w14:textId="32D5487F" w:rsidR="001B511E" w:rsidRPr="001801B7" w:rsidRDefault="001B511E"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Топырақ + дизель отыны + «Бакойл</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KZ» (1 г/кг)</w:t>
            </w:r>
          </w:p>
        </w:tc>
        <w:tc>
          <w:tcPr>
            <w:tcW w:w="1276" w:type="dxa"/>
            <w:vAlign w:val="center"/>
            <w:hideMark/>
          </w:tcPr>
          <w:p w14:paraId="763D9724"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5</w:t>
            </w:r>
          </w:p>
        </w:tc>
        <w:tc>
          <w:tcPr>
            <w:tcW w:w="2409" w:type="dxa"/>
            <w:vAlign w:val="center"/>
            <w:hideMark/>
          </w:tcPr>
          <w:p w14:paraId="33DC3EB5"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1,61</w:t>
            </w:r>
          </w:p>
        </w:tc>
        <w:tc>
          <w:tcPr>
            <w:tcW w:w="2209" w:type="dxa"/>
            <w:vAlign w:val="center"/>
            <w:hideMark/>
          </w:tcPr>
          <w:p w14:paraId="235E7EB2"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67,8</w:t>
            </w:r>
          </w:p>
        </w:tc>
      </w:tr>
      <w:tr w:rsidR="001B511E" w:rsidRPr="001801B7" w14:paraId="0FF5492B" w14:textId="77777777" w:rsidTr="00F70195">
        <w:trPr>
          <w:gridAfter w:val="1"/>
          <w:wAfter w:w="36" w:type="dxa"/>
        </w:trPr>
        <w:tc>
          <w:tcPr>
            <w:tcW w:w="421" w:type="dxa"/>
            <w:vAlign w:val="center"/>
            <w:hideMark/>
          </w:tcPr>
          <w:p w14:paraId="5E54FC87"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3</w:t>
            </w:r>
          </w:p>
        </w:tc>
        <w:tc>
          <w:tcPr>
            <w:tcW w:w="3260" w:type="dxa"/>
            <w:hideMark/>
          </w:tcPr>
          <w:p w14:paraId="7D68B735" w14:textId="447D9F06" w:rsidR="001B511E" w:rsidRPr="001801B7" w:rsidRDefault="001B511E"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Топырақ + дизель отыны + «Бакойл</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KZ» (2 г/кг)</w:t>
            </w:r>
          </w:p>
        </w:tc>
        <w:tc>
          <w:tcPr>
            <w:tcW w:w="1276" w:type="dxa"/>
            <w:vAlign w:val="center"/>
            <w:hideMark/>
          </w:tcPr>
          <w:p w14:paraId="3549693C"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5</w:t>
            </w:r>
          </w:p>
        </w:tc>
        <w:tc>
          <w:tcPr>
            <w:tcW w:w="2409" w:type="dxa"/>
            <w:vAlign w:val="center"/>
            <w:hideMark/>
          </w:tcPr>
          <w:p w14:paraId="5C56FBBC"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0,23</w:t>
            </w:r>
          </w:p>
        </w:tc>
        <w:tc>
          <w:tcPr>
            <w:tcW w:w="2209" w:type="dxa"/>
            <w:vAlign w:val="center"/>
            <w:hideMark/>
          </w:tcPr>
          <w:p w14:paraId="10044C71"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95,4</w:t>
            </w:r>
          </w:p>
        </w:tc>
      </w:tr>
      <w:tr w:rsidR="001B511E" w:rsidRPr="001801B7" w14:paraId="533C493B" w14:textId="77777777" w:rsidTr="00F70195">
        <w:trPr>
          <w:gridAfter w:val="1"/>
          <w:wAfter w:w="36" w:type="dxa"/>
        </w:trPr>
        <w:tc>
          <w:tcPr>
            <w:tcW w:w="421" w:type="dxa"/>
            <w:vAlign w:val="center"/>
            <w:hideMark/>
          </w:tcPr>
          <w:p w14:paraId="5004C05A"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4</w:t>
            </w:r>
          </w:p>
        </w:tc>
        <w:tc>
          <w:tcPr>
            <w:tcW w:w="3260" w:type="dxa"/>
            <w:hideMark/>
          </w:tcPr>
          <w:p w14:paraId="61540C58" w14:textId="2051BFD3" w:rsidR="001B511E" w:rsidRPr="001801B7" w:rsidRDefault="001B511E"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Топырақ + дизель отыны + «Бакойл</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KZ» (5 г/кг)</w:t>
            </w:r>
          </w:p>
        </w:tc>
        <w:tc>
          <w:tcPr>
            <w:tcW w:w="1276" w:type="dxa"/>
            <w:vAlign w:val="center"/>
            <w:hideMark/>
          </w:tcPr>
          <w:p w14:paraId="706A6907"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5</w:t>
            </w:r>
          </w:p>
        </w:tc>
        <w:tc>
          <w:tcPr>
            <w:tcW w:w="2409" w:type="dxa"/>
            <w:vAlign w:val="center"/>
            <w:hideMark/>
          </w:tcPr>
          <w:p w14:paraId="3D4C224F"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1,03</w:t>
            </w:r>
          </w:p>
        </w:tc>
        <w:tc>
          <w:tcPr>
            <w:tcW w:w="2209" w:type="dxa"/>
            <w:vAlign w:val="center"/>
            <w:hideMark/>
          </w:tcPr>
          <w:p w14:paraId="2CCD18C7" w14:textId="77777777" w:rsidR="001B511E" w:rsidRPr="001801B7" w:rsidRDefault="001B511E"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79,4</w:t>
            </w:r>
          </w:p>
        </w:tc>
      </w:tr>
      <w:tr w:rsidR="00923BD3" w:rsidRPr="001801B7" w14:paraId="324D077E" w14:textId="77777777" w:rsidTr="009241D0">
        <w:tc>
          <w:tcPr>
            <w:tcW w:w="9611" w:type="dxa"/>
            <w:gridSpan w:val="6"/>
            <w:vAlign w:val="center"/>
          </w:tcPr>
          <w:p w14:paraId="3746CDAC" w14:textId="7F539FDB" w:rsidR="00923BD3" w:rsidRPr="001801B7" w:rsidRDefault="00923BD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189E0F0B" w14:textId="4DB1CCC6" w:rsidR="005A4DF8" w:rsidRPr="001801B7" w:rsidRDefault="00513A7C" w:rsidP="00D51B1F">
      <w:pPr>
        <w:spacing w:before="240"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ab/>
      </w:r>
      <w:r w:rsidR="005A4DF8" w:rsidRPr="001801B7">
        <w:rPr>
          <w:rFonts w:ascii="Times New Roman" w:hAnsi="Times New Roman" w:cs="Times New Roman"/>
          <w:color w:val="000000" w:themeColor="text1"/>
          <w:sz w:val="28"/>
          <w:szCs w:val="28"/>
        </w:rPr>
        <w:t xml:space="preserve">Биопрепарат құрамындағы микроорганизмдер мұнай өнімдерінің қарқынды ыдырауына ықпал етеді, бұл әдісті </w:t>
      </w:r>
      <w:r w:rsidR="009E0F6F" w:rsidRPr="001801B7">
        <w:rPr>
          <w:rFonts w:ascii="Times New Roman" w:hAnsi="Times New Roman" w:cs="Times New Roman"/>
          <w:color w:val="000000" w:themeColor="text1"/>
          <w:sz w:val="28"/>
          <w:szCs w:val="28"/>
        </w:rPr>
        <w:t>топырақты биологиялық тазалау тұрғысынан тиімді, келешегі бар етеді</w:t>
      </w:r>
      <w:r w:rsidR="005A4DF8" w:rsidRPr="001801B7">
        <w:rPr>
          <w:rFonts w:ascii="Times New Roman" w:hAnsi="Times New Roman" w:cs="Times New Roman"/>
          <w:color w:val="000000" w:themeColor="text1"/>
          <w:sz w:val="28"/>
          <w:szCs w:val="28"/>
        </w:rPr>
        <w:t>. Бұл тұжырым басқа зерттеулермен де расталған</w:t>
      </w:r>
      <w:sdt>
        <w:sdtPr>
          <w:rPr>
            <w:rFonts w:ascii="Times New Roman" w:hAnsi="Times New Roman" w:cs="Times New Roman"/>
            <w:color w:val="000000" w:themeColor="text1"/>
            <w:sz w:val="28"/>
            <w:szCs w:val="28"/>
          </w:rPr>
          <w:id w:val="1836956809"/>
          <w:citation/>
        </w:sdtPr>
        <w:sdtEndPr/>
        <w:sdtContent>
          <w:r w:rsidR="001816D9" w:rsidRPr="001801B7">
            <w:rPr>
              <w:rFonts w:ascii="Times New Roman" w:hAnsi="Times New Roman" w:cs="Times New Roman"/>
              <w:color w:val="000000" w:themeColor="text1"/>
              <w:sz w:val="28"/>
              <w:szCs w:val="28"/>
            </w:rPr>
            <w:fldChar w:fldCharType="begin"/>
          </w:r>
          <w:r w:rsidR="001816D9" w:rsidRPr="001801B7">
            <w:rPr>
              <w:rFonts w:ascii="Times New Roman" w:hAnsi="Times New Roman" w:cs="Times New Roman"/>
              <w:color w:val="000000" w:themeColor="text1"/>
              <w:sz w:val="28"/>
              <w:szCs w:val="28"/>
            </w:rPr>
            <w:instrText xml:space="preserve"> CITATION Zha17 \l 1033 </w:instrText>
          </w:r>
          <w:r w:rsidR="001816D9" w:rsidRPr="001801B7">
            <w:rPr>
              <w:rFonts w:ascii="Times New Roman" w:hAnsi="Times New Roman" w:cs="Times New Roman"/>
              <w:color w:val="000000" w:themeColor="text1"/>
              <w:sz w:val="28"/>
              <w:szCs w:val="28"/>
            </w:rPr>
            <w:fldChar w:fldCharType="separate"/>
          </w:r>
          <w:r w:rsidR="00E667C7">
            <w:rPr>
              <w:rFonts w:ascii="Times New Roman" w:hAnsi="Times New Roman" w:cs="Times New Roman"/>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[241]</w:t>
          </w:r>
          <w:r w:rsidR="001816D9" w:rsidRPr="001801B7">
            <w:rPr>
              <w:rFonts w:ascii="Times New Roman" w:hAnsi="Times New Roman" w:cs="Times New Roman"/>
              <w:color w:val="000000" w:themeColor="text1"/>
              <w:sz w:val="28"/>
              <w:szCs w:val="28"/>
            </w:rPr>
            <w:fldChar w:fldCharType="end"/>
          </w:r>
        </w:sdtContent>
      </w:sdt>
      <w:r w:rsidR="001816D9" w:rsidRPr="001801B7">
        <w:rPr>
          <w:rFonts w:ascii="Times New Roman" w:hAnsi="Times New Roman" w:cs="Times New Roman"/>
          <w:color w:val="000000" w:themeColor="text1"/>
          <w:sz w:val="28"/>
          <w:szCs w:val="28"/>
        </w:rPr>
        <w:t xml:space="preserve">, </w:t>
      </w:r>
      <w:sdt>
        <w:sdtPr>
          <w:rPr>
            <w:rFonts w:ascii="Times New Roman" w:hAnsi="Times New Roman" w:cs="Times New Roman"/>
            <w:color w:val="000000" w:themeColor="text1"/>
            <w:sz w:val="28"/>
            <w:szCs w:val="28"/>
          </w:rPr>
          <w:id w:val="-602647975"/>
          <w:citation/>
        </w:sdtPr>
        <w:sdtEndPr/>
        <w:sdtContent>
          <w:r w:rsidR="001816D9" w:rsidRPr="001801B7">
            <w:rPr>
              <w:rFonts w:ascii="Times New Roman" w:hAnsi="Times New Roman" w:cs="Times New Roman"/>
              <w:color w:val="000000" w:themeColor="text1"/>
              <w:sz w:val="28"/>
              <w:szCs w:val="28"/>
            </w:rPr>
            <w:fldChar w:fldCharType="begin"/>
          </w:r>
          <w:r w:rsidR="001816D9" w:rsidRPr="001801B7">
            <w:rPr>
              <w:rFonts w:ascii="Times New Roman" w:hAnsi="Times New Roman" w:cs="Times New Roman"/>
              <w:color w:val="000000" w:themeColor="text1"/>
              <w:sz w:val="28"/>
              <w:szCs w:val="28"/>
            </w:rPr>
            <w:instrText xml:space="preserve"> CITATION Lue20 \l 1033 </w:instrText>
          </w:r>
          <w:r w:rsidR="001816D9" w:rsidRPr="001801B7">
            <w:rPr>
              <w:rFonts w:ascii="Times New Roman" w:hAnsi="Times New Roman" w:cs="Times New Roman"/>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[242]</w:t>
          </w:r>
          <w:r w:rsidR="001816D9" w:rsidRPr="001801B7">
            <w:rPr>
              <w:rFonts w:ascii="Times New Roman" w:hAnsi="Times New Roman" w:cs="Times New Roman"/>
              <w:color w:val="000000" w:themeColor="text1"/>
              <w:sz w:val="28"/>
              <w:szCs w:val="28"/>
            </w:rPr>
            <w:fldChar w:fldCharType="end"/>
          </w:r>
        </w:sdtContent>
      </w:sdt>
      <w:r w:rsidR="001816D9" w:rsidRPr="001801B7">
        <w:rPr>
          <w:rFonts w:ascii="Times New Roman" w:hAnsi="Times New Roman" w:cs="Times New Roman"/>
          <w:color w:val="000000" w:themeColor="text1"/>
          <w:sz w:val="28"/>
          <w:szCs w:val="28"/>
        </w:rPr>
        <w:t xml:space="preserve">, </w:t>
      </w:r>
      <w:sdt>
        <w:sdtPr>
          <w:rPr>
            <w:rFonts w:ascii="Times New Roman" w:hAnsi="Times New Roman" w:cs="Times New Roman"/>
            <w:color w:val="000000" w:themeColor="text1"/>
            <w:sz w:val="28"/>
            <w:szCs w:val="28"/>
          </w:rPr>
          <w:id w:val="1479424286"/>
          <w:citation/>
        </w:sdtPr>
        <w:sdtEndPr/>
        <w:sdtContent>
          <w:r w:rsidR="001816D9" w:rsidRPr="001801B7">
            <w:rPr>
              <w:rFonts w:ascii="Times New Roman" w:hAnsi="Times New Roman" w:cs="Times New Roman"/>
              <w:color w:val="000000" w:themeColor="text1"/>
              <w:sz w:val="28"/>
              <w:szCs w:val="28"/>
            </w:rPr>
            <w:fldChar w:fldCharType="begin"/>
          </w:r>
          <w:r w:rsidR="001816D9" w:rsidRPr="001801B7">
            <w:rPr>
              <w:rFonts w:ascii="Times New Roman" w:hAnsi="Times New Roman" w:cs="Times New Roman"/>
              <w:color w:val="000000" w:themeColor="text1"/>
              <w:sz w:val="28"/>
              <w:szCs w:val="28"/>
            </w:rPr>
            <w:instrText xml:space="preserve">CITATION Car21 \l 1033 </w:instrText>
          </w:r>
          <w:r w:rsidR="001816D9" w:rsidRPr="001801B7">
            <w:rPr>
              <w:rFonts w:ascii="Times New Roman" w:hAnsi="Times New Roman" w:cs="Times New Roman"/>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[243]</w:t>
          </w:r>
          <w:r w:rsidR="001816D9" w:rsidRPr="001801B7">
            <w:rPr>
              <w:rFonts w:ascii="Times New Roman" w:hAnsi="Times New Roman" w:cs="Times New Roman"/>
              <w:color w:val="000000" w:themeColor="text1"/>
              <w:sz w:val="28"/>
              <w:szCs w:val="28"/>
            </w:rPr>
            <w:fldChar w:fldCharType="end"/>
          </w:r>
        </w:sdtContent>
      </w:sdt>
      <w:r w:rsidR="001816D9" w:rsidRPr="001801B7">
        <w:rPr>
          <w:rFonts w:ascii="Times New Roman" w:hAnsi="Times New Roman" w:cs="Times New Roman"/>
          <w:color w:val="000000" w:themeColor="text1"/>
          <w:sz w:val="28"/>
          <w:szCs w:val="28"/>
        </w:rPr>
        <w:t xml:space="preserve">, </w:t>
      </w:r>
      <w:sdt>
        <w:sdtPr>
          <w:rPr>
            <w:rFonts w:ascii="Times New Roman" w:hAnsi="Times New Roman" w:cs="Times New Roman"/>
            <w:color w:val="000000" w:themeColor="text1"/>
            <w:sz w:val="28"/>
            <w:szCs w:val="28"/>
          </w:rPr>
          <w:id w:val="29226850"/>
          <w:citation/>
        </w:sdtPr>
        <w:sdtEndPr/>
        <w:sdtContent>
          <w:r w:rsidR="001816D9" w:rsidRPr="001801B7">
            <w:rPr>
              <w:rFonts w:ascii="Times New Roman" w:hAnsi="Times New Roman" w:cs="Times New Roman"/>
              <w:color w:val="000000" w:themeColor="text1"/>
              <w:sz w:val="28"/>
              <w:szCs w:val="28"/>
            </w:rPr>
            <w:fldChar w:fldCharType="begin"/>
          </w:r>
          <w:r w:rsidR="001816D9" w:rsidRPr="001801B7">
            <w:rPr>
              <w:rFonts w:ascii="Times New Roman" w:hAnsi="Times New Roman" w:cs="Times New Roman"/>
              <w:color w:val="000000" w:themeColor="text1"/>
              <w:sz w:val="28"/>
              <w:szCs w:val="28"/>
            </w:rPr>
            <w:instrText xml:space="preserve"> CITATION Zho22 \l 1033 </w:instrText>
          </w:r>
          <w:r w:rsidR="001816D9" w:rsidRPr="001801B7">
            <w:rPr>
              <w:rFonts w:ascii="Times New Roman" w:hAnsi="Times New Roman" w:cs="Times New Roman"/>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[244]</w:t>
          </w:r>
          <w:r w:rsidR="001816D9" w:rsidRPr="001801B7">
            <w:rPr>
              <w:rFonts w:ascii="Times New Roman" w:hAnsi="Times New Roman" w:cs="Times New Roman"/>
              <w:color w:val="000000" w:themeColor="text1"/>
              <w:sz w:val="28"/>
              <w:szCs w:val="28"/>
            </w:rPr>
            <w:fldChar w:fldCharType="end"/>
          </w:r>
        </w:sdtContent>
      </w:sdt>
      <w:r w:rsidR="001816D9" w:rsidRPr="001801B7">
        <w:rPr>
          <w:rFonts w:ascii="Times New Roman" w:hAnsi="Times New Roman" w:cs="Times New Roman"/>
          <w:color w:val="000000" w:themeColor="text1"/>
          <w:sz w:val="28"/>
          <w:szCs w:val="28"/>
        </w:rPr>
        <w:t xml:space="preserve">, </w:t>
      </w:r>
      <w:sdt>
        <w:sdtPr>
          <w:rPr>
            <w:rFonts w:ascii="Times New Roman" w:hAnsi="Times New Roman" w:cs="Times New Roman"/>
            <w:color w:val="000000" w:themeColor="text1"/>
            <w:sz w:val="28"/>
            <w:szCs w:val="28"/>
          </w:rPr>
          <w:id w:val="-1472588267"/>
          <w:citation/>
        </w:sdtPr>
        <w:sdtEndPr/>
        <w:sdtContent>
          <w:r w:rsidR="001816D9" w:rsidRPr="001801B7">
            <w:rPr>
              <w:rFonts w:ascii="Times New Roman" w:hAnsi="Times New Roman" w:cs="Times New Roman"/>
              <w:color w:val="000000" w:themeColor="text1"/>
              <w:sz w:val="28"/>
              <w:szCs w:val="28"/>
            </w:rPr>
            <w:fldChar w:fldCharType="begin"/>
          </w:r>
          <w:r w:rsidR="001816D9" w:rsidRPr="001801B7">
            <w:rPr>
              <w:rFonts w:ascii="Times New Roman" w:hAnsi="Times New Roman" w:cs="Times New Roman"/>
              <w:color w:val="000000" w:themeColor="text1"/>
              <w:sz w:val="28"/>
              <w:szCs w:val="28"/>
            </w:rPr>
            <w:instrText xml:space="preserve"> CITATION Wan21 \l 1033 </w:instrText>
          </w:r>
          <w:r w:rsidR="001816D9" w:rsidRPr="001801B7">
            <w:rPr>
              <w:rFonts w:ascii="Times New Roman" w:hAnsi="Times New Roman" w:cs="Times New Roman"/>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[245]</w:t>
          </w:r>
          <w:r w:rsidR="001816D9" w:rsidRPr="001801B7">
            <w:rPr>
              <w:rFonts w:ascii="Times New Roman" w:hAnsi="Times New Roman" w:cs="Times New Roman"/>
              <w:color w:val="000000" w:themeColor="text1"/>
              <w:sz w:val="28"/>
              <w:szCs w:val="28"/>
            </w:rPr>
            <w:fldChar w:fldCharType="end"/>
          </w:r>
        </w:sdtContent>
      </w:sdt>
      <w:r w:rsidR="005A4DF8" w:rsidRPr="001801B7">
        <w:rPr>
          <w:rFonts w:ascii="Times New Roman" w:hAnsi="Times New Roman" w:cs="Times New Roman"/>
          <w:color w:val="000000" w:themeColor="text1"/>
          <w:sz w:val="28"/>
          <w:szCs w:val="28"/>
        </w:rPr>
        <w:t>.</w:t>
      </w:r>
      <w:r w:rsidR="001816D9" w:rsidRPr="001801B7">
        <w:rPr>
          <w:rFonts w:ascii="Times New Roman" w:hAnsi="Times New Roman" w:cs="Times New Roman"/>
          <w:bCs/>
          <w:color w:val="000000" w:themeColor="text1"/>
          <w:sz w:val="28"/>
          <w:szCs w:val="28"/>
        </w:rPr>
        <w:t xml:space="preserve"> </w:t>
      </w:r>
      <w:r w:rsidR="005A4DF8" w:rsidRPr="001801B7">
        <w:rPr>
          <w:rFonts w:ascii="Times New Roman" w:hAnsi="Times New Roman" w:cs="Times New Roman"/>
          <w:bCs/>
          <w:color w:val="000000" w:themeColor="text1"/>
          <w:sz w:val="28"/>
          <w:szCs w:val="28"/>
        </w:rPr>
        <w:t>Таулы жағдайларда мұнаймен ластанған топырақты тазалауда ең тиімді әдіс әдетте биоремедиация болып табылады. Бұл бірнеше факторлармен түсіндіріледі</w:t>
      </w:r>
      <w:r w:rsidR="0062327D" w:rsidRPr="001801B7">
        <w:rPr>
          <w:rFonts w:ascii="Times New Roman" w:hAnsi="Times New Roman" w:cs="Times New Roman"/>
          <w:bCs/>
          <w:color w:val="000000" w:themeColor="text1"/>
          <w:sz w:val="28"/>
          <w:szCs w:val="28"/>
        </w:rPr>
        <w:t>.</w:t>
      </w:r>
    </w:p>
    <w:p w14:paraId="02B3E5CD" w14:textId="77777777" w:rsidR="005A4DF8" w:rsidRPr="001801B7" w:rsidRDefault="005A4DF8" w:rsidP="00DE1B33">
      <w:pPr>
        <w:numPr>
          <w:ilvl w:val="0"/>
          <w:numId w:val="26"/>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Микроорганизмдерге табиғи орта:</w:t>
      </w:r>
      <w:r w:rsidRPr="001801B7">
        <w:rPr>
          <w:rFonts w:ascii="Times New Roman" w:hAnsi="Times New Roman" w:cs="Times New Roman"/>
          <w:bCs/>
          <w:color w:val="000000" w:themeColor="text1"/>
          <w:sz w:val="28"/>
          <w:szCs w:val="28"/>
        </w:rPr>
        <w:t xml:space="preserve"> Таулы топырақтарда көмірсутектерді ыдыратуға бейімделген ерекше биоалуантүрлі микрофлора болуы мүмкін. Бұл биоремедиация процесінде микроорганизмдердің белсенділігін арттырады.</w:t>
      </w:r>
    </w:p>
    <w:p w14:paraId="4A83A3EB" w14:textId="77777777" w:rsidR="005A4DF8" w:rsidRPr="001801B7" w:rsidRDefault="005A4DF8" w:rsidP="00DE1B33">
      <w:pPr>
        <w:numPr>
          <w:ilvl w:val="0"/>
          <w:numId w:val="26"/>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Механикалық әсердің аздығы:</w:t>
      </w:r>
      <w:r w:rsidRPr="001801B7">
        <w:rPr>
          <w:rFonts w:ascii="Times New Roman" w:hAnsi="Times New Roman" w:cs="Times New Roman"/>
          <w:bCs/>
          <w:color w:val="000000" w:themeColor="text1"/>
          <w:sz w:val="28"/>
          <w:szCs w:val="28"/>
        </w:rPr>
        <w:t xml:space="preserve"> Физикалық және химиялық әдістерге қарағанда, биоремедиация табиғи жағдайға аз араласуды талап етеді (мысалы, топырақты көшіру сияқты айтарлықтай механикалық әсерсіз).</w:t>
      </w:r>
    </w:p>
    <w:p w14:paraId="37343BED" w14:textId="77777777" w:rsidR="005A4DF8" w:rsidRPr="001801B7" w:rsidRDefault="005A4DF8" w:rsidP="00DE1B33">
      <w:pPr>
        <w:numPr>
          <w:ilvl w:val="0"/>
          <w:numId w:val="26"/>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Экологиялық қауіпсіздік:</w:t>
      </w:r>
      <w:r w:rsidRPr="001801B7">
        <w:rPr>
          <w:rFonts w:ascii="Times New Roman" w:hAnsi="Times New Roman" w:cs="Times New Roman"/>
          <w:bCs/>
          <w:color w:val="000000" w:themeColor="text1"/>
          <w:sz w:val="28"/>
          <w:szCs w:val="28"/>
        </w:rPr>
        <w:t xml:space="preserve"> Биоремедиация микроорганизмдердің табиғи ыдырау процесін пайдаланады, химиялық қосылыстар қосуды қажет етпей, таулы экожүйелердің сақталуына ықпал етеді.</w:t>
      </w:r>
    </w:p>
    <w:p w14:paraId="69EBBD80" w14:textId="604B24B9" w:rsidR="005A4DF8" w:rsidRPr="001801B7" w:rsidRDefault="005A4DF8" w:rsidP="00DE1B33">
      <w:pPr>
        <w:numPr>
          <w:ilvl w:val="0"/>
          <w:numId w:val="26"/>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Шарттарға бейімделу:</w:t>
      </w:r>
      <w:r w:rsidR="001112DA"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Биоремедиацияда қолданылатын микроорганизмдер таулы аудандардың ерекше шарттарына</w:t>
      </w:r>
      <w:r w:rsidR="004B0B7C" w:rsidRPr="001801B7">
        <w:rPr>
          <w:rFonts w:ascii="Times New Roman" w:hAnsi="Times New Roman" w:cs="Times New Roman"/>
          <w:bCs/>
          <w:color w:val="000000" w:themeColor="text1"/>
          <w:sz w:val="28"/>
          <w:szCs w:val="28"/>
        </w:rPr>
        <w:t xml:space="preserve"> </w:t>
      </w:r>
      <w:r w:rsidR="00830E61" w:rsidRPr="001801B7">
        <w:rPr>
          <w:rFonts w:ascii="Times New Roman" w:hAnsi="Times New Roman" w:cs="Times New Roman"/>
          <w:bCs/>
          <w:color w:val="000000" w:themeColor="text1"/>
          <w:sz w:val="28"/>
          <w:szCs w:val="28"/>
        </w:rPr>
        <w:t>–</w:t>
      </w:r>
      <w:r w:rsidR="004B0B7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төмен температураға, жоғары ылғалдылыққа немесе топырақ құрамының ерекшеліктеріне бейімделген болуы мүмкін.</w:t>
      </w:r>
    </w:p>
    <w:p w14:paraId="68736FDC" w14:textId="5ED60317" w:rsidR="00F22E18" w:rsidRPr="001801B7" w:rsidRDefault="00F22E18" w:rsidP="00D51B1F">
      <w:pPr>
        <w:spacing w:after="0" w:line="240" w:lineRule="auto"/>
        <w:ind w:firstLine="720"/>
        <w:jc w:val="both"/>
        <w:rPr>
          <w:rFonts w:ascii="Times New Roman" w:hAnsi="Times New Roman" w:cs="Times New Roman"/>
          <w:b/>
          <w:bCs/>
          <w:color w:val="000000" w:themeColor="text1"/>
          <w:sz w:val="28"/>
          <w:szCs w:val="28"/>
        </w:rPr>
      </w:pPr>
      <w:r w:rsidRPr="001801B7">
        <w:rPr>
          <w:rFonts w:ascii="Times New Roman" w:hAnsi="Times New Roman" w:cs="Times New Roman"/>
          <w:bCs/>
          <w:color w:val="000000" w:themeColor="text1"/>
          <w:sz w:val="28"/>
          <w:szCs w:val="28"/>
        </w:rPr>
        <w:t xml:space="preserve">Осы себептерге байланысты, таулы жерлердегі мұнаймен ластанған топырақты тазалау үшін биоремедиация артықшылықты болып көрінеді, себебі ол жоғары тиімділікті табиғи жағдайға және экожүйелерге минималды әсермен үйлестіреді және </w:t>
      </w:r>
      <w:r w:rsidRPr="001801B7">
        <w:rPr>
          <w:rFonts w:ascii="Times New Roman" w:hAnsi="Times New Roman" w:cs="Times New Roman"/>
          <w:color w:val="000000" w:themeColor="text1"/>
          <w:sz w:val="28"/>
          <w:szCs w:val="28"/>
        </w:rPr>
        <w:t>биопрепараттың топырақ ластануының төмендеуіне әсері көрсетілген (</w:t>
      </w:r>
      <w:r w:rsidR="00C22FB2" w:rsidRPr="001801B7">
        <w:rPr>
          <w:rFonts w:ascii="Times New Roman" w:hAnsi="Times New Roman" w:cs="Times New Roman"/>
          <w:color w:val="000000" w:themeColor="text1"/>
          <w:sz w:val="28"/>
          <w:szCs w:val="28"/>
        </w:rPr>
        <w:t xml:space="preserve">сурет </w:t>
      </w:r>
      <w:r w:rsidRPr="001801B7">
        <w:rPr>
          <w:rFonts w:ascii="Times New Roman" w:hAnsi="Times New Roman" w:cs="Times New Roman"/>
          <w:color w:val="000000" w:themeColor="text1"/>
          <w:sz w:val="28"/>
          <w:szCs w:val="28"/>
        </w:rPr>
        <w:t>47).</w:t>
      </w:r>
    </w:p>
    <w:p w14:paraId="76C6805F" w14:textId="77777777" w:rsidR="005B6577" w:rsidRPr="001801B7" w:rsidRDefault="005A4DF8" w:rsidP="00D51B1F">
      <w:pPr>
        <w:keepNext/>
        <w:spacing w:before="240" w:after="0" w:line="240" w:lineRule="auto"/>
        <w:jc w:val="center"/>
      </w:pPr>
      <w:r w:rsidRPr="001801B7">
        <w:rPr>
          <w:noProof/>
          <w:lang w:val="ru-RU" w:eastAsia="ru-RU"/>
        </w:rPr>
        <w:drawing>
          <wp:inline distT="0" distB="0" distL="0" distR="0" wp14:anchorId="740F9E0B" wp14:editId="15ACE916">
            <wp:extent cx="5585460" cy="2576946"/>
            <wp:effectExtent l="0" t="0" r="0" b="0"/>
            <wp:docPr id="300460" name="Chart 300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8B03E0D" w14:textId="6A8380B3" w:rsidR="005A4DF8" w:rsidRPr="001801B7" w:rsidRDefault="005B6577"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47</w:t>
      </w:r>
      <w:r w:rsidRPr="001801B7">
        <w:rPr>
          <w:rFonts w:ascii="Times New Roman" w:hAnsi="Times New Roman" w:cs="Times New Roman"/>
          <w:i w:val="0"/>
          <w:iCs w:val="0"/>
          <w:color w:val="auto"/>
          <w:sz w:val="28"/>
          <w:szCs w:val="28"/>
        </w:rPr>
        <w:fldChar w:fldCharType="end"/>
      </w:r>
      <w:r w:rsidR="00395B79"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00395B79" w:rsidRPr="001801B7">
        <w:rPr>
          <w:rFonts w:ascii="Times New Roman" w:hAnsi="Times New Roman" w:cs="Times New Roman"/>
          <w:i w:val="0"/>
          <w:iCs w:val="0"/>
          <w:color w:val="auto"/>
          <w:sz w:val="28"/>
          <w:szCs w:val="28"/>
        </w:rPr>
        <w:t xml:space="preserve"> </w:t>
      </w:r>
      <w:r w:rsidR="005A4DF8" w:rsidRPr="001801B7">
        <w:rPr>
          <w:rFonts w:ascii="Times New Roman" w:hAnsi="Times New Roman" w:cs="Times New Roman"/>
          <w:i w:val="0"/>
          <w:iCs w:val="0"/>
          <w:color w:val="auto"/>
          <w:sz w:val="28"/>
          <w:szCs w:val="28"/>
        </w:rPr>
        <w:t>Биопрепараттың топырақ ластануын төмендетуге әсері</w:t>
      </w:r>
    </w:p>
    <w:p w14:paraId="68C57B6C" w14:textId="4ECDC50C" w:rsidR="00804555" w:rsidRPr="001801B7" w:rsidRDefault="00804555" w:rsidP="00D51B1F">
      <w:pPr>
        <w:spacing w:line="240" w:lineRule="auto"/>
        <w:jc w:val="center"/>
        <w:rPr>
          <w:bCs/>
          <w:sz w:val="24"/>
          <w:szCs w:val="24"/>
        </w:rPr>
      </w:pPr>
      <w:r w:rsidRPr="001801B7">
        <w:rPr>
          <w:rFonts w:ascii="Times New Roman" w:hAnsi="Times New Roman" w:cs="Times New Roman"/>
          <w:bCs/>
          <w:sz w:val="24"/>
          <w:szCs w:val="24"/>
        </w:rPr>
        <w:t>Ескерту</w:t>
      </w:r>
      <w:r w:rsidR="00EE63A7">
        <w:rPr>
          <w:rFonts w:ascii="Times New Roman" w:hAnsi="Times New Roman" w:cs="Times New Roman"/>
          <w:bCs/>
          <w:sz w:val="24"/>
          <w:szCs w:val="24"/>
        </w:rPr>
        <w:t>:</w:t>
      </w:r>
      <w:r w:rsidRPr="001801B7">
        <w:rPr>
          <w:rFonts w:ascii="Times New Roman" w:hAnsi="Times New Roman" w:cs="Times New Roman"/>
          <w:bCs/>
          <w:sz w:val="24"/>
          <w:szCs w:val="24"/>
        </w:rPr>
        <w:t xml:space="preserve"> Автордың өз сызбасы</w:t>
      </w:r>
    </w:p>
    <w:p w14:paraId="56332758" w14:textId="77777777" w:rsidR="00236852" w:rsidRPr="001801B7" w:rsidRDefault="005A4DF8" w:rsidP="00D51B1F">
      <w:pPr>
        <w:keepNext/>
        <w:spacing w:after="0" w:line="240" w:lineRule="auto"/>
        <w:ind w:firstLine="284"/>
      </w:pPr>
      <w:r w:rsidRPr="001801B7">
        <w:rPr>
          <w:noProof/>
          <w:lang w:val="ru-RU" w:eastAsia="ru-RU"/>
        </w:rPr>
        <w:drawing>
          <wp:inline distT="0" distB="0" distL="0" distR="0" wp14:anchorId="672A0AFE" wp14:editId="11311A21">
            <wp:extent cx="5600700" cy="2445328"/>
            <wp:effectExtent l="0" t="0" r="0" b="0"/>
            <wp:docPr id="2091497427" name="Chart 20914974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211F21C6" w14:textId="33D8E20E" w:rsidR="002D53B9" w:rsidRPr="001801B7" w:rsidRDefault="00236852"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sz w:val="28"/>
          <w:szCs w:val="28"/>
        </w:rPr>
        <w:t xml:space="preserve">Сурет </w:t>
      </w:r>
      <w:r w:rsidRPr="001801B7">
        <w:rPr>
          <w:rFonts w:ascii="Times New Roman" w:hAnsi="Times New Roman" w:cs="Times New Roman"/>
          <w:sz w:val="28"/>
          <w:szCs w:val="28"/>
        </w:rPr>
        <w:fldChar w:fldCharType="begin"/>
      </w:r>
      <w:r w:rsidRPr="001801B7">
        <w:rPr>
          <w:rFonts w:ascii="Times New Roman" w:hAnsi="Times New Roman" w:cs="Times New Roman"/>
          <w:sz w:val="28"/>
          <w:szCs w:val="28"/>
        </w:rPr>
        <w:instrText xml:space="preserve"> SEQ Сурет \* ARABIC </w:instrText>
      </w:r>
      <w:r w:rsidRPr="001801B7">
        <w:rPr>
          <w:rFonts w:ascii="Times New Roman" w:hAnsi="Times New Roman" w:cs="Times New Roman"/>
          <w:sz w:val="28"/>
          <w:szCs w:val="28"/>
        </w:rPr>
        <w:fldChar w:fldCharType="separate"/>
      </w:r>
      <w:r w:rsidR="00E14B59" w:rsidRPr="001801B7">
        <w:rPr>
          <w:rFonts w:ascii="Times New Roman" w:hAnsi="Times New Roman" w:cs="Times New Roman"/>
          <w:noProof/>
          <w:sz w:val="28"/>
          <w:szCs w:val="28"/>
        </w:rPr>
        <w:t>48</w:t>
      </w:r>
      <w:r w:rsidRPr="001801B7">
        <w:rPr>
          <w:rFonts w:ascii="Times New Roman" w:hAnsi="Times New Roman" w:cs="Times New Roman"/>
          <w:sz w:val="28"/>
          <w:szCs w:val="28"/>
        </w:rPr>
        <w:fldChar w:fldCharType="end"/>
      </w:r>
      <w:r w:rsidR="00051DF2" w:rsidRPr="001801B7">
        <w:rPr>
          <w:rFonts w:ascii="Times New Roman" w:hAnsi="Times New Roman" w:cs="Times New Roman"/>
          <w:sz w:val="28"/>
          <w:szCs w:val="28"/>
        </w:rPr>
        <w:t xml:space="preserve"> </w:t>
      </w:r>
      <w:r w:rsidR="00830E61" w:rsidRPr="001801B7">
        <w:rPr>
          <w:rFonts w:ascii="Times New Roman" w:hAnsi="Times New Roman" w:cs="Times New Roman"/>
          <w:sz w:val="28"/>
          <w:szCs w:val="28"/>
        </w:rPr>
        <w:t>–</w:t>
      </w:r>
      <w:r w:rsidR="00051DF2" w:rsidRPr="001801B7">
        <w:rPr>
          <w:rFonts w:ascii="Times New Roman" w:hAnsi="Times New Roman" w:cs="Times New Roman"/>
          <w:sz w:val="28"/>
          <w:szCs w:val="28"/>
        </w:rPr>
        <w:t xml:space="preserve"> </w:t>
      </w:r>
      <w:r w:rsidRPr="001801B7">
        <w:rPr>
          <w:rFonts w:ascii="Times New Roman" w:hAnsi="Times New Roman" w:cs="Times New Roman"/>
          <w:color w:val="000000" w:themeColor="text1"/>
          <w:sz w:val="28"/>
          <w:szCs w:val="28"/>
        </w:rPr>
        <w:t xml:space="preserve">Биопрепараттың топырақтағы көмірсутектерді </w:t>
      </w:r>
      <w:r w:rsidR="00DC03A8" w:rsidRPr="001801B7">
        <w:rPr>
          <w:rFonts w:ascii="Times New Roman" w:hAnsi="Times New Roman" w:cs="Times New Roman"/>
          <w:color w:val="000000" w:themeColor="text1"/>
          <w:sz w:val="28"/>
          <w:szCs w:val="28"/>
        </w:rPr>
        <w:t>ыдырату</w:t>
      </w:r>
      <w:r w:rsidRPr="001801B7">
        <w:rPr>
          <w:rFonts w:ascii="Times New Roman" w:hAnsi="Times New Roman" w:cs="Times New Roman"/>
          <w:color w:val="000000" w:themeColor="text1"/>
          <w:sz w:val="28"/>
          <w:szCs w:val="28"/>
        </w:rPr>
        <w:t xml:space="preserve"> әсері</w:t>
      </w:r>
    </w:p>
    <w:p w14:paraId="35A639E6" w14:textId="3EBFAC77" w:rsidR="00804555" w:rsidRPr="001801B7" w:rsidRDefault="00804555" w:rsidP="00D51B1F">
      <w:pPr>
        <w:spacing w:line="240" w:lineRule="auto"/>
        <w:jc w:val="center"/>
        <w:rPr>
          <w:bCs/>
          <w:sz w:val="24"/>
          <w:szCs w:val="24"/>
        </w:rPr>
      </w:pPr>
      <w:r w:rsidRPr="001801B7">
        <w:rPr>
          <w:rFonts w:ascii="Times New Roman" w:hAnsi="Times New Roman" w:cs="Times New Roman"/>
          <w:bCs/>
          <w:sz w:val="24"/>
          <w:szCs w:val="24"/>
        </w:rPr>
        <w:t>Ескерту</w:t>
      </w:r>
      <w:r w:rsidR="00EE63A7">
        <w:rPr>
          <w:rFonts w:ascii="Times New Roman" w:hAnsi="Times New Roman" w:cs="Times New Roman"/>
          <w:bCs/>
          <w:sz w:val="24"/>
          <w:szCs w:val="24"/>
        </w:rPr>
        <w:t>:</w:t>
      </w:r>
      <w:r w:rsidRPr="001801B7">
        <w:rPr>
          <w:rFonts w:ascii="Times New Roman" w:hAnsi="Times New Roman" w:cs="Times New Roman"/>
          <w:bCs/>
          <w:sz w:val="24"/>
          <w:szCs w:val="24"/>
        </w:rPr>
        <w:t xml:space="preserve"> Автордың өз сызбасы</w:t>
      </w:r>
    </w:p>
    <w:p w14:paraId="3F124222" w14:textId="0F5BFD45" w:rsidR="00F574CE" w:rsidRPr="001801B7" w:rsidRDefault="00F574CE"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Зерттеу нәтижелері көрсеткендей, көмірсутектерді тотықтыратын микроорганизмдерге негізделген биопрепарат енгізілген топырақта мұнай өнімдерінің мөлшері айтарлықтай азайған. 30 күн ішінде жанармай мен дизель отынының ыдырау қарқыны 67,8%–дан 97,2%–ға дейін жетті, ал бақылау сынамаларында бұл көрсеткіш небәрі 30,6% болды (</w:t>
      </w:r>
      <w:r w:rsidR="00C22FB2" w:rsidRPr="001801B7">
        <w:rPr>
          <w:rFonts w:ascii="Times New Roman" w:hAnsi="Times New Roman" w:cs="Times New Roman"/>
          <w:bCs/>
          <w:color w:val="000000" w:themeColor="text1"/>
          <w:sz w:val="28"/>
          <w:szCs w:val="28"/>
        </w:rPr>
        <w:t xml:space="preserve">сурет </w:t>
      </w:r>
      <w:r w:rsidRPr="001801B7">
        <w:rPr>
          <w:rFonts w:ascii="Times New Roman" w:hAnsi="Times New Roman" w:cs="Times New Roman"/>
          <w:bCs/>
          <w:color w:val="000000" w:themeColor="text1"/>
          <w:sz w:val="28"/>
          <w:szCs w:val="28"/>
        </w:rPr>
        <w:t>48).</w:t>
      </w:r>
    </w:p>
    <w:p w14:paraId="581C2AE7" w14:textId="3850ADA4" w:rsidR="00F574CE" w:rsidRPr="001801B7" w:rsidRDefault="00223681"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«Бакойл–KZ» </w:t>
      </w:r>
      <w:r w:rsidR="00F574CE" w:rsidRPr="001801B7">
        <w:rPr>
          <w:rFonts w:ascii="Times New Roman" w:hAnsi="Times New Roman" w:cs="Times New Roman"/>
          <w:bCs/>
          <w:color w:val="000000" w:themeColor="text1"/>
          <w:sz w:val="28"/>
          <w:szCs w:val="28"/>
        </w:rPr>
        <w:t>биопрепаратының тиімділігі дозасына тікелей байланысты екені анықталды. Оптималды мөлшер 2–3 г/кг болған жағдайда, мұнай өнімдерінің ыдырау деңгейі жанармайда – 97,2%, дизель отынында – 95,4%–ға жетті. Бұл доза микроорганизмдердің белсенділігін арттырып, ластаушылардың тез және толық ыдырауына жағдай жасайды.</w:t>
      </w:r>
    </w:p>
    <w:p w14:paraId="5910F80A" w14:textId="37FBEC9A" w:rsidR="00F574CE" w:rsidRPr="001801B7" w:rsidRDefault="00F574CE"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Ал төмен доза (1 г/кг) тиімділіктің төмен болуына әкелді: жанармай үшін – 74,8%, дизель үшін – 67,8%. Керісінше, жоғары доза (5 г/кг) микроорганизмдердің белсенділігін тежеп, тазарту процесін баяулататыны байқалды.</w:t>
      </w:r>
    </w:p>
    <w:p w14:paraId="3736C20F" w14:textId="4B8E6C94" w:rsidR="005A4DF8" w:rsidRPr="001801B7" w:rsidRDefault="00223681"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«Бакойл–KZ» </w:t>
      </w:r>
      <w:r w:rsidR="00F574CE" w:rsidRPr="001801B7">
        <w:rPr>
          <w:rFonts w:ascii="Times New Roman" w:hAnsi="Times New Roman" w:cs="Times New Roman"/>
          <w:bCs/>
          <w:color w:val="000000" w:themeColor="text1"/>
          <w:sz w:val="28"/>
          <w:szCs w:val="28"/>
        </w:rPr>
        <w:t>биопрепаратының құрамындағы микроорганизмдер мұнай өнімдерін тиімді ыдыратып, топырақтың табиғи экологиялық тепе–теңдігін қалпына келтіруге мүмкіндік береді. Жанармайдың ыдырау дәрежесінің биопрепарат концентрациясына (С) тәуелділігі арнайы функция арқылы сипатталады</w:t>
      </w:r>
      <w:r w:rsidR="005A4DF8" w:rsidRPr="001801B7">
        <w:rPr>
          <w:rFonts w:ascii="Times New Roman" w:hAnsi="Times New Roman" w:cs="Times New Roman"/>
          <w:bCs/>
          <w:color w:val="000000" w:themeColor="text1"/>
          <w:sz w:val="28"/>
          <w:szCs w:val="28"/>
        </w:rPr>
        <w:t>:</w:t>
      </w:r>
    </w:p>
    <w:p w14:paraId="4ABF96CF" w14:textId="7C10494A" w:rsidR="005A4DF8" w:rsidRPr="001801B7" w:rsidRDefault="005A4DF8" w:rsidP="00D51B1F">
      <w:pPr>
        <w:spacing w:after="0" w:line="240" w:lineRule="auto"/>
        <w:ind w:firstLine="720"/>
        <w:jc w:val="center"/>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Db=6,7857</w:t>
      </w:r>
      <w:r w:rsidRPr="001801B7">
        <w:rPr>
          <w:rFonts w:ascii="Cambria Math" w:hAnsi="Cambria Math" w:cs="Cambria Math"/>
          <w:bCs/>
          <w:color w:val="000000" w:themeColor="text1"/>
          <w:sz w:val="28"/>
          <w:szCs w:val="28"/>
        </w:rPr>
        <w:t>⋅</w:t>
      </w:r>
      <w:r w:rsidRPr="001801B7">
        <w:rPr>
          <w:rFonts w:ascii="Times New Roman" w:hAnsi="Times New Roman" w:cs="Times New Roman"/>
          <w:bCs/>
          <w:color w:val="000000" w:themeColor="text1"/>
          <w:sz w:val="28"/>
          <w:szCs w:val="28"/>
        </w:rPr>
        <w:t>C+60,079</w:t>
      </w:r>
    </w:p>
    <w:p w14:paraId="3309697A" w14:textId="77777777" w:rsidR="005A4DF8" w:rsidRPr="001801B7" w:rsidRDefault="005A4DF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Дизель отыны үшін тәуелділік келесі функциямен беріледі:</w:t>
      </w:r>
    </w:p>
    <w:p w14:paraId="0B2044D7" w14:textId="143F6FF3" w:rsidR="005A4DF8" w:rsidRPr="001801B7" w:rsidRDefault="005A4DF8" w:rsidP="00D51B1F">
      <w:pPr>
        <w:spacing w:after="0" w:line="240" w:lineRule="auto"/>
        <w:ind w:firstLine="720"/>
        <w:jc w:val="center"/>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Dd=7,8</w:t>
      </w:r>
      <w:r w:rsidRPr="001801B7">
        <w:rPr>
          <w:rFonts w:ascii="Cambria Math" w:hAnsi="Cambria Math" w:cs="Cambria Math"/>
          <w:bCs/>
          <w:color w:val="000000" w:themeColor="text1"/>
          <w:sz w:val="28"/>
          <w:szCs w:val="28"/>
        </w:rPr>
        <w:t>⋅</w:t>
      </w:r>
      <w:r w:rsidRPr="001801B7">
        <w:rPr>
          <w:rFonts w:ascii="Times New Roman" w:hAnsi="Times New Roman" w:cs="Times New Roman"/>
          <w:bCs/>
          <w:color w:val="000000" w:themeColor="text1"/>
          <w:sz w:val="28"/>
          <w:szCs w:val="28"/>
        </w:rPr>
        <w:t>C+52,7</w:t>
      </w:r>
    </w:p>
    <w:p w14:paraId="21948D97" w14:textId="607EA532" w:rsidR="00F574CE" w:rsidRPr="001801B7" w:rsidRDefault="00F574CE"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Осылайша, «</w:t>
      </w:r>
      <w:r w:rsidR="00223681" w:rsidRPr="001801B7">
        <w:rPr>
          <w:rFonts w:ascii="Times New Roman" w:hAnsi="Times New Roman" w:cs="Times New Roman"/>
          <w:bCs/>
          <w:color w:val="000000" w:themeColor="text1"/>
          <w:sz w:val="28"/>
          <w:szCs w:val="28"/>
        </w:rPr>
        <w:t xml:space="preserve">Бакойл </w:t>
      </w:r>
      <w:r w:rsidRPr="001801B7">
        <w:rPr>
          <w:rFonts w:ascii="Times New Roman" w:hAnsi="Times New Roman" w:cs="Times New Roman"/>
          <w:bCs/>
          <w:color w:val="000000" w:themeColor="text1"/>
          <w:sz w:val="28"/>
          <w:szCs w:val="28"/>
        </w:rPr>
        <w:t>–KZ» биопрепараты жанармай мен дизель отынының топырақтағы ыдырау процесін айтарлықтай жылдамдатады. Ең тиімді концентрация — 2 г/кг, бұл кезде деструкция деңгейі ең жоғары болды. Ал концентрацияның артық болуы микроорганизмдердің шамадан тыс көбеюінен және қоректік ресурстардың жетіспеушілігінен биодеградация тиімділігін төмендетеді.</w:t>
      </w:r>
    </w:p>
    <w:p w14:paraId="71F3F143" w14:textId="127DF142" w:rsidR="005A4DF8" w:rsidRPr="001801B7" w:rsidRDefault="00F574CE"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Жүргізілген зерттеу нәтижелері көрсеткендей, «</w:t>
      </w:r>
      <w:r w:rsidR="00223681" w:rsidRPr="001801B7">
        <w:rPr>
          <w:rFonts w:ascii="Times New Roman" w:hAnsi="Times New Roman" w:cs="Times New Roman"/>
          <w:bCs/>
          <w:color w:val="000000" w:themeColor="text1"/>
          <w:sz w:val="28"/>
          <w:szCs w:val="28"/>
        </w:rPr>
        <w:t>Бакойл</w:t>
      </w:r>
      <w:r w:rsidRPr="001801B7">
        <w:rPr>
          <w:rFonts w:ascii="Times New Roman" w:hAnsi="Times New Roman" w:cs="Times New Roman"/>
          <w:bCs/>
          <w:color w:val="000000" w:themeColor="text1"/>
          <w:sz w:val="28"/>
          <w:szCs w:val="28"/>
        </w:rPr>
        <w:t>–KZ» препаратын қолдану мұнай өнімдерімен ластанған таулы топырақта биоремедиацияның жоғары тиімділігін қамтамасыз етеді, әсіресе оптималды дозада пайдаланғанда</w:t>
      </w:r>
      <w:sdt>
        <w:sdtPr>
          <w:rPr>
            <w:rFonts w:ascii="Times New Roman" w:hAnsi="Times New Roman" w:cs="Times New Roman"/>
            <w:bCs/>
            <w:color w:val="000000" w:themeColor="text1"/>
            <w:sz w:val="28"/>
            <w:szCs w:val="28"/>
          </w:rPr>
          <w:id w:val="384773491"/>
          <w:citation/>
        </w:sdtPr>
        <w:sdtEndPr/>
        <w:sdtContent>
          <w:r w:rsidR="007A43CB" w:rsidRPr="001801B7">
            <w:rPr>
              <w:rFonts w:ascii="Times New Roman" w:hAnsi="Times New Roman" w:cs="Times New Roman"/>
              <w:bCs/>
              <w:color w:val="000000" w:themeColor="text1"/>
              <w:sz w:val="28"/>
              <w:szCs w:val="28"/>
            </w:rPr>
            <w:fldChar w:fldCharType="begin"/>
          </w:r>
          <w:r w:rsidR="007A43CB" w:rsidRPr="001801B7">
            <w:rPr>
              <w:rFonts w:ascii="Times New Roman" w:hAnsi="Times New Roman" w:cs="Times New Roman"/>
              <w:bCs/>
              <w:color w:val="000000" w:themeColor="text1"/>
              <w:sz w:val="28"/>
              <w:szCs w:val="28"/>
            </w:rPr>
            <w:instrText xml:space="preserve"> CITATION Dia19 \l 1033 </w:instrText>
          </w:r>
          <w:r w:rsidR="007A43CB"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[246]</w:t>
          </w:r>
          <w:r w:rsidR="007A43CB" w:rsidRPr="001801B7">
            <w:rPr>
              <w:rFonts w:ascii="Times New Roman" w:hAnsi="Times New Roman" w:cs="Times New Roman"/>
              <w:bCs/>
              <w:color w:val="000000" w:themeColor="text1"/>
              <w:sz w:val="28"/>
              <w:szCs w:val="28"/>
            </w:rPr>
            <w:fldChar w:fldCharType="end"/>
          </w:r>
        </w:sdtContent>
      </w:sdt>
      <w:r w:rsidR="007A43CB"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1921092044"/>
          <w:citation/>
        </w:sdtPr>
        <w:sdtEndPr/>
        <w:sdtContent>
          <w:r w:rsidR="007A43CB" w:rsidRPr="001801B7">
            <w:rPr>
              <w:rFonts w:ascii="Times New Roman" w:hAnsi="Times New Roman" w:cs="Times New Roman"/>
              <w:bCs/>
              <w:color w:val="000000" w:themeColor="text1"/>
              <w:sz w:val="28"/>
              <w:szCs w:val="28"/>
            </w:rPr>
            <w:fldChar w:fldCharType="begin"/>
          </w:r>
          <w:r w:rsidR="007A43CB" w:rsidRPr="001801B7">
            <w:rPr>
              <w:rFonts w:ascii="Times New Roman" w:hAnsi="Times New Roman" w:cs="Times New Roman"/>
              <w:bCs/>
              <w:color w:val="000000" w:themeColor="text1"/>
              <w:sz w:val="28"/>
              <w:szCs w:val="28"/>
            </w:rPr>
            <w:instrText xml:space="preserve"> CITATION Lin21 \l 1033 </w:instrText>
          </w:r>
          <w:r w:rsidR="007A43CB"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[247]</w:t>
          </w:r>
          <w:r w:rsidR="007A43CB" w:rsidRPr="001801B7">
            <w:rPr>
              <w:rFonts w:ascii="Times New Roman" w:hAnsi="Times New Roman" w:cs="Times New Roman"/>
              <w:bCs/>
              <w:color w:val="000000" w:themeColor="text1"/>
              <w:sz w:val="28"/>
              <w:szCs w:val="28"/>
            </w:rPr>
            <w:fldChar w:fldCharType="end"/>
          </w:r>
        </w:sdtContent>
      </w:sdt>
      <w:r w:rsidR="005A4DF8" w:rsidRPr="001801B7">
        <w:rPr>
          <w:rFonts w:ascii="Times New Roman" w:hAnsi="Times New Roman" w:cs="Times New Roman"/>
          <w:bCs/>
          <w:color w:val="000000" w:themeColor="text1"/>
          <w:sz w:val="28"/>
          <w:szCs w:val="28"/>
        </w:rPr>
        <w:t>.</w:t>
      </w:r>
      <w:r w:rsidR="000627C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color w:val="000000" w:themeColor="text1"/>
          <w:sz w:val="28"/>
          <w:szCs w:val="28"/>
        </w:rPr>
        <w:t>Қыша шөбі (Lepidium sativum) тұқымдары биопрепаратпен тазартылған топыраққа егілгеннен кейін екі апта өткен соң жүргізілген тәжірибе келесі нәтижелерді көрсетті</w:t>
      </w:r>
      <w:r w:rsidR="005A4DF8" w:rsidRPr="001801B7">
        <w:rPr>
          <w:rFonts w:ascii="Times New Roman" w:hAnsi="Times New Roman" w:cs="Times New Roman"/>
          <w:bCs/>
          <w:color w:val="000000" w:themeColor="text1"/>
          <w:sz w:val="28"/>
          <w:szCs w:val="28"/>
        </w:rPr>
        <w:t>:</w:t>
      </w:r>
    </w:p>
    <w:p w14:paraId="367B918C" w14:textId="603368B8" w:rsidR="005A4DF8" w:rsidRPr="001801B7" w:rsidRDefault="005A4DF8" w:rsidP="00DE1B33">
      <w:pPr>
        <w:numPr>
          <w:ilvl w:val="0"/>
          <w:numId w:val="29"/>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Топырақты тазалау:</w:t>
      </w:r>
      <w:r w:rsidRPr="001801B7">
        <w:rPr>
          <w:rFonts w:ascii="Times New Roman" w:hAnsi="Times New Roman" w:cs="Times New Roman"/>
          <w:bCs/>
          <w:color w:val="000000" w:themeColor="text1"/>
          <w:sz w:val="28"/>
          <w:szCs w:val="28"/>
        </w:rPr>
        <w:t xml:space="preserve"> «Бакойл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KZ» (2 г/кг) препаратымен өңделген топыраққа егілген </w:t>
      </w:r>
      <w:r w:rsidR="009905F7" w:rsidRPr="001801B7">
        <w:rPr>
          <w:rFonts w:ascii="Times New Roman" w:hAnsi="Times New Roman" w:cs="Times New Roman"/>
          <w:color w:val="000000" w:themeColor="text1"/>
          <w:sz w:val="28"/>
          <w:szCs w:val="28"/>
        </w:rPr>
        <w:t xml:space="preserve">қыша шөбі </w:t>
      </w:r>
      <w:r w:rsidRPr="001801B7">
        <w:rPr>
          <w:rFonts w:ascii="Times New Roman" w:hAnsi="Times New Roman" w:cs="Times New Roman"/>
          <w:bCs/>
          <w:color w:val="000000" w:themeColor="text1"/>
          <w:sz w:val="28"/>
          <w:szCs w:val="28"/>
        </w:rPr>
        <w:t xml:space="preserve">тұқымдары токсикалық әсерсіз өсті. Бұл топырақта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 xml:space="preserve"> мен дизель отыны тиімді ыдыратылғанын көрсетіп, өсімдіктердің өсуі үшін қолайлы жағдай жасалғанын білдіреді.</w:t>
      </w:r>
    </w:p>
    <w:p w14:paraId="3D8B8B97" w14:textId="61475762" w:rsidR="005A4DF8" w:rsidRPr="001801B7" w:rsidRDefault="009905F7" w:rsidP="00DE1B33">
      <w:pPr>
        <w:numPr>
          <w:ilvl w:val="0"/>
          <w:numId w:val="29"/>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Қыша шөбі</w:t>
      </w:r>
      <w:r w:rsidR="005A4DF8" w:rsidRPr="001801B7">
        <w:rPr>
          <w:rFonts w:ascii="Times New Roman" w:hAnsi="Times New Roman" w:cs="Times New Roman"/>
          <w:i/>
          <w:iCs/>
          <w:color w:val="000000" w:themeColor="text1"/>
          <w:sz w:val="28"/>
          <w:szCs w:val="28"/>
        </w:rPr>
        <w:t>т</w:t>
      </w:r>
      <w:r w:rsidRPr="001801B7">
        <w:rPr>
          <w:rFonts w:ascii="Times New Roman" w:hAnsi="Times New Roman" w:cs="Times New Roman"/>
          <w:i/>
          <w:iCs/>
          <w:color w:val="000000" w:themeColor="text1"/>
          <w:sz w:val="28"/>
          <w:szCs w:val="28"/>
        </w:rPr>
        <w:t>і</w:t>
      </w:r>
      <w:r w:rsidR="005A4DF8" w:rsidRPr="001801B7">
        <w:rPr>
          <w:rFonts w:ascii="Times New Roman" w:hAnsi="Times New Roman" w:cs="Times New Roman"/>
          <w:i/>
          <w:iCs/>
          <w:color w:val="000000" w:themeColor="text1"/>
          <w:sz w:val="28"/>
          <w:szCs w:val="28"/>
        </w:rPr>
        <w:t xml:space="preserve">ң өсуі: </w:t>
      </w:r>
      <w:r w:rsidR="005A4DF8" w:rsidRPr="001801B7">
        <w:rPr>
          <w:rFonts w:ascii="Times New Roman" w:hAnsi="Times New Roman" w:cs="Times New Roman"/>
          <w:bCs/>
          <w:color w:val="000000" w:themeColor="text1"/>
          <w:sz w:val="28"/>
          <w:szCs w:val="28"/>
        </w:rPr>
        <w:t>Препаратпен өңделген топырақта өсімдіктердің өсуі бақылау топтарына қарағанда айтарлықтай жақсы болды, бұл биоремедиацияның топырақ ортасына оң әсерін және тазартылған топырақта өсімдіктердің қалыпты дамуын көрсетеді.</w:t>
      </w:r>
    </w:p>
    <w:p w14:paraId="2750392F" w14:textId="75944BB3" w:rsidR="00F574CE" w:rsidRPr="001801B7" w:rsidRDefault="00F574CE"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Осылайша, зерттеу нәтижелері «</w:t>
      </w:r>
      <w:r w:rsidR="00223681" w:rsidRPr="001801B7">
        <w:rPr>
          <w:rFonts w:ascii="Times New Roman" w:hAnsi="Times New Roman" w:cs="Times New Roman"/>
          <w:bCs/>
          <w:color w:val="000000" w:themeColor="text1"/>
          <w:sz w:val="28"/>
          <w:szCs w:val="28"/>
        </w:rPr>
        <w:t>Бакойл</w:t>
      </w:r>
      <w:r w:rsidRPr="001801B7">
        <w:rPr>
          <w:rFonts w:ascii="Times New Roman" w:hAnsi="Times New Roman" w:cs="Times New Roman"/>
          <w:bCs/>
          <w:color w:val="000000" w:themeColor="text1"/>
          <w:sz w:val="28"/>
          <w:szCs w:val="28"/>
        </w:rPr>
        <w:t>–KZ» биопрепараты топырақты мұнай өнімдерінен тиімді тазалап қана қоймай, өсімдіктердің сау өсуіне қолайлы жағдай жасайтынын көрсетті. Бұл экологиялық және ауылшаруашылық тұрғыдан маңызды нәтиже болып табылады.</w:t>
      </w:r>
    </w:p>
    <w:p w14:paraId="46FA22FC" w14:textId="015DA9D4" w:rsidR="005A4DF8" w:rsidRPr="001801B7" w:rsidRDefault="00F574CE" w:rsidP="00F574CE">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Жанармай мен дизель отынымен ластанған топырақта биопрепараттың ең тиімді дозасы — 2 г/кг екені анықталды. Осы мөлшерде биоремедиацияның жоғары тиімділігі байқалып, өсімдік тұқымдарының улы әсерсіз еркін өсуі қамтамасыз етілді. Бұл топырақтың мұнай өнімдерінен толық тазарғанын дәлелдейді</w:t>
      </w:r>
      <w:r w:rsidR="005A4DF8" w:rsidRPr="001801B7">
        <w:rPr>
          <w:rFonts w:ascii="Times New Roman" w:hAnsi="Times New Roman" w:cs="Times New Roman"/>
          <w:bCs/>
          <w:color w:val="000000" w:themeColor="text1"/>
          <w:sz w:val="28"/>
          <w:szCs w:val="28"/>
        </w:rPr>
        <w:t xml:space="preserve"> (</w:t>
      </w:r>
      <w:r w:rsidR="00C22FB2" w:rsidRPr="001801B7">
        <w:rPr>
          <w:rFonts w:ascii="Times New Roman" w:hAnsi="Times New Roman" w:cs="Times New Roman"/>
          <w:bCs/>
          <w:color w:val="000000" w:themeColor="text1"/>
          <w:sz w:val="28"/>
          <w:szCs w:val="28"/>
        </w:rPr>
        <w:t xml:space="preserve">сурет </w:t>
      </w:r>
      <w:r w:rsidR="00E81B85" w:rsidRPr="001801B7">
        <w:rPr>
          <w:rFonts w:ascii="Times New Roman" w:hAnsi="Times New Roman" w:cs="Times New Roman"/>
          <w:bCs/>
          <w:color w:val="000000" w:themeColor="text1"/>
          <w:sz w:val="28"/>
          <w:szCs w:val="28"/>
        </w:rPr>
        <w:t>49</w:t>
      </w:r>
      <w:r w:rsidR="005A4DF8" w:rsidRPr="001801B7">
        <w:rPr>
          <w:rFonts w:ascii="Times New Roman" w:hAnsi="Times New Roman" w:cs="Times New Roman"/>
          <w:bCs/>
          <w:color w:val="000000" w:themeColor="text1"/>
          <w:sz w:val="28"/>
          <w:szCs w:val="28"/>
        </w:rPr>
        <w:t>).</w:t>
      </w:r>
    </w:p>
    <w:p w14:paraId="3E5F367D" w14:textId="15AE1799" w:rsidR="00741676" w:rsidRPr="001801B7" w:rsidRDefault="001A2403" w:rsidP="00D51B1F">
      <w:pPr>
        <w:spacing w:before="240" w:after="0" w:line="240" w:lineRule="auto"/>
        <w:rPr>
          <w:rFonts w:ascii="Times New Roman" w:hAnsi="Times New Roman" w:cs="Times New Roman"/>
          <w:bCs/>
          <w:color w:val="000000" w:themeColor="text1"/>
          <w:sz w:val="28"/>
          <w:szCs w:val="28"/>
        </w:rPr>
      </w:pPr>
      <w:r w:rsidRPr="001801B7">
        <w:rPr>
          <w:rFonts w:ascii="Times New Roman" w:hAnsi="Times New Roman" w:cs="Times New Roman"/>
          <w:bCs/>
          <w:noProof/>
          <w:color w:val="000000" w:themeColor="text1"/>
          <w:sz w:val="28"/>
          <w:szCs w:val="28"/>
          <w:lang w:val="ru-RU" w:eastAsia="ru-RU"/>
        </w:rPr>
        <w:drawing>
          <wp:inline distT="0" distB="0" distL="0" distR="0" wp14:anchorId="25600918" wp14:editId="43126859">
            <wp:extent cx="6079490" cy="2389909"/>
            <wp:effectExtent l="0" t="0" r="16510" b="10795"/>
            <wp:docPr id="1583917989"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6C25D9D" w14:textId="24C57627" w:rsidR="005A4DF8" w:rsidRPr="001801B7" w:rsidRDefault="00741676"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49</w:t>
      </w:r>
      <w:r w:rsidRPr="001801B7">
        <w:rPr>
          <w:rFonts w:ascii="Times New Roman" w:hAnsi="Times New Roman" w:cs="Times New Roman"/>
          <w:i w:val="0"/>
          <w:iCs w:val="0"/>
          <w:color w:val="auto"/>
          <w:sz w:val="28"/>
          <w:szCs w:val="28"/>
        </w:rPr>
        <w:fldChar w:fldCharType="end"/>
      </w:r>
      <w:r w:rsidR="00395B79"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w:t>
      </w:r>
      <w:r w:rsidR="00F70195" w:rsidRPr="001801B7">
        <w:rPr>
          <w:rFonts w:ascii="Times New Roman" w:hAnsi="Times New Roman" w:cs="Times New Roman"/>
          <w:i w:val="0"/>
          <w:iCs w:val="0"/>
          <w:color w:val="auto"/>
          <w:sz w:val="28"/>
          <w:szCs w:val="28"/>
        </w:rPr>
        <w:t>Жанармай</w:t>
      </w:r>
      <w:r w:rsidRPr="001801B7">
        <w:rPr>
          <w:rFonts w:ascii="Times New Roman" w:hAnsi="Times New Roman" w:cs="Times New Roman"/>
          <w:i w:val="0"/>
          <w:iCs w:val="0"/>
          <w:color w:val="auto"/>
          <w:sz w:val="28"/>
          <w:szCs w:val="28"/>
        </w:rPr>
        <w:t xml:space="preserve">мен ластанған топырақта </w:t>
      </w:r>
      <w:r w:rsidR="009905F7" w:rsidRPr="001801B7">
        <w:rPr>
          <w:rFonts w:ascii="Times New Roman" w:hAnsi="Times New Roman" w:cs="Times New Roman"/>
          <w:i w:val="0"/>
          <w:iCs w:val="0"/>
          <w:color w:val="auto"/>
          <w:sz w:val="28"/>
          <w:szCs w:val="28"/>
        </w:rPr>
        <w:t>қыша шөбі</w:t>
      </w:r>
      <w:r w:rsidR="009905F7" w:rsidRPr="001801B7">
        <w:rPr>
          <w:rFonts w:ascii="Times New Roman" w:hAnsi="Times New Roman" w:cs="Times New Roman"/>
          <w:b/>
          <w:bCs/>
          <w:i w:val="0"/>
          <w:iCs w:val="0"/>
          <w:color w:val="auto"/>
          <w:sz w:val="28"/>
          <w:szCs w:val="28"/>
        </w:rPr>
        <w:t xml:space="preserve"> </w:t>
      </w:r>
      <w:r w:rsidRPr="001801B7">
        <w:rPr>
          <w:rFonts w:ascii="Times New Roman" w:hAnsi="Times New Roman" w:cs="Times New Roman"/>
          <w:i w:val="0"/>
          <w:iCs w:val="0"/>
          <w:color w:val="auto"/>
          <w:sz w:val="28"/>
          <w:szCs w:val="28"/>
        </w:rPr>
        <w:t>фитотестінің нәтижелері</w:t>
      </w:r>
    </w:p>
    <w:p w14:paraId="7D83E8D0" w14:textId="11DAA961" w:rsidR="00804555" w:rsidRPr="001801B7" w:rsidRDefault="00804555" w:rsidP="00D51B1F">
      <w:pPr>
        <w:spacing w:line="240" w:lineRule="auto"/>
        <w:jc w:val="center"/>
        <w:rPr>
          <w:bCs/>
          <w:sz w:val="24"/>
          <w:szCs w:val="24"/>
        </w:rPr>
      </w:pPr>
      <w:r w:rsidRPr="001801B7">
        <w:rPr>
          <w:rFonts w:ascii="Times New Roman" w:hAnsi="Times New Roman" w:cs="Times New Roman"/>
          <w:bCs/>
          <w:sz w:val="24"/>
          <w:szCs w:val="24"/>
        </w:rPr>
        <w:t>Ескерту</w:t>
      </w:r>
      <w:r w:rsidR="004612B6">
        <w:rPr>
          <w:rFonts w:ascii="Times New Roman" w:hAnsi="Times New Roman" w:cs="Times New Roman"/>
          <w:bCs/>
          <w:sz w:val="24"/>
          <w:szCs w:val="24"/>
        </w:rPr>
        <w:t>:</w:t>
      </w:r>
      <w:r w:rsidRPr="001801B7">
        <w:rPr>
          <w:rFonts w:ascii="Times New Roman" w:hAnsi="Times New Roman" w:cs="Times New Roman"/>
          <w:bCs/>
          <w:sz w:val="24"/>
          <w:szCs w:val="24"/>
        </w:rPr>
        <w:t xml:space="preserve"> Автордың өз сызбасы</w:t>
      </w:r>
    </w:p>
    <w:p w14:paraId="66673CBA" w14:textId="62C7E38F" w:rsidR="002E4A8D" w:rsidRPr="001801B7" w:rsidRDefault="00F574CE"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Көріп отырғанымыздай, «Бакойл–KZ» биопрепараты жанармаймен ластанған топырақта қыша шөбі тұқымдарының өнуін және көшет санын арттыруды айтарлықтай жақсартады. Ең тиімді доза — 2 г/кг, бұл жағдайда тұқымның өну көрсеткіші 100%–ға жетіп, көшеттер саны ең жоғары деңгейге көтеріледі. Ал дозаны 5 г/кг–ға дейін арттырғанда көрсеткіштер сәл төмендегенімен, бақылау тобына қарағанда әлі де жоғары болып қалады </w:t>
      </w:r>
      <w:r w:rsidR="000129DD" w:rsidRPr="001801B7">
        <w:rPr>
          <w:rFonts w:ascii="Times New Roman" w:hAnsi="Times New Roman" w:cs="Times New Roman"/>
          <w:bCs/>
          <w:color w:val="000000" w:themeColor="text1"/>
          <w:sz w:val="28"/>
          <w:szCs w:val="28"/>
        </w:rPr>
        <w:t>(</w:t>
      </w:r>
      <w:r w:rsidR="00C22FB2" w:rsidRPr="001801B7">
        <w:rPr>
          <w:rFonts w:ascii="Times New Roman" w:hAnsi="Times New Roman" w:cs="Times New Roman"/>
          <w:bCs/>
          <w:color w:val="000000" w:themeColor="text1"/>
          <w:sz w:val="28"/>
          <w:szCs w:val="28"/>
        </w:rPr>
        <w:t xml:space="preserve">сурет </w:t>
      </w:r>
      <w:r w:rsidR="000129DD" w:rsidRPr="001801B7">
        <w:rPr>
          <w:rFonts w:ascii="Times New Roman" w:hAnsi="Times New Roman" w:cs="Times New Roman"/>
          <w:bCs/>
          <w:color w:val="000000" w:themeColor="text1"/>
          <w:sz w:val="28"/>
          <w:szCs w:val="28"/>
        </w:rPr>
        <w:t>50)</w:t>
      </w:r>
      <w:r w:rsidR="002E4A8D" w:rsidRPr="001801B7">
        <w:rPr>
          <w:rFonts w:ascii="Times New Roman" w:hAnsi="Times New Roman" w:cs="Times New Roman"/>
          <w:color w:val="000000" w:themeColor="text1"/>
          <w:sz w:val="28"/>
          <w:szCs w:val="28"/>
        </w:rPr>
        <w:t>.</w:t>
      </w:r>
    </w:p>
    <w:p w14:paraId="22C96A7E" w14:textId="5A47AE71" w:rsidR="00963A1A" w:rsidRPr="001801B7" w:rsidRDefault="001A2403" w:rsidP="00D51B1F">
      <w:pPr>
        <w:keepNext/>
        <w:spacing w:before="240" w:after="0" w:line="240" w:lineRule="auto"/>
        <w:jc w:val="both"/>
      </w:pPr>
      <w:r w:rsidRPr="001801B7">
        <w:rPr>
          <w:rFonts w:ascii="Times New Roman" w:hAnsi="Times New Roman" w:cs="Times New Roman"/>
          <w:bCs/>
          <w:noProof/>
          <w:color w:val="000000" w:themeColor="text1"/>
          <w:sz w:val="28"/>
          <w:szCs w:val="28"/>
          <w:lang w:val="ru-RU" w:eastAsia="ru-RU"/>
        </w:rPr>
        <w:drawing>
          <wp:inline distT="0" distB="0" distL="0" distR="0" wp14:anchorId="0AFC0DCE" wp14:editId="1CBD50D3">
            <wp:extent cx="6079490" cy="2320637"/>
            <wp:effectExtent l="0" t="0" r="16510" b="3810"/>
            <wp:docPr id="1571246975"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955BE02" w14:textId="4CE9A713" w:rsidR="002E4A8D" w:rsidRPr="001801B7" w:rsidRDefault="00963A1A"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50</w:t>
      </w:r>
      <w:r w:rsidRPr="001801B7">
        <w:rPr>
          <w:rFonts w:ascii="Times New Roman" w:hAnsi="Times New Roman" w:cs="Times New Roman"/>
          <w:i w:val="0"/>
          <w:iCs w:val="0"/>
          <w:color w:val="auto"/>
          <w:sz w:val="28"/>
          <w:szCs w:val="28"/>
        </w:rPr>
        <w:fldChar w:fldCharType="end"/>
      </w:r>
      <w:r w:rsidR="00E30264"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Дизель отынымен ластанған топырақта </w:t>
      </w:r>
      <w:r w:rsidR="009905F7" w:rsidRPr="001801B7">
        <w:rPr>
          <w:rFonts w:ascii="Times New Roman" w:hAnsi="Times New Roman" w:cs="Times New Roman"/>
          <w:i w:val="0"/>
          <w:iCs w:val="0"/>
          <w:color w:val="auto"/>
          <w:sz w:val="28"/>
          <w:szCs w:val="28"/>
        </w:rPr>
        <w:t xml:space="preserve">қыша шөбі </w:t>
      </w:r>
      <w:r w:rsidRPr="001801B7">
        <w:rPr>
          <w:rFonts w:ascii="Times New Roman" w:hAnsi="Times New Roman" w:cs="Times New Roman"/>
          <w:i w:val="0"/>
          <w:iCs w:val="0"/>
          <w:color w:val="auto"/>
          <w:sz w:val="28"/>
          <w:szCs w:val="28"/>
        </w:rPr>
        <w:t>фитотестінің нәтижелері</w:t>
      </w:r>
    </w:p>
    <w:p w14:paraId="67049788" w14:textId="5282D4DE" w:rsidR="00F343A4" w:rsidRPr="001801B7" w:rsidRDefault="00F343A4" w:rsidP="00D51B1F">
      <w:pPr>
        <w:spacing w:line="240" w:lineRule="auto"/>
        <w:jc w:val="center"/>
        <w:rPr>
          <w:bCs/>
          <w:sz w:val="24"/>
          <w:szCs w:val="24"/>
        </w:rPr>
      </w:pPr>
      <w:r w:rsidRPr="001801B7">
        <w:rPr>
          <w:rFonts w:ascii="Times New Roman" w:hAnsi="Times New Roman" w:cs="Times New Roman"/>
          <w:bCs/>
          <w:sz w:val="24"/>
          <w:szCs w:val="24"/>
        </w:rPr>
        <w:t>Ескерту</w:t>
      </w:r>
      <w:r w:rsidR="00192EF7">
        <w:rPr>
          <w:rFonts w:ascii="Times New Roman" w:hAnsi="Times New Roman" w:cs="Times New Roman"/>
          <w:bCs/>
          <w:sz w:val="24"/>
          <w:szCs w:val="24"/>
        </w:rPr>
        <w:t>:</w:t>
      </w:r>
      <w:r w:rsidRPr="001801B7">
        <w:rPr>
          <w:rFonts w:ascii="Times New Roman" w:hAnsi="Times New Roman" w:cs="Times New Roman"/>
          <w:bCs/>
          <w:sz w:val="24"/>
          <w:szCs w:val="24"/>
        </w:rPr>
        <w:t xml:space="preserve"> Автордың өз сызбасы</w:t>
      </w:r>
    </w:p>
    <w:p w14:paraId="72BD4C2B" w14:textId="7821FA71" w:rsidR="001112DA" w:rsidRPr="001801B7" w:rsidRDefault="001112DA" w:rsidP="00311907">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Бұл нәтижелер </w:t>
      </w:r>
      <w:r w:rsidR="00973D14" w:rsidRPr="001801B7">
        <w:rPr>
          <w:rFonts w:ascii="Times New Roman" w:hAnsi="Times New Roman" w:cs="Times New Roman"/>
          <w:bCs/>
          <w:color w:val="000000" w:themeColor="text1"/>
          <w:sz w:val="28"/>
          <w:szCs w:val="28"/>
        </w:rPr>
        <w:t xml:space="preserve">«Бакойл–KZ» </w:t>
      </w:r>
      <w:r w:rsidRPr="001801B7">
        <w:rPr>
          <w:rFonts w:ascii="Times New Roman" w:hAnsi="Times New Roman" w:cs="Times New Roman"/>
          <w:color w:val="000000" w:themeColor="text1"/>
          <w:sz w:val="28"/>
          <w:szCs w:val="28"/>
        </w:rPr>
        <w:t>биопрепаратының мұнай өнімдерімен ластанған топырақты тиімді биоремедиациялау құралы екенін дәлелдейді. Төмен доза (1 г/кг) кезінде тұқым өну көрсеткіші 82–84% болған, ал ең тиімді доза 2 г/кг кезінде 97%–ға жетіп, көшеттер саны да айтарлықтай артқан.Дозаны 5 г/кг–ға дейін арттыру кезінде өну деңгейі жоғары болғанымен, топырақ толық тазаланбаған, бұл оптималды дозаны сақтау қажеттігін көрсетеді.</w:t>
      </w:r>
    </w:p>
    <w:p w14:paraId="5BEDC7A8" w14:textId="5409782C" w:rsidR="00973D14" w:rsidRPr="001801B7" w:rsidRDefault="00973D14" w:rsidP="00973D14">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«Бакойл–KZ» </w:t>
      </w:r>
      <w:r w:rsidR="001112DA" w:rsidRPr="001801B7">
        <w:rPr>
          <w:rFonts w:ascii="Times New Roman" w:hAnsi="Times New Roman" w:cs="Times New Roman"/>
          <w:color w:val="000000" w:themeColor="text1"/>
          <w:sz w:val="28"/>
          <w:szCs w:val="28"/>
        </w:rPr>
        <w:t>құрамындағы микроорганизмдер дизель отынының көмірсутектерін көмірқышқыл газы (CO₂) мен суға дейін ыдыратып, топырақтың уыттылығын азайтады және өсімдіктердің өсуіне қолайлы жағдай жасайды</w:t>
      </w:r>
      <w:sdt>
        <w:sdtPr>
          <w:rPr>
            <w:rFonts w:ascii="Times New Roman" w:hAnsi="Times New Roman" w:cs="Times New Roman"/>
            <w:bCs/>
            <w:color w:val="000000" w:themeColor="text1"/>
            <w:sz w:val="28"/>
            <w:szCs w:val="28"/>
          </w:rPr>
          <w:id w:val="-871841834"/>
          <w:citation/>
        </w:sdtPr>
        <w:sdtEndPr/>
        <w:sdtContent>
          <w:r w:rsidR="00805528" w:rsidRPr="001801B7">
            <w:rPr>
              <w:rFonts w:ascii="Times New Roman" w:hAnsi="Times New Roman" w:cs="Times New Roman"/>
              <w:bCs/>
              <w:color w:val="000000" w:themeColor="text1"/>
              <w:sz w:val="28"/>
              <w:szCs w:val="28"/>
            </w:rPr>
            <w:fldChar w:fldCharType="begin"/>
          </w:r>
          <w:r w:rsidR="00805528" w:rsidRPr="001801B7">
            <w:rPr>
              <w:rFonts w:ascii="Times New Roman" w:hAnsi="Times New Roman" w:cs="Times New Roman"/>
              <w:bCs/>
              <w:color w:val="000000" w:themeColor="text1"/>
              <w:sz w:val="28"/>
              <w:szCs w:val="28"/>
            </w:rPr>
            <w:instrText xml:space="preserve"> CITATION Che20 \l 1104 </w:instrText>
          </w:r>
          <w:r w:rsidR="00805528"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[248]</w:t>
          </w:r>
          <w:r w:rsidR="00805528" w:rsidRPr="001801B7">
            <w:rPr>
              <w:rFonts w:ascii="Times New Roman" w:hAnsi="Times New Roman" w:cs="Times New Roman"/>
              <w:bCs/>
              <w:color w:val="000000" w:themeColor="text1"/>
              <w:sz w:val="28"/>
              <w:szCs w:val="28"/>
            </w:rPr>
            <w:fldChar w:fldCharType="end"/>
          </w:r>
        </w:sdtContent>
      </w:sdt>
      <w:r w:rsidR="002E4A8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Алайда жоғары концентрация микроорганизмдердің шамадан тыс көбеюіне әкеліп, қоректік заттар мен оттегіге бәсекелестікті күшейтеді, нәтижесінде өсімдік өсуі баяулайды</w:t>
      </w:r>
      <w:sdt>
        <w:sdtPr>
          <w:rPr>
            <w:rFonts w:ascii="Times New Roman" w:hAnsi="Times New Roman" w:cs="Times New Roman"/>
            <w:bCs/>
            <w:color w:val="000000" w:themeColor="text1"/>
            <w:sz w:val="28"/>
            <w:szCs w:val="28"/>
          </w:rPr>
          <w:id w:val="1965768315"/>
          <w:citation/>
        </w:sdtPr>
        <w:sdtEndPr/>
        <w:sdtContent>
          <w:r w:rsidR="00805528" w:rsidRPr="001801B7">
            <w:rPr>
              <w:rFonts w:ascii="Times New Roman" w:hAnsi="Times New Roman" w:cs="Times New Roman"/>
              <w:bCs/>
              <w:color w:val="000000" w:themeColor="text1"/>
              <w:sz w:val="28"/>
              <w:szCs w:val="28"/>
            </w:rPr>
            <w:fldChar w:fldCharType="begin"/>
          </w:r>
          <w:r w:rsidR="00805528" w:rsidRPr="001801B7">
            <w:rPr>
              <w:rFonts w:ascii="Times New Roman" w:hAnsi="Times New Roman" w:cs="Times New Roman"/>
              <w:bCs/>
              <w:color w:val="000000" w:themeColor="text1"/>
              <w:sz w:val="28"/>
              <w:szCs w:val="28"/>
            </w:rPr>
            <w:instrText xml:space="preserve"> CITATION Che20 \l 1104 </w:instrText>
          </w:r>
          <w:r w:rsidR="00805528"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[248]</w:t>
          </w:r>
          <w:r w:rsidR="00805528" w:rsidRPr="001801B7">
            <w:rPr>
              <w:rFonts w:ascii="Times New Roman" w:hAnsi="Times New Roman" w:cs="Times New Roman"/>
              <w:bCs/>
              <w:color w:val="000000" w:themeColor="text1"/>
              <w:sz w:val="28"/>
              <w:szCs w:val="28"/>
            </w:rPr>
            <w:fldChar w:fldCharType="end"/>
          </w:r>
        </w:sdtContent>
      </w:sdt>
      <w:r w:rsidR="00805528"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219018803"/>
          <w:citation/>
        </w:sdtPr>
        <w:sdtEndPr/>
        <w:sdtContent>
          <w:r w:rsidR="00805528" w:rsidRPr="001801B7">
            <w:rPr>
              <w:rFonts w:ascii="Times New Roman" w:hAnsi="Times New Roman" w:cs="Times New Roman"/>
              <w:bCs/>
              <w:color w:val="000000" w:themeColor="text1"/>
              <w:sz w:val="28"/>
              <w:szCs w:val="28"/>
            </w:rPr>
            <w:fldChar w:fldCharType="begin"/>
          </w:r>
          <w:r w:rsidR="00805528" w:rsidRPr="001801B7">
            <w:rPr>
              <w:rFonts w:ascii="Times New Roman" w:hAnsi="Times New Roman" w:cs="Times New Roman"/>
              <w:bCs/>
              <w:color w:val="000000" w:themeColor="text1"/>
              <w:sz w:val="28"/>
              <w:szCs w:val="28"/>
            </w:rPr>
            <w:instrText xml:space="preserve"> CITATION San20 \l 1104 </w:instrText>
          </w:r>
          <w:r w:rsidR="00805528"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[249]</w:t>
          </w:r>
          <w:r w:rsidR="00805528" w:rsidRPr="001801B7">
            <w:rPr>
              <w:rFonts w:ascii="Times New Roman" w:hAnsi="Times New Roman" w:cs="Times New Roman"/>
              <w:bCs/>
              <w:color w:val="000000" w:themeColor="text1"/>
              <w:sz w:val="28"/>
              <w:szCs w:val="28"/>
            </w:rPr>
            <w:fldChar w:fldCharType="end"/>
          </w:r>
        </w:sdtContent>
      </w:sdt>
      <w:r w:rsidR="00805528"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Жүргізілген зерттеулердің қорытындысы бойынша, «Bakoil–KZ» биопрепаратының ең тиімді дозасы – 2 г/кг, бұл кезде жанармай мен дизель отынының толық биодеградациясы жүреді және топырақ экожүйесінің биологиялық белсенділігі қалпына келеді.</w:t>
      </w:r>
    </w:p>
    <w:p w14:paraId="4F5F221C" w14:textId="410F5193" w:rsidR="00973D14" w:rsidRPr="001801B7" w:rsidRDefault="00973D14" w:rsidP="00973D14">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Биотест нәтижелері препараттың тек мұнай өнімдерін ыдырату қабілетін емес, тазаланған топырақта өсімдіктердің сәтті өсуін қамтамасыз ететінін де дәлелдейді.</w:t>
      </w:r>
    </w:p>
    <w:p w14:paraId="3969F9BB" w14:textId="40CD0507" w:rsidR="002E4A8D" w:rsidRPr="001801B7" w:rsidRDefault="00973D14" w:rsidP="00973D14">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Қорытындылай келе, «Бакойл–KZ» биопрепараты — таулы экожүйелерде мұнаймен ластанған топырақты қалпына келтірудің экологиялық тиімді әдісі болып табылады</w:t>
      </w:r>
      <w:r w:rsidR="002E4A8D" w:rsidRPr="001801B7">
        <w:rPr>
          <w:rFonts w:ascii="Times New Roman" w:hAnsi="Times New Roman" w:cs="Times New Roman"/>
          <w:bCs/>
          <w:color w:val="000000" w:themeColor="text1"/>
          <w:sz w:val="28"/>
          <w:szCs w:val="28"/>
        </w:rPr>
        <w:t>.</w:t>
      </w:r>
      <w:r w:rsidR="004E08FE" w:rsidRPr="001801B7">
        <w:rPr>
          <w:rFonts w:ascii="Times New Roman" w:hAnsi="Times New Roman" w:cs="Times New Roman"/>
          <w:bCs/>
          <w:color w:val="000000" w:themeColor="text1"/>
          <w:sz w:val="28"/>
          <w:szCs w:val="28"/>
        </w:rPr>
        <w:t xml:space="preserve"> </w:t>
      </w:r>
    </w:p>
    <w:p w14:paraId="319E4AF5" w14:textId="640ADC2F" w:rsidR="002E4A8D" w:rsidRPr="001801B7" w:rsidRDefault="002E4A8D" w:rsidP="00D51B1F">
      <w:pPr>
        <w:spacing w:after="0" w:line="240" w:lineRule="auto"/>
        <w:ind w:firstLine="720"/>
        <w:jc w:val="both"/>
        <w:rPr>
          <w:rFonts w:ascii="Times New Roman" w:hAnsi="Times New Roman" w:cs="Times New Roman"/>
          <w:i/>
          <w:iCs/>
          <w:color w:val="000000" w:themeColor="text1"/>
          <w:sz w:val="28"/>
          <w:szCs w:val="28"/>
        </w:rPr>
      </w:pPr>
      <w:r w:rsidRPr="001801B7">
        <w:rPr>
          <w:rFonts w:ascii="Times New Roman" w:hAnsi="Times New Roman" w:cs="Times New Roman"/>
          <w:bCs/>
          <w:color w:val="000000" w:themeColor="text1"/>
          <w:sz w:val="28"/>
          <w:szCs w:val="28"/>
        </w:rPr>
        <w:t>«Бакойл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KZ» құрамына келесі микроорганизмдер кіреді: </w:t>
      </w:r>
      <w:r w:rsidRPr="001801B7">
        <w:rPr>
          <w:rFonts w:ascii="Times New Roman" w:hAnsi="Times New Roman" w:cs="Times New Roman"/>
          <w:i/>
          <w:iCs/>
          <w:color w:val="000000" w:themeColor="text1"/>
          <w:sz w:val="28"/>
          <w:szCs w:val="28"/>
        </w:rPr>
        <w:t>Acinetobacter calcoaceticus 2A, Mixrobacterium lacticum 41</w:t>
      </w:r>
      <w:r w:rsidR="00830E61" w:rsidRPr="001801B7">
        <w:rPr>
          <w:rFonts w:ascii="Times New Roman" w:hAnsi="Times New Roman" w:cs="Times New Roman"/>
          <w:i/>
          <w:iCs/>
          <w:color w:val="000000" w:themeColor="text1"/>
          <w:sz w:val="28"/>
          <w:szCs w:val="28"/>
        </w:rPr>
        <w:t>–</w:t>
      </w:r>
      <w:r w:rsidRPr="001801B7">
        <w:rPr>
          <w:rFonts w:ascii="Times New Roman" w:hAnsi="Times New Roman" w:cs="Times New Roman"/>
          <w:i/>
          <w:iCs/>
          <w:color w:val="000000" w:themeColor="text1"/>
          <w:sz w:val="28"/>
          <w:szCs w:val="28"/>
        </w:rPr>
        <w:t>3, Arthrobacter terregens, штаммдар P1 және Misgosossis roseus 49.</w:t>
      </w:r>
    </w:p>
    <w:p w14:paraId="20AE728C" w14:textId="77777777" w:rsidR="002E4A8D" w:rsidRPr="001801B7" w:rsidRDefault="002E4A8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Төменде әрбір микроорганизмнің мұнай өнімдерін ыдыратудағы тиімділігі қарастырылды:</w:t>
      </w:r>
    </w:p>
    <w:p w14:paraId="5F6D1AA8" w14:textId="7D0C0C5C" w:rsidR="002E4A8D" w:rsidRPr="001801B7" w:rsidRDefault="002E4A8D" w:rsidP="00DE1B33">
      <w:pPr>
        <w:numPr>
          <w:ilvl w:val="0"/>
          <w:numId w:val="28"/>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Acinetobacter calcoaceticus 2A</w:t>
      </w:r>
      <w:r w:rsidRPr="001801B7">
        <w:rPr>
          <w:rFonts w:ascii="Times New Roman" w:hAnsi="Times New Roman" w:cs="Times New Roman"/>
          <w:bCs/>
          <w:color w:val="000000" w:themeColor="text1"/>
          <w:sz w:val="28"/>
          <w:szCs w:val="28"/>
        </w:rPr>
        <w:t xml:space="preserve">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 xml:space="preserve"> мен дизель отынын тиімді ыдырату қабілетімен белгілі, көмірсутектерді гидролиздеу және тотығу белсенділігі жоғары. Бұл микроорганизмнің ДН</w:t>
      </w:r>
      <w:r w:rsidR="006F67B8" w:rsidRPr="001801B7">
        <w:rPr>
          <w:rFonts w:ascii="Times New Roman" w:hAnsi="Times New Roman" w:cs="Times New Roman"/>
          <w:bCs/>
          <w:color w:val="000000" w:themeColor="text1"/>
          <w:sz w:val="28"/>
          <w:szCs w:val="28"/>
        </w:rPr>
        <w:t>К</w:t>
      </w:r>
      <w:r w:rsidRPr="001801B7">
        <w:rPr>
          <w:rFonts w:ascii="Times New Roman" w:hAnsi="Times New Roman" w:cs="Times New Roman"/>
          <w:bCs/>
          <w:color w:val="000000" w:themeColor="text1"/>
          <w:sz w:val="28"/>
          <w:szCs w:val="28"/>
        </w:rPr>
        <w:t xml:space="preserve"> өңдеудегі қасиеттері биоремедиация тиімділігіне тікелей әсер етеді, себебі ол өзгермелі қоршаған орта жағдайларына белсенді бейімделуге мүмкіндік береді</w:t>
      </w:r>
      <w:sdt>
        <w:sdtPr>
          <w:rPr>
            <w:rFonts w:ascii="Times New Roman" w:hAnsi="Times New Roman" w:cs="Times New Roman"/>
            <w:bCs/>
            <w:color w:val="000000" w:themeColor="text1"/>
            <w:sz w:val="28"/>
            <w:szCs w:val="28"/>
          </w:rPr>
          <w:id w:val="573089209"/>
          <w:citation/>
        </w:sdtPr>
        <w:sdtEndPr/>
        <w:sdtContent>
          <w:r w:rsidR="004E08FE" w:rsidRPr="001801B7">
            <w:rPr>
              <w:rFonts w:ascii="Times New Roman" w:hAnsi="Times New Roman" w:cs="Times New Roman"/>
              <w:bCs/>
              <w:color w:val="000000" w:themeColor="text1"/>
              <w:sz w:val="28"/>
              <w:szCs w:val="28"/>
            </w:rPr>
            <w:fldChar w:fldCharType="begin"/>
          </w:r>
          <w:r w:rsidR="004E08FE" w:rsidRPr="001801B7">
            <w:rPr>
              <w:rFonts w:ascii="Times New Roman" w:hAnsi="Times New Roman" w:cs="Times New Roman"/>
              <w:bCs/>
              <w:color w:val="000000" w:themeColor="text1"/>
              <w:sz w:val="28"/>
              <w:szCs w:val="28"/>
            </w:rPr>
            <w:instrText xml:space="preserve"> CITATION Aro19 \l 1104 </w:instrText>
          </w:r>
          <w:r w:rsidR="004E08FE"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[250]</w:t>
          </w:r>
          <w:r w:rsidR="004E08FE" w:rsidRPr="001801B7">
            <w:rPr>
              <w:rFonts w:ascii="Times New Roman" w:hAnsi="Times New Roman" w:cs="Times New Roman"/>
              <w:bCs/>
              <w:color w:val="000000" w:themeColor="text1"/>
              <w:sz w:val="28"/>
              <w:szCs w:val="28"/>
            </w:rPr>
            <w:fldChar w:fldCharType="end"/>
          </w:r>
        </w:sdtContent>
      </w:sdt>
      <w:r w:rsidR="004E08FE"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607665390"/>
          <w:citation/>
        </w:sdtPr>
        <w:sdtEndPr/>
        <w:sdtContent>
          <w:r w:rsidR="004E08FE" w:rsidRPr="001801B7">
            <w:rPr>
              <w:rFonts w:ascii="Times New Roman" w:hAnsi="Times New Roman" w:cs="Times New Roman"/>
              <w:bCs/>
              <w:color w:val="000000" w:themeColor="text1"/>
              <w:sz w:val="28"/>
              <w:szCs w:val="28"/>
            </w:rPr>
            <w:fldChar w:fldCharType="begin"/>
          </w:r>
          <w:r w:rsidR="004E08FE" w:rsidRPr="001801B7">
            <w:rPr>
              <w:rFonts w:ascii="Times New Roman" w:hAnsi="Times New Roman" w:cs="Times New Roman"/>
              <w:bCs/>
              <w:color w:val="000000" w:themeColor="text1"/>
              <w:sz w:val="28"/>
              <w:szCs w:val="28"/>
            </w:rPr>
            <w:instrText xml:space="preserve"> CITATION Zha171 \l 1104 </w:instrText>
          </w:r>
          <w:r w:rsidR="004E08FE"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[251]</w:t>
          </w:r>
          <w:r w:rsidR="004E08FE" w:rsidRPr="001801B7">
            <w:rPr>
              <w:rFonts w:ascii="Times New Roman" w:hAnsi="Times New Roman" w:cs="Times New Roman"/>
              <w:bCs/>
              <w:color w:val="000000" w:themeColor="text1"/>
              <w:sz w:val="28"/>
              <w:szCs w:val="28"/>
            </w:rPr>
            <w:fldChar w:fldCharType="end"/>
          </w:r>
        </w:sdtContent>
      </w:sdt>
      <w:r w:rsidR="004E08FE"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897718797"/>
          <w:citation/>
        </w:sdtPr>
        <w:sdtEndPr/>
        <w:sdtContent>
          <w:r w:rsidR="004E08FE" w:rsidRPr="001801B7">
            <w:rPr>
              <w:rFonts w:ascii="Times New Roman" w:hAnsi="Times New Roman" w:cs="Times New Roman"/>
              <w:bCs/>
              <w:color w:val="000000" w:themeColor="text1"/>
              <w:sz w:val="28"/>
              <w:szCs w:val="28"/>
            </w:rPr>
            <w:fldChar w:fldCharType="begin"/>
          </w:r>
          <w:r w:rsidR="004E08FE" w:rsidRPr="001801B7">
            <w:rPr>
              <w:rFonts w:ascii="Times New Roman" w:hAnsi="Times New Roman" w:cs="Times New Roman"/>
              <w:bCs/>
              <w:color w:val="000000" w:themeColor="text1"/>
              <w:sz w:val="28"/>
              <w:szCs w:val="28"/>
            </w:rPr>
            <w:instrText xml:space="preserve"> CITATION Coo19 \l 1104 </w:instrText>
          </w:r>
          <w:r w:rsidR="004E08FE"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[252]</w:t>
          </w:r>
          <w:r w:rsidR="004E08FE" w:rsidRPr="001801B7">
            <w:rPr>
              <w:rFonts w:ascii="Times New Roman" w:hAnsi="Times New Roman" w:cs="Times New Roman"/>
              <w:bCs/>
              <w:color w:val="000000" w:themeColor="text1"/>
              <w:sz w:val="28"/>
              <w:szCs w:val="28"/>
            </w:rPr>
            <w:fldChar w:fldCharType="end"/>
          </w:r>
        </w:sdtContent>
      </w:sdt>
      <w:r w:rsidR="004E08FE"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2063124838"/>
          <w:citation/>
        </w:sdtPr>
        <w:sdtEndPr/>
        <w:sdtContent>
          <w:r w:rsidR="004E08FE" w:rsidRPr="001801B7">
            <w:rPr>
              <w:rFonts w:ascii="Times New Roman" w:hAnsi="Times New Roman" w:cs="Times New Roman"/>
              <w:bCs/>
              <w:color w:val="000000" w:themeColor="text1"/>
              <w:sz w:val="28"/>
              <w:szCs w:val="28"/>
            </w:rPr>
            <w:fldChar w:fldCharType="begin"/>
          </w:r>
          <w:r w:rsidR="004E08FE" w:rsidRPr="001801B7">
            <w:rPr>
              <w:rFonts w:ascii="Times New Roman" w:hAnsi="Times New Roman" w:cs="Times New Roman"/>
              <w:bCs/>
              <w:color w:val="000000" w:themeColor="text1"/>
              <w:sz w:val="28"/>
              <w:szCs w:val="28"/>
            </w:rPr>
            <w:instrText xml:space="preserve"> CITATION Smi22 \l 1104 </w:instrText>
          </w:r>
          <w:r w:rsidR="004E08FE"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[253]</w:t>
          </w:r>
          <w:r w:rsidR="004E08FE"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77A488E7" w14:textId="6D6AD6B6" w:rsidR="002E4A8D" w:rsidRPr="001801B7" w:rsidRDefault="002E4A8D" w:rsidP="00DE1B33">
      <w:pPr>
        <w:numPr>
          <w:ilvl w:val="0"/>
          <w:numId w:val="28"/>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Mixrobacterium lacticum 41</w:t>
      </w:r>
      <w:r w:rsidR="00830E61" w:rsidRPr="001801B7">
        <w:rPr>
          <w:rFonts w:ascii="Times New Roman" w:hAnsi="Times New Roman" w:cs="Times New Roman"/>
          <w:i/>
          <w:iCs/>
          <w:color w:val="000000" w:themeColor="text1"/>
          <w:sz w:val="28"/>
          <w:szCs w:val="28"/>
        </w:rPr>
        <w:t>–</w:t>
      </w:r>
      <w:r w:rsidRPr="001801B7">
        <w:rPr>
          <w:rFonts w:ascii="Times New Roman" w:hAnsi="Times New Roman" w:cs="Times New Roman"/>
          <w:i/>
          <w:iCs/>
          <w:color w:val="000000" w:themeColor="text1"/>
          <w:sz w:val="28"/>
          <w:szCs w:val="28"/>
        </w:rPr>
        <w:t>3</w:t>
      </w:r>
      <w:r w:rsidRPr="001801B7">
        <w:rPr>
          <w:rFonts w:ascii="Times New Roman" w:hAnsi="Times New Roman" w:cs="Times New Roman"/>
          <w:bCs/>
          <w:color w:val="000000" w:themeColor="text1"/>
          <w:sz w:val="28"/>
          <w:szCs w:val="28"/>
        </w:rPr>
        <w:t xml:space="preserve"> углеводородтарды ыдыратуға және ластанған топыраққа бейімделуге қабілетті, бұл оны мұнай ластанған топырақты тазалауда тиімді етеді</w:t>
      </w:r>
      <w:sdt>
        <w:sdtPr>
          <w:rPr>
            <w:rFonts w:ascii="Times New Roman" w:hAnsi="Times New Roman" w:cs="Times New Roman"/>
            <w:bCs/>
            <w:color w:val="000000" w:themeColor="text1"/>
            <w:sz w:val="28"/>
            <w:szCs w:val="28"/>
          </w:rPr>
          <w:id w:val="-1870366802"/>
          <w:citation/>
        </w:sdtPr>
        <w:sdtEndPr/>
        <w:sdtContent>
          <w:r w:rsidR="008006A5" w:rsidRPr="001801B7">
            <w:rPr>
              <w:rFonts w:ascii="Times New Roman" w:hAnsi="Times New Roman" w:cs="Times New Roman"/>
              <w:bCs/>
              <w:color w:val="000000" w:themeColor="text1"/>
              <w:sz w:val="28"/>
              <w:szCs w:val="28"/>
            </w:rPr>
            <w:fldChar w:fldCharType="begin"/>
          </w:r>
          <w:r w:rsidR="008006A5" w:rsidRPr="001801B7">
            <w:rPr>
              <w:rFonts w:ascii="Times New Roman" w:hAnsi="Times New Roman" w:cs="Times New Roman"/>
              <w:bCs/>
              <w:color w:val="000000" w:themeColor="text1"/>
              <w:sz w:val="28"/>
              <w:szCs w:val="28"/>
            </w:rPr>
            <w:instrText xml:space="preserve"> CITATION XuX20 \l 1104 </w:instrText>
          </w:r>
          <w:r w:rsidR="008006A5"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[254]</w:t>
          </w:r>
          <w:r w:rsidR="008006A5"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7E24F901" w14:textId="77777777" w:rsidR="002E4A8D" w:rsidRPr="001801B7" w:rsidRDefault="002E4A8D" w:rsidP="00DE1B33">
      <w:pPr>
        <w:numPr>
          <w:ilvl w:val="0"/>
          <w:numId w:val="28"/>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Arthrobacter terregens</w:t>
      </w:r>
      <w:r w:rsidRPr="001801B7">
        <w:rPr>
          <w:rFonts w:ascii="Times New Roman" w:hAnsi="Times New Roman" w:cs="Times New Roman"/>
          <w:bCs/>
          <w:color w:val="000000" w:themeColor="text1"/>
          <w:sz w:val="28"/>
          <w:szCs w:val="28"/>
        </w:rPr>
        <w:t xml:space="preserve"> да гидролиздік белсенділігі мен метаболикалық пластикалығы арқасында ластанған топырақта көмірсутектерді тиімді ыдыратады.</w:t>
      </w:r>
    </w:p>
    <w:p w14:paraId="6B719B90" w14:textId="77AFB6F2" w:rsidR="002E4A8D" w:rsidRPr="001801B7" w:rsidRDefault="002E4A8D" w:rsidP="00DE1B33">
      <w:pPr>
        <w:numPr>
          <w:ilvl w:val="0"/>
          <w:numId w:val="28"/>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P1 және Misgosossis roseus 49</w:t>
      </w:r>
      <w:r w:rsidRPr="001801B7">
        <w:rPr>
          <w:rFonts w:ascii="Times New Roman" w:hAnsi="Times New Roman" w:cs="Times New Roman"/>
          <w:bCs/>
          <w:color w:val="000000" w:themeColor="text1"/>
          <w:sz w:val="28"/>
          <w:szCs w:val="28"/>
        </w:rPr>
        <w:t xml:space="preserve"> штаммдары туралы ақпарат шектеулі, алайда Pseudomonas тобына жатуы мүмкін және олар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 xml:space="preserve"> мен дизель отынын оңай ыдыратылатын қосылыстарға тотығымен биоремедиациялайды</w:t>
      </w:r>
      <w:sdt>
        <w:sdtPr>
          <w:rPr>
            <w:rFonts w:ascii="Times New Roman" w:hAnsi="Times New Roman" w:cs="Times New Roman"/>
            <w:bCs/>
            <w:color w:val="000000" w:themeColor="text1"/>
            <w:sz w:val="28"/>
            <w:szCs w:val="28"/>
          </w:rPr>
          <w:id w:val="-307472929"/>
          <w:citation/>
        </w:sdtPr>
        <w:sdtEndPr/>
        <w:sdtContent>
          <w:r w:rsidR="008006A5" w:rsidRPr="001801B7">
            <w:rPr>
              <w:rFonts w:ascii="Times New Roman" w:hAnsi="Times New Roman" w:cs="Times New Roman"/>
              <w:bCs/>
              <w:color w:val="000000" w:themeColor="text1"/>
              <w:sz w:val="28"/>
              <w:szCs w:val="28"/>
            </w:rPr>
            <w:fldChar w:fldCharType="begin"/>
          </w:r>
          <w:r w:rsidR="008006A5" w:rsidRPr="001801B7">
            <w:rPr>
              <w:rFonts w:ascii="Times New Roman" w:hAnsi="Times New Roman" w:cs="Times New Roman"/>
              <w:bCs/>
              <w:color w:val="000000" w:themeColor="text1"/>
              <w:sz w:val="28"/>
              <w:szCs w:val="28"/>
            </w:rPr>
            <w:instrText xml:space="preserve"> CITATION Leu21 \l 1104 </w:instrText>
          </w:r>
          <w:r w:rsidR="008006A5"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[255]</w:t>
          </w:r>
          <w:r w:rsidR="008006A5"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4484C00D" w14:textId="46A5D743" w:rsidR="00973D14" w:rsidRPr="001801B7" w:rsidRDefault="00973D14" w:rsidP="00973D14">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Жалпы, </w:t>
      </w:r>
      <w:r w:rsidR="00846D00" w:rsidRPr="001801B7">
        <w:rPr>
          <w:rFonts w:ascii="Times New Roman" w:hAnsi="Times New Roman" w:cs="Times New Roman"/>
          <w:bCs/>
          <w:color w:val="000000" w:themeColor="text1"/>
          <w:sz w:val="28"/>
          <w:szCs w:val="28"/>
        </w:rPr>
        <w:t xml:space="preserve">«Бакойл–KZ» </w:t>
      </w:r>
      <w:r w:rsidRPr="001801B7">
        <w:rPr>
          <w:rFonts w:ascii="Times New Roman" w:hAnsi="Times New Roman" w:cs="Times New Roman"/>
          <w:bCs/>
          <w:color w:val="000000" w:themeColor="text1"/>
          <w:sz w:val="28"/>
          <w:szCs w:val="28"/>
        </w:rPr>
        <w:t>құрамындағы микроорганизмдер мұнай өнімдерімен тиімді әрекеттесіп, олардың ыдырауын жеделдетіп, ластанған топырақты қалпына келтіруге мүмкіндік береді.</w:t>
      </w:r>
    </w:p>
    <w:p w14:paraId="2D471EB2" w14:textId="6671D116" w:rsidR="00973D14" w:rsidRPr="001801B7" w:rsidRDefault="00973D14" w:rsidP="00973D14">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Мұнаймен ластанған жерлерді микроорганизмдерді енгізу арқылы тазалау (биоаугментация) — тиімділігі дәлелденген экологиялық әдіс.</w:t>
      </w:r>
    </w:p>
    <w:p w14:paraId="1C716636" w14:textId="77777777" w:rsidR="00973D14" w:rsidRPr="001801B7" w:rsidRDefault="00973D14" w:rsidP="00973D14">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Бұл тәсіл табиғи микроорганизмдерді пайдаланып, қоршаған ортаға зиян келтірмей тазалау мүмкіндігін береді және химиялық әдістерге қарағанда анағұрлым қауіпсіз әрі экологиялық тұрғыдан тиімді.</w:t>
      </w:r>
    </w:p>
    <w:p w14:paraId="215F7D13" w14:textId="50D48BC9" w:rsidR="000129DD" w:rsidRPr="001801B7" w:rsidRDefault="00973D14" w:rsidP="00973D14">
      <w:pPr>
        <w:spacing w:after="0" w:line="240" w:lineRule="auto"/>
        <w:ind w:firstLine="720"/>
        <w:jc w:val="both"/>
        <w:rPr>
          <w:rFonts w:ascii="Times New Roman" w:hAnsi="Times New Roman" w:cs="Times New Roman"/>
          <w:bCs/>
          <w:i/>
          <w:iCs/>
          <w:color w:val="000000" w:themeColor="text1"/>
          <w:sz w:val="28"/>
          <w:szCs w:val="28"/>
          <w:highlight w:val="yellow"/>
        </w:rPr>
      </w:pPr>
      <w:r w:rsidRPr="001801B7">
        <w:rPr>
          <w:rFonts w:ascii="Times New Roman" w:hAnsi="Times New Roman" w:cs="Times New Roman"/>
          <w:bCs/>
          <w:color w:val="000000" w:themeColor="text1"/>
          <w:sz w:val="28"/>
          <w:szCs w:val="28"/>
        </w:rPr>
        <w:t xml:space="preserve">Биоаугментация әсіресе физикалық немесе химиялық тәсілдер тиімсіз немесе экономикалық жағынан қымбат болған жағдайларда ең оңтайлы шешім болып табылады </w:t>
      </w:r>
      <w:r w:rsidR="000129DD" w:rsidRPr="001801B7">
        <w:rPr>
          <w:rFonts w:ascii="Times New Roman" w:hAnsi="Times New Roman" w:cs="Times New Roman"/>
          <w:bCs/>
          <w:color w:val="000000" w:themeColor="text1"/>
          <w:sz w:val="28"/>
          <w:szCs w:val="28"/>
        </w:rPr>
        <w:t>(</w:t>
      </w:r>
      <w:r w:rsidR="00D16746" w:rsidRPr="001801B7">
        <w:rPr>
          <w:rFonts w:ascii="Times New Roman" w:hAnsi="Times New Roman" w:cs="Times New Roman"/>
          <w:bCs/>
          <w:color w:val="000000" w:themeColor="text1"/>
          <w:sz w:val="28"/>
          <w:szCs w:val="28"/>
        </w:rPr>
        <w:t xml:space="preserve">кесте </w:t>
      </w:r>
      <w:r w:rsidR="000129DD" w:rsidRPr="001801B7">
        <w:rPr>
          <w:rFonts w:ascii="Times New Roman" w:hAnsi="Times New Roman" w:cs="Times New Roman"/>
          <w:bCs/>
          <w:color w:val="000000" w:themeColor="text1"/>
          <w:sz w:val="28"/>
          <w:szCs w:val="28"/>
        </w:rPr>
        <w:t>2</w:t>
      </w:r>
      <w:r w:rsidR="0058501A" w:rsidRPr="001801B7">
        <w:rPr>
          <w:rFonts w:ascii="Times New Roman" w:hAnsi="Times New Roman" w:cs="Times New Roman"/>
          <w:bCs/>
          <w:color w:val="000000" w:themeColor="text1"/>
          <w:sz w:val="28"/>
          <w:szCs w:val="28"/>
        </w:rPr>
        <w:t>2</w:t>
      </w:r>
      <w:r w:rsidR="000129DD" w:rsidRPr="001801B7">
        <w:rPr>
          <w:rFonts w:ascii="Times New Roman" w:hAnsi="Times New Roman" w:cs="Times New Roman"/>
          <w:bCs/>
          <w:color w:val="000000" w:themeColor="text1"/>
          <w:sz w:val="28"/>
          <w:szCs w:val="28"/>
        </w:rPr>
        <w:t>)</w:t>
      </w:r>
      <w:r w:rsidR="002E4A8D" w:rsidRPr="001801B7">
        <w:rPr>
          <w:rFonts w:ascii="Times New Roman" w:hAnsi="Times New Roman" w:cs="Times New Roman"/>
          <w:bCs/>
          <w:color w:val="000000" w:themeColor="text1"/>
          <w:sz w:val="28"/>
          <w:szCs w:val="28"/>
        </w:rPr>
        <w:t xml:space="preserve">. </w:t>
      </w:r>
    </w:p>
    <w:p w14:paraId="014762A0" w14:textId="3C8B0450" w:rsidR="001B4680" w:rsidRPr="001801B7" w:rsidRDefault="001B4680" w:rsidP="002E5E74">
      <w:pPr>
        <w:pStyle w:val="ab"/>
        <w:keepNext/>
        <w:spacing w:before="240" w:after="0"/>
        <w:rPr>
          <w:rFonts w:ascii="Times New Roman" w:hAnsi="Times New Roman" w:cs="Times New Roman"/>
          <w:i w:val="0"/>
          <w:iCs w:val="0"/>
          <w:sz w:val="28"/>
          <w:szCs w:val="28"/>
        </w:rPr>
      </w:pPr>
      <w:r w:rsidRPr="001801B7">
        <w:rPr>
          <w:rFonts w:ascii="Times New Roman" w:hAnsi="Times New Roman" w:cs="Times New Roman"/>
          <w:i w:val="0"/>
          <w:iCs w:val="0"/>
          <w:color w:val="auto"/>
          <w:sz w:val="28"/>
          <w:szCs w:val="28"/>
        </w:rPr>
        <w:t xml:space="preserve">Кесте </w:t>
      </w:r>
      <w:r w:rsidR="008D4067" w:rsidRPr="001801B7">
        <w:rPr>
          <w:rFonts w:ascii="Times New Roman" w:hAnsi="Times New Roman" w:cs="Times New Roman"/>
          <w:i w:val="0"/>
          <w:iCs w:val="0"/>
          <w:color w:val="auto"/>
          <w:sz w:val="28"/>
          <w:szCs w:val="28"/>
        </w:rPr>
        <w:fldChar w:fldCharType="begin"/>
      </w:r>
      <w:r w:rsidR="008D4067" w:rsidRPr="001801B7">
        <w:rPr>
          <w:rFonts w:ascii="Times New Roman" w:hAnsi="Times New Roman" w:cs="Times New Roman"/>
          <w:i w:val="0"/>
          <w:iCs w:val="0"/>
          <w:color w:val="auto"/>
          <w:sz w:val="28"/>
          <w:szCs w:val="28"/>
        </w:rPr>
        <w:instrText xml:space="preserve"> SEQ Кесте \* ARABIC </w:instrText>
      </w:r>
      <w:r w:rsidR="008D4067"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22</w:t>
      </w:r>
      <w:r w:rsidR="008D4067" w:rsidRPr="001801B7">
        <w:rPr>
          <w:rFonts w:ascii="Times New Roman" w:hAnsi="Times New Roman" w:cs="Times New Roman"/>
          <w:i w:val="0"/>
          <w:iCs w:val="0"/>
          <w:color w:val="auto"/>
          <w:sz w:val="28"/>
          <w:szCs w:val="28"/>
        </w:rPr>
        <w:fldChar w:fldCharType="end"/>
      </w:r>
      <w:r w:rsidR="00D16746">
        <w:rPr>
          <w:rFonts w:ascii="Times New Roman" w:hAnsi="Times New Roman" w:cs="Times New Roman"/>
          <w:i w:val="0"/>
          <w:iCs w:val="0"/>
          <w:color w:val="auto"/>
          <w:sz w:val="28"/>
          <w:szCs w:val="28"/>
          <w:lang w:val="kk-KZ"/>
        </w:rPr>
        <w:t xml:space="preserve"> </w:t>
      </w:r>
      <w:r w:rsidR="00D16746">
        <w:rPr>
          <w:rFonts w:ascii="Times New Roman" w:hAnsi="Times New Roman" w:cs="Times New Roman"/>
          <w:i w:val="0"/>
          <w:iCs w:val="0"/>
          <w:color w:val="auto"/>
          <w:sz w:val="28"/>
          <w:szCs w:val="28"/>
          <w:lang w:val="en-US"/>
        </w:rPr>
        <w:t>-</w:t>
      </w:r>
      <w:r w:rsidRPr="001801B7">
        <w:rPr>
          <w:rFonts w:ascii="Times New Roman" w:hAnsi="Times New Roman" w:cs="Times New Roman"/>
          <w:i w:val="0"/>
          <w:iCs w:val="0"/>
          <w:color w:val="auto"/>
          <w:sz w:val="28"/>
          <w:szCs w:val="28"/>
        </w:rPr>
        <w:t xml:space="preserve"> </w:t>
      </w:r>
      <w:r w:rsidRPr="001801B7">
        <w:rPr>
          <w:rFonts w:ascii="Times New Roman" w:hAnsi="Times New Roman" w:cs="Times New Roman"/>
          <w:i w:val="0"/>
          <w:iCs w:val="0"/>
          <w:color w:val="000000" w:themeColor="text1"/>
          <w:sz w:val="28"/>
          <w:szCs w:val="28"/>
        </w:rPr>
        <w:t>«Бакойл</w:t>
      </w:r>
      <w:r w:rsidR="00830E61" w:rsidRPr="001801B7">
        <w:rPr>
          <w:rFonts w:ascii="Times New Roman" w:hAnsi="Times New Roman" w:cs="Times New Roman"/>
          <w:i w:val="0"/>
          <w:iCs w:val="0"/>
          <w:color w:val="000000" w:themeColor="text1"/>
          <w:sz w:val="28"/>
          <w:szCs w:val="28"/>
        </w:rPr>
        <w:t>–</w:t>
      </w:r>
      <w:r w:rsidRPr="001801B7">
        <w:rPr>
          <w:rFonts w:ascii="Times New Roman" w:hAnsi="Times New Roman" w:cs="Times New Roman"/>
          <w:i w:val="0"/>
          <w:iCs w:val="0"/>
          <w:color w:val="000000" w:themeColor="text1"/>
          <w:sz w:val="28"/>
          <w:szCs w:val="28"/>
        </w:rPr>
        <w:t xml:space="preserve">KZ» құрамындағы микроорганизмдердің </w:t>
      </w:r>
      <w:r w:rsidR="00F70195" w:rsidRPr="001801B7">
        <w:rPr>
          <w:rFonts w:ascii="Times New Roman" w:hAnsi="Times New Roman" w:cs="Times New Roman"/>
          <w:i w:val="0"/>
          <w:iCs w:val="0"/>
          <w:color w:val="000000" w:themeColor="text1"/>
          <w:sz w:val="28"/>
          <w:szCs w:val="28"/>
        </w:rPr>
        <w:t>жанармай</w:t>
      </w:r>
      <w:r w:rsidRPr="001801B7">
        <w:rPr>
          <w:rFonts w:ascii="Times New Roman" w:hAnsi="Times New Roman" w:cs="Times New Roman"/>
          <w:i w:val="0"/>
          <w:iCs w:val="0"/>
          <w:color w:val="000000" w:themeColor="text1"/>
          <w:sz w:val="28"/>
          <w:szCs w:val="28"/>
        </w:rPr>
        <w:t xml:space="preserve"> және дизель отынын ыдыратудағы тиімділігі</w:t>
      </w:r>
    </w:p>
    <w:tbl>
      <w:tblPr>
        <w:tblStyle w:val="aa"/>
        <w:tblW w:w="0" w:type="auto"/>
        <w:tblLook w:val="04A0" w:firstRow="1" w:lastRow="0" w:firstColumn="1" w:lastColumn="0" w:noHBand="0" w:noVBand="1"/>
      </w:tblPr>
      <w:tblGrid>
        <w:gridCol w:w="445"/>
        <w:gridCol w:w="2001"/>
        <w:gridCol w:w="2210"/>
        <w:gridCol w:w="1840"/>
        <w:gridCol w:w="3133"/>
      </w:tblGrid>
      <w:tr w:rsidR="002A46AC" w:rsidRPr="001801B7" w14:paraId="64E71D88" w14:textId="77777777" w:rsidTr="00F60F98">
        <w:tc>
          <w:tcPr>
            <w:tcW w:w="0" w:type="auto"/>
            <w:vAlign w:val="center"/>
            <w:hideMark/>
          </w:tcPr>
          <w:p w14:paraId="53F7C9F0"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w:t>
            </w:r>
          </w:p>
        </w:tc>
        <w:tc>
          <w:tcPr>
            <w:tcW w:w="2001" w:type="dxa"/>
            <w:vAlign w:val="center"/>
            <w:hideMark/>
          </w:tcPr>
          <w:p w14:paraId="640AE9BB"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Микроорганизм</w:t>
            </w:r>
          </w:p>
        </w:tc>
        <w:tc>
          <w:tcPr>
            <w:tcW w:w="2210" w:type="dxa"/>
            <w:vAlign w:val="center"/>
            <w:hideMark/>
          </w:tcPr>
          <w:p w14:paraId="11B59A35"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Мұнай өнімдерін ыдырату қабілеті</w:t>
            </w:r>
          </w:p>
        </w:tc>
        <w:tc>
          <w:tcPr>
            <w:tcW w:w="0" w:type="auto"/>
            <w:vAlign w:val="center"/>
            <w:hideMark/>
          </w:tcPr>
          <w:p w14:paraId="7EE98C9C"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Химиялық реакциялар</w:t>
            </w:r>
          </w:p>
        </w:tc>
        <w:tc>
          <w:tcPr>
            <w:tcW w:w="0" w:type="auto"/>
            <w:vAlign w:val="center"/>
            <w:hideMark/>
          </w:tcPr>
          <w:p w14:paraId="60C44710"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Ерекшеліктері</w:t>
            </w:r>
          </w:p>
        </w:tc>
      </w:tr>
      <w:tr w:rsidR="002A46AC" w:rsidRPr="001801B7" w14:paraId="043AE97B" w14:textId="77777777" w:rsidTr="00F60F98">
        <w:tc>
          <w:tcPr>
            <w:tcW w:w="0" w:type="auto"/>
            <w:vAlign w:val="center"/>
            <w:hideMark/>
          </w:tcPr>
          <w:p w14:paraId="1164D9C1" w14:textId="77777777"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1</w:t>
            </w:r>
          </w:p>
        </w:tc>
        <w:tc>
          <w:tcPr>
            <w:tcW w:w="2001" w:type="dxa"/>
            <w:vAlign w:val="center"/>
            <w:hideMark/>
          </w:tcPr>
          <w:p w14:paraId="65027171"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Acinetobacter calcoaceticus 2A</w:t>
            </w:r>
          </w:p>
        </w:tc>
        <w:tc>
          <w:tcPr>
            <w:tcW w:w="2210" w:type="dxa"/>
            <w:hideMark/>
          </w:tcPr>
          <w:p w14:paraId="29C6DBF6" w14:textId="7E8C85B9" w:rsidR="002A46AC" w:rsidRPr="001801B7" w:rsidRDefault="00F70195" w:rsidP="007E607D">
            <w:pPr>
              <w:rPr>
                <w:rFonts w:ascii="Times New Roman" w:hAnsi="Times New Roman" w:cs="Times New Roman"/>
                <w:sz w:val="24"/>
                <w:szCs w:val="24"/>
              </w:rPr>
            </w:pPr>
            <w:r w:rsidRPr="001801B7">
              <w:rPr>
                <w:rFonts w:ascii="Times New Roman" w:hAnsi="Times New Roman" w:cs="Times New Roman"/>
                <w:sz w:val="24"/>
                <w:szCs w:val="24"/>
              </w:rPr>
              <w:t>Жанармай</w:t>
            </w:r>
            <w:r w:rsidR="002A46AC" w:rsidRPr="001801B7">
              <w:rPr>
                <w:rFonts w:ascii="Times New Roman" w:hAnsi="Times New Roman" w:cs="Times New Roman"/>
                <w:sz w:val="24"/>
                <w:szCs w:val="24"/>
              </w:rPr>
              <w:t xml:space="preserve"> және дизель отынын жоғары тиімділікпен ыдыратады</w:t>
            </w:r>
          </w:p>
        </w:tc>
        <w:tc>
          <w:tcPr>
            <w:tcW w:w="0" w:type="auto"/>
            <w:hideMark/>
          </w:tcPr>
          <w:p w14:paraId="4CF13306" w14:textId="56A381C8"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CₙH₂ₙ₊₂ + O₂ → CO₂ + H₂O (алкандарды</w:t>
            </w:r>
            <w:r w:rsidR="00B8523D" w:rsidRPr="001801B7">
              <w:rPr>
                <w:rFonts w:ascii="Times New Roman" w:hAnsi="Times New Roman" w:cs="Times New Roman"/>
                <w:sz w:val="24"/>
                <w:szCs w:val="24"/>
              </w:rPr>
              <w:t>ң</w:t>
            </w:r>
            <w:r w:rsidRPr="001801B7">
              <w:rPr>
                <w:rFonts w:ascii="Times New Roman" w:hAnsi="Times New Roman" w:cs="Times New Roman"/>
                <w:sz w:val="24"/>
                <w:szCs w:val="24"/>
              </w:rPr>
              <w:t xml:space="preserve"> тотығуы)</w:t>
            </w:r>
          </w:p>
        </w:tc>
        <w:tc>
          <w:tcPr>
            <w:tcW w:w="0" w:type="auto"/>
            <w:hideMark/>
          </w:tcPr>
          <w:p w14:paraId="5C3F5208" w14:textId="7AB7A930" w:rsidR="002A46AC" w:rsidRPr="001801B7" w:rsidRDefault="002A46AC" w:rsidP="007E607D">
            <w:pPr>
              <w:jc w:val="both"/>
              <w:rPr>
                <w:rFonts w:ascii="Times New Roman" w:hAnsi="Times New Roman" w:cs="Times New Roman"/>
                <w:sz w:val="24"/>
                <w:szCs w:val="24"/>
              </w:rPr>
            </w:pPr>
            <w:r w:rsidRPr="001801B7">
              <w:rPr>
                <w:rFonts w:ascii="Times New Roman" w:hAnsi="Times New Roman" w:cs="Times New Roman"/>
                <w:sz w:val="24"/>
                <w:szCs w:val="24"/>
              </w:rPr>
              <w:t>Көмірсутектерді гидролиздеу және тотығу белсенділігі жоғары; ДН</w:t>
            </w:r>
            <w:r w:rsidR="00527E4F" w:rsidRPr="001801B7">
              <w:rPr>
                <w:rFonts w:ascii="Times New Roman" w:hAnsi="Times New Roman" w:cs="Times New Roman"/>
                <w:sz w:val="24"/>
                <w:szCs w:val="24"/>
              </w:rPr>
              <w:t>К</w:t>
            </w:r>
            <w:r w:rsidRPr="001801B7">
              <w:rPr>
                <w:rFonts w:ascii="Times New Roman" w:hAnsi="Times New Roman" w:cs="Times New Roman"/>
                <w:sz w:val="24"/>
                <w:szCs w:val="24"/>
              </w:rPr>
              <w:t xml:space="preserve"> конверсиясы мен оның қабылдануы арасындағы критикалық байланыс бар</w:t>
            </w:r>
          </w:p>
        </w:tc>
      </w:tr>
      <w:tr w:rsidR="002A46AC" w:rsidRPr="001801B7" w14:paraId="5B8BD783" w14:textId="77777777" w:rsidTr="00F60F98">
        <w:tc>
          <w:tcPr>
            <w:tcW w:w="0" w:type="auto"/>
            <w:vAlign w:val="center"/>
            <w:hideMark/>
          </w:tcPr>
          <w:p w14:paraId="631BCEBA" w14:textId="77777777"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2</w:t>
            </w:r>
          </w:p>
        </w:tc>
        <w:tc>
          <w:tcPr>
            <w:tcW w:w="2001" w:type="dxa"/>
            <w:vAlign w:val="center"/>
            <w:hideMark/>
          </w:tcPr>
          <w:p w14:paraId="3CD69481" w14:textId="05A45D60"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Mixrobacterium lacticum 41</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3</w:t>
            </w:r>
          </w:p>
        </w:tc>
        <w:tc>
          <w:tcPr>
            <w:tcW w:w="2210" w:type="dxa"/>
            <w:hideMark/>
          </w:tcPr>
          <w:p w14:paraId="0F0BF807" w14:textId="77777777"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Көмірсутектерді тиімді ыдыратады</w:t>
            </w:r>
          </w:p>
        </w:tc>
        <w:tc>
          <w:tcPr>
            <w:tcW w:w="0" w:type="auto"/>
            <w:hideMark/>
          </w:tcPr>
          <w:p w14:paraId="5936CBE1" w14:textId="0ADADEED"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C₇H₁₆ + O₂ → CO₂ + H₂O (гептан</w:t>
            </w:r>
            <w:r w:rsidR="00B8523D" w:rsidRPr="001801B7">
              <w:rPr>
                <w:rFonts w:ascii="Times New Roman" w:hAnsi="Times New Roman" w:cs="Times New Roman"/>
                <w:sz w:val="24"/>
                <w:szCs w:val="24"/>
              </w:rPr>
              <w:t xml:space="preserve"> </w:t>
            </w:r>
            <w:r w:rsidRPr="001801B7">
              <w:rPr>
                <w:rFonts w:ascii="Times New Roman" w:hAnsi="Times New Roman" w:cs="Times New Roman"/>
                <w:sz w:val="24"/>
                <w:szCs w:val="24"/>
              </w:rPr>
              <w:t>тотығуы)</w:t>
            </w:r>
          </w:p>
        </w:tc>
        <w:tc>
          <w:tcPr>
            <w:tcW w:w="0" w:type="auto"/>
            <w:hideMark/>
          </w:tcPr>
          <w:p w14:paraId="26385E71" w14:textId="77777777" w:rsidR="002A46AC" w:rsidRPr="001801B7" w:rsidRDefault="002A46AC" w:rsidP="007E607D">
            <w:pPr>
              <w:jc w:val="both"/>
              <w:rPr>
                <w:rFonts w:ascii="Times New Roman" w:hAnsi="Times New Roman" w:cs="Times New Roman"/>
                <w:sz w:val="24"/>
                <w:szCs w:val="24"/>
              </w:rPr>
            </w:pPr>
            <w:r w:rsidRPr="001801B7">
              <w:rPr>
                <w:rFonts w:ascii="Times New Roman" w:hAnsi="Times New Roman" w:cs="Times New Roman"/>
                <w:sz w:val="24"/>
                <w:szCs w:val="24"/>
              </w:rPr>
              <w:t>Ластанған топырақ жағдайына бейімделу қабілеті бар</w:t>
            </w:r>
          </w:p>
        </w:tc>
      </w:tr>
      <w:tr w:rsidR="002A46AC" w:rsidRPr="001801B7" w14:paraId="19C06C53" w14:textId="77777777" w:rsidTr="00F60F98">
        <w:tc>
          <w:tcPr>
            <w:tcW w:w="0" w:type="auto"/>
            <w:vAlign w:val="center"/>
            <w:hideMark/>
          </w:tcPr>
          <w:p w14:paraId="1ED79ADA" w14:textId="77777777"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3</w:t>
            </w:r>
          </w:p>
        </w:tc>
        <w:tc>
          <w:tcPr>
            <w:tcW w:w="2001" w:type="dxa"/>
            <w:vAlign w:val="center"/>
            <w:hideMark/>
          </w:tcPr>
          <w:p w14:paraId="505C6400"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Arthrobacter terregens</w:t>
            </w:r>
          </w:p>
        </w:tc>
        <w:tc>
          <w:tcPr>
            <w:tcW w:w="2210" w:type="dxa"/>
            <w:hideMark/>
          </w:tcPr>
          <w:p w14:paraId="037546CB" w14:textId="77777777"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Гидролиздік белсенділігі және метаболикалық пластикалығы жоғары</w:t>
            </w:r>
          </w:p>
        </w:tc>
        <w:tc>
          <w:tcPr>
            <w:tcW w:w="0" w:type="auto"/>
            <w:hideMark/>
          </w:tcPr>
          <w:p w14:paraId="452997B6" w14:textId="77777777"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C₆H₅OH + O₂ → CO₂ + H₂O (фенолды тотығуы)</w:t>
            </w:r>
          </w:p>
        </w:tc>
        <w:tc>
          <w:tcPr>
            <w:tcW w:w="0" w:type="auto"/>
            <w:hideMark/>
          </w:tcPr>
          <w:p w14:paraId="67AE0345" w14:textId="77777777" w:rsidR="002A46AC" w:rsidRPr="001801B7" w:rsidRDefault="002A46AC" w:rsidP="007E607D">
            <w:pPr>
              <w:jc w:val="both"/>
              <w:rPr>
                <w:rFonts w:ascii="Times New Roman" w:hAnsi="Times New Roman" w:cs="Times New Roman"/>
                <w:sz w:val="24"/>
                <w:szCs w:val="24"/>
              </w:rPr>
            </w:pPr>
            <w:r w:rsidRPr="001801B7">
              <w:rPr>
                <w:rFonts w:ascii="Times New Roman" w:hAnsi="Times New Roman" w:cs="Times New Roman"/>
                <w:sz w:val="24"/>
                <w:szCs w:val="24"/>
              </w:rPr>
              <w:t>Көмірсутектерді, соның ішінде ластанған топырақта, тиімді ыдыратуға қабілетті</w:t>
            </w:r>
          </w:p>
        </w:tc>
      </w:tr>
      <w:tr w:rsidR="002A46AC" w:rsidRPr="001801B7" w14:paraId="4EF638D7" w14:textId="77777777" w:rsidTr="00F60F98">
        <w:tc>
          <w:tcPr>
            <w:tcW w:w="0" w:type="auto"/>
            <w:vAlign w:val="center"/>
            <w:hideMark/>
          </w:tcPr>
          <w:p w14:paraId="0608621B" w14:textId="77777777"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4</w:t>
            </w:r>
          </w:p>
        </w:tc>
        <w:tc>
          <w:tcPr>
            <w:tcW w:w="2001" w:type="dxa"/>
            <w:vAlign w:val="center"/>
            <w:hideMark/>
          </w:tcPr>
          <w:p w14:paraId="0AA850E5" w14:textId="77777777" w:rsidR="002A46AC" w:rsidRPr="001801B7" w:rsidRDefault="002A46AC" w:rsidP="007E607D">
            <w:pPr>
              <w:jc w:val="center"/>
              <w:rPr>
                <w:rFonts w:ascii="Times New Roman" w:hAnsi="Times New Roman" w:cs="Times New Roman"/>
                <w:sz w:val="24"/>
                <w:szCs w:val="24"/>
              </w:rPr>
            </w:pPr>
            <w:r w:rsidRPr="001801B7">
              <w:rPr>
                <w:rFonts w:ascii="Times New Roman" w:hAnsi="Times New Roman" w:cs="Times New Roman"/>
                <w:sz w:val="24"/>
                <w:szCs w:val="24"/>
              </w:rPr>
              <w:t>Pseudomonas spp. (штаммдар P1 және Misgosossis roseus 49)</w:t>
            </w:r>
          </w:p>
        </w:tc>
        <w:tc>
          <w:tcPr>
            <w:tcW w:w="2210" w:type="dxa"/>
            <w:hideMark/>
          </w:tcPr>
          <w:p w14:paraId="763425AC" w14:textId="5A368C11" w:rsidR="002A46AC" w:rsidRPr="001801B7" w:rsidRDefault="00F70195" w:rsidP="007E607D">
            <w:pPr>
              <w:rPr>
                <w:rFonts w:ascii="Times New Roman" w:hAnsi="Times New Roman" w:cs="Times New Roman"/>
                <w:sz w:val="24"/>
                <w:szCs w:val="24"/>
              </w:rPr>
            </w:pPr>
            <w:r w:rsidRPr="001801B7">
              <w:rPr>
                <w:rFonts w:ascii="Times New Roman" w:hAnsi="Times New Roman" w:cs="Times New Roman"/>
                <w:sz w:val="24"/>
                <w:szCs w:val="24"/>
              </w:rPr>
              <w:t>Жанармай</w:t>
            </w:r>
            <w:r w:rsidR="002A46AC" w:rsidRPr="001801B7">
              <w:rPr>
                <w:rFonts w:ascii="Times New Roman" w:hAnsi="Times New Roman" w:cs="Times New Roman"/>
                <w:sz w:val="24"/>
                <w:szCs w:val="24"/>
              </w:rPr>
              <w:t xml:space="preserve"> және дизель отынын тиімді ыдыратады</w:t>
            </w:r>
          </w:p>
        </w:tc>
        <w:tc>
          <w:tcPr>
            <w:tcW w:w="0" w:type="auto"/>
            <w:hideMark/>
          </w:tcPr>
          <w:p w14:paraId="49963870" w14:textId="59B6B616" w:rsidR="002A46AC" w:rsidRPr="001801B7" w:rsidRDefault="002A46AC" w:rsidP="007E607D">
            <w:pPr>
              <w:rPr>
                <w:rFonts w:ascii="Times New Roman" w:hAnsi="Times New Roman" w:cs="Times New Roman"/>
                <w:sz w:val="24"/>
                <w:szCs w:val="24"/>
              </w:rPr>
            </w:pPr>
            <w:r w:rsidRPr="001801B7">
              <w:rPr>
                <w:rFonts w:ascii="Times New Roman" w:hAnsi="Times New Roman" w:cs="Times New Roman"/>
                <w:sz w:val="24"/>
                <w:szCs w:val="24"/>
              </w:rPr>
              <w:t>C₈H₁₈ + O₂ → CO₂ + H₂O (октанды тотығу)</w:t>
            </w:r>
          </w:p>
        </w:tc>
        <w:tc>
          <w:tcPr>
            <w:tcW w:w="0" w:type="auto"/>
            <w:hideMark/>
          </w:tcPr>
          <w:p w14:paraId="22FFEB65" w14:textId="7CEA8FA9" w:rsidR="002A46AC" w:rsidRPr="001801B7" w:rsidRDefault="002A46AC" w:rsidP="007E607D">
            <w:pPr>
              <w:jc w:val="both"/>
              <w:rPr>
                <w:rFonts w:ascii="Times New Roman" w:hAnsi="Times New Roman" w:cs="Times New Roman"/>
                <w:sz w:val="24"/>
                <w:szCs w:val="24"/>
              </w:rPr>
            </w:pPr>
            <w:r w:rsidRPr="001801B7">
              <w:rPr>
                <w:rFonts w:ascii="Times New Roman" w:hAnsi="Times New Roman" w:cs="Times New Roman"/>
                <w:sz w:val="24"/>
                <w:szCs w:val="24"/>
              </w:rPr>
              <w:t>Көмірсутектерді оңай ыдыратылатын</w:t>
            </w:r>
            <w:r w:rsidR="001B27CF" w:rsidRPr="001801B7">
              <w:rPr>
                <w:rFonts w:ascii="Times New Roman" w:hAnsi="Times New Roman" w:cs="Times New Roman"/>
                <w:sz w:val="24"/>
                <w:szCs w:val="24"/>
              </w:rPr>
              <w:t xml:space="preserve"> </w:t>
            </w:r>
            <w:r w:rsidRPr="001801B7">
              <w:rPr>
                <w:rFonts w:ascii="Times New Roman" w:hAnsi="Times New Roman" w:cs="Times New Roman"/>
                <w:sz w:val="24"/>
                <w:szCs w:val="24"/>
              </w:rPr>
              <w:t>қосылыстарға тотығымен биоремедиациялайды</w:t>
            </w:r>
          </w:p>
        </w:tc>
      </w:tr>
      <w:tr w:rsidR="00F343A4" w:rsidRPr="001801B7" w14:paraId="55CA480F" w14:textId="77777777" w:rsidTr="00983C41">
        <w:tc>
          <w:tcPr>
            <w:tcW w:w="9629" w:type="dxa"/>
            <w:gridSpan w:val="5"/>
            <w:vAlign w:val="center"/>
          </w:tcPr>
          <w:p w14:paraId="76632D35" w14:textId="2267325D" w:rsidR="00F343A4" w:rsidRPr="001801B7" w:rsidRDefault="00F343A4" w:rsidP="007E607D">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37F44F47" w14:textId="16BB2893" w:rsidR="002A46AC" w:rsidRPr="001801B7" w:rsidRDefault="00C22B78" w:rsidP="003657D2">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Зерттеу нәтижелері «Бакойл–KZ» құрамындағы микроорганизмдердің мұнай өнімдерін тиімді ыдыратуға қабілетті екенін көрсетті. Бұл биопрепаратты мұнаймен ластанған топырақты биоремедиациялауда қолдануға жоғары перспективалы құрал ретінде қарастыруға мүмкіндік береді</w:t>
      </w:r>
      <w:r w:rsidR="002A46AC" w:rsidRPr="001801B7">
        <w:rPr>
          <w:rFonts w:ascii="Times New Roman" w:hAnsi="Times New Roman" w:cs="Times New Roman"/>
          <w:bCs/>
          <w:color w:val="000000" w:themeColor="text1"/>
          <w:sz w:val="28"/>
          <w:szCs w:val="28"/>
        </w:rPr>
        <w:t>.</w:t>
      </w:r>
      <w:r w:rsidR="003657D2" w:rsidRPr="001801B7">
        <w:rPr>
          <w:rFonts w:ascii="Times New Roman" w:hAnsi="Times New Roman" w:cs="Times New Roman"/>
          <w:bCs/>
          <w:color w:val="000000" w:themeColor="text1"/>
          <w:sz w:val="28"/>
          <w:szCs w:val="28"/>
        </w:rPr>
        <w:t xml:space="preserve"> </w:t>
      </w:r>
      <w:r w:rsidR="002A46AC" w:rsidRPr="001801B7">
        <w:rPr>
          <w:rFonts w:ascii="Times New Roman" w:hAnsi="Times New Roman" w:cs="Times New Roman"/>
          <w:i/>
          <w:iCs/>
          <w:color w:val="000000" w:themeColor="text1"/>
          <w:sz w:val="28"/>
          <w:szCs w:val="28"/>
        </w:rPr>
        <w:t>Микроорганизмдерге қатысты негізгі тұжырымдар:</w:t>
      </w:r>
    </w:p>
    <w:p w14:paraId="32923760" w14:textId="77777777" w:rsidR="002A46AC" w:rsidRPr="001801B7" w:rsidRDefault="002A46AC" w:rsidP="00DE1B33">
      <w:pPr>
        <w:numPr>
          <w:ilvl w:val="0"/>
          <w:numId w:val="27"/>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Acinetobacter calcoaceticus 2A:</w:t>
      </w:r>
      <w:r w:rsidRPr="001801B7">
        <w:rPr>
          <w:rFonts w:ascii="Times New Roman" w:hAnsi="Times New Roman" w:cs="Times New Roman"/>
          <w:bCs/>
          <w:color w:val="000000" w:themeColor="text1"/>
          <w:sz w:val="28"/>
          <w:szCs w:val="28"/>
        </w:rPr>
        <w:t xml:space="preserve"> Генетикалық ерекшеліктері көмірсутектерді өңдеуге байланысты, бұл оны биоремедиацияда тиімді етеді.</w:t>
      </w:r>
    </w:p>
    <w:p w14:paraId="2E633CE3" w14:textId="08942045" w:rsidR="002A46AC" w:rsidRPr="001801B7" w:rsidRDefault="002A46AC" w:rsidP="00DE1B33">
      <w:pPr>
        <w:numPr>
          <w:ilvl w:val="0"/>
          <w:numId w:val="27"/>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Mixrobacterium lacticum 41</w:t>
      </w:r>
      <w:r w:rsidR="00830E61" w:rsidRPr="001801B7">
        <w:rPr>
          <w:rFonts w:ascii="Times New Roman" w:hAnsi="Times New Roman" w:cs="Times New Roman"/>
          <w:i/>
          <w:iCs/>
          <w:color w:val="000000" w:themeColor="text1"/>
          <w:sz w:val="28"/>
          <w:szCs w:val="28"/>
        </w:rPr>
        <w:t>–</w:t>
      </w:r>
      <w:r w:rsidRPr="001801B7">
        <w:rPr>
          <w:rFonts w:ascii="Times New Roman" w:hAnsi="Times New Roman" w:cs="Times New Roman"/>
          <w:i/>
          <w:iCs/>
          <w:color w:val="000000" w:themeColor="text1"/>
          <w:sz w:val="28"/>
          <w:szCs w:val="28"/>
        </w:rPr>
        <w:t>3:</w:t>
      </w:r>
      <w:r w:rsidRPr="001801B7">
        <w:rPr>
          <w:rFonts w:ascii="Times New Roman" w:hAnsi="Times New Roman" w:cs="Times New Roman"/>
          <w:bCs/>
          <w:color w:val="000000" w:themeColor="text1"/>
          <w:sz w:val="28"/>
          <w:szCs w:val="28"/>
        </w:rPr>
        <w:t xml:space="preserve"> Мұнай ластануларын тиімді ыдыратады және ластанған ортаның жағдайына бейімделеді.</w:t>
      </w:r>
    </w:p>
    <w:p w14:paraId="3023903B" w14:textId="77777777" w:rsidR="002A46AC" w:rsidRPr="001801B7" w:rsidRDefault="002A46AC" w:rsidP="00DE1B33">
      <w:pPr>
        <w:numPr>
          <w:ilvl w:val="0"/>
          <w:numId w:val="27"/>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Arthrobacter terregens:</w:t>
      </w:r>
      <w:r w:rsidRPr="001801B7">
        <w:rPr>
          <w:rFonts w:ascii="Times New Roman" w:hAnsi="Times New Roman" w:cs="Times New Roman"/>
          <w:bCs/>
          <w:color w:val="000000" w:themeColor="text1"/>
          <w:sz w:val="28"/>
          <w:szCs w:val="28"/>
        </w:rPr>
        <w:t xml:space="preserve"> Гидролиз белсенділігі және метаболикалық пластикалығы арқасында топырақтағы көмірсутектерді тиімді ыдыратады.</w:t>
      </w:r>
    </w:p>
    <w:p w14:paraId="250AE82B" w14:textId="46416D67" w:rsidR="002A46AC" w:rsidRPr="001801B7" w:rsidRDefault="002A46AC" w:rsidP="00DE1B33">
      <w:pPr>
        <w:numPr>
          <w:ilvl w:val="0"/>
          <w:numId w:val="27"/>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i/>
          <w:iCs/>
          <w:color w:val="000000" w:themeColor="text1"/>
          <w:sz w:val="28"/>
          <w:szCs w:val="28"/>
        </w:rPr>
        <w:t>Pseudomonas spp. (штаммдар P1 және Misgosossis roseus 49):</w:t>
      </w:r>
      <w:r w:rsidRPr="001801B7">
        <w:rPr>
          <w:rFonts w:ascii="Times New Roman" w:hAnsi="Times New Roman" w:cs="Times New Roman"/>
          <w:bCs/>
          <w:color w:val="000000" w:themeColor="text1"/>
          <w:sz w:val="28"/>
          <w:szCs w:val="28"/>
        </w:rPr>
        <w:t xml:space="preserve"> </w:t>
      </w:r>
      <w:r w:rsidR="00F70195" w:rsidRPr="001801B7">
        <w:rPr>
          <w:rFonts w:ascii="Times New Roman" w:hAnsi="Times New Roman" w:cs="Times New Roman"/>
          <w:color w:val="000000" w:themeColor="text1"/>
          <w:sz w:val="28"/>
          <w:szCs w:val="28"/>
        </w:rPr>
        <w:t>Жанармай</w:t>
      </w:r>
      <w:r w:rsidRPr="001801B7">
        <w:rPr>
          <w:rFonts w:ascii="Times New Roman" w:hAnsi="Times New Roman" w:cs="Times New Roman"/>
          <w:bCs/>
          <w:color w:val="000000" w:themeColor="text1"/>
          <w:sz w:val="28"/>
          <w:szCs w:val="28"/>
        </w:rPr>
        <w:t xml:space="preserve"> мен дизель отынын оңай ыдыратылатын қосылыстарға тотығымен өңдеуге қабілетті.</w:t>
      </w:r>
    </w:p>
    <w:p w14:paraId="2E797890" w14:textId="77777777" w:rsidR="002A46AC" w:rsidRPr="001801B7" w:rsidRDefault="002A46AC" w:rsidP="00D51B1F">
      <w:pPr>
        <w:spacing w:after="0" w:line="240" w:lineRule="auto"/>
        <w:jc w:val="both"/>
        <w:rPr>
          <w:rFonts w:ascii="Times New Roman" w:hAnsi="Times New Roman" w:cs="Times New Roman"/>
          <w:i/>
          <w:iCs/>
          <w:color w:val="000000" w:themeColor="text1"/>
          <w:sz w:val="28"/>
          <w:szCs w:val="28"/>
        </w:rPr>
      </w:pPr>
      <w:r w:rsidRPr="001801B7">
        <w:rPr>
          <w:rFonts w:ascii="Times New Roman" w:hAnsi="Times New Roman" w:cs="Times New Roman"/>
          <w:i/>
          <w:iCs/>
          <w:color w:val="000000" w:themeColor="text1"/>
          <w:sz w:val="28"/>
          <w:szCs w:val="28"/>
        </w:rPr>
        <w:t>Биоремедиацияны таулы экотуризм жағдайында қолдану әдістемесі</w:t>
      </w:r>
    </w:p>
    <w:p w14:paraId="0512F5F9" w14:textId="50BAE0DC" w:rsidR="002A46AC" w:rsidRPr="001801B7" w:rsidRDefault="00827966"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Ең тиімді</w:t>
      </w:r>
      <w:r w:rsidR="002A46AC" w:rsidRPr="001801B7">
        <w:rPr>
          <w:rFonts w:ascii="Times New Roman" w:hAnsi="Times New Roman" w:cs="Times New Roman"/>
          <w:color w:val="000000" w:themeColor="text1"/>
          <w:sz w:val="28"/>
          <w:szCs w:val="28"/>
        </w:rPr>
        <w:t xml:space="preserve"> доза: 2 г/кг топырақ.</w:t>
      </w:r>
    </w:p>
    <w:p w14:paraId="4372F3C6" w14:textId="77777777" w:rsidR="002A46AC" w:rsidRPr="001801B7" w:rsidRDefault="002A46AC"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Топырақ массасын есептеу (1 га, тереңдігі 10 см):</w:t>
      </w:r>
    </w:p>
    <w:p w14:paraId="2BFED41D" w14:textId="77777777" w:rsidR="002A46AC" w:rsidRPr="001801B7" w:rsidRDefault="002A46AC" w:rsidP="00DE1B33">
      <w:pPr>
        <w:numPr>
          <w:ilvl w:val="0"/>
          <w:numId w:val="30"/>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Топырақтың орташа тығыздығы: 1,5 т/м³</w:t>
      </w:r>
    </w:p>
    <w:p w14:paraId="6A1C2690" w14:textId="1EC809D9" w:rsidR="002A46AC" w:rsidRPr="001801B7" w:rsidRDefault="002A46AC" w:rsidP="00DE1B33">
      <w:pPr>
        <w:numPr>
          <w:ilvl w:val="0"/>
          <w:numId w:val="30"/>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1 м² үшін масса: </w:t>
      </w:r>
      <w:r w:rsidR="008448B7">
        <w:rPr>
          <w:rFonts w:ascii="Times New Roman" w:hAnsi="Times New Roman" w:cs="Times New Roman"/>
          <w:bCs/>
          <w:color w:val="000000" w:themeColor="text1"/>
          <w:sz w:val="28"/>
          <w:szCs w:val="28"/>
          <w:lang w:val="kk-KZ"/>
        </w:rPr>
        <w:t>м</w:t>
      </w:r>
      <w:r w:rsidRPr="001801B7">
        <w:rPr>
          <w:rFonts w:ascii="Times New Roman" w:hAnsi="Times New Roman" w:cs="Times New Roman"/>
          <w:bCs/>
          <w:color w:val="000000" w:themeColor="text1"/>
          <w:sz w:val="28"/>
          <w:szCs w:val="28"/>
        </w:rPr>
        <w:t xml:space="preserve"> = 1,5 × 0,1 = 0,15 т = 150 кг</w:t>
      </w:r>
    </w:p>
    <w:p w14:paraId="55004DD5" w14:textId="0DD0B514" w:rsidR="002A46AC" w:rsidRPr="001801B7" w:rsidRDefault="002A46AC" w:rsidP="00DE1B33">
      <w:pPr>
        <w:numPr>
          <w:ilvl w:val="0"/>
          <w:numId w:val="30"/>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1 га (10 000 м²) үшін: </w:t>
      </w:r>
      <w:r w:rsidR="008448B7">
        <w:rPr>
          <w:rFonts w:ascii="Times New Roman" w:hAnsi="Times New Roman" w:cs="Times New Roman"/>
          <w:bCs/>
          <w:color w:val="000000" w:themeColor="text1"/>
          <w:sz w:val="28"/>
          <w:szCs w:val="28"/>
          <w:lang w:val="kk-KZ"/>
        </w:rPr>
        <w:t>м</w:t>
      </w:r>
      <w:r w:rsidRPr="001801B7">
        <w:rPr>
          <w:rFonts w:ascii="Times New Roman" w:hAnsi="Times New Roman" w:cs="Times New Roman"/>
          <w:bCs/>
          <w:color w:val="000000" w:themeColor="text1"/>
          <w:sz w:val="28"/>
          <w:szCs w:val="28"/>
        </w:rPr>
        <w:t xml:space="preserve"> = 150 × 10 000 = 1 500 000 кг = 1 500 т</w:t>
      </w:r>
    </w:p>
    <w:p w14:paraId="07B6D753" w14:textId="3DA5933F" w:rsidR="002A46AC" w:rsidRPr="001801B7" w:rsidRDefault="002A46AC"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color w:val="000000" w:themeColor="text1"/>
          <w:sz w:val="28"/>
          <w:szCs w:val="28"/>
        </w:rPr>
        <w:t>Қажетті препарат мөлшері:</w:t>
      </w:r>
      <w:r w:rsidR="008B56F3" w:rsidRPr="001801B7">
        <w:rPr>
          <w:rFonts w:ascii="Times New Roman" w:hAnsi="Times New Roman" w:cs="Times New Roman"/>
          <w:color w:val="000000" w:themeColor="text1"/>
          <w:sz w:val="28"/>
          <w:szCs w:val="28"/>
        </w:rPr>
        <w:t xml:space="preserve"> </w:t>
      </w:r>
      <w:r w:rsidR="008448B7">
        <w:rPr>
          <w:rFonts w:ascii="Times New Roman" w:hAnsi="Times New Roman" w:cs="Times New Roman"/>
          <w:bCs/>
          <w:color w:val="000000" w:themeColor="text1"/>
          <w:sz w:val="28"/>
          <w:szCs w:val="28"/>
          <w:lang w:val="kk-KZ"/>
        </w:rPr>
        <w:t>м</w:t>
      </w:r>
      <w:r w:rsidRPr="001801B7">
        <w:rPr>
          <w:rFonts w:ascii="Times New Roman" w:hAnsi="Times New Roman" w:cs="Times New Roman"/>
          <w:bCs/>
          <w:color w:val="000000" w:themeColor="text1"/>
          <w:sz w:val="28"/>
          <w:szCs w:val="28"/>
          <w:vertAlign w:val="subscript"/>
        </w:rPr>
        <w:t>препарата</w:t>
      </w:r>
      <w:r w:rsidRPr="001801B7">
        <w:rPr>
          <w:rFonts w:ascii="Times New Roman" w:hAnsi="Times New Roman" w:cs="Times New Roman"/>
          <w:bCs/>
          <w:color w:val="000000" w:themeColor="text1"/>
          <w:sz w:val="28"/>
          <w:szCs w:val="28"/>
        </w:rPr>
        <w:t xml:space="preserve"> </w:t>
      </w:r>
      <w:r w:rsidR="008B56F3"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 г/кг</w:t>
      </w:r>
      <w:r w:rsidR="008B56F3" w:rsidRPr="001801B7">
        <w:rPr>
          <w:rFonts w:ascii="Times New Roman" w:hAnsi="Times New Roman" w:cs="Times New Roman"/>
          <w:bCs/>
          <w:color w:val="000000" w:themeColor="text1"/>
          <w:sz w:val="28"/>
          <w:szCs w:val="28"/>
        </w:rPr>
        <w:t xml:space="preserve"> x</w:t>
      </w:r>
      <w:r w:rsidRPr="001801B7">
        <w:rPr>
          <w:rFonts w:ascii="Times New Roman" w:hAnsi="Times New Roman" w:cs="Times New Roman"/>
          <w:bCs/>
          <w:color w:val="000000" w:themeColor="text1"/>
          <w:sz w:val="28"/>
          <w:szCs w:val="28"/>
        </w:rPr>
        <w:t xml:space="preserve"> 1500 000 кг </w:t>
      </w:r>
      <w:r w:rsidR="008B56F3"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3 000 000г </w:t>
      </w:r>
      <w:r w:rsidR="008B56F3"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3 000 кг</w:t>
      </w:r>
    </w:p>
    <w:p w14:paraId="0C6F30B2" w14:textId="77777777" w:rsidR="002A46AC" w:rsidRPr="001801B7" w:rsidRDefault="002A46AC" w:rsidP="00D51B1F">
      <w:pPr>
        <w:spacing w:after="0" w:line="240" w:lineRule="auto"/>
        <w:ind w:firstLine="720"/>
        <w:jc w:val="both"/>
        <w:rPr>
          <w:rFonts w:ascii="Times New Roman" w:hAnsi="Times New Roman" w:cs="Times New Roman"/>
          <w:i/>
          <w:iCs/>
          <w:color w:val="000000" w:themeColor="text1"/>
          <w:sz w:val="28"/>
          <w:szCs w:val="28"/>
        </w:rPr>
      </w:pPr>
      <w:r w:rsidRPr="001801B7">
        <w:rPr>
          <w:rFonts w:ascii="Times New Roman" w:hAnsi="Times New Roman" w:cs="Times New Roman"/>
          <w:i/>
          <w:iCs/>
          <w:color w:val="000000" w:themeColor="text1"/>
          <w:sz w:val="28"/>
          <w:szCs w:val="28"/>
        </w:rPr>
        <w:t>Препаратты енгізу әдістері:</w:t>
      </w:r>
    </w:p>
    <w:p w14:paraId="716A5590" w14:textId="77777777" w:rsidR="00231CA9" w:rsidRPr="001801B7" w:rsidRDefault="00231CA9"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Препаратты енгізу әдістері</w:t>
      </w:r>
    </w:p>
    <w:p w14:paraId="17617884" w14:textId="27162792" w:rsidR="00231CA9" w:rsidRPr="001801B7" w:rsidRDefault="00231CA9" w:rsidP="00DE1B33">
      <w:pPr>
        <w:numPr>
          <w:ilvl w:val="0"/>
          <w:numId w:val="31"/>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Препарат жұмысшы концентрациясына дейін суда ериді</w:t>
      </w:r>
      <w:r w:rsidRPr="001801B7">
        <w:rPr>
          <w:rFonts w:ascii="Times New Roman" w:hAnsi="Times New Roman" w:cs="Times New Roman"/>
          <w:color w:val="000000" w:themeColor="text1"/>
          <w:sz w:val="28"/>
          <w:szCs w:val="28"/>
        </w:rPr>
        <w:t>. Алынған ерітінді топырақ бетіне біркелкі таралуы үшін мөлшерді дәл бақылауды қамтамасыз ететін бүрку жүйесі арқылы енгізіледі. Есептелген препараттың мөлшері (3000 кг) бүкіл алаңды (1 гектар) біркелкі жабуға жеткілікті көлемдегі суға ерітіледі.</w:t>
      </w:r>
    </w:p>
    <w:p w14:paraId="11591588" w14:textId="41B831DD" w:rsidR="00231CA9" w:rsidRPr="001801B7" w:rsidRDefault="00231CA9" w:rsidP="00DE1B33">
      <w:pPr>
        <w:numPr>
          <w:ilvl w:val="0"/>
          <w:numId w:val="31"/>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Ұнтақты тікелей енгізу</w:t>
      </w:r>
      <w:r w:rsidR="0096578B" w:rsidRPr="001801B7">
        <w:rPr>
          <w:rFonts w:ascii="Times New Roman" w:hAnsi="Times New Roman" w:cs="Times New Roman"/>
          <w:i/>
          <w:iCs/>
          <w:color w:val="000000" w:themeColor="text1"/>
          <w:sz w:val="28"/>
          <w:szCs w:val="28"/>
        </w:rPr>
        <w:t>.</w:t>
      </w:r>
      <w:r w:rsidR="0096578B"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Препарат арнайы жабдықтардың көмегімен топырақ бетіне біркелкі тарата алатындай құрғақ күйінде енгізілуі мүмкін.</w:t>
      </w:r>
    </w:p>
    <w:p w14:paraId="219BB104" w14:textId="5A71F220" w:rsidR="00231CA9" w:rsidRPr="001801B7" w:rsidRDefault="00231CA9" w:rsidP="00DE1B33">
      <w:pPr>
        <w:numPr>
          <w:ilvl w:val="0"/>
          <w:numId w:val="31"/>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Мерзімдік енгізу</w:t>
      </w:r>
      <w:r w:rsidR="004B6ECF" w:rsidRPr="001801B7">
        <w:rPr>
          <w:rFonts w:ascii="Times New Roman" w:hAnsi="Times New Roman" w:cs="Times New Roman"/>
          <w:i/>
          <w:iCs/>
          <w:color w:val="000000" w:themeColor="text1"/>
          <w:sz w:val="28"/>
          <w:szCs w:val="28"/>
        </w:rPr>
        <w:t>.</w:t>
      </w:r>
      <w:r w:rsidR="004B6ECF"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 xml:space="preserve">Үлкен аумақтарда препаратты топыраққа біркелкі таратуға мүмкіндік беретін техниканы қолдану арқылы бірнеше рет енгізу </w:t>
      </w:r>
      <w:r w:rsidR="00A368E6">
        <w:rPr>
          <w:rFonts w:ascii="Times New Roman" w:hAnsi="Times New Roman" w:cs="Times New Roman"/>
          <w:color w:val="000000" w:themeColor="text1"/>
          <w:sz w:val="28"/>
          <w:szCs w:val="28"/>
          <w:lang w:val="kk-KZ"/>
        </w:rPr>
        <w:t>керек</w:t>
      </w:r>
      <w:r w:rsidRPr="001801B7">
        <w:rPr>
          <w:rFonts w:ascii="Times New Roman" w:hAnsi="Times New Roman" w:cs="Times New Roman"/>
          <w:color w:val="000000" w:themeColor="text1"/>
          <w:sz w:val="28"/>
          <w:szCs w:val="28"/>
        </w:rPr>
        <w:t>.</w:t>
      </w:r>
    </w:p>
    <w:p w14:paraId="033C4315" w14:textId="59677235" w:rsidR="009418C4" w:rsidRDefault="00231CA9" w:rsidP="00A361A2">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Қосымша ұсыныстар</w:t>
      </w:r>
      <w:r w:rsidR="00EF5DCC" w:rsidRPr="001801B7">
        <w:rPr>
          <w:rFonts w:ascii="Times New Roman" w:hAnsi="Times New Roman" w:cs="Times New Roman"/>
          <w:i/>
          <w:iCs/>
          <w:color w:val="000000" w:themeColor="text1"/>
          <w:sz w:val="28"/>
          <w:szCs w:val="28"/>
        </w:rPr>
        <w:t>.</w:t>
      </w:r>
      <w:r w:rsidR="00EF5DCC" w:rsidRPr="001801B7">
        <w:rPr>
          <w:rFonts w:ascii="Times New Roman" w:hAnsi="Times New Roman" w:cs="Times New Roman"/>
          <w:color w:val="000000" w:themeColor="text1"/>
          <w:sz w:val="28"/>
          <w:szCs w:val="28"/>
        </w:rPr>
        <w:t xml:space="preserve"> </w:t>
      </w:r>
      <w:r w:rsidR="00A361A2" w:rsidRPr="001801B7">
        <w:rPr>
          <w:rFonts w:ascii="Times New Roman" w:hAnsi="Times New Roman" w:cs="Times New Roman"/>
          <w:color w:val="000000" w:themeColor="text1"/>
          <w:sz w:val="28"/>
          <w:szCs w:val="28"/>
        </w:rPr>
        <w:t xml:space="preserve">Препараттың біркелкі таралуын қамтамасыз ету үшін GPS–жүйелерін және таратқыш қондырғылары бар арнайы техниканы қолдану ұсынылады. Сондай-ақ, топырақтың ылғалдылығын ескеру маңызды: егер ылғал жеткіліксіз болса, препараттың белсенді компоненттерінің тиімді сіңуін қамтамасыз ету мақсатында алдын ала қосымша ылғалдандыру жүргізу қажет </w:t>
      </w:r>
      <w:r w:rsidR="006C06BA" w:rsidRPr="001801B7">
        <w:rPr>
          <w:rFonts w:ascii="Times New Roman" w:hAnsi="Times New Roman" w:cs="Times New Roman"/>
          <w:color w:val="000000" w:themeColor="text1"/>
          <w:sz w:val="28"/>
          <w:szCs w:val="28"/>
        </w:rPr>
        <w:t>(</w:t>
      </w:r>
      <w:r w:rsidR="006D4FD8" w:rsidRPr="001801B7">
        <w:rPr>
          <w:rFonts w:ascii="Times New Roman" w:hAnsi="Times New Roman" w:cs="Times New Roman"/>
          <w:color w:val="000000" w:themeColor="text1"/>
          <w:sz w:val="28"/>
          <w:szCs w:val="28"/>
        </w:rPr>
        <w:t xml:space="preserve">кесте </w:t>
      </w:r>
      <w:r w:rsidR="006C06BA" w:rsidRPr="001801B7">
        <w:rPr>
          <w:rFonts w:ascii="Times New Roman" w:hAnsi="Times New Roman" w:cs="Times New Roman"/>
          <w:color w:val="000000" w:themeColor="text1"/>
          <w:sz w:val="28"/>
          <w:szCs w:val="28"/>
        </w:rPr>
        <w:t>24</w:t>
      </w:r>
      <w:r w:rsidR="00971811" w:rsidRPr="001801B7">
        <w:rPr>
          <w:rFonts w:ascii="Times New Roman" w:hAnsi="Times New Roman" w:cs="Times New Roman"/>
          <w:color w:val="000000" w:themeColor="text1"/>
          <w:sz w:val="28"/>
          <w:szCs w:val="28"/>
        </w:rPr>
        <w:t>, 25</w:t>
      </w:r>
      <w:r w:rsidR="006C06BA"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w:t>
      </w:r>
      <w:r w:rsidR="009418C4">
        <w:rPr>
          <w:rFonts w:ascii="Times New Roman" w:hAnsi="Times New Roman" w:cs="Times New Roman"/>
          <w:color w:val="000000" w:themeColor="text1"/>
          <w:sz w:val="28"/>
          <w:szCs w:val="28"/>
        </w:rPr>
        <w:br w:type="page"/>
      </w:r>
    </w:p>
    <w:p w14:paraId="04E3A5C2" w14:textId="4628FA29" w:rsidR="00482278" w:rsidRPr="001801B7" w:rsidRDefault="00482278" w:rsidP="00D51B1F">
      <w:pPr>
        <w:spacing w:before="240" w:after="0" w:line="240" w:lineRule="auto"/>
        <w:rPr>
          <w:rFonts w:ascii="Times New Roman" w:hAnsi="Times New Roman" w:cs="Times New Roman"/>
          <w:color w:val="000000" w:themeColor="text1"/>
          <w:sz w:val="28"/>
          <w:szCs w:val="28"/>
        </w:rPr>
      </w:pPr>
      <w:r w:rsidRPr="001801B7">
        <w:rPr>
          <w:rFonts w:ascii="Times New Roman" w:hAnsi="Times New Roman" w:cs="Times New Roman"/>
          <w:sz w:val="28"/>
          <w:szCs w:val="28"/>
        </w:rPr>
        <w:t xml:space="preserve">Кесте </w:t>
      </w:r>
      <w:r w:rsidR="008D4067" w:rsidRPr="001801B7">
        <w:rPr>
          <w:rFonts w:ascii="Times New Roman" w:hAnsi="Times New Roman" w:cs="Times New Roman"/>
          <w:sz w:val="28"/>
          <w:szCs w:val="28"/>
        </w:rPr>
        <w:fldChar w:fldCharType="begin"/>
      </w:r>
      <w:r w:rsidR="008D4067" w:rsidRPr="001801B7">
        <w:rPr>
          <w:rFonts w:ascii="Times New Roman" w:hAnsi="Times New Roman" w:cs="Times New Roman"/>
          <w:sz w:val="28"/>
          <w:szCs w:val="28"/>
        </w:rPr>
        <w:instrText xml:space="preserve"> SEQ Кесте \* ARABIC </w:instrText>
      </w:r>
      <w:r w:rsidR="008D4067" w:rsidRPr="001801B7">
        <w:rPr>
          <w:rFonts w:ascii="Times New Roman" w:hAnsi="Times New Roman" w:cs="Times New Roman"/>
          <w:sz w:val="28"/>
          <w:szCs w:val="28"/>
        </w:rPr>
        <w:fldChar w:fldCharType="separate"/>
      </w:r>
      <w:r w:rsidR="00E14B59" w:rsidRPr="001801B7">
        <w:rPr>
          <w:rFonts w:ascii="Times New Roman" w:hAnsi="Times New Roman" w:cs="Times New Roman"/>
          <w:noProof/>
          <w:sz w:val="28"/>
          <w:szCs w:val="28"/>
        </w:rPr>
        <w:t>23</w:t>
      </w:r>
      <w:r w:rsidR="008D4067" w:rsidRPr="001801B7">
        <w:rPr>
          <w:rFonts w:ascii="Times New Roman" w:hAnsi="Times New Roman" w:cs="Times New Roman"/>
          <w:sz w:val="28"/>
          <w:szCs w:val="28"/>
        </w:rPr>
        <w:fldChar w:fldCharType="end"/>
      </w:r>
      <w:r w:rsidR="00F6159F" w:rsidRPr="001801B7">
        <w:rPr>
          <w:rFonts w:ascii="Times New Roman" w:hAnsi="Times New Roman" w:cs="Times New Roman"/>
          <w:sz w:val="28"/>
          <w:szCs w:val="28"/>
        </w:rPr>
        <w:t xml:space="preserve"> </w:t>
      </w:r>
      <w:r w:rsidR="00830E61" w:rsidRPr="001801B7">
        <w:rPr>
          <w:rFonts w:ascii="Times New Roman" w:hAnsi="Times New Roman" w:cs="Times New Roman"/>
          <w:sz w:val="28"/>
          <w:szCs w:val="28"/>
        </w:rPr>
        <w:t>–</w:t>
      </w:r>
      <w:r w:rsidRPr="001801B7">
        <w:rPr>
          <w:rFonts w:ascii="Times New Roman" w:hAnsi="Times New Roman" w:cs="Times New Roman"/>
          <w:sz w:val="28"/>
          <w:szCs w:val="28"/>
        </w:rPr>
        <w:t xml:space="preserve"> </w:t>
      </w:r>
      <w:r w:rsidRPr="001801B7">
        <w:rPr>
          <w:rFonts w:ascii="Times New Roman" w:hAnsi="Times New Roman" w:cs="Times New Roman"/>
          <w:color w:val="000000" w:themeColor="text1"/>
          <w:sz w:val="28"/>
          <w:szCs w:val="28"/>
        </w:rPr>
        <w:t>«Бакойл</w:t>
      </w:r>
      <w:r w:rsidR="00830E61"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KZ» препаратының 1 га топыраққа енгізілу мөлшері</w:t>
      </w:r>
    </w:p>
    <w:tbl>
      <w:tblPr>
        <w:tblStyle w:val="aa"/>
        <w:tblW w:w="0" w:type="auto"/>
        <w:tblLook w:val="04A0" w:firstRow="1" w:lastRow="0" w:firstColumn="1" w:lastColumn="0" w:noHBand="0" w:noVBand="1"/>
      </w:tblPr>
      <w:tblGrid>
        <w:gridCol w:w="6171"/>
        <w:gridCol w:w="1296"/>
        <w:gridCol w:w="1673"/>
      </w:tblGrid>
      <w:tr w:rsidR="002A46AC" w:rsidRPr="001801B7" w14:paraId="508931C6" w14:textId="77777777" w:rsidTr="002862B6">
        <w:tc>
          <w:tcPr>
            <w:tcW w:w="6171" w:type="dxa"/>
            <w:hideMark/>
          </w:tcPr>
          <w:p w14:paraId="59FD1714"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Параметр</w:t>
            </w:r>
          </w:p>
        </w:tc>
        <w:tc>
          <w:tcPr>
            <w:tcW w:w="0" w:type="auto"/>
            <w:hideMark/>
          </w:tcPr>
          <w:p w14:paraId="5D6B51C6"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Мәні</w:t>
            </w:r>
          </w:p>
        </w:tc>
        <w:tc>
          <w:tcPr>
            <w:tcW w:w="0" w:type="auto"/>
            <w:hideMark/>
          </w:tcPr>
          <w:p w14:paraId="792D0E44"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Өлшем бірлігі</w:t>
            </w:r>
          </w:p>
        </w:tc>
      </w:tr>
      <w:tr w:rsidR="002A46AC" w:rsidRPr="001801B7" w14:paraId="630D9C40" w14:textId="77777777" w:rsidTr="002862B6">
        <w:tc>
          <w:tcPr>
            <w:tcW w:w="6171" w:type="dxa"/>
            <w:hideMark/>
          </w:tcPr>
          <w:p w14:paraId="3A476880"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Топырақ тығыздығы</w:t>
            </w:r>
          </w:p>
        </w:tc>
        <w:tc>
          <w:tcPr>
            <w:tcW w:w="0" w:type="auto"/>
            <w:hideMark/>
          </w:tcPr>
          <w:p w14:paraId="6080BBBB"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1,5</w:t>
            </w:r>
          </w:p>
        </w:tc>
        <w:tc>
          <w:tcPr>
            <w:tcW w:w="0" w:type="auto"/>
            <w:hideMark/>
          </w:tcPr>
          <w:p w14:paraId="45AEEED8"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т/м³</w:t>
            </w:r>
          </w:p>
        </w:tc>
      </w:tr>
      <w:tr w:rsidR="002A46AC" w:rsidRPr="001801B7" w14:paraId="1B96A658" w14:textId="77777777" w:rsidTr="002862B6">
        <w:tc>
          <w:tcPr>
            <w:tcW w:w="6171" w:type="dxa"/>
            <w:hideMark/>
          </w:tcPr>
          <w:p w14:paraId="1C301D8B"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Өңдеу тереңдігі</w:t>
            </w:r>
          </w:p>
        </w:tc>
        <w:tc>
          <w:tcPr>
            <w:tcW w:w="0" w:type="auto"/>
            <w:hideMark/>
          </w:tcPr>
          <w:p w14:paraId="7CEA0C3F"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10</w:t>
            </w:r>
          </w:p>
        </w:tc>
        <w:tc>
          <w:tcPr>
            <w:tcW w:w="0" w:type="auto"/>
            <w:hideMark/>
          </w:tcPr>
          <w:p w14:paraId="39E4DA47"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см</w:t>
            </w:r>
          </w:p>
        </w:tc>
      </w:tr>
      <w:tr w:rsidR="002A46AC" w:rsidRPr="001801B7" w14:paraId="065E6E13" w14:textId="77777777" w:rsidTr="002862B6">
        <w:tc>
          <w:tcPr>
            <w:tcW w:w="6171" w:type="dxa"/>
            <w:hideMark/>
          </w:tcPr>
          <w:p w14:paraId="7D783B8E"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Өңделетін аудан</w:t>
            </w:r>
          </w:p>
        </w:tc>
        <w:tc>
          <w:tcPr>
            <w:tcW w:w="0" w:type="auto"/>
            <w:hideMark/>
          </w:tcPr>
          <w:p w14:paraId="0891C2A1"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w:t>
            </w:r>
          </w:p>
        </w:tc>
        <w:tc>
          <w:tcPr>
            <w:tcW w:w="0" w:type="auto"/>
            <w:hideMark/>
          </w:tcPr>
          <w:p w14:paraId="5AE460B2"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га</w:t>
            </w:r>
          </w:p>
        </w:tc>
      </w:tr>
      <w:tr w:rsidR="002A46AC" w:rsidRPr="001801B7" w14:paraId="14BE9D07" w14:textId="77777777" w:rsidTr="002862B6">
        <w:tc>
          <w:tcPr>
            <w:tcW w:w="6171" w:type="dxa"/>
            <w:hideMark/>
          </w:tcPr>
          <w:p w14:paraId="6FB18778" w14:textId="52C7976A"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 м²</w:t>
            </w:r>
            <w:r w:rsidR="00830E61" w:rsidRPr="001801B7">
              <w:rPr>
                <w:rFonts w:ascii="Times New Roman" w:hAnsi="Times New Roman" w:cs="Times New Roman"/>
                <w:sz w:val="24"/>
                <w:szCs w:val="24"/>
              </w:rPr>
              <w:t>–</w:t>
            </w:r>
            <w:r w:rsidRPr="001801B7">
              <w:rPr>
                <w:rFonts w:ascii="Times New Roman" w:hAnsi="Times New Roman" w:cs="Times New Roman"/>
                <w:sz w:val="24"/>
                <w:szCs w:val="24"/>
              </w:rPr>
              <w:t>д</w:t>
            </w:r>
            <w:r w:rsidR="0089498B" w:rsidRPr="001801B7">
              <w:rPr>
                <w:rFonts w:ascii="Times New Roman" w:hAnsi="Times New Roman" w:cs="Times New Roman"/>
                <w:sz w:val="24"/>
                <w:szCs w:val="24"/>
              </w:rPr>
              <w:t>а</w:t>
            </w:r>
            <w:r w:rsidRPr="001801B7">
              <w:rPr>
                <w:rFonts w:ascii="Times New Roman" w:hAnsi="Times New Roman" w:cs="Times New Roman"/>
                <w:sz w:val="24"/>
                <w:szCs w:val="24"/>
              </w:rPr>
              <w:t xml:space="preserve"> топырақ массасы</w:t>
            </w:r>
          </w:p>
        </w:tc>
        <w:tc>
          <w:tcPr>
            <w:tcW w:w="0" w:type="auto"/>
            <w:hideMark/>
          </w:tcPr>
          <w:p w14:paraId="08A70C1F"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150</w:t>
            </w:r>
          </w:p>
        </w:tc>
        <w:tc>
          <w:tcPr>
            <w:tcW w:w="0" w:type="auto"/>
            <w:hideMark/>
          </w:tcPr>
          <w:p w14:paraId="0B88A8C1"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кг</w:t>
            </w:r>
          </w:p>
        </w:tc>
      </w:tr>
      <w:tr w:rsidR="002A46AC" w:rsidRPr="001801B7" w14:paraId="78AE00E4" w14:textId="77777777" w:rsidTr="002862B6">
        <w:tc>
          <w:tcPr>
            <w:tcW w:w="6171" w:type="dxa"/>
            <w:hideMark/>
          </w:tcPr>
          <w:p w14:paraId="743F25FD"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Препарат дозасы</w:t>
            </w:r>
          </w:p>
        </w:tc>
        <w:tc>
          <w:tcPr>
            <w:tcW w:w="0" w:type="auto"/>
            <w:hideMark/>
          </w:tcPr>
          <w:p w14:paraId="35A14037"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2</w:t>
            </w:r>
          </w:p>
        </w:tc>
        <w:tc>
          <w:tcPr>
            <w:tcW w:w="0" w:type="auto"/>
            <w:hideMark/>
          </w:tcPr>
          <w:p w14:paraId="062947A4"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г/кг</w:t>
            </w:r>
          </w:p>
        </w:tc>
      </w:tr>
      <w:tr w:rsidR="002A46AC" w:rsidRPr="001801B7" w14:paraId="48DA7085" w14:textId="77777777" w:rsidTr="002862B6">
        <w:tc>
          <w:tcPr>
            <w:tcW w:w="6171" w:type="dxa"/>
            <w:hideMark/>
          </w:tcPr>
          <w:p w14:paraId="46653260"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Препарат мөлшері</w:t>
            </w:r>
          </w:p>
        </w:tc>
        <w:tc>
          <w:tcPr>
            <w:tcW w:w="0" w:type="auto"/>
            <w:hideMark/>
          </w:tcPr>
          <w:p w14:paraId="334A56FB"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3 000</w:t>
            </w:r>
          </w:p>
        </w:tc>
        <w:tc>
          <w:tcPr>
            <w:tcW w:w="0" w:type="auto"/>
            <w:hideMark/>
          </w:tcPr>
          <w:p w14:paraId="45F7A750"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кг</w:t>
            </w:r>
          </w:p>
        </w:tc>
      </w:tr>
      <w:tr w:rsidR="002A46AC" w:rsidRPr="001801B7" w14:paraId="73966082" w14:textId="77777777" w:rsidTr="002862B6">
        <w:tc>
          <w:tcPr>
            <w:tcW w:w="6171" w:type="dxa"/>
            <w:hideMark/>
          </w:tcPr>
          <w:p w14:paraId="0AA7A376"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Препаратқа жалпы шығын</w:t>
            </w:r>
          </w:p>
        </w:tc>
        <w:tc>
          <w:tcPr>
            <w:tcW w:w="0" w:type="auto"/>
            <w:hideMark/>
          </w:tcPr>
          <w:p w14:paraId="5C36942C"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9 000 000</w:t>
            </w:r>
          </w:p>
        </w:tc>
        <w:tc>
          <w:tcPr>
            <w:tcW w:w="0" w:type="auto"/>
            <w:hideMark/>
          </w:tcPr>
          <w:p w14:paraId="34DF3F91"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тг</w:t>
            </w:r>
          </w:p>
        </w:tc>
      </w:tr>
      <w:tr w:rsidR="002A46AC" w:rsidRPr="001801B7" w14:paraId="162900F2" w14:textId="77777777" w:rsidTr="002862B6">
        <w:tc>
          <w:tcPr>
            <w:tcW w:w="6171" w:type="dxa"/>
            <w:hideMark/>
          </w:tcPr>
          <w:p w14:paraId="6B015C53"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Енгізу шығындары</w:t>
            </w:r>
          </w:p>
        </w:tc>
        <w:tc>
          <w:tcPr>
            <w:tcW w:w="0" w:type="auto"/>
            <w:hideMark/>
          </w:tcPr>
          <w:p w14:paraId="2E3FDB28"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600 000</w:t>
            </w:r>
          </w:p>
        </w:tc>
        <w:tc>
          <w:tcPr>
            <w:tcW w:w="0" w:type="auto"/>
            <w:hideMark/>
          </w:tcPr>
          <w:p w14:paraId="62C762DF"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тг</w:t>
            </w:r>
          </w:p>
        </w:tc>
      </w:tr>
      <w:tr w:rsidR="002A46AC" w:rsidRPr="001801B7" w14:paraId="297ABDA5" w14:textId="77777777" w:rsidTr="002862B6">
        <w:tc>
          <w:tcPr>
            <w:tcW w:w="6171" w:type="dxa"/>
            <w:hideMark/>
          </w:tcPr>
          <w:p w14:paraId="3E160806"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Жалпы шығын</w:t>
            </w:r>
          </w:p>
        </w:tc>
        <w:tc>
          <w:tcPr>
            <w:tcW w:w="0" w:type="auto"/>
            <w:hideMark/>
          </w:tcPr>
          <w:p w14:paraId="6E3EAC4A"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9 600 000</w:t>
            </w:r>
          </w:p>
        </w:tc>
        <w:tc>
          <w:tcPr>
            <w:tcW w:w="0" w:type="auto"/>
            <w:hideMark/>
          </w:tcPr>
          <w:p w14:paraId="7564721D"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тг</w:t>
            </w:r>
          </w:p>
        </w:tc>
      </w:tr>
      <w:tr w:rsidR="002A46AC" w:rsidRPr="001801B7" w14:paraId="109A711D" w14:textId="77777777" w:rsidTr="002862B6">
        <w:tc>
          <w:tcPr>
            <w:tcW w:w="6171" w:type="dxa"/>
            <w:hideMark/>
          </w:tcPr>
          <w:p w14:paraId="64CA2733"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Потенциалды экотуризм кірісі</w:t>
            </w:r>
          </w:p>
        </w:tc>
        <w:tc>
          <w:tcPr>
            <w:tcW w:w="0" w:type="auto"/>
            <w:hideMark/>
          </w:tcPr>
          <w:p w14:paraId="3A4EBB93"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30 000 000</w:t>
            </w:r>
          </w:p>
        </w:tc>
        <w:tc>
          <w:tcPr>
            <w:tcW w:w="0" w:type="auto"/>
            <w:hideMark/>
          </w:tcPr>
          <w:p w14:paraId="797ECD64"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тг/жыл</w:t>
            </w:r>
          </w:p>
        </w:tc>
      </w:tr>
      <w:tr w:rsidR="002A46AC" w:rsidRPr="001801B7" w14:paraId="01A657F6" w14:textId="77777777" w:rsidTr="002862B6">
        <w:tc>
          <w:tcPr>
            <w:tcW w:w="6171" w:type="dxa"/>
            <w:hideMark/>
          </w:tcPr>
          <w:p w14:paraId="0FF21BB6"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Экологиялық жақсарту нәтижесінде кіріс өсімі</w:t>
            </w:r>
          </w:p>
        </w:tc>
        <w:tc>
          <w:tcPr>
            <w:tcW w:w="0" w:type="auto"/>
            <w:hideMark/>
          </w:tcPr>
          <w:p w14:paraId="561DD51B"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15</w:t>
            </w:r>
          </w:p>
        </w:tc>
        <w:tc>
          <w:tcPr>
            <w:tcW w:w="0" w:type="auto"/>
            <w:hideMark/>
          </w:tcPr>
          <w:p w14:paraId="51854B4B"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w:t>
            </w:r>
          </w:p>
        </w:tc>
      </w:tr>
      <w:tr w:rsidR="002A46AC" w:rsidRPr="001801B7" w14:paraId="6AF04518" w14:textId="77777777" w:rsidTr="002862B6">
        <w:tc>
          <w:tcPr>
            <w:tcW w:w="6171" w:type="dxa"/>
            <w:hideMark/>
          </w:tcPr>
          <w:p w14:paraId="6589386E"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Кіріс өсімі</w:t>
            </w:r>
          </w:p>
        </w:tc>
        <w:tc>
          <w:tcPr>
            <w:tcW w:w="0" w:type="auto"/>
            <w:hideMark/>
          </w:tcPr>
          <w:p w14:paraId="5C46B96A"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4 500 000</w:t>
            </w:r>
          </w:p>
        </w:tc>
        <w:tc>
          <w:tcPr>
            <w:tcW w:w="0" w:type="auto"/>
            <w:hideMark/>
          </w:tcPr>
          <w:p w14:paraId="2043FA91"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тг/жыл</w:t>
            </w:r>
          </w:p>
        </w:tc>
      </w:tr>
      <w:tr w:rsidR="00F343A4" w:rsidRPr="001801B7" w14:paraId="61A920E0" w14:textId="77777777" w:rsidTr="002862B6">
        <w:tc>
          <w:tcPr>
            <w:tcW w:w="9140" w:type="dxa"/>
            <w:gridSpan w:val="3"/>
          </w:tcPr>
          <w:p w14:paraId="0EA817E3" w14:textId="595BB49F" w:rsidR="00F343A4" w:rsidRPr="001801B7" w:rsidRDefault="00F343A4"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738C166C" w14:textId="512D5326" w:rsidR="00482278" w:rsidRPr="001801B7" w:rsidRDefault="00482278" w:rsidP="009418C4">
      <w:pPr>
        <w:pStyle w:val="ab"/>
        <w:keepNext/>
        <w:spacing w:before="240" w:after="0"/>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008D4067" w:rsidRPr="001801B7">
        <w:rPr>
          <w:rFonts w:ascii="Times New Roman" w:hAnsi="Times New Roman" w:cs="Times New Roman"/>
          <w:i w:val="0"/>
          <w:iCs w:val="0"/>
          <w:color w:val="auto"/>
          <w:sz w:val="28"/>
          <w:szCs w:val="28"/>
        </w:rPr>
        <w:fldChar w:fldCharType="begin"/>
      </w:r>
      <w:r w:rsidR="008D4067" w:rsidRPr="001801B7">
        <w:rPr>
          <w:rFonts w:ascii="Times New Roman" w:hAnsi="Times New Roman" w:cs="Times New Roman"/>
          <w:i w:val="0"/>
          <w:iCs w:val="0"/>
          <w:color w:val="auto"/>
          <w:sz w:val="28"/>
          <w:szCs w:val="28"/>
        </w:rPr>
        <w:instrText xml:space="preserve"> SEQ Кесте \* ARABIC </w:instrText>
      </w:r>
      <w:r w:rsidR="008D4067"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24</w:t>
      </w:r>
      <w:r w:rsidR="008D4067" w:rsidRPr="001801B7">
        <w:rPr>
          <w:rFonts w:ascii="Times New Roman" w:hAnsi="Times New Roman" w:cs="Times New Roman"/>
          <w:i w:val="0"/>
          <w:iCs w:val="0"/>
          <w:color w:val="auto"/>
          <w:sz w:val="28"/>
          <w:szCs w:val="28"/>
        </w:rPr>
        <w:fldChar w:fldCharType="end"/>
      </w:r>
      <w:r w:rsidR="001B27CF"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001B27CF" w:rsidRPr="001801B7">
        <w:rPr>
          <w:rFonts w:ascii="Times New Roman" w:hAnsi="Times New Roman" w:cs="Times New Roman"/>
          <w:i w:val="0"/>
          <w:iCs w:val="0"/>
          <w:color w:val="auto"/>
          <w:sz w:val="28"/>
          <w:szCs w:val="28"/>
        </w:rPr>
        <w:t xml:space="preserve"> </w:t>
      </w:r>
      <w:r w:rsidRPr="001801B7">
        <w:rPr>
          <w:rFonts w:ascii="Times New Roman" w:hAnsi="Times New Roman" w:cs="Times New Roman"/>
          <w:i w:val="0"/>
          <w:iCs w:val="0"/>
          <w:color w:val="auto"/>
          <w:sz w:val="28"/>
          <w:szCs w:val="28"/>
        </w:rPr>
        <w:t>Эколог</w:t>
      </w:r>
      <w:r w:rsidR="00FB0FA7" w:rsidRPr="001801B7">
        <w:rPr>
          <w:rFonts w:ascii="Times New Roman" w:hAnsi="Times New Roman" w:cs="Times New Roman"/>
          <w:i w:val="0"/>
          <w:iCs w:val="0"/>
          <w:color w:val="auto"/>
          <w:sz w:val="28"/>
          <w:szCs w:val="28"/>
        </w:rPr>
        <w:t>ия</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экономикалық тиімділік</w:t>
      </w:r>
    </w:p>
    <w:tbl>
      <w:tblPr>
        <w:tblStyle w:val="aa"/>
        <w:tblW w:w="0" w:type="auto"/>
        <w:tblLook w:val="04A0" w:firstRow="1" w:lastRow="0" w:firstColumn="1" w:lastColumn="0" w:noHBand="0" w:noVBand="1"/>
      </w:tblPr>
      <w:tblGrid>
        <w:gridCol w:w="5831"/>
        <w:gridCol w:w="1587"/>
        <w:gridCol w:w="1673"/>
      </w:tblGrid>
      <w:tr w:rsidR="002A46AC" w:rsidRPr="001801B7" w14:paraId="7505863F" w14:textId="77777777" w:rsidTr="00F4229C">
        <w:tc>
          <w:tcPr>
            <w:tcW w:w="5831" w:type="dxa"/>
            <w:hideMark/>
          </w:tcPr>
          <w:p w14:paraId="2CCEA1BF"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Параметр</w:t>
            </w:r>
          </w:p>
        </w:tc>
        <w:tc>
          <w:tcPr>
            <w:tcW w:w="0" w:type="auto"/>
            <w:hideMark/>
          </w:tcPr>
          <w:p w14:paraId="0E1FE5E5"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Мәні</w:t>
            </w:r>
          </w:p>
        </w:tc>
        <w:tc>
          <w:tcPr>
            <w:tcW w:w="0" w:type="auto"/>
            <w:hideMark/>
          </w:tcPr>
          <w:p w14:paraId="78C33CEF"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Өлшем бірлігі</w:t>
            </w:r>
          </w:p>
        </w:tc>
      </w:tr>
      <w:tr w:rsidR="002A46AC" w:rsidRPr="001801B7" w14:paraId="4B0D2C34" w14:textId="77777777" w:rsidTr="00F4229C">
        <w:tc>
          <w:tcPr>
            <w:tcW w:w="5831" w:type="dxa"/>
            <w:hideMark/>
          </w:tcPr>
          <w:p w14:paraId="6FFC0E9A"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Экологиялық көрсеткіштер</w:t>
            </w:r>
          </w:p>
        </w:tc>
        <w:tc>
          <w:tcPr>
            <w:tcW w:w="0" w:type="auto"/>
            <w:hideMark/>
          </w:tcPr>
          <w:p w14:paraId="33C9238E" w14:textId="77777777" w:rsidR="002A46AC" w:rsidRPr="001801B7" w:rsidRDefault="002A46AC" w:rsidP="00D51B1F">
            <w:pPr>
              <w:rPr>
                <w:rFonts w:ascii="Times New Roman" w:hAnsi="Times New Roman" w:cs="Times New Roman"/>
                <w:sz w:val="24"/>
                <w:szCs w:val="24"/>
              </w:rPr>
            </w:pPr>
          </w:p>
        </w:tc>
        <w:tc>
          <w:tcPr>
            <w:tcW w:w="0" w:type="auto"/>
            <w:hideMark/>
          </w:tcPr>
          <w:p w14:paraId="4665D0EF" w14:textId="77777777" w:rsidR="002A46AC" w:rsidRPr="001801B7" w:rsidRDefault="002A46AC" w:rsidP="00D51B1F">
            <w:pPr>
              <w:rPr>
                <w:rFonts w:ascii="Times New Roman" w:hAnsi="Times New Roman" w:cs="Times New Roman"/>
                <w:sz w:val="24"/>
                <w:szCs w:val="24"/>
              </w:rPr>
            </w:pPr>
          </w:p>
        </w:tc>
      </w:tr>
      <w:tr w:rsidR="002A46AC" w:rsidRPr="001801B7" w14:paraId="53B93B58" w14:textId="77777777" w:rsidTr="00F4229C">
        <w:tc>
          <w:tcPr>
            <w:tcW w:w="5831" w:type="dxa"/>
            <w:hideMark/>
          </w:tcPr>
          <w:p w14:paraId="53659664"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Топырақ сапасының жақсаруы</w:t>
            </w:r>
          </w:p>
        </w:tc>
        <w:tc>
          <w:tcPr>
            <w:tcW w:w="0" w:type="auto"/>
            <w:hideMark/>
          </w:tcPr>
          <w:p w14:paraId="7B474973"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30</w:t>
            </w:r>
          </w:p>
        </w:tc>
        <w:tc>
          <w:tcPr>
            <w:tcW w:w="0" w:type="auto"/>
            <w:hideMark/>
          </w:tcPr>
          <w:p w14:paraId="78D9B9C9"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w:t>
            </w:r>
          </w:p>
        </w:tc>
      </w:tr>
      <w:tr w:rsidR="002A46AC" w:rsidRPr="001801B7" w14:paraId="71DA01ED" w14:textId="77777777" w:rsidTr="00F4229C">
        <w:tc>
          <w:tcPr>
            <w:tcW w:w="5831" w:type="dxa"/>
            <w:hideMark/>
          </w:tcPr>
          <w:p w14:paraId="04268B65"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Биологиялық алуантүрліліктің артуы</w:t>
            </w:r>
          </w:p>
        </w:tc>
        <w:tc>
          <w:tcPr>
            <w:tcW w:w="0" w:type="auto"/>
            <w:hideMark/>
          </w:tcPr>
          <w:p w14:paraId="55BE4ECC"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20</w:t>
            </w:r>
          </w:p>
        </w:tc>
        <w:tc>
          <w:tcPr>
            <w:tcW w:w="0" w:type="auto"/>
            <w:hideMark/>
          </w:tcPr>
          <w:p w14:paraId="00E1CF4A"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w:t>
            </w:r>
          </w:p>
        </w:tc>
      </w:tr>
      <w:tr w:rsidR="002A46AC" w:rsidRPr="001801B7" w14:paraId="1AB1995F" w14:textId="77777777" w:rsidTr="00F4229C">
        <w:tc>
          <w:tcPr>
            <w:tcW w:w="5831" w:type="dxa"/>
            <w:hideMark/>
          </w:tcPr>
          <w:p w14:paraId="5388DC35"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Көмірсутектер деңгейінің төмендеуі</w:t>
            </w:r>
          </w:p>
        </w:tc>
        <w:tc>
          <w:tcPr>
            <w:tcW w:w="0" w:type="auto"/>
            <w:hideMark/>
          </w:tcPr>
          <w:p w14:paraId="4474AD0D"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90</w:t>
            </w:r>
          </w:p>
        </w:tc>
        <w:tc>
          <w:tcPr>
            <w:tcW w:w="0" w:type="auto"/>
            <w:hideMark/>
          </w:tcPr>
          <w:p w14:paraId="4B1FB6B8"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w:t>
            </w:r>
          </w:p>
        </w:tc>
      </w:tr>
      <w:tr w:rsidR="002A46AC" w:rsidRPr="001801B7" w14:paraId="0297D4E5" w14:textId="77777777" w:rsidTr="00F4229C">
        <w:tc>
          <w:tcPr>
            <w:tcW w:w="5831" w:type="dxa"/>
            <w:hideMark/>
          </w:tcPr>
          <w:p w14:paraId="2A5593E6"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Территорияның тартымдылығы</w:t>
            </w:r>
          </w:p>
        </w:tc>
        <w:tc>
          <w:tcPr>
            <w:tcW w:w="0" w:type="auto"/>
            <w:hideMark/>
          </w:tcPr>
          <w:p w14:paraId="3017B5D9"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Жоғары</w:t>
            </w:r>
          </w:p>
        </w:tc>
        <w:tc>
          <w:tcPr>
            <w:tcW w:w="0" w:type="auto"/>
            <w:hideMark/>
          </w:tcPr>
          <w:p w14:paraId="18A810C3" w14:textId="5B29D373" w:rsidR="002A46AC" w:rsidRPr="001801B7" w:rsidRDefault="00830E61" w:rsidP="00D51B1F">
            <w:pPr>
              <w:rPr>
                <w:rFonts w:ascii="Times New Roman" w:hAnsi="Times New Roman" w:cs="Times New Roman"/>
                <w:sz w:val="24"/>
                <w:szCs w:val="24"/>
              </w:rPr>
            </w:pPr>
            <w:r w:rsidRPr="001801B7">
              <w:rPr>
                <w:rFonts w:ascii="Times New Roman" w:hAnsi="Times New Roman" w:cs="Times New Roman"/>
                <w:sz w:val="24"/>
                <w:szCs w:val="24"/>
              </w:rPr>
              <w:t>–</w:t>
            </w:r>
          </w:p>
        </w:tc>
      </w:tr>
      <w:tr w:rsidR="002A46AC" w:rsidRPr="001801B7" w14:paraId="17200D28" w14:textId="77777777" w:rsidTr="00F4229C">
        <w:tc>
          <w:tcPr>
            <w:tcW w:w="5831" w:type="dxa"/>
            <w:hideMark/>
          </w:tcPr>
          <w:p w14:paraId="15CF16AE"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Экожүйенің қалпына келуі</w:t>
            </w:r>
          </w:p>
        </w:tc>
        <w:tc>
          <w:tcPr>
            <w:tcW w:w="0" w:type="auto"/>
            <w:hideMark/>
          </w:tcPr>
          <w:p w14:paraId="44A5E19D"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Айтарлықтай</w:t>
            </w:r>
          </w:p>
        </w:tc>
        <w:tc>
          <w:tcPr>
            <w:tcW w:w="0" w:type="auto"/>
            <w:hideMark/>
          </w:tcPr>
          <w:p w14:paraId="2ACD0AB2" w14:textId="4F57995A" w:rsidR="002A46AC" w:rsidRPr="001801B7" w:rsidRDefault="00830E61" w:rsidP="00D51B1F">
            <w:pPr>
              <w:rPr>
                <w:rFonts w:ascii="Times New Roman" w:hAnsi="Times New Roman" w:cs="Times New Roman"/>
                <w:sz w:val="24"/>
                <w:szCs w:val="24"/>
              </w:rPr>
            </w:pPr>
            <w:r w:rsidRPr="001801B7">
              <w:rPr>
                <w:rFonts w:ascii="Times New Roman" w:hAnsi="Times New Roman" w:cs="Times New Roman"/>
                <w:sz w:val="24"/>
                <w:szCs w:val="24"/>
              </w:rPr>
              <w:t>–</w:t>
            </w:r>
          </w:p>
        </w:tc>
      </w:tr>
      <w:tr w:rsidR="002A46AC" w:rsidRPr="001801B7" w14:paraId="672E3554" w14:textId="77777777" w:rsidTr="00F4229C">
        <w:tc>
          <w:tcPr>
            <w:tcW w:w="5831" w:type="dxa"/>
            <w:hideMark/>
          </w:tcPr>
          <w:p w14:paraId="43A57DBD"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Экономикалық көрсеткіштер</w:t>
            </w:r>
          </w:p>
        </w:tc>
        <w:tc>
          <w:tcPr>
            <w:tcW w:w="0" w:type="auto"/>
            <w:hideMark/>
          </w:tcPr>
          <w:p w14:paraId="3ED59D11" w14:textId="77777777" w:rsidR="002A46AC" w:rsidRPr="001801B7" w:rsidRDefault="002A46AC" w:rsidP="00D51B1F">
            <w:pPr>
              <w:rPr>
                <w:rFonts w:ascii="Times New Roman" w:hAnsi="Times New Roman" w:cs="Times New Roman"/>
                <w:sz w:val="24"/>
                <w:szCs w:val="24"/>
              </w:rPr>
            </w:pPr>
          </w:p>
        </w:tc>
        <w:tc>
          <w:tcPr>
            <w:tcW w:w="0" w:type="auto"/>
            <w:hideMark/>
          </w:tcPr>
          <w:p w14:paraId="23F7741D" w14:textId="77777777" w:rsidR="002A46AC" w:rsidRPr="001801B7" w:rsidRDefault="002A46AC" w:rsidP="00D51B1F">
            <w:pPr>
              <w:rPr>
                <w:rFonts w:ascii="Times New Roman" w:hAnsi="Times New Roman" w:cs="Times New Roman"/>
                <w:sz w:val="24"/>
                <w:szCs w:val="24"/>
              </w:rPr>
            </w:pPr>
          </w:p>
        </w:tc>
      </w:tr>
      <w:tr w:rsidR="002A46AC" w:rsidRPr="001801B7" w14:paraId="12D67159" w14:textId="77777777" w:rsidTr="00F4229C">
        <w:tc>
          <w:tcPr>
            <w:tcW w:w="5831" w:type="dxa"/>
            <w:hideMark/>
          </w:tcPr>
          <w:p w14:paraId="72C0CB94"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Өңделетін аудан</w:t>
            </w:r>
          </w:p>
        </w:tc>
        <w:tc>
          <w:tcPr>
            <w:tcW w:w="0" w:type="auto"/>
            <w:hideMark/>
          </w:tcPr>
          <w:p w14:paraId="694ED477"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w:t>
            </w:r>
          </w:p>
        </w:tc>
        <w:tc>
          <w:tcPr>
            <w:tcW w:w="0" w:type="auto"/>
            <w:hideMark/>
          </w:tcPr>
          <w:p w14:paraId="1039C20F"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га</w:t>
            </w:r>
          </w:p>
        </w:tc>
      </w:tr>
      <w:tr w:rsidR="002A46AC" w:rsidRPr="001801B7" w14:paraId="1A6839F6" w14:textId="77777777" w:rsidTr="00F4229C">
        <w:tc>
          <w:tcPr>
            <w:tcW w:w="5831" w:type="dxa"/>
            <w:hideMark/>
          </w:tcPr>
          <w:p w14:paraId="47C72A24"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Топырақ тығыздығы</w:t>
            </w:r>
          </w:p>
        </w:tc>
        <w:tc>
          <w:tcPr>
            <w:tcW w:w="0" w:type="auto"/>
            <w:hideMark/>
          </w:tcPr>
          <w:p w14:paraId="3EA87381"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1,5</w:t>
            </w:r>
          </w:p>
        </w:tc>
        <w:tc>
          <w:tcPr>
            <w:tcW w:w="0" w:type="auto"/>
            <w:hideMark/>
          </w:tcPr>
          <w:p w14:paraId="5F640031"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т/м³</w:t>
            </w:r>
          </w:p>
        </w:tc>
      </w:tr>
      <w:tr w:rsidR="002A46AC" w:rsidRPr="001801B7" w14:paraId="619B338C" w14:textId="77777777" w:rsidTr="00F4229C">
        <w:tc>
          <w:tcPr>
            <w:tcW w:w="5831" w:type="dxa"/>
            <w:hideMark/>
          </w:tcPr>
          <w:p w14:paraId="2B8443E5"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10 см тереңдікке топырақ массасы</w:t>
            </w:r>
          </w:p>
        </w:tc>
        <w:tc>
          <w:tcPr>
            <w:tcW w:w="0" w:type="auto"/>
            <w:hideMark/>
          </w:tcPr>
          <w:p w14:paraId="0C2D8482"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1 500</w:t>
            </w:r>
          </w:p>
        </w:tc>
        <w:tc>
          <w:tcPr>
            <w:tcW w:w="0" w:type="auto"/>
            <w:hideMark/>
          </w:tcPr>
          <w:p w14:paraId="49411A4F" w14:textId="77777777" w:rsidR="002A46AC" w:rsidRPr="001801B7" w:rsidRDefault="002A46AC" w:rsidP="00D51B1F">
            <w:pPr>
              <w:rPr>
                <w:rFonts w:ascii="Times New Roman" w:hAnsi="Times New Roman" w:cs="Times New Roman"/>
                <w:sz w:val="24"/>
                <w:szCs w:val="24"/>
              </w:rPr>
            </w:pPr>
            <w:r w:rsidRPr="001801B7">
              <w:rPr>
                <w:rFonts w:ascii="Times New Roman" w:hAnsi="Times New Roman" w:cs="Times New Roman"/>
                <w:sz w:val="24"/>
                <w:szCs w:val="24"/>
              </w:rPr>
              <w:t>т</w:t>
            </w:r>
          </w:p>
        </w:tc>
      </w:tr>
      <w:tr w:rsidR="00A361A2" w:rsidRPr="001801B7" w14:paraId="506B913C" w14:textId="77777777" w:rsidTr="00F4229C">
        <w:tc>
          <w:tcPr>
            <w:tcW w:w="5831" w:type="dxa"/>
          </w:tcPr>
          <w:p w14:paraId="0AC6B408" w14:textId="49AF9C03"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Қажетті препарат мөлшері</w:t>
            </w:r>
          </w:p>
        </w:tc>
        <w:tc>
          <w:tcPr>
            <w:tcW w:w="0" w:type="auto"/>
          </w:tcPr>
          <w:p w14:paraId="03F560B7" w14:textId="71010A89"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3 000</w:t>
            </w:r>
          </w:p>
        </w:tc>
        <w:tc>
          <w:tcPr>
            <w:tcW w:w="0" w:type="auto"/>
          </w:tcPr>
          <w:p w14:paraId="778BFCBB" w14:textId="4FFE15BE"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кг</w:t>
            </w:r>
          </w:p>
        </w:tc>
      </w:tr>
      <w:tr w:rsidR="00A361A2" w:rsidRPr="001801B7" w14:paraId="06C9D4C1" w14:textId="77777777" w:rsidTr="00F4229C">
        <w:tc>
          <w:tcPr>
            <w:tcW w:w="5831" w:type="dxa"/>
          </w:tcPr>
          <w:p w14:paraId="4B00EC8E" w14:textId="07F39189"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Препарат бағасы</w:t>
            </w:r>
          </w:p>
        </w:tc>
        <w:tc>
          <w:tcPr>
            <w:tcW w:w="0" w:type="auto"/>
          </w:tcPr>
          <w:p w14:paraId="7D7FF327" w14:textId="2622E8B2"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3 000</w:t>
            </w:r>
          </w:p>
        </w:tc>
        <w:tc>
          <w:tcPr>
            <w:tcW w:w="0" w:type="auto"/>
          </w:tcPr>
          <w:p w14:paraId="30A00AC4" w14:textId="2445C9C9"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тг/кг</w:t>
            </w:r>
          </w:p>
        </w:tc>
      </w:tr>
      <w:tr w:rsidR="00A361A2" w:rsidRPr="001801B7" w14:paraId="4F085ED5" w14:textId="77777777" w:rsidTr="00F4229C">
        <w:tc>
          <w:tcPr>
            <w:tcW w:w="5831" w:type="dxa"/>
          </w:tcPr>
          <w:p w14:paraId="5A72CCC4" w14:textId="0F2AF9C2"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Препаратқа шығын</w:t>
            </w:r>
          </w:p>
        </w:tc>
        <w:tc>
          <w:tcPr>
            <w:tcW w:w="0" w:type="auto"/>
          </w:tcPr>
          <w:p w14:paraId="01266754" w14:textId="7EBC3BEC"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9 000 000</w:t>
            </w:r>
          </w:p>
        </w:tc>
        <w:tc>
          <w:tcPr>
            <w:tcW w:w="0" w:type="auto"/>
          </w:tcPr>
          <w:p w14:paraId="3956B91D" w14:textId="1653D2A2"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тг</w:t>
            </w:r>
          </w:p>
        </w:tc>
      </w:tr>
      <w:tr w:rsidR="00A361A2" w:rsidRPr="001801B7" w14:paraId="36CA2368" w14:textId="77777777" w:rsidTr="00F4229C">
        <w:tc>
          <w:tcPr>
            <w:tcW w:w="5831" w:type="dxa"/>
          </w:tcPr>
          <w:p w14:paraId="233F6EE2" w14:textId="03BD0D00"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Енгізу шығындары</w:t>
            </w:r>
          </w:p>
        </w:tc>
        <w:tc>
          <w:tcPr>
            <w:tcW w:w="0" w:type="auto"/>
          </w:tcPr>
          <w:p w14:paraId="538DA373" w14:textId="06A85FAB"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600 000</w:t>
            </w:r>
          </w:p>
        </w:tc>
        <w:tc>
          <w:tcPr>
            <w:tcW w:w="0" w:type="auto"/>
          </w:tcPr>
          <w:p w14:paraId="7BC45A53" w14:textId="046ACC1C"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тг</w:t>
            </w:r>
          </w:p>
        </w:tc>
      </w:tr>
      <w:tr w:rsidR="00A361A2" w:rsidRPr="001801B7" w14:paraId="6FDA6DB8" w14:textId="77777777" w:rsidTr="00F4229C">
        <w:tc>
          <w:tcPr>
            <w:tcW w:w="5831" w:type="dxa"/>
          </w:tcPr>
          <w:p w14:paraId="0F8F48F4" w14:textId="29B026F4"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Жалпы шығын</w:t>
            </w:r>
          </w:p>
        </w:tc>
        <w:tc>
          <w:tcPr>
            <w:tcW w:w="0" w:type="auto"/>
          </w:tcPr>
          <w:p w14:paraId="06EE65C0" w14:textId="65D339D4"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9 600 000</w:t>
            </w:r>
          </w:p>
        </w:tc>
        <w:tc>
          <w:tcPr>
            <w:tcW w:w="0" w:type="auto"/>
          </w:tcPr>
          <w:p w14:paraId="02C23791" w14:textId="735E5606"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тг</w:t>
            </w:r>
          </w:p>
        </w:tc>
      </w:tr>
      <w:tr w:rsidR="00A361A2" w:rsidRPr="001801B7" w14:paraId="363A7D0C" w14:textId="77777777" w:rsidTr="00F4229C">
        <w:tc>
          <w:tcPr>
            <w:tcW w:w="5831" w:type="dxa"/>
          </w:tcPr>
          <w:p w14:paraId="6372B115" w14:textId="7CDC1171"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Потенциалды экотуризм кірісі</w:t>
            </w:r>
          </w:p>
        </w:tc>
        <w:tc>
          <w:tcPr>
            <w:tcW w:w="0" w:type="auto"/>
          </w:tcPr>
          <w:p w14:paraId="42004F3E" w14:textId="21962552"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30 000 000</w:t>
            </w:r>
          </w:p>
        </w:tc>
        <w:tc>
          <w:tcPr>
            <w:tcW w:w="0" w:type="auto"/>
          </w:tcPr>
          <w:p w14:paraId="20ECC47C" w14:textId="18228BA4"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тг/жыл</w:t>
            </w:r>
          </w:p>
        </w:tc>
      </w:tr>
      <w:tr w:rsidR="00A361A2" w:rsidRPr="001801B7" w14:paraId="640725C5" w14:textId="77777777" w:rsidTr="00F4229C">
        <w:tc>
          <w:tcPr>
            <w:tcW w:w="5831" w:type="dxa"/>
          </w:tcPr>
          <w:p w14:paraId="1F978740" w14:textId="0140E4CA"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Кіріс өсімі</w:t>
            </w:r>
          </w:p>
        </w:tc>
        <w:tc>
          <w:tcPr>
            <w:tcW w:w="0" w:type="auto"/>
          </w:tcPr>
          <w:p w14:paraId="132C5474" w14:textId="3195D447"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4 500 000</w:t>
            </w:r>
          </w:p>
        </w:tc>
        <w:tc>
          <w:tcPr>
            <w:tcW w:w="0" w:type="auto"/>
          </w:tcPr>
          <w:p w14:paraId="26B0B471" w14:textId="5BFD78CA"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тг/жыл</w:t>
            </w:r>
          </w:p>
        </w:tc>
      </w:tr>
      <w:tr w:rsidR="00A361A2" w:rsidRPr="001801B7" w14:paraId="73412F06" w14:textId="77777777" w:rsidTr="00F4229C">
        <w:tc>
          <w:tcPr>
            <w:tcW w:w="5831" w:type="dxa"/>
          </w:tcPr>
          <w:p w14:paraId="63AEEE97" w14:textId="26B5DEC9"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Инвестицияның қайтарымдылығы</w:t>
            </w:r>
          </w:p>
        </w:tc>
        <w:tc>
          <w:tcPr>
            <w:tcW w:w="0" w:type="auto"/>
          </w:tcPr>
          <w:p w14:paraId="4904140F" w14:textId="2A308430"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2,13</w:t>
            </w:r>
          </w:p>
        </w:tc>
        <w:tc>
          <w:tcPr>
            <w:tcW w:w="0" w:type="auto"/>
          </w:tcPr>
          <w:p w14:paraId="3C82714B" w14:textId="224BDDA3"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жыл</w:t>
            </w:r>
          </w:p>
        </w:tc>
      </w:tr>
      <w:tr w:rsidR="00A361A2" w:rsidRPr="001801B7" w14:paraId="79F4BCC1" w14:textId="77777777" w:rsidTr="00F4229C">
        <w:tc>
          <w:tcPr>
            <w:tcW w:w="5831" w:type="dxa"/>
          </w:tcPr>
          <w:p w14:paraId="485B8BFC" w14:textId="3CFA2CDA"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Әлеуметтік көрсеткіштер</w:t>
            </w:r>
          </w:p>
        </w:tc>
        <w:tc>
          <w:tcPr>
            <w:tcW w:w="0" w:type="auto"/>
          </w:tcPr>
          <w:p w14:paraId="7B1614BD" w14:textId="77777777" w:rsidR="00A361A2" w:rsidRPr="001801B7" w:rsidRDefault="00A361A2" w:rsidP="00A361A2">
            <w:pPr>
              <w:rPr>
                <w:rFonts w:ascii="Times New Roman" w:hAnsi="Times New Roman" w:cs="Times New Roman"/>
                <w:sz w:val="24"/>
                <w:szCs w:val="24"/>
              </w:rPr>
            </w:pPr>
          </w:p>
        </w:tc>
        <w:tc>
          <w:tcPr>
            <w:tcW w:w="0" w:type="auto"/>
          </w:tcPr>
          <w:p w14:paraId="1926A0D5" w14:textId="77777777" w:rsidR="00A361A2" w:rsidRPr="001801B7" w:rsidRDefault="00A361A2" w:rsidP="00A361A2">
            <w:pPr>
              <w:rPr>
                <w:rFonts w:ascii="Times New Roman" w:hAnsi="Times New Roman" w:cs="Times New Roman"/>
                <w:sz w:val="24"/>
                <w:szCs w:val="24"/>
              </w:rPr>
            </w:pPr>
          </w:p>
        </w:tc>
      </w:tr>
      <w:tr w:rsidR="00A361A2" w:rsidRPr="001801B7" w14:paraId="4D25D1FF" w14:textId="77777777" w:rsidTr="00F4229C">
        <w:tc>
          <w:tcPr>
            <w:tcW w:w="5831" w:type="dxa"/>
          </w:tcPr>
          <w:p w14:paraId="705CC8C6" w14:textId="3EF5F409"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Жаңа жұмыс орындары</w:t>
            </w:r>
          </w:p>
        </w:tc>
        <w:tc>
          <w:tcPr>
            <w:tcW w:w="0" w:type="auto"/>
          </w:tcPr>
          <w:p w14:paraId="328F460C" w14:textId="7C9FD349"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10</w:t>
            </w:r>
          </w:p>
        </w:tc>
        <w:tc>
          <w:tcPr>
            <w:tcW w:w="0" w:type="auto"/>
          </w:tcPr>
          <w:p w14:paraId="3D7F0669" w14:textId="1A798571"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w:t>
            </w:r>
          </w:p>
        </w:tc>
      </w:tr>
      <w:tr w:rsidR="00A361A2" w:rsidRPr="001801B7" w14:paraId="795FA57F" w14:textId="77777777" w:rsidTr="00F4229C">
        <w:tc>
          <w:tcPr>
            <w:tcW w:w="5831" w:type="dxa"/>
          </w:tcPr>
          <w:p w14:paraId="0743A5E8" w14:textId="655CEE06"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Біліктілікті арттыру</w:t>
            </w:r>
          </w:p>
        </w:tc>
        <w:tc>
          <w:tcPr>
            <w:tcW w:w="0" w:type="auto"/>
          </w:tcPr>
          <w:p w14:paraId="49405979" w14:textId="392443CE"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20</w:t>
            </w:r>
          </w:p>
        </w:tc>
        <w:tc>
          <w:tcPr>
            <w:tcW w:w="0" w:type="auto"/>
          </w:tcPr>
          <w:p w14:paraId="44B54688" w14:textId="3F4A17B1"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адам</w:t>
            </w:r>
          </w:p>
        </w:tc>
      </w:tr>
      <w:tr w:rsidR="00A361A2" w:rsidRPr="001801B7" w14:paraId="50E7205E" w14:textId="77777777" w:rsidTr="00F4229C">
        <w:tc>
          <w:tcPr>
            <w:tcW w:w="5831" w:type="dxa"/>
          </w:tcPr>
          <w:p w14:paraId="6173BA6B" w14:textId="4DD1A4AB"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Тұрмыс жағдайының жақсаруы</w:t>
            </w:r>
          </w:p>
        </w:tc>
        <w:tc>
          <w:tcPr>
            <w:tcW w:w="0" w:type="auto"/>
          </w:tcPr>
          <w:p w14:paraId="2FC37B28" w14:textId="7EA70AE2"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Айтарлықтай</w:t>
            </w:r>
          </w:p>
        </w:tc>
        <w:tc>
          <w:tcPr>
            <w:tcW w:w="0" w:type="auto"/>
          </w:tcPr>
          <w:p w14:paraId="795870AA" w14:textId="69598D57"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w:t>
            </w:r>
          </w:p>
        </w:tc>
      </w:tr>
      <w:tr w:rsidR="00A361A2" w:rsidRPr="001801B7" w14:paraId="419C0E94" w14:textId="77777777" w:rsidTr="00F4229C">
        <w:tc>
          <w:tcPr>
            <w:tcW w:w="5831" w:type="dxa"/>
          </w:tcPr>
          <w:p w14:paraId="2A6422CA" w14:textId="1AE8234D"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Экологиялық хабардарлық деңгейі</w:t>
            </w:r>
          </w:p>
        </w:tc>
        <w:tc>
          <w:tcPr>
            <w:tcW w:w="0" w:type="auto"/>
          </w:tcPr>
          <w:p w14:paraId="5E97564E" w14:textId="569F0B27"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Жоғары</w:t>
            </w:r>
          </w:p>
        </w:tc>
        <w:tc>
          <w:tcPr>
            <w:tcW w:w="0" w:type="auto"/>
          </w:tcPr>
          <w:p w14:paraId="6ED6CDA4" w14:textId="2E7BAA44" w:rsidR="00A361A2" w:rsidRPr="001801B7" w:rsidRDefault="00A361A2" w:rsidP="00A361A2">
            <w:pPr>
              <w:rPr>
                <w:rFonts w:ascii="Times New Roman" w:hAnsi="Times New Roman" w:cs="Times New Roman"/>
                <w:sz w:val="24"/>
                <w:szCs w:val="24"/>
              </w:rPr>
            </w:pPr>
            <w:r w:rsidRPr="001801B7">
              <w:rPr>
                <w:rFonts w:ascii="Times New Roman" w:hAnsi="Times New Roman" w:cs="Times New Roman"/>
                <w:sz w:val="24"/>
                <w:szCs w:val="24"/>
              </w:rPr>
              <w:t>–</w:t>
            </w:r>
          </w:p>
        </w:tc>
      </w:tr>
      <w:tr w:rsidR="00A361A2" w:rsidRPr="001801B7" w14:paraId="4BCB25E5" w14:textId="77777777" w:rsidTr="00E27B2F">
        <w:tc>
          <w:tcPr>
            <w:tcW w:w="9091" w:type="dxa"/>
            <w:gridSpan w:val="3"/>
          </w:tcPr>
          <w:p w14:paraId="5B043752" w14:textId="6DEE39A1" w:rsidR="00A361A2" w:rsidRPr="001801B7" w:rsidRDefault="00A361A2" w:rsidP="00A361A2">
            <w:pPr>
              <w:jc w:val="center"/>
              <w:rPr>
                <w:rFonts w:ascii="Times New Roman" w:hAnsi="Times New Roman" w:cs="Times New Roman"/>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4FA88D8D" w14:textId="713E77A2" w:rsidR="002A46AC" w:rsidRPr="001801B7" w:rsidRDefault="002A46AC" w:rsidP="00D51B1F">
      <w:pPr>
        <w:spacing w:before="240" w:after="0" w:line="240" w:lineRule="auto"/>
        <w:ind w:firstLine="720"/>
        <w:jc w:val="both"/>
        <w:rPr>
          <w:rFonts w:ascii="Times New Roman" w:hAnsi="Times New Roman" w:cs="Times New Roman"/>
          <w:bCs/>
          <w:i/>
          <w:iCs/>
          <w:color w:val="000000" w:themeColor="text1"/>
          <w:sz w:val="28"/>
          <w:szCs w:val="28"/>
          <w:highlight w:val="yellow"/>
        </w:rPr>
      </w:pPr>
      <w:r w:rsidRPr="001801B7">
        <w:rPr>
          <w:rFonts w:ascii="Times New Roman" w:hAnsi="Times New Roman" w:cs="Times New Roman"/>
          <w:color w:val="000000" w:themeColor="text1"/>
          <w:sz w:val="28"/>
          <w:szCs w:val="28"/>
        </w:rPr>
        <w:t>Қорытындылай келе,</w:t>
      </w:r>
      <w:r w:rsidRPr="001801B7">
        <w:rPr>
          <w:rFonts w:ascii="Times New Roman" w:hAnsi="Times New Roman" w:cs="Times New Roman"/>
          <w:bCs/>
          <w:color w:val="000000" w:themeColor="text1"/>
          <w:sz w:val="28"/>
          <w:szCs w:val="28"/>
        </w:rPr>
        <w:t xml:space="preserve"> «Бакойл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KZ» препараты тек топырақтағы мұнай өнімдерін тиімді ыдыратумен шектелмей, экотуризмнің дамуына, әлеуметтік және экономикалық тиімділікке де оң әсерін тигізеді.</w:t>
      </w:r>
      <w:r w:rsidR="00D64FA7" w:rsidRPr="001801B7">
        <w:rPr>
          <w:rFonts w:ascii="Times New Roman" w:hAnsi="Times New Roman" w:cs="Times New Roman"/>
          <w:bCs/>
          <w:i/>
          <w:iCs/>
          <w:color w:val="000000" w:themeColor="text1"/>
          <w:sz w:val="28"/>
          <w:szCs w:val="28"/>
        </w:rPr>
        <w:t xml:space="preserve"> </w:t>
      </w:r>
      <w:r w:rsidR="00D64FA7" w:rsidRPr="001801B7">
        <w:rPr>
          <w:rFonts w:ascii="Times New Roman" w:hAnsi="Times New Roman" w:cs="Times New Roman"/>
          <w:bCs/>
          <w:color w:val="000000" w:themeColor="text1"/>
          <w:sz w:val="28"/>
          <w:szCs w:val="28"/>
        </w:rPr>
        <w:t>П</w:t>
      </w:r>
      <w:r w:rsidR="00E07FBA" w:rsidRPr="001801B7">
        <w:rPr>
          <w:rFonts w:ascii="Times New Roman" w:hAnsi="Times New Roman" w:cs="Times New Roman"/>
          <w:bCs/>
          <w:color w:val="000000" w:themeColor="text1"/>
          <w:sz w:val="28"/>
          <w:szCs w:val="28"/>
        </w:rPr>
        <w:t>репарат</w:t>
      </w:r>
      <w:r w:rsidR="00D64FA7" w:rsidRPr="001801B7">
        <w:rPr>
          <w:rFonts w:ascii="Times New Roman" w:hAnsi="Times New Roman" w:cs="Times New Roman"/>
          <w:bCs/>
          <w:color w:val="000000" w:themeColor="text1"/>
          <w:sz w:val="28"/>
          <w:szCs w:val="28"/>
        </w:rPr>
        <w:t>т</w:t>
      </w:r>
      <w:r w:rsidR="00E07FBA" w:rsidRPr="001801B7">
        <w:rPr>
          <w:rFonts w:ascii="Times New Roman" w:hAnsi="Times New Roman" w:cs="Times New Roman"/>
          <w:bCs/>
          <w:color w:val="000000" w:themeColor="text1"/>
          <w:sz w:val="28"/>
          <w:szCs w:val="28"/>
        </w:rPr>
        <w:t>ың қолданылуы экологиялық тұрғыдан қауіпсіз, экологиялық апаттардың алдын алады, аз ресурсты қажет етеді және әртүрлі ауқымдағы жер учаскелерін экожүйеге зиян келтірмей тазартуға мүмкіндік береді. Бұл оны туристік белсенді аймақтарда топырақты қалпына келтірудің тиімді құралына айналдырады. Топырақтың ластануын болдырмау және қазіргі заманғы тазарту әдістерін, соның ішінде Bakoil</w:t>
      </w:r>
      <w:r w:rsidR="00830E61" w:rsidRPr="001801B7">
        <w:rPr>
          <w:rFonts w:ascii="Times New Roman" w:hAnsi="Times New Roman" w:cs="Times New Roman"/>
          <w:bCs/>
          <w:color w:val="000000" w:themeColor="text1"/>
          <w:sz w:val="28"/>
          <w:szCs w:val="28"/>
        </w:rPr>
        <w:t>–</w:t>
      </w:r>
      <w:r w:rsidR="00E07FBA" w:rsidRPr="001801B7">
        <w:rPr>
          <w:rFonts w:ascii="Times New Roman" w:hAnsi="Times New Roman" w:cs="Times New Roman"/>
          <w:bCs/>
          <w:color w:val="000000" w:themeColor="text1"/>
          <w:sz w:val="28"/>
          <w:szCs w:val="28"/>
        </w:rPr>
        <w:t>KZ биопрепаратын қолдану, ерекше табиғи аймақтардың бастапқы табиғатын сақтауда шешуші рөл атқарады. Тұрақты туристік тәжірибелер мен технологияларды енгізу қоршаған ортаға теріс әсерді азайтуға, биоалуантүрлілікті және экожүйелерді сақтауға ықпал етеді.</w:t>
      </w:r>
    </w:p>
    <w:p w14:paraId="4F9687F3" w14:textId="7174B239" w:rsidR="0089001C" w:rsidRPr="001801B7" w:rsidRDefault="000E5368" w:rsidP="00DE1B33">
      <w:pPr>
        <w:pStyle w:val="a7"/>
        <w:numPr>
          <w:ilvl w:val="1"/>
          <w:numId w:val="22"/>
        </w:numPr>
        <w:tabs>
          <w:tab w:val="left" w:pos="1276"/>
        </w:tabs>
        <w:spacing w:before="240" w:after="120" w:line="240" w:lineRule="auto"/>
        <w:ind w:left="714" w:hanging="147"/>
        <w:jc w:val="both"/>
        <w:outlineLvl w:val="1"/>
        <w:rPr>
          <w:rFonts w:ascii="Times New Roman" w:hAnsi="Times New Roman" w:cs="Times New Roman"/>
          <w:b/>
          <w:color w:val="000000" w:themeColor="text1"/>
          <w:sz w:val="28"/>
          <w:szCs w:val="28"/>
        </w:rPr>
      </w:pPr>
      <w:bookmarkStart w:id="120" w:name="_Toc183971281"/>
      <w:bookmarkStart w:id="121" w:name="_Toc207098638"/>
      <w:bookmarkStart w:id="122" w:name="_Toc211259644"/>
      <w:r w:rsidRPr="001801B7">
        <w:rPr>
          <w:rFonts w:ascii="Times New Roman" w:hAnsi="Times New Roman" w:cs="Times New Roman"/>
          <w:b/>
          <w:color w:val="000000" w:themeColor="text1"/>
          <w:sz w:val="28"/>
          <w:szCs w:val="28"/>
        </w:rPr>
        <w:t>Туристік көліктердің экологиялық зияны</w:t>
      </w:r>
      <w:bookmarkEnd w:id="120"/>
      <w:bookmarkEnd w:id="121"/>
      <w:bookmarkEnd w:id="122"/>
    </w:p>
    <w:p w14:paraId="14E05441" w14:textId="7E26DBC8" w:rsidR="000E5368" w:rsidRPr="001801B7" w:rsidRDefault="006F439D" w:rsidP="00DE1B33">
      <w:pPr>
        <w:pStyle w:val="a7"/>
        <w:numPr>
          <w:ilvl w:val="2"/>
          <w:numId w:val="22"/>
        </w:numPr>
        <w:spacing w:before="240" w:after="120" w:line="240" w:lineRule="auto"/>
        <w:ind w:left="1134" w:hanging="567"/>
        <w:jc w:val="both"/>
        <w:outlineLvl w:val="2"/>
        <w:rPr>
          <w:rFonts w:ascii="Times New Roman" w:hAnsi="Times New Roman" w:cs="Times New Roman"/>
          <w:bCs/>
          <w:sz w:val="28"/>
          <w:szCs w:val="28"/>
        </w:rPr>
      </w:pPr>
      <w:bookmarkStart w:id="123" w:name="_Toc183971282"/>
      <w:bookmarkStart w:id="124" w:name="_Toc207098639"/>
      <w:r w:rsidRPr="001801B7">
        <w:rPr>
          <w:rFonts w:ascii="Times New Roman" w:hAnsi="Times New Roman" w:cs="Times New Roman"/>
          <w:bCs/>
          <w:sz w:val="28"/>
          <w:szCs w:val="28"/>
        </w:rPr>
        <w:t xml:space="preserve"> </w:t>
      </w:r>
      <w:r w:rsidR="00782FC0" w:rsidRPr="001801B7">
        <w:rPr>
          <w:rFonts w:ascii="Times New Roman" w:hAnsi="Times New Roman" w:cs="Times New Roman"/>
          <w:bCs/>
          <w:sz w:val="28"/>
          <w:szCs w:val="28"/>
        </w:rPr>
        <w:t xml:space="preserve"> </w:t>
      </w:r>
      <w:bookmarkStart w:id="125" w:name="_Toc211259645"/>
      <w:r w:rsidR="000E5368" w:rsidRPr="001801B7">
        <w:rPr>
          <w:rFonts w:ascii="Times New Roman" w:hAnsi="Times New Roman" w:cs="Times New Roman"/>
          <w:bCs/>
          <w:sz w:val="28"/>
          <w:szCs w:val="28"/>
        </w:rPr>
        <w:t>Моңғол Алтайдағы туристік</w:t>
      </w:r>
      <w:r w:rsidR="000E5368" w:rsidRPr="001801B7">
        <w:rPr>
          <w:bCs/>
          <w:sz w:val="28"/>
          <w:szCs w:val="28"/>
        </w:rPr>
        <w:t xml:space="preserve"> </w:t>
      </w:r>
      <w:r w:rsidR="000E5368" w:rsidRPr="001801B7">
        <w:rPr>
          <w:rFonts w:ascii="Times New Roman" w:hAnsi="Times New Roman" w:cs="Times New Roman"/>
          <w:bCs/>
          <w:sz w:val="28"/>
          <w:szCs w:val="28"/>
        </w:rPr>
        <w:t>көліктердің экологиялық зияны</w:t>
      </w:r>
      <w:bookmarkEnd w:id="123"/>
      <w:bookmarkEnd w:id="124"/>
      <w:bookmarkEnd w:id="125"/>
      <w:r w:rsidR="000E5368" w:rsidRPr="001801B7">
        <w:rPr>
          <w:rFonts w:ascii="Times New Roman" w:hAnsi="Times New Roman" w:cs="Times New Roman"/>
          <w:bCs/>
          <w:sz w:val="28"/>
          <w:szCs w:val="28"/>
        </w:rPr>
        <w:t xml:space="preserve"> </w:t>
      </w:r>
    </w:p>
    <w:p w14:paraId="54D511A1" w14:textId="53E96211" w:rsidR="00F60F98" w:rsidRPr="001801B7" w:rsidRDefault="000E5368" w:rsidP="00F60F98">
      <w:pPr>
        <w:spacing w:after="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
          <w:sz w:val="28"/>
          <w:szCs w:val="28"/>
        </w:rPr>
        <w:t xml:space="preserve">Туристік маршруттың жолының </w:t>
      </w:r>
      <w:r w:rsidR="00523A0D" w:rsidRPr="001801B7">
        <w:rPr>
          <w:rFonts w:ascii="Times New Roman" w:hAnsi="Times New Roman" w:cs="Times New Roman"/>
          <w:bCs/>
          <w:i/>
          <w:sz w:val="28"/>
          <w:szCs w:val="28"/>
        </w:rPr>
        <w:t>сипаттамасы</w:t>
      </w:r>
      <w:r w:rsidRPr="001801B7">
        <w:rPr>
          <w:rFonts w:ascii="Times New Roman" w:hAnsi="Times New Roman" w:cs="Times New Roman"/>
          <w:bCs/>
          <w:i/>
          <w:sz w:val="28"/>
          <w:szCs w:val="28"/>
        </w:rPr>
        <w:t xml:space="preserve">. </w:t>
      </w:r>
      <w:r w:rsidR="00F60F98" w:rsidRPr="001801B7">
        <w:rPr>
          <w:rFonts w:ascii="Times New Roman" w:hAnsi="Times New Roman" w:cs="Times New Roman"/>
          <w:bCs/>
          <w:iCs/>
          <w:sz w:val="28"/>
          <w:szCs w:val="28"/>
        </w:rPr>
        <w:t>Авторлар бұл туристік маршрут бойымен 2018–2021 жылдары бірнеше экспедиция ұйымдастырған: 2018–2020 жылдары УАЗ–39509, ал 2021 жылы УАЗ–315108 көлігі пайдаланылған. Экспедиция барысында жолдың кедір–бұдыр деңгейі, ұзындығы, биіктік айырмашылығы және жүріп өту уақыты нақты тіркелді. Алынған деректер негізінде жолдың жағдайы мен құрылымы анықталды. Жалпы ұзындығы 580 км болатын бұл маршрут түгелдей асфальтсыз, тастақты және көптеген ойыс–белестер мен шатқалдар арқылы өтеді. Жол бойында жартылай тегістелген немесе асфальтталған учаскелер жоқ, ал бағыттың өзі көп тармақталған.</w:t>
      </w:r>
    </w:p>
    <w:p w14:paraId="7D0CF59C" w14:textId="6BE80520" w:rsidR="000E5368" w:rsidRPr="001801B7" w:rsidRDefault="00F60F98" w:rsidP="00F60F98">
      <w:pPr>
        <w:spacing w:after="0" w:line="240" w:lineRule="auto"/>
        <w:ind w:firstLine="720"/>
        <w:jc w:val="both"/>
        <w:rPr>
          <w:rFonts w:ascii="Times New Roman" w:eastAsiaTheme="minorEastAsia" w:hAnsi="Times New Roman" w:cs="Times New Roman"/>
          <w:bCs/>
          <w:sz w:val="28"/>
          <w:szCs w:val="28"/>
        </w:rPr>
      </w:pPr>
      <w:r w:rsidRPr="001801B7">
        <w:rPr>
          <w:rFonts w:ascii="Times New Roman" w:hAnsi="Times New Roman" w:cs="Times New Roman"/>
          <w:bCs/>
          <w:iCs/>
          <w:sz w:val="28"/>
          <w:szCs w:val="28"/>
        </w:rPr>
        <w:t>Жоғарыдағы сурет пен далалық деректер негізінде маршрут 14 бөлікке бөлініп, әр бөлік бойынша ұзындығы, биіктік айырмасы, жүру уақыты және ұсынылатын жылдамдық анықталып, арнайы кесте түрінде есептелді</w:t>
      </w:r>
      <w:r w:rsidR="009A4D4E" w:rsidRPr="001801B7">
        <w:rPr>
          <w:rFonts w:ascii="Times New Roman" w:hAnsi="Times New Roman" w:cs="Times New Roman"/>
          <w:bCs/>
          <w:iCs/>
          <w:sz w:val="28"/>
          <w:szCs w:val="28"/>
        </w:rPr>
        <w:t xml:space="preserve"> (</w:t>
      </w:r>
      <w:r w:rsidR="00C22FB2" w:rsidRPr="001801B7">
        <w:rPr>
          <w:rFonts w:ascii="Times New Roman" w:hAnsi="Times New Roman" w:cs="Times New Roman"/>
          <w:bCs/>
          <w:iCs/>
          <w:sz w:val="28"/>
          <w:szCs w:val="28"/>
        </w:rPr>
        <w:t xml:space="preserve">сурет </w:t>
      </w:r>
      <w:r w:rsidR="009A4D4E" w:rsidRPr="001801B7">
        <w:rPr>
          <w:rFonts w:ascii="Times New Roman" w:hAnsi="Times New Roman" w:cs="Times New Roman"/>
          <w:bCs/>
          <w:iCs/>
          <w:sz w:val="28"/>
          <w:szCs w:val="28"/>
        </w:rPr>
        <w:t>51)</w:t>
      </w:r>
      <w:r w:rsidR="000E5368" w:rsidRPr="001801B7">
        <w:rPr>
          <w:rFonts w:ascii="Times New Roman" w:hAnsi="Times New Roman" w:cs="Times New Roman"/>
          <w:bCs/>
          <w:iCs/>
          <w:sz w:val="28"/>
          <w:szCs w:val="28"/>
        </w:rPr>
        <w:t>.</w:t>
      </w:r>
    </w:p>
    <w:p w14:paraId="09AA183C" w14:textId="227F45DC" w:rsidR="000F2FCF" w:rsidRPr="000F2FCF" w:rsidRDefault="000F2FCF" w:rsidP="000F2FCF">
      <w:pPr>
        <w:keepNext/>
        <w:spacing w:before="240" w:after="0" w:line="240" w:lineRule="auto"/>
        <w:jc w:val="both"/>
        <w:rPr>
          <w:bCs/>
          <w:sz w:val="28"/>
          <w:szCs w:val="28"/>
          <w:lang w:val="en-US"/>
        </w:rPr>
      </w:pPr>
      <w:r w:rsidRPr="000F2FCF">
        <w:rPr>
          <w:bCs/>
          <w:noProof/>
          <w:sz w:val="28"/>
          <w:szCs w:val="28"/>
          <w:lang w:val="ru-RU" w:eastAsia="ru-RU"/>
        </w:rPr>
        <w:drawing>
          <wp:inline distT="0" distB="0" distL="0" distR="0" wp14:anchorId="6F50CBDF" wp14:editId="31DA4847">
            <wp:extent cx="6120765" cy="1463675"/>
            <wp:effectExtent l="0" t="0" r="0" b="3175"/>
            <wp:docPr id="15099706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765" cy="1463675"/>
                    </a:xfrm>
                    <a:prstGeom prst="rect">
                      <a:avLst/>
                    </a:prstGeom>
                    <a:noFill/>
                    <a:ln>
                      <a:noFill/>
                    </a:ln>
                  </pic:spPr>
                </pic:pic>
              </a:graphicData>
            </a:graphic>
          </wp:inline>
        </w:drawing>
      </w:r>
    </w:p>
    <w:p w14:paraId="6908DC3D" w14:textId="152FAC88" w:rsidR="000E5368" w:rsidRPr="001801B7" w:rsidRDefault="000E5368" w:rsidP="00D51B1F">
      <w:pPr>
        <w:pStyle w:val="ab"/>
        <w:spacing w:after="0"/>
        <w:jc w:val="center"/>
        <w:rPr>
          <w:rFonts w:ascii="Times New Roman" w:eastAsiaTheme="minorEastAsia" w:hAnsi="Times New Roman" w:cs="Times New Roman"/>
          <w:bCs/>
          <w:color w:val="auto"/>
          <w:sz w:val="28"/>
          <w:szCs w:val="28"/>
        </w:rPr>
      </w:pPr>
      <w:bookmarkStart w:id="126" w:name="_Toc183971371"/>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51</w:t>
      </w:r>
      <w:r w:rsidRPr="001801B7">
        <w:rPr>
          <w:rFonts w:ascii="Times New Roman" w:hAnsi="Times New Roman" w:cs="Times New Roman"/>
          <w:bCs/>
          <w:i w:val="0"/>
          <w:iCs w:val="0"/>
          <w:color w:val="auto"/>
          <w:sz w:val="28"/>
          <w:szCs w:val="28"/>
        </w:rPr>
        <w:fldChar w:fldCharType="end"/>
      </w:r>
      <w:r w:rsidR="00440183"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Алтайлық т</w:t>
      </w:r>
      <w:r w:rsidRPr="001801B7">
        <w:rPr>
          <w:rFonts w:ascii="Times New Roman" w:eastAsiaTheme="minorEastAsia" w:hAnsi="Times New Roman" w:cs="Times New Roman"/>
          <w:bCs/>
          <w:i w:val="0"/>
          <w:iCs w:val="0"/>
          <w:color w:val="auto"/>
          <w:sz w:val="28"/>
          <w:szCs w:val="28"/>
        </w:rPr>
        <w:t>уристік маршруттың биіктігі</w:t>
      </w:r>
      <w:bookmarkEnd w:id="126"/>
      <w:r w:rsidR="00440183" w:rsidRPr="001801B7">
        <w:rPr>
          <w:rFonts w:ascii="Times New Roman" w:eastAsiaTheme="minorEastAsia" w:hAnsi="Times New Roman" w:cs="Times New Roman"/>
          <w:bCs/>
          <w:color w:val="auto"/>
          <w:sz w:val="28"/>
          <w:szCs w:val="28"/>
        </w:rPr>
        <w:t xml:space="preserve">. </w:t>
      </w:r>
    </w:p>
    <w:p w14:paraId="11D42CDB" w14:textId="531FD058" w:rsidR="00916424" w:rsidRPr="001801B7" w:rsidRDefault="00440183" w:rsidP="00D51B1F">
      <w:pPr>
        <w:spacing w:line="240" w:lineRule="auto"/>
        <w:jc w:val="center"/>
        <w:rPr>
          <w:rFonts w:ascii="Times New Roman" w:hAnsi="Times New Roman" w:cs="Times New Roman"/>
          <w:bCs/>
          <w:i/>
          <w:iCs/>
          <w:color w:val="000000" w:themeColor="text1"/>
          <w:sz w:val="24"/>
          <w:szCs w:val="24"/>
        </w:rPr>
      </w:pPr>
      <w:bookmarkStart w:id="127" w:name="_Hlk185958536"/>
      <w:r w:rsidRPr="001801B7">
        <w:rPr>
          <w:rFonts w:ascii="Times New Roman" w:hAnsi="Times New Roman" w:cs="Times New Roman"/>
          <w:bCs/>
          <w:sz w:val="24"/>
          <w:szCs w:val="24"/>
        </w:rPr>
        <w:t>Ескерту: Автордың өз сызбасы.</w:t>
      </w:r>
      <w:r w:rsidR="006F439D" w:rsidRPr="001801B7">
        <w:rPr>
          <w:rFonts w:ascii="Times New Roman" w:hAnsi="Times New Roman" w:cs="Times New Roman"/>
          <w:bCs/>
          <w:i/>
          <w:iCs/>
          <w:color w:val="000000" w:themeColor="text1"/>
          <w:sz w:val="24"/>
          <w:szCs w:val="24"/>
        </w:rPr>
        <w:t xml:space="preserve"> </w:t>
      </w:r>
      <w:r w:rsidRPr="001801B7">
        <w:rPr>
          <w:rFonts w:ascii="Times New Roman" w:hAnsi="Times New Roman" w:cs="Times New Roman"/>
          <w:bCs/>
          <w:i/>
          <w:iCs/>
          <w:color w:val="000000" w:themeColor="text1"/>
          <w:sz w:val="24"/>
          <w:szCs w:val="24"/>
        </w:rPr>
        <w:t xml:space="preserve"> </w:t>
      </w:r>
    </w:p>
    <w:p w14:paraId="78EEE928" w14:textId="60940AD6" w:rsidR="00440183" w:rsidRPr="001801B7" w:rsidRDefault="00F60F98" w:rsidP="00BC1F7A">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Жол бедері мен биіктік айырмасына қарай 14 бөлікке бөлініп, әр бөліктің деңгейі анықталды</w:t>
      </w:r>
      <w:r w:rsidR="00C22FB2">
        <w:rPr>
          <w:rFonts w:ascii="Times New Roman" w:eastAsiaTheme="minorEastAsia" w:hAnsi="Times New Roman" w:cs="Times New Roman"/>
          <w:bCs/>
          <w:sz w:val="28"/>
          <w:szCs w:val="28"/>
        </w:rPr>
        <w:t xml:space="preserve"> </w:t>
      </w:r>
      <w:r w:rsidR="00483DDE" w:rsidRPr="001801B7">
        <w:rPr>
          <w:rFonts w:ascii="Times New Roman" w:eastAsiaTheme="minorEastAsia" w:hAnsi="Times New Roman" w:cs="Times New Roman"/>
          <w:bCs/>
          <w:sz w:val="28"/>
          <w:szCs w:val="28"/>
        </w:rPr>
        <w:t>(</w:t>
      </w:r>
      <w:r w:rsidR="0071361C" w:rsidRPr="001801B7">
        <w:rPr>
          <w:rFonts w:ascii="Times New Roman" w:eastAsiaTheme="minorEastAsia" w:hAnsi="Times New Roman" w:cs="Times New Roman"/>
          <w:bCs/>
          <w:sz w:val="28"/>
          <w:szCs w:val="28"/>
        </w:rPr>
        <w:t xml:space="preserve">кесте </w:t>
      </w:r>
      <w:r w:rsidR="00483DDE" w:rsidRPr="001801B7">
        <w:rPr>
          <w:rFonts w:ascii="Times New Roman" w:eastAsiaTheme="minorEastAsia" w:hAnsi="Times New Roman" w:cs="Times New Roman"/>
          <w:bCs/>
          <w:sz w:val="28"/>
          <w:szCs w:val="28"/>
        </w:rPr>
        <w:t>26)</w:t>
      </w:r>
      <w:r w:rsidR="00916424" w:rsidRPr="001801B7">
        <w:rPr>
          <w:rFonts w:ascii="Times New Roman" w:eastAsiaTheme="minorEastAsia" w:hAnsi="Times New Roman" w:cs="Times New Roman"/>
          <w:bCs/>
          <w:sz w:val="28"/>
          <w:szCs w:val="28"/>
        </w:rPr>
        <w:t>.</w:t>
      </w:r>
      <w:r w:rsidR="006F439D" w:rsidRPr="001801B7">
        <w:rPr>
          <w:rFonts w:ascii="Times New Roman" w:hAnsi="Times New Roman" w:cs="Times New Roman"/>
          <w:bCs/>
          <w:i/>
          <w:iCs/>
          <w:color w:val="000000" w:themeColor="text1"/>
          <w:sz w:val="24"/>
          <w:szCs w:val="24"/>
        </w:rPr>
        <w:t xml:space="preserve"> </w:t>
      </w:r>
    </w:p>
    <w:p w14:paraId="6193D4D1" w14:textId="60E4D396" w:rsidR="000E5368" w:rsidRPr="001801B7" w:rsidRDefault="000E5368" w:rsidP="00D51B1F">
      <w:pPr>
        <w:pStyle w:val="ab"/>
        <w:keepNext/>
        <w:spacing w:before="240" w:after="0"/>
        <w:rPr>
          <w:rFonts w:ascii="Times New Roman" w:hAnsi="Times New Roman" w:cs="Times New Roman"/>
          <w:bCs/>
          <w:i w:val="0"/>
          <w:iCs w:val="0"/>
          <w:color w:val="auto"/>
          <w:sz w:val="28"/>
          <w:szCs w:val="28"/>
        </w:rPr>
      </w:pPr>
      <w:bookmarkStart w:id="128" w:name="_Toc183971635"/>
      <w:bookmarkEnd w:id="127"/>
      <w:r w:rsidRPr="001801B7">
        <w:rPr>
          <w:rFonts w:ascii="Times New Roman" w:hAnsi="Times New Roman" w:cs="Times New Roman"/>
          <w:bCs/>
          <w:i w:val="0"/>
          <w:iCs w:val="0"/>
          <w:color w:val="auto"/>
          <w:sz w:val="28"/>
          <w:szCs w:val="28"/>
        </w:rPr>
        <w:t xml:space="preserve">Кесте </w:t>
      </w:r>
      <w:r w:rsidR="00604467" w:rsidRPr="001801B7">
        <w:rPr>
          <w:rFonts w:ascii="Times New Roman" w:hAnsi="Times New Roman" w:cs="Times New Roman"/>
          <w:bCs/>
          <w:i w:val="0"/>
          <w:iCs w:val="0"/>
          <w:color w:val="auto"/>
          <w:sz w:val="28"/>
          <w:szCs w:val="28"/>
        </w:rPr>
        <w:t>26</w:t>
      </w:r>
      <w:r w:rsidRPr="001801B7">
        <w:rPr>
          <w:rFonts w:ascii="Times New Roman" w:hAnsi="Times New Roman" w:cs="Times New Roman"/>
          <w:bCs/>
          <w:i w:val="0"/>
          <w:iCs w:val="0"/>
          <w:color w:val="auto"/>
          <w:sz w:val="28"/>
          <w:szCs w:val="28"/>
        </w:rPr>
        <w:t>.</w:t>
      </w:r>
      <w:r w:rsidR="006F439D"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Моңғол Алтайлық туристік маршруттың</w:t>
      </w:r>
      <w:bookmarkEnd w:id="128"/>
      <w:r w:rsidR="00523A0D" w:rsidRPr="001801B7">
        <w:rPr>
          <w:rFonts w:ascii="Times New Roman" w:hAnsi="Times New Roman" w:cs="Times New Roman"/>
          <w:bCs/>
          <w:i w:val="0"/>
          <w:iCs w:val="0"/>
          <w:color w:val="auto"/>
          <w:sz w:val="28"/>
          <w:szCs w:val="28"/>
        </w:rPr>
        <w:t xml:space="preserve"> сипаттамасы</w:t>
      </w:r>
    </w:p>
    <w:tbl>
      <w:tblPr>
        <w:tblStyle w:val="aa"/>
        <w:tblW w:w="9757" w:type="dxa"/>
        <w:jc w:val="center"/>
        <w:tblLayout w:type="fixed"/>
        <w:tblLook w:val="04A0" w:firstRow="1" w:lastRow="0" w:firstColumn="1" w:lastColumn="0" w:noHBand="0" w:noVBand="1"/>
      </w:tblPr>
      <w:tblGrid>
        <w:gridCol w:w="544"/>
        <w:gridCol w:w="1276"/>
        <w:gridCol w:w="709"/>
        <w:gridCol w:w="1984"/>
        <w:gridCol w:w="1346"/>
        <w:gridCol w:w="1206"/>
        <w:gridCol w:w="992"/>
        <w:gridCol w:w="851"/>
        <w:gridCol w:w="849"/>
      </w:tblGrid>
      <w:tr w:rsidR="00720C9E" w:rsidRPr="001801B7" w14:paraId="1256FF05" w14:textId="77777777" w:rsidTr="009418C4">
        <w:trPr>
          <w:cantSplit/>
          <w:trHeight w:val="990"/>
          <w:tblHeader/>
          <w:jc w:val="center"/>
        </w:trPr>
        <w:tc>
          <w:tcPr>
            <w:tcW w:w="544" w:type="dxa"/>
            <w:vAlign w:val="center"/>
          </w:tcPr>
          <w:p w14:paraId="7F584DBC" w14:textId="4254D333"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1276" w:type="dxa"/>
            <w:vAlign w:val="center"/>
          </w:tcPr>
          <w:p w14:paraId="79AB1024" w14:textId="783D06F0" w:rsidR="000E5368" w:rsidRPr="001801B7" w:rsidRDefault="000E5368" w:rsidP="00BC1F7A">
            <w:pPr>
              <w:jc w:val="center"/>
              <w:rPr>
                <w:rFonts w:ascii="Times New Roman" w:hAnsi="Times New Roman" w:cs="Times New Roman"/>
                <w:bCs/>
                <w:sz w:val="24"/>
                <w:szCs w:val="24"/>
              </w:rPr>
            </w:pPr>
            <w:r w:rsidRPr="001801B7">
              <w:rPr>
                <w:rFonts w:ascii="Times New Roman" w:hAnsi="Times New Roman" w:cs="Times New Roman"/>
                <w:bCs/>
                <w:sz w:val="24"/>
                <w:szCs w:val="24"/>
              </w:rPr>
              <w:t>Бөлік атауы</w:t>
            </w:r>
          </w:p>
        </w:tc>
        <w:tc>
          <w:tcPr>
            <w:tcW w:w="709" w:type="dxa"/>
            <w:vAlign w:val="center"/>
          </w:tcPr>
          <w:p w14:paraId="3297362E" w14:textId="5C49A4CF" w:rsidR="000E5368" w:rsidRPr="001801B7" w:rsidRDefault="000E5368" w:rsidP="00BC1F7A">
            <w:pPr>
              <w:jc w:val="center"/>
              <w:rPr>
                <w:rFonts w:ascii="Times New Roman" w:hAnsi="Times New Roman" w:cs="Times New Roman"/>
                <w:bCs/>
                <w:sz w:val="24"/>
                <w:szCs w:val="24"/>
              </w:rPr>
            </w:pPr>
            <w:r w:rsidRPr="001801B7">
              <w:rPr>
                <w:rFonts w:ascii="Times New Roman" w:hAnsi="Times New Roman" w:cs="Times New Roman"/>
                <w:bCs/>
                <w:sz w:val="24"/>
                <w:szCs w:val="24"/>
              </w:rPr>
              <w:t>Ұзындығы</w:t>
            </w:r>
          </w:p>
        </w:tc>
        <w:tc>
          <w:tcPr>
            <w:tcW w:w="1984" w:type="dxa"/>
            <w:vAlign w:val="center"/>
          </w:tcPr>
          <w:p w14:paraId="6E065B59" w14:textId="366B4D27" w:rsidR="000E5368" w:rsidRPr="001801B7" w:rsidRDefault="000E5368" w:rsidP="00BC1F7A">
            <w:pPr>
              <w:jc w:val="center"/>
              <w:rPr>
                <w:rFonts w:ascii="Times New Roman" w:hAnsi="Times New Roman" w:cs="Times New Roman"/>
                <w:bCs/>
                <w:sz w:val="24"/>
                <w:szCs w:val="24"/>
              </w:rPr>
            </w:pPr>
            <w:r w:rsidRPr="001801B7">
              <w:rPr>
                <w:rFonts w:ascii="Times New Roman" w:hAnsi="Times New Roman" w:cs="Times New Roman"/>
                <w:bCs/>
                <w:sz w:val="24"/>
                <w:szCs w:val="24"/>
              </w:rPr>
              <w:t>Жол жағдайы және кедір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бұдырлық деңгейі</w:t>
            </w:r>
          </w:p>
          <w:p w14:paraId="04EB60F8" w14:textId="1C259FDC" w:rsidR="00216B1D" w:rsidRPr="001801B7" w:rsidRDefault="000E5368" w:rsidP="00BC1F7A">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10 ұпай)</w:t>
            </w:r>
          </w:p>
        </w:tc>
        <w:tc>
          <w:tcPr>
            <w:tcW w:w="1346" w:type="dxa"/>
            <w:vAlign w:val="center"/>
          </w:tcPr>
          <w:p w14:paraId="54F3B27B" w14:textId="01FC0763" w:rsidR="000E5368" w:rsidRPr="001801B7" w:rsidRDefault="000E5368" w:rsidP="00BC1F7A">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 айырмашылығы</w:t>
            </w:r>
          </w:p>
        </w:tc>
        <w:tc>
          <w:tcPr>
            <w:tcW w:w="1206" w:type="dxa"/>
            <w:vAlign w:val="center"/>
          </w:tcPr>
          <w:p w14:paraId="2412EEDA" w14:textId="77777777" w:rsidR="000E5368" w:rsidRPr="001801B7" w:rsidRDefault="000E5368" w:rsidP="00BC1F7A">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Биіктіктің өзгеруі, км/м</w:t>
            </w:r>
          </w:p>
        </w:tc>
        <w:tc>
          <w:tcPr>
            <w:tcW w:w="992" w:type="dxa"/>
            <w:vAlign w:val="center"/>
          </w:tcPr>
          <w:p w14:paraId="0561F6B1" w14:textId="7CB51631" w:rsidR="000E5368" w:rsidRPr="001801B7" w:rsidRDefault="000E5368" w:rsidP="00BC1F7A">
            <w:pPr>
              <w:ind w:right="-108"/>
              <w:jc w:val="center"/>
              <w:rPr>
                <w:rFonts w:ascii="Times New Roman" w:hAnsi="Times New Roman" w:cs="Times New Roman"/>
                <w:bCs/>
                <w:sz w:val="24"/>
                <w:szCs w:val="24"/>
              </w:rPr>
            </w:pPr>
            <w:r w:rsidRPr="001801B7">
              <w:rPr>
                <w:rFonts w:ascii="Times New Roman" w:hAnsi="Times New Roman" w:cs="Times New Roman"/>
                <w:bCs/>
                <w:sz w:val="24"/>
                <w:szCs w:val="24"/>
              </w:rPr>
              <w:t>Жүруге болатын максималды жылдамдық</w:t>
            </w:r>
          </w:p>
        </w:tc>
        <w:tc>
          <w:tcPr>
            <w:tcW w:w="851" w:type="dxa"/>
            <w:vAlign w:val="center"/>
          </w:tcPr>
          <w:p w14:paraId="1A41A172" w14:textId="77777777" w:rsidR="000E5368" w:rsidRPr="001801B7" w:rsidRDefault="000E5368" w:rsidP="00BC1F7A">
            <w:pPr>
              <w:ind w:right="-109"/>
              <w:jc w:val="center"/>
              <w:rPr>
                <w:rFonts w:ascii="Times New Roman" w:hAnsi="Times New Roman" w:cs="Times New Roman"/>
                <w:bCs/>
                <w:sz w:val="24"/>
                <w:szCs w:val="24"/>
              </w:rPr>
            </w:pPr>
            <w:r w:rsidRPr="001801B7">
              <w:rPr>
                <w:rFonts w:ascii="Times New Roman" w:hAnsi="Times New Roman" w:cs="Times New Roman"/>
                <w:bCs/>
                <w:sz w:val="24"/>
                <w:szCs w:val="24"/>
              </w:rPr>
              <w:t>Ыңғайлы жылдамдық</w:t>
            </w:r>
          </w:p>
        </w:tc>
        <w:tc>
          <w:tcPr>
            <w:tcW w:w="849" w:type="dxa"/>
            <w:vAlign w:val="center"/>
          </w:tcPr>
          <w:p w14:paraId="62DB4E48" w14:textId="00A3FB2F" w:rsidR="000E5368" w:rsidRPr="001801B7" w:rsidRDefault="00BC1F7A" w:rsidP="00BC1F7A">
            <w:pPr>
              <w:ind w:right="-109"/>
              <w:jc w:val="center"/>
              <w:rPr>
                <w:rFonts w:ascii="Times New Roman" w:hAnsi="Times New Roman" w:cs="Times New Roman"/>
                <w:bCs/>
                <w:sz w:val="24"/>
                <w:szCs w:val="24"/>
              </w:rPr>
            </w:pPr>
            <w:r w:rsidRPr="001801B7">
              <w:rPr>
                <w:rFonts w:ascii="Times New Roman" w:hAnsi="Times New Roman" w:cs="Times New Roman"/>
                <w:bCs/>
                <w:sz w:val="24"/>
                <w:szCs w:val="24"/>
              </w:rPr>
              <w:t>Қалыпты нормадағы есептік өсіру</w:t>
            </w:r>
          </w:p>
        </w:tc>
      </w:tr>
      <w:tr w:rsidR="00216B1D" w:rsidRPr="001801B7" w14:paraId="1DDC9C27" w14:textId="77777777" w:rsidTr="009418C4">
        <w:trPr>
          <w:cantSplit/>
          <w:trHeight w:val="63"/>
          <w:tblHeader/>
          <w:jc w:val="center"/>
        </w:trPr>
        <w:tc>
          <w:tcPr>
            <w:tcW w:w="544" w:type="dxa"/>
            <w:vAlign w:val="center"/>
          </w:tcPr>
          <w:p w14:paraId="60F77C42" w14:textId="335F4CED"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276" w:type="dxa"/>
            <w:vAlign w:val="center"/>
          </w:tcPr>
          <w:p w14:paraId="1166CDCA" w14:textId="6A16E1E2"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709" w:type="dxa"/>
            <w:vAlign w:val="center"/>
          </w:tcPr>
          <w:p w14:paraId="2FF181BF" w14:textId="38935FFB"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1984" w:type="dxa"/>
            <w:vAlign w:val="center"/>
          </w:tcPr>
          <w:p w14:paraId="5F0B3B2D" w14:textId="1C21A5F8"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1346" w:type="dxa"/>
            <w:vAlign w:val="center"/>
          </w:tcPr>
          <w:p w14:paraId="4CEA0F6E" w14:textId="7A030C32"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206" w:type="dxa"/>
            <w:vAlign w:val="center"/>
          </w:tcPr>
          <w:p w14:paraId="4A5EBFE2" w14:textId="135B5563"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992" w:type="dxa"/>
            <w:vAlign w:val="center"/>
          </w:tcPr>
          <w:p w14:paraId="2FF42189" w14:textId="7D16932B"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851" w:type="dxa"/>
            <w:vAlign w:val="center"/>
          </w:tcPr>
          <w:p w14:paraId="43B755D8" w14:textId="6618C8DD"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849" w:type="dxa"/>
            <w:vAlign w:val="center"/>
          </w:tcPr>
          <w:p w14:paraId="6B650779" w14:textId="5FDEA405"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r>
      <w:tr w:rsidR="000E5368" w:rsidRPr="001801B7" w14:paraId="3F80D725" w14:textId="77777777" w:rsidTr="009418C4">
        <w:trPr>
          <w:jc w:val="center"/>
        </w:trPr>
        <w:tc>
          <w:tcPr>
            <w:tcW w:w="544" w:type="dxa"/>
            <w:vAlign w:val="center"/>
          </w:tcPr>
          <w:p w14:paraId="2E8214A5"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276" w:type="dxa"/>
            <w:vAlign w:val="center"/>
          </w:tcPr>
          <w:p w14:paraId="4F5ECFC3" w14:textId="432D2EC9"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Өлгий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Алгашқы мойнақ</w:t>
            </w:r>
          </w:p>
        </w:tc>
        <w:tc>
          <w:tcPr>
            <w:tcW w:w="709" w:type="dxa"/>
            <w:vAlign w:val="center"/>
          </w:tcPr>
          <w:p w14:paraId="0355532C"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26 км</w:t>
            </w:r>
          </w:p>
        </w:tc>
        <w:tc>
          <w:tcPr>
            <w:tcW w:w="1984" w:type="dxa"/>
            <w:vAlign w:val="center"/>
          </w:tcPr>
          <w:p w14:paraId="7B645E9A" w14:textId="4833C6A2"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Асфальтсыз, ойлы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қырлы, тік төбе, Батпақты өткел жоқ,</w:t>
            </w:r>
          </w:p>
          <w:p w14:paraId="548E2CD0"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 ұпай)</w:t>
            </w:r>
          </w:p>
        </w:tc>
        <w:tc>
          <w:tcPr>
            <w:tcW w:w="1346" w:type="dxa"/>
            <w:vAlign w:val="center"/>
          </w:tcPr>
          <w:p w14:paraId="6D5A037F" w14:textId="1FB0FD09"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(449м) </w:t>
            </w:r>
            <w:r w:rsidRPr="001801B7">
              <w:rPr>
                <w:rFonts w:ascii="Times New Roman" w:hAnsi="Times New Roman" w:cs="Times New Roman"/>
                <w:bCs/>
                <w:sz w:val="24"/>
                <w:szCs w:val="24"/>
              </w:rPr>
              <w:br/>
              <w:t>1715м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2164м</w:t>
            </w:r>
          </w:p>
        </w:tc>
        <w:tc>
          <w:tcPr>
            <w:tcW w:w="1206" w:type="dxa"/>
            <w:vAlign w:val="center"/>
          </w:tcPr>
          <w:p w14:paraId="31451A78" w14:textId="544FD79E"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де 17</w:t>
            </w:r>
            <w:r w:rsidR="00565991" w:rsidRPr="001801B7">
              <w:rPr>
                <w:rFonts w:ascii="Times New Roman" w:hAnsi="Times New Roman" w:cs="Times New Roman"/>
                <w:bCs/>
                <w:sz w:val="24"/>
                <w:szCs w:val="24"/>
              </w:rPr>
              <w:t>,</w:t>
            </w:r>
            <w:r w:rsidRPr="001801B7">
              <w:rPr>
                <w:rFonts w:ascii="Times New Roman" w:hAnsi="Times New Roman" w:cs="Times New Roman"/>
                <w:bCs/>
                <w:sz w:val="24"/>
                <w:szCs w:val="24"/>
              </w:rPr>
              <w:t>2 ↑</w:t>
            </w:r>
          </w:p>
        </w:tc>
        <w:tc>
          <w:tcPr>
            <w:tcW w:w="992" w:type="dxa"/>
            <w:vAlign w:val="center"/>
          </w:tcPr>
          <w:p w14:paraId="431546D5"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51" w:type="dxa"/>
            <w:vAlign w:val="center"/>
          </w:tcPr>
          <w:p w14:paraId="224B4008" w14:textId="77777777" w:rsidR="000E5368" w:rsidRPr="001801B7" w:rsidRDefault="000E5368"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30 км/сағ</w:t>
            </w:r>
          </w:p>
        </w:tc>
        <w:tc>
          <w:tcPr>
            <w:tcW w:w="849" w:type="dxa"/>
            <w:vAlign w:val="center"/>
          </w:tcPr>
          <w:p w14:paraId="3BE446E7" w14:textId="744DC79C"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нші зона , +15%</w:t>
            </w:r>
          </w:p>
        </w:tc>
      </w:tr>
      <w:tr w:rsidR="000E5368" w:rsidRPr="001801B7" w14:paraId="7FABE148" w14:textId="77777777" w:rsidTr="009418C4">
        <w:trPr>
          <w:jc w:val="center"/>
        </w:trPr>
        <w:tc>
          <w:tcPr>
            <w:tcW w:w="544" w:type="dxa"/>
            <w:vAlign w:val="center"/>
          </w:tcPr>
          <w:p w14:paraId="4CCA8E5E"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1276" w:type="dxa"/>
            <w:vAlign w:val="center"/>
          </w:tcPr>
          <w:p w14:paraId="11C48385" w14:textId="6D0B5769"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Мойнақ</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Улаанхус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ы</w:t>
            </w:r>
          </w:p>
        </w:tc>
        <w:tc>
          <w:tcPr>
            <w:tcW w:w="709" w:type="dxa"/>
            <w:vAlign w:val="center"/>
          </w:tcPr>
          <w:p w14:paraId="3AF630D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45 км</w:t>
            </w:r>
          </w:p>
        </w:tc>
        <w:tc>
          <w:tcPr>
            <w:tcW w:w="1984" w:type="dxa"/>
            <w:vAlign w:val="center"/>
          </w:tcPr>
          <w:p w14:paraId="11BCE321"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Асфальтсыз, селкілдек, өте тік ылди жолдар, </w:t>
            </w:r>
            <w:r w:rsidRPr="001801B7">
              <w:rPr>
                <w:rFonts w:ascii="Times New Roman" w:hAnsi="Times New Roman" w:cs="Times New Roman"/>
                <w:bCs/>
                <w:sz w:val="24"/>
                <w:szCs w:val="24"/>
              </w:rPr>
              <w:br/>
              <w:t>(1 ұпай)</w:t>
            </w:r>
          </w:p>
        </w:tc>
        <w:tc>
          <w:tcPr>
            <w:tcW w:w="1346" w:type="dxa"/>
            <w:vAlign w:val="center"/>
          </w:tcPr>
          <w:p w14:paraId="16622ADA" w14:textId="0FD46280"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381м) 2164м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1783м</w:t>
            </w:r>
          </w:p>
        </w:tc>
        <w:tc>
          <w:tcPr>
            <w:tcW w:w="1206" w:type="dxa"/>
            <w:vAlign w:val="center"/>
          </w:tcPr>
          <w:p w14:paraId="4F12BA12" w14:textId="077C0C30"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20</w:t>
            </w:r>
            <w:r w:rsidR="0056599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0 </w:t>
            </w:r>
            <w:r w:rsidRPr="001801B7">
              <w:rPr>
                <w:rFonts w:ascii="Arial" w:hAnsi="Arial" w:cs="Arial"/>
                <w:bCs/>
                <w:sz w:val="24"/>
                <w:szCs w:val="24"/>
              </w:rPr>
              <w:t>↓</w:t>
            </w:r>
          </w:p>
        </w:tc>
        <w:tc>
          <w:tcPr>
            <w:tcW w:w="992" w:type="dxa"/>
            <w:vAlign w:val="center"/>
          </w:tcPr>
          <w:p w14:paraId="1C792C51"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80 км/сағ</w:t>
            </w:r>
          </w:p>
        </w:tc>
        <w:tc>
          <w:tcPr>
            <w:tcW w:w="851" w:type="dxa"/>
            <w:vAlign w:val="center"/>
          </w:tcPr>
          <w:p w14:paraId="6FA5E8DA" w14:textId="77777777" w:rsidR="000E5368" w:rsidRPr="001801B7" w:rsidRDefault="000E5368"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49" w:type="dxa"/>
            <w:vAlign w:val="center"/>
          </w:tcPr>
          <w:p w14:paraId="4AE2F3B2" w14:textId="4F85D70A" w:rsidR="000E5368" w:rsidRPr="001801B7" w:rsidRDefault="00830E61"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0E5368" w:rsidRPr="001801B7">
              <w:rPr>
                <w:rFonts w:ascii="Times New Roman" w:hAnsi="Times New Roman" w:cs="Times New Roman"/>
                <w:bCs/>
                <w:sz w:val="24"/>
                <w:szCs w:val="24"/>
              </w:rPr>
              <w:t>5%</w:t>
            </w:r>
          </w:p>
        </w:tc>
      </w:tr>
      <w:tr w:rsidR="000E5368" w:rsidRPr="001801B7" w14:paraId="6D960A0A" w14:textId="77777777" w:rsidTr="009418C4">
        <w:trPr>
          <w:jc w:val="center"/>
        </w:trPr>
        <w:tc>
          <w:tcPr>
            <w:tcW w:w="544" w:type="dxa"/>
            <w:vAlign w:val="center"/>
          </w:tcPr>
          <w:p w14:paraId="7FEE7D64"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1276" w:type="dxa"/>
            <w:vAlign w:val="center"/>
          </w:tcPr>
          <w:p w14:paraId="7B4D5771" w14:textId="40BF6B38"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Улаанхус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Көк мойнақ</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Сарымсақты мойнағы</w:t>
            </w:r>
          </w:p>
        </w:tc>
        <w:tc>
          <w:tcPr>
            <w:tcW w:w="709" w:type="dxa"/>
            <w:vAlign w:val="center"/>
          </w:tcPr>
          <w:p w14:paraId="61207C77"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130 км</w:t>
            </w:r>
          </w:p>
        </w:tc>
        <w:tc>
          <w:tcPr>
            <w:tcW w:w="1984" w:type="dxa"/>
            <w:vAlign w:val="center"/>
          </w:tcPr>
          <w:p w14:paraId="3653C928"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Асфальтсыз, селкілдек, созылмалы бик(2 ұпай)</w:t>
            </w:r>
          </w:p>
        </w:tc>
        <w:tc>
          <w:tcPr>
            <w:tcW w:w="1346" w:type="dxa"/>
            <w:vAlign w:val="center"/>
          </w:tcPr>
          <w:p w14:paraId="4758DAE6" w14:textId="13DC81AF"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(991м) </w:t>
            </w:r>
            <w:r w:rsidRPr="001801B7">
              <w:rPr>
                <w:rFonts w:ascii="Times New Roman" w:hAnsi="Times New Roman" w:cs="Times New Roman"/>
                <w:bCs/>
                <w:sz w:val="24"/>
                <w:szCs w:val="24"/>
              </w:rPr>
              <w:br/>
              <w:t>1783м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2774м</w:t>
            </w:r>
          </w:p>
        </w:tc>
        <w:tc>
          <w:tcPr>
            <w:tcW w:w="1206" w:type="dxa"/>
            <w:vAlign w:val="center"/>
          </w:tcPr>
          <w:p w14:paraId="36D27B74" w14:textId="62D8D9B8"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11</w:t>
            </w:r>
            <w:r w:rsidR="00565991" w:rsidRPr="001801B7">
              <w:rPr>
                <w:rFonts w:ascii="Times New Roman" w:hAnsi="Times New Roman" w:cs="Times New Roman"/>
                <w:bCs/>
                <w:sz w:val="24"/>
                <w:szCs w:val="24"/>
              </w:rPr>
              <w:t>,</w:t>
            </w:r>
            <w:r w:rsidRPr="001801B7">
              <w:rPr>
                <w:rFonts w:ascii="Times New Roman" w:hAnsi="Times New Roman" w:cs="Times New Roman"/>
                <w:bCs/>
                <w:sz w:val="24"/>
                <w:szCs w:val="24"/>
              </w:rPr>
              <w:t>7 ↑</w:t>
            </w:r>
          </w:p>
        </w:tc>
        <w:tc>
          <w:tcPr>
            <w:tcW w:w="992" w:type="dxa"/>
            <w:vAlign w:val="center"/>
          </w:tcPr>
          <w:p w14:paraId="43D6D912"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80 км/сағ</w:t>
            </w:r>
          </w:p>
        </w:tc>
        <w:tc>
          <w:tcPr>
            <w:tcW w:w="851" w:type="dxa"/>
            <w:vAlign w:val="center"/>
          </w:tcPr>
          <w:p w14:paraId="24526FC4" w14:textId="77777777" w:rsidR="000E5368" w:rsidRPr="001801B7" w:rsidRDefault="000E5368"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49" w:type="dxa"/>
            <w:vAlign w:val="center"/>
          </w:tcPr>
          <w:p w14:paraId="09967F15" w14:textId="16FC09BA"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нші зона, +15%</w:t>
            </w:r>
          </w:p>
        </w:tc>
      </w:tr>
      <w:tr w:rsidR="000E5368" w:rsidRPr="001801B7" w14:paraId="25CBFE0E" w14:textId="77777777" w:rsidTr="009418C4">
        <w:trPr>
          <w:jc w:val="center"/>
        </w:trPr>
        <w:tc>
          <w:tcPr>
            <w:tcW w:w="544" w:type="dxa"/>
            <w:vAlign w:val="center"/>
          </w:tcPr>
          <w:p w14:paraId="300C116D"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1276" w:type="dxa"/>
            <w:vAlign w:val="center"/>
          </w:tcPr>
          <w:p w14:paraId="5A055CBC" w14:textId="57CF2BDF"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Сарымсақты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постысы</w:t>
            </w:r>
          </w:p>
        </w:tc>
        <w:tc>
          <w:tcPr>
            <w:tcW w:w="709" w:type="dxa"/>
            <w:vAlign w:val="center"/>
          </w:tcPr>
          <w:p w14:paraId="1AC385D8"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180 км</w:t>
            </w:r>
          </w:p>
        </w:tc>
        <w:tc>
          <w:tcPr>
            <w:tcW w:w="1984" w:type="dxa"/>
            <w:vAlign w:val="center"/>
          </w:tcPr>
          <w:p w14:paraId="59F2785F" w14:textId="524DF5F0" w:rsidR="000E5368"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О</w:t>
            </w:r>
            <w:r w:rsidR="000E5368" w:rsidRPr="001801B7">
              <w:rPr>
                <w:rFonts w:ascii="Times New Roman" w:hAnsi="Times New Roman" w:cs="Times New Roman"/>
                <w:bCs/>
                <w:sz w:val="24"/>
                <w:szCs w:val="24"/>
              </w:rPr>
              <w:t>йыс</w:t>
            </w:r>
            <w:r w:rsidR="00830E61" w:rsidRPr="001801B7">
              <w:rPr>
                <w:rFonts w:ascii="Times New Roman" w:hAnsi="Times New Roman" w:cs="Times New Roman"/>
                <w:bCs/>
                <w:sz w:val="24"/>
                <w:szCs w:val="24"/>
              </w:rPr>
              <w:t>–</w:t>
            </w:r>
            <w:r w:rsidR="000E5368" w:rsidRPr="001801B7">
              <w:rPr>
                <w:rFonts w:ascii="Times New Roman" w:hAnsi="Times New Roman" w:cs="Times New Roman"/>
                <w:bCs/>
                <w:sz w:val="24"/>
                <w:szCs w:val="24"/>
              </w:rPr>
              <w:t>төбелі жолдар (2 ұпай)</w:t>
            </w:r>
          </w:p>
        </w:tc>
        <w:tc>
          <w:tcPr>
            <w:tcW w:w="1346" w:type="dxa"/>
            <w:vAlign w:val="center"/>
          </w:tcPr>
          <w:p w14:paraId="4600CA99" w14:textId="5EB4CF52"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65м) </w:t>
            </w:r>
            <w:r w:rsidRPr="001801B7">
              <w:rPr>
                <w:rFonts w:ascii="Times New Roman" w:hAnsi="Times New Roman" w:cs="Times New Roman"/>
                <w:bCs/>
                <w:sz w:val="24"/>
                <w:szCs w:val="24"/>
              </w:rPr>
              <w:br/>
              <w:t>2774м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2709 м</w:t>
            </w:r>
          </w:p>
        </w:tc>
        <w:tc>
          <w:tcPr>
            <w:tcW w:w="1206" w:type="dxa"/>
            <w:vAlign w:val="center"/>
          </w:tcPr>
          <w:p w14:paraId="2769339D" w14:textId="7A925584"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20</w:t>
            </w:r>
            <w:r w:rsidR="0056599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0 </w:t>
            </w:r>
            <w:r w:rsidRPr="001801B7">
              <w:rPr>
                <w:rFonts w:ascii="Arial" w:hAnsi="Arial" w:cs="Arial"/>
                <w:bCs/>
                <w:sz w:val="24"/>
                <w:szCs w:val="24"/>
              </w:rPr>
              <w:t>↓</w:t>
            </w:r>
          </w:p>
        </w:tc>
        <w:tc>
          <w:tcPr>
            <w:tcW w:w="992" w:type="dxa"/>
            <w:vAlign w:val="center"/>
          </w:tcPr>
          <w:p w14:paraId="09EDD452"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70 км/сағ</w:t>
            </w:r>
          </w:p>
        </w:tc>
        <w:tc>
          <w:tcPr>
            <w:tcW w:w="851" w:type="dxa"/>
            <w:vAlign w:val="center"/>
          </w:tcPr>
          <w:p w14:paraId="03F70FCE" w14:textId="77777777" w:rsidR="000E5368" w:rsidRPr="001801B7" w:rsidRDefault="000E5368"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55 км/сағ</w:t>
            </w:r>
          </w:p>
        </w:tc>
        <w:tc>
          <w:tcPr>
            <w:tcW w:w="849" w:type="dxa"/>
            <w:vAlign w:val="center"/>
          </w:tcPr>
          <w:p w14:paraId="38260649"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r>
      <w:tr w:rsidR="009418C4" w:rsidRPr="001801B7" w14:paraId="2A04B883" w14:textId="77777777" w:rsidTr="009418C4">
        <w:trPr>
          <w:jc w:val="center"/>
        </w:trPr>
        <w:tc>
          <w:tcPr>
            <w:tcW w:w="544" w:type="dxa"/>
            <w:vAlign w:val="center"/>
          </w:tcPr>
          <w:p w14:paraId="7C4596B5"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276" w:type="dxa"/>
            <w:vAlign w:val="center"/>
          </w:tcPr>
          <w:p w14:paraId="14B3A7ED"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Пост–Президент обасы</w:t>
            </w:r>
          </w:p>
        </w:tc>
        <w:tc>
          <w:tcPr>
            <w:tcW w:w="709" w:type="dxa"/>
            <w:vAlign w:val="center"/>
          </w:tcPr>
          <w:p w14:paraId="4B3DE07A"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194 км</w:t>
            </w:r>
          </w:p>
        </w:tc>
        <w:tc>
          <w:tcPr>
            <w:tcW w:w="1984" w:type="dxa"/>
            <w:vAlign w:val="center"/>
          </w:tcPr>
          <w:p w14:paraId="1FD976B3"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Өте тік батпақты жолдар</w:t>
            </w:r>
          </w:p>
          <w:p w14:paraId="74AB645A"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(10 ұпай)</w:t>
            </w:r>
          </w:p>
        </w:tc>
        <w:tc>
          <w:tcPr>
            <w:tcW w:w="1346" w:type="dxa"/>
            <w:vAlign w:val="center"/>
          </w:tcPr>
          <w:p w14:paraId="6E35BACB"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(454м) </w:t>
            </w:r>
            <w:r w:rsidRPr="001801B7">
              <w:rPr>
                <w:rFonts w:ascii="Times New Roman" w:hAnsi="Times New Roman" w:cs="Times New Roman"/>
                <w:bCs/>
                <w:sz w:val="24"/>
                <w:szCs w:val="24"/>
              </w:rPr>
              <w:br/>
              <w:t>2709 м–3163м</w:t>
            </w:r>
          </w:p>
        </w:tc>
        <w:tc>
          <w:tcPr>
            <w:tcW w:w="1206" w:type="dxa"/>
            <w:vAlign w:val="center"/>
          </w:tcPr>
          <w:p w14:paraId="1E4BDF61"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32,4 ↑</w:t>
            </w:r>
          </w:p>
        </w:tc>
        <w:tc>
          <w:tcPr>
            <w:tcW w:w="992" w:type="dxa"/>
            <w:vAlign w:val="center"/>
          </w:tcPr>
          <w:p w14:paraId="5FC559CA"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30 км/сағ</w:t>
            </w:r>
          </w:p>
        </w:tc>
        <w:tc>
          <w:tcPr>
            <w:tcW w:w="851" w:type="dxa"/>
            <w:vAlign w:val="center"/>
          </w:tcPr>
          <w:p w14:paraId="31127426" w14:textId="77777777" w:rsidR="009418C4" w:rsidRPr="001801B7" w:rsidRDefault="009418C4" w:rsidP="000F2FCF">
            <w:pPr>
              <w:ind w:right="-123"/>
              <w:jc w:val="center"/>
              <w:rPr>
                <w:rFonts w:ascii="Times New Roman" w:hAnsi="Times New Roman" w:cs="Times New Roman"/>
                <w:bCs/>
                <w:sz w:val="24"/>
                <w:szCs w:val="24"/>
              </w:rPr>
            </w:pPr>
            <w:r w:rsidRPr="001801B7">
              <w:rPr>
                <w:rFonts w:ascii="Times New Roman" w:hAnsi="Times New Roman" w:cs="Times New Roman"/>
                <w:bCs/>
                <w:sz w:val="24"/>
                <w:szCs w:val="24"/>
              </w:rPr>
              <w:t>15 км/сағ</w:t>
            </w:r>
          </w:p>
        </w:tc>
        <w:tc>
          <w:tcPr>
            <w:tcW w:w="849" w:type="dxa"/>
            <w:vAlign w:val="center"/>
          </w:tcPr>
          <w:p w14:paraId="2BFEA082" w14:textId="77777777" w:rsidR="009418C4" w:rsidRPr="001801B7" w:rsidRDefault="009418C4" w:rsidP="00263D51">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w:t>
            </w:r>
          </w:p>
          <w:p w14:paraId="626078BC" w14:textId="77777777" w:rsidR="009418C4" w:rsidRPr="001801B7" w:rsidRDefault="009418C4" w:rsidP="00263D51">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+10%</w:t>
            </w:r>
          </w:p>
        </w:tc>
      </w:tr>
      <w:tr w:rsidR="009418C4" w:rsidRPr="001801B7" w14:paraId="2226D62B" w14:textId="77777777" w:rsidTr="009418C4">
        <w:trPr>
          <w:trHeight w:val="316"/>
          <w:jc w:val="center"/>
        </w:trPr>
        <w:tc>
          <w:tcPr>
            <w:tcW w:w="544" w:type="dxa"/>
            <w:vAlign w:val="center"/>
          </w:tcPr>
          <w:p w14:paraId="122748DE"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1276" w:type="dxa"/>
            <w:vAlign w:val="center"/>
          </w:tcPr>
          <w:p w14:paraId="082326DF" w14:textId="4C197663"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Президент обасы–Ой</w:t>
            </w:r>
            <w:r w:rsidR="00D43735">
              <w:rPr>
                <w:rFonts w:ascii="Times New Roman" w:hAnsi="Times New Roman" w:cs="Times New Roman"/>
                <w:bCs/>
                <w:sz w:val="24"/>
                <w:szCs w:val="24"/>
              </w:rPr>
              <w:t>го</w:t>
            </w:r>
            <w:r w:rsidRPr="001801B7">
              <w:rPr>
                <w:rFonts w:ascii="Times New Roman" w:hAnsi="Times New Roman" w:cs="Times New Roman"/>
                <w:bCs/>
                <w:sz w:val="24"/>
                <w:szCs w:val="24"/>
              </w:rPr>
              <w:t>р өзен көпірі</w:t>
            </w:r>
          </w:p>
        </w:tc>
        <w:tc>
          <w:tcPr>
            <w:tcW w:w="709" w:type="dxa"/>
            <w:vAlign w:val="center"/>
          </w:tcPr>
          <w:p w14:paraId="4796F1A8"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244 км</w:t>
            </w:r>
          </w:p>
        </w:tc>
        <w:tc>
          <w:tcPr>
            <w:tcW w:w="1984" w:type="dxa"/>
            <w:vAlign w:val="center"/>
          </w:tcPr>
          <w:p w14:paraId="04C1A02A"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Шалшықты тік ылди, төбеден сайлар арасындағы жолдар </w:t>
            </w:r>
            <w:r w:rsidRPr="001801B7">
              <w:rPr>
                <w:rFonts w:ascii="Times New Roman" w:hAnsi="Times New Roman" w:cs="Times New Roman"/>
                <w:bCs/>
                <w:sz w:val="24"/>
                <w:szCs w:val="24"/>
              </w:rPr>
              <w:br/>
              <w:t>(6 ұпай)</w:t>
            </w:r>
          </w:p>
        </w:tc>
        <w:tc>
          <w:tcPr>
            <w:tcW w:w="1346" w:type="dxa"/>
            <w:vAlign w:val="center"/>
          </w:tcPr>
          <w:p w14:paraId="132A0E7A"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(–769м)</w:t>
            </w:r>
          </w:p>
          <w:p w14:paraId="4F7A2008"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3163м–2394м</w:t>
            </w:r>
          </w:p>
        </w:tc>
        <w:tc>
          <w:tcPr>
            <w:tcW w:w="1206" w:type="dxa"/>
            <w:vAlign w:val="center"/>
          </w:tcPr>
          <w:p w14:paraId="1B2BB836"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15,4 </w:t>
            </w:r>
            <w:r w:rsidRPr="001801B7">
              <w:rPr>
                <w:rFonts w:ascii="Arial" w:hAnsi="Arial" w:cs="Arial"/>
                <w:bCs/>
                <w:sz w:val="24"/>
                <w:szCs w:val="24"/>
              </w:rPr>
              <w:t>↓</w:t>
            </w:r>
          </w:p>
        </w:tc>
        <w:tc>
          <w:tcPr>
            <w:tcW w:w="992" w:type="dxa"/>
            <w:vAlign w:val="center"/>
          </w:tcPr>
          <w:p w14:paraId="7746B945"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51" w:type="dxa"/>
            <w:vAlign w:val="center"/>
          </w:tcPr>
          <w:p w14:paraId="6F3E7B1C" w14:textId="77777777" w:rsidR="009418C4" w:rsidRPr="001801B7" w:rsidRDefault="009418C4" w:rsidP="000F2FCF">
            <w:pPr>
              <w:ind w:right="-123"/>
              <w:jc w:val="center"/>
              <w:rPr>
                <w:rFonts w:ascii="Times New Roman" w:hAnsi="Times New Roman" w:cs="Times New Roman"/>
                <w:bCs/>
                <w:sz w:val="24"/>
                <w:szCs w:val="24"/>
              </w:rPr>
            </w:pPr>
            <w:r w:rsidRPr="001801B7">
              <w:rPr>
                <w:rFonts w:ascii="Times New Roman" w:hAnsi="Times New Roman" w:cs="Times New Roman"/>
                <w:bCs/>
                <w:sz w:val="24"/>
                <w:szCs w:val="24"/>
              </w:rPr>
              <w:t>35 км/сағ</w:t>
            </w:r>
          </w:p>
        </w:tc>
        <w:tc>
          <w:tcPr>
            <w:tcW w:w="849" w:type="dxa"/>
            <w:vAlign w:val="center"/>
          </w:tcPr>
          <w:p w14:paraId="4B05C281" w14:textId="77777777" w:rsidR="009418C4" w:rsidRPr="001801B7" w:rsidRDefault="009418C4" w:rsidP="00263D51">
            <w:pPr>
              <w:ind w:right="-12"/>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w:t>
            </w:r>
          </w:p>
          <w:p w14:paraId="3703A6E8" w14:textId="77777777" w:rsidR="009418C4" w:rsidRPr="001801B7" w:rsidRDefault="009418C4" w:rsidP="00263D51">
            <w:pPr>
              <w:ind w:right="-12"/>
              <w:jc w:val="center"/>
              <w:rPr>
                <w:rFonts w:ascii="Times New Roman" w:hAnsi="Times New Roman" w:cs="Times New Roman"/>
                <w:bCs/>
                <w:sz w:val="24"/>
                <w:szCs w:val="24"/>
              </w:rPr>
            </w:pPr>
          </w:p>
        </w:tc>
      </w:tr>
      <w:tr w:rsidR="009418C4" w:rsidRPr="001801B7" w14:paraId="0D18844F" w14:textId="77777777" w:rsidTr="009418C4">
        <w:trPr>
          <w:jc w:val="center"/>
        </w:trPr>
        <w:tc>
          <w:tcPr>
            <w:tcW w:w="544" w:type="dxa"/>
            <w:vAlign w:val="center"/>
          </w:tcPr>
          <w:p w14:paraId="46F2F8D3"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1276" w:type="dxa"/>
            <w:vAlign w:val="center"/>
          </w:tcPr>
          <w:p w14:paraId="7240A23F"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Ойгор өзен көпірі–Талдаг асуы</w:t>
            </w:r>
          </w:p>
        </w:tc>
        <w:tc>
          <w:tcPr>
            <w:tcW w:w="709" w:type="dxa"/>
            <w:vAlign w:val="center"/>
          </w:tcPr>
          <w:p w14:paraId="349D44CC"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270 км</w:t>
            </w:r>
          </w:p>
        </w:tc>
        <w:tc>
          <w:tcPr>
            <w:tcW w:w="1984" w:type="dxa"/>
            <w:vAlign w:val="center"/>
          </w:tcPr>
          <w:p w14:paraId="10650DF8"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Созылмалы биік, селкілдек жолдар аз </w:t>
            </w:r>
          </w:p>
          <w:p w14:paraId="0FD59DFE"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111AC3E9"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(180м)</w:t>
            </w:r>
          </w:p>
          <w:p w14:paraId="4ADA82AF"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2394 м–2574м</w:t>
            </w:r>
          </w:p>
        </w:tc>
        <w:tc>
          <w:tcPr>
            <w:tcW w:w="1206" w:type="dxa"/>
            <w:vAlign w:val="center"/>
          </w:tcPr>
          <w:p w14:paraId="3BD44087"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7 ↑</w:t>
            </w:r>
          </w:p>
        </w:tc>
        <w:tc>
          <w:tcPr>
            <w:tcW w:w="992" w:type="dxa"/>
            <w:vAlign w:val="center"/>
          </w:tcPr>
          <w:p w14:paraId="58BC436C" w14:textId="77777777" w:rsidR="009418C4" w:rsidRPr="001801B7" w:rsidRDefault="009418C4"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51" w:type="dxa"/>
            <w:vAlign w:val="center"/>
          </w:tcPr>
          <w:p w14:paraId="497371E8" w14:textId="77777777" w:rsidR="009418C4" w:rsidRPr="001801B7" w:rsidRDefault="009418C4" w:rsidP="000F2FCF">
            <w:pPr>
              <w:ind w:right="-123"/>
              <w:jc w:val="center"/>
              <w:rPr>
                <w:rFonts w:ascii="Times New Roman" w:hAnsi="Times New Roman" w:cs="Times New Roman"/>
                <w:bCs/>
                <w:sz w:val="24"/>
                <w:szCs w:val="24"/>
              </w:rPr>
            </w:pPr>
            <w:r w:rsidRPr="001801B7">
              <w:rPr>
                <w:rFonts w:ascii="Times New Roman" w:hAnsi="Times New Roman" w:cs="Times New Roman"/>
                <w:bCs/>
                <w:sz w:val="24"/>
                <w:szCs w:val="24"/>
              </w:rPr>
              <w:t>30 км/сағ</w:t>
            </w:r>
          </w:p>
        </w:tc>
        <w:tc>
          <w:tcPr>
            <w:tcW w:w="849" w:type="dxa"/>
            <w:vAlign w:val="center"/>
          </w:tcPr>
          <w:p w14:paraId="6CE5ABCB" w14:textId="77777777" w:rsidR="009418C4" w:rsidRPr="001801B7" w:rsidRDefault="009418C4" w:rsidP="00263D51">
            <w:pPr>
              <w:ind w:right="-12"/>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w:t>
            </w:r>
          </w:p>
          <w:p w14:paraId="41FC74C5" w14:textId="77777777" w:rsidR="009418C4" w:rsidRPr="001801B7" w:rsidRDefault="009418C4" w:rsidP="00263D51">
            <w:pPr>
              <w:ind w:right="-12"/>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9418C4" w:rsidRPr="001801B7" w14:paraId="1EBF3981" w14:textId="77777777" w:rsidTr="009418C4">
        <w:trPr>
          <w:jc w:val="center"/>
        </w:trPr>
        <w:tc>
          <w:tcPr>
            <w:tcW w:w="544" w:type="dxa"/>
            <w:vAlign w:val="center"/>
          </w:tcPr>
          <w:p w14:paraId="197EA156" w14:textId="39FEC21A"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1276" w:type="dxa"/>
            <w:vAlign w:val="center"/>
          </w:tcPr>
          <w:p w14:paraId="2A0029D3" w14:textId="7D693D07"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Талдаг мойнағы–Цагаан гол өзенінің көпірі </w:t>
            </w:r>
          </w:p>
        </w:tc>
        <w:tc>
          <w:tcPr>
            <w:tcW w:w="709" w:type="dxa"/>
            <w:vAlign w:val="center"/>
          </w:tcPr>
          <w:p w14:paraId="6351455D" w14:textId="495730BA"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300 км</w:t>
            </w:r>
          </w:p>
        </w:tc>
        <w:tc>
          <w:tcPr>
            <w:tcW w:w="1984" w:type="dxa"/>
            <w:vAlign w:val="center"/>
          </w:tcPr>
          <w:p w14:paraId="30F51ABA" w14:textId="77777777"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Ылди, шұғыл айналмалы батпақты жолдар </w:t>
            </w:r>
          </w:p>
          <w:p w14:paraId="3FDEE617" w14:textId="460F0C2A"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652DCA02" w14:textId="4A5282BF"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(–471 м)</w:t>
            </w:r>
            <w:r w:rsidRPr="001801B7">
              <w:rPr>
                <w:rFonts w:ascii="Times New Roman" w:hAnsi="Times New Roman" w:cs="Times New Roman"/>
                <w:bCs/>
                <w:sz w:val="24"/>
                <w:szCs w:val="24"/>
              </w:rPr>
              <w:br/>
              <w:t>2574м –2103м</w:t>
            </w:r>
          </w:p>
        </w:tc>
        <w:tc>
          <w:tcPr>
            <w:tcW w:w="1206" w:type="dxa"/>
            <w:vAlign w:val="center"/>
          </w:tcPr>
          <w:p w14:paraId="28AB9DC6" w14:textId="5A6EAAE8"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15,7 </w:t>
            </w:r>
            <w:r w:rsidRPr="001801B7">
              <w:rPr>
                <w:rFonts w:ascii="Arial" w:hAnsi="Arial" w:cs="Arial"/>
                <w:bCs/>
                <w:sz w:val="24"/>
                <w:szCs w:val="24"/>
              </w:rPr>
              <w:t>↓</w:t>
            </w:r>
          </w:p>
        </w:tc>
        <w:tc>
          <w:tcPr>
            <w:tcW w:w="992" w:type="dxa"/>
            <w:vAlign w:val="center"/>
          </w:tcPr>
          <w:p w14:paraId="5AD06FBF" w14:textId="629F7818" w:rsidR="009418C4" w:rsidRPr="001801B7" w:rsidRDefault="009418C4" w:rsidP="009418C4">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51" w:type="dxa"/>
            <w:vAlign w:val="center"/>
          </w:tcPr>
          <w:p w14:paraId="095BE2C8" w14:textId="1ACF2D8D" w:rsidR="009418C4" w:rsidRPr="001801B7" w:rsidRDefault="009418C4" w:rsidP="000F2FCF">
            <w:pPr>
              <w:ind w:right="-123"/>
              <w:jc w:val="center"/>
              <w:rPr>
                <w:rFonts w:ascii="Times New Roman" w:hAnsi="Times New Roman" w:cs="Times New Roman"/>
                <w:bCs/>
                <w:sz w:val="24"/>
                <w:szCs w:val="24"/>
              </w:rPr>
            </w:pPr>
            <w:r w:rsidRPr="001801B7">
              <w:rPr>
                <w:rFonts w:ascii="Times New Roman" w:hAnsi="Times New Roman" w:cs="Times New Roman"/>
                <w:bCs/>
                <w:sz w:val="24"/>
                <w:szCs w:val="24"/>
              </w:rPr>
              <w:t>45 км/сағ</w:t>
            </w:r>
          </w:p>
        </w:tc>
        <w:tc>
          <w:tcPr>
            <w:tcW w:w="849" w:type="dxa"/>
            <w:vAlign w:val="center"/>
          </w:tcPr>
          <w:p w14:paraId="2517D7D1" w14:textId="1913453B" w:rsidR="009418C4" w:rsidRPr="001801B7" w:rsidRDefault="009418C4" w:rsidP="009418C4">
            <w:pPr>
              <w:ind w:right="-12"/>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w:t>
            </w:r>
          </w:p>
        </w:tc>
      </w:tr>
    </w:tbl>
    <w:p w14:paraId="48C1501A" w14:textId="088B7717" w:rsidR="006E7CB5" w:rsidRPr="001801B7" w:rsidRDefault="009418C4"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 </w:t>
      </w:r>
      <w:r w:rsidR="006E7CB5" w:rsidRPr="001801B7">
        <w:rPr>
          <w:rFonts w:ascii="Times New Roman" w:hAnsi="Times New Roman" w:cs="Times New Roman"/>
          <w:bCs/>
          <w:color w:val="000000" w:themeColor="text1"/>
          <w:sz w:val="28"/>
          <w:szCs w:val="28"/>
        </w:rPr>
        <w:t>Кесте 26</w:t>
      </w:r>
      <w:r w:rsidR="00830E61" w:rsidRPr="001801B7">
        <w:rPr>
          <w:rFonts w:ascii="Times New Roman" w:hAnsi="Times New Roman" w:cs="Times New Roman"/>
          <w:bCs/>
          <w:color w:val="000000" w:themeColor="text1"/>
          <w:sz w:val="28"/>
          <w:szCs w:val="28"/>
        </w:rPr>
        <w:t>–</w:t>
      </w:r>
      <w:r w:rsidR="006E7CB5" w:rsidRPr="001801B7">
        <w:rPr>
          <w:rFonts w:ascii="Times New Roman" w:hAnsi="Times New Roman" w:cs="Times New Roman"/>
          <w:bCs/>
          <w:color w:val="000000" w:themeColor="text1"/>
          <w:sz w:val="28"/>
          <w:szCs w:val="28"/>
        </w:rPr>
        <w:t>нің жалғасы</w:t>
      </w:r>
    </w:p>
    <w:tbl>
      <w:tblPr>
        <w:tblStyle w:val="aa"/>
        <w:tblW w:w="9634" w:type="dxa"/>
        <w:jc w:val="center"/>
        <w:tblLayout w:type="fixed"/>
        <w:tblLook w:val="04A0" w:firstRow="1" w:lastRow="0" w:firstColumn="1" w:lastColumn="0" w:noHBand="0" w:noVBand="1"/>
      </w:tblPr>
      <w:tblGrid>
        <w:gridCol w:w="421"/>
        <w:gridCol w:w="1276"/>
        <w:gridCol w:w="709"/>
        <w:gridCol w:w="1984"/>
        <w:gridCol w:w="1346"/>
        <w:gridCol w:w="1206"/>
        <w:gridCol w:w="992"/>
        <w:gridCol w:w="851"/>
        <w:gridCol w:w="849"/>
      </w:tblGrid>
      <w:tr w:rsidR="006E7CB5" w:rsidRPr="001801B7" w14:paraId="216B3118" w14:textId="77777777" w:rsidTr="001D1E0A">
        <w:trPr>
          <w:cantSplit/>
          <w:trHeight w:val="1936"/>
          <w:tblHeader/>
          <w:jc w:val="center"/>
        </w:trPr>
        <w:tc>
          <w:tcPr>
            <w:tcW w:w="421" w:type="dxa"/>
            <w:vAlign w:val="center"/>
          </w:tcPr>
          <w:p w14:paraId="5CCE43B2"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1276" w:type="dxa"/>
            <w:vAlign w:val="center"/>
          </w:tcPr>
          <w:p w14:paraId="7007F494"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Бөлік атауы</w:t>
            </w:r>
          </w:p>
        </w:tc>
        <w:tc>
          <w:tcPr>
            <w:tcW w:w="709" w:type="dxa"/>
            <w:vAlign w:val="center"/>
          </w:tcPr>
          <w:p w14:paraId="7C3EC7B3"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Ұзындығы</w:t>
            </w:r>
          </w:p>
        </w:tc>
        <w:tc>
          <w:tcPr>
            <w:tcW w:w="1984" w:type="dxa"/>
            <w:vAlign w:val="center"/>
          </w:tcPr>
          <w:p w14:paraId="0F801AA3" w14:textId="65A2A4AC"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Жол жағдайы және кедір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бұдырлық деңгейі</w:t>
            </w:r>
          </w:p>
          <w:p w14:paraId="408A9563" w14:textId="711AF523"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10 ұпай)</w:t>
            </w:r>
          </w:p>
        </w:tc>
        <w:tc>
          <w:tcPr>
            <w:tcW w:w="1346" w:type="dxa"/>
            <w:vAlign w:val="center"/>
          </w:tcPr>
          <w:p w14:paraId="1F91DD52"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 айырмашылығы</w:t>
            </w:r>
          </w:p>
        </w:tc>
        <w:tc>
          <w:tcPr>
            <w:tcW w:w="1206" w:type="dxa"/>
            <w:vAlign w:val="center"/>
          </w:tcPr>
          <w:p w14:paraId="39E44AE9"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Биіктіктің өзгеруі, км/м</w:t>
            </w:r>
          </w:p>
        </w:tc>
        <w:tc>
          <w:tcPr>
            <w:tcW w:w="992" w:type="dxa"/>
            <w:vAlign w:val="center"/>
          </w:tcPr>
          <w:p w14:paraId="061AA85C" w14:textId="77777777" w:rsidR="006E7CB5" w:rsidRPr="001801B7" w:rsidRDefault="006E7CB5" w:rsidP="001D1E0A">
            <w:pPr>
              <w:ind w:right="-108"/>
              <w:jc w:val="center"/>
              <w:rPr>
                <w:rFonts w:ascii="Times New Roman" w:hAnsi="Times New Roman" w:cs="Times New Roman"/>
                <w:bCs/>
                <w:sz w:val="24"/>
                <w:szCs w:val="24"/>
              </w:rPr>
            </w:pPr>
            <w:r w:rsidRPr="001801B7">
              <w:rPr>
                <w:rFonts w:ascii="Times New Roman" w:hAnsi="Times New Roman" w:cs="Times New Roman"/>
                <w:bCs/>
                <w:sz w:val="24"/>
                <w:szCs w:val="24"/>
              </w:rPr>
              <w:t>Жүруге болатын максималды жылдамдық</w:t>
            </w:r>
          </w:p>
        </w:tc>
        <w:tc>
          <w:tcPr>
            <w:tcW w:w="851" w:type="dxa"/>
            <w:vAlign w:val="center"/>
          </w:tcPr>
          <w:p w14:paraId="47B9917C"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Ыңғайлы жылдамдық</w:t>
            </w:r>
          </w:p>
        </w:tc>
        <w:tc>
          <w:tcPr>
            <w:tcW w:w="849" w:type="dxa"/>
            <w:vAlign w:val="center"/>
          </w:tcPr>
          <w:p w14:paraId="350F2780" w14:textId="7B5F49E1" w:rsidR="006E7CB5" w:rsidRPr="001801B7" w:rsidRDefault="001D1E0A"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Қалыпты нормадағы есептік өсіру</w:t>
            </w:r>
          </w:p>
        </w:tc>
      </w:tr>
      <w:tr w:rsidR="006E7CB5" w:rsidRPr="001801B7" w14:paraId="19E241AE" w14:textId="77777777" w:rsidTr="00983C41">
        <w:trPr>
          <w:cantSplit/>
          <w:trHeight w:val="63"/>
          <w:tblHeader/>
          <w:jc w:val="center"/>
        </w:trPr>
        <w:tc>
          <w:tcPr>
            <w:tcW w:w="421" w:type="dxa"/>
            <w:vAlign w:val="center"/>
          </w:tcPr>
          <w:p w14:paraId="28472629"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276" w:type="dxa"/>
            <w:vAlign w:val="center"/>
          </w:tcPr>
          <w:p w14:paraId="4C8FAE76"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709" w:type="dxa"/>
            <w:vAlign w:val="center"/>
          </w:tcPr>
          <w:p w14:paraId="3F24CE37"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1984" w:type="dxa"/>
            <w:vAlign w:val="center"/>
          </w:tcPr>
          <w:p w14:paraId="0207FCA9"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1346" w:type="dxa"/>
            <w:vAlign w:val="center"/>
          </w:tcPr>
          <w:p w14:paraId="0774895C"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206" w:type="dxa"/>
            <w:vAlign w:val="center"/>
          </w:tcPr>
          <w:p w14:paraId="1CC6371D"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992" w:type="dxa"/>
            <w:vAlign w:val="center"/>
          </w:tcPr>
          <w:p w14:paraId="7B3D0FD7"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851" w:type="dxa"/>
            <w:vAlign w:val="center"/>
          </w:tcPr>
          <w:p w14:paraId="7095A486"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849" w:type="dxa"/>
            <w:vAlign w:val="center"/>
          </w:tcPr>
          <w:p w14:paraId="37D5A330"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r>
      <w:tr w:rsidR="006E7CB5" w:rsidRPr="001801B7" w14:paraId="6C9F94CA" w14:textId="77777777" w:rsidTr="00983C41">
        <w:trPr>
          <w:jc w:val="center"/>
        </w:trPr>
        <w:tc>
          <w:tcPr>
            <w:tcW w:w="421" w:type="dxa"/>
            <w:vAlign w:val="center"/>
          </w:tcPr>
          <w:p w14:paraId="0F898974"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c>
          <w:tcPr>
            <w:tcW w:w="1276" w:type="dxa"/>
            <w:vAlign w:val="center"/>
          </w:tcPr>
          <w:p w14:paraId="2A6ADEBD" w14:textId="709914C6"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Цагаан гол өзен көпірі</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Мойнақ</w:t>
            </w:r>
          </w:p>
        </w:tc>
        <w:tc>
          <w:tcPr>
            <w:tcW w:w="709" w:type="dxa"/>
            <w:vAlign w:val="center"/>
          </w:tcPr>
          <w:p w14:paraId="60EFC9F5"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315 км</w:t>
            </w:r>
          </w:p>
        </w:tc>
        <w:tc>
          <w:tcPr>
            <w:tcW w:w="1984" w:type="dxa"/>
            <w:vAlign w:val="center"/>
          </w:tcPr>
          <w:p w14:paraId="6A2398EA"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Батпақсыз түзу жол, өте тік өрлер </w:t>
            </w:r>
          </w:p>
          <w:p w14:paraId="72AE2BD6"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1ED4A0FD" w14:textId="27655638"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(776 м)</w:t>
            </w:r>
            <w:r w:rsidRPr="001801B7">
              <w:rPr>
                <w:rFonts w:ascii="Times New Roman" w:hAnsi="Times New Roman" w:cs="Times New Roman"/>
                <w:bCs/>
                <w:sz w:val="24"/>
                <w:szCs w:val="24"/>
              </w:rPr>
              <w:br/>
              <w:t>2103м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2879м</w:t>
            </w:r>
          </w:p>
        </w:tc>
        <w:tc>
          <w:tcPr>
            <w:tcW w:w="1206" w:type="dxa"/>
            <w:vAlign w:val="center"/>
          </w:tcPr>
          <w:p w14:paraId="5E30C148" w14:textId="01C04C3E"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51,7 ↑</w:t>
            </w:r>
          </w:p>
        </w:tc>
        <w:tc>
          <w:tcPr>
            <w:tcW w:w="992" w:type="dxa"/>
            <w:vAlign w:val="center"/>
          </w:tcPr>
          <w:p w14:paraId="0F73C9EA"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35 км/сағ</w:t>
            </w:r>
          </w:p>
        </w:tc>
        <w:tc>
          <w:tcPr>
            <w:tcW w:w="851" w:type="dxa"/>
            <w:vAlign w:val="center"/>
          </w:tcPr>
          <w:p w14:paraId="6815D8EB" w14:textId="77777777" w:rsidR="006E7CB5" w:rsidRPr="001801B7" w:rsidRDefault="006E7CB5" w:rsidP="000F2FCF">
            <w:pPr>
              <w:ind w:left="-114" w:right="-101"/>
              <w:jc w:val="center"/>
              <w:rPr>
                <w:rFonts w:ascii="Times New Roman" w:hAnsi="Times New Roman" w:cs="Times New Roman"/>
                <w:bCs/>
                <w:sz w:val="24"/>
                <w:szCs w:val="24"/>
              </w:rPr>
            </w:pPr>
            <w:r w:rsidRPr="001801B7">
              <w:rPr>
                <w:rFonts w:ascii="Times New Roman" w:hAnsi="Times New Roman" w:cs="Times New Roman"/>
                <w:bCs/>
                <w:sz w:val="24"/>
                <w:szCs w:val="24"/>
              </w:rPr>
              <w:t>15 км/сағ</w:t>
            </w:r>
          </w:p>
        </w:tc>
        <w:tc>
          <w:tcPr>
            <w:tcW w:w="849" w:type="dxa"/>
          </w:tcPr>
          <w:p w14:paraId="292F9114" w14:textId="4134CAEB" w:rsidR="006E7CB5" w:rsidRPr="001801B7" w:rsidRDefault="006E7CB5" w:rsidP="00D51B1F">
            <w:pPr>
              <w:ind w:right="-12"/>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нші зона, +15%</w:t>
            </w:r>
          </w:p>
          <w:p w14:paraId="20DD80B6" w14:textId="77777777" w:rsidR="006E7CB5" w:rsidRPr="001801B7" w:rsidRDefault="006E7CB5" w:rsidP="00D51B1F">
            <w:pPr>
              <w:ind w:right="-12"/>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6E7CB5" w:rsidRPr="001801B7" w14:paraId="054DEBCD" w14:textId="77777777" w:rsidTr="00983C41">
        <w:trPr>
          <w:jc w:val="center"/>
        </w:trPr>
        <w:tc>
          <w:tcPr>
            <w:tcW w:w="421" w:type="dxa"/>
            <w:vAlign w:val="center"/>
          </w:tcPr>
          <w:p w14:paraId="411BFEF2" w14:textId="77777777" w:rsidR="006E7CB5" w:rsidRPr="001801B7" w:rsidRDefault="006E7CB5" w:rsidP="00D51B1F">
            <w:pPr>
              <w:ind w:right="-114"/>
              <w:jc w:val="center"/>
              <w:rPr>
                <w:rFonts w:ascii="Times New Roman" w:hAnsi="Times New Roman" w:cs="Times New Roman"/>
                <w:bCs/>
                <w:sz w:val="24"/>
                <w:szCs w:val="24"/>
              </w:rPr>
            </w:pPr>
            <w:r w:rsidRPr="001801B7">
              <w:rPr>
                <w:rFonts w:ascii="Times New Roman" w:hAnsi="Times New Roman" w:cs="Times New Roman"/>
                <w:bCs/>
                <w:sz w:val="24"/>
                <w:szCs w:val="24"/>
              </w:rPr>
              <w:t>10</w:t>
            </w:r>
          </w:p>
        </w:tc>
        <w:tc>
          <w:tcPr>
            <w:tcW w:w="1276" w:type="dxa"/>
            <w:vAlign w:val="center"/>
          </w:tcPr>
          <w:p w14:paraId="6A10639A" w14:textId="1A89F1A4"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Мойнақ</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Бага Түргэн</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Цэнгэл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ы</w:t>
            </w:r>
          </w:p>
        </w:tc>
        <w:tc>
          <w:tcPr>
            <w:tcW w:w="709" w:type="dxa"/>
            <w:vAlign w:val="center"/>
          </w:tcPr>
          <w:p w14:paraId="11C9F50C"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495 км</w:t>
            </w:r>
          </w:p>
        </w:tc>
        <w:tc>
          <w:tcPr>
            <w:tcW w:w="1984" w:type="dxa"/>
            <w:vAlign w:val="center"/>
          </w:tcPr>
          <w:p w14:paraId="0BCA88A2" w14:textId="0AA639EE"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Кедір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бұдыр аз, ойпат</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төбелер арасындағы жолдар</w:t>
            </w:r>
            <w:r w:rsidR="006F439D" w:rsidRPr="001801B7">
              <w:rPr>
                <w:rFonts w:ascii="Times New Roman" w:hAnsi="Times New Roman" w:cs="Times New Roman"/>
                <w:bCs/>
                <w:sz w:val="24"/>
                <w:szCs w:val="24"/>
              </w:rPr>
              <w:t xml:space="preserve"> </w:t>
            </w:r>
          </w:p>
          <w:p w14:paraId="73E855F6"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3336B787" w14:textId="7BE86696"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991 м)</w:t>
            </w:r>
            <w:r w:rsidRPr="001801B7">
              <w:rPr>
                <w:rFonts w:ascii="Times New Roman" w:hAnsi="Times New Roman" w:cs="Times New Roman"/>
                <w:bCs/>
                <w:sz w:val="24"/>
                <w:szCs w:val="24"/>
              </w:rPr>
              <w:br/>
              <w:t>2879м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1888м</w:t>
            </w:r>
          </w:p>
        </w:tc>
        <w:tc>
          <w:tcPr>
            <w:tcW w:w="1206" w:type="dxa"/>
            <w:vAlign w:val="center"/>
          </w:tcPr>
          <w:p w14:paraId="552B84F1" w14:textId="306E97B0"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5,5 </w:t>
            </w:r>
            <w:r w:rsidRPr="001801B7">
              <w:rPr>
                <w:rFonts w:ascii="Arial" w:hAnsi="Arial" w:cs="Arial"/>
                <w:bCs/>
                <w:sz w:val="24"/>
                <w:szCs w:val="24"/>
              </w:rPr>
              <w:t>↓</w:t>
            </w:r>
          </w:p>
        </w:tc>
        <w:tc>
          <w:tcPr>
            <w:tcW w:w="992" w:type="dxa"/>
            <w:vAlign w:val="center"/>
          </w:tcPr>
          <w:p w14:paraId="0197F5A9"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51" w:type="dxa"/>
            <w:vAlign w:val="center"/>
          </w:tcPr>
          <w:p w14:paraId="3DB7FB48" w14:textId="77777777" w:rsidR="006E7CB5" w:rsidRPr="001801B7" w:rsidRDefault="006E7CB5"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849" w:type="dxa"/>
            <w:vAlign w:val="center"/>
          </w:tcPr>
          <w:p w14:paraId="562FDD69" w14:textId="1E1C1FE4"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нші зона, +15%</w:t>
            </w:r>
          </w:p>
        </w:tc>
      </w:tr>
      <w:tr w:rsidR="006E7CB5" w:rsidRPr="001801B7" w14:paraId="73A0BFF2" w14:textId="77777777" w:rsidTr="00983C41">
        <w:trPr>
          <w:jc w:val="center"/>
        </w:trPr>
        <w:tc>
          <w:tcPr>
            <w:tcW w:w="421" w:type="dxa"/>
            <w:vAlign w:val="center"/>
          </w:tcPr>
          <w:p w14:paraId="195BC51B" w14:textId="77777777" w:rsidR="006E7CB5" w:rsidRPr="001801B7" w:rsidRDefault="006E7CB5" w:rsidP="00D51B1F">
            <w:pPr>
              <w:ind w:right="-114"/>
              <w:jc w:val="center"/>
              <w:rPr>
                <w:rFonts w:ascii="Times New Roman" w:hAnsi="Times New Roman" w:cs="Times New Roman"/>
                <w:bCs/>
                <w:sz w:val="24"/>
                <w:szCs w:val="24"/>
              </w:rPr>
            </w:pPr>
            <w:r w:rsidRPr="001801B7">
              <w:rPr>
                <w:rFonts w:ascii="Times New Roman" w:hAnsi="Times New Roman" w:cs="Times New Roman"/>
                <w:bCs/>
                <w:sz w:val="24"/>
                <w:szCs w:val="24"/>
              </w:rPr>
              <w:t>11</w:t>
            </w:r>
          </w:p>
        </w:tc>
        <w:tc>
          <w:tcPr>
            <w:tcW w:w="1276" w:type="dxa"/>
            <w:vAlign w:val="center"/>
          </w:tcPr>
          <w:p w14:paraId="70A56809" w14:textId="7CFE25F9"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Цэнгэл</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Ұшқара мойнағы</w:t>
            </w:r>
          </w:p>
        </w:tc>
        <w:tc>
          <w:tcPr>
            <w:tcW w:w="709" w:type="dxa"/>
            <w:vAlign w:val="center"/>
          </w:tcPr>
          <w:p w14:paraId="14950933"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508 км</w:t>
            </w:r>
          </w:p>
        </w:tc>
        <w:tc>
          <w:tcPr>
            <w:tcW w:w="1984" w:type="dxa"/>
            <w:vAlign w:val="center"/>
          </w:tcPr>
          <w:p w14:paraId="348E9A9B"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Селкілдек жолдар аз, созылмалы биіктік </w:t>
            </w:r>
          </w:p>
          <w:p w14:paraId="5DCE052C"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43A95328" w14:textId="51F2FBB1"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(356м)</w:t>
            </w:r>
            <w:r w:rsidRPr="001801B7">
              <w:rPr>
                <w:rFonts w:ascii="Times New Roman" w:hAnsi="Times New Roman" w:cs="Times New Roman"/>
                <w:bCs/>
                <w:sz w:val="24"/>
                <w:szCs w:val="24"/>
              </w:rPr>
              <w:br/>
              <w:t>1888м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2244м</w:t>
            </w:r>
          </w:p>
        </w:tc>
        <w:tc>
          <w:tcPr>
            <w:tcW w:w="1206" w:type="dxa"/>
            <w:vAlign w:val="center"/>
          </w:tcPr>
          <w:p w14:paraId="51E80E21" w14:textId="53AA27BD"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27,4 ↑</w:t>
            </w:r>
          </w:p>
        </w:tc>
        <w:tc>
          <w:tcPr>
            <w:tcW w:w="992" w:type="dxa"/>
            <w:vAlign w:val="center"/>
          </w:tcPr>
          <w:p w14:paraId="4E72F7B5"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51" w:type="dxa"/>
            <w:vAlign w:val="center"/>
          </w:tcPr>
          <w:p w14:paraId="2B95ADED" w14:textId="77777777" w:rsidR="006E7CB5" w:rsidRPr="001801B7" w:rsidRDefault="006E7CB5"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35 км/сағ</w:t>
            </w:r>
          </w:p>
        </w:tc>
        <w:tc>
          <w:tcPr>
            <w:tcW w:w="849" w:type="dxa"/>
            <w:vAlign w:val="center"/>
          </w:tcPr>
          <w:p w14:paraId="283E2867" w14:textId="7C7F6C80"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нші зона, +15%</w:t>
            </w:r>
          </w:p>
        </w:tc>
      </w:tr>
      <w:tr w:rsidR="006E7CB5" w:rsidRPr="001801B7" w14:paraId="305D8A77" w14:textId="77777777" w:rsidTr="00983C41">
        <w:trPr>
          <w:jc w:val="center"/>
        </w:trPr>
        <w:tc>
          <w:tcPr>
            <w:tcW w:w="421" w:type="dxa"/>
            <w:vAlign w:val="center"/>
          </w:tcPr>
          <w:p w14:paraId="3776E23C" w14:textId="77777777" w:rsidR="006E7CB5" w:rsidRPr="001801B7" w:rsidRDefault="006E7CB5" w:rsidP="00D51B1F">
            <w:pPr>
              <w:ind w:right="-114"/>
              <w:jc w:val="center"/>
              <w:rPr>
                <w:rFonts w:ascii="Times New Roman" w:hAnsi="Times New Roman" w:cs="Times New Roman"/>
                <w:bCs/>
                <w:sz w:val="24"/>
                <w:szCs w:val="24"/>
              </w:rPr>
            </w:pPr>
            <w:r w:rsidRPr="001801B7">
              <w:rPr>
                <w:rFonts w:ascii="Times New Roman" w:hAnsi="Times New Roman" w:cs="Times New Roman"/>
                <w:bCs/>
                <w:sz w:val="24"/>
                <w:szCs w:val="24"/>
              </w:rPr>
              <w:t>12</w:t>
            </w:r>
          </w:p>
        </w:tc>
        <w:tc>
          <w:tcPr>
            <w:tcW w:w="1276" w:type="dxa"/>
            <w:vAlign w:val="center"/>
          </w:tcPr>
          <w:p w14:paraId="66D1E353" w14:textId="7B76193B"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Үшқара мойнағы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Сагсай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ы</w:t>
            </w:r>
          </w:p>
        </w:tc>
        <w:tc>
          <w:tcPr>
            <w:tcW w:w="709" w:type="dxa"/>
            <w:vAlign w:val="center"/>
          </w:tcPr>
          <w:p w14:paraId="1D0AC497"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558 км</w:t>
            </w:r>
          </w:p>
        </w:tc>
        <w:tc>
          <w:tcPr>
            <w:tcW w:w="1984" w:type="dxa"/>
            <w:vAlign w:val="center"/>
          </w:tcPr>
          <w:p w14:paraId="41249BBD"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Селкілдек жолдар </w:t>
            </w:r>
          </w:p>
          <w:p w14:paraId="3477750E"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65D27A4B" w14:textId="125C4C0F"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484м)</w:t>
            </w:r>
            <w:r w:rsidRPr="001801B7">
              <w:rPr>
                <w:rFonts w:ascii="Times New Roman" w:hAnsi="Times New Roman" w:cs="Times New Roman"/>
                <w:bCs/>
                <w:sz w:val="24"/>
                <w:szCs w:val="24"/>
              </w:rPr>
              <w:br/>
              <w:t>2244м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1760м</w:t>
            </w:r>
          </w:p>
        </w:tc>
        <w:tc>
          <w:tcPr>
            <w:tcW w:w="1206" w:type="dxa"/>
            <w:vAlign w:val="center"/>
          </w:tcPr>
          <w:p w14:paraId="56AA71C7" w14:textId="6C23547D"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20,0 </w:t>
            </w:r>
            <w:r w:rsidRPr="001801B7">
              <w:rPr>
                <w:rFonts w:ascii="Arial" w:hAnsi="Arial" w:cs="Arial"/>
                <w:bCs/>
                <w:sz w:val="24"/>
                <w:szCs w:val="24"/>
              </w:rPr>
              <w:t>↓</w:t>
            </w:r>
          </w:p>
        </w:tc>
        <w:tc>
          <w:tcPr>
            <w:tcW w:w="992" w:type="dxa"/>
            <w:vAlign w:val="center"/>
          </w:tcPr>
          <w:p w14:paraId="63DBB3A9"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70 км/сағ</w:t>
            </w:r>
          </w:p>
        </w:tc>
        <w:tc>
          <w:tcPr>
            <w:tcW w:w="851" w:type="dxa"/>
            <w:vAlign w:val="center"/>
          </w:tcPr>
          <w:p w14:paraId="7E884876" w14:textId="77777777" w:rsidR="006E7CB5" w:rsidRPr="001801B7" w:rsidRDefault="006E7CB5"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49" w:type="dxa"/>
            <w:vAlign w:val="center"/>
          </w:tcPr>
          <w:p w14:paraId="4D50D08D"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6E7CB5" w:rsidRPr="001801B7" w14:paraId="3EE781D4" w14:textId="77777777" w:rsidTr="00983C41">
        <w:trPr>
          <w:jc w:val="center"/>
        </w:trPr>
        <w:tc>
          <w:tcPr>
            <w:tcW w:w="421" w:type="dxa"/>
            <w:vAlign w:val="center"/>
          </w:tcPr>
          <w:p w14:paraId="0F95B786" w14:textId="77777777" w:rsidR="006E7CB5" w:rsidRPr="001801B7" w:rsidRDefault="006E7CB5" w:rsidP="00D51B1F">
            <w:pPr>
              <w:ind w:right="-114"/>
              <w:jc w:val="center"/>
              <w:rPr>
                <w:rFonts w:ascii="Times New Roman" w:hAnsi="Times New Roman" w:cs="Times New Roman"/>
                <w:bCs/>
                <w:sz w:val="24"/>
                <w:szCs w:val="24"/>
              </w:rPr>
            </w:pPr>
            <w:r w:rsidRPr="001801B7">
              <w:rPr>
                <w:rFonts w:ascii="Times New Roman" w:hAnsi="Times New Roman" w:cs="Times New Roman"/>
                <w:bCs/>
                <w:sz w:val="24"/>
                <w:szCs w:val="24"/>
              </w:rPr>
              <w:t>13</w:t>
            </w:r>
          </w:p>
        </w:tc>
        <w:tc>
          <w:tcPr>
            <w:tcW w:w="1276" w:type="dxa"/>
            <w:vAlign w:val="center"/>
          </w:tcPr>
          <w:p w14:paraId="7DAE3D4F" w14:textId="5234528B"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Сагсай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Мойнақ</w:t>
            </w:r>
          </w:p>
        </w:tc>
        <w:tc>
          <w:tcPr>
            <w:tcW w:w="709" w:type="dxa"/>
            <w:vAlign w:val="center"/>
          </w:tcPr>
          <w:p w14:paraId="2072F14B"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566 км</w:t>
            </w:r>
          </w:p>
        </w:tc>
        <w:tc>
          <w:tcPr>
            <w:tcW w:w="1984" w:type="dxa"/>
            <w:vAlign w:val="center"/>
          </w:tcPr>
          <w:p w14:paraId="749F8BCE"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Селкілдек жолдар аз, созылмалы биіктік </w:t>
            </w:r>
          </w:p>
          <w:p w14:paraId="27C35B91"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0C9C9BBA" w14:textId="503867DF"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(389м)</w:t>
            </w:r>
            <w:r w:rsidRPr="001801B7">
              <w:rPr>
                <w:rFonts w:ascii="Times New Roman" w:hAnsi="Times New Roman" w:cs="Times New Roman"/>
                <w:bCs/>
                <w:sz w:val="24"/>
                <w:szCs w:val="24"/>
              </w:rPr>
              <w:br/>
              <w:t>1760м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2149м</w:t>
            </w:r>
          </w:p>
        </w:tc>
        <w:tc>
          <w:tcPr>
            <w:tcW w:w="1206" w:type="dxa"/>
            <w:vAlign w:val="center"/>
          </w:tcPr>
          <w:p w14:paraId="6F0EDE13" w14:textId="513FFD30"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48,6 ↑</w:t>
            </w:r>
          </w:p>
        </w:tc>
        <w:tc>
          <w:tcPr>
            <w:tcW w:w="992" w:type="dxa"/>
            <w:vAlign w:val="center"/>
          </w:tcPr>
          <w:p w14:paraId="286A5EE3"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51" w:type="dxa"/>
            <w:vAlign w:val="center"/>
          </w:tcPr>
          <w:p w14:paraId="13C6F82B" w14:textId="77777777" w:rsidR="006E7CB5" w:rsidRPr="001801B7" w:rsidRDefault="006E7CB5"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849" w:type="dxa"/>
            <w:vAlign w:val="center"/>
          </w:tcPr>
          <w:p w14:paraId="532B4AF5"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6E7CB5" w:rsidRPr="001801B7" w14:paraId="13F1F6A9" w14:textId="77777777" w:rsidTr="00983C41">
        <w:trPr>
          <w:jc w:val="center"/>
        </w:trPr>
        <w:tc>
          <w:tcPr>
            <w:tcW w:w="421" w:type="dxa"/>
            <w:vAlign w:val="center"/>
          </w:tcPr>
          <w:p w14:paraId="526C8046" w14:textId="77777777" w:rsidR="006E7CB5" w:rsidRPr="001801B7" w:rsidRDefault="006E7CB5" w:rsidP="00D51B1F">
            <w:pPr>
              <w:ind w:right="-114"/>
              <w:jc w:val="center"/>
              <w:rPr>
                <w:rFonts w:ascii="Times New Roman" w:hAnsi="Times New Roman" w:cs="Times New Roman"/>
                <w:bCs/>
                <w:sz w:val="24"/>
                <w:szCs w:val="24"/>
              </w:rPr>
            </w:pPr>
            <w:r w:rsidRPr="001801B7">
              <w:rPr>
                <w:rFonts w:ascii="Times New Roman" w:hAnsi="Times New Roman" w:cs="Times New Roman"/>
                <w:bCs/>
                <w:sz w:val="24"/>
                <w:szCs w:val="24"/>
              </w:rPr>
              <w:t>14</w:t>
            </w:r>
          </w:p>
        </w:tc>
        <w:tc>
          <w:tcPr>
            <w:tcW w:w="1276" w:type="dxa"/>
            <w:vAlign w:val="center"/>
          </w:tcPr>
          <w:p w14:paraId="2781EA9A" w14:textId="3755B5F9"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Мойнақ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Өлгий қаласы</w:t>
            </w:r>
          </w:p>
        </w:tc>
        <w:tc>
          <w:tcPr>
            <w:tcW w:w="709" w:type="dxa"/>
            <w:vAlign w:val="center"/>
          </w:tcPr>
          <w:p w14:paraId="3E11E25F"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580 км</w:t>
            </w:r>
          </w:p>
        </w:tc>
        <w:tc>
          <w:tcPr>
            <w:tcW w:w="1984" w:type="dxa"/>
            <w:vAlign w:val="center"/>
          </w:tcPr>
          <w:p w14:paraId="4F263AD7" w14:textId="42FD8BD2"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Селкілдек жолдар</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br/>
              <w:t>(6 ұпай)</w:t>
            </w:r>
          </w:p>
        </w:tc>
        <w:tc>
          <w:tcPr>
            <w:tcW w:w="1346" w:type="dxa"/>
            <w:vAlign w:val="center"/>
          </w:tcPr>
          <w:p w14:paraId="08AC2C44" w14:textId="59102D14"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434м)</w:t>
            </w:r>
            <w:r w:rsidRPr="001801B7">
              <w:rPr>
                <w:rFonts w:ascii="Times New Roman" w:hAnsi="Times New Roman" w:cs="Times New Roman"/>
                <w:bCs/>
                <w:sz w:val="24"/>
                <w:szCs w:val="24"/>
              </w:rPr>
              <w:br/>
              <w:t>2149м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1715м</w:t>
            </w:r>
          </w:p>
        </w:tc>
        <w:tc>
          <w:tcPr>
            <w:tcW w:w="1206" w:type="dxa"/>
            <w:vAlign w:val="center"/>
          </w:tcPr>
          <w:p w14:paraId="502ADE3B" w14:textId="3E39AD5B"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31 </w:t>
            </w:r>
            <w:r w:rsidRPr="001801B7">
              <w:rPr>
                <w:rFonts w:ascii="Arial" w:hAnsi="Arial" w:cs="Arial"/>
                <w:bCs/>
                <w:sz w:val="24"/>
                <w:szCs w:val="24"/>
              </w:rPr>
              <w:t>↓</w:t>
            </w:r>
          </w:p>
        </w:tc>
        <w:tc>
          <w:tcPr>
            <w:tcW w:w="992" w:type="dxa"/>
            <w:vAlign w:val="center"/>
          </w:tcPr>
          <w:p w14:paraId="179C59BF" w14:textId="77777777" w:rsidR="006E7CB5" w:rsidRPr="001801B7" w:rsidRDefault="006E7CB5"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51" w:type="dxa"/>
            <w:vAlign w:val="center"/>
          </w:tcPr>
          <w:p w14:paraId="642BC5D5" w14:textId="77777777" w:rsidR="006E7CB5" w:rsidRPr="001801B7" w:rsidRDefault="006E7CB5" w:rsidP="00D51B1F">
            <w:pPr>
              <w:ind w:right="-101"/>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49" w:type="dxa"/>
            <w:vAlign w:val="center"/>
          </w:tcPr>
          <w:p w14:paraId="7E516739" w14:textId="77777777" w:rsidR="006E7CB5" w:rsidRPr="001801B7" w:rsidRDefault="006E7CB5" w:rsidP="00D51B1F">
            <w:pPr>
              <w:ind w:right="-111"/>
              <w:jc w:val="center"/>
              <w:rPr>
                <w:rFonts w:ascii="Times New Roman" w:hAnsi="Times New Roman" w:cs="Times New Roman"/>
                <w:bCs/>
                <w:sz w:val="24"/>
                <w:szCs w:val="24"/>
              </w:rPr>
            </w:pPr>
            <w:r w:rsidRPr="001801B7">
              <w:rPr>
                <w:rFonts w:ascii="Times New Roman" w:hAnsi="Times New Roman" w:cs="Times New Roman"/>
                <w:bCs/>
                <w:sz w:val="24"/>
                <w:szCs w:val="24"/>
              </w:rPr>
              <w:t>0%</w:t>
            </w:r>
          </w:p>
        </w:tc>
      </w:tr>
      <w:tr w:rsidR="006E7CB5" w:rsidRPr="001801B7" w14:paraId="75F5A897" w14:textId="77777777" w:rsidTr="00983C41">
        <w:trPr>
          <w:jc w:val="center"/>
        </w:trPr>
        <w:tc>
          <w:tcPr>
            <w:tcW w:w="9634" w:type="dxa"/>
            <w:gridSpan w:val="9"/>
            <w:vAlign w:val="center"/>
          </w:tcPr>
          <w:p w14:paraId="44907C19" w14:textId="77B24C3F" w:rsidR="006E7CB5" w:rsidRPr="001801B7" w:rsidRDefault="006E7CB5"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Экспедиция жазбаларына негіздеп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tc>
      </w:tr>
    </w:tbl>
    <w:p w14:paraId="6A152D08" w14:textId="77777777" w:rsidR="00BC1F7A" w:rsidRPr="001801B7" w:rsidRDefault="00BC1F7A" w:rsidP="00BC1F7A">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Жолдың басым бөлігі ойлы-қырлы, тасты, батпақты және селкілдек сипатта. Ұлттық паркке жақындаған сайын жолдың сілкінісі азайып, биік өр мен еңіс бөліктер жиілейді. Кейбір учаскелерінде балшық пен батпақ аймақтар кездеседі. Бұл маршруттың ең қиын бөлігі – табиғат қорғаушы бекетінен Президент обасына дейінгі 14 км аралық. Жолдың ең биік бөлігі 9-бөлімде орналасқанымен, мұнда селкілдек соқпақ пен батпақ жоқ, сондықтан жүру жеңіл. 10-бөлімдегі Мойнақ – Бага Түрген – Сырғалы көлі – Цэнгэл ауылы бағытындағы шамамен 180 км жол ойпаттар мен төбелер арқылы өтеді, бұрылыстары көп. Автокөліктің жанармай шығыны қозғалтқыш қуатына тікелей тәуелді. Жолдың бедері мен биіктік айырмасына қарай, көлік қалыпты нормадан артық жанармай жұмсайды.</w:t>
      </w:r>
    </w:p>
    <w:p w14:paraId="27EA7EF4" w14:textId="496D764E" w:rsidR="00BC1F7A" w:rsidRPr="001801B7" w:rsidRDefault="00BC1F7A" w:rsidP="00B36874">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Көліктің жанармай шығынының нормативі Моңғолияның Жол және көлік дамыту министрінің 2019 жылғы №390 бұйрығымен бекітілген нормаларға сәйкес алынды. Осы стандарт бойынша, жол жағдайының ерекшеліктерін ескергенде, кейбір бөліктерде жанармай шығыны 5–25% артады.</w:t>
      </w:r>
    </w:p>
    <w:p w14:paraId="55309304" w14:textId="54785890" w:rsidR="000E5368" w:rsidRPr="001801B7" w:rsidRDefault="000E5368" w:rsidP="00B36874">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 xml:space="preserve">Автомобильдың жанармай жұмсауы </w:t>
      </w:r>
      <w:r w:rsidR="00AC77FA" w:rsidRPr="001801B7">
        <w:rPr>
          <w:rFonts w:ascii="Times New Roman" w:hAnsi="Times New Roman" w:cs="Times New Roman"/>
          <w:bCs/>
          <w:sz w:val="28"/>
          <w:szCs w:val="28"/>
        </w:rPr>
        <w:t>көлігі</w:t>
      </w:r>
      <w:r w:rsidRPr="001801B7">
        <w:rPr>
          <w:rFonts w:ascii="Times New Roman" w:eastAsiaTheme="minorEastAsia" w:hAnsi="Times New Roman" w:cs="Times New Roman"/>
          <w:bCs/>
          <w:sz w:val="28"/>
          <w:szCs w:val="28"/>
        </w:rPr>
        <w:t>н</w:t>
      </w:r>
      <w:r w:rsidR="00AC77FA" w:rsidRPr="001801B7">
        <w:rPr>
          <w:rFonts w:ascii="Times New Roman" w:eastAsiaTheme="minorEastAsia" w:hAnsi="Times New Roman" w:cs="Times New Roman"/>
          <w:bCs/>
          <w:sz w:val="28"/>
          <w:szCs w:val="28"/>
        </w:rPr>
        <w:t>і</w:t>
      </w:r>
      <w:r w:rsidRPr="001801B7">
        <w:rPr>
          <w:rFonts w:ascii="Times New Roman" w:eastAsiaTheme="minorEastAsia" w:hAnsi="Times New Roman" w:cs="Times New Roman"/>
          <w:bCs/>
          <w:sz w:val="28"/>
          <w:szCs w:val="28"/>
        </w:rPr>
        <w:t xml:space="preserve">ң қозғалтқышының қуатына байланысты болады. </w:t>
      </w:r>
      <w:r w:rsidR="003239F6" w:rsidRPr="001801B7">
        <w:rPr>
          <w:rFonts w:ascii="Times New Roman" w:eastAsiaTheme="minorEastAsia" w:hAnsi="Times New Roman" w:cs="Times New Roman"/>
          <w:bCs/>
          <w:sz w:val="28"/>
          <w:szCs w:val="28"/>
        </w:rPr>
        <w:t>Ж</w:t>
      </w:r>
      <w:r w:rsidRPr="001801B7">
        <w:rPr>
          <w:rFonts w:ascii="Times New Roman" w:eastAsiaTheme="minorEastAsia" w:hAnsi="Times New Roman" w:cs="Times New Roman"/>
          <w:bCs/>
          <w:sz w:val="28"/>
          <w:szCs w:val="28"/>
        </w:rPr>
        <w:t>олдың кедір</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бұдыры, биіктігіне байланысты қалыпты нормадан артық жанармай жұмсайды. Көліктің жанармай жұмсау стандартын</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Моңғолияның Жол, Транспорт дамыту министрінің 2019 жылғы №390 бұйрығына сәйкес нормамен алынды. Бұл стандартқа сәйкес жол жағдайының факторын ескере отырып, кейбір бөлімдерде жанармайды 5</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25% артық ж</w:t>
      </w:r>
      <w:r w:rsidR="008C7A50" w:rsidRPr="001801B7">
        <w:rPr>
          <w:rFonts w:ascii="Times New Roman" w:eastAsiaTheme="minorEastAsia" w:hAnsi="Times New Roman" w:cs="Times New Roman"/>
          <w:bCs/>
          <w:sz w:val="28"/>
          <w:szCs w:val="28"/>
        </w:rPr>
        <w:t>ұ</w:t>
      </w:r>
      <w:r w:rsidRPr="001801B7">
        <w:rPr>
          <w:rFonts w:ascii="Times New Roman" w:eastAsiaTheme="minorEastAsia" w:hAnsi="Times New Roman" w:cs="Times New Roman"/>
          <w:bCs/>
          <w:sz w:val="28"/>
          <w:szCs w:val="28"/>
        </w:rPr>
        <w:t xml:space="preserve">мсайды. </w:t>
      </w:r>
    </w:p>
    <w:p w14:paraId="4384F079" w14:textId="14CFCFC4" w:rsidR="000E5368" w:rsidRPr="001801B7" w:rsidRDefault="000E5368"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i/>
          <w:sz w:val="28"/>
          <w:szCs w:val="28"/>
        </w:rPr>
        <w:t>Алтай Бесбогда</w:t>
      </w:r>
      <w:r w:rsidR="00565991" w:rsidRPr="001801B7">
        <w:rPr>
          <w:rFonts w:ascii="Times New Roman" w:eastAsiaTheme="minorEastAsia" w:hAnsi="Times New Roman" w:cs="Times New Roman"/>
          <w:bCs/>
          <w:i/>
          <w:sz w:val="28"/>
          <w:szCs w:val="28"/>
        </w:rPr>
        <w:t>ғ</w:t>
      </w:r>
      <w:r w:rsidRPr="001801B7">
        <w:rPr>
          <w:rFonts w:ascii="Times New Roman" w:eastAsiaTheme="minorEastAsia" w:hAnsi="Times New Roman" w:cs="Times New Roman"/>
          <w:bCs/>
          <w:i/>
          <w:sz w:val="28"/>
          <w:szCs w:val="28"/>
        </w:rPr>
        <w:t xml:space="preserve">а барған туристердің көлік саны, түрлері: </w:t>
      </w:r>
      <w:r w:rsidRPr="001801B7">
        <w:rPr>
          <w:rFonts w:ascii="Times New Roman" w:eastAsiaTheme="minorEastAsia" w:hAnsi="Times New Roman" w:cs="Times New Roman"/>
          <w:bCs/>
          <w:sz w:val="28"/>
          <w:szCs w:val="28"/>
        </w:rPr>
        <w:t>Алтай Бесбогда ұлттық қорығына кіруге 2016 жылы 719 көлік рұқсат алса, 2017 жылы 755, 2018 жылы 1048, 2019 жылы 7217 көлік болып өсті</w:t>
      </w:r>
      <w:r w:rsidR="00251201">
        <w:rPr>
          <w:rFonts w:ascii="Times New Roman" w:eastAsiaTheme="minorEastAsia" w:hAnsi="Times New Roman" w:cs="Times New Roman"/>
          <w:bCs/>
          <w:sz w:val="28"/>
          <w:szCs w:val="28"/>
        </w:rPr>
        <w:t>. Сурет</w:t>
      </w:r>
      <w:r w:rsidR="00251201" w:rsidRPr="001801B7">
        <w:rPr>
          <w:rFonts w:ascii="Times New Roman" w:eastAsiaTheme="minorEastAsia" w:hAnsi="Times New Roman" w:cs="Times New Roman"/>
          <w:bCs/>
          <w:sz w:val="28"/>
          <w:szCs w:val="28"/>
        </w:rPr>
        <w:t>те соңғы 7 жылда Алтай Бес</w:t>
      </w:r>
      <w:r w:rsidR="00F33094">
        <w:rPr>
          <w:rFonts w:ascii="Times New Roman" w:eastAsiaTheme="minorEastAsia" w:hAnsi="Times New Roman" w:cs="Times New Roman"/>
          <w:bCs/>
          <w:sz w:val="28"/>
          <w:szCs w:val="28"/>
        </w:rPr>
        <w:t>б</w:t>
      </w:r>
      <w:r w:rsidR="00251201" w:rsidRPr="001801B7">
        <w:rPr>
          <w:rFonts w:ascii="Times New Roman" w:eastAsiaTheme="minorEastAsia" w:hAnsi="Times New Roman" w:cs="Times New Roman"/>
          <w:bCs/>
          <w:sz w:val="28"/>
          <w:szCs w:val="28"/>
        </w:rPr>
        <w:t>огда ұлттық қорықға рұқсат алған көліктердің жалпы саны айлар бойынша көрсетілген</w:t>
      </w:r>
      <w:r w:rsidR="00251201">
        <w:rPr>
          <w:rFonts w:ascii="Times New Roman" w:eastAsiaTheme="minorEastAsia" w:hAnsi="Times New Roman" w:cs="Times New Roman"/>
          <w:bCs/>
          <w:sz w:val="28"/>
          <w:szCs w:val="28"/>
        </w:rPr>
        <w:t xml:space="preserve"> </w:t>
      </w:r>
      <w:r w:rsidR="00F16745" w:rsidRPr="001801B7">
        <w:rPr>
          <w:rFonts w:ascii="Times New Roman" w:eastAsiaTheme="minorEastAsia" w:hAnsi="Times New Roman" w:cs="Times New Roman"/>
          <w:bCs/>
          <w:sz w:val="28"/>
          <w:szCs w:val="28"/>
        </w:rPr>
        <w:t>(</w:t>
      </w:r>
      <w:r w:rsidR="0071361C" w:rsidRPr="001801B7">
        <w:rPr>
          <w:rFonts w:ascii="Times New Roman" w:eastAsiaTheme="minorEastAsia" w:hAnsi="Times New Roman" w:cs="Times New Roman"/>
          <w:bCs/>
          <w:sz w:val="28"/>
          <w:szCs w:val="28"/>
        </w:rPr>
        <w:t xml:space="preserve">сурет </w:t>
      </w:r>
      <w:r w:rsidR="00F16745" w:rsidRPr="001801B7">
        <w:rPr>
          <w:rFonts w:ascii="Times New Roman" w:eastAsiaTheme="minorEastAsia" w:hAnsi="Times New Roman" w:cs="Times New Roman"/>
          <w:bCs/>
          <w:sz w:val="28"/>
          <w:szCs w:val="28"/>
        </w:rPr>
        <w:t>52)</w:t>
      </w:r>
      <w:r w:rsidRPr="001801B7">
        <w:rPr>
          <w:rFonts w:ascii="Times New Roman" w:eastAsiaTheme="minorEastAsia" w:hAnsi="Times New Roman" w:cs="Times New Roman"/>
          <w:bCs/>
          <w:sz w:val="28"/>
          <w:szCs w:val="28"/>
        </w:rPr>
        <w:t xml:space="preserve">. </w:t>
      </w:r>
    </w:p>
    <w:p w14:paraId="5E0A1AA3" w14:textId="77777777" w:rsidR="000E5368" w:rsidRPr="001801B7" w:rsidRDefault="000E5368" w:rsidP="00D51B1F">
      <w:pPr>
        <w:keepNext/>
        <w:spacing w:after="0" w:line="240" w:lineRule="auto"/>
        <w:jc w:val="both"/>
        <w:rPr>
          <w:bCs/>
          <w:sz w:val="28"/>
          <w:szCs w:val="28"/>
        </w:rPr>
      </w:pPr>
      <w:r w:rsidRPr="001801B7">
        <w:rPr>
          <w:bCs/>
          <w:noProof/>
          <w:sz w:val="28"/>
          <w:szCs w:val="28"/>
          <w:lang w:val="ru-RU" w:eastAsia="ru-RU"/>
        </w:rPr>
        <w:drawing>
          <wp:inline distT="0" distB="0" distL="0" distR="0" wp14:anchorId="7E750EDA" wp14:editId="3CD52F1D">
            <wp:extent cx="6103620" cy="2788920"/>
            <wp:effectExtent l="0" t="0" r="11430" b="11430"/>
            <wp:docPr id="221" name="Chart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44ACC066" w14:textId="5F3F1116" w:rsidR="000E5368" w:rsidRPr="001801B7" w:rsidRDefault="000E5368" w:rsidP="00D51B1F">
      <w:pPr>
        <w:pStyle w:val="ab"/>
        <w:spacing w:after="0"/>
        <w:jc w:val="center"/>
        <w:rPr>
          <w:rFonts w:ascii="Times New Roman" w:eastAsiaTheme="minorEastAsia" w:hAnsi="Times New Roman" w:cs="Times New Roman"/>
          <w:bCs/>
          <w:i w:val="0"/>
          <w:iCs w:val="0"/>
          <w:color w:val="auto"/>
          <w:sz w:val="28"/>
          <w:szCs w:val="28"/>
        </w:rPr>
      </w:pPr>
      <w:bookmarkStart w:id="129" w:name="_Toc183971372"/>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52</w:t>
      </w:r>
      <w:r w:rsidRPr="001801B7">
        <w:rPr>
          <w:rFonts w:ascii="Times New Roman" w:hAnsi="Times New Roman" w:cs="Times New Roman"/>
          <w:bCs/>
          <w:i w:val="0"/>
          <w:iCs w:val="0"/>
          <w:color w:val="auto"/>
          <w:sz w:val="28"/>
          <w:szCs w:val="28"/>
        </w:rPr>
        <w:fldChar w:fldCharType="end"/>
      </w:r>
      <w:r w:rsidR="00720C9E"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w:t>
      </w:r>
      <w:r w:rsidRPr="001801B7">
        <w:rPr>
          <w:rFonts w:ascii="Times New Roman" w:eastAsiaTheme="minorEastAsia" w:hAnsi="Times New Roman" w:cs="Times New Roman"/>
          <w:bCs/>
          <w:i w:val="0"/>
          <w:iCs w:val="0"/>
          <w:color w:val="auto"/>
          <w:sz w:val="28"/>
          <w:szCs w:val="28"/>
        </w:rPr>
        <w:t>Ұлттық паркге кірген көліктердің айлық көрсеткіштері</w:t>
      </w:r>
      <w:bookmarkEnd w:id="129"/>
    </w:p>
    <w:p w14:paraId="0FE07CBF" w14:textId="02CF155B" w:rsidR="000E5368" w:rsidRPr="001801B7" w:rsidRDefault="00720C9E"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 Статистикалық мәлімет бойынша автор құрастырған</w:t>
      </w:r>
    </w:p>
    <w:p w14:paraId="68F91CE1" w14:textId="088D4F3E" w:rsidR="00F16745" w:rsidRPr="001801B7" w:rsidRDefault="00F16745"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Ковид індеті кезінде көліктер саны екі есе өсіп, 2020 жылы 11385, 2021 жылы 6855, 2022 жылы 13192</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г</w:t>
      </w:r>
      <w:r w:rsidR="000F2FCF">
        <w:rPr>
          <w:rFonts w:ascii="Times New Roman" w:eastAsiaTheme="minorEastAsia" w:hAnsi="Times New Roman" w:cs="Times New Roman"/>
          <w:bCs/>
          <w:sz w:val="28"/>
          <w:szCs w:val="28"/>
        </w:rPr>
        <w:t>е</w:t>
      </w:r>
      <w:r w:rsidRPr="001801B7">
        <w:rPr>
          <w:rFonts w:ascii="Times New Roman" w:eastAsiaTheme="minorEastAsia" w:hAnsi="Times New Roman" w:cs="Times New Roman"/>
          <w:bCs/>
          <w:sz w:val="28"/>
          <w:szCs w:val="28"/>
        </w:rPr>
        <w:t xml:space="preserve"> жеткен. Туристардің ең көп шоғырланатын уақытында күніне орта есеппен 150</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160 көлік ұлттық қорыққа кірген. </w:t>
      </w:r>
    </w:p>
    <w:p w14:paraId="37D5C4C5" w14:textId="3F9AD2FC" w:rsidR="00F16745" w:rsidRPr="001801B7" w:rsidRDefault="00F16745"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Барлық автокөліктердің 99,1%</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ы мамыр</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қазан айларында, 45,2%</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ы тек шілдеде, 32,7%</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ы тамыз айында кірген. Рұқсат алған көліктер саны келесі кестеде қозғалтқыш көлемі бойынша 5 бөлікке жіктеледі.</w:t>
      </w:r>
    </w:p>
    <w:p w14:paraId="5B5BB9F0" w14:textId="4FF2911E" w:rsidR="00282A21" w:rsidRDefault="00F16745" w:rsidP="00D51B1F">
      <w:pPr>
        <w:spacing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Жалпы автокөліктердің 44,5%</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ы УАЗ</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3909, ал 44,1%</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ы орташа SUV жип </w:t>
      </w:r>
      <w:r w:rsidR="00AD5634" w:rsidRPr="001801B7">
        <w:rPr>
          <w:rFonts w:ascii="Times New Roman" w:hAnsi="Times New Roman" w:cs="Times New Roman"/>
          <w:bCs/>
          <w:sz w:val="28"/>
          <w:szCs w:val="28"/>
        </w:rPr>
        <w:t>көлік</w:t>
      </w:r>
      <w:r w:rsidR="00AD5634" w:rsidRPr="001801B7">
        <w:rPr>
          <w:rFonts w:ascii="Times New Roman" w:eastAsiaTheme="minorEastAsia" w:hAnsi="Times New Roman" w:cs="Times New Roman"/>
          <w:bCs/>
          <w:sz w:val="28"/>
          <w:szCs w:val="28"/>
        </w:rPr>
        <w:t>те</w:t>
      </w:r>
      <w:r w:rsidRPr="001801B7">
        <w:rPr>
          <w:rFonts w:ascii="Times New Roman" w:eastAsiaTheme="minorEastAsia" w:hAnsi="Times New Roman" w:cs="Times New Roman"/>
          <w:bCs/>
          <w:sz w:val="28"/>
          <w:szCs w:val="28"/>
        </w:rPr>
        <w:t>р. Ұлттық қорыққа кірген</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УАЗ</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315108 көліктерінің саны 37,8%</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ға дейін азайса, жол талғамайтын SUV жип көліктердің саны 52,4%</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ға өсіп, 6915</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ке жеткен. Туристер саны артқан сайын кірген көлік түрлері де әртүрлі бола бастағаны байқалды (</w:t>
      </w:r>
      <w:r w:rsidR="0071361C" w:rsidRPr="001801B7">
        <w:rPr>
          <w:rFonts w:ascii="Times New Roman" w:eastAsiaTheme="minorEastAsia" w:hAnsi="Times New Roman" w:cs="Times New Roman"/>
          <w:bCs/>
          <w:sz w:val="28"/>
          <w:szCs w:val="28"/>
        </w:rPr>
        <w:t xml:space="preserve">сурет </w:t>
      </w:r>
      <w:r w:rsidRPr="001801B7">
        <w:rPr>
          <w:rFonts w:ascii="Times New Roman" w:eastAsiaTheme="minorEastAsia" w:hAnsi="Times New Roman" w:cs="Times New Roman"/>
          <w:bCs/>
          <w:sz w:val="28"/>
          <w:szCs w:val="28"/>
        </w:rPr>
        <w:t>53).</w:t>
      </w:r>
      <w:r w:rsidR="00282A21">
        <w:rPr>
          <w:rFonts w:ascii="Times New Roman" w:eastAsiaTheme="minorEastAsia" w:hAnsi="Times New Roman" w:cs="Times New Roman"/>
          <w:bCs/>
          <w:sz w:val="28"/>
          <w:szCs w:val="28"/>
        </w:rPr>
        <w:br w:type="page"/>
      </w:r>
    </w:p>
    <w:tbl>
      <w:tblPr>
        <w:tblStyle w:val="aa"/>
        <w:tblW w:w="9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9"/>
        <w:gridCol w:w="1440"/>
        <w:gridCol w:w="346"/>
        <w:gridCol w:w="6246"/>
      </w:tblGrid>
      <w:tr w:rsidR="009A0473" w:rsidRPr="001801B7" w14:paraId="363CEE6B" w14:textId="77777777" w:rsidTr="00282A21">
        <w:tc>
          <w:tcPr>
            <w:tcW w:w="1329" w:type="dxa"/>
          </w:tcPr>
          <w:p w14:paraId="321E774A"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673F6FCD" wp14:editId="07B0EE02">
                  <wp:extent cx="669727" cy="443132"/>
                  <wp:effectExtent l="0" t="0" r="0" b="0"/>
                  <wp:docPr id="222" name="Picture 222" descr="C:\Users\Dell\Downloads\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R (1).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77667" cy="448385"/>
                          </a:xfrm>
                          <a:prstGeom prst="rect">
                            <a:avLst/>
                          </a:prstGeom>
                          <a:noFill/>
                          <a:ln>
                            <a:noFill/>
                          </a:ln>
                        </pic:spPr>
                      </pic:pic>
                    </a:graphicData>
                  </a:graphic>
                </wp:inline>
              </w:drawing>
            </w:r>
          </w:p>
        </w:tc>
        <w:tc>
          <w:tcPr>
            <w:tcW w:w="1289" w:type="dxa"/>
            <w:vAlign w:val="center"/>
          </w:tcPr>
          <w:p w14:paraId="55D32BCC" w14:textId="47767334" w:rsidR="000E5368" w:rsidRPr="001801B7" w:rsidRDefault="002E1779" w:rsidP="00D51B1F">
            <w:pPr>
              <w:jc w:val="center"/>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70528" behindDoc="0" locked="0" layoutInCell="1" allowOverlap="1" wp14:anchorId="29A770BC" wp14:editId="47140215">
                      <wp:simplePos x="0" y="0"/>
                      <wp:positionH relativeFrom="column">
                        <wp:posOffset>792480</wp:posOffset>
                      </wp:positionH>
                      <wp:positionV relativeFrom="paragraph">
                        <wp:posOffset>102235</wp:posOffset>
                      </wp:positionV>
                      <wp:extent cx="288290" cy="0"/>
                      <wp:effectExtent l="0" t="19050" r="54610" b="38100"/>
                      <wp:wrapNone/>
                      <wp:docPr id="215" name="Straight Connector 215"/>
                      <wp:cNvGraphicFramePr/>
                      <a:graphic xmlns:a="http://schemas.openxmlformats.org/drawingml/2006/main">
                        <a:graphicData uri="http://schemas.microsoft.com/office/word/2010/wordprocessingShape">
                          <wps:wsp>
                            <wps:cNvCnPr/>
                            <wps:spPr>
                              <a:xfrm>
                                <a:off x="0" y="0"/>
                                <a:ext cx="288290" cy="0"/>
                              </a:xfrm>
                              <a:prstGeom prst="line">
                                <a:avLst/>
                              </a:prstGeom>
                              <a:ln w="571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F3989D" id="Straight Connector 21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pt,8.05pt" to="85.1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" strokecolor="#a5a5a5 [2092]" strokeweight="4.5pt">
                      <v:stroke joinstyle="miter"/>
                    </v:line>
                  </w:pict>
                </mc:Fallback>
              </mc:AlternateContent>
            </w:r>
            <w:r w:rsidR="000E5368" w:rsidRPr="001801B7">
              <w:rPr>
                <w:rFonts w:ascii="Times New Roman" w:hAnsi="Times New Roman" w:cs="Times New Roman"/>
                <w:bCs/>
                <w:sz w:val="24"/>
                <w:szCs w:val="24"/>
              </w:rPr>
              <w:t>3.8</w:t>
            </w:r>
            <w:r w:rsidR="00830E61" w:rsidRPr="001801B7">
              <w:rPr>
                <w:rFonts w:ascii="Times New Roman" w:hAnsi="Times New Roman" w:cs="Times New Roman"/>
                <w:bCs/>
                <w:sz w:val="24"/>
                <w:szCs w:val="24"/>
              </w:rPr>
              <w:t>–</w:t>
            </w:r>
            <w:r w:rsidR="000E5368" w:rsidRPr="001801B7">
              <w:rPr>
                <w:rFonts w:ascii="Times New Roman" w:hAnsi="Times New Roman" w:cs="Times New Roman"/>
                <w:bCs/>
                <w:sz w:val="24"/>
                <w:szCs w:val="24"/>
              </w:rPr>
              <w:t xml:space="preserve">6 </w:t>
            </w:r>
            <w:r w:rsidR="00282A21" w:rsidRPr="00282A21">
              <w:rPr>
                <w:rFonts w:ascii="Times New Roman" w:hAnsi="Times New Roman" w:cs="Times New Roman"/>
                <w:bCs/>
                <w:sz w:val="24"/>
                <w:szCs w:val="24"/>
              </w:rPr>
              <w:t>қозғалтқыш</w:t>
            </w:r>
            <w:r w:rsidR="000E5368" w:rsidRPr="001801B7">
              <w:rPr>
                <w:rFonts w:ascii="Times New Roman" w:hAnsi="Times New Roman" w:cs="Times New Roman"/>
                <w:bCs/>
                <w:sz w:val="24"/>
                <w:szCs w:val="24"/>
              </w:rPr>
              <w:t xml:space="preserve"> </w:t>
            </w:r>
          </w:p>
        </w:tc>
        <w:tc>
          <w:tcPr>
            <w:tcW w:w="497" w:type="dxa"/>
            <w:vAlign w:val="center"/>
          </w:tcPr>
          <w:p w14:paraId="214409C0" w14:textId="502C1D8C" w:rsidR="000E5368" w:rsidRPr="001801B7" w:rsidRDefault="000E5368" w:rsidP="00D51B1F">
            <w:pPr>
              <w:jc w:val="center"/>
              <w:rPr>
                <w:rFonts w:ascii="Times New Roman" w:hAnsi="Times New Roman" w:cs="Times New Roman"/>
                <w:bCs/>
                <w:sz w:val="24"/>
                <w:szCs w:val="24"/>
              </w:rPr>
            </w:pPr>
          </w:p>
        </w:tc>
        <w:tc>
          <w:tcPr>
            <w:tcW w:w="6246" w:type="dxa"/>
            <w:vMerge w:val="restart"/>
            <w:vAlign w:val="center"/>
          </w:tcPr>
          <w:p w14:paraId="4A36E005" w14:textId="77777777" w:rsidR="000E5368" w:rsidRPr="001801B7" w:rsidRDefault="000E5368" w:rsidP="00D51B1F">
            <w:pPr>
              <w:keepNext/>
              <w:jc w:val="right"/>
              <w:rPr>
                <w:bCs/>
                <w:sz w:val="24"/>
                <w:szCs w:val="24"/>
              </w:rPr>
            </w:pPr>
            <w:r w:rsidRPr="001801B7">
              <w:rPr>
                <w:rFonts w:ascii="Times New Roman" w:hAnsi="Times New Roman" w:cs="Times New Roman"/>
                <w:bCs/>
                <w:noProof/>
                <w:sz w:val="24"/>
                <w:szCs w:val="24"/>
                <w:lang w:val="ru-RU" w:eastAsia="ru-RU"/>
              </w:rPr>
              <w:drawing>
                <wp:inline distT="0" distB="0" distL="0" distR="0" wp14:anchorId="6F4C8DAE" wp14:editId="67D0A2FB">
                  <wp:extent cx="3817620" cy="1979930"/>
                  <wp:effectExtent l="0" t="0" r="11430" b="1270"/>
                  <wp:docPr id="223" name="Chart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r w:rsidR="009A0473" w:rsidRPr="001801B7" w14:paraId="476B4192" w14:textId="77777777" w:rsidTr="00282A21">
        <w:tc>
          <w:tcPr>
            <w:tcW w:w="1329" w:type="dxa"/>
          </w:tcPr>
          <w:p w14:paraId="5A93471A" w14:textId="77777777" w:rsidR="000E5368" w:rsidRPr="001801B7" w:rsidRDefault="000E5368" w:rsidP="00D51B1F">
            <w:pPr>
              <w:tabs>
                <w:tab w:val="left" w:pos="34"/>
              </w:tabs>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5F3D514A" wp14:editId="4E645ED8">
                  <wp:extent cx="706868" cy="471268"/>
                  <wp:effectExtent l="0" t="0" r="0" b="5080"/>
                  <wp:docPr id="224" name="Picture 224" descr="C:\Users\Dell\Downloads\e93122dd52582b81d9e2176d491495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e93122dd52582b81d9e2176d4914954d.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21402" cy="480958"/>
                          </a:xfrm>
                          <a:prstGeom prst="rect">
                            <a:avLst/>
                          </a:prstGeom>
                          <a:noFill/>
                          <a:ln>
                            <a:noFill/>
                          </a:ln>
                        </pic:spPr>
                      </pic:pic>
                    </a:graphicData>
                  </a:graphic>
                </wp:inline>
              </w:drawing>
            </w:r>
          </w:p>
        </w:tc>
        <w:tc>
          <w:tcPr>
            <w:tcW w:w="1289" w:type="dxa"/>
            <w:vAlign w:val="center"/>
          </w:tcPr>
          <w:p w14:paraId="5F1B8E2E" w14:textId="67BF1B34"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УАЗ </w:t>
            </w:r>
            <w:r w:rsidR="009A0473" w:rsidRPr="001801B7">
              <w:rPr>
                <w:rFonts w:ascii="Times New Roman" w:hAnsi="Times New Roman" w:cs="Times New Roman"/>
                <w:bCs/>
                <w:sz w:val="24"/>
                <w:szCs w:val="24"/>
              </w:rPr>
              <w:br/>
            </w:r>
            <w:r w:rsidRPr="001801B7">
              <w:rPr>
                <w:rFonts w:ascii="Times New Roman" w:hAnsi="Times New Roman" w:cs="Times New Roman"/>
                <w:bCs/>
                <w:sz w:val="24"/>
                <w:szCs w:val="24"/>
              </w:rPr>
              <w:t>3909</w:t>
            </w:r>
          </w:p>
        </w:tc>
        <w:tc>
          <w:tcPr>
            <w:tcW w:w="497" w:type="dxa"/>
          </w:tcPr>
          <w:p w14:paraId="3F2A5D78"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67456" behindDoc="0" locked="0" layoutInCell="1" allowOverlap="1" wp14:anchorId="7B9771F0" wp14:editId="69A6438D">
                      <wp:simplePos x="0" y="0"/>
                      <wp:positionH relativeFrom="column">
                        <wp:posOffset>-151130</wp:posOffset>
                      </wp:positionH>
                      <wp:positionV relativeFrom="paragraph">
                        <wp:posOffset>218440</wp:posOffset>
                      </wp:positionV>
                      <wp:extent cx="288388" cy="0"/>
                      <wp:effectExtent l="0" t="19050" r="54610" b="38100"/>
                      <wp:wrapNone/>
                      <wp:docPr id="216" name="Straight Connector 216"/>
                      <wp:cNvGraphicFramePr/>
                      <a:graphic xmlns:a="http://schemas.openxmlformats.org/drawingml/2006/main">
                        <a:graphicData uri="http://schemas.microsoft.com/office/word/2010/wordprocessingShape">
                          <wps:wsp>
                            <wps:cNvCnPr/>
                            <wps:spPr>
                              <a:xfrm>
                                <a:off x="0" y="0"/>
                                <a:ext cx="288388" cy="0"/>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CFBB57" id="Straight Connector 21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1.9pt,17.2pt" to="10.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" strokecolor="#4472c4 [3204]" strokeweight="4.5pt">
                      <v:stroke joinstyle="miter"/>
                    </v:line>
                  </w:pict>
                </mc:Fallback>
              </mc:AlternateContent>
            </w:r>
          </w:p>
        </w:tc>
        <w:tc>
          <w:tcPr>
            <w:tcW w:w="6246" w:type="dxa"/>
            <w:vMerge/>
          </w:tcPr>
          <w:p w14:paraId="57508781" w14:textId="77777777" w:rsidR="000E5368" w:rsidRPr="001801B7" w:rsidRDefault="000E5368" w:rsidP="00D51B1F">
            <w:pPr>
              <w:jc w:val="both"/>
              <w:rPr>
                <w:rFonts w:ascii="Times New Roman" w:hAnsi="Times New Roman" w:cs="Times New Roman"/>
                <w:bCs/>
                <w:sz w:val="24"/>
                <w:szCs w:val="24"/>
              </w:rPr>
            </w:pPr>
          </w:p>
        </w:tc>
      </w:tr>
      <w:tr w:rsidR="009A0473" w:rsidRPr="001801B7" w14:paraId="34D6D59B" w14:textId="77777777" w:rsidTr="00282A21">
        <w:tc>
          <w:tcPr>
            <w:tcW w:w="1329" w:type="dxa"/>
          </w:tcPr>
          <w:p w14:paraId="78BF527B"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644F4B41" wp14:editId="5106E058">
                  <wp:extent cx="562893" cy="365760"/>
                  <wp:effectExtent l="0" t="0" r="8890" b="0"/>
                  <wp:docPr id="225" name="Picture 225" descr="C:\Users\Dell\Downloads\5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551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2675" cy="385112"/>
                          </a:xfrm>
                          <a:prstGeom prst="rect">
                            <a:avLst/>
                          </a:prstGeom>
                          <a:noFill/>
                          <a:ln>
                            <a:noFill/>
                          </a:ln>
                        </pic:spPr>
                      </pic:pic>
                    </a:graphicData>
                  </a:graphic>
                </wp:inline>
              </w:drawing>
            </w:r>
          </w:p>
        </w:tc>
        <w:tc>
          <w:tcPr>
            <w:tcW w:w="1289" w:type="dxa"/>
            <w:vAlign w:val="center"/>
          </w:tcPr>
          <w:p w14:paraId="5ECC2DB8" w14:textId="29838CD5"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УАЗ </w:t>
            </w:r>
            <w:r w:rsidR="009A0473" w:rsidRPr="001801B7">
              <w:rPr>
                <w:rFonts w:ascii="Times New Roman" w:hAnsi="Times New Roman" w:cs="Times New Roman"/>
                <w:bCs/>
                <w:sz w:val="24"/>
                <w:szCs w:val="24"/>
              </w:rPr>
              <w:br/>
            </w:r>
            <w:r w:rsidRPr="001801B7">
              <w:rPr>
                <w:rFonts w:ascii="Times New Roman" w:hAnsi="Times New Roman" w:cs="Times New Roman"/>
                <w:bCs/>
                <w:sz w:val="24"/>
                <w:szCs w:val="24"/>
              </w:rPr>
              <w:t>3151</w:t>
            </w:r>
          </w:p>
        </w:tc>
        <w:tc>
          <w:tcPr>
            <w:tcW w:w="497" w:type="dxa"/>
            <w:vAlign w:val="center"/>
          </w:tcPr>
          <w:p w14:paraId="5A02E18E"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71552" behindDoc="0" locked="0" layoutInCell="1" allowOverlap="1" wp14:anchorId="0FD960BF" wp14:editId="65A0C9CD">
                      <wp:simplePos x="0" y="0"/>
                      <wp:positionH relativeFrom="column">
                        <wp:posOffset>-129540</wp:posOffset>
                      </wp:positionH>
                      <wp:positionV relativeFrom="paragraph">
                        <wp:posOffset>134620</wp:posOffset>
                      </wp:positionV>
                      <wp:extent cx="288290" cy="0"/>
                      <wp:effectExtent l="0" t="19050" r="54610" b="38100"/>
                      <wp:wrapNone/>
                      <wp:docPr id="217" name="Straight Connector 217"/>
                      <wp:cNvGraphicFramePr/>
                      <a:graphic xmlns:a="http://schemas.openxmlformats.org/drawingml/2006/main">
                        <a:graphicData uri="http://schemas.microsoft.com/office/word/2010/wordprocessingShape">
                          <wps:wsp>
                            <wps:cNvCnPr/>
                            <wps:spPr>
                              <a:xfrm>
                                <a:off x="0" y="0"/>
                                <a:ext cx="288290" cy="0"/>
                              </a:xfrm>
                              <a:prstGeom prst="line">
                                <a:avLst/>
                              </a:prstGeom>
                              <a:ln w="571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55F901" id="Straight Connector 21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pt,10.6pt" to="12.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" strokecolor="#ed7d31 [3205]" strokeweight="4.5pt">
                      <v:stroke joinstyle="miter"/>
                    </v:line>
                  </w:pict>
                </mc:Fallback>
              </mc:AlternateContent>
            </w:r>
          </w:p>
        </w:tc>
        <w:tc>
          <w:tcPr>
            <w:tcW w:w="6246" w:type="dxa"/>
            <w:vMerge/>
          </w:tcPr>
          <w:p w14:paraId="3B93EC23" w14:textId="77777777" w:rsidR="000E5368" w:rsidRPr="001801B7" w:rsidRDefault="000E5368" w:rsidP="00D51B1F">
            <w:pPr>
              <w:jc w:val="both"/>
              <w:rPr>
                <w:rFonts w:ascii="Times New Roman" w:hAnsi="Times New Roman" w:cs="Times New Roman"/>
                <w:bCs/>
                <w:sz w:val="24"/>
                <w:szCs w:val="24"/>
              </w:rPr>
            </w:pPr>
          </w:p>
        </w:tc>
      </w:tr>
      <w:tr w:rsidR="009A0473" w:rsidRPr="001801B7" w14:paraId="3269AC47" w14:textId="77777777" w:rsidTr="00282A21">
        <w:tc>
          <w:tcPr>
            <w:tcW w:w="1329" w:type="dxa"/>
          </w:tcPr>
          <w:p w14:paraId="30CD5B73"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27CF66A2" wp14:editId="5AA11C1B">
                  <wp:extent cx="654147" cy="434303"/>
                  <wp:effectExtent l="0" t="0" r="0" b="0"/>
                  <wp:docPr id="226" name="Picture 226" descr="C:\Users\Dell\Downloads\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R (2).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67105" cy="442906"/>
                          </a:xfrm>
                          <a:prstGeom prst="rect">
                            <a:avLst/>
                          </a:prstGeom>
                          <a:noFill/>
                          <a:ln>
                            <a:noFill/>
                          </a:ln>
                        </pic:spPr>
                      </pic:pic>
                    </a:graphicData>
                  </a:graphic>
                </wp:inline>
              </w:drawing>
            </w:r>
          </w:p>
        </w:tc>
        <w:tc>
          <w:tcPr>
            <w:tcW w:w="1289" w:type="dxa"/>
            <w:vAlign w:val="center"/>
          </w:tcPr>
          <w:p w14:paraId="513A10D6" w14:textId="5F3D988B"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2.2</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3.6 </w:t>
            </w:r>
            <w:r w:rsidR="00282A21" w:rsidRPr="00282A21">
              <w:rPr>
                <w:rFonts w:ascii="Times New Roman" w:hAnsi="Times New Roman" w:cs="Times New Roman"/>
                <w:bCs/>
                <w:sz w:val="24"/>
                <w:szCs w:val="24"/>
              </w:rPr>
              <w:t>қозғалтқыш</w:t>
            </w:r>
          </w:p>
          <w:p w14:paraId="3BA4B537" w14:textId="77777777" w:rsidR="000E5368" w:rsidRPr="001801B7" w:rsidRDefault="000E5368" w:rsidP="00D51B1F">
            <w:pPr>
              <w:jc w:val="center"/>
              <w:rPr>
                <w:rFonts w:ascii="Times New Roman" w:hAnsi="Times New Roman" w:cs="Times New Roman"/>
                <w:bCs/>
                <w:sz w:val="24"/>
                <w:szCs w:val="24"/>
              </w:rPr>
            </w:pPr>
          </w:p>
        </w:tc>
        <w:tc>
          <w:tcPr>
            <w:tcW w:w="497" w:type="dxa"/>
          </w:tcPr>
          <w:p w14:paraId="38C8BFCB"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68480" behindDoc="0" locked="0" layoutInCell="1" allowOverlap="1" wp14:anchorId="71C02E0B" wp14:editId="2A7A5F53">
                      <wp:simplePos x="0" y="0"/>
                      <wp:positionH relativeFrom="column">
                        <wp:posOffset>-127635</wp:posOffset>
                      </wp:positionH>
                      <wp:positionV relativeFrom="paragraph">
                        <wp:posOffset>142875</wp:posOffset>
                      </wp:positionV>
                      <wp:extent cx="288388" cy="0"/>
                      <wp:effectExtent l="0" t="19050" r="54610" b="38100"/>
                      <wp:wrapNone/>
                      <wp:docPr id="218" name="Straight Connector 218"/>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CCCE9F" id="Straight Connector 218"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0.05pt,11.25pt" to="12.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" strokecolor="#ffc000" strokeweight="4.5pt">
                      <v:stroke joinstyle="miter"/>
                    </v:line>
                  </w:pict>
                </mc:Fallback>
              </mc:AlternateContent>
            </w:r>
          </w:p>
        </w:tc>
        <w:tc>
          <w:tcPr>
            <w:tcW w:w="6246" w:type="dxa"/>
            <w:vMerge/>
          </w:tcPr>
          <w:p w14:paraId="0872AD29" w14:textId="77777777" w:rsidR="000E5368" w:rsidRPr="001801B7" w:rsidRDefault="000E5368" w:rsidP="00D51B1F">
            <w:pPr>
              <w:jc w:val="both"/>
              <w:rPr>
                <w:rFonts w:ascii="Times New Roman" w:hAnsi="Times New Roman" w:cs="Times New Roman"/>
                <w:bCs/>
                <w:sz w:val="24"/>
                <w:szCs w:val="24"/>
              </w:rPr>
            </w:pPr>
          </w:p>
        </w:tc>
      </w:tr>
      <w:tr w:rsidR="009A0473" w:rsidRPr="001801B7" w14:paraId="19DF2852" w14:textId="77777777" w:rsidTr="00282A21">
        <w:tc>
          <w:tcPr>
            <w:tcW w:w="1329" w:type="dxa"/>
          </w:tcPr>
          <w:p w14:paraId="1B02E3FB"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1DC2BAD9" wp14:editId="5286E0A3">
                  <wp:extent cx="692150" cy="372360"/>
                  <wp:effectExtent l="0" t="0" r="0" b="8890"/>
                  <wp:docPr id="227" name="Picture 227" descr="C:\Users\Dell\Desktop\Article of Car emissio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rticle of Car emission\R.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ackgroundRemoval t="500" b="95833" l="0" r="100000"/>
                                    </a14:imgEffect>
                                  </a14:imgLayer>
                                </a14:imgProps>
                              </a:ext>
                              <a:ext uri="{28A0092B-C50C-407E-A947-70E740481C1C}">
                                <a14:useLocalDpi xmlns:a14="http://schemas.microsoft.com/office/drawing/2010/main" val="0"/>
                              </a:ext>
                            </a:extLst>
                          </a:blip>
                          <a:srcRect t="12658" b="15612"/>
                          <a:stretch/>
                        </pic:blipFill>
                        <pic:spPr bwMode="auto">
                          <a:xfrm>
                            <a:off x="0" y="0"/>
                            <a:ext cx="705505" cy="3795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9" w:type="dxa"/>
            <w:vAlign w:val="center"/>
          </w:tcPr>
          <w:p w14:paraId="58F0D2E6" w14:textId="4FBDFBCE" w:rsidR="000E5368" w:rsidRPr="001801B7" w:rsidRDefault="009A047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Жүк көліктері</w:t>
            </w:r>
          </w:p>
        </w:tc>
        <w:tc>
          <w:tcPr>
            <w:tcW w:w="497" w:type="dxa"/>
          </w:tcPr>
          <w:p w14:paraId="29D79CAB"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69504" behindDoc="0" locked="0" layoutInCell="1" allowOverlap="1" wp14:anchorId="1B64A3D6" wp14:editId="33A7CA98">
                      <wp:simplePos x="0" y="0"/>
                      <wp:positionH relativeFrom="column">
                        <wp:posOffset>-135255</wp:posOffset>
                      </wp:positionH>
                      <wp:positionV relativeFrom="paragraph">
                        <wp:posOffset>86360</wp:posOffset>
                      </wp:positionV>
                      <wp:extent cx="288388" cy="0"/>
                      <wp:effectExtent l="0" t="19050" r="54610" b="38100"/>
                      <wp:wrapNone/>
                      <wp:docPr id="219" name="Straight Connector 219"/>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472A68" id="Straight Connector 219"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0.65pt,6.8pt" to="12.0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" strokecolor="#00b050" strokeweight="4.5pt">
                      <v:stroke joinstyle="miter"/>
                    </v:line>
                  </w:pict>
                </mc:Fallback>
              </mc:AlternateContent>
            </w:r>
          </w:p>
        </w:tc>
        <w:tc>
          <w:tcPr>
            <w:tcW w:w="6246" w:type="dxa"/>
            <w:vMerge/>
          </w:tcPr>
          <w:p w14:paraId="4FA2212A" w14:textId="77777777" w:rsidR="000E5368" w:rsidRPr="001801B7" w:rsidRDefault="000E5368" w:rsidP="00D51B1F">
            <w:pPr>
              <w:jc w:val="both"/>
              <w:rPr>
                <w:rFonts w:ascii="Times New Roman" w:hAnsi="Times New Roman" w:cs="Times New Roman"/>
                <w:bCs/>
                <w:sz w:val="24"/>
                <w:szCs w:val="24"/>
              </w:rPr>
            </w:pPr>
          </w:p>
        </w:tc>
      </w:tr>
    </w:tbl>
    <w:p w14:paraId="211A8006" w14:textId="6C74A7C3" w:rsidR="000E5368" w:rsidRPr="001801B7" w:rsidRDefault="000E5368" w:rsidP="00D51B1F">
      <w:pPr>
        <w:pStyle w:val="a7"/>
        <w:spacing w:after="0" w:line="240" w:lineRule="auto"/>
        <w:ind w:left="1080"/>
        <w:jc w:val="center"/>
        <w:rPr>
          <w:rFonts w:ascii="Times New Roman" w:eastAsiaTheme="minorEastAsia" w:hAnsi="Times New Roman" w:cs="Times New Roman"/>
          <w:bCs/>
          <w:sz w:val="28"/>
          <w:szCs w:val="28"/>
        </w:rPr>
      </w:pPr>
      <w:bookmarkStart w:id="130" w:name="_Toc183971373"/>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53</w:t>
      </w:r>
      <w:r w:rsidRPr="001801B7">
        <w:rPr>
          <w:rFonts w:ascii="Times New Roman" w:hAnsi="Times New Roman" w:cs="Times New Roman"/>
          <w:bCs/>
          <w:sz w:val="28"/>
          <w:szCs w:val="28"/>
        </w:rPr>
        <w:fldChar w:fldCharType="end"/>
      </w:r>
      <w:r w:rsidR="00720C9E" w:rsidRPr="001801B7">
        <w:rPr>
          <w:rFonts w:ascii="Times New Roman" w:eastAsiaTheme="minorEastAsia" w:hAnsi="Times New Roman" w:cs="Times New Roman"/>
          <w:bCs/>
          <w:sz w:val="28"/>
          <w:szCs w:val="28"/>
        </w:rPr>
        <w:t xml:space="preserve"> </w:t>
      </w:r>
      <w:r w:rsidR="00830E61" w:rsidRPr="001801B7">
        <w:rPr>
          <w:rFonts w:ascii="Times New Roman" w:eastAsiaTheme="minorEastAsia" w:hAnsi="Times New Roman" w:cs="Times New Roman"/>
          <w:bCs/>
          <w:sz w:val="28"/>
          <w:szCs w:val="28"/>
        </w:rPr>
        <w:t>–</w:t>
      </w:r>
      <w:r w:rsidR="00720C9E"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Ұлттық қорықға кірген көлік түрлері</w:t>
      </w:r>
      <w:bookmarkEnd w:id="130"/>
    </w:p>
    <w:p w14:paraId="5DC1C3EF" w14:textId="5F8C62D6" w:rsidR="00720C9E" w:rsidRPr="001801B7" w:rsidRDefault="00720C9E" w:rsidP="00D51B1F">
      <w:pPr>
        <w:spacing w:line="240" w:lineRule="auto"/>
        <w:jc w:val="center"/>
        <w:rPr>
          <w:bCs/>
          <w:sz w:val="24"/>
          <w:szCs w:val="24"/>
        </w:rPr>
      </w:pPr>
      <w:r w:rsidRPr="001801B7">
        <w:rPr>
          <w:rFonts w:ascii="Times New Roman" w:hAnsi="Times New Roman" w:cs="Times New Roman"/>
          <w:bCs/>
          <w:sz w:val="24"/>
          <w:szCs w:val="24"/>
        </w:rPr>
        <w:t>Ескерту: Статистикалық мәлімет бойынша автор құрастырған</w:t>
      </w:r>
    </w:p>
    <w:p w14:paraId="6E2853C9" w14:textId="325B5481" w:rsidR="0073124B" w:rsidRPr="001801B7" w:rsidRDefault="000E5368" w:rsidP="0073124B">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i/>
          <w:sz w:val="28"/>
          <w:szCs w:val="28"/>
        </w:rPr>
        <w:t xml:space="preserve">Көліктің жанармай отын шығынын есептеу: </w:t>
      </w:r>
      <w:r w:rsidR="0073124B" w:rsidRPr="001801B7">
        <w:rPr>
          <w:rFonts w:ascii="Times New Roman" w:eastAsiaTheme="minorEastAsia" w:hAnsi="Times New Roman" w:cs="Times New Roman"/>
          <w:bCs/>
          <w:sz w:val="28"/>
          <w:szCs w:val="28"/>
        </w:rPr>
        <w:t>Бұл бөлімде әр автокөліктің маршрут бойымен қозғалған кезде жұмсайтын жанармай көлемі есептелді. Кесте–20–да көрсетілген орташа жылдамдық пен қалыпты нормадан ауытқу пайызын ескере отырып, әр көліктің жанармай шығыны анықталды. Алғашқы жылдары бұл аймаққа негізінен (УАЗ–3909) және (УАЗ–315108) көліктері қатынаған. Туристер саны артқан сайын, көлік түрлері де әртараптанды. 2018 жылдан бастап төмен өтімді жеңіл және жүк көліктері қозғала бастады. Маршрут бойынша (</w:t>
      </w:r>
      <w:r w:rsidR="002E1779">
        <w:rPr>
          <w:rFonts w:ascii="Times New Roman" w:eastAsiaTheme="minorEastAsia" w:hAnsi="Times New Roman" w:cs="Times New Roman"/>
          <w:bCs/>
          <w:sz w:val="28"/>
          <w:szCs w:val="28"/>
        </w:rPr>
        <w:t>Ланд</w:t>
      </w:r>
      <w:r w:rsidR="0073124B" w:rsidRPr="001801B7">
        <w:rPr>
          <w:rFonts w:ascii="Times New Roman" w:eastAsiaTheme="minorEastAsia" w:hAnsi="Times New Roman" w:cs="Times New Roman"/>
          <w:bCs/>
          <w:sz w:val="28"/>
          <w:szCs w:val="28"/>
        </w:rPr>
        <w:t>–200) көлігімен жүрген туристер орта есеппен 62,6 литр, ал (УАЗ–3909) көлігімен жүргендер 68,5 литр жанармай тұтынады. Соңғы жылдары Алтай Бесбогда бағытында шекара қызметі мен туристік асханаларға арналған жүк көліктері жиілеп, олардың басым бөлігі (ЗИЛ–131) маркалы техника болған. Бұл көліктердің жанармай шығыны орта есеппен 332,6 литр дизель отынына тең.</w:t>
      </w:r>
    </w:p>
    <w:p w14:paraId="32B9D44D" w14:textId="1483B50D" w:rsidR="004A6538" w:rsidRDefault="0073124B" w:rsidP="0073124B">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Жанармай шығыны көлік түріне байланысты өзгеретіндіктен, көліктер қозғалтқыш көлеміне қарай 5 категорияға бөлінді, және әр категориядан Ұлттық қорыққа ең жиі кірген көлік маркасы таңдалды. Мысалы, 3,8–6 литрлік қозғалтқышы бар</w:t>
      </w:r>
      <w:r w:rsidR="003D4BD9">
        <w:rPr>
          <w:rFonts w:ascii="Times New Roman" w:eastAsiaTheme="minorEastAsia" w:hAnsi="Times New Roman" w:cs="Times New Roman"/>
          <w:bCs/>
          <w:sz w:val="28"/>
          <w:szCs w:val="28"/>
        </w:rPr>
        <w:t xml:space="preserve"> </w:t>
      </w:r>
      <w:r w:rsidR="003D4BD9" w:rsidRPr="001801B7">
        <w:rPr>
          <w:rFonts w:ascii="Times New Roman" w:eastAsiaTheme="minorEastAsia" w:hAnsi="Times New Roman" w:cs="Times New Roman"/>
          <w:bCs/>
          <w:sz w:val="28"/>
          <w:szCs w:val="28"/>
        </w:rPr>
        <w:t>(</w:t>
      </w:r>
      <w:r w:rsidR="003D4BD9">
        <w:rPr>
          <w:rFonts w:ascii="Times New Roman" w:eastAsiaTheme="minorEastAsia" w:hAnsi="Times New Roman" w:cs="Times New Roman"/>
          <w:bCs/>
          <w:sz w:val="28"/>
          <w:szCs w:val="28"/>
        </w:rPr>
        <w:t xml:space="preserve">Ланд </w:t>
      </w:r>
      <w:r w:rsidR="003D4BD9" w:rsidRPr="001801B7">
        <w:rPr>
          <w:rFonts w:ascii="Times New Roman" w:eastAsiaTheme="minorEastAsia" w:hAnsi="Times New Roman" w:cs="Times New Roman"/>
          <w:bCs/>
          <w:sz w:val="28"/>
          <w:szCs w:val="28"/>
        </w:rPr>
        <w:t>–</w:t>
      </w:r>
      <w:r w:rsidR="003D4BD9">
        <w:rPr>
          <w:rFonts w:ascii="Times New Roman" w:eastAsiaTheme="minorEastAsia" w:hAnsi="Times New Roman" w:cs="Times New Roman"/>
          <w:bCs/>
          <w:sz w:val="28"/>
          <w:szCs w:val="28"/>
        </w:rPr>
        <w:t xml:space="preserve"> </w:t>
      </w:r>
      <w:r w:rsidR="003D4BD9" w:rsidRPr="001801B7">
        <w:rPr>
          <w:rFonts w:ascii="Times New Roman" w:eastAsiaTheme="minorEastAsia" w:hAnsi="Times New Roman" w:cs="Times New Roman"/>
          <w:bCs/>
          <w:sz w:val="28"/>
          <w:szCs w:val="28"/>
        </w:rPr>
        <w:t>200)</w:t>
      </w:r>
      <w:r w:rsidRPr="001801B7">
        <w:rPr>
          <w:rFonts w:ascii="Times New Roman" w:eastAsiaTheme="minorEastAsia" w:hAnsi="Times New Roman" w:cs="Times New Roman"/>
          <w:bCs/>
          <w:sz w:val="28"/>
          <w:szCs w:val="28"/>
        </w:rPr>
        <w:t xml:space="preserve"> көліктер арасынан ең жиі қатынаған</w:t>
      </w:r>
      <w:r w:rsidR="003D4BD9">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Көлік маркасына байланысты 100 км–ге жұмсалатын жанармай нормасы тұрақты болғанымен, жол бедері мен кедір–бұдыр жағдайына қарай нақты шығын ұлғаяды. Моңғолия заңнамасына сәйкес, жол жағдайына байланысты жанармай шығыны аймақтық зоналар бойынша әртүрлі мөлшерде белгіленген. Осы мақалада осы нормативтік заңнама негізінде жанармай шығыны есепке алынды</w:t>
      </w:r>
      <w:r w:rsidR="004A6538">
        <w:rPr>
          <w:rFonts w:ascii="Times New Roman" w:eastAsiaTheme="minorEastAsia" w:hAnsi="Times New Roman" w:cs="Times New Roman"/>
          <w:bCs/>
          <w:sz w:val="28"/>
          <w:szCs w:val="28"/>
        </w:rPr>
        <w:t xml:space="preserve">. </w:t>
      </w:r>
    </w:p>
    <w:p w14:paraId="119EC881" w14:textId="1CB11705" w:rsidR="00504DB5" w:rsidRPr="001801B7" w:rsidRDefault="004A6538" w:rsidP="0073124B">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Бұл есептеу бойынша соңғы 7 жылда жанармаймен жүретін көліктер барлығы 2,8 млн литр немесе 2164 тн, ал дизель жағармаймен жүретін көліктер соңғы 4 жылда 111 мың литр немесе 83,3 тн жағармай жұмсаған. Барлық жанар, жағармайдың көлемінен парниктік газдар көлемін есептей аламыз</w:t>
      </w:r>
      <w:r w:rsidR="00F16745" w:rsidRPr="001801B7">
        <w:rPr>
          <w:rFonts w:ascii="Times New Roman" w:eastAsiaTheme="minorEastAsia" w:hAnsi="Times New Roman" w:cs="Times New Roman"/>
          <w:bCs/>
          <w:sz w:val="28"/>
          <w:szCs w:val="28"/>
        </w:rPr>
        <w:t xml:space="preserve"> (</w:t>
      </w:r>
      <w:r w:rsidR="00282A21" w:rsidRPr="001801B7">
        <w:rPr>
          <w:rFonts w:ascii="Times New Roman" w:eastAsiaTheme="minorEastAsia" w:hAnsi="Times New Roman" w:cs="Times New Roman"/>
          <w:bCs/>
          <w:sz w:val="28"/>
          <w:szCs w:val="28"/>
        </w:rPr>
        <w:t xml:space="preserve">кесте </w:t>
      </w:r>
      <w:r w:rsidR="00F16745" w:rsidRPr="001801B7">
        <w:rPr>
          <w:rFonts w:ascii="Times New Roman" w:eastAsiaTheme="minorEastAsia" w:hAnsi="Times New Roman" w:cs="Times New Roman"/>
          <w:bCs/>
          <w:sz w:val="28"/>
          <w:szCs w:val="28"/>
        </w:rPr>
        <w:t>23)</w:t>
      </w:r>
      <w:r w:rsidR="006D6053" w:rsidRPr="001801B7">
        <w:rPr>
          <w:rFonts w:ascii="Times New Roman" w:eastAsiaTheme="minorEastAsia" w:hAnsi="Times New Roman" w:cs="Times New Roman"/>
          <w:bCs/>
          <w:sz w:val="28"/>
          <w:szCs w:val="28"/>
        </w:rPr>
        <w:t>.</w:t>
      </w:r>
    </w:p>
    <w:p w14:paraId="3BCB395F" w14:textId="2D7E5A41" w:rsidR="000E5368" w:rsidRPr="001801B7" w:rsidRDefault="000E5368" w:rsidP="00D51B1F">
      <w:pPr>
        <w:pStyle w:val="ab"/>
        <w:keepNext/>
        <w:spacing w:before="240" w:after="0"/>
        <w:jc w:val="both"/>
        <w:rPr>
          <w:rFonts w:ascii="Times New Roman" w:hAnsi="Times New Roman" w:cs="Times New Roman"/>
          <w:bCs/>
          <w:i w:val="0"/>
          <w:iCs w:val="0"/>
          <w:color w:val="auto"/>
          <w:sz w:val="28"/>
          <w:szCs w:val="28"/>
        </w:rPr>
      </w:pPr>
      <w:bookmarkStart w:id="131" w:name="_Toc183971636"/>
      <w:r w:rsidRPr="001801B7">
        <w:rPr>
          <w:rFonts w:ascii="Times New Roman" w:hAnsi="Times New Roman" w:cs="Times New Roman"/>
          <w:bCs/>
          <w:i w:val="0"/>
          <w:iCs w:val="0"/>
          <w:color w:val="auto"/>
          <w:sz w:val="28"/>
          <w:szCs w:val="28"/>
        </w:rPr>
        <w:t xml:space="preserve">Кесте </w:t>
      </w:r>
      <w:r w:rsidR="00F16745" w:rsidRPr="001801B7">
        <w:rPr>
          <w:rFonts w:ascii="Times New Roman" w:hAnsi="Times New Roman" w:cs="Times New Roman"/>
          <w:bCs/>
          <w:i w:val="0"/>
          <w:iCs w:val="0"/>
          <w:color w:val="auto"/>
          <w:sz w:val="28"/>
          <w:szCs w:val="28"/>
        </w:rPr>
        <w:t>23</w:t>
      </w:r>
      <w:r w:rsidR="00E64B10"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Алтайдағы көліктердің жанар</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жағармай жұмсауы</w:t>
      </w:r>
      <w:bookmarkEnd w:id="131"/>
    </w:p>
    <w:tbl>
      <w:tblPr>
        <w:tblStyle w:val="aa"/>
        <w:tblW w:w="9782" w:type="dxa"/>
        <w:jc w:val="center"/>
        <w:tblLayout w:type="fixed"/>
        <w:tblLook w:val="04A0" w:firstRow="1" w:lastRow="0" w:firstColumn="1" w:lastColumn="0" w:noHBand="0" w:noVBand="1"/>
      </w:tblPr>
      <w:tblGrid>
        <w:gridCol w:w="825"/>
        <w:gridCol w:w="877"/>
        <w:gridCol w:w="850"/>
        <w:gridCol w:w="709"/>
        <w:gridCol w:w="851"/>
        <w:gridCol w:w="708"/>
        <w:gridCol w:w="709"/>
        <w:gridCol w:w="851"/>
        <w:gridCol w:w="850"/>
        <w:gridCol w:w="851"/>
        <w:gridCol w:w="850"/>
        <w:gridCol w:w="851"/>
      </w:tblGrid>
      <w:tr w:rsidR="000E5368" w:rsidRPr="001801B7" w14:paraId="61CC5123" w14:textId="77777777" w:rsidTr="00A91C4A">
        <w:trPr>
          <w:cantSplit/>
          <w:trHeight w:val="1775"/>
          <w:jc w:val="center"/>
        </w:trPr>
        <w:tc>
          <w:tcPr>
            <w:tcW w:w="825" w:type="dxa"/>
            <w:textDirection w:val="btLr"/>
            <w:vAlign w:val="center"/>
          </w:tcPr>
          <w:p w14:paraId="7E64CBCC"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Автокөлік түрлері</w:t>
            </w:r>
          </w:p>
        </w:tc>
        <w:tc>
          <w:tcPr>
            <w:tcW w:w="877" w:type="dxa"/>
            <w:textDirection w:val="btLr"/>
            <w:vAlign w:val="center"/>
          </w:tcPr>
          <w:p w14:paraId="7BEB4C96"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Тандаған көлік маркасы</w:t>
            </w:r>
          </w:p>
        </w:tc>
        <w:tc>
          <w:tcPr>
            <w:tcW w:w="850" w:type="dxa"/>
            <w:textDirection w:val="btLr"/>
            <w:vAlign w:val="center"/>
          </w:tcPr>
          <w:p w14:paraId="0CE623E3" w14:textId="1401C136"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100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ге жұмсалатын жағармай көлемі</w:t>
            </w:r>
          </w:p>
        </w:tc>
        <w:tc>
          <w:tcPr>
            <w:tcW w:w="709" w:type="dxa"/>
            <w:textDirection w:val="btLr"/>
            <w:vAlign w:val="center"/>
          </w:tcPr>
          <w:p w14:paraId="73FB65A6"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Маршрут бойымен жұмсайтын жағармай</w:t>
            </w:r>
          </w:p>
        </w:tc>
        <w:tc>
          <w:tcPr>
            <w:tcW w:w="851" w:type="dxa"/>
            <w:textDirection w:val="btLr"/>
            <w:vAlign w:val="center"/>
          </w:tcPr>
          <w:p w14:paraId="0E777543"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2016</w:t>
            </w:r>
          </w:p>
        </w:tc>
        <w:tc>
          <w:tcPr>
            <w:tcW w:w="708" w:type="dxa"/>
            <w:textDirection w:val="btLr"/>
            <w:vAlign w:val="center"/>
          </w:tcPr>
          <w:p w14:paraId="17DA4ACF"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2017</w:t>
            </w:r>
          </w:p>
        </w:tc>
        <w:tc>
          <w:tcPr>
            <w:tcW w:w="709" w:type="dxa"/>
            <w:textDirection w:val="btLr"/>
            <w:vAlign w:val="center"/>
          </w:tcPr>
          <w:p w14:paraId="2C7494E8"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2018</w:t>
            </w:r>
          </w:p>
        </w:tc>
        <w:tc>
          <w:tcPr>
            <w:tcW w:w="851" w:type="dxa"/>
            <w:textDirection w:val="btLr"/>
            <w:vAlign w:val="center"/>
          </w:tcPr>
          <w:p w14:paraId="0F815A7B"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2019</w:t>
            </w:r>
          </w:p>
        </w:tc>
        <w:tc>
          <w:tcPr>
            <w:tcW w:w="850" w:type="dxa"/>
            <w:textDirection w:val="btLr"/>
            <w:vAlign w:val="center"/>
          </w:tcPr>
          <w:p w14:paraId="7078DE1F"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2020</w:t>
            </w:r>
          </w:p>
        </w:tc>
        <w:tc>
          <w:tcPr>
            <w:tcW w:w="851" w:type="dxa"/>
            <w:textDirection w:val="btLr"/>
            <w:vAlign w:val="center"/>
          </w:tcPr>
          <w:p w14:paraId="67EE495D"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2021</w:t>
            </w:r>
          </w:p>
        </w:tc>
        <w:tc>
          <w:tcPr>
            <w:tcW w:w="850" w:type="dxa"/>
            <w:textDirection w:val="btLr"/>
            <w:vAlign w:val="center"/>
          </w:tcPr>
          <w:p w14:paraId="3B816999"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2022</w:t>
            </w:r>
          </w:p>
        </w:tc>
        <w:tc>
          <w:tcPr>
            <w:tcW w:w="851" w:type="dxa"/>
            <w:textDirection w:val="btLr"/>
            <w:vAlign w:val="center"/>
          </w:tcPr>
          <w:p w14:paraId="6EBCF33D"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Барлығы</w:t>
            </w:r>
          </w:p>
        </w:tc>
      </w:tr>
      <w:tr w:rsidR="000E5368" w:rsidRPr="001801B7" w14:paraId="05DE440D" w14:textId="77777777" w:rsidTr="00504DB5">
        <w:trPr>
          <w:jc w:val="center"/>
        </w:trPr>
        <w:tc>
          <w:tcPr>
            <w:tcW w:w="825" w:type="dxa"/>
          </w:tcPr>
          <w:p w14:paraId="76518DCB" w14:textId="5533DC3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3.8</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6 </w:t>
            </w:r>
            <w:r w:rsidR="004A6538" w:rsidRPr="004A6538">
              <w:rPr>
                <w:rFonts w:ascii="Times New Roman" w:hAnsi="Times New Roman" w:cs="Times New Roman"/>
                <w:bCs/>
                <w:sz w:val="24"/>
                <w:szCs w:val="24"/>
              </w:rPr>
              <w:t>қозғалтқыш</w:t>
            </w:r>
          </w:p>
        </w:tc>
        <w:tc>
          <w:tcPr>
            <w:tcW w:w="877" w:type="dxa"/>
            <w:vAlign w:val="center"/>
          </w:tcPr>
          <w:p w14:paraId="31B99C08" w14:textId="21B38737" w:rsidR="000E5368" w:rsidRPr="001801B7" w:rsidRDefault="00A26270" w:rsidP="00D51B1F">
            <w:pPr>
              <w:jc w:val="center"/>
              <w:rPr>
                <w:rFonts w:ascii="Times New Roman" w:hAnsi="Times New Roman" w:cs="Times New Roman"/>
                <w:bCs/>
                <w:sz w:val="24"/>
                <w:szCs w:val="24"/>
              </w:rPr>
            </w:pPr>
            <w:r>
              <w:rPr>
                <w:rFonts w:ascii="Times New Roman" w:hAnsi="Times New Roman" w:cs="Times New Roman"/>
                <w:bCs/>
                <w:sz w:val="24"/>
                <w:szCs w:val="24"/>
              </w:rPr>
              <w:t>Ланд</w:t>
            </w:r>
            <w:r w:rsidR="00830E61" w:rsidRPr="001801B7">
              <w:rPr>
                <w:rFonts w:ascii="Times New Roman" w:hAnsi="Times New Roman" w:cs="Times New Roman"/>
                <w:bCs/>
                <w:sz w:val="24"/>
                <w:szCs w:val="24"/>
              </w:rPr>
              <w:t>–</w:t>
            </w:r>
            <w:r w:rsidR="000E5368" w:rsidRPr="001801B7">
              <w:rPr>
                <w:rFonts w:ascii="Times New Roman" w:hAnsi="Times New Roman" w:cs="Times New Roman"/>
                <w:bCs/>
                <w:sz w:val="24"/>
                <w:szCs w:val="24"/>
              </w:rPr>
              <w:t>200</w:t>
            </w:r>
          </w:p>
        </w:tc>
        <w:tc>
          <w:tcPr>
            <w:tcW w:w="850" w:type="dxa"/>
            <w:vAlign w:val="center"/>
          </w:tcPr>
          <w:p w14:paraId="38A3BF57" w14:textId="1C8E3B7B"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9.6л</w:t>
            </w:r>
          </w:p>
        </w:tc>
        <w:tc>
          <w:tcPr>
            <w:tcW w:w="709" w:type="dxa"/>
            <w:vAlign w:val="center"/>
          </w:tcPr>
          <w:p w14:paraId="7CF03DAD" w14:textId="3E9B04EB"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62</w:t>
            </w:r>
            <w:r w:rsidR="0062565C" w:rsidRPr="001801B7">
              <w:rPr>
                <w:rFonts w:ascii="Times New Roman" w:hAnsi="Times New Roman" w:cs="Times New Roman"/>
                <w:bCs/>
                <w:sz w:val="24"/>
                <w:szCs w:val="24"/>
              </w:rPr>
              <w:t>,</w:t>
            </w:r>
            <w:r w:rsidRPr="001801B7">
              <w:rPr>
                <w:rFonts w:ascii="Times New Roman" w:hAnsi="Times New Roman" w:cs="Times New Roman"/>
                <w:bCs/>
                <w:sz w:val="24"/>
                <w:szCs w:val="24"/>
              </w:rPr>
              <w:t>6л</w:t>
            </w:r>
          </w:p>
        </w:tc>
        <w:tc>
          <w:tcPr>
            <w:tcW w:w="851" w:type="dxa"/>
            <w:vAlign w:val="center"/>
          </w:tcPr>
          <w:p w14:paraId="277B0438"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25103</w:t>
            </w:r>
          </w:p>
        </w:tc>
        <w:tc>
          <w:tcPr>
            <w:tcW w:w="708" w:type="dxa"/>
            <w:vAlign w:val="center"/>
          </w:tcPr>
          <w:p w14:paraId="355DA140"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27669</w:t>
            </w:r>
          </w:p>
        </w:tc>
        <w:tc>
          <w:tcPr>
            <w:tcW w:w="709" w:type="dxa"/>
            <w:vAlign w:val="center"/>
          </w:tcPr>
          <w:p w14:paraId="63FFE3F9"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40377</w:t>
            </w:r>
          </w:p>
        </w:tc>
        <w:tc>
          <w:tcPr>
            <w:tcW w:w="851" w:type="dxa"/>
            <w:vAlign w:val="center"/>
          </w:tcPr>
          <w:p w14:paraId="6AD9AB7C"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144418</w:t>
            </w:r>
          </w:p>
        </w:tc>
        <w:tc>
          <w:tcPr>
            <w:tcW w:w="850" w:type="dxa"/>
            <w:vAlign w:val="center"/>
          </w:tcPr>
          <w:p w14:paraId="3B94A0B2"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303422</w:t>
            </w:r>
          </w:p>
        </w:tc>
        <w:tc>
          <w:tcPr>
            <w:tcW w:w="851" w:type="dxa"/>
            <w:vAlign w:val="center"/>
          </w:tcPr>
          <w:p w14:paraId="4FE58ED3"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163323</w:t>
            </w:r>
          </w:p>
        </w:tc>
        <w:tc>
          <w:tcPr>
            <w:tcW w:w="850" w:type="dxa"/>
            <w:vAlign w:val="center"/>
          </w:tcPr>
          <w:p w14:paraId="34A51D67"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432879</w:t>
            </w:r>
          </w:p>
        </w:tc>
        <w:tc>
          <w:tcPr>
            <w:tcW w:w="851" w:type="dxa"/>
            <w:vAlign w:val="center"/>
          </w:tcPr>
          <w:p w14:paraId="3D65CFB6" w14:textId="77777777" w:rsidR="000E5368" w:rsidRPr="001801B7" w:rsidRDefault="000E5368" w:rsidP="00D51B1F">
            <w:pPr>
              <w:ind w:left="-117"/>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1137192</w:t>
            </w:r>
          </w:p>
        </w:tc>
      </w:tr>
      <w:tr w:rsidR="000E5368" w:rsidRPr="001801B7" w14:paraId="7C309F65" w14:textId="77777777" w:rsidTr="00504DB5">
        <w:trPr>
          <w:jc w:val="center"/>
        </w:trPr>
        <w:tc>
          <w:tcPr>
            <w:tcW w:w="825" w:type="dxa"/>
          </w:tcPr>
          <w:p w14:paraId="3AE54C6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УАЗ 3151</w:t>
            </w:r>
          </w:p>
        </w:tc>
        <w:tc>
          <w:tcPr>
            <w:tcW w:w="877" w:type="dxa"/>
            <w:vAlign w:val="center"/>
          </w:tcPr>
          <w:p w14:paraId="09B14000"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УАЗ 315108</w:t>
            </w:r>
          </w:p>
        </w:tc>
        <w:tc>
          <w:tcPr>
            <w:tcW w:w="850" w:type="dxa"/>
            <w:vAlign w:val="center"/>
          </w:tcPr>
          <w:p w14:paraId="6FF0EA08" w14:textId="0639889D"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10.5л</w:t>
            </w:r>
          </w:p>
        </w:tc>
        <w:tc>
          <w:tcPr>
            <w:tcW w:w="709" w:type="dxa"/>
            <w:vAlign w:val="center"/>
          </w:tcPr>
          <w:p w14:paraId="084F314A" w14:textId="31C1510D"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68</w:t>
            </w:r>
            <w:r w:rsidR="0062565C" w:rsidRPr="001801B7">
              <w:rPr>
                <w:rFonts w:ascii="Times New Roman" w:hAnsi="Times New Roman" w:cs="Times New Roman"/>
                <w:bCs/>
                <w:sz w:val="24"/>
                <w:szCs w:val="24"/>
              </w:rPr>
              <w:t>,</w:t>
            </w:r>
            <w:r w:rsidRPr="001801B7">
              <w:rPr>
                <w:rFonts w:ascii="Times New Roman" w:hAnsi="Times New Roman" w:cs="Times New Roman"/>
                <w:bCs/>
                <w:sz w:val="24"/>
                <w:szCs w:val="24"/>
              </w:rPr>
              <w:t>5л</w:t>
            </w:r>
          </w:p>
        </w:tc>
        <w:tc>
          <w:tcPr>
            <w:tcW w:w="851" w:type="dxa"/>
            <w:vAlign w:val="center"/>
          </w:tcPr>
          <w:p w14:paraId="6122AB70" w14:textId="77777777" w:rsidR="000E5368" w:rsidRPr="001801B7" w:rsidRDefault="000E5368" w:rsidP="00D51B1F">
            <w:pPr>
              <w:jc w:val="center"/>
              <w:rPr>
                <w:rFonts w:ascii="Times New Roman" w:hAnsi="Times New Roman" w:cs="Times New Roman"/>
                <w:bCs/>
                <w:sz w:val="24"/>
                <w:szCs w:val="24"/>
              </w:rPr>
            </w:pPr>
            <w:r w:rsidRPr="001801B7">
              <w:rPr>
                <w:rFonts w:ascii="Times New Roman" w:eastAsia="Times New Roman" w:hAnsi="Times New Roman" w:cs="Times New Roman"/>
                <w:bCs/>
                <w:color w:val="000000"/>
                <w:sz w:val="24"/>
                <w:szCs w:val="24"/>
              </w:rPr>
              <w:t>22112</w:t>
            </w:r>
          </w:p>
        </w:tc>
        <w:tc>
          <w:tcPr>
            <w:tcW w:w="708" w:type="dxa"/>
            <w:vAlign w:val="center"/>
          </w:tcPr>
          <w:p w14:paraId="0A17D370"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21947</w:t>
            </w:r>
          </w:p>
        </w:tc>
        <w:tc>
          <w:tcPr>
            <w:tcW w:w="709" w:type="dxa"/>
            <w:vAlign w:val="center"/>
          </w:tcPr>
          <w:p w14:paraId="4F172ACE"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27044</w:t>
            </w:r>
          </w:p>
        </w:tc>
        <w:tc>
          <w:tcPr>
            <w:tcW w:w="851" w:type="dxa"/>
            <w:vAlign w:val="center"/>
          </w:tcPr>
          <w:p w14:paraId="46D206BD"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300112</w:t>
            </w:r>
          </w:p>
        </w:tc>
        <w:tc>
          <w:tcPr>
            <w:tcW w:w="850" w:type="dxa"/>
            <w:vAlign w:val="center"/>
          </w:tcPr>
          <w:p w14:paraId="02595BB4"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color w:val="000000"/>
                <w:sz w:val="24"/>
                <w:szCs w:val="24"/>
              </w:rPr>
              <w:t>455224</w:t>
            </w:r>
          </w:p>
        </w:tc>
        <w:tc>
          <w:tcPr>
            <w:tcW w:w="851" w:type="dxa"/>
            <w:vAlign w:val="center"/>
          </w:tcPr>
          <w:p w14:paraId="391FB01A"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269698</w:t>
            </w:r>
          </w:p>
        </w:tc>
        <w:tc>
          <w:tcPr>
            <w:tcW w:w="850" w:type="dxa"/>
            <w:vAlign w:val="center"/>
          </w:tcPr>
          <w:p w14:paraId="0FB3B9A1"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409520</w:t>
            </w:r>
          </w:p>
        </w:tc>
        <w:tc>
          <w:tcPr>
            <w:tcW w:w="851" w:type="dxa"/>
            <w:vAlign w:val="center"/>
          </w:tcPr>
          <w:p w14:paraId="7CE51A58" w14:textId="77777777" w:rsidR="000E5368" w:rsidRPr="001801B7" w:rsidRDefault="000E5368" w:rsidP="00D51B1F">
            <w:pPr>
              <w:ind w:left="-117"/>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1505657</w:t>
            </w:r>
          </w:p>
        </w:tc>
      </w:tr>
      <w:tr w:rsidR="000E5368" w:rsidRPr="001801B7" w14:paraId="0DF6065F" w14:textId="77777777" w:rsidTr="00504DB5">
        <w:trPr>
          <w:jc w:val="center"/>
        </w:trPr>
        <w:tc>
          <w:tcPr>
            <w:tcW w:w="825" w:type="dxa"/>
          </w:tcPr>
          <w:p w14:paraId="705FE897"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УАЗ 3909 </w:t>
            </w:r>
          </w:p>
        </w:tc>
        <w:tc>
          <w:tcPr>
            <w:tcW w:w="877" w:type="dxa"/>
            <w:vAlign w:val="center"/>
          </w:tcPr>
          <w:p w14:paraId="2A6ACF49"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УАЗ 3909</w:t>
            </w:r>
          </w:p>
        </w:tc>
        <w:tc>
          <w:tcPr>
            <w:tcW w:w="850" w:type="dxa"/>
            <w:vAlign w:val="center"/>
          </w:tcPr>
          <w:p w14:paraId="5E9EE2AF" w14:textId="2D7EE17F"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12.6л</w:t>
            </w:r>
          </w:p>
        </w:tc>
        <w:tc>
          <w:tcPr>
            <w:tcW w:w="709" w:type="dxa"/>
            <w:vAlign w:val="center"/>
          </w:tcPr>
          <w:p w14:paraId="106B3223" w14:textId="59C4E1F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82</w:t>
            </w:r>
            <w:r w:rsidR="0062565C" w:rsidRPr="001801B7">
              <w:rPr>
                <w:rFonts w:ascii="Times New Roman" w:hAnsi="Times New Roman" w:cs="Times New Roman"/>
                <w:bCs/>
                <w:sz w:val="24"/>
                <w:szCs w:val="24"/>
              </w:rPr>
              <w:t>,</w:t>
            </w:r>
            <w:r w:rsidRPr="001801B7">
              <w:rPr>
                <w:rFonts w:ascii="Times New Roman" w:hAnsi="Times New Roman" w:cs="Times New Roman"/>
                <w:bCs/>
                <w:sz w:val="24"/>
                <w:szCs w:val="24"/>
              </w:rPr>
              <w:t>2л</w:t>
            </w:r>
          </w:p>
        </w:tc>
        <w:tc>
          <w:tcPr>
            <w:tcW w:w="851" w:type="dxa"/>
            <w:vAlign w:val="center"/>
          </w:tcPr>
          <w:p w14:paraId="7B6F2507" w14:textId="77777777" w:rsidR="000E5368" w:rsidRPr="001801B7" w:rsidRDefault="000E5368" w:rsidP="00D51B1F">
            <w:pPr>
              <w:jc w:val="center"/>
              <w:rPr>
                <w:rFonts w:ascii="Times New Roman" w:hAnsi="Times New Roman" w:cs="Times New Roman"/>
                <w:bCs/>
                <w:sz w:val="24"/>
                <w:szCs w:val="24"/>
              </w:rPr>
            </w:pPr>
            <w:r w:rsidRPr="001801B7">
              <w:rPr>
                <w:rFonts w:ascii="Times New Roman" w:eastAsia="Times New Roman" w:hAnsi="Times New Roman" w:cs="Times New Roman"/>
                <w:bCs/>
                <w:color w:val="000000"/>
                <w:sz w:val="24"/>
                <w:szCs w:val="24"/>
              </w:rPr>
              <w:t>3357</w:t>
            </w:r>
          </w:p>
        </w:tc>
        <w:tc>
          <w:tcPr>
            <w:tcW w:w="708" w:type="dxa"/>
            <w:vAlign w:val="center"/>
          </w:tcPr>
          <w:p w14:paraId="71EC8636"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3151</w:t>
            </w:r>
          </w:p>
        </w:tc>
        <w:tc>
          <w:tcPr>
            <w:tcW w:w="709" w:type="dxa"/>
            <w:vAlign w:val="center"/>
          </w:tcPr>
          <w:p w14:paraId="19E5AB73" w14:textId="77777777" w:rsidR="000E5368" w:rsidRPr="001801B7" w:rsidRDefault="000E5368" w:rsidP="00D51B1F">
            <w:pPr>
              <w:ind w:left="-112"/>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3494</w:t>
            </w:r>
          </w:p>
        </w:tc>
        <w:tc>
          <w:tcPr>
            <w:tcW w:w="851" w:type="dxa"/>
            <w:vAlign w:val="center"/>
          </w:tcPr>
          <w:p w14:paraId="1AEF0890"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42539</w:t>
            </w:r>
          </w:p>
        </w:tc>
        <w:tc>
          <w:tcPr>
            <w:tcW w:w="850" w:type="dxa"/>
            <w:vAlign w:val="center"/>
          </w:tcPr>
          <w:p w14:paraId="5F282F1D"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45142</w:t>
            </w:r>
          </w:p>
        </w:tc>
        <w:tc>
          <w:tcPr>
            <w:tcW w:w="851" w:type="dxa"/>
            <w:vAlign w:val="center"/>
          </w:tcPr>
          <w:p w14:paraId="23A44B38" w14:textId="77777777" w:rsidR="000E5368" w:rsidRPr="001801B7" w:rsidRDefault="000E5368" w:rsidP="00D51B1F">
            <w:pPr>
              <w:ind w:left="-114"/>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47882</w:t>
            </w:r>
          </w:p>
        </w:tc>
        <w:tc>
          <w:tcPr>
            <w:tcW w:w="850" w:type="dxa"/>
            <w:vAlign w:val="center"/>
          </w:tcPr>
          <w:p w14:paraId="70E67B75"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64596</w:t>
            </w:r>
          </w:p>
        </w:tc>
        <w:tc>
          <w:tcPr>
            <w:tcW w:w="851" w:type="dxa"/>
            <w:vAlign w:val="center"/>
          </w:tcPr>
          <w:p w14:paraId="551B28B8"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210158</w:t>
            </w:r>
          </w:p>
        </w:tc>
      </w:tr>
      <w:tr w:rsidR="000E5368" w:rsidRPr="001801B7" w14:paraId="4F6686BB" w14:textId="77777777" w:rsidTr="00504DB5">
        <w:trPr>
          <w:jc w:val="center"/>
        </w:trPr>
        <w:tc>
          <w:tcPr>
            <w:tcW w:w="825" w:type="dxa"/>
          </w:tcPr>
          <w:p w14:paraId="325F10BA" w14:textId="3D491D04"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1.8</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3.2 </w:t>
            </w:r>
            <w:r w:rsidR="004A6538" w:rsidRPr="004A6538">
              <w:rPr>
                <w:rFonts w:ascii="Times New Roman" w:hAnsi="Times New Roman" w:cs="Times New Roman"/>
                <w:bCs/>
                <w:sz w:val="24"/>
                <w:szCs w:val="24"/>
              </w:rPr>
              <w:t>қозғалтқыш</w:t>
            </w:r>
            <w:r w:rsidRPr="001801B7">
              <w:rPr>
                <w:rFonts w:ascii="Times New Roman" w:hAnsi="Times New Roman" w:cs="Times New Roman"/>
                <w:bCs/>
                <w:sz w:val="24"/>
                <w:szCs w:val="24"/>
              </w:rPr>
              <w:t xml:space="preserve"> </w:t>
            </w:r>
          </w:p>
        </w:tc>
        <w:tc>
          <w:tcPr>
            <w:tcW w:w="877" w:type="dxa"/>
            <w:vAlign w:val="center"/>
          </w:tcPr>
          <w:p w14:paraId="04117B7A" w14:textId="788D62D1" w:rsidR="000E5368" w:rsidRPr="001801B7" w:rsidRDefault="00A26270" w:rsidP="00D51B1F">
            <w:pPr>
              <w:jc w:val="center"/>
              <w:rPr>
                <w:rFonts w:ascii="Times New Roman" w:hAnsi="Times New Roman" w:cs="Times New Roman"/>
                <w:bCs/>
                <w:sz w:val="24"/>
                <w:szCs w:val="24"/>
              </w:rPr>
            </w:pPr>
            <w:r>
              <w:rPr>
                <w:rFonts w:ascii="Times New Roman" w:hAnsi="Times New Roman" w:cs="Times New Roman"/>
                <w:bCs/>
                <w:sz w:val="24"/>
                <w:szCs w:val="24"/>
              </w:rPr>
              <w:t>Приус</w:t>
            </w:r>
            <w:r w:rsidR="000E5368" w:rsidRPr="001801B7">
              <w:rPr>
                <w:rFonts w:ascii="Times New Roman" w:hAnsi="Times New Roman" w:cs="Times New Roman"/>
                <w:bCs/>
                <w:sz w:val="24"/>
                <w:szCs w:val="24"/>
              </w:rPr>
              <w:t>20</w:t>
            </w:r>
          </w:p>
        </w:tc>
        <w:tc>
          <w:tcPr>
            <w:tcW w:w="850" w:type="dxa"/>
            <w:vAlign w:val="center"/>
          </w:tcPr>
          <w:p w14:paraId="2DBAAADF" w14:textId="5F6344B6"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4.0л</w:t>
            </w:r>
          </w:p>
        </w:tc>
        <w:tc>
          <w:tcPr>
            <w:tcW w:w="709" w:type="dxa"/>
            <w:vAlign w:val="center"/>
          </w:tcPr>
          <w:p w14:paraId="6D3A05A6" w14:textId="1C48F0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26</w:t>
            </w:r>
            <w:r w:rsidR="0062565C" w:rsidRPr="001801B7">
              <w:rPr>
                <w:rFonts w:ascii="Times New Roman" w:hAnsi="Times New Roman" w:cs="Times New Roman"/>
                <w:bCs/>
                <w:sz w:val="24"/>
                <w:szCs w:val="24"/>
              </w:rPr>
              <w:t>,</w:t>
            </w:r>
            <w:r w:rsidRPr="001801B7">
              <w:rPr>
                <w:rFonts w:ascii="Times New Roman" w:hAnsi="Times New Roman" w:cs="Times New Roman"/>
                <w:bCs/>
                <w:sz w:val="24"/>
                <w:szCs w:val="24"/>
              </w:rPr>
              <w:t>1л</w:t>
            </w:r>
          </w:p>
        </w:tc>
        <w:tc>
          <w:tcPr>
            <w:tcW w:w="851" w:type="dxa"/>
            <w:vAlign w:val="center"/>
          </w:tcPr>
          <w:p w14:paraId="65F7ACEF"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708" w:type="dxa"/>
            <w:vAlign w:val="center"/>
          </w:tcPr>
          <w:p w14:paraId="69B241EF"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709" w:type="dxa"/>
            <w:vAlign w:val="center"/>
          </w:tcPr>
          <w:p w14:paraId="76986A5A" w14:textId="77777777" w:rsidR="000E5368" w:rsidRPr="001801B7" w:rsidRDefault="000E5368" w:rsidP="00D51B1F">
            <w:pPr>
              <w:ind w:left="-112"/>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600</w:t>
            </w:r>
          </w:p>
        </w:tc>
        <w:tc>
          <w:tcPr>
            <w:tcW w:w="851" w:type="dxa"/>
            <w:vAlign w:val="center"/>
          </w:tcPr>
          <w:p w14:paraId="5034FA8D"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15269</w:t>
            </w:r>
          </w:p>
        </w:tc>
        <w:tc>
          <w:tcPr>
            <w:tcW w:w="850" w:type="dxa"/>
            <w:vAlign w:val="center"/>
          </w:tcPr>
          <w:p w14:paraId="1B7CD6CE"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7125</w:t>
            </w:r>
          </w:p>
        </w:tc>
        <w:tc>
          <w:tcPr>
            <w:tcW w:w="851" w:type="dxa"/>
            <w:vAlign w:val="center"/>
          </w:tcPr>
          <w:p w14:paraId="1F495FAD" w14:textId="77777777" w:rsidR="000E5368" w:rsidRPr="001801B7" w:rsidRDefault="000E5368" w:rsidP="00D51B1F">
            <w:pPr>
              <w:ind w:left="-114"/>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4072</w:t>
            </w:r>
          </w:p>
        </w:tc>
        <w:tc>
          <w:tcPr>
            <w:tcW w:w="850" w:type="dxa"/>
            <w:vAlign w:val="center"/>
          </w:tcPr>
          <w:p w14:paraId="5CE82439"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6421</w:t>
            </w:r>
          </w:p>
        </w:tc>
        <w:tc>
          <w:tcPr>
            <w:tcW w:w="851" w:type="dxa"/>
            <w:vAlign w:val="center"/>
          </w:tcPr>
          <w:p w14:paraId="50C27746"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33486</w:t>
            </w:r>
          </w:p>
        </w:tc>
      </w:tr>
      <w:tr w:rsidR="000E5368" w:rsidRPr="001801B7" w14:paraId="22865871" w14:textId="77777777" w:rsidTr="00F16745">
        <w:trPr>
          <w:jc w:val="center"/>
        </w:trPr>
        <w:tc>
          <w:tcPr>
            <w:tcW w:w="825" w:type="dxa"/>
            <w:tcBorders>
              <w:bottom w:val="single" w:sz="4" w:space="0" w:color="auto"/>
            </w:tcBorders>
          </w:tcPr>
          <w:p w14:paraId="2B4B86A8" w14:textId="69D5F9FD"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Жүк көл</w:t>
            </w:r>
            <w:r w:rsidR="00A91C4A" w:rsidRPr="001801B7">
              <w:rPr>
                <w:rFonts w:ascii="Times New Roman" w:hAnsi="Times New Roman" w:cs="Times New Roman"/>
                <w:bCs/>
                <w:sz w:val="24"/>
                <w:szCs w:val="24"/>
              </w:rPr>
              <w:t>ік</w:t>
            </w:r>
          </w:p>
        </w:tc>
        <w:tc>
          <w:tcPr>
            <w:tcW w:w="877" w:type="dxa"/>
            <w:tcBorders>
              <w:bottom w:val="single" w:sz="4" w:space="0" w:color="auto"/>
            </w:tcBorders>
            <w:vAlign w:val="center"/>
          </w:tcPr>
          <w:p w14:paraId="0B79A2E4" w14:textId="5B8B213F"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ЗИЛ</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131</w:t>
            </w:r>
          </w:p>
        </w:tc>
        <w:tc>
          <w:tcPr>
            <w:tcW w:w="850" w:type="dxa"/>
            <w:tcBorders>
              <w:bottom w:val="single" w:sz="4" w:space="0" w:color="auto"/>
            </w:tcBorders>
            <w:vAlign w:val="center"/>
          </w:tcPr>
          <w:p w14:paraId="546ABFB9" w14:textId="7A4A200C"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Д</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51л</w:t>
            </w:r>
          </w:p>
        </w:tc>
        <w:tc>
          <w:tcPr>
            <w:tcW w:w="709" w:type="dxa"/>
            <w:vAlign w:val="center"/>
          </w:tcPr>
          <w:p w14:paraId="1E49ED35" w14:textId="1F4DA21D"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332</w:t>
            </w:r>
            <w:r w:rsidR="0062565C" w:rsidRPr="001801B7">
              <w:rPr>
                <w:rFonts w:ascii="Times New Roman" w:hAnsi="Times New Roman" w:cs="Times New Roman"/>
                <w:bCs/>
                <w:sz w:val="24"/>
                <w:szCs w:val="24"/>
              </w:rPr>
              <w:t>,</w:t>
            </w:r>
            <w:r w:rsidRPr="001801B7">
              <w:rPr>
                <w:rFonts w:ascii="Times New Roman" w:hAnsi="Times New Roman" w:cs="Times New Roman"/>
                <w:bCs/>
                <w:sz w:val="24"/>
                <w:szCs w:val="24"/>
              </w:rPr>
              <w:t>6л</w:t>
            </w:r>
          </w:p>
        </w:tc>
        <w:tc>
          <w:tcPr>
            <w:tcW w:w="851" w:type="dxa"/>
            <w:vAlign w:val="center"/>
          </w:tcPr>
          <w:p w14:paraId="151DCB4B"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708" w:type="dxa"/>
            <w:vAlign w:val="center"/>
          </w:tcPr>
          <w:p w14:paraId="330CC933"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709" w:type="dxa"/>
            <w:vAlign w:val="center"/>
          </w:tcPr>
          <w:p w14:paraId="0C8F71E9" w14:textId="77777777" w:rsidR="000E5368" w:rsidRPr="001801B7" w:rsidRDefault="000E5368" w:rsidP="00D51B1F">
            <w:pPr>
              <w:ind w:left="-112"/>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851" w:type="dxa"/>
            <w:vAlign w:val="center"/>
          </w:tcPr>
          <w:p w14:paraId="7611BCF3"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17628</w:t>
            </w:r>
          </w:p>
        </w:tc>
        <w:tc>
          <w:tcPr>
            <w:tcW w:w="850" w:type="dxa"/>
            <w:vAlign w:val="center"/>
          </w:tcPr>
          <w:p w14:paraId="218AB728"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21619</w:t>
            </w:r>
          </w:p>
        </w:tc>
        <w:tc>
          <w:tcPr>
            <w:tcW w:w="851" w:type="dxa"/>
            <w:vAlign w:val="center"/>
          </w:tcPr>
          <w:p w14:paraId="61A13D31" w14:textId="77777777" w:rsidR="000E5368" w:rsidRPr="001801B7" w:rsidRDefault="000E5368" w:rsidP="00D51B1F">
            <w:pPr>
              <w:ind w:left="-114"/>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36586</w:t>
            </w:r>
          </w:p>
        </w:tc>
        <w:tc>
          <w:tcPr>
            <w:tcW w:w="850" w:type="dxa"/>
            <w:vAlign w:val="center"/>
          </w:tcPr>
          <w:p w14:paraId="01B55B78"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35256</w:t>
            </w:r>
          </w:p>
        </w:tc>
        <w:tc>
          <w:tcPr>
            <w:tcW w:w="851" w:type="dxa"/>
            <w:vAlign w:val="center"/>
          </w:tcPr>
          <w:p w14:paraId="2582B5D4" w14:textId="77777777" w:rsidR="000E5368" w:rsidRPr="001801B7" w:rsidRDefault="000E5368"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111088</w:t>
            </w:r>
          </w:p>
        </w:tc>
      </w:tr>
      <w:tr w:rsidR="00795AE9" w:rsidRPr="001801B7" w14:paraId="743DF230" w14:textId="77777777" w:rsidTr="00983C41">
        <w:trPr>
          <w:jc w:val="center"/>
        </w:trPr>
        <w:tc>
          <w:tcPr>
            <w:tcW w:w="1702" w:type="dxa"/>
            <w:gridSpan w:val="2"/>
            <w:vMerge w:val="restart"/>
            <w:tcBorders>
              <w:top w:val="single" w:sz="4" w:space="0" w:color="auto"/>
            </w:tcBorders>
            <w:vAlign w:val="center"/>
          </w:tcPr>
          <w:p w14:paraId="16FBAA0A" w14:textId="77777777"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Барлығы</w:t>
            </w:r>
          </w:p>
        </w:tc>
        <w:tc>
          <w:tcPr>
            <w:tcW w:w="1559" w:type="dxa"/>
            <w:gridSpan w:val="2"/>
            <w:tcBorders>
              <w:top w:val="single" w:sz="4" w:space="0" w:color="auto"/>
              <w:bottom w:val="single" w:sz="4" w:space="0" w:color="auto"/>
            </w:tcBorders>
            <w:vAlign w:val="center"/>
          </w:tcPr>
          <w:p w14:paraId="3B1F2B3D" w14:textId="62BE539E" w:rsidR="00795AE9" w:rsidRPr="001801B7" w:rsidRDefault="00F70195" w:rsidP="00D51B1F">
            <w:pPr>
              <w:jc w:val="center"/>
              <w:rPr>
                <w:rFonts w:ascii="Times New Roman" w:hAnsi="Times New Roman" w:cs="Times New Roman"/>
                <w:bCs/>
                <w:sz w:val="24"/>
                <w:szCs w:val="24"/>
              </w:rPr>
            </w:pPr>
            <w:r w:rsidRPr="001801B7">
              <w:rPr>
                <w:rFonts w:ascii="Times New Roman" w:hAnsi="Times New Roman" w:cs="Times New Roman"/>
                <w:sz w:val="24"/>
                <w:szCs w:val="24"/>
              </w:rPr>
              <w:t>Жанармай</w:t>
            </w:r>
            <w:r w:rsidR="00795AE9" w:rsidRPr="001801B7">
              <w:rPr>
                <w:rFonts w:ascii="Times New Roman" w:hAnsi="Times New Roman" w:cs="Times New Roman"/>
                <w:bCs/>
                <w:sz w:val="24"/>
                <w:szCs w:val="24"/>
              </w:rPr>
              <w:t xml:space="preserve"> </w:t>
            </w:r>
          </w:p>
        </w:tc>
        <w:tc>
          <w:tcPr>
            <w:tcW w:w="851" w:type="dxa"/>
            <w:vAlign w:val="center"/>
          </w:tcPr>
          <w:p w14:paraId="35CA9236" w14:textId="77777777"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50571</w:t>
            </w:r>
          </w:p>
        </w:tc>
        <w:tc>
          <w:tcPr>
            <w:tcW w:w="708" w:type="dxa"/>
            <w:vAlign w:val="center"/>
          </w:tcPr>
          <w:p w14:paraId="3757ED4C" w14:textId="77777777"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52768</w:t>
            </w:r>
          </w:p>
        </w:tc>
        <w:tc>
          <w:tcPr>
            <w:tcW w:w="709" w:type="dxa"/>
            <w:vAlign w:val="center"/>
          </w:tcPr>
          <w:p w14:paraId="4337419E" w14:textId="77777777"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71515</w:t>
            </w:r>
          </w:p>
        </w:tc>
        <w:tc>
          <w:tcPr>
            <w:tcW w:w="851" w:type="dxa"/>
            <w:vAlign w:val="center"/>
          </w:tcPr>
          <w:p w14:paraId="39DD2F67"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502337</w:t>
            </w:r>
          </w:p>
        </w:tc>
        <w:tc>
          <w:tcPr>
            <w:tcW w:w="850" w:type="dxa"/>
            <w:vAlign w:val="center"/>
          </w:tcPr>
          <w:p w14:paraId="7570568F"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810913</w:t>
            </w:r>
          </w:p>
        </w:tc>
        <w:tc>
          <w:tcPr>
            <w:tcW w:w="851" w:type="dxa"/>
            <w:vAlign w:val="center"/>
          </w:tcPr>
          <w:p w14:paraId="71B5AB79"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484975</w:t>
            </w:r>
          </w:p>
        </w:tc>
        <w:tc>
          <w:tcPr>
            <w:tcW w:w="850" w:type="dxa"/>
            <w:vAlign w:val="center"/>
          </w:tcPr>
          <w:p w14:paraId="61804727"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913416</w:t>
            </w:r>
          </w:p>
        </w:tc>
        <w:tc>
          <w:tcPr>
            <w:tcW w:w="851" w:type="dxa"/>
            <w:vAlign w:val="center"/>
          </w:tcPr>
          <w:p w14:paraId="1136894C"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2886493</w:t>
            </w:r>
          </w:p>
        </w:tc>
      </w:tr>
      <w:tr w:rsidR="00795AE9" w:rsidRPr="001801B7" w14:paraId="5162E1B0" w14:textId="77777777" w:rsidTr="00983C41">
        <w:trPr>
          <w:jc w:val="center"/>
        </w:trPr>
        <w:tc>
          <w:tcPr>
            <w:tcW w:w="1702" w:type="dxa"/>
            <w:gridSpan w:val="2"/>
            <w:vMerge/>
            <w:tcBorders>
              <w:bottom w:val="single" w:sz="4" w:space="0" w:color="auto"/>
            </w:tcBorders>
          </w:tcPr>
          <w:p w14:paraId="30DB1255" w14:textId="77777777" w:rsidR="00795AE9" w:rsidRPr="001801B7" w:rsidRDefault="00795AE9" w:rsidP="00D51B1F">
            <w:pPr>
              <w:jc w:val="center"/>
              <w:rPr>
                <w:rFonts w:ascii="Times New Roman" w:hAnsi="Times New Roman" w:cs="Times New Roman"/>
                <w:bCs/>
                <w:sz w:val="24"/>
                <w:szCs w:val="24"/>
              </w:rPr>
            </w:pPr>
          </w:p>
        </w:tc>
        <w:tc>
          <w:tcPr>
            <w:tcW w:w="1559" w:type="dxa"/>
            <w:gridSpan w:val="2"/>
            <w:tcBorders>
              <w:top w:val="single" w:sz="4" w:space="0" w:color="auto"/>
              <w:bottom w:val="single" w:sz="4" w:space="0" w:color="auto"/>
            </w:tcBorders>
            <w:vAlign w:val="center"/>
          </w:tcPr>
          <w:p w14:paraId="436542A6" w14:textId="24D7DEAD"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Дизель</w:t>
            </w:r>
          </w:p>
        </w:tc>
        <w:tc>
          <w:tcPr>
            <w:tcW w:w="851" w:type="dxa"/>
            <w:vAlign w:val="center"/>
          </w:tcPr>
          <w:p w14:paraId="1EBAB4D2" w14:textId="77777777"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708" w:type="dxa"/>
            <w:vAlign w:val="center"/>
          </w:tcPr>
          <w:p w14:paraId="7BB79FF2" w14:textId="77777777"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709" w:type="dxa"/>
            <w:vAlign w:val="center"/>
          </w:tcPr>
          <w:p w14:paraId="4E8007F1" w14:textId="77777777" w:rsidR="00795AE9" w:rsidRPr="001801B7" w:rsidRDefault="00795AE9"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c>
          <w:tcPr>
            <w:tcW w:w="851" w:type="dxa"/>
            <w:vAlign w:val="center"/>
          </w:tcPr>
          <w:p w14:paraId="20BD7A4D"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17628</w:t>
            </w:r>
          </w:p>
        </w:tc>
        <w:tc>
          <w:tcPr>
            <w:tcW w:w="850" w:type="dxa"/>
            <w:vAlign w:val="center"/>
          </w:tcPr>
          <w:p w14:paraId="200995F8"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21619</w:t>
            </w:r>
          </w:p>
        </w:tc>
        <w:tc>
          <w:tcPr>
            <w:tcW w:w="851" w:type="dxa"/>
            <w:vAlign w:val="center"/>
          </w:tcPr>
          <w:p w14:paraId="2ACB1533"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36586</w:t>
            </w:r>
          </w:p>
        </w:tc>
        <w:tc>
          <w:tcPr>
            <w:tcW w:w="850" w:type="dxa"/>
            <w:vAlign w:val="center"/>
          </w:tcPr>
          <w:p w14:paraId="4BF911A7"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35256</w:t>
            </w:r>
          </w:p>
        </w:tc>
        <w:tc>
          <w:tcPr>
            <w:tcW w:w="851" w:type="dxa"/>
            <w:vAlign w:val="center"/>
          </w:tcPr>
          <w:p w14:paraId="2D27227D" w14:textId="77777777" w:rsidR="00795AE9" w:rsidRPr="001801B7" w:rsidRDefault="00795AE9"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111088</w:t>
            </w:r>
          </w:p>
        </w:tc>
      </w:tr>
      <w:tr w:rsidR="00BC1744" w:rsidRPr="001801B7" w14:paraId="7F65B18F" w14:textId="77777777" w:rsidTr="00504DB5">
        <w:trPr>
          <w:jc w:val="center"/>
        </w:trPr>
        <w:tc>
          <w:tcPr>
            <w:tcW w:w="9782" w:type="dxa"/>
            <w:gridSpan w:val="12"/>
          </w:tcPr>
          <w:p w14:paraId="29E2DDDA" w14:textId="31F295AB" w:rsidR="00BC1744" w:rsidRPr="001801B7" w:rsidRDefault="00BC1744"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620E8B7D" w14:textId="5DBDC5D1" w:rsidR="000E5368" w:rsidRPr="001801B7" w:rsidRDefault="000E5368" w:rsidP="004A6538">
      <w:pPr>
        <w:tabs>
          <w:tab w:val="left" w:pos="567"/>
        </w:tabs>
        <w:spacing w:before="240" w:after="0" w:line="240" w:lineRule="auto"/>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ab/>
      </w:r>
      <w:r w:rsidRPr="001801B7">
        <w:rPr>
          <w:rFonts w:ascii="Times New Roman" w:eastAsiaTheme="minorEastAsia" w:hAnsi="Times New Roman" w:cs="Times New Roman"/>
          <w:bCs/>
          <w:sz w:val="28"/>
          <w:szCs w:val="28"/>
        </w:rPr>
        <w:tab/>
      </w:r>
      <w:r w:rsidRPr="001801B7">
        <w:rPr>
          <w:rFonts w:ascii="Times New Roman" w:eastAsiaTheme="minorEastAsia" w:hAnsi="Times New Roman" w:cs="Times New Roman"/>
          <w:bCs/>
          <w:i/>
          <w:iCs/>
          <w:sz w:val="28"/>
          <w:szCs w:val="28"/>
        </w:rPr>
        <w:t>Көліктерден бөлініп шыққан улы газдарды есептеу нәтижесі</w:t>
      </w:r>
      <w:r w:rsidRPr="001801B7">
        <w:rPr>
          <w:rFonts w:ascii="Times New Roman" w:eastAsiaTheme="minorEastAsia" w:hAnsi="Times New Roman" w:cs="Times New Roman"/>
          <w:bCs/>
          <w:sz w:val="28"/>
          <w:szCs w:val="28"/>
        </w:rPr>
        <w:t>: Іштен жанатын</w:t>
      </w:r>
      <w:r w:rsidR="00A17F83" w:rsidRPr="001801B7">
        <w:t xml:space="preserve"> </w:t>
      </w:r>
      <w:r w:rsidR="00A17F83" w:rsidRPr="001801B7">
        <w:rPr>
          <w:rFonts w:ascii="Times New Roman" w:eastAsiaTheme="minorEastAsia" w:hAnsi="Times New Roman" w:cs="Times New Roman"/>
          <w:bCs/>
          <w:sz w:val="28"/>
          <w:szCs w:val="28"/>
        </w:rPr>
        <w:t xml:space="preserve">қозғалытқышта </w:t>
      </w:r>
      <w:r w:rsidRPr="001801B7">
        <w:rPr>
          <w:rFonts w:ascii="Times New Roman" w:eastAsiaTheme="minorEastAsia" w:hAnsi="Times New Roman" w:cs="Times New Roman"/>
          <w:bCs/>
          <w:sz w:val="28"/>
          <w:szCs w:val="28"/>
        </w:rPr>
        <w:t xml:space="preserve">өртенген 1 л </w:t>
      </w:r>
      <w:r w:rsidR="00F70195" w:rsidRPr="001801B7">
        <w:rPr>
          <w:rFonts w:ascii="Times New Roman" w:eastAsiaTheme="minorEastAsia" w:hAnsi="Times New Roman" w:cs="Times New Roman"/>
          <w:sz w:val="28"/>
          <w:szCs w:val="28"/>
        </w:rPr>
        <w:t>жанармай</w:t>
      </w:r>
      <w:r w:rsidRPr="001801B7">
        <w:rPr>
          <w:rFonts w:ascii="Times New Roman" w:eastAsiaTheme="minorEastAsia" w:hAnsi="Times New Roman" w:cs="Times New Roman"/>
          <w:bCs/>
          <w:sz w:val="28"/>
          <w:szCs w:val="28"/>
        </w:rPr>
        <w:t>нен бөлініп шығатын парниктік газдың көлемін анықтаған зерттеулер көп</w:t>
      </w:r>
      <w:r w:rsidR="003239F6" w:rsidRPr="001801B7">
        <w:rPr>
          <w:rFonts w:ascii="Times New Roman" w:eastAsiaTheme="minorEastAsia" w:hAnsi="Times New Roman" w:cs="Times New Roman"/>
          <w:bCs/>
          <w:sz w:val="28"/>
          <w:szCs w:val="28"/>
        </w:rPr>
        <w:t xml:space="preserve"> және</w:t>
      </w:r>
      <w:r w:rsidRPr="001801B7">
        <w:rPr>
          <w:rFonts w:ascii="Times New Roman" w:eastAsiaTheme="minorEastAsia" w:hAnsi="Times New Roman" w:cs="Times New Roman"/>
          <w:bCs/>
          <w:sz w:val="28"/>
          <w:szCs w:val="28"/>
        </w:rPr>
        <w:t xml:space="preserve"> </w:t>
      </w:r>
      <w:r w:rsidR="003239F6" w:rsidRPr="001801B7">
        <w:rPr>
          <w:rFonts w:ascii="Times New Roman" w:eastAsiaTheme="minorEastAsia" w:hAnsi="Times New Roman" w:cs="Times New Roman"/>
          <w:bCs/>
          <w:sz w:val="28"/>
          <w:szCs w:val="28"/>
        </w:rPr>
        <w:t>б</w:t>
      </w:r>
      <w:r w:rsidRPr="001801B7">
        <w:rPr>
          <w:rFonts w:ascii="Times New Roman" w:eastAsiaTheme="minorEastAsia" w:hAnsi="Times New Roman" w:cs="Times New Roman"/>
          <w:bCs/>
          <w:sz w:val="28"/>
          <w:szCs w:val="28"/>
        </w:rPr>
        <w:t>өлініп шығатын көлеміде тұрақты. Бұл есептеуге АҚШ</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тың Қоршаған ортаны қорғау ұлттық агент</w:t>
      </w:r>
      <w:r w:rsidR="00EB556D" w:rsidRPr="001801B7">
        <w:rPr>
          <w:rFonts w:ascii="Times New Roman" w:eastAsiaTheme="minorEastAsia" w:hAnsi="Times New Roman" w:cs="Times New Roman"/>
          <w:bCs/>
          <w:sz w:val="28"/>
          <w:szCs w:val="28"/>
        </w:rPr>
        <w:t>т</w:t>
      </w:r>
      <w:r w:rsidR="00BA0E74" w:rsidRPr="001801B7">
        <w:rPr>
          <w:rFonts w:ascii="Times New Roman" w:eastAsiaTheme="minorEastAsia" w:hAnsi="Times New Roman" w:cs="Times New Roman"/>
          <w:bCs/>
          <w:sz w:val="28"/>
          <w:szCs w:val="28"/>
        </w:rPr>
        <w:t>ігі</w:t>
      </w:r>
      <w:r w:rsidRPr="001801B7">
        <w:rPr>
          <w:rFonts w:ascii="Times New Roman" w:eastAsiaTheme="minorEastAsia" w:hAnsi="Times New Roman" w:cs="Times New Roman"/>
          <w:bCs/>
          <w:sz w:val="28"/>
          <w:szCs w:val="28"/>
        </w:rPr>
        <w:t>н</w:t>
      </w:r>
      <w:r w:rsidR="00BA0E74" w:rsidRPr="001801B7">
        <w:rPr>
          <w:rFonts w:ascii="Times New Roman" w:eastAsiaTheme="minorEastAsia" w:hAnsi="Times New Roman" w:cs="Times New Roman"/>
          <w:bCs/>
          <w:sz w:val="28"/>
          <w:szCs w:val="28"/>
        </w:rPr>
        <w:t>е</w:t>
      </w:r>
      <w:r w:rsidRPr="001801B7">
        <w:rPr>
          <w:rFonts w:ascii="Times New Roman" w:eastAsiaTheme="minorEastAsia" w:hAnsi="Times New Roman" w:cs="Times New Roman"/>
          <w:bCs/>
          <w:sz w:val="28"/>
          <w:szCs w:val="28"/>
        </w:rPr>
        <w:t xml:space="preserve">н бекіткен 1 л </w:t>
      </w:r>
      <w:r w:rsidR="00F70195" w:rsidRPr="001801B7">
        <w:rPr>
          <w:rFonts w:ascii="Times New Roman" w:eastAsiaTheme="minorEastAsia" w:hAnsi="Times New Roman" w:cs="Times New Roman"/>
          <w:sz w:val="28"/>
          <w:szCs w:val="28"/>
        </w:rPr>
        <w:t>жанармай</w:t>
      </w:r>
      <w:r w:rsidR="00A91C4A" w:rsidRPr="001801B7">
        <w:rPr>
          <w:rFonts w:ascii="Times New Roman" w:eastAsiaTheme="minorEastAsia" w:hAnsi="Times New Roman" w:cs="Times New Roman"/>
          <w:bCs/>
          <w:sz w:val="28"/>
          <w:szCs w:val="28"/>
        </w:rPr>
        <w:t>да</w:t>
      </w:r>
      <w:r w:rsidRPr="001801B7">
        <w:rPr>
          <w:rFonts w:ascii="Times New Roman" w:eastAsiaTheme="minorEastAsia" w:hAnsi="Times New Roman" w:cs="Times New Roman"/>
          <w:bCs/>
          <w:sz w:val="28"/>
          <w:szCs w:val="28"/>
        </w:rPr>
        <w:t>н бөлініп шығатын парниктік газдың көлемі</w:t>
      </w:r>
      <w:r w:rsidR="00870D69" w:rsidRPr="001801B7">
        <w:rPr>
          <w:rFonts w:ascii="Times New Roman" w:eastAsiaTheme="minorEastAsia" w:hAnsi="Times New Roman" w:cs="Times New Roman"/>
          <w:sz w:val="28"/>
          <w:szCs w:val="28"/>
        </w:rPr>
        <w:t xml:space="preserve"> </w:t>
      </w:r>
      <w:r w:rsidR="00870D69" w:rsidRPr="001801B7">
        <w:rPr>
          <w:rFonts w:ascii="Times New Roman" w:eastAsiaTheme="minorEastAsia" w:hAnsi="Times New Roman" w:cs="Times New Roman"/>
          <w:bCs/>
          <w:sz w:val="28"/>
          <w:szCs w:val="28"/>
        </w:rPr>
        <w:t xml:space="preserve">нормативтік </w:t>
      </w:r>
      <w:r w:rsidRPr="001801B7">
        <w:rPr>
          <w:rFonts w:ascii="Times New Roman" w:eastAsiaTheme="minorEastAsia" w:hAnsi="Times New Roman" w:cs="Times New Roman"/>
          <w:bCs/>
          <w:sz w:val="28"/>
          <w:szCs w:val="28"/>
        </w:rPr>
        <w:t xml:space="preserve">көрсеткішті пайдаландық. </w:t>
      </w:r>
    </w:p>
    <w:p w14:paraId="630A330B" w14:textId="7156DC58" w:rsidR="000E5368" w:rsidRPr="001801B7" w:rsidRDefault="000E5368" w:rsidP="00D51B1F">
      <w:pPr>
        <w:tabs>
          <w:tab w:val="left" w:pos="567"/>
        </w:tabs>
        <w:spacing w:after="0" w:line="240" w:lineRule="auto"/>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ab/>
        <w:t>Авто</w:t>
      </w:r>
      <w:r w:rsidR="00C10FA3" w:rsidRPr="001801B7">
        <w:rPr>
          <w:rFonts w:ascii="Times New Roman" w:hAnsi="Times New Roman" w:cs="Times New Roman"/>
          <w:bCs/>
          <w:sz w:val="28"/>
          <w:szCs w:val="28"/>
        </w:rPr>
        <w:t xml:space="preserve"> көлік</w:t>
      </w:r>
      <w:r w:rsidR="00C10FA3" w:rsidRPr="001801B7">
        <w:rPr>
          <w:rFonts w:ascii="Times New Roman" w:eastAsiaTheme="minorEastAsia" w:hAnsi="Times New Roman" w:cs="Times New Roman"/>
          <w:bCs/>
          <w:sz w:val="28"/>
          <w:szCs w:val="28"/>
        </w:rPr>
        <w:t>те</w:t>
      </w:r>
      <w:r w:rsidRPr="001801B7">
        <w:rPr>
          <w:rFonts w:ascii="Times New Roman" w:eastAsiaTheme="minorEastAsia" w:hAnsi="Times New Roman" w:cs="Times New Roman"/>
          <w:bCs/>
          <w:sz w:val="28"/>
          <w:szCs w:val="28"/>
        </w:rPr>
        <w:t>р көміртегі диоксидінен басқадай түтін мұржасы арқылы метан (CH</w:t>
      </w:r>
      <w:r w:rsidRPr="001801B7">
        <w:rPr>
          <w:rFonts w:ascii="Times New Roman" w:eastAsiaTheme="minorEastAsia" w:hAnsi="Times New Roman" w:cs="Times New Roman"/>
          <w:bCs/>
          <w:sz w:val="28"/>
          <w:szCs w:val="28"/>
          <w:vertAlign w:val="subscript"/>
        </w:rPr>
        <w:t>4</w:t>
      </w:r>
      <w:r w:rsidRPr="001801B7">
        <w:rPr>
          <w:rFonts w:ascii="Times New Roman" w:eastAsiaTheme="minorEastAsia" w:hAnsi="Times New Roman" w:cs="Times New Roman"/>
          <w:bCs/>
          <w:sz w:val="28"/>
          <w:szCs w:val="28"/>
        </w:rPr>
        <w:t>) және азот оксиды</w:t>
      </w:r>
      <w:r w:rsidR="00E64B10"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(N</w:t>
      </w:r>
      <w:r w:rsidRPr="001801B7">
        <w:rPr>
          <w:rFonts w:ascii="Times New Roman" w:eastAsiaTheme="minorEastAsia" w:hAnsi="Times New Roman" w:cs="Times New Roman"/>
          <w:bCs/>
          <w:sz w:val="28"/>
          <w:szCs w:val="28"/>
          <w:vertAlign w:val="subscript"/>
        </w:rPr>
        <w:t>2</w:t>
      </w:r>
      <w:r w:rsidRPr="001801B7">
        <w:rPr>
          <w:rFonts w:ascii="Times New Roman" w:eastAsiaTheme="minorEastAsia" w:hAnsi="Times New Roman" w:cs="Times New Roman"/>
          <w:bCs/>
          <w:sz w:val="28"/>
          <w:szCs w:val="28"/>
        </w:rPr>
        <w:t>O) және кондиционерлерден гидрофторкөміртектер (H</w:t>
      </w:r>
      <w:r w:rsidRPr="001801B7">
        <w:rPr>
          <w:rFonts w:ascii="Times New Roman" w:eastAsiaTheme="minorEastAsia" w:hAnsi="Times New Roman" w:cs="Times New Roman"/>
          <w:bCs/>
          <w:sz w:val="28"/>
          <w:szCs w:val="28"/>
          <w:vertAlign w:val="subscript"/>
        </w:rPr>
        <w:t>F</w:t>
      </w:r>
      <w:r w:rsidRPr="001801B7">
        <w:rPr>
          <w:rFonts w:ascii="Times New Roman" w:eastAsiaTheme="minorEastAsia" w:hAnsi="Times New Roman" w:cs="Times New Roman"/>
          <w:bCs/>
          <w:sz w:val="28"/>
          <w:szCs w:val="28"/>
        </w:rPr>
        <w:t>C) бөліп шығарады</w:t>
      </w:r>
      <w:r w:rsidR="00CF75C9" w:rsidRPr="001801B7">
        <w:rPr>
          <w:rFonts w:ascii="Times New Roman" w:eastAsiaTheme="minorEastAsia" w:hAnsi="Times New Roman" w:cs="Times New Roman"/>
          <w:bCs/>
          <w:sz w:val="28"/>
          <w:szCs w:val="28"/>
        </w:rPr>
        <w:t xml:space="preserve"> </w:t>
      </w:r>
      <w:r w:rsidR="00CF75C9"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CF75C9" w:rsidRPr="001801B7">
        <w:rPr>
          <w:rFonts w:ascii="Times New Roman" w:hAnsi="Times New Roman" w:cs="Times New Roman"/>
          <w:bCs/>
          <w:iCs/>
          <w:sz w:val="28"/>
          <w:szCs w:val="28"/>
        </w:rPr>
        <w:t>54)</w:t>
      </w:r>
      <w:r w:rsidRPr="001801B7">
        <w:rPr>
          <w:rFonts w:ascii="Times New Roman" w:eastAsiaTheme="minorEastAsia" w:hAnsi="Times New Roman" w:cs="Times New Roman"/>
          <w:bCs/>
          <w:sz w:val="28"/>
          <w:szCs w:val="28"/>
        </w:rPr>
        <w:t>.</w:t>
      </w:r>
      <w:r w:rsidR="006F439D" w:rsidRPr="001801B7">
        <w:rPr>
          <w:rFonts w:ascii="Times New Roman" w:eastAsiaTheme="minorEastAsia" w:hAnsi="Times New Roman" w:cs="Times New Roman"/>
          <w:bCs/>
          <w:sz w:val="28"/>
          <w:szCs w:val="28"/>
        </w:rPr>
        <w:t xml:space="preserve"> </w:t>
      </w:r>
    </w:p>
    <w:p w14:paraId="5A13A171" w14:textId="49EA470A" w:rsidR="00E64B10" w:rsidRPr="001801B7" w:rsidRDefault="00E64B10" w:rsidP="00D51B1F">
      <w:pPr>
        <w:tabs>
          <w:tab w:val="left" w:pos="284"/>
        </w:tabs>
        <w:spacing w:after="0" w:line="240" w:lineRule="auto"/>
        <w:jc w:val="center"/>
        <w:rPr>
          <w:rFonts w:ascii="Times New Roman" w:eastAsiaTheme="minorEastAsia" w:hAnsi="Times New Roman" w:cs="Times New Roman"/>
          <w:bCs/>
          <w:sz w:val="28"/>
          <w:szCs w:val="28"/>
        </w:rPr>
      </w:pPr>
      <w:r w:rsidRPr="001801B7">
        <w:rPr>
          <w:rFonts w:ascii="Times New Roman" w:hAnsi="Times New Roman" w:cs="Times New Roman"/>
          <w:bCs/>
          <w:noProof/>
          <w:sz w:val="28"/>
          <w:szCs w:val="28"/>
          <w:lang w:val="ru-RU" w:eastAsia="ru-RU"/>
        </w:rPr>
        <w:drawing>
          <wp:inline distT="0" distB="0" distL="0" distR="0" wp14:anchorId="3A7DA4E4" wp14:editId="59888E64">
            <wp:extent cx="5984240" cy="1699260"/>
            <wp:effectExtent l="0" t="0" r="16510" b="15240"/>
            <wp:docPr id="228" name="Chart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BB42EF6" w14:textId="4E39E450" w:rsidR="00E64B10" w:rsidRPr="001801B7" w:rsidRDefault="00E64B10" w:rsidP="00D51B1F">
      <w:pPr>
        <w:tabs>
          <w:tab w:val="left" w:pos="567"/>
        </w:tabs>
        <w:spacing w:after="0" w:line="240" w:lineRule="auto"/>
        <w:jc w:val="center"/>
        <w:rPr>
          <w:rFonts w:ascii="Times New Roman" w:hAnsi="Times New Roman" w:cs="Times New Roman"/>
          <w:bCs/>
          <w:sz w:val="28"/>
          <w:szCs w:val="28"/>
        </w:rPr>
      </w:pPr>
      <w:bookmarkStart w:id="132" w:name="_Toc183971374"/>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54</w:t>
      </w:r>
      <w:r w:rsidRPr="001801B7">
        <w:rPr>
          <w:rFonts w:ascii="Times New Roman" w:hAnsi="Times New Roman" w:cs="Times New Roman"/>
          <w:bCs/>
          <w:sz w:val="28"/>
          <w:szCs w:val="28"/>
        </w:rPr>
        <w:fldChar w:fldCharType="end"/>
      </w:r>
      <w:r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Көмірқышқыл газының шығарындылары (т</w:t>
      </w:r>
      <w:r w:rsidR="00766816" w:rsidRPr="001801B7">
        <w:rPr>
          <w:rFonts w:ascii="Times New Roman" w:hAnsi="Times New Roman" w:cs="Times New Roman"/>
          <w:bCs/>
          <w:sz w:val="28"/>
          <w:szCs w:val="28"/>
        </w:rPr>
        <w:t>н</w:t>
      </w:r>
      <w:r w:rsidRPr="001801B7">
        <w:rPr>
          <w:rFonts w:ascii="Times New Roman" w:hAnsi="Times New Roman" w:cs="Times New Roman"/>
          <w:bCs/>
          <w:sz w:val="28"/>
          <w:szCs w:val="28"/>
        </w:rPr>
        <w:t>)</w:t>
      </w:r>
      <w:bookmarkEnd w:id="132"/>
    </w:p>
    <w:p w14:paraId="75563C22" w14:textId="69CA2DE6" w:rsidR="00721C80" w:rsidRPr="001801B7" w:rsidRDefault="00721C80"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p w14:paraId="4B31C679" w14:textId="3EBE902C" w:rsidR="00CF75C9" w:rsidRPr="001801B7" w:rsidRDefault="00E64B10" w:rsidP="00D51B1F">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hAnsi="Times New Roman" w:cs="Times New Roman"/>
          <w:bCs/>
          <w:sz w:val="28"/>
          <w:szCs w:val="28"/>
        </w:rPr>
        <w:t>Бір литр жанармайдан 8887 гр көмірқышқыл газы (СО</w:t>
      </w:r>
      <w:r w:rsidRPr="001801B7">
        <w:rPr>
          <w:rFonts w:ascii="Times New Roman" w:hAnsi="Times New Roman" w:cs="Times New Roman"/>
          <w:bCs/>
          <w:sz w:val="28"/>
          <w:szCs w:val="28"/>
          <w:vertAlign w:val="subscript"/>
        </w:rPr>
        <w:t>2</w:t>
      </w:r>
      <w:r w:rsidRPr="001801B7">
        <w:rPr>
          <w:rFonts w:ascii="Times New Roman" w:hAnsi="Times New Roman" w:cs="Times New Roman"/>
          <w:bCs/>
          <w:sz w:val="28"/>
          <w:szCs w:val="28"/>
        </w:rPr>
        <w:t xml:space="preserve">) бөлініп шығады. Бұл көрсеткішпен барлық </w:t>
      </w:r>
      <w:r w:rsidR="00925DA2" w:rsidRPr="001801B7">
        <w:rPr>
          <w:rFonts w:ascii="Times New Roman" w:hAnsi="Times New Roman" w:cs="Times New Roman"/>
          <w:bCs/>
          <w:sz w:val="28"/>
          <w:szCs w:val="28"/>
        </w:rPr>
        <w:t>көліктің</w:t>
      </w:r>
      <w:r w:rsidRPr="001801B7">
        <w:rPr>
          <w:rFonts w:ascii="Times New Roman" w:hAnsi="Times New Roman" w:cs="Times New Roman"/>
          <w:bCs/>
          <w:sz w:val="28"/>
          <w:szCs w:val="28"/>
        </w:rPr>
        <w:t xml:space="preserve"> санын көбейту арқылы жылдық көмірқышқыл газы (СО</w:t>
      </w:r>
      <w:r w:rsidRPr="001801B7">
        <w:rPr>
          <w:rFonts w:ascii="Times New Roman" w:hAnsi="Times New Roman" w:cs="Times New Roman"/>
          <w:bCs/>
          <w:sz w:val="28"/>
          <w:szCs w:val="28"/>
          <w:vertAlign w:val="subscript"/>
        </w:rPr>
        <w:t>2</w:t>
      </w:r>
      <w:r w:rsidRPr="001801B7">
        <w:rPr>
          <w:rFonts w:ascii="Times New Roman" w:hAnsi="Times New Roman" w:cs="Times New Roman"/>
          <w:bCs/>
          <w:sz w:val="28"/>
          <w:szCs w:val="28"/>
        </w:rPr>
        <w:t>) көлемін анықтадық.</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2016 жылы туристік көліктер 118,7 т</w:t>
      </w:r>
      <w:r w:rsidR="00766816" w:rsidRPr="001801B7">
        <w:rPr>
          <w:rFonts w:ascii="Times New Roman" w:hAnsi="Times New Roman" w:cs="Times New Roman"/>
          <w:bCs/>
          <w:sz w:val="28"/>
          <w:szCs w:val="28"/>
        </w:rPr>
        <w:t>н</w:t>
      </w:r>
      <w:r w:rsidRPr="001801B7">
        <w:rPr>
          <w:rFonts w:ascii="Times New Roman" w:hAnsi="Times New Roman" w:cs="Times New Roman"/>
          <w:bCs/>
          <w:sz w:val="28"/>
          <w:szCs w:val="28"/>
        </w:rPr>
        <w:t xml:space="preserve"> көмірқышқыл газын бөліп шығарған болса, 2021 жылы ол 1237 т</w:t>
      </w:r>
      <w:r w:rsidR="00766816" w:rsidRPr="001801B7">
        <w:rPr>
          <w:rFonts w:ascii="Times New Roman" w:hAnsi="Times New Roman" w:cs="Times New Roman"/>
          <w:bCs/>
          <w:sz w:val="28"/>
          <w:szCs w:val="28"/>
        </w:rPr>
        <w:t>н-</w:t>
      </w:r>
      <w:r w:rsidRPr="001801B7">
        <w:rPr>
          <w:rFonts w:ascii="Times New Roman" w:hAnsi="Times New Roman" w:cs="Times New Roman"/>
          <w:bCs/>
          <w:sz w:val="28"/>
          <w:szCs w:val="28"/>
        </w:rPr>
        <w:t>ға, 2022 жылы 2239 т</w:t>
      </w:r>
      <w:r w:rsidR="00766816" w:rsidRPr="001801B7">
        <w:rPr>
          <w:rFonts w:ascii="Times New Roman" w:hAnsi="Times New Roman" w:cs="Times New Roman"/>
          <w:bCs/>
          <w:sz w:val="28"/>
          <w:szCs w:val="28"/>
        </w:rPr>
        <w:t>н-</w:t>
      </w:r>
      <w:r w:rsidRPr="001801B7">
        <w:rPr>
          <w:rFonts w:ascii="Times New Roman" w:hAnsi="Times New Roman" w:cs="Times New Roman"/>
          <w:bCs/>
          <w:sz w:val="28"/>
          <w:szCs w:val="28"/>
        </w:rPr>
        <w:t>ға дейін айтарлықтай өскен.</w:t>
      </w:r>
      <w:r w:rsidR="00BA1A83" w:rsidRPr="001801B7">
        <w:rPr>
          <w:rFonts w:ascii="Times New Roman" w:hAnsi="Times New Roman" w:cs="Times New Roman"/>
          <w:bCs/>
          <w:sz w:val="28"/>
          <w:szCs w:val="28"/>
        </w:rPr>
        <w:t xml:space="preserve"> </w:t>
      </w:r>
      <w:r w:rsidR="00CF75C9" w:rsidRPr="001801B7">
        <w:rPr>
          <w:rFonts w:ascii="Times New Roman" w:eastAsiaTheme="minorEastAsia" w:hAnsi="Times New Roman" w:cs="Times New Roman"/>
          <w:bCs/>
          <w:sz w:val="28"/>
          <w:szCs w:val="28"/>
        </w:rPr>
        <w:t>Жанармайдан бөлетін CH</w:t>
      </w:r>
      <w:r w:rsidR="00CF75C9" w:rsidRPr="001801B7">
        <w:rPr>
          <w:rFonts w:ascii="Times New Roman" w:eastAsiaTheme="minorEastAsia" w:hAnsi="Times New Roman" w:cs="Times New Roman"/>
          <w:bCs/>
          <w:sz w:val="28"/>
          <w:szCs w:val="28"/>
          <w:vertAlign w:val="subscript"/>
        </w:rPr>
        <w:t>4</w:t>
      </w:r>
      <w:r w:rsidR="00CF75C9" w:rsidRPr="001801B7">
        <w:rPr>
          <w:rFonts w:ascii="Times New Roman" w:eastAsiaTheme="minorEastAsia" w:hAnsi="Times New Roman" w:cs="Times New Roman"/>
          <w:bCs/>
          <w:sz w:val="28"/>
          <w:szCs w:val="28"/>
        </w:rPr>
        <w:t xml:space="preserve"> және N</w:t>
      </w:r>
      <w:r w:rsidR="00CF75C9" w:rsidRPr="001801B7">
        <w:rPr>
          <w:rFonts w:ascii="Times New Roman" w:eastAsiaTheme="minorEastAsia" w:hAnsi="Times New Roman" w:cs="Times New Roman"/>
          <w:bCs/>
          <w:sz w:val="28"/>
          <w:szCs w:val="28"/>
          <w:vertAlign w:val="subscript"/>
        </w:rPr>
        <w:t>2</w:t>
      </w:r>
      <w:r w:rsidR="00CF75C9" w:rsidRPr="001801B7">
        <w:rPr>
          <w:rFonts w:ascii="Times New Roman" w:eastAsiaTheme="minorEastAsia" w:hAnsi="Times New Roman" w:cs="Times New Roman"/>
          <w:bCs/>
          <w:sz w:val="28"/>
          <w:szCs w:val="28"/>
        </w:rPr>
        <w:t xml:space="preserve">O мөлшері қозғалтқыштың </w:t>
      </w:r>
      <w:r w:rsidR="009D3AF2" w:rsidRPr="001801B7">
        <w:rPr>
          <w:rFonts w:ascii="Times New Roman" w:eastAsiaTheme="minorEastAsia" w:hAnsi="Times New Roman" w:cs="Times New Roman"/>
          <w:bCs/>
          <w:sz w:val="28"/>
          <w:szCs w:val="28"/>
        </w:rPr>
        <w:t>көлеміне</w:t>
      </w:r>
      <w:r w:rsidR="00CF75C9" w:rsidRPr="001801B7">
        <w:rPr>
          <w:rFonts w:ascii="Times New Roman" w:eastAsiaTheme="minorEastAsia" w:hAnsi="Times New Roman" w:cs="Times New Roman"/>
          <w:bCs/>
          <w:sz w:val="28"/>
          <w:szCs w:val="28"/>
        </w:rPr>
        <w:t xml:space="preserve"> және шығарындыларды бақылау жүйелеріне байланысты.</w:t>
      </w:r>
      <w:r w:rsidR="00F2159D" w:rsidRPr="001801B7">
        <w:rPr>
          <w:rFonts w:ascii="Times New Roman" w:eastAsiaTheme="minorEastAsia" w:hAnsi="Times New Roman" w:cs="Times New Roman"/>
          <w:bCs/>
          <w:sz w:val="28"/>
          <w:szCs w:val="28"/>
        </w:rPr>
        <w:t xml:space="preserve"> </w:t>
      </w:r>
      <w:r w:rsidR="00CF75C9" w:rsidRPr="001801B7">
        <w:rPr>
          <w:rFonts w:ascii="Times New Roman" w:eastAsiaTheme="minorEastAsia" w:hAnsi="Times New Roman" w:cs="Times New Roman"/>
          <w:bCs/>
          <w:sz w:val="28"/>
          <w:szCs w:val="28"/>
        </w:rPr>
        <w:t>Бір көліктен бөлініп шығатын парниктік газдардың 95</w:t>
      </w:r>
      <w:r w:rsidR="00830E61" w:rsidRPr="001801B7">
        <w:rPr>
          <w:rFonts w:ascii="Times New Roman" w:eastAsiaTheme="minorEastAsia" w:hAnsi="Times New Roman" w:cs="Times New Roman"/>
          <w:bCs/>
          <w:sz w:val="28"/>
          <w:szCs w:val="28"/>
        </w:rPr>
        <w:t>–</w:t>
      </w:r>
      <w:r w:rsidR="00CF75C9" w:rsidRPr="001801B7">
        <w:rPr>
          <w:rFonts w:ascii="Times New Roman" w:eastAsiaTheme="minorEastAsia" w:hAnsi="Times New Roman" w:cs="Times New Roman"/>
          <w:bCs/>
          <w:sz w:val="28"/>
          <w:szCs w:val="28"/>
        </w:rPr>
        <w:t>99%</w:t>
      </w:r>
      <w:r w:rsidR="00830E61" w:rsidRPr="001801B7">
        <w:rPr>
          <w:rFonts w:ascii="Times New Roman" w:eastAsiaTheme="minorEastAsia" w:hAnsi="Times New Roman" w:cs="Times New Roman"/>
          <w:bCs/>
          <w:sz w:val="28"/>
          <w:szCs w:val="28"/>
        </w:rPr>
        <w:t>–</w:t>
      </w:r>
      <w:r w:rsidR="00CF75C9" w:rsidRPr="001801B7">
        <w:rPr>
          <w:rFonts w:ascii="Times New Roman" w:eastAsiaTheme="minorEastAsia" w:hAnsi="Times New Roman" w:cs="Times New Roman"/>
          <w:bCs/>
          <w:sz w:val="28"/>
          <w:szCs w:val="28"/>
        </w:rPr>
        <w:t>н көмірқышқыл газы құрайды. Қалған 1</w:t>
      </w:r>
      <w:r w:rsidR="00830E61" w:rsidRPr="001801B7">
        <w:rPr>
          <w:rFonts w:ascii="Times New Roman" w:eastAsiaTheme="minorEastAsia" w:hAnsi="Times New Roman" w:cs="Times New Roman"/>
          <w:bCs/>
          <w:sz w:val="28"/>
          <w:szCs w:val="28"/>
        </w:rPr>
        <w:t>–</w:t>
      </w:r>
      <w:r w:rsidR="00CF75C9" w:rsidRPr="001801B7">
        <w:rPr>
          <w:rFonts w:ascii="Times New Roman" w:eastAsiaTheme="minorEastAsia" w:hAnsi="Times New Roman" w:cs="Times New Roman"/>
          <w:bCs/>
          <w:sz w:val="28"/>
          <w:szCs w:val="28"/>
        </w:rPr>
        <w:t>5% CH</w:t>
      </w:r>
      <w:r w:rsidR="00CF75C9" w:rsidRPr="001801B7">
        <w:rPr>
          <w:rFonts w:ascii="Times New Roman" w:eastAsiaTheme="minorEastAsia" w:hAnsi="Times New Roman" w:cs="Times New Roman"/>
          <w:bCs/>
          <w:sz w:val="28"/>
          <w:szCs w:val="28"/>
          <w:vertAlign w:val="subscript"/>
        </w:rPr>
        <w:t>4</w:t>
      </w:r>
      <w:r w:rsidR="00CF75C9" w:rsidRPr="001801B7">
        <w:rPr>
          <w:rFonts w:ascii="Times New Roman" w:eastAsiaTheme="minorEastAsia" w:hAnsi="Times New Roman" w:cs="Times New Roman"/>
          <w:bCs/>
          <w:sz w:val="28"/>
          <w:szCs w:val="28"/>
        </w:rPr>
        <w:t>, N</w:t>
      </w:r>
      <w:r w:rsidR="00CF75C9" w:rsidRPr="009D4D52">
        <w:rPr>
          <w:rFonts w:ascii="Times New Roman" w:eastAsiaTheme="minorEastAsia" w:hAnsi="Times New Roman" w:cs="Times New Roman"/>
          <w:bCs/>
          <w:sz w:val="28"/>
          <w:szCs w:val="28"/>
          <w:vertAlign w:val="subscript"/>
        </w:rPr>
        <w:t>2</w:t>
      </w:r>
      <w:r w:rsidR="00CF75C9" w:rsidRPr="001801B7">
        <w:rPr>
          <w:rFonts w:ascii="Times New Roman" w:eastAsiaTheme="minorEastAsia" w:hAnsi="Times New Roman" w:cs="Times New Roman"/>
          <w:bCs/>
          <w:sz w:val="28"/>
          <w:szCs w:val="28"/>
        </w:rPr>
        <w:t>O және HF</w:t>
      </w:r>
      <w:r w:rsidR="00CF75C9" w:rsidRPr="009D4D52">
        <w:rPr>
          <w:rFonts w:ascii="Times New Roman" w:eastAsiaTheme="minorEastAsia" w:hAnsi="Times New Roman" w:cs="Times New Roman"/>
          <w:bCs/>
          <w:sz w:val="28"/>
          <w:szCs w:val="28"/>
          <w:vertAlign w:val="subscript"/>
        </w:rPr>
        <w:t>C</w:t>
      </w:r>
      <w:r w:rsidR="00CF75C9" w:rsidRPr="001801B7">
        <w:rPr>
          <w:rFonts w:ascii="Times New Roman" w:eastAsiaTheme="minorEastAsia" w:hAnsi="Times New Roman" w:cs="Times New Roman"/>
          <w:bCs/>
          <w:sz w:val="28"/>
          <w:szCs w:val="28"/>
        </w:rPr>
        <w:t xml:space="preserve"> сияқты парниктік газдардан тұрады. Қалған парниктік газдардың мөлшерін есептеу нәтижелерді келесі кестеде көрсетілді</w:t>
      </w:r>
      <w:r w:rsidR="009B6B8D" w:rsidRPr="001801B7">
        <w:rPr>
          <w:rFonts w:ascii="Times New Roman" w:eastAsiaTheme="minorEastAsia" w:hAnsi="Times New Roman" w:cs="Times New Roman"/>
          <w:bCs/>
          <w:sz w:val="28"/>
          <w:szCs w:val="28"/>
        </w:rPr>
        <w:t xml:space="preserve"> </w:t>
      </w:r>
      <w:r w:rsidR="00CF75C9" w:rsidRPr="001801B7">
        <w:rPr>
          <w:rFonts w:ascii="Times New Roman" w:hAnsi="Times New Roman" w:cs="Times New Roman"/>
          <w:bCs/>
          <w:iCs/>
          <w:sz w:val="28"/>
          <w:szCs w:val="28"/>
        </w:rPr>
        <w:t>(</w:t>
      </w:r>
      <w:r w:rsidR="00922F2D" w:rsidRPr="001801B7">
        <w:rPr>
          <w:rFonts w:ascii="Times New Roman" w:hAnsi="Times New Roman" w:cs="Times New Roman"/>
          <w:bCs/>
          <w:iCs/>
          <w:sz w:val="28"/>
          <w:szCs w:val="28"/>
        </w:rPr>
        <w:t xml:space="preserve">кесте </w:t>
      </w:r>
      <w:r w:rsidR="00CF75C9" w:rsidRPr="001801B7">
        <w:rPr>
          <w:rFonts w:ascii="Times New Roman" w:hAnsi="Times New Roman" w:cs="Times New Roman"/>
          <w:bCs/>
          <w:iCs/>
          <w:sz w:val="28"/>
          <w:szCs w:val="28"/>
        </w:rPr>
        <w:t>28)</w:t>
      </w:r>
      <w:r w:rsidR="00CF75C9" w:rsidRPr="001801B7">
        <w:rPr>
          <w:rFonts w:ascii="Times New Roman" w:eastAsiaTheme="minorEastAsia" w:hAnsi="Times New Roman" w:cs="Times New Roman"/>
          <w:bCs/>
          <w:sz w:val="28"/>
          <w:szCs w:val="28"/>
        </w:rPr>
        <w:t xml:space="preserve">. </w:t>
      </w:r>
    </w:p>
    <w:p w14:paraId="1619EBDF" w14:textId="3B98F16B" w:rsidR="000E5368" w:rsidRPr="001801B7" w:rsidRDefault="000E5368" w:rsidP="00D51B1F">
      <w:pPr>
        <w:spacing w:before="240" w:after="0" w:line="240" w:lineRule="auto"/>
        <w:rPr>
          <w:rFonts w:ascii="Times New Roman" w:eastAsiaTheme="minorEastAsia" w:hAnsi="Times New Roman" w:cs="Times New Roman"/>
          <w:bCs/>
          <w:sz w:val="28"/>
          <w:szCs w:val="28"/>
        </w:rPr>
      </w:pPr>
      <w:bookmarkStart w:id="133" w:name="_Toc183971637"/>
      <w:r w:rsidRPr="001801B7">
        <w:rPr>
          <w:rFonts w:ascii="Times New Roman" w:hAnsi="Times New Roman" w:cs="Times New Roman"/>
          <w:bCs/>
          <w:sz w:val="28"/>
          <w:szCs w:val="28"/>
        </w:rPr>
        <w:t xml:space="preserve">Кесте </w:t>
      </w:r>
      <w:r w:rsidR="008D4067" w:rsidRPr="001801B7">
        <w:rPr>
          <w:rFonts w:ascii="Times New Roman" w:hAnsi="Times New Roman" w:cs="Times New Roman"/>
          <w:bCs/>
          <w:sz w:val="28"/>
          <w:szCs w:val="28"/>
        </w:rPr>
        <w:fldChar w:fldCharType="begin"/>
      </w:r>
      <w:r w:rsidR="008D4067" w:rsidRPr="001801B7">
        <w:rPr>
          <w:rFonts w:ascii="Times New Roman" w:hAnsi="Times New Roman" w:cs="Times New Roman"/>
          <w:bCs/>
          <w:sz w:val="28"/>
          <w:szCs w:val="28"/>
        </w:rPr>
        <w:instrText xml:space="preserve"> SEQ Кесте \* ARABIC </w:instrText>
      </w:r>
      <w:r w:rsidR="008D4067"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26</w:t>
      </w:r>
      <w:r w:rsidR="008D4067" w:rsidRPr="001801B7">
        <w:rPr>
          <w:rFonts w:ascii="Times New Roman" w:hAnsi="Times New Roman" w:cs="Times New Roman"/>
          <w:bCs/>
          <w:sz w:val="28"/>
          <w:szCs w:val="28"/>
        </w:rPr>
        <w:fldChar w:fldCharType="end"/>
      </w:r>
      <w:r w:rsidR="00E64B10"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Pr="001801B7">
        <w:rPr>
          <w:rFonts w:ascii="Times New Roman" w:eastAsiaTheme="minorEastAsia" w:hAnsi="Times New Roman" w:cs="Times New Roman"/>
          <w:bCs/>
          <w:sz w:val="28"/>
          <w:szCs w:val="28"/>
        </w:rPr>
        <w:t>Парниктік газдардың мөлшері (кг)</w:t>
      </w:r>
      <w:bookmarkEnd w:id="133"/>
    </w:p>
    <w:tbl>
      <w:tblPr>
        <w:tblStyle w:val="aa"/>
        <w:tblW w:w="0" w:type="auto"/>
        <w:tblInd w:w="-5" w:type="dxa"/>
        <w:tblLook w:val="04A0" w:firstRow="1" w:lastRow="0" w:firstColumn="1" w:lastColumn="0" w:noHBand="0" w:noVBand="1"/>
      </w:tblPr>
      <w:tblGrid>
        <w:gridCol w:w="1399"/>
        <w:gridCol w:w="975"/>
        <w:gridCol w:w="975"/>
        <w:gridCol w:w="1085"/>
        <w:gridCol w:w="975"/>
        <w:gridCol w:w="976"/>
        <w:gridCol w:w="918"/>
        <w:gridCol w:w="918"/>
        <w:gridCol w:w="1413"/>
      </w:tblGrid>
      <w:tr w:rsidR="00E64B10" w:rsidRPr="001801B7" w14:paraId="3912F342" w14:textId="77777777" w:rsidTr="00E93F1E">
        <w:tc>
          <w:tcPr>
            <w:tcW w:w="1399" w:type="dxa"/>
          </w:tcPr>
          <w:p w14:paraId="7B7A8640" w14:textId="77777777" w:rsidR="000E5368" w:rsidRPr="001801B7" w:rsidRDefault="000E5368" w:rsidP="00D51B1F">
            <w:pPr>
              <w:jc w:val="both"/>
              <w:rPr>
                <w:rFonts w:ascii="Times New Roman" w:hAnsi="Times New Roman" w:cs="Times New Roman"/>
                <w:bCs/>
                <w:sz w:val="24"/>
                <w:szCs w:val="24"/>
              </w:rPr>
            </w:pPr>
          </w:p>
        </w:tc>
        <w:tc>
          <w:tcPr>
            <w:tcW w:w="975" w:type="dxa"/>
          </w:tcPr>
          <w:p w14:paraId="267D46F4"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2016</w:t>
            </w:r>
          </w:p>
        </w:tc>
        <w:tc>
          <w:tcPr>
            <w:tcW w:w="975" w:type="dxa"/>
          </w:tcPr>
          <w:p w14:paraId="2F17C24D"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2017</w:t>
            </w:r>
          </w:p>
        </w:tc>
        <w:tc>
          <w:tcPr>
            <w:tcW w:w="1085" w:type="dxa"/>
          </w:tcPr>
          <w:p w14:paraId="3D85DEA3"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2018</w:t>
            </w:r>
          </w:p>
        </w:tc>
        <w:tc>
          <w:tcPr>
            <w:tcW w:w="975" w:type="dxa"/>
          </w:tcPr>
          <w:p w14:paraId="53BAE4D0"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2019</w:t>
            </w:r>
          </w:p>
        </w:tc>
        <w:tc>
          <w:tcPr>
            <w:tcW w:w="976" w:type="dxa"/>
          </w:tcPr>
          <w:p w14:paraId="43E8D1FC"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2020</w:t>
            </w:r>
          </w:p>
        </w:tc>
        <w:tc>
          <w:tcPr>
            <w:tcW w:w="918" w:type="dxa"/>
          </w:tcPr>
          <w:p w14:paraId="55CC82E4"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2021</w:t>
            </w:r>
          </w:p>
        </w:tc>
        <w:tc>
          <w:tcPr>
            <w:tcW w:w="918" w:type="dxa"/>
          </w:tcPr>
          <w:p w14:paraId="21C65692"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2022</w:t>
            </w:r>
          </w:p>
        </w:tc>
        <w:tc>
          <w:tcPr>
            <w:tcW w:w="1413" w:type="dxa"/>
          </w:tcPr>
          <w:p w14:paraId="50F3EE8A" w14:textId="525D60B0" w:rsidR="000E5368" w:rsidRPr="001801B7" w:rsidRDefault="00E64B10"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Барлығы</w:t>
            </w:r>
          </w:p>
        </w:tc>
      </w:tr>
      <w:tr w:rsidR="00E64B10" w:rsidRPr="001801B7" w14:paraId="75251C25" w14:textId="77777777" w:rsidTr="00E93F1E">
        <w:tc>
          <w:tcPr>
            <w:tcW w:w="1399" w:type="dxa"/>
          </w:tcPr>
          <w:p w14:paraId="270AFDA0"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CH</w:t>
            </w:r>
            <w:r w:rsidRPr="001801B7">
              <w:rPr>
                <w:rFonts w:ascii="Times New Roman" w:hAnsi="Times New Roman" w:cs="Times New Roman"/>
                <w:bCs/>
                <w:sz w:val="24"/>
                <w:szCs w:val="24"/>
                <w:vertAlign w:val="subscript"/>
              </w:rPr>
              <w:t>4</w:t>
            </w:r>
          </w:p>
        </w:tc>
        <w:tc>
          <w:tcPr>
            <w:tcW w:w="975" w:type="dxa"/>
          </w:tcPr>
          <w:p w14:paraId="6BB0A403" w14:textId="4E8E81B0"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975" w:type="dxa"/>
          </w:tcPr>
          <w:p w14:paraId="7290EC77" w14:textId="77B6F362"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3</w:t>
            </w:r>
          </w:p>
        </w:tc>
        <w:tc>
          <w:tcPr>
            <w:tcW w:w="1085" w:type="dxa"/>
          </w:tcPr>
          <w:p w14:paraId="3CCC884B" w14:textId="6DA4AA21"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2</w:t>
            </w:r>
          </w:p>
        </w:tc>
        <w:tc>
          <w:tcPr>
            <w:tcW w:w="975" w:type="dxa"/>
          </w:tcPr>
          <w:p w14:paraId="0D9570DA" w14:textId="15F7C8A8"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52</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2</w:t>
            </w:r>
          </w:p>
        </w:tc>
        <w:tc>
          <w:tcPr>
            <w:tcW w:w="976" w:type="dxa"/>
          </w:tcPr>
          <w:p w14:paraId="3917193D" w14:textId="7C3461F5"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83</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6</w:t>
            </w:r>
          </w:p>
        </w:tc>
        <w:tc>
          <w:tcPr>
            <w:tcW w:w="918" w:type="dxa"/>
          </w:tcPr>
          <w:p w14:paraId="462FFBEC" w14:textId="6C1CD1A8"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52</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3</w:t>
            </w:r>
          </w:p>
        </w:tc>
        <w:tc>
          <w:tcPr>
            <w:tcW w:w="918" w:type="dxa"/>
          </w:tcPr>
          <w:p w14:paraId="39E06081" w14:textId="3A027358"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95</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3</w:t>
            </w:r>
          </w:p>
        </w:tc>
        <w:tc>
          <w:tcPr>
            <w:tcW w:w="1413" w:type="dxa"/>
          </w:tcPr>
          <w:p w14:paraId="6FE3118C" w14:textId="7A14F7FF"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1139</w:t>
            </w:r>
          </w:p>
        </w:tc>
      </w:tr>
      <w:tr w:rsidR="00E64B10" w:rsidRPr="001801B7" w14:paraId="205657BC" w14:textId="77777777" w:rsidTr="00E93F1E">
        <w:tc>
          <w:tcPr>
            <w:tcW w:w="1399" w:type="dxa"/>
          </w:tcPr>
          <w:p w14:paraId="2BB5B40C"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N</w:t>
            </w:r>
            <w:r w:rsidRPr="001801B7">
              <w:rPr>
                <w:rFonts w:ascii="Times New Roman" w:hAnsi="Times New Roman" w:cs="Times New Roman"/>
                <w:bCs/>
                <w:sz w:val="24"/>
                <w:szCs w:val="24"/>
                <w:vertAlign w:val="subscript"/>
              </w:rPr>
              <w:t>2</w:t>
            </w:r>
            <w:r w:rsidRPr="001801B7">
              <w:rPr>
                <w:rFonts w:ascii="Times New Roman" w:hAnsi="Times New Roman" w:cs="Times New Roman"/>
                <w:bCs/>
                <w:sz w:val="24"/>
                <w:szCs w:val="24"/>
              </w:rPr>
              <w:t>O</w:t>
            </w:r>
          </w:p>
        </w:tc>
        <w:tc>
          <w:tcPr>
            <w:tcW w:w="975" w:type="dxa"/>
          </w:tcPr>
          <w:p w14:paraId="74C90CE5" w14:textId="2C68674D"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1</w:t>
            </w:r>
          </w:p>
        </w:tc>
        <w:tc>
          <w:tcPr>
            <w:tcW w:w="975" w:type="dxa"/>
          </w:tcPr>
          <w:p w14:paraId="6000938B" w14:textId="436C8EAA"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1</w:t>
            </w:r>
          </w:p>
        </w:tc>
        <w:tc>
          <w:tcPr>
            <w:tcW w:w="1085" w:type="dxa"/>
          </w:tcPr>
          <w:p w14:paraId="11291A22" w14:textId="72BD05F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5</w:t>
            </w:r>
          </w:p>
        </w:tc>
        <w:tc>
          <w:tcPr>
            <w:tcW w:w="975" w:type="dxa"/>
          </w:tcPr>
          <w:p w14:paraId="70DC4DA2" w14:textId="29ACB5C2"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11</w:t>
            </w:r>
          </w:p>
        </w:tc>
        <w:tc>
          <w:tcPr>
            <w:tcW w:w="976" w:type="dxa"/>
          </w:tcPr>
          <w:p w14:paraId="4E9B4466" w14:textId="3FB40C6C"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17</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6</w:t>
            </w:r>
          </w:p>
        </w:tc>
        <w:tc>
          <w:tcPr>
            <w:tcW w:w="918" w:type="dxa"/>
          </w:tcPr>
          <w:p w14:paraId="359BE355" w14:textId="6A36DD8A"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11</w:t>
            </w:r>
          </w:p>
        </w:tc>
        <w:tc>
          <w:tcPr>
            <w:tcW w:w="918" w:type="dxa"/>
          </w:tcPr>
          <w:p w14:paraId="386D0B65" w14:textId="39FA56E2"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w:t>
            </w:r>
          </w:p>
        </w:tc>
        <w:tc>
          <w:tcPr>
            <w:tcW w:w="1413" w:type="dxa"/>
          </w:tcPr>
          <w:p w14:paraId="4A5B0186" w14:textId="32830EF6"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239</w:t>
            </w:r>
            <w:r w:rsidR="004E3E79" w:rsidRPr="001801B7">
              <w:rPr>
                <w:rFonts w:ascii="Times New Roman" w:hAnsi="Times New Roman" w:cs="Times New Roman"/>
                <w:bCs/>
                <w:sz w:val="24"/>
                <w:szCs w:val="24"/>
              </w:rPr>
              <w:t>,</w:t>
            </w:r>
            <w:r w:rsidRPr="001801B7">
              <w:rPr>
                <w:rFonts w:ascii="Times New Roman" w:hAnsi="Times New Roman" w:cs="Times New Roman"/>
                <w:bCs/>
                <w:sz w:val="24"/>
                <w:szCs w:val="24"/>
              </w:rPr>
              <w:t>8</w:t>
            </w:r>
          </w:p>
        </w:tc>
      </w:tr>
      <w:tr w:rsidR="00E93F1E" w:rsidRPr="001801B7" w14:paraId="4384CFF9" w14:textId="77777777" w:rsidTr="00983C41">
        <w:tc>
          <w:tcPr>
            <w:tcW w:w="9634" w:type="dxa"/>
            <w:gridSpan w:val="9"/>
          </w:tcPr>
          <w:p w14:paraId="34CD500D" w14:textId="4C663027" w:rsidR="00E93F1E" w:rsidRPr="001801B7" w:rsidRDefault="00E93F1E"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2B7089E9" w14:textId="6EA02EDC" w:rsidR="000E5368" w:rsidRPr="001801B7" w:rsidRDefault="000E5368" w:rsidP="00D51B1F">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Бір литр жанармай мен жағармай</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дизелден бөлініп шығатын метан (CH</w:t>
      </w:r>
      <w:r w:rsidRPr="001801B7">
        <w:rPr>
          <w:rFonts w:ascii="Times New Roman" w:eastAsiaTheme="minorEastAsia" w:hAnsi="Times New Roman" w:cs="Times New Roman"/>
          <w:bCs/>
          <w:sz w:val="28"/>
          <w:szCs w:val="28"/>
          <w:vertAlign w:val="subscript"/>
        </w:rPr>
        <w:t>4</w:t>
      </w:r>
      <w:r w:rsidRPr="001801B7">
        <w:rPr>
          <w:rFonts w:ascii="Times New Roman" w:eastAsiaTheme="minorEastAsia" w:hAnsi="Times New Roman" w:cs="Times New Roman"/>
          <w:bCs/>
          <w:sz w:val="28"/>
          <w:szCs w:val="28"/>
        </w:rPr>
        <w:t>) және азот оксидтерінің (N</w:t>
      </w:r>
      <w:r w:rsidRPr="001801B7">
        <w:rPr>
          <w:rFonts w:ascii="Times New Roman" w:eastAsiaTheme="minorEastAsia" w:hAnsi="Times New Roman" w:cs="Times New Roman"/>
          <w:bCs/>
          <w:sz w:val="28"/>
          <w:szCs w:val="28"/>
          <w:vertAlign w:val="subscript"/>
        </w:rPr>
        <w:t>2</w:t>
      </w:r>
      <w:r w:rsidRPr="001801B7">
        <w:rPr>
          <w:rFonts w:ascii="Times New Roman" w:eastAsiaTheme="minorEastAsia" w:hAnsi="Times New Roman" w:cs="Times New Roman"/>
          <w:bCs/>
          <w:sz w:val="28"/>
          <w:szCs w:val="28"/>
        </w:rPr>
        <w:t xml:space="preserve">O) мөлшерінде айырмашылық бар. Тек 2022 жылы </w:t>
      </w:r>
      <w:r w:rsidR="00BC61E4" w:rsidRPr="001801B7">
        <w:rPr>
          <w:rFonts w:ascii="Times New Roman" w:eastAsiaTheme="minorEastAsia" w:hAnsi="Times New Roman" w:cs="Times New Roman"/>
          <w:bCs/>
          <w:sz w:val="28"/>
          <w:szCs w:val="28"/>
        </w:rPr>
        <w:t>д</w:t>
      </w:r>
      <w:r w:rsidRPr="001801B7">
        <w:rPr>
          <w:rFonts w:ascii="Times New Roman" w:eastAsiaTheme="minorEastAsia" w:hAnsi="Times New Roman" w:cs="Times New Roman"/>
          <w:bCs/>
          <w:sz w:val="28"/>
          <w:szCs w:val="28"/>
        </w:rPr>
        <w:t>изель қозғалытқышты көліктер,</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яғни орта гибрид жиптер 43,5 кг/ CH</w:t>
      </w:r>
      <w:r w:rsidRPr="001801B7">
        <w:rPr>
          <w:rFonts w:ascii="Times New Roman" w:eastAsiaTheme="minorEastAsia" w:hAnsi="Times New Roman" w:cs="Times New Roman"/>
          <w:bCs/>
          <w:sz w:val="28"/>
          <w:szCs w:val="28"/>
          <w:vertAlign w:val="subscript"/>
        </w:rPr>
        <w:t>4</w:t>
      </w:r>
      <w:r w:rsidRPr="001801B7">
        <w:rPr>
          <w:rFonts w:ascii="Times New Roman" w:eastAsiaTheme="minorEastAsia" w:hAnsi="Times New Roman" w:cs="Times New Roman"/>
          <w:bCs/>
          <w:sz w:val="28"/>
          <w:szCs w:val="28"/>
        </w:rPr>
        <w:t>, УАЗ</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3909 жеңіл </w:t>
      </w:r>
      <w:r w:rsidR="00A17F83" w:rsidRPr="001801B7">
        <w:rPr>
          <w:rFonts w:ascii="Times New Roman" w:eastAsiaTheme="minorEastAsia" w:hAnsi="Times New Roman" w:cs="Times New Roman"/>
          <w:bCs/>
          <w:sz w:val="28"/>
          <w:szCs w:val="28"/>
        </w:rPr>
        <w:t>көліктер</w:t>
      </w:r>
      <w:r w:rsidRPr="001801B7">
        <w:rPr>
          <w:rFonts w:ascii="Times New Roman" w:eastAsiaTheme="minorEastAsia" w:hAnsi="Times New Roman" w:cs="Times New Roman"/>
          <w:bCs/>
          <w:sz w:val="28"/>
          <w:szCs w:val="28"/>
        </w:rPr>
        <w:t xml:space="preserve"> 41,1 кг/ CH</w:t>
      </w:r>
      <w:r w:rsidRPr="001801B7">
        <w:rPr>
          <w:rFonts w:ascii="Times New Roman" w:eastAsiaTheme="minorEastAsia" w:hAnsi="Times New Roman" w:cs="Times New Roman"/>
          <w:bCs/>
          <w:sz w:val="28"/>
          <w:szCs w:val="28"/>
          <w:vertAlign w:val="subscript"/>
        </w:rPr>
        <w:t>4</w:t>
      </w:r>
      <w:r w:rsidRPr="001801B7">
        <w:rPr>
          <w:rFonts w:ascii="Times New Roman" w:eastAsiaTheme="minorEastAsia" w:hAnsi="Times New Roman" w:cs="Times New Roman"/>
          <w:bCs/>
          <w:sz w:val="28"/>
          <w:szCs w:val="28"/>
        </w:rPr>
        <w:t>, УАЗ</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3151 </w:t>
      </w:r>
      <w:r w:rsidR="00A17F83" w:rsidRPr="001801B7">
        <w:rPr>
          <w:rFonts w:ascii="Times New Roman" w:eastAsiaTheme="minorEastAsia" w:hAnsi="Times New Roman" w:cs="Times New Roman"/>
          <w:bCs/>
          <w:sz w:val="28"/>
          <w:szCs w:val="28"/>
        </w:rPr>
        <w:t>көліктер</w:t>
      </w:r>
      <w:r w:rsidRPr="001801B7">
        <w:rPr>
          <w:rFonts w:ascii="Times New Roman" w:eastAsiaTheme="minorEastAsia" w:hAnsi="Times New Roman" w:cs="Times New Roman"/>
          <w:bCs/>
          <w:sz w:val="28"/>
          <w:szCs w:val="28"/>
        </w:rPr>
        <w:t xml:space="preserve"> 6,4 кг/ CH</w:t>
      </w:r>
      <w:r w:rsidRPr="001801B7">
        <w:rPr>
          <w:rFonts w:ascii="Times New Roman" w:eastAsiaTheme="minorEastAsia" w:hAnsi="Times New Roman" w:cs="Times New Roman"/>
          <w:bCs/>
          <w:sz w:val="28"/>
          <w:szCs w:val="28"/>
          <w:vertAlign w:val="subscript"/>
        </w:rPr>
        <w:t>4</w:t>
      </w:r>
      <w:r w:rsidRPr="001801B7">
        <w:rPr>
          <w:rFonts w:ascii="Times New Roman" w:eastAsiaTheme="minorEastAsia" w:hAnsi="Times New Roman" w:cs="Times New Roman"/>
          <w:bCs/>
          <w:sz w:val="28"/>
          <w:szCs w:val="28"/>
        </w:rPr>
        <w:t>, жүк көліктері 3,5 кг/ CH</w:t>
      </w:r>
      <w:r w:rsidRPr="001801B7">
        <w:rPr>
          <w:rFonts w:ascii="Times New Roman" w:eastAsiaTheme="minorEastAsia" w:hAnsi="Times New Roman" w:cs="Times New Roman"/>
          <w:bCs/>
          <w:sz w:val="28"/>
          <w:szCs w:val="28"/>
          <w:vertAlign w:val="subscript"/>
        </w:rPr>
        <w:t xml:space="preserve">4 </w:t>
      </w:r>
      <w:r w:rsidRPr="001801B7">
        <w:rPr>
          <w:rFonts w:ascii="Times New Roman" w:eastAsiaTheme="minorEastAsia" w:hAnsi="Times New Roman" w:cs="Times New Roman"/>
          <w:bCs/>
          <w:sz w:val="28"/>
          <w:szCs w:val="28"/>
        </w:rPr>
        <w:t>бөліп шығарған.</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Демек бұл соңғы 7 жылда 1139 кг/СН</w:t>
      </w:r>
      <w:r w:rsidRPr="001801B7">
        <w:rPr>
          <w:rFonts w:ascii="Times New Roman" w:eastAsiaTheme="minorEastAsia" w:hAnsi="Times New Roman" w:cs="Times New Roman"/>
          <w:bCs/>
          <w:sz w:val="28"/>
          <w:szCs w:val="28"/>
          <w:vertAlign w:val="subscript"/>
        </w:rPr>
        <w:t>4</w:t>
      </w:r>
      <w:r w:rsidRPr="001801B7">
        <w:rPr>
          <w:rFonts w:ascii="Times New Roman" w:eastAsiaTheme="minorEastAsia" w:hAnsi="Times New Roman" w:cs="Times New Roman"/>
          <w:bCs/>
          <w:sz w:val="28"/>
          <w:szCs w:val="28"/>
        </w:rPr>
        <w:t xml:space="preserve"> метан газы бөлінді деген сөз.</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Оның сыртында барлық туристік көліктер 2022 жылы 20,0 кг/N2O және соңғы 7 жылда 239,8 кг/N</w:t>
      </w:r>
      <w:r w:rsidRPr="001801B7">
        <w:rPr>
          <w:rFonts w:ascii="Times New Roman" w:eastAsiaTheme="minorEastAsia" w:hAnsi="Times New Roman" w:cs="Times New Roman"/>
          <w:bCs/>
          <w:sz w:val="28"/>
          <w:szCs w:val="28"/>
          <w:vertAlign w:val="subscript"/>
        </w:rPr>
        <w:t>2</w:t>
      </w:r>
      <w:r w:rsidRPr="001801B7">
        <w:rPr>
          <w:rFonts w:ascii="Times New Roman" w:eastAsiaTheme="minorEastAsia" w:hAnsi="Times New Roman" w:cs="Times New Roman"/>
          <w:bCs/>
          <w:sz w:val="28"/>
          <w:szCs w:val="28"/>
        </w:rPr>
        <w:t>O шығарған. Бұл сан өте аз болып көрінгенімен, ормансыз немесе өсімдік жамылғысы жоқ қоршаған ортаға зиянды</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 xml:space="preserve">әсері өте мол. Мысалы. </w:t>
      </w:r>
    </w:p>
    <w:p w14:paraId="1767757B" w14:textId="4E24B77A" w:rsidR="000E5368" w:rsidRPr="001801B7" w:rsidRDefault="000E5368" w:rsidP="00DE1B33">
      <w:pPr>
        <w:pStyle w:val="a7"/>
        <w:numPr>
          <w:ilvl w:val="0"/>
          <w:numId w:val="25"/>
        </w:numPr>
        <w:spacing w:after="0" w:line="240" w:lineRule="auto"/>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Ол ортада бұл парниктік газдарды фотосинтез арқылы сіңіріп, ыдырататын ағаш орман тоғайлар бол</w:t>
      </w:r>
      <w:r w:rsidR="00A17F83" w:rsidRPr="001801B7">
        <w:rPr>
          <w:rFonts w:ascii="Times New Roman" w:eastAsiaTheme="minorEastAsia" w:hAnsi="Times New Roman" w:cs="Times New Roman"/>
          <w:bCs/>
          <w:sz w:val="28"/>
          <w:szCs w:val="28"/>
        </w:rPr>
        <w:t>маған</w:t>
      </w:r>
      <w:r w:rsidRPr="001801B7">
        <w:rPr>
          <w:rFonts w:ascii="Times New Roman" w:eastAsiaTheme="minorEastAsia" w:hAnsi="Times New Roman" w:cs="Times New Roman"/>
          <w:bCs/>
          <w:sz w:val="28"/>
          <w:szCs w:val="28"/>
        </w:rPr>
        <w:t>дықтан ұзақ уақыт бойы ойпаттарда сақталуы мүмкін.</w:t>
      </w:r>
    </w:p>
    <w:p w14:paraId="7712AE3F" w14:textId="324A9291" w:rsidR="000E5368" w:rsidRPr="001801B7" w:rsidRDefault="000E5368" w:rsidP="00DE1B33">
      <w:pPr>
        <w:pStyle w:val="a7"/>
        <w:numPr>
          <w:ilvl w:val="0"/>
          <w:numId w:val="25"/>
        </w:numPr>
        <w:spacing w:after="0" w:line="240" w:lineRule="auto"/>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Бұл ұлттық қорықта барлық парниктік газдардың көлемін есептеу зерттеу жұмыстары жүргізілмегенімен, туризмнен түсетін парниктік газдар шығарындылары</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 xml:space="preserve">барлық парниктік газдар шығарындыларының белгілі бір бөлігін құрайтыны айдан анық. </w:t>
      </w:r>
    </w:p>
    <w:p w14:paraId="22B39A6E" w14:textId="339D08D8" w:rsidR="000E5368" w:rsidRPr="001801B7" w:rsidRDefault="000E5368" w:rsidP="00DE1B33">
      <w:pPr>
        <w:pStyle w:val="a7"/>
        <w:numPr>
          <w:ilvl w:val="0"/>
          <w:numId w:val="25"/>
        </w:numPr>
        <w:spacing w:after="0" w:line="240" w:lineRule="auto"/>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Маршрут бойындағы елді мекендерде көмір жағу, электр қуатын пайдалану, жергілікті көліктер және мал</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жануарлардың тезегінен бөлінетін метан газы сияқты көптеген көздерден бөлінетін парниктік газдардың, яғни барлық парниктік газдың</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5</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7%</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туризмнен бөлінетін газдар</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 xml:space="preserve">құрайды. </w:t>
      </w:r>
    </w:p>
    <w:p w14:paraId="5F382508" w14:textId="41F5A9B1" w:rsidR="000E5368" w:rsidRPr="001801B7" w:rsidRDefault="000E5368" w:rsidP="00D51B1F">
      <w:pPr>
        <w:spacing w:after="0" w:line="240" w:lineRule="auto"/>
        <w:ind w:firstLine="556"/>
        <w:jc w:val="both"/>
        <w:rPr>
          <w:rFonts w:ascii="Times New Roman" w:hAnsi="Times New Roman" w:cs="Times New Roman"/>
          <w:bCs/>
          <w:sz w:val="28"/>
          <w:szCs w:val="28"/>
        </w:rPr>
      </w:pPr>
      <w:r w:rsidRPr="001801B7">
        <w:rPr>
          <w:rFonts w:ascii="Times New Roman" w:eastAsiaTheme="minorEastAsia" w:hAnsi="Times New Roman" w:cs="Times New Roman"/>
          <w:bCs/>
          <w:sz w:val="28"/>
          <w:szCs w:val="28"/>
        </w:rPr>
        <w:t>Алтай Таван Богд ұлттық паркі аумағында немесе негізгі туристік орындардың айналасында жинақталған парниктік газдардың 67</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85% туризмнен бөлінетін парниктік газдар болады деп болжануда. </w:t>
      </w:r>
      <w:r w:rsidRPr="001801B7">
        <w:rPr>
          <w:rFonts w:ascii="Times New Roman" w:eastAsiaTheme="minorEastAsia" w:hAnsi="Times New Roman" w:cs="Times New Roman"/>
          <w:bCs/>
          <w:sz w:val="28"/>
          <w:szCs w:val="28"/>
        </w:rPr>
        <w:tab/>
      </w:r>
    </w:p>
    <w:p w14:paraId="07F19128" w14:textId="1CE9D54E" w:rsidR="000E5368" w:rsidRPr="001801B7" w:rsidRDefault="006F439D" w:rsidP="00DE1B33">
      <w:pPr>
        <w:pStyle w:val="a7"/>
        <w:numPr>
          <w:ilvl w:val="2"/>
          <w:numId w:val="22"/>
        </w:numPr>
        <w:tabs>
          <w:tab w:val="left" w:pos="1701"/>
        </w:tabs>
        <w:spacing w:before="240" w:after="0" w:line="240" w:lineRule="auto"/>
        <w:ind w:left="1276" w:hanging="567"/>
        <w:jc w:val="both"/>
        <w:outlineLvl w:val="2"/>
        <w:rPr>
          <w:rFonts w:ascii="Times New Roman" w:hAnsi="Times New Roman" w:cs="Times New Roman"/>
          <w:bCs/>
          <w:sz w:val="28"/>
          <w:szCs w:val="28"/>
        </w:rPr>
      </w:pPr>
      <w:bookmarkStart w:id="134" w:name="_Toc183971283"/>
      <w:bookmarkStart w:id="135" w:name="_Toc207098640"/>
      <w:r w:rsidRPr="001801B7">
        <w:rPr>
          <w:rFonts w:ascii="Times New Roman" w:hAnsi="Times New Roman" w:cs="Times New Roman"/>
          <w:bCs/>
          <w:sz w:val="28"/>
          <w:szCs w:val="28"/>
        </w:rPr>
        <w:t xml:space="preserve"> </w:t>
      </w:r>
      <w:r w:rsidR="006F7AC1" w:rsidRPr="001801B7">
        <w:rPr>
          <w:rFonts w:ascii="Times New Roman" w:hAnsi="Times New Roman" w:cs="Times New Roman"/>
          <w:bCs/>
          <w:sz w:val="28"/>
          <w:szCs w:val="28"/>
        </w:rPr>
        <w:t xml:space="preserve"> </w:t>
      </w:r>
      <w:bookmarkStart w:id="136" w:name="_Toc211259646"/>
      <w:r w:rsidR="000E5368" w:rsidRPr="001801B7">
        <w:rPr>
          <w:rFonts w:ascii="Times New Roman" w:hAnsi="Times New Roman" w:cs="Times New Roman"/>
          <w:bCs/>
          <w:sz w:val="28"/>
          <w:szCs w:val="28"/>
        </w:rPr>
        <w:t>Қазақстандық Алтайдағы туристік</w:t>
      </w:r>
      <w:r w:rsidR="000E5368" w:rsidRPr="001801B7">
        <w:rPr>
          <w:bCs/>
          <w:sz w:val="28"/>
          <w:szCs w:val="28"/>
        </w:rPr>
        <w:t xml:space="preserve"> </w:t>
      </w:r>
      <w:r w:rsidR="000E5368" w:rsidRPr="001801B7">
        <w:rPr>
          <w:rFonts w:ascii="Times New Roman" w:hAnsi="Times New Roman" w:cs="Times New Roman"/>
          <w:bCs/>
          <w:sz w:val="28"/>
          <w:szCs w:val="28"/>
        </w:rPr>
        <w:t>көліктердің экологиялық зияны</w:t>
      </w:r>
      <w:bookmarkEnd w:id="134"/>
      <w:bookmarkEnd w:id="135"/>
      <w:bookmarkEnd w:id="136"/>
    </w:p>
    <w:p w14:paraId="595A5890" w14:textId="13F4882C" w:rsidR="000E5368" w:rsidRPr="001801B7" w:rsidRDefault="000E5368" w:rsidP="00D51B1F">
      <w:pPr>
        <w:spacing w:line="240" w:lineRule="auto"/>
        <w:ind w:firstLine="720"/>
        <w:jc w:val="both"/>
        <w:rPr>
          <w:rFonts w:ascii="Times New Roman" w:hAnsi="Times New Roman" w:cs="Times New Roman"/>
          <w:bCs/>
          <w:iCs/>
          <w:sz w:val="28"/>
          <w:szCs w:val="28"/>
        </w:rPr>
      </w:pPr>
      <w:r w:rsidRPr="001801B7">
        <w:rPr>
          <w:rFonts w:ascii="Times New Roman" w:hAnsi="Times New Roman" w:cs="Times New Roman"/>
          <w:bCs/>
          <w:i/>
          <w:sz w:val="28"/>
          <w:szCs w:val="28"/>
        </w:rPr>
        <w:t xml:space="preserve">Туристік маршруттың жолының </w:t>
      </w:r>
      <w:r w:rsidR="00523A0D" w:rsidRPr="001801B7">
        <w:rPr>
          <w:rFonts w:ascii="Times New Roman" w:hAnsi="Times New Roman" w:cs="Times New Roman"/>
          <w:bCs/>
          <w:i/>
          <w:sz w:val="28"/>
          <w:szCs w:val="28"/>
        </w:rPr>
        <w:t>сипаттамасы</w:t>
      </w:r>
      <w:r w:rsidRPr="001801B7">
        <w:rPr>
          <w:rFonts w:ascii="Times New Roman" w:hAnsi="Times New Roman" w:cs="Times New Roman"/>
          <w:bCs/>
          <w:i/>
          <w:sz w:val="28"/>
          <w:szCs w:val="28"/>
        </w:rPr>
        <w:t xml:space="preserve">. </w:t>
      </w:r>
      <w:r w:rsidRPr="001801B7">
        <w:rPr>
          <w:rFonts w:ascii="Times New Roman" w:hAnsi="Times New Roman" w:cs="Times New Roman"/>
          <w:bCs/>
          <w:iCs/>
          <w:sz w:val="28"/>
          <w:szCs w:val="28"/>
        </w:rPr>
        <w:t>QGIS программасы арқылы таңдалған маршруттың гипсометриялық сызбасы жасалды. Жолдың 90%</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дан астамы асфальтталғандықтан Моңғолия, Ресеймен салыстырғанда кедір</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бұдыр аз. Сондықтан бұл маршрут бойында жұмсайтын жанар</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жағармай тұрақты, қалыпты нормадан көп аспайды.</w:t>
      </w:r>
      <w:r w:rsidR="00972528"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Таңдалған маршруттың ұзындығы 1150 км, бұл қашықтықты жол кедіріне қарай төмендегі 9 бөлікке бөлінді</w:t>
      </w:r>
      <w:r w:rsidR="0051137F" w:rsidRPr="001801B7">
        <w:rPr>
          <w:rFonts w:ascii="Times New Roman" w:hAnsi="Times New Roman" w:cs="Times New Roman"/>
          <w:bCs/>
          <w:iCs/>
          <w:sz w:val="28"/>
          <w:szCs w:val="28"/>
        </w:rPr>
        <w:t xml:space="preserve"> </w:t>
      </w:r>
      <w:r w:rsidR="001D0421"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1D0421" w:rsidRPr="001801B7">
        <w:rPr>
          <w:rFonts w:ascii="Times New Roman" w:hAnsi="Times New Roman" w:cs="Times New Roman"/>
          <w:bCs/>
          <w:iCs/>
          <w:sz w:val="28"/>
          <w:szCs w:val="28"/>
        </w:rPr>
        <w:t>55)</w:t>
      </w:r>
      <w:r w:rsidRPr="001801B7">
        <w:rPr>
          <w:rFonts w:ascii="Times New Roman" w:hAnsi="Times New Roman" w:cs="Times New Roman"/>
          <w:bCs/>
          <w:iCs/>
          <w:sz w:val="28"/>
          <w:szCs w:val="28"/>
        </w:rPr>
        <w:t>.</w:t>
      </w:r>
      <w:r w:rsidR="006F439D" w:rsidRPr="001801B7">
        <w:rPr>
          <w:rFonts w:ascii="Times New Roman" w:hAnsi="Times New Roman" w:cs="Times New Roman"/>
          <w:bCs/>
          <w:iCs/>
          <w:sz w:val="28"/>
          <w:szCs w:val="28"/>
        </w:rPr>
        <w:t xml:space="preserve"> </w:t>
      </w:r>
    </w:p>
    <w:p w14:paraId="7A046C84" w14:textId="77777777" w:rsidR="000E5368" w:rsidRPr="001801B7" w:rsidRDefault="000E5368" w:rsidP="00D51B1F">
      <w:pPr>
        <w:keepNext/>
        <w:spacing w:before="240" w:after="0" w:line="240" w:lineRule="auto"/>
        <w:jc w:val="center"/>
        <w:rPr>
          <w:bCs/>
          <w:sz w:val="28"/>
          <w:szCs w:val="28"/>
        </w:rPr>
      </w:pPr>
      <w:r w:rsidRPr="001801B7">
        <w:rPr>
          <w:bCs/>
          <w:noProof/>
          <w:sz w:val="28"/>
          <w:szCs w:val="28"/>
          <w:lang w:val="ru-RU" w:eastAsia="ru-RU"/>
        </w:rPr>
        <w:drawing>
          <wp:inline distT="0" distB="0" distL="0" distR="0" wp14:anchorId="1878E601" wp14:editId="3837057C">
            <wp:extent cx="5940425" cy="1236345"/>
            <wp:effectExtent l="0" t="0" r="3175"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1236345"/>
                    </a:xfrm>
                    <a:prstGeom prst="rect">
                      <a:avLst/>
                    </a:prstGeom>
                    <a:noFill/>
                    <a:ln>
                      <a:noFill/>
                    </a:ln>
                  </pic:spPr>
                </pic:pic>
              </a:graphicData>
            </a:graphic>
          </wp:inline>
        </w:drawing>
      </w:r>
    </w:p>
    <w:p w14:paraId="16C40CDA" w14:textId="744712A4" w:rsidR="000E5368" w:rsidRPr="001801B7" w:rsidRDefault="000E5368" w:rsidP="00D51B1F">
      <w:pPr>
        <w:pStyle w:val="ab"/>
        <w:spacing w:after="0"/>
        <w:jc w:val="center"/>
        <w:rPr>
          <w:rFonts w:ascii="Times New Roman" w:eastAsiaTheme="minorEastAsia" w:hAnsi="Times New Roman" w:cs="Times New Roman"/>
          <w:bCs/>
          <w:i w:val="0"/>
          <w:iCs w:val="0"/>
          <w:color w:val="auto"/>
          <w:sz w:val="28"/>
          <w:szCs w:val="28"/>
        </w:rPr>
      </w:pPr>
      <w:bookmarkStart w:id="137" w:name="_Toc183971375"/>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55</w:t>
      </w:r>
      <w:r w:rsidRPr="001801B7">
        <w:rPr>
          <w:rFonts w:ascii="Times New Roman" w:hAnsi="Times New Roman" w:cs="Times New Roman"/>
          <w:bCs/>
          <w:i w:val="0"/>
          <w:iCs w:val="0"/>
          <w:color w:val="auto"/>
          <w:sz w:val="28"/>
          <w:szCs w:val="28"/>
        </w:rPr>
        <w:fldChar w:fldCharType="end"/>
      </w:r>
      <w:r w:rsidR="0095263E"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Қазақстандық Алтайдағы </w:t>
      </w:r>
      <w:r w:rsidR="00795008" w:rsidRPr="001801B7">
        <w:rPr>
          <w:rFonts w:ascii="Times New Roman" w:hAnsi="Times New Roman" w:cs="Times New Roman"/>
          <w:bCs/>
          <w:i w:val="0"/>
          <w:iCs w:val="0"/>
          <w:color w:val="auto"/>
          <w:sz w:val="28"/>
          <w:szCs w:val="28"/>
        </w:rPr>
        <w:t>т</w:t>
      </w:r>
      <w:r w:rsidRPr="001801B7">
        <w:rPr>
          <w:rFonts w:ascii="Times New Roman" w:eastAsiaTheme="minorEastAsia" w:hAnsi="Times New Roman" w:cs="Times New Roman"/>
          <w:bCs/>
          <w:i w:val="0"/>
          <w:iCs w:val="0"/>
          <w:color w:val="auto"/>
          <w:sz w:val="28"/>
          <w:szCs w:val="28"/>
        </w:rPr>
        <w:t>уристік маршруттың биіктігі</w:t>
      </w:r>
      <w:bookmarkEnd w:id="137"/>
    </w:p>
    <w:p w14:paraId="54D46255" w14:textId="33178040" w:rsidR="0095263E" w:rsidRPr="001801B7" w:rsidRDefault="0095263E" w:rsidP="00D51B1F">
      <w:pPr>
        <w:spacing w:line="240" w:lineRule="auto"/>
        <w:jc w:val="center"/>
        <w:rPr>
          <w:rFonts w:ascii="Times New Roman" w:hAnsi="Times New Roman" w:cs="Times New Roman"/>
          <w:bCs/>
          <w:i/>
          <w:iCs/>
          <w:color w:val="000000" w:themeColor="text1"/>
          <w:sz w:val="24"/>
          <w:szCs w:val="24"/>
        </w:rPr>
      </w:pPr>
      <w:r w:rsidRPr="001801B7">
        <w:rPr>
          <w:rFonts w:ascii="Times New Roman" w:hAnsi="Times New Roman" w:cs="Times New Roman"/>
          <w:bCs/>
          <w:sz w:val="24"/>
          <w:szCs w:val="24"/>
        </w:rPr>
        <w:t>Ескерту: Автордың өз сызбасы.</w:t>
      </w:r>
      <w:r w:rsidR="006F439D" w:rsidRPr="001801B7">
        <w:rPr>
          <w:rFonts w:ascii="Times New Roman" w:hAnsi="Times New Roman" w:cs="Times New Roman"/>
          <w:bCs/>
          <w:i/>
          <w:iCs/>
          <w:color w:val="000000" w:themeColor="text1"/>
          <w:sz w:val="24"/>
          <w:szCs w:val="24"/>
        </w:rPr>
        <w:t xml:space="preserve">  </w:t>
      </w:r>
      <w:r w:rsidRPr="001801B7">
        <w:rPr>
          <w:rFonts w:ascii="Times New Roman" w:hAnsi="Times New Roman" w:cs="Times New Roman"/>
          <w:bCs/>
          <w:i/>
          <w:iCs/>
          <w:color w:val="000000" w:themeColor="text1"/>
          <w:sz w:val="24"/>
          <w:szCs w:val="24"/>
        </w:rPr>
        <w:t xml:space="preserve"> </w:t>
      </w:r>
    </w:p>
    <w:p w14:paraId="7A2DB546" w14:textId="501B5A3C" w:rsidR="000E5368" w:rsidRPr="001801B7" w:rsidRDefault="000E5368" w:rsidP="00D51B1F">
      <w:pPr>
        <w:spacing w:after="0" w:line="240" w:lineRule="auto"/>
        <w:ind w:firstLine="709"/>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Маршрут бойында көптеген ойыс</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ойпаттар бар болғанымен асфальт төселгендіктен </w:t>
      </w:r>
      <w:r w:rsidR="006970E2" w:rsidRPr="001801B7">
        <w:rPr>
          <w:rFonts w:ascii="Times New Roman" w:hAnsi="Times New Roman" w:cs="Times New Roman"/>
          <w:bCs/>
          <w:sz w:val="28"/>
          <w:szCs w:val="28"/>
        </w:rPr>
        <w:t>көлік</w:t>
      </w:r>
      <w:r w:rsidR="006970E2"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жылдамдығы тұрақты, ойпаттардың биік, ылдиы көп білінбейді. Асфальт төселмеген орасан кедір</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бұдыр жолдар 3 және 4</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нші бөлік аралығында, және 5 бөлікте. Бөлік</w:t>
      </w:r>
      <w:r w:rsidR="009D4D52">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5</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тегі жол 1900 жылдары салынған тегістелген ескі Австрия жолы. Мұнда асфальт төселмегенімен Моңғолия, Ресейдегідей кедір</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бұдыр саз батпақты жол емес. Маршрут бойының 950 км</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ге жуығы қалыпты тегіс жолдар деп көруге болады. Маршрут бойы 9 бөлікке бөлініп, әр бөліктің ұзындығы, жұмсалатын уақыт, биіктік айырмашылығы, жүруге қолайлы жылдамдығы анықталды</w:t>
      </w:r>
      <w:r w:rsidR="00B039FB" w:rsidRPr="001801B7">
        <w:rPr>
          <w:rFonts w:ascii="Times New Roman" w:eastAsiaTheme="minorEastAsia" w:hAnsi="Times New Roman" w:cs="Times New Roman"/>
          <w:bCs/>
          <w:sz w:val="28"/>
          <w:szCs w:val="28"/>
        </w:rPr>
        <w:t xml:space="preserve"> </w:t>
      </w:r>
      <w:r w:rsidR="006F7AC1" w:rsidRPr="001801B7">
        <w:rPr>
          <w:rFonts w:ascii="Times New Roman" w:hAnsi="Times New Roman" w:cs="Times New Roman"/>
          <w:bCs/>
          <w:iCs/>
          <w:sz w:val="28"/>
          <w:szCs w:val="28"/>
        </w:rPr>
        <w:t>(</w:t>
      </w:r>
      <w:r w:rsidR="00922F2D" w:rsidRPr="001801B7">
        <w:rPr>
          <w:rFonts w:ascii="Times New Roman" w:hAnsi="Times New Roman" w:cs="Times New Roman"/>
          <w:bCs/>
          <w:iCs/>
          <w:sz w:val="28"/>
          <w:szCs w:val="28"/>
        </w:rPr>
        <w:t xml:space="preserve">кесте </w:t>
      </w:r>
      <w:r w:rsidR="006F7AC1" w:rsidRPr="001801B7">
        <w:rPr>
          <w:rFonts w:ascii="Times New Roman" w:hAnsi="Times New Roman" w:cs="Times New Roman"/>
          <w:bCs/>
          <w:iCs/>
          <w:sz w:val="28"/>
          <w:szCs w:val="28"/>
        </w:rPr>
        <w:t>29)</w:t>
      </w:r>
      <w:r w:rsidR="006F7AC1" w:rsidRPr="001801B7">
        <w:rPr>
          <w:rFonts w:ascii="Times New Roman" w:eastAsiaTheme="minorEastAsia" w:hAnsi="Times New Roman" w:cs="Times New Roman"/>
          <w:bCs/>
          <w:sz w:val="28"/>
          <w:szCs w:val="28"/>
        </w:rPr>
        <w:t>.</w:t>
      </w:r>
    </w:p>
    <w:p w14:paraId="46903378" w14:textId="33F3D02F" w:rsidR="000E5368" w:rsidRPr="001801B7" w:rsidRDefault="000E5368" w:rsidP="00922F2D">
      <w:pPr>
        <w:pStyle w:val="ab"/>
        <w:keepNext/>
        <w:spacing w:before="240" w:after="0"/>
        <w:rPr>
          <w:rFonts w:ascii="Times New Roman" w:hAnsi="Times New Roman" w:cs="Times New Roman"/>
          <w:bCs/>
          <w:i w:val="0"/>
          <w:iCs w:val="0"/>
          <w:color w:val="auto"/>
          <w:sz w:val="28"/>
          <w:szCs w:val="28"/>
        </w:rPr>
      </w:pPr>
      <w:bookmarkStart w:id="138" w:name="_Toc183971638"/>
      <w:r w:rsidRPr="001801B7">
        <w:rPr>
          <w:rFonts w:ascii="Times New Roman" w:hAnsi="Times New Roman" w:cs="Times New Roman"/>
          <w:bCs/>
          <w:i w:val="0"/>
          <w:iCs w:val="0"/>
          <w:color w:val="auto"/>
          <w:sz w:val="28"/>
          <w:szCs w:val="28"/>
        </w:rPr>
        <w:t xml:space="preserve">Кесте </w:t>
      </w:r>
      <w:r w:rsidR="00643223" w:rsidRPr="001801B7">
        <w:rPr>
          <w:rFonts w:ascii="Times New Roman" w:hAnsi="Times New Roman" w:cs="Times New Roman"/>
          <w:bCs/>
          <w:i w:val="0"/>
          <w:iCs w:val="0"/>
          <w:color w:val="auto"/>
          <w:sz w:val="28"/>
          <w:szCs w:val="28"/>
        </w:rPr>
        <w:t>29</w:t>
      </w:r>
      <w:r w:rsidR="00343012"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Қазақстандық Алтайдағы </w:t>
      </w:r>
      <w:r w:rsidR="00343012" w:rsidRPr="001801B7">
        <w:rPr>
          <w:rFonts w:ascii="Times New Roman" w:hAnsi="Times New Roman" w:cs="Times New Roman"/>
          <w:bCs/>
          <w:i w:val="0"/>
          <w:iCs w:val="0"/>
          <w:color w:val="auto"/>
          <w:sz w:val="28"/>
          <w:szCs w:val="28"/>
        </w:rPr>
        <w:t>т</w:t>
      </w:r>
      <w:r w:rsidRPr="001801B7">
        <w:rPr>
          <w:rFonts w:ascii="Times New Roman" w:hAnsi="Times New Roman" w:cs="Times New Roman"/>
          <w:bCs/>
          <w:i w:val="0"/>
          <w:iCs w:val="0"/>
          <w:color w:val="auto"/>
          <w:sz w:val="28"/>
          <w:szCs w:val="28"/>
        </w:rPr>
        <w:t xml:space="preserve">уристік маршруттың </w:t>
      </w:r>
      <w:bookmarkEnd w:id="138"/>
      <w:r w:rsidR="00523A0D" w:rsidRPr="001801B7">
        <w:rPr>
          <w:rFonts w:ascii="Times New Roman" w:hAnsi="Times New Roman" w:cs="Times New Roman"/>
          <w:bCs/>
          <w:i w:val="0"/>
          <w:iCs w:val="0"/>
          <w:color w:val="auto"/>
          <w:sz w:val="28"/>
          <w:szCs w:val="28"/>
        </w:rPr>
        <w:t>сипаттамасы</w:t>
      </w:r>
    </w:p>
    <w:tbl>
      <w:tblPr>
        <w:tblStyle w:val="aa"/>
        <w:tblW w:w="9660" w:type="dxa"/>
        <w:jc w:val="center"/>
        <w:tblLayout w:type="fixed"/>
        <w:tblLook w:val="04A0" w:firstRow="1" w:lastRow="0" w:firstColumn="1" w:lastColumn="0" w:noHBand="0" w:noVBand="1"/>
      </w:tblPr>
      <w:tblGrid>
        <w:gridCol w:w="421"/>
        <w:gridCol w:w="1006"/>
        <w:gridCol w:w="703"/>
        <w:gridCol w:w="2132"/>
        <w:gridCol w:w="1346"/>
        <w:gridCol w:w="1489"/>
        <w:gridCol w:w="915"/>
        <w:gridCol w:w="824"/>
        <w:gridCol w:w="824"/>
      </w:tblGrid>
      <w:tr w:rsidR="000E5368" w:rsidRPr="001801B7" w14:paraId="0834916E" w14:textId="77777777" w:rsidTr="002E1568">
        <w:trPr>
          <w:cantSplit/>
          <w:trHeight w:val="1575"/>
          <w:tblHeader/>
          <w:jc w:val="center"/>
        </w:trPr>
        <w:tc>
          <w:tcPr>
            <w:tcW w:w="421" w:type="dxa"/>
            <w:vAlign w:val="center"/>
          </w:tcPr>
          <w:p w14:paraId="251351F2"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1006" w:type="dxa"/>
            <w:vAlign w:val="center"/>
          </w:tcPr>
          <w:p w14:paraId="713B7219"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Бөлік атауы</w:t>
            </w:r>
          </w:p>
        </w:tc>
        <w:tc>
          <w:tcPr>
            <w:tcW w:w="703" w:type="dxa"/>
            <w:vAlign w:val="center"/>
          </w:tcPr>
          <w:p w14:paraId="10952A56"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Ұзындығы</w:t>
            </w:r>
          </w:p>
        </w:tc>
        <w:tc>
          <w:tcPr>
            <w:tcW w:w="2132" w:type="dxa"/>
            <w:vAlign w:val="center"/>
          </w:tcPr>
          <w:p w14:paraId="4585E575" w14:textId="20FE8961"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Жол жағдайы және кедір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бұдырлық деңгейі</w:t>
            </w:r>
          </w:p>
          <w:p w14:paraId="3CC08688" w14:textId="0E2F35E5"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10 ұпай)</w:t>
            </w:r>
          </w:p>
        </w:tc>
        <w:tc>
          <w:tcPr>
            <w:tcW w:w="1346" w:type="dxa"/>
            <w:vAlign w:val="center"/>
          </w:tcPr>
          <w:p w14:paraId="40F5DEC1"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 айырмашылығы</w:t>
            </w:r>
          </w:p>
        </w:tc>
        <w:tc>
          <w:tcPr>
            <w:tcW w:w="1489" w:type="dxa"/>
            <w:vAlign w:val="center"/>
          </w:tcPr>
          <w:p w14:paraId="336F79A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Биіктіктің өзгеруі, км/м</w:t>
            </w:r>
          </w:p>
        </w:tc>
        <w:tc>
          <w:tcPr>
            <w:tcW w:w="915" w:type="dxa"/>
            <w:textDirection w:val="btLr"/>
            <w:vAlign w:val="center"/>
          </w:tcPr>
          <w:p w14:paraId="569B49A5"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Жүруге болатын максималды жылдамдық</w:t>
            </w:r>
          </w:p>
        </w:tc>
        <w:tc>
          <w:tcPr>
            <w:tcW w:w="824" w:type="dxa"/>
            <w:textDirection w:val="btLr"/>
            <w:vAlign w:val="center"/>
          </w:tcPr>
          <w:p w14:paraId="1E652572"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Ыңғайлы жылдамдық</w:t>
            </w:r>
          </w:p>
        </w:tc>
        <w:tc>
          <w:tcPr>
            <w:tcW w:w="824" w:type="dxa"/>
            <w:textDirection w:val="btLr"/>
            <w:vAlign w:val="center"/>
          </w:tcPr>
          <w:p w14:paraId="295A4C79"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Қалыпты норма бойынша өсіру стандарты</w:t>
            </w:r>
          </w:p>
        </w:tc>
      </w:tr>
      <w:tr w:rsidR="00216B1D" w:rsidRPr="001801B7" w14:paraId="710800F7" w14:textId="77777777" w:rsidTr="002E1568">
        <w:trPr>
          <w:cantSplit/>
          <w:trHeight w:val="63"/>
          <w:tblHeader/>
          <w:jc w:val="center"/>
        </w:trPr>
        <w:tc>
          <w:tcPr>
            <w:tcW w:w="421" w:type="dxa"/>
            <w:vAlign w:val="center"/>
          </w:tcPr>
          <w:p w14:paraId="5D228767" w14:textId="5B19F1B9"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006" w:type="dxa"/>
            <w:vAlign w:val="center"/>
          </w:tcPr>
          <w:p w14:paraId="10B16CD6" w14:textId="0D5B38ED"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703" w:type="dxa"/>
            <w:vAlign w:val="center"/>
          </w:tcPr>
          <w:p w14:paraId="01A90F3C" w14:textId="7FA39317"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2132" w:type="dxa"/>
            <w:vAlign w:val="center"/>
          </w:tcPr>
          <w:p w14:paraId="4DBA1AD5" w14:textId="414EE5FF"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1346" w:type="dxa"/>
            <w:vAlign w:val="center"/>
          </w:tcPr>
          <w:p w14:paraId="77A43365" w14:textId="0ADA3F3B"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489" w:type="dxa"/>
            <w:vAlign w:val="center"/>
          </w:tcPr>
          <w:p w14:paraId="7154A313" w14:textId="71B87ADF"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915" w:type="dxa"/>
            <w:vAlign w:val="center"/>
          </w:tcPr>
          <w:p w14:paraId="5700F3A1" w14:textId="4D4E9EF1"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824" w:type="dxa"/>
            <w:vAlign w:val="center"/>
          </w:tcPr>
          <w:p w14:paraId="5A8F5EB3" w14:textId="5C346CF9"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824" w:type="dxa"/>
            <w:vAlign w:val="center"/>
          </w:tcPr>
          <w:p w14:paraId="4930D27E" w14:textId="62457C19"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r>
      <w:tr w:rsidR="000E5368" w:rsidRPr="001801B7" w14:paraId="4B22E7DE" w14:textId="77777777" w:rsidTr="002E1568">
        <w:trPr>
          <w:jc w:val="center"/>
        </w:trPr>
        <w:tc>
          <w:tcPr>
            <w:tcW w:w="421" w:type="dxa"/>
            <w:vAlign w:val="center"/>
          </w:tcPr>
          <w:p w14:paraId="63BBE9C6"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006" w:type="dxa"/>
            <w:vAlign w:val="center"/>
          </w:tcPr>
          <w:p w14:paraId="3B042F57" w14:textId="23BF001C"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Өскемен</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Алтай</w:t>
            </w:r>
            <w:r w:rsidR="00830E61" w:rsidRPr="001801B7">
              <w:rPr>
                <w:rFonts w:ascii="Times New Roman" w:hAnsi="Times New Roman" w:cs="Times New Roman"/>
                <w:bCs/>
                <w:sz w:val="24"/>
                <w:szCs w:val="24"/>
              </w:rPr>
              <w:t>–</w:t>
            </w:r>
          </w:p>
        </w:tc>
        <w:tc>
          <w:tcPr>
            <w:tcW w:w="703" w:type="dxa"/>
            <w:vAlign w:val="center"/>
          </w:tcPr>
          <w:p w14:paraId="2A98F15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204 км</w:t>
            </w:r>
          </w:p>
        </w:tc>
        <w:tc>
          <w:tcPr>
            <w:tcW w:w="2132" w:type="dxa"/>
            <w:vAlign w:val="center"/>
          </w:tcPr>
          <w:p w14:paraId="043A15D2" w14:textId="295E23B1" w:rsidR="000E5368" w:rsidRPr="002E1568" w:rsidRDefault="000E5368" w:rsidP="002E1568">
            <w:pPr>
              <w:ind w:right="-106"/>
              <w:jc w:val="center"/>
              <w:rPr>
                <w:rFonts w:ascii="Times New Roman" w:hAnsi="Times New Roman" w:cs="Times New Roman"/>
                <w:bCs/>
                <w:sz w:val="24"/>
                <w:szCs w:val="24"/>
                <w:lang w:val="kk-KZ"/>
              </w:rPr>
            </w:pPr>
            <w:r w:rsidRPr="001801B7">
              <w:rPr>
                <w:rFonts w:ascii="Times New Roman" w:hAnsi="Times New Roman" w:cs="Times New Roman"/>
                <w:bCs/>
                <w:sz w:val="24"/>
                <w:szCs w:val="24"/>
              </w:rPr>
              <w:t>Асфальтталған, аздаған ойлы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қырлы жайпақ төбелер білінбейді</w:t>
            </w:r>
          </w:p>
        </w:tc>
        <w:tc>
          <w:tcPr>
            <w:tcW w:w="1346" w:type="dxa"/>
            <w:vAlign w:val="center"/>
          </w:tcPr>
          <w:p w14:paraId="4363CE0A" w14:textId="77D9AC72"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(502 м) </w:t>
            </w:r>
            <w:r w:rsidRPr="001801B7">
              <w:rPr>
                <w:rFonts w:ascii="Times New Roman" w:hAnsi="Times New Roman" w:cs="Times New Roman"/>
                <w:bCs/>
                <w:sz w:val="24"/>
                <w:szCs w:val="24"/>
              </w:rPr>
              <w:br/>
              <w:t>286м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788м</w:t>
            </w:r>
          </w:p>
        </w:tc>
        <w:tc>
          <w:tcPr>
            <w:tcW w:w="1489" w:type="dxa"/>
            <w:vAlign w:val="center"/>
          </w:tcPr>
          <w:p w14:paraId="66E42AAD" w14:textId="0F505DEC"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де 2</w:t>
            </w:r>
            <w:r w:rsidR="00044D1A" w:rsidRPr="001801B7">
              <w:rPr>
                <w:rFonts w:ascii="Times New Roman" w:hAnsi="Times New Roman" w:cs="Times New Roman"/>
                <w:bCs/>
                <w:sz w:val="24"/>
                <w:szCs w:val="24"/>
              </w:rPr>
              <w:t>,</w:t>
            </w:r>
            <w:r w:rsidRPr="001801B7">
              <w:rPr>
                <w:rFonts w:ascii="Times New Roman" w:hAnsi="Times New Roman" w:cs="Times New Roman"/>
                <w:bCs/>
                <w:sz w:val="24"/>
                <w:szCs w:val="24"/>
              </w:rPr>
              <w:t>4 ↑</w:t>
            </w:r>
          </w:p>
        </w:tc>
        <w:tc>
          <w:tcPr>
            <w:tcW w:w="915" w:type="dxa"/>
            <w:vAlign w:val="center"/>
          </w:tcPr>
          <w:p w14:paraId="5A460EE8"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120 км/сағ</w:t>
            </w:r>
          </w:p>
        </w:tc>
        <w:tc>
          <w:tcPr>
            <w:tcW w:w="824" w:type="dxa"/>
            <w:vAlign w:val="center"/>
          </w:tcPr>
          <w:p w14:paraId="4CB6AEE0" w14:textId="77777777" w:rsidR="000E5368" w:rsidRPr="001801B7" w:rsidRDefault="000E5368" w:rsidP="00AD64E8">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90 км/сағ</w:t>
            </w:r>
          </w:p>
        </w:tc>
        <w:tc>
          <w:tcPr>
            <w:tcW w:w="824" w:type="dxa"/>
            <w:vAlign w:val="center"/>
          </w:tcPr>
          <w:p w14:paraId="175FA3FD"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0% </w:t>
            </w:r>
          </w:p>
        </w:tc>
      </w:tr>
      <w:tr w:rsidR="000E5368" w:rsidRPr="001801B7" w14:paraId="6D74C609" w14:textId="77777777" w:rsidTr="002E1568">
        <w:trPr>
          <w:jc w:val="center"/>
        </w:trPr>
        <w:tc>
          <w:tcPr>
            <w:tcW w:w="421" w:type="dxa"/>
            <w:vAlign w:val="center"/>
          </w:tcPr>
          <w:p w14:paraId="15260A04"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1006" w:type="dxa"/>
            <w:vAlign w:val="center"/>
          </w:tcPr>
          <w:p w14:paraId="6F5AF12D" w14:textId="5DDE43C0" w:rsidR="000E5368" w:rsidRPr="001801B7" w:rsidRDefault="000E5368" w:rsidP="00AD64E8">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Алтай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Берел ауылы </w:t>
            </w:r>
          </w:p>
        </w:tc>
        <w:tc>
          <w:tcPr>
            <w:tcW w:w="703" w:type="dxa"/>
            <w:vAlign w:val="center"/>
          </w:tcPr>
          <w:p w14:paraId="0EE32E42"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192 км</w:t>
            </w:r>
          </w:p>
        </w:tc>
        <w:tc>
          <w:tcPr>
            <w:tcW w:w="2132" w:type="dxa"/>
            <w:vAlign w:val="center"/>
          </w:tcPr>
          <w:p w14:paraId="3C724476"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Асфальтталған, аздаған созылмалы өр, (2 ұпай)</w:t>
            </w:r>
          </w:p>
        </w:tc>
        <w:tc>
          <w:tcPr>
            <w:tcW w:w="1346" w:type="dxa"/>
            <w:vAlign w:val="center"/>
          </w:tcPr>
          <w:p w14:paraId="06B93C56" w14:textId="3C4A440A"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(324 м)</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br/>
              <w:t>788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1112 м</w:t>
            </w:r>
          </w:p>
        </w:tc>
        <w:tc>
          <w:tcPr>
            <w:tcW w:w="1489" w:type="dxa"/>
            <w:vAlign w:val="center"/>
          </w:tcPr>
          <w:p w14:paraId="0B4C5E13" w14:textId="5250320B"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1</w:t>
            </w:r>
            <w:r w:rsidR="00044D1A" w:rsidRPr="001801B7">
              <w:rPr>
                <w:rFonts w:ascii="Times New Roman" w:hAnsi="Times New Roman" w:cs="Times New Roman"/>
                <w:bCs/>
                <w:sz w:val="24"/>
                <w:szCs w:val="24"/>
              </w:rPr>
              <w:t>,</w:t>
            </w:r>
            <w:r w:rsidRPr="001801B7">
              <w:rPr>
                <w:rFonts w:ascii="Times New Roman" w:hAnsi="Times New Roman" w:cs="Times New Roman"/>
                <w:bCs/>
                <w:sz w:val="24"/>
                <w:szCs w:val="24"/>
              </w:rPr>
              <w:t>65 ↑</w:t>
            </w:r>
          </w:p>
        </w:tc>
        <w:tc>
          <w:tcPr>
            <w:tcW w:w="915" w:type="dxa"/>
            <w:vAlign w:val="center"/>
          </w:tcPr>
          <w:p w14:paraId="0BC1C68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120 км/сағ</w:t>
            </w:r>
          </w:p>
        </w:tc>
        <w:tc>
          <w:tcPr>
            <w:tcW w:w="824" w:type="dxa"/>
            <w:vAlign w:val="center"/>
          </w:tcPr>
          <w:p w14:paraId="23EA4220" w14:textId="77777777" w:rsidR="000E5368" w:rsidRPr="001801B7" w:rsidRDefault="000E5368" w:rsidP="00AD64E8">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90 км/сағ</w:t>
            </w:r>
          </w:p>
        </w:tc>
        <w:tc>
          <w:tcPr>
            <w:tcW w:w="824" w:type="dxa"/>
            <w:vAlign w:val="center"/>
          </w:tcPr>
          <w:p w14:paraId="6CF77C9F"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r>
      <w:tr w:rsidR="000E5368" w:rsidRPr="001801B7" w14:paraId="3551AF18" w14:textId="77777777" w:rsidTr="002E1568">
        <w:trPr>
          <w:jc w:val="center"/>
        </w:trPr>
        <w:tc>
          <w:tcPr>
            <w:tcW w:w="421" w:type="dxa"/>
            <w:vAlign w:val="center"/>
          </w:tcPr>
          <w:p w14:paraId="33DE453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1006" w:type="dxa"/>
            <w:vAlign w:val="center"/>
          </w:tcPr>
          <w:p w14:paraId="71128295" w14:textId="3B9F17BB" w:rsidR="000E5368" w:rsidRPr="001801B7" w:rsidRDefault="000E5368" w:rsidP="00AD64E8">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Берел ауылы Қаракөл</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Рахман кілттері</w:t>
            </w:r>
          </w:p>
        </w:tc>
        <w:tc>
          <w:tcPr>
            <w:tcW w:w="703" w:type="dxa"/>
            <w:vAlign w:val="center"/>
          </w:tcPr>
          <w:p w14:paraId="6E287707"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75 км</w:t>
            </w:r>
          </w:p>
        </w:tc>
        <w:tc>
          <w:tcPr>
            <w:tcW w:w="2132" w:type="dxa"/>
            <w:vAlign w:val="center"/>
          </w:tcPr>
          <w:p w14:paraId="216B2CC6"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Асфальтсыз, саз батпақсыз, тастақ жолдар, өте тік (7 ұпай)</w:t>
            </w:r>
          </w:p>
        </w:tc>
        <w:tc>
          <w:tcPr>
            <w:tcW w:w="1346" w:type="dxa"/>
            <w:vAlign w:val="center"/>
          </w:tcPr>
          <w:p w14:paraId="27A16AB1" w14:textId="77C226EF"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(732 м) </w:t>
            </w:r>
            <w:r w:rsidRPr="001801B7">
              <w:rPr>
                <w:rFonts w:ascii="Times New Roman" w:hAnsi="Times New Roman" w:cs="Times New Roman"/>
                <w:bCs/>
                <w:sz w:val="24"/>
                <w:szCs w:val="24"/>
              </w:rPr>
              <w:br/>
              <w:t>1112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1844м</w:t>
            </w:r>
          </w:p>
        </w:tc>
        <w:tc>
          <w:tcPr>
            <w:tcW w:w="1489" w:type="dxa"/>
            <w:vAlign w:val="center"/>
          </w:tcPr>
          <w:p w14:paraId="7686DC11" w14:textId="711A0F0D"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9</w:t>
            </w:r>
            <w:r w:rsidR="00044D1A" w:rsidRPr="001801B7">
              <w:rPr>
                <w:rFonts w:ascii="Times New Roman" w:hAnsi="Times New Roman" w:cs="Times New Roman"/>
                <w:bCs/>
                <w:sz w:val="24"/>
                <w:szCs w:val="24"/>
              </w:rPr>
              <w:t>,</w:t>
            </w:r>
            <w:r w:rsidRPr="001801B7">
              <w:rPr>
                <w:rFonts w:ascii="Times New Roman" w:hAnsi="Times New Roman" w:cs="Times New Roman"/>
                <w:bCs/>
                <w:sz w:val="24"/>
                <w:szCs w:val="24"/>
              </w:rPr>
              <w:t>76↑</w:t>
            </w:r>
          </w:p>
        </w:tc>
        <w:tc>
          <w:tcPr>
            <w:tcW w:w="915" w:type="dxa"/>
            <w:vAlign w:val="center"/>
          </w:tcPr>
          <w:p w14:paraId="2EB57B3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24" w:type="dxa"/>
            <w:vAlign w:val="center"/>
          </w:tcPr>
          <w:p w14:paraId="03452E13" w14:textId="77777777" w:rsidR="000E5368" w:rsidRPr="001801B7" w:rsidRDefault="000E5368" w:rsidP="00AD64E8">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824" w:type="dxa"/>
            <w:vAlign w:val="center"/>
          </w:tcPr>
          <w:p w14:paraId="100545C1" w14:textId="601C28FC" w:rsidR="000E5368" w:rsidRPr="001801B7" w:rsidRDefault="000E5368" w:rsidP="00AD64E8">
            <w:pPr>
              <w:ind w:left="-148"/>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нші зона, +15%</w:t>
            </w:r>
          </w:p>
        </w:tc>
      </w:tr>
      <w:tr w:rsidR="000E5368" w:rsidRPr="001801B7" w14:paraId="07A026F9" w14:textId="77777777" w:rsidTr="002E1568">
        <w:trPr>
          <w:jc w:val="center"/>
        </w:trPr>
        <w:tc>
          <w:tcPr>
            <w:tcW w:w="421" w:type="dxa"/>
            <w:vAlign w:val="center"/>
          </w:tcPr>
          <w:p w14:paraId="19B6FC1F"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1006" w:type="dxa"/>
            <w:vAlign w:val="center"/>
          </w:tcPr>
          <w:p w14:paraId="1BF2E0EB" w14:textId="1A7B1598" w:rsidR="000E5368" w:rsidRPr="001801B7" w:rsidRDefault="000E5368" w:rsidP="00AD64E8">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Рахман кілттері</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Шыңғыстай</w:t>
            </w:r>
          </w:p>
        </w:tc>
        <w:tc>
          <w:tcPr>
            <w:tcW w:w="703" w:type="dxa"/>
            <w:vAlign w:val="center"/>
          </w:tcPr>
          <w:p w14:paraId="4FAB5EED"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58 км</w:t>
            </w:r>
          </w:p>
        </w:tc>
        <w:tc>
          <w:tcPr>
            <w:tcW w:w="2132" w:type="dxa"/>
            <w:vAlign w:val="center"/>
          </w:tcPr>
          <w:p w14:paraId="7C6595D7"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Асфальтталған, ылди жол (1 ұпай)</w:t>
            </w:r>
          </w:p>
        </w:tc>
        <w:tc>
          <w:tcPr>
            <w:tcW w:w="1346" w:type="dxa"/>
            <w:vAlign w:val="center"/>
          </w:tcPr>
          <w:p w14:paraId="603260F3" w14:textId="0299F92D"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857 м) </w:t>
            </w:r>
            <w:r w:rsidRPr="001801B7">
              <w:rPr>
                <w:rFonts w:ascii="Times New Roman" w:hAnsi="Times New Roman" w:cs="Times New Roman"/>
                <w:bCs/>
                <w:sz w:val="24"/>
                <w:szCs w:val="24"/>
              </w:rPr>
              <w:br/>
              <w:t>1844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987 м</w:t>
            </w:r>
          </w:p>
        </w:tc>
        <w:tc>
          <w:tcPr>
            <w:tcW w:w="1489" w:type="dxa"/>
            <w:vAlign w:val="center"/>
          </w:tcPr>
          <w:p w14:paraId="07BE3042" w14:textId="548229E4"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14</w:t>
            </w:r>
            <w:r w:rsidR="00044D1A"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7 </w:t>
            </w:r>
            <w:r w:rsidRPr="001801B7">
              <w:rPr>
                <w:rFonts w:ascii="Arial" w:hAnsi="Arial" w:cs="Arial"/>
                <w:bCs/>
                <w:sz w:val="24"/>
                <w:szCs w:val="24"/>
              </w:rPr>
              <w:t>↓</w:t>
            </w:r>
          </w:p>
        </w:tc>
        <w:tc>
          <w:tcPr>
            <w:tcW w:w="915" w:type="dxa"/>
            <w:vAlign w:val="center"/>
          </w:tcPr>
          <w:p w14:paraId="264E0F9F"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100 км/сағ</w:t>
            </w:r>
          </w:p>
        </w:tc>
        <w:tc>
          <w:tcPr>
            <w:tcW w:w="824" w:type="dxa"/>
            <w:vAlign w:val="center"/>
          </w:tcPr>
          <w:p w14:paraId="1BBA10B8" w14:textId="77777777" w:rsidR="000E5368" w:rsidRPr="001801B7" w:rsidRDefault="000E5368" w:rsidP="00AD64E8">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24" w:type="dxa"/>
            <w:vAlign w:val="center"/>
          </w:tcPr>
          <w:p w14:paraId="4C202109"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r>
    </w:tbl>
    <w:p w14:paraId="59312214" w14:textId="5889173D" w:rsidR="009F4CDF" w:rsidRDefault="009F4CDF" w:rsidP="009F4CDF">
      <w:pPr>
        <w:spacing w:before="240" w:after="0" w:line="240" w:lineRule="auto"/>
        <w:jc w:val="both"/>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t>Кесте 29-ды</w:t>
      </w:r>
      <w:r>
        <w:rPr>
          <w:rFonts w:ascii="Times New Roman" w:eastAsiaTheme="minorEastAsia" w:hAnsi="Times New Roman" w:cs="Times New Roman"/>
          <w:bCs/>
          <w:sz w:val="28"/>
          <w:szCs w:val="28"/>
          <w:lang w:val="kk-KZ"/>
        </w:rPr>
        <w:t>ң</w:t>
      </w:r>
      <w:r>
        <w:rPr>
          <w:rFonts w:ascii="Times New Roman" w:eastAsiaTheme="minorEastAsia" w:hAnsi="Times New Roman" w:cs="Times New Roman"/>
          <w:bCs/>
          <w:sz w:val="28"/>
          <w:szCs w:val="28"/>
        </w:rPr>
        <w:t xml:space="preserve"> жал</w:t>
      </w:r>
      <w:r>
        <w:rPr>
          <w:rFonts w:ascii="Times New Roman" w:eastAsiaTheme="minorEastAsia" w:hAnsi="Times New Roman" w:cs="Times New Roman"/>
          <w:bCs/>
          <w:sz w:val="28"/>
          <w:szCs w:val="28"/>
          <w:lang w:val="kk-KZ"/>
        </w:rPr>
        <w:t>ғ</w:t>
      </w:r>
      <w:r>
        <w:rPr>
          <w:rFonts w:ascii="Times New Roman" w:eastAsiaTheme="minorEastAsia" w:hAnsi="Times New Roman" w:cs="Times New Roman"/>
          <w:bCs/>
          <w:sz w:val="28"/>
          <w:szCs w:val="28"/>
        </w:rPr>
        <w:t>асы</w:t>
      </w:r>
    </w:p>
    <w:tbl>
      <w:tblPr>
        <w:tblStyle w:val="aa"/>
        <w:tblW w:w="9660" w:type="dxa"/>
        <w:jc w:val="center"/>
        <w:tblLayout w:type="fixed"/>
        <w:tblLook w:val="04A0" w:firstRow="1" w:lastRow="0" w:firstColumn="1" w:lastColumn="0" w:noHBand="0" w:noVBand="1"/>
      </w:tblPr>
      <w:tblGrid>
        <w:gridCol w:w="421"/>
        <w:gridCol w:w="1006"/>
        <w:gridCol w:w="703"/>
        <w:gridCol w:w="2132"/>
        <w:gridCol w:w="1346"/>
        <w:gridCol w:w="1489"/>
        <w:gridCol w:w="915"/>
        <w:gridCol w:w="824"/>
        <w:gridCol w:w="824"/>
      </w:tblGrid>
      <w:tr w:rsidR="009F4CDF" w:rsidRPr="001801B7" w14:paraId="4FA6D92B" w14:textId="77777777" w:rsidTr="002E1568">
        <w:trPr>
          <w:cantSplit/>
          <w:trHeight w:val="1575"/>
          <w:tblHeader/>
          <w:jc w:val="center"/>
        </w:trPr>
        <w:tc>
          <w:tcPr>
            <w:tcW w:w="421" w:type="dxa"/>
            <w:vAlign w:val="center"/>
          </w:tcPr>
          <w:p w14:paraId="321C21E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1006" w:type="dxa"/>
            <w:vAlign w:val="center"/>
          </w:tcPr>
          <w:p w14:paraId="7C4CBCF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Бөлік атауы</w:t>
            </w:r>
          </w:p>
        </w:tc>
        <w:tc>
          <w:tcPr>
            <w:tcW w:w="703" w:type="dxa"/>
            <w:vAlign w:val="center"/>
          </w:tcPr>
          <w:p w14:paraId="26F9E56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Ұзындығы</w:t>
            </w:r>
          </w:p>
        </w:tc>
        <w:tc>
          <w:tcPr>
            <w:tcW w:w="2132" w:type="dxa"/>
            <w:vAlign w:val="center"/>
          </w:tcPr>
          <w:p w14:paraId="5BE1CD79"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Жол жағдайы және кедір–бұдырлық деңгейі</w:t>
            </w:r>
          </w:p>
          <w:p w14:paraId="009471E1"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(1–10 ұпай)</w:t>
            </w:r>
          </w:p>
        </w:tc>
        <w:tc>
          <w:tcPr>
            <w:tcW w:w="1346" w:type="dxa"/>
            <w:vAlign w:val="center"/>
          </w:tcPr>
          <w:p w14:paraId="59E16CD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 айырмашылығы</w:t>
            </w:r>
          </w:p>
        </w:tc>
        <w:tc>
          <w:tcPr>
            <w:tcW w:w="1489" w:type="dxa"/>
            <w:vAlign w:val="center"/>
          </w:tcPr>
          <w:p w14:paraId="3818BB50"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Биіктіктің өзгеруі, км/м</w:t>
            </w:r>
          </w:p>
        </w:tc>
        <w:tc>
          <w:tcPr>
            <w:tcW w:w="915" w:type="dxa"/>
            <w:textDirection w:val="btLr"/>
            <w:vAlign w:val="center"/>
          </w:tcPr>
          <w:p w14:paraId="27D6B724" w14:textId="77777777" w:rsidR="009F4CDF" w:rsidRPr="001801B7" w:rsidRDefault="009F4CDF" w:rsidP="00263D51">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Жүруге болатын максималды жылдамдық</w:t>
            </w:r>
          </w:p>
        </w:tc>
        <w:tc>
          <w:tcPr>
            <w:tcW w:w="824" w:type="dxa"/>
            <w:textDirection w:val="btLr"/>
            <w:vAlign w:val="center"/>
          </w:tcPr>
          <w:p w14:paraId="733CBA10" w14:textId="77777777" w:rsidR="009F4CDF" w:rsidRPr="001801B7" w:rsidRDefault="009F4CDF" w:rsidP="00263D51">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Ыңғайлы жылдамдық</w:t>
            </w:r>
          </w:p>
        </w:tc>
        <w:tc>
          <w:tcPr>
            <w:tcW w:w="824" w:type="dxa"/>
            <w:textDirection w:val="btLr"/>
            <w:vAlign w:val="center"/>
          </w:tcPr>
          <w:p w14:paraId="7BBAFDC8" w14:textId="77777777" w:rsidR="009F4CDF" w:rsidRPr="001801B7" w:rsidRDefault="009F4CDF" w:rsidP="00263D51">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Қалыпты норма бойынша өсіру стандарты</w:t>
            </w:r>
          </w:p>
        </w:tc>
      </w:tr>
      <w:tr w:rsidR="009F4CDF" w:rsidRPr="001801B7" w14:paraId="2AC5F9FD" w14:textId="77777777" w:rsidTr="002E1568">
        <w:trPr>
          <w:cantSplit/>
          <w:trHeight w:val="63"/>
          <w:tblHeader/>
          <w:jc w:val="center"/>
        </w:trPr>
        <w:tc>
          <w:tcPr>
            <w:tcW w:w="421" w:type="dxa"/>
            <w:vAlign w:val="center"/>
          </w:tcPr>
          <w:p w14:paraId="4EE615AB"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006" w:type="dxa"/>
            <w:vAlign w:val="center"/>
          </w:tcPr>
          <w:p w14:paraId="6BDA3329"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703" w:type="dxa"/>
            <w:vAlign w:val="center"/>
          </w:tcPr>
          <w:p w14:paraId="2CE99745"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2132" w:type="dxa"/>
            <w:vAlign w:val="center"/>
          </w:tcPr>
          <w:p w14:paraId="185CF0C9"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1346" w:type="dxa"/>
            <w:vAlign w:val="center"/>
          </w:tcPr>
          <w:p w14:paraId="408E03C5"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489" w:type="dxa"/>
            <w:vAlign w:val="center"/>
          </w:tcPr>
          <w:p w14:paraId="2333719D"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915" w:type="dxa"/>
            <w:vAlign w:val="center"/>
          </w:tcPr>
          <w:p w14:paraId="079A4DBC"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824" w:type="dxa"/>
            <w:vAlign w:val="center"/>
          </w:tcPr>
          <w:p w14:paraId="45A4D387"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824" w:type="dxa"/>
            <w:vAlign w:val="center"/>
          </w:tcPr>
          <w:p w14:paraId="5F53BEA7"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r>
      <w:tr w:rsidR="009F4CDF" w:rsidRPr="001801B7" w14:paraId="19E6E5BE" w14:textId="77777777" w:rsidTr="002E1568">
        <w:trPr>
          <w:jc w:val="center"/>
        </w:trPr>
        <w:tc>
          <w:tcPr>
            <w:tcW w:w="421" w:type="dxa"/>
            <w:vAlign w:val="center"/>
          </w:tcPr>
          <w:p w14:paraId="13777E0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006" w:type="dxa"/>
            <w:vAlign w:val="center"/>
          </w:tcPr>
          <w:p w14:paraId="6A2A1237" w14:textId="77777777" w:rsidR="009F4CDF" w:rsidRPr="001801B7" w:rsidRDefault="009F4CDF" w:rsidP="00263D51">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Шыңғыстай–Австрия жолы</w:t>
            </w:r>
          </w:p>
        </w:tc>
        <w:tc>
          <w:tcPr>
            <w:tcW w:w="703" w:type="dxa"/>
            <w:vAlign w:val="center"/>
          </w:tcPr>
          <w:p w14:paraId="6B09B75C"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20 км</w:t>
            </w:r>
          </w:p>
        </w:tc>
        <w:tc>
          <w:tcPr>
            <w:tcW w:w="2132" w:type="dxa"/>
            <w:vAlign w:val="center"/>
          </w:tcPr>
          <w:p w14:paraId="6ECC31D1"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Өте тік тастақты жол</w:t>
            </w:r>
          </w:p>
          <w:p w14:paraId="2AA00042"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(6 ұпай)</w:t>
            </w:r>
          </w:p>
        </w:tc>
        <w:tc>
          <w:tcPr>
            <w:tcW w:w="1346" w:type="dxa"/>
            <w:vAlign w:val="center"/>
          </w:tcPr>
          <w:p w14:paraId="5736BC0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(1119 м) </w:t>
            </w:r>
            <w:r w:rsidRPr="001801B7">
              <w:rPr>
                <w:rFonts w:ascii="Times New Roman" w:hAnsi="Times New Roman" w:cs="Times New Roman"/>
                <w:bCs/>
                <w:sz w:val="24"/>
                <w:szCs w:val="24"/>
              </w:rPr>
              <w:br/>
              <w:t>987 м–2106 м</w:t>
            </w:r>
          </w:p>
        </w:tc>
        <w:tc>
          <w:tcPr>
            <w:tcW w:w="1489" w:type="dxa"/>
            <w:vAlign w:val="center"/>
          </w:tcPr>
          <w:p w14:paraId="69D7CFB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56 ↑</w:t>
            </w:r>
          </w:p>
        </w:tc>
        <w:tc>
          <w:tcPr>
            <w:tcW w:w="915" w:type="dxa"/>
            <w:vAlign w:val="center"/>
          </w:tcPr>
          <w:p w14:paraId="1747F599"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24" w:type="dxa"/>
            <w:vAlign w:val="center"/>
          </w:tcPr>
          <w:p w14:paraId="3EA5B3D1" w14:textId="77777777" w:rsidR="009F4CDF" w:rsidRPr="001801B7" w:rsidRDefault="009F4CDF" w:rsidP="00263D51">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30 км/сағ</w:t>
            </w:r>
          </w:p>
        </w:tc>
        <w:tc>
          <w:tcPr>
            <w:tcW w:w="824" w:type="dxa"/>
            <w:vAlign w:val="center"/>
          </w:tcPr>
          <w:p w14:paraId="75F02C78" w14:textId="77777777" w:rsidR="009F4CDF" w:rsidRPr="001801B7" w:rsidRDefault="009F4CDF" w:rsidP="00263D51">
            <w:pPr>
              <w:ind w:left="-148" w:right="-93"/>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w:t>
            </w:r>
          </w:p>
        </w:tc>
      </w:tr>
      <w:tr w:rsidR="009F4CDF" w:rsidRPr="001801B7" w14:paraId="5575AE68" w14:textId="77777777" w:rsidTr="002E1568">
        <w:trPr>
          <w:jc w:val="center"/>
        </w:trPr>
        <w:tc>
          <w:tcPr>
            <w:tcW w:w="421" w:type="dxa"/>
            <w:vAlign w:val="center"/>
          </w:tcPr>
          <w:p w14:paraId="4A085E19"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1006" w:type="dxa"/>
            <w:vAlign w:val="center"/>
          </w:tcPr>
          <w:p w14:paraId="3E0EC823" w14:textId="77777777" w:rsidR="009F4CDF" w:rsidRPr="001801B7" w:rsidRDefault="009F4CDF" w:rsidP="00263D51">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Австрия жолы– Марқа көл– Уранхайка ауылы</w:t>
            </w:r>
          </w:p>
        </w:tc>
        <w:tc>
          <w:tcPr>
            <w:tcW w:w="703" w:type="dxa"/>
            <w:vAlign w:val="center"/>
          </w:tcPr>
          <w:p w14:paraId="5820C57F"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53 км</w:t>
            </w:r>
          </w:p>
        </w:tc>
        <w:tc>
          <w:tcPr>
            <w:tcW w:w="2132" w:type="dxa"/>
            <w:vAlign w:val="center"/>
          </w:tcPr>
          <w:p w14:paraId="7C4590B8"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Асфальтталған, аздаған ойлы–қырлы жайпақ төбелі жолдар</w:t>
            </w:r>
            <w:r w:rsidRPr="001801B7">
              <w:rPr>
                <w:rFonts w:ascii="Times New Roman" w:hAnsi="Times New Roman" w:cs="Times New Roman"/>
                <w:bCs/>
                <w:sz w:val="24"/>
                <w:szCs w:val="24"/>
              </w:rPr>
              <w:br/>
              <w:t>(4 ұпай)</w:t>
            </w:r>
          </w:p>
          <w:p w14:paraId="13CDDF27" w14:textId="77777777" w:rsidR="009F4CDF" w:rsidRPr="001801B7" w:rsidRDefault="009F4CDF" w:rsidP="00263D51">
            <w:pPr>
              <w:jc w:val="center"/>
              <w:rPr>
                <w:rFonts w:ascii="Times New Roman" w:hAnsi="Times New Roman" w:cs="Times New Roman"/>
                <w:bCs/>
                <w:sz w:val="24"/>
                <w:szCs w:val="24"/>
              </w:rPr>
            </w:pPr>
          </w:p>
        </w:tc>
        <w:tc>
          <w:tcPr>
            <w:tcW w:w="1346" w:type="dxa"/>
            <w:vAlign w:val="center"/>
          </w:tcPr>
          <w:p w14:paraId="5BF69BD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(–403 м)</w:t>
            </w:r>
          </w:p>
          <w:p w14:paraId="1EC50ADB"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2106 м–1703м</w:t>
            </w:r>
          </w:p>
        </w:tc>
        <w:tc>
          <w:tcPr>
            <w:tcW w:w="1489" w:type="dxa"/>
            <w:vAlign w:val="center"/>
          </w:tcPr>
          <w:p w14:paraId="083E2A2F"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7,6 </w:t>
            </w:r>
            <w:r w:rsidRPr="001801B7">
              <w:rPr>
                <w:rFonts w:ascii="Arial" w:hAnsi="Arial" w:cs="Arial"/>
                <w:bCs/>
                <w:sz w:val="24"/>
                <w:szCs w:val="24"/>
              </w:rPr>
              <w:t>↓</w:t>
            </w:r>
          </w:p>
        </w:tc>
        <w:tc>
          <w:tcPr>
            <w:tcW w:w="915" w:type="dxa"/>
            <w:vAlign w:val="center"/>
          </w:tcPr>
          <w:p w14:paraId="53E51082"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80 км/сағ</w:t>
            </w:r>
          </w:p>
        </w:tc>
        <w:tc>
          <w:tcPr>
            <w:tcW w:w="824" w:type="dxa"/>
            <w:vAlign w:val="center"/>
          </w:tcPr>
          <w:p w14:paraId="15B7375A" w14:textId="77777777" w:rsidR="009F4CDF" w:rsidRPr="001801B7" w:rsidRDefault="009F4CDF" w:rsidP="00263D51">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24" w:type="dxa"/>
            <w:vAlign w:val="center"/>
          </w:tcPr>
          <w:p w14:paraId="30D32F4B"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3– нші зона, +5%</w:t>
            </w:r>
          </w:p>
          <w:p w14:paraId="30CA218B" w14:textId="77777777" w:rsidR="009F4CDF" w:rsidRPr="001801B7" w:rsidRDefault="009F4CDF" w:rsidP="00263D51">
            <w:pPr>
              <w:jc w:val="center"/>
              <w:rPr>
                <w:rFonts w:ascii="Times New Roman" w:hAnsi="Times New Roman" w:cs="Times New Roman"/>
                <w:bCs/>
                <w:sz w:val="24"/>
                <w:szCs w:val="24"/>
              </w:rPr>
            </w:pPr>
          </w:p>
        </w:tc>
      </w:tr>
      <w:tr w:rsidR="009F4CDF" w:rsidRPr="001801B7" w14:paraId="4AD68BB6" w14:textId="77777777" w:rsidTr="002E1568">
        <w:trPr>
          <w:jc w:val="center"/>
        </w:trPr>
        <w:tc>
          <w:tcPr>
            <w:tcW w:w="421" w:type="dxa"/>
            <w:vAlign w:val="center"/>
          </w:tcPr>
          <w:p w14:paraId="1EB0AE9D"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1006" w:type="dxa"/>
            <w:vAlign w:val="center"/>
          </w:tcPr>
          <w:p w14:paraId="7B2786E9" w14:textId="77777777" w:rsidR="009F4CDF" w:rsidRPr="001801B7" w:rsidRDefault="009F4CDF" w:rsidP="00263D51">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Уранхайка ауылы– Қиын керіш–Самар ауданы</w:t>
            </w:r>
          </w:p>
        </w:tc>
        <w:tc>
          <w:tcPr>
            <w:tcW w:w="703" w:type="dxa"/>
            <w:vAlign w:val="center"/>
          </w:tcPr>
          <w:p w14:paraId="366F9C98"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308 км</w:t>
            </w:r>
          </w:p>
        </w:tc>
        <w:tc>
          <w:tcPr>
            <w:tcW w:w="2132" w:type="dxa"/>
            <w:vAlign w:val="center"/>
          </w:tcPr>
          <w:p w14:paraId="72D7481C"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Асфальтталған, жазық жол (1 ұпай)</w:t>
            </w:r>
          </w:p>
        </w:tc>
        <w:tc>
          <w:tcPr>
            <w:tcW w:w="1346" w:type="dxa"/>
            <w:vAlign w:val="center"/>
          </w:tcPr>
          <w:p w14:paraId="47F652A8"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(–1245м)</w:t>
            </w:r>
          </w:p>
          <w:p w14:paraId="4FCDD3DE"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1703м–458м</w:t>
            </w:r>
          </w:p>
        </w:tc>
        <w:tc>
          <w:tcPr>
            <w:tcW w:w="1489" w:type="dxa"/>
            <w:vAlign w:val="center"/>
          </w:tcPr>
          <w:p w14:paraId="2645C78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4,4 </w:t>
            </w:r>
            <w:r w:rsidRPr="001801B7">
              <w:rPr>
                <w:rFonts w:ascii="Arial" w:hAnsi="Arial" w:cs="Arial"/>
                <w:bCs/>
                <w:sz w:val="24"/>
                <w:szCs w:val="24"/>
              </w:rPr>
              <w:t>↓</w:t>
            </w:r>
          </w:p>
        </w:tc>
        <w:tc>
          <w:tcPr>
            <w:tcW w:w="915" w:type="dxa"/>
            <w:vAlign w:val="center"/>
          </w:tcPr>
          <w:p w14:paraId="5E03BA97"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120 км/сағ</w:t>
            </w:r>
          </w:p>
        </w:tc>
        <w:tc>
          <w:tcPr>
            <w:tcW w:w="824" w:type="dxa"/>
            <w:vAlign w:val="center"/>
          </w:tcPr>
          <w:p w14:paraId="501A1011" w14:textId="77777777" w:rsidR="009F4CDF" w:rsidRPr="001801B7" w:rsidRDefault="009F4CDF" w:rsidP="00263D51">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90 км/сағ</w:t>
            </w:r>
          </w:p>
        </w:tc>
        <w:tc>
          <w:tcPr>
            <w:tcW w:w="824" w:type="dxa"/>
            <w:vAlign w:val="center"/>
          </w:tcPr>
          <w:p w14:paraId="12E73485"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r>
      <w:tr w:rsidR="009F4CDF" w:rsidRPr="001801B7" w14:paraId="06A76ED5" w14:textId="77777777" w:rsidTr="002E1568">
        <w:trPr>
          <w:jc w:val="center"/>
        </w:trPr>
        <w:tc>
          <w:tcPr>
            <w:tcW w:w="421" w:type="dxa"/>
            <w:vAlign w:val="center"/>
          </w:tcPr>
          <w:p w14:paraId="23BAA43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1006" w:type="dxa"/>
            <w:vAlign w:val="center"/>
          </w:tcPr>
          <w:p w14:paraId="4A3A259F" w14:textId="77777777" w:rsidR="009F4CDF" w:rsidRPr="001801B7" w:rsidRDefault="009F4CDF" w:rsidP="00263D51">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Самар ауданы– Сібе көлдері</w:t>
            </w:r>
          </w:p>
        </w:tc>
        <w:tc>
          <w:tcPr>
            <w:tcW w:w="703" w:type="dxa"/>
            <w:vAlign w:val="center"/>
          </w:tcPr>
          <w:p w14:paraId="33C23096"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93км</w:t>
            </w:r>
          </w:p>
        </w:tc>
        <w:tc>
          <w:tcPr>
            <w:tcW w:w="2132" w:type="dxa"/>
            <w:vAlign w:val="center"/>
          </w:tcPr>
          <w:p w14:paraId="3BCEAC9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Асфальтталған, аздаған созылмалы өр, (2 ұпай)</w:t>
            </w:r>
          </w:p>
        </w:tc>
        <w:tc>
          <w:tcPr>
            <w:tcW w:w="1346" w:type="dxa"/>
            <w:vAlign w:val="center"/>
          </w:tcPr>
          <w:p w14:paraId="02BF8B8D"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(707 м)</w:t>
            </w:r>
            <w:r w:rsidRPr="001801B7">
              <w:rPr>
                <w:rFonts w:ascii="Times New Roman" w:hAnsi="Times New Roman" w:cs="Times New Roman"/>
                <w:bCs/>
                <w:sz w:val="24"/>
                <w:szCs w:val="24"/>
              </w:rPr>
              <w:br/>
              <w:t>458м –1165м</w:t>
            </w:r>
          </w:p>
        </w:tc>
        <w:tc>
          <w:tcPr>
            <w:tcW w:w="1489" w:type="dxa"/>
            <w:vAlign w:val="center"/>
          </w:tcPr>
          <w:p w14:paraId="09595547"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7,6 ↑</w:t>
            </w:r>
          </w:p>
        </w:tc>
        <w:tc>
          <w:tcPr>
            <w:tcW w:w="915" w:type="dxa"/>
            <w:vAlign w:val="center"/>
          </w:tcPr>
          <w:p w14:paraId="432928FC"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100 км/сағ</w:t>
            </w:r>
          </w:p>
        </w:tc>
        <w:tc>
          <w:tcPr>
            <w:tcW w:w="824" w:type="dxa"/>
            <w:vAlign w:val="center"/>
          </w:tcPr>
          <w:p w14:paraId="1D16321E" w14:textId="77777777" w:rsidR="009F4CDF" w:rsidRPr="001801B7" w:rsidRDefault="009F4CDF" w:rsidP="00263D51">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80 км/сағ</w:t>
            </w:r>
          </w:p>
        </w:tc>
        <w:tc>
          <w:tcPr>
            <w:tcW w:w="824" w:type="dxa"/>
            <w:vAlign w:val="center"/>
          </w:tcPr>
          <w:p w14:paraId="778D66A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r>
      <w:tr w:rsidR="009F4CDF" w:rsidRPr="001801B7" w14:paraId="12CF1A72" w14:textId="77777777" w:rsidTr="002E1568">
        <w:trPr>
          <w:jc w:val="center"/>
        </w:trPr>
        <w:tc>
          <w:tcPr>
            <w:tcW w:w="421" w:type="dxa"/>
            <w:vAlign w:val="center"/>
          </w:tcPr>
          <w:p w14:paraId="60539F58"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c>
          <w:tcPr>
            <w:tcW w:w="1006" w:type="dxa"/>
            <w:vAlign w:val="center"/>
          </w:tcPr>
          <w:p w14:paraId="0314D521" w14:textId="77777777" w:rsidR="009F4CDF" w:rsidRPr="001801B7" w:rsidRDefault="009F4CDF" w:rsidP="00263D51">
            <w:pPr>
              <w:ind w:left="-94" w:right="-111"/>
              <w:jc w:val="center"/>
              <w:rPr>
                <w:rFonts w:ascii="Times New Roman" w:hAnsi="Times New Roman" w:cs="Times New Roman"/>
                <w:bCs/>
                <w:sz w:val="24"/>
                <w:szCs w:val="24"/>
              </w:rPr>
            </w:pPr>
            <w:r w:rsidRPr="001801B7">
              <w:rPr>
                <w:rFonts w:ascii="Times New Roman" w:hAnsi="Times New Roman" w:cs="Times New Roman"/>
                <w:bCs/>
                <w:sz w:val="24"/>
                <w:szCs w:val="24"/>
              </w:rPr>
              <w:t>Сібе көлдері– Өскемен</w:t>
            </w:r>
          </w:p>
        </w:tc>
        <w:tc>
          <w:tcPr>
            <w:tcW w:w="703" w:type="dxa"/>
            <w:vAlign w:val="center"/>
          </w:tcPr>
          <w:p w14:paraId="5141048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146 км</w:t>
            </w:r>
          </w:p>
        </w:tc>
        <w:tc>
          <w:tcPr>
            <w:tcW w:w="2132" w:type="dxa"/>
            <w:vAlign w:val="center"/>
          </w:tcPr>
          <w:p w14:paraId="46571844"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Асфальтталған, ылди жол (1 ұпай)</w:t>
            </w:r>
          </w:p>
        </w:tc>
        <w:tc>
          <w:tcPr>
            <w:tcW w:w="1346" w:type="dxa"/>
            <w:vAlign w:val="center"/>
          </w:tcPr>
          <w:p w14:paraId="164AD128"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(–882 м)</w:t>
            </w:r>
            <w:r w:rsidRPr="001801B7">
              <w:rPr>
                <w:rFonts w:ascii="Times New Roman" w:hAnsi="Times New Roman" w:cs="Times New Roman"/>
                <w:bCs/>
                <w:sz w:val="24"/>
                <w:szCs w:val="24"/>
              </w:rPr>
              <w:br/>
              <w:t>1165м–283м</w:t>
            </w:r>
          </w:p>
        </w:tc>
        <w:tc>
          <w:tcPr>
            <w:tcW w:w="1489" w:type="dxa"/>
            <w:vAlign w:val="center"/>
          </w:tcPr>
          <w:p w14:paraId="4F46A6F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6 </w:t>
            </w:r>
            <w:r w:rsidRPr="001801B7">
              <w:rPr>
                <w:rFonts w:ascii="Arial" w:hAnsi="Arial" w:cs="Arial"/>
                <w:bCs/>
                <w:sz w:val="24"/>
                <w:szCs w:val="24"/>
              </w:rPr>
              <w:t>↓</w:t>
            </w:r>
          </w:p>
        </w:tc>
        <w:tc>
          <w:tcPr>
            <w:tcW w:w="915" w:type="dxa"/>
            <w:vAlign w:val="center"/>
          </w:tcPr>
          <w:p w14:paraId="647F93B0"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120 км/сағ</w:t>
            </w:r>
          </w:p>
        </w:tc>
        <w:tc>
          <w:tcPr>
            <w:tcW w:w="824" w:type="dxa"/>
            <w:vAlign w:val="center"/>
          </w:tcPr>
          <w:p w14:paraId="0D51B7DC" w14:textId="77777777" w:rsidR="009F4CDF" w:rsidRPr="001801B7" w:rsidRDefault="009F4CDF" w:rsidP="00263D51">
            <w:pPr>
              <w:ind w:right="-72"/>
              <w:jc w:val="center"/>
              <w:rPr>
                <w:rFonts w:ascii="Times New Roman" w:hAnsi="Times New Roman" w:cs="Times New Roman"/>
                <w:bCs/>
                <w:sz w:val="24"/>
                <w:szCs w:val="24"/>
              </w:rPr>
            </w:pPr>
            <w:r w:rsidRPr="001801B7">
              <w:rPr>
                <w:rFonts w:ascii="Times New Roman" w:hAnsi="Times New Roman" w:cs="Times New Roman"/>
                <w:bCs/>
                <w:sz w:val="24"/>
                <w:szCs w:val="24"/>
              </w:rPr>
              <w:t>90 км/сағ</w:t>
            </w:r>
          </w:p>
        </w:tc>
        <w:tc>
          <w:tcPr>
            <w:tcW w:w="824" w:type="dxa"/>
            <w:vAlign w:val="center"/>
          </w:tcPr>
          <w:p w14:paraId="13071C23" w14:textId="77777777"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0%</w:t>
            </w:r>
          </w:p>
        </w:tc>
      </w:tr>
      <w:tr w:rsidR="009F4CDF" w:rsidRPr="001801B7" w14:paraId="758BBFCF" w14:textId="77777777" w:rsidTr="002E1568">
        <w:trPr>
          <w:jc w:val="center"/>
        </w:trPr>
        <w:tc>
          <w:tcPr>
            <w:tcW w:w="9660" w:type="dxa"/>
            <w:gridSpan w:val="9"/>
            <w:vAlign w:val="center"/>
          </w:tcPr>
          <w:p w14:paraId="2E3655F1" w14:textId="77EFD126" w:rsidR="009F4CDF" w:rsidRPr="001801B7" w:rsidRDefault="009F4CDF" w:rsidP="00263D51">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Экспедиция жазбаларына негіздеп автор құрастырған</w:t>
            </w:r>
            <w:r w:rsidRPr="001801B7">
              <w:rPr>
                <w:rFonts w:ascii="Times New Roman" w:hAnsi="Times New Roman" w:cs="Times New Roman"/>
                <w:bCs/>
                <w:color w:val="000000" w:themeColor="text1"/>
                <w:sz w:val="24"/>
                <w:szCs w:val="24"/>
              </w:rPr>
              <w:t xml:space="preserve">   </w:t>
            </w:r>
          </w:p>
        </w:tc>
      </w:tr>
    </w:tbl>
    <w:p w14:paraId="47686FAA" w14:textId="4CB72FF0" w:rsidR="00B039FB" w:rsidRPr="001801B7" w:rsidRDefault="00C0529C" w:rsidP="00C0529C">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Ең ауыр жол учаскелері — Берел ауылынан Қаракөлге көтерілетін және одан Рахман көліне шығатын бағыттар. Келесі қиын бөлік — ескі Австрия жолы. Басқа бағыттарда айтарлықтай бөгет, тік асу немесе күрделі еңіс жоқ. Жолдың аудандық бөліктерінде көлік жылдамдығы тұрақты болғандықтан, жанармай мен жағармай шығыны өзгеріссіз қалыпты нормадан аспайды деп есептеледі. Тек Берел – Қаракөл – Рахман кілттері бағытындағы 75 км, Шыңғыстай ауылынан Австрия жолының төбесіне дейінгі 20 км, және Австрия жолынан Марқакөл – Уранхайка ауылына дейінгі ойлы-қырлы, төбелі жолдарда көліктердің жанармай шығыны қалыпты нормадан 5–15%-ға дейін артық екені анықталды.</w:t>
      </w:r>
      <w:r w:rsidR="00B039FB" w:rsidRPr="001801B7">
        <w:rPr>
          <w:rFonts w:ascii="Times New Roman" w:hAnsi="Times New Roman" w:cs="Times New Roman"/>
          <w:bCs/>
          <w:sz w:val="28"/>
          <w:szCs w:val="28"/>
        </w:rPr>
        <w:t>.</w:t>
      </w:r>
    </w:p>
    <w:p w14:paraId="7EA83DD5" w14:textId="29C9E05B" w:rsidR="005E0EAD" w:rsidRPr="001801B7" w:rsidRDefault="000E5368" w:rsidP="005E0EAD">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i/>
          <w:iCs/>
          <w:sz w:val="28"/>
          <w:szCs w:val="28"/>
        </w:rPr>
        <w:t xml:space="preserve">Көлік саны және түрлері: </w:t>
      </w:r>
      <w:r w:rsidR="005E0EAD" w:rsidRPr="001801B7">
        <w:rPr>
          <w:rFonts w:ascii="Times New Roman" w:eastAsiaTheme="minorEastAsia" w:hAnsi="Times New Roman" w:cs="Times New Roman"/>
          <w:bCs/>
          <w:sz w:val="28"/>
          <w:szCs w:val="28"/>
        </w:rPr>
        <w:t>Шығыс Қазақстандағы қорықтарда, әсіресе таңдалған маршрут бойымен жүретін көлік санын анықтау үшін, біз «Марқакөл», «Батыс Алтай» мемлекеттік табиғи қорықтарына және «Қатонқарағай» мемлекеттік ұлттық паркіне ресми хат жолдадық. Батыс Алтай қорығы мұндай мәліметті тек құзырлы мемлекеттік органдар арқылы сұратуға болатынын хабарлады. Марқакөл және Қатонқарағай басқармаларынан жауап алынбады.</w:t>
      </w:r>
    </w:p>
    <w:p w14:paraId="75C3DE84" w14:textId="77777777" w:rsidR="005E0EAD" w:rsidRPr="001801B7" w:rsidRDefault="005E0EAD" w:rsidP="005E0EAD">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 xml:space="preserve">Сондықтан жергілікті тұрғындардың көмегімен қосымша ақпарат алуға әрекет жасалды, алайда мұндай деректер тіркелмейтінін растаған. Осыған байланысты зерттеу жұмысы Шығыс Қазақстанға келген туристер саны негізінде жалғастырылды. </w:t>
      </w:r>
    </w:p>
    <w:p w14:paraId="6BA710A4" w14:textId="104D43B0" w:rsidR="000E5368" w:rsidRPr="001801B7" w:rsidRDefault="005E0EAD" w:rsidP="005E0EAD">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Көлік саны туристер санынан математикалық әдіспен есептелді.Ұлттық статистика бюросының мәліметтері бойынша, Шығыс Қазақстан облысының 19 ауданында 2006 жылдан бері туристер саны маусымдар бойынша тіркелген. 2022 жылдан бастап әкімшілік өзгерістерге (Абай облысының құрылуы) байланысты деректер 14 аудан бойынша көрсетілген. Алайда бұл деректерде тек ішкі туризм (резиденттер) қамтылған, ал сырттан келген туристер (inbound) туралы статистика жоқ. Сондықтан көлік саны орналастыру орындарында қызмет алған туристердің саны бойынша есептелді. Бұл көрсеткіш бойынша орналастыру орындарында 885 мың турист тіркелсе, олардың 839 мыңы ішкі туристер</w:t>
      </w:r>
      <w:r w:rsidR="000E5368" w:rsidRPr="001801B7">
        <w:rPr>
          <w:rFonts w:ascii="Times New Roman" w:eastAsiaTheme="minorEastAsia" w:hAnsi="Times New Roman" w:cs="Times New Roman"/>
          <w:bCs/>
          <w:sz w:val="28"/>
          <w:szCs w:val="28"/>
        </w:rPr>
        <w:t xml:space="preserve"> </w:t>
      </w:r>
      <w:r w:rsidR="00744A99" w:rsidRPr="001801B7">
        <w:rPr>
          <w:rFonts w:ascii="Times New Roman" w:hAnsi="Times New Roman" w:cs="Times New Roman"/>
          <w:bCs/>
          <w:iCs/>
          <w:sz w:val="28"/>
          <w:szCs w:val="28"/>
        </w:rPr>
        <w:t>(</w:t>
      </w:r>
      <w:r w:rsidR="004B1BE0" w:rsidRPr="001801B7">
        <w:rPr>
          <w:rFonts w:ascii="Times New Roman" w:hAnsi="Times New Roman" w:cs="Times New Roman"/>
          <w:bCs/>
          <w:iCs/>
          <w:sz w:val="28"/>
          <w:szCs w:val="28"/>
        </w:rPr>
        <w:t xml:space="preserve">кесте </w:t>
      </w:r>
      <w:r w:rsidR="00744A99" w:rsidRPr="001801B7">
        <w:rPr>
          <w:rFonts w:ascii="Times New Roman" w:hAnsi="Times New Roman" w:cs="Times New Roman"/>
          <w:bCs/>
          <w:iCs/>
          <w:sz w:val="28"/>
          <w:szCs w:val="28"/>
        </w:rPr>
        <w:t>30)</w:t>
      </w:r>
      <w:r w:rsidR="000E5368" w:rsidRPr="001801B7">
        <w:rPr>
          <w:rFonts w:ascii="Times New Roman" w:eastAsiaTheme="minorEastAsia" w:hAnsi="Times New Roman" w:cs="Times New Roman"/>
          <w:bCs/>
          <w:sz w:val="28"/>
          <w:szCs w:val="28"/>
        </w:rPr>
        <w:t xml:space="preserve">. </w:t>
      </w:r>
    </w:p>
    <w:p w14:paraId="2B8A3094" w14:textId="15F4C199" w:rsidR="0095263E" w:rsidRPr="001801B7" w:rsidRDefault="0095263E"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28</w:t>
      </w:r>
      <w:r w:rsidR="008D4067"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6F439D"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Шығыс Қазақстан облысының таңдалған 6 аудан бойынша туристер саны</w:t>
      </w:r>
    </w:p>
    <w:tbl>
      <w:tblPr>
        <w:tblW w:w="9778" w:type="dxa"/>
        <w:jc w:val="center"/>
        <w:tblLook w:val="04A0" w:firstRow="1" w:lastRow="0" w:firstColumn="1" w:lastColumn="0" w:noHBand="0" w:noVBand="1"/>
      </w:tblPr>
      <w:tblGrid>
        <w:gridCol w:w="1129"/>
        <w:gridCol w:w="1020"/>
        <w:gridCol w:w="1126"/>
        <w:gridCol w:w="1126"/>
        <w:gridCol w:w="1126"/>
        <w:gridCol w:w="986"/>
        <w:gridCol w:w="1126"/>
        <w:gridCol w:w="1126"/>
        <w:gridCol w:w="1013"/>
      </w:tblGrid>
      <w:tr w:rsidR="0095263E" w:rsidRPr="001801B7" w14:paraId="298D4B03" w14:textId="77777777" w:rsidTr="00546377">
        <w:trPr>
          <w:trHeight w:val="204"/>
          <w:jc w:val="center"/>
        </w:trPr>
        <w:tc>
          <w:tcPr>
            <w:tcW w:w="1129" w:type="dxa"/>
            <w:tcBorders>
              <w:top w:val="single" w:sz="4" w:space="0" w:color="auto"/>
              <w:left w:val="single" w:sz="4" w:space="0" w:color="auto"/>
              <w:bottom w:val="single" w:sz="4" w:space="0" w:color="auto"/>
              <w:right w:val="single" w:sz="4" w:space="0" w:color="auto"/>
            </w:tcBorders>
            <w:noWrap/>
            <w:vAlign w:val="bottom"/>
            <w:hideMark/>
          </w:tcPr>
          <w:p w14:paraId="57964D4D" w14:textId="77777777" w:rsidR="0095263E" w:rsidRPr="001801B7" w:rsidRDefault="0095263E" w:rsidP="00D51B1F">
            <w:pPr>
              <w:spacing w:after="0" w:line="240" w:lineRule="auto"/>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 </w:t>
            </w:r>
          </w:p>
        </w:tc>
        <w:tc>
          <w:tcPr>
            <w:tcW w:w="1020" w:type="dxa"/>
            <w:tcBorders>
              <w:top w:val="single" w:sz="4" w:space="0" w:color="auto"/>
              <w:left w:val="nil"/>
              <w:bottom w:val="single" w:sz="4" w:space="0" w:color="auto"/>
              <w:right w:val="single" w:sz="4" w:space="0" w:color="auto"/>
            </w:tcBorders>
            <w:noWrap/>
            <w:vAlign w:val="bottom"/>
            <w:hideMark/>
          </w:tcPr>
          <w:p w14:paraId="3C205ED6"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2016</w:t>
            </w:r>
          </w:p>
        </w:tc>
        <w:tc>
          <w:tcPr>
            <w:tcW w:w="1126" w:type="dxa"/>
            <w:tcBorders>
              <w:top w:val="single" w:sz="4" w:space="0" w:color="auto"/>
              <w:left w:val="nil"/>
              <w:bottom w:val="single" w:sz="4" w:space="0" w:color="auto"/>
              <w:right w:val="single" w:sz="4" w:space="0" w:color="auto"/>
            </w:tcBorders>
            <w:noWrap/>
            <w:vAlign w:val="bottom"/>
            <w:hideMark/>
          </w:tcPr>
          <w:p w14:paraId="40E31CBF"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2017</w:t>
            </w:r>
          </w:p>
        </w:tc>
        <w:tc>
          <w:tcPr>
            <w:tcW w:w="1126" w:type="dxa"/>
            <w:tcBorders>
              <w:top w:val="single" w:sz="4" w:space="0" w:color="auto"/>
              <w:left w:val="nil"/>
              <w:bottom w:val="single" w:sz="4" w:space="0" w:color="auto"/>
              <w:right w:val="single" w:sz="4" w:space="0" w:color="auto"/>
            </w:tcBorders>
            <w:noWrap/>
            <w:vAlign w:val="bottom"/>
            <w:hideMark/>
          </w:tcPr>
          <w:p w14:paraId="63D29F88"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2018</w:t>
            </w:r>
          </w:p>
        </w:tc>
        <w:tc>
          <w:tcPr>
            <w:tcW w:w="1126" w:type="dxa"/>
            <w:tcBorders>
              <w:top w:val="single" w:sz="4" w:space="0" w:color="auto"/>
              <w:left w:val="single" w:sz="4" w:space="0" w:color="auto"/>
              <w:bottom w:val="single" w:sz="4" w:space="0" w:color="auto"/>
              <w:right w:val="single" w:sz="4" w:space="0" w:color="auto"/>
            </w:tcBorders>
            <w:noWrap/>
            <w:vAlign w:val="bottom"/>
            <w:hideMark/>
          </w:tcPr>
          <w:p w14:paraId="6592A9B8"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2019</w:t>
            </w:r>
          </w:p>
        </w:tc>
        <w:tc>
          <w:tcPr>
            <w:tcW w:w="986" w:type="dxa"/>
            <w:tcBorders>
              <w:top w:val="single" w:sz="4" w:space="0" w:color="auto"/>
              <w:left w:val="nil"/>
              <w:bottom w:val="single" w:sz="4" w:space="0" w:color="auto"/>
              <w:right w:val="single" w:sz="4" w:space="0" w:color="auto"/>
            </w:tcBorders>
            <w:noWrap/>
            <w:vAlign w:val="bottom"/>
            <w:hideMark/>
          </w:tcPr>
          <w:p w14:paraId="4685F653"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2020</w:t>
            </w:r>
          </w:p>
        </w:tc>
        <w:tc>
          <w:tcPr>
            <w:tcW w:w="1126" w:type="dxa"/>
            <w:tcBorders>
              <w:top w:val="single" w:sz="4" w:space="0" w:color="auto"/>
              <w:left w:val="nil"/>
              <w:bottom w:val="single" w:sz="4" w:space="0" w:color="auto"/>
              <w:right w:val="single" w:sz="4" w:space="0" w:color="auto"/>
            </w:tcBorders>
            <w:noWrap/>
            <w:vAlign w:val="bottom"/>
            <w:hideMark/>
          </w:tcPr>
          <w:p w14:paraId="1C479902"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2021</w:t>
            </w:r>
          </w:p>
        </w:tc>
        <w:tc>
          <w:tcPr>
            <w:tcW w:w="1126" w:type="dxa"/>
            <w:tcBorders>
              <w:top w:val="single" w:sz="4" w:space="0" w:color="auto"/>
              <w:left w:val="nil"/>
              <w:bottom w:val="single" w:sz="4" w:space="0" w:color="auto"/>
              <w:right w:val="single" w:sz="4" w:space="0" w:color="auto"/>
            </w:tcBorders>
            <w:noWrap/>
            <w:vAlign w:val="bottom"/>
            <w:hideMark/>
          </w:tcPr>
          <w:p w14:paraId="01C5A6D1"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2022</w:t>
            </w:r>
          </w:p>
        </w:tc>
        <w:tc>
          <w:tcPr>
            <w:tcW w:w="1013" w:type="dxa"/>
            <w:tcBorders>
              <w:top w:val="single" w:sz="4" w:space="0" w:color="auto"/>
              <w:left w:val="nil"/>
              <w:bottom w:val="single" w:sz="4" w:space="0" w:color="auto"/>
              <w:right w:val="single" w:sz="4" w:space="0" w:color="auto"/>
            </w:tcBorders>
            <w:noWrap/>
            <w:vAlign w:val="bottom"/>
            <w:hideMark/>
          </w:tcPr>
          <w:p w14:paraId="169D3F2C"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2023</w:t>
            </w:r>
          </w:p>
        </w:tc>
      </w:tr>
      <w:tr w:rsidR="0095263E" w:rsidRPr="001801B7" w14:paraId="2DE3AF53" w14:textId="77777777" w:rsidTr="00226300">
        <w:trPr>
          <w:trHeight w:val="204"/>
          <w:jc w:val="center"/>
        </w:trPr>
        <w:tc>
          <w:tcPr>
            <w:tcW w:w="1129" w:type="dxa"/>
            <w:tcBorders>
              <w:top w:val="nil"/>
              <w:left w:val="single" w:sz="4" w:space="0" w:color="auto"/>
              <w:bottom w:val="single" w:sz="4" w:space="0" w:color="auto"/>
              <w:right w:val="single" w:sz="4" w:space="0" w:color="auto"/>
            </w:tcBorders>
            <w:shd w:val="clear" w:color="000000" w:fill="FFFFFF"/>
            <w:noWrap/>
            <w:vAlign w:val="bottom"/>
            <w:hideMark/>
          </w:tcPr>
          <w:p w14:paraId="2C837C45"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I мезгіл</w:t>
            </w:r>
          </w:p>
        </w:tc>
        <w:tc>
          <w:tcPr>
            <w:tcW w:w="1020" w:type="dxa"/>
            <w:tcBorders>
              <w:top w:val="nil"/>
              <w:left w:val="nil"/>
              <w:bottom w:val="single" w:sz="4" w:space="0" w:color="auto"/>
              <w:right w:val="single" w:sz="4" w:space="0" w:color="auto"/>
            </w:tcBorders>
            <w:shd w:val="clear" w:color="000000" w:fill="FFFFFF"/>
            <w:noWrap/>
            <w:vAlign w:val="bottom"/>
            <w:hideMark/>
          </w:tcPr>
          <w:p w14:paraId="4B433629" w14:textId="52E2E569"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5</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009</w:t>
            </w:r>
          </w:p>
        </w:tc>
        <w:tc>
          <w:tcPr>
            <w:tcW w:w="1126" w:type="dxa"/>
            <w:tcBorders>
              <w:top w:val="nil"/>
              <w:left w:val="nil"/>
              <w:bottom w:val="single" w:sz="4" w:space="0" w:color="auto"/>
              <w:right w:val="single" w:sz="4" w:space="0" w:color="auto"/>
            </w:tcBorders>
            <w:shd w:val="clear" w:color="000000" w:fill="FFFFFF"/>
            <w:noWrap/>
            <w:vAlign w:val="bottom"/>
            <w:hideMark/>
          </w:tcPr>
          <w:p w14:paraId="6C81AD97" w14:textId="0786A133"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175</w:t>
            </w:r>
          </w:p>
        </w:tc>
        <w:tc>
          <w:tcPr>
            <w:tcW w:w="1126" w:type="dxa"/>
            <w:tcBorders>
              <w:top w:val="nil"/>
              <w:left w:val="nil"/>
              <w:bottom w:val="single" w:sz="4" w:space="0" w:color="auto"/>
              <w:right w:val="single" w:sz="4" w:space="0" w:color="auto"/>
            </w:tcBorders>
            <w:shd w:val="clear" w:color="000000" w:fill="FFFFFF"/>
            <w:noWrap/>
            <w:vAlign w:val="bottom"/>
            <w:hideMark/>
          </w:tcPr>
          <w:p w14:paraId="45ED6CDF" w14:textId="1B3389CE"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389</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3188C5" w14:textId="294A1C7C"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683</w:t>
            </w:r>
          </w:p>
        </w:tc>
        <w:tc>
          <w:tcPr>
            <w:tcW w:w="986" w:type="dxa"/>
            <w:tcBorders>
              <w:top w:val="nil"/>
              <w:left w:val="nil"/>
              <w:bottom w:val="single" w:sz="4" w:space="0" w:color="auto"/>
              <w:right w:val="single" w:sz="4" w:space="0" w:color="auto"/>
            </w:tcBorders>
            <w:shd w:val="clear" w:color="000000" w:fill="FFFFFF"/>
            <w:noWrap/>
            <w:vAlign w:val="bottom"/>
            <w:hideMark/>
          </w:tcPr>
          <w:p w14:paraId="33589C19" w14:textId="22F8FBDA"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266</w:t>
            </w:r>
          </w:p>
        </w:tc>
        <w:tc>
          <w:tcPr>
            <w:tcW w:w="1126" w:type="dxa"/>
            <w:tcBorders>
              <w:top w:val="nil"/>
              <w:left w:val="nil"/>
              <w:bottom w:val="single" w:sz="4" w:space="0" w:color="auto"/>
              <w:right w:val="single" w:sz="4" w:space="0" w:color="auto"/>
            </w:tcBorders>
            <w:shd w:val="clear" w:color="000000" w:fill="FFFFFF"/>
            <w:noWrap/>
            <w:vAlign w:val="bottom"/>
            <w:hideMark/>
          </w:tcPr>
          <w:p w14:paraId="69693D34" w14:textId="6819059B"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5</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902</w:t>
            </w:r>
          </w:p>
        </w:tc>
        <w:tc>
          <w:tcPr>
            <w:tcW w:w="1126" w:type="dxa"/>
            <w:tcBorders>
              <w:top w:val="nil"/>
              <w:left w:val="nil"/>
              <w:bottom w:val="single" w:sz="4" w:space="0" w:color="auto"/>
              <w:right w:val="single" w:sz="4" w:space="0" w:color="auto"/>
            </w:tcBorders>
            <w:shd w:val="clear" w:color="000000" w:fill="FFFFFF"/>
            <w:noWrap/>
            <w:vAlign w:val="bottom"/>
            <w:hideMark/>
          </w:tcPr>
          <w:p w14:paraId="055DD0BB"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p>
        </w:tc>
        <w:tc>
          <w:tcPr>
            <w:tcW w:w="1013" w:type="dxa"/>
            <w:tcBorders>
              <w:top w:val="nil"/>
              <w:left w:val="nil"/>
              <w:bottom w:val="single" w:sz="4" w:space="0" w:color="auto"/>
              <w:right w:val="single" w:sz="4" w:space="0" w:color="auto"/>
            </w:tcBorders>
            <w:shd w:val="clear" w:color="000000" w:fill="FFFFFF"/>
            <w:noWrap/>
            <w:vAlign w:val="bottom"/>
            <w:hideMark/>
          </w:tcPr>
          <w:p w14:paraId="7B1D4B6E" w14:textId="7FF9A7E5"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343</w:t>
            </w:r>
          </w:p>
        </w:tc>
      </w:tr>
      <w:tr w:rsidR="0095263E" w:rsidRPr="001801B7" w14:paraId="023E074E" w14:textId="77777777" w:rsidTr="00226300">
        <w:trPr>
          <w:trHeight w:val="204"/>
          <w:jc w:val="center"/>
        </w:trPr>
        <w:tc>
          <w:tcPr>
            <w:tcW w:w="1129" w:type="dxa"/>
            <w:tcBorders>
              <w:top w:val="nil"/>
              <w:left w:val="single" w:sz="4" w:space="0" w:color="auto"/>
              <w:bottom w:val="single" w:sz="4" w:space="0" w:color="auto"/>
              <w:right w:val="single" w:sz="4" w:space="0" w:color="auto"/>
            </w:tcBorders>
            <w:shd w:val="clear" w:color="000000" w:fill="FFFFFF"/>
            <w:noWrap/>
            <w:vAlign w:val="bottom"/>
            <w:hideMark/>
          </w:tcPr>
          <w:p w14:paraId="12C9E071" w14:textId="7777777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II мезгіл</w:t>
            </w:r>
          </w:p>
        </w:tc>
        <w:tc>
          <w:tcPr>
            <w:tcW w:w="1020" w:type="dxa"/>
            <w:tcBorders>
              <w:top w:val="nil"/>
              <w:left w:val="nil"/>
              <w:bottom w:val="single" w:sz="4" w:space="0" w:color="auto"/>
              <w:right w:val="single" w:sz="4" w:space="0" w:color="auto"/>
            </w:tcBorders>
            <w:shd w:val="clear" w:color="000000" w:fill="FFFFFF"/>
            <w:noWrap/>
            <w:vAlign w:val="bottom"/>
            <w:hideMark/>
          </w:tcPr>
          <w:p w14:paraId="65B407FF" w14:textId="6587DCB6"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19</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368</w:t>
            </w:r>
          </w:p>
        </w:tc>
        <w:tc>
          <w:tcPr>
            <w:tcW w:w="1126" w:type="dxa"/>
            <w:tcBorders>
              <w:top w:val="nil"/>
              <w:left w:val="nil"/>
              <w:bottom w:val="single" w:sz="4" w:space="0" w:color="auto"/>
              <w:right w:val="single" w:sz="4" w:space="0" w:color="auto"/>
            </w:tcBorders>
            <w:shd w:val="clear" w:color="000000" w:fill="FFFFFF"/>
            <w:noWrap/>
            <w:vAlign w:val="bottom"/>
            <w:hideMark/>
          </w:tcPr>
          <w:p w14:paraId="46A39D46" w14:textId="375D0B48"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23</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373</w:t>
            </w:r>
          </w:p>
        </w:tc>
        <w:tc>
          <w:tcPr>
            <w:tcW w:w="1126" w:type="dxa"/>
            <w:tcBorders>
              <w:top w:val="nil"/>
              <w:left w:val="nil"/>
              <w:bottom w:val="single" w:sz="4" w:space="0" w:color="auto"/>
              <w:right w:val="single" w:sz="4" w:space="0" w:color="auto"/>
            </w:tcBorders>
            <w:shd w:val="clear" w:color="000000" w:fill="FFFFFF"/>
            <w:noWrap/>
            <w:vAlign w:val="bottom"/>
            <w:hideMark/>
          </w:tcPr>
          <w:p w14:paraId="0DD565E4" w14:textId="233A65A0"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34</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431</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8C19DA" w14:textId="765B57F4"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30</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244</w:t>
            </w:r>
          </w:p>
        </w:tc>
        <w:tc>
          <w:tcPr>
            <w:tcW w:w="986" w:type="dxa"/>
            <w:tcBorders>
              <w:top w:val="nil"/>
              <w:left w:val="nil"/>
              <w:bottom w:val="single" w:sz="4" w:space="0" w:color="auto"/>
              <w:right w:val="single" w:sz="4" w:space="0" w:color="auto"/>
            </w:tcBorders>
            <w:shd w:val="clear" w:color="000000" w:fill="FFFFFF"/>
            <w:noWrap/>
            <w:vAlign w:val="bottom"/>
            <w:hideMark/>
          </w:tcPr>
          <w:p w14:paraId="5AC88427" w14:textId="44E2AD4A"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320</w:t>
            </w:r>
          </w:p>
        </w:tc>
        <w:tc>
          <w:tcPr>
            <w:tcW w:w="1126" w:type="dxa"/>
            <w:tcBorders>
              <w:top w:val="nil"/>
              <w:left w:val="nil"/>
              <w:bottom w:val="single" w:sz="4" w:space="0" w:color="auto"/>
              <w:right w:val="single" w:sz="4" w:space="0" w:color="auto"/>
            </w:tcBorders>
            <w:shd w:val="clear" w:color="000000" w:fill="FFFFFF"/>
            <w:noWrap/>
            <w:vAlign w:val="bottom"/>
            <w:hideMark/>
          </w:tcPr>
          <w:p w14:paraId="5982C2B4" w14:textId="5931D72F"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27</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213</w:t>
            </w:r>
          </w:p>
        </w:tc>
        <w:tc>
          <w:tcPr>
            <w:tcW w:w="1126" w:type="dxa"/>
            <w:tcBorders>
              <w:top w:val="nil"/>
              <w:left w:val="nil"/>
              <w:bottom w:val="single" w:sz="4" w:space="0" w:color="auto"/>
              <w:right w:val="single" w:sz="4" w:space="0" w:color="auto"/>
            </w:tcBorders>
            <w:shd w:val="clear" w:color="000000" w:fill="FFFFFF"/>
            <w:noWrap/>
            <w:vAlign w:val="bottom"/>
            <w:hideMark/>
          </w:tcPr>
          <w:p w14:paraId="08745ADF" w14:textId="2F0E8CA0"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36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228</w:t>
            </w:r>
          </w:p>
        </w:tc>
        <w:tc>
          <w:tcPr>
            <w:tcW w:w="1013" w:type="dxa"/>
            <w:tcBorders>
              <w:top w:val="nil"/>
              <w:left w:val="nil"/>
              <w:bottom w:val="single" w:sz="4" w:space="0" w:color="auto"/>
              <w:right w:val="single" w:sz="4" w:space="0" w:color="auto"/>
            </w:tcBorders>
            <w:shd w:val="clear" w:color="000000" w:fill="FFFFFF"/>
            <w:noWrap/>
            <w:vAlign w:val="bottom"/>
            <w:hideMark/>
          </w:tcPr>
          <w:p w14:paraId="72CECA91" w14:textId="673F6DD0"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31</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959</w:t>
            </w:r>
          </w:p>
        </w:tc>
      </w:tr>
      <w:tr w:rsidR="0095263E" w:rsidRPr="001801B7" w14:paraId="2AF624CC" w14:textId="77777777" w:rsidTr="00226300">
        <w:trPr>
          <w:trHeight w:val="204"/>
          <w:jc w:val="center"/>
        </w:trPr>
        <w:tc>
          <w:tcPr>
            <w:tcW w:w="1129" w:type="dxa"/>
            <w:tcBorders>
              <w:top w:val="nil"/>
              <w:left w:val="single" w:sz="4" w:space="0" w:color="auto"/>
              <w:bottom w:val="single" w:sz="4" w:space="0" w:color="auto"/>
              <w:right w:val="single" w:sz="4" w:space="0" w:color="auto"/>
            </w:tcBorders>
            <w:shd w:val="clear" w:color="000000" w:fill="FFFFFF"/>
            <w:noWrap/>
            <w:vAlign w:val="bottom"/>
            <w:hideMark/>
          </w:tcPr>
          <w:p w14:paraId="20AADABC" w14:textId="77777777" w:rsidR="0095263E" w:rsidRPr="001801B7" w:rsidRDefault="0095263E" w:rsidP="00D51B1F">
            <w:pPr>
              <w:spacing w:after="0" w:line="240" w:lineRule="auto"/>
              <w:ind w:right="-102"/>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III мезгіл</w:t>
            </w:r>
          </w:p>
        </w:tc>
        <w:tc>
          <w:tcPr>
            <w:tcW w:w="1020" w:type="dxa"/>
            <w:tcBorders>
              <w:top w:val="nil"/>
              <w:left w:val="nil"/>
              <w:bottom w:val="single" w:sz="4" w:space="0" w:color="auto"/>
              <w:right w:val="single" w:sz="4" w:space="0" w:color="auto"/>
            </w:tcBorders>
            <w:shd w:val="clear" w:color="000000" w:fill="FFFFFF"/>
            <w:noWrap/>
            <w:vAlign w:val="bottom"/>
            <w:hideMark/>
          </w:tcPr>
          <w:p w14:paraId="559615E5" w14:textId="282B1DB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46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946</w:t>
            </w:r>
          </w:p>
        </w:tc>
        <w:tc>
          <w:tcPr>
            <w:tcW w:w="1126" w:type="dxa"/>
            <w:tcBorders>
              <w:top w:val="nil"/>
              <w:left w:val="nil"/>
              <w:bottom w:val="single" w:sz="4" w:space="0" w:color="auto"/>
              <w:right w:val="single" w:sz="4" w:space="0" w:color="auto"/>
            </w:tcBorders>
            <w:shd w:val="clear" w:color="000000" w:fill="FFFFFF"/>
            <w:noWrap/>
            <w:vAlign w:val="bottom"/>
            <w:hideMark/>
          </w:tcPr>
          <w:p w14:paraId="79D2DA7D" w14:textId="7481EC8E"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75</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997</w:t>
            </w:r>
          </w:p>
        </w:tc>
        <w:tc>
          <w:tcPr>
            <w:tcW w:w="1126" w:type="dxa"/>
            <w:tcBorders>
              <w:top w:val="nil"/>
              <w:left w:val="nil"/>
              <w:bottom w:val="single" w:sz="4" w:space="0" w:color="auto"/>
              <w:right w:val="single" w:sz="4" w:space="0" w:color="auto"/>
            </w:tcBorders>
            <w:shd w:val="clear" w:color="000000" w:fill="FFFFFF"/>
            <w:noWrap/>
            <w:vAlign w:val="bottom"/>
            <w:hideMark/>
          </w:tcPr>
          <w:p w14:paraId="2914E79F" w14:textId="12597109"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70</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615</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D4CEC2" w14:textId="07A23F19"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301</w:t>
            </w:r>
          </w:p>
        </w:tc>
        <w:tc>
          <w:tcPr>
            <w:tcW w:w="986" w:type="dxa"/>
            <w:tcBorders>
              <w:top w:val="nil"/>
              <w:left w:val="nil"/>
              <w:bottom w:val="single" w:sz="4" w:space="0" w:color="auto"/>
              <w:right w:val="single" w:sz="4" w:space="0" w:color="auto"/>
            </w:tcBorders>
            <w:shd w:val="clear" w:color="000000" w:fill="FFFFFF"/>
            <w:noWrap/>
            <w:vAlign w:val="bottom"/>
            <w:hideMark/>
          </w:tcPr>
          <w:p w14:paraId="180CE157" w14:textId="471EDA95"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50</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724</w:t>
            </w:r>
          </w:p>
        </w:tc>
        <w:tc>
          <w:tcPr>
            <w:tcW w:w="1126" w:type="dxa"/>
            <w:tcBorders>
              <w:top w:val="nil"/>
              <w:left w:val="nil"/>
              <w:bottom w:val="single" w:sz="4" w:space="0" w:color="auto"/>
              <w:right w:val="single" w:sz="4" w:space="0" w:color="auto"/>
            </w:tcBorders>
            <w:shd w:val="clear" w:color="000000" w:fill="FFFFFF"/>
            <w:noWrap/>
            <w:vAlign w:val="bottom"/>
            <w:hideMark/>
          </w:tcPr>
          <w:p w14:paraId="412D79A2" w14:textId="03C289EC"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69</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937</w:t>
            </w:r>
          </w:p>
        </w:tc>
        <w:tc>
          <w:tcPr>
            <w:tcW w:w="1126" w:type="dxa"/>
            <w:tcBorders>
              <w:top w:val="nil"/>
              <w:left w:val="nil"/>
              <w:bottom w:val="single" w:sz="4" w:space="0" w:color="auto"/>
              <w:right w:val="single" w:sz="4" w:space="0" w:color="auto"/>
            </w:tcBorders>
            <w:shd w:val="clear" w:color="000000" w:fill="FFFFFF"/>
            <w:noWrap/>
            <w:vAlign w:val="bottom"/>
            <w:hideMark/>
          </w:tcPr>
          <w:p w14:paraId="08A00A15" w14:textId="778E743F"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72</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266</w:t>
            </w:r>
          </w:p>
        </w:tc>
        <w:tc>
          <w:tcPr>
            <w:tcW w:w="1013" w:type="dxa"/>
            <w:tcBorders>
              <w:top w:val="nil"/>
              <w:left w:val="nil"/>
              <w:bottom w:val="single" w:sz="4" w:space="0" w:color="auto"/>
              <w:right w:val="single" w:sz="4" w:space="0" w:color="auto"/>
            </w:tcBorders>
            <w:shd w:val="clear" w:color="000000" w:fill="FFFFFF"/>
            <w:noWrap/>
            <w:vAlign w:val="bottom"/>
            <w:hideMark/>
          </w:tcPr>
          <w:p w14:paraId="7EAF6D04" w14:textId="3E2598AA"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77</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891</w:t>
            </w:r>
          </w:p>
        </w:tc>
      </w:tr>
      <w:tr w:rsidR="0095263E" w:rsidRPr="001801B7" w14:paraId="72C0CBF2" w14:textId="77777777" w:rsidTr="00226300">
        <w:trPr>
          <w:trHeight w:val="204"/>
          <w:jc w:val="center"/>
        </w:trPr>
        <w:tc>
          <w:tcPr>
            <w:tcW w:w="1129" w:type="dxa"/>
            <w:tcBorders>
              <w:top w:val="nil"/>
              <w:left w:val="single" w:sz="4" w:space="0" w:color="auto"/>
              <w:bottom w:val="single" w:sz="4" w:space="0" w:color="auto"/>
              <w:right w:val="single" w:sz="4" w:space="0" w:color="auto"/>
            </w:tcBorders>
            <w:shd w:val="clear" w:color="000000" w:fill="FFFFFF"/>
            <w:noWrap/>
            <w:vAlign w:val="bottom"/>
            <w:hideMark/>
          </w:tcPr>
          <w:p w14:paraId="3FEE60C7" w14:textId="77777777" w:rsidR="0095263E" w:rsidRPr="001801B7" w:rsidRDefault="0095263E" w:rsidP="00D51B1F">
            <w:pPr>
              <w:spacing w:after="0" w:line="240" w:lineRule="auto"/>
              <w:ind w:right="-102"/>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IV мезгіл</w:t>
            </w:r>
          </w:p>
        </w:tc>
        <w:tc>
          <w:tcPr>
            <w:tcW w:w="1020" w:type="dxa"/>
            <w:tcBorders>
              <w:top w:val="nil"/>
              <w:left w:val="nil"/>
              <w:bottom w:val="single" w:sz="4" w:space="0" w:color="auto"/>
              <w:right w:val="single" w:sz="4" w:space="0" w:color="auto"/>
            </w:tcBorders>
            <w:shd w:val="clear" w:color="000000" w:fill="FFFFFF"/>
            <w:noWrap/>
            <w:vAlign w:val="bottom"/>
            <w:hideMark/>
          </w:tcPr>
          <w:p w14:paraId="370394C0" w14:textId="191FC90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714</w:t>
            </w:r>
          </w:p>
        </w:tc>
        <w:tc>
          <w:tcPr>
            <w:tcW w:w="1126" w:type="dxa"/>
            <w:tcBorders>
              <w:top w:val="nil"/>
              <w:left w:val="nil"/>
              <w:bottom w:val="single" w:sz="4" w:space="0" w:color="auto"/>
              <w:right w:val="single" w:sz="4" w:space="0" w:color="auto"/>
            </w:tcBorders>
            <w:shd w:val="clear" w:color="000000" w:fill="FFFFFF"/>
            <w:noWrap/>
            <w:vAlign w:val="bottom"/>
            <w:hideMark/>
          </w:tcPr>
          <w:p w14:paraId="1F6E5727" w14:textId="7F297532"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8</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159</w:t>
            </w:r>
          </w:p>
        </w:tc>
        <w:tc>
          <w:tcPr>
            <w:tcW w:w="1126" w:type="dxa"/>
            <w:tcBorders>
              <w:top w:val="nil"/>
              <w:left w:val="nil"/>
              <w:bottom w:val="single" w:sz="4" w:space="0" w:color="auto"/>
              <w:right w:val="single" w:sz="4" w:space="0" w:color="auto"/>
            </w:tcBorders>
            <w:shd w:val="clear" w:color="000000" w:fill="FFFFFF"/>
            <w:noWrap/>
            <w:vAlign w:val="bottom"/>
            <w:hideMark/>
          </w:tcPr>
          <w:p w14:paraId="67123EFE" w14:textId="0C522BCE"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9</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009</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1C23E4" w14:textId="529DB7D5"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76</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301</w:t>
            </w:r>
          </w:p>
        </w:tc>
        <w:tc>
          <w:tcPr>
            <w:tcW w:w="986" w:type="dxa"/>
            <w:tcBorders>
              <w:top w:val="nil"/>
              <w:left w:val="nil"/>
              <w:bottom w:val="single" w:sz="4" w:space="0" w:color="auto"/>
              <w:right w:val="single" w:sz="4" w:space="0" w:color="auto"/>
            </w:tcBorders>
            <w:shd w:val="clear" w:color="000000" w:fill="FFFFFF"/>
            <w:noWrap/>
            <w:vAlign w:val="bottom"/>
            <w:hideMark/>
          </w:tcPr>
          <w:p w14:paraId="4D99B6B9" w14:textId="05B452C9"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491</w:t>
            </w:r>
          </w:p>
        </w:tc>
        <w:tc>
          <w:tcPr>
            <w:tcW w:w="1126" w:type="dxa"/>
            <w:tcBorders>
              <w:top w:val="nil"/>
              <w:left w:val="nil"/>
              <w:bottom w:val="single" w:sz="4" w:space="0" w:color="auto"/>
              <w:right w:val="single" w:sz="4" w:space="0" w:color="auto"/>
            </w:tcBorders>
            <w:shd w:val="clear" w:color="000000" w:fill="FFFFFF"/>
            <w:noWrap/>
            <w:vAlign w:val="bottom"/>
            <w:hideMark/>
          </w:tcPr>
          <w:p w14:paraId="1D03A955" w14:textId="0E739908"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10</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679</w:t>
            </w:r>
          </w:p>
        </w:tc>
        <w:tc>
          <w:tcPr>
            <w:tcW w:w="1126" w:type="dxa"/>
            <w:tcBorders>
              <w:top w:val="nil"/>
              <w:left w:val="nil"/>
              <w:bottom w:val="single" w:sz="4" w:space="0" w:color="auto"/>
              <w:right w:val="single" w:sz="4" w:space="0" w:color="auto"/>
            </w:tcBorders>
            <w:shd w:val="clear" w:color="000000" w:fill="FFFFFF"/>
            <w:noWrap/>
            <w:vAlign w:val="bottom"/>
            <w:hideMark/>
          </w:tcPr>
          <w:p w14:paraId="3083D85A" w14:textId="1EF6A7C2"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10</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859</w:t>
            </w:r>
          </w:p>
        </w:tc>
        <w:tc>
          <w:tcPr>
            <w:tcW w:w="1013" w:type="dxa"/>
            <w:tcBorders>
              <w:top w:val="nil"/>
              <w:left w:val="nil"/>
              <w:bottom w:val="single" w:sz="4" w:space="0" w:color="auto"/>
              <w:right w:val="single" w:sz="4" w:space="0" w:color="auto"/>
            </w:tcBorders>
            <w:shd w:val="clear" w:color="000000" w:fill="FFFFFF"/>
            <w:noWrap/>
            <w:vAlign w:val="bottom"/>
            <w:hideMark/>
          </w:tcPr>
          <w:p w14:paraId="4D0FD08F" w14:textId="19CE4468"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77</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891</w:t>
            </w:r>
          </w:p>
        </w:tc>
      </w:tr>
      <w:tr w:rsidR="0095263E" w:rsidRPr="001801B7" w14:paraId="143688CA" w14:textId="77777777" w:rsidTr="00226300">
        <w:trPr>
          <w:trHeight w:val="204"/>
          <w:jc w:val="center"/>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5D067C" w14:textId="4402805D"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Барлығы</w:t>
            </w:r>
          </w:p>
        </w:tc>
        <w:tc>
          <w:tcPr>
            <w:tcW w:w="10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CEC1C0" w14:textId="736FD952"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78</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037</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EBC283" w14:textId="6017767D"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113</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704</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91D450" w14:textId="476746E4"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120</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444</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1FA292" w14:textId="1CED31D7"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190</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529</w:t>
            </w:r>
          </w:p>
        </w:tc>
        <w:tc>
          <w:tcPr>
            <w:tcW w:w="98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AC7D34" w14:textId="71D89586"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81</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801</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4BF647" w14:textId="5C3593CA"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113</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731</w:t>
            </w:r>
          </w:p>
        </w:tc>
        <w:tc>
          <w:tcPr>
            <w:tcW w:w="11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33D916" w14:textId="055586EF" w:rsidR="0095263E" w:rsidRPr="001801B7" w:rsidRDefault="0095263E" w:rsidP="00D51B1F">
            <w:pPr>
              <w:spacing w:after="0" w:line="240" w:lineRule="auto"/>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119</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353</w:t>
            </w:r>
          </w:p>
        </w:tc>
        <w:tc>
          <w:tcPr>
            <w:tcW w:w="101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1BEBEB" w14:textId="724011C5" w:rsidR="0095263E" w:rsidRPr="001801B7" w:rsidRDefault="0095263E" w:rsidP="00D51B1F">
            <w:pPr>
              <w:spacing w:after="0" w:line="240" w:lineRule="auto"/>
              <w:ind w:left="-96"/>
              <w:jc w:val="center"/>
              <w:rPr>
                <w:rFonts w:ascii="Times New Roman" w:eastAsia="Times New Roman" w:hAnsi="Times New Roman" w:cs="Times New Roman"/>
                <w:bCs/>
                <w:sz w:val="24"/>
                <w:szCs w:val="24"/>
              </w:rPr>
            </w:pPr>
            <w:r w:rsidRPr="001801B7">
              <w:rPr>
                <w:rFonts w:ascii="Times New Roman" w:eastAsia="Times New Roman" w:hAnsi="Times New Roman" w:cs="Times New Roman"/>
                <w:bCs/>
                <w:sz w:val="24"/>
                <w:szCs w:val="24"/>
              </w:rPr>
              <w:t>194</w:t>
            </w:r>
            <w:r w:rsidR="00E65CE9" w:rsidRPr="001801B7">
              <w:rPr>
                <w:rFonts w:ascii="Times New Roman" w:eastAsia="Times New Roman" w:hAnsi="Times New Roman" w:cs="Times New Roman"/>
                <w:bCs/>
                <w:sz w:val="24"/>
                <w:szCs w:val="24"/>
              </w:rPr>
              <w:t xml:space="preserve"> </w:t>
            </w:r>
            <w:r w:rsidRPr="001801B7">
              <w:rPr>
                <w:rFonts w:ascii="Times New Roman" w:eastAsia="Times New Roman" w:hAnsi="Times New Roman" w:cs="Times New Roman"/>
                <w:bCs/>
                <w:sz w:val="24"/>
                <w:szCs w:val="24"/>
              </w:rPr>
              <w:t>084</w:t>
            </w:r>
          </w:p>
        </w:tc>
      </w:tr>
      <w:tr w:rsidR="0095263E" w:rsidRPr="001801B7" w14:paraId="11F43269" w14:textId="77777777" w:rsidTr="003925B8">
        <w:trPr>
          <w:trHeight w:val="204"/>
          <w:jc w:val="center"/>
        </w:trPr>
        <w:tc>
          <w:tcPr>
            <w:tcW w:w="9778" w:type="dxa"/>
            <w:gridSpan w:val="9"/>
            <w:tcBorders>
              <w:top w:val="single" w:sz="4" w:space="0" w:color="auto"/>
              <w:left w:val="single" w:sz="4" w:space="0" w:color="auto"/>
              <w:bottom w:val="single" w:sz="4" w:space="0" w:color="auto"/>
              <w:right w:val="single" w:sz="4" w:space="0" w:color="auto"/>
            </w:tcBorders>
            <w:shd w:val="clear" w:color="000000" w:fill="FFFFFF"/>
            <w:noWrap/>
            <w:vAlign w:val="bottom"/>
          </w:tcPr>
          <w:p w14:paraId="0612953E" w14:textId="5E06B329" w:rsidR="0095263E" w:rsidRPr="001801B7" w:rsidRDefault="0095263E"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Ескерту. Әдебиеттен алынған </w:t>
            </w:r>
            <w:sdt>
              <w:sdtPr>
                <w:rPr>
                  <w:rFonts w:ascii="Times New Roman" w:hAnsi="Times New Roman" w:cs="Times New Roman"/>
                  <w:bCs/>
                  <w:sz w:val="24"/>
                  <w:szCs w:val="24"/>
                </w:rPr>
                <w:id w:val="-1399131098"/>
                <w:citation/>
              </w:sdtPr>
              <w:sdtEndPr/>
              <w:sdtContent>
                <w:r w:rsidRPr="001801B7">
                  <w:rPr>
                    <w:rFonts w:ascii="Times New Roman" w:hAnsi="Times New Roman" w:cs="Times New Roman"/>
                    <w:bCs/>
                    <w:sz w:val="24"/>
                    <w:szCs w:val="24"/>
                  </w:rPr>
                  <w:fldChar w:fldCharType="begin"/>
                </w:r>
                <w:r w:rsidR="007C290D" w:rsidRPr="001801B7">
                  <w:rPr>
                    <w:rFonts w:ascii="Times New Roman" w:hAnsi="Times New Roman" w:cs="Times New Roman"/>
                    <w:bCs/>
                    <w:sz w:val="24"/>
                    <w:szCs w:val="24"/>
                  </w:rPr>
                  <w:instrText xml:space="preserve">CITATION ыфв \l 1087 </w:instrText>
                </w:r>
                <w:r w:rsidRPr="001801B7">
                  <w:rPr>
                    <w:rFonts w:ascii="Times New Roman" w:hAnsi="Times New Roman" w:cs="Times New Roman"/>
                    <w:bCs/>
                    <w:sz w:val="24"/>
                    <w:szCs w:val="24"/>
                  </w:rPr>
                  <w:fldChar w:fldCharType="separate"/>
                </w:r>
                <w:r w:rsidR="00E667C7" w:rsidRPr="00E667C7">
                  <w:rPr>
                    <w:rFonts w:ascii="Times New Roman" w:hAnsi="Times New Roman" w:cs="Times New Roman"/>
                    <w:noProof/>
                    <w:sz w:val="24"/>
                    <w:szCs w:val="24"/>
                  </w:rPr>
                  <w:t>[256]</w:t>
                </w:r>
                <w:r w:rsidRPr="001801B7">
                  <w:rPr>
                    <w:rFonts w:ascii="Times New Roman" w:hAnsi="Times New Roman" w:cs="Times New Roman"/>
                    <w:bCs/>
                    <w:sz w:val="24"/>
                    <w:szCs w:val="24"/>
                  </w:rPr>
                  <w:fldChar w:fldCharType="end"/>
                </w:r>
              </w:sdtContent>
            </w:sdt>
          </w:p>
        </w:tc>
      </w:tr>
    </w:tbl>
    <w:p w14:paraId="75EC3168" w14:textId="7A086345" w:rsidR="000E5368" w:rsidRPr="001801B7" w:rsidRDefault="00226300" w:rsidP="000A08F2">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 xml:space="preserve">Есептеуде таңдалған маршрут басып өтетін Шығыс Қазақстан облысының Алтай, Көкпекті, Күршім, </w:t>
      </w:r>
      <w:r w:rsidR="000D533C" w:rsidRPr="001801B7">
        <w:rPr>
          <w:rFonts w:ascii="Times New Roman" w:eastAsiaTheme="minorEastAsia" w:hAnsi="Times New Roman" w:cs="Times New Roman"/>
          <w:bCs/>
          <w:sz w:val="28"/>
          <w:szCs w:val="28"/>
        </w:rPr>
        <w:t>Қатонқарағай</w:t>
      </w:r>
      <w:r w:rsidRPr="001801B7">
        <w:rPr>
          <w:rFonts w:ascii="Times New Roman" w:eastAsiaTheme="minorEastAsia" w:hAnsi="Times New Roman" w:cs="Times New Roman"/>
          <w:bCs/>
          <w:sz w:val="28"/>
          <w:szCs w:val="28"/>
        </w:rPr>
        <w:t xml:space="preserve">, Тарбағатай, Ұлан қатарлы 6 аудан бойынша тіркелген туристік база, қонақ үйлерге қонған жүргіншілер саны бойынша алынды. </w:t>
      </w:r>
      <w:r w:rsidR="000E5368" w:rsidRPr="001801B7">
        <w:rPr>
          <w:rFonts w:ascii="Times New Roman" w:eastAsiaTheme="minorEastAsia" w:hAnsi="Times New Roman" w:cs="Times New Roman"/>
          <w:bCs/>
          <w:sz w:val="28"/>
          <w:szCs w:val="28"/>
        </w:rPr>
        <w:t>Әр көлікте</w:t>
      </w:r>
      <w:r w:rsidR="006F439D" w:rsidRPr="001801B7">
        <w:rPr>
          <w:rFonts w:ascii="Times New Roman" w:eastAsiaTheme="minorEastAsia" w:hAnsi="Times New Roman" w:cs="Times New Roman"/>
          <w:bCs/>
          <w:sz w:val="28"/>
          <w:szCs w:val="28"/>
        </w:rPr>
        <w:t xml:space="preserve"> </w:t>
      </w:r>
      <w:r w:rsidR="000E5368" w:rsidRPr="001801B7">
        <w:rPr>
          <w:rFonts w:ascii="Times New Roman" w:eastAsiaTheme="minorEastAsia" w:hAnsi="Times New Roman" w:cs="Times New Roman"/>
          <w:bCs/>
          <w:sz w:val="28"/>
          <w:szCs w:val="28"/>
        </w:rPr>
        <w:t xml:space="preserve">орташа есеппен 4 адамнан деп есептесек аталған аудандарда 2016 жылы 78037 саяхатшы, 19509 көлік қатынаса, 2019 жылы 190 </w:t>
      </w:r>
      <w:r w:rsidR="00576D6A" w:rsidRPr="001801B7">
        <w:rPr>
          <w:rFonts w:ascii="Times New Roman" w:eastAsiaTheme="minorEastAsia" w:hAnsi="Times New Roman" w:cs="Times New Roman"/>
          <w:bCs/>
          <w:sz w:val="28"/>
          <w:szCs w:val="28"/>
        </w:rPr>
        <w:t>турист</w:t>
      </w:r>
      <w:r w:rsidR="000E5368" w:rsidRPr="001801B7">
        <w:rPr>
          <w:rFonts w:ascii="Times New Roman" w:eastAsiaTheme="minorEastAsia" w:hAnsi="Times New Roman" w:cs="Times New Roman"/>
          <w:bCs/>
          <w:sz w:val="28"/>
          <w:szCs w:val="28"/>
        </w:rPr>
        <w:t xml:space="preserve"> адам, 47 мың көлік</w:t>
      </w:r>
      <w:r w:rsidR="00576D6A" w:rsidRPr="001801B7">
        <w:rPr>
          <w:rFonts w:ascii="Times New Roman" w:eastAsiaTheme="minorEastAsia" w:hAnsi="Times New Roman" w:cs="Times New Roman"/>
          <w:bCs/>
          <w:sz w:val="28"/>
          <w:szCs w:val="28"/>
        </w:rPr>
        <w:t>ге жеткен</w:t>
      </w:r>
      <w:r w:rsidR="000E5368" w:rsidRPr="001801B7">
        <w:rPr>
          <w:rFonts w:ascii="Times New Roman" w:eastAsiaTheme="minorEastAsia" w:hAnsi="Times New Roman" w:cs="Times New Roman"/>
          <w:bCs/>
          <w:sz w:val="28"/>
          <w:szCs w:val="28"/>
        </w:rPr>
        <w:t>. Ал пандемиядан кейінгі сергу кезінде 2023 жылы 194 мың саяхатшы, 48,5 мың көлік болып өскен</w:t>
      </w:r>
      <w:r w:rsidR="00744A99" w:rsidRPr="001801B7">
        <w:rPr>
          <w:rFonts w:ascii="Times New Roman" w:eastAsiaTheme="minorEastAsia" w:hAnsi="Times New Roman" w:cs="Times New Roman"/>
          <w:bCs/>
          <w:sz w:val="28"/>
          <w:szCs w:val="28"/>
        </w:rPr>
        <w:t xml:space="preserve"> </w:t>
      </w:r>
      <w:r w:rsidR="00744A99"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744A99" w:rsidRPr="001801B7">
        <w:rPr>
          <w:rFonts w:ascii="Times New Roman" w:hAnsi="Times New Roman" w:cs="Times New Roman"/>
          <w:bCs/>
          <w:iCs/>
          <w:sz w:val="28"/>
          <w:szCs w:val="28"/>
        </w:rPr>
        <w:t>56)</w:t>
      </w:r>
      <w:r w:rsidR="000E5368" w:rsidRPr="001801B7">
        <w:rPr>
          <w:rFonts w:ascii="Times New Roman" w:eastAsiaTheme="minorEastAsia" w:hAnsi="Times New Roman" w:cs="Times New Roman"/>
          <w:bCs/>
          <w:sz w:val="28"/>
          <w:szCs w:val="28"/>
        </w:rPr>
        <w:t xml:space="preserve">. </w:t>
      </w:r>
    </w:p>
    <w:p w14:paraId="01305F2B" w14:textId="77777777" w:rsidR="000E5368" w:rsidRPr="001801B7" w:rsidRDefault="000E5368" w:rsidP="00D51B1F">
      <w:pPr>
        <w:keepNext/>
        <w:spacing w:before="240" w:after="0" w:line="240" w:lineRule="auto"/>
        <w:jc w:val="center"/>
        <w:rPr>
          <w:bCs/>
          <w:sz w:val="28"/>
          <w:szCs w:val="28"/>
        </w:rPr>
      </w:pPr>
      <w:r w:rsidRPr="001801B7">
        <w:rPr>
          <w:rFonts w:ascii="Times New Roman" w:eastAsiaTheme="minorEastAsia" w:hAnsi="Times New Roman" w:cs="Times New Roman"/>
          <w:bCs/>
          <w:noProof/>
          <w:sz w:val="28"/>
          <w:szCs w:val="28"/>
          <w:lang w:val="ru-RU" w:eastAsia="ru-RU"/>
        </w:rPr>
        <w:drawing>
          <wp:inline distT="0" distB="0" distL="0" distR="0" wp14:anchorId="6CC51260" wp14:editId="11FA1647">
            <wp:extent cx="6061075" cy="2286000"/>
            <wp:effectExtent l="0" t="0" r="15875" b="0"/>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BE3384F" w14:textId="74BB9054" w:rsidR="000E5368" w:rsidRPr="001801B7" w:rsidRDefault="000E5368" w:rsidP="00D51B1F">
      <w:pPr>
        <w:pStyle w:val="ab"/>
        <w:spacing w:after="0"/>
        <w:jc w:val="center"/>
        <w:rPr>
          <w:rFonts w:ascii="Times New Roman" w:hAnsi="Times New Roman" w:cs="Times New Roman"/>
          <w:bCs/>
          <w:i w:val="0"/>
          <w:iCs w:val="0"/>
          <w:color w:val="auto"/>
          <w:sz w:val="28"/>
          <w:szCs w:val="28"/>
        </w:rPr>
      </w:pPr>
      <w:bookmarkStart w:id="139" w:name="_Toc183971376"/>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56</w:t>
      </w:r>
      <w:r w:rsidRPr="001801B7">
        <w:rPr>
          <w:rFonts w:ascii="Times New Roman" w:hAnsi="Times New Roman" w:cs="Times New Roman"/>
          <w:bCs/>
          <w:i w:val="0"/>
          <w:iCs w:val="0"/>
          <w:color w:val="auto"/>
          <w:sz w:val="28"/>
          <w:szCs w:val="28"/>
        </w:rPr>
        <w:fldChar w:fldCharType="end"/>
      </w:r>
      <w:r w:rsidR="00A9430C"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Шығыс Қазақстан облысының таңдалған 6 аудан бойынша саяхаттаған туристік көліктердің саны</w:t>
      </w:r>
      <w:bookmarkEnd w:id="139"/>
      <w:r w:rsidRPr="001801B7">
        <w:rPr>
          <w:rFonts w:ascii="Times New Roman" w:hAnsi="Times New Roman" w:cs="Times New Roman"/>
          <w:bCs/>
          <w:i w:val="0"/>
          <w:iCs w:val="0"/>
          <w:color w:val="auto"/>
          <w:sz w:val="28"/>
          <w:szCs w:val="28"/>
        </w:rPr>
        <w:t xml:space="preserve"> </w:t>
      </w:r>
    </w:p>
    <w:p w14:paraId="70C2BECB" w14:textId="2627B8DA" w:rsidR="00A9430C" w:rsidRPr="001801B7" w:rsidRDefault="00A9430C"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 xml:space="preserve">Ескерту: </w:t>
      </w:r>
      <w:r w:rsidRPr="001801B7">
        <w:rPr>
          <w:rFonts w:ascii="Times New Roman" w:eastAsiaTheme="minorEastAsia" w:hAnsi="Times New Roman" w:cs="Times New Roman"/>
          <w:bCs/>
          <w:sz w:val="24"/>
          <w:szCs w:val="24"/>
        </w:rPr>
        <w:t>Есептеу</w:t>
      </w:r>
      <w:r w:rsidRPr="001801B7">
        <w:rPr>
          <w:rFonts w:ascii="Times New Roman" w:hAnsi="Times New Roman" w:cs="Times New Roman"/>
          <w:bCs/>
          <w:sz w:val="24"/>
          <w:szCs w:val="24"/>
        </w:rPr>
        <w:t xml:space="preserve">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p w14:paraId="4C096E6B" w14:textId="14167FE3" w:rsidR="00A9430C" w:rsidRPr="001801B7" w:rsidRDefault="006950E8" w:rsidP="00297239">
      <w:pPr>
        <w:spacing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Саяхатшылар мен көліктердің мезгілдік үлесін талдау нәтижесінде, 1–ші және 4–ші маусымда көлік саны аз, ал сәуір–маусым аралығында орташа деңгейде. Шілде–қыркүйек кезеңінде Қатонқарағай мен Қазақстандық Алтай тауына саяхаттаушылар саны ең жоғары болды. Бұл мезгілдің таңдалуы аймақтың климаты мен ауа райының қолайлылығымен түсіндіріледі. 2023 жылы жаз маусымында осы өңірде гидтердің қатысуымен төлемді эксперимент ұйымдастырылып, 10</w:t>
      </w:r>
      <w:r w:rsidR="00297239" w:rsidRPr="001801B7">
        <w:rPr>
          <w:rFonts w:ascii="Times New Roman" w:eastAsiaTheme="minorEastAsia" w:hAnsi="Times New Roman" w:cs="Times New Roman"/>
          <w:bCs/>
          <w:sz w:val="28"/>
          <w:szCs w:val="28"/>
        </w:rPr>
        <w:t xml:space="preserve"> реткі</w:t>
      </w:r>
      <w:r w:rsidRPr="001801B7">
        <w:rPr>
          <w:rFonts w:ascii="Times New Roman" w:eastAsiaTheme="minorEastAsia" w:hAnsi="Times New Roman" w:cs="Times New Roman"/>
          <w:bCs/>
          <w:sz w:val="28"/>
          <w:szCs w:val="28"/>
        </w:rPr>
        <w:t xml:space="preserve"> бақылау сапарында көлік түрлері саналды. Нәтижесінде көліктердің 66,2%–ы жеңіл (седан)</w:t>
      </w:r>
      <w:r w:rsidR="00297239"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 xml:space="preserve"> олардың ішінде </w:t>
      </w:r>
      <w:r w:rsidR="00981D57">
        <w:rPr>
          <w:rFonts w:ascii="Times New Roman" w:eastAsiaTheme="minorEastAsia" w:hAnsi="Times New Roman" w:cs="Times New Roman"/>
          <w:bCs/>
          <w:sz w:val="28"/>
          <w:szCs w:val="28"/>
        </w:rPr>
        <w:t xml:space="preserve">шевролет ковалт, лада </w:t>
      </w:r>
      <w:r w:rsidRPr="001801B7">
        <w:rPr>
          <w:rFonts w:ascii="Times New Roman" w:eastAsiaTheme="minorEastAsia" w:hAnsi="Times New Roman" w:cs="Times New Roman"/>
          <w:bCs/>
          <w:sz w:val="28"/>
          <w:szCs w:val="28"/>
        </w:rPr>
        <w:t xml:space="preserve">маркалы көліктер; 30%–ы жоғары қозғалтқышты жол талғамайтын (SUV) көліктер </w:t>
      </w:r>
      <w:r w:rsidR="00297239"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 (</w:t>
      </w:r>
      <w:r w:rsidR="00981D57">
        <w:rPr>
          <w:rFonts w:ascii="Times New Roman" w:eastAsiaTheme="minorEastAsia" w:hAnsi="Times New Roman" w:cs="Times New Roman"/>
          <w:bCs/>
          <w:sz w:val="28"/>
          <w:szCs w:val="28"/>
        </w:rPr>
        <w:t>хьюндай таксон, рэнж ровер, прадо</w:t>
      </w:r>
      <w:r w:rsidR="00981D57">
        <w:rPr>
          <w:rFonts w:ascii="Times New Roman" w:eastAsiaTheme="minorEastAsia" w:hAnsi="Times New Roman" w:cs="Times New Roman"/>
          <w:bCs/>
          <w:sz w:val="28"/>
          <w:szCs w:val="28"/>
          <w:lang w:val="en-US"/>
        </w:rPr>
        <w:t>)</w:t>
      </w:r>
      <w:r w:rsidRPr="001801B7">
        <w:rPr>
          <w:rFonts w:ascii="Times New Roman" w:eastAsiaTheme="minorEastAsia" w:hAnsi="Times New Roman" w:cs="Times New Roman"/>
          <w:bCs/>
          <w:sz w:val="28"/>
          <w:szCs w:val="28"/>
        </w:rPr>
        <w:t xml:space="preserve"> 2,6%–ы (УАЗ–3909); 0,4%–ы жүк көліктері мен тракторлар, соның ішінде </w:t>
      </w:r>
      <w:r w:rsidR="004B1BE0">
        <w:rPr>
          <w:rFonts w:ascii="Times New Roman" w:eastAsiaTheme="minorEastAsia" w:hAnsi="Times New Roman" w:cs="Times New Roman"/>
          <w:bCs/>
          <w:sz w:val="28"/>
          <w:szCs w:val="28"/>
          <w:lang w:val="kk-KZ"/>
        </w:rPr>
        <w:t>З</w:t>
      </w:r>
      <w:r w:rsidR="004B1BE0">
        <w:rPr>
          <w:rFonts w:ascii="Times New Roman" w:eastAsiaTheme="minorEastAsia" w:hAnsi="Times New Roman" w:cs="Times New Roman"/>
          <w:bCs/>
          <w:sz w:val="28"/>
          <w:szCs w:val="28"/>
        </w:rPr>
        <w:t>ИЛ</w:t>
      </w:r>
      <w:r w:rsidRPr="001801B7">
        <w:rPr>
          <w:rFonts w:ascii="Times New Roman" w:eastAsiaTheme="minorEastAsia" w:hAnsi="Times New Roman" w:cs="Times New Roman"/>
          <w:bCs/>
          <w:sz w:val="28"/>
          <w:szCs w:val="28"/>
        </w:rPr>
        <w:t xml:space="preserve"> маркалы техникалар екені анықталды. Осы деректер негізінде көліктер 5 категорияға бөлініп, әр санаттағы көлік саны анықталды</w:t>
      </w:r>
      <w:r w:rsidR="006F439D" w:rsidRPr="001801B7">
        <w:rPr>
          <w:rFonts w:ascii="Times New Roman" w:eastAsiaTheme="minorEastAsia" w:hAnsi="Times New Roman" w:cs="Times New Roman"/>
          <w:bCs/>
          <w:sz w:val="28"/>
          <w:szCs w:val="28"/>
        </w:rPr>
        <w:t xml:space="preserve"> </w:t>
      </w:r>
      <w:r w:rsidR="00744A99"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744A99" w:rsidRPr="001801B7">
        <w:rPr>
          <w:rFonts w:ascii="Times New Roman" w:hAnsi="Times New Roman" w:cs="Times New Roman"/>
          <w:bCs/>
          <w:iCs/>
          <w:sz w:val="28"/>
          <w:szCs w:val="28"/>
        </w:rPr>
        <w:t>57)</w:t>
      </w:r>
      <w:r w:rsidR="000E5368" w:rsidRPr="001801B7">
        <w:rPr>
          <w:rFonts w:ascii="Times New Roman" w:eastAsiaTheme="minorEastAsia" w:hAnsi="Times New Roman" w:cs="Times New Roman"/>
          <w:bCs/>
          <w:sz w:val="28"/>
          <w:szCs w:val="28"/>
        </w:rPr>
        <w:t xml:space="preserve">. </w:t>
      </w:r>
    </w:p>
    <w:tbl>
      <w:tblPr>
        <w:tblStyle w:val="a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5"/>
        <w:gridCol w:w="1380"/>
        <w:gridCol w:w="222"/>
        <w:gridCol w:w="6501"/>
      </w:tblGrid>
      <w:tr w:rsidR="000E5368" w:rsidRPr="001801B7" w14:paraId="3E34B61E" w14:textId="77777777" w:rsidTr="007C60F0">
        <w:tc>
          <w:tcPr>
            <w:tcW w:w="1516" w:type="dxa"/>
          </w:tcPr>
          <w:p w14:paraId="3ED69D58" w14:textId="77777777" w:rsidR="000E5368" w:rsidRPr="001801B7" w:rsidRDefault="000E5368" w:rsidP="00D51B1F">
            <w:pPr>
              <w:jc w:val="both"/>
              <w:rPr>
                <w:rFonts w:ascii="Times New Roman" w:hAnsi="Times New Roman" w:cs="Times New Roman"/>
                <w:bCs/>
                <w:sz w:val="24"/>
                <w:szCs w:val="24"/>
              </w:rPr>
            </w:pPr>
            <w:r w:rsidRPr="001801B7">
              <w:rPr>
                <w:bCs/>
                <w:noProof/>
                <w:sz w:val="24"/>
                <w:szCs w:val="24"/>
                <w:lang w:val="ru-RU" w:eastAsia="ru-RU"/>
              </w:rPr>
              <w:drawing>
                <wp:inline distT="0" distB="0" distL="0" distR="0" wp14:anchorId="545B90CF" wp14:editId="07433438">
                  <wp:extent cx="824865" cy="444500"/>
                  <wp:effectExtent l="0" t="0" r="0" b="0"/>
                  <wp:docPr id="236" name="Picture 236" descr="Land Rover PNG Image | Range rover, Land rover, Range rover superch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nd Rover PNG Image | Range rover, Land rover, Range rover supercharged"/>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 b="12398"/>
                          <a:stretch>
                            <a:fillRect/>
                          </a:stretch>
                        </pic:blipFill>
                        <pic:spPr bwMode="auto">
                          <a:xfrm>
                            <a:off x="0" y="0"/>
                            <a:ext cx="824865" cy="444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09" w:type="dxa"/>
            <w:vAlign w:val="center"/>
          </w:tcPr>
          <w:p w14:paraId="4A5F1A00" w14:textId="60A37EEB" w:rsidR="000E5368" w:rsidRPr="001801B7" w:rsidRDefault="000E5368" w:rsidP="004B1BE0">
            <w:pPr>
              <w:ind w:left="-60"/>
              <w:jc w:val="center"/>
              <w:rPr>
                <w:rFonts w:ascii="Times New Roman" w:hAnsi="Times New Roman" w:cs="Times New Roman"/>
                <w:bCs/>
                <w:sz w:val="24"/>
                <w:szCs w:val="24"/>
              </w:rPr>
            </w:pPr>
            <w:r w:rsidRPr="001801B7">
              <w:rPr>
                <w:rFonts w:ascii="Times New Roman" w:hAnsi="Times New Roman" w:cs="Times New Roman"/>
                <w:bCs/>
                <w:sz w:val="24"/>
                <w:szCs w:val="24"/>
              </w:rPr>
              <w:t>3.8</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6 </w:t>
            </w:r>
            <w:r w:rsidR="004B1BE0" w:rsidRPr="004B1BE0">
              <w:rPr>
                <w:rFonts w:ascii="Times New Roman" w:hAnsi="Times New Roman" w:cs="Times New Roman"/>
                <w:bCs/>
                <w:sz w:val="24"/>
                <w:szCs w:val="24"/>
              </w:rPr>
              <w:t>қозғалтқыш</w:t>
            </w:r>
            <w:r w:rsidRPr="001801B7">
              <w:rPr>
                <w:rFonts w:ascii="Times New Roman" w:hAnsi="Times New Roman" w:cs="Times New Roman"/>
                <w:bCs/>
                <w:sz w:val="24"/>
                <w:szCs w:val="24"/>
              </w:rPr>
              <w:t xml:space="preserve"> </w:t>
            </w:r>
          </w:p>
        </w:tc>
        <w:tc>
          <w:tcPr>
            <w:tcW w:w="358" w:type="dxa"/>
            <w:vAlign w:val="center"/>
          </w:tcPr>
          <w:p w14:paraId="3D755475" w14:textId="40A37085" w:rsidR="000E5368" w:rsidRPr="001801B7" w:rsidRDefault="004251C0" w:rsidP="00D51B1F">
            <w:pPr>
              <w:jc w:val="center"/>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75648" behindDoc="0" locked="0" layoutInCell="1" allowOverlap="1" wp14:anchorId="4493EA0D" wp14:editId="1322681C">
                      <wp:simplePos x="0" y="0"/>
                      <wp:positionH relativeFrom="column">
                        <wp:posOffset>-110490</wp:posOffset>
                      </wp:positionH>
                      <wp:positionV relativeFrom="paragraph">
                        <wp:posOffset>19685</wp:posOffset>
                      </wp:positionV>
                      <wp:extent cx="288290" cy="0"/>
                      <wp:effectExtent l="0" t="19050" r="54610" b="38100"/>
                      <wp:wrapNone/>
                      <wp:docPr id="229" name="Straight Connector 229"/>
                      <wp:cNvGraphicFramePr/>
                      <a:graphic xmlns:a="http://schemas.openxmlformats.org/drawingml/2006/main">
                        <a:graphicData uri="http://schemas.microsoft.com/office/word/2010/wordprocessingShape">
                          <wps:wsp>
                            <wps:cNvCnPr/>
                            <wps:spPr>
                              <a:xfrm>
                                <a:off x="0" y="0"/>
                                <a:ext cx="288290" cy="0"/>
                              </a:xfrm>
                              <a:prstGeom prst="line">
                                <a:avLst/>
                              </a:prstGeom>
                              <a:ln w="571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706A66" id="Straight Connector 22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1.55pt" to="1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" strokecolor="#a5a5a5 [2092]" strokeweight="4.5pt">
                      <v:stroke joinstyle="miter"/>
                    </v:line>
                  </w:pict>
                </mc:Fallback>
              </mc:AlternateContent>
            </w:r>
          </w:p>
        </w:tc>
        <w:tc>
          <w:tcPr>
            <w:tcW w:w="6515" w:type="dxa"/>
            <w:vMerge w:val="restart"/>
          </w:tcPr>
          <w:p w14:paraId="01F5651D" w14:textId="0863D1B2" w:rsidR="000E5368" w:rsidRPr="001801B7" w:rsidRDefault="004251C0" w:rsidP="00D51B1F">
            <w:pPr>
              <w:keepNext/>
              <w:ind w:left="165"/>
              <w:jc w:val="both"/>
              <w:rPr>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74624" behindDoc="0" locked="0" layoutInCell="1" allowOverlap="1" wp14:anchorId="190C0B7A" wp14:editId="301AE726">
                      <wp:simplePos x="0" y="0"/>
                      <wp:positionH relativeFrom="column">
                        <wp:posOffset>-245745</wp:posOffset>
                      </wp:positionH>
                      <wp:positionV relativeFrom="paragraph">
                        <wp:posOffset>1924050</wp:posOffset>
                      </wp:positionV>
                      <wp:extent cx="288388" cy="0"/>
                      <wp:effectExtent l="0" t="19050" r="54610" b="38100"/>
                      <wp:wrapNone/>
                      <wp:docPr id="233" name="Straight Connector 233"/>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3A600B" id="Straight Connector 23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9.35pt,151.5pt" to="3.3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" strokecolor="#00b050" strokeweight="4.5pt">
                      <v:stroke joinstyle="miter"/>
                    </v:line>
                  </w:pict>
                </mc:Fallback>
              </mc:AlternateContent>
            </w:r>
            <w:r w:rsidR="000E5368" w:rsidRPr="001801B7">
              <w:rPr>
                <w:rFonts w:ascii="Times New Roman" w:hAnsi="Times New Roman" w:cs="Times New Roman"/>
                <w:bCs/>
                <w:noProof/>
                <w:sz w:val="24"/>
                <w:szCs w:val="24"/>
                <w:lang w:val="ru-RU" w:eastAsia="ru-RU"/>
              </w:rPr>
              <w:drawing>
                <wp:inline distT="0" distB="0" distL="0" distR="0" wp14:anchorId="44BA8FF5" wp14:editId="6F5F8E60">
                  <wp:extent cx="3886200" cy="2222500"/>
                  <wp:effectExtent l="0" t="0" r="0" b="6350"/>
                  <wp:docPr id="237" name="Chart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r>
      <w:tr w:rsidR="000E5368" w:rsidRPr="001801B7" w14:paraId="59CB47A4" w14:textId="77777777" w:rsidTr="007C60F0">
        <w:tc>
          <w:tcPr>
            <w:tcW w:w="1516" w:type="dxa"/>
          </w:tcPr>
          <w:p w14:paraId="073B79AA"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3A9BC724" wp14:editId="23BAB4C8">
                  <wp:extent cx="784225" cy="425450"/>
                  <wp:effectExtent l="0" t="0" r="0" b="0"/>
                  <wp:docPr id="238" name="Picture 238" descr="C:\Users\Dell\Downloads\e93122dd52582b81d9e2176d491495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e93122dd52582b81d9e2176d4914954d.pn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12621"/>
                          <a:stretch>
                            <a:fillRect/>
                          </a:stretch>
                        </pic:blipFill>
                        <pic:spPr bwMode="auto">
                          <a:xfrm>
                            <a:off x="0" y="0"/>
                            <a:ext cx="801242" cy="434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09" w:type="dxa"/>
            <w:vAlign w:val="center"/>
          </w:tcPr>
          <w:p w14:paraId="37BB7B94" w14:textId="77777777" w:rsidR="007C60F0" w:rsidRPr="001801B7" w:rsidRDefault="000E5368" w:rsidP="004B1BE0">
            <w:pPr>
              <w:ind w:left="-6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УАЗ </w:t>
            </w:r>
          </w:p>
          <w:p w14:paraId="0FB7344B" w14:textId="19325DC5" w:rsidR="000E5368" w:rsidRPr="001801B7" w:rsidRDefault="000E5368" w:rsidP="004B1BE0">
            <w:pPr>
              <w:ind w:left="-60"/>
              <w:jc w:val="center"/>
              <w:rPr>
                <w:rFonts w:ascii="Times New Roman" w:hAnsi="Times New Roman" w:cs="Times New Roman"/>
                <w:bCs/>
                <w:sz w:val="24"/>
                <w:szCs w:val="24"/>
              </w:rPr>
            </w:pPr>
            <w:r w:rsidRPr="001801B7">
              <w:rPr>
                <w:rFonts w:ascii="Times New Roman" w:hAnsi="Times New Roman" w:cs="Times New Roman"/>
                <w:bCs/>
                <w:sz w:val="24"/>
                <w:szCs w:val="24"/>
              </w:rPr>
              <w:t>3909</w:t>
            </w:r>
          </w:p>
        </w:tc>
        <w:tc>
          <w:tcPr>
            <w:tcW w:w="358" w:type="dxa"/>
          </w:tcPr>
          <w:p w14:paraId="025DEA4E" w14:textId="0D3A035A" w:rsidR="000E5368" w:rsidRPr="001801B7" w:rsidRDefault="004251C0"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72576" behindDoc="0" locked="0" layoutInCell="1" allowOverlap="1" wp14:anchorId="252D8ED2" wp14:editId="646AA612">
                      <wp:simplePos x="0" y="0"/>
                      <wp:positionH relativeFrom="column">
                        <wp:posOffset>-105410</wp:posOffset>
                      </wp:positionH>
                      <wp:positionV relativeFrom="paragraph">
                        <wp:posOffset>267970</wp:posOffset>
                      </wp:positionV>
                      <wp:extent cx="288290" cy="0"/>
                      <wp:effectExtent l="0" t="19050" r="54610" b="38100"/>
                      <wp:wrapNone/>
                      <wp:docPr id="230" name="Straight Connector 230"/>
                      <wp:cNvGraphicFramePr/>
                      <a:graphic xmlns:a="http://schemas.openxmlformats.org/drawingml/2006/main">
                        <a:graphicData uri="http://schemas.microsoft.com/office/word/2010/wordprocessingShape">
                          <wps:wsp>
                            <wps:cNvCnPr/>
                            <wps:spPr>
                              <a:xfrm>
                                <a:off x="0" y="0"/>
                                <a:ext cx="288290" cy="0"/>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F0C208" id="Straight Connector 230"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8.3pt,21.1pt" to="14.4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" strokecolor="#4472c4 [3204]" strokeweight="4.5pt">
                      <v:stroke joinstyle="miter"/>
                    </v:line>
                  </w:pict>
                </mc:Fallback>
              </mc:AlternateContent>
            </w:r>
          </w:p>
        </w:tc>
        <w:tc>
          <w:tcPr>
            <w:tcW w:w="6515" w:type="dxa"/>
            <w:vMerge/>
          </w:tcPr>
          <w:p w14:paraId="67F269A2" w14:textId="77777777" w:rsidR="000E5368" w:rsidRPr="001801B7" w:rsidRDefault="000E5368" w:rsidP="00D51B1F">
            <w:pPr>
              <w:jc w:val="both"/>
              <w:rPr>
                <w:rFonts w:ascii="Times New Roman" w:hAnsi="Times New Roman" w:cs="Times New Roman"/>
                <w:bCs/>
                <w:sz w:val="24"/>
                <w:szCs w:val="24"/>
              </w:rPr>
            </w:pPr>
          </w:p>
        </w:tc>
      </w:tr>
      <w:tr w:rsidR="000E5368" w:rsidRPr="001801B7" w14:paraId="624C87B7" w14:textId="77777777" w:rsidTr="007C60F0">
        <w:tc>
          <w:tcPr>
            <w:tcW w:w="1516" w:type="dxa"/>
          </w:tcPr>
          <w:p w14:paraId="66883C9C"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50D5A3F9" wp14:editId="52CB083D">
                  <wp:extent cx="691891" cy="449580"/>
                  <wp:effectExtent l="0" t="0" r="0" b="7620"/>
                  <wp:docPr id="239" name="Picture 239" descr="C:\Users\Dell\Downloads\5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551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30611" cy="474740"/>
                          </a:xfrm>
                          <a:prstGeom prst="rect">
                            <a:avLst/>
                          </a:prstGeom>
                          <a:noFill/>
                          <a:ln>
                            <a:noFill/>
                          </a:ln>
                        </pic:spPr>
                      </pic:pic>
                    </a:graphicData>
                  </a:graphic>
                </wp:inline>
              </w:drawing>
            </w:r>
          </w:p>
        </w:tc>
        <w:tc>
          <w:tcPr>
            <w:tcW w:w="1109" w:type="dxa"/>
            <w:vAlign w:val="center"/>
          </w:tcPr>
          <w:p w14:paraId="138A2B4E" w14:textId="3C44124D" w:rsidR="000E5368" w:rsidRPr="001801B7" w:rsidRDefault="000E5368" w:rsidP="004B1BE0">
            <w:pPr>
              <w:ind w:left="-6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УАЗ </w:t>
            </w:r>
            <w:r w:rsidR="007C60F0" w:rsidRPr="001801B7">
              <w:rPr>
                <w:rFonts w:ascii="Times New Roman" w:hAnsi="Times New Roman" w:cs="Times New Roman"/>
                <w:bCs/>
                <w:sz w:val="24"/>
                <w:szCs w:val="24"/>
              </w:rPr>
              <w:br/>
            </w:r>
            <w:r w:rsidRPr="001801B7">
              <w:rPr>
                <w:rFonts w:ascii="Times New Roman" w:hAnsi="Times New Roman" w:cs="Times New Roman"/>
                <w:bCs/>
                <w:sz w:val="24"/>
                <w:szCs w:val="24"/>
              </w:rPr>
              <w:t>3151</w:t>
            </w:r>
          </w:p>
        </w:tc>
        <w:tc>
          <w:tcPr>
            <w:tcW w:w="358" w:type="dxa"/>
            <w:vAlign w:val="center"/>
          </w:tcPr>
          <w:p w14:paraId="36AC01C3" w14:textId="63F511F7" w:rsidR="000E5368" w:rsidRPr="001801B7" w:rsidRDefault="004251C0" w:rsidP="00D51B1F">
            <w:pPr>
              <w:jc w:val="center"/>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76672" behindDoc="0" locked="0" layoutInCell="1" allowOverlap="1" wp14:anchorId="3DAFA620" wp14:editId="2A00C2B4">
                      <wp:simplePos x="0" y="0"/>
                      <wp:positionH relativeFrom="column">
                        <wp:posOffset>-102870</wp:posOffset>
                      </wp:positionH>
                      <wp:positionV relativeFrom="paragraph">
                        <wp:posOffset>71120</wp:posOffset>
                      </wp:positionV>
                      <wp:extent cx="288290" cy="0"/>
                      <wp:effectExtent l="0" t="19050" r="54610" b="38100"/>
                      <wp:wrapNone/>
                      <wp:docPr id="231" name="Straight Connector 231"/>
                      <wp:cNvGraphicFramePr/>
                      <a:graphic xmlns:a="http://schemas.openxmlformats.org/drawingml/2006/main">
                        <a:graphicData uri="http://schemas.microsoft.com/office/word/2010/wordprocessingShape">
                          <wps:wsp>
                            <wps:cNvCnPr/>
                            <wps:spPr>
                              <a:xfrm>
                                <a:off x="0" y="0"/>
                                <a:ext cx="288290" cy="0"/>
                              </a:xfrm>
                              <a:prstGeom prst="line">
                                <a:avLst/>
                              </a:prstGeom>
                              <a:ln w="571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E09F0B" id="Straight Connector 231"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5.6pt" to="14.6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" strokecolor="#ed7d31 [3205]" strokeweight="4.5pt">
                      <v:stroke joinstyle="miter"/>
                    </v:line>
                  </w:pict>
                </mc:Fallback>
              </mc:AlternateContent>
            </w:r>
          </w:p>
        </w:tc>
        <w:tc>
          <w:tcPr>
            <w:tcW w:w="6515" w:type="dxa"/>
            <w:vMerge/>
          </w:tcPr>
          <w:p w14:paraId="7FCC790B" w14:textId="77777777" w:rsidR="000E5368" w:rsidRPr="001801B7" w:rsidRDefault="000E5368" w:rsidP="00D51B1F">
            <w:pPr>
              <w:jc w:val="both"/>
              <w:rPr>
                <w:rFonts w:ascii="Times New Roman" w:hAnsi="Times New Roman" w:cs="Times New Roman"/>
                <w:bCs/>
                <w:sz w:val="24"/>
                <w:szCs w:val="24"/>
              </w:rPr>
            </w:pPr>
          </w:p>
        </w:tc>
      </w:tr>
      <w:tr w:rsidR="000E5368" w:rsidRPr="001801B7" w14:paraId="1039BAFA" w14:textId="77777777" w:rsidTr="007C60F0">
        <w:tc>
          <w:tcPr>
            <w:tcW w:w="1516" w:type="dxa"/>
          </w:tcPr>
          <w:p w14:paraId="2CFF66E6" w14:textId="77777777" w:rsidR="000E5368" w:rsidRPr="001801B7" w:rsidRDefault="000E5368" w:rsidP="00D51B1F">
            <w:pPr>
              <w:jc w:val="both"/>
              <w:rPr>
                <w:rFonts w:ascii="Times New Roman" w:hAnsi="Times New Roman" w:cs="Times New Roman"/>
                <w:bCs/>
                <w:sz w:val="24"/>
                <w:szCs w:val="24"/>
              </w:rPr>
            </w:pPr>
            <w:r w:rsidRPr="001801B7">
              <w:rPr>
                <w:bCs/>
                <w:noProof/>
                <w:sz w:val="24"/>
                <w:szCs w:val="24"/>
                <w:lang w:val="ru-RU" w:eastAsia="ru-RU"/>
              </w:rPr>
              <w:drawing>
                <wp:inline distT="0" distB="0" distL="0" distR="0" wp14:anchorId="04DBF526" wp14:editId="3471B321">
                  <wp:extent cx="762635" cy="379730"/>
                  <wp:effectExtent l="0" t="0" r="0" b="1270"/>
                  <wp:docPr id="240" name="Picture 240" descr="Лада — Leasing 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ада — Leasing Express"/>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3793" b="11223"/>
                          <a:stretch>
                            <a:fillRect/>
                          </a:stretch>
                        </pic:blipFill>
                        <pic:spPr bwMode="auto">
                          <a:xfrm>
                            <a:off x="0" y="0"/>
                            <a:ext cx="769757" cy="3832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09" w:type="dxa"/>
            <w:vAlign w:val="center"/>
          </w:tcPr>
          <w:p w14:paraId="7EBA10C4" w14:textId="32FC7F74" w:rsidR="000E5368" w:rsidRPr="001801B7" w:rsidRDefault="000E5368" w:rsidP="004B1BE0">
            <w:pPr>
              <w:ind w:left="-60"/>
              <w:jc w:val="center"/>
              <w:rPr>
                <w:rFonts w:ascii="Times New Roman" w:hAnsi="Times New Roman" w:cs="Times New Roman"/>
                <w:bCs/>
                <w:sz w:val="24"/>
                <w:szCs w:val="24"/>
              </w:rPr>
            </w:pPr>
            <w:r w:rsidRPr="001801B7">
              <w:rPr>
                <w:rFonts w:ascii="Times New Roman" w:hAnsi="Times New Roman" w:cs="Times New Roman"/>
                <w:bCs/>
                <w:sz w:val="24"/>
                <w:szCs w:val="24"/>
              </w:rPr>
              <w:t>2.2</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3.6 </w:t>
            </w:r>
            <w:r w:rsidR="004B1BE0" w:rsidRPr="004B1BE0">
              <w:rPr>
                <w:rFonts w:ascii="Times New Roman" w:hAnsi="Times New Roman" w:cs="Times New Roman"/>
                <w:bCs/>
                <w:sz w:val="24"/>
                <w:szCs w:val="24"/>
              </w:rPr>
              <w:t>қозғалтқыш</w:t>
            </w:r>
          </w:p>
        </w:tc>
        <w:tc>
          <w:tcPr>
            <w:tcW w:w="358" w:type="dxa"/>
          </w:tcPr>
          <w:p w14:paraId="43221C99" w14:textId="69D36916" w:rsidR="000E5368" w:rsidRPr="001801B7" w:rsidRDefault="004251C0"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73600" behindDoc="0" locked="0" layoutInCell="1" allowOverlap="1" wp14:anchorId="2B5E6992" wp14:editId="6A71F041">
                      <wp:simplePos x="0" y="0"/>
                      <wp:positionH relativeFrom="column">
                        <wp:posOffset>-104775</wp:posOffset>
                      </wp:positionH>
                      <wp:positionV relativeFrom="paragraph">
                        <wp:posOffset>173355</wp:posOffset>
                      </wp:positionV>
                      <wp:extent cx="288388" cy="0"/>
                      <wp:effectExtent l="0" t="19050" r="54610" b="38100"/>
                      <wp:wrapNone/>
                      <wp:docPr id="232" name="Straight Connector 232"/>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130DD3" id="Straight Connector 232"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8.25pt,13.65pt" to="14.4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" strokecolor="#ffc000" strokeweight="4.5pt">
                      <v:stroke joinstyle="miter"/>
                    </v:line>
                  </w:pict>
                </mc:Fallback>
              </mc:AlternateContent>
            </w:r>
          </w:p>
        </w:tc>
        <w:tc>
          <w:tcPr>
            <w:tcW w:w="6515" w:type="dxa"/>
            <w:vMerge/>
          </w:tcPr>
          <w:p w14:paraId="0EAFFAEB" w14:textId="77777777" w:rsidR="000E5368" w:rsidRPr="001801B7" w:rsidRDefault="000E5368" w:rsidP="00D51B1F">
            <w:pPr>
              <w:jc w:val="both"/>
              <w:rPr>
                <w:rFonts w:ascii="Times New Roman" w:hAnsi="Times New Roman" w:cs="Times New Roman"/>
                <w:bCs/>
                <w:sz w:val="24"/>
                <w:szCs w:val="24"/>
              </w:rPr>
            </w:pPr>
          </w:p>
        </w:tc>
      </w:tr>
      <w:tr w:rsidR="000E5368" w:rsidRPr="001801B7" w14:paraId="2C009D3D" w14:textId="77777777" w:rsidTr="007C60F0">
        <w:tc>
          <w:tcPr>
            <w:tcW w:w="1516" w:type="dxa"/>
          </w:tcPr>
          <w:p w14:paraId="11C6C5BD" w14:textId="77777777" w:rsidR="000E5368" w:rsidRPr="001801B7" w:rsidRDefault="000E5368"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34C01B6A" wp14:editId="48E87638">
                  <wp:extent cx="692150" cy="372360"/>
                  <wp:effectExtent l="0" t="0" r="0" b="8890"/>
                  <wp:docPr id="241" name="Picture 241" descr="C:\Users\Dell\Desktop\Article of Car emissio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rticle of Car emission\R.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ackgroundRemoval t="500" b="95833" l="0" r="100000"/>
                                    </a14:imgEffect>
                                  </a14:imgLayer>
                                </a14:imgProps>
                              </a:ext>
                              <a:ext uri="{28A0092B-C50C-407E-A947-70E740481C1C}">
                                <a14:useLocalDpi xmlns:a14="http://schemas.microsoft.com/office/drawing/2010/main" val="0"/>
                              </a:ext>
                            </a:extLst>
                          </a:blip>
                          <a:srcRect t="12658" b="15612"/>
                          <a:stretch/>
                        </pic:blipFill>
                        <pic:spPr bwMode="auto">
                          <a:xfrm>
                            <a:off x="0" y="0"/>
                            <a:ext cx="705505" cy="3795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09" w:type="dxa"/>
            <w:vAlign w:val="center"/>
          </w:tcPr>
          <w:p w14:paraId="119CB0FD" w14:textId="77777777" w:rsidR="000E5368" w:rsidRPr="001801B7" w:rsidRDefault="000E5368" w:rsidP="00D51B1F">
            <w:pPr>
              <w:ind w:left="-202"/>
              <w:jc w:val="center"/>
              <w:rPr>
                <w:rFonts w:ascii="Times New Roman" w:hAnsi="Times New Roman" w:cs="Times New Roman"/>
                <w:bCs/>
                <w:sz w:val="24"/>
                <w:szCs w:val="24"/>
              </w:rPr>
            </w:pPr>
            <w:r w:rsidRPr="001801B7">
              <w:rPr>
                <w:rFonts w:ascii="Times New Roman" w:hAnsi="Times New Roman" w:cs="Times New Roman"/>
                <w:bCs/>
                <w:sz w:val="24"/>
                <w:szCs w:val="24"/>
              </w:rPr>
              <w:t>Жүк көліктері</w:t>
            </w:r>
          </w:p>
        </w:tc>
        <w:tc>
          <w:tcPr>
            <w:tcW w:w="358" w:type="dxa"/>
          </w:tcPr>
          <w:p w14:paraId="433E9EC5" w14:textId="66BD549C" w:rsidR="000E5368" w:rsidRPr="001801B7" w:rsidRDefault="000E5368" w:rsidP="00D51B1F">
            <w:pPr>
              <w:jc w:val="both"/>
              <w:rPr>
                <w:rFonts w:ascii="Times New Roman" w:hAnsi="Times New Roman" w:cs="Times New Roman"/>
                <w:bCs/>
                <w:sz w:val="24"/>
                <w:szCs w:val="24"/>
              </w:rPr>
            </w:pPr>
          </w:p>
        </w:tc>
        <w:tc>
          <w:tcPr>
            <w:tcW w:w="6515" w:type="dxa"/>
            <w:vMerge/>
          </w:tcPr>
          <w:p w14:paraId="545DC2A2" w14:textId="77777777" w:rsidR="000E5368" w:rsidRPr="001801B7" w:rsidRDefault="000E5368" w:rsidP="00D51B1F">
            <w:pPr>
              <w:jc w:val="both"/>
              <w:rPr>
                <w:rFonts w:ascii="Times New Roman" w:hAnsi="Times New Roman" w:cs="Times New Roman"/>
                <w:bCs/>
                <w:sz w:val="24"/>
                <w:szCs w:val="24"/>
              </w:rPr>
            </w:pPr>
          </w:p>
        </w:tc>
      </w:tr>
    </w:tbl>
    <w:p w14:paraId="2E9D0594" w14:textId="3D4492F0" w:rsidR="000E5368" w:rsidRPr="001801B7" w:rsidRDefault="000E5368" w:rsidP="000A08F2">
      <w:pPr>
        <w:pStyle w:val="a7"/>
        <w:spacing w:after="0" w:line="240" w:lineRule="auto"/>
        <w:ind w:left="1080"/>
        <w:jc w:val="center"/>
        <w:rPr>
          <w:rFonts w:ascii="Times New Roman" w:eastAsiaTheme="minorEastAsia" w:hAnsi="Times New Roman" w:cs="Times New Roman"/>
          <w:bCs/>
          <w:sz w:val="28"/>
          <w:szCs w:val="28"/>
        </w:rPr>
      </w:pPr>
      <w:bookmarkStart w:id="140" w:name="_Toc183971377"/>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57</w:t>
      </w:r>
      <w:r w:rsidRPr="001801B7">
        <w:rPr>
          <w:rFonts w:ascii="Times New Roman" w:hAnsi="Times New Roman" w:cs="Times New Roman"/>
          <w:bCs/>
          <w:sz w:val="28"/>
          <w:szCs w:val="28"/>
        </w:rPr>
        <w:fldChar w:fldCharType="end"/>
      </w:r>
      <w:r w:rsidR="00A9430C"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Pr="001801B7">
        <w:rPr>
          <w:rFonts w:ascii="Times New Roman" w:eastAsiaTheme="minorEastAsia" w:hAnsi="Times New Roman" w:cs="Times New Roman"/>
          <w:bCs/>
          <w:sz w:val="28"/>
          <w:szCs w:val="28"/>
        </w:rPr>
        <w:t>Шығыс Қазақстан облысының таңдалған 6 аудан бойынша саяхаттаған туристік көлік түрлері</w:t>
      </w:r>
      <w:bookmarkEnd w:id="140"/>
    </w:p>
    <w:p w14:paraId="74BCDF19" w14:textId="78705827" w:rsidR="00A9430C" w:rsidRPr="001801B7" w:rsidRDefault="00A9430C"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 xml:space="preserve">Ескерту: </w:t>
      </w:r>
      <w:r w:rsidRPr="001801B7">
        <w:rPr>
          <w:rFonts w:ascii="Times New Roman" w:eastAsiaTheme="minorEastAsia" w:hAnsi="Times New Roman" w:cs="Times New Roman"/>
          <w:bCs/>
          <w:sz w:val="24"/>
          <w:szCs w:val="24"/>
        </w:rPr>
        <w:t>Есептеу</w:t>
      </w:r>
      <w:r w:rsidRPr="001801B7">
        <w:rPr>
          <w:rFonts w:ascii="Times New Roman" w:hAnsi="Times New Roman" w:cs="Times New Roman"/>
          <w:bCs/>
          <w:sz w:val="24"/>
          <w:szCs w:val="24"/>
        </w:rPr>
        <w:t xml:space="preserve">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p w14:paraId="67102FF3" w14:textId="79EA4AA8" w:rsidR="000E5368" w:rsidRPr="001801B7" w:rsidRDefault="00B96C79" w:rsidP="00B96C79">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Бұл өңірдегі көлік түрлерінің құрамы Моңғолия және Ресеймен салыстырғанда өзгеше. Саяхатшылардың басым бөлігі жеңіл көліктермен қозғалады. Олар Қаракөл мен Рахман қайнарына жеткен соң, жергілікті Үрел және Берел ауылдарынан (УАЗ–3909) көлігін жалдап алады. Қозғалтқышы қуатты (SUV) көліктер де осы тәсілмен саяхаттайды. Тек V6 және V8 қозғалтқышты көліктер ғана бүкіл маршрут бойымен көлік алмастырмай жүретіні анықталды.</w:t>
      </w:r>
    </w:p>
    <w:p w14:paraId="730C6ABF" w14:textId="478496D6" w:rsidR="000E5368" w:rsidRPr="001801B7" w:rsidRDefault="000E5368"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i/>
          <w:iCs/>
          <w:sz w:val="28"/>
          <w:szCs w:val="28"/>
        </w:rPr>
        <w:t>Көліктерден бөлініп шыққан улы газдарды есептеу нәтижесі</w:t>
      </w:r>
      <w:r w:rsidRPr="001801B7">
        <w:rPr>
          <w:rFonts w:ascii="Times New Roman" w:eastAsiaTheme="minorEastAsia" w:hAnsi="Times New Roman" w:cs="Times New Roman"/>
          <w:bCs/>
          <w:i/>
          <w:sz w:val="28"/>
          <w:szCs w:val="28"/>
        </w:rPr>
        <w:t xml:space="preserve">. </w:t>
      </w:r>
      <w:r w:rsidRPr="001801B7">
        <w:rPr>
          <w:rFonts w:ascii="Times New Roman" w:eastAsiaTheme="minorEastAsia" w:hAnsi="Times New Roman" w:cs="Times New Roman"/>
          <w:bCs/>
          <w:iCs/>
          <w:sz w:val="28"/>
          <w:szCs w:val="28"/>
        </w:rPr>
        <w:t>Жоғарыдағы кесте</w:t>
      </w:r>
      <w:r w:rsidR="00830E61" w:rsidRPr="001801B7">
        <w:rPr>
          <w:rFonts w:ascii="Times New Roman" w:eastAsiaTheme="minorEastAsia" w:hAnsi="Times New Roman" w:cs="Times New Roman"/>
          <w:bCs/>
          <w:iCs/>
          <w:sz w:val="28"/>
          <w:szCs w:val="28"/>
        </w:rPr>
        <w:t>–</w:t>
      </w:r>
      <w:r w:rsidRPr="001801B7">
        <w:rPr>
          <w:rFonts w:ascii="Times New Roman" w:eastAsiaTheme="minorEastAsia" w:hAnsi="Times New Roman" w:cs="Times New Roman"/>
          <w:bCs/>
          <w:iCs/>
          <w:sz w:val="28"/>
          <w:szCs w:val="28"/>
        </w:rPr>
        <w:t>4 тегі жол кедір</w:t>
      </w:r>
      <w:r w:rsidR="00830E61" w:rsidRPr="001801B7">
        <w:rPr>
          <w:rFonts w:ascii="Times New Roman" w:eastAsiaTheme="minorEastAsia" w:hAnsi="Times New Roman" w:cs="Times New Roman"/>
          <w:bCs/>
          <w:iCs/>
          <w:sz w:val="28"/>
          <w:szCs w:val="28"/>
        </w:rPr>
        <w:t>–</w:t>
      </w:r>
      <w:r w:rsidRPr="001801B7">
        <w:rPr>
          <w:rFonts w:ascii="Times New Roman" w:eastAsiaTheme="minorEastAsia" w:hAnsi="Times New Roman" w:cs="Times New Roman"/>
          <w:bCs/>
          <w:iCs/>
          <w:sz w:val="28"/>
          <w:szCs w:val="28"/>
        </w:rPr>
        <w:t>бұдырына сүйене отырып әр көлік категориясының маршрут бойында жұмсайтын жанармай көлемі есептелінді. Мұнда седан категориясындағы көліктерден Лада маркалы көліктер 81</w:t>
      </w:r>
      <w:r w:rsidR="005745EC" w:rsidRPr="001801B7">
        <w:rPr>
          <w:rFonts w:ascii="Times New Roman" w:eastAsiaTheme="minorEastAsia" w:hAnsi="Times New Roman" w:cs="Times New Roman"/>
          <w:bCs/>
          <w:iCs/>
          <w:sz w:val="28"/>
          <w:szCs w:val="28"/>
        </w:rPr>
        <w:t>,</w:t>
      </w:r>
      <w:r w:rsidRPr="001801B7">
        <w:rPr>
          <w:rFonts w:ascii="Times New Roman" w:eastAsiaTheme="minorEastAsia" w:hAnsi="Times New Roman" w:cs="Times New Roman"/>
          <w:bCs/>
          <w:iCs/>
          <w:sz w:val="28"/>
          <w:szCs w:val="28"/>
        </w:rPr>
        <w:t xml:space="preserve">6 л, SUV категориясындағы көліктерден </w:t>
      </w:r>
      <w:r w:rsidR="00674B88">
        <w:rPr>
          <w:rFonts w:ascii="Times New Roman" w:eastAsiaTheme="minorEastAsia" w:hAnsi="Times New Roman" w:cs="Times New Roman"/>
          <w:bCs/>
          <w:iCs/>
          <w:sz w:val="28"/>
          <w:szCs w:val="28"/>
        </w:rPr>
        <w:t>рэнж ровер</w:t>
      </w:r>
      <w:r w:rsidRPr="001801B7">
        <w:rPr>
          <w:rFonts w:ascii="Times New Roman" w:eastAsiaTheme="minorEastAsia" w:hAnsi="Times New Roman" w:cs="Times New Roman"/>
          <w:bCs/>
          <w:iCs/>
          <w:sz w:val="28"/>
          <w:szCs w:val="28"/>
        </w:rPr>
        <w:t xml:space="preserve"> маркалы </w:t>
      </w:r>
      <w:r w:rsidR="0058161E" w:rsidRPr="001801B7">
        <w:rPr>
          <w:rFonts w:ascii="Times New Roman" w:hAnsi="Times New Roman" w:cs="Times New Roman"/>
          <w:bCs/>
          <w:sz w:val="28"/>
          <w:szCs w:val="28"/>
        </w:rPr>
        <w:t>көлік</w:t>
      </w:r>
      <w:r w:rsidRPr="001801B7">
        <w:rPr>
          <w:rFonts w:ascii="Times New Roman" w:eastAsiaTheme="minorEastAsia" w:hAnsi="Times New Roman" w:cs="Times New Roman"/>
          <w:bCs/>
          <w:iCs/>
          <w:sz w:val="28"/>
          <w:szCs w:val="28"/>
        </w:rPr>
        <w:t xml:space="preserve"> 188</w:t>
      </w:r>
      <w:r w:rsidR="005745EC" w:rsidRPr="001801B7">
        <w:rPr>
          <w:rFonts w:ascii="Times New Roman" w:eastAsiaTheme="minorEastAsia" w:hAnsi="Times New Roman" w:cs="Times New Roman"/>
          <w:bCs/>
          <w:iCs/>
          <w:sz w:val="28"/>
          <w:szCs w:val="28"/>
        </w:rPr>
        <w:t>,</w:t>
      </w:r>
      <w:r w:rsidRPr="001801B7">
        <w:rPr>
          <w:rFonts w:ascii="Times New Roman" w:eastAsiaTheme="minorEastAsia" w:hAnsi="Times New Roman" w:cs="Times New Roman"/>
          <w:bCs/>
          <w:iCs/>
          <w:sz w:val="28"/>
          <w:szCs w:val="28"/>
        </w:rPr>
        <w:t xml:space="preserve">9л, </w:t>
      </w:r>
      <w:r w:rsidRPr="001801B7">
        <w:rPr>
          <w:rFonts w:ascii="Times New Roman" w:eastAsiaTheme="minorEastAsia" w:hAnsi="Times New Roman" w:cs="Times New Roman"/>
          <w:bCs/>
          <w:sz w:val="28"/>
          <w:szCs w:val="28"/>
        </w:rPr>
        <w:t>УАЗ</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3909 маркалы </w:t>
      </w:r>
      <w:r w:rsidR="0058161E" w:rsidRPr="001801B7">
        <w:rPr>
          <w:rFonts w:ascii="Times New Roman" w:hAnsi="Times New Roman" w:cs="Times New Roman"/>
          <w:bCs/>
          <w:sz w:val="28"/>
          <w:szCs w:val="28"/>
        </w:rPr>
        <w:t>көлік</w:t>
      </w:r>
      <w:r w:rsidRPr="001801B7">
        <w:rPr>
          <w:rFonts w:ascii="Times New Roman" w:eastAsiaTheme="minorEastAsia" w:hAnsi="Times New Roman" w:cs="Times New Roman"/>
          <w:bCs/>
          <w:sz w:val="28"/>
          <w:szCs w:val="28"/>
        </w:rPr>
        <w:t xml:space="preserve"> 147 литр жанармай жұмсайтыны белгілі болды.</w:t>
      </w:r>
      <w:r w:rsidR="006F439D" w:rsidRPr="001801B7">
        <w:rPr>
          <w:rFonts w:ascii="Times New Roman" w:eastAsiaTheme="minorEastAsia" w:hAnsi="Times New Roman" w:cs="Times New Roman"/>
          <w:bCs/>
          <w:sz w:val="28"/>
          <w:szCs w:val="28"/>
        </w:rPr>
        <w:t xml:space="preserve"> </w:t>
      </w:r>
    </w:p>
    <w:p w14:paraId="3E6809B0" w14:textId="63C99FD5" w:rsidR="000E5368" w:rsidRPr="001801B7" w:rsidRDefault="000E5368"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Әр көліктің маршрут бойы жұмсайтын жанармай көлемін көлік санымен көбейту арқылы әр жылдағы жұмсалған барлық жанармай көлемі анықталды. Әр жылдағы жұмсалған жанармай мөлшері анықталғаннан кейін</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 xml:space="preserve">жоғарыдағы пайдаланған әдістеме бойынша </w:t>
      </w:r>
      <w:r w:rsidR="00BC0622" w:rsidRPr="001801B7">
        <w:rPr>
          <w:rFonts w:ascii="Times New Roman" w:eastAsiaTheme="minorEastAsia" w:hAnsi="Times New Roman" w:cs="Times New Roman"/>
          <w:bCs/>
          <w:sz w:val="28"/>
          <w:szCs w:val="28"/>
        </w:rPr>
        <w:t xml:space="preserve">көмірқышқыл </w:t>
      </w:r>
      <w:r w:rsidRPr="001801B7">
        <w:rPr>
          <w:rFonts w:ascii="Times New Roman" w:eastAsiaTheme="minorEastAsia" w:hAnsi="Times New Roman" w:cs="Times New Roman"/>
          <w:bCs/>
          <w:sz w:val="28"/>
          <w:szCs w:val="28"/>
        </w:rPr>
        <w:t>газының шығарындылары есептелінді</w:t>
      </w:r>
      <w:r w:rsidR="009452E5" w:rsidRPr="001801B7">
        <w:rPr>
          <w:rFonts w:ascii="Times New Roman" w:eastAsiaTheme="minorEastAsia" w:hAnsi="Times New Roman" w:cs="Times New Roman"/>
          <w:bCs/>
          <w:sz w:val="28"/>
          <w:szCs w:val="28"/>
        </w:rPr>
        <w:t xml:space="preserve"> </w:t>
      </w:r>
      <w:r w:rsidR="009452E5"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9452E5" w:rsidRPr="001801B7">
        <w:rPr>
          <w:rFonts w:ascii="Times New Roman" w:hAnsi="Times New Roman" w:cs="Times New Roman"/>
          <w:bCs/>
          <w:iCs/>
          <w:sz w:val="28"/>
          <w:szCs w:val="28"/>
        </w:rPr>
        <w:t>58)</w:t>
      </w:r>
      <w:r w:rsidRPr="001801B7">
        <w:rPr>
          <w:rFonts w:ascii="Times New Roman" w:eastAsiaTheme="minorEastAsia" w:hAnsi="Times New Roman" w:cs="Times New Roman"/>
          <w:bCs/>
          <w:sz w:val="28"/>
          <w:szCs w:val="28"/>
        </w:rPr>
        <w:t xml:space="preserve">. </w:t>
      </w:r>
    </w:p>
    <w:p w14:paraId="384878C8" w14:textId="77777777" w:rsidR="000E5368" w:rsidRPr="001801B7" w:rsidRDefault="000E5368" w:rsidP="004251C0">
      <w:pPr>
        <w:keepNext/>
        <w:spacing w:before="240" w:after="0" w:line="240" w:lineRule="auto"/>
        <w:jc w:val="center"/>
        <w:rPr>
          <w:bCs/>
          <w:sz w:val="28"/>
          <w:szCs w:val="28"/>
        </w:rPr>
      </w:pPr>
      <w:r w:rsidRPr="001801B7">
        <w:rPr>
          <w:rFonts w:ascii="Times New Roman" w:eastAsiaTheme="minorEastAsia" w:hAnsi="Times New Roman" w:cs="Times New Roman"/>
          <w:bCs/>
          <w:noProof/>
          <w:sz w:val="28"/>
          <w:szCs w:val="28"/>
          <w:lang w:val="ru-RU" w:eastAsia="ru-RU"/>
        </w:rPr>
        <w:drawing>
          <wp:inline distT="0" distB="0" distL="0" distR="0" wp14:anchorId="53E02328" wp14:editId="6B09BD26">
            <wp:extent cx="5836920" cy="2385060"/>
            <wp:effectExtent l="0" t="0" r="11430" b="15240"/>
            <wp:docPr id="242" name="Chart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4F4E744F" w14:textId="0A7A7688" w:rsidR="000E5368" w:rsidRPr="001801B7" w:rsidRDefault="000E5368" w:rsidP="00D51B1F">
      <w:pPr>
        <w:pStyle w:val="ab"/>
        <w:spacing w:after="0"/>
        <w:jc w:val="center"/>
        <w:rPr>
          <w:rFonts w:ascii="Times New Roman" w:eastAsiaTheme="minorEastAsia" w:hAnsi="Times New Roman" w:cs="Times New Roman"/>
          <w:bCs/>
          <w:i w:val="0"/>
          <w:iCs w:val="0"/>
          <w:color w:val="auto"/>
          <w:sz w:val="28"/>
          <w:szCs w:val="28"/>
        </w:rPr>
      </w:pPr>
      <w:bookmarkStart w:id="141" w:name="_Toc183971378"/>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58</w:t>
      </w:r>
      <w:r w:rsidRPr="001801B7">
        <w:rPr>
          <w:rFonts w:ascii="Times New Roman" w:hAnsi="Times New Roman" w:cs="Times New Roman"/>
          <w:bCs/>
          <w:i w:val="0"/>
          <w:iCs w:val="0"/>
          <w:color w:val="auto"/>
          <w:sz w:val="28"/>
          <w:szCs w:val="28"/>
        </w:rPr>
        <w:fldChar w:fldCharType="end"/>
      </w:r>
      <w:r w:rsidR="003F3166"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Қазақстандық Алтайдағы туристік</w:t>
      </w:r>
      <w:r w:rsidRPr="001801B7">
        <w:rPr>
          <w:rFonts w:ascii="Times New Roman" w:eastAsiaTheme="minorEastAsia" w:hAnsi="Times New Roman" w:cs="Times New Roman"/>
          <w:bCs/>
          <w:i w:val="0"/>
          <w:iCs w:val="0"/>
          <w:color w:val="auto"/>
          <w:sz w:val="28"/>
          <w:szCs w:val="28"/>
        </w:rPr>
        <w:t xml:space="preserve"> көліктерден бөлінген </w:t>
      </w:r>
      <w:r w:rsidR="006E04E2" w:rsidRPr="001801B7">
        <w:rPr>
          <w:rFonts w:ascii="Times New Roman" w:eastAsiaTheme="minorEastAsia" w:hAnsi="Times New Roman" w:cs="Times New Roman"/>
          <w:bCs/>
          <w:i w:val="0"/>
          <w:iCs w:val="0"/>
          <w:color w:val="auto"/>
          <w:sz w:val="28"/>
          <w:szCs w:val="28"/>
        </w:rPr>
        <w:t xml:space="preserve">көмірқышқыл </w:t>
      </w:r>
      <w:r w:rsidRPr="001801B7">
        <w:rPr>
          <w:rFonts w:ascii="Times New Roman" w:eastAsiaTheme="minorEastAsia" w:hAnsi="Times New Roman" w:cs="Times New Roman"/>
          <w:bCs/>
          <w:i w:val="0"/>
          <w:iCs w:val="0"/>
          <w:color w:val="auto"/>
          <w:sz w:val="28"/>
          <w:szCs w:val="28"/>
        </w:rPr>
        <w:t>газының шығарындылары</w:t>
      </w:r>
      <w:bookmarkEnd w:id="141"/>
    </w:p>
    <w:p w14:paraId="5CCF1D44" w14:textId="7CF85E9A" w:rsidR="000E5368" w:rsidRPr="001801B7" w:rsidRDefault="003F3166"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 xml:space="preserve">Ескерту: </w:t>
      </w:r>
      <w:r w:rsidRPr="001801B7">
        <w:rPr>
          <w:rFonts w:ascii="Times New Roman" w:eastAsiaTheme="minorEastAsia" w:hAnsi="Times New Roman" w:cs="Times New Roman"/>
          <w:bCs/>
          <w:sz w:val="24"/>
          <w:szCs w:val="24"/>
        </w:rPr>
        <w:t>Есептеу</w:t>
      </w:r>
      <w:r w:rsidRPr="001801B7">
        <w:rPr>
          <w:rFonts w:ascii="Times New Roman" w:hAnsi="Times New Roman" w:cs="Times New Roman"/>
          <w:bCs/>
          <w:sz w:val="24"/>
          <w:szCs w:val="24"/>
        </w:rPr>
        <w:t xml:space="preserve">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p w14:paraId="0132590F" w14:textId="3ECB56C7" w:rsidR="009452E5" w:rsidRPr="001801B7" w:rsidRDefault="009452E5" w:rsidP="00D51B1F">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2016 жылы туристік көліктерден 8485,3 тн көмірқышқыл газы бөлініп ауаға тараған болса жыл сайын туристік көліктер саны артқан сайын 2018 жылы 8369,8 тн, 2019 жылы 13240,1тн</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ға жеткен. Пандемия кезінде туристер санына байланысты көмірқышқыл газ шығарындылары азайғанмен 2023 жылы рекордтық көрсеткіш 13487,2</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ға жеткен</w:t>
      </w:r>
      <w:r w:rsidR="00A0107A" w:rsidRPr="001801B7">
        <w:rPr>
          <w:rFonts w:ascii="Times New Roman" w:eastAsiaTheme="minorEastAsia" w:hAnsi="Times New Roman" w:cs="Times New Roman"/>
          <w:bCs/>
          <w:sz w:val="28"/>
          <w:szCs w:val="28"/>
        </w:rPr>
        <w:t xml:space="preserve"> </w:t>
      </w:r>
      <w:r w:rsidR="00A0107A"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A0107A" w:rsidRPr="001801B7">
        <w:rPr>
          <w:rFonts w:ascii="Times New Roman" w:hAnsi="Times New Roman" w:cs="Times New Roman"/>
          <w:bCs/>
          <w:iCs/>
          <w:sz w:val="28"/>
          <w:szCs w:val="28"/>
        </w:rPr>
        <w:t>59, 60)</w:t>
      </w:r>
      <w:r w:rsidRPr="001801B7">
        <w:rPr>
          <w:rFonts w:ascii="Times New Roman" w:eastAsiaTheme="minorEastAsia" w:hAnsi="Times New Roman" w:cs="Times New Roman"/>
          <w:bCs/>
          <w:sz w:val="28"/>
          <w:szCs w:val="28"/>
        </w:rPr>
        <w:t>.</w:t>
      </w:r>
    </w:p>
    <w:tbl>
      <w:tblPr>
        <w:tblStyle w:val="aa"/>
        <w:tblW w:w="9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5709"/>
      </w:tblGrid>
      <w:tr w:rsidR="000E5368" w:rsidRPr="007A34EC" w14:paraId="56E77DCF" w14:textId="77777777" w:rsidTr="00F7101F">
        <w:tc>
          <w:tcPr>
            <w:tcW w:w="4176" w:type="dxa"/>
          </w:tcPr>
          <w:p w14:paraId="10A292A5" w14:textId="77777777" w:rsidR="000E5368" w:rsidRPr="001801B7" w:rsidRDefault="000E5368" w:rsidP="00D51B1F">
            <w:pPr>
              <w:keepNext/>
              <w:jc w:val="both"/>
              <w:rPr>
                <w:bCs/>
                <w:sz w:val="28"/>
                <w:szCs w:val="28"/>
              </w:rPr>
            </w:pPr>
            <w:r w:rsidRPr="001801B7">
              <w:rPr>
                <w:rFonts w:ascii="Times New Roman" w:hAnsi="Times New Roman" w:cs="Times New Roman"/>
                <w:bCs/>
                <w:noProof/>
                <w:sz w:val="28"/>
                <w:szCs w:val="28"/>
                <w:lang w:val="ru-RU" w:eastAsia="ru-RU"/>
              </w:rPr>
              <w:drawing>
                <wp:inline distT="0" distB="0" distL="0" distR="0" wp14:anchorId="31D85E87" wp14:editId="762BFFF9">
                  <wp:extent cx="2506980" cy="3413760"/>
                  <wp:effectExtent l="0" t="0" r="7620" b="15240"/>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CD00D53" w14:textId="5767E318" w:rsidR="000E5368" w:rsidRPr="001801B7" w:rsidRDefault="000E5368" w:rsidP="00D51B1F">
            <w:pPr>
              <w:pStyle w:val="ab"/>
              <w:spacing w:after="0"/>
              <w:jc w:val="center"/>
              <w:rPr>
                <w:rFonts w:ascii="Times New Roman" w:hAnsi="Times New Roman" w:cs="Times New Roman"/>
                <w:bCs/>
                <w:i w:val="0"/>
                <w:iCs w:val="0"/>
                <w:color w:val="auto"/>
                <w:sz w:val="28"/>
                <w:szCs w:val="28"/>
              </w:rPr>
            </w:pPr>
            <w:bookmarkStart w:id="142" w:name="_Toc183971379"/>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59</w:t>
            </w:r>
            <w:r w:rsidRPr="001801B7">
              <w:rPr>
                <w:rFonts w:ascii="Times New Roman" w:hAnsi="Times New Roman" w:cs="Times New Roman"/>
                <w:bCs/>
                <w:i w:val="0"/>
                <w:iCs w:val="0"/>
                <w:color w:val="auto"/>
                <w:sz w:val="28"/>
                <w:szCs w:val="28"/>
              </w:rPr>
              <w:fldChar w:fldCharType="end"/>
            </w:r>
            <w:r w:rsidR="009201F9"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Бөлінген метан (CH</w:t>
            </w:r>
            <w:r w:rsidRPr="001801B7">
              <w:rPr>
                <w:rFonts w:ascii="Times New Roman" w:hAnsi="Times New Roman" w:cs="Times New Roman"/>
                <w:bCs/>
                <w:i w:val="0"/>
                <w:iCs w:val="0"/>
                <w:color w:val="auto"/>
                <w:sz w:val="28"/>
                <w:szCs w:val="28"/>
                <w:vertAlign w:val="subscript"/>
              </w:rPr>
              <w:t>4</w:t>
            </w:r>
            <w:r w:rsidRPr="001801B7">
              <w:rPr>
                <w:rFonts w:ascii="Times New Roman" w:hAnsi="Times New Roman" w:cs="Times New Roman"/>
                <w:bCs/>
                <w:i w:val="0"/>
                <w:iCs w:val="0"/>
                <w:color w:val="auto"/>
                <w:sz w:val="28"/>
                <w:szCs w:val="28"/>
              </w:rPr>
              <w:t>) газдың мөлшері көлік категориясы бойынша</w:t>
            </w:r>
            <w:bookmarkEnd w:id="142"/>
          </w:p>
        </w:tc>
        <w:tc>
          <w:tcPr>
            <w:tcW w:w="5709" w:type="dxa"/>
          </w:tcPr>
          <w:p w14:paraId="249BF2E2" w14:textId="77777777" w:rsidR="000E5368" w:rsidRPr="001801B7" w:rsidRDefault="000E5368" w:rsidP="00D51B1F">
            <w:pPr>
              <w:keepNext/>
              <w:ind w:left="2"/>
              <w:jc w:val="both"/>
              <w:rPr>
                <w:bCs/>
                <w:sz w:val="28"/>
                <w:szCs w:val="28"/>
              </w:rPr>
            </w:pPr>
            <w:r w:rsidRPr="001801B7">
              <w:rPr>
                <w:rFonts w:ascii="Times New Roman" w:hAnsi="Times New Roman" w:cs="Times New Roman"/>
                <w:bCs/>
                <w:noProof/>
                <w:sz w:val="28"/>
                <w:szCs w:val="28"/>
                <w:lang w:val="ru-RU" w:eastAsia="ru-RU"/>
              </w:rPr>
              <w:drawing>
                <wp:inline distT="0" distB="0" distL="0" distR="0" wp14:anchorId="5CD836CC" wp14:editId="7DD82CBB">
                  <wp:extent cx="3482340" cy="3451860"/>
                  <wp:effectExtent l="0" t="0" r="3810" b="1524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0DC197C1" w14:textId="35A41124" w:rsidR="009201F9" w:rsidRPr="001801B7" w:rsidRDefault="000E5368" w:rsidP="00D51B1F">
            <w:pPr>
              <w:pStyle w:val="ab"/>
              <w:spacing w:after="0"/>
              <w:jc w:val="center"/>
              <w:rPr>
                <w:rFonts w:ascii="Times New Roman" w:hAnsi="Times New Roman" w:cs="Times New Roman"/>
                <w:bCs/>
                <w:i w:val="0"/>
                <w:iCs w:val="0"/>
                <w:color w:val="auto"/>
                <w:sz w:val="28"/>
                <w:szCs w:val="28"/>
              </w:rPr>
            </w:pPr>
            <w:bookmarkStart w:id="143" w:name="_Toc183971380"/>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60</w:t>
            </w:r>
            <w:r w:rsidRPr="001801B7">
              <w:rPr>
                <w:rFonts w:ascii="Times New Roman" w:hAnsi="Times New Roman" w:cs="Times New Roman"/>
                <w:bCs/>
                <w:i w:val="0"/>
                <w:iCs w:val="0"/>
                <w:color w:val="auto"/>
                <w:sz w:val="28"/>
                <w:szCs w:val="28"/>
              </w:rPr>
              <w:fldChar w:fldCharType="end"/>
            </w:r>
            <w:r w:rsidR="009201F9"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Бөлінген азот оксидтерінің (N</w:t>
            </w:r>
            <w:r w:rsidRPr="001801B7">
              <w:rPr>
                <w:rFonts w:ascii="Times New Roman" w:hAnsi="Times New Roman" w:cs="Times New Roman"/>
                <w:bCs/>
                <w:i w:val="0"/>
                <w:iCs w:val="0"/>
                <w:color w:val="auto"/>
                <w:sz w:val="28"/>
                <w:szCs w:val="28"/>
                <w:vertAlign w:val="subscript"/>
              </w:rPr>
              <w:t>2</w:t>
            </w:r>
            <w:r w:rsidRPr="001801B7">
              <w:rPr>
                <w:rFonts w:ascii="Times New Roman" w:hAnsi="Times New Roman" w:cs="Times New Roman"/>
                <w:bCs/>
                <w:i w:val="0"/>
                <w:iCs w:val="0"/>
                <w:color w:val="auto"/>
                <w:sz w:val="28"/>
                <w:szCs w:val="28"/>
              </w:rPr>
              <w:t>O) мөлшері көлік категориясы бойынша</w:t>
            </w:r>
            <w:bookmarkEnd w:id="143"/>
          </w:p>
        </w:tc>
      </w:tr>
      <w:tr w:rsidR="009201F9" w:rsidRPr="001801B7" w14:paraId="366C39AA" w14:textId="77777777" w:rsidTr="00F7101F">
        <w:tc>
          <w:tcPr>
            <w:tcW w:w="9885" w:type="dxa"/>
            <w:gridSpan w:val="2"/>
          </w:tcPr>
          <w:p w14:paraId="57E990FE" w14:textId="54B812AC" w:rsidR="009201F9" w:rsidRPr="001801B7" w:rsidRDefault="009201F9" w:rsidP="00D51B1F">
            <w:pPr>
              <w:jc w:val="center"/>
              <w:rPr>
                <w:rFonts w:ascii="Times New Roman" w:eastAsiaTheme="minorHAnsi" w:hAnsi="Times New Roman" w:cs="Times New Roman"/>
                <w:bCs/>
                <w:color w:val="000000" w:themeColor="text1"/>
                <w:sz w:val="28"/>
                <w:szCs w:val="28"/>
              </w:rPr>
            </w:pPr>
            <w:r w:rsidRPr="001801B7">
              <w:rPr>
                <w:rFonts w:ascii="Times New Roman" w:hAnsi="Times New Roman" w:cs="Times New Roman"/>
                <w:bCs/>
                <w:sz w:val="24"/>
                <w:szCs w:val="24"/>
              </w:rPr>
              <w:t>Ескерту: Есептеу нәтижесі бойынша автор құрастырған.</w:t>
            </w:r>
          </w:p>
        </w:tc>
      </w:tr>
    </w:tbl>
    <w:p w14:paraId="713614F9" w14:textId="5538105F" w:rsidR="00F7101F" w:rsidRPr="001801B7" w:rsidRDefault="00F7101F" w:rsidP="00F710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 xml:space="preserve">Көмірқышқыл газынан бөлек, жанармай жану процесінде бөлінетін метан (CH₄) және азот тотығы (N₂O) көлемі де есептелді. Шығыс Қазақстан аймағында саяхаттаған седан көліктердің шығарындылары 2016 жылы 105,8 кг, 2017 жылы 154,2 кг, 2019 жылы 258,3 кг–ға дейін өскен. Пандемия кезеңінде азайғанымен, 2023 жылы 263,2 кг–ға жеткен. SUV санатындағы көліктердің метан шығарындылары 2016 жылы 244,9 кг, 2019 жылы 278,2 кг, ал 2023 жылы 283,2 кг–ға дейін артқан. Жалпы алғанда, туристік көліктерден бөлінген метан мөлшері 2016 жылы 362,8 кг, 2017 жылы 337,9 кг, 2019 жылы 566,1 кг, ал 2023 жылы 576,7 кг–ға жетіп, пандемиядан кейінгі кезеңде бұрынғы деңгейден асып түскен. </w:t>
      </w:r>
    </w:p>
    <w:p w14:paraId="05859B3B" w14:textId="0A23AA67" w:rsidR="00447DCF" w:rsidRPr="001801B7" w:rsidRDefault="00F7101F" w:rsidP="00F710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Азот тотығы (N₂O) бойынша есептеу нәтижелері төмендегідей: 2016 жылы седан көліктерден 22,3 кг, ал SUV көліктерден 34,9 кг бөлінген. 2019 жылы бұл көрсеткіш 54,4–58,8 кг–ға дейін өскен, 2023 жылы пандемияға дейінгі деңгейден де жоғарылаған. Жалпы 2016 жылы туристік көліктерден 76,4 кг N₂O бөлінсе, 2023 жылы 121,4 кг–ға жеткен</w:t>
      </w:r>
      <w:r w:rsidR="000E5368" w:rsidRPr="001801B7">
        <w:rPr>
          <w:rFonts w:ascii="Times New Roman" w:eastAsiaTheme="minorEastAsia" w:hAnsi="Times New Roman" w:cs="Times New Roman"/>
          <w:bCs/>
          <w:sz w:val="28"/>
          <w:szCs w:val="28"/>
        </w:rPr>
        <w:t xml:space="preserve">. </w:t>
      </w:r>
      <w:bookmarkStart w:id="144" w:name="_Toc183971284"/>
      <w:bookmarkStart w:id="145" w:name="_Toc207098641"/>
    </w:p>
    <w:p w14:paraId="669211BB" w14:textId="30033143" w:rsidR="000E5368" w:rsidRPr="001801B7" w:rsidRDefault="000E5368" w:rsidP="00DE1B33">
      <w:pPr>
        <w:pStyle w:val="a7"/>
        <w:numPr>
          <w:ilvl w:val="2"/>
          <w:numId w:val="22"/>
        </w:numPr>
        <w:spacing w:before="240" w:after="0" w:line="240" w:lineRule="auto"/>
        <w:ind w:left="851" w:hanging="142"/>
        <w:outlineLvl w:val="2"/>
        <w:rPr>
          <w:rFonts w:ascii="Times New Roman" w:hAnsi="Times New Roman" w:cs="Times New Roman"/>
          <w:bCs/>
          <w:sz w:val="28"/>
          <w:szCs w:val="28"/>
        </w:rPr>
      </w:pPr>
      <w:bookmarkStart w:id="146" w:name="_Toc211259647"/>
      <w:r w:rsidRPr="001801B7">
        <w:rPr>
          <w:rFonts w:ascii="Times New Roman" w:eastAsiaTheme="minorEastAsia" w:hAnsi="Times New Roman" w:cs="Times New Roman"/>
          <w:bCs/>
          <w:sz w:val="28"/>
          <w:szCs w:val="28"/>
        </w:rPr>
        <w:t>Ресейлік</w:t>
      </w:r>
      <w:r w:rsidRPr="001801B7">
        <w:rPr>
          <w:rFonts w:ascii="Times New Roman" w:hAnsi="Times New Roman" w:cs="Times New Roman"/>
          <w:bCs/>
          <w:sz w:val="28"/>
          <w:szCs w:val="28"/>
        </w:rPr>
        <w:t xml:space="preserve"> Алтайдағы туристік көліктердің экологиялық зияны</w:t>
      </w:r>
      <w:bookmarkEnd w:id="144"/>
      <w:bookmarkEnd w:id="145"/>
      <w:bookmarkEnd w:id="146"/>
    </w:p>
    <w:p w14:paraId="0CBF1146" w14:textId="63EBBB48" w:rsidR="000E5368" w:rsidRPr="001801B7" w:rsidRDefault="000E5368" w:rsidP="00B17156">
      <w:pPr>
        <w:spacing w:before="240" w:line="240" w:lineRule="auto"/>
        <w:ind w:firstLine="720"/>
        <w:jc w:val="both"/>
        <w:rPr>
          <w:rFonts w:ascii="Times New Roman" w:hAnsi="Times New Roman" w:cs="Times New Roman"/>
          <w:bCs/>
          <w:iCs/>
          <w:sz w:val="28"/>
          <w:szCs w:val="28"/>
        </w:rPr>
      </w:pPr>
      <w:r w:rsidRPr="001801B7">
        <w:rPr>
          <w:rFonts w:ascii="Times New Roman" w:hAnsi="Times New Roman" w:cs="Times New Roman"/>
          <w:bCs/>
          <w:i/>
          <w:sz w:val="28"/>
          <w:szCs w:val="28"/>
        </w:rPr>
        <w:t>Туристік маршруттың жолыны</w:t>
      </w:r>
      <w:r w:rsidR="00417162" w:rsidRPr="001801B7">
        <w:rPr>
          <w:rFonts w:ascii="Times New Roman" w:hAnsi="Times New Roman" w:cs="Times New Roman"/>
          <w:bCs/>
          <w:i/>
          <w:sz w:val="28"/>
          <w:szCs w:val="28"/>
        </w:rPr>
        <w:t>ң</w:t>
      </w:r>
      <w:r w:rsidRPr="001801B7">
        <w:rPr>
          <w:rFonts w:ascii="Times New Roman" w:hAnsi="Times New Roman" w:cs="Times New Roman"/>
          <w:bCs/>
          <w:i/>
          <w:sz w:val="28"/>
          <w:szCs w:val="28"/>
        </w:rPr>
        <w:t xml:space="preserve"> </w:t>
      </w:r>
      <w:r w:rsidR="00523A0D" w:rsidRPr="001801B7">
        <w:rPr>
          <w:rFonts w:ascii="Times New Roman" w:hAnsi="Times New Roman" w:cs="Times New Roman"/>
          <w:bCs/>
          <w:i/>
          <w:sz w:val="28"/>
          <w:szCs w:val="28"/>
        </w:rPr>
        <w:t>сипаттамасы</w:t>
      </w:r>
      <w:r w:rsidRPr="001801B7">
        <w:rPr>
          <w:rFonts w:ascii="Times New Roman" w:hAnsi="Times New Roman" w:cs="Times New Roman"/>
          <w:bCs/>
          <w:i/>
          <w:sz w:val="28"/>
          <w:szCs w:val="28"/>
        </w:rPr>
        <w:t>.</w:t>
      </w:r>
      <w:r w:rsidRPr="001801B7">
        <w:rPr>
          <w:rFonts w:ascii="Times New Roman" w:hAnsi="Times New Roman" w:cs="Times New Roman"/>
          <w:bCs/>
          <w:iCs/>
          <w:sz w:val="28"/>
          <w:szCs w:val="28"/>
        </w:rPr>
        <w:t xml:space="preserve"> ArcGIS программасы арқылы таңдалған маршруттың гипсометриялық сызбасы жасалды. Бұл жол бойы ешқандай асфальт төселмеген, өзен шатқалы бойымен жүріп өтетін кедір</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бұдыр жол. Жолдың ұзындығы барар жағы</w:t>
      </w:r>
      <w:r w:rsidR="00E578AF" w:rsidRPr="001801B7">
        <w:rPr>
          <w:rFonts w:ascii="Times New Roman" w:hAnsi="Times New Roman" w:cs="Times New Roman"/>
          <w:bCs/>
          <w:iCs/>
          <w:sz w:val="28"/>
          <w:szCs w:val="28"/>
        </w:rPr>
        <w:t xml:space="preserve"> </w:t>
      </w:r>
      <w:r w:rsidRPr="001801B7">
        <w:rPr>
          <w:rFonts w:ascii="Times New Roman" w:hAnsi="Times New Roman" w:cs="Times New Roman"/>
          <w:bCs/>
          <w:iCs/>
          <w:sz w:val="28"/>
          <w:szCs w:val="28"/>
        </w:rPr>
        <w:t>140 км, барлығы 300 км. Жолдың кедір</w:t>
      </w:r>
      <w:r w:rsidR="00830E61" w:rsidRPr="001801B7">
        <w:rPr>
          <w:rFonts w:ascii="Times New Roman" w:hAnsi="Times New Roman" w:cs="Times New Roman"/>
          <w:bCs/>
          <w:iCs/>
          <w:sz w:val="28"/>
          <w:szCs w:val="28"/>
        </w:rPr>
        <w:t>–</w:t>
      </w:r>
      <w:r w:rsidRPr="001801B7">
        <w:rPr>
          <w:rFonts w:ascii="Times New Roman" w:hAnsi="Times New Roman" w:cs="Times New Roman"/>
          <w:bCs/>
          <w:iCs/>
          <w:sz w:val="28"/>
          <w:szCs w:val="28"/>
        </w:rPr>
        <w:t>бұдыры Моңғолияда таңдалған маршрутқа ұқсас. Маршрут бойы б</w:t>
      </w:r>
      <w:r w:rsidR="003A691B" w:rsidRPr="001801B7">
        <w:rPr>
          <w:rFonts w:ascii="Times New Roman" w:hAnsi="Times New Roman" w:cs="Times New Roman"/>
          <w:bCs/>
          <w:iCs/>
          <w:sz w:val="28"/>
          <w:szCs w:val="28"/>
        </w:rPr>
        <w:t>і</w:t>
      </w:r>
      <w:r w:rsidRPr="001801B7">
        <w:rPr>
          <w:rFonts w:ascii="Times New Roman" w:hAnsi="Times New Roman" w:cs="Times New Roman"/>
          <w:bCs/>
          <w:iCs/>
          <w:sz w:val="28"/>
          <w:szCs w:val="28"/>
        </w:rPr>
        <w:t>р жа</w:t>
      </w:r>
      <w:r w:rsidR="003A691B" w:rsidRPr="001801B7">
        <w:rPr>
          <w:rFonts w:ascii="Times New Roman" w:hAnsi="Times New Roman" w:cs="Times New Roman"/>
          <w:bCs/>
          <w:iCs/>
          <w:sz w:val="28"/>
          <w:szCs w:val="28"/>
        </w:rPr>
        <w:t>ғ</w:t>
      </w:r>
      <w:r w:rsidRPr="001801B7">
        <w:rPr>
          <w:rFonts w:ascii="Times New Roman" w:hAnsi="Times New Roman" w:cs="Times New Roman"/>
          <w:bCs/>
          <w:iCs/>
          <w:sz w:val="28"/>
          <w:szCs w:val="28"/>
        </w:rPr>
        <w:t>ында 6 бөл</w:t>
      </w:r>
      <w:r w:rsidR="00E578AF" w:rsidRPr="001801B7">
        <w:rPr>
          <w:rFonts w:ascii="Times New Roman" w:hAnsi="Times New Roman" w:cs="Times New Roman"/>
          <w:bCs/>
          <w:iCs/>
          <w:sz w:val="28"/>
          <w:szCs w:val="28"/>
        </w:rPr>
        <w:t>і</w:t>
      </w:r>
      <w:r w:rsidRPr="001801B7">
        <w:rPr>
          <w:rFonts w:ascii="Times New Roman" w:hAnsi="Times New Roman" w:cs="Times New Roman"/>
          <w:bCs/>
          <w:iCs/>
          <w:sz w:val="28"/>
          <w:szCs w:val="28"/>
        </w:rPr>
        <w:t>кке, екі жағы бойынша 12 бөлікке бөлінді</w:t>
      </w:r>
      <w:r w:rsidR="00A0107A" w:rsidRPr="001801B7">
        <w:rPr>
          <w:rFonts w:ascii="Times New Roman" w:hAnsi="Times New Roman" w:cs="Times New Roman"/>
          <w:bCs/>
          <w:iCs/>
          <w:sz w:val="28"/>
          <w:szCs w:val="28"/>
        </w:rPr>
        <w:t xml:space="preserve"> (</w:t>
      </w:r>
      <w:r w:rsidR="0071361C" w:rsidRPr="001801B7">
        <w:rPr>
          <w:rFonts w:ascii="Times New Roman" w:hAnsi="Times New Roman" w:cs="Times New Roman"/>
          <w:bCs/>
          <w:iCs/>
          <w:sz w:val="28"/>
          <w:szCs w:val="28"/>
        </w:rPr>
        <w:t xml:space="preserve">сурет </w:t>
      </w:r>
      <w:r w:rsidR="00A0107A" w:rsidRPr="001801B7">
        <w:rPr>
          <w:rFonts w:ascii="Times New Roman" w:hAnsi="Times New Roman" w:cs="Times New Roman"/>
          <w:bCs/>
          <w:iCs/>
          <w:sz w:val="28"/>
          <w:szCs w:val="28"/>
        </w:rPr>
        <w:t>61)</w:t>
      </w:r>
      <w:r w:rsidRPr="001801B7">
        <w:rPr>
          <w:rFonts w:ascii="Times New Roman" w:hAnsi="Times New Roman" w:cs="Times New Roman"/>
          <w:bCs/>
          <w:iCs/>
          <w:sz w:val="28"/>
          <w:szCs w:val="28"/>
        </w:rPr>
        <w:t xml:space="preserve">. </w:t>
      </w:r>
    </w:p>
    <w:p w14:paraId="44C7F083" w14:textId="2ED7F415" w:rsidR="007A34EC" w:rsidRPr="007A34EC" w:rsidRDefault="007A34EC" w:rsidP="007A34EC">
      <w:pPr>
        <w:keepNext/>
        <w:spacing w:after="0" w:line="240" w:lineRule="auto"/>
        <w:rPr>
          <w:bCs/>
          <w:sz w:val="28"/>
          <w:szCs w:val="28"/>
          <w:lang w:val="en-US"/>
        </w:rPr>
      </w:pPr>
      <w:r w:rsidRPr="007A34EC">
        <w:rPr>
          <w:bCs/>
          <w:noProof/>
          <w:sz w:val="28"/>
          <w:szCs w:val="28"/>
          <w:lang w:val="ru-RU" w:eastAsia="ru-RU"/>
        </w:rPr>
        <w:drawing>
          <wp:inline distT="0" distB="0" distL="0" distR="0" wp14:anchorId="68DB6BEA" wp14:editId="41CB49B8">
            <wp:extent cx="6120765" cy="1322705"/>
            <wp:effectExtent l="0" t="0" r="0" b="0"/>
            <wp:docPr id="7055929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765" cy="1322705"/>
                    </a:xfrm>
                    <a:prstGeom prst="rect">
                      <a:avLst/>
                    </a:prstGeom>
                    <a:noFill/>
                    <a:ln>
                      <a:noFill/>
                    </a:ln>
                  </pic:spPr>
                </pic:pic>
              </a:graphicData>
            </a:graphic>
          </wp:inline>
        </w:drawing>
      </w:r>
    </w:p>
    <w:p w14:paraId="227E93C7" w14:textId="6F341FAA" w:rsidR="000E5368" w:rsidRPr="001801B7" w:rsidRDefault="000E5368" w:rsidP="00D51B1F">
      <w:pPr>
        <w:pStyle w:val="ab"/>
        <w:spacing w:after="0"/>
        <w:jc w:val="center"/>
        <w:rPr>
          <w:rFonts w:ascii="Times New Roman" w:eastAsiaTheme="minorEastAsia" w:hAnsi="Times New Roman" w:cs="Times New Roman"/>
          <w:bCs/>
          <w:i w:val="0"/>
          <w:iCs w:val="0"/>
          <w:color w:val="auto"/>
          <w:sz w:val="28"/>
          <w:szCs w:val="28"/>
        </w:rPr>
      </w:pPr>
      <w:bookmarkStart w:id="147" w:name="_Toc183971381"/>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61</w:t>
      </w:r>
      <w:r w:rsidRPr="001801B7">
        <w:rPr>
          <w:rFonts w:ascii="Times New Roman" w:hAnsi="Times New Roman" w:cs="Times New Roman"/>
          <w:bCs/>
          <w:i w:val="0"/>
          <w:iCs w:val="0"/>
          <w:color w:val="auto"/>
          <w:sz w:val="28"/>
          <w:szCs w:val="28"/>
        </w:rPr>
        <w:fldChar w:fldCharType="end"/>
      </w:r>
      <w:r w:rsidR="00026075"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w:t>
      </w:r>
      <w:r w:rsidRPr="001801B7">
        <w:rPr>
          <w:rFonts w:ascii="Times New Roman" w:eastAsiaTheme="minorEastAsia" w:hAnsi="Times New Roman" w:cs="Times New Roman"/>
          <w:bCs/>
          <w:i w:val="0"/>
          <w:iCs w:val="0"/>
          <w:color w:val="auto"/>
          <w:sz w:val="28"/>
          <w:szCs w:val="28"/>
        </w:rPr>
        <w:t>Ресейлік</w:t>
      </w:r>
      <w:r w:rsidRPr="001801B7">
        <w:rPr>
          <w:rFonts w:ascii="Times New Roman" w:hAnsi="Times New Roman" w:cs="Times New Roman"/>
          <w:bCs/>
          <w:i w:val="0"/>
          <w:iCs w:val="0"/>
          <w:color w:val="auto"/>
          <w:sz w:val="28"/>
          <w:szCs w:val="28"/>
        </w:rPr>
        <w:t xml:space="preserve"> Алтайдағы </w:t>
      </w:r>
      <w:r w:rsidR="00606A03" w:rsidRPr="001801B7">
        <w:rPr>
          <w:rFonts w:ascii="Times New Roman" w:hAnsi="Times New Roman" w:cs="Times New Roman"/>
          <w:bCs/>
          <w:i w:val="0"/>
          <w:iCs w:val="0"/>
          <w:color w:val="auto"/>
          <w:sz w:val="28"/>
          <w:szCs w:val="28"/>
        </w:rPr>
        <w:t>т</w:t>
      </w:r>
      <w:r w:rsidRPr="001801B7">
        <w:rPr>
          <w:rFonts w:ascii="Times New Roman" w:eastAsiaTheme="minorEastAsia" w:hAnsi="Times New Roman" w:cs="Times New Roman"/>
          <w:bCs/>
          <w:i w:val="0"/>
          <w:iCs w:val="0"/>
          <w:color w:val="auto"/>
          <w:sz w:val="28"/>
          <w:szCs w:val="28"/>
        </w:rPr>
        <w:t>уристік маршруттың биіктігі</w:t>
      </w:r>
      <w:bookmarkEnd w:id="147"/>
    </w:p>
    <w:p w14:paraId="0A5F39AA" w14:textId="51585B21" w:rsidR="00026075" w:rsidRPr="001801B7" w:rsidRDefault="00026075"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Автордың өз сызбасы.</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p w14:paraId="2EF58512" w14:textId="2F2DD336" w:rsidR="000F2713" w:rsidRPr="001801B7" w:rsidRDefault="00B17156" w:rsidP="00B17156">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Қос–Ағаштан Белтайыр ауылына дейінгі жол тастақты, бірақ кедір-бұдыры аз. Белтайырдан кейін жол қиындап, Асуға дейін біршама өрге көтеріледі. Кей тұстарда жыралар мен тік жарлар кездеседі. Қозғалтқышы қуатты емес көліктер бұл бағытпен жүруі қиын, сондықтан жергілікті тұрғындар көбіне (УАЗ) маркалы көліктерді пайдаланады. Асу асқаннан кейін жол Аргут өзенінің аңғарымен төмендеп, Кучерлинское көліне апарар бағыттағы көліктер жүре алатын соңғы нүктеге дейін жалғасады. Осы жерден әрі қарай тек атпен жүру мүмкін. Қайтар жол осы бағыттың кері бағытымен өтеді. Аргуттан асуға дейін ұзақ өр, ал асудан кейін Белтайыр мен Қос–Ағашқа дейін ылди жолдар басым. Кестеде маршруттың әр бөлігіндегі биіктік айырмасы мен көлік қозғалысының жылдамдығы көрсетілген</w:t>
      </w:r>
      <w:r w:rsidR="0071361C">
        <w:rPr>
          <w:rFonts w:ascii="Times New Roman" w:eastAsiaTheme="minorEastAsia" w:hAnsi="Times New Roman" w:cs="Times New Roman"/>
          <w:bCs/>
          <w:sz w:val="28"/>
          <w:szCs w:val="28"/>
        </w:rPr>
        <w:t xml:space="preserve"> </w:t>
      </w:r>
      <w:r w:rsidR="00045C9E"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кесте </w:t>
      </w:r>
      <w:r w:rsidR="00045C9E" w:rsidRPr="001801B7">
        <w:rPr>
          <w:rFonts w:ascii="Times New Roman" w:hAnsi="Times New Roman" w:cs="Times New Roman"/>
          <w:bCs/>
          <w:iCs/>
          <w:sz w:val="28"/>
          <w:szCs w:val="28"/>
        </w:rPr>
        <w:t>31)</w:t>
      </w:r>
      <w:r w:rsidR="000E5368" w:rsidRPr="001801B7">
        <w:rPr>
          <w:rFonts w:ascii="Times New Roman" w:eastAsiaTheme="minorEastAsia" w:hAnsi="Times New Roman" w:cs="Times New Roman"/>
          <w:bCs/>
          <w:sz w:val="28"/>
          <w:szCs w:val="28"/>
        </w:rPr>
        <w:t>.</w:t>
      </w:r>
      <w:r w:rsidR="006F439D" w:rsidRPr="001801B7">
        <w:rPr>
          <w:rFonts w:ascii="Times New Roman" w:eastAsiaTheme="minorEastAsia" w:hAnsi="Times New Roman" w:cs="Times New Roman"/>
          <w:bCs/>
          <w:sz w:val="28"/>
          <w:szCs w:val="28"/>
        </w:rPr>
        <w:t xml:space="preserve"> </w:t>
      </w:r>
      <w:bookmarkStart w:id="148" w:name="_Toc183971640"/>
    </w:p>
    <w:p w14:paraId="7FE3E07C" w14:textId="4333A2B3" w:rsidR="000E5368" w:rsidRPr="001801B7" w:rsidRDefault="000E5368" w:rsidP="00B17156">
      <w:pPr>
        <w:spacing w:before="240" w:after="0" w:line="240" w:lineRule="auto"/>
        <w:rPr>
          <w:rFonts w:ascii="Times New Roman" w:hAnsi="Times New Roman" w:cs="Times New Roman"/>
          <w:bCs/>
          <w:sz w:val="28"/>
          <w:szCs w:val="28"/>
        </w:rPr>
      </w:pPr>
      <w:r w:rsidRPr="001801B7">
        <w:rPr>
          <w:rFonts w:ascii="Times New Roman" w:hAnsi="Times New Roman" w:cs="Times New Roman"/>
          <w:bCs/>
          <w:sz w:val="28"/>
          <w:szCs w:val="28"/>
        </w:rPr>
        <w:t xml:space="preserve">Кесте </w:t>
      </w:r>
      <w:r w:rsidR="005433B3" w:rsidRPr="001801B7">
        <w:rPr>
          <w:rFonts w:ascii="Times New Roman" w:hAnsi="Times New Roman" w:cs="Times New Roman"/>
          <w:bCs/>
          <w:sz w:val="28"/>
          <w:szCs w:val="28"/>
        </w:rPr>
        <w:t>31</w:t>
      </w:r>
      <w:r w:rsidR="00DF24CE"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DF24CE"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Ресейлік Алтайдағы </w:t>
      </w:r>
      <w:r w:rsidR="00E578AF" w:rsidRPr="001801B7">
        <w:rPr>
          <w:rFonts w:ascii="Times New Roman" w:hAnsi="Times New Roman" w:cs="Times New Roman"/>
          <w:bCs/>
          <w:sz w:val="28"/>
          <w:szCs w:val="28"/>
        </w:rPr>
        <w:t>т</w:t>
      </w:r>
      <w:r w:rsidRPr="001801B7">
        <w:rPr>
          <w:rFonts w:ascii="Times New Roman" w:hAnsi="Times New Roman" w:cs="Times New Roman"/>
          <w:bCs/>
          <w:sz w:val="28"/>
          <w:szCs w:val="28"/>
        </w:rPr>
        <w:t xml:space="preserve">уристік маршруттың </w:t>
      </w:r>
      <w:bookmarkEnd w:id="148"/>
      <w:r w:rsidR="00523A0D" w:rsidRPr="001801B7">
        <w:rPr>
          <w:rFonts w:ascii="Times New Roman" w:hAnsi="Times New Roman" w:cs="Times New Roman"/>
          <w:bCs/>
          <w:sz w:val="28"/>
          <w:szCs w:val="28"/>
        </w:rPr>
        <w:t>сипаттамасы</w:t>
      </w:r>
    </w:p>
    <w:tbl>
      <w:tblPr>
        <w:tblStyle w:val="aa"/>
        <w:tblW w:w="9786" w:type="dxa"/>
        <w:jc w:val="center"/>
        <w:tblLayout w:type="fixed"/>
        <w:tblLook w:val="04A0" w:firstRow="1" w:lastRow="0" w:firstColumn="1" w:lastColumn="0" w:noHBand="0" w:noVBand="1"/>
      </w:tblPr>
      <w:tblGrid>
        <w:gridCol w:w="572"/>
        <w:gridCol w:w="1276"/>
        <w:gridCol w:w="703"/>
        <w:gridCol w:w="1849"/>
        <w:gridCol w:w="992"/>
        <w:gridCol w:w="1134"/>
        <w:gridCol w:w="1134"/>
        <w:gridCol w:w="850"/>
        <w:gridCol w:w="1276"/>
      </w:tblGrid>
      <w:tr w:rsidR="00DF24CE" w:rsidRPr="001801B7" w14:paraId="6B96E0DF" w14:textId="77777777" w:rsidTr="005433B3">
        <w:trPr>
          <w:cantSplit/>
          <w:trHeight w:val="1575"/>
          <w:tblHeader/>
          <w:jc w:val="center"/>
        </w:trPr>
        <w:tc>
          <w:tcPr>
            <w:tcW w:w="572" w:type="dxa"/>
            <w:vAlign w:val="center"/>
          </w:tcPr>
          <w:p w14:paraId="6427DEC5"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1276" w:type="dxa"/>
            <w:vAlign w:val="center"/>
          </w:tcPr>
          <w:p w14:paraId="689A10CB"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Бөлік атауы</w:t>
            </w:r>
          </w:p>
        </w:tc>
        <w:tc>
          <w:tcPr>
            <w:tcW w:w="703" w:type="dxa"/>
            <w:vAlign w:val="center"/>
          </w:tcPr>
          <w:p w14:paraId="798324CB"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Ұзындығы</w:t>
            </w:r>
          </w:p>
        </w:tc>
        <w:tc>
          <w:tcPr>
            <w:tcW w:w="1849" w:type="dxa"/>
            <w:vAlign w:val="center"/>
          </w:tcPr>
          <w:p w14:paraId="372772E9" w14:textId="32B19A9B"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Жол жағдайы және кедір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бұдырлық деңгейі</w:t>
            </w:r>
          </w:p>
          <w:p w14:paraId="7F703586" w14:textId="243B5220"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10 ұпай)</w:t>
            </w:r>
          </w:p>
        </w:tc>
        <w:tc>
          <w:tcPr>
            <w:tcW w:w="992" w:type="dxa"/>
            <w:vAlign w:val="center"/>
          </w:tcPr>
          <w:p w14:paraId="0EC25091"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 айырмашылығы</w:t>
            </w:r>
          </w:p>
        </w:tc>
        <w:tc>
          <w:tcPr>
            <w:tcW w:w="1134" w:type="dxa"/>
            <w:vAlign w:val="center"/>
          </w:tcPr>
          <w:p w14:paraId="4F9979F4"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Биіктіктің өзгеруі, км/м</w:t>
            </w:r>
          </w:p>
        </w:tc>
        <w:tc>
          <w:tcPr>
            <w:tcW w:w="1134" w:type="dxa"/>
            <w:textDirection w:val="btLr"/>
            <w:vAlign w:val="center"/>
          </w:tcPr>
          <w:p w14:paraId="4DE87715"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Жүруге болатын максималды жылдамдық</w:t>
            </w:r>
          </w:p>
        </w:tc>
        <w:tc>
          <w:tcPr>
            <w:tcW w:w="850" w:type="dxa"/>
            <w:textDirection w:val="btLr"/>
            <w:vAlign w:val="center"/>
          </w:tcPr>
          <w:p w14:paraId="6A2D3A9E"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Ыңғайлы жылдамдық</w:t>
            </w:r>
          </w:p>
        </w:tc>
        <w:tc>
          <w:tcPr>
            <w:tcW w:w="1276" w:type="dxa"/>
            <w:textDirection w:val="btLr"/>
            <w:vAlign w:val="center"/>
          </w:tcPr>
          <w:p w14:paraId="642E9F01" w14:textId="77777777" w:rsidR="000E5368" w:rsidRPr="001801B7" w:rsidRDefault="000E5368"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Қалыпты норма бойынша өсіру стандарты</w:t>
            </w:r>
          </w:p>
        </w:tc>
      </w:tr>
      <w:tr w:rsidR="00216B1D" w:rsidRPr="001801B7" w14:paraId="3C46BBFD" w14:textId="77777777" w:rsidTr="005433B3">
        <w:trPr>
          <w:cantSplit/>
          <w:trHeight w:val="63"/>
          <w:tblHeader/>
          <w:jc w:val="center"/>
        </w:trPr>
        <w:tc>
          <w:tcPr>
            <w:tcW w:w="572" w:type="dxa"/>
            <w:vAlign w:val="center"/>
          </w:tcPr>
          <w:p w14:paraId="4936CB60" w14:textId="00A69F7F"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276" w:type="dxa"/>
            <w:vAlign w:val="center"/>
          </w:tcPr>
          <w:p w14:paraId="5625083A" w14:textId="134182A9"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703" w:type="dxa"/>
            <w:vAlign w:val="center"/>
          </w:tcPr>
          <w:p w14:paraId="65B98304" w14:textId="533E57B9"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1849" w:type="dxa"/>
            <w:vAlign w:val="center"/>
          </w:tcPr>
          <w:p w14:paraId="18E42A84" w14:textId="19B840BE"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992" w:type="dxa"/>
            <w:vAlign w:val="center"/>
          </w:tcPr>
          <w:p w14:paraId="043FB950" w14:textId="4C9883CD"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134" w:type="dxa"/>
            <w:vAlign w:val="center"/>
          </w:tcPr>
          <w:p w14:paraId="1BB4DDC0" w14:textId="120533F4"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1134" w:type="dxa"/>
            <w:vAlign w:val="center"/>
          </w:tcPr>
          <w:p w14:paraId="04ABBE42" w14:textId="6CA6E15E"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850" w:type="dxa"/>
            <w:vAlign w:val="center"/>
          </w:tcPr>
          <w:p w14:paraId="4BAEA399" w14:textId="5920C929"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1276" w:type="dxa"/>
            <w:vAlign w:val="center"/>
          </w:tcPr>
          <w:p w14:paraId="05C6F236" w14:textId="59D20707" w:rsidR="00216B1D" w:rsidRPr="001801B7" w:rsidRDefault="00216B1D"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r>
      <w:tr w:rsidR="000E5368" w:rsidRPr="001801B7" w14:paraId="5C5804F9" w14:textId="77777777" w:rsidTr="005433B3">
        <w:trPr>
          <w:jc w:val="center"/>
        </w:trPr>
        <w:tc>
          <w:tcPr>
            <w:tcW w:w="572" w:type="dxa"/>
            <w:vAlign w:val="center"/>
          </w:tcPr>
          <w:p w14:paraId="163DC05A"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276" w:type="dxa"/>
            <w:vAlign w:val="center"/>
          </w:tcPr>
          <w:p w14:paraId="5A09018E" w14:textId="74D47576" w:rsidR="000E5368" w:rsidRPr="001801B7" w:rsidRDefault="000E5368" w:rsidP="00834BE7">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Қос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Ағаш</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Бельтайр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Асу</w:t>
            </w:r>
            <w:r w:rsidR="00830E61" w:rsidRPr="001801B7">
              <w:rPr>
                <w:rFonts w:ascii="Times New Roman" w:hAnsi="Times New Roman" w:cs="Times New Roman"/>
                <w:bCs/>
                <w:sz w:val="24"/>
                <w:szCs w:val="24"/>
              </w:rPr>
              <w:t>–</w:t>
            </w:r>
          </w:p>
        </w:tc>
        <w:tc>
          <w:tcPr>
            <w:tcW w:w="703" w:type="dxa"/>
            <w:vAlign w:val="center"/>
          </w:tcPr>
          <w:p w14:paraId="268D7BA8"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53 км</w:t>
            </w:r>
          </w:p>
        </w:tc>
        <w:tc>
          <w:tcPr>
            <w:tcW w:w="1849" w:type="dxa"/>
            <w:vAlign w:val="center"/>
          </w:tcPr>
          <w:p w14:paraId="1CCD920F"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Асфальтсыз, созылмалы өр, </w:t>
            </w:r>
            <w:r w:rsidRPr="001801B7">
              <w:rPr>
                <w:rFonts w:ascii="Times New Roman" w:hAnsi="Times New Roman" w:cs="Times New Roman"/>
                <w:bCs/>
                <w:sz w:val="24"/>
                <w:szCs w:val="24"/>
              </w:rPr>
              <w:br/>
              <w:t>(2 ұпай)</w:t>
            </w:r>
          </w:p>
        </w:tc>
        <w:tc>
          <w:tcPr>
            <w:tcW w:w="992" w:type="dxa"/>
            <w:vAlign w:val="center"/>
          </w:tcPr>
          <w:p w14:paraId="1568FB81" w14:textId="5F5522D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(325 м) </w:t>
            </w:r>
            <w:r w:rsidRPr="001801B7">
              <w:rPr>
                <w:rFonts w:ascii="Times New Roman" w:hAnsi="Times New Roman" w:cs="Times New Roman"/>
                <w:bCs/>
                <w:sz w:val="24"/>
                <w:szCs w:val="24"/>
              </w:rPr>
              <w:br/>
              <w:t>1835м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2160м</w:t>
            </w:r>
          </w:p>
        </w:tc>
        <w:tc>
          <w:tcPr>
            <w:tcW w:w="1134" w:type="dxa"/>
            <w:vAlign w:val="center"/>
          </w:tcPr>
          <w:p w14:paraId="77854439" w14:textId="41DEDCD9"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де 6</w:t>
            </w:r>
            <w:r w:rsidR="00E578AF" w:rsidRPr="001801B7">
              <w:rPr>
                <w:rFonts w:ascii="Times New Roman" w:hAnsi="Times New Roman" w:cs="Times New Roman"/>
                <w:bCs/>
                <w:sz w:val="24"/>
                <w:szCs w:val="24"/>
              </w:rPr>
              <w:t>,</w:t>
            </w:r>
            <w:r w:rsidRPr="001801B7">
              <w:rPr>
                <w:rFonts w:ascii="Times New Roman" w:hAnsi="Times New Roman" w:cs="Times New Roman"/>
                <w:bCs/>
                <w:sz w:val="24"/>
                <w:szCs w:val="24"/>
              </w:rPr>
              <w:t>1 ↑</w:t>
            </w:r>
          </w:p>
        </w:tc>
        <w:tc>
          <w:tcPr>
            <w:tcW w:w="1134" w:type="dxa"/>
            <w:vAlign w:val="center"/>
          </w:tcPr>
          <w:p w14:paraId="4E974008"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50" w:type="dxa"/>
            <w:vAlign w:val="center"/>
          </w:tcPr>
          <w:p w14:paraId="1B806087" w14:textId="77777777" w:rsidR="000E5368" w:rsidRPr="001801B7" w:rsidRDefault="000E5368" w:rsidP="00D51B1F">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1276" w:type="dxa"/>
            <w:vAlign w:val="center"/>
          </w:tcPr>
          <w:p w14:paraId="2703EAEB" w14:textId="77777777" w:rsidR="000E5368" w:rsidRPr="001801B7" w:rsidRDefault="000E5368" w:rsidP="00834BE7">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0E5368" w:rsidRPr="001801B7" w14:paraId="538961E0" w14:textId="77777777" w:rsidTr="005433B3">
        <w:trPr>
          <w:jc w:val="center"/>
        </w:trPr>
        <w:tc>
          <w:tcPr>
            <w:tcW w:w="572" w:type="dxa"/>
            <w:vAlign w:val="center"/>
          </w:tcPr>
          <w:p w14:paraId="37C3A8DD"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1276" w:type="dxa"/>
            <w:vAlign w:val="center"/>
          </w:tcPr>
          <w:p w14:paraId="6831E90B" w14:textId="77777777" w:rsidR="000E5368" w:rsidRPr="001801B7" w:rsidRDefault="000E5368" w:rsidP="00834BE7">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Асуға өрлеу</w:t>
            </w:r>
          </w:p>
        </w:tc>
        <w:tc>
          <w:tcPr>
            <w:tcW w:w="703" w:type="dxa"/>
            <w:vAlign w:val="center"/>
          </w:tcPr>
          <w:p w14:paraId="5DC64521"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12 км</w:t>
            </w:r>
          </w:p>
        </w:tc>
        <w:tc>
          <w:tcPr>
            <w:tcW w:w="1849" w:type="dxa"/>
            <w:vAlign w:val="center"/>
          </w:tcPr>
          <w:p w14:paraId="1A56DFAD" w14:textId="3132AC44"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Асфальтталған, бұрылмалы, тік өр, жолы тастақты</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br/>
              <w:t>(8 ұпай)</w:t>
            </w:r>
          </w:p>
        </w:tc>
        <w:tc>
          <w:tcPr>
            <w:tcW w:w="992" w:type="dxa"/>
            <w:vAlign w:val="center"/>
          </w:tcPr>
          <w:p w14:paraId="11CFBDC7" w14:textId="3C680CAB" w:rsidR="000E5368" w:rsidRPr="001801B7" w:rsidRDefault="000E5368" w:rsidP="00D51B1F">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(729 м)</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br/>
              <w:t>2160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2889 м</w:t>
            </w:r>
          </w:p>
        </w:tc>
        <w:tc>
          <w:tcPr>
            <w:tcW w:w="1134" w:type="dxa"/>
            <w:vAlign w:val="center"/>
          </w:tcPr>
          <w:p w14:paraId="69B02B2C" w14:textId="4CDA40B8"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60</w:t>
            </w:r>
            <w:r w:rsidR="00E578AF" w:rsidRPr="001801B7">
              <w:rPr>
                <w:rFonts w:ascii="Times New Roman" w:hAnsi="Times New Roman" w:cs="Times New Roman"/>
                <w:bCs/>
                <w:sz w:val="24"/>
                <w:szCs w:val="24"/>
              </w:rPr>
              <w:t>,</w:t>
            </w:r>
            <w:r w:rsidRPr="001801B7">
              <w:rPr>
                <w:rFonts w:ascii="Times New Roman" w:hAnsi="Times New Roman" w:cs="Times New Roman"/>
                <w:bCs/>
                <w:sz w:val="24"/>
                <w:szCs w:val="24"/>
              </w:rPr>
              <w:t>75 ↑</w:t>
            </w:r>
          </w:p>
        </w:tc>
        <w:tc>
          <w:tcPr>
            <w:tcW w:w="1134" w:type="dxa"/>
            <w:vAlign w:val="center"/>
          </w:tcPr>
          <w:p w14:paraId="26751373"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850" w:type="dxa"/>
            <w:vAlign w:val="center"/>
          </w:tcPr>
          <w:p w14:paraId="7477DBCB" w14:textId="77777777" w:rsidR="000E5368" w:rsidRPr="001801B7" w:rsidRDefault="000E5368" w:rsidP="00D51B1F">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20 км/сағ</w:t>
            </w:r>
          </w:p>
        </w:tc>
        <w:tc>
          <w:tcPr>
            <w:tcW w:w="1276" w:type="dxa"/>
            <w:vAlign w:val="center"/>
          </w:tcPr>
          <w:p w14:paraId="353803B7" w14:textId="32CAD81E" w:rsidR="000E5368" w:rsidRPr="001801B7" w:rsidRDefault="000E5368" w:rsidP="00834BE7">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нші зона, +15%, </w:t>
            </w:r>
          </w:p>
          <w:p w14:paraId="40F35ED1" w14:textId="77777777" w:rsidR="000E5368" w:rsidRPr="001801B7" w:rsidRDefault="000E5368" w:rsidP="00834BE7">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0E5368" w:rsidRPr="001801B7" w14:paraId="7B590A96" w14:textId="77777777" w:rsidTr="005433B3">
        <w:trPr>
          <w:jc w:val="center"/>
        </w:trPr>
        <w:tc>
          <w:tcPr>
            <w:tcW w:w="572" w:type="dxa"/>
            <w:vAlign w:val="center"/>
          </w:tcPr>
          <w:p w14:paraId="587CA212"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1276" w:type="dxa"/>
            <w:vAlign w:val="center"/>
          </w:tcPr>
          <w:p w14:paraId="40626242" w14:textId="2F2BD592" w:rsidR="000E5368" w:rsidRPr="001801B7" w:rsidRDefault="000E5368" w:rsidP="00834BE7">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Асудан </w:t>
            </w:r>
            <w:r w:rsidR="00A61A9D" w:rsidRPr="001801B7">
              <w:rPr>
                <w:rFonts w:ascii="Times New Roman" w:hAnsi="Times New Roman" w:cs="Times New Roman"/>
                <w:bCs/>
                <w:sz w:val="24"/>
                <w:szCs w:val="24"/>
              </w:rPr>
              <w:t>ылдилау</w:t>
            </w:r>
          </w:p>
        </w:tc>
        <w:tc>
          <w:tcPr>
            <w:tcW w:w="703" w:type="dxa"/>
            <w:vAlign w:val="center"/>
          </w:tcPr>
          <w:p w14:paraId="19605007"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13 км</w:t>
            </w:r>
          </w:p>
        </w:tc>
        <w:tc>
          <w:tcPr>
            <w:tcW w:w="1849" w:type="dxa"/>
            <w:vAlign w:val="center"/>
          </w:tcPr>
          <w:p w14:paraId="1EEACC0D"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Ылди, жолы тастақты, бұрылмалы (3 ұпай)</w:t>
            </w:r>
          </w:p>
        </w:tc>
        <w:tc>
          <w:tcPr>
            <w:tcW w:w="992" w:type="dxa"/>
            <w:vAlign w:val="center"/>
          </w:tcPr>
          <w:p w14:paraId="30A2C858" w14:textId="2EE43B46" w:rsidR="000E5368" w:rsidRPr="001801B7" w:rsidRDefault="000E5368" w:rsidP="00D51B1F">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934 м) </w:t>
            </w:r>
            <w:r w:rsidRPr="001801B7">
              <w:rPr>
                <w:rFonts w:ascii="Times New Roman" w:hAnsi="Times New Roman" w:cs="Times New Roman"/>
                <w:bCs/>
                <w:sz w:val="24"/>
                <w:szCs w:val="24"/>
              </w:rPr>
              <w:br/>
              <w:t>2889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1955 м</w:t>
            </w:r>
          </w:p>
        </w:tc>
        <w:tc>
          <w:tcPr>
            <w:tcW w:w="1134" w:type="dxa"/>
            <w:vAlign w:val="center"/>
          </w:tcPr>
          <w:p w14:paraId="6FECA598" w14:textId="3E1DA3AC"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де 71</w:t>
            </w:r>
            <w:r w:rsidR="00E578AF" w:rsidRPr="001801B7">
              <w:rPr>
                <w:rFonts w:ascii="Times New Roman" w:hAnsi="Times New Roman" w:cs="Times New Roman"/>
                <w:bCs/>
                <w:sz w:val="24"/>
                <w:szCs w:val="24"/>
              </w:rPr>
              <w:t>,</w:t>
            </w:r>
            <w:r w:rsidRPr="001801B7">
              <w:rPr>
                <w:rFonts w:ascii="Times New Roman" w:hAnsi="Times New Roman" w:cs="Times New Roman"/>
                <w:bCs/>
                <w:sz w:val="24"/>
                <w:szCs w:val="24"/>
              </w:rPr>
              <w:t>8</w:t>
            </w:r>
            <w:r w:rsidRPr="001801B7">
              <w:rPr>
                <w:rFonts w:ascii="Arial" w:hAnsi="Arial" w:cs="Arial"/>
                <w:bCs/>
                <w:sz w:val="24"/>
                <w:szCs w:val="24"/>
              </w:rPr>
              <w:t>↓</w:t>
            </w:r>
          </w:p>
        </w:tc>
        <w:tc>
          <w:tcPr>
            <w:tcW w:w="1134" w:type="dxa"/>
            <w:vAlign w:val="center"/>
          </w:tcPr>
          <w:p w14:paraId="649998F3" w14:textId="77777777" w:rsidR="000E5368" w:rsidRPr="001801B7" w:rsidRDefault="000E5368"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70 км/сағ</w:t>
            </w:r>
          </w:p>
        </w:tc>
        <w:tc>
          <w:tcPr>
            <w:tcW w:w="850" w:type="dxa"/>
            <w:vAlign w:val="center"/>
          </w:tcPr>
          <w:p w14:paraId="738D8F4C" w14:textId="77777777" w:rsidR="000E5368" w:rsidRPr="001801B7" w:rsidRDefault="000E5368" w:rsidP="00D51B1F">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1276" w:type="dxa"/>
          </w:tcPr>
          <w:p w14:paraId="18BF3B77" w14:textId="77777777" w:rsidR="000E5368" w:rsidRPr="001801B7" w:rsidRDefault="000E5368" w:rsidP="00834BE7">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5433B3" w:rsidRPr="001801B7" w14:paraId="42A6EAA9" w14:textId="77777777" w:rsidTr="005433B3">
        <w:trPr>
          <w:jc w:val="center"/>
        </w:trPr>
        <w:tc>
          <w:tcPr>
            <w:tcW w:w="572" w:type="dxa"/>
            <w:vAlign w:val="center"/>
          </w:tcPr>
          <w:p w14:paraId="108F25FF" w14:textId="77777777" w:rsidR="005433B3" w:rsidRPr="001801B7" w:rsidRDefault="005433B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1276" w:type="dxa"/>
            <w:vAlign w:val="center"/>
          </w:tcPr>
          <w:p w14:paraId="5EB16227" w14:textId="77777777" w:rsidR="005433B3" w:rsidRPr="001801B7" w:rsidRDefault="005433B3" w:rsidP="00834BE7">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Асудың етегінен–Аргутқа дейін</w:t>
            </w:r>
          </w:p>
        </w:tc>
        <w:tc>
          <w:tcPr>
            <w:tcW w:w="703" w:type="dxa"/>
            <w:vAlign w:val="center"/>
          </w:tcPr>
          <w:p w14:paraId="560F6D0D" w14:textId="77777777" w:rsidR="005433B3" w:rsidRPr="001801B7" w:rsidRDefault="005433B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46 км</w:t>
            </w:r>
          </w:p>
        </w:tc>
        <w:tc>
          <w:tcPr>
            <w:tcW w:w="1849" w:type="dxa"/>
            <w:vAlign w:val="center"/>
          </w:tcPr>
          <w:p w14:paraId="28D7615E" w14:textId="77777777" w:rsidR="005433B3" w:rsidRPr="001801B7" w:rsidRDefault="005433B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Ойпан–төбелі жолдар, созылмалы ылди жол (3 ұпай)</w:t>
            </w:r>
          </w:p>
        </w:tc>
        <w:tc>
          <w:tcPr>
            <w:tcW w:w="992" w:type="dxa"/>
            <w:vAlign w:val="center"/>
          </w:tcPr>
          <w:p w14:paraId="69BF1E39" w14:textId="77777777" w:rsidR="005433B3" w:rsidRPr="001801B7" w:rsidRDefault="005433B3" w:rsidP="00D51B1F">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(–698 м) </w:t>
            </w:r>
            <w:r w:rsidRPr="001801B7">
              <w:rPr>
                <w:rFonts w:ascii="Times New Roman" w:hAnsi="Times New Roman" w:cs="Times New Roman"/>
                <w:bCs/>
                <w:sz w:val="24"/>
                <w:szCs w:val="24"/>
              </w:rPr>
              <w:br/>
              <w:t>1955 м–1257 м</w:t>
            </w:r>
          </w:p>
        </w:tc>
        <w:tc>
          <w:tcPr>
            <w:tcW w:w="1134" w:type="dxa"/>
            <w:vAlign w:val="center"/>
          </w:tcPr>
          <w:p w14:paraId="63F7710F" w14:textId="77777777" w:rsidR="005433B3" w:rsidRPr="001801B7" w:rsidRDefault="005433B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15,2 </w:t>
            </w:r>
            <w:r w:rsidRPr="001801B7">
              <w:rPr>
                <w:rFonts w:ascii="Arial" w:hAnsi="Arial" w:cs="Arial"/>
                <w:bCs/>
                <w:sz w:val="24"/>
                <w:szCs w:val="24"/>
              </w:rPr>
              <w:t>↓</w:t>
            </w:r>
          </w:p>
        </w:tc>
        <w:tc>
          <w:tcPr>
            <w:tcW w:w="1134" w:type="dxa"/>
            <w:vAlign w:val="center"/>
          </w:tcPr>
          <w:p w14:paraId="26B92C0F" w14:textId="77777777" w:rsidR="005433B3" w:rsidRPr="001801B7" w:rsidRDefault="005433B3"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70 км/сағ</w:t>
            </w:r>
          </w:p>
        </w:tc>
        <w:tc>
          <w:tcPr>
            <w:tcW w:w="850" w:type="dxa"/>
            <w:vAlign w:val="center"/>
          </w:tcPr>
          <w:p w14:paraId="28DC0C99" w14:textId="77777777" w:rsidR="005433B3" w:rsidRPr="001801B7" w:rsidRDefault="005433B3" w:rsidP="00D51B1F">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45 км/сағ</w:t>
            </w:r>
          </w:p>
        </w:tc>
        <w:tc>
          <w:tcPr>
            <w:tcW w:w="1276" w:type="dxa"/>
          </w:tcPr>
          <w:p w14:paraId="1CDC188F" w14:textId="77777777" w:rsidR="005433B3" w:rsidRPr="001801B7" w:rsidRDefault="005433B3" w:rsidP="00834BE7">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6E04E2" w:rsidRPr="001801B7" w14:paraId="59B837CA" w14:textId="77777777" w:rsidTr="00D2523C">
        <w:trPr>
          <w:jc w:val="center"/>
        </w:trPr>
        <w:tc>
          <w:tcPr>
            <w:tcW w:w="572" w:type="dxa"/>
            <w:vAlign w:val="center"/>
          </w:tcPr>
          <w:p w14:paraId="6BC84E3C" w14:textId="05FF417A"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276" w:type="dxa"/>
            <w:vAlign w:val="center"/>
          </w:tcPr>
          <w:p w14:paraId="7E6E4AA1" w14:textId="2C7F8A69" w:rsidR="006E04E2" w:rsidRPr="001801B7" w:rsidRDefault="006E04E2" w:rsidP="006E04E2">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Аргут–Өзен түйілісі</w:t>
            </w:r>
          </w:p>
        </w:tc>
        <w:tc>
          <w:tcPr>
            <w:tcW w:w="703" w:type="dxa"/>
            <w:vAlign w:val="center"/>
          </w:tcPr>
          <w:p w14:paraId="683205FC" w14:textId="33EDB49D"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16 км</w:t>
            </w:r>
          </w:p>
        </w:tc>
        <w:tc>
          <w:tcPr>
            <w:tcW w:w="1849" w:type="dxa"/>
            <w:vAlign w:val="center"/>
          </w:tcPr>
          <w:p w14:paraId="4136B60A" w14:textId="77777777"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Бұрылмалы, тастақты жол, </w:t>
            </w:r>
          </w:p>
          <w:p w14:paraId="621C8C5B" w14:textId="6AF270A7"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(4 ұпай)</w:t>
            </w:r>
          </w:p>
        </w:tc>
        <w:tc>
          <w:tcPr>
            <w:tcW w:w="992" w:type="dxa"/>
            <w:vAlign w:val="center"/>
          </w:tcPr>
          <w:p w14:paraId="7C4169E7" w14:textId="71D89A65" w:rsidR="006E04E2" w:rsidRPr="001801B7" w:rsidRDefault="006E04E2" w:rsidP="006E04E2">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(–152 м) </w:t>
            </w:r>
            <w:r w:rsidRPr="001801B7">
              <w:rPr>
                <w:rFonts w:ascii="Times New Roman" w:hAnsi="Times New Roman" w:cs="Times New Roman"/>
                <w:bCs/>
                <w:sz w:val="24"/>
                <w:szCs w:val="24"/>
              </w:rPr>
              <w:br/>
              <w:t>1257 м–1105 м</w:t>
            </w:r>
          </w:p>
        </w:tc>
        <w:tc>
          <w:tcPr>
            <w:tcW w:w="1134" w:type="dxa"/>
            <w:vAlign w:val="center"/>
          </w:tcPr>
          <w:p w14:paraId="7488C3DE" w14:textId="1DA80BE8"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9,5 </w:t>
            </w:r>
            <w:r w:rsidRPr="001801B7">
              <w:rPr>
                <w:rFonts w:ascii="Arial" w:hAnsi="Arial" w:cs="Arial"/>
                <w:bCs/>
                <w:sz w:val="24"/>
                <w:szCs w:val="24"/>
              </w:rPr>
              <w:t>↓</w:t>
            </w:r>
          </w:p>
        </w:tc>
        <w:tc>
          <w:tcPr>
            <w:tcW w:w="1134" w:type="dxa"/>
            <w:vAlign w:val="center"/>
          </w:tcPr>
          <w:p w14:paraId="3DCF0CB7" w14:textId="52DD7675"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50" w:type="dxa"/>
            <w:vAlign w:val="center"/>
          </w:tcPr>
          <w:p w14:paraId="4B27A611" w14:textId="151642AB" w:rsidR="006E04E2" w:rsidRPr="001801B7" w:rsidRDefault="006E04E2" w:rsidP="006E04E2">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35 км/сағ</w:t>
            </w:r>
          </w:p>
        </w:tc>
        <w:tc>
          <w:tcPr>
            <w:tcW w:w="1276" w:type="dxa"/>
            <w:vAlign w:val="center"/>
          </w:tcPr>
          <w:p w14:paraId="4B1AAEFF" w14:textId="12085DA2" w:rsidR="006E04E2" w:rsidRPr="001801B7" w:rsidRDefault="006E04E2" w:rsidP="006E04E2">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6E04E2" w:rsidRPr="001801B7" w14:paraId="04690D74" w14:textId="77777777" w:rsidTr="00D2523C">
        <w:trPr>
          <w:jc w:val="center"/>
        </w:trPr>
        <w:tc>
          <w:tcPr>
            <w:tcW w:w="572" w:type="dxa"/>
            <w:vAlign w:val="center"/>
          </w:tcPr>
          <w:p w14:paraId="5CC61D01" w14:textId="65FCDC93"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1276" w:type="dxa"/>
            <w:vAlign w:val="center"/>
          </w:tcPr>
          <w:p w14:paraId="37539617" w14:textId="30A6F39B" w:rsidR="006E04E2" w:rsidRPr="001801B7" w:rsidRDefault="006E04E2" w:rsidP="006E04E2">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Өзен түйілісі– Жолдың соны</w:t>
            </w:r>
          </w:p>
        </w:tc>
        <w:tc>
          <w:tcPr>
            <w:tcW w:w="703" w:type="dxa"/>
            <w:vAlign w:val="center"/>
          </w:tcPr>
          <w:p w14:paraId="1CB1CB52" w14:textId="0FDC52FC"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10 км</w:t>
            </w:r>
          </w:p>
        </w:tc>
        <w:tc>
          <w:tcPr>
            <w:tcW w:w="1849" w:type="dxa"/>
            <w:vAlign w:val="center"/>
          </w:tcPr>
          <w:p w14:paraId="12684093" w14:textId="77777777"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Бұрылмалы, тастақты жол, созылмалы өр</w:t>
            </w:r>
          </w:p>
          <w:p w14:paraId="6BD1CFE5" w14:textId="448215A1"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(7 ұпай)</w:t>
            </w:r>
          </w:p>
        </w:tc>
        <w:tc>
          <w:tcPr>
            <w:tcW w:w="992" w:type="dxa"/>
            <w:vAlign w:val="center"/>
          </w:tcPr>
          <w:p w14:paraId="4D848D3E" w14:textId="77777777" w:rsidR="006E04E2" w:rsidRPr="001801B7" w:rsidRDefault="006E04E2" w:rsidP="006E04E2">
            <w:pPr>
              <w:ind w:left="-40"/>
              <w:jc w:val="center"/>
              <w:rPr>
                <w:rFonts w:ascii="Times New Roman" w:hAnsi="Times New Roman" w:cs="Times New Roman"/>
                <w:bCs/>
                <w:sz w:val="24"/>
                <w:szCs w:val="24"/>
              </w:rPr>
            </w:pPr>
            <w:r w:rsidRPr="001801B7">
              <w:rPr>
                <w:rFonts w:ascii="Times New Roman" w:hAnsi="Times New Roman" w:cs="Times New Roman"/>
                <w:bCs/>
                <w:sz w:val="24"/>
                <w:szCs w:val="24"/>
              </w:rPr>
              <w:t>(508 м)</w:t>
            </w:r>
          </w:p>
          <w:p w14:paraId="6B216C7D" w14:textId="712B4F80" w:rsidR="006E04E2" w:rsidRPr="001801B7" w:rsidRDefault="006E04E2" w:rsidP="006E04E2">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1105 м–1613 м</w:t>
            </w:r>
          </w:p>
        </w:tc>
        <w:tc>
          <w:tcPr>
            <w:tcW w:w="1134" w:type="dxa"/>
            <w:vAlign w:val="center"/>
          </w:tcPr>
          <w:p w14:paraId="7C4BF19D" w14:textId="2595C262"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50,8 ↑</w:t>
            </w:r>
          </w:p>
        </w:tc>
        <w:tc>
          <w:tcPr>
            <w:tcW w:w="1134" w:type="dxa"/>
            <w:vAlign w:val="center"/>
          </w:tcPr>
          <w:p w14:paraId="08811E22" w14:textId="7D4EFE31"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850" w:type="dxa"/>
            <w:vAlign w:val="center"/>
          </w:tcPr>
          <w:p w14:paraId="5C6DA8D6" w14:textId="5A7AA0C6" w:rsidR="006E04E2" w:rsidRPr="001801B7" w:rsidRDefault="006E04E2" w:rsidP="006E04E2">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25 км/сағ</w:t>
            </w:r>
          </w:p>
        </w:tc>
        <w:tc>
          <w:tcPr>
            <w:tcW w:w="1276" w:type="dxa"/>
            <w:vAlign w:val="center"/>
          </w:tcPr>
          <w:p w14:paraId="75F2F334" w14:textId="2D76B940" w:rsidR="006E04E2" w:rsidRPr="001801B7" w:rsidRDefault="006E04E2" w:rsidP="006E04E2">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 Жол кедірі +5%</w:t>
            </w:r>
          </w:p>
        </w:tc>
      </w:tr>
      <w:tr w:rsidR="006E04E2" w:rsidRPr="001801B7" w14:paraId="5D09E809" w14:textId="77777777" w:rsidTr="00D2523C">
        <w:trPr>
          <w:jc w:val="center"/>
        </w:trPr>
        <w:tc>
          <w:tcPr>
            <w:tcW w:w="572" w:type="dxa"/>
            <w:vAlign w:val="center"/>
          </w:tcPr>
          <w:p w14:paraId="0248EFC3" w14:textId="3EADA69D"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1276" w:type="dxa"/>
            <w:vAlign w:val="center"/>
          </w:tcPr>
          <w:p w14:paraId="4322C469" w14:textId="26DDB120" w:rsidR="006E04E2" w:rsidRPr="001801B7" w:rsidRDefault="006E04E2" w:rsidP="006E04E2">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Жолдың соны –Өзен түйілісі </w:t>
            </w:r>
          </w:p>
        </w:tc>
        <w:tc>
          <w:tcPr>
            <w:tcW w:w="703" w:type="dxa"/>
            <w:vAlign w:val="center"/>
          </w:tcPr>
          <w:p w14:paraId="27D5CF4F" w14:textId="21E0D52B"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10 км</w:t>
            </w:r>
          </w:p>
        </w:tc>
        <w:tc>
          <w:tcPr>
            <w:tcW w:w="1849" w:type="dxa"/>
            <w:vAlign w:val="center"/>
          </w:tcPr>
          <w:p w14:paraId="495EA378" w14:textId="77777777"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Бұрылмалы, тастақты жол, ылди</w:t>
            </w:r>
          </w:p>
          <w:p w14:paraId="507EC80A" w14:textId="4EB20C0F"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(3 ұпай)</w:t>
            </w:r>
          </w:p>
        </w:tc>
        <w:tc>
          <w:tcPr>
            <w:tcW w:w="992" w:type="dxa"/>
            <w:vAlign w:val="center"/>
          </w:tcPr>
          <w:p w14:paraId="1F8570A5" w14:textId="77777777" w:rsidR="006E04E2" w:rsidRPr="001801B7" w:rsidRDefault="006E04E2" w:rsidP="006E04E2">
            <w:pPr>
              <w:ind w:left="-40"/>
              <w:jc w:val="center"/>
              <w:rPr>
                <w:rFonts w:ascii="Times New Roman" w:hAnsi="Times New Roman" w:cs="Times New Roman"/>
                <w:bCs/>
                <w:sz w:val="24"/>
                <w:szCs w:val="24"/>
              </w:rPr>
            </w:pPr>
            <w:r w:rsidRPr="001801B7">
              <w:rPr>
                <w:rFonts w:ascii="Times New Roman" w:hAnsi="Times New Roman" w:cs="Times New Roman"/>
                <w:bCs/>
                <w:sz w:val="24"/>
                <w:szCs w:val="24"/>
              </w:rPr>
              <w:t>(–508 м)</w:t>
            </w:r>
          </w:p>
          <w:p w14:paraId="2ACD0645" w14:textId="5D3F3192" w:rsidR="006E04E2" w:rsidRPr="001801B7" w:rsidRDefault="006E04E2" w:rsidP="006E04E2">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1613 м– 1105м</w:t>
            </w:r>
          </w:p>
        </w:tc>
        <w:tc>
          <w:tcPr>
            <w:tcW w:w="1134" w:type="dxa"/>
            <w:vAlign w:val="center"/>
          </w:tcPr>
          <w:p w14:paraId="1676485B" w14:textId="5C5DA0C1"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50,8 </w:t>
            </w:r>
            <w:r w:rsidRPr="001801B7">
              <w:rPr>
                <w:rFonts w:ascii="Arial" w:hAnsi="Arial" w:cs="Arial"/>
                <w:bCs/>
                <w:sz w:val="24"/>
                <w:szCs w:val="24"/>
              </w:rPr>
              <w:t>↓</w:t>
            </w:r>
          </w:p>
        </w:tc>
        <w:tc>
          <w:tcPr>
            <w:tcW w:w="1134" w:type="dxa"/>
            <w:vAlign w:val="center"/>
          </w:tcPr>
          <w:p w14:paraId="52C282E1" w14:textId="0EECE97A"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60 км/сағ</w:t>
            </w:r>
          </w:p>
        </w:tc>
        <w:tc>
          <w:tcPr>
            <w:tcW w:w="850" w:type="dxa"/>
            <w:vAlign w:val="center"/>
          </w:tcPr>
          <w:p w14:paraId="0B23D7F2" w14:textId="31C5AD3C" w:rsidR="006E04E2" w:rsidRPr="001801B7" w:rsidRDefault="006E04E2" w:rsidP="006E04E2">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1276" w:type="dxa"/>
            <w:vAlign w:val="center"/>
          </w:tcPr>
          <w:p w14:paraId="79200918" w14:textId="0793AE51" w:rsidR="006E04E2" w:rsidRPr="001801B7" w:rsidRDefault="006E04E2" w:rsidP="006E04E2">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6E04E2" w:rsidRPr="001801B7" w14:paraId="0A5B88D7" w14:textId="77777777" w:rsidTr="00D2523C">
        <w:trPr>
          <w:jc w:val="center"/>
        </w:trPr>
        <w:tc>
          <w:tcPr>
            <w:tcW w:w="572" w:type="dxa"/>
            <w:vAlign w:val="center"/>
          </w:tcPr>
          <w:p w14:paraId="71E75D76" w14:textId="68434483"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1276" w:type="dxa"/>
            <w:vAlign w:val="center"/>
          </w:tcPr>
          <w:p w14:paraId="53F95946" w14:textId="77A839EA" w:rsidR="006E04E2" w:rsidRPr="001801B7" w:rsidRDefault="006E04E2" w:rsidP="006E04E2">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Өзен түйілісі –Аргут</w:t>
            </w:r>
          </w:p>
        </w:tc>
        <w:tc>
          <w:tcPr>
            <w:tcW w:w="703" w:type="dxa"/>
            <w:vAlign w:val="center"/>
          </w:tcPr>
          <w:p w14:paraId="1FE2B15E" w14:textId="0BC2CE88"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16 км</w:t>
            </w:r>
          </w:p>
        </w:tc>
        <w:tc>
          <w:tcPr>
            <w:tcW w:w="1849" w:type="dxa"/>
            <w:vAlign w:val="center"/>
          </w:tcPr>
          <w:p w14:paraId="4B79E915" w14:textId="77777777"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Бұрылмалы, тастақты жол, созылмалы өр</w:t>
            </w:r>
          </w:p>
          <w:p w14:paraId="56BB1BF1" w14:textId="1EEFB4E1"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(5 ұпай)</w:t>
            </w:r>
          </w:p>
        </w:tc>
        <w:tc>
          <w:tcPr>
            <w:tcW w:w="992" w:type="dxa"/>
            <w:vAlign w:val="center"/>
          </w:tcPr>
          <w:p w14:paraId="632BE09D" w14:textId="6CFAE4F1" w:rsidR="006E04E2" w:rsidRPr="001801B7" w:rsidRDefault="006E04E2" w:rsidP="006E04E2">
            <w:pPr>
              <w:ind w:left="-4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(152 м) </w:t>
            </w:r>
            <w:r w:rsidRPr="001801B7">
              <w:rPr>
                <w:rFonts w:ascii="Times New Roman" w:hAnsi="Times New Roman" w:cs="Times New Roman"/>
                <w:bCs/>
                <w:sz w:val="24"/>
                <w:szCs w:val="24"/>
              </w:rPr>
              <w:br/>
              <w:t>1105 м–1257 м</w:t>
            </w:r>
          </w:p>
        </w:tc>
        <w:tc>
          <w:tcPr>
            <w:tcW w:w="1134" w:type="dxa"/>
            <w:vAlign w:val="center"/>
          </w:tcPr>
          <w:p w14:paraId="2554CEBD" w14:textId="702DDD25"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9,5 ↑</w:t>
            </w:r>
          </w:p>
        </w:tc>
        <w:tc>
          <w:tcPr>
            <w:tcW w:w="1134" w:type="dxa"/>
            <w:vAlign w:val="center"/>
          </w:tcPr>
          <w:p w14:paraId="418BEB1F" w14:textId="2A89CE5A"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50" w:type="dxa"/>
            <w:vAlign w:val="center"/>
          </w:tcPr>
          <w:p w14:paraId="2FC7E286" w14:textId="03BE1A8E" w:rsidR="006E04E2" w:rsidRPr="001801B7" w:rsidRDefault="006E04E2" w:rsidP="006E04E2">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30 км/сағ</w:t>
            </w:r>
          </w:p>
        </w:tc>
        <w:tc>
          <w:tcPr>
            <w:tcW w:w="1276" w:type="dxa"/>
            <w:vAlign w:val="center"/>
          </w:tcPr>
          <w:p w14:paraId="2249F57D" w14:textId="2F0D747B" w:rsidR="006E04E2" w:rsidRPr="001801B7" w:rsidRDefault="006E04E2" w:rsidP="006E04E2">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 Жол кедірі +5%</w:t>
            </w:r>
          </w:p>
        </w:tc>
      </w:tr>
      <w:tr w:rsidR="006E04E2" w:rsidRPr="001801B7" w14:paraId="54C200B9" w14:textId="77777777" w:rsidTr="008174F7">
        <w:trPr>
          <w:jc w:val="center"/>
        </w:trPr>
        <w:tc>
          <w:tcPr>
            <w:tcW w:w="572" w:type="dxa"/>
            <w:vAlign w:val="center"/>
          </w:tcPr>
          <w:p w14:paraId="4A866FA8" w14:textId="323A63AF"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c>
          <w:tcPr>
            <w:tcW w:w="1276" w:type="dxa"/>
            <w:vAlign w:val="center"/>
          </w:tcPr>
          <w:p w14:paraId="22765800" w14:textId="050EF19E" w:rsidR="006E04E2" w:rsidRPr="001801B7" w:rsidRDefault="006E04E2" w:rsidP="006E04E2">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Аргуттан–Асудың етегіне дейін</w:t>
            </w:r>
          </w:p>
        </w:tc>
        <w:tc>
          <w:tcPr>
            <w:tcW w:w="703" w:type="dxa"/>
            <w:vAlign w:val="center"/>
          </w:tcPr>
          <w:p w14:paraId="311AB4EB" w14:textId="2957E0FD"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46 км</w:t>
            </w:r>
          </w:p>
        </w:tc>
        <w:tc>
          <w:tcPr>
            <w:tcW w:w="1849" w:type="dxa"/>
            <w:vAlign w:val="center"/>
          </w:tcPr>
          <w:p w14:paraId="689B68B2" w14:textId="2B5F124B"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Ойпан–төбелі жолдар, созылмалы өр (5 ұпай)</w:t>
            </w:r>
          </w:p>
        </w:tc>
        <w:tc>
          <w:tcPr>
            <w:tcW w:w="992" w:type="dxa"/>
            <w:vAlign w:val="center"/>
          </w:tcPr>
          <w:p w14:paraId="2D0C5FE3" w14:textId="794D8C8D" w:rsidR="006E04E2" w:rsidRPr="001801B7" w:rsidRDefault="006E04E2" w:rsidP="006E04E2">
            <w:pPr>
              <w:ind w:left="-4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(698 м) </w:t>
            </w:r>
            <w:r w:rsidRPr="001801B7">
              <w:rPr>
                <w:rFonts w:ascii="Times New Roman" w:hAnsi="Times New Roman" w:cs="Times New Roman"/>
                <w:bCs/>
                <w:sz w:val="24"/>
                <w:szCs w:val="24"/>
              </w:rPr>
              <w:br/>
              <w:t>1257 м– 1955м</w:t>
            </w:r>
          </w:p>
        </w:tc>
        <w:tc>
          <w:tcPr>
            <w:tcW w:w="1134" w:type="dxa"/>
            <w:vAlign w:val="center"/>
          </w:tcPr>
          <w:p w14:paraId="4EC75E88" w14:textId="2F15FE1A"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15,2 ↑</w:t>
            </w:r>
          </w:p>
        </w:tc>
        <w:tc>
          <w:tcPr>
            <w:tcW w:w="1134" w:type="dxa"/>
            <w:vAlign w:val="center"/>
          </w:tcPr>
          <w:p w14:paraId="518263CB" w14:textId="79C1EF1A"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50" w:type="dxa"/>
            <w:vAlign w:val="center"/>
          </w:tcPr>
          <w:p w14:paraId="123B3B2A" w14:textId="1FFEB979" w:rsidR="006E04E2" w:rsidRPr="001801B7" w:rsidRDefault="006E04E2" w:rsidP="006E04E2">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35 км/сағ</w:t>
            </w:r>
          </w:p>
        </w:tc>
        <w:tc>
          <w:tcPr>
            <w:tcW w:w="1276" w:type="dxa"/>
          </w:tcPr>
          <w:p w14:paraId="05597AA0" w14:textId="0A1E28B5" w:rsidR="006E04E2" w:rsidRPr="001801B7" w:rsidRDefault="006E04E2" w:rsidP="006E04E2">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 Жол кедірі +5%</w:t>
            </w:r>
          </w:p>
        </w:tc>
      </w:tr>
      <w:tr w:rsidR="006E04E2" w:rsidRPr="001801B7" w14:paraId="4036795C" w14:textId="77777777" w:rsidTr="008174F7">
        <w:trPr>
          <w:jc w:val="center"/>
        </w:trPr>
        <w:tc>
          <w:tcPr>
            <w:tcW w:w="572" w:type="dxa"/>
            <w:vAlign w:val="center"/>
          </w:tcPr>
          <w:p w14:paraId="61AFAC20" w14:textId="7F8F5592"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10</w:t>
            </w:r>
          </w:p>
        </w:tc>
        <w:tc>
          <w:tcPr>
            <w:tcW w:w="1276" w:type="dxa"/>
            <w:vAlign w:val="center"/>
          </w:tcPr>
          <w:p w14:paraId="2B6B32D9" w14:textId="38D2C457" w:rsidR="006E04E2" w:rsidRPr="001801B7" w:rsidRDefault="006E04E2" w:rsidP="006E04E2">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Асуға өрлеу</w:t>
            </w:r>
          </w:p>
        </w:tc>
        <w:tc>
          <w:tcPr>
            <w:tcW w:w="703" w:type="dxa"/>
            <w:vAlign w:val="center"/>
          </w:tcPr>
          <w:p w14:paraId="4A8A85E6" w14:textId="08C312A7"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13 км</w:t>
            </w:r>
          </w:p>
        </w:tc>
        <w:tc>
          <w:tcPr>
            <w:tcW w:w="1849" w:type="dxa"/>
            <w:vAlign w:val="center"/>
          </w:tcPr>
          <w:p w14:paraId="3F3FA4F1" w14:textId="3EAF4A5D"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Тік өр, бұрылмалы жол (7 ұпай)</w:t>
            </w:r>
          </w:p>
        </w:tc>
        <w:tc>
          <w:tcPr>
            <w:tcW w:w="992" w:type="dxa"/>
            <w:vAlign w:val="center"/>
          </w:tcPr>
          <w:p w14:paraId="07A789F8" w14:textId="65C4A661" w:rsidR="006E04E2" w:rsidRPr="001801B7" w:rsidRDefault="006E04E2" w:rsidP="006E04E2">
            <w:pPr>
              <w:ind w:left="-4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(934 м) </w:t>
            </w:r>
            <w:r w:rsidRPr="001801B7">
              <w:rPr>
                <w:rFonts w:ascii="Times New Roman" w:hAnsi="Times New Roman" w:cs="Times New Roman"/>
                <w:bCs/>
                <w:sz w:val="24"/>
                <w:szCs w:val="24"/>
              </w:rPr>
              <w:br/>
              <w:t>1955 м– 2889м</w:t>
            </w:r>
          </w:p>
        </w:tc>
        <w:tc>
          <w:tcPr>
            <w:tcW w:w="1134" w:type="dxa"/>
            <w:vAlign w:val="center"/>
          </w:tcPr>
          <w:p w14:paraId="4164AF75" w14:textId="442FB3DA"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 км– де 71,8↑</w:t>
            </w:r>
          </w:p>
        </w:tc>
        <w:tc>
          <w:tcPr>
            <w:tcW w:w="1134" w:type="dxa"/>
            <w:vAlign w:val="center"/>
          </w:tcPr>
          <w:p w14:paraId="4EABF677" w14:textId="75137926"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850" w:type="dxa"/>
            <w:vAlign w:val="center"/>
          </w:tcPr>
          <w:p w14:paraId="361B20B4" w14:textId="071BA789" w:rsidR="006E04E2" w:rsidRPr="001801B7" w:rsidRDefault="006E04E2" w:rsidP="006E04E2">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30 км/сағ</w:t>
            </w:r>
          </w:p>
        </w:tc>
        <w:tc>
          <w:tcPr>
            <w:tcW w:w="1276" w:type="dxa"/>
          </w:tcPr>
          <w:p w14:paraId="49C25B54" w14:textId="4AF6E8A5" w:rsidR="006E04E2" w:rsidRPr="001801B7" w:rsidRDefault="006E04E2" w:rsidP="006E04E2">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1– нші зона, +15%, Жол кедірі +5%</w:t>
            </w:r>
          </w:p>
        </w:tc>
      </w:tr>
      <w:tr w:rsidR="006E04E2" w:rsidRPr="001801B7" w14:paraId="77927B17" w14:textId="77777777" w:rsidTr="00AF60F6">
        <w:trPr>
          <w:jc w:val="center"/>
        </w:trPr>
        <w:tc>
          <w:tcPr>
            <w:tcW w:w="572" w:type="dxa"/>
            <w:vAlign w:val="center"/>
          </w:tcPr>
          <w:p w14:paraId="685854CB" w14:textId="77CCA539"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11</w:t>
            </w:r>
          </w:p>
        </w:tc>
        <w:tc>
          <w:tcPr>
            <w:tcW w:w="1276" w:type="dxa"/>
            <w:vAlign w:val="center"/>
          </w:tcPr>
          <w:p w14:paraId="1FB9E78F" w14:textId="00EB741F" w:rsidR="006E04E2" w:rsidRPr="001801B7" w:rsidRDefault="006E04E2" w:rsidP="006E04E2">
            <w:pPr>
              <w:ind w:left="-123" w:right="-93"/>
              <w:jc w:val="center"/>
              <w:rPr>
                <w:rFonts w:ascii="Times New Roman" w:hAnsi="Times New Roman" w:cs="Times New Roman"/>
                <w:bCs/>
                <w:sz w:val="24"/>
                <w:szCs w:val="24"/>
              </w:rPr>
            </w:pPr>
            <w:r w:rsidRPr="001801B7">
              <w:rPr>
                <w:rFonts w:ascii="Times New Roman" w:hAnsi="Times New Roman" w:cs="Times New Roman"/>
                <w:bCs/>
                <w:sz w:val="24"/>
                <w:szCs w:val="24"/>
              </w:rPr>
              <w:t>Асудан құлдау</w:t>
            </w:r>
          </w:p>
        </w:tc>
        <w:tc>
          <w:tcPr>
            <w:tcW w:w="703" w:type="dxa"/>
            <w:vAlign w:val="center"/>
          </w:tcPr>
          <w:p w14:paraId="39F51D6F" w14:textId="63D278D7"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12 км</w:t>
            </w:r>
          </w:p>
        </w:tc>
        <w:tc>
          <w:tcPr>
            <w:tcW w:w="1849" w:type="dxa"/>
            <w:vAlign w:val="center"/>
          </w:tcPr>
          <w:p w14:paraId="0B7705EB" w14:textId="1C72B710"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Бұрылмалы, тастақты ылди жол</w:t>
            </w:r>
            <w:r w:rsidRPr="001801B7">
              <w:rPr>
                <w:rFonts w:ascii="Times New Roman" w:hAnsi="Times New Roman" w:cs="Times New Roman"/>
                <w:bCs/>
                <w:sz w:val="24"/>
                <w:szCs w:val="24"/>
              </w:rPr>
              <w:br/>
              <w:t>(5 ұпай)</w:t>
            </w:r>
          </w:p>
        </w:tc>
        <w:tc>
          <w:tcPr>
            <w:tcW w:w="992" w:type="dxa"/>
            <w:vAlign w:val="center"/>
          </w:tcPr>
          <w:p w14:paraId="702AACA2" w14:textId="77E58F6A" w:rsidR="006E04E2" w:rsidRPr="001801B7" w:rsidRDefault="006E04E2" w:rsidP="006E04E2">
            <w:pPr>
              <w:ind w:left="-4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(–729 м) </w:t>
            </w:r>
            <w:r w:rsidRPr="001801B7">
              <w:rPr>
                <w:rFonts w:ascii="Times New Roman" w:hAnsi="Times New Roman" w:cs="Times New Roman"/>
                <w:bCs/>
                <w:sz w:val="24"/>
                <w:szCs w:val="24"/>
              </w:rPr>
              <w:br/>
              <w:t>2889м –2160м</w:t>
            </w:r>
          </w:p>
        </w:tc>
        <w:tc>
          <w:tcPr>
            <w:tcW w:w="1134" w:type="dxa"/>
            <w:vAlign w:val="center"/>
          </w:tcPr>
          <w:p w14:paraId="302DBFC2" w14:textId="3CBBD4F6"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 де 60,75 </w:t>
            </w:r>
            <w:r w:rsidRPr="001801B7">
              <w:rPr>
                <w:rFonts w:ascii="Arial" w:hAnsi="Arial" w:cs="Arial"/>
                <w:bCs/>
                <w:sz w:val="24"/>
                <w:szCs w:val="24"/>
              </w:rPr>
              <w:t>↓</w:t>
            </w:r>
          </w:p>
        </w:tc>
        <w:tc>
          <w:tcPr>
            <w:tcW w:w="1134" w:type="dxa"/>
            <w:vAlign w:val="center"/>
          </w:tcPr>
          <w:p w14:paraId="66224785" w14:textId="0CE5BA29" w:rsidR="006E04E2" w:rsidRPr="001801B7" w:rsidRDefault="006E04E2" w:rsidP="006E04E2">
            <w:pPr>
              <w:jc w:val="center"/>
              <w:rPr>
                <w:rFonts w:ascii="Times New Roman" w:hAnsi="Times New Roman" w:cs="Times New Roman"/>
                <w:bCs/>
                <w:sz w:val="24"/>
                <w:szCs w:val="24"/>
              </w:rPr>
            </w:pPr>
            <w:r w:rsidRPr="001801B7">
              <w:rPr>
                <w:rFonts w:ascii="Times New Roman" w:hAnsi="Times New Roman" w:cs="Times New Roman"/>
                <w:bCs/>
                <w:sz w:val="24"/>
                <w:szCs w:val="24"/>
              </w:rPr>
              <w:t>70 км/сағ</w:t>
            </w:r>
          </w:p>
        </w:tc>
        <w:tc>
          <w:tcPr>
            <w:tcW w:w="850" w:type="dxa"/>
            <w:vAlign w:val="center"/>
          </w:tcPr>
          <w:p w14:paraId="4C1EB58C" w14:textId="642373BC" w:rsidR="006E04E2" w:rsidRPr="001801B7" w:rsidRDefault="006E04E2" w:rsidP="006E04E2">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40 км/сағ</w:t>
            </w:r>
          </w:p>
        </w:tc>
        <w:tc>
          <w:tcPr>
            <w:tcW w:w="1276" w:type="dxa"/>
            <w:vAlign w:val="center"/>
          </w:tcPr>
          <w:p w14:paraId="51279BD7" w14:textId="3F1BE005" w:rsidR="006E04E2" w:rsidRPr="001801B7" w:rsidRDefault="006E04E2" w:rsidP="006E04E2">
            <w:pPr>
              <w:ind w:left="-115" w:right="-101"/>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bl>
    <w:p w14:paraId="4035C047" w14:textId="75F0AEAB" w:rsidR="0088701C" w:rsidRPr="001801B7" w:rsidRDefault="0088701C"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Кесте 31</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тің жалғасы</w:t>
      </w:r>
    </w:p>
    <w:tbl>
      <w:tblPr>
        <w:tblStyle w:val="aa"/>
        <w:tblW w:w="9776" w:type="dxa"/>
        <w:jc w:val="center"/>
        <w:tblLayout w:type="fixed"/>
        <w:tblLook w:val="04A0" w:firstRow="1" w:lastRow="0" w:firstColumn="1" w:lastColumn="0" w:noHBand="0" w:noVBand="1"/>
      </w:tblPr>
      <w:tblGrid>
        <w:gridCol w:w="562"/>
        <w:gridCol w:w="1276"/>
        <w:gridCol w:w="703"/>
        <w:gridCol w:w="1849"/>
        <w:gridCol w:w="992"/>
        <w:gridCol w:w="1134"/>
        <w:gridCol w:w="1134"/>
        <w:gridCol w:w="850"/>
        <w:gridCol w:w="1276"/>
      </w:tblGrid>
      <w:tr w:rsidR="0088701C" w:rsidRPr="001801B7" w14:paraId="1D1C4A36" w14:textId="77777777" w:rsidTr="00983C41">
        <w:trPr>
          <w:cantSplit/>
          <w:trHeight w:val="1575"/>
          <w:tblHeader/>
          <w:jc w:val="center"/>
        </w:trPr>
        <w:tc>
          <w:tcPr>
            <w:tcW w:w="562" w:type="dxa"/>
            <w:vAlign w:val="center"/>
          </w:tcPr>
          <w:p w14:paraId="198024B1"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1276" w:type="dxa"/>
            <w:vAlign w:val="center"/>
          </w:tcPr>
          <w:p w14:paraId="640C64B4"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Бөлік атауы</w:t>
            </w:r>
          </w:p>
        </w:tc>
        <w:tc>
          <w:tcPr>
            <w:tcW w:w="703" w:type="dxa"/>
            <w:vAlign w:val="center"/>
          </w:tcPr>
          <w:p w14:paraId="4A803564"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Ұзындығы</w:t>
            </w:r>
          </w:p>
        </w:tc>
        <w:tc>
          <w:tcPr>
            <w:tcW w:w="1849" w:type="dxa"/>
            <w:vAlign w:val="center"/>
          </w:tcPr>
          <w:p w14:paraId="338D1BAA" w14:textId="4F3C0C50"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Жол жағдайы және кедір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бұдырлық деңгейі</w:t>
            </w:r>
          </w:p>
          <w:p w14:paraId="476B1689" w14:textId="24C099A6"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10 ұпай)</w:t>
            </w:r>
          </w:p>
        </w:tc>
        <w:tc>
          <w:tcPr>
            <w:tcW w:w="992" w:type="dxa"/>
            <w:vAlign w:val="center"/>
          </w:tcPr>
          <w:p w14:paraId="724C4E13"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 айырмашылығы</w:t>
            </w:r>
          </w:p>
        </w:tc>
        <w:tc>
          <w:tcPr>
            <w:tcW w:w="1134" w:type="dxa"/>
            <w:vAlign w:val="center"/>
          </w:tcPr>
          <w:p w14:paraId="745C139A"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Биіктіктің өзгеруі, км/м</w:t>
            </w:r>
          </w:p>
        </w:tc>
        <w:tc>
          <w:tcPr>
            <w:tcW w:w="1134" w:type="dxa"/>
            <w:textDirection w:val="btLr"/>
            <w:vAlign w:val="center"/>
          </w:tcPr>
          <w:p w14:paraId="0B68FFF2" w14:textId="77777777" w:rsidR="0088701C" w:rsidRPr="001801B7" w:rsidRDefault="0088701C"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Жүруге болатын максималды жылдамдық</w:t>
            </w:r>
          </w:p>
        </w:tc>
        <w:tc>
          <w:tcPr>
            <w:tcW w:w="850" w:type="dxa"/>
            <w:textDirection w:val="btLr"/>
            <w:vAlign w:val="center"/>
          </w:tcPr>
          <w:p w14:paraId="562FAA46" w14:textId="77777777" w:rsidR="0088701C" w:rsidRPr="001801B7" w:rsidRDefault="0088701C"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Ыңғайлы жылдамдық</w:t>
            </w:r>
          </w:p>
        </w:tc>
        <w:tc>
          <w:tcPr>
            <w:tcW w:w="1276" w:type="dxa"/>
            <w:textDirection w:val="btLr"/>
            <w:vAlign w:val="center"/>
          </w:tcPr>
          <w:p w14:paraId="7DA42494" w14:textId="77777777" w:rsidR="0088701C" w:rsidRPr="001801B7" w:rsidRDefault="0088701C" w:rsidP="00D51B1F">
            <w:pPr>
              <w:ind w:left="113"/>
              <w:jc w:val="center"/>
              <w:rPr>
                <w:rFonts w:ascii="Times New Roman" w:hAnsi="Times New Roman" w:cs="Times New Roman"/>
                <w:bCs/>
                <w:sz w:val="24"/>
                <w:szCs w:val="24"/>
              </w:rPr>
            </w:pPr>
            <w:r w:rsidRPr="001801B7">
              <w:rPr>
                <w:rFonts w:ascii="Times New Roman" w:hAnsi="Times New Roman" w:cs="Times New Roman"/>
                <w:bCs/>
                <w:sz w:val="24"/>
                <w:szCs w:val="24"/>
              </w:rPr>
              <w:t>Қалыпты норма бойынша өсіру стандарты</w:t>
            </w:r>
          </w:p>
        </w:tc>
      </w:tr>
      <w:tr w:rsidR="0088701C" w:rsidRPr="001801B7" w14:paraId="1193B195" w14:textId="77777777" w:rsidTr="00983C41">
        <w:trPr>
          <w:cantSplit/>
          <w:trHeight w:val="63"/>
          <w:tblHeader/>
          <w:jc w:val="center"/>
        </w:trPr>
        <w:tc>
          <w:tcPr>
            <w:tcW w:w="562" w:type="dxa"/>
            <w:vAlign w:val="center"/>
          </w:tcPr>
          <w:p w14:paraId="6157CA9D"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1276" w:type="dxa"/>
            <w:vAlign w:val="center"/>
          </w:tcPr>
          <w:p w14:paraId="0004D071"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703" w:type="dxa"/>
            <w:vAlign w:val="center"/>
          </w:tcPr>
          <w:p w14:paraId="53BD25A3"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1849" w:type="dxa"/>
            <w:vAlign w:val="center"/>
          </w:tcPr>
          <w:p w14:paraId="1A59CCF7"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992" w:type="dxa"/>
            <w:vAlign w:val="center"/>
          </w:tcPr>
          <w:p w14:paraId="0218CC8B"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1134" w:type="dxa"/>
            <w:vAlign w:val="center"/>
          </w:tcPr>
          <w:p w14:paraId="0C6B9570"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1134" w:type="dxa"/>
            <w:vAlign w:val="center"/>
          </w:tcPr>
          <w:p w14:paraId="1650B239"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850" w:type="dxa"/>
            <w:vAlign w:val="center"/>
          </w:tcPr>
          <w:p w14:paraId="30D1F895"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1276" w:type="dxa"/>
            <w:vAlign w:val="center"/>
          </w:tcPr>
          <w:p w14:paraId="023A4C74" w14:textId="77777777" w:rsidR="0088701C" w:rsidRPr="001801B7" w:rsidRDefault="0088701C"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r>
      <w:tr w:rsidR="00834BE7" w:rsidRPr="001801B7" w14:paraId="3AF6CD07" w14:textId="77777777" w:rsidTr="00983C41">
        <w:trPr>
          <w:jc w:val="center"/>
        </w:trPr>
        <w:tc>
          <w:tcPr>
            <w:tcW w:w="562" w:type="dxa"/>
            <w:vAlign w:val="center"/>
          </w:tcPr>
          <w:p w14:paraId="7FEAC3A2" w14:textId="77777777" w:rsidR="00834BE7" w:rsidRPr="001801B7" w:rsidRDefault="00834BE7" w:rsidP="00834BE7">
            <w:pPr>
              <w:jc w:val="center"/>
              <w:rPr>
                <w:rFonts w:ascii="Times New Roman" w:hAnsi="Times New Roman" w:cs="Times New Roman"/>
                <w:bCs/>
                <w:sz w:val="24"/>
                <w:szCs w:val="24"/>
              </w:rPr>
            </w:pPr>
            <w:r w:rsidRPr="001801B7">
              <w:rPr>
                <w:rFonts w:ascii="Times New Roman" w:hAnsi="Times New Roman" w:cs="Times New Roman"/>
                <w:bCs/>
                <w:sz w:val="24"/>
                <w:szCs w:val="24"/>
              </w:rPr>
              <w:t>12</w:t>
            </w:r>
          </w:p>
        </w:tc>
        <w:tc>
          <w:tcPr>
            <w:tcW w:w="1276" w:type="dxa"/>
            <w:vAlign w:val="center"/>
          </w:tcPr>
          <w:p w14:paraId="6C60289E" w14:textId="7123AB29" w:rsidR="00834BE7" w:rsidRPr="001801B7" w:rsidRDefault="00834BE7" w:rsidP="00834BE7">
            <w:pPr>
              <w:jc w:val="center"/>
              <w:rPr>
                <w:rFonts w:ascii="Times New Roman" w:hAnsi="Times New Roman" w:cs="Times New Roman"/>
                <w:bCs/>
                <w:sz w:val="24"/>
                <w:szCs w:val="24"/>
              </w:rPr>
            </w:pPr>
            <w:r w:rsidRPr="001801B7">
              <w:rPr>
                <w:rFonts w:ascii="Times New Roman" w:hAnsi="Times New Roman" w:cs="Times New Roman"/>
                <w:bCs/>
                <w:sz w:val="24"/>
                <w:szCs w:val="24"/>
              </w:rPr>
              <w:t>Асу –Бельтайр– Қос–Ағаш</w:t>
            </w:r>
          </w:p>
        </w:tc>
        <w:tc>
          <w:tcPr>
            <w:tcW w:w="703" w:type="dxa"/>
            <w:vAlign w:val="center"/>
          </w:tcPr>
          <w:p w14:paraId="40031E86" w14:textId="77777777" w:rsidR="00834BE7" w:rsidRPr="001801B7" w:rsidRDefault="00834BE7" w:rsidP="00834BE7">
            <w:pPr>
              <w:jc w:val="center"/>
              <w:rPr>
                <w:rFonts w:ascii="Times New Roman" w:hAnsi="Times New Roman" w:cs="Times New Roman"/>
                <w:bCs/>
                <w:sz w:val="24"/>
                <w:szCs w:val="24"/>
              </w:rPr>
            </w:pPr>
            <w:r w:rsidRPr="001801B7">
              <w:rPr>
                <w:rFonts w:ascii="Times New Roman" w:hAnsi="Times New Roman" w:cs="Times New Roman"/>
                <w:bCs/>
                <w:sz w:val="24"/>
                <w:szCs w:val="24"/>
              </w:rPr>
              <w:t>53 км</w:t>
            </w:r>
          </w:p>
        </w:tc>
        <w:tc>
          <w:tcPr>
            <w:tcW w:w="1849" w:type="dxa"/>
            <w:vAlign w:val="center"/>
          </w:tcPr>
          <w:p w14:paraId="52B6CE86" w14:textId="77777777" w:rsidR="00834BE7" w:rsidRPr="001801B7" w:rsidRDefault="00834BE7" w:rsidP="00834BE7">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Асфальтсыз, созылмалы ылди, </w:t>
            </w:r>
            <w:r w:rsidRPr="001801B7">
              <w:rPr>
                <w:rFonts w:ascii="Times New Roman" w:hAnsi="Times New Roman" w:cs="Times New Roman"/>
                <w:bCs/>
                <w:sz w:val="24"/>
                <w:szCs w:val="24"/>
              </w:rPr>
              <w:br/>
              <w:t>(2 ұпай)</w:t>
            </w:r>
          </w:p>
        </w:tc>
        <w:tc>
          <w:tcPr>
            <w:tcW w:w="992" w:type="dxa"/>
            <w:vAlign w:val="center"/>
          </w:tcPr>
          <w:p w14:paraId="4A1DCE56" w14:textId="037C162E" w:rsidR="00834BE7" w:rsidRPr="001801B7" w:rsidRDefault="00834BE7" w:rsidP="00834BE7">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(325 м) </w:t>
            </w:r>
            <w:r w:rsidRPr="001801B7">
              <w:rPr>
                <w:rFonts w:ascii="Times New Roman" w:hAnsi="Times New Roman" w:cs="Times New Roman"/>
                <w:bCs/>
                <w:sz w:val="24"/>
                <w:szCs w:val="24"/>
              </w:rPr>
              <w:br/>
              <w:t>2160м–1835м</w:t>
            </w:r>
          </w:p>
        </w:tc>
        <w:tc>
          <w:tcPr>
            <w:tcW w:w="1134" w:type="dxa"/>
            <w:vAlign w:val="center"/>
          </w:tcPr>
          <w:p w14:paraId="7481830B" w14:textId="1E089A1D" w:rsidR="00834BE7" w:rsidRPr="001801B7" w:rsidRDefault="00834BE7" w:rsidP="00834BE7">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 км–де 6,1 </w:t>
            </w:r>
            <w:r w:rsidRPr="001801B7">
              <w:rPr>
                <w:rFonts w:ascii="Arial" w:hAnsi="Arial" w:cs="Arial"/>
                <w:bCs/>
                <w:sz w:val="24"/>
                <w:szCs w:val="24"/>
              </w:rPr>
              <w:t>↓</w:t>
            </w:r>
          </w:p>
        </w:tc>
        <w:tc>
          <w:tcPr>
            <w:tcW w:w="1134" w:type="dxa"/>
            <w:vAlign w:val="center"/>
          </w:tcPr>
          <w:p w14:paraId="278D39FA" w14:textId="77777777" w:rsidR="00834BE7" w:rsidRPr="001801B7" w:rsidRDefault="00834BE7" w:rsidP="00834BE7">
            <w:pPr>
              <w:jc w:val="center"/>
              <w:rPr>
                <w:rFonts w:ascii="Times New Roman" w:hAnsi="Times New Roman" w:cs="Times New Roman"/>
                <w:bCs/>
                <w:sz w:val="24"/>
                <w:szCs w:val="24"/>
              </w:rPr>
            </w:pPr>
            <w:r w:rsidRPr="001801B7">
              <w:rPr>
                <w:rFonts w:ascii="Times New Roman" w:hAnsi="Times New Roman" w:cs="Times New Roman"/>
                <w:bCs/>
                <w:sz w:val="24"/>
                <w:szCs w:val="24"/>
              </w:rPr>
              <w:t>70 км/сағ</w:t>
            </w:r>
          </w:p>
        </w:tc>
        <w:tc>
          <w:tcPr>
            <w:tcW w:w="850" w:type="dxa"/>
            <w:vAlign w:val="center"/>
          </w:tcPr>
          <w:p w14:paraId="6FF604C2" w14:textId="77777777" w:rsidR="00834BE7" w:rsidRPr="001801B7" w:rsidRDefault="00834BE7" w:rsidP="00834BE7">
            <w:pPr>
              <w:ind w:right="-105"/>
              <w:jc w:val="center"/>
              <w:rPr>
                <w:rFonts w:ascii="Times New Roman" w:hAnsi="Times New Roman" w:cs="Times New Roman"/>
                <w:bCs/>
                <w:sz w:val="24"/>
                <w:szCs w:val="24"/>
              </w:rPr>
            </w:pPr>
            <w:r w:rsidRPr="001801B7">
              <w:rPr>
                <w:rFonts w:ascii="Times New Roman" w:hAnsi="Times New Roman" w:cs="Times New Roman"/>
                <w:bCs/>
                <w:sz w:val="24"/>
                <w:szCs w:val="24"/>
              </w:rPr>
              <w:t>50 км/сағ</w:t>
            </w:r>
          </w:p>
        </w:tc>
        <w:tc>
          <w:tcPr>
            <w:tcW w:w="1276" w:type="dxa"/>
            <w:vAlign w:val="center"/>
          </w:tcPr>
          <w:p w14:paraId="4C21779E" w14:textId="77777777" w:rsidR="00834BE7" w:rsidRPr="001801B7" w:rsidRDefault="00834BE7" w:rsidP="00834BE7">
            <w:pPr>
              <w:ind w:left="-105"/>
              <w:jc w:val="center"/>
              <w:rPr>
                <w:rFonts w:ascii="Times New Roman" w:hAnsi="Times New Roman" w:cs="Times New Roman"/>
                <w:bCs/>
                <w:sz w:val="24"/>
                <w:szCs w:val="24"/>
              </w:rPr>
            </w:pPr>
            <w:r w:rsidRPr="001801B7">
              <w:rPr>
                <w:rFonts w:ascii="Times New Roman" w:hAnsi="Times New Roman" w:cs="Times New Roman"/>
                <w:bCs/>
                <w:sz w:val="24"/>
                <w:szCs w:val="24"/>
              </w:rPr>
              <w:t>Жол кедірі +5%</w:t>
            </w:r>
          </w:p>
        </w:tc>
      </w:tr>
      <w:tr w:rsidR="00834BE7" w:rsidRPr="001801B7" w14:paraId="7318A805" w14:textId="77777777" w:rsidTr="00983C41">
        <w:trPr>
          <w:jc w:val="center"/>
        </w:trPr>
        <w:tc>
          <w:tcPr>
            <w:tcW w:w="9776" w:type="dxa"/>
            <w:gridSpan w:val="9"/>
            <w:vAlign w:val="center"/>
          </w:tcPr>
          <w:p w14:paraId="29245D36" w14:textId="6D796694" w:rsidR="00834BE7" w:rsidRPr="001801B7" w:rsidRDefault="00834BE7" w:rsidP="00834BE7">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Экспедиция жазбаларына негіздеп автор құрастырған.</w:t>
            </w:r>
            <w:r w:rsidRPr="001801B7">
              <w:rPr>
                <w:rFonts w:ascii="Times New Roman" w:hAnsi="Times New Roman" w:cs="Times New Roman"/>
                <w:bCs/>
                <w:color w:val="000000" w:themeColor="text1"/>
                <w:sz w:val="24"/>
                <w:szCs w:val="24"/>
              </w:rPr>
              <w:t xml:space="preserve">  </w:t>
            </w:r>
          </w:p>
        </w:tc>
      </w:tr>
    </w:tbl>
    <w:p w14:paraId="471B5EDB" w14:textId="0A9D979B" w:rsidR="009A061A" w:rsidRPr="001801B7" w:rsidRDefault="00DB4F10" w:rsidP="00834BE7">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i/>
          <w:iCs/>
          <w:sz w:val="28"/>
          <w:szCs w:val="28"/>
        </w:rPr>
        <w:t xml:space="preserve">Көлік саны және түрлері: </w:t>
      </w:r>
      <w:r w:rsidR="009A061A" w:rsidRPr="001801B7">
        <w:rPr>
          <w:rFonts w:ascii="Times New Roman" w:eastAsiaTheme="minorEastAsia" w:hAnsi="Times New Roman" w:cs="Times New Roman"/>
          <w:bCs/>
          <w:sz w:val="28"/>
          <w:szCs w:val="28"/>
        </w:rPr>
        <w:t>Маршрут бойында</w:t>
      </w:r>
      <w:r w:rsidR="00FB75C2" w:rsidRPr="001801B7">
        <w:rPr>
          <w:rFonts w:ascii="Times New Roman" w:eastAsiaTheme="minorEastAsia" w:hAnsi="Times New Roman" w:cs="Times New Roman"/>
          <w:bCs/>
          <w:sz w:val="28"/>
          <w:szCs w:val="28"/>
        </w:rPr>
        <w:t>ғ</w:t>
      </w:r>
      <w:r w:rsidR="009A061A" w:rsidRPr="001801B7">
        <w:rPr>
          <w:rFonts w:ascii="Times New Roman" w:eastAsiaTheme="minorEastAsia" w:hAnsi="Times New Roman" w:cs="Times New Roman"/>
          <w:bCs/>
          <w:sz w:val="28"/>
          <w:szCs w:val="28"/>
        </w:rPr>
        <w:t>ы саяхатта</w:t>
      </w:r>
      <w:r w:rsidR="00FB75C2" w:rsidRPr="001801B7">
        <w:rPr>
          <w:rFonts w:ascii="Times New Roman" w:eastAsiaTheme="minorEastAsia" w:hAnsi="Times New Roman" w:cs="Times New Roman"/>
          <w:bCs/>
          <w:sz w:val="28"/>
          <w:szCs w:val="28"/>
        </w:rPr>
        <w:t>ғ</w:t>
      </w:r>
      <w:r w:rsidR="009A061A" w:rsidRPr="001801B7">
        <w:rPr>
          <w:rFonts w:ascii="Times New Roman" w:eastAsiaTheme="minorEastAsia" w:hAnsi="Times New Roman" w:cs="Times New Roman"/>
          <w:bCs/>
          <w:sz w:val="28"/>
          <w:szCs w:val="28"/>
        </w:rPr>
        <w:t>ан туристер санын Сайлюгем</w:t>
      </w:r>
      <w:r w:rsidR="00A71838" w:rsidRPr="001801B7">
        <w:rPr>
          <w:rFonts w:ascii="Times New Roman" w:eastAsiaTheme="minorEastAsia" w:hAnsi="Times New Roman" w:cs="Times New Roman"/>
          <w:bCs/>
          <w:sz w:val="28"/>
          <w:szCs w:val="28"/>
        </w:rPr>
        <w:t xml:space="preserve"> </w:t>
      </w:r>
      <w:r w:rsidR="00FB75C2" w:rsidRPr="001801B7">
        <w:rPr>
          <w:rFonts w:ascii="Times New Roman" w:eastAsiaTheme="minorEastAsia" w:hAnsi="Times New Roman" w:cs="Times New Roman"/>
          <w:bCs/>
          <w:sz w:val="28"/>
          <w:szCs w:val="28"/>
        </w:rPr>
        <w:t>ұ</w:t>
      </w:r>
      <w:r w:rsidR="00A71838" w:rsidRPr="001801B7">
        <w:rPr>
          <w:rFonts w:ascii="Times New Roman" w:eastAsiaTheme="minorEastAsia" w:hAnsi="Times New Roman" w:cs="Times New Roman"/>
          <w:bCs/>
          <w:sz w:val="28"/>
          <w:szCs w:val="28"/>
        </w:rPr>
        <w:t>лтты</w:t>
      </w:r>
      <w:r w:rsidR="00FB75C2" w:rsidRPr="001801B7">
        <w:rPr>
          <w:rFonts w:ascii="Times New Roman" w:eastAsiaTheme="minorEastAsia" w:hAnsi="Times New Roman" w:cs="Times New Roman"/>
          <w:bCs/>
          <w:sz w:val="28"/>
          <w:szCs w:val="28"/>
        </w:rPr>
        <w:t>қ</w:t>
      </w:r>
      <w:r w:rsidR="00A71838" w:rsidRPr="001801B7">
        <w:rPr>
          <w:rFonts w:ascii="Times New Roman" w:eastAsiaTheme="minorEastAsia" w:hAnsi="Times New Roman" w:cs="Times New Roman"/>
          <w:bCs/>
          <w:sz w:val="28"/>
          <w:szCs w:val="28"/>
        </w:rPr>
        <w:t xml:space="preserve"> парк</w:t>
      </w:r>
      <w:r w:rsidR="00FB75C2" w:rsidRPr="001801B7">
        <w:rPr>
          <w:rFonts w:ascii="Times New Roman" w:eastAsiaTheme="minorEastAsia" w:hAnsi="Times New Roman" w:cs="Times New Roman"/>
          <w:bCs/>
          <w:sz w:val="28"/>
          <w:szCs w:val="28"/>
        </w:rPr>
        <w:t>і</w:t>
      </w:r>
      <w:r w:rsidR="009A061A" w:rsidRPr="001801B7">
        <w:rPr>
          <w:rFonts w:ascii="Times New Roman" w:eastAsiaTheme="minorEastAsia" w:hAnsi="Times New Roman" w:cs="Times New Roman"/>
          <w:bCs/>
          <w:sz w:val="28"/>
          <w:szCs w:val="28"/>
        </w:rPr>
        <w:t>, Катунский</w:t>
      </w:r>
      <w:r w:rsidR="00A71838" w:rsidRPr="001801B7">
        <w:rPr>
          <w:rFonts w:ascii="Times New Roman" w:eastAsiaTheme="minorEastAsia" w:hAnsi="Times New Roman" w:cs="Times New Roman"/>
          <w:bCs/>
          <w:sz w:val="28"/>
          <w:szCs w:val="28"/>
        </w:rPr>
        <w:t xml:space="preserve"> </w:t>
      </w:r>
      <w:r w:rsidR="00A71838" w:rsidRPr="001801B7">
        <w:rPr>
          <w:rFonts w:ascii="Times New Roman" w:hAnsi="Times New Roman" w:cs="Times New Roman"/>
          <w:bCs/>
          <w:sz w:val="28"/>
          <w:szCs w:val="28"/>
        </w:rPr>
        <w:t>Мемлекеттік табиғи биосфералық резерваты</w:t>
      </w:r>
      <w:r w:rsidR="009A061A" w:rsidRPr="001801B7">
        <w:rPr>
          <w:rFonts w:ascii="Times New Roman" w:eastAsiaTheme="minorEastAsia" w:hAnsi="Times New Roman" w:cs="Times New Roman"/>
          <w:bCs/>
          <w:sz w:val="28"/>
          <w:szCs w:val="28"/>
        </w:rPr>
        <w:t>,</w:t>
      </w:r>
      <w:r w:rsidR="00A71838" w:rsidRPr="001801B7">
        <w:rPr>
          <w:rFonts w:ascii="Times New Roman" w:eastAsiaTheme="minorEastAsia" w:hAnsi="Times New Roman" w:cs="Times New Roman"/>
          <w:bCs/>
          <w:sz w:val="28"/>
          <w:szCs w:val="28"/>
        </w:rPr>
        <w:t xml:space="preserve"> </w:t>
      </w:r>
      <w:r w:rsidR="00A71838" w:rsidRPr="001801B7">
        <w:rPr>
          <w:rFonts w:ascii="Times New Roman" w:hAnsi="Times New Roman" w:cs="Times New Roman"/>
          <w:bCs/>
          <w:sz w:val="28"/>
          <w:szCs w:val="28"/>
        </w:rPr>
        <w:t>Алтай Мемлекеттік табиғи биосфералық резерваты</w:t>
      </w:r>
      <w:r w:rsidR="00A71838" w:rsidRPr="001801B7">
        <w:rPr>
          <w:rFonts w:ascii="Times New Roman" w:eastAsiaTheme="minorEastAsia" w:hAnsi="Times New Roman" w:cs="Times New Roman"/>
          <w:bCs/>
          <w:sz w:val="28"/>
          <w:szCs w:val="28"/>
        </w:rPr>
        <w:t>на саяхатта</w:t>
      </w:r>
      <w:r w:rsidR="00FB75C2" w:rsidRPr="001801B7">
        <w:rPr>
          <w:rFonts w:ascii="Times New Roman" w:eastAsiaTheme="minorEastAsia" w:hAnsi="Times New Roman" w:cs="Times New Roman"/>
          <w:bCs/>
          <w:sz w:val="28"/>
          <w:szCs w:val="28"/>
        </w:rPr>
        <w:t>ғ</w:t>
      </w:r>
      <w:r w:rsidR="00A71838" w:rsidRPr="001801B7">
        <w:rPr>
          <w:rFonts w:ascii="Times New Roman" w:eastAsiaTheme="minorEastAsia" w:hAnsi="Times New Roman" w:cs="Times New Roman"/>
          <w:bCs/>
          <w:sz w:val="28"/>
          <w:szCs w:val="28"/>
        </w:rPr>
        <w:t>ан туристер саны, көл</w:t>
      </w:r>
      <w:r w:rsidR="00FB75C2" w:rsidRPr="001801B7">
        <w:rPr>
          <w:rFonts w:ascii="Times New Roman" w:eastAsiaTheme="minorEastAsia" w:hAnsi="Times New Roman" w:cs="Times New Roman"/>
          <w:bCs/>
          <w:sz w:val="28"/>
          <w:szCs w:val="28"/>
        </w:rPr>
        <w:t>і</w:t>
      </w:r>
      <w:r w:rsidR="00A71838" w:rsidRPr="001801B7">
        <w:rPr>
          <w:rFonts w:ascii="Times New Roman" w:eastAsiaTheme="minorEastAsia" w:hAnsi="Times New Roman" w:cs="Times New Roman"/>
          <w:bCs/>
          <w:sz w:val="28"/>
          <w:szCs w:val="28"/>
        </w:rPr>
        <w:t>ктер саны бойынша алынды. Б</w:t>
      </w:r>
      <w:r w:rsidR="00FB75C2" w:rsidRPr="001801B7">
        <w:rPr>
          <w:rFonts w:ascii="Times New Roman" w:eastAsiaTheme="minorEastAsia" w:hAnsi="Times New Roman" w:cs="Times New Roman"/>
          <w:bCs/>
          <w:sz w:val="28"/>
          <w:szCs w:val="28"/>
        </w:rPr>
        <w:t>ұ</w:t>
      </w:r>
      <w:r w:rsidR="00A71838" w:rsidRPr="001801B7">
        <w:rPr>
          <w:rFonts w:ascii="Times New Roman" w:eastAsiaTheme="minorEastAsia" w:hAnsi="Times New Roman" w:cs="Times New Roman"/>
          <w:bCs/>
          <w:sz w:val="28"/>
          <w:szCs w:val="28"/>
        </w:rPr>
        <w:t>л м</w:t>
      </w:r>
      <w:r w:rsidR="00FB75C2" w:rsidRPr="001801B7">
        <w:rPr>
          <w:rFonts w:ascii="Times New Roman" w:eastAsiaTheme="minorEastAsia" w:hAnsi="Times New Roman" w:cs="Times New Roman"/>
          <w:bCs/>
          <w:sz w:val="28"/>
          <w:szCs w:val="28"/>
        </w:rPr>
        <w:t>ә</w:t>
      </w:r>
      <w:r w:rsidR="00A71838" w:rsidRPr="001801B7">
        <w:rPr>
          <w:rFonts w:ascii="Times New Roman" w:eastAsiaTheme="minorEastAsia" w:hAnsi="Times New Roman" w:cs="Times New Roman"/>
          <w:bCs/>
          <w:sz w:val="28"/>
          <w:szCs w:val="28"/>
        </w:rPr>
        <w:t>л</w:t>
      </w:r>
      <w:r w:rsidR="00FB75C2" w:rsidRPr="001801B7">
        <w:rPr>
          <w:rFonts w:ascii="Times New Roman" w:eastAsiaTheme="minorEastAsia" w:hAnsi="Times New Roman" w:cs="Times New Roman"/>
          <w:bCs/>
          <w:sz w:val="28"/>
          <w:szCs w:val="28"/>
        </w:rPr>
        <w:t>і</w:t>
      </w:r>
      <w:r w:rsidR="00A71838" w:rsidRPr="001801B7">
        <w:rPr>
          <w:rFonts w:ascii="Times New Roman" w:eastAsiaTheme="minorEastAsia" w:hAnsi="Times New Roman" w:cs="Times New Roman"/>
          <w:bCs/>
          <w:sz w:val="28"/>
          <w:szCs w:val="28"/>
        </w:rPr>
        <w:t xml:space="preserve">меттер </w:t>
      </w:r>
      <w:r w:rsidR="00221AEC" w:rsidRPr="001801B7">
        <w:rPr>
          <w:rFonts w:ascii="Times New Roman" w:eastAsiaTheme="minorEastAsia" w:hAnsi="Times New Roman" w:cs="Times New Roman"/>
          <w:bCs/>
          <w:sz w:val="28"/>
          <w:szCs w:val="28"/>
        </w:rPr>
        <w:t>Горн</w:t>
      </w:r>
      <w:r w:rsidR="00B75766" w:rsidRPr="001801B7">
        <w:rPr>
          <w:rFonts w:ascii="Times New Roman" w:eastAsiaTheme="minorEastAsia" w:hAnsi="Times New Roman" w:cs="Times New Roman"/>
          <w:bCs/>
          <w:sz w:val="28"/>
          <w:szCs w:val="28"/>
        </w:rPr>
        <w:t xml:space="preserve">о </w:t>
      </w:r>
      <w:r w:rsidR="00221AEC" w:rsidRPr="001801B7">
        <w:rPr>
          <w:rFonts w:ascii="Times New Roman" w:eastAsiaTheme="minorEastAsia" w:hAnsi="Times New Roman" w:cs="Times New Roman"/>
          <w:bCs/>
          <w:sz w:val="28"/>
          <w:szCs w:val="28"/>
        </w:rPr>
        <w:t>Алтай</w:t>
      </w:r>
      <w:r w:rsidR="00B75766" w:rsidRPr="001801B7">
        <w:rPr>
          <w:rFonts w:ascii="Times New Roman" w:eastAsiaTheme="minorEastAsia" w:hAnsi="Times New Roman" w:cs="Times New Roman"/>
          <w:bCs/>
          <w:sz w:val="28"/>
          <w:szCs w:val="28"/>
        </w:rPr>
        <w:t>ский</w:t>
      </w:r>
      <w:r w:rsidR="00221AEC" w:rsidRPr="001801B7">
        <w:rPr>
          <w:rFonts w:ascii="Times New Roman" w:eastAsiaTheme="minorEastAsia" w:hAnsi="Times New Roman" w:cs="Times New Roman"/>
          <w:bCs/>
          <w:sz w:val="28"/>
          <w:szCs w:val="28"/>
        </w:rPr>
        <w:t xml:space="preserve"> мемлекетт</w:t>
      </w:r>
      <w:r w:rsidR="00FB75C2" w:rsidRPr="001801B7">
        <w:rPr>
          <w:rFonts w:ascii="Times New Roman" w:eastAsiaTheme="minorEastAsia" w:hAnsi="Times New Roman" w:cs="Times New Roman"/>
          <w:bCs/>
          <w:sz w:val="28"/>
          <w:szCs w:val="28"/>
        </w:rPr>
        <w:t>і</w:t>
      </w:r>
      <w:r w:rsidR="00221AEC" w:rsidRPr="001801B7">
        <w:rPr>
          <w:rFonts w:ascii="Times New Roman" w:eastAsiaTheme="minorEastAsia" w:hAnsi="Times New Roman" w:cs="Times New Roman"/>
          <w:bCs/>
          <w:sz w:val="28"/>
          <w:szCs w:val="28"/>
        </w:rPr>
        <w:t>к университет</w:t>
      </w:r>
      <w:r w:rsidR="00FB75C2" w:rsidRPr="001801B7">
        <w:rPr>
          <w:rFonts w:ascii="Times New Roman" w:eastAsiaTheme="minorEastAsia" w:hAnsi="Times New Roman" w:cs="Times New Roman"/>
          <w:bCs/>
          <w:sz w:val="28"/>
          <w:szCs w:val="28"/>
        </w:rPr>
        <w:t>і</w:t>
      </w:r>
      <w:r w:rsidR="00221AEC" w:rsidRPr="001801B7">
        <w:rPr>
          <w:rFonts w:ascii="Times New Roman" w:eastAsiaTheme="minorEastAsia" w:hAnsi="Times New Roman" w:cs="Times New Roman"/>
          <w:bCs/>
          <w:sz w:val="28"/>
          <w:szCs w:val="28"/>
        </w:rPr>
        <w:t>нен жүрг</w:t>
      </w:r>
      <w:r w:rsidR="00FB75C2" w:rsidRPr="001801B7">
        <w:rPr>
          <w:rFonts w:ascii="Times New Roman" w:eastAsiaTheme="minorEastAsia" w:hAnsi="Times New Roman" w:cs="Times New Roman"/>
          <w:bCs/>
          <w:sz w:val="28"/>
          <w:szCs w:val="28"/>
        </w:rPr>
        <w:t>і</w:t>
      </w:r>
      <w:r w:rsidR="00221AEC" w:rsidRPr="001801B7">
        <w:rPr>
          <w:rFonts w:ascii="Times New Roman" w:eastAsiaTheme="minorEastAsia" w:hAnsi="Times New Roman" w:cs="Times New Roman"/>
          <w:bCs/>
          <w:sz w:val="28"/>
          <w:szCs w:val="28"/>
        </w:rPr>
        <w:t>з</w:t>
      </w:r>
      <w:r w:rsidR="00FB75C2" w:rsidRPr="001801B7">
        <w:rPr>
          <w:rFonts w:ascii="Times New Roman" w:eastAsiaTheme="minorEastAsia" w:hAnsi="Times New Roman" w:cs="Times New Roman"/>
          <w:bCs/>
          <w:sz w:val="28"/>
          <w:szCs w:val="28"/>
        </w:rPr>
        <w:t>і</w:t>
      </w:r>
      <w:r w:rsidR="00221AEC" w:rsidRPr="001801B7">
        <w:rPr>
          <w:rFonts w:ascii="Times New Roman" w:eastAsiaTheme="minorEastAsia" w:hAnsi="Times New Roman" w:cs="Times New Roman"/>
          <w:bCs/>
          <w:sz w:val="28"/>
          <w:szCs w:val="28"/>
        </w:rPr>
        <w:t xml:space="preserve">лген </w:t>
      </w:r>
      <w:r w:rsidR="00B75766" w:rsidRPr="001801B7">
        <w:rPr>
          <w:rFonts w:ascii="Times New Roman" w:eastAsiaTheme="minorEastAsia" w:hAnsi="Times New Roman" w:cs="Times New Roman"/>
          <w:bCs/>
          <w:sz w:val="28"/>
          <w:szCs w:val="28"/>
        </w:rPr>
        <w:t>«</w:t>
      </w:r>
      <w:r w:rsidR="00221AEC" w:rsidRPr="001801B7">
        <w:rPr>
          <w:rFonts w:ascii="Times New Roman" w:eastAsiaTheme="minorEastAsia" w:hAnsi="Times New Roman" w:cs="Times New Roman"/>
          <w:bCs/>
          <w:sz w:val="28"/>
          <w:szCs w:val="28"/>
        </w:rPr>
        <w:t>Посетители федеральных ООПТ в РА</w:t>
      </w:r>
      <w:r w:rsidR="00B75766" w:rsidRPr="001801B7">
        <w:rPr>
          <w:rFonts w:ascii="Times New Roman" w:eastAsiaTheme="minorEastAsia" w:hAnsi="Times New Roman" w:cs="Times New Roman"/>
          <w:bCs/>
          <w:sz w:val="28"/>
          <w:szCs w:val="28"/>
        </w:rPr>
        <w:t>»</w:t>
      </w:r>
      <w:r w:rsidR="00221AEC" w:rsidRPr="001801B7">
        <w:rPr>
          <w:rFonts w:ascii="Times New Roman" w:eastAsiaTheme="minorEastAsia" w:hAnsi="Times New Roman" w:cs="Times New Roman"/>
          <w:bCs/>
          <w:sz w:val="28"/>
          <w:szCs w:val="28"/>
        </w:rPr>
        <w:t xml:space="preserve"> та</w:t>
      </w:r>
      <w:r w:rsidR="00FB75C2" w:rsidRPr="001801B7">
        <w:rPr>
          <w:rFonts w:ascii="Times New Roman" w:eastAsiaTheme="minorEastAsia" w:hAnsi="Times New Roman" w:cs="Times New Roman"/>
          <w:bCs/>
          <w:sz w:val="28"/>
          <w:szCs w:val="28"/>
        </w:rPr>
        <w:t>қ</w:t>
      </w:r>
      <w:r w:rsidR="00221AEC" w:rsidRPr="001801B7">
        <w:rPr>
          <w:rFonts w:ascii="Times New Roman" w:eastAsiaTheme="minorEastAsia" w:hAnsi="Times New Roman" w:cs="Times New Roman"/>
          <w:bCs/>
          <w:sz w:val="28"/>
          <w:szCs w:val="28"/>
        </w:rPr>
        <w:t>ырында</w:t>
      </w:r>
      <w:r w:rsidR="00FB75C2" w:rsidRPr="001801B7">
        <w:rPr>
          <w:rFonts w:ascii="Times New Roman" w:eastAsiaTheme="minorEastAsia" w:hAnsi="Times New Roman" w:cs="Times New Roman"/>
          <w:bCs/>
          <w:sz w:val="28"/>
          <w:szCs w:val="28"/>
        </w:rPr>
        <w:t>ғ</w:t>
      </w:r>
      <w:r w:rsidR="00221AEC" w:rsidRPr="001801B7">
        <w:rPr>
          <w:rFonts w:ascii="Times New Roman" w:eastAsiaTheme="minorEastAsia" w:hAnsi="Times New Roman" w:cs="Times New Roman"/>
          <w:bCs/>
          <w:sz w:val="28"/>
          <w:szCs w:val="28"/>
        </w:rPr>
        <w:t>ы зерттеу ж</w:t>
      </w:r>
      <w:r w:rsidR="00FB75C2" w:rsidRPr="001801B7">
        <w:rPr>
          <w:rFonts w:ascii="Times New Roman" w:eastAsiaTheme="minorEastAsia" w:hAnsi="Times New Roman" w:cs="Times New Roman"/>
          <w:bCs/>
          <w:sz w:val="28"/>
          <w:szCs w:val="28"/>
        </w:rPr>
        <w:t>ұ</w:t>
      </w:r>
      <w:r w:rsidR="00221AEC" w:rsidRPr="001801B7">
        <w:rPr>
          <w:rFonts w:ascii="Times New Roman" w:eastAsiaTheme="minorEastAsia" w:hAnsi="Times New Roman" w:cs="Times New Roman"/>
          <w:bCs/>
          <w:sz w:val="28"/>
          <w:szCs w:val="28"/>
        </w:rPr>
        <w:t xml:space="preserve">мысынан алынды. </w:t>
      </w:r>
    </w:p>
    <w:p w14:paraId="11746837" w14:textId="59C317DD" w:rsidR="00A725D8" w:rsidRPr="001801B7" w:rsidRDefault="00A725D8" w:rsidP="00D51B1F">
      <w:pPr>
        <w:spacing w:after="100" w:afterAutospacing="1"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 xml:space="preserve">Ресми мәлімет бойынша 2021 жылы аталған үш ұлттық қорықға 65 300 турист, 16 325 </w:t>
      </w:r>
      <w:r w:rsidR="00B41D63" w:rsidRPr="001801B7">
        <w:rPr>
          <w:rFonts w:ascii="Times New Roman" w:hAnsi="Times New Roman" w:cs="Times New Roman"/>
          <w:bCs/>
          <w:sz w:val="28"/>
          <w:szCs w:val="28"/>
        </w:rPr>
        <w:t>көлік</w:t>
      </w:r>
      <w:r w:rsidR="00B41D63"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кірген болса пандемиянын үдеген тұсында 2021 жылы 6523 туриске дейін азайған. Ал 2022 жылдан бастап туристер саны қайта өсіп 80 мыңға жетсе 2024 жылы туристер саны 100 мыңнан асқан. Ал осы тұста көліктер саны 20 мыңнан 25 мыңға жеткен</w:t>
      </w:r>
      <w:r w:rsidR="00FB3FD7" w:rsidRPr="001801B7">
        <w:rPr>
          <w:rFonts w:ascii="Times New Roman" w:eastAsiaTheme="minorEastAsia" w:hAnsi="Times New Roman" w:cs="Times New Roman"/>
          <w:bCs/>
          <w:sz w:val="28"/>
          <w:szCs w:val="28"/>
        </w:rPr>
        <w:t xml:space="preserve"> </w:t>
      </w:r>
      <w:r w:rsidR="00FB3FD7"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FB3FD7" w:rsidRPr="001801B7">
        <w:rPr>
          <w:rFonts w:ascii="Times New Roman" w:hAnsi="Times New Roman" w:cs="Times New Roman"/>
          <w:bCs/>
          <w:iCs/>
          <w:sz w:val="28"/>
          <w:szCs w:val="28"/>
        </w:rPr>
        <w:t>61, 66)</w:t>
      </w:r>
      <w:r w:rsidRPr="001801B7">
        <w:rPr>
          <w:rFonts w:ascii="Times New Roman" w:eastAsiaTheme="minorEastAsia" w:hAnsi="Times New Roman" w:cs="Times New Roman"/>
          <w:bCs/>
          <w:sz w:val="28"/>
          <w:szCs w:val="28"/>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834"/>
      </w:tblGrid>
      <w:tr w:rsidR="003925B8" w:rsidRPr="001801B7" w14:paraId="6D607146" w14:textId="77777777" w:rsidTr="00EB75C3">
        <w:tc>
          <w:tcPr>
            <w:tcW w:w="4805" w:type="dxa"/>
          </w:tcPr>
          <w:p w14:paraId="52338582" w14:textId="77777777" w:rsidR="006F3768" w:rsidRPr="001801B7" w:rsidRDefault="00010E44" w:rsidP="00D51B1F">
            <w:pPr>
              <w:keepNext/>
              <w:spacing w:before="100" w:beforeAutospacing="1"/>
              <w:jc w:val="both"/>
            </w:pPr>
            <w:r w:rsidRPr="001801B7">
              <w:rPr>
                <w:rFonts w:ascii="Times New Roman" w:hAnsi="Times New Roman" w:cs="Times New Roman"/>
                <w:bCs/>
                <w:noProof/>
                <w:sz w:val="28"/>
                <w:szCs w:val="28"/>
                <w:lang w:val="ru-RU" w:eastAsia="ru-RU"/>
              </w:rPr>
              <w:drawing>
                <wp:inline distT="0" distB="0" distL="0" distR="0" wp14:anchorId="64779E45" wp14:editId="5D67630E">
                  <wp:extent cx="2979420" cy="2712720"/>
                  <wp:effectExtent l="0" t="0" r="11430" b="11430"/>
                  <wp:docPr id="378752071"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7687970B" w14:textId="521FAEEF" w:rsidR="003925B8" w:rsidRPr="001801B7" w:rsidRDefault="006F3768" w:rsidP="00D51B1F">
            <w:pPr>
              <w:pStyle w:val="ab"/>
              <w:spacing w:after="0"/>
              <w:jc w:val="both"/>
              <w:rPr>
                <w:rFonts w:ascii="Times New Roman" w:hAnsi="Times New Roman" w:cs="Times New Roman"/>
                <w:bCs/>
                <w:i w:val="0"/>
                <w:iCs w:val="0"/>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62</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Таңдалған маршрут бойындағы ұлттық қорықтарға кірген туристер саны</w:t>
            </w:r>
          </w:p>
        </w:tc>
        <w:tc>
          <w:tcPr>
            <w:tcW w:w="4834" w:type="dxa"/>
          </w:tcPr>
          <w:p w14:paraId="3FE2CA6A" w14:textId="77777777" w:rsidR="006F3768" w:rsidRPr="001801B7" w:rsidRDefault="00BF1172" w:rsidP="00D51B1F">
            <w:pPr>
              <w:keepNext/>
              <w:spacing w:before="100" w:beforeAutospacing="1"/>
              <w:jc w:val="both"/>
            </w:pPr>
            <w:r w:rsidRPr="001801B7">
              <w:rPr>
                <w:rFonts w:ascii="Times New Roman" w:hAnsi="Times New Roman" w:cs="Times New Roman"/>
                <w:bCs/>
                <w:noProof/>
                <w:sz w:val="28"/>
                <w:szCs w:val="28"/>
                <w:lang w:val="ru-RU" w:eastAsia="ru-RU"/>
              </w:rPr>
              <w:drawing>
                <wp:inline distT="0" distB="0" distL="0" distR="0" wp14:anchorId="7FAAACED" wp14:editId="1E1683FC">
                  <wp:extent cx="2994660" cy="2712720"/>
                  <wp:effectExtent l="0" t="0" r="15240" b="11430"/>
                  <wp:docPr id="1372126491"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ABA6FD1" w14:textId="362589A2" w:rsidR="003925B8" w:rsidRPr="001801B7" w:rsidRDefault="006F3768" w:rsidP="00D51B1F">
            <w:pPr>
              <w:pStyle w:val="ab"/>
              <w:spacing w:after="0"/>
              <w:jc w:val="both"/>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63</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Таңдалған маршрут бойындағы ұлттық қорықтарға кірген көлік саны</w:t>
            </w:r>
          </w:p>
        </w:tc>
      </w:tr>
      <w:tr w:rsidR="00EB75C3" w:rsidRPr="001801B7" w14:paraId="3A0EB615" w14:textId="77777777" w:rsidTr="00983C41">
        <w:tc>
          <w:tcPr>
            <w:tcW w:w="9639" w:type="dxa"/>
            <w:gridSpan w:val="2"/>
          </w:tcPr>
          <w:p w14:paraId="56D810F0" w14:textId="56896243" w:rsidR="00EB75C3" w:rsidRPr="001801B7" w:rsidRDefault="00EB75C3" w:rsidP="00D51B1F">
            <w:pPr>
              <w:keepNext/>
              <w:spacing w:before="100" w:beforeAutospacing="1"/>
              <w:jc w:val="center"/>
              <w:rPr>
                <w:rFonts w:ascii="Times New Roman" w:hAnsi="Times New Roman" w:cs="Times New Roman"/>
                <w:bCs/>
                <w:noProof/>
                <w:sz w:val="28"/>
                <w:szCs w:val="28"/>
              </w:rPr>
            </w:pPr>
            <w:r w:rsidRPr="001801B7">
              <w:rPr>
                <w:rFonts w:ascii="Times New Roman" w:hAnsi="Times New Roman" w:cs="Times New Roman"/>
                <w:bCs/>
                <w:sz w:val="24"/>
                <w:szCs w:val="24"/>
              </w:rPr>
              <w:t>Ескерту: Есептеу нәтижесі бойынша автор құрастырған.</w:t>
            </w:r>
          </w:p>
        </w:tc>
      </w:tr>
    </w:tbl>
    <w:p w14:paraId="349B45A6" w14:textId="31DEA051" w:rsidR="00973536" w:rsidRDefault="00973536" w:rsidP="00D51B1F">
      <w:pPr>
        <w:spacing w:after="0" w:line="240" w:lineRule="auto"/>
        <w:jc w:val="both"/>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br w:type="page"/>
      </w:r>
    </w:p>
    <w:tbl>
      <w:tblPr>
        <w:tblStyle w:val="a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6"/>
        <w:gridCol w:w="1109"/>
        <w:gridCol w:w="358"/>
        <w:gridCol w:w="6515"/>
      </w:tblGrid>
      <w:tr w:rsidR="00B60F33" w:rsidRPr="001801B7" w14:paraId="75C521D7" w14:textId="77777777" w:rsidTr="00983C41">
        <w:tc>
          <w:tcPr>
            <w:tcW w:w="1516" w:type="dxa"/>
          </w:tcPr>
          <w:p w14:paraId="06750442" w14:textId="692BB3FF" w:rsidR="00B60F33" w:rsidRPr="001801B7" w:rsidRDefault="00413026" w:rsidP="00D51B1F">
            <w:pPr>
              <w:jc w:val="both"/>
              <w:rPr>
                <w:rFonts w:ascii="Times New Roman" w:hAnsi="Times New Roman" w:cs="Times New Roman"/>
                <w:bCs/>
                <w:sz w:val="24"/>
                <w:szCs w:val="24"/>
              </w:rPr>
            </w:pPr>
            <w:r w:rsidRPr="001801B7">
              <w:rPr>
                <w:noProof/>
                <w:sz w:val="24"/>
                <w:szCs w:val="24"/>
                <w:lang w:val="ru-RU" w:eastAsia="ru-RU"/>
              </w:rPr>
              <w:drawing>
                <wp:inline distT="0" distB="0" distL="0" distR="0" wp14:anchorId="7CE7451E" wp14:editId="1E546AD1">
                  <wp:extent cx="754380" cy="389260"/>
                  <wp:effectExtent l="0" t="0" r="0" b="0"/>
                  <wp:docPr id="1121115832" name="Picture 19" descr="Lad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da 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58122" cy="391191"/>
                          </a:xfrm>
                          <a:prstGeom prst="rect">
                            <a:avLst/>
                          </a:prstGeom>
                          <a:noFill/>
                          <a:ln>
                            <a:noFill/>
                          </a:ln>
                        </pic:spPr>
                      </pic:pic>
                    </a:graphicData>
                  </a:graphic>
                </wp:inline>
              </w:drawing>
            </w:r>
          </w:p>
        </w:tc>
        <w:tc>
          <w:tcPr>
            <w:tcW w:w="1109" w:type="dxa"/>
            <w:vAlign w:val="center"/>
          </w:tcPr>
          <w:p w14:paraId="5231103F" w14:textId="5BC7AE34" w:rsidR="00B60F33" w:rsidRPr="001801B7" w:rsidRDefault="00973536" w:rsidP="00D51B1F">
            <w:pPr>
              <w:ind w:left="-202"/>
              <w:jc w:val="center"/>
              <w:rPr>
                <w:rFonts w:ascii="Times New Roman" w:hAnsi="Times New Roman" w:cs="Times New Roman"/>
                <w:bCs/>
                <w:sz w:val="24"/>
                <w:szCs w:val="24"/>
              </w:rPr>
            </w:pPr>
            <w:r>
              <w:rPr>
                <w:rFonts w:ascii="Times New Roman" w:hAnsi="Times New Roman" w:cs="Times New Roman"/>
                <w:bCs/>
                <w:sz w:val="24"/>
                <w:szCs w:val="24"/>
              </w:rPr>
              <w:t>Лада</w:t>
            </w:r>
            <w:r w:rsidR="00B60F33" w:rsidRPr="001801B7">
              <w:rPr>
                <w:rFonts w:ascii="Times New Roman" w:hAnsi="Times New Roman" w:cs="Times New Roman"/>
                <w:bCs/>
                <w:sz w:val="24"/>
                <w:szCs w:val="24"/>
              </w:rPr>
              <w:t xml:space="preserve"> </w:t>
            </w:r>
          </w:p>
        </w:tc>
        <w:tc>
          <w:tcPr>
            <w:tcW w:w="358" w:type="dxa"/>
            <w:vAlign w:val="center"/>
          </w:tcPr>
          <w:p w14:paraId="3F492A89" w14:textId="77777777" w:rsidR="00B60F33" w:rsidRPr="001801B7" w:rsidRDefault="00B60F33" w:rsidP="00D51B1F">
            <w:pPr>
              <w:jc w:val="center"/>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83840" behindDoc="0" locked="0" layoutInCell="1" allowOverlap="1" wp14:anchorId="22D92AFD" wp14:editId="0F1203A7">
                      <wp:simplePos x="0" y="0"/>
                      <wp:positionH relativeFrom="column">
                        <wp:posOffset>-5715</wp:posOffset>
                      </wp:positionH>
                      <wp:positionV relativeFrom="paragraph">
                        <wp:posOffset>22860</wp:posOffset>
                      </wp:positionV>
                      <wp:extent cx="288388" cy="0"/>
                      <wp:effectExtent l="0" t="19050" r="54610" b="38100"/>
                      <wp:wrapNone/>
                      <wp:docPr id="1649590312" name="Straight Connector 1649590312"/>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42900D" id="Straight Connector 164959031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45pt,1.8pt" to="22.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" strokecolor="#a5a5a5 [2092]" strokeweight="4.5pt">
                      <v:stroke joinstyle="miter"/>
                    </v:line>
                  </w:pict>
                </mc:Fallback>
              </mc:AlternateContent>
            </w:r>
          </w:p>
        </w:tc>
        <w:tc>
          <w:tcPr>
            <w:tcW w:w="6515" w:type="dxa"/>
            <w:vMerge w:val="restart"/>
          </w:tcPr>
          <w:p w14:paraId="74F1A7F4" w14:textId="5FEF585D" w:rsidR="00B60F33" w:rsidRPr="001801B7" w:rsidRDefault="00B60F33" w:rsidP="00D51B1F">
            <w:pPr>
              <w:keepNext/>
              <w:ind w:left="165"/>
              <w:jc w:val="both"/>
              <w:rPr>
                <w:sz w:val="24"/>
                <w:szCs w:val="24"/>
              </w:rPr>
            </w:pPr>
            <w:r w:rsidRPr="001801B7">
              <w:rPr>
                <w:rFonts w:ascii="Times New Roman" w:hAnsi="Times New Roman" w:cs="Times New Roman"/>
                <w:bCs/>
                <w:noProof/>
                <w:sz w:val="24"/>
                <w:szCs w:val="24"/>
                <w:lang w:val="ru-RU" w:eastAsia="ru-RU"/>
              </w:rPr>
              <w:drawing>
                <wp:inline distT="0" distB="0" distL="0" distR="0" wp14:anchorId="074ABF64" wp14:editId="6642C677">
                  <wp:extent cx="3886200" cy="2125980"/>
                  <wp:effectExtent l="0" t="0" r="0" b="7620"/>
                  <wp:docPr id="1656573845" name="Chart 16565738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tc>
      </w:tr>
      <w:tr w:rsidR="00B60F33" w:rsidRPr="001801B7" w14:paraId="556DC21C" w14:textId="77777777" w:rsidTr="00983C41">
        <w:tc>
          <w:tcPr>
            <w:tcW w:w="1516" w:type="dxa"/>
          </w:tcPr>
          <w:p w14:paraId="26B02C05" w14:textId="7F1D20DE" w:rsidR="00B60F33" w:rsidRPr="001801B7" w:rsidRDefault="00413026"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1B82D425" wp14:editId="05114DB6">
                  <wp:extent cx="692150" cy="449749"/>
                  <wp:effectExtent l="0" t="0" r="0" b="7620"/>
                  <wp:docPr id="403664214" name="Picture 403664214" descr="C:\Users\Dell\Downloads\5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551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29817" cy="474224"/>
                          </a:xfrm>
                          <a:prstGeom prst="rect">
                            <a:avLst/>
                          </a:prstGeom>
                          <a:noFill/>
                          <a:ln>
                            <a:noFill/>
                          </a:ln>
                        </pic:spPr>
                      </pic:pic>
                    </a:graphicData>
                  </a:graphic>
                </wp:inline>
              </w:drawing>
            </w:r>
          </w:p>
        </w:tc>
        <w:tc>
          <w:tcPr>
            <w:tcW w:w="1109" w:type="dxa"/>
            <w:vAlign w:val="center"/>
          </w:tcPr>
          <w:p w14:paraId="4F95797B" w14:textId="60746AF7" w:rsidR="00B60F33" w:rsidRPr="001801B7" w:rsidRDefault="00B60F33" w:rsidP="00D51B1F">
            <w:pPr>
              <w:ind w:left="-202"/>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УАЗ </w:t>
            </w:r>
          </w:p>
          <w:p w14:paraId="34625055" w14:textId="77777777" w:rsidR="00B60F33" w:rsidRPr="001801B7" w:rsidRDefault="00B60F33" w:rsidP="00D51B1F">
            <w:pPr>
              <w:ind w:left="-202"/>
              <w:jc w:val="center"/>
              <w:rPr>
                <w:rFonts w:ascii="Times New Roman" w:hAnsi="Times New Roman" w:cs="Times New Roman"/>
                <w:bCs/>
                <w:sz w:val="24"/>
                <w:szCs w:val="24"/>
              </w:rPr>
            </w:pPr>
            <w:r w:rsidRPr="001801B7">
              <w:rPr>
                <w:rFonts w:ascii="Times New Roman" w:hAnsi="Times New Roman" w:cs="Times New Roman"/>
                <w:bCs/>
                <w:sz w:val="24"/>
                <w:szCs w:val="24"/>
              </w:rPr>
              <w:t>3909</w:t>
            </w:r>
          </w:p>
        </w:tc>
        <w:tc>
          <w:tcPr>
            <w:tcW w:w="358" w:type="dxa"/>
          </w:tcPr>
          <w:p w14:paraId="3AB08EE4" w14:textId="7C1DD554" w:rsidR="00B60F33" w:rsidRPr="001801B7" w:rsidRDefault="00413026" w:rsidP="00D51B1F">
            <w:pPr>
              <w:jc w:val="both"/>
              <w:rPr>
                <w:rFonts w:ascii="Times New Roman" w:hAnsi="Times New Roman" w:cs="Times New Roman"/>
                <w:bCs/>
                <w:color w:val="4472C4" w:themeColor="accent1"/>
                <w:sz w:val="24"/>
                <w:szCs w:val="24"/>
              </w:rPr>
            </w:pPr>
            <w:r w:rsidRPr="001801B7">
              <w:rPr>
                <w:rFonts w:ascii="Times New Roman" w:hAnsi="Times New Roman" w:cs="Times New Roman"/>
                <w:bCs/>
                <w:noProof/>
                <w:color w:val="4472C4" w:themeColor="accent1"/>
                <w:sz w:val="24"/>
                <w:szCs w:val="24"/>
                <w:lang w:val="ru-RU" w:eastAsia="ru-RU"/>
              </w:rPr>
              <mc:AlternateContent>
                <mc:Choice Requires="wps">
                  <w:drawing>
                    <wp:anchor distT="0" distB="0" distL="114300" distR="114300" simplePos="0" relativeHeight="251680768" behindDoc="0" locked="0" layoutInCell="1" allowOverlap="1" wp14:anchorId="4031BE7D" wp14:editId="7A3A46A2">
                      <wp:simplePos x="0" y="0"/>
                      <wp:positionH relativeFrom="column">
                        <wp:posOffset>-13970</wp:posOffset>
                      </wp:positionH>
                      <wp:positionV relativeFrom="paragraph">
                        <wp:posOffset>272366</wp:posOffset>
                      </wp:positionV>
                      <wp:extent cx="288388" cy="0"/>
                      <wp:effectExtent l="0" t="19050" r="54610" b="38100"/>
                      <wp:wrapNone/>
                      <wp:docPr id="780260797" name="Straight Connector 780260797"/>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2E50C3" id="Straight Connector 78026079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21.45pt" to="21.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" strokecolor="#4472c4 [3204]" strokeweight="4.5pt">
                      <v:stroke joinstyle="miter"/>
                    </v:line>
                  </w:pict>
                </mc:Fallback>
              </mc:AlternateContent>
            </w:r>
          </w:p>
        </w:tc>
        <w:tc>
          <w:tcPr>
            <w:tcW w:w="6515" w:type="dxa"/>
            <w:vMerge/>
          </w:tcPr>
          <w:p w14:paraId="22669BA5" w14:textId="77777777" w:rsidR="00B60F33" w:rsidRPr="001801B7" w:rsidRDefault="00B60F33" w:rsidP="00D51B1F">
            <w:pPr>
              <w:jc w:val="both"/>
              <w:rPr>
                <w:rFonts w:ascii="Times New Roman" w:hAnsi="Times New Roman" w:cs="Times New Roman"/>
                <w:bCs/>
                <w:sz w:val="24"/>
                <w:szCs w:val="24"/>
              </w:rPr>
            </w:pPr>
          </w:p>
        </w:tc>
      </w:tr>
      <w:tr w:rsidR="00B60F33" w:rsidRPr="001801B7" w14:paraId="32AE3ED8" w14:textId="77777777" w:rsidTr="00983C41">
        <w:tc>
          <w:tcPr>
            <w:tcW w:w="1516" w:type="dxa"/>
          </w:tcPr>
          <w:p w14:paraId="6EBC9CB6" w14:textId="76005CBF" w:rsidR="00B60F33" w:rsidRPr="001801B7" w:rsidRDefault="00413026"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06F307EC" wp14:editId="34839804">
                  <wp:extent cx="784860" cy="523265"/>
                  <wp:effectExtent l="0" t="0" r="0" b="0"/>
                  <wp:docPr id="1638116062" name="Picture 1638116062" descr="C:\Users\Dell\Downloads\e93122dd52582b81d9e2176d491495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e93122dd52582b81d9e2176d4914954d.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01242" cy="534187"/>
                          </a:xfrm>
                          <a:prstGeom prst="rect">
                            <a:avLst/>
                          </a:prstGeom>
                          <a:noFill/>
                          <a:ln>
                            <a:noFill/>
                          </a:ln>
                        </pic:spPr>
                      </pic:pic>
                    </a:graphicData>
                  </a:graphic>
                </wp:inline>
              </w:drawing>
            </w:r>
          </w:p>
        </w:tc>
        <w:tc>
          <w:tcPr>
            <w:tcW w:w="1109" w:type="dxa"/>
            <w:vAlign w:val="center"/>
          </w:tcPr>
          <w:p w14:paraId="54D4EB93" w14:textId="77777777" w:rsidR="00B60F33" w:rsidRPr="001801B7" w:rsidRDefault="00B60F33" w:rsidP="00D51B1F">
            <w:pPr>
              <w:ind w:left="-202"/>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УАЗ </w:t>
            </w:r>
            <w:r w:rsidRPr="001801B7">
              <w:rPr>
                <w:rFonts w:ascii="Times New Roman" w:hAnsi="Times New Roman" w:cs="Times New Roman"/>
                <w:bCs/>
                <w:sz w:val="24"/>
                <w:szCs w:val="24"/>
              </w:rPr>
              <w:br/>
              <w:t>3151</w:t>
            </w:r>
          </w:p>
        </w:tc>
        <w:tc>
          <w:tcPr>
            <w:tcW w:w="358" w:type="dxa"/>
            <w:vAlign w:val="center"/>
          </w:tcPr>
          <w:p w14:paraId="075E512E" w14:textId="00AC0D38" w:rsidR="00B60F33" w:rsidRPr="001801B7" w:rsidRDefault="00B60F33" w:rsidP="00D51B1F">
            <w:pPr>
              <w:jc w:val="center"/>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84864" behindDoc="0" locked="0" layoutInCell="1" allowOverlap="1" wp14:anchorId="7BB488A8" wp14:editId="4122E42D">
                      <wp:simplePos x="0" y="0"/>
                      <wp:positionH relativeFrom="column">
                        <wp:posOffset>-5715</wp:posOffset>
                      </wp:positionH>
                      <wp:positionV relativeFrom="paragraph">
                        <wp:posOffset>19685</wp:posOffset>
                      </wp:positionV>
                      <wp:extent cx="288388" cy="0"/>
                      <wp:effectExtent l="0" t="19050" r="54610" b="38100"/>
                      <wp:wrapNone/>
                      <wp:docPr id="1047050593" name="Straight Connector 1047050593"/>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0E9496" id="Straight Connector 104705059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5pt,1.55pt" to="22.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" strokecolor="#ed7d31 [3205]" strokeweight="4.5pt">
                      <v:stroke joinstyle="miter"/>
                    </v:line>
                  </w:pict>
                </mc:Fallback>
              </mc:AlternateContent>
            </w:r>
          </w:p>
        </w:tc>
        <w:tc>
          <w:tcPr>
            <w:tcW w:w="6515" w:type="dxa"/>
            <w:vMerge/>
          </w:tcPr>
          <w:p w14:paraId="485CFEF8" w14:textId="77777777" w:rsidR="00B60F33" w:rsidRPr="001801B7" w:rsidRDefault="00B60F33" w:rsidP="00D51B1F">
            <w:pPr>
              <w:jc w:val="both"/>
              <w:rPr>
                <w:rFonts w:ascii="Times New Roman" w:hAnsi="Times New Roman" w:cs="Times New Roman"/>
                <w:bCs/>
                <w:sz w:val="24"/>
                <w:szCs w:val="24"/>
              </w:rPr>
            </w:pPr>
          </w:p>
        </w:tc>
      </w:tr>
      <w:tr w:rsidR="00B60F33" w:rsidRPr="001801B7" w14:paraId="701659B9" w14:textId="77777777" w:rsidTr="00983C41">
        <w:tc>
          <w:tcPr>
            <w:tcW w:w="1516" w:type="dxa"/>
          </w:tcPr>
          <w:p w14:paraId="61ADBAA2" w14:textId="59F285AF" w:rsidR="00B60F33" w:rsidRPr="001801B7" w:rsidRDefault="00413026"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w:drawing>
                <wp:inline distT="0" distB="0" distL="0" distR="0" wp14:anchorId="47FF62FD" wp14:editId="2B856AA3">
                  <wp:extent cx="692150" cy="372360"/>
                  <wp:effectExtent l="0" t="0" r="0" b="8890"/>
                  <wp:docPr id="1818692768" name="Picture 1818692768" descr="C:\Users\Dell\Desktop\Article of Car emissio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rticle of Car emission\R.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ackgroundRemoval t="500" b="95833" l="0" r="100000"/>
                                    </a14:imgEffect>
                                  </a14:imgLayer>
                                </a14:imgProps>
                              </a:ext>
                              <a:ext uri="{28A0092B-C50C-407E-A947-70E740481C1C}">
                                <a14:useLocalDpi xmlns:a14="http://schemas.microsoft.com/office/drawing/2010/main" val="0"/>
                              </a:ext>
                            </a:extLst>
                          </a:blip>
                          <a:srcRect t="12658" b="15612"/>
                          <a:stretch/>
                        </pic:blipFill>
                        <pic:spPr bwMode="auto">
                          <a:xfrm>
                            <a:off x="0" y="0"/>
                            <a:ext cx="705505" cy="3795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09" w:type="dxa"/>
            <w:vAlign w:val="center"/>
          </w:tcPr>
          <w:p w14:paraId="39360742" w14:textId="35E1B3AA" w:rsidR="00B60F33" w:rsidRPr="001801B7" w:rsidRDefault="00413026" w:rsidP="00D51B1F">
            <w:pPr>
              <w:ind w:left="-202"/>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Жүк көліктері </w:t>
            </w:r>
          </w:p>
        </w:tc>
        <w:tc>
          <w:tcPr>
            <w:tcW w:w="358" w:type="dxa"/>
          </w:tcPr>
          <w:p w14:paraId="68C15135" w14:textId="77777777" w:rsidR="00B60F33" w:rsidRPr="001801B7" w:rsidRDefault="00B60F33"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81792" behindDoc="0" locked="0" layoutInCell="1" allowOverlap="1" wp14:anchorId="00B09CD2" wp14:editId="28B4AD7D">
                      <wp:simplePos x="0" y="0"/>
                      <wp:positionH relativeFrom="column">
                        <wp:posOffset>-13921</wp:posOffset>
                      </wp:positionH>
                      <wp:positionV relativeFrom="paragraph">
                        <wp:posOffset>219075</wp:posOffset>
                      </wp:positionV>
                      <wp:extent cx="288388" cy="0"/>
                      <wp:effectExtent l="0" t="19050" r="54610" b="38100"/>
                      <wp:wrapNone/>
                      <wp:docPr id="1246669380" name="Straight Connector 1246669380"/>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83C30E" id="Straight Connector 1246669380"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1pt,17.25pt" to="21.6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" strokecolor="#ffc000" strokeweight="4.5pt">
                      <v:stroke joinstyle="miter"/>
                    </v:line>
                  </w:pict>
                </mc:Fallback>
              </mc:AlternateContent>
            </w:r>
          </w:p>
        </w:tc>
        <w:tc>
          <w:tcPr>
            <w:tcW w:w="6515" w:type="dxa"/>
            <w:vMerge/>
          </w:tcPr>
          <w:p w14:paraId="5B553D1D" w14:textId="77777777" w:rsidR="00B60F33" w:rsidRPr="001801B7" w:rsidRDefault="00B60F33" w:rsidP="00D51B1F">
            <w:pPr>
              <w:jc w:val="both"/>
              <w:rPr>
                <w:rFonts w:ascii="Times New Roman" w:hAnsi="Times New Roman" w:cs="Times New Roman"/>
                <w:bCs/>
                <w:sz w:val="24"/>
                <w:szCs w:val="24"/>
              </w:rPr>
            </w:pPr>
          </w:p>
        </w:tc>
      </w:tr>
      <w:tr w:rsidR="00B60F33" w:rsidRPr="001801B7" w14:paraId="4FA50CAE" w14:textId="77777777" w:rsidTr="00983C41">
        <w:tc>
          <w:tcPr>
            <w:tcW w:w="1516" w:type="dxa"/>
          </w:tcPr>
          <w:p w14:paraId="247D0665" w14:textId="2E40983D" w:rsidR="00B60F33" w:rsidRPr="001801B7" w:rsidRDefault="00B60F33" w:rsidP="00D51B1F">
            <w:pPr>
              <w:jc w:val="both"/>
              <w:rPr>
                <w:rFonts w:ascii="Times New Roman" w:hAnsi="Times New Roman" w:cs="Times New Roman"/>
                <w:bCs/>
                <w:sz w:val="24"/>
                <w:szCs w:val="24"/>
              </w:rPr>
            </w:pPr>
          </w:p>
        </w:tc>
        <w:tc>
          <w:tcPr>
            <w:tcW w:w="1109" w:type="dxa"/>
            <w:vAlign w:val="center"/>
          </w:tcPr>
          <w:p w14:paraId="6B6B11A7" w14:textId="3F7139F6" w:rsidR="00B60F33" w:rsidRPr="001801B7" w:rsidRDefault="00413026" w:rsidP="00D51B1F">
            <w:pPr>
              <w:ind w:left="-202"/>
              <w:jc w:val="center"/>
              <w:rPr>
                <w:rFonts w:ascii="Times New Roman" w:hAnsi="Times New Roman" w:cs="Times New Roman"/>
                <w:bCs/>
                <w:sz w:val="24"/>
                <w:szCs w:val="24"/>
              </w:rPr>
            </w:pPr>
            <w:r w:rsidRPr="001801B7">
              <w:rPr>
                <w:rFonts w:ascii="Times New Roman" w:hAnsi="Times New Roman" w:cs="Times New Roman"/>
                <w:bCs/>
                <w:sz w:val="24"/>
                <w:szCs w:val="24"/>
              </w:rPr>
              <w:t>Бас</w:t>
            </w:r>
            <w:r w:rsidR="00300B03" w:rsidRPr="001801B7">
              <w:rPr>
                <w:rFonts w:ascii="Times New Roman" w:hAnsi="Times New Roman" w:cs="Times New Roman"/>
                <w:bCs/>
                <w:sz w:val="24"/>
                <w:szCs w:val="24"/>
              </w:rPr>
              <w:t>қ</w:t>
            </w:r>
            <w:r w:rsidRPr="001801B7">
              <w:rPr>
                <w:rFonts w:ascii="Times New Roman" w:hAnsi="Times New Roman" w:cs="Times New Roman"/>
                <w:bCs/>
                <w:sz w:val="24"/>
                <w:szCs w:val="24"/>
              </w:rPr>
              <w:t>адай</w:t>
            </w:r>
          </w:p>
        </w:tc>
        <w:tc>
          <w:tcPr>
            <w:tcW w:w="358" w:type="dxa"/>
          </w:tcPr>
          <w:p w14:paraId="05912005" w14:textId="77777777" w:rsidR="00B60F33" w:rsidRPr="001801B7" w:rsidRDefault="00B60F33" w:rsidP="00D51B1F">
            <w:pPr>
              <w:jc w:val="both"/>
              <w:rPr>
                <w:rFonts w:ascii="Times New Roman" w:hAnsi="Times New Roman" w:cs="Times New Roman"/>
                <w:bCs/>
                <w:sz w:val="24"/>
                <w:szCs w:val="24"/>
              </w:rPr>
            </w:pPr>
            <w:r w:rsidRPr="001801B7">
              <w:rPr>
                <w:rFonts w:ascii="Times New Roman" w:hAnsi="Times New Roman" w:cs="Times New Roman"/>
                <w:bCs/>
                <w:noProof/>
                <w:sz w:val="24"/>
                <w:szCs w:val="24"/>
                <w:lang w:val="ru-RU" w:eastAsia="ru-RU"/>
              </w:rPr>
              <mc:AlternateContent>
                <mc:Choice Requires="wps">
                  <w:drawing>
                    <wp:anchor distT="0" distB="0" distL="114300" distR="114300" simplePos="0" relativeHeight="251682816" behindDoc="0" locked="0" layoutInCell="1" allowOverlap="1" wp14:anchorId="5004D771" wp14:editId="367058F8">
                      <wp:simplePos x="0" y="0"/>
                      <wp:positionH relativeFrom="column">
                        <wp:posOffset>-13384</wp:posOffset>
                      </wp:positionH>
                      <wp:positionV relativeFrom="paragraph">
                        <wp:posOffset>215900</wp:posOffset>
                      </wp:positionV>
                      <wp:extent cx="288388" cy="0"/>
                      <wp:effectExtent l="0" t="19050" r="54610" b="38100"/>
                      <wp:wrapNone/>
                      <wp:docPr id="1457474290" name="Straight Connector 1457474290"/>
                      <wp:cNvGraphicFramePr/>
                      <a:graphic xmlns:a="http://schemas.openxmlformats.org/drawingml/2006/main">
                        <a:graphicData uri="http://schemas.microsoft.com/office/word/2010/wordprocessingShape">
                          <wps:wsp>
                            <wps:cNvCnPr/>
                            <wps:spPr>
                              <a:xfrm>
                                <a:off x="0" y="0"/>
                                <a:ext cx="288388" cy="0"/>
                              </a:xfrm>
                              <a:prstGeom prst="line">
                                <a:avLst/>
                              </a:prstGeom>
                              <a:ln w="571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4399FD" id="Straight Connector 1457474290"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05pt,17pt" to="21.6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" strokecolor="#00b050" strokeweight="4.5pt">
                      <v:stroke joinstyle="miter"/>
                    </v:line>
                  </w:pict>
                </mc:Fallback>
              </mc:AlternateContent>
            </w:r>
          </w:p>
        </w:tc>
        <w:tc>
          <w:tcPr>
            <w:tcW w:w="6515" w:type="dxa"/>
            <w:vMerge/>
          </w:tcPr>
          <w:p w14:paraId="2B86061B" w14:textId="77777777" w:rsidR="00B60F33" w:rsidRPr="001801B7" w:rsidRDefault="00B60F33" w:rsidP="00D51B1F">
            <w:pPr>
              <w:jc w:val="both"/>
              <w:rPr>
                <w:rFonts w:ascii="Times New Roman" w:hAnsi="Times New Roman" w:cs="Times New Roman"/>
                <w:bCs/>
                <w:sz w:val="24"/>
                <w:szCs w:val="24"/>
              </w:rPr>
            </w:pPr>
          </w:p>
        </w:tc>
      </w:tr>
      <w:tr w:rsidR="00E800B9" w:rsidRPr="001801B7" w14:paraId="4B42E9D0" w14:textId="77777777" w:rsidTr="00983C41">
        <w:tc>
          <w:tcPr>
            <w:tcW w:w="9498" w:type="dxa"/>
            <w:gridSpan w:val="4"/>
          </w:tcPr>
          <w:p w14:paraId="6B4339A9" w14:textId="77777777" w:rsidR="00E800B9" w:rsidRPr="001801B7" w:rsidRDefault="00320D6A" w:rsidP="00D51B1F">
            <w:pPr>
              <w:jc w:val="center"/>
              <w:rPr>
                <w:rFonts w:ascii="Times New Roman" w:hAnsi="Times New Roman" w:cs="Times New Roman"/>
                <w:sz w:val="28"/>
                <w:szCs w:val="28"/>
              </w:rPr>
            </w:pPr>
            <w:r w:rsidRPr="001801B7">
              <w:rPr>
                <w:rFonts w:ascii="Times New Roman" w:hAnsi="Times New Roman" w:cs="Times New Roman"/>
                <w:sz w:val="28"/>
                <w:szCs w:val="28"/>
              </w:rPr>
              <w:t xml:space="preserve">Сурет </w:t>
            </w:r>
            <w:r w:rsidRPr="001801B7">
              <w:rPr>
                <w:rFonts w:ascii="Times New Roman" w:hAnsi="Times New Roman" w:cs="Times New Roman"/>
                <w:sz w:val="28"/>
                <w:szCs w:val="28"/>
              </w:rPr>
              <w:fldChar w:fldCharType="begin"/>
            </w:r>
            <w:r w:rsidRPr="001801B7">
              <w:rPr>
                <w:rFonts w:ascii="Times New Roman" w:hAnsi="Times New Roman" w:cs="Times New Roman"/>
                <w:sz w:val="28"/>
                <w:szCs w:val="28"/>
              </w:rPr>
              <w:instrText xml:space="preserve"> SEQ Сурет \* ARABIC </w:instrText>
            </w:r>
            <w:r w:rsidRPr="001801B7">
              <w:rPr>
                <w:rFonts w:ascii="Times New Roman" w:hAnsi="Times New Roman" w:cs="Times New Roman"/>
                <w:sz w:val="28"/>
                <w:szCs w:val="28"/>
              </w:rPr>
              <w:fldChar w:fldCharType="separate"/>
            </w:r>
            <w:r w:rsidR="00E14B59" w:rsidRPr="001801B7">
              <w:rPr>
                <w:rFonts w:ascii="Times New Roman" w:hAnsi="Times New Roman" w:cs="Times New Roman"/>
                <w:noProof/>
                <w:sz w:val="28"/>
                <w:szCs w:val="28"/>
              </w:rPr>
              <w:t>64</w:t>
            </w:r>
            <w:r w:rsidRPr="001801B7">
              <w:rPr>
                <w:rFonts w:ascii="Times New Roman" w:hAnsi="Times New Roman" w:cs="Times New Roman"/>
                <w:sz w:val="28"/>
                <w:szCs w:val="28"/>
              </w:rPr>
              <w:fldChar w:fldCharType="end"/>
            </w:r>
            <w:r w:rsidRPr="001801B7">
              <w:rPr>
                <w:rFonts w:ascii="Times New Roman" w:hAnsi="Times New Roman" w:cs="Times New Roman"/>
                <w:sz w:val="28"/>
                <w:szCs w:val="28"/>
              </w:rPr>
              <w:t>.</w:t>
            </w:r>
            <w:r w:rsidR="006F439D" w:rsidRPr="001801B7">
              <w:rPr>
                <w:rFonts w:ascii="Times New Roman" w:hAnsi="Times New Roman" w:cs="Times New Roman"/>
                <w:sz w:val="28"/>
                <w:szCs w:val="28"/>
              </w:rPr>
              <w:t xml:space="preserve"> </w:t>
            </w:r>
            <w:r w:rsidR="005B1D1B" w:rsidRPr="001801B7">
              <w:rPr>
                <w:rFonts w:ascii="Times New Roman" w:hAnsi="Times New Roman" w:cs="Times New Roman"/>
                <w:sz w:val="28"/>
                <w:szCs w:val="28"/>
              </w:rPr>
              <w:t>Таңдалған маршрут бойындағы ұлттық қорықтарға кірген көлік түрлер</w:t>
            </w:r>
            <w:r w:rsidR="00306FEC" w:rsidRPr="001801B7">
              <w:rPr>
                <w:rFonts w:ascii="Times New Roman" w:hAnsi="Times New Roman" w:cs="Times New Roman"/>
                <w:sz w:val="28"/>
                <w:szCs w:val="28"/>
              </w:rPr>
              <w:t>і</w:t>
            </w:r>
          </w:p>
          <w:p w14:paraId="0A9D2FE4" w14:textId="0D07EA7B" w:rsidR="00213157" w:rsidRPr="001801B7" w:rsidRDefault="0021315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Есептеу нәтижесі бойынша автор құрастырған.</w:t>
            </w:r>
          </w:p>
        </w:tc>
      </w:tr>
    </w:tbl>
    <w:p w14:paraId="3CC91932" w14:textId="2EE59E3F" w:rsidR="00EF7D95" w:rsidRPr="001801B7" w:rsidRDefault="00EF7D95" w:rsidP="00D51B1F">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hAnsi="Times New Roman" w:cs="Times New Roman"/>
          <w:bCs/>
          <w:sz w:val="28"/>
          <w:szCs w:val="28"/>
        </w:rPr>
        <w:t>Көл</w:t>
      </w:r>
      <w:r w:rsidR="00652ECF" w:rsidRPr="001801B7">
        <w:rPr>
          <w:rFonts w:ascii="Times New Roman" w:hAnsi="Times New Roman" w:cs="Times New Roman"/>
          <w:bCs/>
          <w:sz w:val="28"/>
          <w:szCs w:val="28"/>
        </w:rPr>
        <w:t>і</w:t>
      </w:r>
      <w:r w:rsidRPr="001801B7">
        <w:rPr>
          <w:rFonts w:ascii="Times New Roman" w:hAnsi="Times New Roman" w:cs="Times New Roman"/>
          <w:bCs/>
          <w:sz w:val="28"/>
          <w:szCs w:val="28"/>
        </w:rPr>
        <w:t>ктерд</w:t>
      </w:r>
      <w:r w:rsidR="00652ECF" w:rsidRPr="001801B7">
        <w:rPr>
          <w:rFonts w:ascii="Times New Roman" w:hAnsi="Times New Roman" w:cs="Times New Roman"/>
          <w:bCs/>
          <w:sz w:val="28"/>
          <w:szCs w:val="28"/>
        </w:rPr>
        <w:t>ің</w:t>
      </w:r>
      <w:r w:rsidRPr="001801B7">
        <w:rPr>
          <w:rFonts w:ascii="Times New Roman" w:hAnsi="Times New Roman" w:cs="Times New Roman"/>
          <w:bCs/>
          <w:sz w:val="28"/>
          <w:szCs w:val="28"/>
        </w:rPr>
        <w:t xml:space="preserve"> </w:t>
      </w:r>
      <w:r w:rsidR="00652ECF" w:rsidRPr="001801B7">
        <w:rPr>
          <w:rFonts w:ascii="Times New Roman" w:hAnsi="Times New Roman" w:cs="Times New Roman"/>
          <w:bCs/>
          <w:sz w:val="28"/>
          <w:szCs w:val="28"/>
        </w:rPr>
        <w:t>қ</w:t>
      </w:r>
      <w:r w:rsidRPr="001801B7">
        <w:rPr>
          <w:rFonts w:ascii="Times New Roman" w:hAnsi="Times New Roman" w:cs="Times New Roman"/>
          <w:bCs/>
          <w:sz w:val="28"/>
          <w:szCs w:val="28"/>
        </w:rPr>
        <w:t>оз</w:t>
      </w:r>
      <w:r w:rsidR="00652ECF" w:rsidRPr="001801B7">
        <w:rPr>
          <w:rFonts w:ascii="Times New Roman" w:hAnsi="Times New Roman" w:cs="Times New Roman"/>
          <w:bCs/>
          <w:sz w:val="28"/>
          <w:szCs w:val="28"/>
        </w:rPr>
        <w:t>ғ</w:t>
      </w:r>
      <w:r w:rsidRPr="001801B7">
        <w:rPr>
          <w:rFonts w:ascii="Times New Roman" w:hAnsi="Times New Roman" w:cs="Times New Roman"/>
          <w:bCs/>
          <w:sz w:val="28"/>
          <w:szCs w:val="28"/>
        </w:rPr>
        <w:t>алт</w:t>
      </w:r>
      <w:r w:rsidR="00652ECF" w:rsidRPr="001801B7">
        <w:rPr>
          <w:rFonts w:ascii="Times New Roman" w:hAnsi="Times New Roman" w:cs="Times New Roman"/>
          <w:bCs/>
          <w:sz w:val="28"/>
          <w:szCs w:val="28"/>
        </w:rPr>
        <w:t>қ</w:t>
      </w:r>
      <w:r w:rsidRPr="001801B7">
        <w:rPr>
          <w:rFonts w:ascii="Times New Roman" w:hAnsi="Times New Roman" w:cs="Times New Roman"/>
          <w:bCs/>
          <w:sz w:val="28"/>
          <w:szCs w:val="28"/>
        </w:rPr>
        <w:t>ыш түр</w:t>
      </w:r>
      <w:r w:rsidR="00652ECF" w:rsidRPr="001801B7">
        <w:rPr>
          <w:rFonts w:ascii="Times New Roman" w:hAnsi="Times New Roman" w:cs="Times New Roman"/>
          <w:bCs/>
          <w:sz w:val="28"/>
          <w:szCs w:val="28"/>
        </w:rPr>
        <w:t>і</w:t>
      </w:r>
      <w:r w:rsidRPr="001801B7">
        <w:rPr>
          <w:rFonts w:ascii="Times New Roman" w:hAnsi="Times New Roman" w:cs="Times New Roman"/>
          <w:bCs/>
          <w:sz w:val="28"/>
          <w:szCs w:val="28"/>
        </w:rPr>
        <w:t xml:space="preserve">не </w:t>
      </w:r>
      <w:r w:rsidR="00652ECF" w:rsidRPr="001801B7">
        <w:rPr>
          <w:rFonts w:ascii="Times New Roman" w:hAnsi="Times New Roman" w:cs="Times New Roman"/>
          <w:bCs/>
          <w:sz w:val="28"/>
          <w:szCs w:val="28"/>
        </w:rPr>
        <w:t>қ</w:t>
      </w:r>
      <w:r w:rsidRPr="001801B7">
        <w:rPr>
          <w:rFonts w:ascii="Times New Roman" w:hAnsi="Times New Roman" w:cs="Times New Roman"/>
          <w:bCs/>
          <w:sz w:val="28"/>
          <w:szCs w:val="28"/>
        </w:rPr>
        <w:t>а</w:t>
      </w:r>
      <w:r w:rsidR="00652ECF" w:rsidRPr="001801B7">
        <w:rPr>
          <w:rFonts w:ascii="Times New Roman" w:hAnsi="Times New Roman" w:cs="Times New Roman"/>
          <w:bCs/>
          <w:sz w:val="28"/>
          <w:szCs w:val="28"/>
        </w:rPr>
        <w:t>р</w:t>
      </w:r>
      <w:r w:rsidRPr="001801B7">
        <w:rPr>
          <w:rFonts w:ascii="Times New Roman" w:hAnsi="Times New Roman" w:cs="Times New Roman"/>
          <w:bCs/>
          <w:sz w:val="28"/>
          <w:szCs w:val="28"/>
        </w:rPr>
        <w:t>ай алып көрсек м</w:t>
      </w:r>
      <w:r w:rsidR="00652ECF" w:rsidRPr="001801B7">
        <w:rPr>
          <w:rFonts w:ascii="Times New Roman" w:hAnsi="Times New Roman" w:cs="Times New Roman"/>
          <w:bCs/>
          <w:sz w:val="28"/>
          <w:szCs w:val="28"/>
        </w:rPr>
        <w:t>ұ</w:t>
      </w:r>
      <w:r w:rsidRPr="001801B7">
        <w:rPr>
          <w:rFonts w:ascii="Times New Roman" w:hAnsi="Times New Roman" w:cs="Times New Roman"/>
          <w:bCs/>
          <w:sz w:val="28"/>
          <w:szCs w:val="28"/>
        </w:rPr>
        <w:t>нда</w:t>
      </w:r>
      <w:r w:rsidR="00652ECF" w:rsidRPr="001801B7">
        <w:rPr>
          <w:rFonts w:ascii="Times New Roman" w:hAnsi="Times New Roman" w:cs="Times New Roman"/>
          <w:bCs/>
          <w:sz w:val="28"/>
          <w:szCs w:val="28"/>
        </w:rPr>
        <w:t>ғ</w:t>
      </w:r>
      <w:r w:rsidRPr="001801B7">
        <w:rPr>
          <w:rFonts w:ascii="Times New Roman" w:hAnsi="Times New Roman" w:cs="Times New Roman"/>
          <w:bCs/>
          <w:sz w:val="28"/>
          <w:szCs w:val="28"/>
        </w:rPr>
        <w:t xml:space="preserve">ы </w:t>
      </w:r>
      <w:r w:rsidR="00B41D63" w:rsidRPr="001801B7">
        <w:rPr>
          <w:rFonts w:ascii="Times New Roman" w:hAnsi="Times New Roman" w:cs="Times New Roman"/>
          <w:bCs/>
          <w:sz w:val="28"/>
          <w:szCs w:val="28"/>
        </w:rPr>
        <w:t>көлік</w:t>
      </w:r>
      <w:r w:rsidR="00B41D63" w:rsidRPr="001801B7">
        <w:rPr>
          <w:rFonts w:ascii="Times New Roman" w:eastAsiaTheme="minorEastAsia" w:hAnsi="Times New Roman" w:cs="Times New Roman"/>
          <w:bCs/>
          <w:sz w:val="28"/>
          <w:szCs w:val="28"/>
        </w:rPr>
        <w:t>тер</w:t>
      </w:r>
      <w:r w:rsidRPr="001801B7">
        <w:rPr>
          <w:rFonts w:ascii="Times New Roman" w:hAnsi="Times New Roman" w:cs="Times New Roman"/>
          <w:bCs/>
          <w:sz w:val="28"/>
          <w:szCs w:val="28"/>
        </w:rPr>
        <w:t>л</w:t>
      </w:r>
      <w:r w:rsidR="00B41D63" w:rsidRPr="001801B7">
        <w:rPr>
          <w:rFonts w:ascii="Times New Roman" w:hAnsi="Times New Roman" w:cs="Times New Roman"/>
          <w:bCs/>
          <w:sz w:val="28"/>
          <w:szCs w:val="28"/>
        </w:rPr>
        <w:t>е</w:t>
      </w:r>
      <w:r w:rsidRPr="001801B7">
        <w:rPr>
          <w:rFonts w:ascii="Times New Roman" w:hAnsi="Times New Roman" w:cs="Times New Roman"/>
          <w:bCs/>
          <w:sz w:val="28"/>
          <w:szCs w:val="28"/>
        </w:rPr>
        <w:t>рд</w:t>
      </w:r>
      <w:r w:rsidR="00B41D63" w:rsidRPr="001801B7">
        <w:rPr>
          <w:rFonts w:ascii="Times New Roman" w:hAnsi="Times New Roman" w:cs="Times New Roman"/>
          <w:bCs/>
          <w:sz w:val="28"/>
          <w:szCs w:val="28"/>
        </w:rPr>
        <w:t>і</w:t>
      </w:r>
      <w:r w:rsidR="00652ECF" w:rsidRPr="001801B7">
        <w:rPr>
          <w:rFonts w:ascii="Times New Roman" w:hAnsi="Times New Roman" w:cs="Times New Roman"/>
          <w:bCs/>
          <w:sz w:val="28"/>
          <w:szCs w:val="28"/>
        </w:rPr>
        <w:t>ң</w:t>
      </w:r>
      <w:r w:rsidRPr="001801B7">
        <w:rPr>
          <w:rFonts w:ascii="Times New Roman" w:hAnsi="Times New Roman" w:cs="Times New Roman"/>
          <w:bCs/>
          <w:sz w:val="28"/>
          <w:szCs w:val="28"/>
        </w:rPr>
        <w:t xml:space="preserve"> көб</w:t>
      </w:r>
      <w:r w:rsidR="00652ECF" w:rsidRPr="001801B7">
        <w:rPr>
          <w:rFonts w:ascii="Times New Roman" w:hAnsi="Times New Roman" w:cs="Times New Roman"/>
          <w:bCs/>
          <w:sz w:val="28"/>
          <w:szCs w:val="28"/>
        </w:rPr>
        <w:t>і</w:t>
      </w:r>
      <w:r w:rsidRPr="001801B7">
        <w:rPr>
          <w:rFonts w:ascii="Times New Roman" w:hAnsi="Times New Roman" w:cs="Times New Roman"/>
          <w:bCs/>
          <w:sz w:val="28"/>
          <w:szCs w:val="28"/>
        </w:rPr>
        <w:t>с</w:t>
      </w:r>
      <w:r w:rsidR="00652ECF" w:rsidRPr="001801B7">
        <w:rPr>
          <w:rFonts w:ascii="Times New Roman" w:hAnsi="Times New Roman" w:cs="Times New Roman"/>
          <w:bCs/>
          <w:sz w:val="28"/>
          <w:szCs w:val="28"/>
        </w:rPr>
        <w:t>і</w:t>
      </w:r>
      <w:r w:rsidRPr="001801B7">
        <w:rPr>
          <w:rFonts w:ascii="Times New Roman" w:hAnsi="Times New Roman" w:cs="Times New Roman"/>
          <w:bCs/>
          <w:sz w:val="28"/>
          <w:szCs w:val="28"/>
        </w:rPr>
        <w:t xml:space="preserve"> б</w:t>
      </w:r>
      <w:r w:rsidR="00652ECF" w:rsidRPr="001801B7">
        <w:rPr>
          <w:rFonts w:ascii="Times New Roman" w:hAnsi="Times New Roman" w:cs="Times New Roman"/>
          <w:bCs/>
          <w:sz w:val="28"/>
          <w:szCs w:val="28"/>
        </w:rPr>
        <w:t>ұ</w:t>
      </w:r>
      <w:r w:rsidRPr="001801B7">
        <w:rPr>
          <w:rFonts w:ascii="Times New Roman" w:hAnsi="Times New Roman" w:cs="Times New Roman"/>
          <w:bCs/>
          <w:sz w:val="28"/>
          <w:szCs w:val="28"/>
        </w:rPr>
        <w:t>рын</w:t>
      </w:r>
      <w:r w:rsidR="00652ECF" w:rsidRPr="001801B7">
        <w:rPr>
          <w:rFonts w:ascii="Times New Roman" w:hAnsi="Times New Roman" w:cs="Times New Roman"/>
          <w:bCs/>
          <w:sz w:val="28"/>
          <w:szCs w:val="28"/>
        </w:rPr>
        <w:t>ғ</w:t>
      </w:r>
      <w:r w:rsidRPr="001801B7">
        <w:rPr>
          <w:rFonts w:ascii="Times New Roman" w:hAnsi="Times New Roman" w:cs="Times New Roman"/>
          <w:bCs/>
          <w:sz w:val="28"/>
          <w:szCs w:val="28"/>
        </w:rPr>
        <w:t>ы орос УАЗ</w:t>
      </w:r>
      <w:r w:rsidRPr="001801B7">
        <w:rPr>
          <w:rFonts w:ascii="Times New Roman" w:eastAsiaTheme="minorEastAsia" w:hAnsi="Times New Roman" w:cs="Times New Roman"/>
          <w:bCs/>
          <w:sz w:val="28"/>
          <w:szCs w:val="28"/>
        </w:rPr>
        <w:t xml:space="preserve"> автомобиль көл</w:t>
      </w:r>
      <w:r w:rsidR="00652ECF" w:rsidRPr="001801B7">
        <w:rPr>
          <w:rFonts w:ascii="Times New Roman" w:eastAsiaTheme="minorEastAsia" w:hAnsi="Times New Roman" w:cs="Times New Roman"/>
          <w:bCs/>
          <w:sz w:val="28"/>
          <w:szCs w:val="28"/>
        </w:rPr>
        <w:t>і</w:t>
      </w:r>
      <w:r w:rsidRPr="001801B7">
        <w:rPr>
          <w:rFonts w:ascii="Times New Roman" w:eastAsiaTheme="minorEastAsia" w:hAnsi="Times New Roman" w:cs="Times New Roman"/>
          <w:bCs/>
          <w:sz w:val="28"/>
          <w:szCs w:val="28"/>
        </w:rPr>
        <w:t>ктер</w:t>
      </w:r>
      <w:r w:rsidR="00652ECF" w:rsidRPr="001801B7">
        <w:rPr>
          <w:rFonts w:ascii="Times New Roman" w:eastAsiaTheme="minorEastAsia" w:hAnsi="Times New Roman" w:cs="Times New Roman"/>
          <w:bCs/>
          <w:sz w:val="28"/>
          <w:szCs w:val="28"/>
        </w:rPr>
        <w:t>і</w:t>
      </w:r>
      <w:r w:rsidRPr="001801B7">
        <w:rPr>
          <w:rFonts w:ascii="Times New Roman" w:eastAsiaTheme="minorEastAsia" w:hAnsi="Times New Roman" w:cs="Times New Roman"/>
          <w:bCs/>
          <w:sz w:val="28"/>
          <w:szCs w:val="28"/>
        </w:rPr>
        <w:t>. Барлы</w:t>
      </w:r>
      <w:r w:rsidR="00652ECF" w:rsidRPr="001801B7">
        <w:rPr>
          <w:rFonts w:ascii="Times New Roman" w:eastAsiaTheme="minorEastAsia" w:hAnsi="Times New Roman" w:cs="Times New Roman"/>
          <w:bCs/>
          <w:sz w:val="28"/>
          <w:szCs w:val="28"/>
        </w:rPr>
        <w:t>қ</w:t>
      </w:r>
      <w:r w:rsidRPr="001801B7">
        <w:rPr>
          <w:rFonts w:ascii="Times New Roman" w:eastAsiaTheme="minorEastAsia" w:hAnsi="Times New Roman" w:cs="Times New Roman"/>
          <w:bCs/>
          <w:sz w:val="28"/>
          <w:szCs w:val="28"/>
        </w:rPr>
        <w:t xml:space="preserve"> көл</w:t>
      </w:r>
      <w:r w:rsidR="00652ECF" w:rsidRPr="001801B7">
        <w:rPr>
          <w:rFonts w:ascii="Times New Roman" w:eastAsiaTheme="minorEastAsia" w:hAnsi="Times New Roman" w:cs="Times New Roman"/>
          <w:bCs/>
          <w:sz w:val="28"/>
          <w:szCs w:val="28"/>
        </w:rPr>
        <w:t>і</w:t>
      </w:r>
      <w:r w:rsidRPr="001801B7">
        <w:rPr>
          <w:rFonts w:ascii="Times New Roman" w:eastAsiaTheme="minorEastAsia" w:hAnsi="Times New Roman" w:cs="Times New Roman"/>
          <w:bCs/>
          <w:sz w:val="28"/>
          <w:szCs w:val="28"/>
        </w:rPr>
        <w:t>кт</w:t>
      </w:r>
      <w:r w:rsidR="00652ECF" w:rsidRPr="001801B7">
        <w:rPr>
          <w:rFonts w:ascii="Times New Roman" w:eastAsiaTheme="minorEastAsia" w:hAnsi="Times New Roman" w:cs="Times New Roman"/>
          <w:bCs/>
          <w:sz w:val="28"/>
          <w:szCs w:val="28"/>
        </w:rPr>
        <w:t>ің</w:t>
      </w:r>
      <w:r w:rsidRPr="001801B7">
        <w:rPr>
          <w:rFonts w:ascii="Times New Roman" w:eastAsiaTheme="minorEastAsia" w:hAnsi="Times New Roman" w:cs="Times New Roman"/>
          <w:bCs/>
          <w:sz w:val="28"/>
          <w:szCs w:val="28"/>
        </w:rPr>
        <w:t xml:space="preserve"> 51%</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ы УАЗ 3909 маркалы </w:t>
      </w:r>
      <w:r w:rsidR="00973536">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VAN</w:t>
      </w:r>
      <w:r w:rsidR="00973536">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 көл</w:t>
      </w:r>
      <w:r w:rsidR="00652ECF" w:rsidRPr="001801B7">
        <w:rPr>
          <w:rFonts w:ascii="Times New Roman" w:eastAsiaTheme="minorEastAsia" w:hAnsi="Times New Roman" w:cs="Times New Roman"/>
          <w:bCs/>
          <w:sz w:val="28"/>
          <w:szCs w:val="28"/>
        </w:rPr>
        <w:t>і</w:t>
      </w:r>
      <w:r w:rsidRPr="001801B7">
        <w:rPr>
          <w:rFonts w:ascii="Times New Roman" w:eastAsiaTheme="minorEastAsia" w:hAnsi="Times New Roman" w:cs="Times New Roman"/>
          <w:bCs/>
          <w:sz w:val="28"/>
          <w:szCs w:val="28"/>
        </w:rPr>
        <w:t>ктер</w:t>
      </w:r>
      <w:r w:rsidR="00652ECF" w:rsidRPr="001801B7">
        <w:rPr>
          <w:rFonts w:ascii="Times New Roman" w:eastAsiaTheme="minorEastAsia" w:hAnsi="Times New Roman" w:cs="Times New Roman"/>
          <w:bCs/>
          <w:sz w:val="28"/>
          <w:szCs w:val="28"/>
        </w:rPr>
        <w:t>і</w:t>
      </w:r>
      <w:r w:rsidRPr="001801B7">
        <w:rPr>
          <w:rFonts w:ascii="Times New Roman" w:eastAsiaTheme="minorEastAsia" w:hAnsi="Times New Roman" w:cs="Times New Roman"/>
          <w:bCs/>
          <w:sz w:val="28"/>
          <w:szCs w:val="28"/>
        </w:rPr>
        <w:t xml:space="preserve"> болса, 31%</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ы УАЗ 3151 маркалы </w:t>
      </w:r>
      <w:r w:rsidR="00973536">
        <w:rPr>
          <w:rFonts w:ascii="Times New Roman" w:eastAsiaTheme="minorEastAsia" w:hAnsi="Times New Roman" w:cs="Times New Roman"/>
          <w:bCs/>
          <w:sz w:val="28"/>
          <w:szCs w:val="28"/>
          <w:lang w:val="en-US"/>
        </w:rPr>
        <w:t>(</w:t>
      </w:r>
      <w:r w:rsidRPr="001801B7">
        <w:rPr>
          <w:rFonts w:ascii="Times New Roman" w:eastAsiaTheme="minorEastAsia" w:hAnsi="Times New Roman" w:cs="Times New Roman"/>
          <w:bCs/>
          <w:sz w:val="28"/>
          <w:szCs w:val="28"/>
        </w:rPr>
        <w:t>SUV</w:t>
      </w:r>
      <w:r w:rsidR="00973536">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 </w:t>
      </w:r>
      <w:r w:rsidR="00AA2ED6" w:rsidRPr="001801B7">
        <w:rPr>
          <w:rFonts w:ascii="Times New Roman" w:eastAsiaTheme="minorEastAsia" w:hAnsi="Times New Roman" w:cs="Times New Roman"/>
          <w:bCs/>
          <w:sz w:val="28"/>
          <w:szCs w:val="28"/>
        </w:rPr>
        <w:t>көл</w:t>
      </w:r>
      <w:r w:rsidR="00652ECF"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 xml:space="preserve">ктер. </w:t>
      </w:r>
      <w:r w:rsidR="00652ECF" w:rsidRPr="001801B7">
        <w:rPr>
          <w:rFonts w:ascii="Times New Roman" w:eastAsiaTheme="minorEastAsia" w:hAnsi="Times New Roman" w:cs="Times New Roman"/>
          <w:bCs/>
          <w:sz w:val="28"/>
          <w:szCs w:val="28"/>
        </w:rPr>
        <w:t>Қ</w:t>
      </w:r>
      <w:r w:rsidR="00AA2ED6" w:rsidRPr="001801B7">
        <w:rPr>
          <w:rFonts w:ascii="Times New Roman" w:eastAsiaTheme="minorEastAsia" w:hAnsi="Times New Roman" w:cs="Times New Roman"/>
          <w:bCs/>
          <w:sz w:val="28"/>
          <w:szCs w:val="28"/>
        </w:rPr>
        <w:t>ал</w:t>
      </w:r>
      <w:r w:rsidR="00652ECF" w:rsidRPr="001801B7">
        <w:rPr>
          <w:rFonts w:ascii="Times New Roman" w:eastAsiaTheme="minorEastAsia" w:hAnsi="Times New Roman" w:cs="Times New Roman"/>
          <w:bCs/>
          <w:sz w:val="28"/>
          <w:szCs w:val="28"/>
        </w:rPr>
        <w:t>ғ</w:t>
      </w:r>
      <w:r w:rsidR="00AA2ED6" w:rsidRPr="001801B7">
        <w:rPr>
          <w:rFonts w:ascii="Times New Roman" w:eastAsiaTheme="minorEastAsia" w:hAnsi="Times New Roman" w:cs="Times New Roman"/>
          <w:bCs/>
          <w:sz w:val="28"/>
          <w:szCs w:val="28"/>
        </w:rPr>
        <w:t>аны 9%</w:t>
      </w:r>
      <w:r w:rsidR="00830E61" w:rsidRPr="001801B7">
        <w:rPr>
          <w:rFonts w:ascii="Times New Roman" w:eastAsiaTheme="minorEastAsia" w:hAnsi="Times New Roman" w:cs="Times New Roman"/>
          <w:bCs/>
          <w:sz w:val="28"/>
          <w:szCs w:val="28"/>
        </w:rPr>
        <w:t>–</w:t>
      </w:r>
      <w:r w:rsidR="00AA2ED6" w:rsidRPr="001801B7">
        <w:rPr>
          <w:rFonts w:ascii="Times New Roman" w:eastAsiaTheme="minorEastAsia" w:hAnsi="Times New Roman" w:cs="Times New Roman"/>
          <w:bCs/>
          <w:sz w:val="28"/>
          <w:szCs w:val="28"/>
        </w:rPr>
        <w:t>ы Зил маркалы жүк көл</w:t>
      </w:r>
      <w:r w:rsidR="00652ECF"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ктер</w:t>
      </w:r>
      <w:r w:rsidR="00652ECF"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 xml:space="preserve"> бол</w:t>
      </w:r>
      <w:r w:rsidR="00652ECF" w:rsidRPr="001801B7">
        <w:rPr>
          <w:rFonts w:ascii="Times New Roman" w:eastAsiaTheme="minorEastAsia" w:hAnsi="Times New Roman" w:cs="Times New Roman"/>
          <w:bCs/>
          <w:sz w:val="28"/>
          <w:szCs w:val="28"/>
        </w:rPr>
        <w:t>ғ</w:t>
      </w:r>
      <w:r w:rsidR="00AA2ED6" w:rsidRPr="001801B7">
        <w:rPr>
          <w:rFonts w:ascii="Times New Roman" w:eastAsiaTheme="minorEastAsia" w:hAnsi="Times New Roman" w:cs="Times New Roman"/>
          <w:bCs/>
          <w:sz w:val="28"/>
          <w:szCs w:val="28"/>
        </w:rPr>
        <w:t>анымен б</w:t>
      </w:r>
      <w:r w:rsidR="00652ECF" w:rsidRPr="001801B7">
        <w:rPr>
          <w:rFonts w:ascii="Times New Roman" w:eastAsiaTheme="minorEastAsia" w:hAnsi="Times New Roman" w:cs="Times New Roman"/>
          <w:bCs/>
          <w:sz w:val="28"/>
          <w:szCs w:val="28"/>
        </w:rPr>
        <w:t>ұ</w:t>
      </w:r>
      <w:r w:rsidR="00AA2ED6" w:rsidRPr="001801B7">
        <w:rPr>
          <w:rFonts w:ascii="Times New Roman" w:eastAsiaTheme="minorEastAsia" w:hAnsi="Times New Roman" w:cs="Times New Roman"/>
          <w:bCs/>
          <w:sz w:val="28"/>
          <w:szCs w:val="28"/>
        </w:rPr>
        <w:t>л көл</w:t>
      </w:r>
      <w:r w:rsidR="00441727"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ктерд</w:t>
      </w:r>
      <w:r w:rsidR="00441727" w:rsidRPr="001801B7">
        <w:rPr>
          <w:rFonts w:ascii="Times New Roman" w:eastAsiaTheme="minorEastAsia" w:hAnsi="Times New Roman" w:cs="Times New Roman"/>
          <w:bCs/>
          <w:sz w:val="28"/>
          <w:szCs w:val="28"/>
        </w:rPr>
        <w:t>ің</w:t>
      </w:r>
      <w:r w:rsidR="00AA2ED6" w:rsidRPr="001801B7">
        <w:rPr>
          <w:rFonts w:ascii="Times New Roman" w:eastAsiaTheme="minorEastAsia" w:hAnsi="Times New Roman" w:cs="Times New Roman"/>
          <w:bCs/>
          <w:sz w:val="28"/>
          <w:szCs w:val="28"/>
        </w:rPr>
        <w:t xml:space="preserve"> көб</w:t>
      </w:r>
      <w:r w:rsidR="00441727"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с</w:t>
      </w:r>
      <w:r w:rsidR="00441727"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 xml:space="preserve"> жерг</w:t>
      </w:r>
      <w:r w:rsidR="00441727"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л</w:t>
      </w:r>
      <w:r w:rsidR="00441727"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кт</w:t>
      </w:r>
      <w:r w:rsidR="00441727" w:rsidRPr="001801B7">
        <w:rPr>
          <w:rFonts w:ascii="Times New Roman" w:eastAsiaTheme="minorEastAsia" w:hAnsi="Times New Roman" w:cs="Times New Roman"/>
          <w:bCs/>
          <w:sz w:val="28"/>
          <w:szCs w:val="28"/>
        </w:rPr>
        <w:t>і</w:t>
      </w:r>
      <w:r w:rsidR="00AA2ED6" w:rsidRPr="001801B7">
        <w:rPr>
          <w:rFonts w:ascii="Times New Roman" w:eastAsiaTheme="minorEastAsia" w:hAnsi="Times New Roman" w:cs="Times New Roman"/>
          <w:bCs/>
          <w:sz w:val="28"/>
          <w:szCs w:val="28"/>
        </w:rPr>
        <w:t xml:space="preserve"> </w:t>
      </w:r>
      <w:r w:rsidR="00473646" w:rsidRPr="001801B7">
        <w:rPr>
          <w:rFonts w:ascii="Times New Roman" w:hAnsi="Times New Roman" w:cs="Times New Roman"/>
          <w:bCs/>
          <w:color w:val="000000" w:themeColor="text1"/>
          <w:sz w:val="28"/>
          <w:szCs w:val="28"/>
        </w:rPr>
        <w:t>тұрғын</w:t>
      </w:r>
      <w:r w:rsidR="00AA2ED6" w:rsidRPr="001801B7">
        <w:rPr>
          <w:rFonts w:ascii="Times New Roman" w:eastAsiaTheme="minorEastAsia" w:hAnsi="Times New Roman" w:cs="Times New Roman"/>
          <w:bCs/>
          <w:sz w:val="28"/>
          <w:szCs w:val="28"/>
        </w:rPr>
        <w:t>дард</w:t>
      </w:r>
      <w:r w:rsidR="00441727" w:rsidRPr="001801B7">
        <w:rPr>
          <w:rFonts w:ascii="Times New Roman" w:eastAsiaTheme="minorEastAsia" w:hAnsi="Times New Roman" w:cs="Times New Roman"/>
          <w:bCs/>
          <w:sz w:val="28"/>
          <w:szCs w:val="28"/>
        </w:rPr>
        <w:t>і</w:t>
      </w:r>
      <w:r w:rsidR="00CB66C8" w:rsidRPr="001801B7">
        <w:rPr>
          <w:rFonts w:ascii="Times New Roman" w:eastAsiaTheme="minorEastAsia" w:hAnsi="Times New Roman" w:cs="Times New Roman"/>
          <w:bCs/>
          <w:sz w:val="28"/>
          <w:szCs w:val="28"/>
        </w:rPr>
        <w:t>к</w:t>
      </w:r>
      <w:r w:rsidR="00441727" w:rsidRPr="001801B7">
        <w:rPr>
          <w:rFonts w:ascii="Times New Roman" w:eastAsiaTheme="minorEastAsia" w:hAnsi="Times New Roman" w:cs="Times New Roman"/>
          <w:bCs/>
          <w:sz w:val="28"/>
          <w:szCs w:val="28"/>
        </w:rPr>
        <w:t>і</w:t>
      </w:r>
      <w:r w:rsidR="00CB66C8" w:rsidRPr="001801B7">
        <w:rPr>
          <w:rFonts w:ascii="Times New Roman" w:eastAsiaTheme="minorEastAsia" w:hAnsi="Times New Roman" w:cs="Times New Roman"/>
          <w:bCs/>
          <w:sz w:val="28"/>
          <w:szCs w:val="28"/>
        </w:rPr>
        <w:t>. Көб</w:t>
      </w:r>
      <w:r w:rsidR="00441727" w:rsidRPr="001801B7">
        <w:rPr>
          <w:rFonts w:ascii="Times New Roman" w:eastAsiaTheme="minorEastAsia" w:hAnsi="Times New Roman" w:cs="Times New Roman"/>
          <w:bCs/>
          <w:sz w:val="28"/>
          <w:szCs w:val="28"/>
        </w:rPr>
        <w:t>і</w:t>
      </w:r>
      <w:r w:rsidR="00CB66C8" w:rsidRPr="001801B7">
        <w:rPr>
          <w:rFonts w:ascii="Times New Roman" w:eastAsiaTheme="minorEastAsia" w:hAnsi="Times New Roman" w:cs="Times New Roman"/>
          <w:bCs/>
          <w:sz w:val="28"/>
          <w:szCs w:val="28"/>
        </w:rPr>
        <w:t>несе т</w:t>
      </w:r>
      <w:r w:rsidR="00441727" w:rsidRPr="001801B7">
        <w:rPr>
          <w:rFonts w:ascii="Times New Roman" w:eastAsiaTheme="minorEastAsia" w:hAnsi="Times New Roman" w:cs="Times New Roman"/>
          <w:bCs/>
          <w:sz w:val="28"/>
          <w:szCs w:val="28"/>
        </w:rPr>
        <w:t>ұ</w:t>
      </w:r>
      <w:r w:rsidR="00CB66C8" w:rsidRPr="001801B7">
        <w:rPr>
          <w:rFonts w:ascii="Times New Roman" w:eastAsiaTheme="minorEastAsia" w:hAnsi="Times New Roman" w:cs="Times New Roman"/>
          <w:bCs/>
          <w:sz w:val="28"/>
          <w:szCs w:val="28"/>
        </w:rPr>
        <w:t xml:space="preserve">рмыс </w:t>
      </w:r>
      <w:r w:rsidR="00441727" w:rsidRPr="001801B7">
        <w:rPr>
          <w:rFonts w:ascii="Times New Roman" w:eastAsiaTheme="minorEastAsia" w:hAnsi="Times New Roman" w:cs="Times New Roman"/>
          <w:bCs/>
          <w:sz w:val="28"/>
          <w:szCs w:val="28"/>
        </w:rPr>
        <w:t>қ</w:t>
      </w:r>
      <w:r w:rsidR="00CB66C8" w:rsidRPr="001801B7">
        <w:rPr>
          <w:rFonts w:ascii="Times New Roman" w:eastAsiaTheme="minorEastAsia" w:hAnsi="Times New Roman" w:cs="Times New Roman"/>
          <w:bCs/>
          <w:sz w:val="28"/>
          <w:szCs w:val="28"/>
        </w:rPr>
        <w:t>ажетт</w:t>
      </w:r>
      <w:r w:rsidR="00441727" w:rsidRPr="001801B7">
        <w:rPr>
          <w:rFonts w:ascii="Times New Roman" w:eastAsiaTheme="minorEastAsia" w:hAnsi="Times New Roman" w:cs="Times New Roman"/>
          <w:bCs/>
          <w:sz w:val="28"/>
          <w:szCs w:val="28"/>
        </w:rPr>
        <w:t>і</w:t>
      </w:r>
      <w:r w:rsidR="00CB66C8" w:rsidRPr="001801B7">
        <w:rPr>
          <w:rFonts w:ascii="Times New Roman" w:eastAsiaTheme="minorEastAsia" w:hAnsi="Times New Roman" w:cs="Times New Roman"/>
          <w:bCs/>
          <w:sz w:val="28"/>
          <w:szCs w:val="28"/>
        </w:rPr>
        <w:t>л</w:t>
      </w:r>
      <w:r w:rsidR="00441727" w:rsidRPr="001801B7">
        <w:rPr>
          <w:rFonts w:ascii="Times New Roman" w:eastAsiaTheme="minorEastAsia" w:hAnsi="Times New Roman" w:cs="Times New Roman"/>
          <w:bCs/>
          <w:sz w:val="28"/>
          <w:szCs w:val="28"/>
        </w:rPr>
        <w:t>і</w:t>
      </w:r>
      <w:r w:rsidR="00CB66C8" w:rsidRPr="001801B7">
        <w:rPr>
          <w:rFonts w:ascii="Times New Roman" w:eastAsiaTheme="minorEastAsia" w:hAnsi="Times New Roman" w:cs="Times New Roman"/>
          <w:bCs/>
          <w:sz w:val="28"/>
          <w:szCs w:val="28"/>
        </w:rPr>
        <w:t>г</w:t>
      </w:r>
      <w:r w:rsidR="00441727" w:rsidRPr="001801B7">
        <w:rPr>
          <w:rFonts w:ascii="Times New Roman" w:eastAsiaTheme="minorEastAsia" w:hAnsi="Times New Roman" w:cs="Times New Roman"/>
          <w:bCs/>
          <w:sz w:val="28"/>
          <w:szCs w:val="28"/>
        </w:rPr>
        <w:t>і</w:t>
      </w:r>
      <w:r w:rsidR="00CB66C8" w:rsidRPr="001801B7">
        <w:rPr>
          <w:rFonts w:ascii="Times New Roman" w:eastAsiaTheme="minorEastAsia" w:hAnsi="Times New Roman" w:cs="Times New Roman"/>
          <w:bCs/>
          <w:sz w:val="28"/>
          <w:szCs w:val="28"/>
        </w:rPr>
        <w:t xml:space="preserve"> бойынша ерекше </w:t>
      </w:r>
      <w:r w:rsidR="00441727" w:rsidRPr="001801B7">
        <w:rPr>
          <w:rFonts w:ascii="Times New Roman" w:eastAsiaTheme="minorEastAsia" w:hAnsi="Times New Roman" w:cs="Times New Roman"/>
          <w:bCs/>
          <w:sz w:val="28"/>
          <w:szCs w:val="28"/>
        </w:rPr>
        <w:t>қ</w:t>
      </w:r>
      <w:r w:rsidR="00CB66C8" w:rsidRPr="001801B7">
        <w:rPr>
          <w:rFonts w:ascii="Times New Roman" w:eastAsiaTheme="minorEastAsia" w:hAnsi="Times New Roman" w:cs="Times New Roman"/>
          <w:bCs/>
          <w:sz w:val="28"/>
          <w:szCs w:val="28"/>
        </w:rPr>
        <w:t>ор</w:t>
      </w:r>
      <w:r w:rsidR="00441727" w:rsidRPr="001801B7">
        <w:rPr>
          <w:rFonts w:ascii="Times New Roman" w:eastAsiaTheme="minorEastAsia" w:hAnsi="Times New Roman" w:cs="Times New Roman"/>
          <w:bCs/>
          <w:sz w:val="28"/>
          <w:szCs w:val="28"/>
        </w:rPr>
        <w:t>ғ</w:t>
      </w:r>
      <w:r w:rsidR="00CB66C8" w:rsidRPr="001801B7">
        <w:rPr>
          <w:rFonts w:ascii="Times New Roman" w:eastAsiaTheme="minorEastAsia" w:hAnsi="Times New Roman" w:cs="Times New Roman"/>
          <w:bCs/>
          <w:sz w:val="28"/>
          <w:szCs w:val="28"/>
        </w:rPr>
        <w:t>алатын аума</w:t>
      </w:r>
      <w:r w:rsidR="00441727" w:rsidRPr="001801B7">
        <w:rPr>
          <w:rFonts w:ascii="Times New Roman" w:eastAsiaTheme="minorEastAsia" w:hAnsi="Times New Roman" w:cs="Times New Roman"/>
          <w:bCs/>
          <w:sz w:val="28"/>
          <w:szCs w:val="28"/>
        </w:rPr>
        <w:t>қ</w:t>
      </w:r>
      <w:r w:rsidR="00CB66C8" w:rsidRPr="001801B7">
        <w:rPr>
          <w:rFonts w:ascii="Times New Roman" w:eastAsiaTheme="minorEastAsia" w:hAnsi="Times New Roman" w:cs="Times New Roman"/>
          <w:bCs/>
          <w:sz w:val="28"/>
          <w:szCs w:val="28"/>
        </w:rPr>
        <w:t>тар</w:t>
      </w:r>
      <w:r w:rsidR="00441727" w:rsidRPr="001801B7">
        <w:rPr>
          <w:rFonts w:ascii="Times New Roman" w:eastAsiaTheme="minorEastAsia" w:hAnsi="Times New Roman" w:cs="Times New Roman"/>
          <w:bCs/>
          <w:sz w:val="28"/>
          <w:szCs w:val="28"/>
        </w:rPr>
        <w:t>ғ</w:t>
      </w:r>
      <w:r w:rsidR="00CB66C8" w:rsidRPr="001801B7">
        <w:rPr>
          <w:rFonts w:ascii="Times New Roman" w:eastAsiaTheme="minorEastAsia" w:hAnsi="Times New Roman" w:cs="Times New Roman"/>
          <w:bCs/>
          <w:sz w:val="28"/>
          <w:szCs w:val="28"/>
        </w:rPr>
        <w:t>а енген сия</w:t>
      </w:r>
      <w:r w:rsidR="00441727" w:rsidRPr="001801B7">
        <w:rPr>
          <w:rFonts w:ascii="Times New Roman" w:eastAsiaTheme="minorEastAsia" w:hAnsi="Times New Roman" w:cs="Times New Roman"/>
          <w:bCs/>
          <w:sz w:val="28"/>
          <w:szCs w:val="28"/>
        </w:rPr>
        <w:t>қ</w:t>
      </w:r>
      <w:r w:rsidR="00CB66C8" w:rsidRPr="001801B7">
        <w:rPr>
          <w:rFonts w:ascii="Times New Roman" w:eastAsiaTheme="minorEastAsia" w:hAnsi="Times New Roman" w:cs="Times New Roman"/>
          <w:bCs/>
          <w:sz w:val="28"/>
          <w:szCs w:val="28"/>
        </w:rPr>
        <w:t>ты</w:t>
      </w:r>
      <w:r w:rsidR="00FB3FD7" w:rsidRPr="001801B7">
        <w:rPr>
          <w:rFonts w:ascii="Times New Roman" w:eastAsiaTheme="minorEastAsia" w:hAnsi="Times New Roman" w:cs="Times New Roman"/>
          <w:bCs/>
          <w:sz w:val="28"/>
          <w:szCs w:val="28"/>
        </w:rPr>
        <w:t xml:space="preserve"> </w:t>
      </w:r>
      <w:r w:rsidR="00FB3FD7"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FB3FD7" w:rsidRPr="001801B7">
        <w:rPr>
          <w:rFonts w:ascii="Times New Roman" w:hAnsi="Times New Roman" w:cs="Times New Roman"/>
          <w:bCs/>
          <w:iCs/>
          <w:sz w:val="28"/>
          <w:szCs w:val="28"/>
        </w:rPr>
        <w:t>64)</w:t>
      </w:r>
      <w:r w:rsidR="00CB66C8" w:rsidRPr="001801B7">
        <w:rPr>
          <w:rFonts w:ascii="Times New Roman" w:eastAsiaTheme="minorEastAsia" w:hAnsi="Times New Roman" w:cs="Times New Roman"/>
          <w:bCs/>
          <w:sz w:val="28"/>
          <w:szCs w:val="28"/>
        </w:rPr>
        <w:t xml:space="preserve">. </w:t>
      </w:r>
    </w:p>
    <w:p w14:paraId="30B523F3" w14:textId="68AA096A" w:rsidR="008D4158" w:rsidRPr="001801B7" w:rsidRDefault="008D4158"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i/>
          <w:iCs/>
          <w:sz w:val="28"/>
          <w:szCs w:val="28"/>
        </w:rPr>
        <w:t>Көліктерден бөлініп шыққан улы газдарды есептеу нәтижесі</w:t>
      </w:r>
      <w:r w:rsidRPr="001801B7">
        <w:rPr>
          <w:rFonts w:ascii="Times New Roman" w:eastAsiaTheme="minorEastAsia" w:hAnsi="Times New Roman" w:cs="Times New Roman"/>
          <w:bCs/>
          <w:i/>
          <w:sz w:val="28"/>
          <w:szCs w:val="28"/>
        </w:rPr>
        <w:t xml:space="preserve">. </w:t>
      </w:r>
      <w:r w:rsidRPr="001801B7">
        <w:rPr>
          <w:rFonts w:ascii="Times New Roman" w:eastAsiaTheme="minorEastAsia" w:hAnsi="Times New Roman" w:cs="Times New Roman"/>
          <w:bCs/>
          <w:iCs/>
          <w:sz w:val="28"/>
          <w:szCs w:val="28"/>
        </w:rPr>
        <w:t>Жоғарыдағы кесте</w:t>
      </w:r>
      <w:r w:rsidR="001C56B9" w:rsidRPr="001801B7">
        <w:rPr>
          <w:rFonts w:ascii="Times New Roman" w:eastAsiaTheme="minorEastAsia" w:hAnsi="Times New Roman" w:cs="Times New Roman"/>
          <w:bCs/>
          <w:iCs/>
          <w:sz w:val="28"/>
          <w:szCs w:val="28"/>
        </w:rPr>
        <w:t>д</w:t>
      </w:r>
      <w:r w:rsidRPr="001801B7">
        <w:rPr>
          <w:rFonts w:ascii="Times New Roman" w:eastAsiaTheme="minorEastAsia" w:hAnsi="Times New Roman" w:cs="Times New Roman"/>
          <w:bCs/>
          <w:iCs/>
          <w:sz w:val="28"/>
          <w:szCs w:val="28"/>
        </w:rPr>
        <w:t>егі жол кедір</w:t>
      </w:r>
      <w:r w:rsidR="00830E61" w:rsidRPr="001801B7">
        <w:rPr>
          <w:rFonts w:ascii="Times New Roman" w:eastAsiaTheme="minorEastAsia" w:hAnsi="Times New Roman" w:cs="Times New Roman"/>
          <w:bCs/>
          <w:iCs/>
          <w:sz w:val="28"/>
          <w:szCs w:val="28"/>
        </w:rPr>
        <w:t>–</w:t>
      </w:r>
      <w:r w:rsidRPr="001801B7">
        <w:rPr>
          <w:rFonts w:ascii="Times New Roman" w:eastAsiaTheme="minorEastAsia" w:hAnsi="Times New Roman" w:cs="Times New Roman"/>
          <w:bCs/>
          <w:iCs/>
          <w:sz w:val="28"/>
          <w:szCs w:val="28"/>
        </w:rPr>
        <w:t xml:space="preserve">бұдырына сүйене отырып әр көлік категориясының маршрут бойында жұмсайтын жанармай көлемі есептелінді. Мұнда седан категориясындағы көліктерден Лада маркалы көліктер </w:t>
      </w:r>
      <w:r w:rsidR="00350F86" w:rsidRPr="001801B7">
        <w:rPr>
          <w:rFonts w:ascii="Times New Roman" w:eastAsiaTheme="minorEastAsia" w:hAnsi="Times New Roman" w:cs="Times New Roman"/>
          <w:bCs/>
          <w:iCs/>
          <w:sz w:val="28"/>
          <w:szCs w:val="28"/>
        </w:rPr>
        <w:t>22</w:t>
      </w:r>
      <w:r w:rsidRPr="001801B7">
        <w:rPr>
          <w:rFonts w:ascii="Times New Roman" w:eastAsiaTheme="minorEastAsia" w:hAnsi="Times New Roman" w:cs="Times New Roman"/>
          <w:bCs/>
          <w:iCs/>
          <w:sz w:val="28"/>
          <w:szCs w:val="28"/>
        </w:rPr>
        <w:t>,</w:t>
      </w:r>
      <w:r w:rsidR="00350F86" w:rsidRPr="001801B7">
        <w:rPr>
          <w:rFonts w:ascii="Times New Roman" w:eastAsiaTheme="minorEastAsia" w:hAnsi="Times New Roman" w:cs="Times New Roman"/>
          <w:bCs/>
          <w:iCs/>
          <w:sz w:val="28"/>
          <w:szCs w:val="28"/>
        </w:rPr>
        <w:t>1</w:t>
      </w:r>
      <w:r w:rsidRPr="001801B7">
        <w:rPr>
          <w:rFonts w:ascii="Times New Roman" w:eastAsiaTheme="minorEastAsia" w:hAnsi="Times New Roman" w:cs="Times New Roman"/>
          <w:bCs/>
          <w:iCs/>
          <w:sz w:val="28"/>
          <w:szCs w:val="28"/>
        </w:rPr>
        <w:t xml:space="preserve"> л, SUV категориясындағы көліктерден </w:t>
      </w:r>
      <w:r w:rsidR="00350F86" w:rsidRPr="001801B7">
        <w:rPr>
          <w:rFonts w:ascii="Times New Roman" w:eastAsiaTheme="minorEastAsia" w:hAnsi="Times New Roman" w:cs="Times New Roman"/>
          <w:bCs/>
          <w:iCs/>
          <w:sz w:val="28"/>
          <w:szCs w:val="28"/>
        </w:rPr>
        <w:t xml:space="preserve">УАЗ 3151 </w:t>
      </w:r>
      <w:r w:rsidRPr="001801B7">
        <w:rPr>
          <w:rFonts w:ascii="Times New Roman" w:eastAsiaTheme="minorEastAsia" w:hAnsi="Times New Roman" w:cs="Times New Roman"/>
          <w:bCs/>
          <w:iCs/>
          <w:sz w:val="28"/>
          <w:szCs w:val="28"/>
        </w:rPr>
        <w:t xml:space="preserve">маркалы </w:t>
      </w:r>
      <w:r w:rsidR="00F82BDB" w:rsidRPr="001801B7">
        <w:rPr>
          <w:rFonts w:ascii="Times New Roman" w:hAnsi="Times New Roman" w:cs="Times New Roman"/>
          <w:bCs/>
          <w:sz w:val="28"/>
          <w:szCs w:val="28"/>
        </w:rPr>
        <w:t>көлік</w:t>
      </w:r>
      <w:r w:rsidRPr="001801B7">
        <w:rPr>
          <w:rFonts w:ascii="Times New Roman" w:eastAsiaTheme="minorEastAsia" w:hAnsi="Times New Roman" w:cs="Times New Roman"/>
          <w:bCs/>
          <w:iCs/>
          <w:sz w:val="28"/>
          <w:szCs w:val="28"/>
        </w:rPr>
        <w:t xml:space="preserve"> </w:t>
      </w:r>
      <w:r w:rsidR="00350F86" w:rsidRPr="001801B7">
        <w:rPr>
          <w:rFonts w:ascii="Times New Roman" w:eastAsiaTheme="minorEastAsia" w:hAnsi="Times New Roman" w:cs="Times New Roman"/>
          <w:bCs/>
          <w:iCs/>
          <w:sz w:val="28"/>
          <w:szCs w:val="28"/>
        </w:rPr>
        <w:t>33</w:t>
      </w:r>
      <w:r w:rsidRPr="001801B7">
        <w:rPr>
          <w:rFonts w:ascii="Times New Roman" w:eastAsiaTheme="minorEastAsia" w:hAnsi="Times New Roman" w:cs="Times New Roman"/>
          <w:bCs/>
          <w:iCs/>
          <w:sz w:val="28"/>
          <w:szCs w:val="28"/>
        </w:rPr>
        <w:t>,</w:t>
      </w:r>
      <w:r w:rsidR="00350F86" w:rsidRPr="001801B7">
        <w:rPr>
          <w:rFonts w:ascii="Times New Roman" w:eastAsiaTheme="minorEastAsia" w:hAnsi="Times New Roman" w:cs="Times New Roman"/>
          <w:bCs/>
          <w:iCs/>
          <w:sz w:val="28"/>
          <w:szCs w:val="28"/>
        </w:rPr>
        <w:t xml:space="preserve">1 </w:t>
      </w:r>
      <w:r w:rsidRPr="001801B7">
        <w:rPr>
          <w:rFonts w:ascii="Times New Roman" w:eastAsiaTheme="minorEastAsia" w:hAnsi="Times New Roman" w:cs="Times New Roman"/>
          <w:bCs/>
          <w:iCs/>
          <w:sz w:val="28"/>
          <w:szCs w:val="28"/>
        </w:rPr>
        <w:t xml:space="preserve">л, </w:t>
      </w:r>
      <w:r w:rsidRPr="001801B7">
        <w:rPr>
          <w:rFonts w:ascii="Times New Roman" w:eastAsiaTheme="minorEastAsia" w:hAnsi="Times New Roman" w:cs="Times New Roman"/>
          <w:bCs/>
          <w:sz w:val="28"/>
          <w:szCs w:val="28"/>
        </w:rPr>
        <w:t>УАЗ</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3909 маркалы</w:t>
      </w:r>
      <w:r w:rsidR="00F82BDB" w:rsidRPr="001801B7">
        <w:rPr>
          <w:rFonts w:ascii="Times New Roman" w:eastAsiaTheme="minorEastAsia" w:hAnsi="Times New Roman" w:cs="Times New Roman"/>
          <w:bCs/>
          <w:sz w:val="28"/>
          <w:szCs w:val="28"/>
        </w:rPr>
        <w:t xml:space="preserve"> </w:t>
      </w:r>
      <w:r w:rsidR="00F82BDB" w:rsidRPr="001801B7">
        <w:rPr>
          <w:rFonts w:ascii="Times New Roman" w:hAnsi="Times New Roman" w:cs="Times New Roman"/>
          <w:bCs/>
          <w:sz w:val="28"/>
          <w:szCs w:val="28"/>
        </w:rPr>
        <w:t>көлік</w:t>
      </w:r>
      <w:r w:rsidRPr="001801B7">
        <w:rPr>
          <w:rFonts w:ascii="Times New Roman" w:eastAsiaTheme="minorEastAsia" w:hAnsi="Times New Roman" w:cs="Times New Roman"/>
          <w:bCs/>
          <w:sz w:val="28"/>
          <w:szCs w:val="28"/>
        </w:rPr>
        <w:t xml:space="preserve"> </w:t>
      </w:r>
      <w:r w:rsidR="00350F86" w:rsidRPr="001801B7">
        <w:rPr>
          <w:rFonts w:ascii="Times New Roman" w:eastAsiaTheme="minorEastAsia" w:hAnsi="Times New Roman" w:cs="Times New Roman"/>
          <w:bCs/>
          <w:sz w:val="28"/>
          <w:szCs w:val="28"/>
        </w:rPr>
        <w:t>39,7</w:t>
      </w:r>
      <w:r w:rsidRPr="001801B7">
        <w:rPr>
          <w:rFonts w:ascii="Times New Roman" w:eastAsiaTheme="minorEastAsia" w:hAnsi="Times New Roman" w:cs="Times New Roman"/>
          <w:bCs/>
          <w:sz w:val="28"/>
          <w:szCs w:val="28"/>
        </w:rPr>
        <w:t xml:space="preserve"> литр жанармай жұмсайтыны белгілі болды.</w:t>
      </w:r>
      <w:r w:rsidR="006F439D" w:rsidRPr="001801B7">
        <w:rPr>
          <w:rFonts w:ascii="Times New Roman" w:eastAsiaTheme="minorEastAsia" w:hAnsi="Times New Roman" w:cs="Times New Roman"/>
          <w:bCs/>
          <w:sz w:val="28"/>
          <w:szCs w:val="28"/>
        </w:rPr>
        <w:t xml:space="preserve"> </w:t>
      </w:r>
    </w:p>
    <w:p w14:paraId="3030EA42" w14:textId="27ED8584" w:rsidR="008D4158" w:rsidRPr="001801B7" w:rsidRDefault="008D4158"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Әр көліктің маршрут бойы жұмсайтын жанармай көлемін көлік санымен көбейту арқылы әр жылдағы жұмсалған барлық жанармай көлемі анықталды. Әр жылдағы жұмсалған жанармай мөлшері анықталғаннан кейін</w:t>
      </w:r>
      <w:r w:rsidR="006F439D" w:rsidRPr="001801B7">
        <w:rPr>
          <w:rFonts w:ascii="Times New Roman" w:eastAsiaTheme="minorEastAsia" w:hAnsi="Times New Roman" w:cs="Times New Roman"/>
          <w:bCs/>
          <w:sz w:val="28"/>
          <w:szCs w:val="28"/>
        </w:rPr>
        <w:t xml:space="preserve"> </w:t>
      </w:r>
      <w:r w:rsidRPr="001801B7">
        <w:rPr>
          <w:rFonts w:ascii="Times New Roman" w:eastAsiaTheme="minorEastAsia" w:hAnsi="Times New Roman" w:cs="Times New Roman"/>
          <w:bCs/>
          <w:sz w:val="28"/>
          <w:szCs w:val="28"/>
        </w:rPr>
        <w:t xml:space="preserve">жоғарыдағы пайдаланған әдістеме бойынша </w:t>
      </w:r>
      <w:r w:rsidR="0031024A" w:rsidRPr="001801B7">
        <w:rPr>
          <w:rFonts w:ascii="Times New Roman" w:eastAsiaTheme="minorEastAsia" w:hAnsi="Times New Roman" w:cs="Times New Roman"/>
          <w:bCs/>
          <w:sz w:val="28"/>
          <w:szCs w:val="28"/>
        </w:rPr>
        <w:t>к</w:t>
      </w:r>
      <w:r w:rsidRPr="001801B7">
        <w:rPr>
          <w:rFonts w:ascii="Times New Roman" w:eastAsiaTheme="minorEastAsia" w:hAnsi="Times New Roman" w:cs="Times New Roman"/>
          <w:bCs/>
          <w:sz w:val="28"/>
          <w:szCs w:val="28"/>
        </w:rPr>
        <w:t>өмірқышқыл газының шығарындылары есептелінді</w:t>
      </w:r>
      <w:r w:rsidR="000603C5" w:rsidRPr="001801B7">
        <w:rPr>
          <w:rFonts w:ascii="Times New Roman" w:eastAsiaTheme="minorEastAsia" w:hAnsi="Times New Roman" w:cs="Times New Roman"/>
          <w:bCs/>
          <w:sz w:val="28"/>
          <w:szCs w:val="28"/>
        </w:rPr>
        <w:t xml:space="preserve"> </w:t>
      </w:r>
      <w:r w:rsidR="000603C5"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0603C5" w:rsidRPr="001801B7">
        <w:rPr>
          <w:rFonts w:ascii="Times New Roman" w:hAnsi="Times New Roman" w:cs="Times New Roman"/>
          <w:bCs/>
          <w:iCs/>
          <w:sz w:val="28"/>
          <w:szCs w:val="28"/>
        </w:rPr>
        <w:t>65)</w:t>
      </w:r>
      <w:r w:rsidRPr="001801B7">
        <w:rPr>
          <w:rFonts w:ascii="Times New Roman" w:eastAsiaTheme="minorEastAsia" w:hAnsi="Times New Roman" w:cs="Times New Roman"/>
          <w:bCs/>
          <w:sz w:val="28"/>
          <w:szCs w:val="28"/>
        </w:rPr>
        <w:t xml:space="preserve">. </w:t>
      </w:r>
    </w:p>
    <w:p w14:paraId="5F97BCAB" w14:textId="77777777" w:rsidR="008D4158" w:rsidRPr="001801B7" w:rsidRDefault="008D4158" w:rsidP="00D51B1F">
      <w:pPr>
        <w:keepNext/>
        <w:spacing w:before="240" w:after="0" w:line="240" w:lineRule="auto"/>
        <w:jc w:val="center"/>
        <w:rPr>
          <w:bCs/>
          <w:sz w:val="28"/>
          <w:szCs w:val="28"/>
          <w:highlight w:val="yellow"/>
        </w:rPr>
      </w:pPr>
      <w:r w:rsidRPr="001801B7">
        <w:rPr>
          <w:rFonts w:ascii="Times New Roman" w:eastAsiaTheme="minorEastAsia" w:hAnsi="Times New Roman" w:cs="Times New Roman"/>
          <w:bCs/>
          <w:noProof/>
          <w:sz w:val="28"/>
          <w:szCs w:val="28"/>
          <w:highlight w:val="yellow"/>
          <w:lang w:val="ru-RU" w:eastAsia="ru-RU"/>
        </w:rPr>
        <w:drawing>
          <wp:inline distT="0" distB="0" distL="0" distR="0" wp14:anchorId="5EB21FBE" wp14:editId="2D81C318">
            <wp:extent cx="5836920" cy="2080260"/>
            <wp:effectExtent l="0" t="0" r="11430" b="15240"/>
            <wp:docPr id="420374506" name="Chart 420374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5B2DCC07" w14:textId="36EEAF9C" w:rsidR="008D4158" w:rsidRPr="001801B7" w:rsidRDefault="008D4158" w:rsidP="00D51B1F">
      <w:pPr>
        <w:pStyle w:val="ab"/>
        <w:spacing w:after="0"/>
        <w:jc w:val="center"/>
        <w:rPr>
          <w:rFonts w:ascii="Times New Roman" w:eastAsiaTheme="minorEastAsia"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65</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C01FB4"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w:t>
      </w:r>
      <w:r w:rsidR="00C01FB4" w:rsidRPr="001801B7">
        <w:rPr>
          <w:rFonts w:ascii="Times New Roman" w:hAnsi="Times New Roman" w:cs="Times New Roman"/>
          <w:bCs/>
          <w:i w:val="0"/>
          <w:iCs w:val="0"/>
          <w:color w:val="auto"/>
          <w:sz w:val="28"/>
          <w:szCs w:val="28"/>
        </w:rPr>
        <w:t>Ресейл</w:t>
      </w:r>
      <w:r w:rsidR="00C073E5" w:rsidRPr="001801B7">
        <w:rPr>
          <w:rFonts w:ascii="Times New Roman" w:hAnsi="Times New Roman" w:cs="Times New Roman"/>
          <w:bCs/>
          <w:i w:val="0"/>
          <w:iCs w:val="0"/>
          <w:color w:val="auto"/>
          <w:sz w:val="28"/>
          <w:szCs w:val="28"/>
        </w:rPr>
        <w:t>і</w:t>
      </w:r>
      <w:r w:rsidR="00C01FB4" w:rsidRPr="001801B7">
        <w:rPr>
          <w:rFonts w:ascii="Times New Roman" w:hAnsi="Times New Roman" w:cs="Times New Roman"/>
          <w:bCs/>
          <w:i w:val="0"/>
          <w:iCs w:val="0"/>
          <w:color w:val="auto"/>
          <w:sz w:val="28"/>
          <w:szCs w:val="28"/>
        </w:rPr>
        <w:t>к</w:t>
      </w:r>
      <w:r w:rsidRPr="001801B7">
        <w:rPr>
          <w:rFonts w:ascii="Times New Roman" w:hAnsi="Times New Roman" w:cs="Times New Roman"/>
          <w:bCs/>
          <w:i w:val="0"/>
          <w:iCs w:val="0"/>
          <w:color w:val="auto"/>
          <w:sz w:val="28"/>
          <w:szCs w:val="28"/>
        </w:rPr>
        <w:t xml:space="preserve"> Алтайдағы туристік</w:t>
      </w:r>
      <w:r w:rsidRPr="001801B7">
        <w:rPr>
          <w:rFonts w:ascii="Times New Roman" w:eastAsiaTheme="minorEastAsia" w:hAnsi="Times New Roman" w:cs="Times New Roman"/>
          <w:bCs/>
          <w:i w:val="0"/>
          <w:iCs w:val="0"/>
          <w:color w:val="auto"/>
          <w:sz w:val="28"/>
          <w:szCs w:val="28"/>
        </w:rPr>
        <w:t xml:space="preserve"> көліктерден бөлінген </w:t>
      </w:r>
      <w:r w:rsidR="002B596E" w:rsidRPr="001801B7">
        <w:rPr>
          <w:rFonts w:ascii="Times New Roman" w:eastAsiaTheme="minorEastAsia" w:hAnsi="Times New Roman" w:cs="Times New Roman"/>
          <w:bCs/>
          <w:i w:val="0"/>
          <w:iCs w:val="0"/>
          <w:color w:val="auto"/>
          <w:sz w:val="28"/>
          <w:szCs w:val="28"/>
        </w:rPr>
        <w:t>к</w:t>
      </w:r>
      <w:r w:rsidRPr="001801B7">
        <w:rPr>
          <w:rFonts w:ascii="Times New Roman" w:eastAsiaTheme="minorEastAsia" w:hAnsi="Times New Roman" w:cs="Times New Roman"/>
          <w:bCs/>
          <w:i w:val="0"/>
          <w:iCs w:val="0"/>
          <w:color w:val="auto"/>
          <w:sz w:val="28"/>
          <w:szCs w:val="28"/>
        </w:rPr>
        <w:t>өмірқышқыл газының шығарындылары</w:t>
      </w:r>
    </w:p>
    <w:p w14:paraId="06F91591" w14:textId="63F58CD9" w:rsidR="008D4158" w:rsidRPr="001801B7" w:rsidRDefault="008D4158"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 xml:space="preserve">Ескерту: </w:t>
      </w:r>
      <w:r w:rsidRPr="001801B7">
        <w:rPr>
          <w:rFonts w:ascii="Times New Roman" w:eastAsiaTheme="minorEastAsia" w:hAnsi="Times New Roman" w:cs="Times New Roman"/>
          <w:bCs/>
          <w:sz w:val="24"/>
          <w:szCs w:val="24"/>
        </w:rPr>
        <w:t>Есептеу</w:t>
      </w:r>
      <w:r w:rsidRPr="001801B7">
        <w:rPr>
          <w:rFonts w:ascii="Times New Roman" w:hAnsi="Times New Roman" w:cs="Times New Roman"/>
          <w:bCs/>
          <w:sz w:val="24"/>
          <w:szCs w:val="24"/>
        </w:rPr>
        <w:t xml:space="preserve">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p w14:paraId="42D72702" w14:textId="219B2F1B" w:rsidR="00F7413E" w:rsidRPr="001801B7" w:rsidRDefault="00CE2B63" w:rsidP="00A03FF3">
      <w:pPr>
        <w:spacing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 xml:space="preserve">2020 жылы туристік көліктерден 1 846,3 т CO₂ ауаға тараған. Көлік санының жыл сайын артуына байланысты, 2022 жылы бұл көрсеткіш 2 289,8 т, ал 2023 жылы 2 731,0 т–ға жеткен. Пандемия кезінде шығарындылар азайғанымен, 2024 жылы рекордтық 2 846,6 т CO₂ тіркелді </w:t>
      </w:r>
      <w:r w:rsidR="00AD465B" w:rsidRPr="001801B7">
        <w:rPr>
          <w:rFonts w:ascii="Times New Roman" w:hAnsi="Times New Roman" w:cs="Times New Roman"/>
          <w:bCs/>
          <w:iCs/>
          <w:sz w:val="28"/>
          <w:szCs w:val="28"/>
        </w:rPr>
        <w:t>(</w:t>
      </w:r>
      <w:r w:rsidR="0071361C" w:rsidRPr="001801B7">
        <w:rPr>
          <w:rFonts w:ascii="Times New Roman" w:hAnsi="Times New Roman" w:cs="Times New Roman"/>
          <w:bCs/>
          <w:iCs/>
          <w:sz w:val="28"/>
          <w:szCs w:val="28"/>
        </w:rPr>
        <w:t xml:space="preserve">сурет </w:t>
      </w:r>
      <w:r w:rsidR="00AD465B" w:rsidRPr="001801B7">
        <w:rPr>
          <w:rFonts w:ascii="Times New Roman" w:hAnsi="Times New Roman" w:cs="Times New Roman"/>
          <w:bCs/>
          <w:iCs/>
          <w:sz w:val="28"/>
          <w:szCs w:val="28"/>
        </w:rPr>
        <w:t>66, 67)</w:t>
      </w:r>
      <w:r w:rsidR="007C5018" w:rsidRPr="001801B7">
        <w:rPr>
          <w:rFonts w:ascii="Times New Roman" w:eastAsiaTheme="minorEastAsia" w:hAnsi="Times New Roman" w:cs="Times New Roman"/>
          <w:bCs/>
          <w:sz w:val="28"/>
          <w:szCs w:val="28"/>
        </w:rPr>
        <w:t>.</w:t>
      </w:r>
      <w:r w:rsidR="006F439D" w:rsidRPr="001801B7">
        <w:rPr>
          <w:rFonts w:ascii="Times New Roman" w:eastAsiaTheme="minorEastAsia" w:hAnsi="Times New Roman" w:cs="Times New Roman"/>
          <w:bCs/>
          <w:sz w:val="28"/>
          <w:szCs w:val="28"/>
        </w:rPr>
        <w:t xml:space="preserve"> </w:t>
      </w:r>
    </w:p>
    <w:tbl>
      <w:tblPr>
        <w:tblStyle w:val="aa"/>
        <w:tblW w:w="94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899"/>
      </w:tblGrid>
      <w:tr w:rsidR="008D4158" w:rsidRPr="001801B7" w14:paraId="15BE0B5C" w14:textId="77777777" w:rsidTr="003A7759">
        <w:tc>
          <w:tcPr>
            <w:tcW w:w="4536" w:type="dxa"/>
          </w:tcPr>
          <w:p w14:paraId="1DA1A9D5" w14:textId="77777777" w:rsidR="008D4158" w:rsidRPr="001801B7" w:rsidRDefault="008D4158" w:rsidP="00D51B1F">
            <w:pPr>
              <w:keepNext/>
              <w:jc w:val="both"/>
              <w:rPr>
                <w:bCs/>
                <w:sz w:val="28"/>
                <w:szCs w:val="28"/>
              </w:rPr>
            </w:pPr>
            <w:r w:rsidRPr="001801B7">
              <w:rPr>
                <w:rFonts w:ascii="Times New Roman" w:hAnsi="Times New Roman" w:cs="Times New Roman"/>
                <w:bCs/>
                <w:noProof/>
                <w:sz w:val="28"/>
                <w:szCs w:val="28"/>
                <w:lang w:val="ru-RU" w:eastAsia="ru-RU"/>
              </w:rPr>
              <w:drawing>
                <wp:inline distT="0" distB="0" distL="0" distR="0" wp14:anchorId="1B7B1E86" wp14:editId="5D6FAD98">
                  <wp:extent cx="2743200" cy="2209800"/>
                  <wp:effectExtent l="0" t="0" r="0" b="0"/>
                  <wp:docPr id="174983301" name="Chart 174983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5DFD0B6C" w14:textId="54E8648F" w:rsidR="008D4158" w:rsidRPr="001801B7" w:rsidRDefault="008D4158"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66</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Бөлінген метан (CH</w:t>
            </w:r>
            <w:r w:rsidRPr="001801B7">
              <w:rPr>
                <w:rFonts w:ascii="Times New Roman" w:hAnsi="Times New Roman" w:cs="Times New Roman"/>
                <w:bCs/>
                <w:i w:val="0"/>
                <w:iCs w:val="0"/>
                <w:color w:val="auto"/>
                <w:sz w:val="28"/>
                <w:szCs w:val="28"/>
                <w:vertAlign w:val="subscript"/>
              </w:rPr>
              <w:t>4</w:t>
            </w:r>
            <w:r w:rsidRPr="001801B7">
              <w:rPr>
                <w:rFonts w:ascii="Times New Roman" w:hAnsi="Times New Roman" w:cs="Times New Roman"/>
                <w:bCs/>
                <w:i w:val="0"/>
                <w:iCs w:val="0"/>
                <w:color w:val="auto"/>
                <w:sz w:val="28"/>
                <w:szCs w:val="28"/>
              </w:rPr>
              <w:t>) газдың мөлшері</w:t>
            </w:r>
          </w:p>
        </w:tc>
        <w:tc>
          <w:tcPr>
            <w:tcW w:w="4899" w:type="dxa"/>
          </w:tcPr>
          <w:p w14:paraId="4FAC0D2B" w14:textId="77777777" w:rsidR="008D4158" w:rsidRPr="001801B7" w:rsidRDefault="008D4158" w:rsidP="00D51B1F">
            <w:pPr>
              <w:keepNext/>
              <w:ind w:left="2"/>
              <w:jc w:val="both"/>
              <w:rPr>
                <w:bCs/>
                <w:sz w:val="28"/>
                <w:szCs w:val="28"/>
              </w:rPr>
            </w:pPr>
            <w:r w:rsidRPr="001801B7">
              <w:rPr>
                <w:rFonts w:ascii="Times New Roman" w:hAnsi="Times New Roman" w:cs="Times New Roman"/>
                <w:bCs/>
                <w:noProof/>
                <w:sz w:val="28"/>
                <w:szCs w:val="28"/>
                <w:lang w:val="ru-RU" w:eastAsia="ru-RU"/>
              </w:rPr>
              <w:drawing>
                <wp:inline distT="0" distB="0" distL="0" distR="0" wp14:anchorId="2F05FFFF" wp14:editId="0D12953F">
                  <wp:extent cx="2964180" cy="2209800"/>
                  <wp:effectExtent l="0" t="0" r="7620" b="0"/>
                  <wp:docPr id="1588253872" name="Chart 15882538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168209C8" w14:textId="66118A67" w:rsidR="008D4158" w:rsidRPr="001801B7" w:rsidRDefault="008D4158"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67</w:t>
            </w:r>
            <w:r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Бөлінген азот оксидтерінің (N</w:t>
            </w:r>
            <w:r w:rsidRPr="001801B7">
              <w:rPr>
                <w:rFonts w:ascii="Times New Roman" w:hAnsi="Times New Roman" w:cs="Times New Roman"/>
                <w:bCs/>
                <w:i w:val="0"/>
                <w:iCs w:val="0"/>
                <w:color w:val="auto"/>
                <w:sz w:val="28"/>
                <w:szCs w:val="28"/>
                <w:vertAlign w:val="subscript"/>
              </w:rPr>
              <w:t>2</w:t>
            </w:r>
            <w:r w:rsidRPr="001801B7">
              <w:rPr>
                <w:rFonts w:ascii="Times New Roman" w:hAnsi="Times New Roman" w:cs="Times New Roman"/>
                <w:bCs/>
                <w:i w:val="0"/>
                <w:iCs w:val="0"/>
                <w:color w:val="auto"/>
                <w:sz w:val="28"/>
                <w:szCs w:val="28"/>
              </w:rPr>
              <w:t xml:space="preserve">O) мөлшері </w:t>
            </w:r>
          </w:p>
        </w:tc>
      </w:tr>
      <w:tr w:rsidR="008D4158" w:rsidRPr="001801B7" w14:paraId="799FC04C" w14:textId="77777777" w:rsidTr="003A7759">
        <w:tc>
          <w:tcPr>
            <w:tcW w:w="9435" w:type="dxa"/>
            <w:gridSpan w:val="2"/>
          </w:tcPr>
          <w:p w14:paraId="36C689C3" w14:textId="77777777" w:rsidR="008D4158" w:rsidRPr="001801B7" w:rsidRDefault="008D4158" w:rsidP="00D51B1F">
            <w:pPr>
              <w:jc w:val="center"/>
              <w:rPr>
                <w:rFonts w:ascii="Times New Roman" w:eastAsiaTheme="minorHAnsi" w:hAnsi="Times New Roman" w:cs="Times New Roman"/>
                <w:bCs/>
                <w:color w:val="000000" w:themeColor="text1"/>
                <w:sz w:val="28"/>
                <w:szCs w:val="28"/>
              </w:rPr>
            </w:pPr>
            <w:r w:rsidRPr="001801B7">
              <w:rPr>
                <w:rFonts w:ascii="Times New Roman" w:hAnsi="Times New Roman" w:cs="Times New Roman"/>
                <w:bCs/>
                <w:sz w:val="24"/>
                <w:szCs w:val="24"/>
              </w:rPr>
              <w:t>Ескерту: Есептеу нәтижесі бойынша автор құрастырған.</w:t>
            </w:r>
          </w:p>
        </w:tc>
      </w:tr>
    </w:tbl>
    <w:p w14:paraId="5878412B" w14:textId="039F6AF0" w:rsidR="00A03FF3" w:rsidRPr="001801B7" w:rsidRDefault="00A03FF3" w:rsidP="00295DAC">
      <w:pPr>
        <w:spacing w:before="240"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Көмірқышқыл газынан бөлек, жанармай жану процесінде бөлінетін метан (CH₄) және азот тотығы (N₂O) көлемі де есептелді. Ресей Алтайындағы осы маршрут бойымен жүрген SUV көліктері 2020 жылы 16,8 кг CH₄ шығарған болса, 2024 жылы 25,9 кг–ға жеткен. Азот тотығының (N₂O) ең жоғары шығарындылары VAN</w:t>
      </w:r>
      <w:r w:rsidR="007A34EC">
        <w:rPr>
          <w:rFonts w:ascii="Times New Roman" w:eastAsiaTheme="minorEastAsia" w:hAnsi="Times New Roman" w:cs="Times New Roman"/>
          <w:bCs/>
          <w:sz w:val="28"/>
          <w:szCs w:val="28"/>
          <w:lang w:val="kk-KZ"/>
        </w:rPr>
        <w:t xml:space="preserve"> </w:t>
      </w:r>
      <w:r w:rsidRPr="001801B7">
        <w:rPr>
          <w:rFonts w:ascii="Times New Roman" w:eastAsiaTheme="minorEastAsia" w:hAnsi="Times New Roman" w:cs="Times New Roman"/>
          <w:bCs/>
          <w:sz w:val="28"/>
          <w:szCs w:val="28"/>
        </w:rPr>
        <w:t xml:space="preserve">санатындағы көліктерден байқалды. 2020 жылы 37,7 кг, ал 2024 жылы 36,5 кг бөлінген. Жалпы алғанда, туристік көліктерден бөлінген метан мөлшері 2020 жылы 78,9 кг, 2022 жылы 97,9 кг, ал 2023 жылы 116,8 кг–ға дейін өсіп, тұрақты өсу үрдісі байқалды. </w:t>
      </w:r>
    </w:p>
    <w:p w14:paraId="41914CC1" w14:textId="14F3650C" w:rsidR="008D4158" w:rsidRPr="001801B7" w:rsidRDefault="008D4158" w:rsidP="00D51B1F">
      <w:pPr>
        <w:spacing w:after="0" w:line="240" w:lineRule="auto"/>
        <w:ind w:firstLine="720"/>
        <w:jc w:val="both"/>
        <w:rPr>
          <w:rFonts w:ascii="Times New Roman" w:eastAsiaTheme="minorEastAsia" w:hAnsi="Times New Roman" w:cs="Times New Roman"/>
          <w:bCs/>
          <w:sz w:val="28"/>
          <w:szCs w:val="28"/>
        </w:rPr>
      </w:pPr>
      <w:r w:rsidRPr="001801B7">
        <w:rPr>
          <w:rFonts w:ascii="Times New Roman" w:eastAsiaTheme="minorEastAsia" w:hAnsi="Times New Roman" w:cs="Times New Roman"/>
          <w:bCs/>
          <w:sz w:val="28"/>
          <w:szCs w:val="28"/>
        </w:rPr>
        <w:t>Зерттеу нәтижесі есептеу бойынша азот оксидтарының көлемі туралы төмендегі мәлімет белгілі болды. 20</w:t>
      </w:r>
      <w:r w:rsidR="008A447B" w:rsidRPr="001801B7">
        <w:rPr>
          <w:rFonts w:ascii="Times New Roman" w:eastAsiaTheme="minorEastAsia" w:hAnsi="Times New Roman" w:cs="Times New Roman"/>
          <w:bCs/>
          <w:sz w:val="28"/>
          <w:szCs w:val="28"/>
        </w:rPr>
        <w:t>2</w:t>
      </w:r>
      <w:r w:rsidR="00435879" w:rsidRPr="001801B7">
        <w:rPr>
          <w:rFonts w:ascii="Times New Roman" w:eastAsiaTheme="minorEastAsia" w:hAnsi="Times New Roman" w:cs="Times New Roman"/>
          <w:bCs/>
          <w:sz w:val="28"/>
          <w:szCs w:val="28"/>
        </w:rPr>
        <w:t>0</w:t>
      </w:r>
      <w:r w:rsidRPr="001801B7">
        <w:rPr>
          <w:rFonts w:ascii="Times New Roman" w:eastAsiaTheme="minorEastAsia" w:hAnsi="Times New Roman" w:cs="Times New Roman"/>
          <w:bCs/>
          <w:sz w:val="28"/>
          <w:szCs w:val="28"/>
        </w:rPr>
        <w:t xml:space="preserve"> жылы </w:t>
      </w:r>
      <w:r w:rsidR="00435879" w:rsidRPr="001801B7">
        <w:rPr>
          <w:rFonts w:ascii="Times New Roman" w:eastAsiaTheme="minorEastAsia" w:hAnsi="Times New Roman" w:cs="Times New Roman"/>
          <w:bCs/>
          <w:sz w:val="28"/>
          <w:szCs w:val="28"/>
        </w:rPr>
        <w:t>VAN</w:t>
      </w:r>
      <w:r w:rsidRPr="001801B7">
        <w:rPr>
          <w:rFonts w:ascii="Times New Roman" w:eastAsiaTheme="minorEastAsia" w:hAnsi="Times New Roman" w:cs="Times New Roman"/>
          <w:bCs/>
          <w:sz w:val="28"/>
          <w:szCs w:val="28"/>
        </w:rPr>
        <w:t xml:space="preserve"> </w:t>
      </w:r>
      <w:r w:rsidR="00F82BDB" w:rsidRPr="001801B7">
        <w:rPr>
          <w:rFonts w:ascii="Times New Roman" w:hAnsi="Times New Roman" w:cs="Times New Roman"/>
          <w:bCs/>
          <w:sz w:val="28"/>
          <w:szCs w:val="28"/>
        </w:rPr>
        <w:t>көлік</w:t>
      </w:r>
      <w:r w:rsidR="00F82BDB" w:rsidRPr="001801B7">
        <w:rPr>
          <w:rFonts w:ascii="Times New Roman" w:eastAsiaTheme="minorEastAsia" w:hAnsi="Times New Roman" w:cs="Times New Roman"/>
          <w:bCs/>
          <w:sz w:val="28"/>
          <w:szCs w:val="28"/>
        </w:rPr>
        <w:t>тер</w:t>
      </w:r>
      <w:r w:rsidRPr="001801B7">
        <w:rPr>
          <w:rFonts w:ascii="Times New Roman" w:eastAsiaTheme="minorEastAsia" w:hAnsi="Times New Roman" w:cs="Times New Roman"/>
          <w:bCs/>
          <w:sz w:val="28"/>
          <w:szCs w:val="28"/>
        </w:rPr>
        <w:t>д</w:t>
      </w:r>
      <w:r w:rsidR="00F82BDB" w:rsidRPr="001801B7">
        <w:rPr>
          <w:rFonts w:ascii="Times New Roman" w:eastAsiaTheme="minorEastAsia" w:hAnsi="Times New Roman" w:cs="Times New Roman"/>
          <w:bCs/>
          <w:sz w:val="28"/>
          <w:szCs w:val="28"/>
        </w:rPr>
        <w:t>е</w:t>
      </w:r>
      <w:r w:rsidRPr="001801B7">
        <w:rPr>
          <w:rFonts w:ascii="Times New Roman" w:eastAsiaTheme="minorEastAsia" w:hAnsi="Times New Roman" w:cs="Times New Roman"/>
          <w:bCs/>
          <w:sz w:val="28"/>
          <w:szCs w:val="28"/>
        </w:rPr>
        <w:t xml:space="preserve">н </w:t>
      </w:r>
      <w:r w:rsidR="00435879" w:rsidRPr="001801B7">
        <w:rPr>
          <w:rFonts w:ascii="Times New Roman" w:eastAsiaTheme="minorEastAsia" w:hAnsi="Times New Roman" w:cs="Times New Roman"/>
          <w:bCs/>
          <w:sz w:val="28"/>
          <w:szCs w:val="28"/>
        </w:rPr>
        <w:t>7</w:t>
      </w:r>
      <w:r w:rsidRPr="001801B7">
        <w:rPr>
          <w:rFonts w:ascii="Times New Roman" w:eastAsiaTheme="minorEastAsia" w:hAnsi="Times New Roman" w:cs="Times New Roman"/>
          <w:bCs/>
          <w:sz w:val="28"/>
          <w:szCs w:val="28"/>
        </w:rPr>
        <w:t>,</w:t>
      </w:r>
      <w:r w:rsidR="00435879" w:rsidRPr="001801B7">
        <w:rPr>
          <w:rFonts w:ascii="Times New Roman" w:eastAsiaTheme="minorEastAsia" w:hAnsi="Times New Roman" w:cs="Times New Roman"/>
          <w:bCs/>
          <w:sz w:val="28"/>
          <w:szCs w:val="28"/>
        </w:rPr>
        <w:t>9</w:t>
      </w:r>
      <w:r w:rsidRPr="001801B7">
        <w:rPr>
          <w:rFonts w:ascii="Times New Roman" w:eastAsiaTheme="minorEastAsia" w:hAnsi="Times New Roman" w:cs="Times New Roman"/>
          <w:bCs/>
          <w:sz w:val="28"/>
          <w:szCs w:val="28"/>
        </w:rPr>
        <w:t xml:space="preserve"> </w:t>
      </w:r>
      <w:r w:rsidR="00435879" w:rsidRPr="001801B7">
        <w:rPr>
          <w:rFonts w:ascii="Times New Roman" w:eastAsiaTheme="minorEastAsia" w:hAnsi="Times New Roman" w:cs="Times New Roman"/>
          <w:bCs/>
          <w:sz w:val="28"/>
          <w:szCs w:val="28"/>
        </w:rPr>
        <w:t>кг</w:t>
      </w:r>
      <w:r w:rsidRPr="001801B7">
        <w:rPr>
          <w:rFonts w:ascii="Times New Roman" w:eastAsiaTheme="minorEastAsia" w:hAnsi="Times New Roman" w:cs="Times New Roman"/>
          <w:bCs/>
          <w:sz w:val="28"/>
          <w:szCs w:val="28"/>
        </w:rPr>
        <w:t xml:space="preserve">, SUV </w:t>
      </w:r>
      <w:r w:rsidR="00F82BDB" w:rsidRPr="001801B7">
        <w:rPr>
          <w:rFonts w:ascii="Times New Roman" w:hAnsi="Times New Roman" w:cs="Times New Roman"/>
          <w:bCs/>
          <w:sz w:val="28"/>
          <w:szCs w:val="28"/>
        </w:rPr>
        <w:t>көлік</w:t>
      </w:r>
      <w:r w:rsidR="00F82BDB" w:rsidRPr="001801B7">
        <w:rPr>
          <w:rFonts w:ascii="Times New Roman" w:eastAsiaTheme="minorEastAsia" w:hAnsi="Times New Roman" w:cs="Times New Roman"/>
          <w:bCs/>
          <w:sz w:val="28"/>
          <w:szCs w:val="28"/>
        </w:rPr>
        <w:t>терде</w:t>
      </w:r>
      <w:r w:rsidRPr="001801B7">
        <w:rPr>
          <w:rFonts w:ascii="Times New Roman" w:eastAsiaTheme="minorEastAsia" w:hAnsi="Times New Roman" w:cs="Times New Roman"/>
          <w:bCs/>
          <w:sz w:val="28"/>
          <w:szCs w:val="28"/>
        </w:rPr>
        <w:t>н 3,</w:t>
      </w:r>
      <w:r w:rsidR="00435879" w:rsidRPr="001801B7">
        <w:rPr>
          <w:rFonts w:ascii="Times New Roman" w:eastAsiaTheme="minorEastAsia" w:hAnsi="Times New Roman" w:cs="Times New Roman"/>
          <w:bCs/>
          <w:sz w:val="28"/>
          <w:szCs w:val="28"/>
        </w:rPr>
        <w:t>5</w:t>
      </w:r>
      <w:r w:rsidRPr="001801B7">
        <w:rPr>
          <w:rFonts w:ascii="Times New Roman" w:eastAsiaTheme="minorEastAsia" w:hAnsi="Times New Roman" w:cs="Times New Roman"/>
          <w:bCs/>
          <w:sz w:val="28"/>
          <w:szCs w:val="28"/>
        </w:rPr>
        <w:t xml:space="preserve"> </w:t>
      </w:r>
      <w:r w:rsidR="00435879" w:rsidRPr="001801B7">
        <w:rPr>
          <w:rFonts w:ascii="Times New Roman" w:eastAsiaTheme="minorEastAsia" w:hAnsi="Times New Roman" w:cs="Times New Roman"/>
          <w:bCs/>
          <w:sz w:val="28"/>
          <w:szCs w:val="28"/>
        </w:rPr>
        <w:t>кг</w:t>
      </w:r>
      <w:r w:rsidRPr="001801B7">
        <w:rPr>
          <w:rFonts w:ascii="Times New Roman" w:eastAsiaTheme="minorEastAsia" w:hAnsi="Times New Roman" w:cs="Times New Roman"/>
          <w:bCs/>
          <w:sz w:val="28"/>
          <w:szCs w:val="28"/>
        </w:rPr>
        <w:t xml:space="preserve"> азот оксидтерін (N</w:t>
      </w:r>
      <w:r w:rsidRPr="001801B7">
        <w:rPr>
          <w:rFonts w:ascii="Times New Roman" w:eastAsiaTheme="minorEastAsia" w:hAnsi="Times New Roman" w:cs="Times New Roman"/>
          <w:bCs/>
          <w:sz w:val="28"/>
          <w:szCs w:val="28"/>
          <w:vertAlign w:val="subscript"/>
        </w:rPr>
        <w:t>2</w:t>
      </w:r>
      <w:r w:rsidRPr="001801B7">
        <w:rPr>
          <w:rFonts w:ascii="Times New Roman" w:eastAsiaTheme="minorEastAsia" w:hAnsi="Times New Roman" w:cs="Times New Roman"/>
          <w:bCs/>
          <w:sz w:val="28"/>
          <w:szCs w:val="28"/>
        </w:rPr>
        <w:t>O) бөліп шығарған болса 20</w:t>
      </w:r>
      <w:r w:rsidR="00435879" w:rsidRPr="001801B7">
        <w:rPr>
          <w:rFonts w:ascii="Times New Roman" w:eastAsiaTheme="minorEastAsia" w:hAnsi="Times New Roman" w:cs="Times New Roman"/>
          <w:bCs/>
          <w:sz w:val="28"/>
          <w:szCs w:val="28"/>
        </w:rPr>
        <w:t>24</w:t>
      </w:r>
      <w:r w:rsidRPr="001801B7">
        <w:rPr>
          <w:rFonts w:ascii="Times New Roman" w:eastAsiaTheme="minorEastAsia" w:hAnsi="Times New Roman" w:cs="Times New Roman"/>
          <w:bCs/>
          <w:sz w:val="28"/>
          <w:szCs w:val="28"/>
        </w:rPr>
        <w:t xml:space="preserve"> жылы 5,</w:t>
      </w:r>
      <w:r w:rsidR="00435879" w:rsidRPr="001801B7">
        <w:rPr>
          <w:rFonts w:ascii="Times New Roman" w:eastAsiaTheme="minorEastAsia" w:hAnsi="Times New Roman" w:cs="Times New Roman"/>
          <w:bCs/>
          <w:sz w:val="28"/>
          <w:szCs w:val="28"/>
        </w:rPr>
        <w:t>5</w:t>
      </w:r>
      <w:r w:rsidR="00830E61" w:rsidRPr="001801B7">
        <w:rPr>
          <w:rFonts w:ascii="Times New Roman" w:eastAsiaTheme="minorEastAsia" w:hAnsi="Times New Roman" w:cs="Times New Roman"/>
          <w:bCs/>
          <w:sz w:val="28"/>
          <w:szCs w:val="28"/>
        </w:rPr>
        <w:t>–</w:t>
      </w:r>
      <w:r w:rsidR="00435879" w:rsidRPr="001801B7">
        <w:rPr>
          <w:rFonts w:ascii="Times New Roman" w:eastAsiaTheme="minorEastAsia" w:hAnsi="Times New Roman" w:cs="Times New Roman"/>
          <w:bCs/>
          <w:sz w:val="28"/>
          <w:szCs w:val="28"/>
        </w:rPr>
        <w:t>12</w:t>
      </w:r>
      <w:r w:rsidRPr="001801B7">
        <w:rPr>
          <w:rFonts w:ascii="Times New Roman" w:eastAsiaTheme="minorEastAsia" w:hAnsi="Times New Roman" w:cs="Times New Roman"/>
          <w:bCs/>
          <w:sz w:val="28"/>
          <w:szCs w:val="28"/>
        </w:rPr>
        <w:t>,</w:t>
      </w:r>
      <w:r w:rsidR="00435879" w:rsidRPr="001801B7">
        <w:rPr>
          <w:rFonts w:ascii="Times New Roman" w:eastAsiaTheme="minorEastAsia" w:hAnsi="Times New Roman" w:cs="Times New Roman"/>
          <w:bCs/>
          <w:sz w:val="28"/>
          <w:szCs w:val="28"/>
        </w:rPr>
        <w:t>2 кг</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ға жеткен. Жалпылама алғанда мұнда саяхаттаған туристік көліктерден 20</w:t>
      </w:r>
      <w:r w:rsidR="0006125E" w:rsidRPr="001801B7">
        <w:rPr>
          <w:rFonts w:ascii="Times New Roman" w:eastAsiaTheme="minorEastAsia" w:hAnsi="Times New Roman" w:cs="Times New Roman"/>
          <w:bCs/>
          <w:sz w:val="28"/>
          <w:szCs w:val="28"/>
        </w:rPr>
        <w:t>20</w:t>
      </w:r>
      <w:r w:rsidRPr="001801B7">
        <w:rPr>
          <w:rFonts w:ascii="Times New Roman" w:eastAsiaTheme="minorEastAsia" w:hAnsi="Times New Roman" w:cs="Times New Roman"/>
          <w:bCs/>
          <w:sz w:val="28"/>
          <w:szCs w:val="28"/>
        </w:rPr>
        <w:t xml:space="preserve"> жыл </w:t>
      </w:r>
      <w:r w:rsidR="0006125E" w:rsidRPr="001801B7">
        <w:rPr>
          <w:rFonts w:ascii="Times New Roman" w:eastAsiaTheme="minorEastAsia" w:hAnsi="Times New Roman" w:cs="Times New Roman"/>
          <w:bCs/>
          <w:sz w:val="28"/>
          <w:szCs w:val="28"/>
        </w:rPr>
        <w:t>1</w:t>
      </w:r>
      <w:r w:rsidRPr="001801B7">
        <w:rPr>
          <w:rFonts w:ascii="Times New Roman" w:eastAsiaTheme="minorEastAsia" w:hAnsi="Times New Roman" w:cs="Times New Roman"/>
          <w:bCs/>
          <w:sz w:val="28"/>
          <w:szCs w:val="28"/>
        </w:rPr>
        <w:t>6,</w:t>
      </w:r>
      <w:r w:rsidR="0006125E" w:rsidRPr="001801B7">
        <w:rPr>
          <w:rFonts w:ascii="Times New Roman" w:eastAsiaTheme="minorEastAsia" w:hAnsi="Times New Roman" w:cs="Times New Roman"/>
          <w:bCs/>
          <w:sz w:val="28"/>
          <w:szCs w:val="28"/>
        </w:rPr>
        <w:t>6</w:t>
      </w:r>
      <w:r w:rsidRPr="001801B7">
        <w:rPr>
          <w:rFonts w:ascii="Times New Roman" w:eastAsiaTheme="minorEastAsia" w:hAnsi="Times New Roman" w:cs="Times New Roman"/>
          <w:bCs/>
          <w:sz w:val="28"/>
          <w:szCs w:val="28"/>
        </w:rPr>
        <w:t xml:space="preserve"> </w:t>
      </w:r>
      <w:r w:rsidR="002B7D58" w:rsidRPr="001801B7">
        <w:rPr>
          <w:rFonts w:ascii="Times New Roman" w:eastAsiaTheme="minorEastAsia" w:hAnsi="Times New Roman" w:cs="Times New Roman"/>
          <w:bCs/>
          <w:sz w:val="28"/>
          <w:szCs w:val="28"/>
        </w:rPr>
        <w:t>кг</w:t>
      </w:r>
      <w:r w:rsidRPr="001801B7">
        <w:rPr>
          <w:rFonts w:ascii="Times New Roman" w:eastAsiaTheme="minorEastAsia" w:hAnsi="Times New Roman" w:cs="Times New Roman"/>
          <w:bCs/>
          <w:sz w:val="28"/>
          <w:szCs w:val="28"/>
        </w:rPr>
        <w:t xml:space="preserve"> азот оксидтері (N</w:t>
      </w:r>
      <w:r w:rsidRPr="001801B7">
        <w:rPr>
          <w:rFonts w:ascii="Times New Roman" w:eastAsiaTheme="minorEastAsia" w:hAnsi="Times New Roman" w:cs="Times New Roman"/>
          <w:bCs/>
          <w:sz w:val="28"/>
          <w:szCs w:val="28"/>
          <w:vertAlign w:val="subscript"/>
        </w:rPr>
        <w:t>2</w:t>
      </w:r>
      <w:r w:rsidRPr="001801B7">
        <w:rPr>
          <w:rFonts w:ascii="Times New Roman" w:eastAsiaTheme="minorEastAsia" w:hAnsi="Times New Roman" w:cs="Times New Roman"/>
          <w:bCs/>
          <w:sz w:val="28"/>
          <w:szCs w:val="28"/>
        </w:rPr>
        <w:t>O) бөлінген болса жыл сайын өсіп, 202</w:t>
      </w:r>
      <w:r w:rsidR="0006125E" w:rsidRPr="001801B7">
        <w:rPr>
          <w:rFonts w:ascii="Times New Roman" w:eastAsiaTheme="minorEastAsia" w:hAnsi="Times New Roman" w:cs="Times New Roman"/>
          <w:bCs/>
          <w:sz w:val="28"/>
          <w:szCs w:val="28"/>
        </w:rPr>
        <w:t>4</w:t>
      </w:r>
      <w:r w:rsidRPr="001801B7">
        <w:rPr>
          <w:rFonts w:ascii="Times New Roman" w:eastAsiaTheme="minorEastAsia" w:hAnsi="Times New Roman" w:cs="Times New Roman"/>
          <w:bCs/>
          <w:sz w:val="28"/>
          <w:szCs w:val="28"/>
        </w:rPr>
        <w:t xml:space="preserve"> жылы </w:t>
      </w:r>
      <w:r w:rsidR="0006125E" w:rsidRPr="001801B7">
        <w:rPr>
          <w:rFonts w:ascii="Times New Roman" w:eastAsiaTheme="minorEastAsia" w:hAnsi="Times New Roman" w:cs="Times New Roman"/>
          <w:bCs/>
          <w:sz w:val="28"/>
          <w:szCs w:val="28"/>
        </w:rPr>
        <w:t>25</w:t>
      </w:r>
      <w:r w:rsidRPr="001801B7">
        <w:rPr>
          <w:rFonts w:ascii="Times New Roman" w:eastAsiaTheme="minorEastAsia" w:hAnsi="Times New Roman" w:cs="Times New Roman"/>
          <w:bCs/>
          <w:sz w:val="28"/>
          <w:szCs w:val="28"/>
        </w:rPr>
        <w:t>,</w:t>
      </w:r>
      <w:r w:rsidR="0006125E" w:rsidRPr="001801B7">
        <w:rPr>
          <w:rFonts w:ascii="Times New Roman" w:eastAsiaTheme="minorEastAsia" w:hAnsi="Times New Roman" w:cs="Times New Roman"/>
          <w:bCs/>
          <w:sz w:val="28"/>
          <w:szCs w:val="28"/>
        </w:rPr>
        <w:t>6 кг</w:t>
      </w:r>
      <w:r w:rsidR="00830E61" w:rsidRPr="001801B7">
        <w:rPr>
          <w:rFonts w:ascii="Times New Roman" w:eastAsiaTheme="minorEastAsia" w:hAnsi="Times New Roman" w:cs="Times New Roman"/>
          <w:bCs/>
          <w:sz w:val="28"/>
          <w:szCs w:val="28"/>
        </w:rPr>
        <w:t>–</w:t>
      </w:r>
      <w:r w:rsidRPr="001801B7">
        <w:rPr>
          <w:rFonts w:ascii="Times New Roman" w:eastAsiaTheme="minorEastAsia" w:hAnsi="Times New Roman" w:cs="Times New Roman"/>
          <w:bCs/>
          <w:sz w:val="28"/>
          <w:szCs w:val="28"/>
        </w:rPr>
        <w:t xml:space="preserve">ға жеткен. </w:t>
      </w:r>
    </w:p>
    <w:p w14:paraId="72DBB25B" w14:textId="7C75FF05" w:rsidR="00094434" w:rsidRPr="001801B7" w:rsidRDefault="006F439D" w:rsidP="00DE1B33">
      <w:pPr>
        <w:pStyle w:val="a7"/>
        <w:numPr>
          <w:ilvl w:val="1"/>
          <w:numId w:val="22"/>
        </w:numPr>
        <w:spacing w:before="240" w:after="240" w:line="240" w:lineRule="auto"/>
        <w:jc w:val="both"/>
        <w:outlineLvl w:val="1"/>
        <w:rPr>
          <w:rFonts w:ascii="Times New Roman" w:hAnsi="Times New Roman" w:cs="Times New Roman"/>
          <w:b/>
          <w:color w:val="000000" w:themeColor="text1"/>
          <w:sz w:val="28"/>
          <w:szCs w:val="28"/>
        </w:rPr>
      </w:pPr>
      <w:bookmarkStart w:id="149" w:name="_Toc183971285"/>
      <w:bookmarkStart w:id="150" w:name="_Toc207098642"/>
      <w:r w:rsidRPr="001801B7">
        <w:rPr>
          <w:rFonts w:ascii="Times New Roman" w:hAnsi="Times New Roman" w:cs="Times New Roman"/>
          <w:b/>
          <w:color w:val="000000" w:themeColor="text1"/>
          <w:sz w:val="28"/>
          <w:szCs w:val="28"/>
        </w:rPr>
        <w:t xml:space="preserve"> </w:t>
      </w:r>
      <w:r w:rsidR="00CA6BE5" w:rsidRPr="001801B7">
        <w:rPr>
          <w:rFonts w:ascii="Times New Roman" w:hAnsi="Times New Roman" w:cs="Times New Roman"/>
          <w:b/>
          <w:color w:val="000000" w:themeColor="text1"/>
          <w:sz w:val="28"/>
          <w:szCs w:val="28"/>
        </w:rPr>
        <w:t xml:space="preserve"> </w:t>
      </w:r>
      <w:bookmarkStart w:id="151" w:name="_Toc211259648"/>
      <w:r w:rsidR="00094434" w:rsidRPr="001801B7">
        <w:rPr>
          <w:rFonts w:ascii="Times New Roman" w:hAnsi="Times New Roman" w:cs="Times New Roman"/>
          <w:b/>
          <w:color w:val="000000" w:themeColor="text1"/>
          <w:sz w:val="28"/>
          <w:szCs w:val="28"/>
        </w:rPr>
        <w:t>Туризм әсерінен шоғырланған малдардың экологиялық әсері</w:t>
      </w:r>
      <w:bookmarkEnd w:id="149"/>
      <w:bookmarkEnd w:id="150"/>
      <w:bookmarkEnd w:id="151"/>
    </w:p>
    <w:p w14:paraId="2C520243" w14:textId="603DC4A6" w:rsidR="00AE5B06" w:rsidRPr="001801B7" w:rsidRDefault="002441C5" w:rsidP="002441C5">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Бұл зерттеу туризм әсерінен шоғырланған малдардың экологиялық салдарын және олардың көміртегі ізін бағалауға бағытталды. Жергілікті билік туризмнен туындайтын мал шоғырлануының экологиялық салдарына жеткілікті көңіл бөлмегендіктен, ғалымдар бұл әсерлерді ғылыми тұрғыдан дәлелдеудің қажеттілігін атап өтті. Сондықтан зерттеу парктердегі малдың парниктік газдар шығарындылары тұрғысынан келтіретін экологиялық әсерін сандық тұрғыда бағалау мақсатында жүргізілді. Ең алдымен, туризмнің әсерінен мал шоғырлануы жөніндегі зерттеулер талданды.Моңғолия экономикасы дәстүрлі түрде мал шаруашылығына негізделгендіктен, мал жиі ұлттық парктердің буферлік және туризмдік аймақтарында, сондай-ақ шектеулі зоналарда жайылады </w:t>
      </w:r>
      <w:sdt>
        <w:sdtPr>
          <w:rPr>
            <w:rFonts w:ascii="Times New Roman" w:hAnsi="Times New Roman" w:cs="Times New Roman"/>
            <w:sz w:val="28"/>
            <w:szCs w:val="28"/>
          </w:rPr>
          <w:id w:val="1421755909"/>
          <w:citation/>
        </w:sdtPr>
        <w:sdtEndPr/>
        <w:sdtContent>
          <w:r w:rsidR="00B11CD8"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Tse23 \l 1033 </w:instrText>
          </w:r>
          <w:r w:rsidR="00B11CD8"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[257]</w:t>
          </w:r>
          <w:r w:rsidR="00B11CD8" w:rsidRPr="001801B7">
            <w:rPr>
              <w:rFonts w:ascii="Times New Roman" w:hAnsi="Times New Roman" w:cs="Times New Roman"/>
              <w:sz w:val="28"/>
              <w:szCs w:val="28"/>
            </w:rPr>
            <w:fldChar w:fldCharType="end"/>
          </w:r>
        </w:sdtContent>
      </w:sdt>
      <w:r w:rsidR="00B11CD8" w:rsidRPr="001801B7">
        <w:rPr>
          <w:rFonts w:ascii="Times New Roman" w:hAnsi="Times New Roman" w:cs="Times New Roman"/>
          <w:sz w:val="28"/>
          <w:szCs w:val="28"/>
        </w:rPr>
        <w:t>,</w:t>
      </w:r>
      <w:sdt>
        <w:sdtPr>
          <w:rPr>
            <w:rFonts w:ascii="Times New Roman" w:hAnsi="Times New Roman" w:cs="Times New Roman"/>
            <w:sz w:val="28"/>
            <w:szCs w:val="28"/>
          </w:rPr>
          <w:id w:val="-392736853"/>
          <w:citation/>
        </w:sdtPr>
        <w:sdtEndPr/>
        <w:sdtContent>
          <w:r w:rsidR="00B11CD8"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Nav17 \l 1033 </w:instrText>
          </w:r>
          <w:r w:rsidR="00B11CD8"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[258]</w:t>
          </w:r>
          <w:r w:rsidR="00B11CD8" w:rsidRPr="001801B7">
            <w:rPr>
              <w:rFonts w:ascii="Times New Roman" w:hAnsi="Times New Roman" w:cs="Times New Roman"/>
              <w:sz w:val="28"/>
              <w:szCs w:val="28"/>
            </w:rPr>
            <w:fldChar w:fldCharType="end"/>
          </w:r>
        </w:sdtContent>
      </w:sdt>
      <w:r w:rsidR="00B11CD8" w:rsidRPr="001801B7">
        <w:rPr>
          <w:rFonts w:ascii="Times New Roman" w:hAnsi="Times New Roman" w:cs="Times New Roman"/>
          <w:sz w:val="28"/>
          <w:szCs w:val="28"/>
        </w:rPr>
        <w:t xml:space="preserve">, </w:t>
      </w:r>
      <w:sdt>
        <w:sdtPr>
          <w:rPr>
            <w:rFonts w:ascii="Times New Roman" w:hAnsi="Times New Roman" w:cs="Times New Roman"/>
            <w:sz w:val="28"/>
            <w:szCs w:val="28"/>
          </w:rPr>
          <w:id w:val="1790311720"/>
          <w:citation/>
        </w:sdtPr>
        <w:sdtEndPr/>
        <w:sdtContent>
          <w:r w:rsidR="00B11CD8"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Chr \l 1104 </w:instrText>
          </w:r>
          <w:r w:rsidR="00B11CD8"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[259]</w:t>
          </w:r>
          <w:r w:rsidR="00B11CD8" w:rsidRPr="001801B7">
            <w:rPr>
              <w:rFonts w:ascii="Times New Roman" w:hAnsi="Times New Roman" w:cs="Times New Roman"/>
              <w:sz w:val="28"/>
              <w:szCs w:val="28"/>
            </w:rPr>
            <w:fldChar w:fldCharType="end"/>
          </w:r>
        </w:sdtContent>
      </w:sdt>
      <w:r w:rsidR="009B421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Сонымен қатар, мал жаюға толық тыйым салынған ұлттық парктер де бар</w:t>
      </w:r>
      <w:sdt>
        <w:sdtPr>
          <w:rPr>
            <w:rFonts w:ascii="Times New Roman" w:hAnsi="Times New Roman" w:cs="Times New Roman"/>
            <w:sz w:val="28"/>
            <w:szCs w:val="28"/>
          </w:rPr>
          <w:id w:val="-489566250"/>
          <w:citation/>
        </w:sdtPr>
        <w:sdtEndPr/>
        <w:sdtContent>
          <w:r w:rsidR="00B11CD8"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Kie13 \l 1104 </w:instrText>
          </w:r>
          <w:r w:rsidR="00B11CD8"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[260]</w:t>
          </w:r>
          <w:r w:rsidR="00B11CD8" w:rsidRPr="001801B7">
            <w:rPr>
              <w:rFonts w:ascii="Times New Roman" w:hAnsi="Times New Roman" w:cs="Times New Roman"/>
              <w:sz w:val="28"/>
              <w:szCs w:val="28"/>
            </w:rPr>
            <w:fldChar w:fldCharType="end"/>
          </w:r>
        </w:sdtContent>
      </w:sdt>
      <w:r w:rsidR="009B421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Ұлттық парктер маңындағы мал шаруашылығы мәселесі бойынша көптеген зерттеулер жүргізілген</w:t>
      </w:r>
      <w:r w:rsidR="00B11CD8" w:rsidRPr="001801B7">
        <w:rPr>
          <w:rFonts w:ascii="Times New Roman" w:hAnsi="Times New Roman" w:cs="Times New Roman"/>
          <w:bCs/>
          <w:color w:val="000000" w:themeColor="text1"/>
          <w:sz w:val="28"/>
          <w:szCs w:val="28"/>
        </w:rPr>
        <w:t xml:space="preserve"> </w:t>
      </w:r>
      <w:sdt>
        <w:sdtPr>
          <w:rPr>
            <w:rFonts w:ascii="Times New Roman" w:hAnsi="Times New Roman" w:cs="Times New Roman"/>
            <w:sz w:val="28"/>
            <w:szCs w:val="28"/>
          </w:rPr>
          <w:id w:val="1391542901"/>
          <w:citation/>
        </w:sdtPr>
        <w:sdtEndPr/>
        <w:sdtContent>
          <w:r w:rsidR="00B11CD8"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Ric2 \l 1033 </w:instrText>
          </w:r>
          <w:r w:rsidR="00B11CD8"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[261]</w:t>
          </w:r>
          <w:r w:rsidR="00B11CD8" w:rsidRPr="001801B7">
            <w:rPr>
              <w:rFonts w:ascii="Times New Roman" w:hAnsi="Times New Roman" w:cs="Times New Roman"/>
              <w:sz w:val="28"/>
              <w:szCs w:val="28"/>
            </w:rPr>
            <w:fldChar w:fldCharType="end"/>
          </w:r>
        </w:sdtContent>
      </w:sdt>
      <w:r w:rsidR="00B11CD8" w:rsidRPr="001801B7">
        <w:rPr>
          <w:rFonts w:ascii="Times New Roman" w:hAnsi="Times New Roman" w:cs="Times New Roman"/>
          <w:sz w:val="28"/>
          <w:szCs w:val="28"/>
        </w:rPr>
        <w:t xml:space="preserve">, </w:t>
      </w:r>
      <w:sdt>
        <w:sdtPr>
          <w:rPr>
            <w:rFonts w:ascii="Times New Roman" w:hAnsi="Times New Roman" w:cs="Times New Roman"/>
            <w:sz w:val="28"/>
            <w:szCs w:val="28"/>
          </w:rPr>
          <w:id w:val="1675458133"/>
          <w:citation/>
        </w:sdtPr>
        <w:sdtEndPr/>
        <w:sdtContent>
          <w:r w:rsidR="00B11CD8"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IUC16 \l 1104 </w:instrText>
          </w:r>
          <w:r w:rsidR="00B11CD8"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[262]</w:t>
          </w:r>
          <w:r w:rsidR="00B11CD8" w:rsidRPr="001801B7">
            <w:rPr>
              <w:rFonts w:ascii="Times New Roman" w:hAnsi="Times New Roman" w:cs="Times New Roman"/>
              <w:sz w:val="28"/>
              <w:szCs w:val="28"/>
            </w:rPr>
            <w:fldChar w:fldCharType="end"/>
          </w:r>
        </w:sdtContent>
      </w:sdt>
      <w:r w:rsidR="00B11CD8" w:rsidRPr="001801B7">
        <w:rPr>
          <w:rFonts w:ascii="Times New Roman" w:hAnsi="Times New Roman" w:cs="Times New Roman"/>
          <w:sz w:val="28"/>
          <w:szCs w:val="28"/>
        </w:rPr>
        <w:t>,</w:t>
      </w:r>
      <w:sdt>
        <w:sdtPr>
          <w:rPr>
            <w:rFonts w:ascii="Times New Roman" w:hAnsi="Times New Roman" w:cs="Times New Roman"/>
            <w:sz w:val="28"/>
            <w:szCs w:val="28"/>
          </w:rPr>
          <w:id w:val="-1079894330"/>
          <w:citation/>
        </w:sdtPr>
        <w:sdtEndPr/>
        <w:sdtContent>
          <w:r w:rsidR="00B11CD8"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Dav0 \l 1033 </w:instrText>
          </w:r>
          <w:r w:rsidR="00B11CD8"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[263]</w:t>
          </w:r>
          <w:r w:rsidR="00B11CD8" w:rsidRPr="001801B7">
            <w:rPr>
              <w:rFonts w:ascii="Times New Roman" w:hAnsi="Times New Roman" w:cs="Times New Roman"/>
              <w:sz w:val="28"/>
              <w:szCs w:val="28"/>
            </w:rPr>
            <w:fldChar w:fldCharType="end"/>
          </w:r>
        </w:sdtContent>
      </w:sdt>
      <w:r w:rsidR="00B11CD8" w:rsidRPr="001801B7">
        <w:rPr>
          <w:rFonts w:ascii="Times New Roman" w:hAnsi="Times New Roman" w:cs="Times New Roman"/>
          <w:bCs/>
          <w:color w:val="000000" w:themeColor="text1"/>
          <w:sz w:val="28"/>
          <w:szCs w:val="28"/>
        </w:rPr>
        <w:t>.</w:t>
      </w:r>
      <w:r w:rsidR="00AE5B06" w:rsidRPr="001801B7">
        <w:rPr>
          <w:rFonts w:ascii="Times New Roman" w:hAnsi="Times New Roman" w:cs="Times New Roman"/>
          <w:bCs/>
          <w:color w:val="000000" w:themeColor="text1"/>
          <w:sz w:val="28"/>
          <w:szCs w:val="28"/>
        </w:rPr>
        <w:t xml:space="preserve"> </w:t>
      </w:r>
    </w:p>
    <w:p w14:paraId="533D0D2E" w14:textId="7770B99B" w:rsidR="00695F9E" w:rsidRPr="001801B7" w:rsidRDefault="009B421C" w:rsidP="00695F9E">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Ел экономикасының негізгі тірегі болып табылатын мал шаруашылығын реттеу – қорғалатын аумақтарды тиімді басқарудың басты шарты</w:t>
      </w:r>
      <w:r w:rsidR="00AE5B06" w:rsidRPr="001801B7">
        <w:rPr>
          <w:rFonts w:ascii="Times New Roman" w:hAnsi="Times New Roman" w:cs="Times New Roman"/>
          <w:bCs/>
          <w:color w:val="000000" w:themeColor="text1"/>
          <w:sz w:val="28"/>
          <w:szCs w:val="28"/>
        </w:rPr>
        <w:t xml:space="preserve"> </w:t>
      </w:r>
      <w:sdt>
        <w:sdtPr>
          <w:rPr>
            <w:rFonts w:ascii="Times New Roman" w:hAnsi="Times New Roman" w:cs="Times New Roman"/>
            <w:sz w:val="28"/>
            <w:szCs w:val="28"/>
          </w:rPr>
          <w:id w:val="223806578"/>
          <w:citation/>
        </w:sdtPr>
        <w:sdtEndPr/>
        <w:sdtContent>
          <w:r w:rsidR="00AE5B06"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Oyu181 \l 1033 </w:instrText>
          </w:r>
          <w:r w:rsidR="00AE5B06"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[264]</w:t>
          </w:r>
          <w:r w:rsidR="00AE5B06" w:rsidRPr="001801B7">
            <w:rPr>
              <w:rFonts w:ascii="Times New Roman" w:hAnsi="Times New Roman" w:cs="Times New Roman"/>
              <w:sz w:val="28"/>
              <w:szCs w:val="28"/>
            </w:rPr>
            <w:fldChar w:fldCharType="end"/>
          </w:r>
        </w:sdtContent>
      </w:sdt>
      <w:r w:rsidR="00AE5B06" w:rsidRPr="001801B7">
        <w:rPr>
          <w:rFonts w:ascii="Times New Roman" w:hAnsi="Times New Roman" w:cs="Times New Roman"/>
          <w:sz w:val="28"/>
          <w:szCs w:val="28"/>
        </w:rPr>
        <w:t>,</w:t>
      </w:r>
      <w:sdt>
        <w:sdtPr>
          <w:rPr>
            <w:rFonts w:ascii="Times New Roman" w:hAnsi="Times New Roman" w:cs="Times New Roman"/>
            <w:sz w:val="28"/>
            <w:szCs w:val="28"/>
          </w:rPr>
          <w:id w:val="-557555554"/>
          <w:citation/>
        </w:sdtPr>
        <w:sdtEndPr/>
        <w:sdtContent>
          <w:r w:rsidR="00AE5B06"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Ner \l 1033 </w:instrText>
          </w:r>
          <w:r w:rsidR="00AE5B06"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[265]</w:t>
          </w:r>
          <w:r w:rsidR="00AE5B06" w:rsidRPr="001801B7">
            <w:rPr>
              <w:rFonts w:ascii="Times New Roman" w:hAnsi="Times New Roman" w:cs="Times New Roman"/>
              <w:sz w:val="28"/>
              <w:szCs w:val="28"/>
            </w:rPr>
            <w:fldChar w:fldCharType="end"/>
          </w:r>
        </w:sdtContent>
      </w:sdt>
      <w:r w:rsidR="00AE5B06" w:rsidRPr="001801B7">
        <w:rPr>
          <w:rFonts w:ascii="Times New Roman" w:hAnsi="Times New Roman" w:cs="Times New Roman"/>
          <w:sz w:val="28"/>
          <w:szCs w:val="28"/>
        </w:rPr>
        <w:t>.</w:t>
      </w:r>
      <w:r w:rsidR="00AE5B06" w:rsidRPr="001801B7">
        <w:t xml:space="preserve"> </w:t>
      </w:r>
      <w:r w:rsidRPr="001801B7">
        <w:rPr>
          <w:rFonts w:ascii="Times New Roman" w:hAnsi="Times New Roman" w:cs="Times New Roman"/>
          <w:bCs/>
          <w:color w:val="000000" w:themeColor="text1"/>
          <w:sz w:val="28"/>
          <w:szCs w:val="28"/>
        </w:rPr>
        <w:t>Кейбір ұлттық парктерде мал басы азайған</w:t>
      </w:r>
      <w:sdt>
        <w:sdtPr>
          <w:rPr>
            <w:rFonts w:ascii="Times New Roman" w:hAnsi="Times New Roman" w:cs="Times New Roman"/>
            <w:sz w:val="28"/>
            <w:szCs w:val="28"/>
          </w:rPr>
          <w:id w:val="1334875036"/>
          <w:citation/>
        </w:sdtPr>
        <w:sdtEndPr/>
        <w:sdtContent>
          <w:r w:rsidR="005B5C55"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Don044 \l 1033 </w:instrText>
          </w:r>
          <w:r w:rsidR="005B5C55"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[266]</w:t>
          </w:r>
          <w:r w:rsidR="005B5C55" w:rsidRPr="001801B7">
            <w:rPr>
              <w:rFonts w:ascii="Times New Roman" w:hAnsi="Times New Roman" w:cs="Times New Roman"/>
              <w:sz w:val="28"/>
              <w:szCs w:val="28"/>
            </w:rPr>
            <w:fldChar w:fldCharType="end"/>
          </w:r>
        </w:sdtContent>
      </w:sdt>
      <w:r w:rsidR="005B5C55" w:rsidRPr="001801B7">
        <w:rPr>
          <w:rFonts w:ascii="Times New Roman" w:hAnsi="Times New Roman" w:cs="Times New Roman"/>
          <w:sz w:val="28"/>
          <w:szCs w:val="28"/>
        </w:rPr>
        <w:t>,</w:t>
      </w:r>
      <w:sdt>
        <w:sdtPr>
          <w:rPr>
            <w:rFonts w:ascii="Times New Roman" w:hAnsi="Times New Roman" w:cs="Times New Roman"/>
            <w:sz w:val="28"/>
            <w:szCs w:val="28"/>
          </w:rPr>
          <w:id w:val="-595484312"/>
          <w:citation/>
        </w:sdtPr>
        <w:sdtEndPr/>
        <w:sdtContent>
          <w:r w:rsidR="005B5C55"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Lkh134 \l 1104 </w:instrText>
          </w:r>
          <w:r w:rsidR="005B5C55"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[267]</w:t>
          </w:r>
          <w:r w:rsidR="005B5C55" w:rsidRPr="001801B7">
            <w:rPr>
              <w:rFonts w:ascii="Times New Roman" w:hAnsi="Times New Roman" w:cs="Times New Roman"/>
              <w:sz w:val="28"/>
              <w:szCs w:val="28"/>
            </w:rPr>
            <w:fldChar w:fldCharType="end"/>
          </w:r>
        </w:sdtContent>
      </w:sdt>
      <w:r w:rsidRPr="001801B7">
        <w:rPr>
          <w:rFonts w:ascii="Times New Roman" w:hAnsi="Times New Roman" w:cs="Times New Roman"/>
          <w:bCs/>
          <w:color w:val="000000" w:themeColor="text1"/>
          <w:sz w:val="28"/>
          <w:szCs w:val="28"/>
        </w:rPr>
        <w:t xml:space="preserve">, </w:t>
      </w:r>
      <w:r w:rsidR="006D0BAD" w:rsidRPr="001801B7">
        <w:rPr>
          <w:rFonts w:ascii="Times New Roman" w:hAnsi="Times New Roman" w:cs="Times New Roman"/>
          <w:bCs/>
          <w:color w:val="000000" w:themeColor="text1"/>
          <w:sz w:val="28"/>
          <w:szCs w:val="28"/>
        </w:rPr>
        <w:t>ауыр қыс жылдарында малшылар малдарын қорғалатын аймақтарға енгізіп, керісінше мал санының артуына әкелген</w:t>
      </w:r>
      <w:sdt>
        <w:sdtPr>
          <w:rPr>
            <w:rFonts w:ascii="Times New Roman" w:hAnsi="Times New Roman" w:cs="Times New Roman"/>
            <w:sz w:val="28"/>
            <w:szCs w:val="28"/>
          </w:rPr>
          <w:id w:val="129983238"/>
          <w:citation/>
        </w:sdtPr>
        <w:sdtEndPr/>
        <w:sdtContent>
          <w:r w:rsidR="005B5C55" w:rsidRPr="001801B7">
            <w:rPr>
              <w:rFonts w:ascii="Times New Roman" w:hAnsi="Times New Roman" w:cs="Times New Roman"/>
              <w:sz w:val="28"/>
              <w:szCs w:val="28"/>
            </w:rPr>
            <w:fldChar w:fldCharType="begin"/>
          </w:r>
          <w:r w:rsidR="00473E55" w:rsidRPr="001801B7">
            <w:rPr>
              <w:rFonts w:ascii="Times New Roman" w:hAnsi="Times New Roman" w:cs="Times New Roman"/>
              <w:sz w:val="28"/>
              <w:szCs w:val="28"/>
            </w:rPr>
            <w:instrText xml:space="preserve">CITATION Beg044 \l 1104 </w:instrText>
          </w:r>
          <w:r w:rsidR="005B5C55"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[268]</w:t>
          </w:r>
          <w:r w:rsidR="005B5C55" w:rsidRPr="001801B7">
            <w:rPr>
              <w:rFonts w:ascii="Times New Roman" w:hAnsi="Times New Roman" w:cs="Times New Roman"/>
              <w:sz w:val="28"/>
              <w:szCs w:val="28"/>
            </w:rPr>
            <w:fldChar w:fldCharType="end"/>
          </w:r>
        </w:sdtContent>
      </w:sdt>
      <w:r w:rsidR="005B5C55" w:rsidRPr="001801B7">
        <w:rPr>
          <w:rFonts w:ascii="Times New Roman" w:hAnsi="Times New Roman" w:cs="Times New Roman"/>
          <w:sz w:val="28"/>
          <w:szCs w:val="28"/>
        </w:rPr>
        <w:t>.</w:t>
      </w:r>
      <w:r w:rsidRPr="001801B7">
        <w:rPr>
          <w:rFonts w:ascii="Times New Roman" w:hAnsi="Times New Roman" w:cs="Times New Roman"/>
          <w:bCs/>
          <w:color w:val="000000" w:themeColor="text1"/>
          <w:sz w:val="28"/>
          <w:szCs w:val="28"/>
        </w:rPr>
        <w:t xml:space="preserve"> </w:t>
      </w:r>
      <w:r w:rsidR="00695F9E" w:rsidRPr="001801B7">
        <w:rPr>
          <w:rFonts w:ascii="Times New Roman" w:hAnsi="Times New Roman" w:cs="Times New Roman"/>
          <w:bCs/>
          <w:color w:val="000000" w:themeColor="text1"/>
          <w:sz w:val="28"/>
          <w:szCs w:val="28"/>
        </w:rPr>
        <w:t>Алайда зерттеулердің ешқайсысында туризм әсерінен мал санының өсуі арнайы қарастырылмаған.</w:t>
      </w:r>
    </w:p>
    <w:p w14:paraId="36AF8A1A" w14:textId="02E44D0D" w:rsidR="009B421C" w:rsidRPr="001801B7" w:rsidRDefault="00695F9E" w:rsidP="00695F9E">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Бұл құбылыс қорғалатын аумақтарда жүйелі мониторингке алынбайтындықтан, біздің еңбекте қолданылған «туризмнен туындайтын мал шоғырлануы» термині алғаш рет ғылыми айналымға енгізілген ұғымдардың бірі болып саналады</w:t>
      </w:r>
      <w:r w:rsidR="009B421C" w:rsidRPr="001801B7">
        <w:rPr>
          <w:rFonts w:ascii="Times New Roman" w:hAnsi="Times New Roman" w:cs="Times New Roman"/>
          <w:bCs/>
          <w:color w:val="000000" w:themeColor="text1"/>
          <w:sz w:val="28"/>
          <w:szCs w:val="28"/>
        </w:rPr>
        <w:t>.</w:t>
      </w:r>
    </w:p>
    <w:p w14:paraId="7AA6E37C" w14:textId="7FE400D1" w:rsidR="00695F9E" w:rsidRPr="001801B7" w:rsidRDefault="00636770" w:rsidP="00695F9E">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Малдың экологиялық ізін бағалау жөніндегі зерттеулер:</w:t>
      </w:r>
      <w:r w:rsidRPr="001801B7">
        <w:rPr>
          <w:rFonts w:ascii="Times New Roman" w:hAnsi="Times New Roman" w:cs="Times New Roman"/>
          <w:color w:val="000000" w:themeColor="text1"/>
          <w:sz w:val="28"/>
          <w:szCs w:val="28"/>
        </w:rPr>
        <w:t xml:space="preserve"> </w:t>
      </w:r>
      <w:r w:rsidR="00695F9E" w:rsidRPr="001801B7">
        <w:rPr>
          <w:rFonts w:ascii="Times New Roman" w:hAnsi="Times New Roman" w:cs="Times New Roman"/>
          <w:color w:val="000000" w:themeColor="text1"/>
          <w:sz w:val="28"/>
          <w:szCs w:val="28"/>
        </w:rPr>
        <w:t>Әлем бойынша ауыл шаруашылығы барлық парниктік газ шығарындыларының шамамен 10–12%–ын құрайды</w:t>
      </w:r>
      <w:sdt>
        <w:sdtPr>
          <w:rPr>
            <w:rFonts w:ascii="Times New Roman" w:hAnsi="Times New Roman" w:cs="Times New Roman"/>
            <w:color w:val="000000" w:themeColor="text1"/>
            <w:sz w:val="28"/>
            <w:szCs w:val="28"/>
          </w:rPr>
          <w:id w:val="-367993126"/>
          <w:citation/>
        </w:sdtPr>
        <w:sdtEndPr/>
        <w:sdtContent>
          <w:r w:rsidR="00C6494B" w:rsidRPr="001801B7">
            <w:rPr>
              <w:rFonts w:ascii="Times New Roman" w:hAnsi="Times New Roman" w:cs="Times New Roman"/>
              <w:color w:val="000000" w:themeColor="text1"/>
              <w:sz w:val="28"/>
              <w:szCs w:val="28"/>
            </w:rPr>
            <w:fldChar w:fldCharType="begin"/>
          </w:r>
          <w:r w:rsidR="00C6494B" w:rsidRPr="001801B7">
            <w:rPr>
              <w:rFonts w:ascii="Times New Roman" w:hAnsi="Times New Roman" w:cs="Times New Roman"/>
              <w:color w:val="000000" w:themeColor="text1"/>
              <w:sz w:val="28"/>
              <w:szCs w:val="28"/>
            </w:rPr>
            <w:instrText xml:space="preserve">CITATION Yur24І \l 1033 </w:instrText>
          </w:r>
          <w:r w:rsidR="00C6494B" w:rsidRPr="001801B7">
            <w:rPr>
              <w:rFonts w:ascii="Times New Roman" w:hAnsi="Times New Roman" w:cs="Times New Roman"/>
              <w:color w:val="000000" w:themeColor="text1"/>
              <w:sz w:val="28"/>
              <w:szCs w:val="28"/>
            </w:rPr>
            <w:fldChar w:fldCharType="separate"/>
          </w:r>
          <w:r w:rsidR="00E667C7">
            <w:rPr>
              <w:rFonts w:ascii="Times New Roman" w:hAnsi="Times New Roman" w:cs="Times New Roman"/>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[269]</w:t>
          </w:r>
          <w:r w:rsidR="00C6494B" w:rsidRPr="001801B7">
            <w:rPr>
              <w:rFonts w:ascii="Times New Roman" w:hAnsi="Times New Roman" w:cs="Times New Roman"/>
              <w:color w:val="000000" w:themeColor="text1"/>
              <w:sz w:val="28"/>
              <w:szCs w:val="28"/>
            </w:rPr>
            <w:fldChar w:fldCharType="end"/>
          </w:r>
        </w:sdtContent>
      </w:sdt>
      <w:r w:rsidRPr="001801B7">
        <w:rPr>
          <w:rFonts w:ascii="Times New Roman" w:hAnsi="Times New Roman" w:cs="Times New Roman"/>
          <w:color w:val="000000" w:themeColor="text1"/>
          <w:sz w:val="28"/>
          <w:szCs w:val="28"/>
        </w:rPr>
        <w:t xml:space="preserve">. Моңғолияда </w:t>
      </w:r>
      <w:r w:rsidR="00733CFB" w:rsidRPr="001801B7">
        <w:rPr>
          <w:rFonts w:ascii="Times New Roman" w:hAnsi="Times New Roman" w:cs="Times New Roman"/>
          <w:color w:val="000000" w:themeColor="text1"/>
          <w:sz w:val="28"/>
          <w:szCs w:val="28"/>
        </w:rPr>
        <w:t xml:space="preserve">парниктік газ </w:t>
      </w:r>
      <w:r w:rsidRPr="001801B7">
        <w:rPr>
          <w:rFonts w:ascii="Times New Roman" w:hAnsi="Times New Roman" w:cs="Times New Roman"/>
          <w:color w:val="000000" w:themeColor="text1"/>
          <w:sz w:val="28"/>
          <w:szCs w:val="28"/>
        </w:rPr>
        <w:t>шығаратын негізгі секторлардың бірі – мал шаруашылығы</w:t>
      </w:r>
      <w:r w:rsidR="00C6494B" w:rsidRPr="001801B7">
        <w:rPr>
          <w:rFonts w:ascii="Times New Roman" w:hAnsi="Times New Roman" w:cs="Times New Roman"/>
          <w:sz w:val="28"/>
          <w:szCs w:val="28"/>
        </w:rPr>
        <w:t xml:space="preserve"> </w:t>
      </w:r>
      <w:sdt>
        <w:sdtPr>
          <w:rPr>
            <w:rFonts w:ascii="Times New Roman" w:hAnsi="Times New Roman" w:cs="Times New Roman"/>
            <w:sz w:val="28"/>
            <w:szCs w:val="28"/>
          </w:rPr>
          <w:id w:val="1026601741"/>
          <w:citation/>
        </w:sdtPr>
        <w:sdtEndPr/>
        <w:sdtContent>
          <w:r w:rsidR="00C6494B" w:rsidRPr="001801B7">
            <w:rPr>
              <w:rFonts w:ascii="Times New Roman" w:hAnsi="Times New Roman" w:cs="Times New Roman"/>
              <w:sz w:val="28"/>
              <w:szCs w:val="28"/>
            </w:rPr>
            <w:fldChar w:fldCharType="begin"/>
          </w:r>
          <w:r w:rsidR="00C6494B" w:rsidRPr="001801B7">
            <w:rPr>
              <w:rFonts w:ascii="Times New Roman" w:hAnsi="Times New Roman" w:cs="Times New Roman"/>
              <w:sz w:val="28"/>
              <w:szCs w:val="28"/>
            </w:rPr>
            <w:instrText xml:space="preserve">CITATION FAO24 \l 1033 </w:instrText>
          </w:r>
          <w:r w:rsidR="00C6494B" w:rsidRPr="001801B7">
            <w:rPr>
              <w:rFonts w:ascii="Times New Roman" w:hAnsi="Times New Roman" w:cs="Times New Roman"/>
              <w:sz w:val="28"/>
              <w:szCs w:val="28"/>
            </w:rPr>
            <w:fldChar w:fldCharType="separate"/>
          </w:r>
          <w:r w:rsidR="00E667C7" w:rsidRPr="00E667C7">
            <w:rPr>
              <w:rFonts w:ascii="Times New Roman" w:hAnsi="Times New Roman" w:cs="Times New Roman"/>
              <w:noProof/>
              <w:sz w:val="28"/>
              <w:szCs w:val="28"/>
            </w:rPr>
            <w:t>[270]</w:t>
          </w:r>
          <w:r w:rsidR="00C6494B" w:rsidRPr="001801B7">
            <w:rPr>
              <w:rFonts w:ascii="Times New Roman" w:hAnsi="Times New Roman" w:cs="Times New Roman"/>
              <w:sz w:val="28"/>
              <w:szCs w:val="28"/>
            </w:rPr>
            <w:fldChar w:fldCharType="end"/>
          </w:r>
        </w:sdtContent>
      </w:sdt>
      <w:r w:rsidRPr="001801B7">
        <w:rPr>
          <w:rFonts w:ascii="Times New Roman" w:hAnsi="Times New Roman" w:cs="Times New Roman"/>
          <w:color w:val="000000" w:themeColor="text1"/>
          <w:sz w:val="28"/>
          <w:szCs w:val="28"/>
        </w:rPr>
        <w:t xml:space="preserve">. </w:t>
      </w:r>
      <w:r w:rsidR="00695F9E" w:rsidRPr="001801B7">
        <w:rPr>
          <w:rFonts w:ascii="Times New Roman" w:hAnsi="Times New Roman" w:cs="Times New Roman"/>
          <w:color w:val="000000" w:themeColor="text1"/>
          <w:sz w:val="28"/>
          <w:szCs w:val="28"/>
        </w:rPr>
        <w:t>Сондықтан зерттеу малдың экологиялық ізі мен парниктік газ шығарындыларын бағалауға бағытталды.</w:t>
      </w:r>
    </w:p>
    <w:p w14:paraId="6807D0A2" w14:textId="6CE2E5A1" w:rsidR="00636770" w:rsidRPr="001801B7" w:rsidRDefault="00695F9E" w:rsidP="00695F9E">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Мал шаруашылығы қоршаған ортаға алты негізгі фактор арқылы әсер етеді: парниктік газдар, жер пайдалану, топырақ сапасы, су тұтыну, және қоректік заттардың айналымы</w:t>
      </w:r>
      <w:sdt>
        <w:sdtPr>
          <w:rPr>
            <w:rFonts w:ascii="Times New Roman" w:hAnsi="Times New Roman" w:cs="Times New Roman"/>
            <w:sz w:val="28"/>
            <w:szCs w:val="28"/>
          </w:rPr>
          <w:id w:val="768894351"/>
          <w:citation/>
        </w:sdtPr>
        <w:sdtEndPr/>
        <w:sdtContent>
          <w:r w:rsidR="008D6F4A" w:rsidRPr="001801B7">
            <w:rPr>
              <w:rFonts w:ascii="Times New Roman" w:hAnsi="Times New Roman" w:cs="Times New Roman"/>
              <w:sz w:val="28"/>
              <w:szCs w:val="28"/>
            </w:rPr>
            <w:fldChar w:fldCharType="begin"/>
          </w:r>
          <w:r w:rsidR="008D6F4A" w:rsidRPr="001801B7">
            <w:rPr>
              <w:rFonts w:ascii="Times New Roman" w:hAnsi="Times New Roman" w:cs="Times New Roman"/>
              <w:sz w:val="28"/>
              <w:szCs w:val="28"/>
            </w:rPr>
            <w:instrText xml:space="preserve">CITATION Tam23і \l 1033 </w:instrText>
          </w:r>
          <w:r w:rsidR="008D6F4A" w:rsidRPr="001801B7">
            <w:rPr>
              <w:rFonts w:ascii="Times New Roman" w:hAnsi="Times New Roman" w:cs="Times New Roman"/>
              <w:sz w:val="28"/>
              <w:szCs w:val="28"/>
            </w:rPr>
            <w:fldChar w:fldCharType="separate"/>
          </w:r>
          <w:r w:rsidR="00E667C7">
            <w:rPr>
              <w:rFonts w:ascii="Times New Roman" w:hAnsi="Times New Roman" w:cs="Times New Roman"/>
              <w:noProof/>
              <w:sz w:val="28"/>
              <w:szCs w:val="28"/>
            </w:rPr>
            <w:t xml:space="preserve"> </w:t>
          </w:r>
          <w:r w:rsidR="00E667C7" w:rsidRPr="00E667C7">
            <w:rPr>
              <w:rFonts w:ascii="Times New Roman" w:hAnsi="Times New Roman" w:cs="Times New Roman"/>
              <w:noProof/>
              <w:sz w:val="28"/>
              <w:szCs w:val="28"/>
            </w:rPr>
            <w:t>[271]</w:t>
          </w:r>
          <w:r w:rsidR="008D6F4A" w:rsidRPr="001801B7">
            <w:rPr>
              <w:rFonts w:ascii="Times New Roman" w:hAnsi="Times New Roman" w:cs="Times New Roman"/>
              <w:sz w:val="28"/>
              <w:szCs w:val="28"/>
            </w:rPr>
            <w:fldChar w:fldCharType="end"/>
          </w:r>
        </w:sdtContent>
      </w:sdt>
      <w:r w:rsidR="00636770" w:rsidRPr="001801B7">
        <w:rPr>
          <w:rFonts w:ascii="Times New Roman" w:hAnsi="Times New Roman" w:cs="Times New Roman"/>
          <w:color w:val="000000" w:themeColor="text1"/>
          <w:sz w:val="28"/>
          <w:szCs w:val="28"/>
        </w:rPr>
        <w:t xml:space="preserve">. </w:t>
      </w:r>
    </w:p>
    <w:p w14:paraId="0F1ACA6B" w14:textId="01E75F3E" w:rsidR="00695F9E" w:rsidRPr="001801B7" w:rsidRDefault="00695F9E" w:rsidP="00695F9E">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Зерттеу аумағындағы барлық елдерде мал шаруашылығы кең таралған, жайылымдардың басым бөлігі ұлттық парктер мен олардың буферлік аймақтарына тиесілі. Алтай жотасының ерекшелігі — кейбір елдерде (мысалы, Ресейде) қорық пен ұлттық парктер ішінде тұрақты ауылдар жоқ, ал Қазақстан мен Моңғолияда буферлік аймақтар мен шекара маңында малшылар тұрады. Моңғолияда кейде қорықтың ішкі зонасына дейін мал жаю байқалады. Туристік бағдарламаларда малшылар үйлеріне қонақ болу, сүт өнімдерін әзірлеу және атпен серуендеу сияқты (community-based tourism) элементтері қамтылған. Соңғы жылдары туризмнің дамуы малдардың туристік нысандар маңына шоғырлануына әкелді. Бұл құбылыс біздің зерттеуде </w:t>
      </w:r>
      <w:r w:rsidR="00295DAC">
        <w:rPr>
          <w:rFonts w:ascii="Times New Roman" w:hAnsi="Times New Roman" w:cs="Times New Roman"/>
          <w:bCs/>
          <w:color w:val="000000" w:themeColor="text1"/>
          <w:sz w:val="28"/>
          <w:szCs w:val="28"/>
          <w:lang w:val="kk-KZ"/>
        </w:rPr>
        <w:t>«</w:t>
      </w:r>
      <w:r w:rsidRPr="001801B7">
        <w:rPr>
          <w:rFonts w:ascii="Times New Roman" w:hAnsi="Times New Roman" w:cs="Times New Roman"/>
          <w:bCs/>
          <w:color w:val="000000" w:themeColor="text1"/>
          <w:sz w:val="28"/>
          <w:szCs w:val="28"/>
        </w:rPr>
        <w:t>туризм әсерінен шоғырланған мал</w:t>
      </w:r>
      <w:r w:rsidR="00295DAC">
        <w:rPr>
          <w:rFonts w:ascii="Times New Roman" w:hAnsi="Times New Roman" w:cs="Times New Roman"/>
          <w:bCs/>
          <w:color w:val="000000" w:themeColor="text1"/>
          <w:sz w:val="28"/>
          <w:szCs w:val="28"/>
          <w:lang w:val="kk-KZ"/>
        </w:rPr>
        <w:t>»</w:t>
      </w:r>
      <w:r w:rsidRPr="001801B7">
        <w:rPr>
          <w:rFonts w:ascii="Times New Roman" w:hAnsi="Times New Roman" w:cs="Times New Roman"/>
          <w:bCs/>
          <w:color w:val="000000" w:themeColor="text1"/>
          <w:sz w:val="28"/>
          <w:szCs w:val="28"/>
        </w:rPr>
        <w:t xml:space="preserve"> деп аталды. Туристік базалар мен танымал бағыттар маңына жергілікті малшылар жайлауға көшіп, туристерге ет, сүт өнімдерін сату және мал жалға беру сияқты қызметтер ұсынуда. Мұндай көріністер Горный Алтайдағы Белуха маңы, Қаракөл төңірегі және Моңғол Алтайдағы Бес</w:t>
      </w:r>
      <w:r w:rsidR="00404BF3">
        <w:rPr>
          <w:rFonts w:ascii="Times New Roman" w:hAnsi="Times New Roman" w:cs="Times New Roman"/>
          <w:bCs/>
          <w:color w:val="000000" w:themeColor="text1"/>
          <w:sz w:val="28"/>
          <w:szCs w:val="28"/>
          <w:lang w:val="kk-KZ"/>
        </w:rPr>
        <w:t>б</w:t>
      </w:r>
      <w:r w:rsidRPr="001801B7">
        <w:rPr>
          <w:rFonts w:ascii="Times New Roman" w:hAnsi="Times New Roman" w:cs="Times New Roman"/>
          <w:bCs/>
          <w:color w:val="000000" w:themeColor="text1"/>
          <w:sz w:val="28"/>
          <w:szCs w:val="28"/>
        </w:rPr>
        <w:t>о</w:t>
      </w:r>
      <w:r w:rsidR="00404BF3">
        <w:rPr>
          <w:rFonts w:ascii="Times New Roman" w:hAnsi="Times New Roman" w:cs="Times New Roman"/>
          <w:bCs/>
          <w:color w:val="000000" w:themeColor="text1"/>
          <w:sz w:val="28"/>
          <w:szCs w:val="28"/>
          <w:lang w:val="kk-KZ"/>
        </w:rPr>
        <w:t>г</w:t>
      </w:r>
      <w:r w:rsidRPr="001801B7">
        <w:rPr>
          <w:rFonts w:ascii="Times New Roman" w:hAnsi="Times New Roman" w:cs="Times New Roman"/>
          <w:bCs/>
          <w:color w:val="000000" w:themeColor="text1"/>
          <w:sz w:val="28"/>
          <w:szCs w:val="28"/>
        </w:rPr>
        <w:t>да мен Сырғалы көлі аумағында кең тараған. Туризм дамыған сайын мал санының өсуі және олардың шатқалдар мен мұздықтарға жақындауы экожүйеге нақты әсер етуде. Малдың бір нүктеде шоғырлануы жайылым деградациясын, шөп жамылғысының бұзылуын және парниктік газдар бөлінуін күшейтеді. Осы себепті диссертацияда туризмнен туындайтын мал шоғырлануының экологиялық салдарына арналған арнайы зерттеулер жүргізілді.</w:t>
      </w:r>
    </w:p>
    <w:p w14:paraId="7D830CC2" w14:textId="3E8BF39A" w:rsidR="00094434" w:rsidRPr="001801B7" w:rsidRDefault="00094434"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Әрине мұнда туризм дамымас бұрын көп жылдар мал болғаны белгілі. Алайда туристер көп келген сайн малшылардың малды көптеп өсіру қызығушылығы ояанып, тіпті туристік жәдігердің маңайына жайлайтын болған. Мұның ең үлкен мысалы, Моңғолиядағы Бес</w:t>
      </w:r>
      <w:r w:rsidR="00404BF3">
        <w:rPr>
          <w:rFonts w:ascii="Times New Roman" w:hAnsi="Times New Roman" w:cs="Times New Roman"/>
          <w:bCs/>
          <w:color w:val="000000" w:themeColor="text1"/>
          <w:sz w:val="28"/>
          <w:szCs w:val="28"/>
          <w:lang w:val="kk-KZ"/>
        </w:rPr>
        <w:t>б</w:t>
      </w:r>
      <w:r w:rsidRPr="001801B7">
        <w:rPr>
          <w:rFonts w:ascii="Times New Roman" w:hAnsi="Times New Roman" w:cs="Times New Roman"/>
          <w:bCs/>
          <w:color w:val="000000" w:themeColor="text1"/>
          <w:sz w:val="28"/>
          <w:szCs w:val="28"/>
        </w:rPr>
        <w:t>о</w:t>
      </w:r>
      <w:r w:rsidR="00404BF3">
        <w:rPr>
          <w:rFonts w:ascii="Times New Roman" w:hAnsi="Times New Roman" w:cs="Times New Roman"/>
          <w:bCs/>
          <w:color w:val="000000" w:themeColor="text1"/>
          <w:sz w:val="28"/>
          <w:szCs w:val="28"/>
          <w:lang w:val="kk-KZ"/>
        </w:rPr>
        <w:t>г</w:t>
      </w:r>
      <w:r w:rsidRPr="001801B7">
        <w:rPr>
          <w:rFonts w:ascii="Times New Roman" w:hAnsi="Times New Roman" w:cs="Times New Roman"/>
          <w:bCs/>
          <w:color w:val="000000" w:themeColor="text1"/>
          <w:sz w:val="28"/>
          <w:szCs w:val="28"/>
        </w:rPr>
        <w:t>даға баратын жолдағы Үлкен Ой</w:t>
      </w:r>
      <w:r w:rsidR="00D43735">
        <w:rPr>
          <w:rFonts w:ascii="Times New Roman" w:hAnsi="Times New Roman" w:cs="Times New Roman"/>
          <w:bCs/>
          <w:color w:val="000000" w:themeColor="text1"/>
          <w:sz w:val="28"/>
          <w:szCs w:val="28"/>
        </w:rPr>
        <w:t>гор</w:t>
      </w:r>
      <w:r w:rsidRPr="001801B7">
        <w:rPr>
          <w:rFonts w:ascii="Times New Roman" w:hAnsi="Times New Roman" w:cs="Times New Roman"/>
          <w:bCs/>
          <w:color w:val="000000" w:themeColor="text1"/>
          <w:sz w:val="28"/>
          <w:szCs w:val="28"/>
        </w:rPr>
        <w:t xml:space="preserve"> өзен бойындағы 14 отбасы 30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дай киіз үйі тігіліп жаз айларында жайлайтын болса соңғы жылдары 51 отбасы 129 киіз үйі тігетін болған. </w:t>
      </w:r>
    </w:p>
    <w:p w14:paraId="278D6983" w14:textId="4A6FE0D6" w:rsidR="00094434" w:rsidRPr="001801B7" w:rsidRDefault="00094434"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Малшы ауылдардың малы бір шатқалға жиналуы көбеюі, әсіресе мұздықтарға жақындауы экология нақты әсері бар екені белгілі. Малдың бір ортада орасан көбеюі жердегі шөпке, жайылымның тапталуына, парниктік газдар бөліп шығаурымен ауаға зиянды екені айтпасада түсінікті. </w:t>
      </w:r>
    </w:p>
    <w:p w14:paraId="771583F4" w14:textId="77777777" w:rsidR="00094434" w:rsidRPr="001801B7" w:rsidRDefault="00094434"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Сондықтан диссертация барысында зерттеу аумағындағы туризм әсерінен шоғырланған малдар туралы төмендегі зерттеулер жүргізілді. </w:t>
      </w:r>
    </w:p>
    <w:p w14:paraId="74CD8AF0" w14:textId="4D2C4E89" w:rsidR="00094434" w:rsidRPr="001801B7" w:rsidRDefault="00094434" w:rsidP="00B33762">
      <w:pPr>
        <w:spacing w:after="0" w:line="240" w:lineRule="auto"/>
        <w:ind w:firstLine="709"/>
        <w:jc w:val="both"/>
        <w:rPr>
          <w:rFonts w:ascii="Times New Roman" w:hAnsi="Times New Roman" w:cs="Times New Roman"/>
          <w:bCs/>
          <w:color w:val="000000" w:themeColor="text1"/>
          <w:sz w:val="28"/>
          <w:szCs w:val="28"/>
        </w:rPr>
      </w:pPr>
      <w:r w:rsidRPr="00C00C02">
        <w:rPr>
          <w:rFonts w:ascii="Times New Roman" w:hAnsi="Times New Roman" w:cs="Times New Roman"/>
          <w:bCs/>
          <w:i/>
          <w:iCs/>
          <w:color w:val="000000" w:themeColor="text1"/>
          <w:sz w:val="28"/>
          <w:szCs w:val="28"/>
        </w:rPr>
        <w:t>Туризм әсерінен шоғырланған малдың санын анықтау:</w:t>
      </w:r>
      <w:r w:rsidRPr="00C00C02">
        <w:rPr>
          <w:rFonts w:ascii="Times New Roman" w:hAnsi="Times New Roman" w:cs="Times New Roman"/>
          <w:bCs/>
          <w:color w:val="000000" w:themeColor="text1"/>
          <w:sz w:val="28"/>
          <w:szCs w:val="28"/>
        </w:rPr>
        <w:t xml:space="preserve"> </w:t>
      </w:r>
      <w:r w:rsidR="00695F9E" w:rsidRPr="00C00C02">
        <w:rPr>
          <w:rFonts w:ascii="Times New Roman" w:hAnsi="Times New Roman" w:cs="Times New Roman"/>
          <w:bCs/>
          <w:color w:val="000000" w:themeColor="text1"/>
          <w:sz w:val="28"/>
          <w:szCs w:val="28"/>
        </w:rPr>
        <w:t xml:space="preserve"> Зерттеу тақырыбы аясында экспедиция барысында далалық мәліметтер жиналып, сауалнамалар жүргізілді.</w:t>
      </w:r>
      <w:r w:rsidR="001F3A4A" w:rsidRPr="00C00C02">
        <w:rPr>
          <w:rFonts w:ascii="Times New Roman" w:hAnsi="Times New Roman" w:cs="Times New Roman"/>
          <w:bCs/>
          <w:color w:val="000000" w:themeColor="text1"/>
          <w:sz w:val="28"/>
          <w:szCs w:val="28"/>
        </w:rPr>
        <w:t xml:space="preserve"> </w:t>
      </w:r>
      <w:r w:rsidR="00F669A8" w:rsidRPr="00C00C02">
        <w:rPr>
          <w:rFonts w:ascii="Times New Roman" w:hAnsi="Times New Roman" w:cs="Times New Roman"/>
          <w:bCs/>
          <w:color w:val="000000" w:themeColor="text1"/>
          <w:sz w:val="28"/>
          <w:szCs w:val="28"/>
        </w:rPr>
        <w:t>Горный Алтайдағы экспедиция 2023 жылғы 2–5 тамыз аралығында ұйымдастырылып, Беляши ауылынан Белуха шыңына альпинистерді тасымалдайтын гидтерден сауалнама алынды. Белуха шыңына баратын солтүстік бағыттағы басқа маршруттардағы мал санын және альпинистерге қызмет көрсететін гидтер жөніндегі мәліметтерді жинау жұмысы гид Н.Б.–қа төлемді түрде тапсырылды. Аталған гид 2023 жылдың маусым және шілде айларында үш экспедиция ұйымдастырғандықтан, алынған деректердің нақтылығына толық негіз бар</w:t>
      </w:r>
      <w:r w:rsidR="00F669A8" w:rsidRPr="00C00C02">
        <w:rPr>
          <w:rFonts w:ascii="Times New Roman" w:hAnsi="Times New Roman" w:cs="Times New Roman"/>
          <w:bCs/>
          <w:iCs/>
          <w:color w:val="000000" w:themeColor="text1"/>
          <w:sz w:val="28"/>
          <w:szCs w:val="28"/>
        </w:rPr>
        <w:t xml:space="preserve"> </w:t>
      </w:r>
      <w:r w:rsidR="00EB0A0A" w:rsidRPr="00C00C02">
        <w:rPr>
          <w:rFonts w:ascii="Times New Roman" w:hAnsi="Times New Roman" w:cs="Times New Roman"/>
          <w:bCs/>
          <w:iCs/>
          <w:sz w:val="28"/>
          <w:szCs w:val="28"/>
        </w:rPr>
        <w:t>(</w:t>
      </w:r>
      <w:r w:rsidR="00C03BAF" w:rsidRPr="00C00C02">
        <w:rPr>
          <w:rFonts w:ascii="Times New Roman" w:hAnsi="Times New Roman" w:cs="Times New Roman"/>
          <w:bCs/>
          <w:iCs/>
          <w:sz w:val="28"/>
          <w:szCs w:val="28"/>
        </w:rPr>
        <w:t xml:space="preserve">кесте </w:t>
      </w:r>
      <w:r w:rsidR="00E01D12" w:rsidRPr="00C00C02">
        <w:rPr>
          <w:rFonts w:ascii="Times New Roman" w:hAnsi="Times New Roman" w:cs="Times New Roman"/>
          <w:bCs/>
          <w:iCs/>
          <w:sz w:val="28"/>
          <w:szCs w:val="28"/>
        </w:rPr>
        <w:t>32</w:t>
      </w:r>
      <w:r w:rsidR="00EB0A0A" w:rsidRPr="00C00C02">
        <w:rPr>
          <w:rFonts w:ascii="Times New Roman" w:hAnsi="Times New Roman" w:cs="Times New Roman"/>
          <w:bCs/>
          <w:iCs/>
          <w:sz w:val="28"/>
          <w:szCs w:val="28"/>
        </w:rPr>
        <w:t>)</w:t>
      </w:r>
      <w:r w:rsidRPr="00C00C02">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w:t>
      </w:r>
    </w:p>
    <w:p w14:paraId="2715AE38" w14:textId="33830E74" w:rsidR="00094434" w:rsidRPr="001801B7" w:rsidRDefault="00094434" w:rsidP="00D51B1F">
      <w:pPr>
        <w:pStyle w:val="ab"/>
        <w:keepNext/>
        <w:spacing w:before="240" w:after="0"/>
        <w:rPr>
          <w:rFonts w:ascii="Times New Roman" w:hAnsi="Times New Roman" w:cs="Times New Roman"/>
          <w:bCs/>
          <w:i w:val="0"/>
          <w:iCs w:val="0"/>
          <w:color w:val="auto"/>
          <w:sz w:val="28"/>
          <w:szCs w:val="28"/>
        </w:rPr>
      </w:pPr>
      <w:bookmarkStart w:id="152" w:name="_Toc183971641"/>
      <w:r w:rsidRPr="001801B7">
        <w:rPr>
          <w:rFonts w:ascii="Times New Roman" w:hAnsi="Times New Roman" w:cs="Times New Roman"/>
          <w:bCs/>
          <w:i w:val="0"/>
          <w:iCs w:val="0"/>
          <w:color w:val="auto"/>
          <w:sz w:val="28"/>
          <w:szCs w:val="28"/>
        </w:rPr>
        <w:t xml:space="preserve">Кесте </w:t>
      </w:r>
      <w:r w:rsidR="00213157" w:rsidRPr="001801B7">
        <w:rPr>
          <w:rFonts w:ascii="Times New Roman" w:hAnsi="Times New Roman" w:cs="Times New Roman"/>
          <w:bCs/>
          <w:i w:val="0"/>
          <w:iCs w:val="0"/>
          <w:color w:val="auto"/>
          <w:sz w:val="28"/>
          <w:szCs w:val="28"/>
        </w:rPr>
        <w:t>32</w:t>
      </w:r>
      <w:r w:rsidR="00C043DA"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006F439D" w:rsidRPr="001801B7">
        <w:rPr>
          <w:rFonts w:ascii="Times New Roman" w:hAnsi="Times New Roman" w:cs="Times New Roman"/>
          <w:bCs/>
          <w:i w:val="0"/>
          <w:iCs w:val="0"/>
          <w:color w:val="auto"/>
          <w:sz w:val="28"/>
          <w:szCs w:val="28"/>
        </w:rPr>
        <w:t xml:space="preserve"> </w:t>
      </w:r>
      <w:r w:rsidRPr="001801B7">
        <w:rPr>
          <w:rFonts w:ascii="Times New Roman" w:hAnsi="Times New Roman" w:cs="Times New Roman"/>
          <w:bCs/>
          <w:i w:val="0"/>
          <w:iCs w:val="0"/>
          <w:color w:val="auto"/>
          <w:sz w:val="28"/>
          <w:szCs w:val="28"/>
        </w:rPr>
        <w:t>Мәлімет жинау барысы туралы негізгі мәлімет</w:t>
      </w:r>
      <w:bookmarkEnd w:id="152"/>
    </w:p>
    <w:tbl>
      <w:tblPr>
        <w:tblStyle w:val="aa"/>
        <w:tblW w:w="9634" w:type="dxa"/>
        <w:tblLook w:val="04A0" w:firstRow="1" w:lastRow="0" w:firstColumn="1" w:lastColumn="0" w:noHBand="0" w:noVBand="1"/>
      </w:tblPr>
      <w:tblGrid>
        <w:gridCol w:w="1696"/>
        <w:gridCol w:w="3686"/>
        <w:gridCol w:w="4252"/>
      </w:tblGrid>
      <w:tr w:rsidR="00094434" w:rsidRPr="001801B7" w14:paraId="03C58D7B" w14:textId="77777777" w:rsidTr="00F669A8">
        <w:tc>
          <w:tcPr>
            <w:tcW w:w="1696" w:type="dxa"/>
          </w:tcPr>
          <w:p w14:paraId="05C9528B" w14:textId="77777777" w:rsidR="00094434" w:rsidRPr="001801B7" w:rsidRDefault="00094434" w:rsidP="00D51B1F">
            <w:pPr>
              <w:jc w:val="both"/>
              <w:rPr>
                <w:rFonts w:ascii="Times New Roman" w:hAnsi="Times New Roman" w:cs="Times New Roman"/>
                <w:bCs/>
                <w:color w:val="000000" w:themeColor="text1"/>
                <w:sz w:val="24"/>
                <w:szCs w:val="24"/>
              </w:rPr>
            </w:pPr>
          </w:p>
        </w:tc>
        <w:tc>
          <w:tcPr>
            <w:tcW w:w="3686" w:type="dxa"/>
          </w:tcPr>
          <w:p w14:paraId="17705AD1" w14:textId="77777777" w:rsidR="00094434" w:rsidRPr="001801B7" w:rsidRDefault="0009443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Зерттеу уақыты</w:t>
            </w:r>
          </w:p>
        </w:tc>
        <w:tc>
          <w:tcPr>
            <w:tcW w:w="4252" w:type="dxa"/>
          </w:tcPr>
          <w:p w14:paraId="4C58BFDE" w14:textId="77777777" w:rsidR="00094434" w:rsidRPr="001801B7" w:rsidRDefault="0009443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Мәлімет жинау</w:t>
            </w:r>
          </w:p>
        </w:tc>
      </w:tr>
      <w:tr w:rsidR="00094434" w:rsidRPr="001801B7" w14:paraId="7652EBC9" w14:textId="77777777" w:rsidTr="00F669A8">
        <w:tc>
          <w:tcPr>
            <w:tcW w:w="1696" w:type="dxa"/>
            <w:vAlign w:val="center"/>
          </w:tcPr>
          <w:p w14:paraId="4CD15564" w14:textId="77777777" w:rsidR="00094434" w:rsidRPr="001801B7" w:rsidRDefault="0009443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Қазақстандық Алтай</w:t>
            </w:r>
          </w:p>
        </w:tc>
        <w:tc>
          <w:tcPr>
            <w:tcW w:w="3686" w:type="dxa"/>
          </w:tcPr>
          <w:p w14:paraId="15C5AF87" w14:textId="2D18ABFA" w:rsidR="00094434" w:rsidRPr="001801B7" w:rsidRDefault="001F3A4A"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 жылғы 21–26 қыркүйек аралығында ұйымдастырылған экспедиция кезінде жергілікті тұрғындармен арнайы сауалнама жүргізілді.</w:t>
            </w:r>
          </w:p>
        </w:tc>
        <w:tc>
          <w:tcPr>
            <w:tcW w:w="4252" w:type="dxa"/>
          </w:tcPr>
          <w:p w14:paraId="56D1B2E3" w14:textId="77777777" w:rsidR="001F3A4A" w:rsidRPr="001801B7" w:rsidRDefault="001F3A4A" w:rsidP="001F3A4A">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Алғашқы зерттеуде (2017 жылдан бастап) шоғырланған мал саны, мал иелерінің аты-жөні мен байланыс деректері тіркелді.</w:t>
            </w:r>
          </w:p>
          <w:p w14:paraId="5BEB8B7C" w14:textId="45C8A5D3" w:rsidR="00094434" w:rsidRPr="001801B7" w:rsidRDefault="001F3A4A" w:rsidP="001F3A4A">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2023 жылы уәкілетті өкіл арқылы қайта сауалнама жүргізіліп, мал саны екі кезең нәтижесі бойынша нақтыланды.</w:t>
            </w:r>
          </w:p>
        </w:tc>
      </w:tr>
      <w:tr w:rsidR="00094434" w:rsidRPr="001801B7" w14:paraId="30941F79" w14:textId="77777777" w:rsidTr="00F669A8">
        <w:tc>
          <w:tcPr>
            <w:tcW w:w="1696" w:type="dxa"/>
            <w:vAlign w:val="center"/>
          </w:tcPr>
          <w:p w14:paraId="662C72C1" w14:textId="77777777" w:rsidR="00094434" w:rsidRPr="001801B7" w:rsidRDefault="0009443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Моңғол Алтай</w:t>
            </w:r>
          </w:p>
        </w:tc>
        <w:tc>
          <w:tcPr>
            <w:tcW w:w="3686" w:type="dxa"/>
          </w:tcPr>
          <w:p w14:paraId="63E9BAA0" w14:textId="77777777" w:rsidR="001F3A4A" w:rsidRPr="001801B7" w:rsidRDefault="001F3A4A" w:rsidP="001F3A4A">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2022 жылғы 3–4 тамызда өткен экспедиция барысында аймақ тұрғындарының аты-жөні тіркелді.</w:t>
            </w:r>
          </w:p>
          <w:p w14:paraId="523B5651" w14:textId="4D666306" w:rsidR="00094434" w:rsidRPr="001801B7" w:rsidRDefault="001F3A4A" w:rsidP="001F3A4A">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Кейін бұл деректер ауылдық әкімшілікке ресми хат жолдау арқылы тексеріліп, соңғы бес жылдағы мал санағының мәліметтері мемлекеттік </w:t>
            </w:r>
            <w:r w:rsidR="004E62AA">
              <w:rPr>
                <w:rFonts w:ascii="Times New Roman" w:hAnsi="Times New Roman" w:cs="Times New Roman"/>
                <w:bCs/>
                <w:color w:val="000000" w:themeColor="text1"/>
                <w:sz w:val="24"/>
                <w:szCs w:val="24"/>
                <w:lang w:val="kk-KZ"/>
              </w:rPr>
              <w:t>«</w:t>
            </w:r>
            <w:r w:rsidRPr="001801B7">
              <w:rPr>
                <w:rFonts w:ascii="Times New Roman" w:hAnsi="Times New Roman" w:cs="Times New Roman"/>
                <w:bCs/>
                <w:color w:val="000000" w:themeColor="text1"/>
                <w:sz w:val="24"/>
                <w:szCs w:val="24"/>
              </w:rPr>
              <w:t>А–санақ</w:t>
            </w:r>
            <w:r w:rsidR="004E62AA">
              <w:rPr>
                <w:rFonts w:ascii="Times New Roman" w:hAnsi="Times New Roman" w:cs="Times New Roman"/>
                <w:bCs/>
                <w:color w:val="000000" w:themeColor="text1"/>
                <w:sz w:val="24"/>
                <w:szCs w:val="24"/>
                <w:lang w:val="kk-KZ"/>
              </w:rPr>
              <w:t>»</w:t>
            </w:r>
            <w:r w:rsidRPr="001801B7">
              <w:rPr>
                <w:rFonts w:ascii="Times New Roman" w:hAnsi="Times New Roman" w:cs="Times New Roman"/>
                <w:bCs/>
                <w:color w:val="000000" w:themeColor="text1"/>
                <w:sz w:val="24"/>
                <w:szCs w:val="24"/>
              </w:rPr>
              <w:t xml:space="preserve"> базасынан алынды.</w:t>
            </w:r>
          </w:p>
        </w:tc>
        <w:tc>
          <w:tcPr>
            <w:tcW w:w="4252" w:type="dxa"/>
          </w:tcPr>
          <w:p w14:paraId="496B3319" w14:textId="5D178801" w:rsidR="00094434" w:rsidRPr="001801B7" w:rsidRDefault="001F3A4A"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2023 жылғы 1–5 тамызда өткізілген келесі экспедиция кезінде жаңа қоныстанушылар мен жаңадан тіркелген ауылдардың деректері толықтырылды.</w:t>
            </w:r>
          </w:p>
        </w:tc>
      </w:tr>
      <w:tr w:rsidR="00094434" w:rsidRPr="001801B7" w14:paraId="4DD54628" w14:textId="77777777" w:rsidTr="00F669A8">
        <w:tc>
          <w:tcPr>
            <w:tcW w:w="1696" w:type="dxa"/>
            <w:vAlign w:val="center"/>
          </w:tcPr>
          <w:p w14:paraId="3D88332F" w14:textId="77777777" w:rsidR="00094434" w:rsidRPr="001801B7" w:rsidRDefault="00094434"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Ресейлік Алтай</w:t>
            </w:r>
          </w:p>
        </w:tc>
        <w:tc>
          <w:tcPr>
            <w:tcW w:w="3686" w:type="dxa"/>
          </w:tcPr>
          <w:p w14:paraId="2D205DD4" w14:textId="295E0508" w:rsidR="00094434" w:rsidRPr="001801B7" w:rsidRDefault="00C1226E"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2023 жылғы 2–5 тамыз аралығында ұйымдастырылған экспедицияда Кучерлинское және Аккем маңындағы шоғырланған мал саны сауалнама арқылы анықталды.</w:t>
            </w:r>
          </w:p>
        </w:tc>
        <w:tc>
          <w:tcPr>
            <w:tcW w:w="4252" w:type="dxa"/>
          </w:tcPr>
          <w:p w14:paraId="4DBC59FE" w14:textId="60E4BCCA" w:rsidR="00094434" w:rsidRPr="001801B7" w:rsidRDefault="006006DB" w:rsidP="006006DB">
            <w:pPr>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Бұл мәліметтер альпинист–гид Н.Б.–ның 2023 жылғы шілде айында Кучерлин және Аккем бағыттарындағы экспедициялық сапары кезінде жиналған деректеріне негізделген. Ақпарат төлемді түрде сатып алынды.</w:t>
            </w:r>
          </w:p>
        </w:tc>
      </w:tr>
      <w:tr w:rsidR="00593600" w:rsidRPr="001801B7" w14:paraId="1D513D35" w14:textId="77777777" w:rsidTr="00893979">
        <w:tc>
          <w:tcPr>
            <w:tcW w:w="9634" w:type="dxa"/>
            <w:gridSpan w:val="3"/>
            <w:vAlign w:val="center"/>
          </w:tcPr>
          <w:p w14:paraId="50C7D55D" w14:textId="5B312E99" w:rsidR="00593600" w:rsidRPr="001801B7" w:rsidRDefault="00593600"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tc>
      </w:tr>
    </w:tbl>
    <w:p w14:paraId="64BA6478" w14:textId="6964458C" w:rsidR="00F22DE7" w:rsidRPr="001801B7" w:rsidRDefault="00F669A8" w:rsidP="00F669A8">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Сауалнама нәтижелері бойынша, 2022 жылы Моңғол Алтайдағы Бес</w:t>
      </w:r>
      <w:r w:rsidR="00404BF3">
        <w:rPr>
          <w:rFonts w:ascii="Times New Roman" w:hAnsi="Times New Roman" w:cs="Times New Roman"/>
          <w:bCs/>
          <w:color w:val="000000" w:themeColor="text1"/>
          <w:sz w:val="28"/>
          <w:szCs w:val="28"/>
          <w:lang w:val="kk-KZ"/>
        </w:rPr>
        <w:t>б</w:t>
      </w:r>
      <w:r w:rsidRPr="001801B7">
        <w:rPr>
          <w:rFonts w:ascii="Times New Roman" w:hAnsi="Times New Roman" w:cs="Times New Roman"/>
          <w:bCs/>
          <w:color w:val="000000" w:themeColor="text1"/>
          <w:sz w:val="28"/>
          <w:szCs w:val="28"/>
        </w:rPr>
        <w:t>о</w:t>
      </w:r>
      <w:r w:rsidR="00404BF3">
        <w:rPr>
          <w:rFonts w:ascii="Times New Roman" w:hAnsi="Times New Roman" w:cs="Times New Roman"/>
          <w:bCs/>
          <w:color w:val="000000" w:themeColor="text1"/>
          <w:sz w:val="28"/>
          <w:szCs w:val="28"/>
          <w:lang w:val="kk-KZ"/>
        </w:rPr>
        <w:t>г</w:t>
      </w:r>
      <w:r w:rsidRPr="001801B7">
        <w:rPr>
          <w:rFonts w:ascii="Times New Roman" w:hAnsi="Times New Roman" w:cs="Times New Roman"/>
          <w:bCs/>
          <w:color w:val="000000" w:themeColor="text1"/>
          <w:sz w:val="28"/>
          <w:szCs w:val="28"/>
        </w:rPr>
        <w:t>да – Ой</w:t>
      </w:r>
      <w:r w:rsidR="00D43735">
        <w:rPr>
          <w:rFonts w:ascii="Times New Roman" w:hAnsi="Times New Roman" w:cs="Times New Roman"/>
          <w:bCs/>
          <w:color w:val="000000" w:themeColor="text1"/>
          <w:sz w:val="28"/>
          <w:szCs w:val="28"/>
        </w:rPr>
        <w:t>гор</w:t>
      </w:r>
      <w:r w:rsidRPr="001801B7">
        <w:rPr>
          <w:rFonts w:ascii="Times New Roman" w:hAnsi="Times New Roman" w:cs="Times New Roman"/>
          <w:bCs/>
          <w:color w:val="000000" w:themeColor="text1"/>
          <w:sz w:val="28"/>
          <w:szCs w:val="28"/>
        </w:rPr>
        <w:t xml:space="preserve"> шатқалы мен Сырғалы өткелі маңында туристер көп келетін кезеңде </w:t>
      </w:r>
      <w:r w:rsidR="00C00C02">
        <w:rPr>
          <w:rFonts w:ascii="Times New Roman" w:hAnsi="Times New Roman" w:cs="Times New Roman"/>
          <w:bCs/>
          <w:color w:val="000000" w:themeColor="text1"/>
          <w:sz w:val="28"/>
          <w:szCs w:val="28"/>
          <w:lang w:val="en-US"/>
        </w:rPr>
        <w:t>-</w:t>
      </w:r>
      <w:r w:rsidRPr="001801B7">
        <w:rPr>
          <w:rFonts w:ascii="Times New Roman" w:hAnsi="Times New Roman" w:cs="Times New Roman"/>
          <w:bCs/>
          <w:color w:val="000000" w:themeColor="text1"/>
          <w:sz w:val="28"/>
          <w:szCs w:val="28"/>
        </w:rPr>
        <w:t xml:space="preserve"> маусымның 1-інен тамыздың 10-ына дейін малдың жаппай шоғырлануы анықталды </w:t>
      </w:r>
      <w:r w:rsidR="00F22DE7" w:rsidRPr="001801B7">
        <w:rPr>
          <w:rFonts w:ascii="Times New Roman" w:hAnsi="Times New Roman" w:cs="Times New Roman"/>
          <w:bCs/>
          <w:color w:val="000000" w:themeColor="text1"/>
          <w:sz w:val="28"/>
          <w:szCs w:val="28"/>
        </w:rPr>
        <w:t>(</w:t>
      </w:r>
      <w:r w:rsidR="0071361C" w:rsidRPr="001801B7">
        <w:rPr>
          <w:rFonts w:ascii="Times New Roman" w:hAnsi="Times New Roman" w:cs="Times New Roman"/>
          <w:bCs/>
          <w:color w:val="000000" w:themeColor="text1"/>
          <w:sz w:val="28"/>
          <w:szCs w:val="28"/>
        </w:rPr>
        <w:t xml:space="preserve">сурет </w:t>
      </w:r>
      <w:r w:rsidR="00F22DE7" w:rsidRPr="001801B7">
        <w:rPr>
          <w:rFonts w:ascii="Times New Roman" w:hAnsi="Times New Roman" w:cs="Times New Roman"/>
          <w:bCs/>
          <w:color w:val="000000" w:themeColor="text1"/>
          <w:sz w:val="28"/>
          <w:szCs w:val="28"/>
        </w:rPr>
        <w:t xml:space="preserve">68).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0"/>
        <w:gridCol w:w="2415"/>
        <w:gridCol w:w="4253"/>
      </w:tblGrid>
      <w:tr w:rsidR="00094434" w:rsidRPr="001801B7" w14:paraId="34994EA9" w14:textId="77777777" w:rsidTr="00900C80">
        <w:tc>
          <w:tcPr>
            <w:tcW w:w="2830" w:type="dxa"/>
          </w:tcPr>
          <w:p w14:paraId="5E63400E" w14:textId="77777777" w:rsidR="00094434" w:rsidRPr="001801B7" w:rsidRDefault="00094434" w:rsidP="00D51B1F">
            <w:pPr>
              <w:jc w:val="both"/>
              <w:rPr>
                <w:rFonts w:ascii="Times New Roman" w:hAnsi="Times New Roman" w:cs="Times New Roman"/>
                <w:bCs/>
                <w:color w:val="000000" w:themeColor="text1"/>
                <w:sz w:val="28"/>
                <w:szCs w:val="28"/>
              </w:rPr>
            </w:pPr>
            <w:r w:rsidRPr="001801B7">
              <w:rPr>
                <w:rFonts w:ascii="Times New Roman" w:hAnsi="Times New Roman" w:cs="Times New Roman"/>
                <w:bCs/>
                <w:noProof/>
                <w:color w:val="000000" w:themeColor="text1"/>
                <w:sz w:val="28"/>
                <w:szCs w:val="28"/>
                <w:lang w:val="ru-RU" w:eastAsia="ru-RU"/>
              </w:rPr>
              <w:drawing>
                <wp:inline distT="0" distB="0" distL="0" distR="0" wp14:anchorId="3E553E55" wp14:editId="1086CBED">
                  <wp:extent cx="1851660" cy="2787650"/>
                  <wp:effectExtent l="0" t="0" r="15240" b="12700"/>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c>
          <w:tcPr>
            <w:tcW w:w="2415" w:type="dxa"/>
          </w:tcPr>
          <w:p w14:paraId="209D5099" w14:textId="77777777" w:rsidR="00094434" w:rsidRPr="001801B7" w:rsidRDefault="00094434" w:rsidP="00D51B1F">
            <w:pPr>
              <w:jc w:val="both"/>
              <w:rPr>
                <w:rFonts w:ascii="Times New Roman" w:hAnsi="Times New Roman" w:cs="Times New Roman"/>
                <w:bCs/>
                <w:color w:val="000000" w:themeColor="text1"/>
                <w:sz w:val="28"/>
                <w:szCs w:val="28"/>
              </w:rPr>
            </w:pPr>
            <w:r w:rsidRPr="001801B7">
              <w:rPr>
                <w:rFonts w:ascii="Times New Roman" w:hAnsi="Times New Roman" w:cs="Times New Roman"/>
                <w:bCs/>
                <w:noProof/>
                <w:color w:val="000000" w:themeColor="text1"/>
                <w:sz w:val="28"/>
                <w:szCs w:val="28"/>
                <w:lang w:val="ru-RU" w:eastAsia="ru-RU"/>
              </w:rPr>
              <w:drawing>
                <wp:inline distT="0" distB="0" distL="0" distR="0" wp14:anchorId="5E6C130B" wp14:editId="4D32A807">
                  <wp:extent cx="1577340" cy="2787650"/>
                  <wp:effectExtent l="0" t="0" r="3810" b="12700"/>
                  <wp:docPr id="252" name="Chart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c>
          <w:tcPr>
            <w:tcW w:w="4253" w:type="dxa"/>
          </w:tcPr>
          <w:p w14:paraId="4E29CC8E" w14:textId="67165B54" w:rsidR="00094434" w:rsidRPr="001801B7" w:rsidRDefault="00045AD5" w:rsidP="00D51B1F">
            <w:pPr>
              <w:keepNext/>
              <w:jc w:val="both"/>
              <w:rPr>
                <w:bCs/>
                <w:sz w:val="28"/>
                <w:szCs w:val="28"/>
              </w:rPr>
            </w:pPr>
            <w:r w:rsidRPr="001801B7">
              <w:rPr>
                <w:bCs/>
                <w:noProof/>
                <w:sz w:val="28"/>
                <w:szCs w:val="28"/>
                <w:lang w:val="ru-RU" w:eastAsia="ru-RU"/>
              </w:rPr>
              <w:drawing>
                <wp:inline distT="0" distB="0" distL="0" distR="0" wp14:anchorId="5FBA9814" wp14:editId="766B52CF">
                  <wp:extent cx="2563495" cy="2787650"/>
                  <wp:effectExtent l="0" t="0" r="8255" b="12700"/>
                  <wp:docPr id="607254727"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r>
    </w:tbl>
    <w:p w14:paraId="786B7285" w14:textId="450D0B4C" w:rsidR="00094434" w:rsidRPr="001801B7" w:rsidRDefault="00094434" w:rsidP="00D51B1F">
      <w:pPr>
        <w:pStyle w:val="ab"/>
        <w:spacing w:after="0"/>
        <w:jc w:val="center"/>
        <w:rPr>
          <w:rFonts w:ascii="Times New Roman" w:hAnsi="Times New Roman" w:cs="Times New Roman"/>
          <w:bCs/>
          <w:i w:val="0"/>
          <w:iCs w:val="0"/>
          <w:color w:val="auto"/>
          <w:sz w:val="28"/>
          <w:szCs w:val="28"/>
        </w:rPr>
      </w:pPr>
      <w:bookmarkStart w:id="153" w:name="_Toc183971382"/>
      <w:r w:rsidRPr="001801B7">
        <w:rPr>
          <w:rFonts w:ascii="Times New Roman" w:hAnsi="Times New Roman" w:cs="Times New Roman"/>
          <w:bCs/>
          <w:i w:val="0"/>
          <w:iCs w:val="0"/>
          <w:color w:val="auto"/>
          <w:sz w:val="28"/>
          <w:szCs w:val="28"/>
        </w:rPr>
        <w:t xml:space="preserve">Сурет </w:t>
      </w:r>
      <w:r w:rsidRPr="001801B7">
        <w:rPr>
          <w:rFonts w:ascii="Times New Roman" w:hAnsi="Times New Roman" w:cs="Times New Roman"/>
          <w:bCs/>
          <w:i w:val="0"/>
          <w:iCs w:val="0"/>
          <w:color w:val="auto"/>
          <w:sz w:val="28"/>
          <w:szCs w:val="28"/>
        </w:rPr>
        <w:fldChar w:fldCharType="begin"/>
      </w:r>
      <w:r w:rsidRPr="001801B7">
        <w:rPr>
          <w:rFonts w:ascii="Times New Roman" w:hAnsi="Times New Roman" w:cs="Times New Roman"/>
          <w:bCs/>
          <w:i w:val="0"/>
          <w:iCs w:val="0"/>
          <w:color w:val="auto"/>
          <w:sz w:val="28"/>
          <w:szCs w:val="28"/>
        </w:rPr>
        <w:instrText xml:space="preserve"> SEQ Сурет \* ARABIC </w:instrText>
      </w:r>
      <w:r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68</w:t>
      </w:r>
      <w:r w:rsidRPr="001801B7">
        <w:rPr>
          <w:rFonts w:ascii="Times New Roman" w:hAnsi="Times New Roman" w:cs="Times New Roman"/>
          <w:bCs/>
          <w:i w:val="0"/>
          <w:iCs w:val="0"/>
          <w:color w:val="auto"/>
          <w:sz w:val="28"/>
          <w:szCs w:val="28"/>
        </w:rPr>
        <w:fldChar w:fldCharType="end"/>
      </w:r>
      <w:r w:rsidR="00593600"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Туризм әсерінен шоғырланған малдардың саны</w:t>
      </w:r>
      <w:bookmarkEnd w:id="153"/>
    </w:p>
    <w:p w14:paraId="2E51D8AE" w14:textId="77668A70" w:rsidR="00045AD5" w:rsidRPr="001801B7" w:rsidRDefault="00593600"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Зерттеу нәтижесі бойынша автор құрастырған</w:t>
      </w:r>
      <w:r w:rsidRPr="001801B7">
        <w:rPr>
          <w:rFonts w:ascii="Times New Roman" w:hAnsi="Times New Roman" w:cs="Times New Roman"/>
          <w:bCs/>
          <w:color w:val="000000" w:themeColor="text1"/>
          <w:sz w:val="24"/>
          <w:szCs w:val="24"/>
        </w:rPr>
        <w:t xml:space="preserve"> </w:t>
      </w:r>
    </w:p>
    <w:p w14:paraId="6DD4DF99" w14:textId="01383301" w:rsidR="00F669A8" w:rsidRPr="001801B7" w:rsidRDefault="00F669A8" w:rsidP="00F669A8">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Альпинистердің жүгін тасымалдауға пайдаланылатын түйелердің саны 2017 жылы 12, ал 2022 жылы 9–ға дейін азайған. Кейбір түйелер шалғай аймақтардан әкелініп, жаз мезгілінде тұрақты түрде альпинистерге жалға беріледі. </w:t>
      </w:r>
    </w:p>
    <w:p w14:paraId="488FA571" w14:textId="6FBFD9E4" w:rsidR="00094434" w:rsidRPr="001801B7" w:rsidRDefault="00F669A8" w:rsidP="00F669A8">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Сауалнама нәтижелері бойынша, Алтай тауларында туризм әсерінен мал шоғырлануы айқын байқалады. Соңғы жылдары түйенің орнына жүк таситын аттарды пайдалану артқан. Бесбо</w:t>
      </w:r>
      <w:r w:rsidR="00404BF3">
        <w:rPr>
          <w:rFonts w:ascii="Times New Roman" w:hAnsi="Times New Roman" w:cs="Times New Roman"/>
          <w:bCs/>
          <w:color w:val="000000" w:themeColor="text1"/>
          <w:sz w:val="28"/>
          <w:szCs w:val="28"/>
        </w:rPr>
        <w:t>г</w:t>
      </w:r>
      <w:r w:rsidRPr="001801B7">
        <w:rPr>
          <w:rFonts w:ascii="Times New Roman" w:hAnsi="Times New Roman" w:cs="Times New Roman"/>
          <w:bCs/>
          <w:color w:val="000000" w:themeColor="text1"/>
          <w:sz w:val="28"/>
          <w:szCs w:val="28"/>
        </w:rPr>
        <w:t>да – Ой</w:t>
      </w:r>
      <w:r w:rsidR="00D43735">
        <w:rPr>
          <w:rFonts w:ascii="Times New Roman" w:hAnsi="Times New Roman" w:cs="Times New Roman"/>
          <w:bCs/>
          <w:color w:val="000000" w:themeColor="text1"/>
          <w:sz w:val="28"/>
          <w:szCs w:val="28"/>
        </w:rPr>
        <w:t>го</w:t>
      </w:r>
      <w:r w:rsidRPr="001801B7">
        <w:rPr>
          <w:rFonts w:ascii="Times New Roman" w:hAnsi="Times New Roman" w:cs="Times New Roman"/>
          <w:bCs/>
          <w:color w:val="000000" w:themeColor="text1"/>
          <w:sz w:val="28"/>
          <w:szCs w:val="28"/>
        </w:rPr>
        <w:t>р шатқалында 2017 жылы 27 отбасында 133 жылқы болса, 2022 жылы 51 отбасында 221 жылқы тіркелген. Сырғалы маңында жылқы саны 2017 жылы 134-тен 2022 жылы 183-ке дейін өсіп, жалпы 5 жылда 48%–ға артқан. Сиыр саны 409-дан 729-ға (78%), қой саны 3000-нан 4780-ге (39%), ал ешкі саны 1700-ден 2000-ге дейін өскен. Сырғалы ауылдарында ешкі саны 1280-нен 1730-ға жеткен.</w:t>
      </w:r>
      <w:r w:rsidR="006F439D" w:rsidRPr="001801B7">
        <w:rPr>
          <w:rFonts w:ascii="Times New Roman" w:hAnsi="Times New Roman" w:cs="Times New Roman"/>
          <w:bCs/>
          <w:color w:val="000000" w:themeColor="text1"/>
          <w:sz w:val="28"/>
          <w:szCs w:val="28"/>
        </w:rPr>
        <w:t xml:space="preserve"> </w:t>
      </w:r>
    </w:p>
    <w:p w14:paraId="4481C97B" w14:textId="6553BDA1" w:rsidR="003C5BC1" w:rsidRPr="001801B7" w:rsidRDefault="00094434" w:rsidP="00B33762">
      <w:pPr>
        <w:spacing w:after="0" w:line="240" w:lineRule="auto"/>
        <w:ind w:firstLine="709"/>
        <w:jc w:val="both"/>
        <w:rPr>
          <w:rFonts w:ascii="Times New Roman" w:hAnsi="Times New Roman" w:cs="Times New Roman"/>
          <w:bCs/>
          <w:i/>
          <w:iCs/>
          <w:color w:val="000000" w:themeColor="text1"/>
          <w:sz w:val="28"/>
          <w:szCs w:val="28"/>
        </w:rPr>
      </w:pPr>
      <w:r w:rsidRPr="001801B7">
        <w:rPr>
          <w:rFonts w:ascii="Times New Roman" w:hAnsi="Times New Roman" w:cs="Times New Roman"/>
          <w:bCs/>
          <w:i/>
          <w:iCs/>
          <w:color w:val="000000" w:themeColor="text1"/>
          <w:sz w:val="28"/>
          <w:szCs w:val="28"/>
        </w:rPr>
        <w:t xml:space="preserve">Малдардың көміртегі іздерін есептеу </w:t>
      </w:r>
      <w:r w:rsidR="000D533C" w:rsidRPr="001801B7">
        <w:rPr>
          <w:rFonts w:ascii="Times New Roman" w:hAnsi="Times New Roman" w:cs="Times New Roman"/>
          <w:bCs/>
          <w:i/>
          <w:iCs/>
          <w:color w:val="000000" w:themeColor="text1"/>
          <w:sz w:val="28"/>
          <w:szCs w:val="28"/>
        </w:rPr>
        <w:t>әдістері</w:t>
      </w:r>
      <w:r w:rsidRPr="001801B7">
        <w:rPr>
          <w:rFonts w:ascii="Times New Roman" w:hAnsi="Times New Roman" w:cs="Times New Roman"/>
          <w:bCs/>
          <w:i/>
          <w:iCs/>
          <w:color w:val="000000" w:themeColor="text1"/>
          <w:sz w:val="28"/>
          <w:szCs w:val="28"/>
        </w:rPr>
        <w:t xml:space="preserve">: </w:t>
      </w:r>
      <w:r w:rsidR="00B33762" w:rsidRPr="001801B7">
        <w:rPr>
          <w:rFonts w:ascii="Times New Roman" w:hAnsi="Times New Roman" w:cs="Times New Roman"/>
          <w:bCs/>
          <w:color w:val="000000" w:themeColor="text1"/>
          <w:sz w:val="28"/>
          <w:szCs w:val="28"/>
        </w:rPr>
        <w:t xml:space="preserve">Жалпы әлемдік метан (CH₄) шығарындыларының шамамен 29%–ы күйіс қайыратын малдан бөлінеді </w:t>
      </w:r>
      <w:sdt>
        <w:sdtPr>
          <w:rPr>
            <w:rFonts w:ascii="Times New Roman" w:hAnsi="Times New Roman" w:cs="Times New Roman"/>
            <w:bCs/>
            <w:color w:val="000000" w:themeColor="text1"/>
            <w:sz w:val="28"/>
            <w:szCs w:val="28"/>
          </w:rPr>
          <w:id w:val="-1177421628"/>
          <w:citation/>
        </w:sdtPr>
        <w:sdtEndPr/>
        <w:sdtContent>
          <w:r w:rsidRPr="001801B7">
            <w:rPr>
              <w:rFonts w:ascii="Times New Roman" w:hAnsi="Times New Roman" w:cs="Times New Roman"/>
              <w:bCs/>
              <w:color w:val="000000" w:themeColor="text1"/>
              <w:sz w:val="28"/>
              <w:szCs w:val="28"/>
            </w:rPr>
            <w:fldChar w:fldCharType="begin"/>
          </w:r>
          <w:r w:rsidR="007C290D" w:rsidRPr="001801B7">
            <w:rPr>
              <w:rFonts w:ascii="Times New Roman" w:hAnsi="Times New Roman" w:cs="Times New Roman"/>
              <w:bCs/>
              <w:color w:val="000000" w:themeColor="text1"/>
              <w:sz w:val="28"/>
              <w:szCs w:val="28"/>
            </w:rPr>
            <w:instrText xml:space="preserve">CITATION Placeholder14 \l 1104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[272]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sdt>
        <w:sdtPr>
          <w:rPr>
            <w:rFonts w:ascii="Times New Roman" w:hAnsi="Times New Roman" w:cs="Times New Roman"/>
            <w:bCs/>
            <w:color w:val="000000" w:themeColor="text1"/>
            <w:sz w:val="28"/>
            <w:szCs w:val="28"/>
          </w:rPr>
          <w:id w:val="358545601"/>
          <w:citation/>
        </w:sdtPr>
        <w:sdtEndPr/>
        <w:sdtContent>
          <w:r w:rsidRPr="001801B7">
            <w:rPr>
              <w:rFonts w:ascii="Times New Roman" w:hAnsi="Times New Roman" w:cs="Times New Roman"/>
              <w:bCs/>
              <w:color w:val="000000" w:themeColor="text1"/>
              <w:sz w:val="28"/>
              <w:szCs w:val="28"/>
            </w:rPr>
            <w:fldChar w:fldCharType="begin"/>
          </w:r>
          <w:r w:rsidR="007C290D" w:rsidRPr="001801B7">
            <w:rPr>
              <w:rFonts w:ascii="Times New Roman" w:hAnsi="Times New Roman" w:cs="Times New Roman"/>
              <w:bCs/>
              <w:color w:val="000000" w:themeColor="text1"/>
              <w:sz w:val="28"/>
              <w:szCs w:val="28"/>
            </w:rPr>
            <w:instrText xml:space="preserve">CITATION Zha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[273]</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r w:rsidR="00B33762" w:rsidRPr="001801B7">
        <w:rPr>
          <w:rFonts w:ascii="Times New Roman" w:hAnsi="Times New Roman" w:cs="Times New Roman"/>
          <w:bCs/>
          <w:color w:val="000000" w:themeColor="text1"/>
          <w:sz w:val="28"/>
          <w:szCs w:val="28"/>
        </w:rPr>
        <w:t>Мал шаруашылығы мен үй жануарларының көміртегі ізін бағалау әдістемелері 2000 жылдан бастап халықаралық деңгейде бекітілген</w:t>
      </w:r>
      <w:r w:rsidRPr="001801B7">
        <w:rPr>
          <w:rFonts w:ascii="Times New Roman" w:hAnsi="Times New Roman" w:cs="Times New Roman"/>
          <w:bCs/>
          <w:color w:val="000000" w:themeColor="text1"/>
          <w:sz w:val="28"/>
          <w:szCs w:val="28"/>
        </w:rPr>
        <w:t xml:space="preserve">. </w:t>
      </w:r>
    </w:p>
    <w:p w14:paraId="20D5D7CD" w14:textId="5F1FB3E3" w:rsidR="008D6F4A" w:rsidRPr="001801B7" w:rsidRDefault="00B33762" w:rsidP="00B33762">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Мал шаруашылығының қоршаған ортаға әсерін зерттейтін халықаралық бағдарлама — «Мал шаруашылығы, қоршаған орта және даму» (LEAD) жобасы болып табылады. Бұл бастама Дүниежүзілік банк, </w:t>
      </w:r>
      <w:r w:rsidR="00336750" w:rsidRPr="00336750">
        <w:rPr>
          <w:rFonts w:ascii="Times New Roman" w:hAnsi="Times New Roman" w:cs="Times New Roman"/>
          <w:bCs/>
          <w:color w:val="000000" w:themeColor="text1"/>
          <w:sz w:val="28"/>
          <w:szCs w:val="28"/>
        </w:rPr>
        <w:t>Еуропалық Одақ</w:t>
      </w:r>
      <w:r w:rsidRPr="001801B7">
        <w:rPr>
          <w:rFonts w:ascii="Times New Roman" w:hAnsi="Times New Roman" w:cs="Times New Roman"/>
          <w:bCs/>
          <w:color w:val="000000" w:themeColor="text1"/>
          <w:sz w:val="28"/>
          <w:szCs w:val="28"/>
        </w:rPr>
        <w:t xml:space="preserve">, </w:t>
      </w:r>
      <w:r w:rsidR="00336750" w:rsidRPr="00336750">
        <w:rPr>
          <w:rFonts w:ascii="Times New Roman" w:hAnsi="Times New Roman" w:cs="Times New Roman"/>
          <w:bCs/>
          <w:color w:val="000000" w:themeColor="text1"/>
          <w:sz w:val="28"/>
          <w:szCs w:val="28"/>
        </w:rPr>
        <w:t>БҰҰ-ның Азық-түлік және ауыл шаруашылығы ұйымы</w:t>
      </w:r>
      <w:r w:rsidRPr="001801B7">
        <w:rPr>
          <w:rFonts w:ascii="Times New Roman" w:hAnsi="Times New Roman" w:cs="Times New Roman"/>
          <w:bCs/>
          <w:color w:val="000000" w:themeColor="text1"/>
          <w:sz w:val="28"/>
          <w:szCs w:val="28"/>
        </w:rPr>
        <w:t xml:space="preserve">, </w:t>
      </w:r>
      <w:r w:rsidR="00336750" w:rsidRPr="00336750">
        <w:rPr>
          <w:rFonts w:ascii="Times New Roman" w:hAnsi="Times New Roman" w:cs="Times New Roman"/>
          <w:bCs/>
          <w:color w:val="000000" w:themeColor="text1"/>
          <w:sz w:val="28"/>
          <w:szCs w:val="28"/>
        </w:rPr>
        <w:t>Ауыл шаруашылығын дамыту халықаралық қоры</w:t>
      </w:r>
      <w:r w:rsidRPr="001801B7">
        <w:rPr>
          <w:rFonts w:ascii="Times New Roman" w:hAnsi="Times New Roman" w:cs="Times New Roman"/>
          <w:bCs/>
          <w:color w:val="000000" w:themeColor="text1"/>
          <w:sz w:val="28"/>
          <w:szCs w:val="28"/>
        </w:rPr>
        <w:t xml:space="preserve">, </w:t>
      </w:r>
      <w:r w:rsidR="00336750" w:rsidRPr="00336750">
        <w:rPr>
          <w:rFonts w:ascii="Times New Roman" w:hAnsi="Times New Roman" w:cs="Times New Roman"/>
          <w:bCs/>
          <w:color w:val="000000" w:themeColor="text1"/>
          <w:sz w:val="28"/>
          <w:szCs w:val="28"/>
        </w:rPr>
        <w:t>Германияның Халықаралық ынтымақтастық жөніндегі қоғамы</w:t>
      </w:r>
      <w:r w:rsidRPr="001801B7">
        <w:rPr>
          <w:rFonts w:ascii="Times New Roman" w:hAnsi="Times New Roman" w:cs="Times New Roman"/>
          <w:bCs/>
          <w:color w:val="000000" w:themeColor="text1"/>
          <w:sz w:val="28"/>
          <w:szCs w:val="28"/>
        </w:rPr>
        <w:t xml:space="preserve"> және басқа да халықаралық ұйымдардың қолдауымен жүзеге асқан. </w:t>
      </w:r>
      <w:r w:rsidR="00336750">
        <w:rPr>
          <w:rFonts w:ascii="Times New Roman" w:hAnsi="Times New Roman" w:cs="Times New Roman"/>
          <w:bCs/>
          <w:color w:val="000000" w:themeColor="text1"/>
          <w:sz w:val="28"/>
          <w:szCs w:val="28"/>
        </w:rPr>
        <w:t>О</w:t>
      </w:r>
      <w:r w:rsidRPr="001801B7">
        <w:rPr>
          <w:rFonts w:ascii="Times New Roman" w:hAnsi="Times New Roman" w:cs="Times New Roman"/>
          <w:bCs/>
          <w:color w:val="000000" w:themeColor="text1"/>
          <w:sz w:val="28"/>
          <w:szCs w:val="28"/>
        </w:rPr>
        <w:t xml:space="preserve">сы ұйымдардың қатысуымен </w:t>
      </w:r>
      <w:r w:rsidR="00336750" w:rsidRPr="001801B7">
        <w:rPr>
          <w:rFonts w:ascii="Times New Roman" w:hAnsi="Times New Roman" w:cs="Times New Roman"/>
          <w:bCs/>
          <w:color w:val="000000" w:themeColor="text1"/>
          <w:sz w:val="28"/>
          <w:szCs w:val="28"/>
        </w:rPr>
        <w:t xml:space="preserve">2006 жылы </w:t>
      </w:r>
      <w:r w:rsidR="002C02F7" w:rsidRPr="001801B7">
        <w:rPr>
          <w:rFonts w:ascii="Times New Roman" w:hAnsi="Times New Roman" w:cs="Times New Roman"/>
          <w:bCs/>
          <w:color w:val="000000" w:themeColor="text1"/>
          <w:sz w:val="28"/>
          <w:szCs w:val="28"/>
        </w:rPr>
        <w:t>«</w:t>
      </w:r>
      <w:r w:rsidR="00336750">
        <w:rPr>
          <w:rFonts w:ascii="Times New Roman" w:hAnsi="Times New Roman" w:cs="Times New Roman"/>
          <w:bCs/>
          <w:color w:val="000000" w:themeColor="text1"/>
          <w:sz w:val="28"/>
          <w:szCs w:val="28"/>
        </w:rPr>
        <w:t>Мал</w:t>
      </w:r>
      <w:r w:rsidR="00336750" w:rsidRPr="00336750">
        <w:rPr>
          <w:rFonts w:ascii="Times New Roman" w:hAnsi="Times New Roman" w:cs="Times New Roman"/>
          <w:bCs/>
          <w:color w:val="000000" w:themeColor="text1"/>
          <w:sz w:val="28"/>
          <w:szCs w:val="28"/>
        </w:rPr>
        <w:t xml:space="preserve"> шаруашылығының көлеңкесі</w:t>
      </w:r>
      <w:r w:rsidR="002C02F7" w:rsidRPr="001801B7">
        <w:rPr>
          <w:rFonts w:ascii="Times New Roman" w:hAnsi="Times New Roman" w:cs="Times New Roman"/>
          <w:bCs/>
          <w:color w:val="000000" w:themeColor="text1"/>
          <w:sz w:val="28"/>
          <w:szCs w:val="28"/>
        </w:rPr>
        <w:t>»</w:t>
      </w:r>
      <w:r w:rsidR="00336750">
        <w:rPr>
          <w:rFonts w:ascii="Times New Roman" w:hAnsi="Times New Roman" w:cs="Times New Roman"/>
          <w:bCs/>
          <w:color w:val="000000" w:themeColor="text1"/>
          <w:sz w:val="28"/>
          <w:szCs w:val="28"/>
        </w:rPr>
        <w:t xml:space="preserve"> </w:t>
      </w:r>
      <w:r w:rsidR="00336750">
        <w:rPr>
          <w:rFonts w:ascii="Times New Roman" w:hAnsi="Times New Roman" w:cs="Times New Roman"/>
          <w:bCs/>
          <w:color w:val="000000" w:themeColor="text1"/>
          <w:sz w:val="28"/>
          <w:szCs w:val="28"/>
          <w:lang w:val="en-US"/>
        </w:rPr>
        <w:t>(</w:t>
      </w:r>
      <w:r w:rsidR="00336750" w:rsidRPr="001801B7">
        <w:rPr>
          <w:rFonts w:ascii="Times New Roman" w:hAnsi="Times New Roman" w:cs="Times New Roman"/>
          <w:bCs/>
          <w:color w:val="000000" w:themeColor="text1"/>
          <w:sz w:val="28"/>
          <w:szCs w:val="28"/>
        </w:rPr>
        <w:t>Livestock’s Long Shadow</w:t>
      </w:r>
      <w:r w:rsidR="00336750">
        <w:rPr>
          <w:rFonts w:ascii="Times New Roman" w:hAnsi="Times New Roman" w:cs="Times New Roman"/>
          <w:bCs/>
          <w:color w:val="000000" w:themeColor="text1"/>
          <w:sz w:val="28"/>
          <w:szCs w:val="28"/>
          <w:lang w:val="en-US"/>
        </w:rPr>
        <w:t>)</w:t>
      </w:r>
      <w:r w:rsidRPr="001801B7">
        <w:rPr>
          <w:rFonts w:ascii="Times New Roman" w:hAnsi="Times New Roman" w:cs="Times New Roman"/>
          <w:bCs/>
          <w:color w:val="000000" w:themeColor="text1"/>
          <w:sz w:val="28"/>
          <w:szCs w:val="28"/>
        </w:rPr>
        <w:t xml:space="preserve"> атты жаһандық зерттеу жариялап, онда мал өнімдерін өндіру, тасымалдау, жем дайындау және көңді басқару кезінде бөлінетін парниктік газдар кешенді түрде талданды </w:t>
      </w:r>
      <w:sdt>
        <w:sdtPr>
          <w:rPr>
            <w:rFonts w:ascii="Times New Roman" w:hAnsi="Times New Roman" w:cs="Times New Roman"/>
            <w:bCs/>
            <w:color w:val="000000" w:themeColor="text1"/>
            <w:sz w:val="28"/>
            <w:szCs w:val="28"/>
          </w:rPr>
          <w:id w:val="-1264072943"/>
          <w:citation/>
        </w:sdtPr>
        <w:sdtEndPr/>
        <w:sdtContent>
          <w:r w:rsidR="00094434" w:rsidRPr="001801B7">
            <w:rPr>
              <w:rFonts w:ascii="Times New Roman" w:hAnsi="Times New Roman" w:cs="Times New Roman"/>
              <w:bCs/>
              <w:color w:val="000000" w:themeColor="text1"/>
              <w:sz w:val="28"/>
              <w:szCs w:val="28"/>
            </w:rPr>
            <w:fldChar w:fldCharType="begin"/>
          </w:r>
          <w:r w:rsidR="00E9387F" w:rsidRPr="001801B7">
            <w:rPr>
              <w:rFonts w:ascii="Times New Roman" w:hAnsi="Times New Roman" w:cs="Times New Roman"/>
              <w:bCs/>
              <w:color w:val="000000" w:themeColor="text1"/>
              <w:sz w:val="28"/>
              <w:szCs w:val="28"/>
            </w:rPr>
            <w:instrText xml:space="preserve">CITATION FAO06 \l 1033 </w:instrText>
          </w:r>
          <w:r w:rsidR="00094434"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[274]</w:t>
          </w:r>
          <w:r w:rsidR="00094434" w:rsidRPr="001801B7">
            <w:rPr>
              <w:rFonts w:ascii="Times New Roman" w:hAnsi="Times New Roman" w:cs="Times New Roman"/>
              <w:bCs/>
              <w:color w:val="000000" w:themeColor="text1"/>
              <w:sz w:val="28"/>
              <w:szCs w:val="28"/>
            </w:rPr>
            <w:fldChar w:fldCharType="end"/>
          </w:r>
        </w:sdtContent>
      </w:sdt>
      <w:r w:rsidR="00094434" w:rsidRPr="001801B7">
        <w:rPr>
          <w:rFonts w:ascii="Times New Roman" w:hAnsi="Times New Roman" w:cs="Times New Roman"/>
          <w:bCs/>
          <w:color w:val="000000" w:themeColor="text1"/>
          <w:sz w:val="28"/>
          <w:szCs w:val="28"/>
        </w:rPr>
        <w:t xml:space="preserve">. </w:t>
      </w:r>
      <w:r w:rsidR="00351D03" w:rsidRPr="001801B7">
        <w:rPr>
          <w:rFonts w:ascii="Times New Roman" w:hAnsi="Times New Roman" w:cs="Times New Roman"/>
          <w:bCs/>
          <w:color w:val="000000" w:themeColor="text1"/>
          <w:sz w:val="28"/>
          <w:szCs w:val="28"/>
        </w:rPr>
        <w:t>Зерттеуде шығарындыларды бірлікке шаққан көрсеткішпен — яғни 1 тн ет өндіруге шаққандағы көміртегі мөлшерімен есептеу әдісі ұсынылған</w:t>
      </w:r>
      <w:sdt>
        <w:sdtPr>
          <w:rPr>
            <w:rFonts w:ascii="Times New Roman" w:hAnsi="Times New Roman" w:cs="Times New Roman"/>
            <w:color w:val="000000" w:themeColor="text1"/>
            <w:sz w:val="28"/>
            <w:szCs w:val="28"/>
          </w:rPr>
          <w:id w:val="1414436546"/>
          <w:citation/>
        </w:sdtPr>
        <w:sdtEndPr/>
        <w:sdtContent>
          <w:r w:rsidR="008D6F4A" w:rsidRPr="001801B7">
            <w:rPr>
              <w:rFonts w:ascii="Times New Roman" w:hAnsi="Times New Roman" w:cs="Times New Roman"/>
              <w:color w:val="000000" w:themeColor="text1"/>
              <w:sz w:val="28"/>
              <w:szCs w:val="28"/>
            </w:rPr>
            <w:fldChar w:fldCharType="begin"/>
          </w:r>
          <w:r w:rsidR="00E9387F" w:rsidRPr="001801B7">
            <w:rPr>
              <w:rFonts w:ascii="Times New Roman" w:hAnsi="Times New Roman" w:cs="Times New Roman"/>
              <w:color w:val="000000" w:themeColor="text1"/>
              <w:sz w:val="28"/>
              <w:szCs w:val="28"/>
            </w:rPr>
            <w:instrText xml:space="preserve">CITATION Aka200 \l 1033 </w:instrText>
          </w:r>
          <w:r w:rsidR="008D6F4A" w:rsidRPr="001801B7">
            <w:rPr>
              <w:rFonts w:ascii="Times New Roman" w:hAnsi="Times New Roman" w:cs="Times New Roman"/>
              <w:color w:val="000000" w:themeColor="text1"/>
              <w:sz w:val="28"/>
              <w:szCs w:val="28"/>
            </w:rPr>
            <w:fldChar w:fldCharType="separate"/>
          </w:r>
          <w:r w:rsidR="00E667C7">
            <w:rPr>
              <w:rFonts w:ascii="Times New Roman" w:hAnsi="Times New Roman" w:cs="Times New Roman"/>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[275]</w:t>
          </w:r>
          <w:r w:rsidR="008D6F4A" w:rsidRPr="001801B7">
            <w:rPr>
              <w:rFonts w:ascii="Times New Roman" w:hAnsi="Times New Roman" w:cs="Times New Roman"/>
              <w:color w:val="000000" w:themeColor="text1"/>
              <w:sz w:val="28"/>
              <w:szCs w:val="28"/>
            </w:rPr>
            <w:fldChar w:fldCharType="end"/>
          </w:r>
        </w:sdtContent>
      </w:sdt>
      <w:r w:rsidR="008D6F4A" w:rsidRPr="001801B7">
        <w:rPr>
          <w:rFonts w:ascii="Times New Roman" w:hAnsi="Times New Roman" w:cs="Times New Roman"/>
          <w:color w:val="000000" w:themeColor="text1"/>
          <w:sz w:val="28"/>
          <w:szCs w:val="28"/>
        </w:rPr>
        <w:t>,</w:t>
      </w:r>
      <w:sdt>
        <w:sdtPr>
          <w:rPr>
            <w:rFonts w:ascii="Times New Roman" w:hAnsi="Times New Roman" w:cs="Times New Roman"/>
            <w:color w:val="000000" w:themeColor="text1"/>
            <w:sz w:val="28"/>
            <w:szCs w:val="28"/>
          </w:rPr>
          <w:id w:val="-509755182"/>
          <w:citation/>
        </w:sdtPr>
        <w:sdtEndPr/>
        <w:sdtContent>
          <w:r w:rsidR="008D6F4A" w:rsidRPr="001801B7">
            <w:rPr>
              <w:rFonts w:ascii="Times New Roman" w:hAnsi="Times New Roman" w:cs="Times New Roman"/>
              <w:color w:val="000000" w:themeColor="text1"/>
              <w:sz w:val="28"/>
              <w:szCs w:val="28"/>
            </w:rPr>
            <w:fldChar w:fldCharType="begin"/>
          </w:r>
          <w:r w:rsidR="00E9387F" w:rsidRPr="001801B7">
            <w:rPr>
              <w:rFonts w:ascii="Times New Roman" w:hAnsi="Times New Roman" w:cs="Times New Roman"/>
              <w:color w:val="000000" w:themeColor="text1"/>
              <w:sz w:val="28"/>
              <w:szCs w:val="28"/>
            </w:rPr>
            <w:instrText xml:space="preserve">CITATION Ger134 \l 1033 </w:instrText>
          </w:r>
          <w:r w:rsidR="008D6F4A" w:rsidRPr="001801B7">
            <w:rPr>
              <w:rFonts w:ascii="Times New Roman" w:hAnsi="Times New Roman" w:cs="Times New Roman"/>
              <w:color w:val="000000" w:themeColor="text1"/>
              <w:sz w:val="28"/>
              <w:szCs w:val="28"/>
            </w:rPr>
            <w:fldChar w:fldCharType="separate"/>
          </w:r>
          <w:r w:rsidR="00E667C7">
            <w:rPr>
              <w:rFonts w:ascii="Times New Roman" w:hAnsi="Times New Roman" w:cs="Times New Roman"/>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[276]</w:t>
          </w:r>
          <w:r w:rsidR="008D6F4A" w:rsidRPr="001801B7">
            <w:rPr>
              <w:rFonts w:ascii="Times New Roman" w:hAnsi="Times New Roman" w:cs="Times New Roman"/>
              <w:color w:val="000000" w:themeColor="text1"/>
              <w:sz w:val="28"/>
              <w:szCs w:val="28"/>
            </w:rPr>
            <w:fldChar w:fldCharType="end"/>
          </w:r>
        </w:sdtContent>
      </w:sdt>
      <w:r w:rsidR="008D6F4A" w:rsidRPr="001801B7">
        <w:rPr>
          <w:rFonts w:ascii="Times New Roman" w:hAnsi="Times New Roman" w:cs="Times New Roman"/>
          <w:color w:val="000000" w:themeColor="text1"/>
          <w:sz w:val="28"/>
          <w:szCs w:val="28"/>
        </w:rPr>
        <w:t xml:space="preserve">. </w:t>
      </w:r>
    </w:p>
    <w:p w14:paraId="77DEF2A6" w14:textId="2C15D37A" w:rsidR="00D67078" w:rsidRPr="001801B7" w:rsidRDefault="00351D03" w:rsidP="00911FB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
          <w:bCs/>
          <w:color w:val="000000" w:themeColor="text1"/>
          <w:sz w:val="28"/>
          <w:szCs w:val="28"/>
        </w:rPr>
        <w:t xml:space="preserve">Бұл тәсіл малдың көміртегі ізін бірнеше фактор, яғни </w:t>
      </w:r>
      <w:r w:rsidRPr="001801B7">
        <w:rPr>
          <w:rFonts w:ascii="Times New Roman" w:hAnsi="Times New Roman" w:cs="Times New Roman"/>
          <w:bCs/>
          <w:color w:val="000000" w:themeColor="text1"/>
          <w:sz w:val="28"/>
          <w:szCs w:val="28"/>
        </w:rPr>
        <w:t xml:space="preserve">отын жағу, жем дайындау, қалдықтарды өңдеу, жайылым пайдалану, топырақ эрозиясы және тірі малдан бөлінетін ПГ шығарындыларын бағалайды </w:t>
      </w:r>
      <w:r w:rsidR="008448B7" w:rsidRPr="00E667C7">
        <w:rPr>
          <w:rFonts w:ascii="Times New Roman" w:hAnsi="Times New Roman" w:cs="Times New Roman"/>
          <w:noProof/>
          <w:color w:val="000000" w:themeColor="text1"/>
          <w:sz w:val="28"/>
          <w:szCs w:val="28"/>
        </w:rPr>
        <w:t xml:space="preserve">[274, </w:t>
      </w:r>
      <w:r w:rsidR="008448B7">
        <w:rPr>
          <w:rFonts w:ascii="Times New Roman" w:hAnsi="Times New Roman" w:cs="Times New Roman"/>
          <w:noProof/>
          <w:color w:val="000000" w:themeColor="text1"/>
          <w:sz w:val="28"/>
          <w:szCs w:val="28"/>
          <w:lang w:val="kk-KZ"/>
        </w:rPr>
        <w:t>бет</w:t>
      </w:r>
      <w:r w:rsidR="008448B7" w:rsidRPr="00E667C7">
        <w:rPr>
          <w:rFonts w:ascii="Times New Roman" w:hAnsi="Times New Roman" w:cs="Times New Roman"/>
          <w:noProof/>
          <w:color w:val="000000" w:themeColor="text1"/>
          <w:sz w:val="28"/>
          <w:szCs w:val="28"/>
        </w:rPr>
        <w:t>. 65]</w:t>
      </w:r>
      <w:r w:rsidR="00094434" w:rsidRPr="001801B7">
        <w:rPr>
          <w:rFonts w:ascii="Times New Roman" w:hAnsi="Times New Roman" w:cs="Times New Roman"/>
          <w:bCs/>
          <w:color w:val="000000" w:themeColor="text1"/>
          <w:sz w:val="28"/>
          <w:szCs w:val="28"/>
        </w:rPr>
        <w:t xml:space="preserve">. </w:t>
      </w:r>
      <w:r w:rsidR="001E1B27" w:rsidRPr="001E1B27">
        <w:rPr>
          <w:rFonts w:ascii="Times New Roman" w:hAnsi="Times New Roman" w:cs="Times New Roman"/>
          <w:bCs/>
          <w:color w:val="000000" w:themeColor="text1"/>
          <w:sz w:val="28"/>
          <w:szCs w:val="28"/>
        </w:rPr>
        <w:t>БҰҰ-ның Азық-түлік және ауыл шаруашылығы ұйымы</w:t>
      </w:r>
      <w:r w:rsidR="00911FBF" w:rsidRPr="001801B7">
        <w:rPr>
          <w:rFonts w:ascii="Times New Roman" w:hAnsi="Times New Roman" w:cs="Times New Roman"/>
          <w:bCs/>
          <w:color w:val="000000" w:themeColor="text1"/>
          <w:sz w:val="28"/>
          <w:szCs w:val="28"/>
        </w:rPr>
        <w:t xml:space="preserve"> деректері бойынша, жалпы биомассасы 5,3 млн тн болатын 19 млн түйеден жылына 18 млн тн CO₂, яғни бір түйеден орта есеппен 947,4 кг/жыл немесе 2,6 кг/тәулік бөлінеді. Барлық тірі салмағы 18,6 млн тн болатын 55 млн жылқыдан 71 млн тн CO₂, яғни бір жылқыдан 1,29 т/жыл (3,5 кг/тәулік) шығарылады. Сиырдан тәулігіне орта есеппен 3,49 кг CO₂ бөлінеді.</w:t>
      </w:r>
      <w:r w:rsidR="00094434" w:rsidRPr="001801B7">
        <w:rPr>
          <w:rFonts w:ascii="Times New Roman" w:hAnsi="Times New Roman" w:cs="Times New Roman"/>
          <w:bCs/>
          <w:color w:val="000000" w:themeColor="text1"/>
          <w:sz w:val="28"/>
          <w:szCs w:val="28"/>
        </w:rPr>
        <w:t xml:space="preserve"> </w:t>
      </w:r>
      <w:r w:rsidR="008448B7" w:rsidRPr="00E667C7">
        <w:rPr>
          <w:rFonts w:ascii="Times New Roman" w:hAnsi="Times New Roman" w:cs="Times New Roman"/>
          <w:noProof/>
          <w:color w:val="000000" w:themeColor="text1"/>
          <w:sz w:val="28"/>
          <w:szCs w:val="28"/>
        </w:rPr>
        <w:t xml:space="preserve">[274, </w:t>
      </w:r>
      <w:r w:rsidR="008448B7">
        <w:rPr>
          <w:rFonts w:ascii="Times New Roman" w:hAnsi="Times New Roman" w:cs="Times New Roman"/>
          <w:noProof/>
          <w:color w:val="000000" w:themeColor="text1"/>
          <w:sz w:val="28"/>
          <w:szCs w:val="28"/>
          <w:lang w:val="kk-KZ"/>
        </w:rPr>
        <w:t>бет</w:t>
      </w:r>
      <w:r w:rsidR="008448B7" w:rsidRPr="00E667C7">
        <w:rPr>
          <w:rFonts w:ascii="Times New Roman" w:hAnsi="Times New Roman" w:cs="Times New Roman"/>
          <w:noProof/>
          <w:color w:val="000000" w:themeColor="text1"/>
          <w:sz w:val="28"/>
          <w:szCs w:val="28"/>
        </w:rPr>
        <w:t>. 96]</w:t>
      </w:r>
      <w:r w:rsidR="00094434" w:rsidRPr="001801B7">
        <w:rPr>
          <w:rFonts w:ascii="Times New Roman" w:hAnsi="Times New Roman" w:cs="Times New Roman"/>
          <w:bCs/>
          <w:color w:val="000000" w:themeColor="text1"/>
          <w:sz w:val="28"/>
          <w:szCs w:val="28"/>
        </w:rPr>
        <w:t xml:space="preserve">. </w:t>
      </w:r>
    </w:p>
    <w:p w14:paraId="04713CEB" w14:textId="68BDB5A0" w:rsidR="00D67078" w:rsidRPr="001801B7" w:rsidRDefault="00D67078"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bCs/>
          <w:color w:val="000000" w:themeColor="text1"/>
          <w:sz w:val="28"/>
          <w:szCs w:val="28"/>
        </w:rPr>
        <w:t>Алайда IPCC 2006 әдістемесіне сәйкес Малдың тыныс алуынан бөлінетін CO₂ шығарындылары есепке алынбайды. Себебі бұл CO₂</w:t>
      </w:r>
      <w:r w:rsidR="009A254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өсімдіктердің фотосинтезі арқылы қайта сіңірілетіндіктен, бейтарап деп есептеледі.</w:t>
      </w:r>
      <w:r w:rsidR="00D61F8C" w:rsidRPr="001801B7">
        <w:rPr>
          <w:rFonts w:ascii="Times New Roman" w:hAnsi="Times New Roman" w:cs="Times New Roman"/>
          <w:bCs/>
          <w:color w:val="000000" w:themeColor="text1"/>
          <w:sz w:val="28"/>
          <w:szCs w:val="28"/>
        </w:rPr>
        <w:t xml:space="preserve"> Малды </w:t>
      </w:r>
      <w:r w:rsidRPr="001801B7">
        <w:rPr>
          <w:rFonts w:ascii="Times New Roman" w:hAnsi="Times New Roman" w:cs="Times New Roman"/>
          <w:color w:val="000000" w:themeColor="text1"/>
          <w:sz w:val="28"/>
          <w:szCs w:val="28"/>
        </w:rPr>
        <w:t>CO₂ шығарындылары есептелетін негізгі көздер:</w:t>
      </w:r>
    </w:p>
    <w:p w14:paraId="073AC10A" w14:textId="77777777" w:rsidR="00D67078" w:rsidRPr="001801B7" w:rsidRDefault="00D67078" w:rsidP="00DE1B33">
      <w:pPr>
        <w:numPr>
          <w:ilvl w:val="1"/>
          <w:numId w:val="50"/>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Малдың нәжісін өңдеу (manure management) кезінде</w:t>
      </w:r>
    </w:p>
    <w:p w14:paraId="740C62EA" w14:textId="1132EA29" w:rsidR="00D67078" w:rsidRPr="001801B7" w:rsidRDefault="00D67078" w:rsidP="00DE1B33">
      <w:pPr>
        <w:numPr>
          <w:ilvl w:val="1"/>
          <w:numId w:val="50"/>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Жем</w:t>
      </w:r>
      <w:r w:rsidR="00830E61"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шөп өндіру және тасымалдау</w:t>
      </w:r>
    </w:p>
    <w:p w14:paraId="1A3B9363" w14:textId="77777777" w:rsidR="00D67078" w:rsidRPr="001801B7" w:rsidRDefault="00D67078" w:rsidP="00DE1B33">
      <w:pPr>
        <w:numPr>
          <w:ilvl w:val="1"/>
          <w:numId w:val="50"/>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Энергия тұтыну (егер мал шаруашылығында техника немесе жабдықтар қолданылса)</w:t>
      </w:r>
    </w:p>
    <w:p w14:paraId="0F2C259C" w14:textId="7160CAD6" w:rsidR="00D67078" w:rsidRPr="001801B7" w:rsidRDefault="00D67078" w:rsidP="00D51B1F">
      <w:pPr>
        <w:spacing w:after="0" w:line="240" w:lineRule="auto"/>
        <w:ind w:firstLine="709"/>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IPCC 2006 әдістемесі метан (CH₄) және азот тотығы</w:t>
      </w:r>
      <w:r w:rsidR="00D65171"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(N₂O)</w:t>
      </w:r>
      <w:r w:rsidR="00D65171"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шығарындыларын</w:t>
      </w:r>
      <w:r w:rsidR="00D65171"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жеке мал түрлері бойынша нақты көрсетеді. Ал CO₂ шығарындылары</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жеке</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мал</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түрлері</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бойынша</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емес,</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қызмет</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түрлері</w:t>
      </w:r>
      <w:r w:rsidR="009A254C"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(мысалы,</w:t>
      </w:r>
      <w:r w:rsidR="009A254C" w:rsidRPr="001801B7">
        <w:rPr>
          <w:rFonts w:ascii="Times New Roman" w:hAnsi="Times New Roman" w:cs="Times New Roman"/>
          <w:color w:val="000000" w:themeColor="text1"/>
          <w:sz w:val="28"/>
          <w:szCs w:val="28"/>
        </w:rPr>
        <w:t xml:space="preserve"> </w:t>
      </w:r>
      <w:r w:rsidR="008B5950" w:rsidRPr="001801B7">
        <w:rPr>
          <w:rFonts w:ascii="Times New Roman" w:hAnsi="Times New Roman" w:cs="Times New Roman"/>
          <w:color w:val="000000" w:themeColor="text1"/>
          <w:sz w:val="28"/>
          <w:szCs w:val="28"/>
        </w:rPr>
        <w:t>тезекті</w:t>
      </w:r>
      <w:r w:rsidRPr="001801B7">
        <w:rPr>
          <w:rFonts w:ascii="Times New Roman" w:hAnsi="Times New Roman" w:cs="Times New Roman"/>
          <w:color w:val="000000" w:themeColor="text1"/>
          <w:sz w:val="28"/>
          <w:szCs w:val="28"/>
        </w:rPr>
        <w:t xml:space="preserve"> өңдеу әдісі) және энергия тұтыну негізінде есептеледі.</w:t>
      </w:r>
    </w:p>
    <w:p w14:paraId="69F5808A" w14:textId="334D543A" w:rsidR="008B5950" w:rsidRPr="001801B7" w:rsidRDefault="008B5950" w:rsidP="00D64108">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Зерттеуде малдардан бөлінетін метан (CH₄) мөлшері жеті негізгі параметр бойынша есептелген. Тірі салмақ, тәуліктік салмақ қосуы, азық түрі (жайылым/ферма), тәуліктік сүт өнімі, еңбек шығыны, төл беру үлесі және жемнің сіңімділігі. Осы факторлар негізінде сиырлардан бөлінетін метан көлемі 10 зоналық категория бойынша анықталған. Азия аймағында фермерлік шаруашылықтағы сиырлар жылына 54 кг CH₄, (tier EF) 56 кг CH₄, ал жайылымдағы сиырлар 38 кг CH₄, (tier EF) 44 кг CH₄ бөледі.</w:t>
      </w:r>
      <w:r w:rsidR="00D64108"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Қойлар жылдық таза салмағына қарай 3,5–25 кг CO₂eq метан бөледі</w:t>
      </w:r>
      <w:r w:rsidR="00D64108" w:rsidRPr="001801B7">
        <w:rPr>
          <w:rFonts w:ascii="Times New Roman" w:hAnsi="Times New Roman" w:cs="Times New Roman"/>
          <w:bCs/>
          <w:color w:val="000000" w:themeColor="text1"/>
          <w:sz w:val="28"/>
          <w:szCs w:val="28"/>
        </w:rPr>
        <w:t xml:space="preserve"> </w:t>
      </w:r>
      <w:sdt>
        <w:sdtPr>
          <w:rPr>
            <w:rFonts w:ascii="Times New Roman" w:hAnsi="Times New Roman" w:cs="Times New Roman"/>
            <w:bCs/>
            <w:color w:val="000000" w:themeColor="text1"/>
            <w:sz w:val="28"/>
            <w:szCs w:val="28"/>
          </w:rPr>
          <w:id w:val="753944616"/>
          <w:citation/>
        </w:sdtPr>
        <w:sdtEndPr/>
        <w:sdtContent>
          <w:r w:rsidR="00D64108" w:rsidRPr="001801B7">
            <w:rPr>
              <w:rFonts w:ascii="Times New Roman" w:hAnsi="Times New Roman" w:cs="Times New Roman"/>
              <w:bCs/>
              <w:color w:val="000000" w:themeColor="text1"/>
              <w:sz w:val="28"/>
              <w:szCs w:val="28"/>
            </w:rPr>
            <w:fldChar w:fldCharType="begin"/>
          </w:r>
          <w:r w:rsidR="00D64108" w:rsidRPr="001801B7">
            <w:rPr>
              <w:rFonts w:ascii="Times New Roman" w:hAnsi="Times New Roman" w:cs="Times New Roman"/>
              <w:bCs/>
              <w:color w:val="000000" w:themeColor="text1"/>
              <w:sz w:val="28"/>
              <w:szCs w:val="28"/>
            </w:rPr>
            <w:instrText xml:space="preserve">CITATION Aku92 \l 1033 </w:instrText>
          </w:r>
          <w:r w:rsidR="00D64108"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[277]</w:t>
          </w:r>
          <w:r w:rsidR="00D64108"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29054A76" w14:textId="2585F959" w:rsidR="003C5BC1" w:rsidRPr="001801B7" w:rsidRDefault="008B5950" w:rsidP="00D64108">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Ешкілерге қатысты нақты дерек болмағандықтан, көптеген еңбектерде оларды «</w:t>
      </w:r>
      <w:r w:rsidR="0015679C" w:rsidRPr="0015679C">
        <w:rPr>
          <w:rFonts w:ascii="Times New Roman" w:hAnsi="Times New Roman" w:cs="Times New Roman"/>
          <w:bCs/>
          <w:color w:val="000000" w:themeColor="text1"/>
          <w:sz w:val="28"/>
          <w:szCs w:val="28"/>
        </w:rPr>
        <w:t>күйіс қайыратын ұсақ мал</w:t>
      </w:r>
      <w:r w:rsidR="0015679C" w:rsidRPr="001801B7">
        <w:rPr>
          <w:rFonts w:ascii="Times New Roman" w:hAnsi="Times New Roman" w:cs="Times New Roman"/>
          <w:bCs/>
          <w:color w:val="000000" w:themeColor="text1"/>
          <w:sz w:val="28"/>
          <w:szCs w:val="28"/>
        </w:rPr>
        <w:t>»</w:t>
      </w:r>
      <w:r w:rsidR="0015679C" w:rsidRPr="0015679C">
        <w:rPr>
          <w:rFonts w:ascii="Times New Roman" w:hAnsi="Times New Roman" w:cs="Times New Roman"/>
          <w:bCs/>
          <w:color w:val="000000" w:themeColor="text1"/>
          <w:sz w:val="28"/>
          <w:szCs w:val="28"/>
        </w:rPr>
        <w:t xml:space="preserve"> </w:t>
      </w:r>
      <w:r w:rsidR="0015679C">
        <w:rPr>
          <w:rFonts w:ascii="Times New Roman" w:hAnsi="Times New Roman" w:cs="Times New Roman"/>
          <w:bCs/>
          <w:color w:val="000000" w:themeColor="text1"/>
          <w:sz w:val="28"/>
          <w:szCs w:val="28"/>
          <w:lang w:val="en-US"/>
        </w:rPr>
        <w:t>(</w:t>
      </w:r>
      <w:r w:rsidRPr="001801B7">
        <w:rPr>
          <w:rFonts w:ascii="Times New Roman" w:hAnsi="Times New Roman" w:cs="Times New Roman"/>
          <w:bCs/>
          <w:color w:val="000000" w:themeColor="text1"/>
          <w:sz w:val="28"/>
          <w:szCs w:val="28"/>
        </w:rPr>
        <w:t>small ruminant</w:t>
      </w:r>
      <w:r w:rsidR="0015679C">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категориясына қосып, қоймен бірдей коэффициентпен есептейді.</w:t>
      </w:r>
      <w:r w:rsidR="00D64108"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Біздің зерттеуде де осы әдістеме негізге алынды</w:t>
      </w:r>
      <w:r w:rsidR="002A49CF">
        <w:rPr>
          <w:rFonts w:ascii="Times New Roman" w:hAnsi="Times New Roman" w:cs="Times New Roman"/>
          <w:bCs/>
          <w:color w:val="000000" w:themeColor="text1"/>
          <w:sz w:val="28"/>
          <w:szCs w:val="28"/>
        </w:rPr>
        <w:t xml:space="preserve">. </w:t>
      </w:r>
      <w:r w:rsidR="002A49CF" w:rsidRPr="001801B7">
        <w:rPr>
          <w:rFonts w:ascii="Times New Roman" w:hAnsi="Times New Roman" w:cs="Times New Roman"/>
          <w:bCs/>
          <w:color w:val="000000" w:themeColor="text1"/>
          <w:sz w:val="28"/>
          <w:szCs w:val="28"/>
        </w:rPr>
        <w:t>Малдар көміртегі ізінен бөлек, күйіс қайтару процесінде метан (CH₄) бөледі.</w:t>
      </w:r>
      <w:r w:rsidR="002A49CF" w:rsidRPr="001801B7">
        <w:t xml:space="preserve"> </w:t>
      </w:r>
      <w:r w:rsidR="002A49CF" w:rsidRPr="001801B7">
        <w:rPr>
          <w:rFonts w:ascii="Times New Roman" w:hAnsi="Times New Roman" w:cs="Times New Roman"/>
          <w:bCs/>
          <w:color w:val="000000" w:themeColor="text1"/>
          <w:sz w:val="28"/>
          <w:szCs w:val="28"/>
        </w:rPr>
        <w:t>Сиырлардан бөлінетін метан мөлшері туралы зерттеу нәтижелері әртүрлі. Қодас фермерлік және жайылымдық сиырларға қарағанда аз метан шығарады. Жайылымдағы қодас тәулігіне 81,4 г CH₄ немесе 1,68 г/кг BW⁰·⁷⁵, ал фермерлік сауын сиыр 318 г CH₄/тәулік бөледі</w:t>
      </w:r>
      <w:sdt>
        <w:sdtPr>
          <w:rPr>
            <w:rFonts w:ascii="Times New Roman" w:hAnsi="Times New Roman" w:cs="Times New Roman"/>
            <w:bCs/>
            <w:color w:val="000000" w:themeColor="text1"/>
            <w:sz w:val="28"/>
            <w:szCs w:val="28"/>
          </w:rPr>
          <w:id w:val="1876122665"/>
          <w:citation/>
        </w:sdtPr>
        <w:sdtEndPr/>
        <w:sdtContent>
          <w:r w:rsidR="002A49CF" w:rsidRPr="001801B7">
            <w:rPr>
              <w:rFonts w:ascii="Times New Roman" w:hAnsi="Times New Roman" w:cs="Times New Roman"/>
              <w:bCs/>
              <w:color w:val="000000" w:themeColor="text1"/>
              <w:sz w:val="28"/>
              <w:szCs w:val="28"/>
            </w:rPr>
            <w:fldChar w:fldCharType="begin"/>
          </w:r>
          <w:r w:rsidR="002A49CF" w:rsidRPr="001801B7">
            <w:rPr>
              <w:rFonts w:ascii="Times New Roman" w:hAnsi="Times New Roman" w:cs="Times New Roman"/>
              <w:bCs/>
              <w:color w:val="000000" w:themeColor="text1"/>
              <w:sz w:val="28"/>
              <w:szCs w:val="28"/>
            </w:rPr>
            <w:instrText xml:space="preserve">CITATION Din10 \l 1033 </w:instrText>
          </w:r>
          <w:r w:rsidR="002A49CF" w:rsidRPr="001801B7">
            <w:rPr>
              <w:rFonts w:ascii="Times New Roman" w:hAnsi="Times New Roman" w:cs="Times New Roman"/>
              <w:bCs/>
              <w:color w:val="000000" w:themeColor="text1"/>
              <w:sz w:val="28"/>
              <w:szCs w:val="28"/>
            </w:rPr>
            <w:fldChar w:fldCharType="separate"/>
          </w:r>
          <w:r w:rsidR="002A49CF">
            <w:rPr>
              <w:rFonts w:ascii="Times New Roman" w:hAnsi="Times New Roman" w:cs="Times New Roman"/>
              <w:bCs/>
              <w:noProof/>
              <w:color w:val="000000" w:themeColor="text1"/>
              <w:sz w:val="28"/>
              <w:szCs w:val="28"/>
            </w:rPr>
            <w:t xml:space="preserve"> </w:t>
          </w:r>
          <w:r w:rsidR="002A49CF" w:rsidRPr="00E667C7">
            <w:rPr>
              <w:rFonts w:ascii="Times New Roman" w:hAnsi="Times New Roman" w:cs="Times New Roman"/>
              <w:noProof/>
              <w:color w:val="000000" w:themeColor="text1"/>
              <w:sz w:val="28"/>
              <w:szCs w:val="28"/>
            </w:rPr>
            <w:t>[278]</w:t>
          </w:r>
          <w:r w:rsidR="002A49CF" w:rsidRPr="001801B7">
            <w:rPr>
              <w:rFonts w:ascii="Times New Roman" w:hAnsi="Times New Roman" w:cs="Times New Roman"/>
              <w:bCs/>
              <w:color w:val="000000" w:themeColor="text1"/>
              <w:sz w:val="28"/>
              <w:szCs w:val="28"/>
            </w:rPr>
            <w:fldChar w:fldCharType="end"/>
          </w:r>
        </w:sdtContent>
      </w:sdt>
      <w:r w:rsidR="002A49CF" w:rsidRPr="001801B7">
        <w:rPr>
          <w:rFonts w:ascii="Times New Roman" w:hAnsi="Times New Roman" w:cs="Times New Roman"/>
          <w:bCs/>
          <w:color w:val="000000" w:themeColor="text1"/>
          <w:sz w:val="28"/>
          <w:szCs w:val="28"/>
        </w:rPr>
        <w:t>,</w:t>
      </w:r>
      <w:sdt>
        <w:sdtPr>
          <w:rPr>
            <w:rFonts w:ascii="Times New Roman" w:hAnsi="Times New Roman" w:cs="Times New Roman"/>
            <w:bCs/>
            <w:color w:val="000000" w:themeColor="text1"/>
            <w:sz w:val="28"/>
            <w:szCs w:val="28"/>
          </w:rPr>
          <w:id w:val="2043479869"/>
          <w:citation/>
        </w:sdtPr>
        <w:sdtEndPr/>
        <w:sdtContent>
          <w:r w:rsidR="002A49CF" w:rsidRPr="001801B7">
            <w:rPr>
              <w:rFonts w:ascii="Times New Roman" w:hAnsi="Times New Roman" w:cs="Times New Roman"/>
              <w:bCs/>
              <w:color w:val="000000" w:themeColor="text1"/>
              <w:sz w:val="28"/>
              <w:szCs w:val="28"/>
            </w:rPr>
            <w:fldChar w:fldCharType="begin"/>
          </w:r>
          <w:r w:rsidR="002A49CF" w:rsidRPr="001801B7">
            <w:rPr>
              <w:rFonts w:ascii="Times New Roman" w:hAnsi="Times New Roman" w:cs="Times New Roman"/>
              <w:bCs/>
              <w:color w:val="000000" w:themeColor="text1"/>
              <w:sz w:val="28"/>
              <w:szCs w:val="28"/>
            </w:rPr>
            <w:instrText xml:space="preserve">CITATION Reb17 \l 1104 </w:instrText>
          </w:r>
          <w:r w:rsidR="002A49CF" w:rsidRPr="001801B7">
            <w:rPr>
              <w:rFonts w:ascii="Times New Roman" w:hAnsi="Times New Roman" w:cs="Times New Roman"/>
              <w:bCs/>
              <w:color w:val="000000" w:themeColor="text1"/>
              <w:sz w:val="28"/>
              <w:szCs w:val="28"/>
            </w:rPr>
            <w:fldChar w:fldCharType="separate"/>
          </w:r>
          <w:r w:rsidR="002A49CF">
            <w:rPr>
              <w:rFonts w:ascii="Times New Roman" w:hAnsi="Times New Roman" w:cs="Times New Roman"/>
              <w:bCs/>
              <w:noProof/>
              <w:color w:val="000000" w:themeColor="text1"/>
              <w:sz w:val="28"/>
              <w:szCs w:val="28"/>
            </w:rPr>
            <w:t xml:space="preserve"> </w:t>
          </w:r>
          <w:r w:rsidR="002A49CF" w:rsidRPr="00E667C7">
            <w:rPr>
              <w:rFonts w:ascii="Times New Roman" w:hAnsi="Times New Roman" w:cs="Times New Roman"/>
              <w:noProof/>
              <w:color w:val="000000" w:themeColor="text1"/>
              <w:sz w:val="28"/>
              <w:szCs w:val="28"/>
            </w:rPr>
            <w:t>[279]</w:t>
          </w:r>
          <w:r w:rsidR="002A49CF" w:rsidRPr="001801B7">
            <w:rPr>
              <w:rFonts w:ascii="Times New Roman" w:hAnsi="Times New Roman" w:cs="Times New Roman"/>
              <w:bCs/>
              <w:color w:val="000000" w:themeColor="text1"/>
              <w:sz w:val="28"/>
              <w:szCs w:val="28"/>
            </w:rPr>
            <w:fldChar w:fldCharType="end"/>
          </w:r>
        </w:sdtContent>
      </w:sdt>
      <w:r w:rsidR="002A49CF" w:rsidRPr="001801B7">
        <w:rPr>
          <w:rFonts w:ascii="Times New Roman" w:hAnsi="Times New Roman" w:cs="Times New Roman"/>
          <w:bCs/>
          <w:color w:val="000000" w:themeColor="text1"/>
          <w:sz w:val="28"/>
          <w:szCs w:val="28"/>
        </w:rPr>
        <w:t>. Осы және басқа зерттеулерді салыстыру негізінде, біздің есептеулерде малдан бөлінетін парниктік газдарды анықтау үшін тұрақты коэффициенттер қолданылды</w:t>
      </w:r>
      <w:r w:rsidR="003044A5" w:rsidRPr="001801B7">
        <w:rPr>
          <w:rFonts w:ascii="Times New Roman" w:hAnsi="Times New Roman" w:cs="Times New Roman"/>
          <w:bCs/>
          <w:color w:val="000000" w:themeColor="text1"/>
          <w:sz w:val="28"/>
          <w:szCs w:val="28"/>
        </w:rPr>
        <w:t xml:space="preserve"> (</w:t>
      </w:r>
      <w:r w:rsidR="00D03491" w:rsidRPr="001801B7">
        <w:rPr>
          <w:rFonts w:ascii="Times New Roman" w:hAnsi="Times New Roman" w:cs="Times New Roman"/>
          <w:bCs/>
          <w:color w:val="000000" w:themeColor="text1"/>
          <w:sz w:val="28"/>
          <w:szCs w:val="28"/>
        </w:rPr>
        <w:t xml:space="preserve">кесте </w:t>
      </w:r>
      <w:r w:rsidR="003044A5" w:rsidRPr="001801B7">
        <w:rPr>
          <w:rFonts w:ascii="Times New Roman" w:hAnsi="Times New Roman" w:cs="Times New Roman"/>
          <w:bCs/>
          <w:color w:val="000000" w:themeColor="text1"/>
          <w:sz w:val="28"/>
          <w:szCs w:val="28"/>
        </w:rPr>
        <w:t>33)</w:t>
      </w:r>
      <w:r w:rsidR="00094434" w:rsidRPr="001801B7">
        <w:rPr>
          <w:rFonts w:ascii="Times New Roman" w:hAnsi="Times New Roman" w:cs="Times New Roman"/>
          <w:bCs/>
          <w:color w:val="000000" w:themeColor="text1"/>
          <w:sz w:val="28"/>
          <w:szCs w:val="28"/>
        </w:rPr>
        <w:t xml:space="preserve">. </w:t>
      </w:r>
    </w:p>
    <w:p w14:paraId="5D15F1FE" w14:textId="00C347B0" w:rsidR="00CA6083" w:rsidRPr="001801B7" w:rsidRDefault="00094434" w:rsidP="00D51B1F">
      <w:pPr>
        <w:pStyle w:val="ab"/>
        <w:keepNext/>
        <w:spacing w:before="240" w:after="0"/>
        <w:rPr>
          <w:rFonts w:ascii="Times New Roman" w:hAnsi="Times New Roman" w:cs="Times New Roman"/>
          <w:bCs/>
          <w:i w:val="0"/>
          <w:iCs w:val="0"/>
          <w:color w:val="auto"/>
          <w:sz w:val="28"/>
          <w:szCs w:val="28"/>
        </w:rPr>
      </w:pPr>
      <w:bookmarkStart w:id="154" w:name="_Toc183971642"/>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31</w:t>
      </w:r>
      <w:r w:rsidR="008D4067" w:rsidRPr="001801B7">
        <w:rPr>
          <w:rFonts w:ascii="Times New Roman" w:hAnsi="Times New Roman" w:cs="Times New Roman"/>
          <w:bCs/>
          <w:i w:val="0"/>
          <w:iCs w:val="0"/>
          <w:color w:val="auto"/>
          <w:sz w:val="28"/>
          <w:szCs w:val="28"/>
        </w:rPr>
        <w:fldChar w:fldCharType="end"/>
      </w:r>
      <w:r w:rsidR="000B2B98"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Малдардан бөлінетін парниктік газдар мөлшері</w:t>
      </w:r>
      <w:bookmarkEnd w:id="154"/>
    </w:p>
    <w:tbl>
      <w:tblPr>
        <w:tblStyle w:val="aff6"/>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0"/>
        <w:gridCol w:w="1242"/>
        <w:gridCol w:w="1318"/>
        <w:gridCol w:w="1242"/>
        <w:gridCol w:w="1337"/>
        <w:gridCol w:w="9"/>
        <w:gridCol w:w="1301"/>
        <w:gridCol w:w="9"/>
        <w:gridCol w:w="1424"/>
        <w:gridCol w:w="9"/>
      </w:tblGrid>
      <w:tr w:rsidR="00CA6083" w:rsidRPr="001801B7" w14:paraId="4F1CAF67" w14:textId="77777777" w:rsidTr="006D58BA">
        <w:trPr>
          <w:trHeight w:val="303"/>
        </w:trPr>
        <w:tc>
          <w:tcPr>
            <w:tcW w:w="1750" w:type="dxa"/>
            <w:vMerge w:val="restart"/>
            <w:vAlign w:val="center"/>
            <w:hideMark/>
          </w:tcPr>
          <w:p w14:paraId="49276978" w14:textId="301E545E" w:rsidR="00CA6083" w:rsidRPr="001801B7" w:rsidRDefault="00CA6083" w:rsidP="006D58BA">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Түлік</w:t>
            </w:r>
          </w:p>
        </w:tc>
        <w:tc>
          <w:tcPr>
            <w:tcW w:w="2560" w:type="dxa"/>
            <w:gridSpan w:val="2"/>
            <w:hideMark/>
          </w:tcPr>
          <w:p w14:paraId="08060EF8" w14:textId="0E285EBA" w:rsidR="00CA6083" w:rsidRPr="001801B7" w:rsidRDefault="00CA6083"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Күйіс қайырудағы метан көлемі (CH</w:t>
            </w:r>
            <w:r w:rsidRPr="001801B7">
              <w:rPr>
                <w:rFonts w:ascii="Times New Roman" w:hAnsi="Times New Roman" w:cs="Times New Roman"/>
                <w:bCs/>
                <w:color w:val="000000" w:themeColor="text1"/>
                <w:sz w:val="24"/>
                <w:szCs w:val="24"/>
                <w:vertAlign w:val="subscript"/>
              </w:rPr>
              <w:t>4</w:t>
            </w:r>
            <w:r w:rsidRPr="001801B7">
              <w:rPr>
                <w:rFonts w:ascii="Times New Roman" w:hAnsi="Times New Roman" w:cs="Times New Roman"/>
                <w:bCs/>
                <w:color w:val="000000" w:themeColor="text1"/>
                <w:sz w:val="24"/>
                <w:szCs w:val="24"/>
              </w:rPr>
              <w:t>)</w:t>
            </w:r>
          </w:p>
        </w:tc>
        <w:tc>
          <w:tcPr>
            <w:tcW w:w="2588" w:type="dxa"/>
            <w:gridSpan w:val="3"/>
            <w:hideMark/>
          </w:tcPr>
          <w:p w14:paraId="6B78E28F" w14:textId="7263C649" w:rsidR="00CA6083" w:rsidRPr="001801B7" w:rsidRDefault="00CA6083"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Тезегінен бөлінетін метан көлемі (CH</w:t>
            </w:r>
            <w:r w:rsidRPr="001801B7">
              <w:rPr>
                <w:rFonts w:ascii="Times New Roman" w:hAnsi="Times New Roman" w:cs="Times New Roman"/>
                <w:bCs/>
                <w:color w:val="000000" w:themeColor="text1"/>
                <w:sz w:val="24"/>
                <w:szCs w:val="24"/>
                <w:vertAlign w:val="subscript"/>
              </w:rPr>
              <w:t>4</w:t>
            </w:r>
            <w:r w:rsidRPr="001801B7">
              <w:rPr>
                <w:rFonts w:ascii="Times New Roman" w:hAnsi="Times New Roman" w:cs="Times New Roman"/>
                <w:bCs/>
                <w:color w:val="000000" w:themeColor="text1"/>
                <w:sz w:val="24"/>
                <w:szCs w:val="24"/>
              </w:rPr>
              <w:t>)</w:t>
            </w:r>
          </w:p>
        </w:tc>
        <w:tc>
          <w:tcPr>
            <w:tcW w:w="2743" w:type="dxa"/>
            <w:gridSpan w:val="4"/>
            <w:hideMark/>
          </w:tcPr>
          <w:p w14:paraId="17987712" w14:textId="323345A6" w:rsidR="00CA6083" w:rsidRPr="001801B7" w:rsidRDefault="00CA6083"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Тезегінен бөлінетін Азот көлемі (N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r>
      <w:tr w:rsidR="00DA0279" w:rsidRPr="001801B7" w14:paraId="1616A34E" w14:textId="77777777" w:rsidTr="00E111B9">
        <w:tc>
          <w:tcPr>
            <w:tcW w:w="1750" w:type="dxa"/>
            <w:vMerge/>
            <w:hideMark/>
          </w:tcPr>
          <w:p w14:paraId="1A81CF4C" w14:textId="77777777" w:rsidR="00DA0279" w:rsidRPr="001801B7" w:rsidRDefault="00DA0279" w:rsidP="00D51B1F">
            <w:pPr>
              <w:jc w:val="both"/>
              <w:rPr>
                <w:rFonts w:ascii="Times New Roman" w:hAnsi="Times New Roman" w:cs="Times New Roman"/>
                <w:bCs/>
                <w:color w:val="000000" w:themeColor="text1"/>
                <w:sz w:val="24"/>
                <w:szCs w:val="24"/>
              </w:rPr>
            </w:pPr>
          </w:p>
        </w:tc>
        <w:tc>
          <w:tcPr>
            <w:tcW w:w="1242" w:type="dxa"/>
            <w:hideMark/>
          </w:tcPr>
          <w:p w14:paraId="00FA5807" w14:textId="2685AE95" w:rsidR="00DA0279" w:rsidRPr="001801B7" w:rsidRDefault="00DA027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Жылына</w:t>
            </w:r>
          </w:p>
        </w:tc>
        <w:tc>
          <w:tcPr>
            <w:tcW w:w="1318" w:type="dxa"/>
            <w:hideMark/>
          </w:tcPr>
          <w:p w14:paraId="1F0FA79D" w14:textId="70190986" w:rsidR="00DA0279" w:rsidRPr="001801B7" w:rsidRDefault="00DA027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Күніне</w:t>
            </w:r>
          </w:p>
        </w:tc>
        <w:tc>
          <w:tcPr>
            <w:tcW w:w="1242" w:type="dxa"/>
            <w:hideMark/>
          </w:tcPr>
          <w:p w14:paraId="369DE5D0" w14:textId="5868C51A" w:rsidR="00DA0279" w:rsidRPr="001801B7" w:rsidRDefault="00DA027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Жылына</w:t>
            </w:r>
          </w:p>
        </w:tc>
        <w:tc>
          <w:tcPr>
            <w:tcW w:w="1346" w:type="dxa"/>
            <w:gridSpan w:val="2"/>
            <w:hideMark/>
          </w:tcPr>
          <w:p w14:paraId="62862F3E" w14:textId="2E964B86" w:rsidR="00DA0279" w:rsidRPr="001801B7" w:rsidRDefault="00DA027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Күніне</w:t>
            </w:r>
          </w:p>
        </w:tc>
        <w:tc>
          <w:tcPr>
            <w:tcW w:w="1310" w:type="dxa"/>
            <w:gridSpan w:val="2"/>
            <w:hideMark/>
          </w:tcPr>
          <w:p w14:paraId="50CF5B67" w14:textId="6A440126" w:rsidR="00DA0279" w:rsidRPr="001801B7" w:rsidRDefault="00DA027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Жылына</w:t>
            </w:r>
          </w:p>
        </w:tc>
        <w:tc>
          <w:tcPr>
            <w:tcW w:w="1433" w:type="dxa"/>
            <w:gridSpan w:val="2"/>
            <w:hideMark/>
          </w:tcPr>
          <w:p w14:paraId="3DF25E40" w14:textId="18014CF3" w:rsidR="00DA0279" w:rsidRPr="001801B7" w:rsidRDefault="00DA0279"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Күніне</w:t>
            </w:r>
          </w:p>
        </w:tc>
      </w:tr>
      <w:tr w:rsidR="00CA6083" w:rsidRPr="001801B7" w14:paraId="34E082F0" w14:textId="77777777" w:rsidTr="00983F3B">
        <w:trPr>
          <w:gridAfter w:val="1"/>
          <w:wAfter w:w="9" w:type="dxa"/>
          <w:trHeight w:val="244"/>
        </w:trPr>
        <w:tc>
          <w:tcPr>
            <w:tcW w:w="1750" w:type="dxa"/>
            <w:hideMark/>
          </w:tcPr>
          <w:p w14:paraId="7D83A9F2" w14:textId="601B56DB" w:rsidR="00CA6083" w:rsidRPr="001801B7" w:rsidRDefault="00436331"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Жайылымдағы қой</w:t>
            </w:r>
          </w:p>
        </w:tc>
        <w:tc>
          <w:tcPr>
            <w:tcW w:w="1242" w:type="dxa"/>
            <w:hideMark/>
          </w:tcPr>
          <w:p w14:paraId="3F1B951C" w14:textId="2C0E1416" w:rsidR="00CA6083" w:rsidRPr="001801B7" w:rsidRDefault="00CA6083" w:rsidP="00983F3B">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13</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77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8" w:type="dxa"/>
            <w:hideMark/>
          </w:tcPr>
          <w:p w14:paraId="2034381A" w14:textId="622D4830" w:rsidR="00CA6083" w:rsidRPr="001801B7" w:rsidRDefault="00CA6083" w:rsidP="00983F3B">
            <w:pPr>
              <w:ind w:right="-43"/>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37</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7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242" w:type="dxa"/>
            <w:vAlign w:val="center"/>
            <w:hideMark/>
          </w:tcPr>
          <w:p w14:paraId="0E590AA0" w14:textId="2727176C" w:rsidR="00CA6083" w:rsidRPr="001801B7" w:rsidRDefault="00CA6083" w:rsidP="00983F3B">
            <w:pPr>
              <w:ind w:right="-109"/>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19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37" w:type="dxa"/>
            <w:hideMark/>
          </w:tcPr>
          <w:p w14:paraId="08F9530D" w14:textId="62ECEC1E" w:rsidR="00CA6083" w:rsidRPr="001801B7" w:rsidRDefault="00CA6083" w:rsidP="00983F3B">
            <w:pPr>
              <w:ind w:right="127"/>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52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 CH</w:t>
            </w:r>
            <w:r w:rsidRPr="001801B7">
              <w:rPr>
                <w:rFonts w:ascii="Times New Roman" w:hAnsi="Times New Roman" w:cs="Times New Roman"/>
                <w:bCs/>
                <w:color w:val="000000" w:themeColor="text1"/>
                <w:sz w:val="24"/>
                <w:szCs w:val="24"/>
                <w:vertAlign w:val="subscript"/>
              </w:rPr>
              <w:t>4</w:t>
            </w:r>
          </w:p>
        </w:tc>
        <w:tc>
          <w:tcPr>
            <w:tcW w:w="1310" w:type="dxa"/>
            <w:gridSpan w:val="2"/>
            <w:hideMark/>
          </w:tcPr>
          <w:p w14:paraId="5FF3D2AB" w14:textId="2ED59C2D" w:rsidR="00CA6083" w:rsidRPr="001801B7" w:rsidRDefault="00CA6083" w:rsidP="00983F3B">
            <w:pPr>
              <w:ind w:left="88" w:right="-122"/>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02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c>
          <w:tcPr>
            <w:tcW w:w="1433" w:type="dxa"/>
            <w:gridSpan w:val="2"/>
            <w:hideMark/>
          </w:tcPr>
          <w:p w14:paraId="27E5C5C3" w14:textId="5E0F5E33" w:rsidR="00CA6083" w:rsidRPr="001801B7" w:rsidRDefault="00CA6083" w:rsidP="00983F3B">
            <w:pPr>
              <w:ind w:right="32"/>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054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r>
      <w:tr w:rsidR="00CA6083" w:rsidRPr="001801B7" w14:paraId="7F83EA5A" w14:textId="77777777" w:rsidTr="00983F3B">
        <w:trPr>
          <w:gridAfter w:val="1"/>
          <w:wAfter w:w="9" w:type="dxa"/>
          <w:trHeight w:val="82"/>
        </w:trPr>
        <w:tc>
          <w:tcPr>
            <w:tcW w:w="1750" w:type="dxa"/>
            <w:hideMark/>
          </w:tcPr>
          <w:p w14:paraId="240BF466" w14:textId="110F07EF" w:rsidR="00CA6083" w:rsidRPr="001801B7" w:rsidRDefault="00436331"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Жайылымдағы ешкі</w:t>
            </w:r>
          </w:p>
        </w:tc>
        <w:tc>
          <w:tcPr>
            <w:tcW w:w="1242" w:type="dxa"/>
            <w:hideMark/>
          </w:tcPr>
          <w:p w14:paraId="79ABC445" w14:textId="0BFF313C" w:rsidR="00CA6083" w:rsidRPr="001801B7" w:rsidRDefault="00CA6083" w:rsidP="00983F3B">
            <w:pPr>
              <w:ind w:right="196"/>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5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8" w:type="dxa"/>
            <w:hideMark/>
          </w:tcPr>
          <w:p w14:paraId="4D957564" w14:textId="542F7C69" w:rsidR="00CA6083" w:rsidRPr="001801B7" w:rsidRDefault="00CA6083" w:rsidP="00983F3B">
            <w:pPr>
              <w:ind w:right="-43"/>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13</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7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242" w:type="dxa"/>
            <w:vAlign w:val="center"/>
            <w:hideMark/>
          </w:tcPr>
          <w:p w14:paraId="79C54D93" w14:textId="0578CBC5" w:rsidR="00CA6083" w:rsidRPr="001801B7" w:rsidRDefault="00CA6083" w:rsidP="00983F3B">
            <w:pPr>
              <w:ind w:right="-109"/>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17</w:t>
            </w:r>
            <w:r w:rsidR="006F439D" w:rsidRPr="001801B7">
              <w:rPr>
                <w:rFonts w:ascii="Times New Roman" w:hAnsi="Times New Roman" w:cs="Times New Roman"/>
                <w:bCs/>
                <w:color w:val="000000" w:themeColor="text1"/>
                <w:sz w:val="24"/>
                <w:szCs w:val="24"/>
              </w:rPr>
              <w:t xml:space="preserve"> </w:t>
            </w:r>
            <w:r w:rsidR="00C56A12" w:rsidRPr="001801B7">
              <w:rPr>
                <w:rFonts w:ascii="Times New Roman" w:hAnsi="Times New Roman" w:cs="Times New Roman"/>
                <w:bCs/>
                <w:color w:val="000000" w:themeColor="text1"/>
                <w:sz w:val="24"/>
                <w:szCs w:val="24"/>
              </w:rPr>
              <w:t xml:space="preserve">гр </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37" w:type="dxa"/>
            <w:hideMark/>
          </w:tcPr>
          <w:p w14:paraId="213DEED9" w14:textId="3F72C44F" w:rsidR="00CA6083" w:rsidRPr="001801B7" w:rsidRDefault="00CA6083" w:rsidP="00983F3B">
            <w:pPr>
              <w:ind w:right="127"/>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46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 CH</w:t>
            </w:r>
            <w:r w:rsidRPr="001801B7">
              <w:rPr>
                <w:rFonts w:ascii="Times New Roman" w:hAnsi="Times New Roman" w:cs="Times New Roman"/>
                <w:bCs/>
                <w:color w:val="000000" w:themeColor="text1"/>
                <w:sz w:val="24"/>
                <w:szCs w:val="24"/>
                <w:vertAlign w:val="subscript"/>
              </w:rPr>
              <w:t>4</w:t>
            </w:r>
          </w:p>
        </w:tc>
        <w:tc>
          <w:tcPr>
            <w:tcW w:w="1310" w:type="dxa"/>
            <w:gridSpan w:val="2"/>
            <w:hideMark/>
          </w:tcPr>
          <w:p w14:paraId="6000CAC7" w14:textId="3704BE5A" w:rsidR="00CA6083" w:rsidRPr="001801B7" w:rsidRDefault="00CA6083" w:rsidP="00983F3B">
            <w:pPr>
              <w:ind w:left="88" w:right="-122"/>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02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c>
          <w:tcPr>
            <w:tcW w:w="1433" w:type="dxa"/>
            <w:gridSpan w:val="2"/>
            <w:hideMark/>
          </w:tcPr>
          <w:p w14:paraId="19702D3B" w14:textId="4307835E" w:rsidR="00CA6083" w:rsidRPr="001801B7" w:rsidRDefault="00CA6083" w:rsidP="00983F3B">
            <w:pPr>
              <w:ind w:right="32"/>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054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r>
      <w:tr w:rsidR="00CA6083" w:rsidRPr="001801B7" w14:paraId="0403023A" w14:textId="77777777" w:rsidTr="00983F3B">
        <w:trPr>
          <w:gridAfter w:val="1"/>
          <w:wAfter w:w="9" w:type="dxa"/>
          <w:trHeight w:val="280"/>
        </w:trPr>
        <w:tc>
          <w:tcPr>
            <w:tcW w:w="1750" w:type="dxa"/>
            <w:hideMark/>
          </w:tcPr>
          <w:p w14:paraId="02C26833" w14:textId="7ED2FD7D" w:rsidR="00CA6083" w:rsidRPr="001801B7" w:rsidRDefault="00436331"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Жайылымдағы сиыр</w:t>
            </w:r>
          </w:p>
        </w:tc>
        <w:tc>
          <w:tcPr>
            <w:tcW w:w="1242" w:type="dxa"/>
            <w:hideMark/>
          </w:tcPr>
          <w:p w14:paraId="77241669" w14:textId="3B855722" w:rsidR="00CA6083" w:rsidRPr="001801B7" w:rsidRDefault="00CA6083" w:rsidP="00983F3B">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76</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26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8" w:type="dxa"/>
            <w:hideMark/>
          </w:tcPr>
          <w:p w14:paraId="3E7CA897" w14:textId="1B60C173" w:rsidR="00CA6083" w:rsidRPr="001801B7" w:rsidRDefault="00CA6083" w:rsidP="00983F3B">
            <w:pPr>
              <w:ind w:right="-105"/>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208</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1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242" w:type="dxa"/>
            <w:vAlign w:val="center"/>
            <w:hideMark/>
          </w:tcPr>
          <w:p w14:paraId="4F5C8FBB" w14:textId="5D4ABC34" w:rsidR="00CA6083" w:rsidRPr="001801B7" w:rsidRDefault="00CA6083" w:rsidP="00983F3B">
            <w:pPr>
              <w:ind w:right="-105"/>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3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37" w:type="dxa"/>
            <w:hideMark/>
          </w:tcPr>
          <w:p w14:paraId="2D02E1D6" w14:textId="0C534B3A" w:rsidR="00CA6083" w:rsidRPr="001801B7" w:rsidRDefault="00CA6083" w:rsidP="00983F3B">
            <w:pPr>
              <w:ind w:right="127"/>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8</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2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0" w:type="dxa"/>
            <w:gridSpan w:val="2"/>
            <w:hideMark/>
          </w:tcPr>
          <w:p w14:paraId="629E8D9B" w14:textId="517B852F" w:rsidR="00CA6083" w:rsidRPr="001801B7" w:rsidRDefault="00CA6083" w:rsidP="00983F3B">
            <w:pPr>
              <w:ind w:left="88"/>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4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c>
          <w:tcPr>
            <w:tcW w:w="1433" w:type="dxa"/>
            <w:gridSpan w:val="2"/>
            <w:hideMark/>
          </w:tcPr>
          <w:p w14:paraId="77AB5C5B" w14:textId="399DF0C9" w:rsidR="00CA6083" w:rsidRPr="001801B7" w:rsidRDefault="00CA6083" w:rsidP="00983F3B">
            <w:pPr>
              <w:ind w:right="32"/>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09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r>
      <w:tr w:rsidR="00CA6083" w:rsidRPr="001801B7" w14:paraId="22F0A7F2" w14:textId="77777777" w:rsidTr="00E111B9">
        <w:trPr>
          <w:gridAfter w:val="1"/>
          <w:wAfter w:w="9" w:type="dxa"/>
        </w:trPr>
        <w:tc>
          <w:tcPr>
            <w:tcW w:w="1750" w:type="dxa"/>
            <w:hideMark/>
          </w:tcPr>
          <w:p w14:paraId="02792598" w14:textId="0DFECDE5" w:rsidR="00CA6083" w:rsidRPr="001801B7" w:rsidRDefault="00436331"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Жылқы</w:t>
            </w:r>
          </w:p>
        </w:tc>
        <w:tc>
          <w:tcPr>
            <w:tcW w:w="1242" w:type="dxa"/>
            <w:hideMark/>
          </w:tcPr>
          <w:p w14:paraId="7CA3E65F" w14:textId="1FB40B5D" w:rsidR="00CA6083" w:rsidRPr="001801B7" w:rsidRDefault="00CA6083"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18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8" w:type="dxa"/>
            <w:hideMark/>
          </w:tcPr>
          <w:p w14:paraId="36C9C685" w14:textId="2D8EA3B6" w:rsidR="00CA6083" w:rsidRPr="001801B7" w:rsidRDefault="00CA6083" w:rsidP="008B25C9">
            <w:pPr>
              <w:ind w:right="-185"/>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49</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3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242" w:type="dxa"/>
            <w:hideMark/>
          </w:tcPr>
          <w:p w14:paraId="75D1BE65" w14:textId="0F493DFD" w:rsidR="00CA6083" w:rsidRPr="001801B7" w:rsidRDefault="00CA6083" w:rsidP="00D51B1F">
            <w:pPr>
              <w:ind w:right="-105"/>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37" w:type="dxa"/>
            <w:hideMark/>
          </w:tcPr>
          <w:p w14:paraId="0A821FFB" w14:textId="4F5D59E2" w:rsidR="00CA6083" w:rsidRPr="001801B7" w:rsidRDefault="00CA6083" w:rsidP="008B25C9">
            <w:pPr>
              <w:ind w:right="-14"/>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7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0" w:type="dxa"/>
            <w:gridSpan w:val="2"/>
            <w:hideMark/>
          </w:tcPr>
          <w:p w14:paraId="3D119A41" w14:textId="4A20B2AE" w:rsidR="00CA6083" w:rsidRPr="001801B7" w:rsidRDefault="00CA6083" w:rsidP="00983F3B">
            <w:pPr>
              <w:ind w:left="88" w:right="-122"/>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1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c>
          <w:tcPr>
            <w:tcW w:w="1433" w:type="dxa"/>
            <w:gridSpan w:val="2"/>
            <w:hideMark/>
          </w:tcPr>
          <w:p w14:paraId="675780AF" w14:textId="56027485" w:rsidR="00CA6083" w:rsidRPr="001801B7" w:rsidRDefault="00CA6083" w:rsidP="00983F3B">
            <w:pPr>
              <w:ind w:right="-109"/>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27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r>
      <w:tr w:rsidR="00CA6083" w:rsidRPr="001801B7" w14:paraId="1D949D61" w14:textId="77777777" w:rsidTr="00E111B9">
        <w:trPr>
          <w:gridAfter w:val="1"/>
          <w:wAfter w:w="9" w:type="dxa"/>
        </w:trPr>
        <w:tc>
          <w:tcPr>
            <w:tcW w:w="1750" w:type="dxa"/>
            <w:hideMark/>
          </w:tcPr>
          <w:p w14:paraId="0567B7C0" w14:textId="27AAA5D6" w:rsidR="00CA6083" w:rsidRPr="001801B7" w:rsidRDefault="00436331"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Түйе</w:t>
            </w:r>
          </w:p>
        </w:tc>
        <w:tc>
          <w:tcPr>
            <w:tcW w:w="1242" w:type="dxa"/>
            <w:hideMark/>
          </w:tcPr>
          <w:p w14:paraId="7700E324" w14:textId="3334636F" w:rsidR="00CA6083" w:rsidRPr="001801B7" w:rsidRDefault="00CA6083"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46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8" w:type="dxa"/>
            <w:hideMark/>
          </w:tcPr>
          <w:p w14:paraId="7816C43A" w14:textId="5B0B2927" w:rsidR="00CA6083" w:rsidRPr="001801B7" w:rsidRDefault="00CA6083" w:rsidP="008B25C9">
            <w:pPr>
              <w:ind w:right="-43"/>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126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242" w:type="dxa"/>
            <w:hideMark/>
          </w:tcPr>
          <w:p w14:paraId="1C72D17E" w14:textId="2C41134A" w:rsidR="00CA6083" w:rsidRPr="001801B7" w:rsidRDefault="00CA6083" w:rsidP="00D51B1F">
            <w:pPr>
              <w:ind w:right="-105"/>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6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37" w:type="dxa"/>
            <w:hideMark/>
          </w:tcPr>
          <w:p w14:paraId="7BDBA251" w14:textId="7793E622" w:rsidR="00CA6083" w:rsidRPr="001801B7" w:rsidRDefault="00CA6083" w:rsidP="008B25C9">
            <w:pPr>
              <w:ind w:right="-156"/>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64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/CH</w:t>
            </w:r>
            <w:r w:rsidRPr="001801B7">
              <w:rPr>
                <w:rFonts w:ascii="Times New Roman" w:hAnsi="Times New Roman" w:cs="Times New Roman"/>
                <w:bCs/>
                <w:color w:val="000000" w:themeColor="text1"/>
                <w:sz w:val="24"/>
                <w:szCs w:val="24"/>
                <w:vertAlign w:val="subscript"/>
              </w:rPr>
              <w:t>4</w:t>
            </w:r>
          </w:p>
        </w:tc>
        <w:tc>
          <w:tcPr>
            <w:tcW w:w="1310" w:type="dxa"/>
            <w:gridSpan w:val="2"/>
            <w:hideMark/>
          </w:tcPr>
          <w:p w14:paraId="33EEEB92" w14:textId="670BC1A6" w:rsidR="00CA6083" w:rsidRPr="001801B7" w:rsidRDefault="00CA6083" w:rsidP="00983F3B">
            <w:pPr>
              <w:ind w:left="88" w:right="-122"/>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2 </w:t>
            </w:r>
            <w:r w:rsidR="00C56A12"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c>
          <w:tcPr>
            <w:tcW w:w="1433" w:type="dxa"/>
            <w:gridSpan w:val="2"/>
            <w:hideMark/>
          </w:tcPr>
          <w:p w14:paraId="6FD01A7A" w14:textId="27B8657E" w:rsidR="00CA6083" w:rsidRPr="001801B7" w:rsidRDefault="00CA6083" w:rsidP="00983F3B">
            <w:pPr>
              <w:ind w:right="-109"/>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0</w:t>
            </w:r>
            <w:r w:rsidR="00CB2F2A">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 xml:space="preserve">55 </w:t>
            </w:r>
            <w:r w:rsidR="00C56A12" w:rsidRPr="001801B7">
              <w:rPr>
                <w:rFonts w:ascii="Times New Roman" w:hAnsi="Times New Roman" w:cs="Times New Roman"/>
                <w:bCs/>
                <w:color w:val="000000" w:themeColor="text1"/>
                <w:sz w:val="24"/>
                <w:szCs w:val="24"/>
              </w:rPr>
              <w:t>гр</w:t>
            </w:r>
            <w:r w:rsidRPr="001801B7">
              <w:rPr>
                <w:rFonts w:ascii="Times New Roman" w:hAnsi="Times New Roman" w:cs="Times New Roman"/>
                <w:bCs/>
                <w:color w:val="000000" w:themeColor="text1"/>
                <w:sz w:val="24"/>
                <w:szCs w:val="24"/>
              </w:rPr>
              <w:t>/N</w:t>
            </w:r>
            <w:r w:rsidRPr="001801B7">
              <w:rPr>
                <w:rFonts w:ascii="Times New Roman" w:hAnsi="Times New Roman" w:cs="Times New Roman"/>
                <w:bCs/>
                <w:color w:val="000000" w:themeColor="text1"/>
                <w:sz w:val="24"/>
                <w:szCs w:val="24"/>
                <w:vertAlign w:val="subscript"/>
              </w:rPr>
              <w:t>2</w:t>
            </w:r>
            <w:r w:rsidRPr="001801B7">
              <w:rPr>
                <w:rFonts w:ascii="Times New Roman" w:hAnsi="Times New Roman" w:cs="Times New Roman"/>
                <w:bCs/>
                <w:color w:val="000000" w:themeColor="text1"/>
                <w:sz w:val="24"/>
                <w:szCs w:val="24"/>
              </w:rPr>
              <w:t>O</w:t>
            </w:r>
          </w:p>
        </w:tc>
      </w:tr>
      <w:tr w:rsidR="00045AD5" w:rsidRPr="001801B7" w14:paraId="2E4A54B8" w14:textId="77777777" w:rsidTr="00E111B9">
        <w:trPr>
          <w:gridAfter w:val="1"/>
          <w:wAfter w:w="9" w:type="dxa"/>
        </w:trPr>
        <w:tc>
          <w:tcPr>
            <w:tcW w:w="9632" w:type="dxa"/>
            <w:gridSpan w:val="9"/>
          </w:tcPr>
          <w:p w14:paraId="45A38C4E" w14:textId="7DAAAEC2" w:rsidR="00045AD5" w:rsidRPr="001801B7" w:rsidRDefault="00045AD5"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Зерттеу нәтижесі бойынша автор құрастырған.</w:t>
            </w:r>
          </w:p>
        </w:tc>
      </w:tr>
    </w:tbl>
    <w:p w14:paraId="7A6806DB" w14:textId="15E70EC7" w:rsidR="00094434" w:rsidRPr="001801B7" w:rsidRDefault="00094434" w:rsidP="002A49CF">
      <w:pPr>
        <w:spacing w:before="240" w:after="0" w:line="240" w:lineRule="auto"/>
        <w:ind w:firstLine="709"/>
        <w:jc w:val="both"/>
        <w:rPr>
          <w:rFonts w:ascii="Times New Roman" w:hAnsi="Times New Roman" w:cs="Times New Roman"/>
          <w:bCs/>
          <w:i/>
          <w:iCs/>
          <w:color w:val="000000" w:themeColor="text1"/>
          <w:sz w:val="28"/>
          <w:szCs w:val="28"/>
        </w:rPr>
      </w:pPr>
      <w:r w:rsidRPr="001801B7">
        <w:rPr>
          <w:rFonts w:ascii="Times New Roman" w:hAnsi="Times New Roman" w:cs="Times New Roman"/>
          <w:bCs/>
          <w:color w:val="000000" w:themeColor="text1"/>
          <w:sz w:val="28"/>
          <w:szCs w:val="28"/>
        </w:rPr>
        <w:t>Күйіс қайтаратын ұсақ малдар яғни ешкі мен қойдан бөлінетін метан газ шығарындылары зерттеулер бойынша әр түрлі. IPCC 2006 әдістемесі бойынша қойдан жылына</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әлем бойынша</w:t>
      </w:r>
      <w:r w:rsidR="00D03491">
        <w:rPr>
          <w:rFonts w:ascii="Times New Roman" w:hAnsi="Times New Roman" w:cs="Times New Roman"/>
          <w:bCs/>
          <w:color w:val="000000" w:themeColor="text1"/>
          <w:sz w:val="28"/>
          <w:szCs w:val="28"/>
        </w:rPr>
        <w:t xml:space="preserve"> жылына</w:t>
      </w:r>
      <w:r w:rsidRPr="001801B7">
        <w:rPr>
          <w:rFonts w:ascii="Times New Roman" w:hAnsi="Times New Roman" w:cs="Times New Roman"/>
          <w:bCs/>
          <w:color w:val="000000" w:themeColor="text1"/>
          <w:sz w:val="28"/>
          <w:szCs w:val="28"/>
        </w:rPr>
        <w:t xml:space="preserve"> 8 </w:t>
      </w:r>
      <w:r w:rsidR="00BD0FCE"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8"/>
          <w:szCs w:val="28"/>
        </w:rPr>
        <w:t>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Ұлы Британияда 9</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8 </w:t>
      </w:r>
      <w:r w:rsidR="00BD0FCE" w:rsidRPr="001801B7">
        <w:rPr>
          <w:rFonts w:ascii="Times New Roman" w:hAnsi="Times New Roman" w:cs="Times New Roman"/>
          <w:bCs/>
          <w:color w:val="000000" w:themeColor="text1"/>
          <w:sz w:val="28"/>
          <w:szCs w:val="28"/>
        </w:rPr>
        <w:t>кг/</w:t>
      </w:r>
      <w:r w:rsidRPr="001801B7">
        <w:rPr>
          <w:rFonts w:ascii="Times New Roman" w:hAnsi="Times New Roman" w:cs="Times New Roman"/>
          <w:bCs/>
          <w:color w:val="000000" w:themeColor="text1"/>
          <w:sz w:val="28"/>
          <w:szCs w:val="28"/>
        </w:rPr>
        <w:t>CH</w:t>
      </w:r>
      <w:r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242230168"/>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Mur99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[280]</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 Францияда 7</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2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1502537294"/>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Arc18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[281]</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vertAlign w:val="superscript"/>
        </w:rPr>
        <w:t xml:space="preserve"> </w:t>
      </w:r>
      <w:r w:rsidRPr="001801B7">
        <w:rPr>
          <w:rFonts w:ascii="Times New Roman" w:hAnsi="Times New Roman" w:cs="Times New Roman"/>
          <w:bCs/>
          <w:color w:val="000000" w:themeColor="text1"/>
          <w:sz w:val="28"/>
          <w:szCs w:val="28"/>
        </w:rPr>
        <w:t>, Моңғолияда 6</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6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729461155"/>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Xia151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[282]</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vertAlign w:val="superscript"/>
        </w:rPr>
        <w:t xml:space="preserve"> </w:t>
      </w:r>
      <w:r w:rsidRPr="001801B7">
        <w:rPr>
          <w:rFonts w:ascii="Times New Roman" w:hAnsi="Times New Roman" w:cs="Times New Roman"/>
          <w:bCs/>
          <w:color w:val="000000" w:themeColor="text1"/>
          <w:sz w:val="28"/>
          <w:szCs w:val="28"/>
        </w:rPr>
        <w:t>, Австралияда 8</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6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1211649260"/>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Goo14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[283]</w:t>
          </w:r>
          <w:r w:rsidRPr="001801B7">
            <w:rPr>
              <w:rFonts w:ascii="Times New Roman" w:hAnsi="Times New Roman" w:cs="Times New Roman"/>
              <w:bCs/>
              <w:color w:val="000000" w:themeColor="text1"/>
              <w:sz w:val="28"/>
              <w:szCs w:val="28"/>
              <w:vertAlign w:val="superscript"/>
            </w:rPr>
            <w:fldChar w:fldCharType="end"/>
          </w:r>
        </w:sdtContent>
      </w:sdt>
      <w:r w:rsidR="006F439D" w:rsidRPr="001801B7">
        <w:rPr>
          <w:rFonts w:ascii="Times New Roman" w:hAnsi="Times New Roman" w:cs="Times New Roman"/>
          <w:bCs/>
          <w:color w:val="000000" w:themeColor="text1"/>
          <w:sz w:val="28"/>
          <w:szCs w:val="28"/>
          <w:vertAlign w:val="superscript"/>
        </w:rPr>
        <w:t xml:space="preserve"> </w:t>
      </w:r>
      <w:r w:rsidRPr="001801B7">
        <w:rPr>
          <w:rFonts w:ascii="Times New Roman" w:hAnsi="Times New Roman" w:cs="Times New Roman"/>
          <w:bCs/>
          <w:color w:val="000000" w:themeColor="text1"/>
          <w:sz w:val="28"/>
          <w:szCs w:val="28"/>
        </w:rPr>
        <w:t>бөлініп шығады. Ал Вразилиядағы зерттеулерде қойдың тірі салмағына қарай 24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нан 8</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6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35кг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нан 8</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3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1776933752"/>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JSa14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[284]</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 59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нан 14</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6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53091258"/>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Sav18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[285]</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 Жаңа Зелландияда салмағына қарай</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35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да 5</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7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vertAlign w:val="superscript"/>
        </w:rPr>
        <w:t xml:space="preserve"> </w:t>
      </w:r>
      <w:sdt>
        <w:sdtPr>
          <w:rPr>
            <w:rFonts w:ascii="Times New Roman" w:hAnsi="Times New Roman" w:cs="Times New Roman"/>
            <w:bCs/>
            <w:color w:val="000000" w:themeColor="text1"/>
            <w:sz w:val="28"/>
            <w:szCs w:val="28"/>
            <w:vertAlign w:val="superscript"/>
          </w:rPr>
          <w:id w:val="-904144488"/>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Uly02 \l 1033 </w:instrText>
          </w:r>
          <w:r w:rsidRPr="001801B7">
            <w:rPr>
              <w:rFonts w:ascii="Times New Roman" w:hAnsi="Times New Roman" w:cs="Times New Roman"/>
              <w:bCs/>
              <w:color w:val="000000" w:themeColor="text1"/>
              <w:sz w:val="28"/>
              <w:szCs w:val="28"/>
              <w:vertAlign w:val="superscript"/>
            </w:rPr>
            <w:fldChar w:fldCharType="separate"/>
          </w:r>
          <w:r w:rsidR="00E667C7" w:rsidRPr="00E667C7">
            <w:rPr>
              <w:rFonts w:ascii="Times New Roman" w:hAnsi="Times New Roman" w:cs="Times New Roman"/>
              <w:noProof/>
              <w:color w:val="000000" w:themeColor="text1"/>
              <w:sz w:val="28"/>
              <w:szCs w:val="28"/>
            </w:rPr>
            <w:t>[286]</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36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да 6.1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288053392"/>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Sun11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[287]</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 37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да 6</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9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989391220"/>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Las97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[288]</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42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да 7</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5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sdt>
        <w:sdtPr>
          <w:rPr>
            <w:rFonts w:ascii="Times New Roman" w:hAnsi="Times New Roman" w:cs="Times New Roman"/>
            <w:bCs/>
            <w:color w:val="000000" w:themeColor="text1"/>
            <w:sz w:val="28"/>
            <w:szCs w:val="28"/>
            <w:vertAlign w:val="superscript"/>
          </w:rPr>
          <w:id w:val="46655251"/>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Pin11 \l 1033 </w:instrText>
          </w:r>
          <w:r w:rsidRPr="001801B7">
            <w:rPr>
              <w:rFonts w:ascii="Times New Roman" w:hAnsi="Times New Roman" w:cs="Times New Roman"/>
              <w:bCs/>
              <w:color w:val="000000" w:themeColor="text1"/>
              <w:sz w:val="28"/>
              <w:szCs w:val="28"/>
              <w:vertAlign w:val="superscript"/>
            </w:rPr>
            <w:fldChar w:fldCharType="separate"/>
          </w:r>
          <w:r w:rsidR="00E667C7">
            <w:rPr>
              <w:rFonts w:ascii="Times New Roman" w:hAnsi="Times New Roman" w:cs="Times New Roman"/>
              <w:bCs/>
              <w:noProof/>
              <w:color w:val="000000" w:themeColor="text1"/>
              <w:sz w:val="28"/>
              <w:szCs w:val="28"/>
              <w:vertAlign w:val="superscript"/>
            </w:rPr>
            <w:t xml:space="preserve"> </w:t>
          </w:r>
          <w:r w:rsidR="00E667C7" w:rsidRPr="00E667C7">
            <w:rPr>
              <w:rFonts w:ascii="Times New Roman" w:hAnsi="Times New Roman" w:cs="Times New Roman"/>
              <w:noProof/>
              <w:color w:val="000000" w:themeColor="text1"/>
              <w:sz w:val="28"/>
              <w:szCs w:val="28"/>
            </w:rPr>
            <w:t>[289]</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47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да 7</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3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5</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 кг</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да 9.2 </w:t>
      </w:r>
      <w:r w:rsidR="00BD0FCE" w:rsidRPr="001801B7">
        <w:rPr>
          <w:rFonts w:ascii="Times New Roman" w:hAnsi="Times New Roman" w:cs="Times New Roman"/>
          <w:bCs/>
          <w:color w:val="000000" w:themeColor="text1"/>
          <w:sz w:val="28"/>
          <w:szCs w:val="28"/>
        </w:rPr>
        <w:t>кг/CH</w:t>
      </w:r>
      <w:r w:rsidR="00BD0FCE" w:rsidRPr="001801B7">
        <w:rPr>
          <w:rFonts w:ascii="Times New Roman" w:hAnsi="Times New Roman" w:cs="Times New Roman"/>
          <w:bCs/>
          <w:color w:val="000000" w:themeColor="text1"/>
          <w:sz w:val="28"/>
          <w:szCs w:val="28"/>
          <w:vertAlign w:val="subscript"/>
        </w:rPr>
        <w:t xml:space="preserve">4 </w:t>
      </w:r>
      <w:sdt>
        <w:sdtPr>
          <w:rPr>
            <w:rFonts w:ascii="Times New Roman" w:hAnsi="Times New Roman" w:cs="Times New Roman"/>
            <w:bCs/>
            <w:color w:val="000000" w:themeColor="text1"/>
            <w:sz w:val="28"/>
            <w:szCs w:val="28"/>
            <w:vertAlign w:val="superscript"/>
          </w:rPr>
          <w:id w:val="1677378969"/>
          <w:citation/>
        </w:sdtPr>
        <w:sdtEndPr/>
        <w:sdtContent>
          <w:r w:rsidRPr="001801B7">
            <w:rPr>
              <w:rFonts w:ascii="Times New Roman" w:hAnsi="Times New Roman" w:cs="Times New Roman"/>
              <w:bCs/>
              <w:color w:val="000000" w:themeColor="text1"/>
              <w:sz w:val="28"/>
              <w:szCs w:val="28"/>
              <w:vertAlign w:val="superscript"/>
            </w:rPr>
            <w:fldChar w:fldCharType="begin"/>
          </w:r>
          <w:r w:rsidR="007C290D" w:rsidRPr="001801B7">
            <w:rPr>
              <w:rFonts w:ascii="Times New Roman" w:hAnsi="Times New Roman" w:cs="Times New Roman"/>
              <w:bCs/>
              <w:color w:val="000000" w:themeColor="text1"/>
              <w:sz w:val="28"/>
              <w:szCs w:val="28"/>
              <w:vertAlign w:val="superscript"/>
            </w:rPr>
            <w:instrText xml:space="preserve">CITATION Ham14 \l 1033 </w:instrText>
          </w:r>
          <w:r w:rsidRPr="001801B7">
            <w:rPr>
              <w:rFonts w:ascii="Times New Roman" w:hAnsi="Times New Roman" w:cs="Times New Roman"/>
              <w:bCs/>
              <w:color w:val="000000" w:themeColor="text1"/>
              <w:sz w:val="28"/>
              <w:szCs w:val="28"/>
              <w:vertAlign w:val="superscript"/>
            </w:rPr>
            <w:fldChar w:fldCharType="separate"/>
          </w:r>
          <w:r w:rsidR="00E667C7" w:rsidRPr="00E667C7">
            <w:rPr>
              <w:rFonts w:ascii="Times New Roman" w:hAnsi="Times New Roman" w:cs="Times New Roman"/>
              <w:noProof/>
              <w:color w:val="000000" w:themeColor="text1"/>
              <w:sz w:val="28"/>
              <w:szCs w:val="28"/>
            </w:rPr>
            <w:t>[290]</w:t>
          </w:r>
          <w:r w:rsidRPr="001801B7">
            <w:rPr>
              <w:rFonts w:ascii="Times New Roman" w:hAnsi="Times New Roman" w:cs="Times New Roman"/>
              <w:bCs/>
              <w:color w:val="000000" w:themeColor="text1"/>
              <w:sz w:val="28"/>
              <w:szCs w:val="28"/>
              <w:vertAlign w:val="superscript"/>
            </w:rPr>
            <w:fldChar w:fldCharType="end"/>
          </w:r>
        </w:sdtContent>
      </w:sdt>
      <w:r w:rsidRPr="001801B7">
        <w:rPr>
          <w:rFonts w:ascii="Times New Roman" w:hAnsi="Times New Roman" w:cs="Times New Roman"/>
          <w:bCs/>
          <w:color w:val="000000" w:themeColor="text1"/>
          <w:sz w:val="28"/>
          <w:szCs w:val="28"/>
        </w:rPr>
        <w:t xml:space="preserve"> бөлініп шығады. Ал жайлаудағы қой күніне 21</w:t>
      </w:r>
      <w:r w:rsidR="00A70D54"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19 гр 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/тәулік метан бөліп шығаратынын анықтаған</w:t>
      </w:r>
      <w:sdt>
        <w:sdtPr>
          <w:rPr>
            <w:rFonts w:ascii="Times New Roman" w:hAnsi="Times New Roman" w:cs="Times New Roman"/>
            <w:bCs/>
            <w:color w:val="000000" w:themeColor="text1"/>
            <w:sz w:val="28"/>
            <w:szCs w:val="28"/>
          </w:rPr>
          <w:id w:val="-2092612685"/>
          <w:citation/>
        </w:sdtPr>
        <w:sdtEndPr/>
        <w:sdtContent>
          <w:r w:rsidRPr="001801B7">
            <w:rPr>
              <w:rFonts w:ascii="Times New Roman" w:hAnsi="Times New Roman" w:cs="Times New Roman"/>
              <w:bCs/>
              <w:color w:val="000000" w:themeColor="text1"/>
              <w:sz w:val="28"/>
              <w:szCs w:val="28"/>
            </w:rPr>
            <w:fldChar w:fldCharType="begin"/>
          </w:r>
          <w:r w:rsidR="007C290D" w:rsidRPr="001801B7">
            <w:rPr>
              <w:rFonts w:ascii="Times New Roman" w:hAnsi="Times New Roman" w:cs="Times New Roman"/>
              <w:bCs/>
              <w:color w:val="000000" w:themeColor="text1"/>
              <w:sz w:val="28"/>
              <w:szCs w:val="28"/>
            </w:rPr>
            <w:instrText xml:space="preserve">CITATION Xia15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[291]</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Ал келесі бір зерттеуде 24.6 гр CH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/тәулік деп көрсеткен</w:t>
      </w:r>
      <w:sdt>
        <w:sdtPr>
          <w:rPr>
            <w:rFonts w:ascii="Times New Roman" w:hAnsi="Times New Roman" w:cs="Times New Roman"/>
            <w:bCs/>
            <w:color w:val="000000" w:themeColor="text1"/>
            <w:sz w:val="28"/>
            <w:szCs w:val="28"/>
          </w:rPr>
          <w:id w:val="2120102881"/>
          <w:citation/>
        </w:sdtPr>
        <w:sdtEndPr/>
        <w:sdtContent>
          <w:r w:rsidRPr="001801B7">
            <w:rPr>
              <w:rFonts w:ascii="Times New Roman" w:hAnsi="Times New Roman" w:cs="Times New Roman"/>
              <w:bCs/>
              <w:color w:val="000000" w:themeColor="text1"/>
              <w:sz w:val="28"/>
              <w:szCs w:val="28"/>
            </w:rPr>
            <w:fldChar w:fldCharType="begin"/>
          </w:r>
          <w:r w:rsidR="007C290D" w:rsidRPr="001801B7">
            <w:rPr>
              <w:rFonts w:ascii="Times New Roman" w:hAnsi="Times New Roman" w:cs="Times New Roman"/>
              <w:bCs/>
              <w:color w:val="000000" w:themeColor="text1"/>
              <w:sz w:val="28"/>
              <w:szCs w:val="28"/>
            </w:rPr>
            <w:instrText xml:space="preserve">CITATION Pin13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[292]</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492EE72D" w14:textId="3541FEBE" w:rsidR="00094434" w:rsidRPr="001801B7" w:rsidRDefault="00094434" w:rsidP="00D51B1F">
      <w:pPr>
        <w:spacing w:after="0" w:line="240" w:lineRule="auto"/>
        <w:ind w:firstLine="70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Малдардан бөлінетін көміртегі газдар</w:t>
      </w:r>
      <w:r w:rsidR="00172E22" w:rsidRPr="001801B7">
        <w:rPr>
          <w:rFonts w:ascii="Times New Roman" w:hAnsi="Times New Roman" w:cs="Times New Roman"/>
          <w:bCs/>
          <w:color w:val="000000" w:themeColor="text1"/>
          <w:sz w:val="28"/>
          <w:szCs w:val="28"/>
        </w:rPr>
        <w:t>ын</w:t>
      </w:r>
      <w:r w:rsidRPr="001801B7">
        <w:rPr>
          <w:rFonts w:ascii="Times New Roman" w:hAnsi="Times New Roman" w:cs="Times New Roman"/>
          <w:bCs/>
          <w:color w:val="000000" w:themeColor="text1"/>
          <w:sz w:val="28"/>
          <w:szCs w:val="28"/>
        </w:rPr>
        <w:t>ың тұрақты көлемі әртүрлі болғандықтан біз көбінесе IPCC 2006 әдістемесіндегі тұрақты сандарды алдық. Көміртегі газдарын есептеуде төмендегі формулаларды пайдаланылды. Мұнда</w:t>
      </w:r>
    </w:p>
    <w:p w14:paraId="2767776D" w14:textId="55FC2CF9" w:rsidR="00094434" w:rsidRPr="001801B7" w:rsidRDefault="00094434" w:rsidP="00D51B1F">
      <w:pPr>
        <w:spacing w:after="0" w:line="240" w:lineRule="auto"/>
        <w:ind w:firstLine="709"/>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Метан газдар шығарындыларын есептеу үшін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w:t>
      </w:r>
      <w:r w:rsidR="000803E3" w:rsidRPr="001801B7">
        <w:rPr>
          <w:rFonts w:ascii="Times New Roman" w:hAnsi="Times New Roman" w:cs="Times New Roman"/>
          <w:bCs/>
          <w:color w:val="000000" w:themeColor="text1"/>
          <w:sz w:val="28"/>
          <w:szCs w:val="28"/>
        </w:rPr>
        <w:t>1</w:t>
      </w:r>
      <w:r w:rsidRPr="001801B7">
        <w:rPr>
          <w:rFonts w:ascii="Times New Roman" w:hAnsi="Times New Roman" w:cs="Times New Roman"/>
          <w:bCs/>
          <w:color w:val="000000" w:themeColor="text1"/>
          <w:sz w:val="28"/>
          <w:szCs w:val="28"/>
        </w:rPr>
        <w:t>)</w:t>
      </w:r>
    </w:p>
    <w:p w14:paraId="61960CBA" w14:textId="4EBABDF1" w:rsidR="00094434" w:rsidRPr="001801B7" w:rsidRDefault="00D03491" w:rsidP="00D51B1F">
      <w:pPr>
        <w:spacing w:after="0" w:line="240" w:lineRule="auto"/>
        <w:ind w:firstLine="709"/>
        <w:jc w:val="both"/>
        <w:rPr>
          <w:rFonts w:ascii="Times New Roman" w:hAnsi="Times New Roman" w:cs="Times New Roman"/>
          <w:bCs/>
          <w:color w:val="000000" w:themeColor="text1"/>
          <w:sz w:val="28"/>
          <w:szCs w:val="28"/>
        </w:rPr>
      </w:pPr>
      <m:oMathPara>
        <m:oMath>
          <m:r>
            <w:rPr>
              <w:rFonts w:ascii="Cambria Math" w:hAnsi="Cambria Math" w:cs="Times New Roman"/>
              <w:color w:val="000000" w:themeColor="text1"/>
              <w:sz w:val="28"/>
              <w:szCs w:val="28"/>
            </w:rPr>
            <m:t>Метан газ</m:t>
          </m:r>
          <m:r>
            <m:rPr>
              <m:sty m:val="p"/>
            </m:rPr>
            <w:rPr>
              <w:rFonts w:ascii="Cambria Math" w:hAnsi="Cambria Math" w:cs="Times New Roman"/>
              <w:color w:val="000000" w:themeColor="text1"/>
              <w:sz w:val="28"/>
              <w:szCs w:val="28"/>
            </w:rPr>
            <m:t xml:space="preserve"> шығарынды</m:t>
          </m:r>
          <m:r>
            <w:rPr>
              <w:rFonts w:ascii="Cambria Math" w:hAnsi="Cambria Math" w:cs="Times New Roman"/>
              <w:color w:val="000000" w:themeColor="text1"/>
              <w:sz w:val="28"/>
              <w:szCs w:val="28"/>
            </w:rPr>
            <m:t xml:space="preserve"> (</m:t>
          </m:r>
          <m:sSub>
            <m:sSubPr>
              <m:ctrlPr>
                <w:rPr>
                  <w:rFonts w:ascii="Cambria Math" w:eastAsia="Cambria Math" w:hAnsi="Cambria Math" w:cs="Times New Roman"/>
                  <w:bCs/>
                  <w:i/>
                  <w:color w:val="000000" w:themeColor="text1"/>
                  <w:sz w:val="28"/>
                  <w:szCs w:val="28"/>
                </w:rPr>
              </m:ctrlPr>
            </m:sSubPr>
            <m:e>
              <m:r>
                <w:rPr>
                  <w:rFonts w:ascii="Cambria Math" w:eastAsia="Cambria Math" w:hAnsi="Cambria Math" w:cs="Times New Roman"/>
                  <w:color w:val="000000" w:themeColor="text1"/>
                  <w:sz w:val="28"/>
                  <w:szCs w:val="28"/>
                </w:rPr>
                <m:t>CH</m:t>
              </m:r>
            </m:e>
            <m:sub>
              <m:r>
                <w:rPr>
                  <w:rFonts w:ascii="Cambria Math" w:eastAsia="Cambria Math" w:hAnsi="Cambria Math" w:cs="Times New Roman"/>
                  <w:color w:val="000000" w:themeColor="text1"/>
                  <w:sz w:val="28"/>
                  <w:szCs w:val="28"/>
                </w:rPr>
                <m:t>4</m:t>
              </m:r>
            </m:sub>
          </m:sSub>
          <m:r>
            <w:rPr>
              <w:rFonts w:ascii="Cambria Math" w:hAnsi="Cambria Math" w:cs="Times New Roman"/>
              <w:color w:val="000000" w:themeColor="text1"/>
              <w:sz w:val="28"/>
              <w:szCs w:val="28"/>
            </w:rPr>
            <m:t>)=</m:t>
          </m:r>
          <m:nary>
            <m:naryPr>
              <m:chr m:val="∑"/>
              <m:grow m:val="1"/>
              <m:ctrlPr>
                <w:rPr>
                  <w:rFonts w:ascii="Cambria Math" w:hAnsi="Cambria Math" w:cs="Times New Roman"/>
                  <w:bCs/>
                  <w:color w:val="000000" w:themeColor="text1"/>
                  <w:sz w:val="28"/>
                  <w:szCs w:val="28"/>
                </w:rPr>
              </m:ctrlPr>
            </m:naryPr>
            <m:sub>
              <m:r>
                <w:rPr>
                  <w:rFonts w:ascii="Cambria Math" w:hAnsi="Cambria Math" w:cs="Times New Roman"/>
                  <w:color w:val="000000" w:themeColor="text1"/>
                  <w:sz w:val="28"/>
                  <w:szCs w:val="28"/>
                </w:rPr>
                <m:t>T</m:t>
              </m:r>
            </m:sub>
            <m:sup/>
            <m:e>
              <m:d>
                <m:dPr>
                  <m:ctrlPr>
                    <w:rPr>
                      <w:rFonts w:ascii="Cambria Math" w:hAnsi="Cambria Math" w:cs="Times New Roman"/>
                      <w:bCs/>
                      <w:color w:val="000000" w:themeColor="text1"/>
                      <w:sz w:val="28"/>
                      <w:szCs w:val="28"/>
                    </w:rPr>
                  </m:ctrlPr>
                </m:dPr>
                <m:e>
                  <m:func>
                    <m:funcPr>
                      <m:ctrlPr>
                        <w:rPr>
                          <w:rFonts w:ascii="Cambria Math" w:hAnsi="Cambria Math" w:cs="Times New Roman"/>
                          <w:bCs/>
                          <w:color w:val="000000" w:themeColor="text1"/>
                          <w:sz w:val="28"/>
                          <w:szCs w:val="28"/>
                        </w:rPr>
                      </m:ctrlPr>
                    </m:funcPr>
                    <m:fName/>
                    <m:e>
                      <m:f>
                        <m:fPr>
                          <m:ctrlPr>
                            <w:rPr>
                              <w:rFonts w:ascii="Cambria Math" w:hAnsi="Cambria Math" w:cs="Times New Roman"/>
                              <w:bCs/>
                              <w:color w:val="000000" w:themeColor="text1"/>
                              <w:sz w:val="28"/>
                              <w:szCs w:val="28"/>
                            </w:rPr>
                          </m:ctrlPr>
                        </m:fPr>
                        <m:num>
                          <m:r>
                            <w:rPr>
                              <w:rFonts w:ascii="Cambria Math" w:eastAsia="Cambria Math" w:hAnsi="Cambria Math" w:cs="Times New Roman"/>
                              <w:color w:val="000000" w:themeColor="text1"/>
                              <w:sz w:val="28"/>
                              <w:szCs w:val="28"/>
                            </w:rPr>
                            <m:t>(</m:t>
                          </m:r>
                          <m:sSub>
                            <m:sSubPr>
                              <m:ctrlPr>
                                <w:rPr>
                                  <w:rFonts w:ascii="Cambria Math" w:eastAsia="Cambria Math" w:hAnsi="Cambria Math" w:cs="Times New Roman"/>
                                  <w:bCs/>
                                  <w:i/>
                                  <w:color w:val="000000" w:themeColor="text1"/>
                                  <w:sz w:val="28"/>
                                  <w:szCs w:val="28"/>
                                </w:rPr>
                              </m:ctrlPr>
                            </m:sSubPr>
                            <m:e>
                              <m:r>
                                <w:rPr>
                                  <w:rFonts w:ascii="Cambria Math" w:eastAsia="Cambria Math" w:hAnsi="Cambria Math" w:cs="Times New Roman"/>
                                  <w:color w:val="000000" w:themeColor="text1"/>
                                  <w:sz w:val="28"/>
                                  <w:szCs w:val="28"/>
                                </w:rPr>
                                <m:t>EF</m:t>
                              </m:r>
                            </m:e>
                            <m:sub>
                              <m:r>
                                <w:rPr>
                                  <w:rFonts w:ascii="Cambria Math" w:eastAsia="Cambria Math" w:hAnsi="Cambria Math" w:cs="Times New Roman"/>
                                  <w:color w:val="000000" w:themeColor="text1"/>
                                  <w:sz w:val="28"/>
                                  <w:szCs w:val="28"/>
                                </w:rPr>
                                <m:t>t</m:t>
                              </m:r>
                            </m:sub>
                          </m:sSub>
                          <m:r>
                            <w:rPr>
                              <w:rFonts w:ascii="Cambria Math" w:eastAsia="Cambria Math" w:hAnsi="Cambria Math" w:cs="Times New Roman"/>
                              <w:color w:val="000000" w:themeColor="text1"/>
                              <w:sz w:val="28"/>
                              <w:szCs w:val="28"/>
                            </w:rPr>
                            <m:t>*</m:t>
                          </m:r>
                          <m:sSub>
                            <m:sSubPr>
                              <m:ctrlPr>
                                <w:rPr>
                                  <w:rFonts w:ascii="Cambria Math" w:eastAsia="Cambria Math" w:hAnsi="Cambria Math" w:cs="Times New Roman"/>
                                  <w:bCs/>
                                  <w:i/>
                                  <w:color w:val="000000" w:themeColor="text1"/>
                                  <w:sz w:val="28"/>
                                  <w:szCs w:val="28"/>
                                </w:rPr>
                              </m:ctrlPr>
                            </m:sSubPr>
                            <m:e>
                              <m:r>
                                <w:rPr>
                                  <w:rFonts w:ascii="Cambria Math" w:eastAsia="Cambria Math" w:hAnsi="Cambria Math" w:cs="Times New Roman"/>
                                  <w:color w:val="000000" w:themeColor="text1"/>
                                  <w:sz w:val="28"/>
                                  <w:szCs w:val="28"/>
                                </w:rPr>
                                <m:t>N</m:t>
                              </m:r>
                            </m:e>
                            <m:sub>
                              <m:r>
                                <w:rPr>
                                  <w:rFonts w:ascii="Cambria Math" w:eastAsia="Cambria Math" w:hAnsi="Cambria Math" w:cs="Times New Roman"/>
                                  <w:color w:val="000000" w:themeColor="text1"/>
                                  <w:sz w:val="28"/>
                                  <w:szCs w:val="28"/>
                                </w:rPr>
                                <m:t>t</m:t>
                              </m:r>
                            </m:sub>
                          </m:sSub>
                          <m:r>
                            <w:rPr>
                              <w:rFonts w:ascii="Cambria Math" w:eastAsia="Cambria Math" w:hAnsi="Cambria Math" w:cs="Times New Roman"/>
                              <w:color w:val="000000" w:themeColor="text1"/>
                              <w:sz w:val="28"/>
                              <w:szCs w:val="28"/>
                            </w:rPr>
                            <m:t>)</m:t>
                          </m:r>
                        </m:num>
                        <m:den>
                          <m:sSup>
                            <m:sSupPr>
                              <m:ctrlPr>
                                <w:rPr>
                                  <w:rFonts w:ascii="Cambria Math" w:eastAsia="Cambria Math" w:hAnsi="Cambria Math" w:cs="Times New Roman"/>
                                  <w:bCs/>
                                  <w:i/>
                                  <w:color w:val="000000" w:themeColor="text1"/>
                                  <w:sz w:val="28"/>
                                  <w:szCs w:val="28"/>
                                </w:rPr>
                              </m:ctrlPr>
                            </m:sSupPr>
                            <m:e>
                              <m:r>
                                <w:rPr>
                                  <w:rFonts w:ascii="Cambria Math" w:eastAsia="Cambria Math" w:hAnsi="Cambria Math" w:cs="Times New Roman"/>
                                  <w:color w:val="000000" w:themeColor="text1"/>
                                  <w:sz w:val="28"/>
                                  <w:szCs w:val="28"/>
                                </w:rPr>
                                <m:t>10</m:t>
                              </m:r>
                            </m:e>
                            <m:sup>
                              <m:r>
                                <w:rPr>
                                  <w:rFonts w:ascii="Cambria Math" w:eastAsia="Cambria Math" w:hAnsi="Cambria Math" w:cs="Times New Roman"/>
                                  <w:color w:val="000000" w:themeColor="text1"/>
                                  <w:sz w:val="28"/>
                                  <w:szCs w:val="28"/>
                                </w:rPr>
                                <m:t>6</m:t>
                              </m:r>
                            </m:sup>
                          </m:sSup>
                        </m:den>
                      </m:f>
                    </m:e>
                  </m:func>
                </m:e>
              </m:d>
            </m:e>
          </m:nary>
        </m:oMath>
      </m:oMathPara>
    </w:p>
    <w:p w14:paraId="54731BB4" w14:textId="7247406F" w:rsidR="00094434" w:rsidRPr="001801B7" w:rsidRDefault="00094434" w:rsidP="00D51B1F">
      <w:pPr>
        <w:spacing w:after="0" w:line="240" w:lineRule="auto"/>
        <w:ind w:firstLine="709"/>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Азот оксиді шығарындыларын есептеу үшін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w:t>
      </w:r>
      <w:r w:rsidR="000803E3" w:rsidRPr="001801B7">
        <w:rPr>
          <w:rFonts w:ascii="Times New Roman" w:hAnsi="Times New Roman" w:cs="Times New Roman"/>
          <w:bCs/>
          <w:color w:val="000000" w:themeColor="text1"/>
          <w:sz w:val="28"/>
          <w:szCs w:val="28"/>
        </w:rPr>
        <w:t>2</w:t>
      </w:r>
      <w:r w:rsidRPr="001801B7">
        <w:rPr>
          <w:rFonts w:ascii="Times New Roman" w:hAnsi="Times New Roman" w:cs="Times New Roman"/>
          <w:bCs/>
          <w:color w:val="000000" w:themeColor="text1"/>
          <w:sz w:val="28"/>
          <w:szCs w:val="28"/>
        </w:rPr>
        <w:t>)</w:t>
      </w:r>
    </w:p>
    <w:p w14:paraId="5070A021" w14:textId="7DD42871" w:rsidR="00094434" w:rsidRPr="001801B7" w:rsidRDefault="00D03491" w:rsidP="00D51B1F">
      <w:pPr>
        <w:spacing w:after="0" w:line="240" w:lineRule="auto"/>
        <w:ind w:firstLine="709"/>
        <w:jc w:val="both"/>
        <w:rPr>
          <w:rFonts w:ascii="Times New Roman" w:hAnsi="Times New Roman" w:cs="Times New Roman"/>
          <w:bCs/>
          <w:color w:val="000000" w:themeColor="text1"/>
          <w:sz w:val="28"/>
          <w:szCs w:val="28"/>
        </w:rPr>
      </w:pPr>
      <m:oMathPara>
        <m:oMath>
          <m:r>
            <w:rPr>
              <w:rFonts w:ascii="Cambria Math" w:hAnsi="Cambria Math" w:cs="Times New Roman"/>
              <w:color w:val="000000" w:themeColor="text1"/>
              <w:sz w:val="28"/>
              <w:szCs w:val="28"/>
            </w:rPr>
            <m:t>Азот оксиді шығарынды (</m:t>
          </m:r>
          <m:sSub>
            <m:sSubPr>
              <m:ctrlPr>
                <w:rPr>
                  <w:rFonts w:ascii="Cambria Math" w:eastAsia="Cambria Math" w:hAnsi="Cambria Math" w:cs="Times New Roman"/>
                  <w:bCs/>
                  <w:i/>
                  <w:color w:val="000000" w:themeColor="text1"/>
                  <w:sz w:val="28"/>
                  <w:szCs w:val="28"/>
                </w:rPr>
              </m:ctrlPr>
            </m:sSubPr>
            <m:e>
              <m:r>
                <w:rPr>
                  <w:rFonts w:ascii="Cambria Math" w:eastAsia="Cambria Math" w:hAnsi="Cambria Math" w:cs="Times New Roman"/>
                  <w:color w:val="000000" w:themeColor="text1"/>
                  <w:sz w:val="28"/>
                  <w:szCs w:val="28"/>
                </w:rPr>
                <m:t>N</m:t>
              </m:r>
            </m:e>
            <m:sub>
              <m:r>
                <w:rPr>
                  <w:rFonts w:ascii="Cambria Math" w:eastAsia="Cambria Math" w:hAnsi="Cambria Math" w:cs="Times New Roman"/>
                  <w:color w:val="000000" w:themeColor="text1"/>
                  <w:sz w:val="28"/>
                  <w:szCs w:val="28"/>
                </w:rPr>
                <m:t>2</m:t>
              </m:r>
            </m:sub>
          </m:sSub>
          <m:r>
            <w:rPr>
              <w:rFonts w:ascii="Cambria Math" w:hAnsi="Cambria Math" w:cs="Times New Roman"/>
              <w:color w:val="000000" w:themeColor="text1"/>
              <w:sz w:val="28"/>
              <w:szCs w:val="28"/>
            </w:rPr>
            <m:t>O)=</m:t>
          </m:r>
          <m:nary>
            <m:naryPr>
              <m:chr m:val="∑"/>
              <m:grow m:val="1"/>
              <m:ctrlPr>
                <w:rPr>
                  <w:rFonts w:ascii="Cambria Math" w:hAnsi="Cambria Math" w:cs="Times New Roman"/>
                  <w:bCs/>
                  <w:color w:val="000000" w:themeColor="text1"/>
                  <w:sz w:val="28"/>
                  <w:szCs w:val="28"/>
                </w:rPr>
              </m:ctrlPr>
            </m:naryPr>
            <m:sub>
              <m:r>
                <w:rPr>
                  <w:rFonts w:ascii="Cambria Math" w:hAnsi="Cambria Math" w:cs="Times New Roman"/>
                  <w:color w:val="000000" w:themeColor="text1"/>
                  <w:sz w:val="28"/>
                  <w:szCs w:val="28"/>
                </w:rPr>
                <m:t>T</m:t>
              </m:r>
            </m:sub>
            <m:sup/>
            <m:e>
              <m:d>
                <m:dPr>
                  <m:ctrlPr>
                    <w:rPr>
                      <w:rFonts w:ascii="Cambria Math" w:hAnsi="Cambria Math" w:cs="Times New Roman"/>
                      <w:bCs/>
                      <w:color w:val="000000" w:themeColor="text1"/>
                      <w:sz w:val="28"/>
                      <w:szCs w:val="28"/>
                    </w:rPr>
                  </m:ctrlPr>
                </m:dPr>
                <m:e>
                  <m:func>
                    <m:funcPr>
                      <m:ctrlPr>
                        <w:rPr>
                          <w:rFonts w:ascii="Cambria Math" w:hAnsi="Cambria Math" w:cs="Times New Roman"/>
                          <w:bCs/>
                          <w:color w:val="000000" w:themeColor="text1"/>
                          <w:sz w:val="28"/>
                          <w:szCs w:val="28"/>
                        </w:rPr>
                      </m:ctrlPr>
                    </m:funcPr>
                    <m:fName/>
                    <m:e>
                      <m:f>
                        <m:fPr>
                          <m:ctrlPr>
                            <w:rPr>
                              <w:rFonts w:ascii="Cambria Math" w:hAnsi="Cambria Math" w:cs="Times New Roman"/>
                              <w:bCs/>
                              <w:color w:val="000000" w:themeColor="text1"/>
                              <w:sz w:val="28"/>
                              <w:szCs w:val="28"/>
                            </w:rPr>
                          </m:ctrlPr>
                        </m:fPr>
                        <m:num>
                          <m:r>
                            <w:rPr>
                              <w:rFonts w:ascii="Cambria Math" w:eastAsia="Cambria Math" w:hAnsi="Cambria Math" w:cs="Cambria Math"/>
                              <w:color w:val="000000" w:themeColor="text1"/>
                              <w:sz w:val="28"/>
                              <w:szCs w:val="28"/>
                            </w:rPr>
                            <m:t>(</m:t>
                          </m:r>
                          <m:sSub>
                            <m:sSubPr>
                              <m:ctrlPr>
                                <w:rPr>
                                  <w:rFonts w:ascii="Cambria Math" w:eastAsia="Cambria Math" w:hAnsi="Cambria Math" w:cs="Cambria Math"/>
                                  <w:bCs/>
                                  <w:i/>
                                  <w:color w:val="000000" w:themeColor="text1"/>
                                  <w:sz w:val="28"/>
                                  <w:szCs w:val="28"/>
                                </w:rPr>
                              </m:ctrlPr>
                            </m:sSubPr>
                            <m:e>
                              <m:r>
                                <w:rPr>
                                  <w:rFonts w:ascii="Cambria Math" w:eastAsia="Cambria Math" w:hAnsi="Cambria Math" w:cs="Cambria Math"/>
                                  <w:color w:val="000000" w:themeColor="text1"/>
                                  <w:sz w:val="28"/>
                                  <w:szCs w:val="28"/>
                                </w:rPr>
                                <m:t>EF</m:t>
                              </m:r>
                            </m:e>
                            <m:sub>
                              <m:r>
                                <w:rPr>
                                  <w:rFonts w:ascii="Cambria Math" w:eastAsia="Cambria Math" w:hAnsi="Cambria Math" w:cs="Cambria Math"/>
                                  <w:color w:val="000000" w:themeColor="text1"/>
                                  <w:sz w:val="28"/>
                                  <w:szCs w:val="28"/>
                                </w:rPr>
                                <m:t>t</m:t>
                              </m:r>
                            </m:sub>
                          </m:sSub>
                          <m:r>
                            <w:rPr>
                              <w:rFonts w:ascii="Cambria Math" w:eastAsia="Cambria Math" w:hAnsi="Cambria Math" w:cs="Cambria Math"/>
                              <w:color w:val="000000" w:themeColor="text1"/>
                              <w:sz w:val="28"/>
                              <w:szCs w:val="28"/>
                            </w:rPr>
                            <m:t>*</m:t>
                          </m:r>
                          <m:sSub>
                            <m:sSubPr>
                              <m:ctrlPr>
                                <w:rPr>
                                  <w:rFonts w:ascii="Cambria Math" w:eastAsia="Cambria Math" w:hAnsi="Cambria Math" w:cs="Cambria Math"/>
                                  <w:bCs/>
                                  <w:i/>
                                  <w:color w:val="000000" w:themeColor="text1"/>
                                  <w:sz w:val="28"/>
                                  <w:szCs w:val="28"/>
                                </w:rPr>
                              </m:ctrlPr>
                            </m:sSubPr>
                            <m:e>
                              <m:r>
                                <w:rPr>
                                  <w:rFonts w:ascii="Cambria Math" w:eastAsia="Cambria Math" w:hAnsi="Cambria Math" w:cs="Cambria Math"/>
                                  <w:color w:val="000000" w:themeColor="text1"/>
                                  <w:sz w:val="28"/>
                                  <w:szCs w:val="28"/>
                                </w:rPr>
                                <m:t>N</m:t>
                              </m:r>
                            </m:e>
                            <m:sub>
                              <m:r>
                                <w:rPr>
                                  <w:rFonts w:ascii="Cambria Math" w:eastAsia="Cambria Math" w:hAnsi="Cambria Math" w:cs="Cambria Math"/>
                                  <w:color w:val="000000" w:themeColor="text1"/>
                                  <w:sz w:val="28"/>
                                  <w:szCs w:val="28"/>
                                </w:rPr>
                                <m:t>t</m:t>
                              </m:r>
                            </m:sub>
                          </m:sSub>
                          <m:r>
                            <w:rPr>
                              <w:rFonts w:ascii="Cambria Math" w:eastAsia="Cambria Math" w:hAnsi="Cambria Math" w:cs="Cambria Math"/>
                              <w:color w:val="000000" w:themeColor="text1"/>
                              <w:sz w:val="28"/>
                              <w:szCs w:val="28"/>
                            </w:rPr>
                            <m:t>)</m:t>
                          </m:r>
                        </m:num>
                        <m:den>
                          <m:sSup>
                            <m:sSupPr>
                              <m:ctrlPr>
                                <w:rPr>
                                  <w:rFonts w:ascii="Cambria Math" w:eastAsia="Cambria Math" w:hAnsi="Cambria Math" w:cs="Cambria Math"/>
                                  <w:bCs/>
                                  <w:i/>
                                  <w:color w:val="000000" w:themeColor="text1"/>
                                  <w:sz w:val="28"/>
                                  <w:szCs w:val="28"/>
                                </w:rPr>
                              </m:ctrlPr>
                            </m:sSupPr>
                            <m:e>
                              <m:r>
                                <w:rPr>
                                  <w:rFonts w:ascii="Cambria Math" w:eastAsia="Cambria Math" w:hAnsi="Cambria Math" w:cs="Cambria Math"/>
                                  <w:color w:val="000000" w:themeColor="text1"/>
                                  <w:sz w:val="28"/>
                                  <w:szCs w:val="28"/>
                                </w:rPr>
                                <m:t>10</m:t>
                              </m:r>
                            </m:e>
                            <m:sup>
                              <m:r>
                                <w:rPr>
                                  <w:rFonts w:ascii="Cambria Math" w:eastAsia="Cambria Math" w:hAnsi="Cambria Math" w:cs="Cambria Math"/>
                                  <w:color w:val="000000" w:themeColor="text1"/>
                                  <w:sz w:val="28"/>
                                  <w:szCs w:val="28"/>
                                </w:rPr>
                                <m:t>6</m:t>
                              </m:r>
                            </m:sup>
                          </m:sSup>
                        </m:den>
                      </m:f>
                    </m:e>
                  </m:func>
                </m:e>
              </m:d>
            </m:e>
          </m:nary>
        </m:oMath>
      </m:oMathPara>
    </w:p>
    <w:p w14:paraId="53D55561" w14:textId="1C5B330E" w:rsidR="00094434" w:rsidRPr="001801B7" w:rsidRDefault="00094434" w:rsidP="00CF2D60">
      <w:pPr>
        <w:spacing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Метан (CH4) шығарындылары:</w:t>
      </w:r>
      <w:r w:rsidR="006F439D" w:rsidRPr="001801B7">
        <w:rPr>
          <w:rFonts w:ascii="Times New Roman" w:hAnsi="Times New Roman" w:cs="Times New Roman"/>
          <w:bCs/>
          <w:i/>
          <w:iCs/>
          <w:color w:val="000000" w:themeColor="text1"/>
          <w:sz w:val="28"/>
          <w:szCs w:val="28"/>
        </w:rPr>
        <w:t xml:space="preserve"> </w:t>
      </w:r>
      <w:r w:rsidR="00CF2D60" w:rsidRPr="001801B7">
        <w:rPr>
          <w:rFonts w:ascii="Times New Roman" w:hAnsi="Times New Roman" w:cs="Times New Roman"/>
          <w:bCs/>
          <w:color w:val="000000" w:themeColor="text1"/>
          <w:sz w:val="28"/>
          <w:szCs w:val="28"/>
        </w:rPr>
        <w:t xml:space="preserve">Метан шығарындылары екі тәсілмен есептелді. Біріншіден, малдардың күйіс қайтару кезінде бөлінетін метан мөлшері анықталды </w:t>
      </w:r>
      <w:r w:rsidR="00072D7F" w:rsidRPr="001801B7">
        <w:rPr>
          <w:rFonts w:ascii="Times New Roman" w:hAnsi="Times New Roman" w:cs="Times New Roman"/>
          <w:bCs/>
          <w:color w:val="000000" w:themeColor="text1"/>
          <w:sz w:val="28"/>
          <w:szCs w:val="28"/>
        </w:rPr>
        <w:t>(</w:t>
      </w:r>
      <w:r w:rsidR="0071361C" w:rsidRPr="001801B7">
        <w:rPr>
          <w:rFonts w:ascii="Times New Roman" w:hAnsi="Times New Roman" w:cs="Times New Roman"/>
          <w:bCs/>
          <w:color w:val="000000" w:themeColor="text1"/>
          <w:sz w:val="28"/>
          <w:szCs w:val="28"/>
        </w:rPr>
        <w:t xml:space="preserve">сурет </w:t>
      </w:r>
      <w:r w:rsidR="00072D7F" w:rsidRPr="001801B7">
        <w:rPr>
          <w:rFonts w:ascii="Times New Roman" w:hAnsi="Times New Roman" w:cs="Times New Roman"/>
          <w:bCs/>
          <w:color w:val="000000" w:themeColor="text1"/>
          <w:sz w:val="28"/>
          <w:szCs w:val="28"/>
        </w:rPr>
        <w:t>69)</w:t>
      </w:r>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p>
    <w:p w14:paraId="19EE1205" w14:textId="7B0AD0D5" w:rsidR="00213171" w:rsidRPr="001801B7" w:rsidRDefault="00213171" w:rsidP="00D51B1F">
      <w:pPr>
        <w:spacing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noProof/>
          <w:sz w:val="28"/>
          <w:szCs w:val="28"/>
          <w:lang w:val="ru-RU" w:eastAsia="ru-RU"/>
        </w:rPr>
        <w:drawing>
          <wp:inline distT="0" distB="0" distL="0" distR="0" wp14:anchorId="68FA86EE" wp14:editId="0F182CF7">
            <wp:extent cx="6027420" cy="2000250"/>
            <wp:effectExtent l="0" t="0" r="11430" b="0"/>
            <wp:docPr id="257" name="Chart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A109D45" w14:textId="3770717A" w:rsidR="00094434" w:rsidRPr="001801B7" w:rsidRDefault="00094434" w:rsidP="00D51B1F">
      <w:pPr>
        <w:spacing w:after="0" w:line="240" w:lineRule="auto"/>
        <w:ind w:left="349" w:hanging="349"/>
        <w:jc w:val="center"/>
        <w:rPr>
          <w:rFonts w:ascii="Times New Roman" w:hAnsi="Times New Roman" w:cs="Times New Roman"/>
          <w:bCs/>
          <w:i/>
          <w:iCs/>
          <w:sz w:val="28"/>
          <w:szCs w:val="28"/>
        </w:rPr>
      </w:pPr>
      <w:bookmarkStart w:id="155" w:name="_Toc183971384"/>
      <w:r w:rsidRPr="001801B7">
        <w:rPr>
          <w:rFonts w:ascii="Times New Roman" w:hAnsi="Times New Roman" w:cs="Times New Roman"/>
          <w:bCs/>
          <w:sz w:val="28"/>
          <w:szCs w:val="28"/>
        </w:rPr>
        <w:t xml:space="preserve">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69</w:t>
      </w:r>
      <w:r w:rsidRPr="001801B7">
        <w:rPr>
          <w:rFonts w:ascii="Times New Roman" w:hAnsi="Times New Roman" w:cs="Times New Roman"/>
          <w:bCs/>
          <w:sz w:val="28"/>
          <w:szCs w:val="28"/>
        </w:rPr>
        <w:fldChar w:fldCharType="end"/>
      </w:r>
      <w:r w:rsidR="00043A44" w:rsidRPr="001801B7">
        <w:rPr>
          <w:rFonts w:ascii="Times New Roman" w:hAnsi="Times New Roman" w:cs="Times New Roman"/>
          <w:bCs/>
          <w:sz w:val="28"/>
          <w:szCs w:val="28"/>
        </w:rPr>
        <w:t xml:space="preserve"> </w:t>
      </w:r>
      <w:r w:rsidR="00213171" w:rsidRPr="001801B7">
        <w:rPr>
          <w:rFonts w:ascii="Times New Roman" w:hAnsi="Times New Roman" w:cs="Times New Roman"/>
          <w:bCs/>
          <w:sz w:val="28"/>
          <w:szCs w:val="28"/>
        </w:rPr>
        <w:t>–</w:t>
      </w:r>
      <w:r w:rsidR="00043A44" w:rsidRPr="001801B7">
        <w:rPr>
          <w:rFonts w:ascii="Times New Roman" w:hAnsi="Times New Roman" w:cs="Times New Roman"/>
          <w:bCs/>
          <w:sz w:val="28"/>
          <w:szCs w:val="28"/>
        </w:rPr>
        <w:t xml:space="preserve"> </w:t>
      </w:r>
      <w:r w:rsidR="00213171" w:rsidRPr="001801B7">
        <w:rPr>
          <w:rFonts w:ascii="Times New Roman" w:hAnsi="Times New Roman" w:cs="Times New Roman"/>
          <w:bCs/>
          <w:sz w:val="28"/>
          <w:szCs w:val="28"/>
        </w:rPr>
        <w:t>Мо</w:t>
      </w:r>
      <w:r w:rsidR="00D67D11" w:rsidRPr="001801B7">
        <w:rPr>
          <w:rFonts w:ascii="Times New Roman" w:hAnsi="Times New Roman" w:cs="Times New Roman"/>
          <w:bCs/>
          <w:sz w:val="28"/>
          <w:szCs w:val="28"/>
        </w:rPr>
        <w:t>ңғ</w:t>
      </w:r>
      <w:r w:rsidR="00213171" w:rsidRPr="001801B7">
        <w:rPr>
          <w:rFonts w:ascii="Times New Roman" w:hAnsi="Times New Roman" w:cs="Times New Roman"/>
          <w:bCs/>
          <w:sz w:val="28"/>
          <w:szCs w:val="28"/>
        </w:rPr>
        <w:t>ол Алтайда</w:t>
      </w:r>
      <w:r w:rsidR="00DF0F0C" w:rsidRPr="001801B7">
        <w:rPr>
          <w:rFonts w:ascii="Times New Roman" w:hAnsi="Times New Roman" w:cs="Times New Roman"/>
          <w:bCs/>
          <w:sz w:val="28"/>
          <w:szCs w:val="28"/>
        </w:rPr>
        <w:t>ғ</w:t>
      </w:r>
      <w:r w:rsidR="00213171" w:rsidRPr="001801B7">
        <w:rPr>
          <w:rFonts w:ascii="Times New Roman" w:hAnsi="Times New Roman" w:cs="Times New Roman"/>
          <w:bCs/>
          <w:sz w:val="28"/>
          <w:szCs w:val="28"/>
        </w:rPr>
        <w:t xml:space="preserve">ы туризм </w:t>
      </w:r>
      <w:r w:rsidR="00DF0F0C" w:rsidRPr="001801B7">
        <w:rPr>
          <w:rFonts w:ascii="Times New Roman" w:hAnsi="Times New Roman" w:cs="Times New Roman"/>
          <w:bCs/>
          <w:sz w:val="28"/>
          <w:szCs w:val="28"/>
        </w:rPr>
        <w:t>ә</w:t>
      </w:r>
      <w:r w:rsidR="00213171" w:rsidRPr="001801B7">
        <w:rPr>
          <w:rFonts w:ascii="Times New Roman" w:hAnsi="Times New Roman" w:cs="Times New Roman"/>
          <w:bCs/>
          <w:sz w:val="28"/>
          <w:szCs w:val="28"/>
        </w:rPr>
        <w:t>сер</w:t>
      </w:r>
      <w:r w:rsidR="00DF0F0C" w:rsidRPr="001801B7">
        <w:rPr>
          <w:rFonts w:ascii="Times New Roman" w:hAnsi="Times New Roman" w:cs="Times New Roman"/>
          <w:bCs/>
          <w:sz w:val="28"/>
          <w:szCs w:val="28"/>
        </w:rPr>
        <w:t>і</w:t>
      </w:r>
      <w:r w:rsidR="00213171" w:rsidRPr="001801B7">
        <w:rPr>
          <w:rFonts w:ascii="Times New Roman" w:hAnsi="Times New Roman" w:cs="Times New Roman"/>
          <w:bCs/>
          <w:sz w:val="28"/>
          <w:szCs w:val="28"/>
        </w:rPr>
        <w:t>нен шо</w:t>
      </w:r>
      <w:r w:rsidR="00DF0F0C" w:rsidRPr="001801B7">
        <w:rPr>
          <w:rFonts w:ascii="Times New Roman" w:hAnsi="Times New Roman" w:cs="Times New Roman"/>
          <w:bCs/>
          <w:sz w:val="28"/>
          <w:szCs w:val="28"/>
        </w:rPr>
        <w:t>ғ</w:t>
      </w:r>
      <w:r w:rsidR="00213171" w:rsidRPr="001801B7">
        <w:rPr>
          <w:rFonts w:ascii="Times New Roman" w:hAnsi="Times New Roman" w:cs="Times New Roman"/>
          <w:bCs/>
          <w:sz w:val="28"/>
          <w:szCs w:val="28"/>
        </w:rPr>
        <w:t>ырлан</w:t>
      </w:r>
      <w:r w:rsidR="00DF0F0C" w:rsidRPr="001801B7">
        <w:rPr>
          <w:rFonts w:ascii="Times New Roman" w:hAnsi="Times New Roman" w:cs="Times New Roman"/>
          <w:bCs/>
          <w:sz w:val="28"/>
          <w:szCs w:val="28"/>
        </w:rPr>
        <w:t>ғ</w:t>
      </w:r>
      <w:r w:rsidR="00213171" w:rsidRPr="001801B7">
        <w:rPr>
          <w:rFonts w:ascii="Times New Roman" w:hAnsi="Times New Roman" w:cs="Times New Roman"/>
          <w:bCs/>
          <w:sz w:val="28"/>
          <w:szCs w:val="28"/>
        </w:rPr>
        <w:t>ан малдарды</w:t>
      </w:r>
      <w:r w:rsidR="00DF0F0C" w:rsidRPr="001801B7">
        <w:rPr>
          <w:rFonts w:ascii="Times New Roman" w:hAnsi="Times New Roman" w:cs="Times New Roman"/>
          <w:bCs/>
          <w:sz w:val="28"/>
          <w:szCs w:val="28"/>
        </w:rPr>
        <w:t>ң</w:t>
      </w:r>
      <w:r w:rsidR="00213171" w:rsidRPr="001801B7">
        <w:rPr>
          <w:rFonts w:ascii="Times New Roman" w:hAnsi="Times New Roman" w:cs="Times New Roman"/>
          <w:bCs/>
          <w:sz w:val="28"/>
          <w:szCs w:val="28"/>
        </w:rPr>
        <w:t xml:space="preserve"> </w:t>
      </w:r>
      <w:r w:rsidR="00DF0F0C" w:rsidRPr="001801B7">
        <w:rPr>
          <w:rFonts w:ascii="Times New Roman" w:hAnsi="Times New Roman" w:cs="Times New Roman"/>
          <w:bCs/>
          <w:sz w:val="28"/>
          <w:szCs w:val="28"/>
        </w:rPr>
        <w:t>к</w:t>
      </w:r>
      <w:r w:rsidRPr="001801B7">
        <w:rPr>
          <w:rFonts w:ascii="Times New Roman" w:hAnsi="Times New Roman" w:cs="Times New Roman"/>
          <w:bCs/>
          <w:sz w:val="28"/>
          <w:szCs w:val="28"/>
        </w:rPr>
        <w:t>үйіс қайтарудан бөлінген метанның (СH</w:t>
      </w:r>
      <w:r w:rsidRPr="001801B7">
        <w:rPr>
          <w:rFonts w:ascii="Times New Roman" w:hAnsi="Times New Roman" w:cs="Times New Roman"/>
          <w:bCs/>
          <w:sz w:val="28"/>
          <w:szCs w:val="28"/>
          <w:vertAlign w:val="subscript"/>
        </w:rPr>
        <w:t>4</w:t>
      </w:r>
      <w:r w:rsidRPr="001801B7">
        <w:rPr>
          <w:rFonts w:ascii="Times New Roman" w:hAnsi="Times New Roman" w:cs="Times New Roman"/>
          <w:bCs/>
          <w:sz w:val="28"/>
          <w:szCs w:val="28"/>
        </w:rPr>
        <w:t>) өсуі</w:t>
      </w:r>
      <w:bookmarkEnd w:id="155"/>
    </w:p>
    <w:p w14:paraId="38F546DB" w14:textId="146A2924" w:rsidR="00043A44" w:rsidRPr="001801B7" w:rsidRDefault="00043A44" w:rsidP="00D51B1F">
      <w:pPr>
        <w:spacing w:line="240" w:lineRule="auto"/>
        <w:jc w:val="center"/>
        <w:rPr>
          <w:rFonts w:ascii="Times New Roman" w:hAnsi="Times New Roman" w:cs="Times New Roman"/>
          <w:bCs/>
          <w:color w:val="000000" w:themeColor="text1"/>
          <w:sz w:val="28"/>
          <w:szCs w:val="28"/>
        </w:rPr>
      </w:pPr>
      <w:r w:rsidRPr="001801B7">
        <w:rPr>
          <w:rFonts w:ascii="Times New Roman" w:hAnsi="Times New Roman" w:cs="Times New Roman"/>
          <w:bCs/>
          <w:sz w:val="28"/>
          <w:szCs w:val="28"/>
        </w:rPr>
        <w:t>Ескерту: Зерттеу нәтижесі бойынша автор құрастырған.</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 </w:t>
      </w:r>
    </w:p>
    <w:p w14:paraId="67BF8C73" w14:textId="4B36FD01" w:rsidR="00213171" w:rsidRPr="001801B7" w:rsidRDefault="00094434"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 Алтайда 2017 жылы қойлардан 1</w:t>
      </w:r>
      <w:r w:rsidR="00104F3B" w:rsidRPr="001801B7">
        <w:rPr>
          <w:rFonts w:ascii="Times New Roman" w:hAnsi="Times New Roman" w:cs="Times New Roman"/>
          <w:bCs/>
          <w:color w:val="000000" w:themeColor="text1"/>
          <w:sz w:val="28"/>
          <w:szCs w:val="28"/>
        </w:rPr>
        <w:t>1</w:t>
      </w:r>
      <w:r w:rsidR="000D67A2" w:rsidRPr="001801B7">
        <w:rPr>
          <w:rFonts w:ascii="Times New Roman" w:hAnsi="Times New Roman" w:cs="Times New Roman"/>
          <w:bCs/>
          <w:color w:val="000000" w:themeColor="text1"/>
          <w:sz w:val="28"/>
          <w:szCs w:val="28"/>
        </w:rPr>
        <w:t>,</w:t>
      </w:r>
      <w:r w:rsidR="00104F3B" w:rsidRPr="001801B7">
        <w:rPr>
          <w:rFonts w:ascii="Times New Roman" w:hAnsi="Times New Roman" w:cs="Times New Roman"/>
          <w:bCs/>
          <w:color w:val="000000" w:themeColor="text1"/>
          <w:sz w:val="28"/>
          <w:szCs w:val="28"/>
        </w:rPr>
        <w:t>7</w:t>
      </w:r>
      <w:r w:rsidRPr="001801B7">
        <w:rPr>
          <w:rFonts w:ascii="Times New Roman" w:hAnsi="Times New Roman" w:cs="Times New Roman"/>
          <w:bCs/>
          <w:color w:val="000000" w:themeColor="text1"/>
          <w:sz w:val="28"/>
          <w:szCs w:val="28"/>
        </w:rPr>
        <w:t xml:space="preserve"> тн/СH</w:t>
      </w:r>
      <w:r w:rsidRPr="001801B7">
        <w:rPr>
          <w:rFonts w:ascii="Times New Roman" w:hAnsi="Times New Roman" w:cs="Times New Roman"/>
          <w:bCs/>
          <w:color w:val="000000" w:themeColor="text1"/>
          <w:sz w:val="28"/>
          <w:szCs w:val="28"/>
          <w:vertAlign w:val="subscript"/>
        </w:rPr>
        <w:t xml:space="preserve">4 </w:t>
      </w:r>
      <w:r w:rsidRPr="001801B7">
        <w:rPr>
          <w:rFonts w:ascii="Times New Roman" w:hAnsi="Times New Roman" w:cs="Times New Roman"/>
          <w:bCs/>
          <w:color w:val="000000" w:themeColor="text1"/>
          <w:sz w:val="28"/>
          <w:szCs w:val="28"/>
        </w:rPr>
        <w:t xml:space="preserve">метан газы табиғатқа бөлінген болса 2021 жылы </w:t>
      </w:r>
      <w:r w:rsidR="00104F3B" w:rsidRPr="001801B7">
        <w:rPr>
          <w:rFonts w:ascii="Times New Roman" w:hAnsi="Times New Roman" w:cs="Times New Roman"/>
          <w:bCs/>
          <w:color w:val="000000" w:themeColor="text1"/>
          <w:sz w:val="28"/>
          <w:szCs w:val="28"/>
        </w:rPr>
        <w:t>37</w:t>
      </w:r>
      <w:r w:rsidR="000D67A2" w:rsidRPr="001801B7">
        <w:rPr>
          <w:rFonts w:ascii="Times New Roman" w:hAnsi="Times New Roman" w:cs="Times New Roman"/>
          <w:bCs/>
          <w:color w:val="000000" w:themeColor="text1"/>
          <w:sz w:val="28"/>
          <w:szCs w:val="28"/>
        </w:rPr>
        <w:t>,</w:t>
      </w:r>
      <w:r w:rsidR="00104F3B" w:rsidRPr="001801B7">
        <w:rPr>
          <w:rFonts w:ascii="Times New Roman" w:hAnsi="Times New Roman" w:cs="Times New Roman"/>
          <w:bCs/>
          <w:color w:val="000000" w:themeColor="text1"/>
          <w:sz w:val="28"/>
          <w:szCs w:val="28"/>
        </w:rPr>
        <w:t>8</w:t>
      </w:r>
      <w:r w:rsidRPr="001801B7">
        <w:rPr>
          <w:rFonts w:ascii="Times New Roman" w:hAnsi="Times New Roman" w:cs="Times New Roman"/>
          <w:bCs/>
          <w:color w:val="000000" w:themeColor="text1"/>
          <w:sz w:val="28"/>
          <w:szCs w:val="28"/>
        </w:rPr>
        <w:t xml:space="preserve"> тн/ СH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xml:space="preserve">, 2022 жылы </w:t>
      </w:r>
      <w:r w:rsidR="00104F3B" w:rsidRPr="001801B7">
        <w:rPr>
          <w:rFonts w:ascii="Times New Roman" w:hAnsi="Times New Roman" w:cs="Times New Roman"/>
          <w:bCs/>
          <w:color w:val="000000" w:themeColor="text1"/>
          <w:sz w:val="28"/>
          <w:szCs w:val="28"/>
        </w:rPr>
        <w:t>35</w:t>
      </w:r>
      <w:r w:rsidR="000D67A2" w:rsidRPr="001801B7">
        <w:rPr>
          <w:rFonts w:ascii="Times New Roman" w:hAnsi="Times New Roman" w:cs="Times New Roman"/>
          <w:bCs/>
          <w:color w:val="000000" w:themeColor="text1"/>
          <w:sz w:val="28"/>
          <w:szCs w:val="28"/>
        </w:rPr>
        <w:t>,</w:t>
      </w:r>
      <w:r w:rsidR="00104F3B" w:rsidRPr="001801B7">
        <w:rPr>
          <w:rFonts w:ascii="Times New Roman" w:hAnsi="Times New Roman" w:cs="Times New Roman"/>
          <w:bCs/>
          <w:color w:val="000000" w:themeColor="text1"/>
          <w:sz w:val="28"/>
          <w:szCs w:val="28"/>
        </w:rPr>
        <w:t>0</w:t>
      </w:r>
      <w:r w:rsidRPr="001801B7">
        <w:rPr>
          <w:rFonts w:ascii="Times New Roman" w:hAnsi="Times New Roman" w:cs="Times New Roman"/>
          <w:bCs/>
          <w:color w:val="000000" w:themeColor="text1"/>
          <w:sz w:val="28"/>
          <w:szCs w:val="28"/>
        </w:rPr>
        <w:t xml:space="preserve"> тн/СH</w:t>
      </w:r>
      <w:r w:rsidRPr="001801B7">
        <w:rPr>
          <w:rFonts w:ascii="Times New Roman" w:hAnsi="Times New Roman" w:cs="Times New Roman"/>
          <w:bCs/>
          <w:color w:val="000000" w:themeColor="text1"/>
          <w:sz w:val="28"/>
          <w:szCs w:val="28"/>
          <w:vertAlign w:val="subscript"/>
        </w:rPr>
        <w:t>4</w:t>
      </w:r>
      <w:r w:rsidRPr="001801B7">
        <w:rPr>
          <w:rFonts w:ascii="Times New Roman" w:hAnsi="Times New Roman" w:cs="Times New Roman"/>
          <w:bCs/>
          <w:color w:val="000000" w:themeColor="text1"/>
          <w:sz w:val="28"/>
          <w:szCs w:val="28"/>
        </w:rPr>
        <w:t xml:space="preserve"> болып өскен</w:t>
      </w:r>
      <w:r w:rsidR="00104F3B" w:rsidRPr="001801B7">
        <w:rPr>
          <w:rFonts w:ascii="Times New Roman" w:hAnsi="Times New Roman" w:cs="Times New Roman"/>
          <w:bCs/>
          <w:color w:val="000000" w:themeColor="text1"/>
          <w:sz w:val="28"/>
          <w:szCs w:val="28"/>
        </w:rPr>
        <w:t>.</w:t>
      </w:r>
      <w:r w:rsidR="00072D7F" w:rsidRPr="001801B7">
        <w:rPr>
          <w:rFonts w:ascii="Times New Roman" w:hAnsi="Times New Roman" w:cs="Times New Roman"/>
          <w:bCs/>
          <w:color w:val="000000" w:themeColor="text1"/>
          <w:sz w:val="28"/>
          <w:szCs w:val="28"/>
        </w:rPr>
        <w:t xml:space="preserve"> (</w:t>
      </w:r>
      <w:r w:rsidR="0071361C" w:rsidRPr="001801B7">
        <w:rPr>
          <w:rFonts w:ascii="Times New Roman" w:hAnsi="Times New Roman" w:cs="Times New Roman"/>
          <w:bCs/>
          <w:color w:val="000000" w:themeColor="text1"/>
          <w:sz w:val="28"/>
          <w:szCs w:val="28"/>
        </w:rPr>
        <w:t xml:space="preserve">сурет </w:t>
      </w:r>
      <w:r w:rsidR="00072D7F" w:rsidRPr="001801B7">
        <w:rPr>
          <w:rFonts w:ascii="Times New Roman" w:hAnsi="Times New Roman" w:cs="Times New Roman"/>
          <w:bCs/>
          <w:color w:val="000000" w:themeColor="text1"/>
          <w:sz w:val="28"/>
          <w:szCs w:val="28"/>
        </w:rPr>
        <w:t>70, 71)</w:t>
      </w:r>
      <w:r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p>
    <w:tbl>
      <w:tblPr>
        <w:tblStyle w:val="aa"/>
        <w:tblW w:w="93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8"/>
        <w:gridCol w:w="4773"/>
      </w:tblGrid>
      <w:tr w:rsidR="001114C4" w:rsidRPr="001801B7" w14:paraId="51B50EE1" w14:textId="77777777" w:rsidTr="000E3916">
        <w:tc>
          <w:tcPr>
            <w:tcW w:w="4588" w:type="dxa"/>
          </w:tcPr>
          <w:p w14:paraId="398F6146" w14:textId="77777777" w:rsidR="001114C4" w:rsidRPr="001801B7" w:rsidRDefault="001114C4" w:rsidP="00AC2D2B">
            <w:pPr>
              <w:pStyle w:val="ab"/>
              <w:spacing w:after="0"/>
              <w:jc w:val="center"/>
              <w:rPr>
                <w:rFonts w:ascii="Times New Roman" w:hAnsi="Times New Roman" w:cs="Times New Roman"/>
                <w:bCs/>
                <w:color w:val="auto"/>
                <w:sz w:val="28"/>
                <w:szCs w:val="28"/>
              </w:rPr>
            </w:pPr>
            <w:r w:rsidRPr="001801B7">
              <w:rPr>
                <w:rFonts w:ascii="Times New Roman" w:hAnsi="Times New Roman" w:cs="Times New Roman"/>
                <w:bCs/>
                <w:noProof/>
                <w:sz w:val="28"/>
                <w:szCs w:val="28"/>
                <w:lang w:val="ru-RU" w:eastAsia="ru-RU"/>
              </w:rPr>
              <w:drawing>
                <wp:inline distT="0" distB="0" distL="0" distR="0" wp14:anchorId="52BA049D" wp14:editId="3B7EBEE7">
                  <wp:extent cx="2575560" cy="2044700"/>
                  <wp:effectExtent l="0" t="0" r="15240" b="12700"/>
                  <wp:docPr id="1247381130" name="Chart 1247381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c>
        <w:tc>
          <w:tcPr>
            <w:tcW w:w="4773" w:type="dxa"/>
          </w:tcPr>
          <w:p w14:paraId="4C93807D" w14:textId="59B6AA4F" w:rsidR="001114C4" w:rsidRPr="001801B7" w:rsidRDefault="001114C4" w:rsidP="00D03491">
            <w:pPr>
              <w:keepNext/>
              <w:jc w:val="both"/>
            </w:pPr>
            <w:r w:rsidRPr="001801B7">
              <w:rPr>
                <w:rFonts w:ascii="Times New Roman" w:hAnsi="Times New Roman" w:cs="Times New Roman"/>
                <w:bCs/>
                <w:noProof/>
                <w:sz w:val="28"/>
                <w:szCs w:val="28"/>
                <w:lang w:val="ru-RU" w:eastAsia="ru-RU"/>
              </w:rPr>
              <w:drawing>
                <wp:inline distT="0" distB="0" distL="0" distR="0" wp14:anchorId="25276A36" wp14:editId="086E6B54">
                  <wp:extent cx="3048000" cy="2044700"/>
                  <wp:effectExtent l="0" t="0" r="0" b="12700"/>
                  <wp:docPr id="978741286" name="Chart 978741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c>
      </w:tr>
      <w:tr w:rsidR="00174351" w:rsidRPr="001801B7" w14:paraId="0718FD9E" w14:textId="77777777" w:rsidTr="00983C41">
        <w:tc>
          <w:tcPr>
            <w:tcW w:w="9361" w:type="dxa"/>
            <w:gridSpan w:val="2"/>
          </w:tcPr>
          <w:p w14:paraId="2B0FEB87" w14:textId="3DE17820" w:rsidR="002F7A9E" w:rsidRPr="001801B7" w:rsidRDefault="00174351" w:rsidP="00D51B1F">
            <w:pPr>
              <w:ind w:left="349" w:hanging="349"/>
              <w:jc w:val="center"/>
              <w:rPr>
                <w:rFonts w:ascii="Times New Roman" w:hAnsi="Times New Roman" w:cs="Times New Roman"/>
                <w:bCs/>
                <w:i/>
                <w:iCs/>
                <w:sz w:val="28"/>
                <w:szCs w:val="28"/>
              </w:rPr>
            </w:pPr>
            <w:r w:rsidRPr="001801B7">
              <w:rPr>
                <w:rFonts w:ascii="Times New Roman" w:hAnsi="Times New Roman" w:cs="Times New Roman"/>
                <w:sz w:val="28"/>
                <w:szCs w:val="28"/>
              </w:rPr>
              <w:t xml:space="preserve">Сурет </w:t>
            </w:r>
            <w:r w:rsidRPr="001801B7">
              <w:rPr>
                <w:rFonts w:ascii="Times New Roman" w:hAnsi="Times New Roman" w:cs="Times New Roman"/>
                <w:sz w:val="28"/>
                <w:szCs w:val="28"/>
              </w:rPr>
              <w:fldChar w:fldCharType="begin"/>
            </w:r>
            <w:r w:rsidRPr="001801B7">
              <w:rPr>
                <w:rFonts w:ascii="Times New Roman" w:hAnsi="Times New Roman" w:cs="Times New Roman"/>
                <w:sz w:val="28"/>
                <w:szCs w:val="28"/>
              </w:rPr>
              <w:instrText xml:space="preserve"> SEQ Сурет \* ARABIC </w:instrText>
            </w:r>
            <w:r w:rsidRPr="001801B7">
              <w:rPr>
                <w:rFonts w:ascii="Times New Roman" w:hAnsi="Times New Roman" w:cs="Times New Roman"/>
                <w:sz w:val="28"/>
                <w:szCs w:val="28"/>
              </w:rPr>
              <w:fldChar w:fldCharType="separate"/>
            </w:r>
            <w:r w:rsidR="00E14B59" w:rsidRPr="001801B7">
              <w:rPr>
                <w:rFonts w:ascii="Times New Roman" w:hAnsi="Times New Roman" w:cs="Times New Roman"/>
                <w:noProof/>
                <w:sz w:val="28"/>
                <w:szCs w:val="28"/>
              </w:rPr>
              <w:t>70</w:t>
            </w:r>
            <w:r w:rsidRPr="001801B7">
              <w:rPr>
                <w:rFonts w:ascii="Times New Roman" w:hAnsi="Times New Roman" w:cs="Times New Roman"/>
                <w:sz w:val="28"/>
                <w:szCs w:val="28"/>
              </w:rPr>
              <w:fldChar w:fldCharType="end"/>
            </w:r>
            <w:r w:rsidR="001C6AE6" w:rsidRPr="001801B7">
              <w:rPr>
                <w:rFonts w:ascii="Times New Roman" w:hAnsi="Times New Roman" w:cs="Times New Roman"/>
                <w:sz w:val="28"/>
                <w:szCs w:val="28"/>
              </w:rPr>
              <w:t xml:space="preserve"> </w:t>
            </w:r>
            <w:r w:rsidR="002F7A9E" w:rsidRPr="001801B7">
              <w:rPr>
                <w:rFonts w:ascii="Times New Roman" w:hAnsi="Times New Roman" w:cs="Times New Roman"/>
                <w:sz w:val="28"/>
                <w:szCs w:val="28"/>
              </w:rPr>
              <w:t>–</w:t>
            </w:r>
            <w:r w:rsidR="001C6AE6" w:rsidRPr="001801B7">
              <w:rPr>
                <w:rFonts w:ascii="Times New Roman" w:hAnsi="Times New Roman" w:cs="Times New Roman"/>
                <w:sz w:val="28"/>
                <w:szCs w:val="28"/>
              </w:rPr>
              <w:t xml:space="preserve"> </w:t>
            </w:r>
            <w:r w:rsidR="002F7A9E" w:rsidRPr="001801B7">
              <w:rPr>
                <w:rFonts w:ascii="Times New Roman" w:hAnsi="Times New Roman" w:cs="Times New Roman"/>
                <w:bCs/>
                <w:sz w:val="28"/>
                <w:szCs w:val="28"/>
              </w:rPr>
              <w:t>Қазақстан ж</w:t>
            </w:r>
            <w:r w:rsidR="00366269" w:rsidRPr="001801B7">
              <w:rPr>
                <w:rFonts w:ascii="Times New Roman" w:hAnsi="Times New Roman" w:cs="Times New Roman"/>
                <w:bCs/>
                <w:sz w:val="28"/>
                <w:szCs w:val="28"/>
              </w:rPr>
              <w:t>ә</w:t>
            </w:r>
            <w:r w:rsidR="002F7A9E" w:rsidRPr="001801B7">
              <w:rPr>
                <w:rFonts w:ascii="Times New Roman" w:hAnsi="Times New Roman" w:cs="Times New Roman"/>
                <w:bCs/>
                <w:sz w:val="28"/>
                <w:szCs w:val="28"/>
              </w:rPr>
              <w:t>не Ресейлік Алтайдағы туризм әсерінен шоғырланған малдардың күйіс қайтарудан бөлінген метанның (СH</w:t>
            </w:r>
            <w:r w:rsidR="002F7A9E" w:rsidRPr="001801B7">
              <w:rPr>
                <w:rFonts w:ascii="Times New Roman" w:hAnsi="Times New Roman" w:cs="Times New Roman"/>
                <w:bCs/>
                <w:sz w:val="28"/>
                <w:szCs w:val="28"/>
                <w:vertAlign w:val="subscript"/>
              </w:rPr>
              <w:t>4</w:t>
            </w:r>
            <w:r w:rsidR="002F7A9E" w:rsidRPr="001801B7">
              <w:rPr>
                <w:rFonts w:ascii="Times New Roman" w:hAnsi="Times New Roman" w:cs="Times New Roman"/>
                <w:bCs/>
                <w:sz w:val="28"/>
                <w:szCs w:val="28"/>
              </w:rPr>
              <w:t>) өсуі</w:t>
            </w:r>
          </w:p>
          <w:p w14:paraId="2487C18D" w14:textId="76BE9F4E" w:rsidR="00174351" w:rsidRPr="001801B7" w:rsidRDefault="002F7A9E" w:rsidP="00D51B1F">
            <w:pPr>
              <w:jc w:val="center"/>
              <w:rPr>
                <w:rFonts w:ascii="Times New Roman" w:hAnsi="Times New Roman" w:cs="Times New Roman"/>
                <w:bCs/>
                <w:color w:val="000000" w:themeColor="text1"/>
                <w:sz w:val="28"/>
                <w:szCs w:val="28"/>
              </w:rPr>
            </w:pPr>
            <w:r w:rsidRPr="001801B7">
              <w:rPr>
                <w:rFonts w:ascii="Times New Roman" w:hAnsi="Times New Roman" w:cs="Times New Roman"/>
                <w:bCs/>
                <w:sz w:val="24"/>
                <w:szCs w:val="24"/>
              </w:rPr>
              <w:t>Ескерту: Зерттеу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tc>
      </w:tr>
    </w:tbl>
    <w:p w14:paraId="1311DB0D" w14:textId="72F7FF0C" w:rsidR="00094434" w:rsidRPr="001801B7" w:rsidRDefault="00AC2D2B" w:rsidP="00D03491">
      <w:pPr>
        <w:spacing w:before="24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Қазақстандық Алтайда малдардан бөлінген метан шығарындылары 1 тн CH₄–ға жетпегенімен, соңғы жылдары өсім байқалады. Ресей Алтайында соңғы бес жылда күйіс қайтарудан бөлінген метан көлемі 1,0-ден 2,8 тн CH₄–ға дейін артқан. Мал тезегінен бөлінетін метан үлесі аз, бірақ Моңғол Алтайда бұл көрсеткіш 2017 жылы 0,63 тн CH₄ болса, 2021 жылы 2,01 тн CH₄–ға жеткен. Жылдық шығарындылардың 18,6%–ы сиырға, 45,7%–ы қойға, қалған бөлігі ешкіге тиесілі. Соңғы бес жылда қой үлесі 3%–ға азайып, ал сиыр үлесі 3,3%–ға артқан. Әр түліктің жылдар бойынша метан шығарындылары төмендегі графикте көрсетілген</w:t>
      </w:r>
      <w:r w:rsidR="00447615" w:rsidRPr="001801B7">
        <w:rPr>
          <w:rFonts w:ascii="Times New Roman" w:hAnsi="Times New Roman" w:cs="Times New Roman"/>
          <w:bCs/>
          <w:color w:val="000000" w:themeColor="text1"/>
          <w:sz w:val="28"/>
          <w:szCs w:val="28"/>
        </w:rPr>
        <w:t xml:space="preserve"> (</w:t>
      </w:r>
      <w:r w:rsidR="0071361C" w:rsidRPr="001801B7">
        <w:rPr>
          <w:rFonts w:ascii="Times New Roman" w:hAnsi="Times New Roman" w:cs="Times New Roman"/>
          <w:bCs/>
          <w:color w:val="000000" w:themeColor="text1"/>
          <w:sz w:val="28"/>
          <w:szCs w:val="28"/>
        </w:rPr>
        <w:t xml:space="preserve">сурет </w:t>
      </w:r>
      <w:r w:rsidR="00447615" w:rsidRPr="001801B7">
        <w:rPr>
          <w:rFonts w:ascii="Times New Roman" w:hAnsi="Times New Roman" w:cs="Times New Roman"/>
          <w:bCs/>
          <w:color w:val="000000" w:themeColor="text1"/>
          <w:sz w:val="28"/>
          <w:szCs w:val="28"/>
        </w:rPr>
        <w:t>71)</w:t>
      </w:r>
      <w:r w:rsidR="00094434"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p>
    <w:p w14:paraId="091C44DF" w14:textId="77777777" w:rsidR="000A0A5F" w:rsidRPr="001801B7" w:rsidRDefault="00D352D3" w:rsidP="00D51B1F">
      <w:pPr>
        <w:keepNext/>
        <w:spacing w:after="0" w:line="240" w:lineRule="auto"/>
        <w:ind w:left="349" w:hanging="349"/>
        <w:jc w:val="center"/>
      </w:pPr>
      <w:r w:rsidRPr="001801B7">
        <w:rPr>
          <w:rFonts w:ascii="Times New Roman" w:hAnsi="Times New Roman" w:cs="Times New Roman"/>
          <w:bCs/>
          <w:noProof/>
          <w:sz w:val="28"/>
          <w:szCs w:val="28"/>
          <w:lang w:val="ru-RU" w:eastAsia="ru-RU"/>
        </w:rPr>
        <w:drawing>
          <wp:inline distT="0" distB="0" distL="0" distR="0" wp14:anchorId="12428704" wp14:editId="115D186D">
            <wp:extent cx="6027420" cy="2146300"/>
            <wp:effectExtent l="0" t="0" r="11430" b="6350"/>
            <wp:docPr id="1344477388" name="Chart 1344477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6EDB1D7D" w14:textId="526C4420" w:rsidR="000A0A5F" w:rsidRPr="001801B7" w:rsidRDefault="000A0A5F" w:rsidP="00D51B1F">
      <w:pPr>
        <w:spacing w:after="0" w:line="240" w:lineRule="auto"/>
        <w:ind w:left="349" w:hanging="349"/>
        <w:jc w:val="center"/>
        <w:rPr>
          <w:rFonts w:ascii="Times New Roman" w:hAnsi="Times New Roman" w:cs="Times New Roman"/>
          <w:bCs/>
          <w:i/>
          <w:iCs/>
          <w:sz w:val="28"/>
          <w:szCs w:val="28"/>
        </w:rPr>
      </w:pPr>
      <w:r w:rsidRPr="001801B7">
        <w:rPr>
          <w:rFonts w:ascii="Times New Roman" w:hAnsi="Times New Roman" w:cs="Times New Roman"/>
          <w:bCs/>
          <w:sz w:val="28"/>
          <w:szCs w:val="28"/>
        </w:rPr>
        <w:t xml:space="preserve"> 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71</w:t>
      </w:r>
      <w:r w:rsidRPr="001801B7">
        <w:rPr>
          <w:rFonts w:ascii="Times New Roman" w:hAnsi="Times New Roman" w:cs="Times New Roman"/>
          <w:bCs/>
          <w:sz w:val="28"/>
          <w:szCs w:val="28"/>
        </w:rPr>
        <w:fldChar w:fldCharType="end"/>
      </w:r>
      <w:r w:rsidRPr="001801B7">
        <w:rPr>
          <w:rFonts w:ascii="Times New Roman" w:hAnsi="Times New Roman" w:cs="Times New Roman"/>
          <w:bCs/>
          <w:sz w:val="28"/>
          <w:szCs w:val="28"/>
        </w:rPr>
        <w:t xml:space="preserve"> – Моңғол Алтайдағы туризм әсерінен шоғырланған малдардың </w:t>
      </w:r>
      <w:r w:rsidR="00CF2429" w:rsidRPr="001801B7">
        <w:rPr>
          <w:rFonts w:ascii="Times New Roman" w:hAnsi="Times New Roman" w:cs="Times New Roman"/>
          <w:bCs/>
          <w:sz w:val="28"/>
          <w:szCs w:val="28"/>
        </w:rPr>
        <w:t>т</w:t>
      </w:r>
      <w:r w:rsidRPr="001801B7">
        <w:rPr>
          <w:rFonts w:ascii="Times New Roman" w:hAnsi="Times New Roman" w:cs="Times New Roman"/>
          <w:bCs/>
          <w:sz w:val="28"/>
          <w:szCs w:val="28"/>
        </w:rPr>
        <w:t>езектен бөлінген метанның (СH</w:t>
      </w:r>
      <w:r w:rsidRPr="001801B7">
        <w:rPr>
          <w:rFonts w:ascii="Times New Roman" w:hAnsi="Times New Roman" w:cs="Times New Roman"/>
          <w:bCs/>
          <w:sz w:val="28"/>
          <w:szCs w:val="28"/>
          <w:vertAlign w:val="subscript"/>
        </w:rPr>
        <w:t>4</w:t>
      </w:r>
      <w:r w:rsidRPr="001801B7">
        <w:rPr>
          <w:rFonts w:ascii="Times New Roman" w:hAnsi="Times New Roman" w:cs="Times New Roman"/>
          <w:bCs/>
          <w:sz w:val="28"/>
          <w:szCs w:val="28"/>
        </w:rPr>
        <w:t>) өсуі</w:t>
      </w:r>
    </w:p>
    <w:p w14:paraId="6707285D" w14:textId="7275C0CC" w:rsidR="000A0A5F" w:rsidRPr="001801B7" w:rsidRDefault="000A0A5F"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Зерттеу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tbl>
      <w:tblPr>
        <w:tblStyle w:val="aa"/>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0"/>
        <w:gridCol w:w="5103"/>
      </w:tblGrid>
      <w:tr w:rsidR="00CC32D9" w:rsidRPr="001801B7" w14:paraId="211880BF" w14:textId="77777777" w:rsidTr="00900C80">
        <w:tc>
          <w:tcPr>
            <w:tcW w:w="4400" w:type="dxa"/>
          </w:tcPr>
          <w:p w14:paraId="063258A1" w14:textId="2C901808" w:rsidR="00CC32D9" w:rsidRPr="001801B7" w:rsidRDefault="00CC32D9" w:rsidP="00D51B1F">
            <w:pPr>
              <w:pStyle w:val="ab"/>
              <w:jc w:val="center"/>
              <w:rPr>
                <w:rFonts w:ascii="Times New Roman" w:hAnsi="Times New Roman" w:cs="Times New Roman"/>
                <w:bCs/>
                <w:color w:val="auto"/>
                <w:sz w:val="28"/>
                <w:szCs w:val="28"/>
              </w:rPr>
            </w:pPr>
            <w:r w:rsidRPr="001801B7">
              <w:rPr>
                <w:rFonts w:ascii="Times New Roman" w:hAnsi="Times New Roman" w:cs="Times New Roman"/>
                <w:bCs/>
                <w:noProof/>
                <w:sz w:val="28"/>
                <w:szCs w:val="28"/>
                <w:lang w:val="ru-RU" w:eastAsia="ru-RU"/>
              </w:rPr>
              <w:drawing>
                <wp:inline distT="0" distB="0" distL="0" distR="0" wp14:anchorId="2EF6C7BE" wp14:editId="0566A55F">
                  <wp:extent cx="2679700" cy="2286000"/>
                  <wp:effectExtent l="0" t="0" r="6350" b="0"/>
                  <wp:docPr id="1615849079" name="Chart 16158490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c>
        <w:tc>
          <w:tcPr>
            <w:tcW w:w="5103" w:type="dxa"/>
          </w:tcPr>
          <w:p w14:paraId="547ED75A" w14:textId="77777777" w:rsidR="00CC32D9" w:rsidRPr="001801B7" w:rsidRDefault="00CC32D9" w:rsidP="00D51B1F">
            <w:pPr>
              <w:keepNext/>
              <w:jc w:val="both"/>
            </w:pPr>
            <w:r w:rsidRPr="001801B7">
              <w:rPr>
                <w:rFonts w:ascii="Times New Roman" w:hAnsi="Times New Roman" w:cs="Times New Roman"/>
                <w:bCs/>
                <w:noProof/>
                <w:sz w:val="28"/>
                <w:szCs w:val="28"/>
                <w:lang w:val="ru-RU" w:eastAsia="ru-RU"/>
              </w:rPr>
              <w:drawing>
                <wp:inline distT="0" distB="0" distL="0" distR="0" wp14:anchorId="0516CDFC" wp14:editId="4DE2D047">
                  <wp:extent cx="3108960" cy="2286000"/>
                  <wp:effectExtent l="0" t="0" r="15240" b="0"/>
                  <wp:docPr id="1213874876" name="Chart 12138748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c>
      </w:tr>
      <w:tr w:rsidR="00CC32D9" w:rsidRPr="001801B7" w14:paraId="31C91470" w14:textId="77777777" w:rsidTr="00900C80">
        <w:tc>
          <w:tcPr>
            <w:tcW w:w="9503" w:type="dxa"/>
            <w:gridSpan w:val="2"/>
          </w:tcPr>
          <w:p w14:paraId="440FEC30" w14:textId="2148FF8E" w:rsidR="00CC32D9" w:rsidRPr="001801B7" w:rsidRDefault="00CC32D9" w:rsidP="00D51B1F">
            <w:pPr>
              <w:ind w:left="349" w:hanging="349"/>
              <w:jc w:val="center"/>
              <w:rPr>
                <w:rFonts w:ascii="Times New Roman" w:hAnsi="Times New Roman" w:cs="Times New Roman"/>
                <w:bCs/>
                <w:i/>
                <w:iCs/>
                <w:sz w:val="28"/>
                <w:szCs w:val="28"/>
              </w:rPr>
            </w:pPr>
            <w:r w:rsidRPr="001801B7">
              <w:rPr>
                <w:rFonts w:ascii="Times New Roman" w:hAnsi="Times New Roman" w:cs="Times New Roman"/>
                <w:sz w:val="28"/>
                <w:szCs w:val="28"/>
              </w:rPr>
              <w:t xml:space="preserve">Сурет </w:t>
            </w:r>
            <w:r w:rsidRPr="001801B7">
              <w:rPr>
                <w:rFonts w:ascii="Times New Roman" w:hAnsi="Times New Roman" w:cs="Times New Roman"/>
                <w:sz w:val="28"/>
                <w:szCs w:val="28"/>
              </w:rPr>
              <w:fldChar w:fldCharType="begin"/>
            </w:r>
            <w:r w:rsidRPr="001801B7">
              <w:rPr>
                <w:rFonts w:ascii="Times New Roman" w:hAnsi="Times New Roman" w:cs="Times New Roman"/>
                <w:sz w:val="28"/>
                <w:szCs w:val="28"/>
              </w:rPr>
              <w:instrText xml:space="preserve"> SEQ Сурет \* ARABIC </w:instrText>
            </w:r>
            <w:r w:rsidRPr="001801B7">
              <w:rPr>
                <w:rFonts w:ascii="Times New Roman" w:hAnsi="Times New Roman" w:cs="Times New Roman"/>
                <w:sz w:val="28"/>
                <w:szCs w:val="28"/>
              </w:rPr>
              <w:fldChar w:fldCharType="separate"/>
            </w:r>
            <w:r w:rsidR="00E14B59" w:rsidRPr="001801B7">
              <w:rPr>
                <w:rFonts w:ascii="Times New Roman" w:hAnsi="Times New Roman" w:cs="Times New Roman"/>
                <w:noProof/>
                <w:sz w:val="28"/>
                <w:szCs w:val="28"/>
              </w:rPr>
              <w:t>72</w:t>
            </w:r>
            <w:r w:rsidRPr="001801B7">
              <w:rPr>
                <w:rFonts w:ascii="Times New Roman" w:hAnsi="Times New Roman" w:cs="Times New Roman"/>
                <w:sz w:val="28"/>
                <w:szCs w:val="28"/>
              </w:rPr>
              <w:fldChar w:fldCharType="end"/>
            </w:r>
            <w:r w:rsidRPr="001801B7">
              <w:rPr>
                <w:rFonts w:ascii="Times New Roman" w:hAnsi="Times New Roman" w:cs="Times New Roman"/>
                <w:sz w:val="28"/>
                <w:szCs w:val="28"/>
              </w:rPr>
              <w:t xml:space="preserve"> – </w:t>
            </w:r>
            <w:r w:rsidRPr="001801B7">
              <w:rPr>
                <w:rFonts w:ascii="Times New Roman" w:hAnsi="Times New Roman" w:cs="Times New Roman"/>
                <w:bCs/>
                <w:sz w:val="28"/>
                <w:szCs w:val="28"/>
              </w:rPr>
              <w:t>Қазақстан ж</w:t>
            </w:r>
            <w:r w:rsidR="00366269" w:rsidRPr="001801B7">
              <w:rPr>
                <w:rFonts w:ascii="Times New Roman" w:hAnsi="Times New Roman" w:cs="Times New Roman"/>
                <w:bCs/>
                <w:sz w:val="28"/>
                <w:szCs w:val="28"/>
              </w:rPr>
              <w:t>ә</w:t>
            </w:r>
            <w:r w:rsidRPr="001801B7">
              <w:rPr>
                <w:rFonts w:ascii="Times New Roman" w:hAnsi="Times New Roman" w:cs="Times New Roman"/>
                <w:bCs/>
                <w:sz w:val="28"/>
                <w:szCs w:val="28"/>
              </w:rPr>
              <w:t xml:space="preserve">не Ресейлік Алтайдағы туризм әсерінен шоғырланған малдардың </w:t>
            </w:r>
            <w:r w:rsidR="00CF2429" w:rsidRPr="001801B7">
              <w:rPr>
                <w:rFonts w:ascii="Times New Roman" w:hAnsi="Times New Roman" w:cs="Times New Roman"/>
                <w:bCs/>
                <w:sz w:val="28"/>
                <w:szCs w:val="28"/>
              </w:rPr>
              <w:t>т</w:t>
            </w:r>
            <w:r w:rsidR="009A1B42" w:rsidRPr="001801B7">
              <w:rPr>
                <w:rFonts w:ascii="Times New Roman" w:hAnsi="Times New Roman" w:cs="Times New Roman"/>
                <w:bCs/>
                <w:sz w:val="28"/>
                <w:szCs w:val="28"/>
              </w:rPr>
              <w:t>езектен бөлінген метанның (СH</w:t>
            </w:r>
            <w:r w:rsidR="009A1B42" w:rsidRPr="001801B7">
              <w:rPr>
                <w:rFonts w:ascii="Times New Roman" w:hAnsi="Times New Roman" w:cs="Times New Roman"/>
                <w:bCs/>
                <w:sz w:val="28"/>
                <w:szCs w:val="28"/>
                <w:vertAlign w:val="subscript"/>
              </w:rPr>
              <w:t>4</w:t>
            </w:r>
            <w:r w:rsidR="009A1B42" w:rsidRPr="001801B7">
              <w:rPr>
                <w:rFonts w:ascii="Times New Roman" w:hAnsi="Times New Roman" w:cs="Times New Roman"/>
                <w:bCs/>
                <w:sz w:val="28"/>
                <w:szCs w:val="28"/>
              </w:rPr>
              <w:t>) өсуі</w:t>
            </w:r>
          </w:p>
          <w:p w14:paraId="31E4CE3F" w14:textId="1372C7E3" w:rsidR="00CC32D9" w:rsidRPr="001801B7" w:rsidRDefault="00CC32D9" w:rsidP="00D51B1F">
            <w:pPr>
              <w:jc w:val="center"/>
              <w:rPr>
                <w:rFonts w:ascii="Times New Roman" w:hAnsi="Times New Roman" w:cs="Times New Roman"/>
                <w:bCs/>
                <w:color w:val="000000" w:themeColor="text1"/>
                <w:sz w:val="28"/>
                <w:szCs w:val="28"/>
              </w:rPr>
            </w:pPr>
            <w:r w:rsidRPr="0071361C">
              <w:rPr>
                <w:rFonts w:ascii="Times New Roman" w:hAnsi="Times New Roman" w:cs="Times New Roman"/>
                <w:bCs/>
                <w:sz w:val="24"/>
                <w:szCs w:val="24"/>
              </w:rPr>
              <w:t>Ескерту: Зерттеу нәтижесі бойынша автор құрастырған.</w:t>
            </w:r>
            <w:r w:rsidR="006F439D" w:rsidRPr="0071361C">
              <w:rPr>
                <w:rFonts w:ascii="Times New Roman" w:hAnsi="Times New Roman" w:cs="Times New Roman"/>
                <w:bCs/>
                <w:color w:val="000000" w:themeColor="text1"/>
                <w:sz w:val="24"/>
                <w:szCs w:val="24"/>
              </w:rPr>
              <w:t xml:space="preserve">  </w:t>
            </w:r>
            <w:r w:rsidRPr="0071361C">
              <w:rPr>
                <w:rFonts w:ascii="Times New Roman" w:hAnsi="Times New Roman" w:cs="Times New Roman"/>
                <w:bCs/>
                <w:color w:val="000000" w:themeColor="text1"/>
                <w:sz w:val="24"/>
                <w:szCs w:val="24"/>
              </w:rPr>
              <w:t xml:space="preserve"> </w:t>
            </w:r>
          </w:p>
        </w:tc>
      </w:tr>
    </w:tbl>
    <w:p w14:paraId="35619AFB" w14:textId="3B358222" w:rsidR="00094434" w:rsidRPr="001801B7" w:rsidRDefault="00094434" w:rsidP="00D51B1F">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Қазақстандық Алтайда туризм әсерінен шоғырланған малдардың тезегінен бөлінген метанның мөлшері 5 жылдың алдында тек сиырларға тиеслі болған болса 2022 жылғы көрсеткіште 68%</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сиырларға, 32%</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қойларға тиеслі екені анықталды. Ал Ресейлік Алтайдағы тезектен бөлінген метан барлығы сиырларға тиесілі. Жылдық көлемі соңғы 5 жылда 3 есе, яғни 2</w:t>
      </w:r>
      <w:r w:rsidR="006102F9" w:rsidRPr="001801B7">
        <w:rPr>
          <w:rFonts w:ascii="Times New Roman" w:hAnsi="Times New Roman" w:cs="Times New Roman"/>
          <w:bCs/>
          <w:color w:val="000000" w:themeColor="text1"/>
          <w:sz w:val="28"/>
          <w:szCs w:val="28"/>
        </w:rPr>
        <w:t xml:space="preserve"> тн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w:t>
      </w:r>
      <w:r w:rsidR="006102F9" w:rsidRPr="001801B7">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н 5</w:t>
      </w:r>
      <w:r w:rsidR="009618F9"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9 тн/СH</w:t>
      </w:r>
      <w:r w:rsidRPr="001801B7">
        <w:rPr>
          <w:rFonts w:ascii="Times New Roman" w:hAnsi="Times New Roman" w:cs="Times New Roman"/>
          <w:bCs/>
          <w:color w:val="000000" w:themeColor="text1"/>
          <w:sz w:val="28"/>
          <w:szCs w:val="28"/>
          <w:vertAlign w:val="subscript"/>
        </w:rPr>
        <w:t>4</w:t>
      </w:r>
      <w:r w:rsidR="00830E61" w:rsidRPr="001801B7">
        <w:rPr>
          <w:rFonts w:ascii="Times New Roman" w:hAnsi="Times New Roman" w:cs="Times New Roman"/>
          <w:bCs/>
          <w:color w:val="000000" w:themeColor="text1"/>
          <w:sz w:val="28"/>
          <w:szCs w:val="28"/>
        </w:rPr>
        <w:t>–</w:t>
      </w:r>
      <w:r w:rsidR="009618F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жеткен</w:t>
      </w:r>
      <w:r w:rsidR="00447615" w:rsidRPr="001801B7">
        <w:rPr>
          <w:rFonts w:ascii="Times New Roman" w:hAnsi="Times New Roman" w:cs="Times New Roman"/>
          <w:bCs/>
          <w:color w:val="000000" w:themeColor="text1"/>
          <w:sz w:val="28"/>
          <w:szCs w:val="28"/>
        </w:rPr>
        <w:t xml:space="preserve"> (</w:t>
      </w:r>
      <w:r w:rsidR="0071361C" w:rsidRPr="001801B7">
        <w:rPr>
          <w:rFonts w:ascii="Times New Roman" w:hAnsi="Times New Roman" w:cs="Times New Roman"/>
          <w:bCs/>
          <w:color w:val="000000" w:themeColor="text1"/>
          <w:sz w:val="28"/>
          <w:szCs w:val="28"/>
        </w:rPr>
        <w:t xml:space="preserve">сурет </w:t>
      </w:r>
      <w:r w:rsidR="00447615" w:rsidRPr="001801B7">
        <w:rPr>
          <w:rFonts w:ascii="Times New Roman" w:hAnsi="Times New Roman" w:cs="Times New Roman"/>
          <w:bCs/>
          <w:color w:val="000000" w:themeColor="text1"/>
          <w:sz w:val="28"/>
          <w:szCs w:val="28"/>
        </w:rPr>
        <w:t>72)</w:t>
      </w:r>
      <w:r w:rsidRPr="001801B7">
        <w:rPr>
          <w:rFonts w:ascii="Times New Roman" w:hAnsi="Times New Roman" w:cs="Times New Roman"/>
          <w:bCs/>
          <w:color w:val="000000" w:themeColor="text1"/>
          <w:sz w:val="28"/>
          <w:szCs w:val="28"/>
        </w:rPr>
        <w:t>.</w:t>
      </w:r>
    </w:p>
    <w:p w14:paraId="1BC42E94" w14:textId="380043B2" w:rsidR="00A202A2" w:rsidRPr="001801B7" w:rsidRDefault="00094434" w:rsidP="00B076C8">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Азот оксид (N</w:t>
      </w:r>
      <w:r w:rsidRPr="001801B7">
        <w:rPr>
          <w:rFonts w:ascii="Times New Roman" w:hAnsi="Times New Roman" w:cs="Times New Roman"/>
          <w:bCs/>
          <w:i/>
          <w:iCs/>
          <w:sz w:val="28"/>
          <w:szCs w:val="28"/>
          <w:vertAlign w:val="subscript"/>
        </w:rPr>
        <w:t>2</w:t>
      </w:r>
      <w:r w:rsidRPr="001801B7">
        <w:rPr>
          <w:rFonts w:ascii="Times New Roman" w:hAnsi="Times New Roman" w:cs="Times New Roman"/>
          <w:bCs/>
          <w:i/>
          <w:iCs/>
          <w:sz w:val="28"/>
          <w:szCs w:val="28"/>
        </w:rPr>
        <w:t xml:space="preserve">O) шығарындылары: </w:t>
      </w:r>
      <w:r w:rsidR="00B076C8" w:rsidRPr="001801B7">
        <w:rPr>
          <w:rFonts w:ascii="Times New Roman" w:hAnsi="Times New Roman" w:cs="Times New Roman"/>
          <w:bCs/>
          <w:sz w:val="28"/>
          <w:szCs w:val="28"/>
        </w:rPr>
        <w:t>Мал тезегінен метаннан (CH₄) бөлек, азот оксиді (N₂O) де бөлінеді. N₂O парниктік әсері бойынша көмірқышқыл газынан 298 есе қуатты, 1 кг N₂O = 298 кг CO₂ эквивалентіне тең. Сондықтан тезектен бөлінетін азот оксидінің мөлшерін есептеу маңызды. Туризм әсерінен шоғырланған малдардың тезегінен бөлінетін N₂O шығарындыларын есептеу нәтижесі төменде келтірілген</w:t>
      </w:r>
      <w:r w:rsidR="00B076C8" w:rsidRPr="001801B7">
        <w:rPr>
          <w:rFonts w:ascii="Times New Roman" w:hAnsi="Times New Roman" w:cs="Times New Roman"/>
          <w:bCs/>
          <w:color w:val="000000" w:themeColor="text1"/>
          <w:sz w:val="28"/>
          <w:szCs w:val="28"/>
        </w:rPr>
        <w:t xml:space="preserve"> </w:t>
      </w:r>
      <w:r w:rsidR="00447615" w:rsidRPr="001801B7">
        <w:rPr>
          <w:rFonts w:ascii="Times New Roman" w:hAnsi="Times New Roman" w:cs="Times New Roman"/>
          <w:bCs/>
          <w:color w:val="000000" w:themeColor="text1"/>
          <w:sz w:val="28"/>
          <w:szCs w:val="28"/>
        </w:rPr>
        <w:t>(</w:t>
      </w:r>
      <w:r w:rsidR="0071361C" w:rsidRPr="001801B7">
        <w:rPr>
          <w:rFonts w:ascii="Times New Roman" w:hAnsi="Times New Roman" w:cs="Times New Roman"/>
          <w:bCs/>
          <w:color w:val="000000" w:themeColor="text1"/>
          <w:sz w:val="28"/>
          <w:szCs w:val="28"/>
        </w:rPr>
        <w:t xml:space="preserve">сурет </w:t>
      </w:r>
      <w:r w:rsidR="00447615" w:rsidRPr="001801B7">
        <w:rPr>
          <w:rFonts w:ascii="Times New Roman" w:hAnsi="Times New Roman" w:cs="Times New Roman"/>
          <w:bCs/>
          <w:color w:val="000000" w:themeColor="text1"/>
          <w:sz w:val="28"/>
          <w:szCs w:val="28"/>
        </w:rPr>
        <w:t>73</w:t>
      </w:r>
      <w:r w:rsidR="00733A66" w:rsidRPr="001801B7">
        <w:rPr>
          <w:rFonts w:ascii="Times New Roman" w:hAnsi="Times New Roman" w:cs="Times New Roman"/>
          <w:bCs/>
          <w:color w:val="000000" w:themeColor="text1"/>
          <w:sz w:val="28"/>
          <w:szCs w:val="28"/>
        </w:rPr>
        <w:t>, 74</w:t>
      </w:r>
      <w:r w:rsidR="00447615" w:rsidRPr="001801B7">
        <w:rPr>
          <w:rFonts w:ascii="Times New Roman" w:hAnsi="Times New Roman" w:cs="Times New Roman"/>
          <w:bCs/>
          <w:color w:val="000000" w:themeColor="text1"/>
          <w:sz w:val="28"/>
          <w:szCs w:val="28"/>
        </w:rPr>
        <w:t>)</w:t>
      </w:r>
      <w:r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p>
    <w:p w14:paraId="503B9F55" w14:textId="77777777" w:rsidR="00A202A2" w:rsidRPr="001801B7" w:rsidRDefault="00A202A2" w:rsidP="00B076C8">
      <w:pPr>
        <w:keepNext/>
        <w:spacing w:before="240" w:after="0" w:line="240" w:lineRule="auto"/>
        <w:ind w:left="349" w:hanging="349"/>
        <w:jc w:val="center"/>
      </w:pPr>
      <w:r w:rsidRPr="001801B7">
        <w:rPr>
          <w:rFonts w:ascii="Times New Roman" w:hAnsi="Times New Roman" w:cs="Times New Roman"/>
          <w:bCs/>
          <w:noProof/>
          <w:sz w:val="28"/>
          <w:szCs w:val="28"/>
          <w:lang w:val="ru-RU" w:eastAsia="ru-RU"/>
        </w:rPr>
        <w:drawing>
          <wp:inline distT="0" distB="0" distL="0" distR="0" wp14:anchorId="69CB75B5" wp14:editId="4A9D08C7">
            <wp:extent cx="6027420" cy="2146300"/>
            <wp:effectExtent l="0" t="0" r="11430" b="6350"/>
            <wp:docPr id="140910605" name="Chart 1409106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1A5C693B" w14:textId="28F58215" w:rsidR="00A202A2" w:rsidRPr="001801B7" w:rsidRDefault="00A202A2" w:rsidP="00D51B1F">
      <w:pPr>
        <w:spacing w:after="0" w:line="240" w:lineRule="auto"/>
        <w:ind w:left="349" w:hanging="349"/>
        <w:jc w:val="center"/>
        <w:rPr>
          <w:rFonts w:ascii="Times New Roman" w:hAnsi="Times New Roman" w:cs="Times New Roman"/>
          <w:bCs/>
          <w:i/>
          <w:iCs/>
          <w:sz w:val="28"/>
          <w:szCs w:val="28"/>
        </w:rPr>
      </w:pPr>
      <w:r w:rsidRPr="001801B7">
        <w:rPr>
          <w:rFonts w:ascii="Times New Roman" w:hAnsi="Times New Roman" w:cs="Times New Roman"/>
          <w:bCs/>
          <w:sz w:val="28"/>
          <w:szCs w:val="28"/>
        </w:rPr>
        <w:t xml:space="preserve"> Сурет </w:t>
      </w:r>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 SEQ Сурет \* ARABIC </w:instrText>
      </w:r>
      <w:r w:rsidRPr="001801B7">
        <w:rPr>
          <w:rFonts w:ascii="Times New Roman" w:hAnsi="Times New Roman" w:cs="Times New Roman"/>
          <w:bCs/>
          <w:sz w:val="28"/>
          <w:szCs w:val="28"/>
        </w:rPr>
        <w:fldChar w:fldCharType="separate"/>
      </w:r>
      <w:r w:rsidR="00E14B59" w:rsidRPr="001801B7">
        <w:rPr>
          <w:rFonts w:ascii="Times New Roman" w:hAnsi="Times New Roman" w:cs="Times New Roman"/>
          <w:bCs/>
          <w:noProof/>
          <w:sz w:val="28"/>
          <w:szCs w:val="28"/>
        </w:rPr>
        <w:t>73</w:t>
      </w:r>
      <w:r w:rsidRPr="001801B7">
        <w:rPr>
          <w:rFonts w:ascii="Times New Roman" w:hAnsi="Times New Roman" w:cs="Times New Roman"/>
          <w:bCs/>
          <w:sz w:val="28"/>
          <w:szCs w:val="28"/>
        </w:rPr>
        <w:fldChar w:fldCharType="end"/>
      </w:r>
      <w:r w:rsidRPr="001801B7">
        <w:rPr>
          <w:rFonts w:ascii="Times New Roman" w:hAnsi="Times New Roman" w:cs="Times New Roman"/>
          <w:bCs/>
          <w:sz w:val="28"/>
          <w:szCs w:val="28"/>
        </w:rPr>
        <w:t xml:space="preserve"> – Моңғол Алтайдағы туризм әсерінен шоғырланған малдардың </w:t>
      </w:r>
      <w:r w:rsidR="00747FCE" w:rsidRPr="001801B7">
        <w:rPr>
          <w:rFonts w:ascii="Times New Roman" w:hAnsi="Times New Roman" w:cs="Times New Roman"/>
          <w:bCs/>
          <w:sz w:val="28"/>
          <w:szCs w:val="28"/>
        </w:rPr>
        <w:t>а</w:t>
      </w:r>
      <w:r w:rsidR="000439FF" w:rsidRPr="001801B7">
        <w:rPr>
          <w:rFonts w:ascii="Times New Roman" w:hAnsi="Times New Roman" w:cs="Times New Roman"/>
          <w:bCs/>
          <w:sz w:val="28"/>
          <w:szCs w:val="28"/>
        </w:rPr>
        <w:t>зот оксиды (N</w:t>
      </w:r>
      <w:r w:rsidR="000439FF" w:rsidRPr="001801B7">
        <w:rPr>
          <w:rFonts w:ascii="Times New Roman" w:hAnsi="Times New Roman" w:cs="Times New Roman"/>
          <w:bCs/>
          <w:sz w:val="28"/>
          <w:szCs w:val="28"/>
          <w:vertAlign w:val="subscript"/>
        </w:rPr>
        <w:t>2</w:t>
      </w:r>
      <w:r w:rsidR="000439FF" w:rsidRPr="001801B7">
        <w:rPr>
          <w:rFonts w:ascii="Times New Roman" w:hAnsi="Times New Roman" w:cs="Times New Roman"/>
          <w:bCs/>
          <w:sz w:val="28"/>
          <w:szCs w:val="28"/>
        </w:rPr>
        <w:t>O) шы</w:t>
      </w:r>
      <w:r w:rsidR="008504A9" w:rsidRPr="001801B7">
        <w:rPr>
          <w:rFonts w:ascii="Times New Roman" w:hAnsi="Times New Roman" w:cs="Times New Roman"/>
          <w:bCs/>
          <w:sz w:val="28"/>
          <w:szCs w:val="28"/>
        </w:rPr>
        <w:t>ғ</w:t>
      </w:r>
      <w:r w:rsidR="000439FF" w:rsidRPr="001801B7">
        <w:rPr>
          <w:rFonts w:ascii="Times New Roman" w:hAnsi="Times New Roman" w:cs="Times New Roman"/>
          <w:bCs/>
          <w:sz w:val="28"/>
          <w:szCs w:val="28"/>
        </w:rPr>
        <w:t>арындылары өсуі</w:t>
      </w:r>
    </w:p>
    <w:p w14:paraId="663DBEBE" w14:textId="1E54B85C" w:rsidR="00A202A2" w:rsidRPr="001801B7" w:rsidRDefault="00A202A2" w:rsidP="00D51B1F">
      <w:pPr>
        <w:spacing w:line="240" w:lineRule="auto"/>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Зерттеу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tbl>
      <w:tblPr>
        <w:tblStyle w:val="aa"/>
        <w:tblW w:w="93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6"/>
        <w:gridCol w:w="5245"/>
      </w:tblGrid>
      <w:tr w:rsidR="006245CE" w:rsidRPr="001801B7" w14:paraId="020235B2" w14:textId="77777777" w:rsidTr="00824EBA">
        <w:tc>
          <w:tcPr>
            <w:tcW w:w="4116" w:type="dxa"/>
          </w:tcPr>
          <w:p w14:paraId="5427B0C7" w14:textId="77777777" w:rsidR="006245CE" w:rsidRPr="001801B7" w:rsidRDefault="006245CE" w:rsidP="00D51B1F">
            <w:pPr>
              <w:pStyle w:val="ab"/>
              <w:jc w:val="center"/>
              <w:rPr>
                <w:rFonts w:ascii="Times New Roman" w:hAnsi="Times New Roman" w:cs="Times New Roman"/>
                <w:bCs/>
                <w:color w:val="auto"/>
                <w:sz w:val="28"/>
                <w:szCs w:val="28"/>
              </w:rPr>
            </w:pPr>
            <w:r w:rsidRPr="001801B7">
              <w:rPr>
                <w:rFonts w:ascii="Times New Roman" w:hAnsi="Times New Roman" w:cs="Times New Roman"/>
                <w:bCs/>
                <w:noProof/>
                <w:sz w:val="28"/>
                <w:szCs w:val="28"/>
                <w:lang w:val="ru-RU" w:eastAsia="ru-RU"/>
              </w:rPr>
              <w:drawing>
                <wp:inline distT="0" distB="0" distL="0" distR="0" wp14:anchorId="19924764" wp14:editId="592942FF">
                  <wp:extent cx="2508250" cy="2286000"/>
                  <wp:effectExtent l="0" t="0" r="6350" b="0"/>
                  <wp:docPr id="2063460396" name="Chart 2063460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c>
        <w:tc>
          <w:tcPr>
            <w:tcW w:w="5245" w:type="dxa"/>
          </w:tcPr>
          <w:p w14:paraId="11B5AEDE" w14:textId="1458DBD5" w:rsidR="006245CE" w:rsidRPr="001801B7" w:rsidRDefault="006245CE" w:rsidP="00D51B1F">
            <w:pPr>
              <w:keepNext/>
              <w:jc w:val="both"/>
            </w:pPr>
            <w:r w:rsidRPr="001801B7">
              <w:rPr>
                <w:rFonts w:ascii="Times New Roman" w:hAnsi="Times New Roman" w:cs="Times New Roman"/>
                <w:bCs/>
                <w:noProof/>
                <w:sz w:val="28"/>
                <w:szCs w:val="28"/>
                <w:lang w:val="ru-RU" w:eastAsia="ru-RU"/>
              </w:rPr>
              <w:drawing>
                <wp:inline distT="0" distB="0" distL="0" distR="0" wp14:anchorId="1DD78739" wp14:editId="1EFC2826">
                  <wp:extent cx="3208020" cy="2286000"/>
                  <wp:effectExtent l="0" t="0" r="11430" b="0"/>
                  <wp:docPr id="1207559603" name="Chart 12075596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c>
      </w:tr>
      <w:tr w:rsidR="006245CE" w:rsidRPr="001801B7" w14:paraId="65BCDDB5" w14:textId="77777777" w:rsidTr="00824EBA">
        <w:tc>
          <w:tcPr>
            <w:tcW w:w="9361" w:type="dxa"/>
            <w:gridSpan w:val="2"/>
          </w:tcPr>
          <w:p w14:paraId="29D2A63D" w14:textId="49287E64" w:rsidR="006245CE" w:rsidRPr="001801B7" w:rsidRDefault="006245CE" w:rsidP="00D51B1F">
            <w:pPr>
              <w:ind w:left="349" w:hanging="349"/>
              <w:jc w:val="center"/>
              <w:rPr>
                <w:rFonts w:ascii="Times New Roman" w:hAnsi="Times New Roman" w:cs="Times New Roman"/>
                <w:bCs/>
                <w:i/>
                <w:iCs/>
                <w:sz w:val="28"/>
                <w:szCs w:val="28"/>
              </w:rPr>
            </w:pPr>
            <w:r w:rsidRPr="001801B7">
              <w:rPr>
                <w:rFonts w:ascii="Times New Roman" w:hAnsi="Times New Roman" w:cs="Times New Roman"/>
                <w:sz w:val="28"/>
                <w:szCs w:val="28"/>
              </w:rPr>
              <w:t xml:space="preserve">Сурет </w:t>
            </w:r>
            <w:r w:rsidRPr="001801B7">
              <w:rPr>
                <w:rFonts w:ascii="Times New Roman" w:hAnsi="Times New Roman" w:cs="Times New Roman"/>
                <w:sz w:val="28"/>
                <w:szCs w:val="28"/>
              </w:rPr>
              <w:fldChar w:fldCharType="begin"/>
            </w:r>
            <w:r w:rsidRPr="001801B7">
              <w:rPr>
                <w:rFonts w:ascii="Times New Roman" w:hAnsi="Times New Roman" w:cs="Times New Roman"/>
                <w:sz w:val="28"/>
                <w:szCs w:val="28"/>
              </w:rPr>
              <w:instrText xml:space="preserve"> SEQ Сурет \* ARABIC </w:instrText>
            </w:r>
            <w:r w:rsidRPr="001801B7">
              <w:rPr>
                <w:rFonts w:ascii="Times New Roman" w:hAnsi="Times New Roman" w:cs="Times New Roman"/>
                <w:sz w:val="28"/>
                <w:szCs w:val="28"/>
              </w:rPr>
              <w:fldChar w:fldCharType="separate"/>
            </w:r>
            <w:r w:rsidR="00E14B59" w:rsidRPr="001801B7">
              <w:rPr>
                <w:rFonts w:ascii="Times New Roman" w:hAnsi="Times New Roman" w:cs="Times New Roman"/>
                <w:noProof/>
                <w:sz w:val="28"/>
                <w:szCs w:val="28"/>
              </w:rPr>
              <w:t>74</w:t>
            </w:r>
            <w:r w:rsidRPr="001801B7">
              <w:rPr>
                <w:rFonts w:ascii="Times New Roman" w:hAnsi="Times New Roman" w:cs="Times New Roman"/>
                <w:sz w:val="28"/>
                <w:szCs w:val="28"/>
              </w:rPr>
              <w:fldChar w:fldCharType="end"/>
            </w:r>
            <w:r w:rsidRPr="001801B7">
              <w:rPr>
                <w:rFonts w:ascii="Times New Roman" w:hAnsi="Times New Roman" w:cs="Times New Roman"/>
                <w:sz w:val="28"/>
                <w:szCs w:val="28"/>
              </w:rPr>
              <w:t xml:space="preserve"> – </w:t>
            </w:r>
            <w:r w:rsidRPr="001801B7">
              <w:rPr>
                <w:rFonts w:ascii="Times New Roman" w:hAnsi="Times New Roman" w:cs="Times New Roman"/>
                <w:bCs/>
                <w:sz w:val="28"/>
                <w:szCs w:val="28"/>
              </w:rPr>
              <w:t>Қазақстан ж</w:t>
            </w:r>
            <w:r w:rsidR="00366269" w:rsidRPr="001801B7">
              <w:rPr>
                <w:rFonts w:ascii="Times New Roman" w:hAnsi="Times New Roman" w:cs="Times New Roman"/>
                <w:bCs/>
                <w:sz w:val="28"/>
                <w:szCs w:val="28"/>
              </w:rPr>
              <w:t>ә</w:t>
            </w:r>
            <w:r w:rsidRPr="001801B7">
              <w:rPr>
                <w:rFonts w:ascii="Times New Roman" w:hAnsi="Times New Roman" w:cs="Times New Roman"/>
                <w:bCs/>
                <w:sz w:val="28"/>
                <w:szCs w:val="28"/>
              </w:rPr>
              <w:t xml:space="preserve">не Ресейлік Алтайдағы туризм әсерінен шоғырланған </w:t>
            </w:r>
            <w:r w:rsidR="00747FCE" w:rsidRPr="001801B7">
              <w:rPr>
                <w:rFonts w:ascii="Times New Roman" w:hAnsi="Times New Roman" w:cs="Times New Roman"/>
                <w:bCs/>
                <w:sz w:val="28"/>
                <w:szCs w:val="28"/>
              </w:rPr>
              <w:t>малдардың азот оксиды (N</w:t>
            </w:r>
            <w:r w:rsidR="00747FCE" w:rsidRPr="001801B7">
              <w:rPr>
                <w:rFonts w:ascii="Times New Roman" w:hAnsi="Times New Roman" w:cs="Times New Roman"/>
                <w:bCs/>
                <w:sz w:val="28"/>
                <w:szCs w:val="28"/>
                <w:vertAlign w:val="subscript"/>
              </w:rPr>
              <w:t>2</w:t>
            </w:r>
            <w:r w:rsidR="00747FCE" w:rsidRPr="001801B7">
              <w:rPr>
                <w:rFonts w:ascii="Times New Roman" w:hAnsi="Times New Roman" w:cs="Times New Roman"/>
                <w:bCs/>
                <w:sz w:val="28"/>
                <w:szCs w:val="28"/>
              </w:rPr>
              <w:t>O) шы</w:t>
            </w:r>
            <w:r w:rsidR="00BF0F48" w:rsidRPr="001801B7">
              <w:rPr>
                <w:rFonts w:ascii="Times New Roman" w:hAnsi="Times New Roman" w:cs="Times New Roman"/>
                <w:bCs/>
                <w:sz w:val="28"/>
                <w:szCs w:val="28"/>
              </w:rPr>
              <w:t>ғ</w:t>
            </w:r>
            <w:r w:rsidR="00747FCE" w:rsidRPr="001801B7">
              <w:rPr>
                <w:rFonts w:ascii="Times New Roman" w:hAnsi="Times New Roman" w:cs="Times New Roman"/>
                <w:bCs/>
                <w:sz w:val="28"/>
                <w:szCs w:val="28"/>
              </w:rPr>
              <w:t>арындылары өсуі</w:t>
            </w:r>
          </w:p>
          <w:p w14:paraId="11402AF6" w14:textId="66F5B706" w:rsidR="006245CE" w:rsidRPr="001801B7" w:rsidRDefault="006245CE" w:rsidP="00D51B1F">
            <w:pPr>
              <w:jc w:val="center"/>
              <w:rPr>
                <w:rFonts w:ascii="Times New Roman" w:hAnsi="Times New Roman" w:cs="Times New Roman"/>
                <w:bCs/>
                <w:color w:val="000000" w:themeColor="text1"/>
                <w:sz w:val="28"/>
                <w:szCs w:val="28"/>
              </w:rPr>
            </w:pPr>
            <w:r w:rsidRPr="001801B7">
              <w:rPr>
                <w:rFonts w:ascii="Times New Roman" w:hAnsi="Times New Roman" w:cs="Times New Roman"/>
                <w:bCs/>
                <w:sz w:val="24"/>
                <w:szCs w:val="24"/>
              </w:rPr>
              <w:t>Ескерту: Зерттеу нәтижесі бойынша автор құрастырған.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 </w:t>
            </w:r>
          </w:p>
        </w:tc>
      </w:tr>
    </w:tbl>
    <w:p w14:paraId="5A396E1B" w14:textId="3E447791" w:rsidR="00094434" w:rsidRPr="001801B7" w:rsidRDefault="00B217EF" w:rsidP="00AF011D">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Моңғол Алтайда туризм әсерінен шоғырланған малдың тезегінен соңғы бес жылдың жаз айларында жалпы 71,4 тн N₂O бөлінген. 2017 жылы 8,9 тн, ал 2022 жылы 13,0 тн N₂O шығарылған. Оның 15,9%–ы сиырдан, 47,8%–ы қойдан және 36,3%–ы ешкіден бөлінген. Сиыр санының өсуіне байланысты 2022 жылы сиыр үлесі 3,4%–ға артқан. Қазақстандық Алтайда бұл көрсеткіш жылына 0,4 тн N₂O–дан аспайды, мұнда ешкі түлігі болмағандықтан шығарындылардың негізгі бөлігі сиырларға тиесілі. Ресей Алтайында барлық N₂O шығарындылары да сиыр түлігіне қатысты және Қазақстанмен салыстырғанда үш есе жоғары деңгейде байқалған</w:t>
      </w:r>
      <w:r w:rsidR="00733A66" w:rsidRPr="001801B7">
        <w:rPr>
          <w:rFonts w:ascii="Times New Roman" w:hAnsi="Times New Roman" w:cs="Times New Roman"/>
          <w:bCs/>
          <w:sz w:val="28"/>
          <w:szCs w:val="28"/>
        </w:rPr>
        <w:t xml:space="preserve">. </w:t>
      </w:r>
    </w:p>
    <w:p w14:paraId="6841F904" w14:textId="7443AA63" w:rsidR="00094434" w:rsidRPr="001801B7" w:rsidRDefault="00094434"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color w:val="000000" w:themeColor="text1"/>
          <w:sz w:val="28"/>
          <w:szCs w:val="28"/>
        </w:rPr>
        <w:t>Туризм әсерінен шоғырланған малдардың биоалуантүрлілікке және қоршаған ортаға әсері:</w:t>
      </w:r>
      <w:r w:rsidR="00D5525F" w:rsidRPr="001801B7">
        <w:rPr>
          <w:rFonts w:ascii="Times New Roman" w:hAnsi="Times New Roman" w:cs="Times New Roman"/>
          <w:bCs/>
          <w:i/>
          <w:iCs/>
          <w:color w:val="000000" w:themeColor="text1"/>
          <w:sz w:val="28"/>
          <w:szCs w:val="28"/>
        </w:rPr>
        <w:t xml:space="preserve"> </w:t>
      </w:r>
      <w:r w:rsidRPr="001801B7">
        <w:rPr>
          <w:rFonts w:ascii="Times New Roman" w:hAnsi="Times New Roman" w:cs="Times New Roman"/>
          <w:bCs/>
          <w:sz w:val="28"/>
          <w:szCs w:val="28"/>
        </w:rPr>
        <w:t>Биоалуантүрліліктің жоғалуына және экожүйе қызметінің өзгеруінің ең маңызды тікелей әсер етуші факторлар – олар тіршілік ету ортасының өзгеруі (жерді пайдаланудың өзгеруі, өзендердің физикалық түрленуі немесе өзен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судың тартылуы) климаттың өзгеруі, жат бөгде жануар түрлері көбею, табиғат қорын артық пайдалану, тіршілік ортасының ластануы болып табылады</w:t>
      </w:r>
      <w:sdt>
        <w:sdtPr>
          <w:rPr>
            <w:rFonts w:ascii="Times New Roman" w:hAnsi="Times New Roman" w:cs="Times New Roman"/>
            <w:bCs/>
            <w:sz w:val="28"/>
            <w:szCs w:val="28"/>
          </w:rPr>
          <w:id w:val="2137141784"/>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MEA5b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[293]</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45FB0E48" w14:textId="112C0D59" w:rsidR="00094434" w:rsidRPr="001801B7" w:rsidRDefault="00094434"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Ал мал шаруашылығы биоалуантүрліліктің қазіргі дағдарысында маңызды рөл атқарады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жергілікті және жаһандық деңгейде биоалуантүрліліктің жоғалуына, жоғарыдағы факторларга тікелей немесе жанама түрде ықпал етеді. Мал шаруашылығына байланысты жерді пайдалану, жер пайдаланудың тіршілік ортанын өзгеруі ондағы био алуантүрлердің мекендейтін ортасы, экожүйелерді өзгертеді немесе бұзады. Мысалы жайылымдық өсімдіктерді шамадан тыс жаю арқылы биоәртүрлілікке тікелей әсер етеді</w:t>
      </w:r>
      <w:r w:rsidR="008448B7">
        <w:rPr>
          <w:rFonts w:ascii="Times New Roman" w:hAnsi="Times New Roman" w:cs="Times New Roman"/>
          <w:bCs/>
          <w:noProof/>
          <w:sz w:val="28"/>
          <w:szCs w:val="28"/>
        </w:rPr>
        <w:t xml:space="preserve"> </w:t>
      </w:r>
      <w:r w:rsidR="008448B7" w:rsidRPr="00E667C7">
        <w:rPr>
          <w:rFonts w:ascii="Times New Roman" w:hAnsi="Times New Roman" w:cs="Times New Roman"/>
          <w:noProof/>
          <w:sz w:val="28"/>
          <w:szCs w:val="28"/>
        </w:rPr>
        <w:t xml:space="preserve">[293,  </w:t>
      </w:r>
      <w:r w:rsidR="008448B7">
        <w:rPr>
          <w:rFonts w:ascii="Times New Roman" w:hAnsi="Times New Roman" w:cs="Times New Roman"/>
          <w:noProof/>
          <w:sz w:val="28"/>
          <w:szCs w:val="28"/>
          <w:lang w:val="kk-KZ"/>
        </w:rPr>
        <w:t>бөлім</w:t>
      </w:r>
      <w:r w:rsidR="008448B7" w:rsidRPr="00E667C7">
        <w:rPr>
          <w:rFonts w:ascii="Times New Roman" w:hAnsi="Times New Roman" w:cs="Times New Roman"/>
          <w:noProof/>
          <w:sz w:val="28"/>
          <w:szCs w:val="28"/>
        </w:rPr>
        <w:t xml:space="preserve"> 2]</w:t>
      </w:r>
      <w:r w:rsidRPr="001801B7">
        <w:rPr>
          <w:rFonts w:ascii="Times New Roman" w:hAnsi="Times New Roman" w:cs="Times New Roman"/>
          <w:bCs/>
          <w:sz w:val="28"/>
          <w:szCs w:val="28"/>
        </w:rPr>
        <w:t>. Мал шаруашылығы климаттың өзгеруіне ықпал етеді</w:t>
      </w:r>
      <w:r w:rsidR="008448B7">
        <w:rPr>
          <w:rFonts w:ascii="Times New Roman" w:hAnsi="Times New Roman" w:cs="Times New Roman"/>
          <w:bCs/>
          <w:noProof/>
          <w:sz w:val="28"/>
          <w:szCs w:val="28"/>
        </w:rPr>
        <w:t xml:space="preserve"> </w:t>
      </w:r>
      <w:r w:rsidR="008448B7" w:rsidRPr="00E667C7">
        <w:rPr>
          <w:rFonts w:ascii="Times New Roman" w:hAnsi="Times New Roman" w:cs="Times New Roman"/>
          <w:noProof/>
          <w:sz w:val="28"/>
          <w:szCs w:val="28"/>
        </w:rPr>
        <w:t xml:space="preserve">[293, </w:t>
      </w:r>
      <w:r w:rsidR="008448B7">
        <w:rPr>
          <w:rFonts w:ascii="Times New Roman" w:hAnsi="Times New Roman" w:cs="Times New Roman"/>
          <w:noProof/>
          <w:sz w:val="28"/>
          <w:szCs w:val="28"/>
          <w:lang w:val="kk-KZ"/>
        </w:rPr>
        <w:t xml:space="preserve">бөлім </w:t>
      </w:r>
      <w:r w:rsidR="008448B7" w:rsidRPr="00E667C7">
        <w:rPr>
          <w:rFonts w:ascii="Times New Roman" w:hAnsi="Times New Roman" w:cs="Times New Roman"/>
          <w:noProof/>
          <w:sz w:val="28"/>
          <w:szCs w:val="28"/>
        </w:rPr>
        <w:t>3]</w:t>
      </w:r>
      <w:r w:rsidRPr="001801B7">
        <w:rPr>
          <w:rFonts w:ascii="Times New Roman" w:hAnsi="Times New Roman" w:cs="Times New Roman"/>
          <w:bCs/>
          <w:sz w:val="28"/>
          <w:szCs w:val="28"/>
        </w:rPr>
        <w:t xml:space="preserve">. Сонымен қатар су экожүйелеріне, қоршаған ортаға эмиссияларды бөліп шығарады. </w:t>
      </w:r>
    </w:p>
    <w:p w14:paraId="4B5FB559" w14:textId="03C97ABF" w:rsidR="00094434" w:rsidRPr="001801B7" w:rsidRDefault="00094434" w:rsidP="00D51B1F">
      <w:pPr>
        <w:spacing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Мал шаурашылығы жалпылама қоршаған ортадағы судың ластануына тікелей және жанама түрде әсер ететінін көптеген жазбаларда жазылған. Соның ішінде табиғаттағы судың тазаруы циклін баяулатып, жердің суды сіңіру процессінің өзгеруіне әсер етеді</w:t>
      </w:r>
      <w:r w:rsidR="008448B7">
        <w:rPr>
          <w:rFonts w:ascii="Times New Roman" w:hAnsi="Times New Roman" w:cs="Times New Roman"/>
          <w:bCs/>
          <w:noProof/>
          <w:sz w:val="28"/>
          <w:szCs w:val="28"/>
        </w:rPr>
        <w:t xml:space="preserve"> </w:t>
      </w:r>
      <w:r w:rsidR="008448B7" w:rsidRPr="00E667C7">
        <w:rPr>
          <w:rFonts w:ascii="Times New Roman" w:hAnsi="Times New Roman" w:cs="Times New Roman"/>
          <w:noProof/>
          <w:sz w:val="28"/>
          <w:szCs w:val="28"/>
        </w:rPr>
        <w:t xml:space="preserve">[274, </w:t>
      </w:r>
      <w:r w:rsidR="008448B7">
        <w:rPr>
          <w:rFonts w:ascii="Times New Roman" w:hAnsi="Times New Roman" w:cs="Times New Roman"/>
          <w:noProof/>
          <w:sz w:val="28"/>
          <w:szCs w:val="28"/>
          <w:lang w:val="kk-KZ"/>
        </w:rPr>
        <w:t>бет</w:t>
      </w:r>
      <w:r w:rsidR="008448B7" w:rsidRPr="00E667C7">
        <w:rPr>
          <w:rFonts w:ascii="Times New Roman" w:hAnsi="Times New Roman" w:cs="Times New Roman"/>
          <w:noProof/>
          <w:sz w:val="28"/>
          <w:szCs w:val="28"/>
        </w:rPr>
        <w:t>. 162]</w:t>
      </w:r>
      <w:r w:rsidRPr="001801B7">
        <w:rPr>
          <w:rFonts w:ascii="Times New Roman" w:hAnsi="Times New Roman" w:cs="Times New Roman"/>
          <w:bCs/>
          <w:sz w:val="28"/>
          <w:szCs w:val="28"/>
        </w:rPr>
        <w:t>.</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Одан басқа малдардан айыр тұяақты жануарларға жұғатын ауру түрлеріменде әсер етеді. Алайда бұл аумақта айыр тұяақты жануарлардың мол популяци жоқ болғандықтан малдардың жұқпалы</w:t>
      </w:r>
      <w:r w:rsidR="00A149BB" w:rsidRPr="001801B7">
        <w:rPr>
          <w:rFonts w:ascii="Times New Roman" w:hAnsi="Times New Roman" w:cs="Times New Roman"/>
          <w:bCs/>
          <w:sz w:val="28"/>
          <w:szCs w:val="28"/>
        </w:rPr>
        <w:t xml:space="preserve"> ауру тарау қауіпі</w:t>
      </w:r>
      <w:r w:rsidRPr="001801B7">
        <w:rPr>
          <w:rFonts w:ascii="Times New Roman" w:hAnsi="Times New Roman" w:cs="Times New Roman"/>
          <w:bCs/>
          <w:sz w:val="28"/>
          <w:szCs w:val="28"/>
        </w:rPr>
        <w:t xml:space="preserve"> өте аз. </w:t>
      </w:r>
    </w:p>
    <w:p w14:paraId="49BDBDC5" w14:textId="139864B3" w:rsidR="00080E43" w:rsidRPr="001801B7" w:rsidRDefault="00D93B4A" w:rsidP="00DE1B33">
      <w:pPr>
        <w:pStyle w:val="a7"/>
        <w:numPr>
          <w:ilvl w:val="1"/>
          <w:numId w:val="22"/>
        </w:numPr>
        <w:spacing w:before="240" w:after="240" w:line="240" w:lineRule="auto"/>
        <w:ind w:left="1276" w:hanging="578"/>
        <w:jc w:val="both"/>
        <w:outlineLvl w:val="1"/>
        <w:rPr>
          <w:rFonts w:ascii="Times New Roman" w:hAnsi="Times New Roman" w:cs="Times New Roman"/>
          <w:b/>
          <w:color w:val="000000" w:themeColor="text1"/>
          <w:sz w:val="28"/>
          <w:szCs w:val="28"/>
        </w:rPr>
      </w:pPr>
      <w:bookmarkStart w:id="156" w:name="_Toc211259649"/>
      <w:bookmarkStart w:id="157" w:name="_Toc183971286"/>
      <w:bookmarkStart w:id="158" w:name="_Toc207098643"/>
      <w:r w:rsidRPr="001801B7">
        <w:rPr>
          <w:rFonts w:ascii="Times New Roman" w:hAnsi="Times New Roman" w:cs="Times New Roman"/>
          <w:b/>
          <w:color w:val="000000" w:themeColor="text1"/>
          <w:sz w:val="28"/>
          <w:szCs w:val="28"/>
        </w:rPr>
        <w:t>Алтай жотасындағы туризм әсерінен пайда болған көмірқышқыл</w:t>
      </w:r>
      <w:r w:rsidR="006F439D" w:rsidRPr="001801B7">
        <w:rPr>
          <w:rFonts w:ascii="Times New Roman" w:hAnsi="Times New Roman" w:cs="Times New Roman"/>
          <w:b/>
          <w:color w:val="000000" w:themeColor="text1"/>
          <w:sz w:val="28"/>
          <w:szCs w:val="28"/>
        </w:rPr>
        <w:t xml:space="preserve"> </w:t>
      </w:r>
      <w:r w:rsidRPr="001801B7">
        <w:rPr>
          <w:rFonts w:ascii="Times New Roman" w:hAnsi="Times New Roman" w:cs="Times New Roman"/>
          <w:b/>
          <w:color w:val="000000" w:themeColor="text1"/>
          <w:sz w:val="28"/>
          <w:szCs w:val="28"/>
        </w:rPr>
        <w:t xml:space="preserve">газының </w:t>
      </w:r>
      <w:r w:rsidR="000154AE" w:rsidRPr="001801B7">
        <w:rPr>
          <w:rFonts w:ascii="Times New Roman" w:hAnsi="Times New Roman" w:cs="Times New Roman"/>
          <w:b/>
          <w:color w:val="000000" w:themeColor="text1"/>
          <w:sz w:val="28"/>
          <w:szCs w:val="28"/>
        </w:rPr>
        <w:t xml:space="preserve">жалпы </w:t>
      </w:r>
      <w:r w:rsidRPr="001801B7">
        <w:rPr>
          <w:rFonts w:ascii="Times New Roman" w:hAnsi="Times New Roman" w:cs="Times New Roman"/>
          <w:b/>
          <w:color w:val="000000" w:themeColor="text1"/>
          <w:sz w:val="28"/>
          <w:szCs w:val="28"/>
        </w:rPr>
        <w:t>көлемі</w:t>
      </w:r>
      <w:bookmarkEnd w:id="156"/>
    </w:p>
    <w:p w14:paraId="21FA6B11" w14:textId="3D59C465" w:rsidR="002E18A1" w:rsidRPr="001801B7" w:rsidRDefault="005D55D5" w:rsidP="00D51B1F">
      <w:pPr>
        <w:spacing w:after="0" w:line="240" w:lineRule="auto"/>
        <w:ind w:firstLine="720"/>
        <w:jc w:val="both"/>
        <w:rPr>
          <w:rFonts w:ascii="Times New Roman" w:eastAsia="Times New Roman" w:hAnsi="Times New Roman" w:cs="Times New Roman"/>
          <w:color w:val="000000"/>
          <w:sz w:val="28"/>
          <w:szCs w:val="28"/>
        </w:rPr>
      </w:pPr>
      <w:r w:rsidRPr="001801B7">
        <w:rPr>
          <w:rFonts w:ascii="Times New Roman" w:hAnsi="Times New Roman" w:cs="Times New Roman"/>
          <w:bCs/>
          <w:color w:val="000000" w:themeColor="text1"/>
          <w:sz w:val="28"/>
          <w:szCs w:val="28"/>
        </w:rPr>
        <w:t xml:space="preserve">Зерттеу мақсаты, міндеті толық орындалдып, </w:t>
      </w:r>
      <w:r w:rsidR="00080E43" w:rsidRPr="001801B7">
        <w:rPr>
          <w:rFonts w:ascii="Times New Roman" w:hAnsi="Times New Roman" w:cs="Times New Roman"/>
          <w:bCs/>
          <w:color w:val="000000" w:themeColor="text1"/>
          <w:sz w:val="28"/>
          <w:szCs w:val="28"/>
        </w:rPr>
        <w:t>жүрілген зерттеулер бойынша Алтай жотасының Моңғолия, Ресей, Казақстан жағындағы сілемдерінде туризм әсерінен пайда болған көмірқышқыл газының мөлшері</w:t>
      </w:r>
      <w:r w:rsidR="00A67052" w:rsidRPr="001801B7">
        <w:rPr>
          <w:rFonts w:ascii="Times New Roman" w:hAnsi="Times New Roman" w:cs="Times New Roman"/>
          <w:bCs/>
          <w:color w:val="000000" w:themeColor="text1"/>
          <w:sz w:val="28"/>
          <w:szCs w:val="28"/>
        </w:rPr>
        <w:t xml:space="preserve"> аныхтал</w:t>
      </w:r>
      <w:r w:rsidR="0042489C" w:rsidRPr="001801B7">
        <w:rPr>
          <w:rFonts w:ascii="Times New Roman" w:hAnsi="Times New Roman" w:cs="Times New Roman"/>
          <w:bCs/>
          <w:color w:val="000000" w:themeColor="text1"/>
          <w:sz w:val="28"/>
          <w:szCs w:val="28"/>
        </w:rPr>
        <w:t xml:space="preserve">ды. </w:t>
      </w:r>
      <w:r w:rsidR="00080E43" w:rsidRPr="001801B7">
        <w:rPr>
          <w:rFonts w:ascii="Times New Roman" w:hAnsi="Times New Roman" w:cs="Times New Roman"/>
          <w:bCs/>
          <w:color w:val="000000" w:themeColor="text1"/>
          <w:sz w:val="28"/>
          <w:szCs w:val="28"/>
        </w:rPr>
        <w:t>Мұнда әрбір міндет бойынша анықталған көмірқышқыл газы, және</w:t>
      </w:r>
      <w:r w:rsidR="003239F6" w:rsidRPr="001801B7">
        <w:rPr>
          <w:rFonts w:ascii="Times New Roman" w:hAnsi="Times New Roman" w:cs="Times New Roman"/>
          <w:bCs/>
          <w:color w:val="000000" w:themeColor="text1"/>
          <w:sz w:val="28"/>
          <w:szCs w:val="28"/>
        </w:rPr>
        <w:t xml:space="preserve"> </w:t>
      </w:r>
      <w:r w:rsidR="00080E43" w:rsidRPr="001801B7">
        <w:rPr>
          <w:rFonts w:ascii="Times New Roman" w:hAnsi="Times New Roman" w:cs="Times New Roman"/>
          <w:bCs/>
          <w:color w:val="000000" w:themeColor="text1"/>
          <w:sz w:val="28"/>
          <w:szCs w:val="28"/>
        </w:rPr>
        <w:t>де метан, азот оксидының мөлшерін көмірқышқыл газының эквивалентіне алмастырып</w:t>
      </w:r>
      <w:r w:rsidR="002657F8" w:rsidRPr="001801B7">
        <w:rPr>
          <w:rFonts w:ascii="Times New Roman" w:hAnsi="Times New Roman" w:cs="Times New Roman"/>
          <w:bCs/>
          <w:color w:val="000000" w:themeColor="text1"/>
          <w:sz w:val="28"/>
          <w:szCs w:val="28"/>
        </w:rPr>
        <w:t>, 7 жылдағы барлық көлемі</w:t>
      </w:r>
      <w:r w:rsidR="00080E43" w:rsidRPr="001801B7">
        <w:rPr>
          <w:rFonts w:ascii="Times New Roman" w:hAnsi="Times New Roman" w:cs="Times New Roman"/>
          <w:bCs/>
          <w:color w:val="000000" w:themeColor="text1"/>
          <w:sz w:val="28"/>
          <w:szCs w:val="28"/>
        </w:rPr>
        <w:t xml:space="preserve"> көрсетілді</w:t>
      </w:r>
      <w:r w:rsidR="00335E29" w:rsidRPr="001801B7">
        <w:rPr>
          <w:rFonts w:ascii="Times New Roman" w:hAnsi="Times New Roman" w:cs="Times New Roman"/>
          <w:bCs/>
          <w:color w:val="000000" w:themeColor="text1"/>
          <w:sz w:val="28"/>
          <w:szCs w:val="28"/>
        </w:rPr>
        <w:t xml:space="preserve">. Зерттеу нәтижесінде Моңғол Алтайда </w:t>
      </w:r>
      <w:r w:rsidR="00335E29" w:rsidRPr="001801B7">
        <w:rPr>
          <w:rFonts w:ascii="Times New Roman" w:eastAsia="Times New Roman" w:hAnsi="Times New Roman" w:cs="Times New Roman"/>
          <w:color w:val="000000"/>
          <w:sz w:val="28"/>
          <w:szCs w:val="28"/>
        </w:rPr>
        <w:t>49</w:t>
      </w:r>
      <w:r w:rsidR="00CB2F2A">
        <w:rPr>
          <w:rFonts w:ascii="Times New Roman" w:eastAsia="Times New Roman" w:hAnsi="Times New Roman" w:cs="Times New Roman"/>
          <w:color w:val="000000"/>
          <w:sz w:val="28"/>
          <w:szCs w:val="28"/>
        </w:rPr>
        <w:t>,</w:t>
      </w:r>
      <w:r w:rsidR="00335E29" w:rsidRPr="001801B7">
        <w:rPr>
          <w:rFonts w:ascii="Times New Roman" w:eastAsia="Times New Roman" w:hAnsi="Times New Roman" w:cs="Times New Roman"/>
          <w:color w:val="000000"/>
          <w:sz w:val="28"/>
          <w:szCs w:val="28"/>
        </w:rPr>
        <w:t xml:space="preserve">3 мың </w:t>
      </w:r>
      <w:r w:rsidR="00335E29" w:rsidRPr="001801B7">
        <w:rPr>
          <w:rFonts w:ascii="Times New Roman" w:hAnsi="Times New Roman" w:cs="Times New Roman"/>
          <w:bCs/>
          <w:color w:val="000000" w:themeColor="text1"/>
          <w:sz w:val="28"/>
          <w:szCs w:val="28"/>
        </w:rPr>
        <w:t>тн/CO</w:t>
      </w:r>
      <w:r w:rsidR="00335E29" w:rsidRPr="001801B7">
        <w:rPr>
          <w:rFonts w:ascii="Times New Roman" w:hAnsi="Times New Roman" w:cs="Times New Roman"/>
          <w:bCs/>
          <w:color w:val="000000" w:themeColor="text1"/>
          <w:sz w:val="28"/>
          <w:szCs w:val="28"/>
          <w:vertAlign w:val="subscript"/>
        </w:rPr>
        <w:t>2eq</w:t>
      </w:r>
      <w:r w:rsidR="00335E29" w:rsidRPr="001801B7">
        <w:rPr>
          <w:rFonts w:ascii="Times New Roman" w:eastAsia="Times New Roman" w:hAnsi="Times New Roman" w:cs="Times New Roman"/>
          <w:color w:val="000000"/>
          <w:sz w:val="28"/>
          <w:szCs w:val="28"/>
        </w:rPr>
        <w:t xml:space="preserve">, </w:t>
      </w:r>
      <w:r w:rsidR="00335E29" w:rsidRPr="001801B7">
        <w:rPr>
          <w:rFonts w:ascii="Times New Roman" w:hAnsi="Times New Roman" w:cs="Times New Roman"/>
          <w:bCs/>
          <w:color w:val="000000" w:themeColor="text1"/>
          <w:sz w:val="28"/>
          <w:szCs w:val="28"/>
        </w:rPr>
        <w:t xml:space="preserve">Қазақстандық Алтайда </w:t>
      </w:r>
      <w:r w:rsidR="00335E29" w:rsidRPr="001801B7">
        <w:rPr>
          <w:rFonts w:ascii="Times New Roman" w:eastAsia="Times New Roman" w:hAnsi="Times New Roman" w:cs="Times New Roman"/>
          <w:color w:val="000000"/>
          <w:sz w:val="28"/>
          <w:szCs w:val="28"/>
        </w:rPr>
        <w:t>57 мың t/CO</w:t>
      </w:r>
      <w:r w:rsidR="00335E29" w:rsidRPr="001801B7">
        <w:rPr>
          <w:rFonts w:ascii="Times New Roman" w:eastAsia="Times New Roman" w:hAnsi="Times New Roman" w:cs="Times New Roman"/>
          <w:color w:val="000000"/>
          <w:sz w:val="28"/>
          <w:szCs w:val="28"/>
          <w:vertAlign w:val="subscript"/>
        </w:rPr>
        <w:t>2</w:t>
      </w:r>
      <w:r w:rsidR="00335E29" w:rsidRPr="00D03491">
        <w:rPr>
          <w:rFonts w:ascii="Times New Roman" w:eastAsia="Times New Roman" w:hAnsi="Times New Roman" w:cs="Times New Roman"/>
          <w:color w:val="000000"/>
          <w:sz w:val="28"/>
          <w:szCs w:val="28"/>
          <w:vertAlign w:val="subscript"/>
        </w:rPr>
        <w:t>eq</w:t>
      </w:r>
      <w:r w:rsidR="00335E29" w:rsidRPr="001801B7">
        <w:rPr>
          <w:rFonts w:ascii="Times New Roman" w:eastAsia="Times New Roman" w:hAnsi="Times New Roman" w:cs="Times New Roman"/>
          <w:color w:val="000000"/>
          <w:sz w:val="28"/>
          <w:szCs w:val="28"/>
          <w:vertAlign w:val="subscript"/>
        </w:rPr>
        <w:t xml:space="preserve"> </w:t>
      </w:r>
      <w:r w:rsidR="00335E29" w:rsidRPr="001801B7">
        <w:rPr>
          <w:rFonts w:ascii="Times New Roman" w:eastAsia="Times New Roman" w:hAnsi="Times New Roman" w:cs="Times New Roman"/>
          <w:color w:val="000000"/>
          <w:sz w:val="28"/>
          <w:szCs w:val="28"/>
        </w:rPr>
        <w:t xml:space="preserve">, Ал </w:t>
      </w:r>
      <w:r w:rsidR="00335E29" w:rsidRPr="001801B7">
        <w:rPr>
          <w:rFonts w:ascii="Times New Roman" w:hAnsi="Times New Roman" w:cs="Times New Roman"/>
          <w:bCs/>
          <w:color w:val="000000" w:themeColor="text1"/>
          <w:sz w:val="28"/>
          <w:szCs w:val="28"/>
        </w:rPr>
        <w:t xml:space="preserve">Ресейлік Алтайда </w:t>
      </w:r>
      <w:r w:rsidR="00335E29" w:rsidRPr="001801B7">
        <w:rPr>
          <w:rFonts w:ascii="Times New Roman" w:eastAsia="Times New Roman" w:hAnsi="Times New Roman" w:cs="Times New Roman"/>
          <w:color w:val="000000"/>
          <w:sz w:val="28"/>
          <w:szCs w:val="28"/>
        </w:rPr>
        <w:t>8</w:t>
      </w:r>
      <w:r w:rsidR="00CB2F2A">
        <w:rPr>
          <w:rFonts w:ascii="Times New Roman" w:eastAsia="Times New Roman" w:hAnsi="Times New Roman" w:cs="Times New Roman"/>
          <w:color w:val="000000"/>
          <w:sz w:val="28"/>
          <w:szCs w:val="28"/>
        </w:rPr>
        <w:t>,</w:t>
      </w:r>
      <w:r w:rsidR="00335E29" w:rsidRPr="001801B7">
        <w:rPr>
          <w:rFonts w:ascii="Times New Roman" w:eastAsia="Times New Roman" w:hAnsi="Times New Roman" w:cs="Times New Roman"/>
          <w:color w:val="000000"/>
          <w:sz w:val="28"/>
          <w:szCs w:val="28"/>
        </w:rPr>
        <w:t xml:space="preserve">4 мың </w:t>
      </w:r>
      <w:r w:rsidR="00335E29" w:rsidRPr="001801B7">
        <w:rPr>
          <w:rFonts w:ascii="Times New Roman" w:hAnsi="Times New Roman" w:cs="Times New Roman"/>
          <w:bCs/>
          <w:color w:val="000000" w:themeColor="text1"/>
          <w:sz w:val="28"/>
          <w:szCs w:val="28"/>
        </w:rPr>
        <w:t>тн/CO</w:t>
      </w:r>
      <w:r w:rsidR="00335E29" w:rsidRPr="001801B7">
        <w:rPr>
          <w:rFonts w:ascii="Times New Roman" w:hAnsi="Times New Roman" w:cs="Times New Roman"/>
          <w:bCs/>
          <w:color w:val="000000" w:themeColor="text1"/>
          <w:sz w:val="28"/>
          <w:szCs w:val="28"/>
          <w:vertAlign w:val="subscript"/>
        </w:rPr>
        <w:t>2eq</w:t>
      </w:r>
      <w:r w:rsidR="00335E29" w:rsidRPr="001801B7">
        <w:rPr>
          <w:rFonts w:ascii="Times New Roman" w:hAnsi="Times New Roman" w:cs="Times New Roman"/>
          <w:bCs/>
          <w:color w:val="000000" w:themeColor="text1"/>
          <w:sz w:val="28"/>
          <w:szCs w:val="28"/>
        </w:rPr>
        <w:t xml:space="preserve"> </w:t>
      </w:r>
      <w:r w:rsidR="00335E29" w:rsidRPr="001801B7">
        <w:rPr>
          <w:rFonts w:ascii="Times New Roman" w:eastAsia="Times New Roman" w:hAnsi="Times New Roman" w:cs="Times New Roman"/>
          <w:color w:val="000000"/>
          <w:sz w:val="28"/>
          <w:szCs w:val="28"/>
        </w:rPr>
        <w:t xml:space="preserve">көміртегі газын бөліп шығарған. </w:t>
      </w:r>
    </w:p>
    <w:p w14:paraId="6136F7CC" w14:textId="26468172" w:rsidR="00080E43" w:rsidRPr="001801B7" w:rsidRDefault="002E18A1" w:rsidP="00D51B1F">
      <w:pPr>
        <w:spacing w:after="0" w:line="240" w:lineRule="auto"/>
        <w:ind w:firstLine="720"/>
        <w:jc w:val="both"/>
        <w:rPr>
          <w:rFonts w:ascii="Times New Roman" w:eastAsia="Times New Roman" w:hAnsi="Times New Roman" w:cs="Times New Roman"/>
          <w:color w:val="000000"/>
          <w:sz w:val="28"/>
          <w:szCs w:val="28"/>
        </w:rPr>
      </w:pPr>
      <w:r w:rsidRPr="001801B7">
        <w:rPr>
          <w:rFonts w:ascii="Times New Roman" w:eastAsia="Times New Roman" w:hAnsi="Times New Roman" w:cs="Times New Roman"/>
          <w:color w:val="000000"/>
          <w:sz w:val="28"/>
          <w:szCs w:val="28"/>
        </w:rPr>
        <w:t>Моңғол Алтайда туризм әсерінен қалыптасқан көміртегі ізінің 51,4%–ы зақымдалған аумақтардан, 33%–ы – мал шаруашылығынан, ал 14,4%–ы – туристік көліктерден бөлінген. Бұдан бөлек, туризмге қатысы жоқ 400 мыңға жуық жергілікті малдың болуы жалпы көміртегі көлемін айтарлықтай арттырады. Қазақстандық Алтайда көміртегі шығарындылары ең жоғары. Мұндағы көміртегі іздері Моңғол Алтайдан 13,6%, Ресей Алтайынан 75%–ға артық. Шығарындылардың 82,8%–ы көліктерден, 13,9%–ы зақымдалған аумақтардан, ал 1,9%–ы туристік қалдықтардан бөлінген. Бұл үлес аз көрінгенімен, басқа салалармен салыстырғанда айтарлықтай көлемге ие. Ресей Алтайында жалпы көміртегі ізі Моңғолия және Қазақстанмен салыстырғанда 70%–ға төмен. Басты себебі – туристік маршруттардың сирек қолданылуы. Мұнда көміртегі іздерінің 50%–ы көліктерге, 35,9%–ы зақымдалған аумақтарға, 13,8%–ы мал шаруашылығына тиесілі. Мал саны аз болғанымен, сиыр мен қой сияқты күйіс қайыратын түрлердің шоғырлануы бұл үлесті арттырып отыр</w:t>
      </w:r>
      <w:r w:rsidR="000A30B0" w:rsidRPr="001801B7">
        <w:rPr>
          <w:rFonts w:ascii="Times New Roman" w:hAnsi="Times New Roman" w:cs="Times New Roman"/>
          <w:bCs/>
          <w:color w:val="000000" w:themeColor="text1"/>
          <w:sz w:val="28"/>
          <w:szCs w:val="28"/>
        </w:rPr>
        <w:t xml:space="preserve"> (</w:t>
      </w:r>
      <w:r w:rsidR="00D03491" w:rsidRPr="001801B7">
        <w:rPr>
          <w:rFonts w:ascii="Times New Roman" w:hAnsi="Times New Roman" w:cs="Times New Roman"/>
          <w:bCs/>
          <w:color w:val="000000" w:themeColor="text1"/>
          <w:sz w:val="28"/>
          <w:szCs w:val="28"/>
        </w:rPr>
        <w:t xml:space="preserve">кесте </w:t>
      </w:r>
      <w:r w:rsidR="000A30B0" w:rsidRPr="001801B7">
        <w:rPr>
          <w:rFonts w:ascii="Times New Roman" w:hAnsi="Times New Roman" w:cs="Times New Roman"/>
          <w:bCs/>
          <w:color w:val="000000" w:themeColor="text1"/>
          <w:sz w:val="28"/>
          <w:szCs w:val="28"/>
        </w:rPr>
        <w:t>34)</w:t>
      </w:r>
      <w:r w:rsidR="00080E43"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p>
    <w:p w14:paraId="14CD2587" w14:textId="0CF3BB61" w:rsidR="00080E43" w:rsidRPr="001801B7" w:rsidRDefault="00080E43" w:rsidP="00AF011D">
      <w:pPr>
        <w:pStyle w:val="ab"/>
        <w:keepNext/>
        <w:spacing w:before="240" w:after="0"/>
        <w:jc w:val="both"/>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Кесте </w:t>
      </w:r>
      <w:r w:rsidR="00335E29" w:rsidRPr="001801B7">
        <w:rPr>
          <w:rFonts w:ascii="Times New Roman" w:hAnsi="Times New Roman" w:cs="Times New Roman"/>
          <w:i w:val="0"/>
          <w:iCs w:val="0"/>
          <w:color w:val="auto"/>
          <w:sz w:val="28"/>
          <w:szCs w:val="28"/>
        </w:rPr>
        <w:t>34</w:t>
      </w:r>
      <w:r w:rsidRPr="001801B7">
        <w:rPr>
          <w:rFonts w:ascii="Times New Roman" w:hAnsi="Times New Roman" w:cs="Times New Roman"/>
          <w:i w:val="0"/>
          <w:iCs w:val="0"/>
          <w:color w:val="auto"/>
          <w:sz w:val="28"/>
          <w:szCs w:val="28"/>
        </w:rPr>
        <w:t xml:space="preserve"> – Алтай жотасында туризм әсерінен пайда болған парниктік газдардың жалпы көлемі</w:t>
      </w:r>
    </w:p>
    <w:tbl>
      <w:tblPr>
        <w:tblW w:w="9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963"/>
        <w:gridCol w:w="1017"/>
        <w:gridCol w:w="1384"/>
        <w:gridCol w:w="1183"/>
      </w:tblGrid>
      <w:tr w:rsidR="00614726" w:rsidRPr="001801B7" w14:paraId="1C5A2464" w14:textId="77777777" w:rsidTr="00292248">
        <w:trPr>
          <w:trHeight w:val="288"/>
        </w:trPr>
        <w:tc>
          <w:tcPr>
            <w:tcW w:w="1129" w:type="dxa"/>
            <w:noWrap/>
            <w:vAlign w:val="bottom"/>
            <w:hideMark/>
          </w:tcPr>
          <w:p w14:paraId="0F2D394B" w14:textId="77777777" w:rsidR="00614726" w:rsidRPr="001801B7" w:rsidRDefault="00614726" w:rsidP="00D51B1F">
            <w:pPr>
              <w:spacing w:after="0" w:line="240" w:lineRule="auto"/>
              <w:rPr>
                <w:rFonts w:ascii="Times New Roman" w:eastAsia="Times New Roman" w:hAnsi="Times New Roman" w:cs="Times New Roman"/>
                <w:sz w:val="24"/>
                <w:szCs w:val="24"/>
              </w:rPr>
            </w:pPr>
          </w:p>
        </w:tc>
        <w:tc>
          <w:tcPr>
            <w:tcW w:w="4963" w:type="dxa"/>
            <w:noWrap/>
            <w:vAlign w:val="center"/>
            <w:hideMark/>
          </w:tcPr>
          <w:p w14:paraId="54FBA9B2" w14:textId="4E29028A" w:rsidR="00614726" w:rsidRPr="001801B7" w:rsidRDefault="00614726" w:rsidP="00D51B1F">
            <w:pPr>
              <w:spacing w:after="0" w:line="240" w:lineRule="auto"/>
              <w:jc w:val="center"/>
              <w:rPr>
                <w:rFonts w:ascii="Times New Roman" w:eastAsia="Times New Roman" w:hAnsi="Times New Roman" w:cs="Times New Roman"/>
                <w:sz w:val="24"/>
                <w:szCs w:val="24"/>
              </w:rPr>
            </w:pPr>
            <w:r w:rsidRPr="001801B7">
              <w:rPr>
                <w:rFonts w:ascii="Times New Roman" w:hAnsi="Times New Roman" w:cs="Times New Roman"/>
                <w:bCs/>
                <w:color w:val="000000" w:themeColor="text1"/>
                <w:sz w:val="24"/>
                <w:szCs w:val="24"/>
              </w:rPr>
              <w:t>Есептеген көміртегі із түрлері</w:t>
            </w:r>
          </w:p>
        </w:tc>
        <w:tc>
          <w:tcPr>
            <w:tcW w:w="1017" w:type="dxa"/>
            <w:noWrap/>
            <w:vAlign w:val="center"/>
            <w:hideMark/>
          </w:tcPr>
          <w:p w14:paraId="00E4CE8B" w14:textId="77777777" w:rsidR="00614726" w:rsidRPr="001801B7" w:rsidRDefault="00614726"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Моңғол Алтай</w:t>
            </w:r>
          </w:p>
        </w:tc>
        <w:tc>
          <w:tcPr>
            <w:tcW w:w="1384" w:type="dxa"/>
            <w:vAlign w:val="center"/>
          </w:tcPr>
          <w:p w14:paraId="299442C9" w14:textId="544521F4" w:rsidR="00614726" w:rsidRPr="001801B7" w:rsidRDefault="00614726"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Қазақстан дық Алтай</w:t>
            </w:r>
          </w:p>
        </w:tc>
        <w:tc>
          <w:tcPr>
            <w:tcW w:w="1183" w:type="dxa"/>
            <w:noWrap/>
            <w:vAlign w:val="center"/>
            <w:hideMark/>
          </w:tcPr>
          <w:p w14:paraId="64D45D98" w14:textId="68052CCA" w:rsidR="00614726" w:rsidRPr="001801B7" w:rsidRDefault="00614726"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 xml:space="preserve">Ресейлік Алтай </w:t>
            </w:r>
          </w:p>
        </w:tc>
      </w:tr>
      <w:tr w:rsidR="00614726" w:rsidRPr="001801B7" w14:paraId="3A77713C" w14:textId="77777777" w:rsidTr="00292248">
        <w:trPr>
          <w:trHeight w:val="312"/>
        </w:trPr>
        <w:tc>
          <w:tcPr>
            <w:tcW w:w="1129" w:type="dxa"/>
            <w:noWrap/>
            <w:vAlign w:val="center"/>
            <w:hideMark/>
          </w:tcPr>
          <w:p w14:paraId="4932D4AA" w14:textId="0D976CF5" w:rsidR="00614726" w:rsidRPr="001801B7" w:rsidRDefault="00614726"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Міндет 1</w:t>
            </w:r>
          </w:p>
        </w:tc>
        <w:tc>
          <w:tcPr>
            <w:tcW w:w="4963" w:type="dxa"/>
            <w:noWrap/>
            <w:vAlign w:val="center"/>
            <w:hideMark/>
          </w:tcPr>
          <w:p w14:paraId="3E154A69" w14:textId="211F1147" w:rsidR="00614726" w:rsidRPr="001801B7" w:rsidRDefault="00190644" w:rsidP="00D51B1F">
            <w:pPr>
              <w:spacing w:after="0" w:line="240" w:lineRule="auto"/>
              <w:jc w:val="both"/>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Қалдық</w:t>
            </w:r>
            <w:r w:rsidR="00614726" w:rsidRPr="001801B7">
              <w:rPr>
                <w:rFonts w:ascii="Times New Roman" w:eastAsia="Times New Roman" w:hAnsi="Times New Roman" w:cs="Times New Roman"/>
                <w:color w:val="000000"/>
                <w:sz w:val="24"/>
                <w:szCs w:val="24"/>
              </w:rPr>
              <w:t>тан бөлінген көміртегі газ</w:t>
            </w:r>
            <w:r w:rsidR="00172E22" w:rsidRPr="001801B7">
              <w:rPr>
                <w:rFonts w:ascii="Times New Roman" w:eastAsia="Times New Roman" w:hAnsi="Times New Roman" w:cs="Times New Roman"/>
                <w:color w:val="000000"/>
                <w:sz w:val="24"/>
                <w:szCs w:val="24"/>
              </w:rPr>
              <w:t>дарының</w:t>
            </w:r>
            <w:r w:rsidR="00614726" w:rsidRPr="001801B7">
              <w:rPr>
                <w:rFonts w:ascii="Times New Roman" w:eastAsia="Times New Roman" w:hAnsi="Times New Roman" w:cs="Times New Roman"/>
                <w:color w:val="000000"/>
                <w:sz w:val="24"/>
                <w:szCs w:val="24"/>
              </w:rPr>
              <w:t xml:space="preserve"> мөлшері</w:t>
            </w:r>
          </w:p>
        </w:tc>
        <w:tc>
          <w:tcPr>
            <w:tcW w:w="1017" w:type="dxa"/>
            <w:noWrap/>
            <w:vAlign w:val="center"/>
            <w:hideMark/>
          </w:tcPr>
          <w:p w14:paraId="6F0B50AA" w14:textId="641BA0C2"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25,8</w:t>
            </w:r>
          </w:p>
        </w:tc>
        <w:tc>
          <w:tcPr>
            <w:tcW w:w="1384" w:type="dxa"/>
            <w:vAlign w:val="center"/>
          </w:tcPr>
          <w:p w14:paraId="30F867E6" w14:textId="7B346E5F"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1091.2</w:t>
            </w:r>
          </w:p>
        </w:tc>
        <w:tc>
          <w:tcPr>
            <w:tcW w:w="1183" w:type="dxa"/>
            <w:noWrap/>
            <w:vAlign w:val="center"/>
            <w:hideMark/>
          </w:tcPr>
          <w:p w14:paraId="20226A1E" w14:textId="37D2E718"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0,0</w:t>
            </w:r>
          </w:p>
        </w:tc>
      </w:tr>
      <w:tr w:rsidR="00614726" w:rsidRPr="001801B7" w14:paraId="1FB31815" w14:textId="77777777" w:rsidTr="00292248">
        <w:trPr>
          <w:trHeight w:val="312"/>
        </w:trPr>
        <w:tc>
          <w:tcPr>
            <w:tcW w:w="1129" w:type="dxa"/>
            <w:noWrap/>
            <w:vAlign w:val="center"/>
            <w:hideMark/>
          </w:tcPr>
          <w:p w14:paraId="133FCB03" w14:textId="77777777" w:rsidR="00614726" w:rsidRPr="001801B7" w:rsidRDefault="00614726"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Міндет 2</w:t>
            </w:r>
          </w:p>
        </w:tc>
        <w:tc>
          <w:tcPr>
            <w:tcW w:w="4963" w:type="dxa"/>
            <w:noWrap/>
            <w:vAlign w:val="center"/>
            <w:hideMark/>
          </w:tcPr>
          <w:p w14:paraId="115BFF1F" w14:textId="77777777" w:rsidR="00614726" w:rsidRPr="001801B7" w:rsidRDefault="00614726" w:rsidP="00D51B1F">
            <w:pPr>
              <w:spacing w:after="0" w:line="240" w:lineRule="auto"/>
              <w:jc w:val="both"/>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Туристік орыналастыру орындарынан бөлінген көміртегі</w:t>
            </w:r>
          </w:p>
        </w:tc>
        <w:tc>
          <w:tcPr>
            <w:tcW w:w="1017" w:type="dxa"/>
            <w:noWrap/>
            <w:vAlign w:val="center"/>
            <w:hideMark/>
          </w:tcPr>
          <w:p w14:paraId="2C96F1E8" w14:textId="0E85507B"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570,8</w:t>
            </w:r>
          </w:p>
        </w:tc>
        <w:tc>
          <w:tcPr>
            <w:tcW w:w="1384" w:type="dxa"/>
            <w:vAlign w:val="center"/>
          </w:tcPr>
          <w:p w14:paraId="308EAA10" w14:textId="257B1F76"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0,0</w:t>
            </w:r>
          </w:p>
        </w:tc>
        <w:tc>
          <w:tcPr>
            <w:tcW w:w="1183" w:type="dxa"/>
            <w:noWrap/>
            <w:vAlign w:val="center"/>
            <w:hideMark/>
          </w:tcPr>
          <w:p w14:paraId="35CB1757" w14:textId="44B6B6C6"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102,3</w:t>
            </w:r>
          </w:p>
        </w:tc>
      </w:tr>
      <w:tr w:rsidR="00614726" w:rsidRPr="001801B7" w14:paraId="38699013" w14:textId="77777777" w:rsidTr="00292248">
        <w:trPr>
          <w:trHeight w:val="312"/>
        </w:trPr>
        <w:tc>
          <w:tcPr>
            <w:tcW w:w="1129" w:type="dxa"/>
            <w:vMerge w:val="restart"/>
            <w:noWrap/>
            <w:vAlign w:val="center"/>
            <w:hideMark/>
          </w:tcPr>
          <w:p w14:paraId="34AF95AD" w14:textId="77777777" w:rsidR="00614726" w:rsidRPr="001801B7" w:rsidRDefault="00614726"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Міндет 3</w:t>
            </w:r>
          </w:p>
        </w:tc>
        <w:tc>
          <w:tcPr>
            <w:tcW w:w="4963" w:type="dxa"/>
            <w:noWrap/>
            <w:vAlign w:val="center"/>
            <w:hideMark/>
          </w:tcPr>
          <w:p w14:paraId="4F0DE297" w14:textId="4F11F63D" w:rsidR="00614726" w:rsidRPr="001801B7" w:rsidRDefault="00D00C13" w:rsidP="00D51B1F">
            <w:pPr>
              <w:spacing w:after="0" w:line="240" w:lineRule="auto"/>
              <w:jc w:val="both"/>
              <w:rPr>
                <w:rFonts w:ascii="Times New Roman" w:eastAsia="Times New Roman" w:hAnsi="Times New Roman" w:cs="Times New Roman"/>
                <w:color w:val="000000"/>
                <w:sz w:val="24"/>
                <w:szCs w:val="24"/>
              </w:rPr>
            </w:pPr>
            <w:r w:rsidRPr="001801B7">
              <w:rPr>
                <w:rFonts w:ascii="Times New Roman" w:hAnsi="Times New Roman" w:cs="Times New Roman"/>
                <w:bCs/>
                <w:color w:val="000000" w:themeColor="text1"/>
                <w:sz w:val="24"/>
                <w:szCs w:val="24"/>
              </w:rPr>
              <w:t>Зақымдалған</w:t>
            </w:r>
            <w:r w:rsidRPr="001801B7">
              <w:rPr>
                <w:rFonts w:ascii="Times New Roman" w:eastAsia="Times New Roman" w:hAnsi="Times New Roman" w:cs="Times New Roman"/>
                <w:color w:val="000000"/>
              </w:rPr>
              <w:t xml:space="preserve"> </w:t>
            </w:r>
            <w:r w:rsidR="00614726" w:rsidRPr="001801B7">
              <w:rPr>
                <w:rFonts w:ascii="Times New Roman" w:eastAsia="Times New Roman" w:hAnsi="Times New Roman" w:cs="Times New Roman"/>
                <w:color w:val="000000"/>
                <w:sz w:val="24"/>
                <w:szCs w:val="24"/>
              </w:rPr>
              <w:t>аумақтағы бөлінген көміртегі ізі</w:t>
            </w:r>
          </w:p>
        </w:tc>
        <w:tc>
          <w:tcPr>
            <w:tcW w:w="1017" w:type="dxa"/>
            <w:noWrap/>
            <w:vAlign w:val="center"/>
            <w:hideMark/>
          </w:tcPr>
          <w:p w14:paraId="4E2D104B" w14:textId="74262931"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25303,9</w:t>
            </w:r>
          </w:p>
        </w:tc>
        <w:tc>
          <w:tcPr>
            <w:tcW w:w="1384" w:type="dxa"/>
            <w:vAlign w:val="center"/>
          </w:tcPr>
          <w:p w14:paraId="7CD1525D" w14:textId="7F72A989"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7944,7</w:t>
            </w:r>
          </w:p>
        </w:tc>
        <w:tc>
          <w:tcPr>
            <w:tcW w:w="1183" w:type="dxa"/>
            <w:noWrap/>
            <w:vAlign w:val="center"/>
            <w:hideMark/>
          </w:tcPr>
          <w:p w14:paraId="31D6ED4E" w14:textId="6C1F035F"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5004,4</w:t>
            </w:r>
          </w:p>
        </w:tc>
      </w:tr>
      <w:tr w:rsidR="00614726" w:rsidRPr="001801B7" w14:paraId="146B9303" w14:textId="77777777" w:rsidTr="00292248">
        <w:trPr>
          <w:trHeight w:val="288"/>
        </w:trPr>
        <w:tc>
          <w:tcPr>
            <w:tcW w:w="1129" w:type="dxa"/>
            <w:vMerge/>
            <w:noWrap/>
            <w:vAlign w:val="center"/>
            <w:hideMark/>
          </w:tcPr>
          <w:p w14:paraId="44C8EFDC" w14:textId="77777777" w:rsidR="00614726" w:rsidRPr="001801B7" w:rsidRDefault="00614726" w:rsidP="00D51B1F">
            <w:pPr>
              <w:spacing w:after="0" w:line="240" w:lineRule="auto"/>
              <w:ind w:right="-102"/>
              <w:rPr>
                <w:rFonts w:ascii="Times New Roman" w:eastAsia="Times New Roman" w:hAnsi="Times New Roman" w:cs="Times New Roman"/>
                <w:color w:val="000000"/>
                <w:sz w:val="24"/>
                <w:szCs w:val="24"/>
              </w:rPr>
            </w:pPr>
          </w:p>
        </w:tc>
        <w:tc>
          <w:tcPr>
            <w:tcW w:w="4963" w:type="dxa"/>
            <w:noWrap/>
            <w:vAlign w:val="center"/>
            <w:hideMark/>
          </w:tcPr>
          <w:p w14:paraId="6BA6A548" w14:textId="5705D791" w:rsidR="00614726" w:rsidRPr="001801B7" w:rsidRDefault="00CD2F53" w:rsidP="00D51B1F">
            <w:pPr>
              <w:spacing w:after="0" w:line="240" w:lineRule="auto"/>
              <w:jc w:val="both"/>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Ауыр металдармен</w:t>
            </w:r>
            <w:r w:rsidR="00614726" w:rsidRPr="001801B7">
              <w:rPr>
                <w:rFonts w:ascii="Times New Roman" w:eastAsia="Times New Roman" w:hAnsi="Times New Roman" w:cs="Times New Roman"/>
                <w:color w:val="000000"/>
                <w:sz w:val="24"/>
                <w:szCs w:val="24"/>
              </w:rPr>
              <w:t xml:space="preserve"> ластанған топырақтан бөлінген көміртегі ізі </w:t>
            </w:r>
          </w:p>
        </w:tc>
        <w:tc>
          <w:tcPr>
            <w:tcW w:w="1017" w:type="dxa"/>
            <w:noWrap/>
            <w:vAlign w:val="center"/>
            <w:hideMark/>
          </w:tcPr>
          <w:p w14:paraId="6E3A743D" w14:textId="2C8ED0ED" w:rsidR="00614726" w:rsidRPr="001801B7" w:rsidRDefault="00614726" w:rsidP="00D51B1F">
            <w:pPr>
              <w:spacing w:after="0" w:line="240" w:lineRule="auto"/>
              <w:jc w:val="right"/>
              <w:rPr>
                <w:rFonts w:ascii="Times New Roman" w:eastAsia="Times New Roman" w:hAnsi="Times New Roman" w:cs="Times New Roman"/>
                <w:sz w:val="24"/>
                <w:szCs w:val="24"/>
              </w:rPr>
            </w:pPr>
            <w:r w:rsidRPr="001801B7">
              <w:rPr>
                <w:rFonts w:ascii="Times New Roman" w:eastAsia="Times New Roman" w:hAnsi="Times New Roman" w:cs="Times New Roman"/>
                <w:color w:val="000000"/>
                <w:sz w:val="24"/>
                <w:szCs w:val="24"/>
              </w:rPr>
              <w:t>0,0</w:t>
            </w:r>
          </w:p>
        </w:tc>
        <w:tc>
          <w:tcPr>
            <w:tcW w:w="1384" w:type="dxa"/>
            <w:vAlign w:val="center"/>
          </w:tcPr>
          <w:p w14:paraId="2895D079" w14:textId="6CDEEB65"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0,0</w:t>
            </w:r>
          </w:p>
        </w:tc>
        <w:tc>
          <w:tcPr>
            <w:tcW w:w="1183" w:type="dxa"/>
            <w:noWrap/>
            <w:vAlign w:val="center"/>
            <w:hideMark/>
          </w:tcPr>
          <w:p w14:paraId="538A3FF8" w14:textId="0551A78F" w:rsidR="00614726" w:rsidRPr="001801B7" w:rsidRDefault="00614726" w:rsidP="00D51B1F">
            <w:pPr>
              <w:spacing w:after="0" w:line="240" w:lineRule="auto"/>
              <w:jc w:val="right"/>
              <w:rPr>
                <w:rFonts w:ascii="Times New Roman" w:eastAsia="Times New Roman" w:hAnsi="Times New Roman" w:cs="Times New Roman"/>
                <w:sz w:val="24"/>
                <w:szCs w:val="24"/>
              </w:rPr>
            </w:pPr>
            <w:r w:rsidRPr="001801B7">
              <w:rPr>
                <w:rFonts w:ascii="Times New Roman" w:eastAsia="Times New Roman" w:hAnsi="Times New Roman" w:cs="Times New Roman"/>
                <w:color w:val="000000"/>
                <w:sz w:val="24"/>
                <w:szCs w:val="24"/>
              </w:rPr>
              <w:t>0,0</w:t>
            </w:r>
          </w:p>
        </w:tc>
      </w:tr>
      <w:tr w:rsidR="00614726" w:rsidRPr="001801B7" w14:paraId="4093E977" w14:textId="77777777" w:rsidTr="00292248">
        <w:trPr>
          <w:trHeight w:val="312"/>
        </w:trPr>
        <w:tc>
          <w:tcPr>
            <w:tcW w:w="1129" w:type="dxa"/>
            <w:noWrap/>
            <w:vAlign w:val="center"/>
            <w:hideMark/>
          </w:tcPr>
          <w:p w14:paraId="7DF3A0BE" w14:textId="77777777" w:rsidR="00614726" w:rsidRPr="001801B7" w:rsidRDefault="00614726"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Міндет 4</w:t>
            </w:r>
          </w:p>
        </w:tc>
        <w:tc>
          <w:tcPr>
            <w:tcW w:w="4963" w:type="dxa"/>
            <w:noWrap/>
            <w:vAlign w:val="center"/>
            <w:hideMark/>
          </w:tcPr>
          <w:p w14:paraId="066AA43E" w14:textId="14BDC38A" w:rsidR="00614726" w:rsidRPr="001801B7" w:rsidRDefault="00614726" w:rsidP="00D51B1F">
            <w:pPr>
              <w:spacing w:after="0" w:line="240" w:lineRule="auto"/>
              <w:jc w:val="both"/>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Көліктерден бөлінген көміртегі газ</w:t>
            </w:r>
            <w:r w:rsidR="00172E22" w:rsidRPr="001801B7">
              <w:rPr>
                <w:rFonts w:ascii="Times New Roman" w:eastAsia="Times New Roman" w:hAnsi="Times New Roman" w:cs="Times New Roman"/>
                <w:color w:val="000000"/>
                <w:sz w:val="24"/>
                <w:szCs w:val="24"/>
              </w:rPr>
              <w:t>дарының</w:t>
            </w:r>
            <w:r w:rsidRPr="001801B7">
              <w:rPr>
                <w:rFonts w:ascii="Times New Roman" w:eastAsia="Times New Roman" w:hAnsi="Times New Roman" w:cs="Times New Roman"/>
                <w:color w:val="000000"/>
                <w:sz w:val="24"/>
                <w:szCs w:val="24"/>
              </w:rPr>
              <w:t xml:space="preserve"> мөлшері</w:t>
            </w:r>
          </w:p>
        </w:tc>
        <w:tc>
          <w:tcPr>
            <w:tcW w:w="1017" w:type="dxa"/>
            <w:noWrap/>
            <w:vAlign w:val="center"/>
            <w:hideMark/>
          </w:tcPr>
          <w:p w14:paraId="4A3608B2" w14:textId="6C37BB9F"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7101,8</w:t>
            </w:r>
          </w:p>
        </w:tc>
        <w:tc>
          <w:tcPr>
            <w:tcW w:w="1384" w:type="dxa"/>
            <w:vAlign w:val="center"/>
          </w:tcPr>
          <w:p w14:paraId="348BDD8D" w14:textId="3EF980FF"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47238,8</w:t>
            </w:r>
          </w:p>
        </w:tc>
        <w:tc>
          <w:tcPr>
            <w:tcW w:w="1183" w:type="dxa"/>
            <w:noWrap/>
            <w:vAlign w:val="center"/>
            <w:hideMark/>
          </w:tcPr>
          <w:p w14:paraId="15F881B1" w14:textId="166B7C4A"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6898,3</w:t>
            </w:r>
          </w:p>
        </w:tc>
      </w:tr>
      <w:tr w:rsidR="00614726" w:rsidRPr="001801B7" w14:paraId="31855D1A" w14:textId="77777777" w:rsidTr="00292248">
        <w:trPr>
          <w:trHeight w:val="312"/>
        </w:trPr>
        <w:tc>
          <w:tcPr>
            <w:tcW w:w="1129" w:type="dxa"/>
            <w:noWrap/>
            <w:vAlign w:val="center"/>
            <w:hideMark/>
          </w:tcPr>
          <w:p w14:paraId="05705C77" w14:textId="77777777" w:rsidR="00614726" w:rsidRPr="001801B7" w:rsidRDefault="00614726" w:rsidP="00D51B1F">
            <w:pPr>
              <w:spacing w:after="0" w:line="240" w:lineRule="auto"/>
              <w:ind w:right="-102"/>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Міндет 5</w:t>
            </w:r>
          </w:p>
        </w:tc>
        <w:tc>
          <w:tcPr>
            <w:tcW w:w="4963" w:type="dxa"/>
            <w:noWrap/>
            <w:vAlign w:val="center"/>
            <w:hideMark/>
          </w:tcPr>
          <w:p w14:paraId="4297F9BA" w14:textId="77777777" w:rsidR="00614726" w:rsidRPr="001801B7" w:rsidRDefault="00614726" w:rsidP="00D51B1F">
            <w:pPr>
              <w:spacing w:after="0" w:line="240" w:lineRule="auto"/>
              <w:jc w:val="both"/>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Туризм әсерінен шоғырланған малдан бөлінген көміртегі</w:t>
            </w:r>
          </w:p>
        </w:tc>
        <w:tc>
          <w:tcPr>
            <w:tcW w:w="1017" w:type="dxa"/>
            <w:noWrap/>
            <w:vAlign w:val="center"/>
            <w:hideMark/>
          </w:tcPr>
          <w:p w14:paraId="47104731" w14:textId="33E72BE1"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16266,6</w:t>
            </w:r>
          </w:p>
        </w:tc>
        <w:tc>
          <w:tcPr>
            <w:tcW w:w="1384" w:type="dxa"/>
            <w:vAlign w:val="center"/>
          </w:tcPr>
          <w:p w14:paraId="69ED7C9C" w14:textId="04D6817E"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772,6</w:t>
            </w:r>
          </w:p>
        </w:tc>
        <w:tc>
          <w:tcPr>
            <w:tcW w:w="1183" w:type="dxa"/>
            <w:noWrap/>
            <w:vAlign w:val="center"/>
            <w:hideMark/>
          </w:tcPr>
          <w:p w14:paraId="5687EF4D" w14:textId="74BF4CAD"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eastAsia="Times New Roman" w:hAnsi="Times New Roman" w:cs="Times New Roman"/>
                <w:color w:val="000000"/>
                <w:sz w:val="24"/>
                <w:szCs w:val="24"/>
              </w:rPr>
              <w:t>1928,5</w:t>
            </w:r>
          </w:p>
        </w:tc>
      </w:tr>
      <w:tr w:rsidR="00614726" w:rsidRPr="001801B7" w14:paraId="4C3898D1" w14:textId="77777777" w:rsidTr="00292248">
        <w:trPr>
          <w:trHeight w:val="312"/>
        </w:trPr>
        <w:tc>
          <w:tcPr>
            <w:tcW w:w="1129" w:type="dxa"/>
            <w:noWrap/>
            <w:vAlign w:val="center"/>
          </w:tcPr>
          <w:p w14:paraId="399FF9BA" w14:textId="77777777" w:rsidR="00614726" w:rsidRPr="001801B7" w:rsidRDefault="00614726" w:rsidP="00D51B1F">
            <w:pPr>
              <w:spacing w:after="0" w:line="240" w:lineRule="auto"/>
              <w:ind w:right="-102"/>
              <w:rPr>
                <w:rFonts w:ascii="Times New Roman" w:eastAsia="Times New Roman" w:hAnsi="Times New Roman" w:cs="Times New Roman"/>
                <w:color w:val="000000"/>
                <w:sz w:val="24"/>
                <w:szCs w:val="24"/>
              </w:rPr>
            </w:pPr>
          </w:p>
        </w:tc>
        <w:tc>
          <w:tcPr>
            <w:tcW w:w="4963" w:type="dxa"/>
            <w:noWrap/>
            <w:vAlign w:val="center"/>
          </w:tcPr>
          <w:p w14:paraId="493C16BB" w14:textId="0AE1E459" w:rsidR="00614726" w:rsidRPr="001801B7" w:rsidRDefault="00614726" w:rsidP="00D51B1F">
            <w:pPr>
              <w:spacing w:after="0" w:line="240" w:lineRule="auto"/>
              <w:rPr>
                <w:rFonts w:ascii="Times New Roman" w:eastAsia="Times New Roman" w:hAnsi="Times New Roman" w:cs="Times New Roman"/>
                <w:color w:val="000000"/>
                <w:sz w:val="24"/>
                <w:szCs w:val="24"/>
              </w:rPr>
            </w:pPr>
            <w:r w:rsidRPr="001801B7">
              <w:rPr>
                <w:rFonts w:ascii="Times New Roman" w:hAnsi="Times New Roman" w:cs="Times New Roman"/>
                <w:bCs/>
                <w:color w:val="000000" w:themeColor="text1"/>
                <w:sz w:val="24"/>
                <w:szCs w:val="24"/>
              </w:rPr>
              <w:t>Барлығы</w:t>
            </w:r>
          </w:p>
        </w:tc>
        <w:tc>
          <w:tcPr>
            <w:tcW w:w="1017" w:type="dxa"/>
            <w:noWrap/>
          </w:tcPr>
          <w:p w14:paraId="2140ECAF" w14:textId="26E296D0"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hAnsi="Times New Roman" w:cs="Times New Roman"/>
                <w:sz w:val="24"/>
                <w:szCs w:val="24"/>
              </w:rPr>
              <w:t>49268,9</w:t>
            </w:r>
          </w:p>
        </w:tc>
        <w:tc>
          <w:tcPr>
            <w:tcW w:w="1384" w:type="dxa"/>
          </w:tcPr>
          <w:p w14:paraId="5F90F71A" w14:textId="343283DC" w:rsidR="00614726" w:rsidRPr="001801B7" w:rsidRDefault="00614726" w:rsidP="00D51B1F">
            <w:pPr>
              <w:spacing w:after="0" w:line="240" w:lineRule="auto"/>
              <w:jc w:val="right"/>
              <w:rPr>
                <w:rFonts w:ascii="Times New Roman" w:hAnsi="Times New Roman" w:cs="Times New Roman"/>
                <w:sz w:val="24"/>
                <w:szCs w:val="24"/>
              </w:rPr>
            </w:pPr>
            <w:r w:rsidRPr="001801B7">
              <w:rPr>
                <w:rFonts w:ascii="Times New Roman" w:hAnsi="Times New Roman" w:cs="Times New Roman"/>
                <w:sz w:val="24"/>
                <w:szCs w:val="24"/>
              </w:rPr>
              <w:t>57047,3</w:t>
            </w:r>
          </w:p>
        </w:tc>
        <w:tc>
          <w:tcPr>
            <w:tcW w:w="1183" w:type="dxa"/>
            <w:noWrap/>
          </w:tcPr>
          <w:p w14:paraId="52C4CCDD" w14:textId="56D25EF0" w:rsidR="00614726" w:rsidRPr="001801B7" w:rsidRDefault="00614726" w:rsidP="00D51B1F">
            <w:pPr>
              <w:spacing w:after="0" w:line="240" w:lineRule="auto"/>
              <w:jc w:val="right"/>
              <w:rPr>
                <w:rFonts w:ascii="Times New Roman" w:eastAsia="Times New Roman" w:hAnsi="Times New Roman" w:cs="Times New Roman"/>
                <w:color w:val="000000"/>
                <w:sz w:val="24"/>
                <w:szCs w:val="24"/>
              </w:rPr>
            </w:pPr>
            <w:r w:rsidRPr="001801B7">
              <w:rPr>
                <w:rFonts w:ascii="Times New Roman" w:hAnsi="Times New Roman" w:cs="Times New Roman"/>
                <w:sz w:val="24"/>
                <w:szCs w:val="24"/>
              </w:rPr>
              <w:t>13933,5</w:t>
            </w:r>
          </w:p>
        </w:tc>
      </w:tr>
      <w:tr w:rsidR="00072F64" w:rsidRPr="001801B7" w14:paraId="49A5E296" w14:textId="049F2B68" w:rsidTr="00292248">
        <w:trPr>
          <w:trHeight w:val="312"/>
        </w:trPr>
        <w:tc>
          <w:tcPr>
            <w:tcW w:w="9676" w:type="dxa"/>
            <w:gridSpan w:val="5"/>
          </w:tcPr>
          <w:p w14:paraId="24F44272" w14:textId="79E0BFE3" w:rsidR="00072F64" w:rsidRPr="001801B7" w:rsidRDefault="00072F64" w:rsidP="00D51B1F">
            <w:pPr>
              <w:spacing w:after="0" w:line="240" w:lineRule="auto"/>
              <w:jc w:val="center"/>
              <w:rPr>
                <w:rFonts w:ascii="Times New Roman" w:eastAsia="Times New Roman" w:hAnsi="Times New Roman" w:cs="Times New Roman"/>
                <w:color w:val="000000"/>
                <w:sz w:val="24"/>
                <w:szCs w:val="24"/>
              </w:rPr>
            </w:pPr>
            <w:r w:rsidRPr="001801B7">
              <w:rPr>
                <w:rFonts w:ascii="Times New Roman" w:hAnsi="Times New Roman" w:cs="Times New Roman"/>
                <w:bCs/>
                <w:sz w:val="24"/>
                <w:szCs w:val="24"/>
              </w:rPr>
              <w:t>Ескерту: Зерттеу нәтижесі бойынша автор құрастырған</w:t>
            </w:r>
          </w:p>
        </w:tc>
      </w:tr>
    </w:tbl>
    <w:p w14:paraId="22022BD6" w14:textId="7B6D8228" w:rsidR="00386012" w:rsidRPr="001801B7" w:rsidRDefault="00386012" w:rsidP="00065C30">
      <w:pPr>
        <w:spacing w:before="240" w:after="0" w:line="240" w:lineRule="auto"/>
        <w:ind w:firstLine="720"/>
        <w:jc w:val="both"/>
        <w:rPr>
          <w:rFonts w:ascii="Times New Roman" w:eastAsia="Times New Roman" w:hAnsi="Times New Roman" w:cs="Times New Roman"/>
          <w:color w:val="000000"/>
          <w:sz w:val="28"/>
          <w:szCs w:val="28"/>
        </w:rPr>
      </w:pPr>
      <w:r w:rsidRPr="001801B7">
        <w:rPr>
          <w:rFonts w:ascii="Times New Roman" w:eastAsia="Times New Roman" w:hAnsi="Times New Roman" w:cs="Times New Roman"/>
          <w:color w:val="000000"/>
          <w:sz w:val="28"/>
          <w:szCs w:val="28"/>
        </w:rPr>
        <w:t>Атал</w:t>
      </w:r>
      <w:r w:rsidR="00223891" w:rsidRPr="001801B7">
        <w:rPr>
          <w:rFonts w:ascii="Times New Roman" w:eastAsia="Times New Roman" w:hAnsi="Times New Roman" w:cs="Times New Roman"/>
          <w:color w:val="000000"/>
          <w:sz w:val="28"/>
          <w:szCs w:val="28"/>
        </w:rPr>
        <w:t>ғ</w:t>
      </w:r>
      <w:r w:rsidRPr="001801B7">
        <w:rPr>
          <w:rFonts w:ascii="Times New Roman" w:eastAsia="Times New Roman" w:hAnsi="Times New Roman" w:cs="Times New Roman"/>
          <w:color w:val="000000"/>
          <w:sz w:val="28"/>
          <w:szCs w:val="28"/>
        </w:rPr>
        <w:t>ан аума</w:t>
      </w:r>
      <w:r w:rsidR="00223891" w:rsidRPr="001801B7">
        <w:rPr>
          <w:rFonts w:ascii="Times New Roman" w:eastAsia="Times New Roman" w:hAnsi="Times New Roman" w:cs="Times New Roman"/>
          <w:color w:val="000000"/>
          <w:sz w:val="28"/>
          <w:szCs w:val="28"/>
        </w:rPr>
        <w:t>қ</w:t>
      </w:r>
      <w:r w:rsidRPr="001801B7">
        <w:rPr>
          <w:rFonts w:ascii="Times New Roman" w:eastAsia="Times New Roman" w:hAnsi="Times New Roman" w:cs="Times New Roman"/>
          <w:color w:val="000000"/>
          <w:sz w:val="28"/>
          <w:szCs w:val="28"/>
        </w:rPr>
        <w:t>та</w:t>
      </w:r>
      <w:r w:rsidR="00223891" w:rsidRPr="001801B7">
        <w:rPr>
          <w:rFonts w:ascii="Times New Roman" w:eastAsia="Times New Roman" w:hAnsi="Times New Roman" w:cs="Times New Roman"/>
          <w:color w:val="000000"/>
          <w:sz w:val="28"/>
          <w:szCs w:val="28"/>
        </w:rPr>
        <w:t>ғ</w:t>
      </w:r>
      <w:r w:rsidRPr="001801B7">
        <w:rPr>
          <w:rFonts w:ascii="Times New Roman" w:eastAsia="Times New Roman" w:hAnsi="Times New Roman" w:cs="Times New Roman"/>
          <w:color w:val="000000"/>
          <w:sz w:val="28"/>
          <w:szCs w:val="28"/>
        </w:rPr>
        <w:t xml:space="preserve">ы </w:t>
      </w:r>
      <w:r w:rsidR="009B4D1D" w:rsidRPr="001801B7">
        <w:rPr>
          <w:rFonts w:ascii="Times New Roman" w:eastAsia="Times New Roman" w:hAnsi="Times New Roman" w:cs="Times New Roman"/>
          <w:color w:val="000000"/>
          <w:sz w:val="28"/>
          <w:szCs w:val="28"/>
        </w:rPr>
        <w:t>көм</w:t>
      </w:r>
      <w:r w:rsidR="00223891" w:rsidRPr="001801B7">
        <w:rPr>
          <w:rFonts w:ascii="Times New Roman" w:eastAsia="Times New Roman" w:hAnsi="Times New Roman" w:cs="Times New Roman"/>
          <w:color w:val="000000"/>
          <w:sz w:val="28"/>
          <w:szCs w:val="28"/>
        </w:rPr>
        <w:t>і</w:t>
      </w:r>
      <w:r w:rsidR="009B4D1D" w:rsidRPr="001801B7">
        <w:rPr>
          <w:rFonts w:ascii="Times New Roman" w:eastAsia="Times New Roman" w:hAnsi="Times New Roman" w:cs="Times New Roman"/>
          <w:color w:val="000000"/>
          <w:sz w:val="28"/>
          <w:szCs w:val="28"/>
        </w:rPr>
        <w:t>ртег</w:t>
      </w:r>
      <w:r w:rsidR="00223891" w:rsidRPr="001801B7">
        <w:rPr>
          <w:rFonts w:ascii="Times New Roman" w:eastAsia="Times New Roman" w:hAnsi="Times New Roman" w:cs="Times New Roman"/>
          <w:color w:val="000000"/>
          <w:sz w:val="28"/>
          <w:szCs w:val="28"/>
        </w:rPr>
        <w:t>і</w:t>
      </w:r>
      <w:r w:rsidR="009B4D1D" w:rsidRPr="001801B7">
        <w:rPr>
          <w:rFonts w:ascii="Times New Roman" w:eastAsia="Times New Roman" w:hAnsi="Times New Roman" w:cs="Times New Roman"/>
          <w:color w:val="000000"/>
          <w:sz w:val="28"/>
          <w:szCs w:val="28"/>
        </w:rPr>
        <w:t xml:space="preserve"> </w:t>
      </w:r>
      <w:r w:rsidR="00223891" w:rsidRPr="001801B7">
        <w:rPr>
          <w:rFonts w:ascii="Times New Roman" w:eastAsia="Times New Roman" w:hAnsi="Times New Roman" w:cs="Times New Roman"/>
          <w:color w:val="000000"/>
          <w:sz w:val="28"/>
          <w:szCs w:val="28"/>
        </w:rPr>
        <w:t>і</w:t>
      </w:r>
      <w:r w:rsidR="009B4D1D" w:rsidRPr="001801B7">
        <w:rPr>
          <w:rFonts w:ascii="Times New Roman" w:eastAsia="Times New Roman" w:hAnsi="Times New Roman" w:cs="Times New Roman"/>
          <w:color w:val="000000"/>
          <w:sz w:val="28"/>
          <w:szCs w:val="28"/>
        </w:rPr>
        <w:t>здер</w:t>
      </w:r>
      <w:r w:rsidR="00223891" w:rsidRPr="001801B7">
        <w:rPr>
          <w:rFonts w:ascii="Times New Roman" w:eastAsia="Times New Roman" w:hAnsi="Times New Roman" w:cs="Times New Roman"/>
          <w:color w:val="000000"/>
          <w:sz w:val="28"/>
          <w:szCs w:val="28"/>
        </w:rPr>
        <w:t>і</w:t>
      </w:r>
      <w:r w:rsidR="009B4D1D" w:rsidRPr="001801B7">
        <w:rPr>
          <w:rFonts w:ascii="Times New Roman" w:eastAsia="Times New Roman" w:hAnsi="Times New Roman" w:cs="Times New Roman"/>
          <w:color w:val="000000"/>
          <w:sz w:val="28"/>
          <w:szCs w:val="28"/>
        </w:rPr>
        <w:t xml:space="preserve"> өсу</w:t>
      </w:r>
      <w:r w:rsidR="00223891" w:rsidRPr="001801B7">
        <w:rPr>
          <w:rFonts w:ascii="Times New Roman" w:eastAsia="Times New Roman" w:hAnsi="Times New Roman" w:cs="Times New Roman"/>
          <w:color w:val="000000"/>
          <w:sz w:val="28"/>
          <w:szCs w:val="28"/>
        </w:rPr>
        <w:t>і</w:t>
      </w:r>
      <w:r w:rsidR="009B4D1D" w:rsidRPr="001801B7">
        <w:rPr>
          <w:rFonts w:ascii="Times New Roman" w:eastAsia="Times New Roman" w:hAnsi="Times New Roman" w:cs="Times New Roman"/>
          <w:color w:val="000000"/>
          <w:sz w:val="28"/>
          <w:szCs w:val="28"/>
        </w:rPr>
        <w:t xml:space="preserve"> тенденциясына талдау жасап көрсек </w:t>
      </w:r>
      <w:r w:rsidR="009B4D1D" w:rsidRPr="001801B7">
        <w:rPr>
          <w:rFonts w:ascii="Times New Roman" w:hAnsi="Times New Roman" w:cs="Times New Roman"/>
          <w:bCs/>
          <w:color w:val="000000" w:themeColor="text1"/>
          <w:sz w:val="28"/>
          <w:szCs w:val="28"/>
        </w:rPr>
        <w:t>(</w:t>
      </w:r>
      <w:r w:rsidR="0071361C" w:rsidRPr="001801B7">
        <w:rPr>
          <w:rFonts w:ascii="Times New Roman" w:hAnsi="Times New Roman" w:cs="Times New Roman"/>
          <w:bCs/>
          <w:color w:val="000000" w:themeColor="text1"/>
          <w:sz w:val="28"/>
          <w:szCs w:val="28"/>
        </w:rPr>
        <w:t xml:space="preserve">сурет </w:t>
      </w:r>
      <w:r w:rsidR="009B4D1D" w:rsidRPr="001801B7">
        <w:rPr>
          <w:rFonts w:ascii="Times New Roman" w:hAnsi="Times New Roman" w:cs="Times New Roman"/>
          <w:bCs/>
          <w:color w:val="000000" w:themeColor="text1"/>
          <w:sz w:val="28"/>
          <w:szCs w:val="28"/>
        </w:rPr>
        <w:t>75)</w:t>
      </w:r>
      <w:r w:rsidR="009B4D1D" w:rsidRPr="001801B7">
        <w:rPr>
          <w:rFonts w:ascii="Times New Roman" w:eastAsia="Times New Roman" w:hAnsi="Times New Roman" w:cs="Times New Roman"/>
          <w:color w:val="000000"/>
          <w:sz w:val="28"/>
          <w:szCs w:val="28"/>
        </w:rPr>
        <w:t xml:space="preserve">. </w:t>
      </w:r>
    </w:p>
    <w:p w14:paraId="208D01A2" w14:textId="77777777" w:rsidR="009B4D1D" w:rsidRPr="001801B7" w:rsidRDefault="00386012" w:rsidP="00D51B1F">
      <w:pPr>
        <w:keepNext/>
        <w:spacing w:after="0" w:line="240" w:lineRule="auto"/>
        <w:jc w:val="both"/>
      </w:pPr>
      <w:r w:rsidRPr="001801B7">
        <w:rPr>
          <w:noProof/>
          <w:lang w:val="ru-RU" w:eastAsia="ru-RU"/>
        </w:rPr>
        <w:drawing>
          <wp:inline distT="0" distB="0" distL="0" distR="0" wp14:anchorId="0A262A3F" wp14:editId="0FF24591">
            <wp:extent cx="6120765" cy="2635250"/>
            <wp:effectExtent l="0" t="0" r="13335" b="12700"/>
            <wp:docPr id="927276056"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00B817B7" w14:textId="5C8BD4AD" w:rsidR="00386012" w:rsidRPr="001801B7" w:rsidRDefault="009B4D1D"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75</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xml:space="preserve"> </w:t>
      </w:r>
      <w:r w:rsidR="008B226A"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w:t>
      </w:r>
      <w:r w:rsidR="008B226A" w:rsidRPr="001801B7">
        <w:rPr>
          <w:rFonts w:ascii="Times New Roman" w:hAnsi="Times New Roman" w:cs="Times New Roman"/>
          <w:i w:val="0"/>
          <w:iCs w:val="0"/>
          <w:color w:val="auto"/>
          <w:sz w:val="28"/>
          <w:szCs w:val="28"/>
        </w:rPr>
        <w:t>Алтай жотасында</w:t>
      </w:r>
      <w:r w:rsidR="00223891" w:rsidRPr="001801B7">
        <w:rPr>
          <w:rFonts w:ascii="Times New Roman" w:hAnsi="Times New Roman" w:cs="Times New Roman"/>
          <w:i w:val="0"/>
          <w:iCs w:val="0"/>
          <w:color w:val="auto"/>
          <w:sz w:val="28"/>
          <w:szCs w:val="28"/>
        </w:rPr>
        <w:t>ғ</w:t>
      </w:r>
      <w:r w:rsidR="008B226A" w:rsidRPr="001801B7">
        <w:rPr>
          <w:rFonts w:ascii="Times New Roman" w:hAnsi="Times New Roman" w:cs="Times New Roman"/>
          <w:i w:val="0"/>
          <w:iCs w:val="0"/>
          <w:color w:val="auto"/>
          <w:sz w:val="28"/>
          <w:szCs w:val="28"/>
        </w:rPr>
        <w:t>ы т</w:t>
      </w:r>
      <w:r w:rsidRPr="001801B7">
        <w:rPr>
          <w:rFonts w:ascii="Times New Roman" w:hAnsi="Times New Roman" w:cs="Times New Roman"/>
          <w:i w:val="0"/>
          <w:iCs w:val="0"/>
          <w:color w:val="auto"/>
          <w:sz w:val="28"/>
          <w:szCs w:val="28"/>
        </w:rPr>
        <w:t xml:space="preserve">уризм </w:t>
      </w:r>
      <w:r w:rsidR="00223891"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здер</w:t>
      </w:r>
      <w:r w:rsidR="00223891"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н</w:t>
      </w:r>
      <w:r w:rsidR="00223891" w:rsidRPr="001801B7">
        <w:rPr>
          <w:rFonts w:ascii="Times New Roman" w:hAnsi="Times New Roman" w:cs="Times New Roman"/>
          <w:i w:val="0"/>
          <w:iCs w:val="0"/>
          <w:color w:val="auto"/>
          <w:sz w:val="28"/>
          <w:szCs w:val="28"/>
        </w:rPr>
        <w:t xml:space="preserve">ің </w:t>
      </w:r>
      <w:r w:rsidRPr="001801B7">
        <w:rPr>
          <w:rFonts w:ascii="Times New Roman" w:hAnsi="Times New Roman" w:cs="Times New Roman"/>
          <w:i w:val="0"/>
          <w:iCs w:val="0"/>
          <w:color w:val="auto"/>
          <w:sz w:val="28"/>
          <w:szCs w:val="28"/>
        </w:rPr>
        <w:t>өсу тенденциясы</w:t>
      </w:r>
    </w:p>
    <w:p w14:paraId="5B339F3A" w14:textId="5BF22856" w:rsidR="009B7DC5" w:rsidRPr="001801B7" w:rsidRDefault="009B7DC5" w:rsidP="00D51B1F">
      <w:pPr>
        <w:spacing w:after="0"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Ескерту: Зерттеу нәтижесі бойынша автор құрастырған</w:t>
      </w:r>
    </w:p>
    <w:p w14:paraId="7B9F422F" w14:textId="7F9EF9BC" w:rsidR="00534187" w:rsidRPr="001801B7" w:rsidRDefault="009B4D1D" w:rsidP="00D51B1F">
      <w:pPr>
        <w:spacing w:before="240" w:after="0" w:line="240" w:lineRule="auto"/>
        <w:jc w:val="both"/>
        <w:rPr>
          <w:rFonts w:ascii="Times New Roman" w:hAnsi="Times New Roman" w:cs="Times New Roman"/>
          <w:sz w:val="28"/>
          <w:szCs w:val="28"/>
        </w:rPr>
      </w:pPr>
      <w:r w:rsidRPr="001801B7">
        <w:rPr>
          <w:rFonts w:ascii="Times New Roman" w:hAnsi="Times New Roman" w:cs="Times New Roman"/>
          <w:sz w:val="28"/>
          <w:szCs w:val="28"/>
        </w:rPr>
        <w:tab/>
        <w:t>Мо</w:t>
      </w:r>
      <w:r w:rsidR="00223891" w:rsidRPr="001801B7">
        <w:rPr>
          <w:rFonts w:ascii="Times New Roman" w:hAnsi="Times New Roman" w:cs="Times New Roman"/>
          <w:sz w:val="28"/>
          <w:szCs w:val="28"/>
        </w:rPr>
        <w:t>ңғ</w:t>
      </w:r>
      <w:r w:rsidRPr="001801B7">
        <w:rPr>
          <w:rFonts w:ascii="Times New Roman" w:hAnsi="Times New Roman" w:cs="Times New Roman"/>
          <w:sz w:val="28"/>
          <w:szCs w:val="28"/>
        </w:rPr>
        <w:t>ол Алтайда жо</w:t>
      </w:r>
      <w:r w:rsidR="00223891" w:rsidRPr="001801B7">
        <w:rPr>
          <w:rFonts w:ascii="Times New Roman" w:hAnsi="Times New Roman" w:cs="Times New Roman"/>
          <w:sz w:val="28"/>
          <w:szCs w:val="28"/>
        </w:rPr>
        <w:t>ғ</w:t>
      </w:r>
      <w:r w:rsidRPr="001801B7">
        <w:rPr>
          <w:rFonts w:ascii="Times New Roman" w:hAnsi="Times New Roman" w:cs="Times New Roman"/>
          <w:sz w:val="28"/>
          <w:szCs w:val="28"/>
        </w:rPr>
        <w:t>ар</w:t>
      </w:r>
      <w:r w:rsidR="00223891" w:rsidRPr="001801B7">
        <w:rPr>
          <w:rFonts w:ascii="Times New Roman" w:hAnsi="Times New Roman" w:cs="Times New Roman"/>
          <w:sz w:val="28"/>
          <w:szCs w:val="28"/>
        </w:rPr>
        <w:t>ғ</w:t>
      </w:r>
      <w:r w:rsidRPr="001801B7">
        <w:rPr>
          <w:rFonts w:ascii="Times New Roman" w:hAnsi="Times New Roman" w:cs="Times New Roman"/>
          <w:sz w:val="28"/>
          <w:szCs w:val="28"/>
        </w:rPr>
        <w:t>ы шег</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не жет</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п, енд</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 xml:space="preserve"> көм</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ртег</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 xml:space="preserve"> азаяуда екен</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 xml:space="preserve">н тенденция көрсетсе </w:t>
      </w:r>
      <w:r w:rsidR="00223891" w:rsidRPr="001801B7">
        <w:rPr>
          <w:rFonts w:ascii="Times New Roman" w:hAnsi="Times New Roman" w:cs="Times New Roman"/>
          <w:sz w:val="28"/>
          <w:szCs w:val="28"/>
        </w:rPr>
        <w:t>Қ</w:t>
      </w:r>
      <w:r w:rsidRPr="001801B7">
        <w:rPr>
          <w:rFonts w:ascii="Times New Roman" w:hAnsi="Times New Roman" w:cs="Times New Roman"/>
          <w:sz w:val="28"/>
          <w:szCs w:val="28"/>
        </w:rPr>
        <w:t>аза</w:t>
      </w:r>
      <w:r w:rsidR="00223891" w:rsidRPr="001801B7">
        <w:rPr>
          <w:rFonts w:ascii="Times New Roman" w:hAnsi="Times New Roman" w:cs="Times New Roman"/>
          <w:sz w:val="28"/>
          <w:szCs w:val="28"/>
        </w:rPr>
        <w:t>қ</w:t>
      </w:r>
      <w:r w:rsidRPr="001801B7">
        <w:rPr>
          <w:rFonts w:ascii="Times New Roman" w:hAnsi="Times New Roman" w:cs="Times New Roman"/>
          <w:sz w:val="28"/>
          <w:szCs w:val="28"/>
        </w:rPr>
        <w:t xml:space="preserve">станда туризм </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здер</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 xml:space="preserve"> </w:t>
      </w:r>
      <w:r w:rsidR="00223891" w:rsidRPr="001801B7">
        <w:rPr>
          <w:rFonts w:ascii="Times New Roman" w:hAnsi="Times New Roman" w:cs="Times New Roman"/>
          <w:sz w:val="28"/>
          <w:szCs w:val="28"/>
        </w:rPr>
        <w:t>ә</w:t>
      </w:r>
      <w:r w:rsidRPr="001801B7">
        <w:rPr>
          <w:rFonts w:ascii="Times New Roman" w:hAnsi="Times New Roman" w:cs="Times New Roman"/>
          <w:sz w:val="28"/>
          <w:szCs w:val="28"/>
        </w:rPr>
        <w:t>л</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де өсет</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н тенденция бай</w:t>
      </w:r>
      <w:r w:rsidR="00223891" w:rsidRPr="001801B7">
        <w:rPr>
          <w:rFonts w:ascii="Times New Roman" w:hAnsi="Times New Roman" w:cs="Times New Roman"/>
          <w:sz w:val="28"/>
          <w:szCs w:val="28"/>
        </w:rPr>
        <w:t>қ</w:t>
      </w:r>
      <w:r w:rsidRPr="001801B7">
        <w:rPr>
          <w:rFonts w:ascii="Times New Roman" w:hAnsi="Times New Roman" w:cs="Times New Roman"/>
          <w:sz w:val="28"/>
          <w:szCs w:val="28"/>
        </w:rPr>
        <w:t>алады. Ал Ресейл</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к Алтайда пандемия кез</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нде 0 де</w:t>
      </w:r>
      <w:r w:rsidR="00223891" w:rsidRPr="001801B7">
        <w:rPr>
          <w:rFonts w:ascii="Times New Roman" w:hAnsi="Times New Roman" w:cs="Times New Roman"/>
          <w:sz w:val="28"/>
          <w:szCs w:val="28"/>
        </w:rPr>
        <w:t>ң</w:t>
      </w:r>
      <w:r w:rsidRPr="001801B7">
        <w:rPr>
          <w:rFonts w:ascii="Times New Roman" w:hAnsi="Times New Roman" w:cs="Times New Roman"/>
          <w:sz w:val="28"/>
          <w:szCs w:val="28"/>
        </w:rPr>
        <w:t>гей</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не дей</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 xml:space="preserve">н төмендеп, туризм </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здер</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 xml:space="preserve"> </w:t>
      </w:r>
      <w:r w:rsidR="00223891" w:rsidRPr="001801B7">
        <w:rPr>
          <w:rFonts w:ascii="Times New Roman" w:hAnsi="Times New Roman" w:cs="Times New Roman"/>
          <w:sz w:val="28"/>
          <w:szCs w:val="28"/>
        </w:rPr>
        <w:t>ө</w:t>
      </w:r>
      <w:r w:rsidRPr="001801B7">
        <w:rPr>
          <w:rFonts w:ascii="Times New Roman" w:hAnsi="Times New Roman" w:cs="Times New Roman"/>
          <w:sz w:val="28"/>
          <w:szCs w:val="28"/>
        </w:rPr>
        <w:t xml:space="preserve">те </w:t>
      </w:r>
      <w:r w:rsidR="00223891" w:rsidRPr="001801B7">
        <w:rPr>
          <w:rFonts w:ascii="Times New Roman" w:hAnsi="Times New Roman" w:cs="Times New Roman"/>
          <w:sz w:val="28"/>
          <w:szCs w:val="28"/>
        </w:rPr>
        <w:t>қ</w:t>
      </w:r>
      <w:r w:rsidRPr="001801B7">
        <w:rPr>
          <w:rFonts w:ascii="Times New Roman" w:hAnsi="Times New Roman" w:cs="Times New Roman"/>
          <w:sz w:val="28"/>
          <w:szCs w:val="28"/>
        </w:rPr>
        <w:t>ар</w:t>
      </w:r>
      <w:r w:rsidR="00223891" w:rsidRPr="001801B7">
        <w:rPr>
          <w:rFonts w:ascii="Times New Roman" w:hAnsi="Times New Roman" w:cs="Times New Roman"/>
          <w:sz w:val="28"/>
          <w:szCs w:val="28"/>
        </w:rPr>
        <w:t>қ</w:t>
      </w:r>
      <w:r w:rsidRPr="001801B7">
        <w:rPr>
          <w:rFonts w:ascii="Times New Roman" w:hAnsi="Times New Roman" w:cs="Times New Roman"/>
          <w:sz w:val="28"/>
          <w:szCs w:val="28"/>
        </w:rPr>
        <w:t>ынды өс</w:t>
      </w:r>
      <w:r w:rsidR="00223891" w:rsidRPr="001801B7">
        <w:rPr>
          <w:rFonts w:ascii="Times New Roman" w:hAnsi="Times New Roman" w:cs="Times New Roman"/>
          <w:sz w:val="28"/>
          <w:szCs w:val="28"/>
        </w:rPr>
        <w:t>і</w:t>
      </w:r>
      <w:r w:rsidRPr="001801B7">
        <w:rPr>
          <w:rFonts w:ascii="Times New Roman" w:hAnsi="Times New Roman" w:cs="Times New Roman"/>
          <w:sz w:val="28"/>
          <w:szCs w:val="28"/>
        </w:rPr>
        <w:t>п келе жат</w:t>
      </w:r>
      <w:r w:rsidR="00223891" w:rsidRPr="001801B7">
        <w:rPr>
          <w:rFonts w:ascii="Times New Roman" w:hAnsi="Times New Roman" w:cs="Times New Roman"/>
          <w:sz w:val="28"/>
          <w:szCs w:val="28"/>
        </w:rPr>
        <w:t>қ</w:t>
      </w:r>
      <w:r w:rsidRPr="001801B7">
        <w:rPr>
          <w:rFonts w:ascii="Times New Roman" w:hAnsi="Times New Roman" w:cs="Times New Roman"/>
          <w:sz w:val="28"/>
          <w:szCs w:val="28"/>
        </w:rPr>
        <w:t>аны бай</w:t>
      </w:r>
      <w:r w:rsidR="00223891" w:rsidRPr="001801B7">
        <w:rPr>
          <w:rFonts w:ascii="Times New Roman" w:hAnsi="Times New Roman" w:cs="Times New Roman"/>
          <w:sz w:val="28"/>
          <w:szCs w:val="28"/>
        </w:rPr>
        <w:t>қ</w:t>
      </w:r>
      <w:r w:rsidRPr="001801B7">
        <w:rPr>
          <w:rFonts w:ascii="Times New Roman" w:hAnsi="Times New Roman" w:cs="Times New Roman"/>
          <w:sz w:val="28"/>
          <w:szCs w:val="28"/>
        </w:rPr>
        <w:t>алады.</w:t>
      </w:r>
      <w:r w:rsidR="006F439D" w:rsidRPr="001801B7">
        <w:rPr>
          <w:rFonts w:ascii="Times New Roman" w:hAnsi="Times New Roman" w:cs="Times New Roman"/>
          <w:sz w:val="28"/>
          <w:szCs w:val="28"/>
        </w:rPr>
        <w:t xml:space="preserve"> </w:t>
      </w:r>
      <w:r w:rsidRPr="001801B7">
        <w:rPr>
          <w:rFonts w:ascii="Times New Roman" w:hAnsi="Times New Roman" w:cs="Times New Roman"/>
          <w:sz w:val="28"/>
          <w:szCs w:val="28"/>
        </w:rPr>
        <w:t>Туризм</w:t>
      </w:r>
      <w:r w:rsidR="008B226A" w:rsidRPr="001801B7">
        <w:rPr>
          <w:rFonts w:ascii="Times New Roman" w:hAnsi="Times New Roman" w:cs="Times New Roman"/>
          <w:sz w:val="28"/>
          <w:szCs w:val="28"/>
        </w:rPr>
        <w:t>н</w:t>
      </w:r>
      <w:r w:rsidR="00223891" w:rsidRPr="001801B7">
        <w:rPr>
          <w:rFonts w:ascii="Times New Roman" w:hAnsi="Times New Roman" w:cs="Times New Roman"/>
          <w:sz w:val="28"/>
          <w:szCs w:val="28"/>
        </w:rPr>
        <w:t>ің</w:t>
      </w:r>
      <w:r w:rsidR="008B226A" w:rsidRPr="001801B7">
        <w:rPr>
          <w:rFonts w:ascii="Times New Roman" w:hAnsi="Times New Roman" w:cs="Times New Roman"/>
          <w:sz w:val="28"/>
          <w:szCs w:val="28"/>
        </w:rPr>
        <w:t xml:space="preserve"> </w:t>
      </w:r>
      <w:r w:rsidR="00223891" w:rsidRPr="001801B7">
        <w:rPr>
          <w:rFonts w:ascii="Times New Roman" w:hAnsi="Times New Roman" w:cs="Times New Roman"/>
          <w:sz w:val="28"/>
          <w:szCs w:val="28"/>
        </w:rPr>
        <w:t>қ</w:t>
      </w:r>
      <w:r w:rsidR="008B226A" w:rsidRPr="001801B7">
        <w:rPr>
          <w:rFonts w:ascii="Times New Roman" w:hAnsi="Times New Roman" w:cs="Times New Roman"/>
          <w:sz w:val="28"/>
          <w:szCs w:val="28"/>
        </w:rPr>
        <w:t xml:space="preserve">андай </w:t>
      </w:r>
      <w:r w:rsidR="00223891" w:rsidRPr="001801B7">
        <w:rPr>
          <w:rFonts w:ascii="Times New Roman" w:hAnsi="Times New Roman" w:cs="Times New Roman"/>
          <w:sz w:val="28"/>
          <w:szCs w:val="28"/>
        </w:rPr>
        <w:t>і</w:t>
      </w:r>
      <w:r w:rsidR="008B226A" w:rsidRPr="001801B7">
        <w:rPr>
          <w:rFonts w:ascii="Times New Roman" w:hAnsi="Times New Roman" w:cs="Times New Roman"/>
          <w:sz w:val="28"/>
          <w:szCs w:val="28"/>
        </w:rPr>
        <w:t>здер</w:t>
      </w:r>
      <w:r w:rsidR="00223891" w:rsidRPr="001801B7">
        <w:rPr>
          <w:rFonts w:ascii="Times New Roman" w:hAnsi="Times New Roman" w:cs="Times New Roman"/>
          <w:sz w:val="28"/>
          <w:szCs w:val="28"/>
        </w:rPr>
        <w:t>і</w:t>
      </w:r>
      <w:r w:rsidR="008B226A" w:rsidRPr="001801B7">
        <w:rPr>
          <w:rFonts w:ascii="Times New Roman" w:hAnsi="Times New Roman" w:cs="Times New Roman"/>
          <w:sz w:val="28"/>
          <w:szCs w:val="28"/>
        </w:rPr>
        <w:t xml:space="preserve"> өсу тенденциясы жо</w:t>
      </w:r>
      <w:r w:rsidR="00223891" w:rsidRPr="001801B7">
        <w:rPr>
          <w:rFonts w:ascii="Times New Roman" w:hAnsi="Times New Roman" w:cs="Times New Roman"/>
          <w:sz w:val="28"/>
          <w:szCs w:val="28"/>
        </w:rPr>
        <w:t>ғ</w:t>
      </w:r>
      <w:r w:rsidR="008B226A" w:rsidRPr="001801B7">
        <w:rPr>
          <w:rFonts w:ascii="Times New Roman" w:hAnsi="Times New Roman" w:cs="Times New Roman"/>
          <w:sz w:val="28"/>
          <w:szCs w:val="28"/>
        </w:rPr>
        <w:t>ары екен</w:t>
      </w:r>
      <w:r w:rsidR="00223891" w:rsidRPr="001801B7">
        <w:rPr>
          <w:rFonts w:ascii="Times New Roman" w:hAnsi="Times New Roman" w:cs="Times New Roman"/>
          <w:sz w:val="28"/>
          <w:szCs w:val="28"/>
        </w:rPr>
        <w:t>і</w:t>
      </w:r>
      <w:r w:rsidR="008B226A" w:rsidRPr="001801B7">
        <w:rPr>
          <w:rFonts w:ascii="Times New Roman" w:hAnsi="Times New Roman" w:cs="Times New Roman"/>
          <w:sz w:val="28"/>
          <w:szCs w:val="28"/>
        </w:rPr>
        <w:t xml:space="preserve"> келес</w:t>
      </w:r>
      <w:r w:rsidR="00223891" w:rsidRPr="001801B7">
        <w:rPr>
          <w:rFonts w:ascii="Times New Roman" w:hAnsi="Times New Roman" w:cs="Times New Roman"/>
          <w:sz w:val="28"/>
          <w:szCs w:val="28"/>
        </w:rPr>
        <w:t>і</w:t>
      </w:r>
      <w:r w:rsidR="008B226A" w:rsidRPr="001801B7">
        <w:rPr>
          <w:rFonts w:ascii="Times New Roman" w:hAnsi="Times New Roman" w:cs="Times New Roman"/>
          <w:sz w:val="28"/>
          <w:szCs w:val="28"/>
        </w:rPr>
        <w:t xml:space="preserve"> суретте көрсет</w:t>
      </w:r>
      <w:r w:rsidR="00223891" w:rsidRPr="001801B7">
        <w:rPr>
          <w:rFonts w:ascii="Times New Roman" w:hAnsi="Times New Roman" w:cs="Times New Roman"/>
          <w:sz w:val="28"/>
          <w:szCs w:val="28"/>
        </w:rPr>
        <w:t>і</w:t>
      </w:r>
      <w:r w:rsidR="008B226A" w:rsidRPr="001801B7">
        <w:rPr>
          <w:rFonts w:ascii="Times New Roman" w:hAnsi="Times New Roman" w:cs="Times New Roman"/>
          <w:sz w:val="28"/>
          <w:szCs w:val="28"/>
        </w:rPr>
        <w:t>лд</w:t>
      </w:r>
      <w:r w:rsidR="00223891" w:rsidRPr="001801B7">
        <w:rPr>
          <w:rFonts w:ascii="Times New Roman" w:hAnsi="Times New Roman" w:cs="Times New Roman"/>
          <w:sz w:val="28"/>
          <w:szCs w:val="28"/>
        </w:rPr>
        <w:t>і</w:t>
      </w:r>
      <w:r w:rsidR="008B226A" w:rsidRPr="001801B7">
        <w:rPr>
          <w:rFonts w:ascii="Times New Roman" w:hAnsi="Times New Roman" w:cs="Times New Roman"/>
          <w:sz w:val="28"/>
          <w:szCs w:val="28"/>
        </w:rPr>
        <w:t xml:space="preserve"> (</w:t>
      </w:r>
      <w:r w:rsidR="0071361C" w:rsidRPr="001801B7">
        <w:rPr>
          <w:rFonts w:ascii="Times New Roman" w:hAnsi="Times New Roman" w:cs="Times New Roman"/>
          <w:sz w:val="28"/>
          <w:szCs w:val="28"/>
        </w:rPr>
        <w:t xml:space="preserve">сурет </w:t>
      </w:r>
      <w:r w:rsidR="008B226A" w:rsidRPr="001801B7">
        <w:rPr>
          <w:rFonts w:ascii="Times New Roman" w:hAnsi="Times New Roman" w:cs="Times New Roman"/>
          <w:sz w:val="28"/>
          <w:szCs w:val="28"/>
        </w:rPr>
        <w:t>76).</w:t>
      </w:r>
    </w:p>
    <w:p w14:paraId="0BCE04F3" w14:textId="77777777" w:rsidR="008B226A" w:rsidRPr="001801B7" w:rsidRDefault="00534187" w:rsidP="00D51B1F">
      <w:pPr>
        <w:keepNext/>
        <w:spacing w:before="240" w:after="0" w:line="240" w:lineRule="auto"/>
        <w:jc w:val="both"/>
      </w:pPr>
      <w:r w:rsidRPr="001801B7">
        <w:rPr>
          <w:rFonts w:ascii="Times New Roman" w:eastAsia="Times New Roman" w:hAnsi="Times New Roman" w:cs="Times New Roman"/>
          <w:noProof/>
          <w:color w:val="000000"/>
          <w:sz w:val="28"/>
          <w:szCs w:val="28"/>
          <w:lang w:val="ru-RU" w:eastAsia="ru-RU"/>
        </w:rPr>
        <w:drawing>
          <wp:inline distT="0" distB="0" distL="0" distR="0" wp14:anchorId="13CBA3AA" wp14:editId="776A0433">
            <wp:extent cx="6019800" cy="2857500"/>
            <wp:effectExtent l="0" t="0" r="0" b="0"/>
            <wp:docPr id="518055728"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392F1DD6" w14:textId="3BECE018" w:rsidR="00534187" w:rsidRPr="001801B7" w:rsidRDefault="008B226A"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76</w:t>
      </w:r>
      <w:r w:rsidRPr="001801B7">
        <w:rPr>
          <w:rFonts w:ascii="Times New Roman" w:hAnsi="Times New Roman" w:cs="Times New Roman"/>
          <w:i w:val="0"/>
          <w:iCs w:val="0"/>
          <w:color w:val="auto"/>
          <w:sz w:val="28"/>
          <w:szCs w:val="28"/>
        </w:rPr>
        <w:fldChar w:fldCharType="end"/>
      </w:r>
      <w:r w:rsidR="00663C19">
        <w:rPr>
          <w:rFonts w:ascii="Times New Roman" w:hAnsi="Times New Roman" w:cs="Times New Roman"/>
          <w:i w:val="0"/>
          <w:iCs w:val="0"/>
          <w:color w:val="auto"/>
          <w:sz w:val="28"/>
          <w:szCs w:val="28"/>
        </w:rPr>
        <w:t xml:space="preserve"> -</w:t>
      </w:r>
      <w:r w:rsidR="006F439D" w:rsidRPr="001801B7">
        <w:rPr>
          <w:rFonts w:ascii="Times New Roman" w:hAnsi="Times New Roman" w:cs="Times New Roman"/>
          <w:i w:val="0"/>
          <w:iCs w:val="0"/>
          <w:color w:val="auto"/>
          <w:sz w:val="28"/>
          <w:szCs w:val="28"/>
        </w:rPr>
        <w:t xml:space="preserve"> </w:t>
      </w:r>
      <w:r w:rsidRPr="001801B7">
        <w:rPr>
          <w:rFonts w:ascii="Times New Roman" w:hAnsi="Times New Roman" w:cs="Times New Roman"/>
          <w:i w:val="0"/>
          <w:iCs w:val="0"/>
          <w:color w:val="auto"/>
          <w:sz w:val="28"/>
          <w:szCs w:val="28"/>
        </w:rPr>
        <w:t xml:space="preserve">Туризм </w:t>
      </w:r>
      <w:r w:rsidR="00223891"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здер</w:t>
      </w:r>
      <w:r w:rsidR="00223891"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н</w:t>
      </w:r>
      <w:r w:rsidR="00223891" w:rsidRPr="001801B7">
        <w:rPr>
          <w:rFonts w:ascii="Times New Roman" w:hAnsi="Times New Roman" w:cs="Times New Roman"/>
          <w:i w:val="0"/>
          <w:iCs w:val="0"/>
          <w:color w:val="auto"/>
          <w:sz w:val="28"/>
          <w:szCs w:val="28"/>
        </w:rPr>
        <w:t>ің</w:t>
      </w:r>
      <w:r w:rsidRPr="001801B7">
        <w:rPr>
          <w:rFonts w:ascii="Times New Roman" w:hAnsi="Times New Roman" w:cs="Times New Roman"/>
          <w:i w:val="0"/>
          <w:iCs w:val="0"/>
          <w:color w:val="auto"/>
          <w:sz w:val="28"/>
          <w:szCs w:val="28"/>
        </w:rPr>
        <w:t xml:space="preserve"> өсу тенденциясы</w:t>
      </w:r>
    </w:p>
    <w:p w14:paraId="7DF3C61C" w14:textId="5A2C7AA5" w:rsidR="009B7DC5" w:rsidRPr="001801B7" w:rsidRDefault="009B7DC5" w:rsidP="00D51B1F">
      <w:pPr>
        <w:spacing w:line="240" w:lineRule="auto"/>
        <w:jc w:val="center"/>
      </w:pPr>
      <w:r w:rsidRPr="001801B7">
        <w:rPr>
          <w:rFonts w:ascii="Times New Roman" w:hAnsi="Times New Roman" w:cs="Times New Roman"/>
          <w:bCs/>
          <w:sz w:val="24"/>
          <w:szCs w:val="24"/>
        </w:rPr>
        <w:t>Ескерту: Зерттеу нәтижесі бойынша автор құрастырған</w:t>
      </w:r>
    </w:p>
    <w:p w14:paraId="586D2D86" w14:textId="1E972249" w:rsidR="00386012" w:rsidRPr="001801B7" w:rsidRDefault="003E2CBC" w:rsidP="00D51B1F">
      <w:pPr>
        <w:keepNext/>
        <w:spacing w:after="0" w:line="240" w:lineRule="auto"/>
        <w:jc w:val="both"/>
        <w:rPr>
          <w:rFonts w:ascii="Times New Roman" w:hAnsi="Times New Roman" w:cs="Times New Roman"/>
        </w:rPr>
      </w:pPr>
      <w:r w:rsidRPr="001801B7">
        <w:rPr>
          <w:rFonts w:ascii="Times New Roman" w:eastAsia="Times New Roman" w:hAnsi="Times New Roman" w:cs="Times New Roman"/>
          <w:color w:val="000000"/>
          <w:sz w:val="28"/>
          <w:szCs w:val="28"/>
        </w:rPr>
        <w:tab/>
      </w:r>
      <w:r w:rsidRPr="001801B7">
        <w:rPr>
          <w:rFonts w:ascii="Times New Roman" w:hAnsi="Times New Roman" w:cs="Times New Roman"/>
          <w:sz w:val="28"/>
          <w:szCs w:val="28"/>
        </w:rPr>
        <w:t>Е</w:t>
      </w:r>
      <w:r w:rsidR="007B430A" w:rsidRPr="001801B7">
        <w:rPr>
          <w:rFonts w:ascii="Times New Roman" w:hAnsi="Times New Roman" w:cs="Times New Roman"/>
          <w:sz w:val="28"/>
          <w:szCs w:val="28"/>
        </w:rPr>
        <w:t>ң</w:t>
      </w:r>
      <w:r w:rsidRPr="001801B7">
        <w:rPr>
          <w:rFonts w:ascii="Times New Roman" w:hAnsi="Times New Roman" w:cs="Times New Roman"/>
          <w:sz w:val="28"/>
          <w:szCs w:val="28"/>
        </w:rPr>
        <w:t xml:space="preserve"> жо</w:t>
      </w:r>
      <w:r w:rsidR="007B430A" w:rsidRPr="001801B7">
        <w:rPr>
          <w:rFonts w:ascii="Times New Roman" w:hAnsi="Times New Roman" w:cs="Times New Roman"/>
          <w:sz w:val="28"/>
          <w:szCs w:val="28"/>
        </w:rPr>
        <w:t>ғ</w:t>
      </w:r>
      <w:r w:rsidRPr="001801B7">
        <w:rPr>
          <w:rFonts w:ascii="Times New Roman" w:hAnsi="Times New Roman" w:cs="Times New Roman"/>
          <w:sz w:val="28"/>
          <w:szCs w:val="28"/>
        </w:rPr>
        <w:t>ар</w:t>
      </w:r>
      <w:r w:rsidR="007B430A" w:rsidRPr="001801B7">
        <w:rPr>
          <w:rFonts w:ascii="Times New Roman" w:hAnsi="Times New Roman" w:cs="Times New Roman"/>
          <w:sz w:val="28"/>
          <w:szCs w:val="28"/>
        </w:rPr>
        <w:t>ғ</w:t>
      </w:r>
      <w:r w:rsidRPr="001801B7">
        <w:rPr>
          <w:rFonts w:ascii="Times New Roman" w:hAnsi="Times New Roman" w:cs="Times New Roman"/>
          <w:sz w:val="28"/>
          <w:szCs w:val="28"/>
        </w:rPr>
        <w:t>ы өсу тенденциясы Көліктердің көміртегі іздер</w:t>
      </w:r>
      <w:r w:rsidR="007B430A" w:rsidRPr="001801B7">
        <w:rPr>
          <w:rFonts w:ascii="Times New Roman" w:hAnsi="Times New Roman" w:cs="Times New Roman"/>
          <w:sz w:val="28"/>
          <w:szCs w:val="28"/>
        </w:rPr>
        <w:t>і</w:t>
      </w:r>
      <w:r w:rsidRPr="001801B7">
        <w:rPr>
          <w:rFonts w:ascii="Times New Roman" w:hAnsi="Times New Roman" w:cs="Times New Roman"/>
          <w:sz w:val="28"/>
          <w:szCs w:val="28"/>
        </w:rPr>
        <w:t>нде бай</w:t>
      </w:r>
      <w:r w:rsidR="007B430A" w:rsidRPr="001801B7">
        <w:rPr>
          <w:rFonts w:ascii="Times New Roman" w:hAnsi="Times New Roman" w:cs="Times New Roman"/>
          <w:sz w:val="28"/>
          <w:szCs w:val="28"/>
        </w:rPr>
        <w:t>қ</w:t>
      </w:r>
      <w:r w:rsidRPr="001801B7">
        <w:rPr>
          <w:rFonts w:ascii="Times New Roman" w:hAnsi="Times New Roman" w:cs="Times New Roman"/>
          <w:sz w:val="28"/>
          <w:szCs w:val="28"/>
        </w:rPr>
        <w:t>алады. Со</w:t>
      </w:r>
      <w:r w:rsidR="007B430A" w:rsidRPr="001801B7">
        <w:rPr>
          <w:rFonts w:ascii="Times New Roman" w:hAnsi="Times New Roman" w:cs="Times New Roman"/>
          <w:sz w:val="28"/>
          <w:szCs w:val="28"/>
        </w:rPr>
        <w:t>ңғ</w:t>
      </w:r>
      <w:r w:rsidRPr="001801B7">
        <w:rPr>
          <w:rFonts w:ascii="Times New Roman" w:hAnsi="Times New Roman" w:cs="Times New Roman"/>
          <w:sz w:val="28"/>
          <w:szCs w:val="28"/>
        </w:rPr>
        <w:t xml:space="preserve">ы жылдары Алтай жотасына саяхаттайтын </w:t>
      </w:r>
      <w:r w:rsidR="00FB33DB" w:rsidRPr="001801B7">
        <w:rPr>
          <w:rFonts w:ascii="Times New Roman" w:hAnsi="Times New Roman" w:cs="Times New Roman"/>
          <w:sz w:val="28"/>
          <w:szCs w:val="28"/>
        </w:rPr>
        <w:t>көл</w:t>
      </w:r>
      <w:r w:rsidR="007B430A" w:rsidRPr="001801B7">
        <w:rPr>
          <w:rFonts w:ascii="Times New Roman" w:hAnsi="Times New Roman" w:cs="Times New Roman"/>
          <w:sz w:val="28"/>
          <w:szCs w:val="28"/>
        </w:rPr>
        <w:t>і</w:t>
      </w:r>
      <w:r w:rsidR="00FB33DB" w:rsidRPr="001801B7">
        <w:rPr>
          <w:rFonts w:ascii="Times New Roman" w:hAnsi="Times New Roman" w:cs="Times New Roman"/>
          <w:sz w:val="28"/>
          <w:szCs w:val="28"/>
        </w:rPr>
        <w:t>ктерд</w:t>
      </w:r>
      <w:r w:rsidR="007B430A" w:rsidRPr="001801B7">
        <w:rPr>
          <w:rFonts w:ascii="Times New Roman" w:hAnsi="Times New Roman" w:cs="Times New Roman"/>
          <w:sz w:val="28"/>
          <w:szCs w:val="28"/>
        </w:rPr>
        <w:t>ің</w:t>
      </w:r>
      <w:r w:rsidR="00FB33DB" w:rsidRPr="001801B7">
        <w:rPr>
          <w:rFonts w:ascii="Times New Roman" w:hAnsi="Times New Roman" w:cs="Times New Roman"/>
          <w:sz w:val="28"/>
          <w:szCs w:val="28"/>
        </w:rPr>
        <w:t xml:space="preserve"> саны ерекше өскен. </w:t>
      </w:r>
      <w:r w:rsidR="003239F6" w:rsidRPr="001801B7">
        <w:rPr>
          <w:rFonts w:ascii="Times New Roman" w:hAnsi="Times New Roman" w:cs="Times New Roman"/>
          <w:sz w:val="28"/>
          <w:szCs w:val="28"/>
        </w:rPr>
        <w:t>Т</w:t>
      </w:r>
      <w:r w:rsidR="00FB33DB" w:rsidRPr="001801B7">
        <w:rPr>
          <w:rFonts w:ascii="Times New Roman" w:hAnsi="Times New Roman" w:cs="Times New Roman"/>
          <w:sz w:val="28"/>
          <w:szCs w:val="28"/>
        </w:rPr>
        <w:t>уризм әсерінен шоғырланған малдың көміртегі із</w:t>
      </w:r>
      <w:r w:rsidR="007B430A" w:rsidRPr="001801B7">
        <w:rPr>
          <w:rFonts w:ascii="Times New Roman" w:hAnsi="Times New Roman" w:cs="Times New Roman"/>
          <w:sz w:val="28"/>
          <w:szCs w:val="28"/>
        </w:rPr>
        <w:t>і</w:t>
      </w:r>
      <w:r w:rsidR="00FB33DB" w:rsidRPr="001801B7">
        <w:rPr>
          <w:rFonts w:ascii="Times New Roman" w:hAnsi="Times New Roman" w:cs="Times New Roman"/>
          <w:sz w:val="28"/>
          <w:szCs w:val="28"/>
        </w:rPr>
        <w:t>н</w:t>
      </w:r>
      <w:r w:rsidR="007B430A" w:rsidRPr="001801B7">
        <w:rPr>
          <w:rFonts w:ascii="Times New Roman" w:hAnsi="Times New Roman" w:cs="Times New Roman"/>
          <w:sz w:val="28"/>
          <w:szCs w:val="28"/>
        </w:rPr>
        <w:t>ің</w:t>
      </w:r>
      <w:r w:rsidR="00FB33DB" w:rsidRPr="001801B7">
        <w:rPr>
          <w:rFonts w:ascii="Times New Roman" w:hAnsi="Times New Roman" w:cs="Times New Roman"/>
          <w:sz w:val="28"/>
          <w:szCs w:val="28"/>
        </w:rPr>
        <w:t>де өсу тенденциясы жо</w:t>
      </w:r>
      <w:r w:rsidR="007B430A" w:rsidRPr="001801B7">
        <w:rPr>
          <w:rFonts w:ascii="Times New Roman" w:hAnsi="Times New Roman" w:cs="Times New Roman"/>
          <w:sz w:val="28"/>
          <w:szCs w:val="28"/>
        </w:rPr>
        <w:t>ғ</w:t>
      </w:r>
      <w:r w:rsidR="00FB33DB" w:rsidRPr="001801B7">
        <w:rPr>
          <w:rFonts w:ascii="Times New Roman" w:hAnsi="Times New Roman" w:cs="Times New Roman"/>
          <w:sz w:val="28"/>
          <w:szCs w:val="28"/>
        </w:rPr>
        <w:t>ары. Келешекте туристер саны өскен сайн малдарды</w:t>
      </w:r>
      <w:r w:rsidR="00A368E6">
        <w:rPr>
          <w:rFonts w:ascii="Times New Roman" w:hAnsi="Times New Roman" w:cs="Times New Roman"/>
          <w:sz w:val="28"/>
          <w:szCs w:val="28"/>
          <w:lang w:val="kk-KZ"/>
        </w:rPr>
        <w:t>ң</w:t>
      </w:r>
      <w:r w:rsidR="00D4566D" w:rsidRPr="001801B7">
        <w:rPr>
          <w:rFonts w:ascii="Times New Roman" w:hAnsi="Times New Roman" w:cs="Times New Roman"/>
          <w:sz w:val="28"/>
          <w:szCs w:val="28"/>
        </w:rPr>
        <w:t xml:space="preserve"> саны өсу тенденциясы бай</w:t>
      </w:r>
      <w:r w:rsidR="007B430A" w:rsidRPr="001801B7">
        <w:rPr>
          <w:rFonts w:ascii="Times New Roman" w:hAnsi="Times New Roman" w:cs="Times New Roman"/>
          <w:sz w:val="28"/>
          <w:szCs w:val="28"/>
        </w:rPr>
        <w:t>қ</w:t>
      </w:r>
      <w:r w:rsidR="00D4566D" w:rsidRPr="001801B7">
        <w:rPr>
          <w:rFonts w:ascii="Times New Roman" w:hAnsi="Times New Roman" w:cs="Times New Roman"/>
          <w:sz w:val="28"/>
          <w:szCs w:val="28"/>
        </w:rPr>
        <w:t>алады.</w:t>
      </w:r>
      <w:r w:rsidR="007B430A" w:rsidRPr="001801B7">
        <w:rPr>
          <w:rFonts w:ascii="Times New Roman" w:hAnsi="Times New Roman" w:cs="Times New Roman"/>
          <w:sz w:val="28"/>
          <w:szCs w:val="28"/>
        </w:rPr>
        <w:t xml:space="preserve"> </w:t>
      </w:r>
      <w:r w:rsidR="00D4566D" w:rsidRPr="001801B7">
        <w:rPr>
          <w:rFonts w:ascii="Times New Roman" w:hAnsi="Times New Roman" w:cs="Times New Roman"/>
          <w:sz w:val="28"/>
          <w:szCs w:val="28"/>
        </w:rPr>
        <w:t xml:space="preserve">Ал </w:t>
      </w:r>
      <w:r w:rsidR="00D00C13" w:rsidRPr="001801B7">
        <w:rPr>
          <w:rFonts w:ascii="Times New Roman" w:hAnsi="Times New Roman" w:cs="Times New Roman"/>
          <w:bCs/>
          <w:color w:val="000000" w:themeColor="text1"/>
          <w:sz w:val="28"/>
          <w:szCs w:val="28"/>
        </w:rPr>
        <w:t>зақымдалған</w:t>
      </w:r>
      <w:r w:rsidR="00D4566D" w:rsidRPr="001801B7">
        <w:rPr>
          <w:rFonts w:ascii="Times New Roman" w:hAnsi="Times New Roman" w:cs="Times New Roman"/>
          <w:sz w:val="28"/>
          <w:szCs w:val="28"/>
        </w:rPr>
        <w:t xml:space="preserve"> алаңдардың көміртегі ізі азаяуда. </w:t>
      </w:r>
      <w:r w:rsidR="00190644" w:rsidRPr="001801B7">
        <w:rPr>
          <w:rFonts w:ascii="Times New Roman" w:hAnsi="Times New Roman" w:cs="Times New Roman"/>
          <w:sz w:val="28"/>
          <w:szCs w:val="28"/>
        </w:rPr>
        <w:t>Қалдық</w:t>
      </w:r>
      <w:r w:rsidR="00D4566D" w:rsidRPr="001801B7">
        <w:rPr>
          <w:rFonts w:ascii="Times New Roman" w:hAnsi="Times New Roman" w:cs="Times New Roman"/>
          <w:sz w:val="28"/>
          <w:szCs w:val="28"/>
        </w:rPr>
        <w:t xml:space="preserve">тың көміртегі ізі, </w:t>
      </w:r>
      <w:r w:rsidR="007B430A" w:rsidRPr="001801B7">
        <w:rPr>
          <w:rFonts w:ascii="Times New Roman" w:hAnsi="Times New Roman" w:cs="Times New Roman"/>
          <w:sz w:val="28"/>
          <w:szCs w:val="28"/>
        </w:rPr>
        <w:t>т</w:t>
      </w:r>
      <w:r w:rsidR="00D4566D" w:rsidRPr="001801B7">
        <w:rPr>
          <w:rFonts w:ascii="Times New Roman" w:hAnsi="Times New Roman" w:cs="Times New Roman"/>
          <w:sz w:val="28"/>
          <w:szCs w:val="28"/>
        </w:rPr>
        <w:t>уристік орындардың көміртегі ізі б</w:t>
      </w:r>
      <w:r w:rsidR="007B430A" w:rsidRPr="001801B7">
        <w:rPr>
          <w:rFonts w:ascii="Times New Roman" w:hAnsi="Times New Roman" w:cs="Times New Roman"/>
          <w:sz w:val="28"/>
          <w:szCs w:val="28"/>
        </w:rPr>
        <w:t>і</w:t>
      </w:r>
      <w:r w:rsidR="00D4566D" w:rsidRPr="001801B7">
        <w:rPr>
          <w:rFonts w:ascii="Times New Roman" w:hAnsi="Times New Roman" w:cs="Times New Roman"/>
          <w:sz w:val="28"/>
          <w:szCs w:val="28"/>
        </w:rPr>
        <w:t xml:space="preserve">р </w:t>
      </w:r>
      <w:r w:rsidR="007B430A" w:rsidRPr="001801B7">
        <w:rPr>
          <w:rFonts w:ascii="Times New Roman" w:hAnsi="Times New Roman" w:cs="Times New Roman"/>
          <w:sz w:val="28"/>
          <w:szCs w:val="28"/>
        </w:rPr>
        <w:t>қ</w:t>
      </w:r>
      <w:r w:rsidR="00D4566D" w:rsidRPr="001801B7">
        <w:rPr>
          <w:rFonts w:ascii="Times New Roman" w:hAnsi="Times New Roman" w:cs="Times New Roman"/>
          <w:sz w:val="28"/>
          <w:szCs w:val="28"/>
        </w:rPr>
        <w:t>алыпты бая</w:t>
      </w:r>
      <w:r w:rsidR="007B430A" w:rsidRPr="001801B7">
        <w:rPr>
          <w:rFonts w:ascii="Times New Roman" w:hAnsi="Times New Roman" w:cs="Times New Roman"/>
          <w:sz w:val="28"/>
          <w:szCs w:val="28"/>
        </w:rPr>
        <w:t>у</w:t>
      </w:r>
      <w:r w:rsidR="00D4566D" w:rsidRPr="001801B7">
        <w:rPr>
          <w:rFonts w:ascii="Times New Roman" w:hAnsi="Times New Roman" w:cs="Times New Roman"/>
          <w:sz w:val="28"/>
          <w:szCs w:val="28"/>
        </w:rPr>
        <w:t xml:space="preserve"> өс</w:t>
      </w:r>
      <w:r w:rsidR="007B430A" w:rsidRPr="001801B7">
        <w:rPr>
          <w:rFonts w:ascii="Times New Roman" w:hAnsi="Times New Roman" w:cs="Times New Roman"/>
          <w:sz w:val="28"/>
          <w:szCs w:val="28"/>
        </w:rPr>
        <w:t>у</w:t>
      </w:r>
      <w:r w:rsidR="00D4566D" w:rsidRPr="001801B7">
        <w:rPr>
          <w:rFonts w:ascii="Times New Roman" w:hAnsi="Times New Roman" w:cs="Times New Roman"/>
          <w:sz w:val="28"/>
          <w:szCs w:val="28"/>
        </w:rPr>
        <w:t xml:space="preserve"> тенденциясы есептелу н</w:t>
      </w:r>
      <w:r w:rsidR="007B430A" w:rsidRPr="001801B7">
        <w:rPr>
          <w:rFonts w:ascii="Times New Roman" w:hAnsi="Times New Roman" w:cs="Times New Roman"/>
          <w:sz w:val="28"/>
          <w:szCs w:val="28"/>
        </w:rPr>
        <w:t>ә</w:t>
      </w:r>
      <w:r w:rsidR="00D4566D" w:rsidRPr="001801B7">
        <w:rPr>
          <w:rFonts w:ascii="Times New Roman" w:hAnsi="Times New Roman" w:cs="Times New Roman"/>
          <w:sz w:val="28"/>
          <w:szCs w:val="28"/>
        </w:rPr>
        <w:t>тижес</w:t>
      </w:r>
      <w:r w:rsidR="007B430A" w:rsidRPr="001801B7">
        <w:rPr>
          <w:rFonts w:ascii="Times New Roman" w:hAnsi="Times New Roman" w:cs="Times New Roman"/>
          <w:sz w:val="28"/>
          <w:szCs w:val="28"/>
        </w:rPr>
        <w:t>і</w:t>
      </w:r>
      <w:r w:rsidR="00D4566D" w:rsidRPr="001801B7">
        <w:rPr>
          <w:rFonts w:ascii="Times New Roman" w:hAnsi="Times New Roman" w:cs="Times New Roman"/>
          <w:sz w:val="28"/>
          <w:szCs w:val="28"/>
        </w:rPr>
        <w:t>нде аны</w:t>
      </w:r>
      <w:r w:rsidR="007B430A" w:rsidRPr="001801B7">
        <w:rPr>
          <w:rFonts w:ascii="Times New Roman" w:hAnsi="Times New Roman" w:cs="Times New Roman"/>
          <w:sz w:val="28"/>
          <w:szCs w:val="28"/>
        </w:rPr>
        <w:t>қ</w:t>
      </w:r>
      <w:r w:rsidR="00D4566D" w:rsidRPr="001801B7">
        <w:rPr>
          <w:rFonts w:ascii="Times New Roman" w:hAnsi="Times New Roman" w:cs="Times New Roman"/>
          <w:sz w:val="28"/>
          <w:szCs w:val="28"/>
        </w:rPr>
        <w:t>талды</w:t>
      </w:r>
      <w:r w:rsidR="00D4566D" w:rsidRPr="001801B7">
        <w:rPr>
          <w:rFonts w:ascii="Times New Roman" w:hAnsi="Times New Roman" w:cs="Times New Roman"/>
        </w:rPr>
        <w:t xml:space="preserve"> </w:t>
      </w:r>
      <w:r w:rsidR="00C53F81" w:rsidRPr="001801B7">
        <w:rPr>
          <w:rFonts w:ascii="Times New Roman" w:hAnsi="Times New Roman" w:cs="Times New Roman"/>
          <w:sz w:val="28"/>
          <w:szCs w:val="28"/>
        </w:rPr>
        <w:t>(</w:t>
      </w:r>
      <w:r w:rsidR="0071361C" w:rsidRPr="001801B7">
        <w:rPr>
          <w:rFonts w:ascii="Times New Roman" w:hAnsi="Times New Roman" w:cs="Times New Roman"/>
          <w:sz w:val="28"/>
          <w:szCs w:val="28"/>
        </w:rPr>
        <w:t xml:space="preserve">сурет </w:t>
      </w:r>
      <w:r w:rsidR="00C53F81" w:rsidRPr="001801B7">
        <w:rPr>
          <w:rFonts w:ascii="Times New Roman" w:hAnsi="Times New Roman" w:cs="Times New Roman"/>
          <w:sz w:val="28"/>
          <w:szCs w:val="28"/>
        </w:rPr>
        <w:t>77)</w:t>
      </w:r>
      <w:r w:rsidR="00BA3849" w:rsidRPr="001801B7">
        <w:rPr>
          <w:rFonts w:ascii="Times New Roman" w:hAnsi="Times New Roman" w:cs="Times New Roman"/>
          <w:sz w:val="28"/>
          <w:szCs w:val="28"/>
        </w:rPr>
        <w:t xml:space="preserve">. </w:t>
      </w:r>
    </w:p>
    <w:p w14:paraId="6F785D18" w14:textId="77777777" w:rsidR="00386012" w:rsidRPr="001801B7" w:rsidRDefault="00386012" w:rsidP="00D51B1F">
      <w:pPr>
        <w:keepNext/>
        <w:spacing w:after="0" w:line="240" w:lineRule="auto"/>
        <w:jc w:val="both"/>
      </w:pPr>
      <w:r w:rsidRPr="001801B7">
        <w:rPr>
          <w:noProof/>
          <w:lang w:val="ru-RU" w:eastAsia="ru-RU"/>
        </w:rPr>
        <w:drawing>
          <wp:inline distT="0" distB="0" distL="0" distR="0" wp14:anchorId="2C8405F6" wp14:editId="5FE58369">
            <wp:extent cx="5951220" cy="2415540"/>
            <wp:effectExtent l="0" t="0" r="0" b="3810"/>
            <wp:docPr id="15680306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245" t="3698" r="1525" b="6117"/>
                    <a:stretch>
                      <a:fillRect/>
                    </a:stretch>
                  </pic:blipFill>
                  <pic:spPr bwMode="auto">
                    <a:xfrm>
                      <a:off x="0" y="0"/>
                      <a:ext cx="5951220" cy="2415540"/>
                    </a:xfrm>
                    <a:prstGeom prst="rect">
                      <a:avLst/>
                    </a:prstGeom>
                    <a:noFill/>
                    <a:ln>
                      <a:noFill/>
                    </a:ln>
                    <a:extLst>
                      <a:ext uri="{53640926-AAD7-44D8-BBD7-CCE9431645EC}">
                        <a14:shadowObscured xmlns:a14="http://schemas.microsoft.com/office/drawing/2010/main"/>
                      </a:ext>
                    </a:extLst>
                  </pic:spPr>
                </pic:pic>
              </a:graphicData>
            </a:graphic>
          </wp:inline>
        </w:drawing>
      </w:r>
    </w:p>
    <w:p w14:paraId="779865BD" w14:textId="6D37D8C0" w:rsidR="00386012" w:rsidRPr="001801B7" w:rsidRDefault="00386012"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77</w:t>
      </w:r>
      <w:r w:rsidRPr="001801B7">
        <w:rPr>
          <w:rFonts w:ascii="Times New Roman" w:hAnsi="Times New Roman" w:cs="Times New Roman"/>
          <w:i w:val="0"/>
          <w:iCs w:val="0"/>
          <w:color w:val="auto"/>
          <w:sz w:val="28"/>
          <w:szCs w:val="28"/>
        </w:rPr>
        <w:fldChar w:fldCharType="end"/>
      </w:r>
      <w:r w:rsidR="009A5377" w:rsidRPr="001801B7">
        <w:rPr>
          <w:rFonts w:ascii="Times New Roman" w:hAnsi="Times New Roman" w:cs="Times New Roman"/>
          <w:i w:val="0"/>
          <w:iCs w:val="0"/>
          <w:color w:val="auto"/>
          <w:sz w:val="28"/>
          <w:szCs w:val="28"/>
        </w:rPr>
        <w:t xml:space="preserve"> –</w:t>
      </w:r>
      <w:r w:rsidRPr="001801B7">
        <w:rPr>
          <w:rFonts w:ascii="Times New Roman" w:hAnsi="Times New Roman" w:cs="Times New Roman"/>
          <w:i w:val="0"/>
          <w:iCs w:val="0"/>
          <w:color w:val="auto"/>
          <w:sz w:val="28"/>
          <w:szCs w:val="28"/>
        </w:rPr>
        <w:t xml:space="preserve"> Көм</w:t>
      </w:r>
      <w:r w:rsidR="009A537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ртег</w:t>
      </w:r>
      <w:r w:rsidR="009A537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 xml:space="preserve"> </w:t>
      </w:r>
      <w:r w:rsidR="009A537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здерд</w:t>
      </w:r>
      <w:r w:rsidR="009A5377" w:rsidRPr="001801B7">
        <w:rPr>
          <w:rFonts w:ascii="Times New Roman" w:hAnsi="Times New Roman" w:cs="Times New Roman"/>
          <w:i w:val="0"/>
          <w:iCs w:val="0"/>
          <w:color w:val="auto"/>
          <w:sz w:val="28"/>
          <w:szCs w:val="28"/>
        </w:rPr>
        <w:t>ің</w:t>
      </w:r>
      <w:r w:rsidRPr="001801B7">
        <w:rPr>
          <w:rFonts w:ascii="Times New Roman" w:hAnsi="Times New Roman" w:cs="Times New Roman"/>
          <w:i w:val="0"/>
          <w:iCs w:val="0"/>
          <w:color w:val="auto"/>
          <w:sz w:val="28"/>
          <w:szCs w:val="28"/>
        </w:rPr>
        <w:t xml:space="preserve"> белг</w:t>
      </w:r>
      <w:r w:rsidR="009A537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л</w:t>
      </w:r>
      <w:r w:rsidR="009A537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 xml:space="preserve"> б</w:t>
      </w:r>
      <w:r w:rsidR="009A5377"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р орта</w:t>
      </w:r>
      <w:r w:rsidR="009A5377" w:rsidRPr="001801B7">
        <w:rPr>
          <w:rFonts w:ascii="Times New Roman" w:hAnsi="Times New Roman" w:cs="Times New Roman"/>
          <w:i w:val="0"/>
          <w:iCs w:val="0"/>
          <w:color w:val="auto"/>
          <w:sz w:val="28"/>
          <w:szCs w:val="28"/>
        </w:rPr>
        <w:t>ғ</w:t>
      </w:r>
      <w:r w:rsidRPr="001801B7">
        <w:rPr>
          <w:rFonts w:ascii="Times New Roman" w:hAnsi="Times New Roman" w:cs="Times New Roman"/>
          <w:i w:val="0"/>
          <w:iCs w:val="0"/>
          <w:color w:val="auto"/>
          <w:sz w:val="28"/>
          <w:szCs w:val="28"/>
        </w:rPr>
        <w:t>а жиналуы</w:t>
      </w:r>
    </w:p>
    <w:p w14:paraId="48FC5A32" w14:textId="103CFC26" w:rsidR="009A5377" w:rsidRPr="001801B7" w:rsidRDefault="009A5377" w:rsidP="00D51B1F">
      <w:pPr>
        <w:spacing w:line="240" w:lineRule="auto"/>
        <w:jc w:val="center"/>
        <w:rPr>
          <w:rFonts w:ascii="Times New Roman" w:hAnsi="Times New Roman" w:cs="Times New Roman"/>
          <w:sz w:val="24"/>
          <w:szCs w:val="24"/>
        </w:rPr>
      </w:pPr>
      <w:r w:rsidRPr="001801B7">
        <w:rPr>
          <w:rFonts w:ascii="Times New Roman" w:hAnsi="Times New Roman" w:cs="Times New Roman"/>
          <w:sz w:val="24"/>
          <w:szCs w:val="24"/>
        </w:rPr>
        <w:t>Ескерту: Автордың өз сызбасы</w:t>
      </w:r>
    </w:p>
    <w:p w14:paraId="70F83C1C" w14:textId="448B81B9" w:rsidR="00EA6597" w:rsidRPr="001801B7" w:rsidRDefault="00EA6597" w:rsidP="00D51B1F">
      <w:pPr>
        <w:keepNext/>
        <w:spacing w:after="0" w:line="240" w:lineRule="auto"/>
        <w:ind w:firstLine="720"/>
        <w:jc w:val="both"/>
        <w:rPr>
          <w:rFonts w:ascii="Times New Roman" w:hAnsi="Times New Roman" w:cs="Times New Roman"/>
          <w:sz w:val="28"/>
          <w:szCs w:val="28"/>
        </w:rPr>
      </w:pPr>
      <w:r w:rsidRPr="001801B7">
        <w:rPr>
          <w:rFonts w:ascii="Times New Roman" w:hAnsi="Times New Roman" w:cs="Times New Roman"/>
          <w:sz w:val="28"/>
          <w:szCs w:val="28"/>
        </w:rPr>
        <w:t xml:space="preserve">Жоғарыда белгілі болған көміртегі іздері Алтай жотасының қай жерінде бол жиналып жатқанына талдау жасалынды. </w:t>
      </w:r>
      <w:r w:rsidR="00CB2F56" w:rsidRPr="001801B7">
        <w:rPr>
          <w:rFonts w:ascii="Times New Roman" w:hAnsi="Times New Roman" w:cs="Times New Roman"/>
          <w:sz w:val="28"/>
          <w:szCs w:val="28"/>
        </w:rPr>
        <w:t>Туризмнің</w:t>
      </w:r>
      <w:r w:rsidRPr="001801B7">
        <w:rPr>
          <w:rFonts w:ascii="Times New Roman" w:hAnsi="Times New Roman" w:cs="Times New Roman"/>
          <w:sz w:val="28"/>
          <w:szCs w:val="28"/>
        </w:rPr>
        <w:t xml:space="preserve"> маршруттың гипсометриялық кесіндісі бойынша бөліктерге сәйкес көміртегі іздерінің таралуы картографиялап көрдік. Мұнда </w:t>
      </w:r>
      <w:r w:rsidR="00D00C13" w:rsidRPr="001801B7">
        <w:rPr>
          <w:rFonts w:ascii="Times New Roman" w:hAnsi="Times New Roman" w:cs="Times New Roman"/>
          <w:bCs/>
          <w:color w:val="000000" w:themeColor="text1"/>
          <w:sz w:val="28"/>
          <w:szCs w:val="28"/>
        </w:rPr>
        <w:t>зақымдалған</w:t>
      </w:r>
      <w:r w:rsidRPr="001801B7">
        <w:rPr>
          <w:rFonts w:ascii="Times New Roman" w:hAnsi="Times New Roman" w:cs="Times New Roman"/>
          <w:sz w:val="28"/>
          <w:szCs w:val="28"/>
        </w:rPr>
        <w:t xml:space="preserve"> аумақтар, туристік орындар, туризм әсерінен маршруттың қай бөлігіне көміртегі ізі жинақталғанын көруге болады. </w:t>
      </w:r>
    </w:p>
    <w:p w14:paraId="21CF36BD" w14:textId="6F11CB07" w:rsidR="00D763B6" w:rsidRPr="001801B7" w:rsidRDefault="00EA6597" w:rsidP="00D51B1F">
      <w:pPr>
        <w:keepNext/>
        <w:spacing w:after="0" w:line="240" w:lineRule="auto"/>
        <w:jc w:val="both"/>
        <w:rPr>
          <w:rFonts w:ascii="Times New Roman" w:hAnsi="Times New Roman" w:cs="Times New Roman"/>
          <w:sz w:val="28"/>
          <w:szCs w:val="28"/>
        </w:rPr>
      </w:pPr>
      <w:r w:rsidRPr="001801B7">
        <w:rPr>
          <w:rFonts w:ascii="Times New Roman" w:hAnsi="Times New Roman" w:cs="Times New Roman"/>
          <w:sz w:val="28"/>
          <w:szCs w:val="28"/>
        </w:rPr>
        <w:tab/>
        <w:t>Моңғол Алтай Бесбо</w:t>
      </w:r>
      <w:r w:rsidR="003E2720" w:rsidRPr="001801B7">
        <w:rPr>
          <w:rFonts w:ascii="Times New Roman" w:hAnsi="Times New Roman" w:cs="Times New Roman"/>
          <w:sz w:val="28"/>
          <w:szCs w:val="28"/>
        </w:rPr>
        <w:t>г</w:t>
      </w:r>
      <w:r w:rsidRPr="001801B7">
        <w:rPr>
          <w:rFonts w:ascii="Times New Roman" w:hAnsi="Times New Roman" w:cs="Times New Roman"/>
          <w:sz w:val="28"/>
          <w:szCs w:val="28"/>
        </w:rPr>
        <w:t xml:space="preserve">да мұздықты тауы, Потанин мұздығы маңында ең көп көміртегі бөлінген. Аққол, Бага </w:t>
      </w:r>
      <w:r w:rsidR="00561FC7" w:rsidRPr="001801B7">
        <w:rPr>
          <w:rFonts w:ascii="Times New Roman" w:hAnsi="Times New Roman" w:cs="Times New Roman"/>
          <w:sz w:val="28"/>
          <w:szCs w:val="28"/>
        </w:rPr>
        <w:t>Түргэн</w:t>
      </w:r>
      <w:r w:rsidRPr="001801B7">
        <w:rPr>
          <w:rFonts w:ascii="Times New Roman" w:hAnsi="Times New Roman" w:cs="Times New Roman"/>
          <w:sz w:val="28"/>
          <w:szCs w:val="28"/>
        </w:rPr>
        <w:t xml:space="preserve"> сарқырамасы, Сырғалы көлі маңы, Цэнгэл </w:t>
      </w:r>
      <w:r w:rsidR="00BD1384" w:rsidRPr="001801B7">
        <w:rPr>
          <w:rFonts w:ascii="Times New Roman" w:hAnsi="Times New Roman" w:cs="Times New Roman"/>
          <w:sz w:val="28"/>
          <w:szCs w:val="28"/>
        </w:rPr>
        <w:t>ауыл</w:t>
      </w:r>
      <w:r w:rsidR="00561FC7" w:rsidRPr="001801B7">
        <w:rPr>
          <w:rFonts w:ascii="Times New Roman" w:hAnsi="Times New Roman" w:cs="Times New Roman"/>
          <w:sz w:val="28"/>
          <w:szCs w:val="28"/>
        </w:rPr>
        <w:t>ы</w:t>
      </w:r>
      <w:r w:rsidRPr="001801B7">
        <w:rPr>
          <w:rFonts w:ascii="Times New Roman" w:hAnsi="Times New Roman" w:cs="Times New Roman"/>
          <w:sz w:val="28"/>
          <w:szCs w:val="28"/>
        </w:rPr>
        <w:t xml:space="preserve"> шатқалында жинақталған. Ал Ресейлік таңдалған маршрут Арқут маңында, және</w:t>
      </w:r>
      <w:r w:rsidR="003239F6" w:rsidRPr="001801B7">
        <w:rPr>
          <w:rFonts w:ascii="Times New Roman" w:hAnsi="Times New Roman" w:cs="Times New Roman"/>
          <w:sz w:val="28"/>
          <w:szCs w:val="28"/>
        </w:rPr>
        <w:t xml:space="preserve"> </w:t>
      </w:r>
      <w:r w:rsidRPr="001801B7">
        <w:rPr>
          <w:rFonts w:ascii="Times New Roman" w:hAnsi="Times New Roman" w:cs="Times New Roman"/>
          <w:sz w:val="28"/>
          <w:szCs w:val="28"/>
        </w:rPr>
        <w:t xml:space="preserve">де Белуха шыңының шатқалына тұйықталу процессі арқылы жиналған. Қазақстандық маршрут бойындағы ең көп көміртегі ізі Берел маңы, Үрел ауылы, Қаракөл, Белухаға барар Бұқтырма өзен шатқалына жинақталған. </w:t>
      </w:r>
      <w:r w:rsidR="003239F6" w:rsidRPr="001801B7">
        <w:rPr>
          <w:rFonts w:ascii="Times New Roman" w:hAnsi="Times New Roman" w:cs="Times New Roman"/>
          <w:sz w:val="28"/>
          <w:szCs w:val="28"/>
        </w:rPr>
        <w:t>Е</w:t>
      </w:r>
      <w:r w:rsidRPr="001801B7">
        <w:rPr>
          <w:rFonts w:ascii="Times New Roman" w:hAnsi="Times New Roman" w:cs="Times New Roman"/>
          <w:sz w:val="28"/>
          <w:szCs w:val="28"/>
        </w:rPr>
        <w:t xml:space="preserve">скі Австрия жолы маңы, Марқакөл маңындағы ойпатқа жинақталған. Өскемен қаласына жақын орналасқан Сібе көл маңындағы көміртегі іздері көл артындағы тауға бөгеліп жинақталған болуы мүмкін. </w:t>
      </w:r>
      <w:r w:rsidR="00D763B6" w:rsidRPr="001801B7">
        <w:rPr>
          <w:rFonts w:ascii="Times New Roman" w:eastAsia="Times New Roman" w:hAnsi="Times New Roman" w:cs="Times New Roman"/>
          <w:sz w:val="28"/>
          <w:szCs w:val="28"/>
        </w:rPr>
        <w:t>Жо</w:t>
      </w:r>
      <w:r w:rsidR="006B7EAA" w:rsidRPr="001801B7">
        <w:rPr>
          <w:rFonts w:ascii="Times New Roman" w:eastAsia="Times New Roman" w:hAnsi="Times New Roman" w:cs="Times New Roman"/>
          <w:sz w:val="28"/>
          <w:szCs w:val="28"/>
        </w:rPr>
        <w:t>ғ</w:t>
      </w:r>
      <w:r w:rsidR="00D763B6" w:rsidRPr="001801B7">
        <w:rPr>
          <w:rFonts w:ascii="Times New Roman" w:eastAsia="Times New Roman" w:hAnsi="Times New Roman" w:cs="Times New Roman"/>
          <w:sz w:val="28"/>
          <w:szCs w:val="28"/>
        </w:rPr>
        <w:t>ары</w:t>
      </w:r>
      <w:r w:rsidR="00891855" w:rsidRPr="001801B7">
        <w:rPr>
          <w:rFonts w:ascii="Times New Roman" w:eastAsia="Times New Roman" w:hAnsi="Times New Roman" w:cs="Times New Roman"/>
          <w:sz w:val="28"/>
          <w:szCs w:val="28"/>
        </w:rPr>
        <w:t>да</w:t>
      </w:r>
      <w:r w:rsidR="006B7EAA" w:rsidRPr="001801B7">
        <w:rPr>
          <w:rFonts w:ascii="Times New Roman" w:eastAsia="Times New Roman" w:hAnsi="Times New Roman" w:cs="Times New Roman"/>
          <w:sz w:val="28"/>
          <w:szCs w:val="28"/>
        </w:rPr>
        <w:t>ғ</w:t>
      </w:r>
      <w:r w:rsidR="00891855" w:rsidRPr="001801B7">
        <w:rPr>
          <w:rFonts w:ascii="Times New Roman" w:eastAsia="Times New Roman" w:hAnsi="Times New Roman" w:cs="Times New Roman"/>
          <w:sz w:val="28"/>
          <w:szCs w:val="28"/>
        </w:rPr>
        <w:t>ы суреттег</w:t>
      </w:r>
      <w:r w:rsidR="006B7EAA" w:rsidRPr="001801B7">
        <w:rPr>
          <w:rFonts w:ascii="Times New Roman" w:eastAsia="Times New Roman" w:hAnsi="Times New Roman" w:cs="Times New Roman"/>
          <w:sz w:val="28"/>
          <w:szCs w:val="28"/>
        </w:rPr>
        <w:t>і</w:t>
      </w:r>
      <w:r w:rsidR="00891855" w:rsidRPr="001801B7">
        <w:rPr>
          <w:rFonts w:ascii="Times New Roman" w:eastAsia="Times New Roman" w:hAnsi="Times New Roman" w:cs="Times New Roman"/>
          <w:sz w:val="28"/>
          <w:szCs w:val="28"/>
        </w:rPr>
        <w:t xml:space="preserve"> </w:t>
      </w:r>
      <w:r w:rsidR="00C50771" w:rsidRPr="001801B7">
        <w:rPr>
          <w:rFonts w:ascii="Times New Roman" w:eastAsia="Times New Roman" w:hAnsi="Times New Roman" w:cs="Times New Roman"/>
          <w:sz w:val="28"/>
          <w:szCs w:val="28"/>
        </w:rPr>
        <w:t>көм</w:t>
      </w:r>
      <w:r w:rsidR="006B7EAA" w:rsidRPr="001801B7">
        <w:rPr>
          <w:rFonts w:ascii="Times New Roman" w:eastAsia="Times New Roman" w:hAnsi="Times New Roman" w:cs="Times New Roman"/>
          <w:sz w:val="28"/>
          <w:szCs w:val="28"/>
        </w:rPr>
        <w:t>і</w:t>
      </w:r>
      <w:r w:rsidR="00C50771" w:rsidRPr="001801B7">
        <w:rPr>
          <w:rFonts w:ascii="Times New Roman" w:eastAsia="Times New Roman" w:hAnsi="Times New Roman" w:cs="Times New Roman"/>
          <w:sz w:val="28"/>
          <w:szCs w:val="28"/>
        </w:rPr>
        <w:t>ртег</w:t>
      </w:r>
      <w:r w:rsidR="006B7EAA" w:rsidRPr="001801B7">
        <w:rPr>
          <w:rFonts w:ascii="Times New Roman" w:eastAsia="Times New Roman" w:hAnsi="Times New Roman" w:cs="Times New Roman"/>
          <w:sz w:val="28"/>
          <w:szCs w:val="28"/>
        </w:rPr>
        <w:t>і</w:t>
      </w:r>
      <w:r w:rsidR="00C50771" w:rsidRPr="001801B7">
        <w:rPr>
          <w:rFonts w:ascii="Times New Roman" w:eastAsia="Times New Roman" w:hAnsi="Times New Roman" w:cs="Times New Roman"/>
          <w:sz w:val="28"/>
          <w:szCs w:val="28"/>
        </w:rPr>
        <w:t>н</w:t>
      </w:r>
      <w:r w:rsidR="006B7EAA" w:rsidRPr="001801B7">
        <w:rPr>
          <w:rFonts w:ascii="Times New Roman" w:eastAsia="Times New Roman" w:hAnsi="Times New Roman" w:cs="Times New Roman"/>
          <w:sz w:val="28"/>
          <w:szCs w:val="28"/>
        </w:rPr>
        <w:t>ің</w:t>
      </w:r>
      <w:r w:rsidR="00C50771" w:rsidRPr="001801B7">
        <w:rPr>
          <w:rFonts w:ascii="Times New Roman" w:eastAsia="Times New Roman" w:hAnsi="Times New Roman" w:cs="Times New Roman"/>
          <w:sz w:val="28"/>
          <w:szCs w:val="28"/>
        </w:rPr>
        <w:t xml:space="preserve"> таралуын Алтай жотасыны</w:t>
      </w:r>
      <w:r w:rsidR="006B7EAA" w:rsidRPr="001801B7">
        <w:rPr>
          <w:rFonts w:ascii="Times New Roman" w:eastAsia="Times New Roman" w:hAnsi="Times New Roman" w:cs="Times New Roman"/>
          <w:sz w:val="28"/>
          <w:szCs w:val="28"/>
        </w:rPr>
        <w:t>ң</w:t>
      </w:r>
      <w:r w:rsidR="00C50771" w:rsidRPr="001801B7">
        <w:rPr>
          <w:rFonts w:ascii="Times New Roman" w:eastAsia="Times New Roman" w:hAnsi="Times New Roman" w:cs="Times New Roman"/>
          <w:sz w:val="28"/>
          <w:szCs w:val="28"/>
        </w:rPr>
        <w:t xml:space="preserve"> </w:t>
      </w:r>
      <w:r w:rsidR="006B7EAA" w:rsidRPr="001801B7">
        <w:rPr>
          <w:rFonts w:ascii="Times New Roman" w:eastAsia="Times New Roman" w:hAnsi="Times New Roman" w:cs="Times New Roman"/>
          <w:sz w:val="28"/>
          <w:szCs w:val="28"/>
        </w:rPr>
        <w:t>ә</w:t>
      </w:r>
      <w:r w:rsidR="00C50771" w:rsidRPr="001801B7">
        <w:rPr>
          <w:rFonts w:ascii="Times New Roman" w:eastAsia="Times New Roman" w:hAnsi="Times New Roman" w:cs="Times New Roman"/>
          <w:sz w:val="28"/>
          <w:szCs w:val="28"/>
        </w:rPr>
        <w:t>р жа</w:t>
      </w:r>
      <w:r w:rsidR="006B7EAA" w:rsidRPr="001801B7">
        <w:rPr>
          <w:rFonts w:ascii="Times New Roman" w:eastAsia="Times New Roman" w:hAnsi="Times New Roman" w:cs="Times New Roman"/>
          <w:sz w:val="28"/>
          <w:szCs w:val="28"/>
        </w:rPr>
        <w:t>ғ</w:t>
      </w:r>
      <w:r w:rsidR="00C50771" w:rsidRPr="001801B7">
        <w:rPr>
          <w:rFonts w:ascii="Times New Roman" w:eastAsia="Times New Roman" w:hAnsi="Times New Roman" w:cs="Times New Roman"/>
          <w:sz w:val="28"/>
          <w:szCs w:val="28"/>
        </w:rPr>
        <w:t>ында гипсометриялы</w:t>
      </w:r>
      <w:r w:rsidR="006B7EAA" w:rsidRPr="001801B7">
        <w:rPr>
          <w:rFonts w:ascii="Times New Roman" w:eastAsia="Times New Roman" w:hAnsi="Times New Roman" w:cs="Times New Roman"/>
          <w:sz w:val="28"/>
          <w:szCs w:val="28"/>
        </w:rPr>
        <w:t>қ</w:t>
      </w:r>
      <w:r w:rsidR="00C50771" w:rsidRPr="001801B7">
        <w:rPr>
          <w:rFonts w:ascii="Times New Roman" w:eastAsia="Times New Roman" w:hAnsi="Times New Roman" w:cs="Times New Roman"/>
          <w:sz w:val="28"/>
          <w:szCs w:val="28"/>
        </w:rPr>
        <w:t xml:space="preserve"> сызбада көрсетсек, төмендег</w:t>
      </w:r>
      <w:r w:rsidR="006B7EAA" w:rsidRPr="001801B7">
        <w:rPr>
          <w:rFonts w:ascii="Times New Roman" w:eastAsia="Times New Roman" w:hAnsi="Times New Roman" w:cs="Times New Roman"/>
          <w:sz w:val="28"/>
          <w:szCs w:val="28"/>
        </w:rPr>
        <w:t>і</w:t>
      </w:r>
      <w:r w:rsidR="00C50771" w:rsidRPr="001801B7">
        <w:rPr>
          <w:rFonts w:ascii="Times New Roman" w:eastAsia="Times New Roman" w:hAnsi="Times New Roman" w:cs="Times New Roman"/>
          <w:sz w:val="28"/>
          <w:szCs w:val="28"/>
        </w:rPr>
        <w:t xml:space="preserve"> н</w:t>
      </w:r>
      <w:r w:rsidR="006B7EAA" w:rsidRPr="001801B7">
        <w:rPr>
          <w:rFonts w:ascii="Times New Roman" w:eastAsia="Times New Roman" w:hAnsi="Times New Roman" w:cs="Times New Roman"/>
          <w:sz w:val="28"/>
          <w:szCs w:val="28"/>
        </w:rPr>
        <w:t>ә</w:t>
      </w:r>
      <w:r w:rsidR="00C50771" w:rsidRPr="001801B7">
        <w:rPr>
          <w:rFonts w:ascii="Times New Roman" w:eastAsia="Times New Roman" w:hAnsi="Times New Roman" w:cs="Times New Roman"/>
          <w:sz w:val="28"/>
          <w:szCs w:val="28"/>
        </w:rPr>
        <w:t>тиже белг</w:t>
      </w:r>
      <w:r w:rsidR="006B7EAA" w:rsidRPr="001801B7">
        <w:rPr>
          <w:rFonts w:ascii="Times New Roman" w:eastAsia="Times New Roman" w:hAnsi="Times New Roman" w:cs="Times New Roman"/>
          <w:sz w:val="28"/>
          <w:szCs w:val="28"/>
        </w:rPr>
        <w:t>і</w:t>
      </w:r>
      <w:r w:rsidR="00C50771" w:rsidRPr="001801B7">
        <w:rPr>
          <w:rFonts w:ascii="Times New Roman" w:eastAsia="Times New Roman" w:hAnsi="Times New Roman" w:cs="Times New Roman"/>
          <w:sz w:val="28"/>
          <w:szCs w:val="28"/>
        </w:rPr>
        <w:t>л</w:t>
      </w:r>
      <w:r w:rsidR="006B7EAA" w:rsidRPr="001801B7">
        <w:rPr>
          <w:rFonts w:ascii="Times New Roman" w:eastAsia="Times New Roman" w:hAnsi="Times New Roman" w:cs="Times New Roman"/>
          <w:sz w:val="28"/>
          <w:szCs w:val="28"/>
        </w:rPr>
        <w:t>і</w:t>
      </w:r>
      <w:r w:rsidR="00C50771" w:rsidRPr="001801B7">
        <w:rPr>
          <w:rFonts w:ascii="Times New Roman" w:eastAsia="Times New Roman" w:hAnsi="Times New Roman" w:cs="Times New Roman"/>
          <w:sz w:val="28"/>
          <w:szCs w:val="28"/>
        </w:rPr>
        <w:t xml:space="preserve"> болды</w:t>
      </w:r>
      <w:r w:rsidR="00EF4849" w:rsidRPr="001801B7">
        <w:rPr>
          <w:rFonts w:ascii="Times New Roman" w:eastAsia="Times New Roman" w:hAnsi="Times New Roman" w:cs="Times New Roman"/>
          <w:sz w:val="28"/>
          <w:szCs w:val="28"/>
        </w:rPr>
        <w:t xml:space="preserve"> </w:t>
      </w:r>
      <w:r w:rsidR="00EF4849" w:rsidRPr="001801B7">
        <w:rPr>
          <w:rFonts w:ascii="Times New Roman" w:hAnsi="Times New Roman" w:cs="Times New Roman"/>
          <w:sz w:val="28"/>
          <w:szCs w:val="28"/>
        </w:rPr>
        <w:t>(</w:t>
      </w:r>
      <w:r w:rsidR="0071361C" w:rsidRPr="001801B7">
        <w:rPr>
          <w:rFonts w:ascii="Times New Roman" w:hAnsi="Times New Roman" w:cs="Times New Roman"/>
          <w:sz w:val="28"/>
          <w:szCs w:val="28"/>
        </w:rPr>
        <w:t xml:space="preserve">сурет </w:t>
      </w:r>
      <w:r w:rsidR="00EF4849" w:rsidRPr="001801B7">
        <w:rPr>
          <w:rFonts w:ascii="Times New Roman" w:hAnsi="Times New Roman" w:cs="Times New Roman"/>
          <w:sz w:val="28"/>
          <w:szCs w:val="28"/>
        </w:rPr>
        <w:t>78, 79</w:t>
      </w:r>
      <w:r w:rsidRPr="001801B7">
        <w:rPr>
          <w:rFonts w:ascii="Times New Roman" w:hAnsi="Times New Roman" w:cs="Times New Roman"/>
          <w:sz w:val="28"/>
          <w:szCs w:val="28"/>
        </w:rPr>
        <w:t>, 80</w:t>
      </w:r>
      <w:r w:rsidR="00EF4849" w:rsidRPr="001801B7">
        <w:rPr>
          <w:rFonts w:ascii="Times New Roman" w:hAnsi="Times New Roman" w:cs="Times New Roman"/>
          <w:sz w:val="28"/>
          <w:szCs w:val="28"/>
        </w:rPr>
        <w:t xml:space="preserve">). </w:t>
      </w:r>
    </w:p>
    <w:p w14:paraId="5A8AA15F" w14:textId="43013A11" w:rsidR="00DA43E8" w:rsidRPr="00986312" w:rsidRDefault="00986312" w:rsidP="006829A5">
      <w:pPr>
        <w:keepNext/>
        <w:spacing w:before="240" w:after="0" w:line="240" w:lineRule="auto"/>
        <w:jc w:val="both"/>
        <w:rPr>
          <w:rFonts w:ascii="Times New Roman" w:hAnsi="Times New Roman" w:cs="Times New Roman"/>
          <w:sz w:val="28"/>
          <w:szCs w:val="28"/>
          <w:lang w:val="en-US"/>
        </w:rPr>
      </w:pPr>
      <w:r w:rsidRPr="00986312">
        <w:rPr>
          <w:rFonts w:ascii="Times New Roman" w:hAnsi="Times New Roman" w:cs="Times New Roman"/>
          <w:noProof/>
          <w:sz w:val="28"/>
          <w:szCs w:val="28"/>
          <w:lang w:val="ru-RU" w:eastAsia="ru-RU"/>
        </w:rPr>
        <w:drawing>
          <wp:inline distT="0" distB="0" distL="0" distR="0" wp14:anchorId="1B3C799A" wp14:editId="0F041D6B">
            <wp:extent cx="6120765" cy="1530350"/>
            <wp:effectExtent l="0" t="0" r="0" b="0"/>
            <wp:docPr id="10548308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20765" cy="1530350"/>
                    </a:xfrm>
                    <a:prstGeom prst="rect">
                      <a:avLst/>
                    </a:prstGeom>
                    <a:noFill/>
                    <a:ln>
                      <a:noFill/>
                    </a:ln>
                  </pic:spPr>
                </pic:pic>
              </a:graphicData>
            </a:graphic>
          </wp:inline>
        </w:drawing>
      </w:r>
    </w:p>
    <w:p w14:paraId="4493FB63" w14:textId="398F0D07" w:rsidR="00DA43E8" w:rsidRPr="001801B7" w:rsidRDefault="00DA43E8"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78</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Моңғол Алтайдағы туризм көміртегі іздерінің таралуы</w:t>
      </w:r>
    </w:p>
    <w:p w14:paraId="2A40BCF1" w14:textId="46784A41" w:rsidR="00DA43E8" w:rsidRPr="001801B7" w:rsidRDefault="00DA43E8" w:rsidP="00D51B1F">
      <w:pPr>
        <w:spacing w:line="240" w:lineRule="auto"/>
        <w:jc w:val="center"/>
        <w:rPr>
          <w:rFonts w:ascii="Times New Roman" w:hAnsi="Times New Roman" w:cs="Times New Roman"/>
          <w:sz w:val="24"/>
          <w:szCs w:val="24"/>
        </w:rPr>
      </w:pPr>
      <w:r w:rsidRPr="001801B7">
        <w:rPr>
          <w:rFonts w:ascii="Times New Roman" w:hAnsi="Times New Roman" w:cs="Times New Roman"/>
          <w:sz w:val="24"/>
          <w:szCs w:val="24"/>
        </w:rPr>
        <w:t>Ескерту: Автордың өз сызбасы</w:t>
      </w:r>
    </w:p>
    <w:p w14:paraId="721A2FD0" w14:textId="0D9BDC57" w:rsidR="00DA43E8" w:rsidRPr="00986312" w:rsidRDefault="00986312" w:rsidP="00D51B1F">
      <w:pPr>
        <w:keepNext/>
        <w:spacing w:after="0" w:line="240" w:lineRule="auto"/>
        <w:rPr>
          <w:rFonts w:ascii="Times New Roman" w:hAnsi="Times New Roman" w:cs="Times New Roman"/>
          <w:sz w:val="28"/>
          <w:szCs w:val="28"/>
          <w:lang w:val="en-US"/>
        </w:rPr>
      </w:pPr>
      <w:r w:rsidRPr="00986312">
        <w:rPr>
          <w:rFonts w:ascii="Times New Roman" w:hAnsi="Times New Roman" w:cs="Times New Roman"/>
          <w:noProof/>
          <w:sz w:val="28"/>
          <w:szCs w:val="28"/>
          <w:lang w:val="ru-RU" w:eastAsia="ru-RU"/>
        </w:rPr>
        <w:drawing>
          <wp:inline distT="0" distB="0" distL="0" distR="0" wp14:anchorId="3BD3392B" wp14:editId="6A6064B3">
            <wp:extent cx="6120765" cy="1363980"/>
            <wp:effectExtent l="0" t="0" r="0" b="7620"/>
            <wp:docPr id="1731314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4481" b="6390"/>
                    <a:stretch>
                      <a:fillRect/>
                    </a:stretch>
                  </pic:blipFill>
                  <pic:spPr bwMode="auto">
                    <a:xfrm>
                      <a:off x="0" y="0"/>
                      <a:ext cx="6120765" cy="1363980"/>
                    </a:xfrm>
                    <a:prstGeom prst="rect">
                      <a:avLst/>
                    </a:prstGeom>
                    <a:noFill/>
                    <a:ln>
                      <a:noFill/>
                    </a:ln>
                    <a:extLst>
                      <a:ext uri="{53640926-AAD7-44D8-BBD7-CCE9431645EC}">
                        <a14:shadowObscured xmlns:a14="http://schemas.microsoft.com/office/drawing/2010/main"/>
                      </a:ext>
                    </a:extLst>
                  </pic:spPr>
                </pic:pic>
              </a:graphicData>
            </a:graphic>
          </wp:inline>
        </w:drawing>
      </w:r>
    </w:p>
    <w:p w14:paraId="094B9BB7" w14:textId="3DE7C1B2" w:rsidR="00DA43E8" w:rsidRPr="001801B7" w:rsidRDefault="00DA43E8"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79</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Қазақстандық Алтайдағы туризм көміртегі іздерінің таралуы</w:t>
      </w:r>
    </w:p>
    <w:p w14:paraId="62FF2D6C" w14:textId="42895803" w:rsidR="00CD1385" w:rsidRPr="001801B7" w:rsidRDefault="00DA43E8" w:rsidP="00D51B1F">
      <w:pPr>
        <w:spacing w:line="240" w:lineRule="auto"/>
        <w:jc w:val="center"/>
        <w:rPr>
          <w:rFonts w:ascii="Times New Roman" w:hAnsi="Times New Roman" w:cs="Times New Roman"/>
          <w:sz w:val="24"/>
          <w:szCs w:val="24"/>
        </w:rPr>
      </w:pPr>
      <w:r w:rsidRPr="001801B7">
        <w:rPr>
          <w:rFonts w:ascii="Times New Roman" w:hAnsi="Times New Roman" w:cs="Times New Roman"/>
          <w:sz w:val="24"/>
          <w:szCs w:val="24"/>
        </w:rPr>
        <w:t>Ескерту: Автордың өз сызбасы</w:t>
      </w:r>
      <w:r w:rsidR="00CD1385" w:rsidRPr="001801B7">
        <w:rPr>
          <w:rFonts w:ascii="Times New Roman" w:hAnsi="Times New Roman" w:cs="Times New Roman"/>
          <w:sz w:val="24"/>
          <w:szCs w:val="24"/>
        </w:rPr>
        <w:t xml:space="preserve"> </w:t>
      </w:r>
    </w:p>
    <w:p w14:paraId="45D60CDE" w14:textId="33466218" w:rsidR="00DA43E8" w:rsidRPr="00986312" w:rsidRDefault="00986312" w:rsidP="00D51B1F">
      <w:pPr>
        <w:keepNext/>
        <w:spacing w:after="0" w:line="240" w:lineRule="auto"/>
        <w:jc w:val="both"/>
        <w:rPr>
          <w:rFonts w:ascii="Times New Roman" w:hAnsi="Times New Roman" w:cs="Times New Roman"/>
          <w:sz w:val="28"/>
          <w:szCs w:val="28"/>
          <w:lang w:val="en-US"/>
        </w:rPr>
      </w:pPr>
      <w:r w:rsidRPr="00986312">
        <w:rPr>
          <w:rFonts w:ascii="Times New Roman" w:hAnsi="Times New Roman" w:cs="Times New Roman"/>
          <w:noProof/>
          <w:sz w:val="28"/>
          <w:szCs w:val="28"/>
          <w:lang w:val="ru-RU" w:eastAsia="ru-RU"/>
        </w:rPr>
        <w:drawing>
          <wp:inline distT="0" distB="0" distL="0" distR="0" wp14:anchorId="5C74C3BA" wp14:editId="3776F9F8">
            <wp:extent cx="6120765" cy="1356360"/>
            <wp:effectExtent l="0" t="0" r="0" b="0"/>
            <wp:docPr id="1401345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4979" b="6390"/>
                    <a:stretch>
                      <a:fillRect/>
                    </a:stretch>
                  </pic:blipFill>
                  <pic:spPr bwMode="auto">
                    <a:xfrm>
                      <a:off x="0" y="0"/>
                      <a:ext cx="6120765" cy="1356360"/>
                    </a:xfrm>
                    <a:prstGeom prst="rect">
                      <a:avLst/>
                    </a:prstGeom>
                    <a:noFill/>
                    <a:ln>
                      <a:noFill/>
                    </a:ln>
                    <a:extLst>
                      <a:ext uri="{53640926-AAD7-44D8-BBD7-CCE9431645EC}">
                        <a14:shadowObscured xmlns:a14="http://schemas.microsoft.com/office/drawing/2010/main"/>
                      </a:ext>
                    </a:extLst>
                  </pic:spPr>
                </pic:pic>
              </a:graphicData>
            </a:graphic>
          </wp:inline>
        </w:drawing>
      </w:r>
    </w:p>
    <w:p w14:paraId="292DA9EE" w14:textId="0AF89059" w:rsidR="00DA43E8" w:rsidRPr="001801B7" w:rsidRDefault="00DA43E8" w:rsidP="00D51B1F">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80</w:t>
      </w:r>
      <w:r w:rsidRPr="001801B7">
        <w:rPr>
          <w:rFonts w:ascii="Times New Roman" w:hAnsi="Times New Roman" w:cs="Times New Roman"/>
          <w:i w:val="0"/>
          <w:iCs w:val="0"/>
          <w:color w:val="auto"/>
          <w:sz w:val="28"/>
          <w:szCs w:val="28"/>
        </w:rPr>
        <w:fldChar w:fldCharType="end"/>
      </w:r>
      <w:r w:rsidRPr="001801B7">
        <w:rPr>
          <w:rFonts w:ascii="Times New Roman" w:hAnsi="Times New Roman" w:cs="Times New Roman"/>
          <w:i w:val="0"/>
          <w:iCs w:val="0"/>
          <w:color w:val="auto"/>
          <w:sz w:val="28"/>
          <w:szCs w:val="28"/>
        </w:rPr>
        <w:t xml:space="preserve"> </w:t>
      </w:r>
      <w:r w:rsidR="00830E61" w:rsidRPr="001801B7">
        <w:rPr>
          <w:rFonts w:ascii="Times New Roman" w:hAnsi="Times New Roman" w:cs="Times New Roman"/>
          <w:i w:val="0"/>
          <w:iCs w:val="0"/>
          <w:color w:val="auto"/>
          <w:sz w:val="28"/>
          <w:szCs w:val="28"/>
        </w:rPr>
        <w:t>–</w:t>
      </w:r>
      <w:r w:rsidRPr="001801B7">
        <w:rPr>
          <w:rFonts w:ascii="Times New Roman" w:hAnsi="Times New Roman" w:cs="Times New Roman"/>
          <w:i w:val="0"/>
          <w:iCs w:val="0"/>
          <w:color w:val="auto"/>
          <w:sz w:val="28"/>
          <w:szCs w:val="28"/>
        </w:rPr>
        <w:t xml:space="preserve"> Ресейлік Алтайдағы туризм көміртегі іздерінің таралуы</w:t>
      </w:r>
    </w:p>
    <w:p w14:paraId="50416697" w14:textId="77777777" w:rsidR="00CD1385" w:rsidRPr="001801B7" w:rsidRDefault="00CD1385" w:rsidP="00D51B1F">
      <w:pPr>
        <w:spacing w:line="240" w:lineRule="auto"/>
        <w:jc w:val="center"/>
        <w:rPr>
          <w:rFonts w:ascii="Times New Roman" w:hAnsi="Times New Roman" w:cs="Times New Roman"/>
          <w:sz w:val="24"/>
          <w:szCs w:val="24"/>
        </w:rPr>
      </w:pPr>
      <w:r w:rsidRPr="001801B7">
        <w:rPr>
          <w:rFonts w:ascii="Times New Roman" w:hAnsi="Times New Roman" w:cs="Times New Roman"/>
          <w:sz w:val="24"/>
          <w:szCs w:val="24"/>
        </w:rPr>
        <w:t>Ескерту: Автордың өз сызбасы</w:t>
      </w:r>
    </w:p>
    <w:p w14:paraId="3586AA0E" w14:textId="4EB21B54" w:rsidR="00D24A97" w:rsidRPr="001801B7" w:rsidRDefault="00D24A97" w:rsidP="00D51B1F">
      <w:pPr>
        <w:spacing w:line="240" w:lineRule="auto"/>
        <w:ind w:firstLine="698"/>
        <w:jc w:val="both"/>
        <w:rPr>
          <w:rFonts w:ascii="Times New Roman" w:eastAsia="Times New Roman" w:hAnsi="Times New Roman" w:cs="Times New Roman"/>
          <w:color w:val="000000"/>
          <w:sz w:val="28"/>
          <w:szCs w:val="28"/>
        </w:rPr>
      </w:pPr>
      <w:r w:rsidRPr="001801B7">
        <w:rPr>
          <w:rFonts w:ascii="Times New Roman" w:eastAsia="Times New Roman" w:hAnsi="Times New Roman" w:cs="Times New Roman"/>
          <w:color w:val="000000"/>
          <w:sz w:val="28"/>
          <w:szCs w:val="28"/>
        </w:rPr>
        <w:t xml:space="preserve">Туризм </w:t>
      </w:r>
      <w:r w:rsidR="009A5377" w:rsidRPr="001801B7">
        <w:rPr>
          <w:rFonts w:ascii="Times New Roman" w:eastAsia="Times New Roman" w:hAnsi="Times New Roman" w:cs="Times New Roman"/>
          <w:color w:val="000000"/>
          <w:sz w:val="28"/>
          <w:szCs w:val="28"/>
        </w:rPr>
        <w:t>ә</w:t>
      </w:r>
      <w:r w:rsidRPr="001801B7">
        <w:rPr>
          <w:rFonts w:ascii="Times New Roman" w:eastAsia="Times New Roman" w:hAnsi="Times New Roman" w:cs="Times New Roman"/>
          <w:color w:val="000000"/>
          <w:sz w:val="28"/>
          <w:szCs w:val="28"/>
        </w:rPr>
        <w:t>сер</w:t>
      </w:r>
      <w:r w:rsidR="009A5377" w:rsidRPr="001801B7">
        <w:rPr>
          <w:rFonts w:ascii="Times New Roman" w:eastAsia="Times New Roman" w:hAnsi="Times New Roman" w:cs="Times New Roman"/>
          <w:color w:val="000000"/>
          <w:sz w:val="28"/>
          <w:szCs w:val="28"/>
        </w:rPr>
        <w:t>і</w:t>
      </w:r>
      <w:r w:rsidRPr="001801B7">
        <w:rPr>
          <w:rFonts w:ascii="Times New Roman" w:eastAsia="Times New Roman" w:hAnsi="Times New Roman" w:cs="Times New Roman"/>
          <w:color w:val="000000"/>
          <w:sz w:val="28"/>
          <w:szCs w:val="28"/>
        </w:rPr>
        <w:t>нен пайда бол</w:t>
      </w:r>
      <w:r w:rsidR="009A5377" w:rsidRPr="001801B7">
        <w:rPr>
          <w:rFonts w:ascii="Times New Roman" w:eastAsia="Times New Roman" w:hAnsi="Times New Roman" w:cs="Times New Roman"/>
          <w:color w:val="000000"/>
          <w:sz w:val="28"/>
          <w:szCs w:val="28"/>
        </w:rPr>
        <w:t>ғ</w:t>
      </w:r>
      <w:r w:rsidRPr="001801B7">
        <w:rPr>
          <w:rFonts w:ascii="Times New Roman" w:eastAsia="Times New Roman" w:hAnsi="Times New Roman" w:cs="Times New Roman"/>
          <w:color w:val="000000"/>
          <w:sz w:val="28"/>
          <w:szCs w:val="28"/>
        </w:rPr>
        <w:t>ан</w:t>
      </w:r>
      <w:r w:rsidR="00AF741D" w:rsidRPr="001801B7">
        <w:rPr>
          <w:rFonts w:ascii="Times New Roman" w:eastAsia="Times New Roman" w:hAnsi="Times New Roman" w:cs="Times New Roman"/>
          <w:color w:val="000000"/>
          <w:sz w:val="28"/>
          <w:szCs w:val="28"/>
        </w:rPr>
        <w:t xml:space="preserve"> </w:t>
      </w:r>
      <w:r w:rsidR="00FF55A4" w:rsidRPr="001801B7">
        <w:rPr>
          <w:rFonts w:ascii="Times New Roman" w:eastAsia="Times New Roman" w:hAnsi="Times New Roman" w:cs="Times New Roman"/>
          <w:color w:val="000000"/>
          <w:sz w:val="28"/>
          <w:szCs w:val="28"/>
        </w:rPr>
        <w:t>көм</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ртег</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 xml:space="preserve"> </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здер</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н өлшеу зерттеу ба</w:t>
      </w:r>
      <w:r w:rsidR="009A5377" w:rsidRPr="001801B7">
        <w:rPr>
          <w:rFonts w:ascii="Times New Roman" w:eastAsia="Times New Roman" w:hAnsi="Times New Roman" w:cs="Times New Roman"/>
          <w:color w:val="000000"/>
          <w:sz w:val="28"/>
          <w:szCs w:val="28"/>
        </w:rPr>
        <w:t>ғ</w:t>
      </w:r>
      <w:r w:rsidR="00FF55A4" w:rsidRPr="001801B7">
        <w:rPr>
          <w:rFonts w:ascii="Times New Roman" w:eastAsia="Times New Roman" w:hAnsi="Times New Roman" w:cs="Times New Roman"/>
          <w:color w:val="000000"/>
          <w:sz w:val="28"/>
          <w:szCs w:val="28"/>
        </w:rPr>
        <w:t>ытында жинал</w:t>
      </w:r>
      <w:r w:rsidR="009A5377" w:rsidRPr="001801B7">
        <w:rPr>
          <w:rFonts w:ascii="Times New Roman" w:eastAsia="Times New Roman" w:hAnsi="Times New Roman" w:cs="Times New Roman"/>
          <w:color w:val="000000"/>
          <w:sz w:val="28"/>
          <w:szCs w:val="28"/>
        </w:rPr>
        <w:t>ғ</w:t>
      </w:r>
      <w:r w:rsidR="00FF55A4" w:rsidRPr="001801B7">
        <w:rPr>
          <w:rFonts w:ascii="Times New Roman" w:eastAsia="Times New Roman" w:hAnsi="Times New Roman" w:cs="Times New Roman"/>
          <w:color w:val="000000"/>
          <w:sz w:val="28"/>
          <w:szCs w:val="28"/>
        </w:rPr>
        <w:t>ан м</w:t>
      </w:r>
      <w:r w:rsidR="009A5377" w:rsidRPr="001801B7">
        <w:rPr>
          <w:rFonts w:ascii="Times New Roman" w:eastAsia="Times New Roman" w:hAnsi="Times New Roman" w:cs="Times New Roman"/>
          <w:color w:val="000000"/>
          <w:sz w:val="28"/>
          <w:szCs w:val="28"/>
        </w:rPr>
        <w:t>ә</w:t>
      </w:r>
      <w:r w:rsidR="00FF55A4" w:rsidRPr="001801B7">
        <w:rPr>
          <w:rFonts w:ascii="Times New Roman" w:eastAsia="Times New Roman" w:hAnsi="Times New Roman" w:cs="Times New Roman"/>
          <w:color w:val="000000"/>
          <w:sz w:val="28"/>
          <w:szCs w:val="28"/>
        </w:rPr>
        <w:t>л</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меттерге талдау жасау ар</w:t>
      </w:r>
      <w:r w:rsidR="009A5377" w:rsidRPr="001801B7">
        <w:rPr>
          <w:rFonts w:ascii="Times New Roman" w:eastAsia="Times New Roman" w:hAnsi="Times New Roman" w:cs="Times New Roman"/>
          <w:color w:val="000000"/>
          <w:sz w:val="28"/>
          <w:szCs w:val="28"/>
        </w:rPr>
        <w:t>қ</w:t>
      </w:r>
      <w:r w:rsidR="00FF55A4" w:rsidRPr="001801B7">
        <w:rPr>
          <w:rFonts w:ascii="Times New Roman" w:eastAsia="Times New Roman" w:hAnsi="Times New Roman" w:cs="Times New Roman"/>
          <w:color w:val="000000"/>
          <w:sz w:val="28"/>
          <w:szCs w:val="28"/>
        </w:rPr>
        <w:t xml:space="preserve">ылы туризм </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здер</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 xml:space="preserve">н азайту, туризм </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здер</w:t>
      </w:r>
      <w:r w:rsidR="009A5377" w:rsidRPr="001801B7">
        <w:rPr>
          <w:rFonts w:ascii="Times New Roman" w:eastAsia="Times New Roman" w:hAnsi="Times New Roman" w:cs="Times New Roman"/>
          <w:color w:val="000000"/>
          <w:sz w:val="28"/>
          <w:szCs w:val="28"/>
        </w:rPr>
        <w:t>і</w:t>
      </w:r>
      <w:r w:rsidR="00FF55A4" w:rsidRPr="001801B7">
        <w:rPr>
          <w:rFonts w:ascii="Times New Roman" w:eastAsia="Times New Roman" w:hAnsi="Times New Roman" w:cs="Times New Roman"/>
          <w:color w:val="000000"/>
          <w:sz w:val="28"/>
          <w:szCs w:val="28"/>
        </w:rPr>
        <w:t>н т</w:t>
      </w:r>
      <w:r w:rsidR="009A5377" w:rsidRPr="001801B7">
        <w:rPr>
          <w:rFonts w:ascii="Times New Roman" w:eastAsia="Times New Roman" w:hAnsi="Times New Roman" w:cs="Times New Roman"/>
          <w:color w:val="000000"/>
          <w:sz w:val="28"/>
          <w:szCs w:val="28"/>
        </w:rPr>
        <w:t>ұ</w:t>
      </w:r>
      <w:r w:rsidR="00FF55A4" w:rsidRPr="001801B7">
        <w:rPr>
          <w:rFonts w:ascii="Times New Roman" w:eastAsia="Times New Roman" w:hAnsi="Times New Roman" w:cs="Times New Roman"/>
          <w:color w:val="000000"/>
          <w:sz w:val="28"/>
          <w:szCs w:val="28"/>
        </w:rPr>
        <w:t>ра</w:t>
      </w:r>
      <w:r w:rsidR="009A5377" w:rsidRPr="001801B7">
        <w:rPr>
          <w:rFonts w:ascii="Times New Roman" w:eastAsia="Times New Roman" w:hAnsi="Times New Roman" w:cs="Times New Roman"/>
          <w:color w:val="000000"/>
          <w:sz w:val="28"/>
          <w:szCs w:val="28"/>
        </w:rPr>
        <w:t>қ</w:t>
      </w:r>
      <w:r w:rsidR="00FF55A4" w:rsidRPr="001801B7">
        <w:rPr>
          <w:rFonts w:ascii="Times New Roman" w:eastAsia="Times New Roman" w:hAnsi="Times New Roman" w:cs="Times New Roman"/>
          <w:color w:val="000000"/>
          <w:sz w:val="28"/>
          <w:szCs w:val="28"/>
        </w:rPr>
        <w:t>ты өлшеу туралы технологиялар</w:t>
      </w:r>
      <w:r w:rsidR="00701B0F" w:rsidRPr="001801B7">
        <w:rPr>
          <w:rFonts w:ascii="Times New Roman" w:eastAsia="Times New Roman" w:hAnsi="Times New Roman" w:cs="Times New Roman"/>
          <w:color w:val="000000"/>
          <w:sz w:val="28"/>
          <w:szCs w:val="28"/>
        </w:rPr>
        <w:t>ды ай</w:t>
      </w:r>
      <w:r w:rsidR="009A5377" w:rsidRPr="001801B7">
        <w:rPr>
          <w:rFonts w:ascii="Times New Roman" w:eastAsia="Times New Roman" w:hAnsi="Times New Roman" w:cs="Times New Roman"/>
          <w:color w:val="000000"/>
          <w:sz w:val="28"/>
          <w:szCs w:val="28"/>
        </w:rPr>
        <w:t>қ</w:t>
      </w:r>
      <w:r w:rsidR="00701B0F" w:rsidRPr="001801B7">
        <w:rPr>
          <w:rFonts w:ascii="Times New Roman" w:eastAsia="Times New Roman" w:hAnsi="Times New Roman" w:cs="Times New Roman"/>
          <w:color w:val="000000"/>
          <w:sz w:val="28"/>
          <w:szCs w:val="28"/>
        </w:rPr>
        <w:t>ындау</w:t>
      </w:r>
      <w:r w:rsidR="009A5377" w:rsidRPr="001801B7">
        <w:rPr>
          <w:rFonts w:ascii="Times New Roman" w:eastAsia="Times New Roman" w:hAnsi="Times New Roman" w:cs="Times New Roman"/>
          <w:color w:val="000000"/>
          <w:sz w:val="28"/>
          <w:szCs w:val="28"/>
        </w:rPr>
        <w:t>ғ</w:t>
      </w:r>
      <w:r w:rsidR="00701B0F" w:rsidRPr="001801B7">
        <w:rPr>
          <w:rFonts w:ascii="Times New Roman" w:eastAsia="Times New Roman" w:hAnsi="Times New Roman" w:cs="Times New Roman"/>
          <w:color w:val="000000"/>
          <w:sz w:val="28"/>
          <w:szCs w:val="28"/>
        </w:rPr>
        <w:t xml:space="preserve">а болады. </w:t>
      </w:r>
    </w:p>
    <w:p w14:paraId="3393BC18" w14:textId="7A337AC5" w:rsidR="00080E43" w:rsidRPr="001801B7" w:rsidRDefault="00C231CF" w:rsidP="00DE1B33">
      <w:pPr>
        <w:pStyle w:val="a7"/>
        <w:numPr>
          <w:ilvl w:val="1"/>
          <w:numId w:val="22"/>
        </w:numPr>
        <w:spacing w:before="240" w:after="240" w:line="240" w:lineRule="auto"/>
        <w:ind w:left="1276" w:hanging="578"/>
        <w:jc w:val="both"/>
        <w:outlineLvl w:val="1"/>
        <w:rPr>
          <w:rFonts w:ascii="Times New Roman" w:hAnsi="Times New Roman" w:cs="Times New Roman"/>
          <w:b/>
          <w:color w:val="000000" w:themeColor="text1"/>
          <w:sz w:val="28"/>
          <w:szCs w:val="28"/>
        </w:rPr>
      </w:pPr>
      <w:bookmarkStart w:id="159" w:name="_Toc211259650"/>
      <w:r w:rsidRPr="001801B7">
        <w:rPr>
          <w:rFonts w:ascii="Times New Roman" w:hAnsi="Times New Roman" w:cs="Times New Roman"/>
          <w:b/>
          <w:color w:val="000000" w:themeColor="text1"/>
          <w:sz w:val="28"/>
          <w:szCs w:val="28"/>
        </w:rPr>
        <w:t xml:space="preserve">Туризм </w:t>
      </w:r>
      <w:r w:rsidR="004C172A" w:rsidRPr="001801B7">
        <w:rPr>
          <w:rFonts w:ascii="Times New Roman" w:hAnsi="Times New Roman" w:cs="Times New Roman"/>
          <w:b/>
          <w:color w:val="000000" w:themeColor="text1"/>
          <w:sz w:val="28"/>
          <w:szCs w:val="28"/>
        </w:rPr>
        <w:t>ә</w:t>
      </w:r>
      <w:r w:rsidRPr="001801B7">
        <w:rPr>
          <w:rFonts w:ascii="Times New Roman" w:hAnsi="Times New Roman" w:cs="Times New Roman"/>
          <w:b/>
          <w:color w:val="000000" w:themeColor="text1"/>
          <w:sz w:val="28"/>
          <w:szCs w:val="28"/>
        </w:rPr>
        <w:t>сер</w:t>
      </w:r>
      <w:r w:rsidR="004C172A" w:rsidRPr="001801B7">
        <w:rPr>
          <w:rFonts w:ascii="Times New Roman" w:hAnsi="Times New Roman" w:cs="Times New Roman"/>
          <w:b/>
          <w:color w:val="000000" w:themeColor="text1"/>
          <w:sz w:val="28"/>
          <w:szCs w:val="28"/>
        </w:rPr>
        <w:t>і</w:t>
      </w:r>
      <w:r w:rsidRPr="001801B7">
        <w:rPr>
          <w:rFonts w:ascii="Times New Roman" w:hAnsi="Times New Roman" w:cs="Times New Roman"/>
          <w:b/>
          <w:color w:val="000000" w:themeColor="text1"/>
          <w:sz w:val="28"/>
          <w:szCs w:val="28"/>
        </w:rPr>
        <w:t>нен пайда бол</w:t>
      </w:r>
      <w:r w:rsidR="004C172A" w:rsidRPr="001801B7">
        <w:rPr>
          <w:rFonts w:ascii="Times New Roman" w:hAnsi="Times New Roman" w:cs="Times New Roman"/>
          <w:b/>
          <w:color w:val="000000" w:themeColor="text1"/>
          <w:sz w:val="28"/>
          <w:szCs w:val="28"/>
        </w:rPr>
        <w:t>ғ</w:t>
      </w:r>
      <w:r w:rsidRPr="001801B7">
        <w:rPr>
          <w:rFonts w:ascii="Times New Roman" w:hAnsi="Times New Roman" w:cs="Times New Roman"/>
          <w:b/>
          <w:color w:val="000000" w:themeColor="text1"/>
          <w:sz w:val="28"/>
          <w:szCs w:val="28"/>
        </w:rPr>
        <w:t>ан көм</w:t>
      </w:r>
      <w:r w:rsidR="004C172A" w:rsidRPr="001801B7">
        <w:rPr>
          <w:rFonts w:ascii="Times New Roman" w:hAnsi="Times New Roman" w:cs="Times New Roman"/>
          <w:b/>
          <w:color w:val="000000" w:themeColor="text1"/>
          <w:sz w:val="28"/>
          <w:szCs w:val="28"/>
        </w:rPr>
        <w:t>і</w:t>
      </w:r>
      <w:r w:rsidRPr="001801B7">
        <w:rPr>
          <w:rFonts w:ascii="Times New Roman" w:hAnsi="Times New Roman" w:cs="Times New Roman"/>
          <w:b/>
          <w:color w:val="000000" w:themeColor="text1"/>
          <w:sz w:val="28"/>
          <w:szCs w:val="28"/>
        </w:rPr>
        <w:t>ртег</w:t>
      </w:r>
      <w:r w:rsidR="004C172A" w:rsidRPr="001801B7">
        <w:rPr>
          <w:rFonts w:ascii="Times New Roman" w:hAnsi="Times New Roman" w:cs="Times New Roman"/>
          <w:b/>
          <w:color w:val="000000" w:themeColor="text1"/>
          <w:sz w:val="28"/>
          <w:szCs w:val="28"/>
        </w:rPr>
        <w:t>і</w:t>
      </w:r>
      <w:r w:rsidRPr="001801B7">
        <w:rPr>
          <w:rFonts w:ascii="Times New Roman" w:hAnsi="Times New Roman" w:cs="Times New Roman"/>
          <w:b/>
          <w:color w:val="000000" w:themeColor="text1"/>
          <w:sz w:val="28"/>
          <w:szCs w:val="28"/>
        </w:rPr>
        <w:t xml:space="preserve"> </w:t>
      </w:r>
      <w:r w:rsidR="004C172A" w:rsidRPr="001801B7">
        <w:rPr>
          <w:rFonts w:ascii="Times New Roman" w:hAnsi="Times New Roman" w:cs="Times New Roman"/>
          <w:b/>
          <w:color w:val="000000" w:themeColor="text1"/>
          <w:sz w:val="28"/>
          <w:szCs w:val="28"/>
        </w:rPr>
        <w:t>і</w:t>
      </w:r>
      <w:r w:rsidRPr="001801B7">
        <w:rPr>
          <w:rFonts w:ascii="Times New Roman" w:hAnsi="Times New Roman" w:cs="Times New Roman"/>
          <w:b/>
          <w:color w:val="000000" w:themeColor="text1"/>
          <w:sz w:val="28"/>
          <w:szCs w:val="28"/>
        </w:rPr>
        <w:t>здер</w:t>
      </w:r>
      <w:r w:rsidR="004C172A" w:rsidRPr="001801B7">
        <w:rPr>
          <w:rFonts w:ascii="Times New Roman" w:hAnsi="Times New Roman" w:cs="Times New Roman"/>
          <w:b/>
          <w:color w:val="000000" w:themeColor="text1"/>
          <w:sz w:val="28"/>
          <w:szCs w:val="28"/>
        </w:rPr>
        <w:t>і</w:t>
      </w:r>
      <w:r w:rsidRPr="001801B7">
        <w:rPr>
          <w:rFonts w:ascii="Times New Roman" w:hAnsi="Times New Roman" w:cs="Times New Roman"/>
          <w:b/>
          <w:color w:val="000000" w:themeColor="text1"/>
          <w:sz w:val="28"/>
          <w:szCs w:val="28"/>
        </w:rPr>
        <w:t>н өлшеу, азайту ба</w:t>
      </w:r>
      <w:r w:rsidR="004C172A" w:rsidRPr="001801B7">
        <w:rPr>
          <w:rFonts w:ascii="Times New Roman" w:hAnsi="Times New Roman" w:cs="Times New Roman"/>
          <w:b/>
          <w:color w:val="000000" w:themeColor="text1"/>
          <w:sz w:val="28"/>
          <w:szCs w:val="28"/>
        </w:rPr>
        <w:t>ғ</w:t>
      </w:r>
      <w:r w:rsidRPr="001801B7">
        <w:rPr>
          <w:rFonts w:ascii="Times New Roman" w:hAnsi="Times New Roman" w:cs="Times New Roman"/>
          <w:b/>
          <w:color w:val="000000" w:themeColor="text1"/>
          <w:sz w:val="28"/>
          <w:szCs w:val="28"/>
        </w:rPr>
        <w:t>ытында</w:t>
      </w:r>
      <w:r w:rsidR="00F65CA7" w:rsidRPr="001801B7">
        <w:rPr>
          <w:rFonts w:ascii="Times New Roman" w:hAnsi="Times New Roman" w:cs="Times New Roman"/>
          <w:b/>
          <w:color w:val="000000" w:themeColor="text1"/>
          <w:sz w:val="28"/>
          <w:szCs w:val="28"/>
        </w:rPr>
        <w:t>ғ</w:t>
      </w:r>
      <w:r w:rsidRPr="001801B7">
        <w:rPr>
          <w:rFonts w:ascii="Times New Roman" w:hAnsi="Times New Roman" w:cs="Times New Roman"/>
          <w:b/>
          <w:color w:val="000000" w:themeColor="text1"/>
          <w:sz w:val="28"/>
          <w:szCs w:val="28"/>
        </w:rPr>
        <w:t>ы</w:t>
      </w:r>
      <w:r w:rsidR="00080E43" w:rsidRPr="001801B7">
        <w:rPr>
          <w:rFonts w:ascii="Times New Roman" w:hAnsi="Times New Roman" w:cs="Times New Roman"/>
          <w:b/>
          <w:color w:val="000000" w:themeColor="text1"/>
          <w:sz w:val="28"/>
          <w:szCs w:val="28"/>
        </w:rPr>
        <w:t xml:space="preserve"> стратегиялар мен технологиялар ұсыну</w:t>
      </w:r>
      <w:r w:rsidR="00A54E59" w:rsidRPr="001801B7">
        <w:rPr>
          <w:rFonts w:ascii="Times New Roman" w:hAnsi="Times New Roman" w:cs="Times New Roman"/>
          <w:b/>
          <w:color w:val="000000" w:themeColor="text1"/>
          <w:sz w:val="28"/>
          <w:szCs w:val="28"/>
        </w:rPr>
        <w:t>, ғылыми жаналықты ұсыну</w:t>
      </w:r>
      <w:bookmarkEnd w:id="159"/>
    </w:p>
    <w:p w14:paraId="314D83A3" w14:textId="6E81A5D5" w:rsidR="00BD07BB" w:rsidRPr="001801B7" w:rsidRDefault="00BD07BB" w:rsidP="00D51B1F">
      <w:pPr>
        <w:spacing w:line="240" w:lineRule="auto"/>
        <w:ind w:firstLine="698"/>
        <w:jc w:val="both"/>
        <w:rPr>
          <w:rFonts w:ascii="Times New Roman" w:hAnsi="Times New Roman" w:cs="Times New Roman"/>
          <w:sz w:val="28"/>
          <w:szCs w:val="28"/>
        </w:rPr>
      </w:pPr>
      <w:r w:rsidRPr="001801B7">
        <w:rPr>
          <w:rFonts w:ascii="Times New Roman" w:hAnsi="Times New Roman" w:cs="Times New Roman"/>
          <w:sz w:val="28"/>
          <w:szCs w:val="28"/>
        </w:rPr>
        <w:t>Зерттеу н</w:t>
      </w:r>
      <w:r w:rsidR="00124C92" w:rsidRPr="001801B7">
        <w:rPr>
          <w:rFonts w:ascii="Times New Roman" w:hAnsi="Times New Roman" w:cs="Times New Roman"/>
          <w:sz w:val="28"/>
          <w:szCs w:val="28"/>
        </w:rPr>
        <w:t>ә</w:t>
      </w:r>
      <w:r w:rsidRPr="001801B7">
        <w:rPr>
          <w:rFonts w:ascii="Times New Roman" w:hAnsi="Times New Roman" w:cs="Times New Roman"/>
          <w:sz w:val="28"/>
          <w:szCs w:val="28"/>
        </w:rPr>
        <w:t>тижес</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 xml:space="preserve">нде </w:t>
      </w:r>
      <w:r w:rsidR="00986312" w:rsidRPr="001801B7">
        <w:rPr>
          <w:rFonts w:ascii="Times New Roman" w:hAnsi="Times New Roman" w:cs="Times New Roman"/>
          <w:sz w:val="28"/>
          <w:szCs w:val="28"/>
        </w:rPr>
        <w:t xml:space="preserve">туризмнің </w:t>
      </w:r>
      <w:r w:rsidRPr="001801B7">
        <w:rPr>
          <w:rFonts w:ascii="Times New Roman" w:hAnsi="Times New Roman" w:cs="Times New Roman"/>
          <w:sz w:val="28"/>
          <w:szCs w:val="28"/>
        </w:rPr>
        <w:t>көм</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ртег</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 xml:space="preserve"> </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здер</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 xml:space="preserve"> белг</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л</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 xml:space="preserve"> б</w:t>
      </w:r>
      <w:r w:rsidR="00124C92" w:rsidRPr="001801B7">
        <w:rPr>
          <w:rFonts w:ascii="Times New Roman" w:hAnsi="Times New Roman" w:cs="Times New Roman"/>
          <w:sz w:val="28"/>
          <w:szCs w:val="28"/>
        </w:rPr>
        <w:t>і</w:t>
      </w:r>
      <w:r w:rsidRPr="001801B7">
        <w:rPr>
          <w:rFonts w:ascii="Times New Roman" w:hAnsi="Times New Roman" w:cs="Times New Roman"/>
          <w:sz w:val="28"/>
          <w:szCs w:val="28"/>
        </w:rPr>
        <w:t>р аума</w:t>
      </w:r>
      <w:r w:rsidR="00124C92" w:rsidRPr="001801B7">
        <w:rPr>
          <w:rFonts w:ascii="Times New Roman" w:hAnsi="Times New Roman" w:cs="Times New Roman"/>
          <w:sz w:val="28"/>
          <w:szCs w:val="28"/>
        </w:rPr>
        <w:t>ққ</w:t>
      </w:r>
      <w:r w:rsidRPr="001801B7">
        <w:rPr>
          <w:rFonts w:ascii="Times New Roman" w:hAnsi="Times New Roman" w:cs="Times New Roman"/>
          <w:sz w:val="28"/>
          <w:szCs w:val="28"/>
        </w:rPr>
        <w:t>а жиналуы сол ортаны</w:t>
      </w:r>
      <w:r w:rsidR="00124C92" w:rsidRPr="001801B7">
        <w:rPr>
          <w:rFonts w:ascii="Times New Roman" w:hAnsi="Times New Roman" w:cs="Times New Roman"/>
          <w:sz w:val="28"/>
          <w:szCs w:val="28"/>
        </w:rPr>
        <w:t>ң</w:t>
      </w:r>
      <w:r w:rsidRPr="001801B7">
        <w:rPr>
          <w:rFonts w:ascii="Times New Roman" w:hAnsi="Times New Roman" w:cs="Times New Roman"/>
          <w:sz w:val="28"/>
          <w:szCs w:val="28"/>
        </w:rPr>
        <w:t xml:space="preserve"> орографиялы</w:t>
      </w:r>
      <w:r w:rsidR="00124C92" w:rsidRPr="001801B7">
        <w:rPr>
          <w:rFonts w:ascii="Times New Roman" w:hAnsi="Times New Roman" w:cs="Times New Roman"/>
          <w:sz w:val="28"/>
          <w:szCs w:val="28"/>
        </w:rPr>
        <w:t>қ</w:t>
      </w:r>
      <w:r w:rsidRPr="001801B7">
        <w:rPr>
          <w:rFonts w:ascii="Times New Roman" w:hAnsi="Times New Roman" w:cs="Times New Roman"/>
          <w:sz w:val="28"/>
          <w:szCs w:val="28"/>
        </w:rPr>
        <w:t xml:space="preserve"> ба</w:t>
      </w:r>
      <w:r w:rsidR="00124C92" w:rsidRPr="001801B7">
        <w:rPr>
          <w:rFonts w:ascii="Times New Roman" w:hAnsi="Times New Roman" w:cs="Times New Roman"/>
          <w:sz w:val="28"/>
          <w:szCs w:val="28"/>
        </w:rPr>
        <w:t>ғ</w:t>
      </w:r>
      <w:r w:rsidRPr="001801B7">
        <w:rPr>
          <w:rFonts w:ascii="Times New Roman" w:hAnsi="Times New Roman" w:cs="Times New Roman"/>
          <w:sz w:val="28"/>
          <w:szCs w:val="28"/>
        </w:rPr>
        <w:t>ытына</w:t>
      </w:r>
      <w:r w:rsidR="00B6601D" w:rsidRPr="001801B7">
        <w:rPr>
          <w:rFonts w:ascii="Times New Roman" w:hAnsi="Times New Roman" w:cs="Times New Roman"/>
          <w:sz w:val="28"/>
          <w:szCs w:val="28"/>
        </w:rPr>
        <w:t>, ж</w:t>
      </w:r>
      <w:r w:rsidR="00124C92" w:rsidRPr="001801B7">
        <w:rPr>
          <w:rFonts w:ascii="Times New Roman" w:hAnsi="Times New Roman" w:cs="Times New Roman"/>
          <w:sz w:val="28"/>
          <w:szCs w:val="28"/>
        </w:rPr>
        <w:t>ә</w:t>
      </w:r>
      <w:r w:rsidR="00B6601D" w:rsidRPr="001801B7">
        <w:rPr>
          <w:rFonts w:ascii="Times New Roman" w:hAnsi="Times New Roman" w:cs="Times New Roman"/>
          <w:sz w:val="28"/>
          <w:szCs w:val="28"/>
        </w:rPr>
        <w:t>не</w:t>
      </w:r>
      <w:r w:rsidR="003239F6" w:rsidRPr="001801B7">
        <w:rPr>
          <w:rFonts w:ascii="Times New Roman" w:hAnsi="Times New Roman" w:cs="Times New Roman"/>
          <w:sz w:val="28"/>
          <w:szCs w:val="28"/>
        </w:rPr>
        <w:t xml:space="preserve"> </w:t>
      </w:r>
      <w:r w:rsidR="00B6601D" w:rsidRPr="001801B7">
        <w:rPr>
          <w:rFonts w:ascii="Times New Roman" w:hAnsi="Times New Roman" w:cs="Times New Roman"/>
          <w:sz w:val="28"/>
          <w:szCs w:val="28"/>
        </w:rPr>
        <w:t>де желдерд</w:t>
      </w:r>
      <w:r w:rsidR="00124C92" w:rsidRPr="001801B7">
        <w:rPr>
          <w:rFonts w:ascii="Times New Roman" w:hAnsi="Times New Roman" w:cs="Times New Roman"/>
          <w:sz w:val="28"/>
          <w:szCs w:val="28"/>
        </w:rPr>
        <w:t>ің</w:t>
      </w:r>
      <w:r w:rsidR="00B6601D" w:rsidRPr="001801B7">
        <w:rPr>
          <w:rFonts w:ascii="Times New Roman" w:hAnsi="Times New Roman" w:cs="Times New Roman"/>
          <w:sz w:val="28"/>
          <w:szCs w:val="28"/>
        </w:rPr>
        <w:t xml:space="preserve"> со</w:t>
      </w:r>
      <w:r w:rsidR="00124C92" w:rsidRPr="001801B7">
        <w:rPr>
          <w:rFonts w:ascii="Times New Roman" w:hAnsi="Times New Roman" w:cs="Times New Roman"/>
          <w:sz w:val="28"/>
          <w:szCs w:val="28"/>
        </w:rPr>
        <w:t>ғ</w:t>
      </w:r>
      <w:r w:rsidR="00B6601D" w:rsidRPr="001801B7">
        <w:rPr>
          <w:rFonts w:ascii="Times New Roman" w:hAnsi="Times New Roman" w:cs="Times New Roman"/>
          <w:sz w:val="28"/>
          <w:szCs w:val="28"/>
        </w:rPr>
        <w:t>у ба</w:t>
      </w:r>
      <w:r w:rsidR="00124C92" w:rsidRPr="001801B7">
        <w:rPr>
          <w:rFonts w:ascii="Times New Roman" w:hAnsi="Times New Roman" w:cs="Times New Roman"/>
          <w:sz w:val="28"/>
          <w:szCs w:val="28"/>
        </w:rPr>
        <w:t>ғ</w:t>
      </w:r>
      <w:r w:rsidR="00B6601D" w:rsidRPr="001801B7">
        <w:rPr>
          <w:rFonts w:ascii="Times New Roman" w:hAnsi="Times New Roman" w:cs="Times New Roman"/>
          <w:sz w:val="28"/>
          <w:szCs w:val="28"/>
        </w:rPr>
        <w:t>ытына т</w:t>
      </w:r>
      <w:r w:rsidR="00124C92" w:rsidRPr="001801B7">
        <w:rPr>
          <w:rFonts w:ascii="Times New Roman" w:hAnsi="Times New Roman" w:cs="Times New Roman"/>
          <w:sz w:val="28"/>
          <w:szCs w:val="28"/>
        </w:rPr>
        <w:t>і</w:t>
      </w:r>
      <w:r w:rsidR="00B6601D" w:rsidRPr="001801B7">
        <w:rPr>
          <w:rFonts w:ascii="Times New Roman" w:hAnsi="Times New Roman" w:cs="Times New Roman"/>
          <w:sz w:val="28"/>
          <w:szCs w:val="28"/>
        </w:rPr>
        <w:t>келей байланысты екен</w:t>
      </w:r>
      <w:r w:rsidR="00124C92" w:rsidRPr="001801B7">
        <w:rPr>
          <w:rFonts w:ascii="Times New Roman" w:hAnsi="Times New Roman" w:cs="Times New Roman"/>
          <w:sz w:val="28"/>
          <w:szCs w:val="28"/>
        </w:rPr>
        <w:t>і</w:t>
      </w:r>
      <w:r w:rsidR="00B6601D" w:rsidRPr="001801B7">
        <w:rPr>
          <w:rFonts w:ascii="Times New Roman" w:hAnsi="Times New Roman" w:cs="Times New Roman"/>
          <w:sz w:val="28"/>
          <w:szCs w:val="28"/>
        </w:rPr>
        <w:t xml:space="preserve"> бай</w:t>
      </w:r>
      <w:r w:rsidR="00124C92" w:rsidRPr="001801B7">
        <w:rPr>
          <w:rFonts w:ascii="Times New Roman" w:hAnsi="Times New Roman" w:cs="Times New Roman"/>
          <w:sz w:val="28"/>
          <w:szCs w:val="28"/>
        </w:rPr>
        <w:t>қ</w:t>
      </w:r>
      <w:r w:rsidR="00B6601D" w:rsidRPr="001801B7">
        <w:rPr>
          <w:rFonts w:ascii="Times New Roman" w:hAnsi="Times New Roman" w:cs="Times New Roman"/>
          <w:sz w:val="28"/>
          <w:szCs w:val="28"/>
        </w:rPr>
        <w:t>алады. Б</w:t>
      </w:r>
      <w:r w:rsidR="00124C92" w:rsidRPr="001801B7">
        <w:rPr>
          <w:rFonts w:ascii="Times New Roman" w:hAnsi="Times New Roman" w:cs="Times New Roman"/>
          <w:sz w:val="28"/>
          <w:szCs w:val="28"/>
        </w:rPr>
        <w:t>ұ</w:t>
      </w:r>
      <w:r w:rsidR="00B6601D" w:rsidRPr="001801B7">
        <w:rPr>
          <w:rFonts w:ascii="Times New Roman" w:hAnsi="Times New Roman" w:cs="Times New Roman"/>
          <w:sz w:val="28"/>
          <w:szCs w:val="28"/>
        </w:rPr>
        <w:t>л та</w:t>
      </w:r>
      <w:r w:rsidR="00124C92" w:rsidRPr="001801B7">
        <w:rPr>
          <w:rFonts w:ascii="Times New Roman" w:hAnsi="Times New Roman" w:cs="Times New Roman"/>
          <w:sz w:val="28"/>
          <w:szCs w:val="28"/>
        </w:rPr>
        <w:t>қ</w:t>
      </w:r>
      <w:r w:rsidR="00B6601D" w:rsidRPr="001801B7">
        <w:rPr>
          <w:rFonts w:ascii="Times New Roman" w:hAnsi="Times New Roman" w:cs="Times New Roman"/>
          <w:sz w:val="28"/>
          <w:szCs w:val="28"/>
        </w:rPr>
        <w:t>ырып аясында диссертация ж</w:t>
      </w:r>
      <w:r w:rsidR="00124C92" w:rsidRPr="001801B7">
        <w:rPr>
          <w:rFonts w:ascii="Times New Roman" w:hAnsi="Times New Roman" w:cs="Times New Roman"/>
          <w:sz w:val="28"/>
          <w:szCs w:val="28"/>
        </w:rPr>
        <w:t>ұ</w:t>
      </w:r>
      <w:r w:rsidR="00B6601D" w:rsidRPr="001801B7">
        <w:rPr>
          <w:rFonts w:ascii="Times New Roman" w:hAnsi="Times New Roman" w:cs="Times New Roman"/>
          <w:sz w:val="28"/>
          <w:szCs w:val="28"/>
        </w:rPr>
        <w:t>мысы бойынша ашыл</w:t>
      </w:r>
      <w:r w:rsidR="00124C92" w:rsidRPr="001801B7">
        <w:rPr>
          <w:rFonts w:ascii="Times New Roman" w:hAnsi="Times New Roman" w:cs="Times New Roman"/>
          <w:sz w:val="28"/>
          <w:szCs w:val="28"/>
        </w:rPr>
        <w:t>ғ</w:t>
      </w:r>
      <w:r w:rsidR="00B6601D" w:rsidRPr="001801B7">
        <w:rPr>
          <w:rFonts w:ascii="Times New Roman" w:hAnsi="Times New Roman" w:cs="Times New Roman"/>
          <w:sz w:val="28"/>
          <w:szCs w:val="28"/>
        </w:rPr>
        <w:t xml:space="preserve">ан </w:t>
      </w:r>
      <w:r w:rsidR="00124C92" w:rsidRPr="001801B7">
        <w:rPr>
          <w:rFonts w:ascii="Times New Roman" w:hAnsi="Times New Roman" w:cs="Times New Roman"/>
          <w:sz w:val="28"/>
          <w:szCs w:val="28"/>
        </w:rPr>
        <w:t>ғ</w:t>
      </w:r>
      <w:r w:rsidR="00B6601D" w:rsidRPr="001801B7">
        <w:rPr>
          <w:rFonts w:ascii="Times New Roman" w:hAnsi="Times New Roman" w:cs="Times New Roman"/>
          <w:sz w:val="28"/>
          <w:szCs w:val="28"/>
        </w:rPr>
        <w:t>ылыми жаналы</w:t>
      </w:r>
      <w:r w:rsidR="00124C92" w:rsidRPr="001801B7">
        <w:rPr>
          <w:rFonts w:ascii="Times New Roman" w:hAnsi="Times New Roman" w:cs="Times New Roman"/>
          <w:sz w:val="28"/>
          <w:szCs w:val="28"/>
        </w:rPr>
        <w:t>қ</w:t>
      </w:r>
      <w:r w:rsidR="00B6601D" w:rsidRPr="001801B7">
        <w:rPr>
          <w:rFonts w:ascii="Times New Roman" w:hAnsi="Times New Roman" w:cs="Times New Roman"/>
          <w:sz w:val="28"/>
          <w:szCs w:val="28"/>
        </w:rPr>
        <w:t>ты ай</w:t>
      </w:r>
      <w:r w:rsidR="00124C92" w:rsidRPr="001801B7">
        <w:rPr>
          <w:rFonts w:ascii="Times New Roman" w:hAnsi="Times New Roman" w:cs="Times New Roman"/>
          <w:sz w:val="28"/>
          <w:szCs w:val="28"/>
        </w:rPr>
        <w:t>қ</w:t>
      </w:r>
      <w:r w:rsidR="00B6601D" w:rsidRPr="001801B7">
        <w:rPr>
          <w:rFonts w:ascii="Times New Roman" w:hAnsi="Times New Roman" w:cs="Times New Roman"/>
          <w:sz w:val="28"/>
          <w:szCs w:val="28"/>
        </w:rPr>
        <w:t>ындап, оны</w:t>
      </w:r>
      <w:r w:rsidR="00124C92" w:rsidRPr="001801B7">
        <w:rPr>
          <w:rFonts w:ascii="Times New Roman" w:hAnsi="Times New Roman" w:cs="Times New Roman"/>
          <w:sz w:val="28"/>
          <w:szCs w:val="28"/>
        </w:rPr>
        <w:t>ң</w:t>
      </w:r>
      <w:r w:rsidR="00B6601D" w:rsidRPr="001801B7">
        <w:rPr>
          <w:rFonts w:ascii="Times New Roman" w:hAnsi="Times New Roman" w:cs="Times New Roman"/>
          <w:sz w:val="28"/>
          <w:szCs w:val="28"/>
        </w:rPr>
        <w:t xml:space="preserve"> </w:t>
      </w:r>
      <w:r w:rsidR="00124C92" w:rsidRPr="001801B7">
        <w:rPr>
          <w:rFonts w:ascii="Times New Roman" w:hAnsi="Times New Roman" w:cs="Times New Roman"/>
          <w:sz w:val="28"/>
          <w:szCs w:val="28"/>
        </w:rPr>
        <w:t>қ</w:t>
      </w:r>
      <w:r w:rsidR="00B6601D" w:rsidRPr="001801B7">
        <w:rPr>
          <w:rFonts w:ascii="Times New Roman" w:hAnsi="Times New Roman" w:cs="Times New Roman"/>
          <w:sz w:val="28"/>
          <w:szCs w:val="28"/>
        </w:rPr>
        <w:t xml:space="preserve">олдану </w:t>
      </w:r>
      <w:r w:rsidR="00124C92" w:rsidRPr="001801B7">
        <w:rPr>
          <w:rFonts w:ascii="Times New Roman" w:hAnsi="Times New Roman" w:cs="Times New Roman"/>
          <w:sz w:val="28"/>
          <w:szCs w:val="28"/>
        </w:rPr>
        <w:t>ә</w:t>
      </w:r>
      <w:r w:rsidR="00B6601D" w:rsidRPr="001801B7">
        <w:rPr>
          <w:rFonts w:ascii="Times New Roman" w:hAnsi="Times New Roman" w:cs="Times New Roman"/>
          <w:sz w:val="28"/>
          <w:szCs w:val="28"/>
        </w:rPr>
        <w:t>деб</w:t>
      </w:r>
      <w:r w:rsidR="00000E80">
        <w:rPr>
          <w:rFonts w:ascii="Times New Roman" w:hAnsi="Times New Roman" w:cs="Times New Roman"/>
          <w:sz w:val="28"/>
          <w:szCs w:val="28"/>
          <w:lang w:val="kk-KZ"/>
        </w:rPr>
        <w:t>і</w:t>
      </w:r>
      <w:r w:rsidR="00B6601D" w:rsidRPr="001801B7">
        <w:rPr>
          <w:rFonts w:ascii="Times New Roman" w:hAnsi="Times New Roman" w:cs="Times New Roman"/>
          <w:sz w:val="28"/>
          <w:szCs w:val="28"/>
        </w:rPr>
        <w:t xml:space="preserve"> тал</w:t>
      </w:r>
      <w:r w:rsidR="00124C92" w:rsidRPr="001801B7">
        <w:rPr>
          <w:rFonts w:ascii="Times New Roman" w:hAnsi="Times New Roman" w:cs="Times New Roman"/>
          <w:sz w:val="28"/>
          <w:szCs w:val="28"/>
        </w:rPr>
        <w:t>қ</w:t>
      </w:r>
      <w:r w:rsidR="00B6601D" w:rsidRPr="001801B7">
        <w:rPr>
          <w:rFonts w:ascii="Times New Roman" w:hAnsi="Times New Roman" w:cs="Times New Roman"/>
          <w:sz w:val="28"/>
          <w:szCs w:val="28"/>
        </w:rPr>
        <w:t xml:space="preserve">ыланады. </w:t>
      </w:r>
    </w:p>
    <w:p w14:paraId="4BE258C8" w14:textId="0421327D" w:rsidR="008529B2" w:rsidRPr="001801B7" w:rsidRDefault="00976D2E" w:rsidP="00DE1B33">
      <w:pPr>
        <w:pStyle w:val="a7"/>
        <w:numPr>
          <w:ilvl w:val="0"/>
          <w:numId w:val="51"/>
        </w:numPr>
        <w:tabs>
          <w:tab w:val="left" w:pos="1134"/>
          <w:tab w:val="left" w:pos="1418"/>
        </w:tabs>
        <w:spacing w:line="240" w:lineRule="auto"/>
        <w:ind w:left="142" w:firstLine="709"/>
        <w:jc w:val="both"/>
        <w:rPr>
          <w:rFonts w:ascii="Times New Roman" w:hAnsi="Times New Roman" w:cs="Times New Roman"/>
          <w:b/>
          <w:bCs/>
          <w:sz w:val="28"/>
          <w:szCs w:val="28"/>
        </w:rPr>
      </w:pPr>
      <w:r w:rsidRPr="001801B7">
        <w:rPr>
          <w:rFonts w:ascii="Times New Roman" w:hAnsi="Times New Roman" w:cs="Times New Roman"/>
          <w:i/>
          <w:iCs/>
          <w:sz w:val="28"/>
          <w:szCs w:val="28"/>
        </w:rPr>
        <w:t>Ал</w:t>
      </w:r>
      <w:r w:rsidR="00124C92" w:rsidRPr="001801B7">
        <w:rPr>
          <w:rFonts w:ascii="Times New Roman" w:hAnsi="Times New Roman" w:cs="Times New Roman"/>
          <w:i/>
          <w:iCs/>
          <w:sz w:val="28"/>
          <w:szCs w:val="28"/>
        </w:rPr>
        <w:t>ғ</w:t>
      </w:r>
      <w:r w:rsidRPr="001801B7">
        <w:rPr>
          <w:rFonts w:ascii="Times New Roman" w:hAnsi="Times New Roman" w:cs="Times New Roman"/>
          <w:i/>
          <w:iCs/>
          <w:sz w:val="28"/>
          <w:szCs w:val="28"/>
        </w:rPr>
        <w:t>аш рет Алтай жотасында</w:t>
      </w:r>
      <w:r w:rsidR="00227910" w:rsidRPr="001801B7">
        <w:rPr>
          <w:rFonts w:ascii="Times New Roman" w:hAnsi="Times New Roman" w:cs="Times New Roman"/>
          <w:i/>
          <w:iCs/>
          <w:sz w:val="28"/>
          <w:szCs w:val="28"/>
        </w:rPr>
        <w:t xml:space="preserve"> </w:t>
      </w:r>
      <w:r w:rsidR="0060094D" w:rsidRPr="001801B7">
        <w:rPr>
          <w:rFonts w:ascii="Times New Roman" w:hAnsi="Times New Roman" w:cs="Times New Roman"/>
          <w:i/>
          <w:iCs/>
          <w:sz w:val="28"/>
          <w:szCs w:val="28"/>
        </w:rPr>
        <w:t xml:space="preserve">туризм </w:t>
      </w:r>
      <w:r w:rsidR="00124C92" w:rsidRPr="001801B7">
        <w:rPr>
          <w:rFonts w:ascii="Times New Roman" w:hAnsi="Times New Roman" w:cs="Times New Roman"/>
          <w:i/>
          <w:iCs/>
          <w:sz w:val="28"/>
          <w:szCs w:val="28"/>
        </w:rPr>
        <w:t>і</w:t>
      </w:r>
      <w:r w:rsidR="0060094D" w:rsidRPr="001801B7">
        <w:rPr>
          <w:rFonts w:ascii="Times New Roman" w:hAnsi="Times New Roman" w:cs="Times New Roman"/>
          <w:i/>
          <w:iCs/>
          <w:sz w:val="28"/>
          <w:szCs w:val="28"/>
        </w:rPr>
        <w:t>здер</w:t>
      </w:r>
      <w:r w:rsidR="00124C92" w:rsidRPr="001801B7">
        <w:rPr>
          <w:rFonts w:ascii="Times New Roman" w:hAnsi="Times New Roman" w:cs="Times New Roman"/>
          <w:i/>
          <w:iCs/>
          <w:sz w:val="28"/>
          <w:szCs w:val="28"/>
        </w:rPr>
        <w:t>і</w:t>
      </w:r>
      <w:r w:rsidR="0060094D" w:rsidRPr="001801B7">
        <w:rPr>
          <w:rFonts w:ascii="Times New Roman" w:hAnsi="Times New Roman" w:cs="Times New Roman"/>
          <w:i/>
          <w:iCs/>
          <w:sz w:val="28"/>
          <w:szCs w:val="28"/>
        </w:rPr>
        <w:t xml:space="preserve"> өлшенд</w:t>
      </w:r>
      <w:r w:rsidR="00124C92" w:rsidRPr="001801B7">
        <w:rPr>
          <w:rFonts w:ascii="Times New Roman" w:hAnsi="Times New Roman" w:cs="Times New Roman"/>
          <w:i/>
          <w:iCs/>
          <w:sz w:val="28"/>
          <w:szCs w:val="28"/>
        </w:rPr>
        <w:t>і</w:t>
      </w:r>
      <w:r w:rsidR="0060094D" w:rsidRPr="001801B7">
        <w:rPr>
          <w:rFonts w:ascii="Times New Roman" w:hAnsi="Times New Roman" w:cs="Times New Roman"/>
          <w:i/>
          <w:iCs/>
          <w:sz w:val="28"/>
          <w:szCs w:val="28"/>
        </w:rPr>
        <w:t>, ж</w:t>
      </w:r>
      <w:r w:rsidR="00124C92" w:rsidRPr="001801B7">
        <w:rPr>
          <w:rFonts w:ascii="Times New Roman" w:hAnsi="Times New Roman" w:cs="Times New Roman"/>
          <w:i/>
          <w:iCs/>
          <w:sz w:val="28"/>
          <w:szCs w:val="28"/>
        </w:rPr>
        <w:t>ә</w:t>
      </w:r>
      <w:r w:rsidR="0060094D" w:rsidRPr="001801B7">
        <w:rPr>
          <w:rFonts w:ascii="Times New Roman" w:hAnsi="Times New Roman" w:cs="Times New Roman"/>
          <w:i/>
          <w:iCs/>
          <w:sz w:val="28"/>
          <w:szCs w:val="28"/>
        </w:rPr>
        <w:t xml:space="preserve">не туризм деректер </w:t>
      </w:r>
      <w:r w:rsidR="00124C92" w:rsidRPr="001801B7">
        <w:rPr>
          <w:rFonts w:ascii="Times New Roman" w:hAnsi="Times New Roman" w:cs="Times New Roman"/>
          <w:i/>
          <w:iCs/>
          <w:sz w:val="28"/>
          <w:szCs w:val="28"/>
        </w:rPr>
        <w:t>қ</w:t>
      </w:r>
      <w:r w:rsidR="0060094D" w:rsidRPr="001801B7">
        <w:rPr>
          <w:rFonts w:ascii="Times New Roman" w:hAnsi="Times New Roman" w:cs="Times New Roman"/>
          <w:i/>
          <w:iCs/>
          <w:sz w:val="28"/>
          <w:szCs w:val="28"/>
        </w:rPr>
        <w:t xml:space="preserve">оры </w:t>
      </w:r>
      <w:r w:rsidR="00124C92" w:rsidRPr="001801B7">
        <w:rPr>
          <w:rFonts w:ascii="Times New Roman" w:hAnsi="Times New Roman" w:cs="Times New Roman"/>
          <w:i/>
          <w:iCs/>
          <w:sz w:val="28"/>
          <w:szCs w:val="28"/>
        </w:rPr>
        <w:t>ә</w:t>
      </w:r>
      <w:r w:rsidR="008529B2" w:rsidRPr="001801B7">
        <w:rPr>
          <w:rFonts w:ascii="Times New Roman" w:hAnsi="Times New Roman" w:cs="Times New Roman"/>
          <w:i/>
          <w:iCs/>
          <w:sz w:val="28"/>
          <w:szCs w:val="28"/>
        </w:rPr>
        <w:t>з</w:t>
      </w:r>
      <w:r w:rsidR="00124C92" w:rsidRPr="001801B7">
        <w:rPr>
          <w:rFonts w:ascii="Times New Roman" w:hAnsi="Times New Roman" w:cs="Times New Roman"/>
          <w:i/>
          <w:iCs/>
          <w:sz w:val="28"/>
          <w:szCs w:val="28"/>
        </w:rPr>
        <w:t>і</w:t>
      </w:r>
      <w:r w:rsidR="008529B2" w:rsidRPr="001801B7">
        <w:rPr>
          <w:rFonts w:ascii="Times New Roman" w:hAnsi="Times New Roman" w:cs="Times New Roman"/>
          <w:i/>
          <w:iCs/>
          <w:sz w:val="28"/>
          <w:szCs w:val="28"/>
        </w:rPr>
        <w:t>рленд</w:t>
      </w:r>
      <w:r w:rsidR="00124C92" w:rsidRPr="001801B7">
        <w:rPr>
          <w:rFonts w:ascii="Times New Roman" w:hAnsi="Times New Roman" w:cs="Times New Roman"/>
          <w:i/>
          <w:iCs/>
          <w:sz w:val="28"/>
          <w:szCs w:val="28"/>
        </w:rPr>
        <w:t>і</w:t>
      </w:r>
      <w:r w:rsidR="008529B2" w:rsidRPr="001801B7">
        <w:rPr>
          <w:rFonts w:ascii="Times New Roman" w:hAnsi="Times New Roman" w:cs="Times New Roman"/>
          <w:i/>
          <w:iCs/>
          <w:sz w:val="28"/>
          <w:szCs w:val="28"/>
        </w:rPr>
        <w:t xml:space="preserve"> </w:t>
      </w:r>
      <w:r w:rsidR="008529B2" w:rsidRPr="001801B7">
        <w:rPr>
          <w:rFonts w:ascii="Times New Roman" w:hAnsi="Times New Roman" w:cs="Times New Roman"/>
          <w:i/>
          <w:iCs/>
          <w:color w:val="000000" w:themeColor="text1"/>
          <w:sz w:val="28"/>
          <w:szCs w:val="28"/>
        </w:rPr>
        <w:t>(2017–2024)</w:t>
      </w:r>
      <w:r w:rsidR="008529B2" w:rsidRPr="001801B7">
        <w:rPr>
          <w:rFonts w:ascii="Times New Roman" w:hAnsi="Times New Roman" w:cs="Times New Roman"/>
          <w:i/>
          <w:iCs/>
          <w:sz w:val="28"/>
          <w:szCs w:val="28"/>
        </w:rPr>
        <w:t>:</w:t>
      </w:r>
      <w:r w:rsidR="008529B2" w:rsidRPr="001801B7">
        <w:rPr>
          <w:rFonts w:ascii="Times New Roman" w:hAnsi="Times New Roman" w:cs="Times New Roman"/>
          <w:b/>
          <w:bCs/>
          <w:sz w:val="28"/>
          <w:szCs w:val="28"/>
        </w:rPr>
        <w:t xml:space="preserve"> </w:t>
      </w:r>
      <w:r w:rsidR="008529B2" w:rsidRPr="001801B7">
        <w:rPr>
          <w:rFonts w:ascii="Times New Roman" w:hAnsi="Times New Roman" w:cs="Times New Roman"/>
          <w:sz w:val="28"/>
          <w:szCs w:val="28"/>
        </w:rPr>
        <w:t>Алтай жотасы</w:t>
      </w:r>
      <w:r w:rsidR="00A35D0D" w:rsidRPr="001801B7">
        <w:rPr>
          <w:rFonts w:ascii="Times New Roman" w:hAnsi="Times New Roman" w:cs="Times New Roman"/>
          <w:sz w:val="28"/>
          <w:szCs w:val="28"/>
        </w:rPr>
        <w:t>ны</w:t>
      </w:r>
      <w:r w:rsidR="00124C92" w:rsidRPr="001801B7">
        <w:rPr>
          <w:rFonts w:ascii="Times New Roman" w:hAnsi="Times New Roman" w:cs="Times New Roman"/>
          <w:sz w:val="28"/>
          <w:szCs w:val="28"/>
        </w:rPr>
        <w:t>ң</w:t>
      </w:r>
      <w:r w:rsidR="00A35D0D" w:rsidRPr="001801B7">
        <w:rPr>
          <w:rFonts w:ascii="Times New Roman" w:hAnsi="Times New Roman" w:cs="Times New Roman"/>
          <w:sz w:val="28"/>
          <w:szCs w:val="28"/>
        </w:rPr>
        <w:t xml:space="preserve"> экологиясын </w:t>
      </w:r>
      <w:r w:rsidR="00124C92" w:rsidRPr="001801B7">
        <w:rPr>
          <w:rFonts w:ascii="Times New Roman" w:hAnsi="Times New Roman" w:cs="Times New Roman"/>
          <w:sz w:val="28"/>
          <w:szCs w:val="28"/>
        </w:rPr>
        <w:t>ә</w:t>
      </w:r>
      <w:r w:rsidR="00A35D0D" w:rsidRPr="001801B7">
        <w:rPr>
          <w:rFonts w:ascii="Times New Roman" w:hAnsi="Times New Roman" w:cs="Times New Roman"/>
          <w:sz w:val="28"/>
          <w:szCs w:val="28"/>
        </w:rPr>
        <w:t>сер етуш</w:t>
      </w:r>
      <w:r w:rsidR="00124C92" w:rsidRPr="001801B7">
        <w:rPr>
          <w:rFonts w:ascii="Times New Roman" w:hAnsi="Times New Roman" w:cs="Times New Roman"/>
          <w:sz w:val="28"/>
          <w:szCs w:val="28"/>
        </w:rPr>
        <w:t>і</w:t>
      </w:r>
      <w:r w:rsidR="00A35D0D" w:rsidRPr="001801B7">
        <w:rPr>
          <w:rFonts w:ascii="Times New Roman" w:hAnsi="Times New Roman" w:cs="Times New Roman"/>
          <w:sz w:val="28"/>
          <w:szCs w:val="28"/>
        </w:rPr>
        <w:t xml:space="preserve"> туризм факторлары туралы м</w:t>
      </w:r>
      <w:r w:rsidR="00124C92" w:rsidRPr="001801B7">
        <w:rPr>
          <w:rFonts w:ascii="Times New Roman" w:hAnsi="Times New Roman" w:cs="Times New Roman"/>
          <w:sz w:val="28"/>
          <w:szCs w:val="28"/>
        </w:rPr>
        <w:t>ә</w:t>
      </w:r>
      <w:r w:rsidR="00A35D0D" w:rsidRPr="001801B7">
        <w:rPr>
          <w:rFonts w:ascii="Times New Roman" w:hAnsi="Times New Roman" w:cs="Times New Roman"/>
          <w:sz w:val="28"/>
          <w:szCs w:val="28"/>
        </w:rPr>
        <w:t>лиметтер 2017 жылдан 2024 жыл аралы</w:t>
      </w:r>
      <w:r w:rsidR="00124C92" w:rsidRPr="001801B7">
        <w:rPr>
          <w:rFonts w:ascii="Times New Roman" w:hAnsi="Times New Roman" w:cs="Times New Roman"/>
          <w:sz w:val="28"/>
          <w:szCs w:val="28"/>
        </w:rPr>
        <w:t>ғ</w:t>
      </w:r>
      <w:r w:rsidR="00A35D0D" w:rsidRPr="001801B7">
        <w:rPr>
          <w:rFonts w:ascii="Times New Roman" w:hAnsi="Times New Roman" w:cs="Times New Roman"/>
          <w:sz w:val="28"/>
          <w:szCs w:val="28"/>
        </w:rPr>
        <w:t>ында</w:t>
      </w:r>
      <w:r w:rsidR="00124C92" w:rsidRPr="001801B7">
        <w:rPr>
          <w:rFonts w:ascii="Times New Roman" w:hAnsi="Times New Roman" w:cs="Times New Roman"/>
          <w:sz w:val="28"/>
          <w:szCs w:val="28"/>
        </w:rPr>
        <w:t>ғ</w:t>
      </w:r>
      <w:r w:rsidR="00A35D0D" w:rsidRPr="001801B7">
        <w:rPr>
          <w:rFonts w:ascii="Times New Roman" w:hAnsi="Times New Roman" w:cs="Times New Roman"/>
          <w:sz w:val="28"/>
          <w:szCs w:val="28"/>
        </w:rPr>
        <w:t>ы м</w:t>
      </w:r>
      <w:r w:rsidR="00124C92" w:rsidRPr="001801B7">
        <w:rPr>
          <w:rFonts w:ascii="Times New Roman" w:hAnsi="Times New Roman" w:cs="Times New Roman"/>
          <w:sz w:val="28"/>
          <w:szCs w:val="28"/>
        </w:rPr>
        <w:t>ә</w:t>
      </w:r>
      <w:r w:rsidR="00A35D0D" w:rsidRPr="001801B7">
        <w:rPr>
          <w:rFonts w:ascii="Times New Roman" w:hAnsi="Times New Roman" w:cs="Times New Roman"/>
          <w:sz w:val="28"/>
          <w:szCs w:val="28"/>
        </w:rPr>
        <w:t>л</w:t>
      </w:r>
      <w:r w:rsidR="00124C92" w:rsidRPr="001801B7">
        <w:rPr>
          <w:rFonts w:ascii="Times New Roman" w:hAnsi="Times New Roman" w:cs="Times New Roman"/>
          <w:sz w:val="28"/>
          <w:szCs w:val="28"/>
        </w:rPr>
        <w:t>і</w:t>
      </w:r>
      <w:r w:rsidR="00A35D0D" w:rsidRPr="001801B7">
        <w:rPr>
          <w:rFonts w:ascii="Times New Roman" w:hAnsi="Times New Roman" w:cs="Times New Roman"/>
          <w:sz w:val="28"/>
          <w:szCs w:val="28"/>
        </w:rPr>
        <w:t>меттер жиналып, дерек</w:t>
      </w:r>
      <w:r w:rsidR="00124C92" w:rsidRPr="001801B7">
        <w:rPr>
          <w:rFonts w:ascii="Times New Roman" w:hAnsi="Times New Roman" w:cs="Times New Roman"/>
          <w:sz w:val="28"/>
          <w:szCs w:val="28"/>
        </w:rPr>
        <w:t>қ</w:t>
      </w:r>
      <w:r w:rsidR="00A35D0D" w:rsidRPr="001801B7">
        <w:rPr>
          <w:rFonts w:ascii="Times New Roman" w:hAnsi="Times New Roman" w:cs="Times New Roman"/>
          <w:sz w:val="28"/>
          <w:szCs w:val="28"/>
        </w:rPr>
        <w:t>ор жасалынды. Б</w:t>
      </w:r>
      <w:r w:rsidR="00124C92" w:rsidRPr="001801B7">
        <w:rPr>
          <w:rFonts w:ascii="Times New Roman" w:hAnsi="Times New Roman" w:cs="Times New Roman"/>
          <w:sz w:val="28"/>
          <w:szCs w:val="28"/>
        </w:rPr>
        <w:t>ұ</w:t>
      </w:r>
      <w:r w:rsidR="00A35D0D" w:rsidRPr="001801B7">
        <w:rPr>
          <w:rFonts w:ascii="Times New Roman" w:hAnsi="Times New Roman" w:cs="Times New Roman"/>
          <w:sz w:val="28"/>
          <w:szCs w:val="28"/>
        </w:rPr>
        <w:t>л дерек</w:t>
      </w:r>
      <w:r w:rsidR="00124C92" w:rsidRPr="001801B7">
        <w:rPr>
          <w:rFonts w:ascii="Times New Roman" w:hAnsi="Times New Roman" w:cs="Times New Roman"/>
          <w:sz w:val="28"/>
          <w:szCs w:val="28"/>
        </w:rPr>
        <w:t>қ</w:t>
      </w:r>
      <w:r w:rsidR="00A35D0D" w:rsidRPr="001801B7">
        <w:rPr>
          <w:rFonts w:ascii="Times New Roman" w:hAnsi="Times New Roman" w:cs="Times New Roman"/>
          <w:sz w:val="28"/>
          <w:szCs w:val="28"/>
        </w:rPr>
        <w:t>орлар</w:t>
      </w:r>
      <w:r w:rsidR="00124C92" w:rsidRPr="001801B7">
        <w:rPr>
          <w:rFonts w:ascii="Times New Roman" w:hAnsi="Times New Roman" w:cs="Times New Roman"/>
          <w:sz w:val="28"/>
          <w:szCs w:val="28"/>
        </w:rPr>
        <w:t>ғ</w:t>
      </w:r>
      <w:r w:rsidR="00A35D0D" w:rsidRPr="001801B7">
        <w:rPr>
          <w:rFonts w:ascii="Times New Roman" w:hAnsi="Times New Roman" w:cs="Times New Roman"/>
          <w:sz w:val="28"/>
          <w:szCs w:val="28"/>
        </w:rPr>
        <w:t>а мыналар енед</w:t>
      </w:r>
      <w:r w:rsidR="00124C92" w:rsidRPr="001801B7">
        <w:rPr>
          <w:rFonts w:ascii="Times New Roman" w:hAnsi="Times New Roman" w:cs="Times New Roman"/>
          <w:sz w:val="28"/>
          <w:szCs w:val="28"/>
        </w:rPr>
        <w:t>і</w:t>
      </w:r>
      <w:r w:rsidR="00A35D0D" w:rsidRPr="001801B7">
        <w:rPr>
          <w:rFonts w:ascii="Times New Roman" w:hAnsi="Times New Roman" w:cs="Times New Roman"/>
          <w:sz w:val="28"/>
          <w:szCs w:val="28"/>
        </w:rPr>
        <w:t xml:space="preserve">. </w:t>
      </w:r>
    </w:p>
    <w:p w14:paraId="6E157A0B" w14:textId="425F887D" w:rsidR="00EA315E" w:rsidRPr="001801B7" w:rsidRDefault="00D30899" w:rsidP="00DE1B33">
      <w:pPr>
        <w:pStyle w:val="a7"/>
        <w:numPr>
          <w:ilvl w:val="0"/>
          <w:numId w:val="52"/>
        </w:numPr>
        <w:spacing w:line="240" w:lineRule="auto"/>
        <w:ind w:left="1134"/>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w:t>
      </w:r>
      <w:r w:rsidR="000154AE" w:rsidRPr="001801B7">
        <w:rPr>
          <w:rFonts w:ascii="Times New Roman" w:hAnsi="Times New Roman" w:cs="Times New Roman"/>
          <w:bCs/>
          <w:color w:val="000000" w:themeColor="text1"/>
          <w:sz w:val="28"/>
          <w:szCs w:val="28"/>
        </w:rPr>
        <w:t>өлік (авто</w:t>
      </w:r>
      <w:r w:rsidR="00A35D0D" w:rsidRPr="001801B7">
        <w:rPr>
          <w:rFonts w:ascii="Times New Roman" w:hAnsi="Times New Roman" w:cs="Times New Roman"/>
          <w:bCs/>
          <w:color w:val="000000" w:themeColor="text1"/>
          <w:sz w:val="28"/>
          <w:szCs w:val="28"/>
        </w:rPr>
        <w:t>көл</w:t>
      </w:r>
      <w:r w:rsidR="00124C92" w:rsidRPr="001801B7">
        <w:rPr>
          <w:rFonts w:ascii="Times New Roman" w:hAnsi="Times New Roman" w:cs="Times New Roman"/>
          <w:bCs/>
          <w:color w:val="000000" w:themeColor="text1"/>
          <w:sz w:val="28"/>
          <w:szCs w:val="28"/>
        </w:rPr>
        <w:t>і</w:t>
      </w:r>
      <w:r w:rsidR="00A35D0D" w:rsidRPr="001801B7">
        <w:rPr>
          <w:rFonts w:ascii="Times New Roman" w:hAnsi="Times New Roman" w:cs="Times New Roman"/>
          <w:bCs/>
          <w:color w:val="000000" w:themeColor="text1"/>
          <w:sz w:val="28"/>
          <w:szCs w:val="28"/>
        </w:rPr>
        <w:t>к</w:t>
      </w:r>
      <w:r w:rsidR="00760DE2" w:rsidRPr="001801B7">
        <w:rPr>
          <w:rFonts w:ascii="Times New Roman" w:hAnsi="Times New Roman" w:cs="Times New Roman"/>
          <w:bCs/>
          <w:color w:val="000000" w:themeColor="text1"/>
          <w:sz w:val="28"/>
          <w:szCs w:val="28"/>
        </w:rPr>
        <w:t>:</w:t>
      </w:r>
      <w:r w:rsidR="00A35D0D" w:rsidRPr="001801B7">
        <w:rPr>
          <w:rFonts w:ascii="Times New Roman" w:hAnsi="Times New Roman" w:cs="Times New Roman"/>
          <w:bCs/>
          <w:color w:val="000000" w:themeColor="text1"/>
          <w:sz w:val="28"/>
          <w:szCs w:val="28"/>
        </w:rPr>
        <w:t xml:space="preserve"> </w:t>
      </w:r>
      <w:r w:rsidR="00001B51" w:rsidRPr="001801B7">
        <w:rPr>
          <w:rFonts w:ascii="Times New Roman" w:hAnsi="Times New Roman" w:cs="Times New Roman"/>
          <w:bCs/>
          <w:color w:val="000000" w:themeColor="text1"/>
          <w:sz w:val="28"/>
          <w:szCs w:val="28"/>
        </w:rPr>
        <w:t>о</w:t>
      </w:r>
      <w:r w:rsidR="00A35D0D" w:rsidRPr="001801B7">
        <w:rPr>
          <w:rFonts w:ascii="Times New Roman" w:hAnsi="Times New Roman" w:cs="Times New Roman"/>
          <w:bCs/>
          <w:color w:val="000000" w:themeColor="text1"/>
          <w:sz w:val="28"/>
          <w:szCs w:val="28"/>
        </w:rPr>
        <w:t>рографиялы</w:t>
      </w:r>
      <w:r w:rsidR="00124C92" w:rsidRPr="001801B7">
        <w:rPr>
          <w:rFonts w:ascii="Times New Roman" w:hAnsi="Times New Roman" w:cs="Times New Roman"/>
          <w:bCs/>
          <w:color w:val="000000" w:themeColor="text1"/>
          <w:sz w:val="28"/>
          <w:szCs w:val="28"/>
        </w:rPr>
        <w:t>қ</w:t>
      </w:r>
      <w:r w:rsidR="00A35D0D" w:rsidRPr="001801B7">
        <w:rPr>
          <w:rFonts w:ascii="Times New Roman" w:hAnsi="Times New Roman" w:cs="Times New Roman"/>
          <w:bCs/>
          <w:color w:val="000000" w:themeColor="text1"/>
          <w:sz w:val="28"/>
          <w:szCs w:val="28"/>
        </w:rPr>
        <w:t xml:space="preserve"> жа</w:t>
      </w:r>
      <w:r w:rsidR="00124C92" w:rsidRPr="001801B7">
        <w:rPr>
          <w:rFonts w:ascii="Times New Roman" w:hAnsi="Times New Roman" w:cs="Times New Roman"/>
          <w:bCs/>
          <w:color w:val="000000" w:themeColor="text1"/>
          <w:sz w:val="28"/>
          <w:szCs w:val="28"/>
        </w:rPr>
        <w:t>ғ</w:t>
      </w:r>
      <w:r w:rsidR="00A35D0D" w:rsidRPr="001801B7">
        <w:rPr>
          <w:rFonts w:ascii="Times New Roman" w:hAnsi="Times New Roman" w:cs="Times New Roman"/>
          <w:bCs/>
          <w:color w:val="000000" w:themeColor="text1"/>
          <w:sz w:val="28"/>
          <w:szCs w:val="28"/>
        </w:rPr>
        <w:t>дайына байланысты жа</w:t>
      </w:r>
      <w:r w:rsidR="00124C92" w:rsidRPr="001801B7">
        <w:rPr>
          <w:rFonts w:ascii="Times New Roman" w:hAnsi="Times New Roman" w:cs="Times New Roman"/>
          <w:bCs/>
          <w:color w:val="000000" w:themeColor="text1"/>
          <w:sz w:val="28"/>
          <w:szCs w:val="28"/>
        </w:rPr>
        <w:t>ғ</w:t>
      </w:r>
      <w:r w:rsidR="00A35D0D" w:rsidRPr="001801B7">
        <w:rPr>
          <w:rFonts w:ascii="Times New Roman" w:hAnsi="Times New Roman" w:cs="Times New Roman"/>
          <w:bCs/>
          <w:color w:val="000000" w:themeColor="text1"/>
          <w:sz w:val="28"/>
          <w:szCs w:val="28"/>
        </w:rPr>
        <w:t>армай ж</w:t>
      </w:r>
      <w:r w:rsidR="00124C92" w:rsidRPr="001801B7">
        <w:rPr>
          <w:rFonts w:ascii="Times New Roman" w:hAnsi="Times New Roman" w:cs="Times New Roman"/>
          <w:bCs/>
          <w:color w:val="000000" w:themeColor="text1"/>
          <w:sz w:val="28"/>
          <w:szCs w:val="28"/>
        </w:rPr>
        <w:t>ұ</w:t>
      </w:r>
      <w:r w:rsidR="00A35D0D" w:rsidRPr="001801B7">
        <w:rPr>
          <w:rFonts w:ascii="Times New Roman" w:hAnsi="Times New Roman" w:cs="Times New Roman"/>
          <w:bCs/>
          <w:color w:val="000000" w:themeColor="text1"/>
          <w:sz w:val="28"/>
          <w:szCs w:val="28"/>
        </w:rPr>
        <w:t>мсауыны</w:t>
      </w:r>
      <w:r w:rsidR="00124C92" w:rsidRPr="001801B7">
        <w:rPr>
          <w:rFonts w:ascii="Times New Roman" w:hAnsi="Times New Roman" w:cs="Times New Roman"/>
          <w:bCs/>
          <w:color w:val="000000" w:themeColor="text1"/>
          <w:sz w:val="28"/>
          <w:szCs w:val="28"/>
        </w:rPr>
        <w:t>ң</w:t>
      </w:r>
      <w:r w:rsidR="00A35D0D" w:rsidRPr="001801B7">
        <w:rPr>
          <w:rFonts w:ascii="Times New Roman" w:hAnsi="Times New Roman" w:cs="Times New Roman"/>
          <w:bCs/>
          <w:color w:val="000000" w:themeColor="text1"/>
          <w:sz w:val="28"/>
          <w:szCs w:val="28"/>
        </w:rPr>
        <w:t xml:space="preserve"> өсу</w:t>
      </w:r>
      <w:r w:rsidR="00124C92" w:rsidRPr="001801B7">
        <w:rPr>
          <w:rFonts w:ascii="Times New Roman" w:hAnsi="Times New Roman" w:cs="Times New Roman"/>
          <w:bCs/>
          <w:color w:val="000000" w:themeColor="text1"/>
          <w:sz w:val="28"/>
          <w:szCs w:val="28"/>
        </w:rPr>
        <w:t>і</w:t>
      </w:r>
      <w:r w:rsidR="00A35D0D" w:rsidRPr="001801B7">
        <w:rPr>
          <w:rFonts w:ascii="Times New Roman" w:hAnsi="Times New Roman" w:cs="Times New Roman"/>
          <w:bCs/>
          <w:color w:val="000000" w:themeColor="text1"/>
          <w:sz w:val="28"/>
          <w:szCs w:val="28"/>
        </w:rPr>
        <w:t>не нег</w:t>
      </w:r>
      <w:r w:rsidR="00124C92" w:rsidRPr="001801B7">
        <w:rPr>
          <w:rFonts w:ascii="Times New Roman" w:hAnsi="Times New Roman" w:cs="Times New Roman"/>
          <w:bCs/>
          <w:color w:val="000000" w:themeColor="text1"/>
          <w:sz w:val="28"/>
          <w:szCs w:val="28"/>
        </w:rPr>
        <w:t>і</w:t>
      </w:r>
      <w:r w:rsidR="00A35D0D" w:rsidRPr="001801B7">
        <w:rPr>
          <w:rFonts w:ascii="Times New Roman" w:hAnsi="Times New Roman" w:cs="Times New Roman"/>
          <w:bCs/>
          <w:color w:val="000000" w:themeColor="text1"/>
          <w:sz w:val="28"/>
          <w:szCs w:val="28"/>
        </w:rPr>
        <w:t>зделген</w:t>
      </w:r>
      <w:r w:rsidR="000154AE" w:rsidRPr="001801B7">
        <w:rPr>
          <w:rFonts w:ascii="Times New Roman" w:hAnsi="Times New Roman" w:cs="Times New Roman"/>
          <w:bCs/>
          <w:color w:val="000000" w:themeColor="text1"/>
          <w:sz w:val="28"/>
          <w:szCs w:val="28"/>
        </w:rPr>
        <w:t>)</w:t>
      </w:r>
    </w:p>
    <w:p w14:paraId="507AD64C" w14:textId="74D994E2" w:rsidR="00EA315E" w:rsidRPr="001801B7" w:rsidRDefault="00D30899" w:rsidP="00DE1B33">
      <w:pPr>
        <w:pStyle w:val="a7"/>
        <w:numPr>
          <w:ilvl w:val="0"/>
          <w:numId w:val="52"/>
        </w:numPr>
        <w:spacing w:line="240" w:lineRule="auto"/>
        <w:ind w:left="1134"/>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О</w:t>
      </w:r>
      <w:r w:rsidR="000154AE" w:rsidRPr="001801B7">
        <w:rPr>
          <w:rFonts w:ascii="Times New Roman" w:hAnsi="Times New Roman" w:cs="Times New Roman"/>
          <w:bCs/>
          <w:color w:val="000000" w:themeColor="text1"/>
          <w:sz w:val="28"/>
          <w:szCs w:val="28"/>
        </w:rPr>
        <w:t>рналастыру нысандары (турбазалардың/киіз үй</w:t>
      </w:r>
      <w:r w:rsidR="00A35D0D" w:rsidRPr="001801B7">
        <w:rPr>
          <w:rFonts w:ascii="Times New Roman" w:hAnsi="Times New Roman" w:cs="Times New Roman"/>
          <w:bCs/>
          <w:color w:val="000000" w:themeColor="text1"/>
          <w:sz w:val="28"/>
          <w:szCs w:val="28"/>
        </w:rPr>
        <w:t>лерд</w:t>
      </w:r>
      <w:r w:rsidR="000154AE" w:rsidRPr="001801B7">
        <w:rPr>
          <w:rFonts w:ascii="Times New Roman" w:hAnsi="Times New Roman" w:cs="Times New Roman"/>
          <w:bCs/>
          <w:color w:val="000000" w:themeColor="text1"/>
          <w:sz w:val="28"/>
          <w:szCs w:val="28"/>
        </w:rPr>
        <w:t xml:space="preserve">ің </w:t>
      </w:r>
      <w:r w:rsidR="00616433" w:rsidRPr="001801B7">
        <w:rPr>
          <w:rFonts w:ascii="Times New Roman" w:hAnsi="Times New Roman" w:cs="Times New Roman"/>
          <w:bCs/>
          <w:color w:val="000000" w:themeColor="text1"/>
          <w:sz w:val="28"/>
          <w:szCs w:val="28"/>
        </w:rPr>
        <w:t>көм</w:t>
      </w:r>
      <w:r w:rsidR="00124C92" w:rsidRPr="001801B7">
        <w:rPr>
          <w:rFonts w:ascii="Times New Roman" w:hAnsi="Times New Roman" w:cs="Times New Roman"/>
          <w:bCs/>
          <w:color w:val="000000" w:themeColor="text1"/>
          <w:sz w:val="28"/>
          <w:szCs w:val="28"/>
        </w:rPr>
        <w:t>і</w:t>
      </w:r>
      <w:r w:rsidR="00616433" w:rsidRPr="001801B7">
        <w:rPr>
          <w:rFonts w:ascii="Times New Roman" w:hAnsi="Times New Roman" w:cs="Times New Roman"/>
          <w:bCs/>
          <w:color w:val="000000" w:themeColor="text1"/>
          <w:sz w:val="28"/>
          <w:szCs w:val="28"/>
        </w:rPr>
        <w:t>р жа</w:t>
      </w:r>
      <w:r w:rsidR="00124C92" w:rsidRPr="001801B7">
        <w:rPr>
          <w:rFonts w:ascii="Times New Roman" w:hAnsi="Times New Roman" w:cs="Times New Roman"/>
          <w:bCs/>
          <w:color w:val="000000" w:themeColor="text1"/>
          <w:sz w:val="28"/>
          <w:szCs w:val="28"/>
        </w:rPr>
        <w:t>ғ</w:t>
      </w:r>
      <w:r w:rsidR="00616433" w:rsidRPr="001801B7">
        <w:rPr>
          <w:rFonts w:ascii="Times New Roman" w:hAnsi="Times New Roman" w:cs="Times New Roman"/>
          <w:bCs/>
          <w:color w:val="000000" w:themeColor="text1"/>
          <w:sz w:val="28"/>
          <w:szCs w:val="28"/>
        </w:rPr>
        <w:t>уы</w:t>
      </w:r>
      <w:r w:rsidR="000154AE" w:rsidRPr="001801B7">
        <w:rPr>
          <w:rFonts w:ascii="Times New Roman" w:hAnsi="Times New Roman" w:cs="Times New Roman"/>
          <w:bCs/>
          <w:color w:val="000000" w:themeColor="text1"/>
          <w:sz w:val="28"/>
          <w:szCs w:val="28"/>
        </w:rPr>
        <w:t>)</w:t>
      </w:r>
    </w:p>
    <w:p w14:paraId="19C7E816" w14:textId="543170F5" w:rsidR="00EA315E" w:rsidRPr="001801B7" w:rsidRDefault="00D02C4B" w:rsidP="00DE1B33">
      <w:pPr>
        <w:pStyle w:val="a7"/>
        <w:numPr>
          <w:ilvl w:val="0"/>
          <w:numId w:val="52"/>
        </w:numPr>
        <w:spacing w:line="240" w:lineRule="auto"/>
        <w:ind w:left="1134"/>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Турист</w:t>
      </w:r>
      <w:r w:rsidR="00124C92"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к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тар </w:t>
      </w:r>
      <w:r w:rsidR="000154AE" w:rsidRPr="001801B7">
        <w:rPr>
          <w:rFonts w:ascii="Times New Roman" w:hAnsi="Times New Roman" w:cs="Times New Roman"/>
          <w:bCs/>
          <w:color w:val="000000" w:themeColor="text1"/>
          <w:sz w:val="28"/>
          <w:szCs w:val="28"/>
        </w:rPr>
        <w:t xml:space="preserve">(массасы, </w:t>
      </w:r>
      <w:r w:rsidR="00C66633" w:rsidRPr="001801B7">
        <w:rPr>
          <w:rFonts w:ascii="Times New Roman" w:hAnsi="Times New Roman" w:cs="Times New Roman"/>
          <w:bCs/>
          <w:color w:val="000000" w:themeColor="text1"/>
          <w:sz w:val="28"/>
          <w:szCs w:val="28"/>
        </w:rPr>
        <w:t>көлем</w:t>
      </w:r>
      <w:r w:rsidR="00124C92" w:rsidRPr="001801B7">
        <w:rPr>
          <w:rFonts w:ascii="Times New Roman" w:hAnsi="Times New Roman" w:cs="Times New Roman"/>
          <w:bCs/>
          <w:color w:val="000000" w:themeColor="text1"/>
          <w:sz w:val="28"/>
          <w:szCs w:val="28"/>
        </w:rPr>
        <w:t>і</w:t>
      </w:r>
      <w:r w:rsidR="00C66633" w:rsidRPr="001801B7">
        <w:rPr>
          <w:rFonts w:ascii="Times New Roman" w:hAnsi="Times New Roman" w:cs="Times New Roman"/>
          <w:bCs/>
          <w:color w:val="000000" w:themeColor="text1"/>
          <w:sz w:val="28"/>
          <w:szCs w:val="28"/>
        </w:rPr>
        <w:t>, зияндылы</w:t>
      </w:r>
      <w:r w:rsidR="00124C92" w:rsidRPr="001801B7">
        <w:rPr>
          <w:rFonts w:ascii="Times New Roman" w:hAnsi="Times New Roman" w:cs="Times New Roman"/>
          <w:bCs/>
          <w:color w:val="000000" w:themeColor="text1"/>
          <w:sz w:val="28"/>
          <w:szCs w:val="28"/>
        </w:rPr>
        <w:t>ғ</w:t>
      </w:r>
      <w:r w:rsidR="00C66633" w:rsidRPr="001801B7">
        <w:rPr>
          <w:rFonts w:ascii="Times New Roman" w:hAnsi="Times New Roman" w:cs="Times New Roman"/>
          <w:bCs/>
          <w:color w:val="000000" w:themeColor="text1"/>
          <w:sz w:val="28"/>
          <w:szCs w:val="28"/>
        </w:rPr>
        <w:t>ы</w:t>
      </w:r>
      <w:r w:rsidR="000154AE" w:rsidRPr="001801B7">
        <w:rPr>
          <w:rFonts w:ascii="Times New Roman" w:hAnsi="Times New Roman" w:cs="Times New Roman"/>
          <w:bCs/>
          <w:color w:val="000000" w:themeColor="text1"/>
          <w:sz w:val="28"/>
          <w:szCs w:val="28"/>
        </w:rPr>
        <w:t>)</w:t>
      </w:r>
    </w:p>
    <w:p w14:paraId="4937B795" w14:textId="41C07021" w:rsidR="00EA315E" w:rsidRPr="001801B7" w:rsidRDefault="00C66633" w:rsidP="00DE1B33">
      <w:pPr>
        <w:pStyle w:val="a7"/>
        <w:numPr>
          <w:ilvl w:val="0"/>
          <w:numId w:val="52"/>
        </w:numPr>
        <w:spacing w:line="240" w:lineRule="auto"/>
        <w:ind w:left="1134"/>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w:t>
      </w:r>
      <w:r w:rsidR="000154AE" w:rsidRPr="001801B7">
        <w:rPr>
          <w:rFonts w:ascii="Times New Roman" w:hAnsi="Times New Roman" w:cs="Times New Roman"/>
          <w:bCs/>
          <w:color w:val="000000" w:themeColor="text1"/>
          <w:sz w:val="28"/>
          <w:szCs w:val="28"/>
        </w:rPr>
        <w:t>опырақ</w:t>
      </w:r>
      <w:r w:rsidR="00830E61" w:rsidRPr="001801B7">
        <w:rPr>
          <w:rFonts w:ascii="Times New Roman" w:hAnsi="Times New Roman" w:cs="Times New Roman"/>
          <w:bCs/>
          <w:color w:val="000000" w:themeColor="text1"/>
          <w:sz w:val="28"/>
          <w:szCs w:val="28"/>
        </w:rPr>
        <w:t>–</w:t>
      </w:r>
      <w:r w:rsidR="000154AE" w:rsidRPr="001801B7">
        <w:rPr>
          <w:rFonts w:ascii="Times New Roman" w:hAnsi="Times New Roman" w:cs="Times New Roman"/>
          <w:bCs/>
          <w:color w:val="000000" w:themeColor="text1"/>
          <w:sz w:val="28"/>
          <w:szCs w:val="28"/>
        </w:rPr>
        <w:t xml:space="preserve">өсімдік </w:t>
      </w:r>
      <w:r w:rsidR="00124C92"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абатын за</w:t>
      </w:r>
      <w:r w:rsidR="00124C92"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ымдау </w:t>
      </w:r>
      <w:r w:rsidR="000154AE" w:rsidRPr="001801B7">
        <w:rPr>
          <w:rFonts w:ascii="Times New Roman" w:hAnsi="Times New Roman" w:cs="Times New Roman"/>
          <w:bCs/>
          <w:color w:val="000000" w:themeColor="text1"/>
          <w:sz w:val="28"/>
          <w:szCs w:val="28"/>
        </w:rPr>
        <w:t>(</w:t>
      </w:r>
      <w:r w:rsidR="00124C92" w:rsidRPr="001801B7">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ла</w:t>
      </w:r>
      <w:r w:rsidR="00124C92"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дард</w:t>
      </w:r>
      <w:r w:rsidR="00124C92" w:rsidRPr="001801B7">
        <w:rPr>
          <w:rFonts w:ascii="Times New Roman" w:hAnsi="Times New Roman" w:cs="Times New Roman"/>
          <w:bCs/>
          <w:color w:val="000000" w:themeColor="text1"/>
          <w:sz w:val="28"/>
          <w:szCs w:val="28"/>
        </w:rPr>
        <w:t>ың</w:t>
      </w:r>
      <w:r w:rsidRPr="001801B7">
        <w:rPr>
          <w:rFonts w:ascii="Times New Roman" w:hAnsi="Times New Roman" w:cs="Times New Roman"/>
          <w:bCs/>
          <w:color w:val="000000" w:themeColor="text1"/>
          <w:sz w:val="28"/>
          <w:szCs w:val="28"/>
        </w:rPr>
        <w:t xml:space="preserve"> </w:t>
      </w:r>
      <w:r w:rsidR="00D00C13" w:rsidRPr="001801B7">
        <w:rPr>
          <w:rFonts w:ascii="Times New Roman" w:hAnsi="Times New Roman" w:cs="Times New Roman"/>
          <w:bCs/>
          <w:color w:val="000000" w:themeColor="text1"/>
          <w:sz w:val="28"/>
          <w:szCs w:val="28"/>
        </w:rPr>
        <w:t>зақымдалуы</w:t>
      </w:r>
      <w:r w:rsidRPr="001801B7">
        <w:rPr>
          <w:rFonts w:ascii="Times New Roman" w:hAnsi="Times New Roman" w:cs="Times New Roman"/>
          <w:bCs/>
          <w:color w:val="000000" w:themeColor="text1"/>
          <w:sz w:val="28"/>
          <w:szCs w:val="28"/>
        </w:rPr>
        <w:t>,</w:t>
      </w:r>
      <w:r w:rsidR="002713A0" w:rsidRPr="001801B7">
        <w:rPr>
          <w:rFonts w:ascii="Times New Roman" w:hAnsi="Times New Roman" w:cs="Times New Roman"/>
          <w:bCs/>
          <w:color w:val="000000" w:themeColor="text1"/>
          <w:sz w:val="28"/>
          <w:szCs w:val="28"/>
        </w:rPr>
        <w:t xml:space="preserve"> </w:t>
      </w:r>
      <w:r w:rsidR="000154AE" w:rsidRPr="001801B7">
        <w:rPr>
          <w:rFonts w:ascii="Times New Roman" w:hAnsi="Times New Roman" w:cs="Times New Roman"/>
          <w:bCs/>
          <w:color w:val="000000" w:themeColor="text1"/>
          <w:sz w:val="28"/>
          <w:szCs w:val="28"/>
        </w:rPr>
        <w:t>деградация</w:t>
      </w:r>
      <w:r w:rsidR="002713A0" w:rsidRPr="001801B7">
        <w:rPr>
          <w:rFonts w:ascii="Times New Roman" w:hAnsi="Times New Roman" w:cs="Times New Roman"/>
          <w:bCs/>
          <w:color w:val="000000" w:themeColor="text1"/>
          <w:sz w:val="28"/>
          <w:szCs w:val="28"/>
        </w:rPr>
        <w:t xml:space="preserve">, </w:t>
      </w:r>
      <w:r w:rsidR="00CD2F53" w:rsidRPr="001801B7">
        <w:rPr>
          <w:rFonts w:ascii="Times New Roman" w:hAnsi="Times New Roman" w:cs="Times New Roman"/>
          <w:bCs/>
          <w:color w:val="000000" w:themeColor="text1"/>
          <w:sz w:val="28"/>
          <w:szCs w:val="28"/>
        </w:rPr>
        <w:t>ауыр металдармен</w:t>
      </w:r>
      <w:r w:rsidR="00CC637D" w:rsidRPr="001801B7">
        <w:rPr>
          <w:rFonts w:ascii="Times New Roman" w:hAnsi="Times New Roman" w:cs="Times New Roman"/>
          <w:bCs/>
          <w:color w:val="000000" w:themeColor="text1"/>
          <w:sz w:val="28"/>
          <w:szCs w:val="28"/>
        </w:rPr>
        <w:t xml:space="preserve"> ластануы, таби</w:t>
      </w:r>
      <w:r w:rsidR="00124C92" w:rsidRPr="001801B7">
        <w:rPr>
          <w:rFonts w:ascii="Times New Roman" w:hAnsi="Times New Roman" w:cs="Times New Roman"/>
          <w:bCs/>
          <w:color w:val="000000" w:themeColor="text1"/>
          <w:sz w:val="28"/>
          <w:szCs w:val="28"/>
        </w:rPr>
        <w:t>ғ</w:t>
      </w:r>
      <w:r w:rsidR="00CC637D" w:rsidRPr="001801B7">
        <w:rPr>
          <w:rFonts w:ascii="Times New Roman" w:hAnsi="Times New Roman" w:cs="Times New Roman"/>
          <w:bCs/>
          <w:color w:val="000000" w:themeColor="text1"/>
          <w:sz w:val="28"/>
          <w:szCs w:val="28"/>
        </w:rPr>
        <w:t>и жолмен тазаруы</w:t>
      </w:r>
      <w:r w:rsidR="000154AE" w:rsidRPr="001801B7">
        <w:rPr>
          <w:rFonts w:ascii="Times New Roman" w:hAnsi="Times New Roman" w:cs="Times New Roman"/>
          <w:bCs/>
          <w:color w:val="000000" w:themeColor="text1"/>
          <w:sz w:val="28"/>
          <w:szCs w:val="28"/>
        </w:rPr>
        <w:t>)</w:t>
      </w:r>
    </w:p>
    <w:p w14:paraId="1509E975" w14:textId="7EC3C55A" w:rsidR="000154AE" w:rsidRPr="001801B7" w:rsidRDefault="00CC637D" w:rsidP="00DE1B33">
      <w:pPr>
        <w:pStyle w:val="a7"/>
        <w:numPr>
          <w:ilvl w:val="0"/>
          <w:numId w:val="52"/>
        </w:numPr>
        <w:spacing w:after="0" w:line="240" w:lineRule="auto"/>
        <w:ind w:left="1134"/>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w:t>
      </w:r>
      <w:r w:rsidR="000154AE" w:rsidRPr="001801B7">
        <w:rPr>
          <w:rFonts w:ascii="Times New Roman" w:hAnsi="Times New Roman" w:cs="Times New Roman"/>
          <w:bCs/>
          <w:color w:val="000000" w:themeColor="text1"/>
          <w:sz w:val="28"/>
          <w:szCs w:val="28"/>
        </w:rPr>
        <w:t>уризм</w:t>
      </w:r>
      <w:r w:rsidRPr="001801B7">
        <w:rPr>
          <w:rFonts w:ascii="Times New Roman" w:hAnsi="Times New Roman" w:cs="Times New Roman"/>
          <w:bCs/>
          <w:color w:val="000000" w:themeColor="text1"/>
          <w:sz w:val="28"/>
          <w:szCs w:val="28"/>
        </w:rPr>
        <w:t xml:space="preserve"> </w:t>
      </w:r>
      <w:r w:rsidR="00124C92"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сер</w:t>
      </w:r>
      <w:r w:rsidR="00124C92"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нен мал шо</w:t>
      </w:r>
      <w:r w:rsidR="00124C92"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ырлану. </w:t>
      </w:r>
      <w:r w:rsidR="000154AE" w:rsidRPr="001801B7">
        <w:rPr>
          <w:rFonts w:ascii="Times New Roman" w:hAnsi="Times New Roman" w:cs="Times New Roman"/>
          <w:bCs/>
          <w:color w:val="000000" w:themeColor="text1"/>
          <w:sz w:val="28"/>
          <w:szCs w:val="28"/>
        </w:rPr>
        <w:t>(СН₄/N₂O</w:t>
      </w:r>
      <w:r w:rsidRPr="001801B7">
        <w:rPr>
          <w:rFonts w:ascii="Times New Roman" w:hAnsi="Times New Roman" w:cs="Times New Roman"/>
          <w:bCs/>
          <w:color w:val="000000" w:themeColor="text1"/>
          <w:sz w:val="28"/>
          <w:szCs w:val="28"/>
        </w:rPr>
        <w:t xml:space="preserve"> газдар көлем</w:t>
      </w:r>
      <w:r w:rsidR="00124C92"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бойынша</w:t>
      </w:r>
      <w:r w:rsidR="000154AE" w:rsidRPr="001801B7">
        <w:rPr>
          <w:rFonts w:ascii="Times New Roman" w:hAnsi="Times New Roman" w:cs="Times New Roman"/>
          <w:bCs/>
          <w:color w:val="000000" w:themeColor="text1"/>
          <w:sz w:val="28"/>
          <w:szCs w:val="28"/>
        </w:rPr>
        <w:t>).</w:t>
      </w:r>
    </w:p>
    <w:p w14:paraId="1C8D259F" w14:textId="2A9E77A1" w:rsidR="0059724B" w:rsidRPr="001801B7" w:rsidRDefault="0059724B"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w:t>
      </w:r>
      <w:r w:rsidR="00124C92"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ндай дерек</w:t>
      </w:r>
      <w:r w:rsidR="00124C92"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ор б</w:t>
      </w:r>
      <w:r w:rsidR="00124C92"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рын Алтай жотасында</w:t>
      </w:r>
      <w:r w:rsidR="00124C92" w:rsidRPr="001801B7">
        <w:rPr>
          <w:rFonts w:ascii="Times New Roman" w:hAnsi="Times New Roman" w:cs="Times New Roman"/>
          <w:bCs/>
          <w:color w:val="000000" w:themeColor="text1"/>
          <w:sz w:val="28"/>
          <w:szCs w:val="28"/>
        </w:rPr>
        <w:t>ғ</w:t>
      </w:r>
      <w:r w:rsidR="009218CE" w:rsidRPr="001801B7">
        <w:rPr>
          <w:rFonts w:ascii="Times New Roman" w:hAnsi="Times New Roman" w:cs="Times New Roman"/>
          <w:bCs/>
          <w:color w:val="000000" w:themeColor="text1"/>
          <w:sz w:val="28"/>
          <w:szCs w:val="28"/>
        </w:rPr>
        <w:t xml:space="preserve">ы туризм </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здер</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н</w:t>
      </w:r>
      <w:r w:rsidR="00124C92" w:rsidRPr="001801B7">
        <w:rPr>
          <w:rFonts w:ascii="Times New Roman" w:hAnsi="Times New Roman" w:cs="Times New Roman"/>
          <w:bCs/>
          <w:color w:val="000000" w:themeColor="text1"/>
          <w:sz w:val="28"/>
          <w:szCs w:val="28"/>
        </w:rPr>
        <w:t>ің</w:t>
      </w:r>
      <w:r w:rsidR="009218CE" w:rsidRPr="001801B7">
        <w:rPr>
          <w:rFonts w:ascii="Times New Roman" w:hAnsi="Times New Roman" w:cs="Times New Roman"/>
          <w:bCs/>
          <w:color w:val="000000" w:themeColor="text1"/>
          <w:sz w:val="28"/>
          <w:szCs w:val="28"/>
        </w:rPr>
        <w:t xml:space="preserve"> </w:t>
      </w:r>
      <w:r w:rsidR="00124C92" w:rsidRPr="001801B7">
        <w:rPr>
          <w:rFonts w:ascii="Times New Roman" w:hAnsi="Times New Roman" w:cs="Times New Roman"/>
          <w:bCs/>
          <w:color w:val="000000" w:themeColor="text1"/>
          <w:sz w:val="28"/>
          <w:szCs w:val="28"/>
        </w:rPr>
        <w:t>ә</w:t>
      </w:r>
      <w:r w:rsidR="009218CE" w:rsidRPr="001801B7">
        <w:rPr>
          <w:rFonts w:ascii="Times New Roman" w:hAnsi="Times New Roman" w:cs="Times New Roman"/>
          <w:bCs/>
          <w:color w:val="000000" w:themeColor="text1"/>
          <w:sz w:val="28"/>
          <w:szCs w:val="28"/>
        </w:rPr>
        <w:t>сер</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н на</w:t>
      </w:r>
      <w:r w:rsidR="00124C92" w:rsidRPr="001801B7">
        <w:rPr>
          <w:rFonts w:ascii="Times New Roman" w:hAnsi="Times New Roman" w:cs="Times New Roman"/>
          <w:bCs/>
          <w:color w:val="000000" w:themeColor="text1"/>
          <w:sz w:val="28"/>
          <w:szCs w:val="28"/>
        </w:rPr>
        <w:t>қ</w:t>
      </w:r>
      <w:r w:rsidR="009218CE" w:rsidRPr="001801B7">
        <w:rPr>
          <w:rFonts w:ascii="Times New Roman" w:hAnsi="Times New Roman" w:cs="Times New Roman"/>
          <w:bCs/>
          <w:color w:val="000000" w:themeColor="text1"/>
          <w:sz w:val="28"/>
          <w:szCs w:val="28"/>
        </w:rPr>
        <w:t>ты ба</w:t>
      </w:r>
      <w:r w:rsidR="00124C92" w:rsidRPr="001801B7">
        <w:rPr>
          <w:rFonts w:ascii="Times New Roman" w:hAnsi="Times New Roman" w:cs="Times New Roman"/>
          <w:bCs/>
          <w:color w:val="000000" w:themeColor="text1"/>
          <w:sz w:val="28"/>
          <w:szCs w:val="28"/>
        </w:rPr>
        <w:t>ғ</w:t>
      </w:r>
      <w:r w:rsidR="009218CE" w:rsidRPr="001801B7">
        <w:rPr>
          <w:rFonts w:ascii="Times New Roman" w:hAnsi="Times New Roman" w:cs="Times New Roman"/>
          <w:bCs/>
          <w:color w:val="000000" w:themeColor="text1"/>
          <w:sz w:val="28"/>
          <w:szCs w:val="28"/>
        </w:rPr>
        <w:t>алау</w:t>
      </w:r>
      <w:r w:rsidR="00124C92" w:rsidRPr="001801B7">
        <w:rPr>
          <w:rFonts w:ascii="Times New Roman" w:hAnsi="Times New Roman" w:cs="Times New Roman"/>
          <w:bCs/>
          <w:color w:val="000000" w:themeColor="text1"/>
          <w:sz w:val="28"/>
          <w:szCs w:val="28"/>
        </w:rPr>
        <w:t>ғ</w:t>
      </w:r>
      <w:r w:rsidR="009218CE" w:rsidRPr="001801B7">
        <w:rPr>
          <w:rFonts w:ascii="Times New Roman" w:hAnsi="Times New Roman" w:cs="Times New Roman"/>
          <w:bCs/>
          <w:color w:val="000000" w:themeColor="text1"/>
          <w:sz w:val="28"/>
          <w:szCs w:val="28"/>
        </w:rPr>
        <w:t>а мүмк</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нд</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к беред</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 xml:space="preserve">. Туризм </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здер</w:t>
      </w:r>
      <w:r w:rsidR="00124C92" w:rsidRPr="001801B7">
        <w:rPr>
          <w:rFonts w:ascii="Times New Roman" w:hAnsi="Times New Roman" w:cs="Times New Roman"/>
          <w:bCs/>
          <w:color w:val="000000" w:themeColor="text1"/>
          <w:sz w:val="28"/>
          <w:szCs w:val="28"/>
        </w:rPr>
        <w:t>і</w:t>
      </w:r>
      <w:r w:rsidR="009218CE" w:rsidRPr="001801B7">
        <w:rPr>
          <w:rFonts w:ascii="Times New Roman" w:hAnsi="Times New Roman" w:cs="Times New Roman"/>
          <w:bCs/>
          <w:color w:val="000000" w:themeColor="text1"/>
          <w:sz w:val="28"/>
          <w:szCs w:val="28"/>
        </w:rPr>
        <w:t>н СО₂</w:t>
      </w:r>
      <w:r w:rsidR="00830E61" w:rsidRPr="001801B7">
        <w:rPr>
          <w:rFonts w:ascii="Times New Roman" w:hAnsi="Times New Roman" w:cs="Times New Roman"/>
          <w:bCs/>
          <w:color w:val="000000" w:themeColor="text1"/>
          <w:sz w:val="28"/>
          <w:szCs w:val="28"/>
        </w:rPr>
        <w:t>–</w:t>
      </w:r>
      <w:r w:rsidR="009218CE" w:rsidRPr="001801B7">
        <w:rPr>
          <w:rFonts w:ascii="Times New Roman" w:hAnsi="Times New Roman" w:cs="Times New Roman"/>
          <w:bCs/>
          <w:color w:val="000000" w:themeColor="text1"/>
          <w:sz w:val="28"/>
          <w:szCs w:val="28"/>
        </w:rPr>
        <w:t>эквивалент есептеулеріне алмастыру ар</w:t>
      </w:r>
      <w:r w:rsidR="00124C92" w:rsidRPr="001801B7">
        <w:rPr>
          <w:rFonts w:ascii="Times New Roman" w:hAnsi="Times New Roman" w:cs="Times New Roman"/>
          <w:bCs/>
          <w:color w:val="000000" w:themeColor="text1"/>
          <w:sz w:val="28"/>
          <w:szCs w:val="28"/>
        </w:rPr>
        <w:t>қ</w:t>
      </w:r>
      <w:r w:rsidR="009218CE" w:rsidRPr="001801B7">
        <w:rPr>
          <w:rFonts w:ascii="Times New Roman" w:hAnsi="Times New Roman" w:cs="Times New Roman"/>
          <w:bCs/>
          <w:color w:val="000000" w:themeColor="text1"/>
          <w:sz w:val="28"/>
          <w:szCs w:val="28"/>
        </w:rPr>
        <w:t>ылы топография, микроклимат пен рекреациялық жүктемемен байланыстыруға мүмкіндік береді</w:t>
      </w:r>
      <w:r w:rsidR="00B46A50" w:rsidRPr="001801B7">
        <w:rPr>
          <w:rFonts w:ascii="Times New Roman" w:hAnsi="Times New Roman" w:cs="Times New Roman"/>
          <w:bCs/>
          <w:color w:val="000000" w:themeColor="text1"/>
          <w:sz w:val="28"/>
          <w:szCs w:val="28"/>
        </w:rPr>
        <w:t xml:space="preserve">. </w:t>
      </w:r>
    </w:p>
    <w:p w14:paraId="3CFBCDFD" w14:textId="540DF9B8" w:rsidR="0074433D" w:rsidRPr="001801B7" w:rsidRDefault="0074433D"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2. </w:t>
      </w:r>
      <w:r w:rsidR="005C0E11" w:rsidRPr="001801B7">
        <w:rPr>
          <w:rFonts w:ascii="Times New Roman" w:hAnsi="Times New Roman" w:cs="Times New Roman"/>
          <w:bCs/>
          <w:i/>
          <w:iCs/>
          <w:color w:val="000000" w:themeColor="text1"/>
          <w:sz w:val="28"/>
          <w:szCs w:val="28"/>
        </w:rPr>
        <w:t>Ә</w:t>
      </w:r>
      <w:r w:rsidRPr="001801B7">
        <w:rPr>
          <w:rFonts w:ascii="Times New Roman" w:hAnsi="Times New Roman" w:cs="Times New Roman"/>
          <w:bCs/>
          <w:i/>
          <w:iCs/>
          <w:color w:val="000000" w:themeColor="text1"/>
          <w:sz w:val="28"/>
          <w:szCs w:val="28"/>
        </w:rPr>
        <w:t>д</w:t>
      </w:r>
      <w:r w:rsidR="005C0E11" w:rsidRPr="001801B7">
        <w:rPr>
          <w:rFonts w:ascii="Times New Roman" w:hAnsi="Times New Roman" w:cs="Times New Roman"/>
          <w:bCs/>
          <w:i/>
          <w:iCs/>
          <w:color w:val="000000" w:themeColor="text1"/>
          <w:sz w:val="28"/>
          <w:szCs w:val="28"/>
        </w:rPr>
        <w:t>і</w:t>
      </w:r>
      <w:r w:rsidRPr="001801B7">
        <w:rPr>
          <w:rFonts w:ascii="Times New Roman" w:hAnsi="Times New Roman" w:cs="Times New Roman"/>
          <w:bCs/>
          <w:i/>
          <w:iCs/>
          <w:color w:val="000000" w:themeColor="text1"/>
          <w:sz w:val="28"/>
          <w:szCs w:val="28"/>
        </w:rPr>
        <w:t>стемел</w:t>
      </w:r>
      <w:r w:rsidR="005C0E11" w:rsidRPr="001801B7">
        <w:rPr>
          <w:rFonts w:ascii="Times New Roman" w:hAnsi="Times New Roman" w:cs="Times New Roman"/>
          <w:bCs/>
          <w:i/>
          <w:iCs/>
          <w:color w:val="000000" w:themeColor="text1"/>
          <w:sz w:val="28"/>
          <w:szCs w:val="28"/>
        </w:rPr>
        <w:t>і</w:t>
      </w:r>
      <w:r w:rsidRPr="001801B7">
        <w:rPr>
          <w:rFonts w:ascii="Times New Roman" w:hAnsi="Times New Roman" w:cs="Times New Roman"/>
          <w:bCs/>
          <w:i/>
          <w:iCs/>
          <w:color w:val="000000" w:themeColor="text1"/>
          <w:sz w:val="28"/>
          <w:szCs w:val="28"/>
        </w:rPr>
        <w:t>к жа</w:t>
      </w:r>
      <w:r w:rsidR="005C0E11" w:rsidRPr="001801B7">
        <w:rPr>
          <w:rFonts w:ascii="Times New Roman" w:hAnsi="Times New Roman" w:cs="Times New Roman"/>
          <w:bCs/>
          <w:i/>
          <w:iCs/>
          <w:color w:val="000000" w:themeColor="text1"/>
          <w:sz w:val="28"/>
          <w:szCs w:val="28"/>
        </w:rPr>
        <w:t>ң</w:t>
      </w:r>
      <w:r w:rsidRPr="001801B7">
        <w:rPr>
          <w:rFonts w:ascii="Times New Roman" w:hAnsi="Times New Roman" w:cs="Times New Roman"/>
          <w:bCs/>
          <w:i/>
          <w:iCs/>
          <w:color w:val="000000" w:themeColor="text1"/>
          <w:sz w:val="28"/>
          <w:szCs w:val="28"/>
        </w:rPr>
        <w:t>алы</w:t>
      </w:r>
      <w:r w:rsidR="005C0E11" w:rsidRPr="001801B7">
        <w:rPr>
          <w:rFonts w:ascii="Times New Roman" w:hAnsi="Times New Roman" w:cs="Times New Roman"/>
          <w:bCs/>
          <w:i/>
          <w:iCs/>
          <w:color w:val="000000" w:themeColor="text1"/>
          <w:sz w:val="28"/>
          <w:szCs w:val="28"/>
        </w:rPr>
        <w:t>қ</w:t>
      </w:r>
      <w:r w:rsidRPr="001801B7">
        <w:rPr>
          <w:rFonts w:ascii="Times New Roman" w:hAnsi="Times New Roman" w:cs="Times New Roman"/>
          <w:bCs/>
          <w:i/>
          <w:iCs/>
          <w:color w:val="000000" w:themeColor="text1"/>
          <w:sz w:val="28"/>
          <w:szCs w:val="28"/>
        </w:rPr>
        <w:t>:</w:t>
      </w:r>
      <w:r w:rsidRPr="001801B7">
        <w:rPr>
          <w:rFonts w:ascii="Times New Roman" w:hAnsi="Times New Roman" w:cs="Times New Roman"/>
          <w:bCs/>
          <w:color w:val="000000" w:themeColor="text1"/>
          <w:sz w:val="28"/>
          <w:szCs w:val="28"/>
        </w:rPr>
        <w:t xml:space="preserve"> Зерттеу ж</w:t>
      </w:r>
      <w:r w:rsidR="005C0E11"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мысына ал</w:t>
      </w:r>
      <w:r w:rsidR="005C0E11"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аш</w:t>
      </w:r>
      <w:r w:rsidR="005C0E11"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 деректерд</w:t>
      </w:r>
      <w:r w:rsidR="005C0E11"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жинай отырып, Халы</w:t>
      </w:r>
      <w:r w:rsidR="0022597E"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аралы</w:t>
      </w:r>
      <w:r w:rsidR="005C0E11"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IPCC</w:t>
      </w:r>
      <w:r w:rsidR="00403538">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2006 </w:t>
      </w:r>
      <w:r w:rsidR="005C0E11"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д</w:t>
      </w:r>
      <w:r w:rsidR="005C0E11"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стемес</w:t>
      </w:r>
      <w:r w:rsidR="005C0E11"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шебер пайдаланылды.</w:t>
      </w:r>
      <w:r w:rsidR="000344C3" w:rsidRPr="001801B7">
        <w:rPr>
          <w:rFonts w:ascii="Times New Roman" w:hAnsi="Times New Roman" w:cs="Times New Roman"/>
          <w:bCs/>
          <w:color w:val="000000" w:themeColor="text1"/>
          <w:sz w:val="28"/>
          <w:szCs w:val="28"/>
        </w:rPr>
        <w:t xml:space="preserve"> Барлы</w:t>
      </w:r>
      <w:r w:rsidR="005C0E11" w:rsidRPr="001801B7">
        <w:rPr>
          <w:rFonts w:ascii="Times New Roman" w:hAnsi="Times New Roman" w:cs="Times New Roman"/>
          <w:bCs/>
          <w:color w:val="000000" w:themeColor="text1"/>
          <w:sz w:val="28"/>
          <w:szCs w:val="28"/>
        </w:rPr>
        <w:t>қ</w:t>
      </w:r>
      <w:r w:rsidR="000344C3" w:rsidRPr="001801B7">
        <w:rPr>
          <w:rFonts w:ascii="Times New Roman" w:hAnsi="Times New Roman" w:cs="Times New Roman"/>
          <w:bCs/>
          <w:color w:val="000000" w:themeColor="text1"/>
          <w:sz w:val="28"/>
          <w:szCs w:val="28"/>
        </w:rPr>
        <w:t xml:space="preserve"> саладан көм</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ртег</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 xml:space="preserve"> </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здер</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н өлшейт</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н 14 категориялы б</w:t>
      </w:r>
      <w:r w:rsidR="005C0E11" w:rsidRPr="001801B7">
        <w:rPr>
          <w:rFonts w:ascii="Times New Roman" w:hAnsi="Times New Roman" w:cs="Times New Roman"/>
          <w:bCs/>
          <w:color w:val="000000" w:themeColor="text1"/>
          <w:sz w:val="28"/>
          <w:szCs w:val="28"/>
        </w:rPr>
        <w:t>ұ</w:t>
      </w:r>
      <w:r w:rsidR="000344C3" w:rsidRPr="001801B7">
        <w:rPr>
          <w:rFonts w:ascii="Times New Roman" w:hAnsi="Times New Roman" w:cs="Times New Roman"/>
          <w:bCs/>
          <w:color w:val="000000" w:themeColor="text1"/>
          <w:sz w:val="28"/>
          <w:szCs w:val="28"/>
        </w:rPr>
        <w:t xml:space="preserve">л </w:t>
      </w:r>
      <w:r w:rsidR="005C0E11" w:rsidRPr="001801B7">
        <w:rPr>
          <w:rFonts w:ascii="Times New Roman" w:hAnsi="Times New Roman" w:cs="Times New Roman"/>
          <w:bCs/>
          <w:color w:val="000000" w:themeColor="text1"/>
          <w:sz w:val="28"/>
          <w:szCs w:val="28"/>
        </w:rPr>
        <w:t>ә</w:t>
      </w:r>
      <w:r w:rsidR="000344C3" w:rsidRPr="001801B7">
        <w:rPr>
          <w:rFonts w:ascii="Times New Roman" w:hAnsi="Times New Roman" w:cs="Times New Roman"/>
          <w:bCs/>
          <w:color w:val="000000" w:themeColor="text1"/>
          <w:sz w:val="28"/>
          <w:szCs w:val="28"/>
        </w:rPr>
        <w:t>д</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стемен</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 xml:space="preserve"> б</w:t>
      </w:r>
      <w:r w:rsidR="005C0E11"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дан б</w:t>
      </w:r>
      <w:r w:rsidR="005C0E11"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рын халы</w:t>
      </w:r>
      <w:r w:rsidR="0022597E"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аралы</w:t>
      </w:r>
      <w:r w:rsidR="005C0E11"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де</w:t>
      </w:r>
      <w:r w:rsidR="005C0E11"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гейде туризм саласына пайдаланып көрмеген. </w:t>
      </w:r>
      <w:r w:rsidR="000344C3" w:rsidRPr="001801B7">
        <w:rPr>
          <w:rFonts w:ascii="Times New Roman" w:hAnsi="Times New Roman" w:cs="Times New Roman"/>
          <w:bCs/>
          <w:color w:val="000000" w:themeColor="text1"/>
          <w:sz w:val="28"/>
          <w:szCs w:val="28"/>
        </w:rPr>
        <w:t>Ал</w:t>
      </w:r>
      <w:r w:rsidR="005C0E11" w:rsidRPr="001801B7">
        <w:rPr>
          <w:rFonts w:ascii="Times New Roman" w:hAnsi="Times New Roman" w:cs="Times New Roman"/>
          <w:bCs/>
          <w:color w:val="000000" w:themeColor="text1"/>
          <w:sz w:val="28"/>
          <w:szCs w:val="28"/>
        </w:rPr>
        <w:t>ғ</w:t>
      </w:r>
      <w:r w:rsidR="000344C3" w:rsidRPr="001801B7">
        <w:rPr>
          <w:rFonts w:ascii="Times New Roman" w:hAnsi="Times New Roman" w:cs="Times New Roman"/>
          <w:bCs/>
          <w:color w:val="000000" w:themeColor="text1"/>
          <w:sz w:val="28"/>
          <w:szCs w:val="28"/>
        </w:rPr>
        <w:t>аш</w:t>
      </w:r>
      <w:r w:rsidR="005C0E11" w:rsidRPr="001801B7">
        <w:rPr>
          <w:rFonts w:ascii="Times New Roman" w:hAnsi="Times New Roman" w:cs="Times New Roman"/>
          <w:bCs/>
          <w:color w:val="000000" w:themeColor="text1"/>
          <w:sz w:val="28"/>
          <w:szCs w:val="28"/>
        </w:rPr>
        <w:t>қ</w:t>
      </w:r>
      <w:r w:rsidR="000344C3" w:rsidRPr="001801B7">
        <w:rPr>
          <w:rFonts w:ascii="Times New Roman" w:hAnsi="Times New Roman" w:cs="Times New Roman"/>
          <w:bCs/>
          <w:color w:val="000000" w:themeColor="text1"/>
          <w:sz w:val="28"/>
          <w:szCs w:val="28"/>
        </w:rPr>
        <w:t>ы өн</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рл</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к м</w:t>
      </w:r>
      <w:r w:rsidR="005C0E11" w:rsidRPr="001801B7">
        <w:rPr>
          <w:rFonts w:ascii="Times New Roman" w:hAnsi="Times New Roman" w:cs="Times New Roman"/>
          <w:bCs/>
          <w:color w:val="000000" w:themeColor="text1"/>
          <w:sz w:val="28"/>
          <w:szCs w:val="28"/>
        </w:rPr>
        <w:t>ә</w:t>
      </w:r>
      <w:r w:rsidR="000344C3" w:rsidRPr="001801B7">
        <w:rPr>
          <w:rFonts w:ascii="Times New Roman" w:hAnsi="Times New Roman" w:cs="Times New Roman"/>
          <w:bCs/>
          <w:color w:val="000000" w:themeColor="text1"/>
          <w:sz w:val="28"/>
          <w:szCs w:val="28"/>
        </w:rPr>
        <w:t>л</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меттерд</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 xml:space="preserve"> жинау ар</w:t>
      </w:r>
      <w:r w:rsidR="005C0E11" w:rsidRPr="001801B7">
        <w:rPr>
          <w:rFonts w:ascii="Times New Roman" w:hAnsi="Times New Roman" w:cs="Times New Roman"/>
          <w:bCs/>
          <w:color w:val="000000" w:themeColor="text1"/>
          <w:sz w:val="28"/>
          <w:szCs w:val="28"/>
        </w:rPr>
        <w:t>қ</w:t>
      </w:r>
      <w:r w:rsidR="000344C3" w:rsidRPr="001801B7">
        <w:rPr>
          <w:rFonts w:ascii="Times New Roman" w:hAnsi="Times New Roman" w:cs="Times New Roman"/>
          <w:bCs/>
          <w:color w:val="000000" w:themeColor="text1"/>
          <w:sz w:val="28"/>
          <w:szCs w:val="28"/>
        </w:rPr>
        <w:t>ылы б</w:t>
      </w:r>
      <w:r w:rsidR="005C0E11" w:rsidRPr="001801B7">
        <w:rPr>
          <w:rFonts w:ascii="Times New Roman" w:hAnsi="Times New Roman" w:cs="Times New Roman"/>
          <w:bCs/>
          <w:color w:val="000000" w:themeColor="text1"/>
          <w:sz w:val="28"/>
          <w:szCs w:val="28"/>
        </w:rPr>
        <w:t>ұ</w:t>
      </w:r>
      <w:r w:rsidR="000344C3" w:rsidRPr="001801B7">
        <w:rPr>
          <w:rFonts w:ascii="Times New Roman" w:hAnsi="Times New Roman" w:cs="Times New Roman"/>
          <w:bCs/>
          <w:color w:val="000000" w:themeColor="text1"/>
          <w:sz w:val="28"/>
          <w:szCs w:val="28"/>
        </w:rPr>
        <w:t xml:space="preserve">л </w:t>
      </w:r>
      <w:r w:rsidR="005C0E11" w:rsidRPr="001801B7">
        <w:rPr>
          <w:rFonts w:ascii="Times New Roman" w:hAnsi="Times New Roman" w:cs="Times New Roman"/>
          <w:bCs/>
          <w:color w:val="000000" w:themeColor="text1"/>
          <w:sz w:val="28"/>
          <w:szCs w:val="28"/>
        </w:rPr>
        <w:t>ә</w:t>
      </w:r>
      <w:r w:rsidR="000344C3" w:rsidRPr="001801B7">
        <w:rPr>
          <w:rFonts w:ascii="Times New Roman" w:hAnsi="Times New Roman" w:cs="Times New Roman"/>
          <w:bCs/>
          <w:color w:val="000000" w:themeColor="text1"/>
          <w:sz w:val="28"/>
          <w:szCs w:val="28"/>
        </w:rPr>
        <w:t>д</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стемен</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 xml:space="preserve"> таулы айма</w:t>
      </w:r>
      <w:r w:rsidR="005C0E11" w:rsidRPr="001801B7">
        <w:rPr>
          <w:rFonts w:ascii="Times New Roman" w:hAnsi="Times New Roman" w:cs="Times New Roman"/>
          <w:bCs/>
          <w:color w:val="000000" w:themeColor="text1"/>
          <w:sz w:val="28"/>
          <w:szCs w:val="28"/>
        </w:rPr>
        <w:t>қ</w:t>
      </w:r>
      <w:r w:rsidR="000344C3" w:rsidRPr="001801B7">
        <w:rPr>
          <w:rFonts w:ascii="Times New Roman" w:hAnsi="Times New Roman" w:cs="Times New Roman"/>
          <w:bCs/>
          <w:color w:val="000000" w:themeColor="text1"/>
          <w:sz w:val="28"/>
          <w:szCs w:val="28"/>
        </w:rPr>
        <w:t>тар</w:t>
      </w:r>
      <w:r w:rsidR="005C0E11" w:rsidRPr="001801B7">
        <w:rPr>
          <w:rFonts w:ascii="Times New Roman" w:hAnsi="Times New Roman" w:cs="Times New Roman"/>
          <w:bCs/>
          <w:color w:val="000000" w:themeColor="text1"/>
          <w:sz w:val="28"/>
          <w:szCs w:val="28"/>
        </w:rPr>
        <w:t>ғ</w:t>
      </w:r>
      <w:r w:rsidR="000344C3" w:rsidRPr="001801B7">
        <w:rPr>
          <w:rFonts w:ascii="Times New Roman" w:hAnsi="Times New Roman" w:cs="Times New Roman"/>
          <w:bCs/>
          <w:color w:val="000000" w:themeColor="text1"/>
          <w:sz w:val="28"/>
          <w:szCs w:val="28"/>
        </w:rPr>
        <w:t>а бей</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мдеп өзгертуге болатыны</w:t>
      </w:r>
      <w:r w:rsidR="005C0E11" w:rsidRPr="001801B7">
        <w:rPr>
          <w:rFonts w:ascii="Times New Roman" w:hAnsi="Times New Roman" w:cs="Times New Roman"/>
          <w:bCs/>
          <w:color w:val="000000" w:themeColor="text1"/>
          <w:sz w:val="28"/>
          <w:szCs w:val="28"/>
        </w:rPr>
        <w:t xml:space="preserve"> </w:t>
      </w:r>
      <w:r w:rsidR="000344C3" w:rsidRPr="001801B7">
        <w:rPr>
          <w:rFonts w:ascii="Times New Roman" w:hAnsi="Times New Roman" w:cs="Times New Roman"/>
          <w:bCs/>
          <w:color w:val="000000" w:themeColor="text1"/>
          <w:sz w:val="28"/>
          <w:szCs w:val="28"/>
        </w:rPr>
        <w:t>д</w:t>
      </w:r>
      <w:r w:rsidR="005C0E11" w:rsidRPr="001801B7">
        <w:rPr>
          <w:rFonts w:ascii="Times New Roman" w:hAnsi="Times New Roman" w:cs="Times New Roman"/>
          <w:bCs/>
          <w:color w:val="000000" w:themeColor="text1"/>
          <w:sz w:val="28"/>
          <w:szCs w:val="28"/>
        </w:rPr>
        <w:t>ә</w:t>
      </w:r>
      <w:r w:rsidR="000344C3" w:rsidRPr="001801B7">
        <w:rPr>
          <w:rFonts w:ascii="Times New Roman" w:hAnsi="Times New Roman" w:cs="Times New Roman"/>
          <w:bCs/>
          <w:color w:val="000000" w:themeColor="text1"/>
          <w:sz w:val="28"/>
          <w:szCs w:val="28"/>
        </w:rPr>
        <w:t>лелденд</w:t>
      </w:r>
      <w:r w:rsidR="005C0E11" w:rsidRPr="001801B7">
        <w:rPr>
          <w:rFonts w:ascii="Times New Roman" w:hAnsi="Times New Roman" w:cs="Times New Roman"/>
          <w:bCs/>
          <w:color w:val="000000" w:themeColor="text1"/>
          <w:sz w:val="28"/>
          <w:szCs w:val="28"/>
        </w:rPr>
        <w:t>і</w:t>
      </w:r>
      <w:r w:rsidR="000344C3" w:rsidRPr="001801B7">
        <w:rPr>
          <w:rFonts w:ascii="Times New Roman" w:hAnsi="Times New Roman" w:cs="Times New Roman"/>
          <w:bCs/>
          <w:color w:val="000000" w:themeColor="text1"/>
          <w:sz w:val="28"/>
          <w:szCs w:val="28"/>
        </w:rPr>
        <w:t>.</w:t>
      </w:r>
      <w:r w:rsidR="006F439D" w:rsidRPr="001801B7">
        <w:rPr>
          <w:rFonts w:ascii="Times New Roman" w:hAnsi="Times New Roman" w:cs="Times New Roman"/>
          <w:bCs/>
          <w:color w:val="000000" w:themeColor="text1"/>
          <w:sz w:val="28"/>
          <w:szCs w:val="28"/>
        </w:rPr>
        <w:t xml:space="preserve"> </w:t>
      </w:r>
    </w:p>
    <w:p w14:paraId="1E9D3048" w14:textId="50B28C1C" w:rsidR="000154AE" w:rsidRPr="001801B7" w:rsidRDefault="005B35D2" w:rsidP="00D51B1F">
      <w:pPr>
        <w:spacing w:after="0" w:line="240" w:lineRule="auto"/>
        <w:jc w:val="both"/>
        <w:rPr>
          <w:rFonts w:ascii="Times New Roman" w:hAnsi="Times New Roman" w:cs="Times New Roman"/>
          <w:sz w:val="28"/>
          <w:szCs w:val="28"/>
        </w:rPr>
      </w:pPr>
      <w:r w:rsidRPr="001801B7">
        <w:rPr>
          <w:rFonts w:ascii="Times New Roman" w:hAnsi="Times New Roman" w:cs="Times New Roman"/>
          <w:b/>
          <w:bCs/>
          <w:color w:val="000000" w:themeColor="text1"/>
          <w:sz w:val="28"/>
          <w:szCs w:val="28"/>
        </w:rPr>
        <w:tab/>
      </w:r>
      <w:r w:rsidR="001026B0" w:rsidRPr="001801B7">
        <w:rPr>
          <w:rFonts w:ascii="Times New Roman" w:hAnsi="Times New Roman" w:cs="Times New Roman"/>
          <w:sz w:val="28"/>
          <w:szCs w:val="28"/>
        </w:rPr>
        <w:t>3</w:t>
      </w:r>
      <w:r w:rsidRPr="001801B7">
        <w:rPr>
          <w:rFonts w:ascii="Times New Roman" w:hAnsi="Times New Roman" w:cs="Times New Roman"/>
          <w:sz w:val="28"/>
          <w:szCs w:val="28"/>
        </w:rPr>
        <w:t>.</w:t>
      </w:r>
      <w:r w:rsidRPr="001801B7">
        <w:rPr>
          <w:rFonts w:ascii="Times New Roman" w:hAnsi="Times New Roman" w:cs="Times New Roman"/>
          <w:b/>
          <w:bCs/>
          <w:sz w:val="28"/>
          <w:szCs w:val="28"/>
        </w:rPr>
        <w:t xml:space="preserve"> </w:t>
      </w:r>
      <w:r w:rsidR="000154AE" w:rsidRPr="001801B7">
        <w:rPr>
          <w:rFonts w:ascii="Times New Roman" w:hAnsi="Times New Roman" w:cs="Times New Roman"/>
          <w:i/>
          <w:iCs/>
          <w:sz w:val="28"/>
          <w:szCs w:val="28"/>
        </w:rPr>
        <w:t>Көміртек ізінің кеңістіктік ерекшелігі</w:t>
      </w:r>
      <w:r w:rsidR="008B6FFA" w:rsidRPr="001801B7">
        <w:rPr>
          <w:rFonts w:ascii="Times New Roman" w:hAnsi="Times New Roman" w:cs="Times New Roman"/>
          <w:i/>
          <w:iCs/>
          <w:sz w:val="28"/>
          <w:szCs w:val="28"/>
        </w:rPr>
        <w:t>:</w:t>
      </w:r>
      <w:r w:rsidR="008B6FFA" w:rsidRPr="001801B7">
        <w:rPr>
          <w:rFonts w:ascii="Times New Roman" w:hAnsi="Times New Roman" w:cs="Times New Roman"/>
          <w:sz w:val="28"/>
          <w:szCs w:val="28"/>
        </w:rPr>
        <w:t xml:space="preserve"> </w:t>
      </w:r>
      <w:r w:rsidR="00BD65EF" w:rsidRPr="001801B7">
        <w:rPr>
          <w:rFonts w:ascii="Times New Roman" w:hAnsi="Times New Roman" w:cs="Times New Roman"/>
          <w:sz w:val="28"/>
          <w:szCs w:val="28"/>
        </w:rPr>
        <w:t>Таулы айма</w:t>
      </w:r>
      <w:r w:rsidR="009A0CE4" w:rsidRPr="001801B7">
        <w:rPr>
          <w:rFonts w:ascii="Times New Roman" w:hAnsi="Times New Roman" w:cs="Times New Roman"/>
          <w:sz w:val="28"/>
          <w:szCs w:val="28"/>
        </w:rPr>
        <w:t>қ</w:t>
      </w:r>
      <w:r w:rsidR="00BD65EF" w:rsidRPr="001801B7">
        <w:rPr>
          <w:rFonts w:ascii="Times New Roman" w:hAnsi="Times New Roman" w:cs="Times New Roman"/>
          <w:sz w:val="28"/>
          <w:szCs w:val="28"/>
        </w:rPr>
        <w:t>тар</w:t>
      </w:r>
      <w:r w:rsidR="009A0CE4" w:rsidRPr="001801B7">
        <w:rPr>
          <w:rFonts w:ascii="Times New Roman" w:hAnsi="Times New Roman" w:cs="Times New Roman"/>
          <w:sz w:val="28"/>
          <w:szCs w:val="28"/>
        </w:rPr>
        <w:t>ғ</w:t>
      </w:r>
      <w:r w:rsidR="00BD65EF" w:rsidRPr="001801B7">
        <w:rPr>
          <w:rFonts w:ascii="Times New Roman" w:hAnsi="Times New Roman" w:cs="Times New Roman"/>
          <w:sz w:val="28"/>
          <w:szCs w:val="28"/>
        </w:rPr>
        <w:t>а туризм шы</w:t>
      </w:r>
      <w:r w:rsidR="009A0CE4" w:rsidRPr="001801B7">
        <w:rPr>
          <w:rFonts w:ascii="Times New Roman" w:hAnsi="Times New Roman" w:cs="Times New Roman"/>
          <w:sz w:val="28"/>
          <w:szCs w:val="28"/>
        </w:rPr>
        <w:t>ғ</w:t>
      </w:r>
      <w:r w:rsidR="00BD65EF" w:rsidRPr="001801B7">
        <w:rPr>
          <w:rFonts w:ascii="Times New Roman" w:hAnsi="Times New Roman" w:cs="Times New Roman"/>
          <w:sz w:val="28"/>
          <w:szCs w:val="28"/>
        </w:rPr>
        <w:t>арындылар көздер</w:t>
      </w:r>
      <w:r w:rsidR="009A0CE4" w:rsidRPr="001801B7">
        <w:rPr>
          <w:rFonts w:ascii="Times New Roman" w:hAnsi="Times New Roman" w:cs="Times New Roman"/>
          <w:sz w:val="28"/>
          <w:szCs w:val="28"/>
        </w:rPr>
        <w:t>і</w:t>
      </w:r>
      <w:r w:rsidR="00BD65EF" w:rsidRPr="001801B7">
        <w:rPr>
          <w:rFonts w:ascii="Times New Roman" w:hAnsi="Times New Roman" w:cs="Times New Roman"/>
          <w:sz w:val="28"/>
          <w:szCs w:val="28"/>
        </w:rPr>
        <w:t xml:space="preserve"> </w:t>
      </w:r>
      <w:r w:rsidR="009A0CE4" w:rsidRPr="001801B7">
        <w:rPr>
          <w:rFonts w:ascii="Times New Roman" w:hAnsi="Times New Roman" w:cs="Times New Roman"/>
          <w:sz w:val="28"/>
          <w:szCs w:val="28"/>
        </w:rPr>
        <w:t>ә</w:t>
      </w:r>
      <w:r w:rsidR="00BD65EF" w:rsidRPr="001801B7">
        <w:rPr>
          <w:rFonts w:ascii="Times New Roman" w:hAnsi="Times New Roman" w:cs="Times New Roman"/>
          <w:sz w:val="28"/>
          <w:szCs w:val="28"/>
        </w:rPr>
        <w:t>ртүрл</w:t>
      </w:r>
      <w:r w:rsidR="009A0CE4" w:rsidRPr="001801B7">
        <w:rPr>
          <w:rFonts w:ascii="Times New Roman" w:hAnsi="Times New Roman" w:cs="Times New Roman"/>
          <w:sz w:val="28"/>
          <w:szCs w:val="28"/>
        </w:rPr>
        <w:t>і</w:t>
      </w:r>
      <w:r w:rsidR="00BD65EF" w:rsidRPr="001801B7">
        <w:rPr>
          <w:rFonts w:ascii="Times New Roman" w:hAnsi="Times New Roman" w:cs="Times New Roman"/>
          <w:sz w:val="28"/>
          <w:szCs w:val="28"/>
        </w:rPr>
        <w:t>, ж</w:t>
      </w:r>
      <w:r w:rsidR="009A0CE4" w:rsidRPr="001801B7">
        <w:rPr>
          <w:rFonts w:ascii="Times New Roman" w:hAnsi="Times New Roman" w:cs="Times New Roman"/>
          <w:sz w:val="28"/>
          <w:szCs w:val="28"/>
        </w:rPr>
        <w:t>ә</w:t>
      </w:r>
      <w:r w:rsidR="00BD65EF" w:rsidRPr="001801B7">
        <w:rPr>
          <w:rFonts w:ascii="Times New Roman" w:hAnsi="Times New Roman" w:cs="Times New Roman"/>
          <w:sz w:val="28"/>
          <w:szCs w:val="28"/>
        </w:rPr>
        <w:t>не таралуы за</w:t>
      </w:r>
      <w:r w:rsidR="009A0CE4" w:rsidRPr="001801B7">
        <w:rPr>
          <w:rFonts w:ascii="Times New Roman" w:hAnsi="Times New Roman" w:cs="Times New Roman"/>
          <w:sz w:val="28"/>
          <w:szCs w:val="28"/>
        </w:rPr>
        <w:t>ң</w:t>
      </w:r>
      <w:r w:rsidR="00BD65EF" w:rsidRPr="001801B7">
        <w:rPr>
          <w:rFonts w:ascii="Times New Roman" w:hAnsi="Times New Roman" w:cs="Times New Roman"/>
          <w:sz w:val="28"/>
          <w:szCs w:val="28"/>
        </w:rPr>
        <w:t xml:space="preserve">дылыы да </w:t>
      </w:r>
      <w:r w:rsidR="009A0CE4" w:rsidRPr="001801B7">
        <w:rPr>
          <w:rFonts w:ascii="Times New Roman" w:hAnsi="Times New Roman" w:cs="Times New Roman"/>
          <w:sz w:val="28"/>
          <w:szCs w:val="28"/>
        </w:rPr>
        <w:t>ә</w:t>
      </w:r>
      <w:r w:rsidR="00BD65EF" w:rsidRPr="001801B7">
        <w:rPr>
          <w:rFonts w:ascii="Times New Roman" w:hAnsi="Times New Roman" w:cs="Times New Roman"/>
          <w:sz w:val="28"/>
          <w:szCs w:val="28"/>
        </w:rPr>
        <w:t>ркелк</w:t>
      </w:r>
      <w:r w:rsidR="009A0CE4" w:rsidRPr="001801B7">
        <w:rPr>
          <w:rFonts w:ascii="Times New Roman" w:hAnsi="Times New Roman" w:cs="Times New Roman"/>
          <w:sz w:val="28"/>
          <w:szCs w:val="28"/>
        </w:rPr>
        <w:t>і</w:t>
      </w:r>
      <w:r w:rsidR="00BD65EF" w:rsidRPr="001801B7">
        <w:rPr>
          <w:rFonts w:ascii="Times New Roman" w:hAnsi="Times New Roman" w:cs="Times New Roman"/>
          <w:sz w:val="28"/>
          <w:szCs w:val="28"/>
        </w:rPr>
        <w:t>. Алтай жотасы үш</w:t>
      </w:r>
      <w:r w:rsidR="009A0CE4" w:rsidRPr="001801B7">
        <w:rPr>
          <w:rFonts w:ascii="Times New Roman" w:hAnsi="Times New Roman" w:cs="Times New Roman"/>
          <w:sz w:val="28"/>
          <w:szCs w:val="28"/>
        </w:rPr>
        <w:t>і</w:t>
      </w:r>
      <w:r w:rsidR="00BD65EF" w:rsidRPr="001801B7">
        <w:rPr>
          <w:rFonts w:ascii="Times New Roman" w:hAnsi="Times New Roman" w:cs="Times New Roman"/>
          <w:sz w:val="28"/>
          <w:szCs w:val="28"/>
        </w:rPr>
        <w:t>н ал</w:t>
      </w:r>
      <w:r w:rsidR="009A0CE4" w:rsidRPr="001801B7">
        <w:rPr>
          <w:rFonts w:ascii="Times New Roman" w:hAnsi="Times New Roman" w:cs="Times New Roman"/>
          <w:sz w:val="28"/>
          <w:szCs w:val="28"/>
        </w:rPr>
        <w:t>ғ</w:t>
      </w:r>
      <w:r w:rsidR="00BD65EF" w:rsidRPr="001801B7">
        <w:rPr>
          <w:rFonts w:ascii="Times New Roman" w:hAnsi="Times New Roman" w:cs="Times New Roman"/>
          <w:sz w:val="28"/>
          <w:szCs w:val="28"/>
        </w:rPr>
        <w:t>аш рет субөңірлік айырмашылықтар көрсетілді:</w:t>
      </w:r>
    </w:p>
    <w:p w14:paraId="1187A34B" w14:textId="5642B48F" w:rsidR="002D1CAF" w:rsidRPr="001801B7" w:rsidRDefault="00096164" w:rsidP="00DE1B33">
      <w:pPr>
        <w:numPr>
          <w:ilvl w:val="0"/>
          <w:numId w:val="53"/>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Моңғол Алтай</w:t>
      </w:r>
      <w:r w:rsidR="00C85F7D" w:rsidRPr="001801B7">
        <w:rPr>
          <w:rFonts w:ascii="Times New Roman" w:hAnsi="Times New Roman" w:cs="Times New Roman"/>
          <w:color w:val="000000" w:themeColor="text1"/>
          <w:sz w:val="28"/>
          <w:szCs w:val="28"/>
        </w:rPr>
        <w:t xml:space="preserve">да </w:t>
      </w:r>
      <w:r w:rsidR="00D00C13" w:rsidRPr="001801B7">
        <w:rPr>
          <w:rFonts w:ascii="Times New Roman" w:hAnsi="Times New Roman" w:cs="Times New Roman"/>
          <w:bCs/>
          <w:color w:val="000000" w:themeColor="text1"/>
          <w:sz w:val="28"/>
          <w:szCs w:val="28"/>
        </w:rPr>
        <w:t>зақымдалған</w:t>
      </w:r>
      <w:r w:rsidR="002D1CAF" w:rsidRPr="001801B7">
        <w:rPr>
          <w:rFonts w:ascii="Times New Roman" w:hAnsi="Times New Roman" w:cs="Times New Roman"/>
          <w:color w:val="000000" w:themeColor="text1"/>
          <w:sz w:val="28"/>
          <w:szCs w:val="28"/>
        </w:rPr>
        <w:t xml:space="preserve"> а</w:t>
      </w:r>
      <w:r w:rsidR="00D361F0" w:rsidRPr="001801B7">
        <w:rPr>
          <w:rFonts w:ascii="Times New Roman" w:hAnsi="Times New Roman" w:cs="Times New Roman"/>
          <w:color w:val="000000" w:themeColor="text1"/>
          <w:sz w:val="28"/>
          <w:szCs w:val="28"/>
        </w:rPr>
        <w:t>ла</w:t>
      </w:r>
      <w:r w:rsidR="0020433F" w:rsidRPr="001801B7">
        <w:rPr>
          <w:rFonts w:ascii="Times New Roman" w:hAnsi="Times New Roman" w:cs="Times New Roman"/>
          <w:color w:val="000000" w:themeColor="text1"/>
          <w:sz w:val="28"/>
          <w:szCs w:val="28"/>
        </w:rPr>
        <w:t>ң</w:t>
      </w:r>
      <w:r w:rsidR="00D361F0" w:rsidRPr="001801B7">
        <w:rPr>
          <w:rFonts w:ascii="Times New Roman" w:hAnsi="Times New Roman" w:cs="Times New Roman"/>
          <w:color w:val="000000" w:themeColor="text1"/>
          <w:sz w:val="28"/>
          <w:szCs w:val="28"/>
        </w:rPr>
        <w:t>дар</w:t>
      </w:r>
      <w:r w:rsidR="002D1CAF" w:rsidRPr="001801B7">
        <w:rPr>
          <w:rFonts w:ascii="Times New Roman" w:hAnsi="Times New Roman" w:cs="Times New Roman"/>
          <w:color w:val="000000" w:themeColor="text1"/>
          <w:sz w:val="28"/>
          <w:szCs w:val="28"/>
        </w:rPr>
        <w:t xml:space="preserve">, туризм </w:t>
      </w:r>
      <w:r w:rsidR="0020433F" w:rsidRPr="001801B7">
        <w:rPr>
          <w:rFonts w:ascii="Times New Roman" w:hAnsi="Times New Roman" w:cs="Times New Roman"/>
          <w:color w:val="000000" w:themeColor="text1"/>
          <w:sz w:val="28"/>
          <w:szCs w:val="28"/>
        </w:rPr>
        <w:t>ә</w:t>
      </w:r>
      <w:r w:rsidR="002D1CAF" w:rsidRPr="001801B7">
        <w:rPr>
          <w:rFonts w:ascii="Times New Roman" w:hAnsi="Times New Roman" w:cs="Times New Roman"/>
          <w:color w:val="000000" w:themeColor="text1"/>
          <w:sz w:val="28"/>
          <w:szCs w:val="28"/>
        </w:rPr>
        <w:t>сер</w:t>
      </w:r>
      <w:r w:rsidR="0020433F" w:rsidRPr="001801B7">
        <w:rPr>
          <w:rFonts w:ascii="Times New Roman" w:hAnsi="Times New Roman" w:cs="Times New Roman"/>
          <w:color w:val="000000" w:themeColor="text1"/>
          <w:sz w:val="28"/>
          <w:szCs w:val="28"/>
        </w:rPr>
        <w:t>і</w:t>
      </w:r>
      <w:r w:rsidR="002D1CAF" w:rsidRPr="001801B7">
        <w:rPr>
          <w:rFonts w:ascii="Times New Roman" w:hAnsi="Times New Roman" w:cs="Times New Roman"/>
          <w:color w:val="000000" w:themeColor="text1"/>
          <w:sz w:val="28"/>
          <w:szCs w:val="28"/>
        </w:rPr>
        <w:t>нен шо</w:t>
      </w:r>
      <w:r w:rsidR="0020433F" w:rsidRPr="001801B7">
        <w:rPr>
          <w:rFonts w:ascii="Times New Roman" w:hAnsi="Times New Roman" w:cs="Times New Roman"/>
          <w:color w:val="000000" w:themeColor="text1"/>
          <w:sz w:val="28"/>
          <w:szCs w:val="28"/>
        </w:rPr>
        <w:t>ғ</w:t>
      </w:r>
      <w:r w:rsidR="002D1CAF" w:rsidRPr="001801B7">
        <w:rPr>
          <w:rFonts w:ascii="Times New Roman" w:hAnsi="Times New Roman" w:cs="Times New Roman"/>
          <w:color w:val="000000" w:themeColor="text1"/>
          <w:sz w:val="28"/>
          <w:szCs w:val="28"/>
        </w:rPr>
        <w:t>ырлан</w:t>
      </w:r>
      <w:r w:rsidR="0020433F" w:rsidRPr="001801B7">
        <w:rPr>
          <w:rFonts w:ascii="Times New Roman" w:hAnsi="Times New Roman" w:cs="Times New Roman"/>
          <w:color w:val="000000" w:themeColor="text1"/>
          <w:sz w:val="28"/>
          <w:szCs w:val="28"/>
        </w:rPr>
        <w:t>ғ</w:t>
      </w:r>
      <w:r w:rsidR="002D1CAF" w:rsidRPr="001801B7">
        <w:rPr>
          <w:rFonts w:ascii="Times New Roman" w:hAnsi="Times New Roman" w:cs="Times New Roman"/>
          <w:color w:val="000000" w:themeColor="text1"/>
          <w:sz w:val="28"/>
          <w:szCs w:val="28"/>
        </w:rPr>
        <w:t>ан мал</w:t>
      </w:r>
      <w:r w:rsidR="00642B8B" w:rsidRPr="001801B7">
        <w:rPr>
          <w:rFonts w:ascii="Times New Roman" w:hAnsi="Times New Roman" w:cs="Times New Roman"/>
          <w:color w:val="000000" w:themeColor="text1"/>
          <w:sz w:val="28"/>
          <w:szCs w:val="28"/>
        </w:rPr>
        <w:t>, көл</w:t>
      </w:r>
      <w:r w:rsidR="0020433F" w:rsidRPr="001801B7">
        <w:rPr>
          <w:rFonts w:ascii="Times New Roman" w:hAnsi="Times New Roman" w:cs="Times New Roman"/>
          <w:color w:val="000000" w:themeColor="text1"/>
          <w:sz w:val="28"/>
          <w:szCs w:val="28"/>
        </w:rPr>
        <w:t>і</w:t>
      </w:r>
      <w:r w:rsidR="00642B8B" w:rsidRPr="001801B7">
        <w:rPr>
          <w:rFonts w:ascii="Times New Roman" w:hAnsi="Times New Roman" w:cs="Times New Roman"/>
          <w:color w:val="000000" w:themeColor="text1"/>
          <w:sz w:val="28"/>
          <w:szCs w:val="28"/>
        </w:rPr>
        <w:t>к</w:t>
      </w:r>
      <w:r w:rsidR="00D361F0" w:rsidRPr="001801B7">
        <w:rPr>
          <w:rFonts w:ascii="Times New Roman" w:hAnsi="Times New Roman" w:cs="Times New Roman"/>
          <w:color w:val="000000" w:themeColor="text1"/>
          <w:sz w:val="28"/>
          <w:szCs w:val="28"/>
        </w:rPr>
        <w:t xml:space="preserve"> </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здер</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н</w:t>
      </w:r>
      <w:r w:rsidR="0020433F" w:rsidRPr="001801B7">
        <w:rPr>
          <w:rFonts w:ascii="Times New Roman" w:hAnsi="Times New Roman" w:cs="Times New Roman"/>
          <w:color w:val="000000" w:themeColor="text1"/>
          <w:sz w:val="28"/>
          <w:szCs w:val="28"/>
        </w:rPr>
        <w:t>ің</w:t>
      </w:r>
      <w:r w:rsidR="00D361F0" w:rsidRPr="001801B7">
        <w:rPr>
          <w:rFonts w:ascii="Times New Roman" w:hAnsi="Times New Roman" w:cs="Times New Roman"/>
          <w:color w:val="000000" w:themeColor="text1"/>
          <w:sz w:val="28"/>
          <w:szCs w:val="28"/>
        </w:rPr>
        <w:t xml:space="preserve"> елеул</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 xml:space="preserve"> үлес бар. М</w:t>
      </w:r>
      <w:r w:rsidR="0020433F" w:rsidRPr="001801B7">
        <w:rPr>
          <w:rFonts w:ascii="Times New Roman" w:hAnsi="Times New Roman" w:cs="Times New Roman"/>
          <w:color w:val="000000" w:themeColor="text1"/>
          <w:sz w:val="28"/>
          <w:szCs w:val="28"/>
        </w:rPr>
        <w:t>ұ</w:t>
      </w:r>
      <w:r w:rsidR="00D361F0" w:rsidRPr="001801B7">
        <w:rPr>
          <w:rFonts w:ascii="Times New Roman" w:hAnsi="Times New Roman" w:cs="Times New Roman"/>
          <w:color w:val="000000" w:themeColor="text1"/>
          <w:sz w:val="28"/>
          <w:szCs w:val="28"/>
        </w:rPr>
        <w:t>нда СO</w:t>
      </w:r>
      <w:r w:rsidR="00D361F0" w:rsidRPr="001801B7">
        <w:rPr>
          <w:rFonts w:ascii="Times New Roman" w:hAnsi="Times New Roman" w:cs="Times New Roman"/>
          <w:color w:val="000000" w:themeColor="text1"/>
          <w:sz w:val="28"/>
          <w:szCs w:val="28"/>
          <w:vertAlign w:val="subscript"/>
        </w:rPr>
        <w:t>2</w:t>
      </w:r>
      <w:r w:rsidR="00830E61" w:rsidRPr="001801B7">
        <w:rPr>
          <w:rFonts w:ascii="Times New Roman" w:hAnsi="Times New Roman" w:cs="Times New Roman"/>
          <w:color w:val="000000" w:themeColor="text1"/>
          <w:sz w:val="28"/>
          <w:szCs w:val="28"/>
        </w:rPr>
        <w:t>–</w:t>
      </w:r>
      <w:r w:rsidR="00D361F0" w:rsidRPr="001801B7">
        <w:rPr>
          <w:rFonts w:ascii="Times New Roman" w:hAnsi="Times New Roman" w:cs="Times New Roman"/>
          <w:color w:val="000000" w:themeColor="text1"/>
          <w:sz w:val="28"/>
          <w:szCs w:val="28"/>
        </w:rPr>
        <w:t>ден көр</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 xml:space="preserve"> СН₄ басым болуда. </w:t>
      </w:r>
    </w:p>
    <w:p w14:paraId="0F51F427" w14:textId="01ADB48B" w:rsidR="000154AE" w:rsidRPr="001801B7" w:rsidRDefault="000154AE" w:rsidP="00DE1B33">
      <w:pPr>
        <w:numPr>
          <w:ilvl w:val="0"/>
          <w:numId w:val="53"/>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Қазақстандық Алтай</w:t>
      </w:r>
      <w:r w:rsidR="00D361F0" w:rsidRPr="001801B7">
        <w:rPr>
          <w:rFonts w:ascii="Times New Roman" w:hAnsi="Times New Roman" w:cs="Times New Roman"/>
          <w:color w:val="000000" w:themeColor="text1"/>
          <w:sz w:val="28"/>
          <w:szCs w:val="28"/>
        </w:rPr>
        <w:t>да</w:t>
      </w:r>
      <w:r w:rsidR="002D1CAF" w:rsidRPr="001801B7">
        <w:rPr>
          <w:rFonts w:ascii="Times New Roman" w:hAnsi="Times New Roman" w:cs="Times New Roman"/>
          <w:color w:val="000000" w:themeColor="text1"/>
          <w:sz w:val="28"/>
          <w:szCs w:val="28"/>
        </w:rPr>
        <w:t xml:space="preserve"> көл</w:t>
      </w:r>
      <w:r w:rsidR="0020433F" w:rsidRPr="001801B7">
        <w:rPr>
          <w:rFonts w:ascii="Times New Roman" w:hAnsi="Times New Roman" w:cs="Times New Roman"/>
          <w:color w:val="000000" w:themeColor="text1"/>
          <w:sz w:val="28"/>
          <w:szCs w:val="28"/>
        </w:rPr>
        <w:t>і</w:t>
      </w:r>
      <w:r w:rsidR="002D1CAF" w:rsidRPr="001801B7">
        <w:rPr>
          <w:rFonts w:ascii="Times New Roman" w:hAnsi="Times New Roman" w:cs="Times New Roman"/>
          <w:color w:val="000000" w:themeColor="text1"/>
          <w:sz w:val="28"/>
          <w:szCs w:val="28"/>
        </w:rPr>
        <w:t>ктер</w:t>
      </w:r>
      <w:r w:rsidR="00D361F0" w:rsidRPr="001801B7">
        <w:rPr>
          <w:rFonts w:ascii="Times New Roman" w:hAnsi="Times New Roman" w:cs="Times New Roman"/>
          <w:color w:val="000000" w:themeColor="text1"/>
          <w:sz w:val="28"/>
          <w:szCs w:val="28"/>
        </w:rPr>
        <w:t>д</w:t>
      </w:r>
      <w:r w:rsidR="0020433F" w:rsidRPr="001801B7">
        <w:rPr>
          <w:rFonts w:ascii="Times New Roman" w:hAnsi="Times New Roman" w:cs="Times New Roman"/>
          <w:color w:val="000000" w:themeColor="text1"/>
          <w:sz w:val="28"/>
          <w:szCs w:val="28"/>
        </w:rPr>
        <w:t>ің</w:t>
      </w:r>
      <w:r w:rsidR="00D361F0" w:rsidRPr="001801B7">
        <w:rPr>
          <w:rFonts w:ascii="Times New Roman" w:hAnsi="Times New Roman" w:cs="Times New Roman"/>
          <w:color w:val="000000" w:themeColor="text1"/>
          <w:sz w:val="28"/>
          <w:szCs w:val="28"/>
        </w:rPr>
        <w:t xml:space="preserve"> </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здер</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н</w:t>
      </w:r>
      <w:r w:rsidR="0020433F" w:rsidRPr="001801B7">
        <w:rPr>
          <w:rFonts w:ascii="Times New Roman" w:hAnsi="Times New Roman" w:cs="Times New Roman"/>
          <w:color w:val="000000" w:themeColor="text1"/>
          <w:sz w:val="28"/>
          <w:szCs w:val="28"/>
        </w:rPr>
        <w:t>ің</w:t>
      </w:r>
      <w:r w:rsidR="00D361F0" w:rsidRPr="001801B7">
        <w:rPr>
          <w:rFonts w:ascii="Times New Roman" w:hAnsi="Times New Roman" w:cs="Times New Roman"/>
          <w:color w:val="000000" w:themeColor="text1"/>
          <w:sz w:val="28"/>
          <w:szCs w:val="28"/>
        </w:rPr>
        <w:t xml:space="preserve"> үлес</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 xml:space="preserve"> зор. Ж</w:t>
      </w:r>
      <w:r w:rsidR="0020433F" w:rsidRPr="001801B7">
        <w:rPr>
          <w:rFonts w:ascii="Times New Roman" w:hAnsi="Times New Roman" w:cs="Times New Roman"/>
          <w:color w:val="000000" w:themeColor="text1"/>
          <w:sz w:val="28"/>
          <w:szCs w:val="28"/>
        </w:rPr>
        <w:t>ә</w:t>
      </w:r>
      <w:r w:rsidR="00D361F0" w:rsidRPr="001801B7">
        <w:rPr>
          <w:rFonts w:ascii="Times New Roman" w:hAnsi="Times New Roman" w:cs="Times New Roman"/>
          <w:color w:val="000000" w:themeColor="text1"/>
          <w:sz w:val="28"/>
          <w:szCs w:val="28"/>
        </w:rPr>
        <w:t>не</w:t>
      </w:r>
      <w:r w:rsidR="002D1CAF" w:rsidRPr="001801B7">
        <w:rPr>
          <w:rFonts w:ascii="Times New Roman" w:hAnsi="Times New Roman" w:cs="Times New Roman"/>
          <w:color w:val="000000" w:themeColor="text1"/>
          <w:sz w:val="28"/>
          <w:szCs w:val="28"/>
        </w:rPr>
        <w:t xml:space="preserve"> </w:t>
      </w:r>
      <w:r w:rsidR="00190644" w:rsidRPr="001801B7">
        <w:rPr>
          <w:rFonts w:ascii="Times New Roman" w:hAnsi="Times New Roman" w:cs="Times New Roman"/>
          <w:color w:val="000000" w:themeColor="text1"/>
          <w:sz w:val="28"/>
          <w:szCs w:val="28"/>
        </w:rPr>
        <w:t>қалдық</w:t>
      </w:r>
      <w:r w:rsidR="00D361F0" w:rsidRPr="001801B7">
        <w:rPr>
          <w:rFonts w:ascii="Times New Roman" w:hAnsi="Times New Roman" w:cs="Times New Roman"/>
          <w:color w:val="000000" w:themeColor="text1"/>
          <w:sz w:val="28"/>
          <w:szCs w:val="28"/>
        </w:rPr>
        <w:t xml:space="preserve"> </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здер</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н</w:t>
      </w:r>
      <w:r w:rsidR="0020433F" w:rsidRPr="001801B7">
        <w:rPr>
          <w:rFonts w:ascii="Times New Roman" w:hAnsi="Times New Roman" w:cs="Times New Roman"/>
          <w:color w:val="000000" w:themeColor="text1"/>
          <w:sz w:val="28"/>
          <w:szCs w:val="28"/>
        </w:rPr>
        <w:t>ің</w:t>
      </w:r>
      <w:r w:rsidR="00D361F0" w:rsidRPr="001801B7">
        <w:rPr>
          <w:rFonts w:ascii="Times New Roman" w:hAnsi="Times New Roman" w:cs="Times New Roman"/>
          <w:color w:val="000000" w:themeColor="text1"/>
          <w:sz w:val="28"/>
          <w:szCs w:val="28"/>
        </w:rPr>
        <w:t xml:space="preserve"> аз</w:t>
      </w:r>
      <w:r w:rsidR="0020433F" w:rsidRPr="001801B7">
        <w:rPr>
          <w:rFonts w:ascii="Times New Roman" w:hAnsi="Times New Roman" w:cs="Times New Roman"/>
          <w:color w:val="000000" w:themeColor="text1"/>
          <w:sz w:val="28"/>
          <w:szCs w:val="28"/>
        </w:rPr>
        <w:t>ғ</w:t>
      </w:r>
      <w:r w:rsidR="00D361F0" w:rsidRPr="001801B7">
        <w:rPr>
          <w:rFonts w:ascii="Times New Roman" w:hAnsi="Times New Roman" w:cs="Times New Roman"/>
          <w:color w:val="000000" w:themeColor="text1"/>
          <w:sz w:val="28"/>
          <w:szCs w:val="28"/>
        </w:rPr>
        <w:t>ана үлес</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 xml:space="preserve"> бар. </w:t>
      </w:r>
    </w:p>
    <w:p w14:paraId="4964B78E" w14:textId="6FFA0ED0" w:rsidR="000154AE" w:rsidRPr="001801B7" w:rsidRDefault="000154AE" w:rsidP="00DE1B33">
      <w:pPr>
        <w:numPr>
          <w:ilvl w:val="0"/>
          <w:numId w:val="53"/>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Ресейлік Алтай</w:t>
      </w:r>
      <w:r w:rsidR="00D361F0" w:rsidRPr="001801B7">
        <w:rPr>
          <w:rFonts w:ascii="Times New Roman" w:hAnsi="Times New Roman" w:cs="Times New Roman"/>
          <w:color w:val="000000" w:themeColor="text1"/>
          <w:sz w:val="28"/>
          <w:szCs w:val="28"/>
        </w:rPr>
        <w:t>да</w:t>
      </w:r>
      <w:r w:rsidR="002D1CAF" w:rsidRPr="001801B7">
        <w:rPr>
          <w:rFonts w:ascii="Times New Roman" w:hAnsi="Times New Roman" w:cs="Times New Roman"/>
          <w:color w:val="000000" w:themeColor="text1"/>
          <w:sz w:val="28"/>
          <w:szCs w:val="28"/>
        </w:rPr>
        <w:t xml:space="preserve"> көл</w:t>
      </w:r>
      <w:r w:rsidR="0020433F" w:rsidRPr="001801B7">
        <w:rPr>
          <w:rFonts w:ascii="Times New Roman" w:hAnsi="Times New Roman" w:cs="Times New Roman"/>
          <w:color w:val="000000" w:themeColor="text1"/>
          <w:sz w:val="28"/>
          <w:szCs w:val="28"/>
        </w:rPr>
        <w:t>і</w:t>
      </w:r>
      <w:r w:rsidR="002D1CAF" w:rsidRPr="001801B7">
        <w:rPr>
          <w:rFonts w:ascii="Times New Roman" w:hAnsi="Times New Roman" w:cs="Times New Roman"/>
          <w:color w:val="000000" w:themeColor="text1"/>
          <w:sz w:val="28"/>
          <w:szCs w:val="28"/>
        </w:rPr>
        <w:t xml:space="preserve">к, туризм </w:t>
      </w:r>
      <w:r w:rsidR="0020433F" w:rsidRPr="001801B7">
        <w:rPr>
          <w:rFonts w:ascii="Times New Roman" w:hAnsi="Times New Roman" w:cs="Times New Roman"/>
          <w:color w:val="000000" w:themeColor="text1"/>
          <w:sz w:val="28"/>
          <w:szCs w:val="28"/>
        </w:rPr>
        <w:t>ә</w:t>
      </w:r>
      <w:r w:rsidR="002D1CAF" w:rsidRPr="001801B7">
        <w:rPr>
          <w:rFonts w:ascii="Times New Roman" w:hAnsi="Times New Roman" w:cs="Times New Roman"/>
          <w:color w:val="000000" w:themeColor="text1"/>
          <w:sz w:val="28"/>
          <w:szCs w:val="28"/>
        </w:rPr>
        <w:t>сер</w:t>
      </w:r>
      <w:r w:rsidR="0020433F" w:rsidRPr="001801B7">
        <w:rPr>
          <w:rFonts w:ascii="Times New Roman" w:hAnsi="Times New Roman" w:cs="Times New Roman"/>
          <w:color w:val="000000" w:themeColor="text1"/>
          <w:sz w:val="28"/>
          <w:szCs w:val="28"/>
        </w:rPr>
        <w:t>і</w:t>
      </w:r>
      <w:r w:rsidR="002D1CAF" w:rsidRPr="001801B7">
        <w:rPr>
          <w:rFonts w:ascii="Times New Roman" w:hAnsi="Times New Roman" w:cs="Times New Roman"/>
          <w:color w:val="000000" w:themeColor="text1"/>
          <w:sz w:val="28"/>
          <w:szCs w:val="28"/>
        </w:rPr>
        <w:t>нен шо</w:t>
      </w:r>
      <w:r w:rsidR="0020433F" w:rsidRPr="001801B7">
        <w:rPr>
          <w:rFonts w:ascii="Times New Roman" w:hAnsi="Times New Roman" w:cs="Times New Roman"/>
          <w:color w:val="000000" w:themeColor="text1"/>
          <w:sz w:val="28"/>
          <w:szCs w:val="28"/>
        </w:rPr>
        <w:t>ғ</w:t>
      </w:r>
      <w:r w:rsidR="002D1CAF" w:rsidRPr="001801B7">
        <w:rPr>
          <w:rFonts w:ascii="Times New Roman" w:hAnsi="Times New Roman" w:cs="Times New Roman"/>
          <w:color w:val="000000" w:themeColor="text1"/>
          <w:sz w:val="28"/>
          <w:szCs w:val="28"/>
        </w:rPr>
        <w:t>ырлан</w:t>
      </w:r>
      <w:r w:rsidR="0020433F" w:rsidRPr="001801B7">
        <w:rPr>
          <w:rFonts w:ascii="Times New Roman" w:hAnsi="Times New Roman" w:cs="Times New Roman"/>
          <w:color w:val="000000" w:themeColor="text1"/>
          <w:sz w:val="28"/>
          <w:szCs w:val="28"/>
        </w:rPr>
        <w:t>ғ</w:t>
      </w:r>
      <w:r w:rsidR="002D1CAF" w:rsidRPr="001801B7">
        <w:rPr>
          <w:rFonts w:ascii="Times New Roman" w:hAnsi="Times New Roman" w:cs="Times New Roman"/>
          <w:color w:val="000000" w:themeColor="text1"/>
          <w:sz w:val="28"/>
          <w:szCs w:val="28"/>
        </w:rPr>
        <w:t>ан</w:t>
      </w:r>
      <w:r w:rsidR="00D361F0" w:rsidRPr="001801B7">
        <w:rPr>
          <w:rFonts w:ascii="Times New Roman" w:hAnsi="Times New Roman" w:cs="Times New Roman"/>
          <w:color w:val="000000" w:themeColor="text1"/>
          <w:sz w:val="28"/>
          <w:szCs w:val="28"/>
        </w:rPr>
        <w:t xml:space="preserve"> </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здер</w:t>
      </w:r>
      <w:r w:rsidR="0020433F" w:rsidRPr="001801B7">
        <w:rPr>
          <w:rFonts w:ascii="Times New Roman" w:hAnsi="Times New Roman" w:cs="Times New Roman"/>
          <w:color w:val="000000" w:themeColor="text1"/>
          <w:sz w:val="28"/>
          <w:szCs w:val="28"/>
        </w:rPr>
        <w:t>і</w:t>
      </w:r>
      <w:r w:rsidR="00D361F0" w:rsidRPr="001801B7">
        <w:rPr>
          <w:rFonts w:ascii="Times New Roman" w:hAnsi="Times New Roman" w:cs="Times New Roman"/>
          <w:color w:val="000000" w:themeColor="text1"/>
          <w:sz w:val="28"/>
          <w:szCs w:val="28"/>
        </w:rPr>
        <w:t>н</w:t>
      </w:r>
      <w:r w:rsidR="0020433F" w:rsidRPr="001801B7">
        <w:rPr>
          <w:rFonts w:ascii="Times New Roman" w:hAnsi="Times New Roman" w:cs="Times New Roman"/>
          <w:color w:val="000000" w:themeColor="text1"/>
          <w:sz w:val="28"/>
          <w:szCs w:val="28"/>
        </w:rPr>
        <w:t>ің</w:t>
      </w:r>
      <w:r w:rsidR="00D361F0"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елеулі үлесі</w:t>
      </w:r>
      <w:r w:rsidR="00D361F0" w:rsidRPr="001801B7">
        <w:rPr>
          <w:rFonts w:ascii="Times New Roman" w:hAnsi="Times New Roman" w:cs="Times New Roman"/>
          <w:color w:val="000000" w:themeColor="text1"/>
          <w:sz w:val="28"/>
          <w:szCs w:val="28"/>
        </w:rPr>
        <w:t xml:space="preserve"> бар. </w:t>
      </w:r>
    </w:p>
    <w:p w14:paraId="37E2B168" w14:textId="1C33C0F9" w:rsidR="000154AE" w:rsidRPr="001801B7" w:rsidRDefault="000154AE"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Бұл айырмашылықтар таулы жүйелердегі көміртек ізі тек туристер санына ғана емес, сонымен қатар мәдени</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инфрақұрылымдық және газдардың ұсталуына ықпал ететін орографияға (аңғарлард</w:t>
      </w:r>
      <w:r w:rsidR="0015736D" w:rsidRPr="001801B7">
        <w:rPr>
          <w:rFonts w:ascii="Times New Roman" w:hAnsi="Times New Roman" w:cs="Times New Roman"/>
          <w:bCs/>
          <w:color w:val="000000" w:themeColor="text1"/>
          <w:sz w:val="28"/>
          <w:szCs w:val="28"/>
        </w:rPr>
        <w:t>агы</w:t>
      </w:r>
      <w:r w:rsidRPr="001801B7">
        <w:rPr>
          <w:rFonts w:ascii="Times New Roman" w:hAnsi="Times New Roman" w:cs="Times New Roman"/>
          <w:bCs/>
          <w:color w:val="000000" w:themeColor="text1"/>
          <w:sz w:val="28"/>
          <w:szCs w:val="28"/>
        </w:rPr>
        <w:t xml:space="preserve"> жел</w:t>
      </w:r>
      <w:r w:rsidR="0015736D" w:rsidRPr="001801B7">
        <w:rPr>
          <w:rFonts w:ascii="Times New Roman" w:hAnsi="Times New Roman" w:cs="Times New Roman"/>
          <w:bCs/>
          <w:color w:val="000000" w:themeColor="text1"/>
          <w:sz w:val="28"/>
          <w:szCs w:val="28"/>
        </w:rPr>
        <w:t>дер</w:t>
      </w:r>
      <w:r w:rsidRPr="001801B7">
        <w:rPr>
          <w:rFonts w:ascii="Times New Roman" w:hAnsi="Times New Roman" w:cs="Times New Roman"/>
          <w:bCs/>
          <w:color w:val="000000" w:themeColor="text1"/>
          <w:sz w:val="28"/>
          <w:szCs w:val="28"/>
        </w:rPr>
        <w:t>, инверсия жиілігі) тәуелді екенін көрсетеді.</w:t>
      </w:r>
    </w:p>
    <w:p w14:paraId="60CC3166" w14:textId="057DF2A2" w:rsidR="00F5607C" w:rsidRPr="001801B7" w:rsidRDefault="009422B8"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color w:val="000000" w:themeColor="text1"/>
          <w:sz w:val="28"/>
          <w:szCs w:val="28"/>
        </w:rPr>
        <w:t>4</w:t>
      </w:r>
      <w:r w:rsidR="004054CE" w:rsidRPr="001801B7">
        <w:rPr>
          <w:rFonts w:ascii="Times New Roman" w:hAnsi="Times New Roman" w:cs="Times New Roman"/>
          <w:color w:val="000000" w:themeColor="text1"/>
          <w:sz w:val="28"/>
          <w:szCs w:val="28"/>
        </w:rPr>
        <w:t>.</w:t>
      </w:r>
      <w:r w:rsidR="004054CE" w:rsidRPr="001801B7">
        <w:rPr>
          <w:rFonts w:ascii="Times New Roman" w:hAnsi="Times New Roman" w:cs="Times New Roman"/>
          <w:b/>
          <w:bCs/>
          <w:color w:val="000000" w:themeColor="text1"/>
          <w:sz w:val="28"/>
          <w:szCs w:val="28"/>
        </w:rPr>
        <w:t xml:space="preserve"> </w:t>
      </w:r>
      <w:r w:rsidR="00EA6A4E" w:rsidRPr="001801B7">
        <w:rPr>
          <w:rFonts w:ascii="Times New Roman" w:hAnsi="Times New Roman" w:cs="Times New Roman"/>
          <w:i/>
          <w:iCs/>
          <w:color w:val="000000" w:themeColor="text1"/>
          <w:sz w:val="28"/>
          <w:szCs w:val="28"/>
        </w:rPr>
        <w:t>Орографиялық тосқауыл және «газ тұзақтары» концепцияс</w:t>
      </w:r>
      <w:r w:rsidR="00915C5D" w:rsidRPr="001801B7">
        <w:rPr>
          <w:rFonts w:ascii="Times New Roman" w:hAnsi="Times New Roman" w:cs="Times New Roman"/>
          <w:i/>
          <w:iCs/>
          <w:color w:val="000000" w:themeColor="text1"/>
          <w:sz w:val="28"/>
          <w:szCs w:val="28"/>
        </w:rPr>
        <w:t>ы.</w:t>
      </w:r>
      <w:r w:rsidR="006B2C72" w:rsidRPr="001801B7">
        <w:rPr>
          <w:rFonts w:ascii="Times New Roman" w:hAnsi="Times New Roman" w:cs="Times New Roman"/>
          <w:b/>
          <w:bCs/>
          <w:i/>
          <w:iCs/>
          <w:color w:val="000000" w:themeColor="text1"/>
          <w:sz w:val="28"/>
          <w:szCs w:val="28"/>
        </w:rPr>
        <w:t xml:space="preserve"> </w:t>
      </w:r>
      <w:r w:rsidR="00177DA9" w:rsidRPr="001801B7">
        <w:rPr>
          <w:rFonts w:ascii="Times New Roman" w:hAnsi="Times New Roman" w:cs="Times New Roman"/>
          <w:color w:val="000000" w:themeColor="text1"/>
          <w:sz w:val="28"/>
          <w:szCs w:val="28"/>
        </w:rPr>
        <w:t>Алтай жотасы Орта Азияны</w:t>
      </w:r>
      <w:r w:rsidR="00A66CDF" w:rsidRPr="001801B7">
        <w:rPr>
          <w:rFonts w:ascii="Times New Roman" w:hAnsi="Times New Roman" w:cs="Times New Roman"/>
          <w:color w:val="000000" w:themeColor="text1"/>
          <w:sz w:val="28"/>
          <w:szCs w:val="28"/>
        </w:rPr>
        <w:t>ң</w:t>
      </w:r>
      <w:r w:rsidR="00177DA9" w:rsidRPr="001801B7">
        <w:rPr>
          <w:rFonts w:ascii="Times New Roman" w:hAnsi="Times New Roman" w:cs="Times New Roman"/>
          <w:color w:val="000000" w:themeColor="text1"/>
          <w:sz w:val="28"/>
          <w:szCs w:val="28"/>
        </w:rPr>
        <w:t xml:space="preserve"> климатты</w:t>
      </w:r>
      <w:r w:rsidR="00A66CDF" w:rsidRPr="001801B7">
        <w:rPr>
          <w:rFonts w:ascii="Times New Roman" w:hAnsi="Times New Roman" w:cs="Times New Roman"/>
          <w:color w:val="000000" w:themeColor="text1"/>
          <w:sz w:val="28"/>
          <w:szCs w:val="28"/>
        </w:rPr>
        <w:t>қ</w:t>
      </w:r>
      <w:r w:rsidR="00177DA9" w:rsidRPr="001801B7">
        <w:rPr>
          <w:rFonts w:ascii="Times New Roman" w:hAnsi="Times New Roman" w:cs="Times New Roman"/>
          <w:color w:val="000000" w:themeColor="text1"/>
          <w:sz w:val="28"/>
          <w:szCs w:val="28"/>
        </w:rPr>
        <w:t xml:space="preserve"> жүйес</w:t>
      </w:r>
      <w:r w:rsidR="00A66CDF" w:rsidRPr="001801B7">
        <w:rPr>
          <w:rFonts w:ascii="Times New Roman" w:hAnsi="Times New Roman" w:cs="Times New Roman"/>
          <w:color w:val="000000" w:themeColor="text1"/>
          <w:sz w:val="28"/>
          <w:szCs w:val="28"/>
        </w:rPr>
        <w:t>і</w:t>
      </w:r>
      <w:r w:rsidR="00177DA9" w:rsidRPr="001801B7">
        <w:rPr>
          <w:rFonts w:ascii="Times New Roman" w:hAnsi="Times New Roman" w:cs="Times New Roman"/>
          <w:color w:val="000000" w:themeColor="text1"/>
          <w:sz w:val="28"/>
          <w:szCs w:val="28"/>
        </w:rPr>
        <w:t xml:space="preserve">н </w:t>
      </w:r>
      <w:r w:rsidR="00A13816" w:rsidRPr="001801B7">
        <w:rPr>
          <w:rFonts w:ascii="Times New Roman" w:hAnsi="Times New Roman" w:cs="Times New Roman"/>
          <w:color w:val="000000" w:themeColor="text1"/>
          <w:sz w:val="28"/>
          <w:szCs w:val="28"/>
        </w:rPr>
        <w:t>түзуш</w:t>
      </w:r>
      <w:r w:rsidR="00A66CDF" w:rsidRPr="001801B7">
        <w:rPr>
          <w:rFonts w:ascii="Times New Roman" w:hAnsi="Times New Roman" w:cs="Times New Roman"/>
          <w:color w:val="000000" w:themeColor="text1"/>
          <w:sz w:val="28"/>
          <w:szCs w:val="28"/>
        </w:rPr>
        <w:t>і</w:t>
      </w:r>
      <w:r w:rsidR="00A13816" w:rsidRPr="001801B7">
        <w:rPr>
          <w:rFonts w:ascii="Times New Roman" w:hAnsi="Times New Roman" w:cs="Times New Roman"/>
          <w:color w:val="000000" w:themeColor="text1"/>
          <w:sz w:val="28"/>
          <w:szCs w:val="28"/>
        </w:rPr>
        <w:t xml:space="preserve"> ерекше орографиялы</w:t>
      </w:r>
      <w:r w:rsidR="00A66CDF" w:rsidRPr="001801B7">
        <w:rPr>
          <w:rFonts w:ascii="Times New Roman" w:hAnsi="Times New Roman" w:cs="Times New Roman"/>
          <w:color w:val="000000" w:themeColor="text1"/>
          <w:sz w:val="28"/>
          <w:szCs w:val="28"/>
        </w:rPr>
        <w:t>қ</w:t>
      </w:r>
      <w:r w:rsidR="00A13816" w:rsidRPr="001801B7">
        <w:rPr>
          <w:rFonts w:ascii="Times New Roman" w:hAnsi="Times New Roman" w:cs="Times New Roman"/>
          <w:color w:val="000000" w:themeColor="text1"/>
          <w:sz w:val="28"/>
          <w:szCs w:val="28"/>
        </w:rPr>
        <w:t xml:space="preserve"> тау жүйес</w:t>
      </w:r>
      <w:r w:rsidR="00A66CDF" w:rsidRPr="001801B7">
        <w:rPr>
          <w:rFonts w:ascii="Times New Roman" w:hAnsi="Times New Roman" w:cs="Times New Roman"/>
          <w:color w:val="000000" w:themeColor="text1"/>
          <w:sz w:val="28"/>
          <w:szCs w:val="28"/>
        </w:rPr>
        <w:t>і</w:t>
      </w:r>
      <w:r w:rsidR="00A13816" w:rsidRPr="001801B7">
        <w:rPr>
          <w:rFonts w:ascii="Times New Roman" w:hAnsi="Times New Roman" w:cs="Times New Roman"/>
          <w:color w:val="000000" w:themeColor="text1"/>
          <w:sz w:val="28"/>
          <w:szCs w:val="28"/>
        </w:rPr>
        <w:t xml:space="preserve"> бол</w:t>
      </w:r>
      <w:r w:rsidR="00A66CDF" w:rsidRPr="001801B7">
        <w:rPr>
          <w:rFonts w:ascii="Times New Roman" w:hAnsi="Times New Roman" w:cs="Times New Roman"/>
          <w:color w:val="000000" w:themeColor="text1"/>
          <w:sz w:val="28"/>
          <w:szCs w:val="28"/>
        </w:rPr>
        <w:t>ғ</w:t>
      </w:r>
      <w:r w:rsidR="00A13816" w:rsidRPr="001801B7">
        <w:rPr>
          <w:rFonts w:ascii="Times New Roman" w:hAnsi="Times New Roman" w:cs="Times New Roman"/>
          <w:color w:val="000000" w:themeColor="text1"/>
          <w:sz w:val="28"/>
          <w:szCs w:val="28"/>
        </w:rPr>
        <w:t>анды</w:t>
      </w:r>
      <w:r w:rsidR="00A66CDF" w:rsidRPr="001801B7">
        <w:rPr>
          <w:rFonts w:ascii="Times New Roman" w:hAnsi="Times New Roman" w:cs="Times New Roman"/>
          <w:color w:val="000000" w:themeColor="text1"/>
          <w:sz w:val="28"/>
          <w:szCs w:val="28"/>
        </w:rPr>
        <w:t>қ</w:t>
      </w:r>
      <w:r w:rsidR="00A13816" w:rsidRPr="001801B7">
        <w:rPr>
          <w:rFonts w:ascii="Times New Roman" w:hAnsi="Times New Roman" w:cs="Times New Roman"/>
          <w:color w:val="000000" w:themeColor="text1"/>
          <w:sz w:val="28"/>
          <w:szCs w:val="28"/>
        </w:rPr>
        <w:t>тан м</w:t>
      </w:r>
      <w:r w:rsidR="00A66CDF" w:rsidRPr="001801B7">
        <w:rPr>
          <w:rFonts w:ascii="Times New Roman" w:hAnsi="Times New Roman" w:cs="Times New Roman"/>
          <w:color w:val="000000" w:themeColor="text1"/>
          <w:sz w:val="28"/>
          <w:szCs w:val="28"/>
        </w:rPr>
        <w:t>ұ</w:t>
      </w:r>
      <w:r w:rsidR="00A13816" w:rsidRPr="001801B7">
        <w:rPr>
          <w:rFonts w:ascii="Times New Roman" w:hAnsi="Times New Roman" w:cs="Times New Roman"/>
          <w:color w:val="000000" w:themeColor="text1"/>
          <w:sz w:val="28"/>
          <w:szCs w:val="28"/>
        </w:rPr>
        <w:t>нда орографиялы</w:t>
      </w:r>
      <w:r w:rsidR="00A66CDF" w:rsidRPr="001801B7">
        <w:rPr>
          <w:rFonts w:ascii="Times New Roman" w:hAnsi="Times New Roman" w:cs="Times New Roman"/>
          <w:color w:val="000000" w:themeColor="text1"/>
          <w:sz w:val="28"/>
          <w:szCs w:val="28"/>
        </w:rPr>
        <w:t>қ</w:t>
      </w:r>
      <w:r w:rsidR="00A13816" w:rsidRPr="001801B7">
        <w:rPr>
          <w:rFonts w:ascii="Times New Roman" w:hAnsi="Times New Roman" w:cs="Times New Roman"/>
          <w:color w:val="000000" w:themeColor="text1"/>
          <w:sz w:val="28"/>
          <w:szCs w:val="28"/>
        </w:rPr>
        <w:t xml:space="preserve"> климатты</w:t>
      </w:r>
      <w:r w:rsidR="00A66CDF" w:rsidRPr="001801B7">
        <w:rPr>
          <w:rFonts w:ascii="Times New Roman" w:hAnsi="Times New Roman" w:cs="Times New Roman"/>
          <w:color w:val="000000" w:themeColor="text1"/>
          <w:sz w:val="28"/>
          <w:szCs w:val="28"/>
        </w:rPr>
        <w:t>қ</w:t>
      </w:r>
      <w:r w:rsidR="00A13816" w:rsidRPr="001801B7">
        <w:rPr>
          <w:rFonts w:ascii="Times New Roman" w:hAnsi="Times New Roman" w:cs="Times New Roman"/>
          <w:color w:val="000000" w:themeColor="text1"/>
          <w:sz w:val="28"/>
          <w:szCs w:val="28"/>
        </w:rPr>
        <w:t xml:space="preserve"> тос</w:t>
      </w:r>
      <w:r w:rsidR="00A66CDF" w:rsidRPr="001801B7">
        <w:rPr>
          <w:rFonts w:ascii="Times New Roman" w:hAnsi="Times New Roman" w:cs="Times New Roman"/>
          <w:color w:val="000000" w:themeColor="text1"/>
          <w:sz w:val="28"/>
          <w:szCs w:val="28"/>
        </w:rPr>
        <w:t>қ</w:t>
      </w:r>
      <w:r w:rsidR="00A13816" w:rsidRPr="001801B7">
        <w:rPr>
          <w:rFonts w:ascii="Times New Roman" w:hAnsi="Times New Roman" w:cs="Times New Roman"/>
          <w:color w:val="000000" w:themeColor="text1"/>
          <w:sz w:val="28"/>
          <w:szCs w:val="28"/>
        </w:rPr>
        <w:t>ауыл болады. Я</w:t>
      </w:r>
      <w:r w:rsidR="00A66CDF" w:rsidRPr="001801B7">
        <w:rPr>
          <w:rFonts w:ascii="Times New Roman" w:hAnsi="Times New Roman" w:cs="Times New Roman"/>
          <w:color w:val="000000" w:themeColor="text1"/>
          <w:sz w:val="28"/>
          <w:szCs w:val="28"/>
        </w:rPr>
        <w:t>ғ</w:t>
      </w:r>
      <w:r w:rsidR="00A13816" w:rsidRPr="001801B7">
        <w:rPr>
          <w:rFonts w:ascii="Times New Roman" w:hAnsi="Times New Roman" w:cs="Times New Roman"/>
          <w:color w:val="000000" w:themeColor="text1"/>
          <w:sz w:val="28"/>
          <w:szCs w:val="28"/>
        </w:rPr>
        <w:t>ни климатты</w:t>
      </w:r>
      <w:r w:rsidR="00A66CDF" w:rsidRPr="001801B7">
        <w:rPr>
          <w:rFonts w:ascii="Times New Roman" w:hAnsi="Times New Roman" w:cs="Times New Roman"/>
          <w:color w:val="000000" w:themeColor="text1"/>
          <w:sz w:val="28"/>
          <w:szCs w:val="28"/>
        </w:rPr>
        <w:t>ң</w:t>
      </w:r>
      <w:r w:rsidR="00A13816" w:rsidRPr="001801B7">
        <w:rPr>
          <w:rFonts w:ascii="Times New Roman" w:hAnsi="Times New Roman" w:cs="Times New Roman"/>
          <w:color w:val="000000" w:themeColor="text1"/>
          <w:sz w:val="28"/>
          <w:szCs w:val="28"/>
        </w:rPr>
        <w:t xml:space="preserve"> өзгеру</w:t>
      </w:r>
      <w:r w:rsidR="00A66CDF" w:rsidRPr="001801B7">
        <w:rPr>
          <w:rFonts w:ascii="Times New Roman" w:hAnsi="Times New Roman" w:cs="Times New Roman"/>
          <w:color w:val="000000" w:themeColor="text1"/>
          <w:sz w:val="28"/>
          <w:szCs w:val="28"/>
        </w:rPr>
        <w:t>і</w:t>
      </w:r>
      <w:r w:rsidR="00A13816" w:rsidRPr="001801B7">
        <w:rPr>
          <w:rFonts w:ascii="Times New Roman" w:hAnsi="Times New Roman" w:cs="Times New Roman"/>
          <w:color w:val="000000" w:themeColor="text1"/>
          <w:sz w:val="28"/>
          <w:szCs w:val="28"/>
        </w:rPr>
        <w:t>не орографиялы</w:t>
      </w:r>
      <w:r w:rsidR="00A66CDF" w:rsidRPr="001801B7">
        <w:rPr>
          <w:rFonts w:ascii="Times New Roman" w:hAnsi="Times New Roman" w:cs="Times New Roman"/>
          <w:color w:val="000000" w:themeColor="text1"/>
          <w:sz w:val="28"/>
          <w:szCs w:val="28"/>
        </w:rPr>
        <w:t>қ</w:t>
      </w:r>
      <w:r w:rsidR="00A13816" w:rsidRPr="001801B7">
        <w:rPr>
          <w:rFonts w:ascii="Times New Roman" w:hAnsi="Times New Roman" w:cs="Times New Roman"/>
          <w:color w:val="000000" w:themeColor="text1"/>
          <w:sz w:val="28"/>
          <w:szCs w:val="28"/>
        </w:rPr>
        <w:t xml:space="preserve"> тос</w:t>
      </w:r>
      <w:r w:rsidR="00A66CDF" w:rsidRPr="001801B7">
        <w:rPr>
          <w:rFonts w:ascii="Times New Roman" w:hAnsi="Times New Roman" w:cs="Times New Roman"/>
          <w:color w:val="000000" w:themeColor="text1"/>
          <w:sz w:val="28"/>
          <w:szCs w:val="28"/>
        </w:rPr>
        <w:t>қ</w:t>
      </w:r>
      <w:r w:rsidR="00A13816" w:rsidRPr="001801B7">
        <w:rPr>
          <w:rFonts w:ascii="Times New Roman" w:hAnsi="Times New Roman" w:cs="Times New Roman"/>
          <w:color w:val="000000" w:themeColor="text1"/>
          <w:sz w:val="28"/>
          <w:szCs w:val="28"/>
        </w:rPr>
        <w:t xml:space="preserve">ауыл </w:t>
      </w:r>
      <w:r w:rsidR="00A66CDF" w:rsidRPr="001801B7">
        <w:rPr>
          <w:rFonts w:ascii="Times New Roman" w:hAnsi="Times New Roman" w:cs="Times New Roman"/>
          <w:color w:val="000000" w:themeColor="text1"/>
          <w:sz w:val="28"/>
          <w:szCs w:val="28"/>
        </w:rPr>
        <w:t>ә</w:t>
      </w:r>
      <w:r w:rsidR="00A13816" w:rsidRPr="001801B7">
        <w:rPr>
          <w:rFonts w:ascii="Times New Roman" w:hAnsi="Times New Roman" w:cs="Times New Roman"/>
          <w:color w:val="000000" w:themeColor="text1"/>
          <w:sz w:val="28"/>
          <w:szCs w:val="28"/>
        </w:rPr>
        <w:t>сер</w:t>
      </w:r>
      <w:r w:rsidR="00A66CDF" w:rsidRPr="001801B7">
        <w:rPr>
          <w:rFonts w:ascii="Times New Roman" w:hAnsi="Times New Roman" w:cs="Times New Roman"/>
          <w:color w:val="000000" w:themeColor="text1"/>
          <w:sz w:val="28"/>
          <w:szCs w:val="28"/>
        </w:rPr>
        <w:t>і</w:t>
      </w:r>
      <w:r w:rsidR="00A13816" w:rsidRPr="001801B7">
        <w:rPr>
          <w:rFonts w:ascii="Times New Roman" w:hAnsi="Times New Roman" w:cs="Times New Roman"/>
          <w:color w:val="000000" w:themeColor="text1"/>
          <w:sz w:val="28"/>
          <w:szCs w:val="28"/>
        </w:rPr>
        <w:t>, байланысы</w:t>
      </w:r>
      <w:r w:rsidR="00FF3369" w:rsidRPr="001801B7">
        <w:rPr>
          <w:rFonts w:ascii="Times New Roman" w:hAnsi="Times New Roman" w:cs="Times New Roman"/>
          <w:b/>
          <w:bCs/>
          <w:color w:val="000000" w:themeColor="text1"/>
          <w:sz w:val="28"/>
          <w:szCs w:val="28"/>
        </w:rPr>
        <w:t xml:space="preserve"> </w:t>
      </w:r>
      <w:r w:rsidR="00A13816" w:rsidRPr="001801B7">
        <w:rPr>
          <w:rFonts w:ascii="Times New Roman" w:hAnsi="Times New Roman" w:cs="Times New Roman"/>
          <w:bCs/>
          <w:color w:val="000000" w:themeColor="text1"/>
          <w:sz w:val="28"/>
          <w:szCs w:val="28"/>
        </w:rPr>
        <w:t xml:space="preserve">іс жүзінде қарастырылмаған. </w:t>
      </w:r>
      <w:r w:rsidR="00A66CDF" w:rsidRPr="001801B7">
        <w:rPr>
          <w:rFonts w:ascii="Times New Roman" w:hAnsi="Times New Roman" w:cs="Times New Roman"/>
          <w:bCs/>
          <w:color w:val="000000" w:themeColor="text1"/>
          <w:sz w:val="28"/>
          <w:szCs w:val="28"/>
        </w:rPr>
        <w:t>Ә</w:t>
      </w:r>
      <w:r w:rsidR="00A13816" w:rsidRPr="001801B7">
        <w:rPr>
          <w:rFonts w:ascii="Times New Roman" w:hAnsi="Times New Roman" w:cs="Times New Roman"/>
          <w:bCs/>
          <w:color w:val="000000" w:themeColor="text1"/>
          <w:sz w:val="28"/>
          <w:szCs w:val="28"/>
        </w:rPr>
        <w:t>ртүрл</w:t>
      </w:r>
      <w:r w:rsidR="00A66CDF" w:rsidRPr="001801B7">
        <w:rPr>
          <w:rFonts w:ascii="Times New Roman" w:hAnsi="Times New Roman" w:cs="Times New Roman"/>
          <w:bCs/>
          <w:color w:val="000000" w:themeColor="text1"/>
          <w:sz w:val="28"/>
          <w:szCs w:val="28"/>
        </w:rPr>
        <w:t>і</w:t>
      </w:r>
      <w:r w:rsidR="00A13816" w:rsidRPr="001801B7">
        <w:rPr>
          <w:rFonts w:ascii="Times New Roman" w:hAnsi="Times New Roman" w:cs="Times New Roman"/>
          <w:bCs/>
          <w:color w:val="000000" w:themeColor="text1"/>
          <w:sz w:val="28"/>
          <w:szCs w:val="28"/>
        </w:rPr>
        <w:t xml:space="preserve"> ба</w:t>
      </w:r>
      <w:r w:rsidR="00A66CDF" w:rsidRPr="001801B7">
        <w:rPr>
          <w:rFonts w:ascii="Times New Roman" w:hAnsi="Times New Roman" w:cs="Times New Roman"/>
          <w:bCs/>
          <w:color w:val="000000" w:themeColor="text1"/>
          <w:sz w:val="28"/>
          <w:szCs w:val="28"/>
        </w:rPr>
        <w:t>ғ</w:t>
      </w:r>
      <w:r w:rsidR="00A13816" w:rsidRPr="001801B7">
        <w:rPr>
          <w:rFonts w:ascii="Times New Roman" w:hAnsi="Times New Roman" w:cs="Times New Roman"/>
          <w:bCs/>
          <w:color w:val="000000" w:themeColor="text1"/>
          <w:sz w:val="28"/>
          <w:szCs w:val="28"/>
        </w:rPr>
        <w:t>ытда орналас</w:t>
      </w:r>
      <w:r w:rsidR="00A66CDF" w:rsidRPr="001801B7">
        <w:rPr>
          <w:rFonts w:ascii="Times New Roman" w:hAnsi="Times New Roman" w:cs="Times New Roman"/>
          <w:bCs/>
          <w:color w:val="000000" w:themeColor="text1"/>
          <w:sz w:val="28"/>
          <w:szCs w:val="28"/>
        </w:rPr>
        <w:t>қ</w:t>
      </w:r>
      <w:r w:rsidR="00A13816" w:rsidRPr="001801B7">
        <w:rPr>
          <w:rFonts w:ascii="Times New Roman" w:hAnsi="Times New Roman" w:cs="Times New Roman"/>
          <w:bCs/>
          <w:color w:val="000000" w:themeColor="text1"/>
          <w:sz w:val="28"/>
          <w:szCs w:val="28"/>
        </w:rPr>
        <w:t xml:space="preserve">ан </w:t>
      </w:r>
      <w:r w:rsidR="00EA6A4E" w:rsidRPr="001801B7">
        <w:rPr>
          <w:rFonts w:ascii="Times New Roman" w:hAnsi="Times New Roman" w:cs="Times New Roman"/>
          <w:bCs/>
          <w:color w:val="000000" w:themeColor="text1"/>
          <w:sz w:val="28"/>
          <w:szCs w:val="28"/>
        </w:rPr>
        <w:t>Алтай тау аңғарларында температуралық инверсиялар мен әлсіз желдет</w:t>
      </w:r>
      <w:r w:rsidR="00A13816" w:rsidRPr="001801B7">
        <w:rPr>
          <w:rFonts w:ascii="Times New Roman" w:hAnsi="Times New Roman" w:cs="Times New Roman"/>
          <w:bCs/>
          <w:color w:val="000000" w:themeColor="text1"/>
          <w:sz w:val="28"/>
          <w:szCs w:val="28"/>
        </w:rPr>
        <w:t>у</w:t>
      </w:r>
      <w:r w:rsidR="00EA6A4E" w:rsidRPr="001801B7">
        <w:rPr>
          <w:rFonts w:ascii="Times New Roman" w:hAnsi="Times New Roman" w:cs="Times New Roman"/>
          <w:bCs/>
          <w:color w:val="000000" w:themeColor="text1"/>
          <w:sz w:val="28"/>
          <w:szCs w:val="28"/>
        </w:rPr>
        <w:t xml:space="preserve"> құбылысы айқын байқалады, бұл жергілікті «газ тұзақтарының» </w:t>
      </w:r>
      <w:r w:rsidR="00830E61" w:rsidRPr="001801B7">
        <w:rPr>
          <w:rFonts w:ascii="Times New Roman" w:hAnsi="Times New Roman" w:cs="Times New Roman"/>
          <w:bCs/>
          <w:color w:val="000000" w:themeColor="text1"/>
          <w:sz w:val="28"/>
          <w:szCs w:val="28"/>
        </w:rPr>
        <w:t>–</w:t>
      </w:r>
      <w:r w:rsidR="000C1B73" w:rsidRPr="001801B7">
        <w:rPr>
          <w:rFonts w:ascii="Times New Roman" w:hAnsi="Times New Roman" w:cs="Times New Roman"/>
          <w:bCs/>
          <w:color w:val="000000" w:themeColor="text1"/>
          <w:sz w:val="28"/>
          <w:szCs w:val="28"/>
        </w:rPr>
        <w:t xml:space="preserve"> </w:t>
      </w:r>
      <w:r w:rsidR="00EA6A4E" w:rsidRPr="001801B7">
        <w:rPr>
          <w:rFonts w:ascii="Times New Roman" w:hAnsi="Times New Roman" w:cs="Times New Roman"/>
          <w:bCs/>
          <w:color w:val="000000" w:themeColor="text1"/>
          <w:sz w:val="28"/>
          <w:szCs w:val="28"/>
        </w:rPr>
        <w:t>жер бетіне жақын қабатта СО₂/СН₄ және аэрозольдердің жиналуына алып келеді. Мұндай</w:t>
      </w:r>
      <w:r w:rsidR="00A13816" w:rsidRPr="001801B7">
        <w:rPr>
          <w:rFonts w:ascii="Times New Roman" w:hAnsi="Times New Roman" w:cs="Times New Roman"/>
          <w:bCs/>
          <w:color w:val="000000" w:themeColor="text1"/>
          <w:sz w:val="28"/>
          <w:szCs w:val="28"/>
        </w:rPr>
        <w:t xml:space="preserve"> т</w:t>
      </w:r>
      <w:r w:rsidR="00A66CDF" w:rsidRPr="001801B7">
        <w:rPr>
          <w:rFonts w:ascii="Times New Roman" w:hAnsi="Times New Roman" w:cs="Times New Roman"/>
          <w:bCs/>
          <w:color w:val="000000" w:themeColor="text1"/>
          <w:sz w:val="28"/>
          <w:szCs w:val="28"/>
        </w:rPr>
        <w:t>ұ</w:t>
      </w:r>
      <w:r w:rsidR="00A13816" w:rsidRPr="001801B7">
        <w:rPr>
          <w:rFonts w:ascii="Times New Roman" w:hAnsi="Times New Roman" w:cs="Times New Roman"/>
          <w:bCs/>
          <w:color w:val="000000" w:themeColor="text1"/>
          <w:sz w:val="28"/>
          <w:szCs w:val="28"/>
        </w:rPr>
        <w:t>за</w:t>
      </w:r>
      <w:r w:rsidR="00A66CDF" w:rsidRPr="001801B7">
        <w:rPr>
          <w:rFonts w:ascii="Times New Roman" w:hAnsi="Times New Roman" w:cs="Times New Roman"/>
          <w:bCs/>
          <w:color w:val="000000" w:themeColor="text1"/>
          <w:sz w:val="28"/>
          <w:szCs w:val="28"/>
        </w:rPr>
        <w:t>ққ</w:t>
      </w:r>
      <w:r w:rsidR="00A13816" w:rsidRPr="001801B7">
        <w:rPr>
          <w:rFonts w:ascii="Times New Roman" w:hAnsi="Times New Roman" w:cs="Times New Roman"/>
          <w:bCs/>
          <w:color w:val="000000" w:themeColor="text1"/>
          <w:sz w:val="28"/>
          <w:szCs w:val="28"/>
        </w:rPr>
        <w:t xml:space="preserve">а түсу </w:t>
      </w:r>
      <w:r w:rsidR="00EA6A4E" w:rsidRPr="001801B7">
        <w:rPr>
          <w:rFonts w:ascii="Times New Roman" w:hAnsi="Times New Roman" w:cs="Times New Roman"/>
          <w:bCs/>
          <w:color w:val="000000" w:themeColor="text1"/>
          <w:sz w:val="28"/>
          <w:szCs w:val="28"/>
        </w:rPr>
        <w:t>жергілікті парниктік әсерді күшейтеді, шекаралық қабаттың стратификациясын өзгертеді, конвективті және орографиялық жауын</w:t>
      </w:r>
      <w:r w:rsidR="00830E61" w:rsidRPr="001801B7">
        <w:rPr>
          <w:rFonts w:ascii="Times New Roman" w:hAnsi="Times New Roman" w:cs="Times New Roman"/>
          <w:bCs/>
          <w:color w:val="000000" w:themeColor="text1"/>
          <w:sz w:val="28"/>
          <w:szCs w:val="28"/>
        </w:rPr>
        <w:t>–</w:t>
      </w:r>
      <w:r w:rsidR="00EA6A4E" w:rsidRPr="001801B7">
        <w:rPr>
          <w:rFonts w:ascii="Times New Roman" w:hAnsi="Times New Roman" w:cs="Times New Roman"/>
          <w:bCs/>
          <w:color w:val="000000" w:themeColor="text1"/>
          <w:sz w:val="28"/>
          <w:szCs w:val="28"/>
        </w:rPr>
        <w:t xml:space="preserve">шашынға ықпал етеді және соның нәтижесінде жел ығындағы беткейлердегі ылғал </w:t>
      </w:r>
      <w:r w:rsidR="00A66CDF" w:rsidRPr="001801B7">
        <w:rPr>
          <w:rFonts w:ascii="Times New Roman" w:hAnsi="Times New Roman" w:cs="Times New Roman"/>
          <w:bCs/>
          <w:color w:val="000000" w:themeColor="text1"/>
          <w:sz w:val="28"/>
          <w:szCs w:val="28"/>
        </w:rPr>
        <w:t>мөлшері</w:t>
      </w:r>
      <w:r w:rsidR="00EA6A4E" w:rsidRPr="001801B7">
        <w:rPr>
          <w:rFonts w:ascii="Times New Roman" w:hAnsi="Times New Roman" w:cs="Times New Roman"/>
          <w:bCs/>
          <w:color w:val="000000" w:themeColor="text1"/>
          <w:sz w:val="28"/>
          <w:szCs w:val="28"/>
        </w:rPr>
        <w:t>, сондай</w:t>
      </w:r>
      <w:r w:rsidR="00830E61" w:rsidRPr="001801B7">
        <w:rPr>
          <w:rFonts w:ascii="Times New Roman" w:hAnsi="Times New Roman" w:cs="Times New Roman"/>
          <w:bCs/>
          <w:color w:val="000000" w:themeColor="text1"/>
          <w:sz w:val="28"/>
          <w:szCs w:val="28"/>
        </w:rPr>
        <w:t>–</w:t>
      </w:r>
      <w:r w:rsidR="00EA6A4E" w:rsidRPr="001801B7">
        <w:rPr>
          <w:rFonts w:ascii="Times New Roman" w:hAnsi="Times New Roman" w:cs="Times New Roman"/>
          <w:bCs/>
          <w:color w:val="000000" w:themeColor="text1"/>
          <w:sz w:val="28"/>
          <w:szCs w:val="28"/>
        </w:rPr>
        <w:t>ақ мұздықтардың абляциясына әсер етеді. Алғаш рет туристік көміртек ізі, орографияда жинақталу арқылы, орографиялық климаттық тұрақтылықтың бұзылуының драйвері болатыны көрсетіліп отыр.</w:t>
      </w:r>
      <w:r w:rsidR="00F5607C" w:rsidRPr="001801B7">
        <w:rPr>
          <w:rFonts w:ascii="Times New Roman" w:hAnsi="Times New Roman" w:cs="Times New Roman"/>
          <w:bCs/>
          <w:color w:val="000000" w:themeColor="text1"/>
          <w:sz w:val="28"/>
          <w:szCs w:val="28"/>
        </w:rPr>
        <w:t xml:space="preserve"> </w:t>
      </w:r>
      <w:r w:rsidR="00F5607C" w:rsidRPr="001801B7">
        <w:rPr>
          <w:rFonts w:ascii="Times New Roman" w:hAnsi="Times New Roman" w:cs="Times New Roman"/>
          <w:color w:val="000000" w:themeColor="text1"/>
          <w:sz w:val="28"/>
          <w:szCs w:val="28"/>
        </w:rPr>
        <w:t>Газдық тұзақтардың пайда болуы келес</w:t>
      </w:r>
      <w:r w:rsidR="00BE170B" w:rsidRPr="001801B7">
        <w:rPr>
          <w:rFonts w:ascii="Times New Roman" w:hAnsi="Times New Roman" w:cs="Times New Roman"/>
          <w:color w:val="000000" w:themeColor="text1"/>
          <w:sz w:val="28"/>
          <w:szCs w:val="28"/>
        </w:rPr>
        <w:t>і</w:t>
      </w:r>
      <w:r w:rsidR="00F5607C" w:rsidRPr="001801B7">
        <w:rPr>
          <w:rFonts w:ascii="Times New Roman" w:hAnsi="Times New Roman" w:cs="Times New Roman"/>
          <w:color w:val="000000" w:themeColor="text1"/>
          <w:sz w:val="28"/>
          <w:szCs w:val="28"/>
        </w:rPr>
        <w:t xml:space="preserve"> себептерге байланысты. </w:t>
      </w:r>
    </w:p>
    <w:p w14:paraId="15A340EE" w14:textId="02F8A865" w:rsidR="009E566B" w:rsidRPr="001801B7" w:rsidRDefault="00F5607C" w:rsidP="00DE1B33">
      <w:pPr>
        <w:pStyle w:val="a7"/>
        <w:numPr>
          <w:ilvl w:val="0"/>
          <w:numId w:val="56"/>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Шектеулі таралу: </w:t>
      </w:r>
      <w:r w:rsidR="00A87427" w:rsidRPr="001801B7">
        <w:rPr>
          <w:rFonts w:ascii="Times New Roman" w:hAnsi="Times New Roman" w:cs="Times New Roman"/>
          <w:color w:val="000000" w:themeColor="text1"/>
          <w:sz w:val="28"/>
          <w:szCs w:val="28"/>
        </w:rPr>
        <w:t>Ауа а</w:t>
      </w:r>
      <w:r w:rsidR="00BE170B" w:rsidRPr="001801B7">
        <w:rPr>
          <w:rFonts w:ascii="Times New Roman" w:hAnsi="Times New Roman" w:cs="Times New Roman"/>
          <w:color w:val="000000" w:themeColor="text1"/>
          <w:sz w:val="28"/>
          <w:szCs w:val="28"/>
        </w:rPr>
        <w:t>ғ</w:t>
      </w:r>
      <w:r w:rsidR="00A87427" w:rsidRPr="001801B7">
        <w:rPr>
          <w:rFonts w:ascii="Times New Roman" w:hAnsi="Times New Roman" w:cs="Times New Roman"/>
          <w:color w:val="000000" w:themeColor="text1"/>
          <w:sz w:val="28"/>
          <w:szCs w:val="28"/>
        </w:rPr>
        <w:t>ысы, я</w:t>
      </w:r>
      <w:r w:rsidR="00BE170B" w:rsidRPr="001801B7">
        <w:rPr>
          <w:rFonts w:ascii="Times New Roman" w:hAnsi="Times New Roman" w:cs="Times New Roman"/>
          <w:color w:val="000000" w:themeColor="text1"/>
          <w:sz w:val="28"/>
          <w:szCs w:val="28"/>
        </w:rPr>
        <w:t>ғ</w:t>
      </w:r>
      <w:r w:rsidR="00A87427" w:rsidRPr="001801B7">
        <w:rPr>
          <w:rFonts w:ascii="Times New Roman" w:hAnsi="Times New Roman" w:cs="Times New Roman"/>
          <w:color w:val="000000" w:themeColor="text1"/>
          <w:sz w:val="28"/>
          <w:szCs w:val="28"/>
        </w:rPr>
        <w:t>ни ауа циркулациясына тау с</w:t>
      </w:r>
      <w:r w:rsidR="00BE170B" w:rsidRPr="001801B7">
        <w:rPr>
          <w:rFonts w:ascii="Times New Roman" w:hAnsi="Times New Roman" w:cs="Times New Roman"/>
          <w:color w:val="000000" w:themeColor="text1"/>
          <w:sz w:val="28"/>
          <w:szCs w:val="28"/>
        </w:rPr>
        <w:t>і</w:t>
      </w:r>
      <w:r w:rsidR="00A87427" w:rsidRPr="001801B7">
        <w:rPr>
          <w:rFonts w:ascii="Times New Roman" w:hAnsi="Times New Roman" w:cs="Times New Roman"/>
          <w:color w:val="000000" w:themeColor="text1"/>
          <w:sz w:val="28"/>
          <w:szCs w:val="28"/>
        </w:rPr>
        <w:t>лемдер</w:t>
      </w:r>
      <w:r w:rsidR="00BE170B" w:rsidRPr="001801B7">
        <w:rPr>
          <w:rFonts w:ascii="Times New Roman" w:hAnsi="Times New Roman" w:cs="Times New Roman"/>
          <w:color w:val="000000" w:themeColor="text1"/>
          <w:sz w:val="28"/>
          <w:szCs w:val="28"/>
        </w:rPr>
        <w:t>і</w:t>
      </w:r>
      <w:r w:rsidR="00A87427" w:rsidRPr="001801B7">
        <w:rPr>
          <w:rFonts w:ascii="Times New Roman" w:hAnsi="Times New Roman" w:cs="Times New Roman"/>
          <w:color w:val="000000" w:themeColor="text1"/>
          <w:sz w:val="28"/>
          <w:szCs w:val="28"/>
        </w:rPr>
        <w:t xml:space="preserve"> кедерг</w:t>
      </w:r>
      <w:r w:rsidR="00BE170B" w:rsidRPr="001801B7">
        <w:rPr>
          <w:rFonts w:ascii="Times New Roman" w:hAnsi="Times New Roman" w:cs="Times New Roman"/>
          <w:color w:val="000000" w:themeColor="text1"/>
          <w:sz w:val="28"/>
          <w:szCs w:val="28"/>
        </w:rPr>
        <w:t>і</w:t>
      </w:r>
      <w:r w:rsidR="00A87427" w:rsidRPr="001801B7">
        <w:rPr>
          <w:rFonts w:ascii="Times New Roman" w:hAnsi="Times New Roman" w:cs="Times New Roman"/>
          <w:color w:val="000000" w:themeColor="text1"/>
          <w:sz w:val="28"/>
          <w:szCs w:val="28"/>
        </w:rPr>
        <w:t xml:space="preserve"> келт</w:t>
      </w:r>
      <w:r w:rsidR="00BE170B" w:rsidRPr="001801B7">
        <w:rPr>
          <w:rFonts w:ascii="Times New Roman" w:hAnsi="Times New Roman" w:cs="Times New Roman"/>
          <w:color w:val="000000" w:themeColor="text1"/>
          <w:sz w:val="28"/>
          <w:szCs w:val="28"/>
        </w:rPr>
        <w:t>і</w:t>
      </w:r>
      <w:r w:rsidR="00A87427" w:rsidRPr="001801B7">
        <w:rPr>
          <w:rFonts w:ascii="Times New Roman" w:hAnsi="Times New Roman" w:cs="Times New Roman"/>
          <w:color w:val="000000" w:themeColor="text1"/>
          <w:sz w:val="28"/>
          <w:szCs w:val="28"/>
        </w:rPr>
        <w:t>р</w:t>
      </w:r>
      <w:r w:rsidR="00BE170B" w:rsidRPr="001801B7">
        <w:rPr>
          <w:rFonts w:ascii="Times New Roman" w:hAnsi="Times New Roman" w:cs="Times New Roman"/>
          <w:color w:val="000000" w:themeColor="text1"/>
          <w:sz w:val="28"/>
          <w:szCs w:val="28"/>
        </w:rPr>
        <w:t>і</w:t>
      </w:r>
      <w:r w:rsidR="00A87427" w:rsidRPr="001801B7">
        <w:rPr>
          <w:rFonts w:ascii="Times New Roman" w:hAnsi="Times New Roman" w:cs="Times New Roman"/>
          <w:color w:val="000000" w:themeColor="text1"/>
          <w:sz w:val="28"/>
          <w:szCs w:val="28"/>
        </w:rPr>
        <w:t>п тос</w:t>
      </w:r>
      <w:r w:rsidR="00BE170B" w:rsidRPr="001801B7">
        <w:rPr>
          <w:rFonts w:ascii="Times New Roman" w:hAnsi="Times New Roman" w:cs="Times New Roman"/>
          <w:color w:val="000000" w:themeColor="text1"/>
          <w:sz w:val="28"/>
          <w:szCs w:val="28"/>
        </w:rPr>
        <w:t>қ</w:t>
      </w:r>
      <w:r w:rsidR="00A87427" w:rsidRPr="001801B7">
        <w:rPr>
          <w:rFonts w:ascii="Times New Roman" w:hAnsi="Times New Roman" w:cs="Times New Roman"/>
          <w:color w:val="000000" w:themeColor="text1"/>
          <w:sz w:val="28"/>
          <w:szCs w:val="28"/>
        </w:rPr>
        <w:t xml:space="preserve">ауыл </w:t>
      </w:r>
      <w:r w:rsidR="00BE170B" w:rsidRPr="001801B7">
        <w:rPr>
          <w:rFonts w:ascii="Times New Roman" w:hAnsi="Times New Roman" w:cs="Times New Roman"/>
          <w:color w:val="000000" w:themeColor="text1"/>
          <w:sz w:val="28"/>
          <w:szCs w:val="28"/>
        </w:rPr>
        <w:t>қ</w:t>
      </w:r>
      <w:r w:rsidR="000D533C" w:rsidRPr="001801B7">
        <w:rPr>
          <w:rFonts w:ascii="Times New Roman" w:hAnsi="Times New Roman" w:cs="Times New Roman"/>
          <w:color w:val="000000" w:themeColor="text1"/>
          <w:sz w:val="28"/>
          <w:szCs w:val="28"/>
        </w:rPr>
        <w:t>оя</w:t>
      </w:r>
      <w:r w:rsidR="00A87427" w:rsidRPr="001801B7">
        <w:rPr>
          <w:rFonts w:ascii="Times New Roman" w:hAnsi="Times New Roman" w:cs="Times New Roman"/>
          <w:color w:val="000000" w:themeColor="text1"/>
          <w:sz w:val="28"/>
          <w:szCs w:val="28"/>
        </w:rPr>
        <w:t>ды. Осыдан болып ойпат, а</w:t>
      </w:r>
      <w:r w:rsidR="00BE170B" w:rsidRPr="001801B7">
        <w:rPr>
          <w:rFonts w:ascii="Times New Roman" w:hAnsi="Times New Roman" w:cs="Times New Roman"/>
          <w:color w:val="000000" w:themeColor="text1"/>
          <w:sz w:val="28"/>
          <w:szCs w:val="28"/>
        </w:rPr>
        <w:t>ңғ</w:t>
      </w:r>
      <w:r w:rsidR="00A87427" w:rsidRPr="001801B7">
        <w:rPr>
          <w:rFonts w:ascii="Times New Roman" w:hAnsi="Times New Roman" w:cs="Times New Roman"/>
          <w:color w:val="000000" w:themeColor="text1"/>
          <w:sz w:val="28"/>
          <w:szCs w:val="28"/>
        </w:rPr>
        <w:t xml:space="preserve">арларда </w:t>
      </w:r>
      <w:r w:rsidRPr="001801B7">
        <w:rPr>
          <w:rFonts w:ascii="Times New Roman" w:hAnsi="Times New Roman" w:cs="Times New Roman"/>
          <w:color w:val="000000" w:themeColor="text1"/>
          <w:sz w:val="28"/>
          <w:szCs w:val="28"/>
        </w:rPr>
        <w:t xml:space="preserve">ауа «қамалып», </w:t>
      </w:r>
      <w:r w:rsidR="007B44AC" w:rsidRPr="001801B7">
        <w:rPr>
          <w:rFonts w:ascii="Times New Roman" w:hAnsi="Times New Roman" w:cs="Times New Roman"/>
          <w:color w:val="000000" w:themeColor="text1"/>
          <w:sz w:val="28"/>
          <w:szCs w:val="28"/>
        </w:rPr>
        <w:t>ауа алмасуы нашарлайды.</w:t>
      </w:r>
    </w:p>
    <w:p w14:paraId="633EB646" w14:textId="5D45451E" w:rsidR="009E566B" w:rsidRPr="001801B7" w:rsidRDefault="00F5607C" w:rsidP="00DE1B33">
      <w:pPr>
        <w:pStyle w:val="a7"/>
        <w:numPr>
          <w:ilvl w:val="0"/>
          <w:numId w:val="56"/>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Температуралық инверсиялар</w:t>
      </w:r>
      <w:r w:rsidR="00F732AA"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Түнде немесе қыста суық ауа аңғардың төменгі бөлігінде жиналады, ал жылы қабат жоғарыда қал</w:t>
      </w:r>
      <w:r w:rsidR="00F732AA" w:rsidRPr="001801B7">
        <w:rPr>
          <w:rFonts w:ascii="Times New Roman" w:hAnsi="Times New Roman" w:cs="Times New Roman"/>
          <w:color w:val="000000" w:themeColor="text1"/>
          <w:sz w:val="28"/>
          <w:szCs w:val="28"/>
        </w:rPr>
        <w:t>ып инверс пайда бол</w:t>
      </w:r>
      <w:r w:rsidRPr="001801B7">
        <w:rPr>
          <w:rFonts w:ascii="Times New Roman" w:hAnsi="Times New Roman" w:cs="Times New Roman"/>
          <w:color w:val="000000" w:themeColor="text1"/>
          <w:sz w:val="28"/>
          <w:szCs w:val="28"/>
        </w:rPr>
        <w:t>ады.</w:t>
      </w:r>
      <w:r w:rsidR="00F732AA"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Бұл «қақпа</w:t>
      </w:r>
      <w:r w:rsidR="000A1479">
        <w:rPr>
          <w:rFonts w:ascii="Times New Roman" w:hAnsi="Times New Roman" w:cs="Times New Roman"/>
          <w:color w:val="000000" w:themeColor="text1"/>
          <w:sz w:val="28"/>
          <w:szCs w:val="28"/>
        </w:rPr>
        <w:t>н</w:t>
      </w:r>
      <w:r w:rsidRPr="001801B7">
        <w:rPr>
          <w:rFonts w:ascii="Times New Roman" w:hAnsi="Times New Roman" w:cs="Times New Roman"/>
          <w:color w:val="000000" w:themeColor="text1"/>
          <w:sz w:val="28"/>
          <w:szCs w:val="28"/>
        </w:rPr>
        <w:t>» секілді жұмыс істеп, ластанған ауаның көтерілуіне жол бермейді.</w:t>
      </w:r>
    </w:p>
    <w:p w14:paraId="1BA83F3A" w14:textId="4C6DF07E" w:rsidR="00F5607C" w:rsidRPr="001801B7" w:rsidRDefault="00F5607C" w:rsidP="00DE1B33">
      <w:pPr>
        <w:pStyle w:val="a7"/>
        <w:numPr>
          <w:ilvl w:val="0"/>
          <w:numId w:val="56"/>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Шығарындылардың жиналуы</w:t>
      </w:r>
      <w:r w:rsidR="001D282D"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Туризм шығарындылары</w:t>
      </w:r>
      <w:r w:rsidR="007A5C4C" w:rsidRPr="001801B7">
        <w:rPr>
          <w:rFonts w:ascii="Times New Roman" w:hAnsi="Times New Roman" w:cs="Times New Roman"/>
          <w:color w:val="000000" w:themeColor="text1"/>
          <w:sz w:val="28"/>
          <w:szCs w:val="28"/>
        </w:rPr>
        <w:t>, курортарда</w:t>
      </w:r>
      <w:r w:rsidR="00BE170B" w:rsidRPr="001801B7">
        <w:rPr>
          <w:rFonts w:ascii="Times New Roman" w:hAnsi="Times New Roman" w:cs="Times New Roman"/>
          <w:color w:val="000000" w:themeColor="text1"/>
          <w:sz w:val="28"/>
          <w:szCs w:val="28"/>
        </w:rPr>
        <w:t>ғ</w:t>
      </w:r>
      <w:r w:rsidR="007A5C4C" w:rsidRPr="001801B7">
        <w:rPr>
          <w:rFonts w:ascii="Times New Roman" w:hAnsi="Times New Roman" w:cs="Times New Roman"/>
          <w:color w:val="000000" w:themeColor="text1"/>
          <w:sz w:val="28"/>
          <w:szCs w:val="28"/>
        </w:rPr>
        <w:t>ы ү</w:t>
      </w:r>
      <w:r w:rsidRPr="001801B7">
        <w:rPr>
          <w:rFonts w:ascii="Times New Roman" w:hAnsi="Times New Roman" w:cs="Times New Roman"/>
          <w:color w:val="000000" w:themeColor="text1"/>
          <w:sz w:val="28"/>
          <w:szCs w:val="28"/>
        </w:rPr>
        <w:t xml:space="preserve">йлердің түтіні, көліктердің шығарындылары, малдан бөлінетін СН₄ </w:t>
      </w:r>
      <w:r w:rsidR="007A5C4C" w:rsidRPr="001801B7">
        <w:rPr>
          <w:rFonts w:ascii="Times New Roman" w:hAnsi="Times New Roman" w:cs="Times New Roman"/>
          <w:color w:val="000000" w:themeColor="text1"/>
          <w:sz w:val="28"/>
          <w:szCs w:val="28"/>
        </w:rPr>
        <w:t>б</w:t>
      </w:r>
      <w:r w:rsidR="00BE170B" w:rsidRPr="001801B7">
        <w:rPr>
          <w:rFonts w:ascii="Times New Roman" w:hAnsi="Times New Roman" w:cs="Times New Roman"/>
          <w:color w:val="000000" w:themeColor="text1"/>
          <w:sz w:val="28"/>
          <w:szCs w:val="28"/>
        </w:rPr>
        <w:t>і</w:t>
      </w:r>
      <w:r w:rsidR="007A5C4C" w:rsidRPr="001801B7">
        <w:rPr>
          <w:rFonts w:ascii="Times New Roman" w:hAnsi="Times New Roman" w:cs="Times New Roman"/>
          <w:color w:val="000000" w:themeColor="text1"/>
          <w:sz w:val="28"/>
          <w:szCs w:val="28"/>
        </w:rPr>
        <w:t>р орта</w:t>
      </w:r>
      <w:r w:rsidR="00BE170B" w:rsidRPr="001801B7">
        <w:rPr>
          <w:rFonts w:ascii="Times New Roman" w:hAnsi="Times New Roman" w:cs="Times New Roman"/>
          <w:color w:val="000000" w:themeColor="text1"/>
          <w:sz w:val="28"/>
          <w:szCs w:val="28"/>
        </w:rPr>
        <w:t>ғ</w:t>
      </w:r>
      <w:r w:rsidR="007A5C4C" w:rsidRPr="001801B7">
        <w:rPr>
          <w:rFonts w:ascii="Times New Roman" w:hAnsi="Times New Roman" w:cs="Times New Roman"/>
          <w:color w:val="000000" w:themeColor="text1"/>
          <w:sz w:val="28"/>
          <w:szCs w:val="28"/>
        </w:rPr>
        <w:t xml:space="preserve">а </w:t>
      </w:r>
      <w:r w:rsidRPr="001801B7">
        <w:rPr>
          <w:rFonts w:ascii="Times New Roman" w:hAnsi="Times New Roman" w:cs="Times New Roman"/>
          <w:color w:val="000000" w:themeColor="text1"/>
          <w:sz w:val="28"/>
          <w:szCs w:val="28"/>
        </w:rPr>
        <w:t>шоғырланады.</w:t>
      </w:r>
      <w:r w:rsidR="00AE3B5B"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Күшті жел немесе жауын</w:t>
      </w:r>
      <w:r w:rsidR="00830E61"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шашын болмаған жағдайда олар сағаттар немесе тәуліктер бойы ұсталып қалады.</w:t>
      </w:r>
    </w:p>
    <w:p w14:paraId="2F5C2D6D" w14:textId="3BF1B622" w:rsidR="00951EEE" w:rsidRPr="001801B7" w:rsidRDefault="00951EEE" w:rsidP="00D51B1F">
      <w:pPr>
        <w:spacing w:after="0" w:line="240" w:lineRule="auto"/>
        <w:ind w:left="36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Газдық тұзақтардың экологиялы</w:t>
      </w:r>
      <w:r w:rsidR="00A7556E" w:rsidRPr="001801B7">
        <w:rPr>
          <w:rFonts w:ascii="Times New Roman" w:hAnsi="Times New Roman" w:cs="Times New Roman"/>
          <w:color w:val="000000" w:themeColor="text1"/>
          <w:sz w:val="28"/>
          <w:szCs w:val="28"/>
        </w:rPr>
        <w:t>қ</w:t>
      </w:r>
      <w:r w:rsidRPr="001801B7">
        <w:rPr>
          <w:rFonts w:ascii="Times New Roman" w:hAnsi="Times New Roman" w:cs="Times New Roman"/>
          <w:color w:val="000000" w:themeColor="text1"/>
          <w:sz w:val="28"/>
          <w:szCs w:val="28"/>
        </w:rPr>
        <w:t xml:space="preserve"> кер</w:t>
      </w:r>
      <w:r w:rsidR="00A7556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 </w:t>
      </w:r>
      <w:r w:rsidR="00A7556E" w:rsidRPr="001801B7">
        <w:rPr>
          <w:rFonts w:ascii="Times New Roman" w:hAnsi="Times New Roman" w:cs="Times New Roman"/>
          <w:color w:val="000000" w:themeColor="text1"/>
          <w:sz w:val="28"/>
          <w:szCs w:val="28"/>
        </w:rPr>
        <w:t>ә</w:t>
      </w:r>
      <w:r w:rsidRPr="001801B7">
        <w:rPr>
          <w:rFonts w:ascii="Times New Roman" w:hAnsi="Times New Roman" w:cs="Times New Roman"/>
          <w:color w:val="000000" w:themeColor="text1"/>
          <w:sz w:val="28"/>
          <w:szCs w:val="28"/>
        </w:rPr>
        <w:t>сер</w:t>
      </w:r>
      <w:r w:rsidR="00A7556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 </w:t>
      </w:r>
    </w:p>
    <w:p w14:paraId="312524E9" w14:textId="335417A4" w:rsidR="00F5607C" w:rsidRPr="001801B7" w:rsidRDefault="007E53F1" w:rsidP="00DE1B33">
      <w:pPr>
        <w:pStyle w:val="a7"/>
        <w:numPr>
          <w:ilvl w:val="0"/>
          <w:numId w:val="53"/>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СО₂ және СН₄ концентрациясының артуы</w:t>
      </w:r>
      <w:r w:rsidR="006A00C7" w:rsidRPr="001801B7">
        <w:rPr>
          <w:rFonts w:ascii="Times New Roman" w:hAnsi="Times New Roman" w:cs="Times New Roman"/>
          <w:color w:val="000000" w:themeColor="text1"/>
          <w:sz w:val="28"/>
          <w:szCs w:val="28"/>
        </w:rPr>
        <w:t xml:space="preserve">на </w:t>
      </w:r>
      <w:r w:rsidR="00A7556E" w:rsidRPr="001801B7">
        <w:rPr>
          <w:rFonts w:ascii="Times New Roman" w:hAnsi="Times New Roman" w:cs="Times New Roman"/>
          <w:color w:val="000000" w:themeColor="text1"/>
          <w:sz w:val="28"/>
          <w:szCs w:val="28"/>
        </w:rPr>
        <w:t>ә</w:t>
      </w:r>
      <w:r w:rsidR="006A00C7" w:rsidRPr="001801B7">
        <w:rPr>
          <w:rFonts w:ascii="Times New Roman" w:hAnsi="Times New Roman" w:cs="Times New Roman"/>
          <w:color w:val="000000" w:themeColor="text1"/>
          <w:sz w:val="28"/>
          <w:szCs w:val="28"/>
        </w:rPr>
        <w:t xml:space="preserve">сер етумен </w:t>
      </w:r>
      <w:r w:rsidR="00A7556E" w:rsidRPr="001801B7">
        <w:rPr>
          <w:rFonts w:ascii="Times New Roman" w:hAnsi="Times New Roman" w:cs="Times New Roman"/>
          <w:color w:val="000000" w:themeColor="text1"/>
          <w:sz w:val="28"/>
          <w:szCs w:val="28"/>
        </w:rPr>
        <w:t>қ</w:t>
      </w:r>
      <w:r w:rsidR="006A00C7" w:rsidRPr="001801B7">
        <w:rPr>
          <w:rFonts w:ascii="Times New Roman" w:hAnsi="Times New Roman" w:cs="Times New Roman"/>
          <w:color w:val="000000" w:themeColor="text1"/>
          <w:sz w:val="28"/>
          <w:szCs w:val="28"/>
        </w:rPr>
        <w:t xml:space="preserve">атар </w:t>
      </w:r>
      <w:r w:rsidR="00F5607C" w:rsidRPr="001801B7">
        <w:rPr>
          <w:rFonts w:ascii="Times New Roman" w:hAnsi="Times New Roman" w:cs="Times New Roman"/>
          <w:color w:val="000000" w:themeColor="text1"/>
          <w:sz w:val="28"/>
          <w:szCs w:val="28"/>
        </w:rPr>
        <w:t>жергілікті парниктік әсер, түнгі температураның көтерілуі</w:t>
      </w:r>
      <w:r w:rsidR="006A00C7" w:rsidRPr="001801B7">
        <w:rPr>
          <w:rFonts w:ascii="Times New Roman" w:hAnsi="Times New Roman" w:cs="Times New Roman"/>
          <w:color w:val="000000" w:themeColor="text1"/>
          <w:sz w:val="28"/>
          <w:szCs w:val="28"/>
        </w:rPr>
        <w:t>не нег</w:t>
      </w:r>
      <w:r w:rsidR="00A7556E" w:rsidRPr="001801B7">
        <w:rPr>
          <w:rFonts w:ascii="Times New Roman" w:hAnsi="Times New Roman" w:cs="Times New Roman"/>
          <w:color w:val="000000" w:themeColor="text1"/>
          <w:sz w:val="28"/>
          <w:szCs w:val="28"/>
        </w:rPr>
        <w:t>і</w:t>
      </w:r>
      <w:r w:rsidR="006A00C7" w:rsidRPr="001801B7">
        <w:rPr>
          <w:rFonts w:ascii="Times New Roman" w:hAnsi="Times New Roman" w:cs="Times New Roman"/>
          <w:color w:val="000000" w:themeColor="text1"/>
          <w:sz w:val="28"/>
          <w:szCs w:val="28"/>
        </w:rPr>
        <w:t xml:space="preserve">з болады. </w:t>
      </w:r>
    </w:p>
    <w:p w14:paraId="7801292D" w14:textId="5E80859C" w:rsidR="006A00C7" w:rsidRPr="001801B7" w:rsidRDefault="006A00C7" w:rsidP="00DE1B33">
      <w:pPr>
        <w:pStyle w:val="a7"/>
        <w:numPr>
          <w:ilvl w:val="0"/>
          <w:numId w:val="53"/>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Т</w:t>
      </w:r>
      <w:r w:rsidR="00A7556E" w:rsidRPr="001801B7">
        <w:rPr>
          <w:rFonts w:ascii="Times New Roman" w:hAnsi="Times New Roman" w:cs="Times New Roman"/>
          <w:color w:val="000000" w:themeColor="text1"/>
          <w:sz w:val="28"/>
          <w:szCs w:val="28"/>
        </w:rPr>
        <w:t>ұ</w:t>
      </w:r>
      <w:r w:rsidRPr="001801B7">
        <w:rPr>
          <w:rFonts w:ascii="Times New Roman" w:hAnsi="Times New Roman" w:cs="Times New Roman"/>
          <w:color w:val="000000" w:themeColor="text1"/>
          <w:sz w:val="28"/>
          <w:szCs w:val="28"/>
        </w:rPr>
        <w:t xml:space="preserve">мандар пайда болып жергілікті </w:t>
      </w:r>
      <w:r w:rsidR="00473646" w:rsidRPr="001801B7">
        <w:rPr>
          <w:rFonts w:ascii="Times New Roman" w:hAnsi="Times New Roman" w:cs="Times New Roman"/>
          <w:bCs/>
          <w:color w:val="000000" w:themeColor="text1"/>
          <w:sz w:val="28"/>
          <w:szCs w:val="28"/>
        </w:rPr>
        <w:t>тұрғын</w:t>
      </w:r>
      <w:r w:rsidRPr="001801B7">
        <w:rPr>
          <w:rFonts w:ascii="Times New Roman" w:hAnsi="Times New Roman" w:cs="Times New Roman"/>
          <w:color w:val="000000" w:themeColor="text1"/>
          <w:sz w:val="28"/>
          <w:szCs w:val="28"/>
        </w:rPr>
        <w:t>дардың ауа сапасының нашарлауы</w:t>
      </w:r>
      <w:r w:rsidR="008E56E6" w:rsidRPr="001801B7">
        <w:rPr>
          <w:rFonts w:ascii="Times New Roman" w:hAnsi="Times New Roman" w:cs="Times New Roman"/>
          <w:color w:val="000000" w:themeColor="text1"/>
          <w:sz w:val="28"/>
          <w:szCs w:val="28"/>
        </w:rPr>
        <w:t>на ықпал етеді</w:t>
      </w:r>
    </w:p>
    <w:p w14:paraId="71656C43" w14:textId="74193C4F" w:rsidR="00F22953" w:rsidRPr="001801B7" w:rsidRDefault="008E56E6" w:rsidP="00DE1B33">
      <w:pPr>
        <w:pStyle w:val="a7"/>
        <w:numPr>
          <w:ilvl w:val="0"/>
          <w:numId w:val="53"/>
        </w:numPr>
        <w:spacing w:after="0" w:line="240" w:lineRule="auto"/>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Қ</w:t>
      </w:r>
      <w:r w:rsidR="00F22953" w:rsidRPr="001801B7">
        <w:rPr>
          <w:rFonts w:ascii="Times New Roman" w:hAnsi="Times New Roman" w:cs="Times New Roman"/>
          <w:color w:val="000000" w:themeColor="text1"/>
          <w:sz w:val="28"/>
          <w:szCs w:val="28"/>
        </w:rPr>
        <w:t xml:space="preserve">ар бетіне аэрозольдердің түсуі, альбедоның төмендеуіне </w:t>
      </w:r>
      <w:r w:rsidRPr="001801B7">
        <w:rPr>
          <w:rFonts w:ascii="Times New Roman" w:hAnsi="Times New Roman" w:cs="Times New Roman"/>
          <w:color w:val="000000" w:themeColor="text1"/>
          <w:sz w:val="28"/>
          <w:szCs w:val="28"/>
        </w:rPr>
        <w:t>ә</w:t>
      </w:r>
      <w:r w:rsidR="00F22953" w:rsidRPr="001801B7">
        <w:rPr>
          <w:rFonts w:ascii="Times New Roman" w:hAnsi="Times New Roman" w:cs="Times New Roman"/>
          <w:color w:val="000000" w:themeColor="text1"/>
          <w:sz w:val="28"/>
          <w:szCs w:val="28"/>
        </w:rPr>
        <w:t>сер ет</w:t>
      </w:r>
      <w:r w:rsidRPr="001801B7">
        <w:rPr>
          <w:rFonts w:ascii="Times New Roman" w:hAnsi="Times New Roman" w:cs="Times New Roman"/>
          <w:color w:val="000000" w:themeColor="text1"/>
          <w:sz w:val="28"/>
          <w:szCs w:val="28"/>
        </w:rPr>
        <w:t>і</w:t>
      </w:r>
      <w:r w:rsidR="00F22953" w:rsidRPr="001801B7">
        <w:rPr>
          <w:rFonts w:ascii="Times New Roman" w:hAnsi="Times New Roman" w:cs="Times New Roman"/>
          <w:color w:val="000000" w:themeColor="text1"/>
          <w:sz w:val="28"/>
          <w:szCs w:val="28"/>
        </w:rPr>
        <w:t xml:space="preserve">п мұздықтардың еруінің күшеюіне апарады. </w:t>
      </w:r>
    </w:p>
    <w:p w14:paraId="3AE8B439" w14:textId="2FBEBD0E" w:rsidR="00F5607C" w:rsidRPr="001801B7" w:rsidRDefault="00F22953" w:rsidP="00DE1B33">
      <w:pPr>
        <w:pStyle w:val="a7"/>
        <w:numPr>
          <w:ilvl w:val="0"/>
          <w:numId w:val="53"/>
        </w:numPr>
        <w:spacing w:after="0" w:line="240" w:lineRule="auto"/>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СО, NO₂ және PM₂.₅</w:t>
      </w:r>
      <w:r w:rsidR="00A149BB" w:rsidRPr="001801B7">
        <w:rPr>
          <w:rFonts w:ascii="Times New Roman" w:hAnsi="Times New Roman" w:cs="Times New Roman"/>
          <w:color w:val="000000" w:themeColor="text1"/>
          <w:sz w:val="28"/>
          <w:szCs w:val="28"/>
        </w:rPr>
        <w:t xml:space="preserve"> ұсақ бөлшектерінің жиналуы арқ</w:t>
      </w:r>
      <w:r w:rsidRPr="001801B7">
        <w:rPr>
          <w:rFonts w:ascii="Times New Roman" w:hAnsi="Times New Roman" w:cs="Times New Roman"/>
          <w:color w:val="000000" w:themeColor="text1"/>
          <w:sz w:val="28"/>
          <w:szCs w:val="28"/>
        </w:rPr>
        <w:t>ылы денсаулыққа дей</w:t>
      </w:r>
      <w:r w:rsidR="008E56E6"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н </w:t>
      </w:r>
      <w:r w:rsidR="008E56E6" w:rsidRPr="001801B7">
        <w:rPr>
          <w:rFonts w:ascii="Times New Roman" w:hAnsi="Times New Roman" w:cs="Times New Roman"/>
          <w:color w:val="000000" w:themeColor="text1"/>
          <w:sz w:val="28"/>
          <w:szCs w:val="28"/>
        </w:rPr>
        <w:t>қ</w:t>
      </w:r>
      <w:r w:rsidR="00A149BB" w:rsidRPr="001801B7">
        <w:rPr>
          <w:rFonts w:ascii="Times New Roman" w:hAnsi="Times New Roman" w:cs="Times New Roman"/>
          <w:color w:val="000000" w:themeColor="text1"/>
          <w:sz w:val="28"/>
          <w:szCs w:val="28"/>
        </w:rPr>
        <w:t>ауіпі</w:t>
      </w:r>
      <w:r w:rsidRPr="001801B7">
        <w:rPr>
          <w:rFonts w:ascii="Times New Roman" w:hAnsi="Times New Roman" w:cs="Times New Roman"/>
          <w:color w:val="000000" w:themeColor="text1"/>
          <w:sz w:val="28"/>
          <w:szCs w:val="28"/>
        </w:rPr>
        <w:t xml:space="preserve"> бар. </w:t>
      </w:r>
    </w:p>
    <w:p w14:paraId="72B7BE02" w14:textId="217D941A" w:rsidR="00A21312" w:rsidRPr="001801B7" w:rsidRDefault="00EA4825"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color w:val="000000" w:themeColor="text1"/>
          <w:sz w:val="28"/>
          <w:szCs w:val="28"/>
        </w:rPr>
        <w:t>5.</w:t>
      </w:r>
      <w:r w:rsidRPr="001801B7">
        <w:rPr>
          <w:rFonts w:ascii="Times New Roman" w:hAnsi="Times New Roman" w:cs="Times New Roman"/>
          <w:b/>
          <w:bCs/>
          <w:color w:val="000000" w:themeColor="text1"/>
          <w:sz w:val="28"/>
          <w:szCs w:val="28"/>
        </w:rPr>
        <w:t xml:space="preserve"> </w:t>
      </w:r>
      <w:r w:rsidR="002570D6" w:rsidRPr="001801B7">
        <w:rPr>
          <w:rFonts w:ascii="Times New Roman" w:hAnsi="Times New Roman" w:cs="Times New Roman"/>
          <w:i/>
          <w:iCs/>
          <w:color w:val="000000" w:themeColor="text1"/>
          <w:sz w:val="28"/>
          <w:szCs w:val="28"/>
        </w:rPr>
        <w:t>Көм</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ртег</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 xml:space="preserve"> </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з</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не</w:t>
      </w:r>
      <w:r w:rsidR="008E56E6" w:rsidRPr="001801B7">
        <w:rPr>
          <w:rFonts w:ascii="Times New Roman" w:hAnsi="Times New Roman" w:cs="Times New Roman"/>
          <w:b/>
          <w:bCs/>
          <w:i/>
          <w:iCs/>
          <w:color w:val="000000" w:themeColor="text1"/>
          <w:sz w:val="28"/>
          <w:szCs w:val="28"/>
        </w:rPr>
        <w:t xml:space="preserve"> </w:t>
      </w:r>
      <w:r w:rsidR="002570D6" w:rsidRPr="001801B7">
        <w:rPr>
          <w:rFonts w:ascii="Times New Roman" w:hAnsi="Times New Roman" w:cs="Times New Roman"/>
          <w:i/>
          <w:iCs/>
          <w:color w:val="000000" w:themeColor="text1"/>
          <w:sz w:val="28"/>
          <w:szCs w:val="28"/>
        </w:rPr>
        <w:t>о</w:t>
      </w:r>
      <w:r w:rsidR="005C1EC7" w:rsidRPr="001801B7">
        <w:rPr>
          <w:rFonts w:ascii="Times New Roman" w:hAnsi="Times New Roman" w:cs="Times New Roman"/>
          <w:i/>
          <w:iCs/>
          <w:color w:val="000000" w:themeColor="text1"/>
          <w:sz w:val="28"/>
          <w:szCs w:val="28"/>
        </w:rPr>
        <w:t>рографиялық тосқауыл және «</w:t>
      </w:r>
      <w:r w:rsidR="002570D6" w:rsidRPr="001801B7">
        <w:rPr>
          <w:rFonts w:ascii="Times New Roman" w:hAnsi="Times New Roman" w:cs="Times New Roman"/>
          <w:i/>
          <w:iCs/>
          <w:color w:val="000000" w:themeColor="text1"/>
          <w:sz w:val="28"/>
          <w:szCs w:val="28"/>
        </w:rPr>
        <w:t>көм</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ртег</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 xml:space="preserve"> </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з</w:t>
      </w:r>
      <w:r w:rsidR="008E56E6" w:rsidRPr="001801B7">
        <w:rPr>
          <w:rFonts w:ascii="Times New Roman" w:hAnsi="Times New Roman" w:cs="Times New Roman"/>
          <w:i/>
          <w:iCs/>
          <w:color w:val="000000" w:themeColor="text1"/>
          <w:sz w:val="28"/>
          <w:szCs w:val="28"/>
        </w:rPr>
        <w:t>і</w:t>
      </w:r>
      <w:r w:rsidR="002570D6" w:rsidRPr="001801B7">
        <w:rPr>
          <w:rFonts w:ascii="Times New Roman" w:hAnsi="Times New Roman" w:cs="Times New Roman"/>
          <w:i/>
          <w:iCs/>
          <w:color w:val="000000" w:themeColor="text1"/>
          <w:sz w:val="28"/>
          <w:szCs w:val="28"/>
        </w:rPr>
        <w:t>н</w:t>
      </w:r>
      <w:r w:rsidR="008E56E6" w:rsidRPr="001801B7">
        <w:rPr>
          <w:rFonts w:ascii="Times New Roman" w:hAnsi="Times New Roman" w:cs="Times New Roman"/>
          <w:i/>
          <w:iCs/>
          <w:color w:val="000000" w:themeColor="text1"/>
          <w:sz w:val="28"/>
          <w:szCs w:val="28"/>
        </w:rPr>
        <w:t>ің</w:t>
      </w:r>
      <w:r w:rsidR="002570D6" w:rsidRPr="001801B7">
        <w:rPr>
          <w:rFonts w:ascii="Times New Roman" w:hAnsi="Times New Roman" w:cs="Times New Roman"/>
          <w:i/>
          <w:iCs/>
          <w:color w:val="000000" w:themeColor="text1"/>
          <w:sz w:val="28"/>
          <w:szCs w:val="28"/>
        </w:rPr>
        <w:t xml:space="preserve"> </w:t>
      </w:r>
      <w:r w:rsidR="005C1EC7" w:rsidRPr="001801B7">
        <w:rPr>
          <w:rFonts w:ascii="Times New Roman" w:hAnsi="Times New Roman" w:cs="Times New Roman"/>
          <w:i/>
          <w:iCs/>
          <w:color w:val="000000" w:themeColor="text1"/>
          <w:sz w:val="28"/>
          <w:szCs w:val="28"/>
        </w:rPr>
        <w:t>тұзақта</w:t>
      </w:r>
      <w:r w:rsidR="002570D6" w:rsidRPr="001801B7">
        <w:rPr>
          <w:rFonts w:ascii="Times New Roman" w:hAnsi="Times New Roman" w:cs="Times New Roman"/>
          <w:i/>
          <w:iCs/>
          <w:color w:val="000000" w:themeColor="text1"/>
          <w:sz w:val="28"/>
          <w:szCs w:val="28"/>
        </w:rPr>
        <w:t>лу</w:t>
      </w:r>
      <w:r w:rsidR="005C1EC7" w:rsidRPr="001801B7">
        <w:rPr>
          <w:rFonts w:ascii="Times New Roman" w:hAnsi="Times New Roman" w:cs="Times New Roman"/>
          <w:i/>
          <w:iCs/>
          <w:color w:val="000000" w:themeColor="text1"/>
          <w:sz w:val="28"/>
          <w:szCs w:val="28"/>
        </w:rPr>
        <w:t>ы» концепциясы</w:t>
      </w:r>
      <w:r w:rsidR="00476C39" w:rsidRPr="001801B7">
        <w:rPr>
          <w:rFonts w:ascii="Times New Roman" w:hAnsi="Times New Roman" w:cs="Times New Roman"/>
          <w:i/>
          <w:iCs/>
          <w:color w:val="000000" w:themeColor="text1"/>
          <w:sz w:val="28"/>
          <w:szCs w:val="28"/>
        </w:rPr>
        <w:t>нын</w:t>
      </w:r>
      <w:r w:rsidR="005C1EC7" w:rsidRPr="001801B7">
        <w:rPr>
          <w:rFonts w:ascii="Times New Roman" w:hAnsi="Times New Roman" w:cs="Times New Roman"/>
          <w:i/>
          <w:iCs/>
          <w:color w:val="000000" w:themeColor="text1"/>
          <w:sz w:val="28"/>
          <w:szCs w:val="28"/>
        </w:rPr>
        <w:t xml:space="preserve"> </w:t>
      </w:r>
      <w:r w:rsidR="000154AE" w:rsidRPr="001801B7">
        <w:rPr>
          <w:rFonts w:ascii="Times New Roman" w:hAnsi="Times New Roman" w:cs="Times New Roman"/>
          <w:i/>
          <w:iCs/>
          <w:color w:val="000000" w:themeColor="text1"/>
          <w:sz w:val="28"/>
          <w:szCs w:val="28"/>
        </w:rPr>
        <w:t>әдіснамалық жаңалы</w:t>
      </w:r>
      <w:r w:rsidR="00877228" w:rsidRPr="001801B7">
        <w:rPr>
          <w:rFonts w:ascii="Times New Roman" w:hAnsi="Times New Roman" w:cs="Times New Roman"/>
          <w:i/>
          <w:iCs/>
          <w:color w:val="000000" w:themeColor="text1"/>
          <w:sz w:val="28"/>
          <w:szCs w:val="28"/>
        </w:rPr>
        <w:t>ғ</w:t>
      </w:r>
      <w:r w:rsidR="005C1EC7" w:rsidRPr="001801B7">
        <w:rPr>
          <w:rFonts w:ascii="Times New Roman" w:hAnsi="Times New Roman" w:cs="Times New Roman"/>
          <w:i/>
          <w:iCs/>
          <w:color w:val="000000" w:themeColor="text1"/>
          <w:sz w:val="28"/>
          <w:szCs w:val="28"/>
        </w:rPr>
        <w:t>ы.</w:t>
      </w:r>
      <w:r w:rsidR="005C1EC7" w:rsidRPr="001801B7">
        <w:rPr>
          <w:rFonts w:ascii="Times New Roman" w:hAnsi="Times New Roman" w:cs="Times New Roman"/>
          <w:b/>
          <w:bCs/>
          <w:color w:val="000000" w:themeColor="text1"/>
          <w:sz w:val="28"/>
          <w:szCs w:val="28"/>
        </w:rPr>
        <w:t xml:space="preserve"> </w:t>
      </w:r>
      <w:r w:rsidR="00A21312" w:rsidRPr="001801B7">
        <w:rPr>
          <w:rFonts w:ascii="Times New Roman" w:hAnsi="Times New Roman" w:cs="Times New Roman"/>
          <w:color w:val="000000" w:themeColor="text1"/>
          <w:sz w:val="28"/>
          <w:szCs w:val="28"/>
        </w:rPr>
        <w:t>Б</w:t>
      </w:r>
      <w:r w:rsidR="00877228" w:rsidRPr="001801B7">
        <w:rPr>
          <w:rFonts w:ascii="Times New Roman" w:hAnsi="Times New Roman" w:cs="Times New Roman"/>
          <w:color w:val="000000" w:themeColor="text1"/>
          <w:sz w:val="28"/>
          <w:szCs w:val="28"/>
        </w:rPr>
        <w:t>ұ</w:t>
      </w:r>
      <w:r w:rsidR="00A21312" w:rsidRPr="001801B7">
        <w:rPr>
          <w:rFonts w:ascii="Times New Roman" w:hAnsi="Times New Roman" w:cs="Times New Roman"/>
          <w:color w:val="000000" w:themeColor="text1"/>
          <w:sz w:val="28"/>
          <w:szCs w:val="28"/>
        </w:rPr>
        <w:t>л концепция ар</w:t>
      </w:r>
      <w:r w:rsidR="00877228" w:rsidRPr="001801B7">
        <w:rPr>
          <w:rFonts w:ascii="Times New Roman" w:hAnsi="Times New Roman" w:cs="Times New Roman"/>
          <w:color w:val="000000" w:themeColor="text1"/>
          <w:sz w:val="28"/>
          <w:szCs w:val="28"/>
        </w:rPr>
        <w:t>қ</w:t>
      </w:r>
      <w:r w:rsidR="00A21312" w:rsidRPr="001801B7">
        <w:rPr>
          <w:rFonts w:ascii="Times New Roman" w:hAnsi="Times New Roman" w:cs="Times New Roman"/>
          <w:color w:val="000000" w:themeColor="text1"/>
          <w:sz w:val="28"/>
          <w:szCs w:val="28"/>
        </w:rPr>
        <w:t xml:space="preserve">ылы </w:t>
      </w:r>
      <w:r w:rsidR="00664412">
        <w:rPr>
          <w:rFonts w:ascii="Times New Roman" w:hAnsi="Times New Roman" w:cs="Times New Roman"/>
          <w:color w:val="000000" w:themeColor="text1"/>
          <w:sz w:val="28"/>
          <w:szCs w:val="28"/>
          <w:lang w:val="kk-KZ"/>
        </w:rPr>
        <w:t>«</w:t>
      </w:r>
      <w:r w:rsidR="00144039" w:rsidRPr="001801B7">
        <w:rPr>
          <w:rFonts w:ascii="Times New Roman" w:hAnsi="Times New Roman" w:cs="Times New Roman"/>
          <w:color w:val="000000" w:themeColor="text1"/>
          <w:sz w:val="28"/>
          <w:szCs w:val="28"/>
        </w:rPr>
        <w:t>көміртегі ізінің</w:t>
      </w:r>
      <w:r w:rsidR="008E523B" w:rsidRPr="001801B7">
        <w:rPr>
          <w:rFonts w:ascii="Times New Roman" w:hAnsi="Times New Roman" w:cs="Times New Roman"/>
          <w:color w:val="000000" w:themeColor="text1"/>
          <w:sz w:val="28"/>
          <w:szCs w:val="28"/>
        </w:rPr>
        <w:t xml:space="preserve"> </w:t>
      </w:r>
      <w:r w:rsidR="00A21312" w:rsidRPr="001801B7">
        <w:rPr>
          <w:rFonts w:ascii="Times New Roman" w:hAnsi="Times New Roman" w:cs="Times New Roman"/>
          <w:color w:val="000000" w:themeColor="text1"/>
          <w:sz w:val="28"/>
          <w:szCs w:val="28"/>
        </w:rPr>
        <w:t>орографиялы</w:t>
      </w:r>
      <w:r w:rsidR="00877228" w:rsidRPr="001801B7">
        <w:rPr>
          <w:rFonts w:ascii="Times New Roman" w:hAnsi="Times New Roman" w:cs="Times New Roman"/>
          <w:color w:val="000000" w:themeColor="text1"/>
          <w:sz w:val="28"/>
          <w:szCs w:val="28"/>
        </w:rPr>
        <w:t>қ</w:t>
      </w:r>
      <w:r w:rsidR="00A21312" w:rsidRPr="001801B7">
        <w:rPr>
          <w:rFonts w:ascii="Times New Roman" w:hAnsi="Times New Roman" w:cs="Times New Roman"/>
          <w:color w:val="000000" w:themeColor="text1"/>
          <w:sz w:val="28"/>
          <w:szCs w:val="28"/>
        </w:rPr>
        <w:t xml:space="preserve"> </w:t>
      </w:r>
      <w:r w:rsidR="00B82115" w:rsidRPr="001801B7">
        <w:rPr>
          <w:rFonts w:ascii="Times New Roman" w:hAnsi="Times New Roman" w:cs="Times New Roman"/>
          <w:color w:val="000000" w:themeColor="text1"/>
          <w:sz w:val="28"/>
          <w:szCs w:val="28"/>
        </w:rPr>
        <w:t xml:space="preserve">климат </w:t>
      </w:r>
      <w:r w:rsidR="00A21312" w:rsidRPr="001801B7">
        <w:rPr>
          <w:rFonts w:ascii="Times New Roman" w:hAnsi="Times New Roman" w:cs="Times New Roman"/>
          <w:color w:val="000000" w:themeColor="text1"/>
          <w:sz w:val="28"/>
          <w:szCs w:val="28"/>
        </w:rPr>
        <w:t>т</w:t>
      </w:r>
      <w:r w:rsidR="00877228" w:rsidRPr="001801B7">
        <w:rPr>
          <w:rFonts w:ascii="Times New Roman" w:hAnsi="Times New Roman" w:cs="Times New Roman"/>
          <w:color w:val="000000" w:themeColor="text1"/>
          <w:sz w:val="28"/>
          <w:szCs w:val="28"/>
        </w:rPr>
        <w:t>ұ</w:t>
      </w:r>
      <w:r w:rsidR="00A21312" w:rsidRPr="001801B7">
        <w:rPr>
          <w:rFonts w:ascii="Times New Roman" w:hAnsi="Times New Roman" w:cs="Times New Roman"/>
          <w:color w:val="000000" w:themeColor="text1"/>
          <w:sz w:val="28"/>
          <w:szCs w:val="28"/>
        </w:rPr>
        <w:t>ра</w:t>
      </w:r>
      <w:r w:rsidR="00877228" w:rsidRPr="001801B7">
        <w:rPr>
          <w:rFonts w:ascii="Times New Roman" w:hAnsi="Times New Roman" w:cs="Times New Roman"/>
          <w:color w:val="000000" w:themeColor="text1"/>
          <w:sz w:val="28"/>
          <w:szCs w:val="28"/>
        </w:rPr>
        <w:t>қ</w:t>
      </w:r>
      <w:r w:rsidR="00A21312" w:rsidRPr="001801B7">
        <w:rPr>
          <w:rFonts w:ascii="Times New Roman" w:hAnsi="Times New Roman" w:cs="Times New Roman"/>
          <w:color w:val="000000" w:themeColor="text1"/>
          <w:sz w:val="28"/>
          <w:szCs w:val="28"/>
        </w:rPr>
        <w:t>тылы</w:t>
      </w:r>
      <w:r w:rsidR="005B1C4C" w:rsidRPr="001801B7">
        <w:rPr>
          <w:rFonts w:ascii="Times New Roman" w:hAnsi="Times New Roman" w:cs="Times New Roman"/>
          <w:color w:val="000000" w:themeColor="text1"/>
          <w:sz w:val="28"/>
          <w:szCs w:val="28"/>
        </w:rPr>
        <w:t>ғына</w:t>
      </w:r>
      <w:r w:rsidR="00A21312" w:rsidRPr="001801B7">
        <w:rPr>
          <w:rFonts w:ascii="Times New Roman" w:hAnsi="Times New Roman" w:cs="Times New Roman"/>
          <w:color w:val="000000" w:themeColor="text1"/>
          <w:sz w:val="28"/>
          <w:szCs w:val="28"/>
        </w:rPr>
        <w:t xml:space="preserve"> </w:t>
      </w:r>
      <w:r w:rsidR="00877228" w:rsidRPr="001801B7">
        <w:rPr>
          <w:rFonts w:ascii="Times New Roman" w:hAnsi="Times New Roman" w:cs="Times New Roman"/>
          <w:color w:val="000000" w:themeColor="text1"/>
          <w:sz w:val="28"/>
          <w:szCs w:val="28"/>
        </w:rPr>
        <w:t>ә</w:t>
      </w:r>
      <w:r w:rsidR="008E523B" w:rsidRPr="001801B7">
        <w:rPr>
          <w:rFonts w:ascii="Times New Roman" w:hAnsi="Times New Roman" w:cs="Times New Roman"/>
          <w:color w:val="000000" w:themeColor="text1"/>
          <w:sz w:val="28"/>
          <w:szCs w:val="28"/>
        </w:rPr>
        <w:t>сер</w:t>
      </w:r>
      <w:r w:rsidR="005B1C4C" w:rsidRPr="001801B7">
        <w:rPr>
          <w:rFonts w:ascii="Times New Roman" w:hAnsi="Times New Roman" w:cs="Times New Roman"/>
          <w:color w:val="000000" w:themeColor="text1"/>
          <w:sz w:val="28"/>
          <w:szCs w:val="28"/>
        </w:rPr>
        <w:t xml:space="preserve"> ету</w:t>
      </w:r>
      <w:r w:rsidR="00104E4E" w:rsidRPr="001801B7">
        <w:rPr>
          <w:rFonts w:ascii="Times New Roman" w:hAnsi="Times New Roman" w:cs="Times New Roman"/>
          <w:color w:val="000000" w:themeColor="text1"/>
          <w:sz w:val="28"/>
          <w:szCs w:val="28"/>
        </w:rPr>
        <w:t xml:space="preserve"> </w:t>
      </w:r>
      <w:r w:rsidR="00A21312" w:rsidRPr="001801B7">
        <w:rPr>
          <w:rFonts w:ascii="Times New Roman" w:hAnsi="Times New Roman" w:cs="Times New Roman"/>
          <w:bCs/>
          <w:color w:val="000000" w:themeColor="text1"/>
          <w:sz w:val="28"/>
          <w:szCs w:val="28"/>
        </w:rPr>
        <w:t>коэффициентін</w:t>
      </w:r>
      <w:r w:rsidR="00664412">
        <w:rPr>
          <w:rFonts w:ascii="Times New Roman" w:hAnsi="Times New Roman" w:cs="Times New Roman"/>
          <w:bCs/>
          <w:color w:val="000000" w:themeColor="text1"/>
          <w:sz w:val="28"/>
          <w:szCs w:val="28"/>
          <w:lang w:val="kk-KZ"/>
        </w:rPr>
        <w:t>»</w:t>
      </w:r>
      <w:r w:rsidR="00A21312" w:rsidRPr="001801B7">
        <w:rPr>
          <w:rFonts w:ascii="Times New Roman" w:hAnsi="Times New Roman" w:cs="Times New Roman"/>
          <w:bCs/>
          <w:color w:val="000000" w:themeColor="text1"/>
          <w:sz w:val="28"/>
          <w:szCs w:val="28"/>
        </w:rPr>
        <w:t xml:space="preserve"> (</w:t>
      </w:r>
      <w:r w:rsidR="00144039" w:rsidRPr="001801B7">
        <w:rPr>
          <w:rFonts w:ascii="Times New Roman" w:hAnsi="Times New Roman" w:cs="Times New Roman"/>
          <w:bCs/>
          <w:color w:val="000000" w:themeColor="text1"/>
          <w:sz w:val="28"/>
          <w:szCs w:val="28"/>
        </w:rPr>
        <w:t>КІОТК</w:t>
      </w:r>
      <w:r w:rsidR="00A21312" w:rsidRPr="001801B7">
        <w:rPr>
          <w:rFonts w:ascii="Times New Roman" w:hAnsi="Times New Roman" w:cs="Times New Roman"/>
          <w:bCs/>
          <w:color w:val="000000" w:themeColor="text1"/>
          <w:sz w:val="28"/>
          <w:szCs w:val="28"/>
        </w:rPr>
        <w:t>) ұсынады.</w:t>
      </w:r>
      <w:r w:rsidR="00144039" w:rsidRPr="001801B7">
        <w:rPr>
          <w:rFonts w:ascii="Times New Roman" w:hAnsi="Times New Roman" w:cs="Times New Roman"/>
          <w:bCs/>
          <w:color w:val="000000" w:themeColor="text1"/>
          <w:sz w:val="28"/>
          <w:szCs w:val="28"/>
        </w:rPr>
        <w:t xml:space="preserve"> </w:t>
      </w:r>
      <w:r w:rsidR="00E15BCD" w:rsidRPr="001801B7">
        <w:rPr>
          <w:rFonts w:ascii="Times New Roman" w:hAnsi="Times New Roman" w:cs="Times New Roman"/>
          <w:bCs/>
          <w:color w:val="000000" w:themeColor="text1"/>
          <w:sz w:val="28"/>
          <w:szCs w:val="28"/>
        </w:rPr>
        <w:t>А</w:t>
      </w:r>
      <w:r w:rsidR="00FC1283" w:rsidRPr="001801B7">
        <w:rPr>
          <w:rFonts w:ascii="Times New Roman" w:hAnsi="Times New Roman" w:cs="Times New Roman"/>
          <w:bCs/>
          <w:color w:val="000000" w:themeColor="text1"/>
          <w:sz w:val="28"/>
          <w:szCs w:val="28"/>
        </w:rPr>
        <w:t>ғ</w:t>
      </w:r>
      <w:r w:rsidR="00E15BCD" w:rsidRPr="001801B7">
        <w:rPr>
          <w:rFonts w:ascii="Times New Roman" w:hAnsi="Times New Roman" w:cs="Times New Roman"/>
          <w:bCs/>
          <w:color w:val="000000" w:themeColor="text1"/>
          <w:sz w:val="28"/>
          <w:szCs w:val="28"/>
        </w:rPr>
        <w:t>ылшын т</w:t>
      </w:r>
      <w:r w:rsidR="00FC1283" w:rsidRPr="001801B7">
        <w:rPr>
          <w:rFonts w:ascii="Times New Roman" w:hAnsi="Times New Roman" w:cs="Times New Roman"/>
          <w:bCs/>
          <w:color w:val="000000" w:themeColor="text1"/>
          <w:sz w:val="28"/>
          <w:szCs w:val="28"/>
        </w:rPr>
        <w:t>і</w:t>
      </w:r>
      <w:r w:rsidR="00E15BCD" w:rsidRPr="001801B7">
        <w:rPr>
          <w:rFonts w:ascii="Times New Roman" w:hAnsi="Times New Roman" w:cs="Times New Roman"/>
          <w:bCs/>
          <w:color w:val="000000" w:themeColor="text1"/>
          <w:sz w:val="28"/>
          <w:szCs w:val="28"/>
        </w:rPr>
        <w:t>л</w:t>
      </w:r>
      <w:r w:rsidR="00FC1283" w:rsidRPr="001801B7">
        <w:rPr>
          <w:rFonts w:ascii="Times New Roman" w:hAnsi="Times New Roman" w:cs="Times New Roman"/>
          <w:bCs/>
          <w:color w:val="000000" w:themeColor="text1"/>
          <w:sz w:val="28"/>
          <w:szCs w:val="28"/>
        </w:rPr>
        <w:t>і</w:t>
      </w:r>
      <w:r w:rsidR="00E15BCD" w:rsidRPr="001801B7">
        <w:rPr>
          <w:rFonts w:ascii="Times New Roman" w:hAnsi="Times New Roman" w:cs="Times New Roman"/>
          <w:bCs/>
          <w:color w:val="000000" w:themeColor="text1"/>
          <w:sz w:val="28"/>
          <w:szCs w:val="28"/>
        </w:rPr>
        <w:t xml:space="preserve">нде </w:t>
      </w:r>
      <w:r w:rsidR="00E15BCD" w:rsidRPr="001801B7">
        <w:rPr>
          <w:rFonts w:ascii="Times New Roman" w:hAnsi="Times New Roman" w:cs="Times New Roman"/>
          <w:color w:val="000000" w:themeColor="text1"/>
          <w:sz w:val="28"/>
          <w:szCs w:val="28"/>
        </w:rPr>
        <w:t>CCOCS – Carbon Coefficient of Orographic Climate Stability деген аударма та</w:t>
      </w:r>
      <w:r w:rsidR="0031274C">
        <w:rPr>
          <w:rFonts w:ascii="Times New Roman" w:hAnsi="Times New Roman" w:cs="Times New Roman"/>
          <w:color w:val="000000" w:themeColor="text1"/>
          <w:sz w:val="28"/>
          <w:szCs w:val="28"/>
          <w:lang w:val="kk-KZ"/>
        </w:rPr>
        <w:t>ң</w:t>
      </w:r>
      <w:r w:rsidR="00E15BCD" w:rsidRPr="001801B7">
        <w:rPr>
          <w:rFonts w:ascii="Times New Roman" w:hAnsi="Times New Roman" w:cs="Times New Roman"/>
          <w:color w:val="000000" w:themeColor="text1"/>
          <w:sz w:val="28"/>
          <w:szCs w:val="28"/>
        </w:rPr>
        <w:t>далды.</w:t>
      </w:r>
      <w:r w:rsidR="00E15BCD" w:rsidRPr="001801B7">
        <w:rPr>
          <w:rFonts w:ascii="Times New Roman" w:hAnsi="Times New Roman" w:cs="Times New Roman"/>
          <w:bCs/>
          <w:i/>
          <w:iCs/>
          <w:color w:val="000000" w:themeColor="text1"/>
          <w:sz w:val="28"/>
          <w:szCs w:val="28"/>
        </w:rPr>
        <w:t xml:space="preserve"> </w:t>
      </w:r>
      <w:r w:rsidR="00964CA5" w:rsidRPr="001801B7">
        <w:rPr>
          <w:rFonts w:ascii="Times New Roman" w:hAnsi="Times New Roman" w:cs="Times New Roman"/>
          <w:bCs/>
          <w:color w:val="000000" w:themeColor="text1"/>
          <w:sz w:val="28"/>
          <w:szCs w:val="28"/>
        </w:rPr>
        <w:t>Бас</w:t>
      </w:r>
      <w:r w:rsidR="00877228" w:rsidRPr="001801B7">
        <w:rPr>
          <w:rFonts w:ascii="Times New Roman" w:hAnsi="Times New Roman" w:cs="Times New Roman"/>
          <w:bCs/>
          <w:color w:val="000000" w:themeColor="text1"/>
          <w:sz w:val="28"/>
          <w:szCs w:val="28"/>
        </w:rPr>
        <w:t>қ</w:t>
      </w:r>
      <w:r w:rsidR="00964CA5" w:rsidRPr="001801B7">
        <w:rPr>
          <w:rFonts w:ascii="Times New Roman" w:hAnsi="Times New Roman" w:cs="Times New Roman"/>
          <w:bCs/>
          <w:color w:val="000000" w:themeColor="text1"/>
          <w:sz w:val="28"/>
          <w:szCs w:val="28"/>
        </w:rPr>
        <w:t xml:space="preserve">а </w:t>
      </w:r>
      <w:r w:rsidR="00A149BB" w:rsidRPr="001801B7">
        <w:rPr>
          <w:rFonts w:ascii="Times New Roman" w:hAnsi="Times New Roman" w:cs="Times New Roman"/>
          <w:bCs/>
          <w:color w:val="000000" w:themeColor="text1"/>
          <w:sz w:val="28"/>
          <w:szCs w:val="28"/>
        </w:rPr>
        <w:t>әдістерге</w:t>
      </w:r>
      <w:r w:rsidR="00964CA5" w:rsidRPr="001801B7">
        <w:rPr>
          <w:rFonts w:ascii="Times New Roman" w:hAnsi="Times New Roman" w:cs="Times New Roman"/>
          <w:bCs/>
          <w:color w:val="000000" w:themeColor="text1"/>
          <w:sz w:val="28"/>
          <w:szCs w:val="28"/>
        </w:rPr>
        <w:t xml:space="preserve"> </w:t>
      </w:r>
      <w:r w:rsidR="00877228" w:rsidRPr="001801B7">
        <w:rPr>
          <w:rFonts w:ascii="Times New Roman" w:hAnsi="Times New Roman" w:cs="Times New Roman"/>
          <w:bCs/>
          <w:color w:val="000000" w:themeColor="text1"/>
          <w:sz w:val="28"/>
          <w:szCs w:val="28"/>
        </w:rPr>
        <w:t>қ</w:t>
      </w:r>
      <w:r w:rsidR="00964CA5" w:rsidRPr="001801B7">
        <w:rPr>
          <w:rFonts w:ascii="Times New Roman" w:hAnsi="Times New Roman" w:cs="Times New Roman"/>
          <w:bCs/>
          <w:color w:val="000000" w:themeColor="text1"/>
          <w:sz w:val="28"/>
          <w:szCs w:val="28"/>
        </w:rPr>
        <w:t>ара</w:t>
      </w:r>
      <w:r w:rsidR="00877228" w:rsidRPr="001801B7">
        <w:rPr>
          <w:rFonts w:ascii="Times New Roman" w:hAnsi="Times New Roman" w:cs="Times New Roman"/>
          <w:bCs/>
          <w:color w:val="000000" w:themeColor="text1"/>
          <w:sz w:val="28"/>
          <w:szCs w:val="28"/>
        </w:rPr>
        <w:t>ғ</w:t>
      </w:r>
      <w:r w:rsidR="00964CA5" w:rsidRPr="001801B7">
        <w:rPr>
          <w:rFonts w:ascii="Times New Roman" w:hAnsi="Times New Roman" w:cs="Times New Roman"/>
          <w:bCs/>
          <w:color w:val="000000" w:themeColor="text1"/>
          <w:sz w:val="28"/>
          <w:szCs w:val="28"/>
        </w:rPr>
        <w:t>анда</w:t>
      </w:r>
      <w:r w:rsidR="00E15BCD" w:rsidRPr="001801B7">
        <w:rPr>
          <w:rFonts w:ascii="Times New Roman" w:hAnsi="Times New Roman" w:cs="Times New Roman"/>
          <w:bCs/>
          <w:color w:val="000000" w:themeColor="text1"/>
          <w:sz w:val="28"/>
          <w:szCs w:val="28"/>
        </w:rPr>
        <w:t xml:space="preserve"> </w:t>
      </w:r>
      <w:r w:rsidR="00ED14F8">
        <w:rPr>
          <w:rFonts w:ascii="Times New Roman" w:hAnsi="Times New Roman" w:cs="Times New Roman"/>
          <w:bCs/>
          <w:color w:val="000000" w:themeColor="text1"/>
          <w:sz w:val="28"/>
          <w:szCs w:val="28"/>
          <w:lang w:val="kk-KZ"/>
        </w:rPr>
        <w:t>«</w:t>
      </w:r>
      <w:r w:rsidR="00E15BCD" w:rsidRPr="001801B7">
        <w:rPr>
          <w:rFonts w:ascii="Times New Roman" w:hAnsi="Times New Roman" w:cs="Times New Roman"/>
          <w:bCs/>
          <w:color w:val="000000" w:themeColor="text1"/>
          <w:sz w:val="28"/>
          <w:szCs w:val="28"/>
        </w:rPr>
        <w:t>CCOCS</w:t>
      </w:r>
      <w:r w:rsidR="00ED14F8">
        <w:rPr>
          <w:rFonts w:ascii="Times New Roman" w:hAnsi="Times New Roman" w:cs="Times New Roman"/>
          <w:bCs/>
          <w:color w:val="000000" w:themeColor="text1"/>
          <w:sz w:val="28"/>
          <w:szCs w:val="28"/>
          <w:lang w:val="kk-KZ"/>
        </w:rPr>
        <w:t>»</w:t>
      </w:r>
      <w:r w:rsidR="00070CBC" w:rsidRPr="001801B7">
        <w:rPr>
          <w:rFonts w:ascii="Times New Roman" w:hAnsi="Times New Roman" w:cs="Times New Roman"/>
          <w:bCs/>
          <w:color w:val="000000" w:themeColor="text1"/>
          <w:sz w:val="28"/>
          <w:szCs w:val="28"/>
        </w:rPr>
        <w:t xml:space="preserve"> туризм шы</w:t>
      </w:r>
      <w:r w:rsidR="00877228" w:rsidRPr="001801B7">
        <w:rPr>
          <w:rFonts w:ascii="Times New Roman" w:hAnsi="Times New Roman" w:cs="Times New Roman"/>
          <w:bCs/>
          <w:color w:val="000000" w:themeColor="text1"/>
          <w:sz w:val="28"/>
          <w:szCs w:val="28"/>
        </w:rPr>
        <w:t>ғ</w:t>
      </w:r>
      <w:r w:rsidR="00070CBC" w:rsidRPr="001801B7">
        <w:rPr>
          <w:rFonts w:ascii="Times New Roman" w:hAnsi="Times New Roman" w:cs="Times New Roman"/>
          <w:bCs/>
          <w:color w:val="000000" w:themeColor="text1"/>
          <w:sz w:val="28"/>
          <w:szCs w:val="28"/>
        </w:rPr>
        <w:t>арындыларын көм</w:t>
      </w:r>
      <w:r w:rsidR="00877228" w:rsidRPr="001801B7">
        <w:rPr>
          <w:rFonts w:ascii="Times New Roman" w:hAnsi="Times New Roman" w:cs="Times New Roman"/>
          <w:bCs/>
          <w:color w:val="000000" w:themeColor="text1"/>
          <w:sz w:val="28"/>
          <w:szCs w:val="28"/>
        </w:rPr>
        <w:t>і</w:t>
      </w:r>
      <w:r w:rsidR="00070CBC" w:rsidRPr="001801B7">
        <w:rPr>
          <w:rFonts w:ascii="Times New Roman" w:hAnsi="Times New Roman" w:cs="Times New Roman"/>
          <w:bCs/>
          <w:color w:val="000000" w:themeColor="text1"/>
          <w:sz w:val="28"/>
          <w:szCs w:val="28"/>
        </w:rPr>
        <w:t>ртег</w:t>
      </w:r>
      <w:r w:rsidR="00877228" w:rsidRPr="001801B7">
        <w:rPr>
          <w:rFonts w:ascii="Times New Roman" w:hAnsi="Times New Roman" w:cs="Times New Roman"/>
          <w:bCs/>
          <w:color w:val="000000" w:themeColor="text1"/>
          <w:sz w:val="28"/>
          <w:szCs w:val="28"/>
        </w:rPr>
        <w:t>і</w:t>
      </w:r>
      <w:r w:rsidR="00070CBC" w:rsidRPr="001801B7">
        <w:rPr>
          <w:rFonts w:ascii="Times New Roman" w:hAnsi="Times New Roman" w:cs="Times New Roman"/>
          <w:bCs/>
          <w:color w:val="000000" w:themeColor="text1"/>
          <w:sz w:val="28"/>
          <w:szCs w:val="28"/>
        </w:rPr>
        <w:t xml:space="preserve"> </w:t>
      </w:r>
      <w:r w:rsidR="00877228" w:rsidRPr="001801B7">
        <w:rPr>
          <w:rFonts w:ascii="Times New Roman" w:hAnsi="Times New Roman" w:cs="Times New Roman"/>
          <w:bCs/>
          <w:color w:val="000000" w:themeColor="text1"/>
          <w:sz w:val="28"/>
          <w:szCs w:val="28"/>
        </w:rPr>
        <w:t>і</w:t>
      </w:r>
      <w:r w:rsidR="00070CBC" w:rsidRPr="001801B7">
        <w:rPr>
          <w:rFonts w:ascii="Times New Roman" w:hAnsi="Times New Roman" w:cs="Times New Roman"/>
          <w:bCs/>
          <w:color w:val="000000" w:themeColor="text1"/>
          <w:sz w:val="28"/>
          <w:szCs w:val="28"/>
        </w:rPr>
        <w:t>з</w:t>
      </w:r>
      <w:r w:rsidR="00877228" w:rsidRPr="001801B7">
        <w:rPr>
          <w:rFonts w:ascii="Times New Roman" w:hAnsi="Times New Roman" w:cs="Times New Roman"/>
          <w:bCs/>
          <w:color w:val="000000" w:themeColor="text1"/>
          <w:sz w:val="28"/>
          <w:szCs w:val="28"/>
        </w:rPr>
        <w:t>і</w:t>
      </w:r>
      <w:r w:rsidR="00070CBC" w:rsidRPr="001801B7">
        <w:rPr>
          <w:rFonts w:ascii="Times New Roman" w:hAnsi="Times New Roman" w:cs="Times New Roman"/>
          <w:bCs/>
          <w:color w:val="000000" w:themeColor="text1"/>
          <w:sz w:val="28"/>
          <w:szCs w:val="28"/>
        </w:rPr>
        <w:t>мен өлшеу отырып, орографиялық аңғар, қазаншұңқырлардағы табиғи көміртек сіңіру қабілетімен байланыстырады және орографиялық</w:t>
      </w:r>
      <w:r w:rsidR="005B1C4C" w:rsidRPr="001801B7">
        <w:rPr>
          <w:rFonts w:ascii="Times New Roman" w:hAnsi="Times New Roman" w:cs="Times New Roman"/>
          <w:bCs/>
          <w:color w:val="000000" w:themeColor="text1"/>
          <w:sz w:val="28"/>
          <w:szCs w:val="28"/>
        </w:rPr>
        <w:t xml:space="preserve"> </w:t>
      </w:r>
      <w:r w:rsidR="005001F6" w:rsidRPr="001801B7">
        <w:rPr>
          <w:rFonts w:ascii="Times New Roman" w:hAnsi="Times New Roman" w:cs="Times New Roman"/>
          <w:bCs/>
          <w:color w:val="000000" w:themeColor="text1"/>
          <w:sz w:val="28"/>
          <w:szCs w:val="28"/>
        </w:rPr>
        <w:t xml:space="preserve">әсерді </w:t>
      </w:r>
      <w:r w:rsidR="00070CBC" w:rsidRPr="001801B7">
        <w:rPr>
          <w:rFonts w:ascii="Times New Roman" w:hAnsi="Times New Roman" w:cs="Times New Roman"/>
          <w:bCs/>
          <w:color w:val="000000" w:themeColor="text1"/>
          <w:sz w:val="28"/>
          <w:szCs w:val="28"/>
        </w:rPr>
        <w:t>ескереді</w:t>
      </w:r>
      <w:r w:rsidR="00C46E2D" w:rsidRPr="001801B7">
        <w:rPr>
          <w:rFonts w:ascii="Times New Roman" w:hAnsi="Times New Roman" w:cs="Times New Roman"/>
          <w:bCs/>
          <w:color w:val="000000" w:themeColor="text1"/>
          <w:sz w:val="28"/>
          <w:szCs w:val="28"/>
        </w:rPr>
        <w:t>. Көм</w:t>
      </w:r>
      <w:r w:rsidR="00877228" w:rsidRPr="001801B7">
        <w:rPr>
          <w:rFonts w:ascii="Times New Roman" w:hAnsi="Times New Roman" w:cs="Times New Roman"/>
          <w:bCs/>
          <w:color w:val="000000" w:themeColor="text1"/>
          <w:sz w:val="28"/>
          <w:szCs w:val="28"/>
        </w:rPr>
        <w:t>і</w:t>
      </w:r>
      <w:r w:rsidR="00C46E2D" w:rsidRPr="001801B7">
        <w:rPr>
          <w:rFonts w:ascii="Times New Roman" w:hAnsi="Times New Roman" w:cs="Times New Roman"/>
          <w:bCs/>
          <w:color w:val="000000" w:themeColor="text1"/>
          <w:sz w:val="28"/>
          <w:szCs w:val="28"/>
        </w:rPr>
        <w:t>ртег</w:t>
      </w:r>
      <w:r w:rsidR="00877228" w:rsidRPr="001801B7">
        <w:rPr>
          <w:rFonts w:ascii="Times New Roman" w:hAnsi="Times New Roman" w:cs="Times New Roman"/>
          <w:bCs/>
          <w:color w:val="000000" w:themeColor="text1"/>
          <w:sz w:val="28"/>
          <w:szCs w:val="28"/>
        </w:rPr>
        <w:t>і</w:t>
      </w:r>
      <w:r w:rsidR="00C46E2D" w:rsidRPr="001801B7">
        <w:rPr>
          <w:rFonts w:ascii="Times New Roman" w:hAnsi="Times New Roman" w:cs="Times New Roman"/>
          <w:bCs/>
          <w:color w:val="000000" w:themeColor="text1"/>
          <w:sz w:val="28"/>
          <w:szCs w:val="28"/>
        </w:rPr>
        <w:t xml:space="preserve"> </w:t>
      </w:r>
      <w:r w:rsidR="00877228" w:rsidRPr="001801B7">
        <w:rPr>
          <w:rFonts w:ascii="Times New Roman" w:hAnsi="Times New Roman" w:cs="Times New Roman"/>
          <w:bCs/>
          <w:color w:val="000000" w:themeColor="text1"/>
          <w:sz w:val="28"/>
          <w:szCs w:val="28"/>
        </w:rPr>
        <w:t>і</w:t>
      </w:r>
      <w:r w:rsidR="00C46E2D" w:rsidRPr="001801B7">
        <w:rPr>
          <w:rFonts w:ascii="Times New Roman" w:hAnsi="Times New Roman" w:cs="Times New Roman"/>
          <w:bCs/>
          <w:color w:val="000000" w:themeColor="text1"/>
          <w:sz w:val="28"/>
          <w:szCs w:val="28"/>
        </w:rPr>
        <w:t>здер</w:t>
      </w:r>
      <w:r w:rsidR="00877228" w:rsidRPr="001801B7">
        <w:rPr>
          <w:rFonts w:ascii="Times New Roman" w:hAnsi="Times New Roman" w:cs="Times New Roman"/>
          <w:bCs/>
          <w:color w:val="000000" w:themeColor="text1"/>
          <w:sz w:val="28"/>
          <w:szCs w:val="28"/>
        </w:rPr>
        <w:t>і</w:t>
      </w:r>
      <w:r w:rsidR="00C46E2D" w:rsidRPr="001801B7">
        <w:rPr>
          <w:rFonts w:ascii="Times New Roman" w:hAnsi="Times New Roman" w:cs="Times New Roman"/>
          <w:bCs/>
          <w:color w:val="000000" w:themeColor="text1"/>
          <w:sz w:val="28"/>
          <w:szCs w:val="28"/>
        </w:rPr>
        <w:t xml:space="preserve"> орографиялы</w:t>
      </w:r>
      <w:r w:rsidR="00877228" w:rsidRPr="001801B7">
        <w:rPr>
          <w:rFonts w:ascii="Times New Roman" w:hAnsi="Times New Roman" w:cs="Times New Roman"/>
          <w:bCs/>
          <w:color w:val="000000" w:themeColor="text1"/>
          <w:sz w:val="28"/>
          <w:szCs w:val="28"/>
        </w:rPr>
        <w:t>қ</w:t>
      </w:r>
      <w:r w:rsidR="00C46E2D" w:rsidRPr="001801B7">
        <w:rPr>
          <w:rFonts w:ascii="Times New Roman" w:hAnsi="Times New Roman" w:cs="Times New Roman"/>
          <w:bCs/>
          <w:color w:val="000000" w:themeColor="text1"/>
          <w:sz w:val="28"/>
          <w:szCs w:val="28"/>
        </w:rPr>
        <w:t xml:space="preserve"> т</w:t>
      </w:r>
      <w:r w:rsidR="00877228" w:rsidRPr="001801B7">
        <w:rPr>
          <w:rFonts w:ascii="Times New Roman" w:hAnsi="Times New Roman" w:cs="Times New Roman"/>
          <w:bCs/>
          <w:color w:val="000000" w:themeColor="text1"/>
          <w:sz w:val="28"/>
          <w:szCs w:val="28"/>
        </w:rPr>
        <w:t>ұ</w:t>
      </w:r>
      <w:r w:rsidR="00C46E2D" w:rsidRPr="001801B7">
        <w:rPr>
          <w:rFonts w:ascii="Times New Roman" w:hAnsi="Times New Roman" w:cs="Times New Roman"/>
          <w:bCs/>
          <w:color w:val="000000" w:themeColor="text1"/>
          <w:sz w:val="28"/>
          <w:szCs w:val="28"/>
        </w:rPr>
        <w:t>р</w:t>
      </w:r>
      <w:r w:rsidR="00877228" w:rsidRPr="001801B7">
        <w:rPr>
          <w:rFonts w:ascii="Times New Roman" w:hAnsi="Times New Roman" w:cs="Times New Roman"/>
          <w:bCs/>
          <w:color w:val="000000" w:themeColor="text1"/>
          <w:sz w:val="28"/>
          <w:szCs w:val="28"/>
        </w:rPr>
        <w:t>ғ</w:t>
      </w:r>
      <w:r w:rsidR="00C46E2D" w:rsidRPr="001801B7">
        <w:rPr>
          <w:rFonts w:ascii="Times New Roman" w:hAnsi="Times New Roman" w:cs="Times New Roman"/>
          <w:bCs/>
          <w:color w:val="000000" w:themeColor="text1"/>
          <w:sz w:val="28"/>
          <w:szCs w:val="28"/>
        </w:rPr>
        <w:t>ыда т</w:t>
      </w:r>
      <w:r w:rsidR="00877228" w:rsidRPr="001801B7">
        <w:rPr>
          <w:rFonts w:ascii="Times New Roman" w:hAnsi="Times New Roman" w:cs="Times New Roman"/>
          <w:bCs/>
          <w:color w:val="000000" w:themeColor="text1"/>
          <w:sz w:val="28"/>
          <w:szCs w:val="28"/>
        </w:rPr>
        <w:t>ұ</w:t>
      </w:r>
      <w:r w:rsidR="00C46E2D" w:rsidRPr="001801B7">
        <w:rPr>
          <w:rFonts w:ascii="Times New Roman" w:hAnsi="Times New Roman" w:cs="Times New Roman"/>
          <w:bCs/>
          <w:color w:val="000000" w:themeColor="text1"/>
          <w:sz w:val="28"/>
          <w:szCs w:val="28"/>
        </w:rPr>
        <w:t>за</w:t>
      </w:r>
      <w:r w:rsidR="00877228" w:rsidRPr="001801B7">
        <w:rPr>
          <w:rFonts w:ascii="Times New Roman" w:hAnsi="Times New Roman" w:cs="Times New Roman"/>
          <w:bCs/>
          <w:color w:val="000000" w:themeColor="text1"/>
          <w:sz w:val="28"/>
          <w:szCs w:val="28"/>
        </w:rPr>
        <w:t>ққ</w:t>
      </w:r>
      <w:r w:rsidR="00C46E2D" w:rsidRPr="001801B7">
        <w:rPr>
          <w:rFonts w:ascii="Times New Roman" w:hAnsi="Times New Roman" w:cs="Times New Roman"/>
          <w:bCs/>
          <w:color w:val="000000" w:themeColor="text1"/>
          <w:sz w:val="28"/>
          <w:szCs w:val="28"/>
        </w:rPr>
        <w:t>а түс</w:t>
      </w:r>
      <w:r w:rsidR="00877228" w:rsidRPr="001801B7">
        <w:rPr>
          <w:rFonts w:ascii="Times New Roman" w:hAnsi="Times New Roman" w:cs="Times New Roman"/>
          <w:bCs/>
          <w:color w:val="000000" w:themeColor="text1"/>
          <w:sz w:val="28"/>
          <w:szCs w:val="28"/>
        </w:rPr>
        <w:t>і</w:t>
      </w:r>
      <w:r w:rsidR="00C46E2D" w:rsidRPr="001801B7">
        <w:rPr>
          <w:rFonts w:ascii="Times New Roman" w:hAnsi="Times New Roman" w:cs="Times New Roman"/>
          <w:bCs/>
          <w:color w:val="000000" w:themeColor="text1"/>
          <w:sz w:val="28"/>
          <w:szCs w:val="28"/>
        </w:rPr>
        <w:t xml:space="preserve">п, микроклиматта </w:t>
      </w:r>
      <w:r w:rsidR="00877228" w:rsidRPr="001801B7">
        <w:rPr>
          <w:rFonts w:ascii="Times New Roman" w:hAnsi="Times New Roman" w:cs="Times New Roman"/>
          <w:bCs/>
          <w:color w:val="000000" w:themeColor="text1"/>
          <w:sz w:val="28"/>
          <w:szCs w:val="28"/>
        </w:rPr>
        <w:t>ә</w:t>
      </w:r>
      <w:r w:rsidR="00C46E2D" w:rsidRPr="001801B7">
        <w:rPr>
          <w:rFonts w:ascii="Times New Roman" w:hAnsi="Times New Roman" w:cs="Times New Roman"/>
          <w:bCs/>
          <w:color w:val="000000" w:themeColor="text1"/>
          <w:sz w:val="28"/>
          <w:szCs w:val="28"/>
        </w:rPr>
        <w:t>сер ету</w:t>
      </w:r>
      <w:r w:rsidR="00877228" w:rsidRPr="001801B7">
        <w:rPr>
          <w:rFonts w:ascii="Times New Roman" w:hAnsi="Times New Roman" w:cs="Times New Roman"/>
          <w:bCs/>
          <w:color w:val="000000" w:themeColor="text1"/>
          <w:sz w:val="28"/>
          <w:szCs w:val="28"/>
        </w:rPr>
        <w:t>і</w:t>
      </w:r>
      <w:r w:rsidR="00C46E2D" w:rsidRPr="001801B7">
        <w:rPr>
          <w:rFonts w:ascii="Times New Roman" w:hAnsi="Times New Roman" w:cs="Times New Roman"/>
          <w:bCs/>
          <w:color w:val="000000" w:themeColor="text1"/>
          <w:sz w:val="28"/>
          <w:szCs w:val="28"/>
        </w:rPr>
        <w:t xml:space="preserve"> бар жо</w:t>
      </w:r>
      <w:r w:rsidR="00877228" w:rsidRPr="001801B7">
        <w:rPr>
          <w:rFonts w:ascii="Times New Roman" w:hAnsi="Times New Roman" w:cs="Times New Roman"/>
          <w:bCs/>
          <w:color w:val="000000" w:themeColor="text1"/>
          <w:sz w:val="28"/>
          <w:szCs w:val="28"/>
        </w:rPr>
        <w:t>ғ</w:t>
      </w:r>
      <w:r w:rsidR="00C46E2D" w:rsidRPr="001801B7">
        <w:rPr>
          <w:rFonts w:ascii="Times New Roman" w:hAnsi="Times New Roman" w:cs="Times New Roman"/>
          <w:bCs/>
          <w:color w:val="000000" w:themeColor="text1"/>
          <w:sz w:val="28"/>
          <w:szCs w:val="28"/>
        </w:rPr>
        <w:t>ын кэффициент ар</w:t>
      </w:r>
      <w:r w:rsidR="00877228" w:rsidRPr="001801B7">
        <w:rPr>
          <w:rFonts w:ascii="Times New Roman" w:hAnsi="Times New Roman" w:cs="Times New Roman"/>
          <w:bCs/>
          <w:color w:val="000000" w:themeColor="text1"/>
          <w:sz w:val="28"/>
          <w:szCs w:val="28"/>
        </w:rPr>
        <w:t>қ</w:t>
      </w:r>
      <w:r w:rsidR="00C46E2D" w:rsidRPr="001801B7">
        <w:rPr>
          <w:rFonts w:ascii="Times New Roman" w:hAnsi="Times New Roman" w:cs="Times New Roman"/>
          <w:bCs/>
          <w:color w:val="000000" w:themeColor="text1"/>
          <w:sz w:val="28"/>
          <w:szCs w:val="28"/>
        </w:rPr>
        <w:t>ылы аны</w:t>
      </w:r>
      <w:r w:rsidR="00877228" w:rsidRPr="001801B7">
        <w:rPr>
          <w:rFonts w:ascii="Times New Roman" w:hAnsi="Times New Roman" w:cs="Times New Roman"/>
          <w:bCs/>
          <w:color w:val="000000" w:themeColor="text1"/>
          <w:sz w:val="28"/>
          <w:szCs w:val="28"/>
        </w:rPr>
        <w:t>қ</w:t>
      </w:r>
      <w:r w:rsidR="00C46E2D" w:rsidRPr="001801B7">
        <w:rPr>
          <w:rFonts w:ascii="Times New Roman" w:hAnsi="Times New Roman" w:cs="Times New Roman"/>
          <w:bCs/>
          <w:color w:val="000000" w:themeColor="text1"/>
          <w:sz w:val="28"/>
          <w:szCs w:val="28"/>
        </w:rPr>
        <w:t xml:space="preserve">тай аламыз. </w:t>
      </w:r>
    </w:p>
    <w:p w14:paraId="64504C21" w14:textId="18926B2D" w:rsidR="00B94FA4" w:rsidRPr="001801B7" w:rsidRDefault="002570D6"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bCs/>
          <w:color w:val="000000" w:themeColor="text1"/>
          <w:sz w:val="28"/>
          <w:szCs w:val="28"/>
        </w:rPr>
        <w:t>Көм</w:t>
      </w:r>
      <w:r w:rsidR="00B6033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B6033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B6033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w:t>
      </w:r>
      <w:r w:rsidR="00B6033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w:t>
      </w:r>
      <w:r w:rsidR="00B60335" w:rsidRPr="001801B7">
        <w:rPr>
          <w:rFonts w:ascii="Times New Roman" w:hAnsi="Times New Roman" w:cs="Times New Roman"/>
          <w:bCs/>
          <w:color w:val="000000" w:themeColor="text1"/>
          <w:sz w:val="28"/>
          <w:szCs w:val="28"/>
        </w:rPr>
        <w:t>ің</w:t>
      </w:r>
      <w:r w:rsidRPr="001801B7">
        <w:rPr>
          <w:rFonts w:ascii="Times New Roman" w:hAnsi="Times New Roman" w:cs="Times New Roman"/>
          <w:bCs/>
          <w:color w:val="000000" w:themeColor="text1"/>
          <w:sz w:val="28"/>
          <w:szCs w:val="28"/>
        </w:rPr>
        <w:t xml:space="preserve"> т</w:t>
      </w:r>
      <w:r w:rsidR="00B60335"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за</w:t>
      </w:r>
      <w:r w:rsidR="00B60335"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талуы </w:t>
      </w:r>
      <w:r w:rsidR="001D2D67" w:rsidRPr="001801B7">
        <w:rPr>
          <w:rFonts w:ascii="Times New Roman" w:hAnsi="Times New Roman" w:cs="Times New Roman"/>
          <w:bCs/>
          <w:color w:val="000000" w:themeColor="text1"/>
          <w:sz w:val="28"/>
          <w:szCs w:val="28"/>
        </w:rPr>
        <w:t>деген</w:t>
      </w:r>
      <w:r w:rsidR="00B60335" w:rsidRPr="001801B7">
        <w:rPr>
          <w:rFonts w:ascii="Times New Roman" w:hAnsi="Times New Roman" w:cs="Times New Roman"/>
          <w:bCs/>
          <w:color w:val="000000" w:themeColor="text1"/>
          <w:sz w:val="28"/>
          <w:szCs w:val="28"/>
        </w:rPr>
        <w:t>і</w:t>
      </w:r>
      <w:r w:rsidR="001D2D67" w:rsidRPr="001801B7">
        <w:rPr>
          <w:rFonts w:ascii="Times New Roman" w:hAnsi="Times New Roman" w:cs="Times New Roman"/>
          <w:bCs/>
          <w:color w:val="000000" w:themeColor="text1"/>
          <w:sz w:val="28"/>
          <w:szCs w:val="28"/>
        </w:rPr>
        <w:t>м</w:t>
      </w:r>
      <w:r w:rsidR="00B60335" w:rsidRPr="001801B7">
        <w:rPr>
          <w:rFonts w:ascii="Times New Roman" w:hAnsi="Times New Roman" w:cs="Times New Roman"/>
          <w:bCs/>
          <w:color w:val="000000" w:themeColor="text1"/>
          <w:sz w:val="28"/>
          <w:szCs w:val="28"/>
        </w:rPr>
        <w:t>і</w:t>
      </w:r>
      <w:r w:rsidR="001D2D67" w:rsidRPr="001801B7">
        <w:rPr>
          <w:rFonts w:ascii="Times New Roman" w:hAnsi="Times New Roman" w:cs="Times New Roman"/>
          <w:bCs/>
          <w:color w:val="000000" w:themeColor="text1"/>
          <w:sz w:val="28"/>
          <w:szCs w:val="28"/>
        </w:rPr>
        <w:t>з жоталар арасында</w:t>
      </w:r>
      <w:r w:rsidR="00B60335" w:rsidRPr="001801B7">
        <w:rPr>
          <w:rFonts w:ascii="Times New Roman" w:hAnsi="Times New Roman" w:cs="Times New Roman"/>
          <w:bCs/>
          <w:color w:val="000000" w:themeColor="text1"/>
          <w:sz w:val="28"/>
          <w:szCs w:val="28"/>
        </w:rPr>
        <w:t>ғ</w:t>
      </w:r>
      <w:r w:rsidR="001D2D67" w:rsidRPr="001801B7">
        <w:rPr>
          <w:rFonts w:ascii="Times New Roman" w:hAnsi="Times New Roman" w:cs="Times New Roman"/>
          <w:bCs/>
          <w:color w:val="000000" w:themeColor="text1"/>
          <w:sz w:val="28"/>
          <w:szCs w:val="28"/>
        </w:rPr>
        <w:t>ы ойпат, а</w:t>
      </w:r>
      <w:r w:rsidR="00B60335" w:rsidRPr="001801B7">
        <w:rPr>
          <w:rFonts w:ascii="Times New Roman" w:hAnsi="Times New Roman" w:cs="Times New Roman"/>
          <w:bCs/>
          <w:color w:val="000000" w:themeColor="text1"/>
          <w:sz w:val="28"/>
          <w:szCs w:val="28"/>
        </w:rPr>
        <w:t>ңғ</w:t>
      </w:r>
      <w:r w:rsidR="001D2D67" w:rsidRPr="001801B7">
        <w:rPr>
          <w:rFonts w:ascii="Times New Roman" w:hAnsi="Times New Roman" w:cs="Times New Roman"/>
          <w:bCs/>
          <w:color w:val="000000" w:themeColor="text1"/>
          <w:sz w:val="28"/>
          <w:szCs w:val="28"/>
        </w:rPr>
        <w:t>арларда пайда болатын</w:t>
      </w:r>
      <w:r w:rsidR="006F439D" w:rsidRPr="001801B7">
        <w:rPr>
          <w:rFonts w:ascii="Times New Roman" w:hAnsi="Times New Roman" w:cs="Times New Roman"/>
          <w:bCs/>
          <w:color w:val="000000" w:themeColor="text1"/>
          <w:sz w:val="28"/>
          <w:szCs w:val="28"/>
        </w:rPr>
        <w:t xml:space="preserve"> </w:t>
      </w:r>
      <w:r w:rsidR="001D2D67" w:rsidRPr="001801B7">
        <w:rPr>
          <w:rFonts w:ascii="Times New Roman" w:hAnsi="Times New Roman" w:cs="Times New Roman"/>
          <w:color w:val="000000" w:themeColor="text1"/>
          <w:sz w:val="28"/>
          <w:szCs w:val="28"/>
        </w:rPr>
        <w:t>атмосфералық құбылыс. М</w:t>
      </w:r>
      <w:r w:rsidR="00B60335" w:rsidRPr="001801B7">
        <w:rPr>
          <w:rFonts w:ascii="Times New Roman" w:hAnsi="Times New Roman" w:cs="Times New Roman"/>
          <w:color w:val="000000" w:themeColor="text1"/>
          <w:sz w:val="28"/>
          <w:szCs w:val="28"/>
        </w:rPr>
        <w:t>ұ</w:t>
      </w:r>
      <w:r w:rsidR="001D2D67" w:rsidRPr="001801B7">
        <w:rPr>
          <w:rFonts w:ascii="Times New Roman" w:hAnsi="Times New Roman" w:cs="Times New Roman"/>
          <w:color w:val="000000" w:themeColor="text1"/>
          <w:sz w:val="28"/>
          <w:szCs w:val="28"/>
        </w:rPr>
        <w:t>нда парникт</w:t>
      </w:r>
      <w:r w:rsidR="00B60335" w:rsidRPr="001801B7">
        <w:rPr>
          <w:rFonts w:ascii="Times New Roman" w:hAnsi="Times New Roman" w:cs="Times New Roman"/>
          <w:color w:val="000000" w:themeColor="text1"/>
          <w:sz w:val="28"/>
          <w:szCs w:val="28"/>
        </w:rPr>
        <w:t>і</w:t>
      </w:r>
      <w:r w:rsidR="001D2D67" w:rsidRPr="001801B7">
        <w:rPr>
          <w:rFonts w:ascii="Times New Roman" w:hAnsi="Times New Roman" w:cs="Times New Roman"/>
          <w:color w:val="000000" w:themeColor="text1"/>
          <w:sz w:val="28"/>
          <w:szCs w:val="28"/>
        </w:rPr>
        <w:t>к газдар, эмиссиялар ластаушылардың (СО₂, СН₄, NOₓ, түтін, аэрозольдер) тау жотас</w:t>
      </w:r>
      <w:r w:rsidR="00812437" w:rsidRPr="001801B7">
        <w:rPr>
          <w:rFonts w:ascii="Times New Roman" w:hAnsi="Times New Roman" w:cs="Times New Roman"/>
          <w:color w:val="000000" w:themeColor="text1"/>
          <w:sz w:val="28"/>
          <w:szCs w:val="28"/>
        </w:rPr>
        <w:t>ына бөгел</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п, т</w:t>
      </w:r>
      <w:r w:rsidR="00B60335" w:rsidRPr="001801B7">
        <w:rPr>
          <w:rFonts w:ascii="Times New Roman" w:hAnsi="Times New Roman" w:cs="Times New Roman"/>
          <w:color w:val="000000" w:themeColor="text1"/>
          <w:sz w:val="28"/>
          <w:szCs w:val="28"/>
        </w:rPr>
        <w:t>ұ</w:t>
      </w:r>
      <w:r w:rsidR="00812437" w:rsidRPr="001801B7">
        <w:rPr>
          <w:rFonts w:ascii="Times New Roman" w:hAnsi="Times New Roman" w:cs="Times New Roman"/>
          <w:color w:val="000000" w:themeColor="text1"/>
          <w:sz w:val="28"/>
          <w:szCs w:val="28"/>
        </w:rPr>
        <w:t>за</w:t>
      </w:r>
      <w:r w:rsidR="00B60335" w:rsidRPr="001801B7">
        <w:rPr>
          <w:rFonts w:ascii="Times New Roman" w:hAnsi="Times New Roman" w:cs="Times New Roman"/>
          <w:color w:val="000000" w:themeColor="text1"/>
          <w:sz w:val="28"/>
          <w:szCs w:val="28"/>
        </w:rPr>
        <w:t>ққ</w:t>
      </w:r>
      <w:r w:rsidR="00812437" w:rsidRPr="001801B7">
        <w:rPr>
          <w:rFonts w:ascii="Times New Roman" w:hAnsi="Times New Roman" w:cs="Times New Roman"/>
          <w:color w:val="000000" w:themeColor="text1"/>
          <w:sz w:val="28"/>
          <w:szCs w:val="28"/>
        </w:rPr>
        <w:t>а түс</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 xml:space="preserve">п </w:t>
      </w:r>
      <w:r w:rsidR="00B60335" w:rsidRPr="001801B7">
        <w:rPr>
          <w:rFonts w:ascii="Times New Roman" w:hAnsi="Times New Roman" w:cs="Times New Roman"/>
          <w:color w:val="000000" w:themeColor="text1"/>
          <w:sz w:val="28"/>
          <w:szCs w:val="28"/>
        </w:rPr>
        <w:t>қ</w:t>
      </w:r>
      <w:r w:rsidR="00812437" w:rsidRPr="001801B7">
        <w:rPr>
          <w:rFonts w:ascii="Times New Roman" w:hAnsi="Times New Roman" w:cs="Times New Roman"/>
          <w:color w:val="000000" w:themeColor="text1"/>
          <w:sz w:val="28"/>
          <w:szCs w:val="28"/>
        </w:rPr>
        <w:t>алады. Т</w:t>
      </w:r>
      <w:r w:rsidR="00B60335" w:rsidRPr="001801B7">
        <w:rPr>
          <w:rFonts w:ascii="Times New Roman" w:hAnsi="Times New Roman" w:cs="Times New Roman"/>
          <w:color w:val="000000" w:themeColor="text1"/>
          <w:sz w:val="28"/>
          <w:szCs w:val="28"/>
        </w:rPr>
        <w:t>ұ</w:t>
      </w:r>
      <w:r w:rsidR="00812437" w:rsidRPr="001801B7">
        <w:rPr>
          <w:rFonts w:ascii="Times New Roman" w:hAnsi="Times New Roman" w:cs="Times New Roman"/>
          <w:color w:val="000000" w:themeColor="text1"/>
          <w:sz w:val="28"/>
          <w:szCs w:val="28"/>
        </w:rPr>
        <w:t>за</w:t>
      </w:r>
      <w:r w:rsidR="00B60335" w:rsidRPr="001801B7">
        <w:rPr>
          <w:rFonts w:ascii="Times New Roman" w:hAnsi="Times New Roman" w:cs="Times New Roman"/>
          <w:color w:val="000000" w:themeColor="text1"/>
          <w:sz w:val="28"/>
          <w:szCs w:val="28"/>
        </w:rPr>
        <w:t>ққ</w:t>
      </w:r>
      <w:r w:rsidR="00812437" w:rsidRPr="001801B7">
        <w:rPr>
          <w:rFonts w:ascii="Times New Roman" w:hAnsi="Times New Roman" w:cs="Times New Roman"/>
          <w:color w:val="000000" w:themeColor="text1"/>
          <w:sz w:val="28"/>
          <w:szCs w:val="28"/>
        </w:rPr>
        <w:t>а түскен көм</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ртег</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 xml:space="preserve"> </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з</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 xml:space="preserve"> сол ойпат, а</w:t>
      </w:r>
      <w:r w:rsidR="00B60335" w:rsidRPr="001801B7">
        <w:rPr>
          <w:rFonts w:ascii="Times New Roman" w:hAnsi="Times New Roman" w:cs="Times New Roman"/>
          <w:color w:val="000000" w:themeColor="text1"/>
          <w:sz w:val="28"/>
          <w:szCs w:val="28"/>
        </w:rPr>
        <w:t>ңғ</w:t>
      </w:r>
      <w:r w:rsidR="00812437" w:rsidRPr="001801B7">
        <w:rPr>
          <w:rFonts w:ascii="Times New Roman" w:hAnsi="Times New Roman" w:cs="Times New Roman"/>
          <w:color w:val="000000" w:themeColor="text1"/>
          <w:sz w:val="28"/>
          <w:szCs w:val="28"/>
        </w:rPr>
        <w:t>арларды</w:t>
      </w:r>
      <w:r w:rsidR="00B60335" w:rsidRPr="001801B7">
        <w:rPr>
          <w:rFonts w:ascii="Times New Roman" w:hAnsi="Times New Roman" w:cs="Times New Roman"/>
          <w:color w:val="000000" w:themeColor="text1"/>
          <w:sz w:val="28"/>
          <w:szCs w:val="28"/>
        </w:rPr>
        <w:t>ң</w:t>
      </w:r>
      <w:r w:rsidR="00812437" w:rsidRPr="001801B7">
        <w:rPr>
          <w:rFonts w:ascii="Times New Roman" w:hAnsi="Times New Roman" w:cs="Times New Roman"/>
          <w:color w:val="000000" w:themeColor="text1"/>
          <w:sz w:val="28"/>
          <w:szCs w:val="28"/>
        </w:rPr>
        <w:t xml:space="preserve"> орографиялық климат тұрақтылығына т</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келей әсер етед</w:t>
      </w:r>
      <w:r w:rsidR="00B60335" w:rsidRPr="001801B7">
        <w:rPr>
          <w:rFonts w:ascii="Times New Roman" w:hAnsi="Times New Roman" w:cs="Times New Roman"/>
          <w:color w:val="000000" w:themeColor="text1"/>
          <w:sz w:val="28"/>
          <w:szCs w:val="28"/>
        </w:rPr>
        <w:t>і</w:t>
      </w:r>
      <w:r w:rsidR="00812437" w:rsidRPr="001801B7">
        <w:rPr>
          <w:rFonts w:ascii="Times New Roman" w:hAnsi="Times New Roman" w:cs="Times New Roman"/>
          <w:color w:val="000000" w:themeColor="text1"/>
          <w:sz w:val="28"/>
          <w:szCs w:val="28"/>
        </w:rPr>
        <w:t xml:space="preserve">. </w:t>
      </w:r>
      <w:r w:rsidR="006E15CB" w:rsidRPr="001801B7">
        <w:rPr>
          <w:rFonts w:ascii="Times New Roman" w:hAnsi="Times New Roman" w:cs="Times New Roman"/>
          <w:bCs/>
          <w:color w:val="000000" w:themeColor="text1"/>
          <w:sz w:val="28"/>
          <w:szCs w:val="28"/>
        </w:rPr>
        <w:t>КІОТК</w:t>
      </w:r>
      <w:r w:rsidR="00C204BF" w:rsidRPr="001801B7">
        <w:rPr>
          <w:rFonts w:ascii="Times New Roman" w:hAnsi="Times New Roman" w:cs="Times New Roman"/>
          <w:color w:val="000000" w:themeColor="text1"/>
          <w:sz w:val="28"/>
          <w:szCs w:val="28"/>
        </w:rPr>
        <w:t xml:space="preserve"> концепциясы ғылыми және практикалық б</w:t>
      </w:r>
      <w:r w:rsidR="00B60335" w:rsidRPr="001801B7">
        <w:rPr>
          <w:rFonts w:ascii="Times New Roman" w:hAnsi="Times New Roman" w:cs="Times New Roman"/>
          <w:color w:val="000000" w:themeColor="text1"/>
          <w:sz w:val="28"/>
          <w:szCs w:val="28"/>
        </w:rPr>
        <w:t>і</w:t>
      </w:r>
      <w:r w:rsidR="00C204BF" w:rsidRPr="001801B7">
        <w:rPr>
          <w:rFonts w:ascii="Times New Roman" w:hAnsi="Times New Roman" w:cs="Times New Roman"/>
          <w:color w:val="000000" w:themeColor="text1"/>
          <w:sz w:val="28"/>
          <w:szCs w:val="28"/>
        </w:rPr>
        <w:t xml:space="preserve">рнеше </w:t>
      </w:r>
      <w:r w:rsidR="00B60335" w:rsidRPr="001801B7">
        <w:rPr>
          <w:rFonts w:ascii="Times New Roman" w:hAnsi="Times New Roman" w:cs="Times New Roman"/>
          <w:color w:val="000000" w:themeColor="text1"/>
          <w:sz w:val="28"/>
          <w:szCs w:val="28"/>
        </w:rPr>
        <w:t>қ</w:t>
      </w:r>
      <w:r w:rsidR="00C204BF" w:rsidRPr="001801B7">
        <w:rPr>
          <w:rFonts w:ascii="Times New Roman" w:hAnsi="Times New Roman" w:cs="Times New Roman"/>
          <w:color w:val="000000" w:themeColor="text1"/>
          <w:sz w:val="28"/>
          <w:szCs w:val="28"/>
        </w:rPr>
        <w:t>ажетт</w:t>
      </w:r>
      <w:r w:rsidR="00B60335" w:rsidRPr="001801B7">
        <w:rPr>
          <w:rFonts w:ascii="Times New Roman" w:hAnsi="Times New Roman" w:cs="Times New Roman"/>
          <w:color w:val="000000" w:themeColor="text1"/>
          <w:sz w:val="28"/>
          <w:szCs w:val="28"/>
        </w:rPr>
        <w:t>і</w:t>
      </w:r>
      <w:r w:rsidR="00C204BF" w:rsidRPr="001801B7">
        <w:rPr>
          <w:rFonts w:ascii="Times New Roman" w:hAnsi="Times New Roman" w:cs="Times New Roman"/>
          <w:color w:val="000000" w:themeColor="text1"/>
          <w:sz w:val="28"/>
          <w:szCs w:val="28"/>
        </w:rPr>
        <w:t>л</w:t>
      </w:r>
      <w:r w:rsidR="00B60335" w:rsidRPr="001801B7">
        <w:rPr>
          <w:rFonts w:ascii="Times New Roman" w:hAnsi="Times New Roman" w:cs="Times New Roman"/>
          <w:color w:val="000000" w:themeColor="text1"/>
          <w:sz w:val="28"/>
          <w:szCs w:val="28"/>
        </w:rPr>
        <w:t>і</w:t>
      </w:r>
      <w:r w:rsidR="00C204BF" w:rsidRPr="001801B7">
        <w:rPr>
          <w:rFonts w:ascii="Times New Roman" w:hAnsi="Times New Roman" w:cs="Times New Roman"/>
          <w:color w:val="000000" w:themeColor="text1"/>
          <w:sz w:val="28"/>
          <w:szCs w:val="28"/>
        </w:rPr>
        <w:t>кке негізделген. Б</w:t>
      </w:r>
      <w:r w:rsidR="00B60335" w:rsidRPr="001801B7">
        <w:rPr>
          <w:rFonts w:ascii="Times New Roman" w:hAnsi="Times New Roman" w:cs="Times New Roman"/>
          <w:color w:val="000000" w:themeColor="text1"/>
          <w:sz w:val="28"/>
          <w:szCs w:val="28"/>
        </w:rPr>
        <w:t>ұ</w:t>
      </w:r>
      <w:r w:rsidR="00C204BF" w:rsidRPr="001801B7">
        <w:rPr>
          <w:rFonts w:ascii="Times New Roman" w:hAnsi="Times New Roman" w:cs="Times New Roman"/>
          <w:color w:val="000000" w:themeColor="text1"/>
          <w:sz w:val="28"/>
          <w:szCs w:val="28"/>
        </w:rPr>
        <w:t xml:space="preserve">л </w:t>
      </w:r>
      <w:r w:rsidR="00B60335" w:rsidRPr="001801B7">
        <w:rPr>
          <w:rFonts w:ascii="Times New Roman" w:hAnsi="Times New Roman" w:cs="Times New Roman"/>
          <w:color w:val="000000" w:themeColor="text1"/>
          <w:sz w:val="28"/>
          <w:szCs w:val="28"/>
        </w:rPr>
        <w:t>қ</w:t>
      </w:r>
      <w:r w:rsidR="00C204BF" w:rsidRPr="001801B7">
        <w:rPr>
          <w:rFonts w:ascii="Times New Roman" w:hAnsi="Times New Roman" w:cs="Times New Roman"/>
          <w:color w:val="000000" w:themeColor="text1"/>
          <w:sz w:val="28"/>
          <w:szCs w:val="28"/>
        </w:rPr>
        <w:t>ажетт</w:t>
      </w:r>
      <w:r w:rsidR="00B60335" w:rsidRPr="001801B7">
        <w:rPr>
          <w:rFonts w:ascii="Times New Roman" w:hAnsi="Times New Roman" w:cs="Times New Roman"/>
          <w:color w:val="000000" w:themeColor="text1"/>
          <w:sz w:val="28"/>
          <w:szCs w:val="28"/>
        </w:rPr>
        <w:t>і</w:t>
      </w:r>
      <w:r w:rsidR="00C204BF" w:rsidRPr="001801B7">
        <w:rPr>
          <w:rFonts w:ascii="Times New Roman" w:hAnsi="Times New Roman" w:cs="Times New Roman"/>
          <w:color w:val="000000" w:themeColor="text1"/>
          <w:sz w:val="28"/>
          <w:szCs w:val="28"/>
        </w:rPr>
        <w:t>л</w:t>
      </w:r>
      <w:r w:rsidR="00B60335" w:rsidRPr="001801B7">
        <w:rPr>
          <w:rFonts w:ascii="Times New Roman" w:hAnsi="Times New Roman" w:cs="Times New Roman"/>
          <w:color w:val="000000" w:themeColor="text1"/>
          <w:sz w:val="28"/>
          <w:szCs w:val="28"/>
        </w:rPr>
        <w:t>і</w:t>
      </w:r>
      <w:r w:rsidR="00C204BF" w:rsidRPr="001801B7">
        <w:rPr>
          <w:rFonts w:ascii="Times New Roman" w:hAnsi="Times New Roman" w:cs="Times New Roman"/>
          <w:color w:val="000000" w:themeColor="text1"/>
          <w:sz w:val="28"/>
          <w:szCs w:val="28"/>
        </w:rPr>
        <w:t>ктерд</w:t>
      </w:r>
      <w:r w:rsidR="00B60335" w:rsidRPr="001801B7">
        <w:rPr>
          <w:rFonts w:ascii="Times New Roman" w:hAnsi="Times New Roman" w:cs="Times New Roman"/>
          <w:color w:val="000000" w:themeColor="text1"/>
          <w:sz w:val="28"/>
          <w:szCs w:val="28"/>
        </w:rPr>
        <w:t>і</w:t>
      </w:r>
      <w:r w:rsidR="00C204BF" w:rsidRPr="001801B7">
        <w:rPr>
          <w:rFonts w:ascii="Times New Roman" w:hAnsi="Times New Roman" w:cs="Times New Roman"/>
          <w:color w:val="000000" w:themeColor="text1"/>
          <w:sz w:val="28"/>
          <w:szCs w:val="28"/>
        </w:rPr>
        <w:t xml:space="preserve"> </w:t>
      </w:r>
      <w:r w:rsidR="000E0D84" w:rsidRPr="001801B7">
        <w:rPr>
          <w:rFonts w:ascii="Times New Roman" w:hAnsi="Times New Roman" w:cs="Times New Roman"/>
          <w:color w:val="000000" w:themeColor="text1"/>
          <w:sz w:val="28"/>
          <w:szCs w:val="28"/>
        </w:rPr>
        <w:t>сызбамен көрсет</w:t>
      </w:r>
      <w:r w:rsidR="00B60335" w:rsidRPr="001801B7">
        <w:rPr>
          <w:rFonts w:ascii="Times New Roman" w:hAnsi="Times New Roman" w:cs="Times New Roman"/>
          <w:color w:val="000000" w:themeColor="text1"/>
          <w:sz w:val="28"/>
          <w:szCs w:val="28"/>
        </w:rPr>
        <w:t>і</w:t>
      </w:r>
      <w:r w:rsidR="000E0D84" w:rsidRPr="001801B7">
        <w:rPr>
          <w:rFonts w:ascii="Times New Roman" w:hAnsi="Times New Roman" w:cs="Times New Roman"/>
          <w:color w:val="000000" w:themeColor="text1"/>
          <w:sz w:val="28"/>
          <w:szCs w:val="28"/>
        </w:rPr>
        <w:t xml:space="preserve">п, </w:t>
      </w:r>
      <w:r w:rsidR="00C204BF" w:rsidRPr="001801B7">
        <w:rPr>
          <w:rFonts w:ascii="Times New Roman" w:hAnsi="Times New Roman" w:cs="Times New Roman"/>
          <w:color w:val="000000" w:themeColor="text1"/>
          <w:sz w:val="28"/>
          <w:szCs w:val="28"/>
        </w:rPr>
        <w:t>тал</w:t>
      </w:r>
      <w:r w:rsidR="00B60335" w:rsidRPr="001801B7">
        <w:rPr>
          <w:rFonts w:ascii="Times New Roman" w:hAnsi="Times New Roman" w:cs="Times New Roman"/>
          <w:color w:val="000000" w:themeColor="text1"/>
          <w:sz w:val="28"/>
          <w:szCs w:val="28"/>
        </w:rPr>
        <w:t>қ</w:t>
      </w:r>
      <w:r w:rsidR="00C204BF" w:rsidRPr="001801B7">
        <w:rPr>
          <w:rFonts w:ascii="Times New Roman" w:hAnsi="Times New Roman" w:cs="Times New Roman"/>
          <w:color w:val="000000" w:themeColor="text1"/>
          <w:sz w:val="28"/>
          <w:szCs w:val="28"/>
        </w:rPr>
        <w:t>ыласа</w:t>
      </w:r>
      <w:r w:rsidR="00B60335" w:rsidRPr="001801B7">
        <w:rPr>
          <w:rFonts w:ascii="Times New Roman" w:hAnsi="Times New Roman" w:cs="Times New Roman"/>
          <w:color w:val="000000" w:themeColor="text1"/>
          <w:sz w:val="28"/>
          <w:szCs w:val="28"/>
        </w:rPr>
        <w:t>қ</w:t>
      </w:r>
      <w:r w:rsidR="00C204BF" w:rsidRPr="001801B7">
        <w:rPr>
          <w:rFonts w:ascii="Times New Roman" w:hAnsi="Times New Roman" w:cs="Times New Roman"/>
          <w:color w:val="000000" w:themeColor="text1"/>
          <w:sz w:val="28"/>
          <w:szCs w:val="28"/>
        </w:rPr>
        <w:t>.</w:t>
      </w:r>
    </w:p>
    <w:p w14:paraId="03A58243" w14:textId="7FAEA643" w:rsidR="001D31BD" w:rsidRPr="001801B7" w:rsidRDefault="001D31BD"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Біріншіден, көміртек ізін өлшейтин қолданыстағы әдістемелері таулы алқаптарға қолдану мүмкін емес. Бұл әдістемелерді бұрын туризм саласында жеке пайдаланбаған, ғылыми  тәжірибе жасалмаған. Шығарындыларды жалпылай есептегенімен аңғарлар мен ойыстарда кідіріп қалуын, сондай–ақ экожүйелердің көміртек сіңіру әлеуетінің биіктікке байланысы бар жоғын, климатқа әсерін, климат өзгеруінен қоршаған ортаның деградациясына байланысты өзгеруін бейнелемей алмайды.</w:t>
      </w:r>
    </w:p>
    <w:p w14:paraId="7F82FDA8" w14:textId="4D3D25AD" w:rsidR="001D31BD" w:rsidRPr="001801B7" w:rsidRDefault="001D31BD"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Екіншіден, Алтай жотасы экологиялық маңызы бар ерекше орографиялық жүйе. Мұндағы климат әртүрлі бағыттағы тау сілемдеріне байланысты. Климатына байланысты мұздықтарға, мұздарға байланысты суларға, сумен байланысты топырағы, топырағына байланысты өсімдік қабаты, өсімдік қабатын сай жануарлар әлемі тоғысқан бірегей экожүйе. Сондықтан мұндағы орографиялық климат сәл өзгеру барлық экожүйеге әсер етеді. Мұндай таулы аймақтар әлемде бірнеше жерде бар. Барлығындада мұндай процесс болуы мүмкін (</w:t>
      </w:r>
      <w:r w:rsidR="0071361C" w:rsidRPr="001801B7">
        <w:rPr>
          <w:rFonts w:ascii="Times New Roman" w:hAnsi="Times New Roman" w:cs="Times New Roman"/>
          <w:color w:val="000000" w:themeColor="text1"/>
          <w:sz w:val="28"/>
          <w:szCs w:val="28"/>
        </w:rPr>
        <w:t xml:space="preserve">сурет </w:t>
      </w:r>
      <w:r w:rsidRPr="001801B7">
        <w:rPr>
          <w:rFonts w:ascii="Times New Roman" w:hAnsi="Times New Roman" w:cs="Times New Roman"/>
          <w:color w:val="000000" w:themeColor="text1"/>
          <w:sz w:val="28"/>
          <w:szCs w:val="28"/>
        </w:rPr>
        <w:t xml:space="preserve">81). </w:t>
      </w:r>
    </w:p>
    <w:p w14:paraId="4A2B8BF8" w14:textId="77777777" w:rsidR="001D31BD" w:rsidRPr="001801B7" w:rsidRDefault="001D31BD" w:rsidP="00D51B1F">
      <w:pPr>
        <w:spacing w:after="0" w:line="240" w:lineRule="auto"/>
        <w:ind w:firstLine="720"/>
        <w:jc w:val="both"/>
        <w:rPr>
          <w:rFonts w:ascii="Times New Roman" w:hAnsi="Times New Roman" w:cs="Times New Roman"/>
          <w:color w:val="000000" w:themeColor="text1"/>
          <w:sz w:val="28"/>
          <w:szCs w:val="28"/>
        </w:rPr>
      </w:pPr>
    </w:p>
    <w:p w14:paraId="2C6EFD9F" w14:textId="77777777" w:rsidR="000E0D84" w:rsidRPr="001801B7" w:rsidRDefault="000E0D84" w:rsidP="00D51B1F">
      <w:pPr>
        <w:keepNext/>
        <w:spacing w:line="240" w:lineRule="auto"/>
        <w:jc w:val="both"/>
      </w:pPr>
      <w:r w:rsidRPr="001801B7">
        <w:rPr>
          <w:rFonts w:ascii="Times New Roman" w:hAnsi="Times New Roman" w:cs="Times New Roman"/>
          <w:noProof/>
          <w:color w:val="000000" w:themeColor="text1"/>
          <w:sz w:val="28"/>
          <w:szCs w:val="28"/>
          <w:lang w:val="ru-RU" w:eastAsia="ru-RU"/>
        </w:rPr>
        <w:drawing>
          <wp:inline distT="0" distB="0" distL="0" distR="0" wp14:anchorId="119CEC0D" wp14:editId="4DC348D6">
            <wp:extent cx="5836920" cy="2552700"/>
            <wp:effectExtent l="0" t="0" r="0" b="19050"/>
            <wp:docPr id="2088502570"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14:paraId="106CAED5" w14:textId="3572171F" w:rsidR="000E0D84" w:rsidRPr="001801B7" w:rsidRDefault="000E0D84" w:rsidP="00CC16C3">
      <w:pPr>
        <w:pStyle w:val="ab"/>
        <w:spacing w:after="0"/>
        <w:jc w:val="center"/>
        <w:rPr>
          <w:rFonts w:ascii="Times New Roman" w:hAnsi="Times New Roman" w:cs="Times New Roman"/>
          <w:i w:val="0"/>
          <w:iCs w:val="0"/>
          <w:color w:val="auto"/>
          <w:sz w:val="28"/>
          <w:szCs w:val="28"/>
        </w:rPr>
      </w:pPr>
      <w:r w:rsidRPr="001801B7">
        <w:rPr>
          <w:rFonts w:ascii="Times New Roman" w:hAnsi="Times New Roman" w:cs="Times New Roman"/>
          <w:i w:val="0"/>
          <w:iCs w:val="0"/>
          <w:color w:val="auto"/>
          <w:sz w:val="28"/>
          <w:szCs w:val="28"/>
        </w:rPr>
        <w:t xml:space="preserve">Сурет </w:t>
      </w:r>
      <w:r w:rsidRPr="001801B7">
        <w:rPr>
          <w:rFonts w:ascii="Times New Roman" w:hAnsi="Times New Roman" w:cs="Times New Roman"/>
          <w:i w:val="0"/>
          <w:iCs w:val="0"/>
          <w:color w:val="auto"/>
          <w:sz w:val="28"/>
          <w:szCs w:val="28"/>
        </w:rPr>
        <w:fldChar w:fldCharType="begin"/>
      </w:r>
      <w:r w:rsidRPr="001801B7">
        <w:rPr>
          <w:rFonts w:ascii="Times New Roman" w:hAnsi="Times New Roman" w:cs="Times New Roman"/>
          <w:i w:val="0"/>
          <w:iCs w:val="0"/>
          <w:color w:val="auto"/>
          <w:sz w:val="28"/>
          <w:szCs w:val="28"/>
        </w:rPr>
        <w:instrText xml:space="preserve"> SEQ Сурет \* ARABIC </w:instrText>
      </w:r>
      <w:r w:rsidRPr="001801B7">
        <w:rPr>
          <w:rFonts w:ascii="Times New Roman" w:hAnsi="Times New Roman" w:cs="Times New Roman"/>
          <w:i w:val="0"/>
          <w:iCs w:val="0"/>
          <w:color w:val="auto"/>
          <w:sz w:val="28"/>
          <w:szCs w:val="28"/>
        </w:rPr>
        <w:fldChar w:fldCharType="separate"/>
      </w:r>
      <w:r w:rsidR="00E14B59" w:rsidRPr="001801B7">
        <w:rPr>
          <w:rFonts w:ascii="Times New Roman" w:hAnsi="Times New Roman" w:cs="Times New Roman"/>
          <w:i w:val="0"/>
          <w:iCs w:val="0"/>
          <w:noProof/>
          <w:color w:val="auto"/>
          <w:sz w:val="28"/>
          <w:szCs w:val="28"/>
        </w:rPr>
        <w:t>81</w:t>
      </w:r>
      <w:r w:rsidRPr="001801B7">
        <w:rPr>
          <w:rFonts w:ascii="Times New Roman" w:hAnsi="Times New Roman" w:cs="Times New Roman"/>
          <w:i w:val="0"/>
          <w:iCs w:val="0"/>
          <w:color w:val="auto"/>
          <w:sz w:val="28"/>
          <w:szCs w:val="28"/>
        </w:rPr>
        <w:fldChar w:fldCharType="end"/>
      </w:r>
      <w:r w:rsidR="004875CE" w:rsidRPr="001801B7">
        <w:rPr>
          <w:rFonts w:ascii="Times New Roman" w:hAnsi="Times New Roman" w:cs="Times New Roman"/>
          <w:i w:val="0"/>
          <w:iCs w:val="0"/>
          <w:color w:val="auto"/>
          <w:sz w:val="28"/>
          <w:szCs w:val="28"/>
        </w:rPr>
        <w:t xml:space="preserve"> – </w:t>
      </w:r>
      <w:r w:rsidR="00572B65" w:rsidRPr="00572B65">
        <w:rPr>
          <w:rFonts w:ascii="Times New Roman" w:hAnsi="Times New Roman" w:cs="Times New Roman"/>
          <w:i w:val="0"/>
          <w:iCs w:val="0"/>
          <w:color w:val="auto"/>
          <w:sz w:val="28"/>
          <w:szCs w:val="28"/>
        </w:rPr>
        <w:t>КІОТК (CCOCS)</w:t>
      </w:r>
      <w:r w:rsidRPr="001801B7">
        <w:rPr>
          <w:rFonts w:ascii="Times New Roman" w:hAnsi="Times New Roman" w:cs="Times New Roman"/>
          <w:i w:val="0"/>
          <w:iCs w:val="0"/>
          <w:color w:val="auto"/>
          <w:sz w:val="28"/>
          <w:szCs w:val="28"/>
        </w:rPr>
        <w:t xml:space="preserve"> концепциясын </w:t>
      </w:r>
      <w:r w:rsidR="004875CE" w:rsidRPr="001801B7">
        <w:rPr>
          <w:rFonts w:ascii="Times New Roman" w:hAnsi="Times New Roman" w:cs="Times New Roman"/>
          <w:i w:val="0"/>
          <w:iCs w:val="0"/>
          <w:color w:val="auto"/>
          <w:sz w:val="28"/>
          <w:szCs w:val="28"/>
        </w:rPr>
        <w:t>ұ</w:t>
      </w:r>
      <w:r w:rsidRPr="001801B7">
        <w:rPr>
          <w:rFonts w:ascii="Times New Roman" w:hAnsi="Times New Roman" w:cs="Times New Roman"/>
          <w:i w:val="0"/>
          <w:iCs w:val="0"/>
          <w:color w:val="auto"/>
          <w:sz w:val="28"/>
          <w:szCs w:val="28"/>
        </w:rPr>
        <w:t xml:space="preserve">сыну </w:t>
      </w:r>
      <w:r w:rsidR="004875CE" w:rsidRPr="001801B7">
        <w:rPr>
          <w:rFonts w:ascii="Times New Roman" w:hAnsi="Times New Roman" w:cs="Times New Roman"/>
          <w:i w:val="0"/>
          <w:iCs w:val="0"/>
          <w:color w:val="auto"/>
          <w:sz w:val="28"/>
          <w:szCs w:val="28"/>
        </w:rPr>
        <w:t>қ</w:t>
      </w:r>
      <w:r w:rsidRPr="001801B7">
        <w:rPr>
          <w:rFonts w:ascii="Times New Roman" w:hAnsi="Times New Roman" w:cs="Times New Roman"/>
          <w:i w:val="0"/>
          <w:iCs w:val="0"/>
          <w:color w:val="auto"/>
          <w:sz w:val="28"/>
          <w:szCs w:val="28"/>
        </w:rPr>
        <w:t>ажетт</w:t>
      </w:r>
      <w:r w:rsidR="004875CE"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л</w:t>
      </w:r>
      <w:r w:rsidR="004875CE" w:rsidRPr="001801B7">
        <w:rPr>
          <w:rFonts w:ascii="Times New Roman" w:hAnsi="Times New Roman" w:cs="Times New Roman"/>
          <w:i w:val="0"/>
          <w:iCs w:val="0"/>
          <w:color w:val="auto"/>
          <w:sz w:val="28"/>
          <w:szCs w:val="28"/>
        </w:rPr>
        <w:t>і</w:t>
      </w:r>
      <w:r w:rsidRPr="001801B7">
        <w:rPr>
          <w:rFonts w:ascii="Times New Roman" w:hAnsi="Times New Roman" w:cs="Times New Roman"/>
          <w:i w:val="0"/>
          <w:iCs w:val="0"/>
          <w:color w:val="auto"/>
          <w:sz w:val="28"/>
          <w:szCs w:val="28"/>
        </w:rPr>
        <w:t>г</w:t>
      </w:r>
      <w:r w:rsidR="004875CE" w:rsidRPr="001801B7">
        <w:rPr>
          <w:rFonts w:ascii="Times New Roman" w:hAnsi="Times New Roman" w:cs="Times New Roman"/>
          <w:i w:val="0"/>
          <w:iCs w:val="0"/>
          <w:color w:val="auto"/>
          <w:sz w:val="28"/>
          <w:szCs w:val="28"/>
        </w:rPr>
        <w:t>і</w:t>
      </w:r>
    </w:p>
    <w:p w14:paraId="1993BF35" w14:textId="5EBAD66D" w:rsidR="00CC16C3" w:rsidRPr="0085738A" w:rsidRDefault="00CC16C3" w:rsidP="00CC16C3">
      <w:pPr>
        <w:jc w:val="center"/>
        <w:rPr>
          <w:rFonts w:ascii="Times New Roman" w:hAnsi="Times New Roman" w:cs="Times New Roman"/>
          <w:sz w:val="24"/>
          <w:szCs w:val="24"/>
        </w:rPr>
      </w:pPr>
      <w:r w:rsidRPr="0085738A">
        <w:rPr>
          <w:rFonts w:ascii="Times New Roman" w:hAnsi="Times New Roman" w:cs="Times New Roman"/>
          <w:sz w:val="24"/>
          <w:szCs w:val="24"/>
        </w:rPr>
        <w:t>Ескерту: Автордың өз сызбасы</w:t>
      </w:r>
    </w:p>
    <w:p w14:paraId="3AF1BB80" w14:textId="19A3B3B0" w:rsidR="00835046" w:rsidRPr="001801B7" w:rsidRDefault="00654ADE"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Үш</w:t>
      </w:r>
      <w:r w:rsidR="0038544C"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нш</w:t>
      </w:r>
      <w:r w:rsidR="0038544C"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ден</w:t>
      </w:r>
      <w:r w:rsidR="00F04374" w:rsidRPr="001801B7">
        <w:rPr>
          <w:rFonts w:ascii="Times New Roman" w:hAnsi="Times New Roman" w:cs="Times New Roman"/>
          <w:color w:val="000000" w:themeColor="text1"/>
          <w:sz w:val="28"/>
          <w:szCs w:val="28"/>
        </w:rPr>
        <w:t>, егер таулы айма</w:t>
      </w:r>
      <w:r w:rsidR="00E14DDA" w:rsidRPr="001801B7">
        <w:rPr>
          <w:rFonts w:ascii="Times New Roman" w:hAnsi="Times New Roman" w:cs="Times New Roman"/>
          <w:color w:val="000000" w:themeColor="text1"/>
          <w:sz w:val="28"/>
          <w:szCs w:val="28"/>
        </w:rPr>
        <w:t>қ</w:t>
      </w:r>
      <w:r w:rsidR="00F04374" w:rsidRPr="001801B7">
        <w:rPr>
          <w:rFonts w:ascii="Times New Roman" w:hAnsi="Times New Roman" w:cs="Times New Roman"/>
          <w:color w:val="000000" w:themeColor="text1"/>
          <w:sz w:val="28"/>
          <w:szCs w:val="28"/>
        </w:rPr>
        <w:t>та</w:t>
      </w:r>
      <w:r w:rsidR="00E56DA6" w:rsidRPr="001801B7">
        <w:rPr>
          <w:rFonts w:ascii="Times New Roman" w:hAnsi="Times New Roman" w:cs="Times New Roman"/>
          <w:color w:val="000000" w:themeColor="text1"/>
          <w:sz w:val="28"/>
          <w:szCs w:val="28"/>
        </w:rPr>
        <w:t xml:space="preserve"> өнерк</w:t>
      </w:r>
      <w:r w:rsidR="00E14DDA" w:rsidRPr="001801B7">
        <w:rPr>
          <w:rFonts w:ascii="Times New Roman" w:hAnsi="Times New Roman" w:cs="Times New Roman"/>
          <w:color w:val="000000" w:themeColor="text1"/>
          <w:sz w:val="28"/>
          <w:szCs w:val="28"/>
        </w:rPr>
        <w:t>ә</w:t>
      </w:r>
      <w:r w:rsidR="00E56DA6" w:rsidRPr="001801B7">
        <w:rPr>
          <w:rFonts w:ascii="Times New Roman" w:hAnsi="Times New Roman" w:cs="Times New Roman"/>
          <w:color w:val="000000" w:themeColor="text1"/>
          <w:sz w:val="28"/>
          <w:szCs w:val="28"/>
        </w:rPr>
        <w:t>с</w:t>
      </w:r>
      <w:r w:rsidR="00E14DDA" w:rsidRPr="001801B7">
        <w:rPr>
          <w:rFonts w:ascii="Times New Roman" w:hAnsi="Times New Roman" w:cs="Times New Roman"/>
          <w:color w:val="000000" w:themeColor="text1"/>
          <w:sz w:val="28"/>
          <w:szCs w:val="28"/>
        </w:rPr>
        <w:t>іп</w:t>
      </w:r>
      <w:r w:rsidR="00E56DA6" w:rsidRPr="001801B7">
        <w:rPr>
          <w:rFonts w:ascii="Times New Roman" w:hAnsi="Times New Roman" w:cs="Times New Roman"/>
          <w:color w:val="000000" w:themeColor="text1"/>
          <w:sz w:val="28"/>
          <w:szCs w:val="28"/>
        </w:rPr>
        <w:t xml:space="preserve"> орындары жо</w:t>
      </w:r>
      <w:r w:rsidR="00E14DDA" w:rsidRPr="001801B7">
        <w:rPr>
          <w:rFonts w:ascii="Times New Roman" w:hAnsi="Times New Roman" w:cs="Times New Roman"/>
          <w:color w:val="000000" w:themeColor="text1"/>
          <w:sz w:val="28"/>
          <w:szCs w:val="28"/>
        </w:rPr>
        <w:t>қ</w:t>
      </w:r>
      <w:r w:rsidR="00E56DA6" w:rsidRPr="001801B7">
        <w:rPr>
          <w:rFonts w:ascii="Times New Roman" w:hAnsi="Times New Roman" w:cs="Times New Roman"/>
          <w:color w:val="000000" w:themeColor="text1"/>
          <w:sz w:val="28"/>
          <w:szCs w:val="28"/>
        </w:rPr>
        <w:t xml:space="preserve"> болса, туризм саласы парникт</w:t>
      </w:r>
      <w:r w:rsidR="00E14DDA"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к газдарды өнд</w:t>
      </w:r>
      <w:r w:rsidR="00E14DDA"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руш</w:t>
      </w:r>
      <w:r w:rsidR="00E14DDA"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 xml:space="preserve"> нег</w:t>
      </w:r>
      <w:r w:rsidR="00E14DDA"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зг</w:t>
      </w:r>
      <w:r w:rsidR="00E14DDA"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 xml:space="preserve"> өнер</w:t>
      </w:r>
      <w:r w:rsidR="00E14DDA" w:rsidRPr="001801B7">
        <w:rPr>
          <w:rFonts w:ascii="Times New Roman" w:hAnsi="Times New Roman" w:cs="Times New Roman"/>
          <w:color w:val="000000" w:themeColor="text1"/>
          <w:sz w:val="28"/>
          <w:szCs w:val="28"/>
        </w:rPr>
        <w:t>кә</w:t>
      </w:r>
      <w:r w:rsidR="00E56DA6" w:rsidRPr="001801B7">
        <w:rPr>
          <w:rFonts w:ascii="Times New Roman" w:hAnsi="Times New Roman" w:cs="Times New Roman"/>
          <w:color w:val="000000" w:themeColor="text1"/>
          <w:sz w:val="28"/>
          <w:szCs w:val="28"/>
        </w:rPr>
        <w:t>с</w:t>
      </w:r>
      <w:r w:rsidR="00E14DDA"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п көз</w:t>
      </w:r>
      <w:r w:rsidR="00E14DDA"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не айналады.</w:t>
      </w:r>
      <w:r w:rsidR="00047302" w:rsidRPr="001801B7">
        <w:rPr>
          <w:rFonts w:ascii="Times New Roman" w:hAnsi="Times New Roman" w:cs="Times New Roman"/>
          <w:color w:val="000000" w:themeColor="text1"/>
          <w:sz w:val="28"/>
          <w:szCs w:val="28"/>
        </w:rPr>
        <w:t xml:space="preserve"> Алайда туризм </w:t>
      </w:r>
      <w:r w:rsidR="00E14DDA"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здер</w:t>
      </w:r>
      <w:r w:rsidR="00E14DDA"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 xml:space="preserve"> т</w:t>
      </w:r>
      <w:r w:rsidR="00DA069B"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ркелмегенд</w:t>
      </w:r>
      <w:r w:rsidR="00DA069B"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ктен турист</w:t>
      </w:r>
      <w:r w:rsidR="00DA069B"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к а</w:t>
      </w:r>
      <w:r w:rsidR="00DA069B" w:rsidRPr="001801B7">
        <w:rPr>
          <w:rFonts w:ascii="Times New Roman" w:hAnsi="Times New Roman" w:cs="Times New Roman"/>
          <w:color w:val="000000" w:themeColor="text1"/>
          <w:sz w:val="28"/>
          <w:szCs w:val="28"/>
        </w:rPr>
        <w:t>ғ</w:t>
      </w:r>
      <w:r w:rsidR="00047302" w:rsidRPr="001801B7">
        <w:rPr>
          <w:rFonts w:ascii="Times New Roman" w:hAnsi="Times New Roman" w:cs="Times New Roman"/>
          <w:color w:val="000000" w:themeColor="text1"/>
          <w:sz w:val="28"/>
          <w:szCs w:val="28"/>
        </w:rPr>
        <w:t>ындар мен климатты</w:t>
      </w:r>
      <w:r w:rsidR="00DA069B" w:rsidRPr="001801B7">
        <w:rPr>
          <w:rFonts w:ascii="Times New Roman" w:hAnsi="Times New Roman" w:cs="Times New Roman"/>
          <w:color w:val="000000" w:themeColor="text1"/>
          <w:sz w:val="28"/>
          <w:szCs w:val="28"/>
        </w:rPr>
        <w:t>қ</w:t>
      </w:r>
      <w:r w:rsidR="00047302" w:rsidRPr="001801B7">
        <w:rPr>
          <w:rFonts w:ascii="Times New Roman" w:hAnsi="Times New Roman" w:cs="Times New Roman"/>
          <w:color w:val="000000" w:themeColor="text1"/>
          <w:sz w:val="28"/>
          <w:szCs w:val="28"/>
        </w:rPr>
        <w:t xml:space="preserve"> т</w:t>
      </w:r>
      <w:r w:rsidR="00DA069B" w:rsidRPr="001801B7">
        <w:rPr>
          <w:rFonts w:ascii="Times New Roman" w:hAnsi="Times New Roman" w:cs="Times New Roman"/>
          <w:color w:val="000000" w:themeColor="text1"/>
          <w:sz w:val="28"/>
          <w:szCs w:val="28"/>
        </w:rPr>
        <w:t>ұ</w:t>
      </w:r>
      <w:r w:rsidR="00047302" w:rsidRPr="001801B7">
        <w:rPr>
          <w:rFonts w:ascii="Times New Roman" w:hAnsi="Times New Roman" w:cs="Times New Roman"/>
          <w:color w:val="000000" w:themeColor="text1"/>
          <w:sz w:val="28"/>
          <w:szCs w:val="28"/>
        </w:rPr>
        <w:t>ра</w:t>
      </w:r>
      <w:r w:rsidR="00DA069B" w:rsidRPr="001801B7">
        <w:rPr>
          <w:rFonts w:ascii="Times New Roman" w:hAnsi="Times New Roman" w:cs="Times New Roman"/>
          <w:color w:val="000000" w:themeColor="text1"/>
          <w:sz w:val="28"/>
          <w:szCs w:val="28"/>
        </w:rPr>
        <w:t>қ</w:t>
      </w:r>
      <w:r w:rsidR="00047302" w:rsidRPr="001801B7">
        <w:rPr>
          <w:rFonts w:ascii="Times New Roman" w:hAnsi="Times New Roman" w:cs="Times New Roman"/>
          <w:color w:val="000000" w:themeColor="text1"/>
          <w:sz w:val="28"/>
          <w:szCs w:val="28"/>
        </w:rPr>
        <w:t>тылы</w:t>
      </w:r>
      <w:r w:rsidR="00DA069B" w:rsidRPr="001801B7">
        <w:rPr>
          <w:rFonts w:ascii="Times New Roman" w:hAnsi="Times New Roman" w:cs="Times New Roman"/>
          <w:color w:val="000000" w:themeColor="text1"/>
          <w:sz w:val="28"/>
          <w:szCs w:val="28"/>
        </w:rPr>
        <w:t>қ</w:t>
      </w:r>
      <w:r w:rsidR="00047302" w:rsidRPr="001801B7">
        <w:rPr>
          <w:rFonts w:ascii="Times New Roman" w:hAnsi="Times New Roman" w:cs="Times New Roman"/>
          <w:color w:val="000000" w:themeColor="text1"/>
          <w:sz w:val="28"/>
          <w:szCs w:val="28"/>
        </w:rPr>
        <w:t xml:space="preserve"> өзгеру</w:t>
      </w:r>
      <w:r w:rsidR="00DA069B"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 xml:space="preserve"> арасында</w:t>
      </w:r>
      <w:r w:rsidR="00DA069B" w:rsidRPr="001801B7">
        <w:rPr>
          <w:rFonts w:ascii="Times New Roman" w:hAnsi="Times New Roman" w:cs="Times New Roman"/>
          <w:color w:val="000000" w:themeColor="text1"/>
          <w:sz w:val="28"/>
          <w:szCs w:val="28"/>
        </w:rPr>
        <w:t>ғ</w:t>
      </w:r>
      <w:r w:rsidR="00047302" w:rsidRPr="001801B7">
        <w:rPr>
          <w:rFonts w:ascii="Times New Roman" w:hAnsi="Times New Roman" w:cs="Times New Roman"/>
          <w:color w:val="000000" w:themeColor="text1"/>
          <w:sz w:val="28"/>
          <w:szCs w:val="28"/>
        </w:rPr>
        <w:t>ы т</w:t>
      </w:r>
      <w:r w:rsidR="00DA069B"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келей байланысын т</w:t>
      </w:r>
      <w:r w:rsidR="00DA069B"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ркемейд</w:t>
      </w:r>
      <w:r w:rsidR="00DA069B" w:rsidRPr="001801B7">
        <w:rPr>
          <w:rFonts w:ascii="Times New Roman" w:hAnsi="Times New Roman" w:cs="Times New Roman"/>
          <w:color w:val="000000" w:themeColor="text1"/>
          <w:sz w:val="28"/>
          <w:szCs w:val="28"/>
        </w:rPr>
        <w:t>і</w:t>
      </w:r>
      <w:r w:rsidR="00047302" w:rsidRPr="001801B7">
        <w:rPr>
          <w:rFonts w:ascii="Times New Roman" w:hAnsi="Times New Roman" w:cs="Times New Roman"/>
          <w:color w:val="000000" w:themeColor="text1"/>
          <w:sz w:val="28"/>
          <w:szCs w:val="28"/>
        </w:rPr>
        <w:t xml:space="preserve">. </w:t>
      </w:r>
      <w:r w:rsidR="00E56DA6" w:rsidRPr="001801B7">
        <w:rPr>
          <w:rFonts w:ascii="Times New Roman" w:hAnsi="Times New Roman" w:cs="Times New Roman"/>
          <w:color w:val="000000" w:themeColor="text1"/>
          <w:sz w:val="28"/>
          <w:szCs w:val="28"/>
        </w:rPr>
        <w:t>Д</w:t>
      </w:r>
      <w:r w:rsidR="00DA069B" w:rsidRPr="001801B7">
        <w:rPr>
          <w:rFonts w:ascii="Times New Roman" w:hAnsi="Times New Roman" w:cs="Times New Roman"/>
          <w:color w:val="000000" w:themeColor="text1"/>
          <w:sz w:val="28"/>
          <w:szCs w:val="28"/>
        </w:rPr>
        <w:t>ә</w:t>
      </w:r>
      <w:r w:rsidR="00E56DA6" w:rsidRPr="001801B7">
        <w:rPr>
          <w:rFonts w:ascii="Times New Roman" w:hAnsi="Times New Roman" w:cs="Times New Roman"/>
          <w:color w:val="000000" w:themeColor="text1"/>
          <w:sz w:val="28"/>
          <w:szCs w:val="28"/>
        </w:rPr>
        <w:t>стүрл</w:t>
      </w:r>
      <w:r w:rsidR="00DA069B"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 xml:space="preserve"> түс</w:t>
      </w:r>
      <w:r w:rsidR="00DA069B"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н</w:t>
      </w:r>
      <w:r w:rsidR="00DA069B"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к бойынша туризм экологиялы</w:t>
      </w:r>
      <w:r w:rsidR="00DA069B" w:rsidRPr="001801B7">
        <w:rPr>
          <w:rFonts w:ascii="Times New Roman" w:hAnsi="Times New Roman" w:cs="Times New Roman"/>
          <w:color w:val="000000" w:themeColor="text1"/>
          <w:sz w:val="28"/>
          <w:szCs w:val="28"/>
        </w:rPr>
        <w:t>қ</w:t>
      </w:r>
      <w:r w:rsidR="00E56DA6" w:rsidRPr="001801B7">
        <w:rPr>
          <w:rFonts w:ascii="Times New Roman" w:hAnsi="Times New Roman" w:cs="Times New Roman"/>
          <w:color w:val="000000" w:themeColor="text1"/>
          <w:sz w:val="28"/>
          <w:szCs w:val="28"/>
        </w:rPr>
        <w:t xml:space="preserve"> зияны жо</w:t>
      </w:r>
      <w:r w:rsidR="00DA069B" w:rsidRPr="001801B7">
        <w:rPr>
          <w:rFonts w:ascii="Times New Roman" w:hAnsi="Times New Roman" w:cs="Times New Roman"/>
          <w:color w:val="000000" w:themeColor="text1"/>
          <w:sz w:val="28"/>
          <w:szCs w:val="28"/>
        </w:rPr>
        <w:t>қ</w:t>
      </w:r>
      <w:r w:rsidR="00E56DA6" w:rsidRPr="001801B7">
        <w:rPr>
          <w:rFonts w:ascii="Times New Roman" w:hAnsi="Times New Roman" w:cs="Times New Roman"/>
          <w:color w:val="000000" w:themeColor="text1"/>
          <w:sz w:val="28"/>
          <w:szCs w:val="28"/>
        </w:rPr>
        <w:t>, экологияны жа</w:t>
      </w:r>
      <w:r w:rsidR="00DA069B" w:rsidRPr="001801B7">
        <w:rPr>
          <w:rFonts w:ascii="Times New Roman" w:hAnsi="Times New Roman" w:cs="Times New Roman"/>
          <w:color w:val="000000" w:themeColor="text1"/>
          <w:sz w:val="28"/>
          <w:szCs w:val="28"/>
        </w:rPr>
        <w:t>қ</w:t>
      </w:r>
      <w:r w:rsidR="00E56DA6" w:rsidRPr="001801B7">
        <w:rPr>
          <w:rFonts w:ascii="Times New Roman" w:hAnsi="Times New Roman" w:cs="Times New Roman"/>
          <w:color w:val="000000" w:themeColor="text1"/>
          <w:sz w:val="28"/>
          <w:szCs w:val="28"/>
        </w:rPr>
        <w:t>сартады деген</w:t>
      </w:r>
      <w:r w:rsidR="00835046" w:rsidRPr="001801B7">
        <w:rPr>
          <w:rFonts w:ascii="Times New Roman" w:hAnsi="Times New Roman" w:cs="Times New Roman"/>
          <w:color w:val="000000" w:themeColor="text1"/>
          <w:sz w:val="28"/>
          <w:szCs w:val="28"/>
        </w:rPr>
        <w:t xml:space="preserve"> </w:t>
      </w:r>
      <w:r w:rsidR="00DA069B" w:rsidRPr="001801B7">
        <w:rPr>
          <w:rFonts w:ascii="Times New Roman" w:hAnsi="Times New Roman" w:cs="Times New Roman"/>
          <w:color w:val="000000" w:themeColor="text1"/>
          <w:sz w:val="28"/>
          <w:szCs w:val="28"/>
        </w:rPr>
        <w:t>қ</w:t>
      </w:r>
      <w:r w:rsidR="00835046" w:rsidRPr="001801B7">
        <w:rPr>
          <w:rFonts w:ascii="Times New Roman" w:hAnsi="Times New Roman" w:cs="Times New Roman"/>
          <w:color w:val="000000" w:themeColor="text1"/>
          <w:sz w:val="28"/>
          <w:szCs w:val="28"/>
        </w:rPr>
        <w:t>ате</w:t>
      </w:r>
      <w:r w:rsidR="00E56DA6" w:rsidRPr="001801B7">
        <w:rPr>
          <w:rFonts w:ascii="Times New Roman" w:hAnsi="Times New Roman" w:cs="Times New Roman"/>
          <w:color w:val="000000" w:themeColor="text1"/>
          <w:sz w:val="28"/>
          <w:szCs w:val="28"/>
        </w:rPr>
        <w:t xml:space="preserve"> түс</w:t>
      </w:r>
      <w:r w:rsidR="00DA069B"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н</w:t>
      </w:r>
      <w:r w:rsidR="00DA069B" w:rsidRPr="001801B7">
        <w:rPr>
          <w:rFonts w:ascii="Times New Roman" w:hAnsi="Times New Roman" w:cs="Times New Roman"/>
          <w:color w:val="000000" w:themeColor="text1"/>
          <w:sz w:val="28"/>
          <w:szCs w:val="28"/>
        </w:rPr>
        <w:t>і</w:t>
      </w:r>
      <w:r w:rsidR="00E56DA6" w:rsidRPr="001801B7">
        <w:rPr>
          <w:rFonts w:ascii="Times New Roman" w:hAnsi="Times New Roman" w:cs="Times New Roman"/>
          <w:color w:val="000000" w:themeColor="text1"/>
          <w:sz w:val="28"/>
          <w:szCs w:val="28"/>
        </w:rPr>
        <w:t>к</w:t>
      </w:r>
      <w:r w:rsidR="006F439D" w:rsidRPr="001801B7">
        <w:rPr>
          <w:rFonts w:ascii="Times New Roman" w:hAnsi="Times New Roman" w:cs="Times New Roman"/>
          <w:color w:val="000000" w:themeColor="text1"/>
          <w:sz w:val="28"/>
          <w:szCs w:val="28"/>
        </w:rPr>
        <w:t xml:space="preserve"> </w:t>
      </w:r>
      <w:r w:rsidR="00DA069B" w:rsidRPr="001801B7">
        <w:rPr>
          <w:rFonts w:ascii="Times New Roman" w:hAnsi="Times New Roman" w:cs="Times New Roman"/>
          <w:color w:val="000000" w:themeColor="text1"/>
          <w:sz w:val="28"/>
          <w:szCs w:val="28"/>
        </w:rPr>
        <w:t>қ</w:t>
      </w:r>
      <w:r w:rsidR="00835046" w:rsidRPr="001801B7">
        <w:rPr>
          <w:rFonts w:ascii="Times New Roman" w:hAnsi="Times New Roman" w:cs="Times New Roman"/>
          <w:color w:val="000000" w:themeColor="text1"/>
          <w:sz w:val="28"/>
          <w:szCs w:val="28"/>
        </w:rPr>
        <w:t>алыптас</w:t>
      </w:r>
      <w:r w:rsidR="00DA069B" w:rsidRPr="001801B7">
        <w:rPr>
          <w:rFonts w:ascii="Times New Roman" w:hAnsi="Times New Roman" w:cs="Times New Roman"/>
          <w:color w:val="000000" w:themeColor="text1"/>
          <w:sz w:val="28"/>
          <w:szCs w:val="28"/>
        </w:rPr>
        <w:t>қ</w:t>
      </w:r>
      <w:r w:rsidR="00835046" w:rsidRPr="001801B7">
        <w:rPr>
          <w:rFonts w:ascii="Times New Roman" w:hAnsi="Times New Roman" w:cs="Times New Roman"/>
          <w:color w:val="000000" w:themeColor="text1"/>
          <w:sz w:val="28"/>
          <w:szCs w:val="28"/>
        </w:rPr>
        <w:t xml:space="preserve">ан ортада туризм </w:t>
      </w:r>
      <w:r w:rsidR="00DA069B" w:rsidRPr="001801B7">
        <w:rPr>
          <w:rFonts w:ascii="Times New Roman" w:hAnsi="Times New Roman" w:cs="Times New Roman"/>
          <w:color w:val="000000" w:themeColor="text1"/>
          <w:sz w:val="28"/>
          <w:szCs w:val="28"/>
        </w:rPr>
        <w:t>і</w:t>
      </w:r>
      <w:r w:rsidR="00835046" w:rsidRPr="001801B7">
        <w:rPr>
          <w:rFonts w:ascii="Times New Roman" w:hAnsi="Times New Roman" w:cs="Times New Roman"/>
          <w:color w:val="000000" w:themeColor="text1"/>
          <w:sz w:val="28"/>
          <w:szCs w:val="28"/>
        </w:rPr>
        <w:t>з</w:t>
      </w:r>
      <w:r w:rsidR="00DA069B" w:rsidRPr="001801B7">
        <w:rPr>
          <w:rFonts w:ascii="Times New Roman" w:hAnsi="Times New Roman" w:cs="Times New Roman"/>
          <w:color w:val="000000" w:themeColor="text1"/>
          <w:sz w:val="28"/>
          <w:szCs w:val="28"/>
        </w:rPr>
        <w:t>і</w:t>
      </w:r>
      <w:r w:rsidR="00835046" w:rsidRPr="001801B7">
        <w:rPr>
          <w:rFonts w:ascii="Times New Roman" w:hAnsi="Times New Roman" w:cs="Times New Roman"/>
          <w:color w:val="000000" w:themeColor="text1"/>
          <w:sz w:val="28"/>
          <w:szCs w:val="28"/>
        </w:rPr>
        <w:t>н на</w:t>
      </w:r>
      <w:r w:rsidR="00DA069B" w:rsidRPr="001801B7">
        <w:rPr>
          <w:rFonts w:ascii="Times New Roman" w:hAnsi="Times New Roman" w:cs="Times New Roman"/>
          <w:color w:val="000000" w:themeColor="text1"/>
          <w:sz w:val="28"/>
          <w:szCs w:val="28"/>
        </w:rPr>
        <w:t>қ</w:t>
      </w:r>
      <w:r w:rsidR="00835046" w:rsidRPr="001801B7">
        <w:rPr>
          <w:rFonts w:ascii="Times New Roman" w:hAnsi="Times New Roman" w:cs="Times New Roman"/>
          <w:color w:val="000000" w:themeColor="text1"/>
          <w:sz w:val="28"/>
          <w:szCs w:val="28"/>
        </w:rPr>
        <w:t>ты өлшеуге қабілетті көрсеткіш құру қажеттілігі туындайды.</w:t>
      </w:r>
    </w:p>
    <w:p w14:paraId="07691FE6" w14:textId="0FC79161" w:rsidR="00654F6F" w:rsidRPr="001801B7" w:rsidRDefault="00654F6F"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Төртіншіден, халықаралық ғылыми </w:t>
      </w:r>
      <w:r w:rsidR="00A107D2" w:rsidRPr="001801B7">
        <w:rPr>
          <w:rFonts w:ascii="Times New Roman" w:hAnsi="Times New Roman" w:cs="Times New Roman"/>
          <w:color w:val="000000" w:themeColor="text1"/>
          <w:sz w:val="28"/>
          <w:szCs w:val="28"/>
        </w:rPr>
        <w:t>зерттеулерде</w:t>
      </w:r>
      <w:r w:rsidRPr="001801B7">
        <w:rPr>
          <w:rFonts w:ascii="Times New Roman" w:hAnsi="Times New Roman" w:cs="Times New Roman"/>
          <w:color w:val="000000" w:themeColor="text1"/>
          <w:sz w:val="28"/>
          <w:szCs w:val="28"/>
        </w:rPr>
        <w:t xml:space="preserve"> айқын олқылық байқалады</w:t>
      </w:r>
      <w:r w:rsidR="00A329A9"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Алтай</w:t>
      </w:r>
      <w:r w:rsidR="007E50E0" w:rsidRPr="001801B7">
        <w:rPr>
          <w:rFonts w:ascii="Times New Roman" w:hAnsi="Times New Roman" w:cs="Times New Roman"/>
          <w:color w:val="000000" w:themeColor="text1"/>
          <w:sz w:val="28"/>
          <w:szCs w:val="28"/>
        </w:rPr>
        <w:t xml:space="preserve"> жотасы</w:t>
      </w:r>
      <w:r w:rsidR="00055870" w:rsidRPr="001801B7">
        <w:rPr>
          <w:rFonts w:ascii="Times New Roman" w:hAnsi="Times New Roman" w:cs="Times New Roman"/>
          <w:color w:val="000000" w:themeColor="text1"/>
          <w:sz w:val="28"/>
          <w:szCs w:val="28"/>
        </w:rPr>
        <w:t xml:space="preserve">на </w:t>
      </w:r>
      <w:r w:rsidRPr="001801B7">
        <w:rPr>
          <w:rFonts w:ascii="Times New Roman" w:hAnsi="Times New Roman" w:cs="Times New Roman"/>
          <w:color w:val="000000" w:themeColor="text1"/>
          <w:sz w:val="28"/>
          <w:szCs w:val="28"/>
        </w:rPr>
        <w:t>қатысты зерттеулердің 1,5%</w:t>
      </w:r>
      <w:r w:rsidR="00830E61"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 xml:space="preserve">дан азы ғана туризм мәселелеріне арналған, ал орографияның климатты тұрақтандырушы функциясына оның ықпалын бағалайтын кешенді индикаторлар іс жүзінде жоқ. Осы тұрғыдан алғанда, </w:t>
      </w:r>
      <w:r w:rsidR="0085738A" w:rsidRPr="0085738A">
        <w:rPr>
          <w:rFonts w:ascii="Times New Roman" w:hAnsi="Times New Roman" w:cs="Times New Roman"/>
          <w:bCs/>
          <w:color w:val="000000" w:themeColor="text1"/>
          <w:sz w:val="28"/>
          <w:szCs w:val="28"/>
        </w:rPr>
        <w:t>КІОТК (CCOCS)</w:t>
      </w:r>
      <w:r w:rsidR="00055870" w:rsidRPr="001801B7">
        <w:rPr>
          <w:rFonts w:ascii="Times New Roman" w:hAnsi="Times New Roman" w:cs="Times New Roman"/>
          <w:color w:val="000000" w:themeColor="text1"/>
          <w:sz w:val="28"/>
          <w:szCs w:val="28"/>
        </w:rPr>
        <w:t xml:space="preserve"> осы </w:t>
      </w:r>
      <w:r w:rsidRPr="001801B7">
        <w:rPr>
          <w:rFonts w:ascii="Times New Roman" w:hAnsi="Times New Roman" w:cs="Times New Roman"/>
          <w:color w:val="000000" w:themeColor="text1"/>
          <w:sz w:val="28"/>
          <w:szCs w:val="28"/>
        </w:rPr>
        <w:t>олқылықты толтырады.</w:t>
      </w:r>
    </w:p>
    <w:p w14:paraId="35CD5898" w14:textId="3B06F12E" w:rsidR="00E67194" w:rsidRPr="001801B7" w:rsidRDefault="005307DD"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А</w:t>
      </w:r>
      <w:r w:rsidR="00DA069B" w:rsidRPr="001801B7">
        <w:rPr>
          <w:rFonts w:ascii="Times New Roman" w:hAnsi="Times New Roman" w:cs="Times New Roman"/>
          <w:color w:val="000000" w:themeColor="text1"/>
          <w:sz w:val="28"/>
          <w:szCs w:val="28"/>
        </w:rPr>
        <w:t>қ</w:t>
      </w:r>
      <w:r w:rsidRPr="001801B7">
        <w:rPr>
          <w:rFonts w:ascii="Times New Roman" w:hAnsi="Times New Roman" w:cs="Times New Roman"/>
          <w:color w:val="000000" w:themeColor="text1"/>
          <w:sz w:val="28"/>
          <w:szCs w:val="28"/>
        </w:rPr>
        <w:t>ырында, м</w:t>
      </w:r>
      <w:r w:rsidR="00DA069B" w:rsidRPr="001801B7">
        <w:rPr>
          <w:rFonts w:ascii="Times New Roman" w:hAnsi="Times New Roman" w:cs="Times New Roman"/>
          <w:color w:val="000000" w:themeColor="text1"/>
          <w:sz w:val="28"/>
          <w:szCs w:val="28"/>
        </w:rPr>
        <w:t>ұ</w:t>
      </w:r>
      <w:r w:rsidRPr="001801B7">
        <w:rPr>
          <w:rFonts w:ascii="Times New Roman" w:hAnsi="Times New Roman" w:cs="Times New Roman"/>
          <w:color w:val="000000" w:themeColor="text1"/>
          <w:sz w:val="28"/>
          <w:szCs w:val="28"/>
        </w:rPr>
        <w:t xml:space="preserve">ндай коэффициент </w:t>
      </w:r>
      <w:r w:rsidR="00654F6F" w:rsidRPr="001801B7">
        <w:rPr>
          <w:rFonts w:ascii="Times New Roman" w:hAnsi="Times New Roman" w:cs="Times New Roman"/>
          <w:color w:val="000000" w:themeColor="text1"/>
          <w:sz w:val="28"/>
          <w:szCs w:val="28"/>
        </w:rPr>
        <w:t xml:space="preserve">көрсеткішті әзірлеудің практикалық қажеттілігі </w:t>
      </w:r>
      <w:r w:rsidRPr="001801B7">
        <w:rPr>
          <w:rFonts w:ascii="Times New Roman" w:hAnsi="Times New Roman" w:cs="Times New Roman"/>
          <w:color w:val="000000" w:themeColor="text1"/>
          <w:sz w:val="28"/>
          <w:szCs w:val="28"/>
        </w:rPr>
        <w:t xml:space="preserve">туризмнын </w:t>
      </w:r>
      <w:r w:rsidR="00DA069B" w:rsidRPr="001801B7">
        <w:rPr>
          <w:rFonts w:ascii="Times New Roman" w:hAnsi="Times New Roman" w:cs="Times New Roman"/>
          <w:color w:val="000000" w:themeColor="text1"/>
          <w:sz w:val="28"/>
          <w:szCs w:val="28"/>
        </w:rPr>
        <w:t>ә</w:t>
      </w:r>
      <w:r w:rsidRPr="001801B7">
        <w:rPr>
          <w:rFonts w:ascii="Times New Roman" w:hAnsi="Times New Roman" w:cs="Times New Roman"/>
          <w:color w:val="000000" w:themeColor="text1"/>
          <w:sz w:val="28"/>
          <w:szCs w:val="28"/>
        </w:rPr>
        <w:t>сер</w:t>
      </w:r>
      <w:r w:rsidR="00DA069B"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н азайту</w:t>
      </w:r>
      <w:r w:rsidR="006F439D"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стратегиялық міндеттерімен айқындалады. М</w:t>
      </w:r>
      <w:r w:rsidR="00DA069B" w:rsidRPr="001801B7">
        <w:rPr>
          <w:rFonts w:ascii="Times New Roman" w:hAnsi="Times New Roman" w:cs="Times New Roman"/>
          <w:color w:val="000000" w:themeColor="text1"/>
          <w:sz w:val="28"/>
          <w:szCs w:val="28"/>
        </w:rPr>
        <w:t>ә</w:t>
      </w:r>
      <w:r w:rsidRPr="001801B7">
        <w:rPr>
          <w:rFonts w:ascii="Times New Roman" w:hAnsi="Times New Roman" w:cs="Times New Roman"/>
          <w:color w:val="000000" w:themeColor="text1"/>
          <w:sz w:val="28"/>
          <w:szCs w:val="28"/>
        </w:rPr>
        <w:t xml:space="preserve">селен </w:t>
      </w:r>
      <w:r w:rsidR="00654F6F" w:rsidRPr="001801B7">
        <w:rPr>
          <w:rFonts w:ascii="Times New Roman" w:hAnsi="Times New Roman" w:cs="Times New Roman"/>
          <w:color w:val="000000" w:themeColor="text1"/>
          <w:sz w:val="28"/>
          <w:szCs w:val="28"/>
        </w:rPr>
        <w:t xml:space="preserve">CAREC 2030 бағдарламасы аясында Алтай Орталық Азиядағы негізгі трансшекаралық туристік кластерлердің бірі ретінде қарастырылуда. Алайда климаттық тәуекелдерді ескермей бұл жоспарларды іске асыру қайтымсыз экологиялық салдарға әкелуі мүмкін. </w:t>
      </w:r>
      <w:r w:rsidR="00922DAC" w:rsidRPr="00922DAC">
        <w:rPr>
          <w:rFonts w:ascii="Times New Roman" w:hAnsi="Times New Roman" w:cs="Times New Roman"/>
          <w:bCs/>
          <w:color w:val="000000" w:themeColor="text1"/>
          <w:sz w:val="28"/>
          <w:szCs w:val="28"/>
        </w:rPr>
        <w:t>КІОТК (CCOCS)</w:t>
      </w:r>
      <w:r w:rsidR="00846B9D" w:rsidRPr="001801B7">
        <w:rPr>
          <w:rFonts w:ascii="Times New Roman" w:hAnsi="Times New Roman" w:cs="Times New Roman"/>
          <w:color w:val="000000" w:themeColor="text1"/>
          <w:sz w:val="28"/>
          <w:szCs w:val="28"/>
        </w:rPr>
        <w:t xml:space="preserve"> туризм </w:t>
      </w:r>
      <w:r w:rsidR="00C01D28" w:rsidRPr="001801B7">
        <w:rPr>
          <w:rFonts w:ascii="Times New Roman" w:hAnsi="Times New Roman" w:cs="Times New Roman"/>
          <w:color w:val="000000" w:themeColor="text1"/>
          <w:sz w:val="28"/>
          <w:szCs w:val="28"/>
        </w:rPr>
        <w:t>ә</w:t>
      </w:r>
      <w:r w:rsidR="00846B9D" w:rsidRPr="001801B7">
        <w:rPr>
          <w:rFonts w:ascii="Times New Roman" w:hAnsi="Times New Roman" w:cs="Times New Roman"/>
          <w:color w:val="000000" w:themeColor="text1"/>
          <w:sz w:val="28"/>
          <w:szCs w:val="28"/>
        </w:rPr>
        <w:t>сер</w:t>
      </w:r>
      <w:r w:rsidR="00C01D28" w:rsidRPr="001801B7">
        <w:rPr>
          <w:rFonts w:ascii="Times New Roman" w:hAnsi="Times New Roman" w:cs="Times New Roman"/>
          <w:color w:val="000000" w:themeColor="text1"/>
          <w:sz w:val="28"/>
          <w:szCs w:val="28"/>
        </w:rPr>
        <w:t>і</w:t>
      </w:r>
      <w:r w:rsidR="00846B9D" w:rsidRPr="001801B7">
        <w:rPr>
          <w:rFonts w:ascii="Times New Roman" w:hAnsi="Times New Roman" w:cs="Times New Roman"/>
          <w:color w:val="000000" w:themeColor="text1"/>
          <w:sz w:val="28"/>
          <w:szCs w:val="28"/>
        </w:rPr>
        <w:t>н ба</w:t>
      </w:r>
      <w:r w:rsidR="00C01D28" w:rsidRPr="001801B7">
        <w:rPr>
          <w:rFonts w:ascii="Times New Roman" w:hAnsi="Times New Roman" w:cs="Times New Roman"/>
          <w:color w:val="000000" w:themeColor="text1"/>
          <w:sz w:val="28"/>
          <w:szCs w:val="28"/>
        </w:rPr>
        <w:t>ғ</w:t>
      </w:r>
      <w:r w:rsidR="00846B9D" w:rsidRPr="001801B7">
        <w:rPr>
          <w:rFonts w:ascii="Times New Roman" w:hAnsi="Times New Roman" w:cs="Times New Roman"/>
          <w:color w:val="000000" w:themeColor="text1"/>
          <w:sz w:val="28"/>
          <w:szCs w:val="28"/>
        </w:rPr>
        <w:t>алау, стандартты</w:t>
      </w:r>
      <w:r w:rsidR="00C01D28" w:rsidRPr="001801B7">
        <w:rPr>
          <w:rFonts w:ascii="Times New Roman" w:hAnsi="Times New Roman" w:cs="Times New Roman"/>
          <w:color w:val="000000" w:themeColor="text1"/>
          <w:sz w:val="28"/>
          <w:szCs w:val="28"/>
        </w:rPr>
        <w:t>ң</w:t>
      </w:r>
      <w:r w:rsidR="00846B9D" w:rsidRPr="001801B7">
        <w:rPr>
          <w:rFonts w:ascii="Times New Roman" w:hAnsi="Times New Roman" w:cs="Times New Roman"/>
          <w:color w:val="000000" w:themeColor="text1"/>
          <w:sz w:val="28"/>
          <w:szCs w:val="28"/>
        </w:rPr>
        <w:t xml:space="preserve"> нормдарды бек</w:t>
      </w:r>
      <w:r w:rsidR="00C01D28" w:rsidRPr="001801B7">
        <w:rPr>
          <w:rFonts w:ascii="Times New Roman" w:hAnsi="Times New Roman" w:cs="Times New Roman"/>
          <w:color w:val="000000" w:themeColor="text1"/>
          <w:sz w:val="28"/>
          <w:szCs w:val="28"/>
        </w:rPr>
        <w:t>і</w:t>
      </w:r>
      <w:r w:rsidR="00846B9D" w:rsidRPr="001801B7">
        <w:rPr>
          <w:rFonts w:ascii="Times New Roman" w:hAnsi="Times New Roman" w:cs="Times New Roman"/>
          <w:color w:val="000000" w:themeColor="text1"/>
          <w:sz w:val="28"/>
          <w:szCs w:val="28"/>
        </w:rPr>
        <w:t>ту,</w:t>
      </w:r>
      <w:r w:rsidR="007420F7" w:rsidRPr="001801B7">
        <w:rPr>
          <w:rFonts w:ascii="Times New Roman" w:hAnsi="Times New Roman" w:cs="Times New Roman"/>
          <w:color w:val="000000" w:themeColor="text1"/>
          <w:sz w:val="28"/>
          <w:szCs w:val="28"/>
        </w:rPr>
        <w:t xml:space="preserve"> </w:t>
      </w:r>
      <w:r w:rsidR="00654F6F" w:rsidRPr="001801B7">
        <w:rPr>
          <w:rFonts w:ascii="Times New Roman" w:hAnsi="Times New Roman" w:cs="Times New Roman"/>
          <w:color w:val="000000" w:themeColor="text1"/>
          <w:sz w:val="28"/>
          <w:szCs w:val="28"/>
        </w:rPr>
        <w:t>жергілікті климаттық жүйелердің тұрақтылығына модельдеуге мүмкіндік береді.</w:t>
      </w:r>
    </w:p>
    <w:p w14:paraId="57793E03" w14:textId="5A4086DA" w:rsidR="004253A6" w:rsidRPr="001801B7" w:rsidRDefault="008B6F79"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Концепцияны формула</w:t>
      </w:r>
      <w:r w:rsidR="003B405B" w:rsidRPr="001801B7">
        <w:rPr>
          <w:rFonts w:ascii="Times New Roman" w:hAnsi="Times New Roman" w:cs="Times New Roman"/>
          <w:i/>
          <w:iCs/>
          <w:color w:val="000000" w:themeColor="text1"/>
          <w:sz w:val="28"/>
          <w:szCs w:val="28"/>
        </w:rPr>
        <w:t>ғ</w:t>
      </w:r>
      <w:r w:rsidRPr="001801B7">
        <w:rPr>
          <w:rFonts w:ascii="Times New Roman" w:hAnsi="Times New Roman" w:cs="Times New Roman"/>
          <w:i/>
          <w:iCs/>
          <w:color w:val="000000" w:themeColor="text1"/>
          <w:sz w:val="28"/>
          <w:szCs w:val="28"/>
        </w:rPr>
        <w:t>а алмастыру:</w:t>
      </w:r>
      <w:r w:rsidRPr="001801B7">
        <w:rPr>
          <w:rFonts w:ascii="Times New Roman" w:hAnsi="Times New Roman" w:cs="Times New Roman"/>
          <w:color w:val="000000" w:themeColor="text1"/>
          <w:sz w:val="28"/>
          <w:szCs w:val="28"/>
        </w:rPr>
        <w:t xml:space="preserve"> </w:t>
      </w:r>
      <w:r w:rsidR="00CB2F56" w:rsidRPr="001801B7">
        <w:rPr>
          <w:rFonts w:ascii="Times New Roman" w:hAnsi="Times New Roman" w:cs="Times New Roman"/>
          <w:color w:val="000000" w:themeColor="text1"/>
          <w:sz w:val="28"/>
          <w:szCs w:val="28"/>
        </w:rPr>
        <w:t>Туризмнің</w:t>
      </w:r>
      <w:r w:rsidRPr="001801B7">
        <w:rPr>
          <w:rFonts w:ascii="Times New Roman" w:hAnsi="Times New Roman" w:cs="Times New Roman"/>
          <w:color w:val="000000" w:themeColor="text1"/>
          <w:sz w:val="28"/>
          <w:szCs w:val="28"/>
        </w:rPr>
        <w:t xml:space="preserve"> орографиялық климат тұрақтылығына әсер ету коэффициентін аны</w:t>
      </w:r>
      <w:r w:rsidR="007C0F42" w:rsidRPr="001801B7">
        <w:rPr>
          <w:rFonts w:ascii="Times New Roman" w:hAnsi="Times New Roman" w:cs="Times New Roman"/>
          <w:color w:val="000000" w:themeColor="text1"/>
          <w:sz w:val="28"/>
          <w:szCs w:val="28"/>
        </w:rPr>
        <w:t>қ</w:t>
      </w:r>
      <w:r w:rsidRPr="001801B7">
        <w:rPr>
          <w:rFonts w:ascii="Times New Roman" w:hAnsi="Times New Roman" w:cs="Times New Roman"/>
          <w:color w:val="000000" w:themeColor="text1"/>
          <w:sz w:val="28"/>
          <w:szCs w:val="28"/>
        </w:rPr>
        <w:t xml:space="preserve">тау формулалар </w:t>
      </w:r>
      <w:r w:rsidR="007C0F42" w:rsidRPr="001801B7">
        <w:rPr>
          <w:rFonts w:ascii="Times New Roman" w:hAnsi="Times New Roman" w:cs="Times New Roman"/>
          <w:color w:val="000000" w:themeColor="text1"/>
          <w:sz w:val="28"/>
          <w:szCs w:val="28"/>
        </w:rPr>
        <w:t>ә</w:t>
      </w:r>
      <w:r w:rsidRPr="001801B7">
        <w:rPr>
          <w:rFonts w:ascii="Times New Roman" w:hAnsi="Times New Roman" w:cs="Times New Roman"/>
          <w:color w:val="000000" w:themeColor="text1"/>
          <w:sz w:val="28"/>
          <w:szCs w:val="28"/>
        </w:rPr>
        <w:t>з</w:t>
      </w:r>
      <w:r w:rsidR="007C0F42"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рленд</w:t>
      </w:r>
      <w:r w:rsidR="007C0F42"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 </w:t>
      </w:r>
      <w:r w:rsidR="00E67194" w:rsidRPr="001801B7">
        <w:rPr>
          <w:rFonts w:ascii="Times New Roman" w:hAnsi="Times New Roman" w:cs="Times New Roman"/>
          <w:color w:val="000000" w:themeColor="text1"/>
          <w:sz w:val="28"/>
          <w:szCs w:val="28"/>
        </w:rPr>
        <w:t>Көрсеткішті құру логикасы жеткілікті қарапайым</w:t>
      </w:r>
      <w:r w:rsidRPr="001801B7">
        <w:rPr>
          <w:rFonts w:ascii="Times New Roman" w:hAnsi="Times New Roman" w:cs="Times New Roman"/>
          <w:color w:val="000000" w:themeColor="text1"/>
          <w:sz w:val="28"/>
          <w:szCs w:val="28"/>
        </w:rPr>
        <w:t>.</w:t>
      </w:r>
      <w:r w:rsidR="00E67194"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Е</w:t>
      </w:r>
      <w:r w:rsidR="00E67194" w:rsidRPr="001801B7">
        <w:rPr>
          <w:rFonts w:ascii="Times New Roman" w:hAnsi="Times New Roman" w:cs="Times New Roman"/>
          <w:color w:val="000000" w:themeColor="text1"/>
          <w:sz w:val="28"/>
          <w:szCs w:val="28"/>
        </w:rPr>
        <w:t>гер туристік эмиссиялар көлемі экожүйенің көміртек сіңіру әлеуетінен асып түссе, онда жергілікті парниктік әсердің күшеюіне, температуралық инверсиялардың жиілеуіне және «газдық тұзақтардың» қалыптасуына әкелетін дисбаланс туындайды. Бұл өз кезегінде жел жағындағы және ық жағындағы беткейлердегі жауын</w:t>
      </w:r>
      <w:r w:rsidR="00830E61" w:rsidRPr="001801B7">
        <w:rPr>
          <w:rFonts w:ascii="Times New Roman" w:hAnsi="Times New Roman" w:cs="Times New Roman"/>
          <w:color w:val="000000" w:themeColor="text1"/>
          <w:sz w:val="28"/>
          <w:szCs w:val="28"/>
        </w:rPr>
        <w:t>–</w:t>
      </w:r>
      <w:r w:rsidR="00E67194" w:rsidRPr="001801B7">
        <w:rPr>
          <w:rFonts w:ascii="Times New Roman" w:hAnsi="Times New Roman" w:cs="Times New Roman"/>
          <w:color w:val="000000" w:themeColor="text1"/>
          <w:sz w:val="28"/>
          <w:szCs w:val="28"/>
        </w:rPr>
        <w:t xml:space="preserve">шашын тәртібін өзгертеді және мұздықтардың </w:t>
      </w:r>
      <w:r w:rsidRPr="001801B7">
        <w:rPr>
          <w:rFonts w:ascii="Times New Roman" w:hAnsi="Times New Roman" w:cs="Times New Roman"/>
          <w:color w:val="000000" w:themeColor="text1"/>
          <w:sz w:val="28"/>
          <w:szCs w:val="28"/>
        </w:rPr>
        <w:t>еру</w:t>
      </w:r>
      <w:r w:rsidR="00DE4DD0"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н </w:t>
      </w:r>
      <w:r w:rsidR="00E67194" w:rsidRPr="001801B7">
        <w:rPr>
          <w:rFonts w:ascii="Times New Roman" w:hAnsi="Times New Roman" w:cs="Times New Roman"/>
          <w:color w:val="000000" w:themeColor="text1"/>
          <w:sz w:val="28"/>
          <w:szCs w:val="28"/>
        </w:rPr>
        <w:t>жеделдетеді.</w:t>
      </w:r>
    </w:p>
    <w:p w14:paraId="174FE300" w14:textId="229F6A90" w:rsidR="00E67194" w:rsidRPr="001801B7" w:rsidRDefault="00E67194"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Өлшем бірліктері тұрғысынан алғанда, эмиссиялар (E)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2eq</w:t>
      </w:r>
      <w:r w:rsidR="009A254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color w:val="000000" w:themeColor="text1"/>
          <w:sz w:val="28"/>
          <w:szCs w:val="28"/>
        </w:rPr>
        <w:t>/жыл</w:t>
      </w:r>
      <w:r w:rsidR="00830E61"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 xml:space="preserve">мен, ал сіңіру (C) — </w:t>
      </w:r>
      <w:r w:rsidR="009A254C" w:rsidRPr="001801B7">
        <w:rPr>
          <w:rFonts w:ascii="Times New Roman" w:hAnsi="Times New Roman" w:cs="Times New Roman"/>
          <w:color w:val="000000" w:themeColor="text1"/>
          <w:sz w:val="28"/>
          <w:szCs w:val="28"/>
        </w:rPr>
        <w:t>тн/</w:t>
      </w:r>
      <w:r w:rsidRPr="001801B7">
        <w:rPr>
          <w:rFonts w:ascii="Times New Roman" w:hAnsi="Times New Roman" w:cs="Times New Roman"/>
          <w:color w:val="000000" w:themeColor="text1"/>
          <w:sz w:val="28"/>
          <w:szCs w:val="28"/>
        </w:rPr>
        <w:t>CO₂/жыл</w:t>
      </w:r>
      <w:r w:rsidR="00830E61"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мен өрнектеледі. Олардың арақатынасы өлшемсіз шаманы құрайды</w:t>
      </w:r>
      <w:r w:rsidR="004253A6" w:rsidRPr="001801B7">
        <w:rPr>
          <w:rFonts w:ascii="Times New Roman" w:hAnsi="Times New Roman" w:cs="Times New Roman"/>
          <w:color w:val="000000" w:themeColor="text1"/>
          <w:sz w:val="28"/>
          <w:szCs w:val="28"/>
        </w:rPr>
        <w:t xml:space="preserve">. </w:t>
      </w:r>
    </w:p>
    <w:p w14:paraId="68F7099F" w14:textId="5C7840D3" w:rsidR="004253A6" w:rsidRPr="001801B7" w:rsidRDefault="00C41F63" w:rsidP="00D51B1F">
      <w:pPr>
        <w:spacing w:line="240" w:lineRule="auto"/>
        <w:ind w:firstLine="720"/>
        <w:jc w:val="center"/>
        <w:rPr>
          <w:rFonts w:ascii="Times New Roman" w:hAnsi="Times New Roman" w:cs="Times New Roman"/>
          <w:color w:val="000000" w:themeColor="text1"/>
          <w:sz w:val="28"/>
          <w:szCs w:val="28"/>
        </w:rPr>
      </w:pPr>
      <m:oMath>
        <m:r>
          <m:rPr>
            <m:sty m:val="p"/>
          </m:rPr>
          <w:rPr>
            <w:rFonts w:ascii="Cambria Math" w:hAnsi="Cambria Math" w:cs="Times New Roman"/>
            <w:color w:val="000000" w:themeColor="text1"/>
            <w:sz w:val="28"/>
            <w:szCs w:val="28"/>
          </w:rPr>
          <m:t>КІОТК (CCOCS)</m:t>
        </m:r>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E</m:t>
                </m:r>
              </m:e>
              <m:sub>
                <m:r>
                  <w:rPr>
                    <w:rFonts w:ascii="Cambria Math" w:hAnsi="Cambria Math" w:cs="Times New Roman"/>
                    <w:color w:val="000000" w:themeColor="text1"/>
                    <w:sz w:val="28"/>
                    <w:szCs w:val="28"/>
                  </w:rPr>
                  <m:t>туризм ізі</m:t>
                </m:r>
              </m:sub>
            </m:sSub>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С</m:t>
                </m:r>
              </m:e>
              <m:sub>
                <m:r>
                  <w:rPr>
                    <w:rFonts w:ascii="Cambria Math" w:hAnsi="Cambria Math" w:cs="Times New Roman"/>
                    <w:color w:val="000000" w:themeColor="text1"/>
                    <w:sz w:val="28"/>
                    <w:szCs w:val="28"/>
                  </w:rPr>
                  <m:t>сіңіру</m:t>
                </m:r>
              </m:sub>
            </m:sSub>
          </m:den>
        </m:f>
      </m:oMath>
      <w:r w:rsidR="006F439D" w:rsidRPr="001801B7">
        <w:rPr>
          <w:rFonts w:ascii="Times New Roman" w:eastAsiaTheme="minorEastAsia" w:hAnsi="Times New Roman" w:cs="Times New Roman"/>
          <w:color w:val="000000" w:themeColor="text1"/>
          <w:sz w:val="28"/>
          <w:szCs w:val="28"/>
        </w:rPr>
        <w:t xml:space="preserve"> </w:t>
      </w:r>
      <w:r w:rsidR="004253A6" w:rsidRPr="001801B7">
        <w:rPr>
          <w:rFonts w:ascii="Times New Roman" w:eastAsiaTheme="minorEastAsia" w:hAnsi="Times New Roman" w:cs="Times New Roman"/>
          <w:color w:val="000000" w:themeColor="text1"/>
          <w:sz w:val="28"/>
          <w:szCs w:val="28"/>
        </w:rPr>
        <w:t xml:space="preserve"> (3)</w:t>
      </w:r>
    </w:p>
    <w:p w14:paraId="6F146512" w14:textId="77777777" w:rsidR="00654F6F" w:rsidRPr="001801B7" w:rsidRDefault="00654F6F" w:rsidP="00D51B1F">
      <w:pPr>
        <w:spacing w:after="0" w:line="240" w:lineRule="auto"/>
        <w:ind w:firstLine="360"/>
        <w:jc w:val="both"/>
        <w:rPr>
          <w:rFonts w:ascii="Times New Roman" w:hAnsi="Times New Roman" w:cs="Times New Roman"/>
          <w:color w:val="000000" w:themeColor="text1"/>
          <w:sz w:val="28"/>
          <w:szCs w:val="28"/>
        </w:rPr>
      </w:pPr>
    </w:p>
    <w:p w14:paraId="45CE2EBC" w14:textId="05022BA2" w:rsidR="00B4731D" w:rsidRPr="001801B7" w:rsidRDefault="004253A6" w:rsidP="00DE1B33">
      <w:pPr>
        <w:pStyle w:val="a7"/>
        <w:numPr>
          <w:ilvl w:val="0"/>
          <w:numId w:val="53"/>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М</w:t>
      </w:r>
      <w:r w:rsidR="002B7D3E" w:rsidRPr="001801B7">
        <w:rPr>
          <w:rFonts w:ascii="Times New Roman" w:hAnsi="Times New Roman" w:cs="Times New Roman"/>
          <w:color w:val="000000" w:themeColor="text1"/>
          <w:sz w:val="28"/>
          <w:szCs w:val="28"/>
        </w:rPr>
        <w:t>ұ</w:t>
      </w:r>
      <w:r w:rsidRPr="001801B7">
        <w:rPr>
          <w:rFonts w:ascii="Times New Roman" w:hAnsi="Times New Roman" w:cs="Times New Roman"/>
          <w:color w:val="000000" w:themeColor="text1"/>
          <w:sz w:val="28"/>
          <w:szCs w:val="28"/>
        </w:rPr>
        <w:t>нда</w:t>
      </w:r>
      <w:r w:rsidR="002B7D3E"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 xml:space="preserve">ы </w:t>
      </w:r>
      <w:r w:rsidR="007715C2" w:rsidRPr="001801B7">
        <w:rPr>
          <w:rFonts w:ascii="Times New Roman" w:hAnsi="Times New Roman" w:cs="Times New Roman"/>
          <w:color w:val="000000" w:themeColor="text1"/>
          <w:sz w:val="28"/>
          <w:szCs w:val="28"/>
        </w:rPr>
        <w:t>тури</w:t>
      </w:r>
      <w:r w:rsidRPr="001801B7">
        <w:rPr>
          <w:rFonts w:ascii="Times New Roman" w:hAnsi="Times New Roman" w:cs="Times New Roman"/>
          <w:color w:val="000000" w:themeColor="text1"/>
          <w:sz w:val="28"/>
          <w:szCs w:val="28"/>
        </w:rPr>
        <w:t xml:space="preserve">зм </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з</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я</w:t>
      </w:r>
      <w:r w:rsidR="002B7D3E"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 xml:space="preserve">ни </w:t>
      </w:r>
      <w:r w:rsidR="007715C2" w:rsidRPr="001801B7">
        <w:rPr>
          <w:rFonts w:ascii="Times New Roman" w:hAnsi="Times New Roman" w:cs="Times New Roman"/>
          <w:color w:val="000000" w:themeColor="text1"/>
          <w:sz w:val="28"/>
          <w:szCs w:val="28"/>
        </w:rPr>
        <w:t>шығарындылар</w:t>
      </w:r>
      <w:r w:rsidRPr="001801B7">
        <w:rPr>
          <w:rFonts w:ascii="Times New Roman" w:hAnsi="Times New Roman" w:cs="Times New Roman"/>
          <w:color w:val="000000" w:themeColor="text1"/>
          <w:sz w:val="28"/>
          <w:szCs w:val="28"/>
        </w:rPr>
        <w:t xml:space="preserve">ы </w:t>
      </w:r>
      <w:r w:rsidR="007715C2" w:rsidRPr="001801B7">
        <w:rPr>
          <w:rFonts w:ascii="Times New Roman" w:hAnsi="Times New Roman" w:cs="Times New Roman"/>
          <w:color w:val="000000" w:themeColor="text1"/>
          <w:sz w:val="28"/>
          <w:szCs w:val="28"/>
        </w:rPr>
        <w:t xml:space="preserve">көліктен, </w:t>
      </w:r>
      <w:r w:rsidRPr="001801B7">
        <w:rPr>
          <w:rFonts w:ascii="Times New Roman" w:hAnsi="Times New Roman" w:cs="Times New Roman"/>
          <w:color w:val="000000" w:themeColor="text1"/>
          <w:sz w:val="28"/>
          <w:szCs w:val="28"/>
        </w:rPr>
        <w:t>курорттардан</w:t>
      </w:r>
      <w:r w:rsidR="007715C2" w:rsidRPr="001801B7">
        <w:rPr>
          <w:rFonts w:ascii="Times New Roman" w:hAnsi="Times New Roman" w:cs="Times New Roman"/>
          <w:color w:val="000000" w:themeColor="text1"/>
          <w:sz w:val="28"/>
          <w:szCs w:val="28"/>
        </w:rPr>
        <w:t xml:space="preserve">, </w:t>
      </w:r>
      <w:r w:rsidR="00190644" w:rsidRPr="001801B7">
        <w:rPr>
          <w:rFonts w:ascii="Times New Roman" w:hAnsi="Times New Roman" w:cs="Times New Roman"/>
          <w:color w:val="000000" w:themeColor="text1"/>
          <w:sz w:val="28"/>
          <w:szCs w:val="28"/>
        </w:rPr>
        <w:t>қалдық</w:t>
      </w:r>
      <w:r w:rsidRPr="001801B7">
        <w:rPr>
          <w:rFonts w:ascii="Times New Roman" w:hAnsi="Times New Roman" w:cs="Times New Roman"/>
          <w:color w:val="000000" w:themeColor="text1"/>
          <w:sz w:val="28"/>
          <w:szCs w:val="28"/>
        </w:rPr>
        <w:t>тардан</w:t>
      </w:r>
      <w:r w:rsidR="007715C2" w:rsidRPr="001801B7">
        <w:rPr>
          <w:rFonts w:ascii="Times New Roman" w:hAnsi="Times New Roman" w:cs="Times New Roman"/>
          <w:color w:val="000000" w:themeColor="text1"/>
          <w:sz w:val="28"/>
          <w:szCs w:val="28"/>
        </w:rPr>
        <w:t>, топырақ</w:t>
      </w:r>
      <w:r w:rsidRPr="001801B7">
        <w:rPr>
          <w:rFonts w:ascii="Times New Roman" w:hAnsi="Times New Roman" w:cs="Times New Roman"/>
          <w:color w:val="000000" w:themeColor="text1"/>
          <w:sz w:val="28"/>
          <w:szCs w:val="28"/>
        </w:rPr>
        <w:t xml:space="preserve"> жамыл</w:t>
      </w:r>
      <w:r w:rsidR="002B7D3E"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ысыны</w:t>
      </w:r>
      <w:r w:rsidR="002B7D3E" w:rsidRPr="001801B7">
        <w:rPr>
          <w:rFonts w:ascii="Times New Roman" w:hAnsi="Times New Roman" w:cs="Times New Roman"/>
          <w:color w:val="000000" w:themeColor="text1"/>
          <w:sz w:val="28"/>
          <w:szCs w:val="28"/>
        </w:rPr>
        <w:t xml:space="preserve">ң </w:t>
      </w:r>
      <w:r w:rsidRPr="001801B7">
        <w:rPr>
          <w:rFonts w:ascii="Times New Roman" w:hAnsi="Times New Roman" w:cs="Times New Roman"/>
          <w:color w:val="000000" w:themeColor="text1"/>
          <w:sz w:val="28"/>
          <w:szCs w:val="28"/>
        </w:rPr>
        <w:t>за</w:t>
      </w:r>
      <w:r w:rsidR="002B7D3E" w:rsidRPr="001801B7">
        <w:rPr>
          <w:rFonts w:ascii="Times New Roman" w:hAnsi="Times New Roman" w:cs="Times New Roman"/>
          <w:color w:val="000000" w:themeColor="text1"/>
          <w:sz w:val="28"/>
          <w:szCs w:val="28"/>
        </w:rPr>
        <w:t>қ</w:t>
      </w:r>
      <w:r w:rsidRPr="001801B7">
        <w:rPr>
          <w:rFonts w:ascii="Times New Roman" w:hAnsi="Times New Roman" w:cs="Times New Roman"/>
          <w:color w:val="000000" w:themeColor="text1"/>
          <w:sz w:val="28"/>
          <w:szCs w:val="28"/>
        </w:rPr>
        <w:t xml:space="preserve">ымдануынан, туризм </w:t>
      </w:r>
      <w:r w:rsidR="002B7D3E" w:rsidRPr="001801B7">
        <w:rPr>
          <w:rFonts w:ascii="Times New Roman" w:hAnsi="Times New Roman" w:cs="Times New Roman"/>
          <w:color w:val="000000" w:themeColor="text1"/>
          <w:sz w:val="28"/>
          <w:szCs w:val="28"/>
        </w:rPr>
        <w:t>ә</w:t>
      </w:r>
      <w:r w:rsidRPr="001801B7">
        <w:rPr>
          <w:rFonts w:ascii="Times New Roman" w:hAnsi="Times New Roman" w:cs="Times New Roman"/>
          <w:color w:val="000000" w:themeColor="text1"/>
          <w:sz w:val="28"/>
          <w:szCs w:val="28"/>
        </w:rPr>
        <w:t>сер</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нен шо</w:t>
      </w:r>
      <w:r w:rsidR="002B7D3E"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ырлан</w:t>
      </w:r>
      <w:r w:rsidR="002B7D3E"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ан малдар, бас</w:t>
      </w:r>
      <w:r w:rsidR="002B7D3E" w:rsidRPr="001801B7">
        <w:rPr>
          <w:rFonts w:ascii="Times New Roman" w:hAnsi="Times New Roman" w:cs="Times New Roman"/>
          <w:color w:val="000000" w:themeColor="text1"/>
          <w:sz w:val="28"/>
          <w:szCs w:val="28"/>
        </w:rPr>
        <w:t>қ</w:t>
      </w:r>
      <w:r w:rsidRPr="001801B7">
        <w:rPr>
          <w:rFonts w:ascii="Times New Roman" w:hAnsi="Times New Roman" w:cs="Times New Roman"/>
          <w:color w:val="000000" w:themeColor="text1"/>
          <w:sz w:val="28"/>
          <w:szCs w:val="28"/>
        </w:rPr>
        <w:t>а</w:t>
      </w:r>
      <w:r w:rsidR="002B7D3E" w:rsidRPr="001801B7">
        <w:rPr>
          <w:rFonts w:ascii="Times New Roman" w:hAnsi="Times New Roman" w:cs="Times New Roman"/>
          <w:color w:val="000000" w:themeColor="text1"/>
          <w:sz w:val="28"/>
          <w:szCs w:val="28"/>
        </w:rPr>
        <w:t>д</w:t>
      </w:r>
      <w:r w:rsidRPr="001801B7">
        <w:rPr>
          <w:rFonts w:ascii="Times New Roman" w:hAnsi="Times New Roman" w:cs="Times New Roman"/>
          <w:color w:val="000000" w:themeColor="text1"/>
          <w:sz w:val="28"/>
          <w:szCs w:val="28"/>
        </w:rPr>
        <w:t>ай эмиссия көздер</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нен бөл</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нген көм</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ртег</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 </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здер</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н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2eq</w:t>
      </w:r>
      <w:r w:rsidR="009A254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color w:val="000000" w:themeColor="text1"/>
          <w:sz w:val="28"/>
          <w:szCs w:val="28"/>
        </w:rPr>
        <w:t>б</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рл</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г</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не айналдыр</w:t>
      </w:r>
      <w:r w:rsidR="002B7D3E"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ан м</w:t>
      </w:r>
      <w:r w:rsidR="002B7D3E" w:rsidRPr="001801B7">
        <w:rPr>
          <w:rFonts w:ascii="Times New Roman" w:hAnsi="Times New Roman" w:cs="Times New Roman"/>
          <w:color w:val="000000" w:themeColor="text1"/>
          <w:sz w:val="28"/>
          <w:szCs w:val="28"/>
        </w:rPr>
        <w:t>ә</w:t>
      </w:r>
      <w:r w:rsidRPr="001801B7">
        <w:rPr>
          <w:rFonts w:ascii="Times New Roman" w:hAnsi="Times New Roman" w:cs="Times New Roman"/>
          <w:color w:val="000000" w:themeColor="text1"/>
          <w:sz w:val="28"/>
          <w:szCs w:val="28"/>
        </w:rPr>
        <w:t>н</w:t>
      </w:r>
      <w:r w:rsidR="002B7D3E" w:rsidRPr="001801B7">
        <w:rPr>
          <w:rFonts w:ascii="Times New Roman" w:hAnsi="Times New Roman" w:cs="Times New Roman"/>
          <w:color w:val="000000" w:themeColor="text1"/>
          <w:sz w:val="28"/>
          <w:szCs w:val="28"/>
        </w:rPr>
        <w:t>і</w:t>
      </w:r>
      <w:r w:rsidRPr="001801B7">
        <w:rPr>
          <w:rFonts w:ascii="Times New Roman" w:hAnsi="Times New Roman" w:cs="Times New Roman"/>
          <w:color w:val="000000" w:themeColor="text1"/>
          <w:sz w:val="28"/>
          <w:szCs w:val="28"/>
        </w:rPr>
        <w:t xml:space="preserve"> бойынша алынады.</w:t>
      </w:r>
    </w:p>
    <w:p w14:paraId="1A6E13E6" w14:textId="3D16B5B4" w:rsidR="001128C3" w:rsidRPr="001801B7" w:rsidRDefault="007715C2" w:rsidP="00DE1B33">
      <w:pPr>
        <w:pStyle w:val="a7"/>
        <w:numPr>
          <w:ilvl w:val="0"/>
          <w:numId w:val="53"/>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Көміртекті сіңіру</w:t>
      </w:r>
      <w:r w:rsidR="001128C3" w:rsidRPr="001801B7">
        <w:rPr>
          <w:rFonts w:ascii="Times New Roman" w:hAnsi="Times New Roman" w:cs="Times New Roman"/>
          <w:color w:val="000000" w:themeColor="text1"/>
          <w:sz w:val="28"/>
          <w:szCs w:val="28"/>
        </w:rPr>
        <w:t xml:space="preserve"> көлем</w:t>
      </w:r>
      <w:r w:rsidR="002B7D3E" w:rsidRPr="001801B7">
        <w:rPr>
          <w:rFonts w:ascii="Times New Roman" w:hAnsi="Times New Roman" w:cs="Times New Roman"/>
          <w:color w:val="000000" w:themeColor="text1"/>
          <w:sz w:val="28"/>
          <w:szCs w:val="28"/>
        </w:rPr>
        <w:t>і</w:t>
      </w:r>
      <w:r w:rsidR="001128C3" w:rsidRPr="001801B7">
        <w:rPr>
          <w:rFonts w:ascii="Times New Roman" w:hAnsi="Times New Roman" w:cs="Times New Roman"/>
          <w:color w:val="000000" w:themeColor="text1"/>
          <w:sz w:val="28"/>
          <w:szCs w:val="28"/>
        </w:rPr>
        <w:t xml:space="preserve"> белг</w:t>
      </w:r>
      <w:r w:rsidR="002B7D3E" w:rsidRPr="001801B7">
        <w:rPr>
          <w:rFonts w:ascii="Times New Roman" w:hAnsi="Times New Roman" w:cs="Times New Roman"/>
          <w:color w:val="000000" w:themeColor="text1"/>
          <w:sz w:val="28"/>
          <w:szCs w:val="28"/>
        </w:rPr>
        <w:t>і</w:t>
      </w:r>
      <w:r w:rsidR="001128C3" w:rsidRPr="001801B7">
        <w:rPr>
          <w:rFonts w:ascii="Times New Roman" w:hAnsi="Times New Roman" w:cs="Times New Roman"/>
          <w:color w:val="000000" w:themeColor="text1"/>
          <w:sz w:val="28"/>
          <w:szCs w:val="28"/>
        </w:rPr>
        <w:t>л</w:t>
      </w:r>
      <w:r w:rsidR="002B7D3E" w:rsidRPr="001801B7">
        <w:rPr>
          <w:rFonts w:ascii="Times New Roman" w:hAnsi="Times New Roman" w:cs="Times New Roman"/>
          <w:color w:val="000000" w:themeColor="text1"/>
          <w:sz w:val="28"/>
          <w:szCs w:val="28"/>
        </w:rPr>
        <w:t>і</w:t>
      </w:r>
      <w:r w:rsidR="001128C3" w:rsidRPr="001801B7">
        <w:rPr>
          <w:rFonts w:ascii="Times New Roman" w:hAnsi="Times New Roman" w:cs="Times New Roman"/>
          <w:color w:val="000000" w:themeColor="text1"/>
          <w:sz w:val="28"/>
          <w:szCs w:val="28"/>
        </w:rPr>
        <w:t xml:space="preserve"> б</w:t>
      </w:r>
      <w:r w:rsidR="002B7D3E" w:rsidRPr="001801B7">
        <w:rPr>
          <w:rFonts w:ascii="Times New Roman" w:hAnsi="Times New Roman" w:cs="Times New Roman"/>
          <w:color w:val="000000" w:themeColor="text1"/>
          <w:sz w:val="28"/>
          <w:szCs w:val="28"/>
        </w:rPr>
        <w:t>і</w:t>
      </w:r>
      <w:r w:rsidR="001128C3" w:rsidRPr="001801B7">
        <w:rPr>
          <w:rFonts w:ascii="Times New Roman" w:hAnsi="Times New Roman" w:cs="Times New Roman"/>
          <w:color w:val="000000" w:themeColor="text1"/>
          <w:sz w:val="28"/>
          <w:szCs w:val="28"/>
        </w:rPr>
        <w:t>р ортада</w:t>
      </w:r>
      <w:r w:rsidR="002B7D3E" w:rsidRPr="001801B7">
        <w:rPr>
          <w:rFonts w:ascii="Times New Roman" w:hAnsi="Times New Roman" w:cs="Times New Roman"/>
          <w:color w:val="000000" w:themeColor="text1"/>
          <w:sz w:val="28"/>
          <w:szCs w:val="28"/>
        </w:rPr>
        <w:t>ғ</w:t>
      </w:r>
      <w:r w:rsidR="001128C3" w:rsidRPr="001801B7">
        <w:rPr>
          <w:rFonts w:ascii="Times New Roman" w:hAnsi="Times New Roman" w:cs="Times New Roman"/>
          <w:color w:val="000000" w:themeColor="text1"/>
          <w:sz w:val="28"/>
          <w:szCs w:val="28"/>
        </w:rPr>
        <w:t>ы шал</w:t>
      </w:r>
      <w:r w:rsidR="002B7D3E" w:rsidRPr="001801B7">
        <w:rPr>
          <w:rFonts w:ascii="Times New Roman" w:hAnsi="Times New Roman" w:cs="Times New Roman"/>
          <w:color w:val="000000" w:themeColor="text1"/>
          <w:sz w:val="28"/>
          <w:szCs w:val="28"/>
        </w:rPr>
        <w:t>ғ</w:t>
      </w:r>
      <w:r w:rsidR="001128C3" w:rsidRPr="001801B7">
        <w:rPr>
          <w:rFonts w:ascii="Times New Roman" w:hAnsi="Times New Roman" w:cs="Times New Roman"/>
          <w:color w:val="000000" w:themeColor="text1"/>
          <w:sz w:val="28"/>
          <w:szCs w:val="28"/>
        </w:rPr>
        <w:t>ынды орманды экожүйелерд</w:t>
      </w:r>
      <w:r w:rsidR="002B7D3E" w:rsidRPr="001801B7">
        <w:rPr>
          <w:rFonts w:ascii="Times New Roman" w:hAnsi="Times New Roman" w:cs="Times New Roman"/>
          <w:color w:val="000000" w:themeColor="text1"/>
          <w:sz w:val="28"/>
          <w:szCs w:val="28"/>
        </w:rPr>
        <w:t>ің</w:t>
      </w:r>
      <w:r w:rsidR="001128C3" w:rsidRPr="001801B7">
        <w:rPr>
          <w:rFonts w:ascii="Times New Roman" w:hAnsi="Times New Roman" w:cs="Times New Roman"/>
          <w:color w:val="000000" w:themeColor="text1"/>
          <w:sz w:val="28"/>
          <w:szCs w:val="28"/>
        </w:rPr>
        <w:t xml:space="preserve"> с</w:t>
      </w:r>
      <w:r w:rsidR="002B7D3E" w:rsidRPr="001801B7">
        <w:rPr>
          <w:rFonts w:ascii="Times New Roman" w:hAnsi="Times New Roman" w:cs="Times New Roman"/>
          <w:color w:val="000000" w:themeColor="text1"/>
          <w:sz w:val="28"/>
          <w:szCs w:val="28"/>
        </w:rPr>
        <w:t>іңі</w:t>
      </w:r>
      <w:r w:rsidR="001128C3" w:rsidRPr="001801B7">
        <w:rPr>
          <w:rFonts w:ascii="Times New Roman" w:hAnsi="Times New Roman" w:cs="Times New Roman"/>
          <w:color w:val="000000" w:themeColor="text1"/>
          <w:sz w:val="28"/>
          <w:szCs w:val="28"/>
        </w:rPr>
        <w:t>ре алатын көм</w:t>
      </w:r>
      <w:r w:rsidR="002B7D3E" w:rsidRPr="001801B7">
        <w:rPr>
          <w:rFonts w:ascii="Times New Roman" w:hAnsi="Times New Roman" w:cs="Times New Roman"/>
          <w:color w:val="000000" w:themeColor="text1"/>
          <w:sz w:val="28"/>
          <w:szCs w:val="28"/>
        </w:rPr>
        <w:t>і</w:t>
      </w:r>
      <w:r w:rsidR="001128C3" w:rsidRPr="001801B7">
        <w:rPr>
          <w:rFonts w:ascii="Times New Roman" w:hAnsi="Times New Roman" w:cs="Times New Roman"/>
          <w:color w:val="000000" w:themeColor="text1"/>
          <w:sz w:val="28"/>
          <w:szCs w:val="28"/>
        </w:rPr>
        <w:t>рте</w:t>
      </w:r>
      <w:r w:rsidR="002B7D3E" w:rsidRPr="001801B7">
        <w:rPr>
          <w:rFonts w:ascii="Times New Roman" w:hAnsi="Times New Roman" w:cs="Times New Roman"/>
          <w:color w:val="000000" w:themeColor="text1"/>
          <w:sz w:val="28"/>
          <w:szCs w:val="28"/>
        </w:rPr>
        <w:t>гі</w:t>
      </w:r>
      <w:r w:rsidR="001128C3" w:rsidRPr="001801B7">
        <w:rPr>
          <w:rFonts w:ascii="Times New Roman" w:hAnsi="Times New Roman" w:cs="Times New Roman"/>
          <w:color w:val="000000" w:themeColor="text1"/>
          <w:sz w:val="28"/>
          <w:szCs w:val="28"/>
        </w:rPr>
        <w:t xml:space="preserve"> мөлшер</w:t>
      </w:r>
      <w:r w:rsidR="002B7D3E" w:rsidRPr="001801B7">
        <w:rPr>
          <w:rFonts w:ascii="Times New Roman" w:hAnsi="Times New Roman" w:cs="Times New Roman"/>
          <w:color w:val="000000" w:themeColor="text1"/>
          <w:sz w:val="28"/>
          <w:szCs w:val="28"/>
        </w:rPr>
        <w:t>і</w:t>
      </w:r>
      <w:r w:rsidR="001128C3" w:rsidRPr="001801B7">
        <w:rPr>
          <w:rFonts w:ascii="Times New Roman" w:hAnsi="Times New Roman" w:cs="Times New Roman"/>
          <w:color w:val="000000" w:themeColor="text1"/>
          <w:sz w:val="28"/>
          <w:szCs w:val="28"/>
        </w:rPr>
        <w:t>мен аны</w:t>
      </w:r>
      <w:r w:rsidR="002B7D3E" w:rsidRPr="001801B7">
        <w:rPr>
          <w:rFonts w:ascii="Times New Roman" w:hAnsi="Times New Roman" w:cs="Times New Roman"/>
          <w:color w:val="000000" w:themeColor="text1"/>
          <w:sz w:val="28"/>
          <w:szCs w:val="28"/>
        </w:rPr>
        <w:t>қ</w:t>
      </w:r>
      <w:r w:rsidR="001128C3" w:rsidRPr="001801B7">
        <w:rPr>
          <w:rFonts w:ascii="Times New Roman" w:hAnsi="Times New Roman" w:cs="Times New Roman"/>
          <w:color w:val="000000" w:themeColor="text1"/>
          <w:sz w:val="28"/>
          <w:szCs w:val="28"/>
        </w:rPr>
        <w:t>талады.</w:t>
      </w:r>
      <w:r w:rsidR="00B02481" w:rsidRPr="001801B7">
        <w:rPr>
          <w:rFonts w:ascii="Times New Roman" w:hAnsi="Times New Roman" w:cs="Times New Roman"/>
          <w:color w:val="000000" w:themeColor="text1"/>
          <w:sz w:val="28"/>
          <w:szCs w:val="28"/>
        </w:rPr>
        <w:t xml:space="preserve"> Орманды шал</w:t>
      </w:r>
      <w:r w:rsidR="002B7D3E" w:rsidRPr="001801B7">
        <w:rPr>
          <w:rFonts w:ascii="Times New Roman" w:hAnsi="Times New Roman" w:cs="Times New Roman"/>
          <w:color w:val="000000" w:themeColor="text1"/>
          <w:sz w:val="28"/>
          <w:szCs w:val="28"/>
        </w:rPr>
        <w:t>ғ</w:t>
      </w:r>
      <w:r w:rsidR="00B02481" w:rsidRPr="001801B7">
        <w:rPr>
          <w:rFonts w:ascii="Times New Roman" w:hAnsi="Times New Roman" w:cs="Times New Roman"/>
          <w:color w:val="000000" w:themeColor="text1"/>
          <w:sz w:val="28"/>
          <w:szCs w:val="28"/>
        </w:rPr>
        <w:t>ынды экожүйелерд</w:t>
      </w:r>
      <w:r w:rsidR="002B7D3E" w:rsidRPr="001801B7">
        <w:rPr>
          <w:rFonts w:ascii="Times New Roman" w:hAnsi="Times New Roman" w:cs="Times New Roman"/>
          <w:color w:val="000000" w:themeColor="text1"/>
          <w:sz w:val="28"/>
          <w:szCs w:val="28"/>
        </w:rPr>
        <w:t>ің</w:t>
      </w:r>
      <w:r w:rsidR="00B02481" w:rsidRPr="001801B7">
        <w:rPr>
          <w:rFonts w:ascii="Times New Roman" w:hAnsi="Times New Roman" w:cs="Times New Roman"/>
          <w:color w:val="000000" w:themeColor="text1"/>
          <w:sz w:val="28"/>
          <w:szCs w:val="28"/>
        </w:rPr>
        <w:t xml:space="preserve"> жылына с</w:t>
      </w:r>
      <w:r w:rsidR="002B7D3E" w:rsidRPr="001801B7">
        <w:rPr>
          <w:rFonts w:ascii="Times New Roman" w:hAnsi="Times New Roman" w:cs="Times New Roman"/>
          <w:color w:val="000000" w:themeColor="text1"/>
          <w:sz w:val="28"/>
          <w:szCs w:val="28"/>
        </w:rPr>
        <w:t>іңі</w:t>
      </w:r>
      <w:r w:rsidR="00B02481" w:rsidRPr="001801B7">
        <w:rPr>
          <w:rFonts w:ascii="Times New Roman" w:hAnsi="Times New Roman" w:cs="Times New Roman"/>
          <w:color w:val="000000" w:themeColor="text1"/>
          <w:sz w:val="28"/>
          <w:szCs w:val="28"/>
        </w:rPr>
        <w:t>рет</w:t>
      </w:r>
      <w:r w:rsidR="002B7D3E" w:rsidRPr="001801B7">
        <w:rPr>
          <w:rFonts w:ascii="Times New Roman" w:hAnsi="Times New Roman" w:cs="Times New Roman"/>
          <w:color w:val="000000" w:themeColor="text1"/>
          <w:sz w:val="28"/>
          <w:szCs w:val="28"/>
        </w:rPr>
        <w:t>і</w:t>
      </w:r>
      <w:r w:rsidR="00B02481" w:rsidRPr="001801B7">
        <w:rPr>
          <w:rFonts w:ascii="Times New Roman" w:hAnsi="Times New Roman" w:cs="Times New Roman"/>
          <w:color w:val="000000" w:themeColor="text1"/>
          <w:sz w:val="28"/>
          <w:szCs w:val="28"/>
        </w:rPr>
        <w:t>н көм</w:t>
      </w:r>
      <w:r w:rsidR="002B7D3E" w:rsidRPr="001801B7">
        <w:rPr>
          <w:rFonts w:ascii="Times New Roman" w:hAnsi="Times New Roman" w:cs="Times New Roman"/>
          <w:color w:val="000000" w:themeColor="text1"/>
          <w:sz w:val="28"/>
          <w:szCs w:val="28"/>
        </w:rPr>
        <w:t>і</w:t>
      </w:r>
      <w:r w:rsidR="00B02481" w:rsidRPr="001801B7">
        <w:rPr>
          <w:rFonts w:ascii="Times New Roman" w:hAnsi="Times New Roman" w:cs="Times New Roman"/>
          <w:color w:val="000000" w:themeColor="text1"/>
          <w:sz w:val="28"/>
          <w:szCs w:val="28"/>
        </w:rPr>
        <w:t>ртег</w:t>
      </w:r>
      <w:r w:rsidR="002B7D3E" w:rsidRPr="001801B7">
        <w:rPr>
          <w:rFonts w:ascii="Times New Roman" w:hAnsi="Times New Roman" w:cs="Times New Roman"/>
          <w:color w:val="000000" w:themeColor="text1"/>
          <w:sz w:val="28"/>
          <w:szCs w:val="28"/>
        </w:rPr>
        <w:t>і</w:t>
      </w:r>
      <w:r w:rsidR="00B02481" w:rsidRPr="001801B7">
        <w:rPr>
          <w:rFonts w:ascii="Times New Roman" w:hAnsi="Times New Roman" w:cs="Times New Roman"/>
          <w:color w:val="000000" w:themeColor="text1"/>
          <w:sz w:val="28"/>
          <w:szCs w:val="28"/>
        </w:rPr>
        <w:t xml:space="preserve"> мөлшер</w:t>
      </w:r>
      <w:r w:rsidR="002B7D3E" w:rsidRPr="001801B7">
        <w:rPr>
          <w:rFonts w:ascii="Times New Roman" w:hAnsi="Times New Roman" w:cs="Times New Roman"/>
          <w:color w:val="000000" w:themeColor="text1"/>
          <w:sz w:val="28"/>
          <w:szCs w:val="28"/>
        </w:rPr>
        <w:t>і</w:t>
      </w:r>
      <w:r w:rsidR="00B02481" w:rsidRPr="001801B7">
        <w:rPr>
          <w:rFonts w:ascii="Times New Roman" w:hAnsi="Times New Roman" w:cs="Times New Roman"/>
          <w:color w:val="000000" w:themeColor="text1"/>
          <w:sz w:val="28"/>
          <w:szCs w:val="28"/>
        </w:rPr>
        <w:t xml:space="preserve"> көптеген зерттеулерде </w:t>
      </w:r>
      <w:r w:rsidR="002B7D3E" w:rsidRPr="001801B7">
        <w:rPr>
          <w:rFonts w:ascii="Times New Roman" w:hAnsi="Times New Roman" w:cs="Times New Roman"/>
          <w:color w:val="000000" w:themeColor="text1"/>
          <w:sz w:val="28"/>
          <w:szCs w:val="28"/>
        </w:rPr>
        <w:t>қ</w:t>
      </w:r>
      <w:r w:rsidR="00B02481" w:rsidRPr="001801B7">
        <w:rPr>
          <w:rFonts w:ascii="Times New Roman" w:hAnsi="Times New Roman" w:cs="Times New Roman"/>
          <w:color w:val="000000" w:themeColor="text1"/>
          <w:sz w:val="28"/>
          <w:szCs w:val="28"/>
        </w:rPr>
        <w:t>арал</w:t>
      </w:r>
      <w:r w:rsidR="002B7D3E" w:rsidRPr="001801B7">
        <w:rPr>
          <w:rFonts w:ascii="Times New Roman" w:hAnsi="Times New Roman" w:cs="Times New Roman"/>
          <w:color w:val="000000" w:themeColor="text1"/>
          <w:sz w:val="28"/>
          <w:szCs w:val="28"/>
        </w:rPr>
        <w:t>ғ</w:t>
      </w:r>
      <w:r w:rsidR="00B02481" w:rsidRPr="001801B7">
        <w:rPr>
          <w:rFonts w:ascii="Times New Roman" w:hAnsi="Times New Roman" w:cs="Times New Roman"/>
          <w:color w:val="000000" w:themeColor="text1"/>
          <w:sz w:val="28"/>
          <w:szCs w:val="28"/>
        </w:rPr>
        <w:t>ан.</w:t>
      </w:r>
      <w:r w:rsidR="006F439D" w:rsidRPr="001801B7">
        <w:rPr>
          <w:rFonts w:ascii="Times New Roman" w:hAnsi="Times New Roman" w:cs="Times New Roman"/>
          <w:color w:val="000000" w:themeColor="text1"/>
          <w:sz w:val="28"/>
          <w:szCs w:val="28"/>
        </w:rPr>
        <w:t xml:space="preserve"> </w:t>
      </w:r>
    </w:p>
    <w:p w14:paraId="5B0CBE9C" w14:textId="115ACED3" w:rsidR="007715C2" w:rsidRPr="001801B7" w:rsidRDefault="007715C2" w:rsidP="00D51B1F">
      <w:p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Аталған көрсеткіштің </w:t>
      </w:r>
      <w:r w:rsidR="00870425" w:rsidRPr="001801B7">
        <w:rPr>
          <w:rFonts w:ascii="Times New Roman" w:hAnsi="Times New Roman" w:cs="Times New Roman"/>
          <w:color w:val="000000" w:themeColor="text1"/>
          <w:sz w:val="28"/>
          <w:szCs w:val="28"/>
        </w:rPr>
        <w:t>коэффициент</w:t>
      </w:r>
      <w:r w:rsidR="002B7D3E" w:rsidRPr="001801B7">
        <w:rPr>
          <w:rFonts w:ascii="Times New Roman" w:hAnsi="Times New Roman" w:cs="Times New Roman"/>
          <w:color w:val="000000" w:themeColor="text1"/>
          <w:sz w:val="28"/>
          <w:szCs w:val="28"/>
        </w:rPr>
        <w:t>і</w:t>
      </w:r>
      <w:r w:rsidR="00870425" w:rsidRPr="001801B7">
        <w:rPr>
          <w:rFonts w:ascii="Times New Roman" w:hAnsi="Times New Roman" w:cs="Times New Roman"/>
          <w:color w:val="000000" w:themeColor="text1"/>
          <w:sz w:val="28"/>
          <w:szCs w:val="28"/>
        </w:rPr>
        <w:t>н</w:t>
      </w:r>
      <w:r w:rsidRPr="001801B7">
        <w:rPr>
          <w:rFonts w:ascii="Times New Roman" w:hAnsi="Times New Roman" w:cs="Times New Roman"/>
          <w:color w:val="000000" w:themeColor="text1"/>
          <w:sz w:val="28"/>
          <w:szCs w:val="28"/>
        </w:rPr>
        <w:t xml:space="preserve"> үш </w:t>
      </w:r>
      <w:r w:rsidR="00870425" w:rsidRPr="001801B7">
        <w:rPr>
          <w:rFonts w:ascii="Times New Roman" w:hAnsi="Times New Roman" w:cs="Times New Roman"/>
          <w:color w:val="000000" w:themeColor="text1"/>
          <w:sz w:val="28"/>
          <w:szCs w:val="28"/>
        </w:rPr>
        <w:t>бөл</w:t>
      </w:r>
      <w:r w:rsidR="002B7D3E" w:rsidRPr="001801B7">
        <w:rPr>
          <w:rFonts w:ascii="Times New Roman" w:hAnsi="Times New Roman" w:cs="Times New Roman"/>
          <w:color w:val="000000" w:themeColor="text1"/>
          <w:sz w:val="28"/>
          <w:szCs w:val="28"/>
        </w:rPr>
        <w:t>і</w:t>
      </w:r>
      <w:r w:rsidR="00870425" w:rsidRPr="001801B7">
        <w:rPr>
          <w:rFonts w:ascii="Times New Roman" w:hAnsi="Times New Roman" w:cs="Times New Roman"/>
          <w:color w:val="000000" w:themeColor="text1"/>
          <w:sz w:val="28"/>
          <w:szCs w:val="28"/>
        </w:rPr>
        <w:t>кке</w:t>
      </w:r>
      <w:r w:rsidRPr="001801B7">
        <w:rPr>
          <w:rFonts w:ascii="Times New Roman" w:hAnsi="Times New Roman" w:cs="Times New Roman"/>
          <w:color w:val="000000" w:themeColor="text1"/>
          <w:sz w:val="28"/>
          <w:szCs w:val="28"/>
        </w:rPr>
        <w:t xml:space="preserve"> бөл</w:t>
      </w:r>
      <w:r w:rsidR="002B7D3E" w:rsidRPr="001801B7">
        <w:rPr>
          <w:rFonts w:ascii="Times New Roman" w:hAnsi="Times New Roman" w:cs="Times New Roman"/>
          <w:color w:val="000000" w:themeColor="text1"/>
          <w:sz w:val="28"/>
          <w:szCs w:val="28"/>
        </w:rPr>
        <w:t>і</w:t>
      </w:r>
      <w:r w:rsidR="00870425" w:rsidRPr="001801B7">
        <w:rPr>
          <w:rFonts w:ascii="Times New Roman" w:hAnsi="Times New Roman" w:cs="Times New Roman"/>
          <w:color w:val="000000" w:themeColor="text1"/>
          <w:sz w:val="28"/>
          <w:szCs w:val="28"/>
        </w:rPr>
        <w:t>п көруге болады</w:t>
      </w:r>
      <w:r w:rsidRPr="001801B7">
        <w:rPr>
          <w:rFonts w:ascii="Times New Roman" w:hAnsi="Times New Roman" w:cs="Times New Roman"/>
          <w:color w:val="000000" w:themeColor="text1"/>
          <w:sz w:val="28"/>
          <w:szCs w:val="28"/>
        </w:rPr>
        <w:t>:</w:t>
      </w:r>
    </w:p>
    <w:p w14:paraId="12F95B7D" w14:textId="19E711F3" w:rsidR="007715C2" w:rsidRPr="001801B7" w:rsidRDefault="00C41F63" w:rsidP="00DE1B33">
      <w:pPr>
        <w:numPr>
          <w:ilvl w:val="0"/>
          <w:numId w:val="55"/>
        </w:numPr>
        <w:spacing w:after="0" w:line="240" w:lineRule="auto"/>
        <w:jc w:val="both"/>
        <w:rPr>
          <w:rFonts w:ascii="Times New Roman" w:hAnsi="Times New Roman" w:cs="Times New Roman"/>
          <w:color w:val="000000" w:themeColor="text1"/>
          <w:sz w:val="28"/>
          <w:szCs w:val="28"/>
        </w:rPr>
      </w:pPr>
      <w:r w:rsidRPr="00C41F63">
        <w:rPr>
          <w:rFonts w:ascii="Times New Roman" w:hAnsi="Times New Roman" w:cs="Times New Roman"/>
          <w:bCs/>
          <w:color w:val="000000" w:themeColor="text1"/>
          <w:sz w:val="28"/>
          <w:szCs w:val="28"/>
        </w:rPr>
        <w:t>КІОТК (CCOCS)</w:t>
      </w:r>
      <w:r w:rsidR="002B7D3E" w:rsidRPr="001801B7">
        <w:rPr>
          <w:rFonts w:ascii="Times New Roman" w:hAnsi="Times New Roman" w:cs="Times New Roman"/>
          <w:color w:val="000000" w:themeColor="text1"/>
          <w:sz w:val="28"/>
          <w:szCs w:val="28"/>
        </w:rPr>
        <w:t xml:space="preserve"> </w:t>
      </w:r>
      <w:r w:rsidR="007715C2" w:rsidRPr="001801B7">
        <w:rPr>
          <w:rFonts w:ascii="Times New Roman" w:hAnsi="Times New Roman" w:cs="Times New Roman"/>
          <w:color w:val="000000" w:themeColor="text1"/>
          <w:sz w:val="28"/>
          <w:szCs w:val="28"/>
        </w:rPr>
        <w:t>&lt; 1 – экожүйе</w:t>
      </w:r>
      <w:r w:rsidR="00C0066D" w:rsidRPr="001801B7">
        <w:rPr>
          <w:rFonts w:ascii="Times New Roman" w:hAnsi="Times New Roman" w:cs="Times New Roman"/>
          <w:color w:val="000000" w:themeColor="text1"/>
          <w:sz w:val="28"/>
          <w:szCs w:val="28"/>
        </w:rPr>
        <w:t xml:space="preserve">ге </w:t>
      </w:r>
      <w:r w:rsidR="002B7D3E" w:rsidRPr="001801B7">
        <w:rPr>
          <w:rFonts w:ascii="Times New Roman" w:hAnsi="Times New Roman" w:cs="Times New Roman"/>
          <w:color w:val="000000" w:themeColor="text1"/>
          <w:sz w:val="28"/>
          <w:szCs w:val="28"/>
        </w:rPr>
        <w:t>ә</w:t>
      </w:r>
      <w:r w:rsidR="00C0066D" w:rsidRPr="001801B7">
        <w:rPr>
          <w:rFonts w:ascii="Times New Roman" w:hAnsi="Times New Roman" w:cs="Times New Roman"/>
          <w:color w:val="000000" w:themeColor="text1"/>
          <w:sz w:val="28"/>
          <w:szCs w:val="28"/>
        </w:rPr>
        <w:t>сер етпейд</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 Барлы</w:t>
      </w:r>
      <w:r w:rsidR="002B7D3E" w:rsidRPr="001801B7">
        <w:rPr>
          <w:rFonts w:ascii="Times New Roman" w:hAnsi="Times New Roman" w:cs="Times New Roman"/>
          <w:color w:val="000000" w:themeColor="text1"/>
          <w:sz w:val="28"/>
          <w:szCs w:val="28"/>
        </w:rPr>
        <w:t>қ</w:t>
      </w:r>
      <w:r w:rsidR="00C0066D" w:rsidRPr="001801B7">
        <w:rPr>
          <w:rFonts w:ascii="Times New Roman" w:hAnsi="Times New Roman" w:cs="Times New Roman"/>
          <w:color w:val="000000" w:themeColor="text1"/>
          <w:sz w:val="28"/>
          <w:szCs w:val="28"/>
        </w:rPr>
        <w:t xml:space="preserve"> көм</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ртег</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 xml:space="preserve"> </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з</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 xml:space="preserve"> толы</w:t>
      </w:r>
      <w:r w:rsidR="002B7D3E" w:rsidRPr="001801B7">
        <w:rPr>
          <w:rFonts w:ascii="Times New Roman" w:hAnsi="Times New Roman" w:cs="Times New Roman"/>
          <w:color w:val="000000" w:themeColor="text1"/>
          <w:sz w:val="28"/>
          <w:szCs w:val="28"/>
        </w:rPr>
        <w:t>қ</w:t>
      </w:r>
      <w:r w:rsidR="00C0066D" w:rsidRPr="001801B7">
        <w:rPr>
          <w:rFonts w:ascii="Times New Roman" w:hAnsi="Times New Roman" w:cs="Times New Roman"/>
          <w:color w:val="000000" w:themeColor="text1"/>
          <w:sz w:val="28"/>
          <w:szCs w:val="28"/>
        </w:rPr>
        <w:t xml:space="preserve"> с</w:t>
      </w:r>
      <w:r w:rsidR="002B7D3E" w:rsidRPr="001801B7">
        <w:rPr>
          <w:rFonts w:ascii="Times New Roman" w:hAnsi="Times New Roman" w:cs="Times New Roman"/>
          <w:color w:val="000000" w:themeColor="text1"/>
          <w:sz w:val="28"/>
          <w:szCs w:val="28"/>
        </w:rPr>
        <w:t>ің</w:t>
      </w:r>
      <w:r w:rsidR="00C0066D" w:rsidRPr="001801B7">
        <w:rPr>
          <w:rFonts w:ascii="Times New Roman" w:hAnsi="Times New Roman" w:cs="Times New Roman"/>
          <w:color w:val="000000" w:themeColor="text1"/>
          <w:sz w:val="28"/>
          <w:szCs w:val="28"/>
        </w:rPr>
        <w:t>ед</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w:t>
      </w:r>
      <w:r w:rsidR="006F439D" w:rsidRPr="001801B7">
        <w:rPr>
          <w:rFonts w:ascii="Times New Roman" w:hAnsi="Times New Roman" w:cs="Times New Roman"/>
          <w:color w:val="000000" w:themeColor="text1"/>
          <w:sz w:val="28"/>
          <w:szCs w:val="28"/>
        </w:rPr>
        <w:t xml:space="preserve"> </w:t>
      </w:r>
    </w:p>
    <w:p w14:paraId="033784B5" w14:textId="14646036" w:rsidR="007715C2" w:rsidRPr="001801B7" w:rsidRDefault="00C41F63" w:rsidP="00DE1B33">
      <w:pPr>
        <w:numPr>
          <w:ilvl w:val="0"/>
          <w:numId w:val="55"/>
        </w:numPr>
        <w:spacing w:after="0" w:line="240" w:lineRule="auto"/>
        <w:jc w:val="both"/>
        <w:rPr>
          <w:rFonts w:ascii="Times New Roman" w:hAnsi="Times New Roman" w:cs="Times New Roman"/>
          <w:color w:val="000000" w:themeColor="text1"/>
          <w:sz w:val="28"/>
          <w:szCs w:val="28"/>
        </w:rPr>
      </w:pPr>
      <w:r w:rsidRPr="00C41F63">
        <w:rPr>
          <w:rFonts w:ascii="Times New Roman" w:hAnsi="Times New Roman" w:cs="Times New Roman"/>
          <w:bCs/>
          <w:color w:val="000000" w:themeColor="text1"/>
          <w:sz w:val="28"/>
          <w:szCs w:val="28"/>
        </w:rPr>
        <w:t>КІОТК (CCOCS)</w:t>
      </w:r>
      <w:r w:rsidR="006F439D" w:rsidRPr="001801B7">
        <w:rPr>
          <w:rFonts w:ascii="Times New Roman" w:hAnsi="Times New Roman" w:cs="Times New Roman"/>
          <w:color w:val="000000" w:themeColor="text1"/>
          <w:sz w:val="28"/>
          <w:szCs w:val="28"/>
        </w:rPr>
        <w:t xml:space="preserve"> </w:t>
      </w:r>
      <w:r w:rsidR="00C0066D" w:rsidRPr="001801B7">
        <w:rPr>
          <w:rFonts w:ascii="Times New Roman" w:hAnsi="Times New Roman" w:cs="Times New Roman"/>
          <w:color w:val="000000" w:themeColor="text1"/>
          <w:sz w:val="28"/>
          <w:szCs w:val="28"/>
        </w:rPr>
        <w:t xml:space="preserve">= </w:t>
      </w:r>
      <w:r w:rsidR="007715C2" w:rsidRPr="001801B7">
        <w:rPr>
          <w:rFonts w:ascii="Times New Roman" w:hAnsi="Times New Roman" w:cs="Times New Roman"/>
          <w:color w:val="000000" w:themeColor="text1"/>
          <w:sz w:val="28"/>
          <w:szCs w:val="28"/>
        </w:rPr>
        <w:t xml:space="preserve">1 – </w:t>
      </w:r>
      <w:r w:rsidR="00C0066D" w:rsidRPr="001801B7">
        <w:rPr>
          <w:rFonts w:ascii="Times New Roman" w:hAnsi="Times New Roman" w:cs="Times New Roman"/>
          <w:color w:val="000000" w:themeColor="text1"/>
          <w:sz w:val="28"/>
          <w:szCs w:val="28"/>
        </w:rPr>
        <w:t>Т</w:t>
      </w:r>
      <w:r w:rsidR="007715C2" w:rsidRPr="001801B7">
        <w:rPr>
          <w:rFonts w:ascii="Times New Roman" w:hAnsi="Times New Roman" w:cs="Times New Roman"/>
          <w:color w:val="000000" w:themeColor="text1"/>
          <w:sz w:val="28"/>
          <w:szCs w:val="28"/>
        </w:rPr>
        <w:t>ұрақтылық</w:t>
      </w:r>
      <w:r w:rsidR="00C0066D" w:rsidRPr="001801B7">
        <w:rPr>
          <w:rFonts w:ascii="Times New Roman" w:hAnsi="Times New Roman" w:cs="Times New Roman"/>
          <w:color w:val="000000" w:themeColor="text1"/>
          <w:sz w:val="28"/>
          <w:szCs w:val="28"/>
        </w:rPr>
        <w:t>, бөл</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нген көм</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ртег</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мен с</w:t>
      </w:r>
      <w:r w:rsidR="002B7D3E" w:rsidRPr="001801B7">
        <w:rPr>
          <w:rFonts w:ascii="Times New Roman" w:hAnsi="Times New Roman" w:cs="Times New Roman"/>
          <w:color w:val="000000" w:themeColor="text1"/>
          <w:sz w:val="28"/>
          <w:szCs w:val="28"/>
        </w:rPr>
        <w:t>іңі</w:t>
      </w:r>
      <w:r w:rsidR="00C0066D" w:rsidRPr="001801B7">
        <w:rPr>
          <w:rFonts w:ascii="Times New Roman" w:hAnsi="Times New Roman" w:cs="Times New Roman"/>
          <w:color w:val="000000" w:themeColor="text1"/>
          <w:sz w:val="28"/>
          <w:szCs w:val="28"/>
        </w:rPr>
        <w:t>ру процес</w:t>
      </w:r>
      <w:r w:rsidR="002B7D3E" w:rsidRPr="001801B7">
        <w:rPr>
          <w:rFonts w:ascii="Times New Roman" w:hAnsi="Times New Roman" w:cs="Times New Roman"/>
          <w:color w:val="000000" w:themeColor="text1"/>
          <w:sz w:val="28"/>
          <w:szCs w:val="28"/>
        </w:rPr>
        <w:t>і</w:t>
      </w:r>
      <w:r w:rsidR="00C0066D" w:rsidRPr="001801B7">
        <w:rPr>
          <w:rFonts w:ascii="Times New Roman" w:hAnsi="Times New Roman" w:cs="Times New Roman"/>
          <w:color w:val="000000" w:themeColor="text1"/>
          <w:sz w:val="28"/>
          <w:szCs w:val="28"/>
        </w:rPr>
        <w:t>нде</w:t>
      </w:r>
      <w:r w:rsidR="007715C2" w:rsidRPr="001801B7">
        <w:rPr>
          <w:rFonts w:ascii="Times New Roman" w:hAnsi="Times New Roman" w:cs="Times New Roman"/>
          <w:color w:val="000000" w:themeColor="text1"/>
          <w:sz w:val="28"/>
          <w:szCs w:val="28"/>
        </w:rPr>
        <w:t xml:space="preserve"> шегінде тепе</w:t>
      </w:r>
      <w:r w:rsidR="00830E61" w:rsidRPr="001801B7">
        <w:rPr>
          <w:rFonts w:ascii="Times New Roman" w:hAnsi="Times New Roman" w:cs="Times New Roman"/>
          <w:color w:val="000000" w:themeColor="text1"/>
          <w:sz w:val="28"/>
          <w:szCs w:val="28"/>
        </w:rPr>
        <w:t>–</w:t>
      </w:r>
      <w:r w:rsidR="007715C2" w:rsidRPr="001801B7">
        <w:rPr>
          <w:rFonts w:ascii="Times New Roman" w:hAnsi="Times New Roman" w:cs="Times New Roman"/>
          <w:color w:val="000000" w:themeColor="text1"/>
          <w:sz w:val="28"/>
          <w:szCs w:val="28"/>
        </w:rPr>
        <w:t>теңдік байқалады</w:t>
      </w:r>
      <w:r w:rsidR="000C42C2" w:rsidRPr="001801B7">
        <w:rPr>
          <w:rFonts w:ascii="Times New Roman" w:hAnsi="Times New Roman" w:cs="Times New Roman"/>
          <w:color w:val="000000" w:themeColor="text1"/>
          <w:sz w:val="28"/>
          <w:szCs w:val="28"/>
        </w:rPr>
        <w:t>.</w:t>
      </w:r>
    </w:p>
    <w:p w14:paraId="56D4F68C" w14:textId="12DDB57C" w:rsidR="00790BB3" w:rsidRPr="001801B7" w:rsidRDefault="00C41F63" w:rsidP="00DE1B33">
      <w:pPr>
        <w:numPr>
          <w:ilvl w:val="0"/>
          <w:numId w:val="55"/>
        </w:numPr>
        <w:spacing w:after="0" w:line="240" w:lineRule="auto"/>
        <w:jc w:val="both"/>
        <w:rPr>
          <w:rFonts w:ascii="Times New Roman" w:hAnsi="Times New Roman" w:cs="Times New Roman"/>
          <w:color w:val="000000" w:themeColor="text1"/>
          <w:sz w:val="28"/>
          <w:szCs w:val="28"/>
        </w:rPr>
      </w:pPr>
      <w:r w:rsidRPr="00C41F63">
        <w:rPr>
          <w:rFonts w:ascii="Times New Roman" w:hAnsi="Times New Roman" w:cs="Times New Roman"/>
          <w:bCs/>
          <w:color w:val="000000" w:themeColor="text1"/>
          <w:sz w:val="28"/>
          <w:szCs w:val="28"/>
        </w:rPr>
        <w:t>КІОТК (CCOCS)</w:t>
      </w:r>
      <w:r w:rsidR="000C42C2" w:rsidRPr="001801B7">
        <w:rPr>
          <w:rFonts w:ascii="Times New Roman" w:hAnsi="Times New Roman" w:cs="Times New Roman"/>
          <w:color w:val="000000" w:themeColor="text1"/>
          <w:sz w:val="28"/>
          <w:szCs w:val="28"/>
        </w:rPr>
        <w:t xml:space="preserve"> </w:t>
      </w:r>
      <w:r w:rsidR="007715C2" w:rsidRPr="001801B7">
        <w:rPr>
          <w:rFonts w:ascii="Times New Roman" w:hAnsi="Times New Roman" w:cs="Times New Roman"/>
          <w:color w:val="000000" w:themeColor="text1"/>
          <w:sz w:val="28"/>
          <w:szCs w:val="28"/>
        </w:rPr>
        <w:t xml:space="preserve">&gt; 1 – </w:t>
      </w:r>
      <w:r w:rsidR="00790BB3" w:rsidRPr="001801B7">
        <w:rPr>
          <w:rFonts w:ascii="Times New Roman" w:hAnsi="Times New Roman" w:cs="Times New Roman"/>
          <w:color w:val="000000" w:themeColor="text1"/>
          <w:sz w:val="28"/>
          <w:szCs w:val="28"/>
        </w:rPr>
        <w:t>толы</w:t>
      </w:r>
      <w:r w:rsidR="002B7D3E" w:rsidRPr="001801B7">
        <w:rPr>
          <w:rFonts w:ascii="Times New Roman" w:hAnsi="Times New Roman" w:cs="Times New Roman"/>
          <w:color w:val="000000" w:themeColor="text1"/>
          <w:sz w:val="28"/>
          <w:szCs w:val="28"/>
        </w:rPr>
        <w:t>қ</w:t>
      </w:r>
      <w:r w:rsidR="00790BB3" w:rsidRPr="001801B7">
        <w:rPr>
          <w:rFonts w:ascii="Times New Roman" w:hAnsi="Times New Roman" w:cs="Times New Roman"/>
          <w:color w:val="000000" w:themeColor="text1"/>
          <w:sz w:val="28"/>
          <w:szCs w:val="28"/>
        </w:rPr>
        <w:t xml:space="preserve"> </w:t>
      </w:r>
      <w:r w:rsidR="002B7D3E" w:rsidRPr="001801B7">
        <w:rPr>
          <w:rFonts w:ascii="Times New Roman" w:hAnsi="Times New Roman" w:cs="Times New Roman"/>
          <w:color w:val="000000" w:themeColor="text1"/>
          <w:sz w:val="28"/>
          <w:szCs w:val="28"/>
        </w:rPr>
        <w:t>ә</w:t>
      </w:r>
      <w:r w:rsidR="00790BB3" w:rsidRPr="001801B7">
        <w:rPr>
          <w:rFonts w:ascii="Times New Roman" w:hAnsi="Times New Roman" w:cs="Times New Roman"/>
          <w:color w:val="000000" w:themeColor="text1"/>
          <w:sz w:val="28"/>
          <w:szCs w:val="28"/>
        </w:rPr>
        <w:t>сер</w:t>
      </w:r>
      <w:r w:rsidR="002B7D3E" w:rsidRPr="001801B7">
        <w:rPr>
          <w:rFonts w:ascii="Times New Roman" w:hAnsi="Times New Roman" w:cs="Times New Roman"/>
          <w:color w:val="000000" w:themeColor="text1"/>
          <w:sz w:val="28"/>
          <w:szCs w:val="28"/>
        </w:rPr>
        <w:t>і</w:t>
      </w:r>
      <w:r w:rsidR="00790BB3" w:rsidRPr="001801B7">
        <w:rPr>
          <w:rFonts w:ascii="Times New Roman" w:hAnsi="Times New Roman" w:cs="Times New Roman"/>
          <w:color w:val="000000" w:themeColor="text1"/>
          <w:sz w:val="28"/>
          <w:szCs w:val="28"/>
        </w:rPr>
        <w:t xml:space="preserve"> бар. Туризм орографиялы</w:t>
      </w:r>
      <w:r w:rsidR="002B7D3E" w:rsidRPr="001801B7">
        <w:rPr>
          <w:rFonts w:ascii="Times New Roman" w:hAnsi="Times New Roman" w:cs="Times New Roman"/>
          <w:color w:val="000000" w:themeColor="text1"/>
          <w:sz w:val="28"/>
          <w:szCs w:val="28"/>
        </w:rPr>
        <w:t>қ</w:t>
      </w:r>
      <w:r w:rsidR="00790BB3" w:rsidRPr="001801B7">
        <w:rPr>
          <w:rFonts w:ascii="Times New Roman" w:hAnsi="Times New Roman" w:cs="Times New Roman"/>
          <w:color w:val="000000" w:themeColor="text1"/>
          <w:sz w:val="28"/>
          <w:szCs w:val="28"/>
        </w:rPr>
        <w:t xml:space="preserve"> климатты б</w:t>
      </w:r>
      <w:r w:rsidR="002B7D3E" w:rsidRPr="001801B7">
        <w:rPr>
          <w:rFonts w:ascii="Times New Roman" w:hAnsi="Times New Roman" w:cs="Times New Roman"/>
          <w:color w:val="000000" w:themeColor="text1"/>
          <w:sz w:val="28"/>
          <w:szCs w:val="28"/>
        </w:rPr>
        <w:t>ұ</w:t>
      </w:r>
      <w:r w:rsidR="00790BB3" w:rsidRPr="001801B7">
        <w:rPr>
          <w:rFonts w:ascii="Times New Roman" w:hAnsi="Times New Roman" w:cs="Times New Roman"/>
          <w:color w:val="000000" w:themeColor="text1"/>
          <w:sz w:val="28"/>
          <w:szCs w:val="28"/>
        </w:rPr>
        <w:t>зушы фактор рет</w:t>
      </w:r>
      <w:r w:rsidR="002B7D3E" w:rsidRPr="001801B7">
        <w:rPr>
          <w:rFonts w:ascii="Times New Roman" w:hAnsi="Times New Roman" w:cs="Times New Roman"/>
          <w:color w:val="000000" w:themeColor="text1"/>
          <w:sz w:val="28"/>
          <w:szCs w:val="28"/>
        </w:rPr>
        <w:t>і</w:t>
      </w:r>
      <w:r w:rsidR="00790BB3" w:rsidRPr="001801B7">
        <w:rPr>
          <w:rFonts w:ascii="Times New Roman" w:hAnsi="Times New Roman" w:cs="Times New Roman"/>
          <w:color w:val="000000" w:themeColor="text1"/>
          <w:sz w:val="28"/>
          <w:szCs w:val="28"/>
        </w:rPr>
        <w:t>нде т</w:t>
      </w:r>
      <w:r w:rsidR="002B7D3E" w:rsidRPr="001801B7">
        <w:rPr>
          <w:rFonts w:ascii="Times New Roman" w:hAnsi="Times New Roman" w:cs="Times New Roman"/>
          <w:color w:val="000000" w:themeColor="text1"/>
          <w:sz w:val="28"/>
          <w:szCs w:val="28"/>
        </w:rPr>
        <w:t>і</w:t>
      </w:r>
      <w:r w:rsidR="00790BB3" w:rsidRPr="001801B7">
        <w:rPr>
          <w:rFonts w:ascii="Times New Roman" w:hAnsi="Times New Roman" w:cs="Times New Roman"/>
          <w:color w:val="000000" w:themeColor="text1"/>
          <w:sz w:val="28"/>
          <w:szCs w:val="28"/>
        </w:rPr>
        <w:t>ркелед</w:t>
      </w:r>
      <w:r w:rsidR="002B7D3E" w:rsidRPr="001801B7">
        <w:rPr>
          <w:rFonts w:ascii="Times New Roman" w:hAnsi="Times New Roman" w:cs="Times New Roman"/>
          <w:color w:val="000000" w:themeColor="text1"/>
          <w:sz w:val="28"/>
          <w:szCs w:val="28"/>
        </w:rPr>
        <w:t>і</w:t>
      </w:r>
      <w:r w:rsidR="00790BB3" w:rsidRPr="001801B7">
        <w:rPr>
          <w:rFonts w:ascii="Times New Roman" w:hAnsi="Times New Roman" w:cs="Times New Roman"/>
          <w:color w:val="000000" w:themeColor="text1"/>
          <w:sz w:val="28"/>
          <w:szCs w:val="28"/>
        </w:rPr>
        <w:t xml:space="preserve">. </w:t>
      </w:r>
    </w:p>
    <w:p w14:paraId="4D436C49" w14:textId="6C46A07E" w:rsidR="00190BAC" w:rsidRPr="001801B7" w:rsidRDefault="00190BAC"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 xml:space="preserve">Алайда </w:t>
      </w:r>
      <w:r w:rsidR="00E66F2F" w:rsidRPr="001801B7">
        <w:rPr>
          <w:rFonts w:ascii="Times New Roman" w:hAnsi="Times New Roman" w:cs="Times New Roman"/>
          <w:color w:val="000000" w:themeColor="text1"/>
          <w:sz w:val="28"/>
          <w:szCs w:val="28"/>
        </w:rPr>
        <w:t>кейб</w:t>
      </w:r>
      <w:r w:rsidR="00E66D83" w:rsidRPr="001801B7">
        <w:rPr>
          <w:rFonts w:ascii="Times New Roman" w:hAnsi="Times New Roman" w:cs="Times New Roman"/>
          <w:color w:val="000000" w:themeColor="text1"/>
          <w:sz w:val="28"/>
          <w:szCs w:val="28"/>
        </w:rPr>
        <w:t>і</w:t>
      </w:r>
      <w:r w:rsidR="00E66F2F" w:rsidRPr="001801B7">
        <w:rPr>
          <w:rFonts w:ascii="Times New Roman" w:hAnsi="Times New Roman" w:cs="Times New Roman"/>
          <w:color w:val="000000" w:themeColor="text1"/>
          <w:sz w:val="28"/>
          <w:szCs w:val="28"/>
        </w:rPr>
        <w:t xml:space="preserve">р </w:t>
      </w:r>
      <w:r w:rsidRPr="001801B7">
        <w:rPr>
          <w:rFonts w:ascii="Times New Roman" w:hAnsi="Times New Roman" w:cs="Times New Roman"/>
          <w:color w:val="000000" w:themeColor="text1"/>
          <w:sz w:val="28"/>
          <w:szCs w:val="28"/>
        </w:rPr>
        <w:t xml:space="preserve">таулы </w:t>
      </w:r>
      <w:r w:rsidR="00E66F2F" w:rsidRPr="001801B7">
        <w:rPr>
          <w:rFonts w:ascii="Times New Roman" w:hAnsi="Times New Roman" w:cs="Times New Roman"/>
          <w:color w:val="000000" w:themeColor="text1"/>
          <w:sz w:val="28"/>
          <w:szCs w:val="28"/>
        </w:rPr>
        <w:t>айма</w:t>
      </w:r>
      <w:r w:rsidR="00E66D83" w:rsidRPr="001801B7">
        <w:rPr>
          <w:rFonts w:ascii="Times New Roman" w:hAnsi="Times New Roman" w:cs="Times New Roman"/>
          <w:color w:val="000000" w:themeColor="text1"/>
          <w:sz w:val="28"/>
          <w:szCs w:val="28"/>
        </w:rPr>
        <w:t>қ</w:t>
      </w:r>
      <w:r w:rsidR="00E66F2F" w:rsidRPr="001801B7">
        <w:rPr>
          <w:rFonts w:ascii="Times New Roman" w:hAnsi="Times New Roman" w:cs="Times New Roman"/>
          <w:color w:val="000000" w:themeColor="text1"/>
          <w:sz w:val="28"/>
          <w:szCs w:val="28"/>
        </w:rPr>
        <w:t xml:space="preserve">тарда </w:t>
      </w:r>
      <w:r w:rsidRPr="001801B7">
        <w:rPr>
          <w:rFonts w:ascii="Times New Roman" w:hAnsi="Times New Roman" w:cs="Times New Roman"/>
          <w:color w:val="000000" w:themeColor="text1"/>
          <w:sz w:val="28"/>
          <w:szCs w:val="28"/>
        </w:rPr>
        <w:t xml:space="preserve">қарапайым формула жеткіліксіз, өйткені шығарындылар мен сіңіру өз әсері жағынан біртекті емес. Шығарындылардың бір бөлігі ойыстар мен аңғарларда әлсіз желдетілу мен температуралық инверсиялар салдарынан ұсталып қалады, ал экожүйелердің көміртек сіңіру қабілеті биіктік белдеуіне, </w:t>
      </w:r>
      <w:r w:rsidR="00C372B5" w:rsidRPr="001801B7">
        <w:rPr>
          <w:rFonts w:ascii="Times New Roman" w:hAnsi="Times New Roman" w:cs="Times New Roman"/>
          <w:color w:val="000000" w:themeColor="text1"/>
          <w:sz w:val="28"/>
          <w:szCs w:val="28"/>
        </w:rPr>
        <w:t>ж</w:t>
      </w:r>
      <w:r w:rsidR="00366269" w:rsidRPr="001801B7">
        <w:rPr>
          <w:rFonts w:ascii="Times New Roman" w:hAnsi="Times New Roman" w:cs="Times New Roman"/>
          <w:color w:val="000000" w:themeColor="text1"/>
          <w:sz w:val="28"/>
          <w:szCs w:val="28"/>
        </w:rPr>
        <w:t>ә</w:t>
      </w:r>
      <w:r w:rsidR="00C372B5" w:rsidRPr="001801B7">
        <w:rPr>
          <w:rFonts w:ascii="Times New Roman" w:hAnsi="Times New Roman" w:cs="Times New Roman"/>
          <w:color w:val="000000" w:themeColor="text1"/>
          <w:sz w:val="28"/>
          <w:szCs w:val="28"/>
        </w:rPr>
        <w:t xml:space="preserve">не ормандар, жассыл </w:t>
      </w:r>
      <w:r w:rsidRPr="001801B7">
        <w:rPr>
          <w:rFonts w:ascii="Times New Roman" w:hAnsi="Times New Roman" w:cs="Times New Roman"/>
          <w:color w:val="000000" w:themeColor="text1"/>
          <w:sz w:val="28"/>
          <w:szCs w:val="28"/>
        </w:rPr>
        <w:t>жамылғы</w:t>
      </w:r>
      <w:r w:rsidR="00C372B5" w:rsidRPr="001801B7">
        <w:rPr>
          <w:rFonts w:ascii="Times New Roman" w:hAnsi="Times New Roman" w:cs="Times New Roman"/>
          <w:color w:val="000000" w:themeColor="text1"/>
          <w:sz w:val="28"/>
          <w:szCs w:val="28"/>
        </w:rPr>
        <w:t>нын көлем</w:t>
      </w:r>
      <w:r w:rsidR="00863D71" w:rsidRPr="001801B7">
        <w:rPr>
          <w:rFonts w:ascii="Times New Roman" w:hAnsi="Times New Roman" w:cs="Times New Roman"/>
          <w:color w:val="000000" w:themeColor="text1"/>
          <w:sz w:val="28"/>
          <w:szCs w:val="28"/>
        </w:rPr>
        <w:t>і</w:t>
      </w:r>
      <w:r w:rsidR="00C372B5" w:rsidRPr="001801B7">
        <w:rPr>
          <w:rFonts w:ascii="Times New Roman" w:hAnsi="Times New Roman" w:cs="Times New Roman"/>
          <w:color w:val="000000" w:themeColor="text1"/>
          <w:sz w:val="28"/>
          <w:szCs w:val="28"/>
        </w:rPr>
        <w:t>не т</w:t>
      </w:r>
      <w:r w:rsidR="00863D71" w:rsidRPr="001801B7">
        <w:rPr>
          <w:rFonts w:ascii="Times New Roman" w:hAnsi="Times New Roman" w:cs="Times New Roman"/>
          <w:color w:val="000000" w:themeColor="text1"/>
          <w:sz w:val="28"/>
          <w:szCs w:val="28"/>
        </w:rPr>
        <w:t>ә</w:t>
      </w:r>
      <w:r w:rsidR="00C372B5" w:rsidRPr="001801B7">
        <w:rPr>
          <w:rFonts w:ascii="Times New Roman" w:hAnsi="Times New Roman" w:cs="Times New Roman"/>
          <w:color w:val="000000" w:themeColor="text1"/>
          <w:sz w:val="28"/>
          <w:szCs w:val="28"/>
        </w:rPr>
        <w:t>уелд</w:t>
      </w:r>
      <w:r w:rsidR="00863D71" w:rsidRPr="001801B7">
        <w:rPr>
          <w:rFonts w:ascii="Times New Roman" w:hAnsi="Times New Roman" w:cs="Times New Roman"/>
          <w:color w:val="000000" w:themeColor="text1"/>
          <w:sz w:val="28"/>
          <w:szCs w:val="28"/>
        </w:rPr>
        <w:t>і</w:t>
      </w:r>
      <w:r w:rsidR="00C372B5" w:rsidRPr="001801B7">
        <w:rPr>
          <w:rFonts w:ascii="Times New Roman" w:hAnsi="Times New Roman" w:cs="Times New Roman"/>
          <w:color w:val="000000" w:themeColor="text1"/>
          <w:sz w:val="28"/>
          <w:szCs w:val="28"/>
        </w:rPr>
        <w:t xml:space="preserve">. </w:t>
      </w:r>
      <w:r w:rsidRPr="001801B7">
        <w:rPr>
          <w:rFonts w:ascii="Times New Roman" w:hAnsi="Times New Roman" w:cs="Times New Roman"/>
          <w:color w:val="000000" w:themeColor="text1"/>
          <w:sz w:val="28"/>
          <w:szCs w:val="28"/>
        </w:rPr>
        <w:t>Бағалауды нақтылау үшін түзету коэффициенттері енгізіледі:</w:t>
      </w:r>
    </w:p>
    <w:p w14:paraId="2E9E1472" w14:textId="67F230E1" w:rsidR="00190BAC" w:rsidRPr="001801B7" w:rsidRDefault="0028282B" w:rsidP="00DE1B33">
      <w:pPr>
        <w:numPr>
          <w:ilvl w:val="0"/>
          <w:numId w:val="57"/>
        </w:numPr>
        <w:tabs>
          <w:tab w:val="clear" w:pos="720"/>
        </w:tabs>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Т</w:t>
      </w:r>
      <w:r w:rsidR="00F416EB" w:rsidRPr="001801B7">
        <w:rPr>
          <w:rFonts w:ascii="Times New Roman" w:hAnsi="Times New Roman" w:cs="Times New Roman"/>
          <w:i/>
          <w:iCs/>
          <w:color w:val="000000" w:themeColor="text1"/>
          <w:sz w:val="28"/>
          <w:szCs w:val="28"/>
        </w:rPr>
        <w:t>ұ</w:t>
      </w:r>
      <w:r w:rsidRPr="001801B7">
        <w:rPr>
          <w:rFonts w:ascii="Times New Roman" w:hAnsi="Times New Roman" w:cs="Times New Roman"/>
          <w:i/>
          <w:iCs/>
          <w:color w:val="000000" w:themeColor="text1"/>
          <w:sz w:val="28"/>
          <w:szCs w:val="28"/>
        </w:rPr>
        <w:t>за</w:t>
      </w:r>
      <w:r w:rsidR="00F416EB" w:rsidRPr="001801B7">
        <w:rPr>
          <w:rFonts w:ascii="Times New Roman" w:hAnsi="Times New Roman" w:cs="Times New Roman"/>
          <w:i/>
          <w:iCs/>
          <w:color w:val="000000" w:themeColor="text1"/>
          <w:sz w:val="28"/>
          <w:szCs w:val="28"/>
        </w:rPr>
        <w:t>қ</w:t>
      </w:r>
      <w:r w:rsidRPr="001801B7">
        <w:rPr>
          <w:rFonts w:ascii="Times New Roman" w:hAnsi="Times New Roman" w:cs="Times New Roman"/>
          <w:i/>
          <w:iCs/>
          <w:color w:val="000000" w:themeColor="text1"/>
          <w:sz w:val="28"/>
          <w:szCs w:val="28"/>
        </w:rPr>
        <w:t xml:space="preserve">талу </w:t>
      </w:r>
      <w:r w:rsidR="00190BAC" w:rsidRPr="001801B7">
        <w:rPr>
          <w:rFonts w:ascii="Times New Roman" w:hAnsi="Times New Roman" w:cs="Times New Roman"/>
          <w:i/>
          <w:iCs/>
          <w:color w:val="000000" w:themeColor="text1"/>
          <w:sz w:val="28"/>
          <w:szCs w:val="28"/>
        </w:rPr>
        <w:t>коэффициенті (Rtrap)</w:t>
      </w:r>
      <w:r w:rsidR="00190BAC" w:rsidRPr="001801B7">
        <w:rPr>
          <w:rFonts w:ascii="Times New Roman" w:hAnsi="Times New Roman" w:cs="Times New Roman"/>
          <w:color w:val="000000" w:themeColor="text1"/>
          <w:sz w:val="28"/>
          <w:szCs w:val="28"/>
        </w:rPr>
        <w:t xml:space="preserve"> – «газдық тұзақтардың» қарқындылығын бейнелейді және аңғардың желдетілу индексі мен инверсиялардың жиілігі арқылы параметрленеді;</w:t>
      </w:r>
    </w:p>
    <w:p w14:paraId="018330C9" w14:textId="46BF2598" w:rsidR="00190BAC" w:rsidRPr="001801B7" w:rsidRDefault="006A2E8D" w:rsidP="00DE1B33">
      <w:pPr>
        <w:numPr>
          <w:ilvl w:val="0"/>
          <w:numId w:val="57"/>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М</w:t>
      </w:r>
      <w:r w:rsidR="00190BAC" w:rsidRPr="001801B7">
        <w:rPr>
          <w:rFonts w:ascii="Times New Roman" w:hAnsi="Times New Roman" w:cs="Times New Roman"/>
          <w:i/>
          <w:iCs/>
          <w:color w:val="000000" w:themeColor="text1"/>
          <w:sz w:val="28"/>
          <w:szCs w:val="28"/>
        </w:rPr>
        <w:t>аусымдық көбейткіш (Sseas)</w:t>
      </w:r>
      <w:r w:rsidR="00190BAC" w:rsidRPr="001801B7">
        <w:rPr>
          <w:rFonts w:ascii="Times New Roman" w:hAnsi="Times New Roman" w:cs="Times New Roman"/>
          <w:color w:val="000000" w:themeColor="text1"/>
          <w:sz w:val="28"/>
          <w:szCs w:val="28"/>
        </w:rPr>
        <w:t xml:space="preserve"> – жазғы туристік шыңдар мен қысқы жылыту маусымын ескереді</w:t>
      </w:r>
    </w:p>
    <w:p w14:paraId="20F33A8E" w14:textId="419BD3EE" w:rsidR="00190BAC" w:rsidRPr="001801B7" w:rsidRDefault="000776F7" w:rsidP="00DE1B33">
      <w:pPr>
        <w:numPr>
          <w:ilvl w:val="0"/>
          <w:numId w:val="57"/>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Б</w:t>
      </w:r>
      <w:r w:rsidR="00190BAC" w:rsidRPr="001801B7">
        <w:rPr>
          <w:rFonts w:ascii="Times New Roman" w:hAnsi="Times New Roman" w:cs="Times New Roman"/>
          <w:i/>
          <w:iCs/>
          <w:color w:val="000000" w:themeColor="text1"/>
          <w:sz w:val="28"/>
          <w:szCs w:val="28"/>
        </w:rPr>
        <w:t>иіктік</w:t>
      </w:r>
      <w:r w:rsidR="00830E61" w:rsidRPr="001801B7">
        <w:rPr>
          <w:rFonts w:ascii="Times New Roman" w:hAnsi="Times New Roman" w:cs="Times New Roman"/>
          <w:i/>
          <w:iCs/>
          <w:color w:val="000000" w:themeColor="text1"/>
          <w:sz w:val="28"/>
          <w:szCs w:val="28"/>
        </w:rPr>
        <w:t>–</w:t>
      </w:r>
      <w:r w:rsidR="00190BAC" w:rsidRPr="001801B7">
        <w:rPr>
          <w:rFonts w:ascii="Times New Roman" w:hAnsi="Times New Roman" w:cs="Times New Roman"/>
          <w:i/>
          <w:iCs/>
          <w:color w:val="000000" w:themeColor="text1"/>
          <w:sz w:val="28"/>
          <w:szCs w:val="28"/>
        </w:rPr>
        <w:t>экспозициялық салмақ коэффициенті (WC)</w:t>
      </w:r>
      <w:r w:rsidR="00190BAC" w:rsidRPr="001801B7">
        <w:rPr>
          <w:rFonts w:ascii="Times New Roman" w:hAnsi="Times New Roman" w:cs="Times New Roman"/>
          <w:color w:val="000000" w:themeColor="text1"/>
          <w:sz w:val="28"/>
          <w:szCs w:val="28"/>
        </w:rPr>
        <w:t xml:space="preserve"> – биіктіктің артуы және инсоляцияның өзгеруімен сіңірудің номиналды шамасын төмендетеді;</w:t>
      </w:r>
    </w:p>
    <w:p w14:paraId="2E1A2185" w14:textId="70B40249" w:rsidR="00190BAC" w:rsidRPr="001801B7" w:rsidRDefault="00652C79" w:rsidP="00DE1B33">
      <w:pPr>
        <w:numPr>
          <w:ilvl w:val="0"/>
          <w:numId w:val="57"/>
        </w:numPr>
        <w:spacing w:after="0" w:line="240" w:lineRule="auto"/>
        <w:jc w:val="both"/>
        <w:rPr>
          <w:rFonts w:ascii="Times New Roman" w:hAnsi="Times New Roman" w:cs="Times New Roman"/>
          <w:color w:val="000000" w:themeColor="text1"/>
          <w:sz w:val="28"/>
          <w:szCs w:val="28"/>
        </w:rPr>
      </w:pPr>
      <w:r w:rsidRPr="001801B7">
        <w:rPr>
          <w:rFonts w:ascii="Times New Roman" w:hAnsi="Times New Roman" w:cs="Times New Roman"/>
          <w:i/>
          <w:iCs/>
          <w:color w:val="000000" w:themeColor="text1"/>
          <w:sz w:val="28"/>
          <w:szCs w:val="28"/>
        </w:rPr>
        <w:t>За</w:t>
      </w:r>
      <w:r w:rsidR="001C145B" w:rsidRPr="001801B7">
        <w:rPr>
          <w:rFonts w:ascii="Times New Roman" w:hAnsi="Times New Roman" w:cs="Times New Roman"/>
          <w:i/>
          <w:iCs/>
          <w:color w:val="000000" w:themeColor="text1"/>
          <w:sz w:val="28"/>
          <w:szCs w:val="28"/>
        </w:rPr>
        <w:t>қ</w:t>
      </w:r>
      <w:r w:rsidRPr="001801B7">
        <w:rPr>
          <w:rFonts w:ascii="Times New Roman" w:hAnsi="Times New Roman" w:cs="Times New Roman"/>
          <w:i/>
          <w:iCs/>
          <w:color w:val="000000" w:themeColor="text1"/>
          <w:sz w:val="28"/>
          <w:szCs w:val="28"/>
        </w:rPr>
        <w:t>ымдану де</w:t>
      </w:r>
      <w:r w:rsidR="001C145B" w:rsidRPr="001801B7">
        <w:rPr>
          <w:rFonts w:ascii="Times New Roman" w:hAnsi="Times New Roman" w:cs="Times New Roman"/>
          <w:i/>
          <w:iCs/>
          <w:color w:val="000000" w:themeColor="text1"/>
          <w:sz w:val="28"/>
          <w:szCs w:val="28"/>
        </w:rPr>
        <w:t>ң</w:t>
      </w:r>
      <w:r w:rsidRPr="001801B7">
        <w:rPr>
          <w:rFonts w:ascii="Times New Roman" w:hAnsi="Times New Roman" w:cs="Times New Roman"/>
          <w:i/>
          <w:iCs/>
          <w:color w:val="000000" w:themeColor="text1"/>
          <w:sz w:val="28"/>
          <w:szCs w:val="28"/>
        </w:rPr>
        <w:t>гей</w:t>
      </w:r>
      <w:r w:rsidR="001C145B" w:rsidRPr="001801B7">
        <w:rPr>
          <w:rFonts w:ascii="Times New Roman" w:hAnsi="Times New Roman" w:cs="Times New Roman"/>
          <w:i/>
          <w:iCs/>
          <w:color w:val="000000" w:themeColor="text1"/>
          <w:sz w:val="28"/>
          <w:szCs w:val="28"/>
        </w:rPr>
        <w:t>і</w:t>
      </w:r>
      <w:r w:rsidRPr="001801B7">
        <w:rPr>
          <w:rFonts w:ascii="Times New Roman" w:hAnsi="Times New Roman" w:cs="Times New Roman"/>
          <w:i/>
          <w:iCs/>
          <w:color w:val="000000" w:themeColor="text1"/>
          <w:sz w:val="28"/>
          <w:szCs w:val="28"/>
        </w:rPr>
        <w:t xml:space="preserve">н </w:t>
      </w:r>
      <w:r w:rsidR="00190BAC" w:rsidRPr="001801B7">
        <w:rPr>
          <w:rFonts w:ascii="Times New Roman" w:hAnsi="Times New Roman" w:cs="Times New Roman"/>
          <w:i/>
          <w:iCs/>
          <w:color w:val="000000" w:themeColor="text1"/>
          <w:sz w:val="28"/>
          <w:szCs w:val="28"/>
        </w:rPr>
        <w:t>түзету</w:t>
      </w:r>
      <w:r w:rsidRPr="001801B7">
        <w:rPr>
          <w:rFonts w:ascii="Times New Roman" w:hAnsi="Times New Roman" w:cs="Times New Roman"/>
          <w:i/>
          <w:iCs/>
          <w:color w:val="000000" w:themeColor="text1"/>
          <w:sz w:val="28"/>
          <w:szCs w:val="28"/>
        </w:rPr>
        <w:t xml:space="preserve"> </w:t>
      </w:r>
      <w:r w:rsidR="00190BAC" w:rsidRPr="001801B7">
        <w:rPr>
          <w:rFonts w:ascii="Times New Roman" w:hAnsi="Times New Roman" w:cs="Times New Roman"/>
          <w:i/>
          <w:iCs/>
          <w:color w:val="000000" w:themeColor="text1"/>
          <w:sz w:val="28"/>
          <w:szCs w:val="28"/>
        </w:rPr>
        <w:t xml:space="preserve">(Ddeg) </w:t>
      </w:r>
      <w:r w:rsidR="00190BAC" w:rsidRPr="001801B7">
        <w:rPr>
          <w:rFonts w:ascii="Times New Roman" w:hAnsi="Times New Roman" w:cs="Times New Roman"/>
          <w:color w:val="000000" w:themeColor="text1"/>
          <w:sz w:val="28"/>
          <w:szCs w:val="28"/>
        </w:rPr>
        <w:t>– эрозия</w:t>
      </w:r>
      <w:r w:rsidRPr="001801B7">
        <w:rPr>
          <w:rFonts w:ascii="Times New Roman" w:hAnsi="Times New Roman" w:cs="Times New Roman"/>
          <w:color w:val="000000" w:themeColor="text1"/>
          <w:sz w:val="28"/>
          <w:szCs w:val="28"/>
        </w:rPr>
        <w:t xml:space="preserve"> немесе</w:t>
      </w:r>
      <w:r w:rsidR="00190BAC" w:rsidRPr="001801B7">
        <w:rPr>
          <w:rFonts w:ascii="Times New Roman" w:hAnsi="Times New Roman" w:cs="Times New Roman"/>
          <w:color w:val="000000" w:themeColor="text1"/>
          <w:sz w:val="28"/>
          <w:szCs w:val="28"/>
        </w:rPr>
        <w:t xml:space="preserve"> тапталу, өрт салдарынан көміртек сіңіру </w:t>
      </w:r>
      <w:r w:rsidR="00A149BB" w:rsidRPr="001801B7">
        <w:rPr>
          <w:rFonts w:ascii="Times New Roman" w:hAnsi="Times New Roman" w:cs="Times New Roman"/>
          <w:color w:val="000000" w:themeColor="text1"/>
          <w:sz w:val="28"/>
          <w:szCs w:val="28"/>
        </w:rPr>
        <w:t>жоғалу денгейі</w:t>
      </w:r>
      <w:r w:rsidR="00C75B43" w:rsidRPr="001801B7">
        <w:rPr>
          <w:rFonts w:ascii="Times New Roman" w:hAnsi="Times New Roman" w:cs="Times New Roman"/>
          <w:color w:val="000000" w:themeColor="text1"/>
          <w:sz w:val="28"/>
          <w:szCs w:val="28"/>
        </w:rPr>
        <w:t>н</w:t>
      </w:r>
      <w:r w:rsidR="000776F7" w:rsidRPr="001801B7">
        <w:rPr>
          <w:rFonts w:ascii="Times New Roman" w:hAnsi="Times New Roman" w:cs="Times New Roman"/>
          <w:color w:val="000000" w:themeColor="text1"/>
          <w:sz w:val="28"/>
          <w:szCs w:val="28"/>
        </w:rPr>
        <w:t xml:space="preserve"> көрсетед</w:t>
      </w:r>
      <w:r w:rsidR="00643B8B" w:rsidRPr="001801B7">
        <w:rPr>
          <w:rFonts w:ascii="Times New Roman" w:hAnsi="Times New Roman" w:cs="Times New Roman"/>
          <w:color w:val="000000" w:themeColor="text1"/>
          <w:sz w:val="28"/>
          <w:szCs w:val="28"/>
        </w:rPr>
        <w:t>і</w:t>
      </w:r>
      <w:r w:rsidR="000776F7" w:rsidRPr="001801B7">
        <w:rPr>
          <w:rFonts w:ascii="Times New Roman" w:hAnsi="Times New Roman" w:cs="Times New Roman"/>
          <w:color w:val="000000" w:themeColor="text1"/>
          <w:sz w:val="28"/>
          <w:szCs w:val="28"/>
        </w:rPr>
        <w:t>.</w:t>
      </w:r>
    </w:p>
    <w:p w14:paraId="65C620ED" w14:textId="77777777" w:rsidR="00190BAC" w:rsidRPr="001801B7" w:rsidRDefault="00190BAC" w:rsidP="00D51B1F">
      <w:pPr>
        <w:spacing w:after="0" w:line="240" w:lineRule="auto"/>
        <w:ind w:left="720"/>
        <w:jc w:val="both"/>
        <w:rPr>
          <w:rFonts w:ascii="Times New Roman" w:hAnsi="Times New Roman" w:cs="Times New Roman"/>
          <w:color w:val="000000" w:themeColor="text1"/>
          <w:sz w:val="28"/>
          <w:szCs w:val="28"/>
        </w:rPr>
      </w:pPr>
    </w:p>
    <w:p w14:paraId="3901A360" w14:textId="15E5C379" w:rsidR="00190BAC" w:rsidRPr="001801B7" w:rsidRDefault="005708CC" w:rsidP="00D51B1F">
      <w:pPr>
        <w:spacing w:after="0" w:line="240" w:lineRule="auto"/>
        <w:jc w:val="center"/>
        <w:rPr>
          <w:rFonts w:ascii="Times New Roman" w:hAnsi="Times New Roman" w:cs="Times New Roman"/>
          <w:color w:val="000000" w:themeColor="text1"/>
          <w:sz w:val="28"/>
          <w:szCs w:val="28"/>
        </w:rPr>
      </w:pPr>
      <m:oMath>
        <m:r>
          <m:rPr>
            <m:sty m:val="p"/>
          </m:rPr>
          <w:rPr>
            <w:rFonts w:ascii="Cambria Math" w:hAnsi="Cambria Math" w:cs="Times New Roman"/>
            <w:color w:val="000000" w:themeColor="text1"/>
            <w:sz w:val="28"/>
            <w:szCs w:val="28"/>
          </w:rPr>
          <m:t>КІОТК (CCOCS)</m:t>
        </m:r>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E</m:t>
                </m:r>
              </m:e>
              <m:sub>
                <m:r>
                  <w:rPr>
                    <w:rFonts w:ascii="Cambria Math" w:hAnsi="Cambria Math" w:cs="Times New Roman"/>
                    <w:color w:val="000000" w:themeColor="text1"/>
                    <w:sz w:val="28"/>
                    <w:szCs w:val="28"/>
                  </w:rPr>
                  <m:t>туризм ізі</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R</m:t>
                </m:r>
              </m:e>
              <m:sub>
                <m:r>
                  <w:rPr>
                    <w:rFonts w:ascii="Cambria Math" w:hAnsi="Cambria Math" w:cs="Times New Roman"/>
                    <w:color w:val="000000" w:themeColor="text1"/>
                    <w:sz w:val="28"/>
                    <w:szCs w:val="28"/>
                  </w:rPr>
                  <m:t>trap</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rPr>
                  <m:t>seasan</m:t>
                </m:r>
              </m:sub>
            </m:sSub>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С</m:t>
                </m:r>
              </m:e>
              <m:sub>
                <m:r>
                  <w:rPr>
                    <w:rFonts w:ascii="Cambria Math" w:hAnsi="Cambria Math" w:cs="Times New Roman"/>
                    <w:color w:val="000000" w:themeColor="text1"/>
                    <w:sz w:val="28"/>
                    <w:szCs w:val="28"/>
                  </w:rPr>
                  <m:t>сіңіру</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WC</m:t>
                </m:r>
              </m:e>
              <m:sub>
                <m:r>
                  <w:rPr>
                    <w:rFonts w:ascii="Cambria Math" w:hAnsi="Cambria Math" w:cs="Times New Roman"/>
                    <w:color w:val="000000" w:themeColor="text1"/>
                    <w:sz w:val="28"/>
                    <w:szCs w:val="28"/>
                  </w:rPr>
                  <m:t>.</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D</m:t>
                </m:r>
              </m:e>
              <m:sub>
                <m:r>
                  <w:rPr>
                    <w:rFonts w:ascii="Cambria Math" w:hAnsi="Cambria Math" w:cs="Times New Roman"/>
                    <w:color w:val="000000" w:themeColor="text1"/>
                    <w:sz w:val="28"/>
                    <w:szCs w:val="28"/>
                  </w:rPr>
                  <m:t>deg</m:t>
                </m:r>
              </m:sub>
            </m:sSub>
          </m:den>
        </m:f>
        <m:r>
          <w:rPr>
            <w:rFonts w:ascii="Cambria Math" w:hAnsi="Cambria Math" w:cs="Times New Roman"/>
            <w:color w:val="000000" w:themeColor="text1"/>
            <w:sz w:val="28"/>
            <w:szCs w:val="28"/>
          </w:rPr>
          <m:t xml:space="preserve">   </m:t>
        </m:r>
      </m:oMath>
      <w:r w:rsidR="00422B0D" w:rsidRPr="001801B7">
        <w:rPr>
          <w:rFonts w:ascii="Times New Roman" w:eastAsiaTheme="minorEastAsia" w:hAnsi="Times New Roman" w:cs="Times New Roman"/>
          <w:color w:val="000000" w:themeColor="text1"/>
          <w:sz w:val="28"/>
          <w:szCs w:val="28"/>
        </w:rPr>
        <w:t>(4)</w:t>
      </w:r>
    </w:p>
    <w:p w14:paraId="135B87BE" w14:textId="77777777" w:rsidR="00190BAC" w:rsidRPr="001801B7" w:rsidRDefault="00190BAC" w:rsidP="00D51B1F">
      <w:pPr>
        <w:spacing w:after="0" w:line="240" w:lineRule="auto"/>
        <w:jc w:val="both"/>
        <w:rPr>
          <w:rFonts w:ascii="Times New Roman" w:hAnsi="Times New Roman" w:cs="Times New Roman"/>
          <w:color w:val="000000" w:themeColor="text1"/>
          <w:sz w:val="28"/>
          <w:szCs w:val="28"/>
          <w:highlight w:val="yellow"/>
        </w:rPr>
      </w:pPr>
    </w:p>
    <w:p w14:paraId="6E7D2ACE" w14:textId="6D228561" w:rsidR="00A11D2D" w:rsidRPr="001801B7" w:rsidRDefault="00A11D2D" w:rsidP="00D51B1F">
      <w:pPr>
        <w:spacing w:after="0" w:line="240" w:lineRule="auto"/>
        <w:ind w:firstLine="720"/>
        <w:jc w:val="both"/>
        <w:rPr>
          <w:rFonts w:ascii="Times New Roman" w:hAnsi="Times New Roman" w:cs="Times New Roman"/>
          <w:color w:val="000000" w:themeColor="text1"/>
          <w:sz w:val="28"/>
          <w:szCs w:val="28"/>
        </w:rPr>
      </w:pPr>
      <w:r w:rsidRPr="001801B7">
        <w:rPr>
          <w:rFonts w:ascii="Times New Roman" w:hAnsi="Times New Roman" w:cs="Times New Roman"/>
          <w:color w:val="000000" w:themeColor="text1"/>
          <w:sz w:val="28"/>
          <w:szCs w:val="28"/>
        </w:rPr>
        <w:t>Жо</w:t>
      </w:r>
      <w:r w:rsidR="00A42F21"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ары</w:t>
      </w:r>
      <w:r w:rsidR="00A42F21" w:rsidRPr="001801B7">
        <w:rPr>
          <w:rFonts w:ascii="Times New Roman" w:hAnsi="Times New Roman" w:cs="Times New Roman"/>
          <w:color w:val="000000" w:themeColor="text1"/>
          <w:sz w:val="28"/>
          <w:szCs w:val="28"/>
        </w:rPr>
        <w:t>дағы</w:t>
      </w:r>
      <w:r w:rsidRPr="001801B7">
        <w:rPr>
          <w:rFonts w:ascii="Times New Roman" w:hAnsi="Times New Roman" w:cs="Times New Roman"/>
          <w:color w:val="000000" w:themeColor="text1"/>
          <w:sz w:val="28"/>
          <w:szCs w:val="28"/>
        </w:rPr>
        <w:t xml:space="preserve"> коэффициент</w:t>
      </w:r>
      <w:r w:rsidR="00A42F21" w:rsidRPr="001801B7">
        <w:rPr>
          <w:rFonts w:ascii="Times New Roman" w:hAnsi="Times New Roman" w:cs="Times New Roman"/>
          <w:color w:val="000000" w:themeColor="text1"/>
          <w:sz w:val="28"/>
          <w:szCs w:val="28"/>
        </w:rPr>
        <w:t>ті</w:t>
      </w:r>
      <w:r w:rsidRPr="001801B7">
        <w:rPr>
          <w:rFonts w:ascii="Times New Roman" w:hAnsi="Times New Roman" w:cs="Times New Roman"/>
          <w:color w:val="000000" w:themeColor="text1"/>
          <w:sz w:val="28"/>
          <w:szCs w:val="28"/>
        </w:rPr>
        <w:t xml:space="preserve"> Алтай жотасын мысал</w:t>
      </w:r>
      <w:r w:rsidR="00A42F21" w:rsidRPr="001801B7">
        <w:rPr>
          <w:rFonts w:ascii="Times New Roman" w:hAnsi="Times New Roman" w:cs="Times New Roman"/>
          <w:color w:val="000000" w:themeColor="text1"/>
          <w:sz w:val="28"/>
          <w:szCs w:val="28"/>
        </w:rPr>
        <w:t>ғ</w:t>
      </w:r>
      <w:r w:rsidRPr="001801B7">
        <w:rPr>
          <w:rFonts w:ascii="Times New Roman" w:hAnsi="Times New Roman" w:cs="Times New Roman"/>
          <w:color w:val="000000" w:themeColor="text1"/>
          <w:sz w:val="28"/>
          <w:szCs w:val="28"/>
        </w:rPr>
        <w:t xml:space="preserve">а алып, </w:t>
      </w:r>
      <w:r w:rsidR="00A42F21" w:rsidRPr="001801B7">
        <w:rPr>
          <w:rFonts w:ascii="Times New Roman" w:hAnsi="Times New Roman" w:cs="Times New Roman"/>
          <w:color w:val="000000" w:themeColor="text1"/>
          <w:sz w:val="28"/>
          <w:szCs w:val="28"/>
        </w:rPr>
        <w:t>ғ</w:t>
      </w:r>
      <w:r w:rsidR="009F3E29" w:rsidRPr="001801B7">
        <w:rPr>
          <w:rFonts w:ascii="Times New Roman" w:hAnsi="Times New Roman" w:cs="Times New Roman"/>
          <w:color w:val="000000" w:themeColor="text1"/>
          <w:sz w:val="28"/>
          <w:szCs w:val="28"/>
        </w:rPr>
        <w:t>ылыми жа</w:t>
      </w:r>
      <w:r w:rsidR="00A42F21" w:rsidRPr="001801B7">
        <w:rPr>
          <w:rFonts w:ascii="Times New Roman" w:hAnsi="Times New Roman" w:cs="Times New Roman"/>
          <w:color w:val="000000" w:themeColor="text1"/>
          <w:sz w:val="28"/>
          <w:szCs w:val="28"/>
        </w:rPr>
        <w:t>ң</w:t>
      </w:r>
      <w:r w:rsidR="009F3E29" w:rsidRPr="001801B7">
        <w:rPr>
          <w:rFonts w:ascii="Times New Roman" w:hAnsi="Times New Roman" w:cs="Times New Roman"/>
          <w:color w:val="000000" w:themeColor="text1"/>
          <w:sz w:val="28"/>
          <w:szCs w:val="28"/>
        </w:rPr>
        <w:t>алы</w:t>
      </w:r>
      <w:r w:rsidR="00A42F21" w:rsidRPr="001801B7">
        <w:rPr>
          <w:rFonts w:ascii="Times New Roman" w:hAnsi="Times New Roman" w:cs="Times New Roman"/>
          <w:color w:val="000000" w:themeColor="text1"/>
          <w:sz w:val="28"/>
          <w:szCs w:val="28"/>
        </w:rPr>
        <w:t>ғ</w:t>
      </w:r>
      <w:r w:rsidR="009F3E29" w:rsidRPr="001801B7">
        <w:rPr>
          <w:rFonts w:ascii="Times New Roman" w:hAnsi="Times New Roman" w:cs="Times New Roman"/>
          <w:color w:val="000000" w:themeColor="text1"/>
          <w:sz w:val="28"/>
          <w:szCs w:val="28"/>
        </w:rPr>
        <w:t>ын д</w:t>
      </w:r>
      <w:r w:rsidR="00A42F21" w:rsidRPr="001801B7">
        <w:rPr>
          <w:rFonts w:ascii="Times New Roman" w:hAnsi="Times New Roman" w:cs="Times New Roman"/>
          <w:color w:val="000000" w:themeColor="text1"/>
          <w:sz w:val="28"/>
          <w:szCs w:val="28"/>
        </w:rPr>
        <w:t>ә</w:t>
      </w:r>
      <w:r w:rsidR="009F3E29" w:rsidRPr="001801B7">
        <w:rPr>
          <w:rFonts w:ascii="Times New Roman" w:hAnsi="Times New Roman" w:cs="Times New Roman"/>
          <w:color w:val="000000" w:themeColor="text1"/>
          <w:sz w:val="28"/>
          <w:szCs w:val="28"/>
        </w:rPr>
        <w:t>лелде</w:t>
      </w:r>
      <w:r w:rsidR="00886A30" w:rsidRPr="001801B7">
        <w:rPr>
          <w:rFonts w:ascii="Times New Roman" w:hAnsi="Times New Roman" w:cs="Times New Roman"/>
          <w:color w:val="000000" w:themeColor="text1"/>
          <w:sz w:val="28"/>
          <w:szCs w:val="28"/>
        </w:rPr>
        <w:t>у</w:t>
      </w:r>
      <w:r w:rsidR="00A42F21" w:rsidRPr="001801B7">
        <w:rPr>
          <w:rFonts w:ascii="Times New Roman" w:hAnsi="Times New Roman" w:cs="Times New Roman"/>
          <w:color w:val="000000" w:themeColor="text1"/>
          <w:sz w:val="28"/>
          <w:szCs w:val="28"/>
        </w:rPr>
        <w:t xml:space="preserve">ге </w:t>
      </w:r>
      <w:r w:rsidR="00886A30" w:rsidRPr="001801B7">
        <w:rPr>
          <w:rFonts w:ascii="Times New Roman" w:hAnsi="Times New Roman" w:cs="Times New Roman"/>
          <w:color w:val="000000" w:themeColor="text1"/>
          <w:sz w:val="28"/>
          <w:szCs w:val="28"/>
        </w:rPr>
        <w:t xml:space="preserve">болады. </w:t>
      </w:r>
    </w:p>
    <w:p w14:paraId="1E445C78" w14:textId="66719C26" w:rsidR="00117560" w:rsidRPr="001801B7" w:rsidRDefault="008050B9" w:rsidP="00DE1B33">
      <w:pPr>
        <w:numPr>
          <w:ilvl w:val="0"/>
          <w:numId w:val="54"/>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Көм</w:t>
      </w:r>
      <w:r w:rsidR="00A42F21"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A42F21"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газдары</w:t>
      </w:r>
      <w:r w:rsidR="00474241" w:rsidRPr="001801B7">
        <w:rPr>
          <w:rFonts w:ascii="Times New Roman" w:hAnsi="Times New Roman" w:cs="Times New Roman"/>
          <w:bCs/>
          <w:color w:val="000000" w:themeColor="text1"/>
          <w:sz w:val="28"/>
          <w:szCs w:val="28"/>
        </w:rPr>
        <w:t xml:space="preserve"> с</w:t>
      </w:r>
      <w:r w:rsidR="00A42F21" w:rsidRPr="001801B7">
        <w:rPr>
          <w:rFonts w:ascii="Times New Roman" w:hAnsi="Times New Roman" w:cs="Times New Roman"/>
          <w:bCs/>
          <w:color w:val="000000" w:themeColor="text1"/>
          <w:sz w:val="28"/>
          <w:szCs w:val="28"/>
        </w:rPr>
        <w:t>і</w:t>
      </w:r>
      <w:r w:rsidR="00474241" w:rsidRPr="001801B7">
        <w:rPr>
          <w:rFonts w:ascii="Times New Roman" w:hAnsi="Times New Roman" w:cs="Times New Roman"/>
          <w:bCs/>
          <w:color w:val="000000" w:themeColor="text1"/>
          <w:sz w:val="28"/>
          <w:szCs w:val="28"/>
        </w:rPr>
        <w:t xml:space="preserve">лемдер </w:t>
      </w:r>
      <w:r w:rsidR="00117560" w:rsidRPr="001801B7">
        <w:rPr>
          <w:rFonts w:ascii="Times New Roman" w:hAnsi="Times New Roman" w:cs="Times New Roman"/>
          <w:bCs/>
          <w:color w:val="000000" w:themeColor="text1"/>
          <w:sz w:val="28"/>
          <w:szCs w:val="28"/>
        </w:rPr>
        <w:t xml:space="preserve">арасындағы </w:t>
      </w:r>
      <w:r w:rsidR="00474241" w:rsidRPr="001801B7">
        <w:rPr>
          <w:rFonts w:ascii="Times New Roman" w:hAnsi="Times New Roman" w:cs="Times New Roman"/>
          <w:bCs/>
          <w:color w:val="000000" w:themeColor="text1"/>
          <w:sz w:val="28"/>
          <w:szCs w:val="28"/>
        </w:rPr>
        <w:t>алып а</w:t>
      </w:r>
      <w:r w:rsidR="00A42F21" w:rsidRPr="001801B7">
        <w:rPr>
          <w:rFonts w:ascii="Times New Roman" w:hAnsi="Times New Roman" w:cs="Times New Roman"/>
          <w:bCs/>
          <w:color w:val="000000" w:themeColor="text1"/>
          <w:sz w:val="28"/>
          <w:szCs w:val="28"/>
        </w:rPr>
        <w:t>ңғ</w:t>
      </w:r>
      <w:r w:rsidR="00474241" w:rsidRPr="001801B7">
        <w:rPr>
          <w:rFonts w:ascii="Times New Roman" w:hAnsi="Times New Roman" w:cs="Times New Roman"/>
          <w:bCs/>
          <w:color w:val="000000" w:themeColor="text1"/>
          <w:sz w:val="28"/>
          <w:szCs w:val="28"/>
        </w:rPr>
        <w:t>ар</w:t>
      </w:r>
      <w:r w:rsidR="00916907" w:rsidRPr="001801B7">
        <w:rPr>
          <w:rFonts w:ascii="Times New Roman" w:hAnsi="Times New Roman" w:cs="Times New Roman"/>
          <w:bCs/>
          <w:color w:val="000000" w:themeColor="text1"/>
          <w:sz w:val="28"/>
          <w:szCs w:val="28"/>
        </w:rPr>
        <w:t>ы</w:t>
      </w:r>
      <w:r w:rsidR="00474241" w:rsidRPr="001801B7">
        <w:rPr>
          <w:rFonts w:ascii="Times New Roman" w:hAnsi="Times New Roman" w:cs="Times New Roman"/>
          <w:bCs/>
          <w:color w:val="000000" w:themeColor="text1"/>
          <w:sz w:val="28"/>
          <w:szCs w:val="28"/>
        </w:rPr>
        <w:t xml:space="preserve">, </w:t>
      </w:r>
      <w:r w:rsidR="00117560" w:rsidRPr="001801B7">
        <w:rPr>
          <w:rFonts w:ascii="Times New Roman" w:hAnsi="Times New Roman" w:cs="Times New Roman"/>
          <w:bCs/>
          <w:color w:val="000000" w:themeColor="text1"/>
          <w:sz w:val="28"/>
          <w:szCs w:val="28"/>
        </w:rPr>
        <w:t>қазаншұңқырлар</w:t>
      </w:r>
      <w:r w:rsidR="00474241" w:rsidRPr="001801B7">
        <w:rPr>
          <w:rFonts w:ascii="Times New Roman" w:hAnsi="Times New Roman" w:cs="Times New Roman"/>
          <w:bCs/>
          <w:color w:val="000000" w:themeColor="text1"/>
          <w:sz w:val="28"/>
          <w:szCs w:val="28"/>
        </w:rPr>
        <w:t>да т</w:t>
      </w:r>
      <w:r w:rsidR="00A42F21" w:rsidRPr="001801B7">
        <w:rPr>
          <w:rFonts w:ascii="Times New Roman" w:hAnsi="Times New Roman" w:cs="Times New Roman"/>
          <w:bCs/>
          <w:color w:val="000000" w:themeColor="text1"/>
          <w:sz w:val="28"/>
          <w:szCs w:val="28"/>
        </w:rPr>
        <w:t>ұ</w:t>
      </w:r>
      <w:r w:rsidR="00474241" w:rsidRPr="001801B7">
        <w:rPr>
          <w:rFonts w:ascii="Times New Roman" w:hAnsi="Times New Roman" w:cs="Times New Roman"/>
          <w:bCs/>
          <w:color w:val="000000" w:themeColor="text1"/>
          <w:sz w:val="28"/>
          <w:szCs w:val="28"/>
        </w:rPr>
        <w:t>за</w:t>
      </w:r>
      <w:r w:rsidR="00A42F21" w:rsidRPr="001801B7">
        <w:rPr>
          <w:rFonts w:ascii="Times New Roman" w:hAnsi="Times New Roman" w:cs="Times New Roman"/>
          <w:bCs/>
          <w:color w:val="000000" w:themeColor="text1"/>
          <w:sz w:val="28"/>
          <w:szCs w:val="28"/>
        </w:rPr>
        <w:t>қ</w:t>
      </w:r>
      <w:r w:rsidR="00474241" w:rsidRPr="001801B7">
        <w:rPr>
          <w:rFonts w:ascii="Times New Roman" w:hAnsi="Times New Roman" w:cs="Times New Roman"/>
          <w:bCs/>
          <w:color w:val="000000" w:themeColor="text1"/>
          <w:sz w:val="28"/>
          <w:szCs w:val="28"/>
        </w:rPr>
        <w:t>талады.</w:t>
      </w:r>
      <w:r w:rsidR="00AF36F3" w:rsidRPr="001801B7">
        <w:rPr>
          <w:rFonts w:ascii="Times New Roman" w:hAnsi="Times New Roman" w:cs="Times New Roman"/>
          <w:bCs/>
          <w:color w:val="000000" w:themeColor="text1"/>
          <w:sz w:val="28"/>
          <w:szCs w:val="28"/>
        </w:rPr>
        <w:t xml:space="preserve"> </w:t>
      </w:r>
      <w:r w:rsidR="00117560" w:rsidRPr="001801B7">
        <w:rPr>
          <w:rFonts w:ascii="Times New Roman" w:hAnsi="Times New Roman" w:cs="Times New Roman"/>
          <w:bCs/>
          <w:color w:val="000000" w:themeColor="text1"/>
          <w:sz w:val="28"/>
          <w:szCs w:val="28"/>
        </w:rPr>
        <w:t>(мысалы,</w:t>
      </w:r>
      <w:r w:rsidR="00AF36F3" w:rsidRPr="001801B7">
        <w:rPr>
          <w:rFonts w:ascii="Times New Roman" w:hAnsi="Times New Roman" w:cs="Times New Roman"/>
          <w:bCs/>
          <w:color w:val="000000" w:themeColor="text1"/>
          <w:sz w:val="28"/>
          <w:szCs w:val="28"/>
        </w:rPr>
        <w:t xml:space="preserve"> У</w:t>
      </w:r>
      <w:r w:rsidR="00117560" w:rsidRPr="001801B7">
        <w:rPr>
          <w:rFonts w:ascii="Times New Roman" w:hAnsi="Times New Roman" w:cs="Times New Roman"/>
          <w:bCs/>
          <w:color w:val="000000" w:themeColor="text1"/>
          <w:sz w:val="28"/>
          <w:szCs w:val="28"/>
        </w:rPr>
        <w:t>ст</w:t>
      </w:r>
      <w:r w:rsidR="00EE4A60">
        <w:rPr>
          <w:rFonts w:ascii="Times New Roman" w:hAnsi="Times New Roman" w:cs="Times New Roman"/>
          <w:bCs/>
          <w:color w:val="000000" w:themeColor="text1"/>
          <w:sz w:val="28"/>
          <w:szCs w:val="28"/>
        </w:rPr>
        <w:t xml:space="preserve">ь </w:t>
      </w:r>
      <w:r w:rsidR="00117560" w:rsidRPr="001801B7">
        <w:rPr>
          <w:rFonts w:ascii="Times New Roman" w:hAnsi="Times New Roman" w:cs="Times New Roman"/>
          <w:bCs/>
          <w:color w:val="000000" w:themeColor="text1"/>
          <w:sz w:val="28"/>
          <w:szCs w:val="28"/>
        </w:rPr>
        <w:t>К</w:t>
      </w:r>
      <w:r w:rsidR="00AF36F3" w:rsidRPr="001801B7">
        <w:rPr>
          <w:rFonts w:ascii="Times New Roman" w:hAnsi="Times New Roman" w:cs="Times New Roman"/>
          <w:bCs/>
          <w:color w:val="000000" w:themeColor="text1"/>
          <w:sz w:val="28"/>
          <w:szCs w:val="28"/>
        </w:rPr>
        <w:t>о</w:t>
      </w:r>
      <w:r w:rsidR="00117560" w:rsidRPr="001801B7">
        <w:rPr>
          <w:rFonts w:ascii="Times New Roman" w:hAnsi="Times New Roman" w:cs="Times New Roman"/>
          <w:bCs/>
          <w:color w:val="000000" w:themeColor="text1"/>
          <w:sz w:val="28"/>
          <w:szCs w:val="28"/>
        </w:rPr>
        <w:t>кса</w:t>
      </w:r>
      <w:r w:rsidR="00AF36F3" w:rsidRPr="001801B7">
        <w:rPr>
          <w:rFonts w:ascii="Times New Roman" w:hAnsi="Times New Roman" w:cs="Times New Roman"/>
          <w:bCs/>
          <w:color w:val="000000" w:themeColor="text1"/>
          <w:sz w:val="28"/>
          <w:szCs w:val="28"/>
        </w:rPr>
        <w:t xml:space="preserve"> немес</w:t>
      </w:r>
      <w:r w:rsidR="00DF3FF4" w:rsidRPr="001801B7">
        <w:rPr>
          <w:rFonts w:ascii="Times New Roman" w:hAnsi="Times New Roman" w:cs="Times New Roman"/>
          <w:bCs/>
          <w:color w:val="000000" w:themeColor="text1"/>
          <w:sz w:val="28"/>
          <w:szCs w:val="28"/>
        </w:rPr>
        <w:t xml:space="preserve">е </w:t>
      </w:r>
      <w:r w:rsidR="000D533C" w:rsidRPr="001801B7">
        <w:rPr>
          <w:rFonts w:ascii="Times New Roman" w:hAnsi="Times New Roman" w:cs="Times New Roman"/>
          <w:bCs/>
          <w:color w:val="000000" w:themeColor="text1"/>
          <w:sz w:val="28"/>
          <w:szCs w:val="28"/>
        </w:rPr>
        <w:t>Қатонқарағай</w:t>
      </w:r>
      <w:r w:rsidR="00117560" w:rsidRPr="001801B7">
        <w:rPr>
          <w:rFonts w:ascii="Times New Roman" w:hAnsi="Times New Roman" w:cs="Times New Roman"/>
          <w:bCs/>
          <w:color w:val="000000" w:themeColor="text1"/>
          <w:sz w:val="28"/>
          <w:szCs w:val="28"/>
        </w:rPr>
        <w:t xml:space="preserve"> </w:t>
      </w:r>
      <w:r w:rsidR="00916907" w:rsidRPr="001801B7">
        <w:rPr>
          <w:rFonts w:ascii="Times New Roman" w:hAnsi="Times New Roman" w:cs="Times New Roman"/>
          <w:bCs/>
          <w:color w:val="000000" w:themeColor="text1"/>
          <w:sz w:val="28"/>
          <w:szCs w:val="28"/>
        </w:rPr>
        <w:t>а</w:t>
      </w:r>
      <w:r w:rsidR="00A42F21" w:rsidRPr="001801B7">
        <w:rPr>
          <w:rFonts w:ascii="Times New Roman" w:hAnsi="Times New Roman" w:cs="Times New Roman"/>
          <w:bCs/>
          <w:color w:val="000000" w:themeColor="text1"/>
          <w:sz w:val="28"/>
          <w:szCs w:val="28"/>
        </w:rPr>
        <w:t>ңғ</w:t>
      </w:r>
      <w:r w:rsidR="00916907" w:rsidRPr="001801B7">
        <w:rPr>
          <w:rFonts w:ascii="Times New Roman" w:hAnsi="Times New Roman" w:cs="Times New Roman"/>
          <w:bCs/>
          <w:color w:val="000000" w:themeColor="text1"/>
          <w:sz w:val="28"/>
          <w:szCs w:val="28"/>
        </w:rPr>
        <w:t>ары</w:t>
      </w:r>
      <w:r w:rsidR="00117560" w:rsidRPr="001801B7">
        <w:rPr>
          <w:rFonts w:ascii="Times New Roman" w:hAnsi="Times New Roman" w:cs="Times New Roman"/>
          <w:bCs/>
          <w:color w:val="000000" w:themeColor="text1"/>
          <w:sz w:val="28"/>
          <w:szCs w:val="28"/>
        </w:rPr>
        <w:t>).</w:t>
      </w:r>
    </w:p>
    <w:p w14:paraId="3F9C2F13" w14:textId="35221253" w:rsidR="00117560" w:rsidRPr="001801B7" w:rsidRDefault="00117560" w:rsidP="00DE1B33">
      <w:pPr>
        <w:numPr>
          <w:ilvl w:val="0"/>
          <w:numId w:val="54"/>
        </w:num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Туризмнің шарықтау маусымында (жазда) көлікті жаппай пайдалану және </w:t>
      </w:r>
      <w:r w:rsidR="00B82115" w:rsidRPr="001801B7">
        <w:rPr>
          <w:rFonts w:ascii="Times New Roman" w:hAnsi="Times New Roman" w:cs="Times New Roman"/>
          <w:bCs/>
          <w:color w:val="000000" w:themeColor="text1"/>
          <w:sz w:val="28"/>
          <w:szCs w:val="28"/>
        </w:rPr>
        <w:t>топыра</w:t>
      </w:r>
      <w:r w:rsidR="001A473F" w:rsidRPr="001801B7">
        <w:rPr>
          <w:rFonts w:ascii="Times New Roman" w:hAnsi="Times New Roman" w:cs="Times New Roman"/>
          <w:bCs/>
          <w:color w:val="000000" w:themeColor="text1"/>
          <w:sz w:val="28"/>
          <w:szCs w:val="28"/>
        </w:rPr>
        <w:t>қ</w:t>
      </w:r>
      <w:r w:rsidR="00B82115" w:rsidRPr="001801B7">
        <w:rPr>
          <w:rFonts w:ascii="Times New Roman" w:hAnsi="Times New Roman" w:cs="Times New Roman"/>
          <w:bCs/>
          <w:color w:val="000000" w:themeColor="text1"/>
          <w:sz w:val="28"/>
          <w:szCs w:val="28"/>
        </w:rPr>
        <w:t xml:space="preserve"> жамыл</w:t>
      </w:r>
      <w:r w:rsidR="001A473F" w:rsidRPr="001801B7">
        <w:rPr>
          <w:rFonts w:ascii="Times New Roman" w:hAnsi="Times New Roman" w:cs="Times New Roman"/>
          <w:bCs/>
          <w:color w:val="000000" w:themeColor="text1"/>
          <w:sz w:val="28"/>
          <w:szCs w:val="28"/>
        </w:rPr>
        <w:t>ғ</w:t>
      </w:r>
      <w:r w:rsidR="00B82115" w:rsidRPr="001801B7">
        <w:rPr>
          <w:rFonts w:ascii="Times New Roman" w:hAnsi="Times New Roman" w:cs="Times New Roman"/>
          <w:bCs/>
          <w:color w:val="000000" w:themeColor="text1"/>
          <w:sz w:val="28"/>
          <w:szCs w:val="28"/>
        </w:rPr>
        <w:t>ысын за</w:t>
      </w:r>
      <w:r w:rsidR="001A473F" w:rsidRPr="001801B7">
        <w:rPr>
          <w:rFonts w:ascii="Times New Roman" w:hAnsi="Times New Roman" w:cs="Times New Roman"/>
          <w:bCs/>
          <w:color w:val="000000" w:themeColor="text1"/>
          <w:sz w:val="28"/>
          <w:szCs w:val="28"/>
        </w:rPr>
        <w:t>қ</w:t>
      </w:r>
      <w:r w:rsidR="00B82115" w:rsidRPr="001801B7">
        <w:rPr>
          <w:rFonts w:ascii="Times New Roman" w:hAnsi="Times New Roman" w:cs="Times New Roman"/>
          <w:bCs/>
          <w:color w:val="000000" w:themeColor="text1"/>
          <w:sz w:val="28"/>
          <w:szCs w:val="28"/>
        </w:rPr>
        <w:t xml:space="preserve">ымдау, </w:t>
      </w:r>
      <w:r w:rsidR="00190644" w:rsidRPr="001801B7">
        <w:rPr>
          <w:rFonts w:ascii="Times New Roman" w:hAnsi="Times New Roman" w:cs="Times New Roman"/>
          <w:bCs/>
          <w:color w:val="000000" w:themeColor="text1"/>
          <w:sz w:val="28"/>
          <w:szCs w:val="28"/>
        </w:rPr>
        <w:t>қалдық</w:t>
      </w:r>
      <w:r w:rsidR="00B82115" w:rsidRPr="001801B7">
        <w:rPr>
          <w:rFonts w:ascii="Times New Roman" w:hAnsi="Times New Roman" w:cs="Times New Roman"/>
          <w:bCs/>
          <w:color w:val="000000" w:themeColor="text1"/>
          <w:sz w:val="28"/>
          <w:szCs w:val="28"/>
        </w:rPr>
        <w:t xml:space="preserve"> тыстау, малдар шо</w:t>
      </w:r>
      <w:r w:rsidR="001A473F" w:rsidRPr="001801B7">
        <w:rPr>
          <w:rFonts w:ascii="Times New Roman" w:hAnsi="Times New Roman" w:cs="Times New Roman"/>
          <w:bCs/>
          <w:color w:val="000000" w:themeColor="text1"/>
          <w:sz w:val="28"/>
          <w:szCs w:val="28"/>
        </w:rPr>
        <w:t>ғ</w:t>
      </w:r>
      <w:r w:rsidR="00B82115" w:rsidRPr="001801B7">
        <w:rPr>
          <w:rFonts w:ascii="Times New Roman" w:hAnsi="Times New Roman" w:cs="Times New Roman"/>
          <w:bCs/>
          <w:color w:val="000000" w:themeColor="text1"/>
          <w:sz w:val="28"/>
          <w:szCs w:val="28"/>
        </w:rPr>
        <w:t>ырлану ар</w:t>
      </w:r>
      <w:r w:rsidR="001A473F" w:rsidRPr="001801B7">
        <w:rPr>
          <w:rFonts w:ascii="Times New Roman" w:hAnsi="Times New Roman" w:cs="Times New Roman"/>
          <w:bCs/>
          <w:color w:val="000000" w:themeColor="text1"/>
          <w:sz w:val="28"/>
          <w:szCs w:val="28"/>
        </w:rPr>
        <w:t>қ</w:t>
      </w:r>
      <w:r w:rsidR="00B82115" w:rsidRPr="001801B7">
        <w:rPr>
          <w:rFonts w:ascii="Times New Roman" w:hAnsi="Times New Roman" w:cs="Times New Roman"/>
          <w:bCs/>
          <w:color w:val="000000" w:themeColor="text1"/>
          <w:sz w:val="28"/>
          <w:szCs w:val="28"/>
        </w:rPr>
        <w:t>ылы</w:t>
      </w:r>
      <w:r w:rsidRPr="001801B7">
        <w:rPr>
          <w:rFonts w:ascii="Times New Roman" w:hAnsi="Times New Roman" w:cs="Times New Roman"/>
          <w:bCs/>
          <w:color w:val="000000" w:themeColor="text1"/>
          <w:sz w:val="28"/>
          <w:szCs w:val="28"/>
        </w:rPr>
        <w:t xml:space="preserve"> орографиялық климаттық тұрақтылыққа тікелей әсер етеді.</w:t>
      </w:r>
    </w:p>
    <w:p w14:paraId="65C6D0AE" w14:textId="3129E53C" w:rsidR="00117560" w:rsidRPr="001801B7" w:rsidRDefault="00117560"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Төменде Алтайдағы Үст</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Көкса (Ресей</w:t>
      </w:r>
      <w:r w:rsidR="000D7402" w:rsidRPr="001801B7">
        <w:rPr>
          <w:rFonts w:ascii="Times New Roman" w:hAnsi="Times New Roman" w:cs="Times New Roman"/>
          <w:bCs/>
          <w:color w:val="000000" w:themeColor="text1"/>
          <w:sz w:val="28"/>
          <w:szCs w:val="28"/>
        </w:rPr>
        <w:t xml:space="preserve"> Алтай</w:t>
      </w:r>
      <w:r w:rsidRPr="001801B7">
        <w:rPr>
          <w:rFonts w:ascii="Times New Roman" w:hAnsi="Times New Roman" w:cs="Times New Roman"/>
          <w:bCs/>
          <w:color w:val="000000" w:themeColor="text1"/>
          <w:sz w:val="28"/>
          <w:szCs w:val="28"/>
        </w:rPr>
        <w:t xml:space="preserve">) және </w:t>
      </w:r>
      <w:r w:rsidR="000D533C" w:rsidRPr="001801B7">
        <w:rPr>
          <w:rFonts w:ascii="Times New Roman" w:hAnsi="Times New Roman" w:cs="Times New Roman"/>
          <w:bCs/>
          <w:color w:val="000000" w:themeColor="text1"/>
          <w:sz w:val="28"/>
          <w:szCs w:val="28"/>
        </w:rPr>
        <w:t>Қатонқарағай</w:t>
      </w:r>
      <w:r w:rsidRPr="001801B7">
        <w:rPr>
          <w:rFonts w:ascii="Times New Roman" w:hAnsi="Times New Roman" w:cs="Times New Roman"/>
          <w:bCs/>
          <w:color w:val="000000" w:themeColor="text1"/>
          <w:sz w:val="28"/>
          <w:szCs w:val="28"/>
        </w:rPr>
        <w:t xml:space="preserve"> (Қазақстан</w:t>
      </w:r>
      <w:r w:rsidR="000D7402" w:rsidRPr="001801B7">
        <w:rPr>
          <w:rFonts w:ascii="Times New Roman" w:hAnsi="Times New Roman" w:cs="Times New Roman"/>
          <w:bCs/>
          <w:color w:val="000000" w:themeColor="text1"/>
          <w:sz w:val="28"/>
          <w:szCs w:val="28"/>
        </w:rPr>
        <w:t xml:space="preserve"> Алтай</w:t>
      </w:r>
      <w:r w:rsidRPr="001801B7">
        <w:rPr>
          <w:rFonts w:ascii="Times New Roman" w:hAnsi="Times New Roman" w:cs="Times New Roman"/>
          <w:bCs/>
          <w:color w:val="000000" w:themeColor="text1"/>
          <w:sz w:val="28"/>
          <w:szCs w:val="28"/>
        </w:rPr>
        <w:t xml:space="preserve">) </w:t>
      </w:r>
      <w:r w:rsidR="000D7402" w:rsidRPr="001801B7">
        <w:rPr>
          <w:rFonts w:ascii="Times New Roman" w:hAnsi="Times New Roman" w:cs="Times New Roman"/>
          <w:bCs/>
          <w:color w:val="000000" w:themeColor="text1"/>
          <w:sz w:val="28"/>
          <w:szCs w:val="28"/>
        </w:rPr>
        <w:t>екі таулар арасындағы қазаншұңқырларда</w:t>
      </w:r>
      <w:r w:rsidRPr="001801B7">
        <w:rPr>
          <w:rFonts w:ascii="Times New Roman" w:hAnsi="Times New Roman" w:cs="Times New Roman"/>
          <w:bCs/>
          <w:color w:val="000000" w:themeColor="text1"/>
          <w:sz w:val="28"/>
          <w:szCs w:val="28"/>
        </w:rPr>
        <w:t xml:space="preserve"> «газ тұзақтарына» қатысты деректер келтірілген</w:t>
      </w:r>
      <w:r w:rsidR="009775BE"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w:t>
      </w:r>
    </w:p>
    <w:p w14:paraId="074FBBFB" w14:textId="2D11ED22" w:rsidR="00AC3C63" w:rsidRPr="001801B7" w:rsidRDefault="00AC3C63"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color w:val="000000" w:themeColor="text1"/>
          <w:sz w:val="28"/>
          <w:szCs w:val="28"/>
        </w:rPr>
        <w:t>Үст</w:t>
      </w:r>
      <w:r w:rsidR="00830E61" w:rsidRPr="001801B7">
        <w:rPr>
          <w:rFonts w:ascii="Times New Roman" w:hAnsi="Times New Roman" w:cs="Times New Roman"/>
          <w:color w:val="000000" w:themeColor="text1"/>
          <w:sz w:val="28"/>
          <w:szCs w:val="28"/>
        </w:rPr>
        <w:t>–</w:t>
      </w:r>
      <w:r w:rsidRPr="001801B7">
        <w:rPr>
          <w:rFonts w:ascii="Times New Roman" w:hAnsi="Times New Roman" w:cs="Times New Roman"/>
          <w:color w:val="000000" w:themeColor="text1"/>
          <w:sz w:val="28"/>
          <w:szCs w:val="28"/>
        </w:rPr>
        <w:t xml:space="preserve">Кокса аңғарында қыс мезгілінде әлсіз желдер салдарынан мұнда жиі инверсиялар тоқтайды. Осының салдарынан мұнда көктұман басады. Ал жазғы уақытта ауа инверс тоқтағаны өте әлсіз білінгенімен әлсіз жел күндері мұнда тымырсық болып, газдардың тұзақталғаны анық білінеді. Бір сөзбен айтқанда есептелген </w:t>
      </w:r>
      <w:r w:rsidR="00CB2F56" w:rsidRPr="001801B7">
        <w:rPr>
          <w:rFonts w:ascii="Times New Roman" w:hAnsi="Times New Roman" w:cs="Times New Roman"/>
          <w:color w:val="000000" w:themeColor="text1"/>
          <w:sz w:val="28"/>
          <w:szCs w:val="28"/>
        </w:rPr>
        <w:t>туризмнің</w:t>
      </w:r>
      <w:r w:rsidRPr="001801B7">
        <w:rPr>
          <w:rFonts w:ascii="Times New Roman" w:hAnsi="Times New Roman" w:cs="Times New Roman"/>
          <w:color w:val="000000" w:themeColor="text1"/>
          <w:sz w:val="28"/>
          <w:szCs w:val="28"/>
        </w:rPr>
        <w:t xml:space="preserve"> орографиялық климат тұрақтылығына әсер ету коэффициенті қыста 1.4 болса, жазда 1.2 болып азайған. Ал </w:t>
      </w:r>
      <w:r w:rsidR="000D533C" w:rsidRPr="001801B7">
        <w:rPr>
          <w:rFonts w:ascii="Times New Roman" w:hAnsi="Times New Roman" w:cs="Times New Roman"/>
          <w:color w:val="000000" w:themeColor="text1"/>
          <w:sz w:val="28"/>
          <w:szCs w:val="28"/>
        </w:rPr>
        <w:t>Қатонқарағай</w:t>
      </w:r>
      <w:r w:rsidRPr="001801B7">
        <w:rPr>
          <w:rFonts w:ascii="Times New Roman" w:hAnsi="Times New Roman" w:cs="Times New Roman"/>
          <w:color w:val="000000" w:themeColor="text1"/>
          <w:sz w:val="28"/>
          <w:szCs w:val="28"/>
        </w:rPr>
        <w:t xml:space="preserve"> аңғарында коэффициент жоғары. Есептелген коэффициент </w:t>
      </w:r>
      <w:r w:rsidRPr="001801B7">
        <w:rPr>
          <w:rFonts w:ascii="Times New Roman" w:hAnsi="Times New Roman" w:cs="Times New Roman"/>
          <w:bCs/>
          <w:color w:val="000000" w:themeColor="text1"/>
          <w:sz w:val="28"/>
          <w:szCs w:val="28"/>
        </w:rPr>
        <w:t xml:space="preserve">қыс мезгілінде СО мен ұсақ дисперсті бөлшектердің (PM₂.₅) қауіпті концентрациялары тіркелді. (Кесте 35). </w:t>
      </w:r>
    </w:p>
    <w:p w14:paraId="3D02F075" w14:textId="6B9E3145" w:rsidR="00DF54DB" w:rsidRPr="001801B7" w:rsidRDefault="00DF54DB" w:rsidP="00D51B1F">
      <w:pPr>
        <w:spacing w:before="240"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Кесте</w:t>
      </w:r>
      <w:r w:rsidR="0040449C" w:rsidRPr="001801B7">
        <w:rPr>
          <w:rFonts w:ascii="Times New Roman" w:hAnsi="Times New Roman" w:cs="Times New Roman"/>
          <w:bCs/>
          <w:color w:val="000000" w:themeColor="text1"/>
          <w:sz w:val="28"/>
          <w:szCs w:val="28"/>
        </w:rPr>
        <w:t xml:space="preserve"> 35</w:t>
      </w:r>
      <w:r w:rsidR="007F3223" w:rsidRPr="001801B7">
        <w:rPr>
          <w:rFonts w:ascii="Times New Roman" w:hAnsi="Times New Roman" w:cs="Times New Roman"/>
          <w:bCs/>
          <w:color w:val="000000" w:themeColor="text1"/>
          <w:sz w:val="28"/>
          <w:szCs w:val="28"/>
        </w:rPr>
        <w:t xml:space="preserve">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Таулы Алтайдағы таулар арасындағы қазаншұңқырларда «газ тұзақтарының</w:t>
      </w:r>
      <w:r w:rsidR="0025073D" w:rsidRPr="001801B7">
        <w:rPr>
          <w:rFonts w:ascii="Times New Roman" w:hAnsi="Times New Roman" w:cs="Times New Roman"/>
          <w:bCs/>
          <w:color w:val="000000" w:themeColor="text1"/>
          <w:sz w:val="28"/>
          <w:szCs w:val="28"/>
        </w:rPr>
        <w:t xml:space="preserve"> пайда болу туралы есептеуд</w:t>
      </w:r>
      <w:r w:rsidR="00373A59" w:rsidRPr="001801B7">
        <w:rPr>
          <w:rFonts w:ascii="Times New Roman" w:hAnsi="Times New Roman" w:cs="Times New Roman"/>
          <w:bCs/>
          <w:color w:val="000000" w:themeColor="text1"/>
          <w:sz w:val="28"/>
          <w:szCs w:val="28"/>
        </w:rPr>
        <w:t>ің</w:t>
      </w:r>
      <w:r w:rsidR="0025073D" w:rsidRPr="001801B7">
        <w:rPr>
          <w:rFonts w:ascii="Times New Roman" w:hAnsi="Times New Roman" w:cs="Times New Roman"/>
          <w:bCs/>
          <w:color w:val="000000" w:themeColor="text1"/>
          <w:sz w:val="28"/>
          <w:szCs w:val="28"/>
        </w:rPr>
        <w:t xml:space="preserve"> н</w:t>
      </w:r>
      <w:r w:rsidR="00373A59" w:rsidRPr="001801B7">
        <w:rPr>
          <w:rFonts w:ascii="Times New Roman" w:hAnsi="Times New Roman" w:cs="Times New Roman"/>
          <w:bCs/>
          <w:color w:val="000000" w:themeColor="text1"/>
          <w:sz w:val="28"/>
          <w:szCs w:val="28"/>
        </w:rPr>
        <w:t>ә</w:t>
      </w:r>
      <w:r w:rsidR="0025073D" w:rsidRPr="001801B7">
        <w:rPr>
          <w:rFonts w:ascii="Times New Roman" w:hAnsi="Times New Roman" w:cs="Times New Roman"/>
          <w:bCs/>
          <w:color w:val="000000" w:themeColor="text1"/>
          <w:sz w:val="28"/>
          <w:szCs w:val="28"/>
        </w:rPr>
        <w:t>тижес</w:t>
      </w:r>
      <w:r w:rsidR="00373A59" w:rsidRPr="001801B7">
        <w:rPr>
          <w:rFonts w:ascii="Times New Roman" w:hAnsi="Times New Roman" w:cs="Times New Roman"/>
          <w:bCs/>
          <w:color w:val="000000" w:themeColor="text1"/>
          <w:sz w:val="28"/>
          <w:szCs w:val="28"/>
        </w:rPr>
        <w:t>і</w:t>
      </w:r>
    </w:p>
    <w:tbl>
      <w:tblPr>
        <w:tblStyle w:val="aff6"/>
        <w:tblW w:w="9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1619"/>
        <w:gridCol w:w="1256"/>
        <w:gridCol w:w="1890"/>
        <w:gridCol w:w="1864"/>
        <w:gridCol w:w="1993"/>
        <w:gridCol w:w="656"/>
      </w:tblGrid>
      <w:tr w:rsidR="00154AC7" w:rsidRPr="001801B7" w14:paraId="0AC0EFFE" w14:textId="77777777" w:rsidTr="007A6EDA">
        <w:tc>
          <w:tcPr>
            <w:tcW w:w="445" w:type="dxa"/>
            <w:vAlign w:val="center"/>
            <w:hideMark/>
          </w:tcPr>
          <w:p w14:paraId="73BF2E8A" w14:textId="77777777" w:rsidR="00117560" w:rsidRPr="001801B7" w:rsidRDefault="00117560"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w:t>
            </w:r>
          </w:p>
        </w:tc>
        <w:tc>
          <w:tcPr>
            <w:tcW w:w="1619" w:type="dxa"/>
            <w:vAlign w:val="center"/>
            <w:hideMark/>
          </w:tcPr>
          <w:p w14:paraId="08696CCE" w14:textId="4E299267" w:rsidR="00117560" w:rsidRPr="001801B7" w:rsidRDefault="00FE3C4C"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А</w:t>
            </w:r>
            <w:r w:rsidR="007A6EDA" w:rsidRPr="001801B7">
              <w:rPr>
                <w:rFonts w:ascii="Times New Roman" w:hAnsi="Times New Roman" w:cs="Times New Roman"/>
                <w:color w:val="000000" w:themeColor="text1"/>
                <w:sz w:val="24"/>
                <w:szCs w:val="24"/>
              </w:rPr>
              <w:t>ңғ</w:t>
            </w:r>
            <w:r w:rsidRPr="001801B7">
              <w:rPr>
                <w:rFonts w:ascii="Times New Roman" w:hAnsi="Times New Roman" w:cs="Times New Roman"/>
                <w:color w:val="000000" w:themeColor="text1"/>
                <w:sz w:val="24"/>
                <w:szCs w:val="24"/>
              </w:rPr>
              <w:t>арлар</w:t>
            </w:r>
          </w:p>
        </w:tc>
        <w:tc>
          <w:tcPr>
            <w:tcW w:w="1256" w:type="dxa"/>
            <w:vAlign w:val="center"/>
            <w:hideMark/>
          </w:tcPr>
          <w:p w14:paraId="4F7FDA4D" w14:textId="6FA16D1C" w:rsidR="00117560" w:rsidRPr="001801B7" w:rsidRDefault="00117560" w:rsidP="00D51B1F">
            <w:pPr>
              <w:ind w:right="-186"/>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Бақылау уақыты</w:t>
            </w:r>
            <w:r w:rsidR="00FE3C4C"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/маусымы</w:t>
            </w:r>
          </w:p>
        </w:tc>
        <w:tc>
          <w:tcPr>
            <w:tcW w:w="1890" w:type="dxa"/>
            <w:vAlign w:val="center"/>
            <w:hideMark/>
          </w:tcPr>
          <w:p w14:paraId="76E6900A" w14:textId="22B4E8D6" w:rsidR="00117560" w:rsidRPr="001801B7" w:rsidRDefault="005E7604"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Ауа рай</w:t>
            </w:r>
            <w:r w:rsidR="0037098B" w:rsidRPr="001801B7">
              <w:rPr>
                <w:rFonts w:ascii="Times New Roman" w:hAnsi="Times New Roman" w:cs="Times New Roman"/>
                <w:color w:val="000000" w:themeColor="text1"/>
                <w:sz w:val="24"/>
                <w:szCs w:val="24"/>
              </w:rPr>
              <w:t>ы белг</w:t>
            </w:r>
            <w:r w:rsidR="007A6EDA" w:rsidRPr="001801B7">
              <w:rPr>
                <w:rFonts w:ascii="Times New Roman" w:hAnsi="Times New Roman" w:cs="Times New Roman"/>
                <w:color w:val="000000" w:themeColor="text1"/>
                <w:sz w:val="24"/>
                <w:szCs w:val="24"/>
              </w:rPr>
              <w:t>і</w:t>
            </w:r>
            <w:r w:rsidR="0037098B" w:rsidRPr="001801B7">
              <w:rPr>
                <w:rFonts w:ascii="Times New Roman" w:hAnsi="Times New Roman" w:cs="Times New Roman"/>
                <w:color w:val="000000" w:themeColor="text1"/>
                <w:sz w:val="24"/>
                <w:szCs w:val="24"/>
              </w:rPr>
              <w:t>с</w:t>
            </w:r>
            <w:r w:rsidR="007A6EDA" w:rsidRPr="001801B7">
              <w:rPr>
                <w:rFonts w:ascii="Times New Roman" w:hAnsi="Times New Roman" w:cs="Times New Roman"/>
                <w:color w:val="000000" w:themeColor="text1"/>
                <w:sz w:val="24"/>
                <w:szCs w:val="24"/>
              </w:rPr>
              <w:t>і</w:t>
            </w:r>
            <w:r w:rsidR="006F439D" w:rsidRPr="001801B7">
              <w:rPr>
                <w:rFonts w:ascii="Times New Roman" w:hAnsi="Times New Roman" w:cs="Times New Roman"/>
                <w:color w:val="000000" w:themeColor="text1"/>
                <w:sz w:val="24"/>
                <w:szCs w:val="24"/>
              </w:rPr>
              <w:t xml:space="preserve"> </w:t>
            </w:r>
            <w:r w:rsidR="00117560" w:rsidRPr="001801B7">
              <w:rPr>
                <w:rFonts w:ascii="Times New Roman" w:hAnsi="Times New Roman" w:cs="Times New Roman"/>
                <w:color w:val="000000" w:themeColor="text1"/>
                <w:sz w:val="24"/>
                <w:szCs w:val="24"/>
              </w:rPr>
              <w:t>(инверсия, әлсіз жел)</w:t>
            </w:r>
          </w:p>
        </w:tc>
        <w:tc>
          <w:tcPr>
            <w:tcW w:w="1864" w:type="dxa"/>
            <w:vAlign w:val="center"/>
            <w:hideMark/>
          </w:tcPr>
          <w:p w14:paraId="0630C832" w14:textId="26845F6A" w:rsidR="00117560" w:rsidRPr="001801B7" w:rsidRDefault="00117560"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 xml:space="preserve">Шығарындылар </w:t>
            </w:r>
            <w:r w:rsidR="008F24A5" w:rsidRPr="001801B7">
              <w:rPr>
                <w:rFonts w:ascii="Times New Roman" w:hAnsi="Times New Roman" w:cs="Times New Roman"/>
                <w:color w:val="000000" w:themeColor="text1"/>
                <w:sz w:val="24"/>
                <w:szCs w:val="24"/>
              </w:rPr>
              <w:t>нег</w:t>
            </w:r>
            <w:r w:rsidR="007A6EDA" w:rsidRPr="001801B7">
              <w:rPr>
                <w:rFonts w:ascii="Times New Roman" w:hAnsi="Times New Roman" w:cs="Times New Roman"/>
                <w:color w:val="000000" w:themeColor="text1"/>
                <w:sz w:val="24"/>
                <w:szCs w:val="24"/>
              </w:rPr>
              <w:t>і</w:t>
            </w:r>
            <w:r w:rsidR="008F24A5" w:rsidRPr="001801B7">
              <w:rPr>
                <w:rFonts w:ascii="Times New Roman" w:hAnsi="Times New Roman" w:cs="Times New Roman"/>
                <w:color w:val="000000" w:themeColor="text1"/>
                <w:sz w:val="24"/>
                <w:szCs w:val="24"/>
              </w:rPr>
              <w:t>зг</w:t>
            </w:r>
            <w:r w:rsidR="007A6EDA" w:rsidRPr="001801B7">
              <w:rPr>
                <w:rFonts w:ascii="Times New Roman" w:hAnsi="Times New Roman" w:cs="Times New Roman"/>
                <w:color w:val="000000" w:themeColor="text1"/>
                <w:sz w:val="24"/>
                <w:szCs w:val="24"/>
              </w:rPr>
              <w:t>і</w:t>
            </w:r>
            <w:r w:rsidR="008F24A5"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көздері</w:t>
            </w:r>
          </w:p>
        </w:tc>
        <w:tc>
          <w:tcPr>
            <w:tcW w:w="1993" w:type="dxa"/>
            <w:vAlign w:val="center"/>
            <w:hideMark/>
          </w:tcPr>
          <w:p w14:paraId="187CE3AF" w14:textId="15144ED6" w:rsidR="00117560" w:rsidRPr="001801B7" w:rsidRDefault="00117560"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Газ тұзағының байқал</w:t>
            </w:r>
            <w:r w:rsidR="00B91BEE" w:rsidRPr="001801B7">
              <w:rPr>
                <w:rFonts w:ascii="Times New Roman" w:hAnsi="Times New Roman" w:cs="Times New Roman"/>
                <w:color w:val="000000" w:themeColor="text1"/>
                <w:sz w:val="24"/>
                <w:szCs w:val="24"/>
              </w:rPr>
              <w:t>уы</w:t>
            </w:r>
          </w:p>
        </w:tc>
        <w:tc>
          <w:tcPr>
            <w:tcW w:w="656" w:type="dxa"/>
            <w:vAlign w:val="center"/>
            <w:hideMark/>
          </w:tcPr>
          <w:p w14:paraId="0A3768ED" w14:textId="24338715" w:rsidR="00117560" w:rsidRPr="001801B7" w:rsidRDefault="005708CC" w:rsidP="005708CC">
            <w:pPr>
              <w:jc w:val="center"/>
              <w:rPr>
                <w:rFonts w:ascii="Times New Roman" w:hAnsi="Times New Roman" w:cs="Times New Roman"/>
                <w:color w:val="000000" w:themeColor="text1"/>
                <w:sz w:val="24"/>
                <w:szCs w:val="24"/>
              </w:rPr>
            </w:pPr>
            <w:r w:rsidRPr="005708CC">
              <w:rPr>
                <w:rFonts w:ascii="Times New Roman" w:hAnsi="Times New Roman" w:cs="Times New Roman"/>
                <w:bCs/>
                <w:color w:val="000000" w:themeColor="text1"/>
                <w:sz w:val="24"/>
                <w:szCs w:val="24"/>
              </w:rPr>
              <w:t>КІОТК</w:t>
            </w:r>
          </w:p>
        </w:tc>
      </w:tr>
      <w:tr w:rsidR="00867AD0" w:rsidRPr="001801B7" w14:paraId="64AFD1EC" w14:textId="77777777" w:rsidTr="00424715">
        <w:tc>
          <w:tcPr>
            <w:tcW w:w="445" w:type="dxa"/>
            <w:vMerge w:val="restart"/>
            <w:vAlign w:val="center"/>
            <w:hideMark/>
          </w:tcPr>
          <w:p w14:paraId="26C396FA" w14:textId="77777777" w:rsidR="00867AD0" w:rsidRPr="001801B7" w:rsidRDefault="00867AD0" w:rsidP="00D51B1F">
            <w:pP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w:t>
            </w:r>
          </w:p>
        </w:tc>
        <w:tc>
          <w:tcPr>
            <w:tcW w:w="1619" w:type="dxa"/>
            <w:vMerge w:val="restart"/>
            <w:vAlign w:val="center"/>
            <w:hideMark/>
          </w:tcPr>
          <w:p w14:paraId="3883B509" w14:textId="41E2FC8E" w:rsidR="00867AD0" w:rsidRPr="001801B7" w:rsidRDefault="00867AD0" w:rsidP="00D51B1F">
            <w:pPr>
              <w:ind w:right="-171"/>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Үст</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Көкса (Ресей)</w:t>
            </w:r>
          </w:p>
        </w:tc>
        <w:tc>
          <w:tcPr>
            <w:tcW w:w="1256" w:type="dxa"/>
            <w:hideMark/>
          </w:tcPr>
          <w:p w14:paraId="2FC4E74C" w14:textId="5A6AE33E"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 xml:space="preserve">Қаңтар 2022 (қыс, </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25 °C аяз)</w:t>
            </w:r>
          </w:p>
        </w:tc>
        <w:tc>
          <w:tcPr>
            <w:tcW w:w="1890" w:type="dxa"/>
            <w:hideMark/>
          </w:tcPr>
          <w:p w14:paraId="2FEA1DF6" w14:textId="68AE1FD3"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 xml:space="preserve">Жиі температуралық инверсиялар, жел </w:t>
            </w:r>
            <w:r w:rsidR="00B91BEE" w:rsidRPr="001801B7">
              <w:rPr>
                <w:rFonts w:ascii="Times New Roman" w:hAnsi="Times New Roman" w:cs="Times New Roman"/>
                <w:color w:val="000000" w:themeColor="text1"/>
                <w:sz w:val="24"/>
                <w:szCs w:val="24"/>
              </w:rPr>
              <w:t>ж</w:t>
            </w:r>
            <w:r w:rsidRPr="001801B7">
              <w:rPr>
                <w:rFonts w:ascii="Times New Roman" w:hAnsi="Times New Roman" w:cs="Times New Roman"/>
                <w:color w:val="000000" w:themeColor="text1"/>
                <w:sz w:val="24"/>
                <w:szCs w:val="24"/>
              </w:rPr>
              <w:t>ылдамдығы&lt; 1 м/с</w:t>
            </w:r>
            <w:r w:rsidR="00B91BEE" w:rsidRPr="001801B7">
              <w:rPr>
                <w:rFonts w:ascii="Times New Roman" w:hAnsi="Times New Roman" w:cs="Times New Roman"/>
                <w:color w:val="000000" w:themeColor="text1"/>
                <w:sz w:val="24"/>
                <w:szCs w:val="24"/>
              </w:rPr>
              <w:t xml:space="preserve"> </w:t>
            </w:r>
          </w:p>
        </w:tc>
        <w:tc>
          <w:tcPr>
            <w:tcW w:w="1864" w:type="dxa"/>
            <w:hideMark/>
          </w:tcPr>
          <w:p w14:paraId="438C278E" w14:textId="77777777"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Автокөлік, үйлер мен турбазаларды жылыту</w:t>
            </w:r>
          </w:p>
        </w:tc>
        <w:tc>
          <w:tcPr>
            <w:tcW w:w="1993" w:type="dxa"/>
            <w:hideMark/>
          </w:tcPr>
          <w:p w14:paraId="72D64D79" w14:textId="02A49212"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 xml:space="preserve">Аңғардағы тұрақты </w:t>
            </w:r>
            <w:r w:rsidR="00275E28" w:rsidRPr="001801B7">
              <w:rPr>
                <w:rFonts w:ascii="Times New Roman" w:hAnsi="Times New Roman" w:cs="Times New Roman"/>
                <w:color w:val="000000" w:themeColor="text1"/>
                <w:sz w:val="24"/>
                <w:szCs w:val="24"/>
              </w:rPr>
              <w:t>көк</w:t>
            </w:r>
            <w:r w:rsidRPr="001801B7">
              <w:rPr>
                <w:rFonts w:ascii="Times New Roman" w:hAnsi="Times New Roman" w:cs="Times New Roman"/>
                <w:color w:val="000000" w:themeColor="text1"/>
                <w:sz w:val="24"/>
                <w:szCs w:val="24"/>
              </w:rPr>
              <w:t xml:space="preserve"> т</w:t>
            </w:r>
            <w:r w:rsidR="00590556" w:rsidRPr="001801B7">
              <w:rPr>
                <w:rFonts w:ascii="Times New Roman" w:hAnsi="Times New Roman" w:cs="Times New Roman"/>
                <w:color w:val="000000" w:themeColor="text1"/>
                <w:sz w:val="24"/>
                <w:szCs w:val="24"/>
              </w:rPr>
              <w:t>ұ</w:t>
            </w:r>
            <w:r w:rsidRPr="001801B7">
              <w:rPr>
                <w:rFonts w:ascii="Times New Roman" w:hAnsi="Times New Roman" w:cs="Times New Roman"/>
                <w:color w:val="000000" w:themeColor="text1"/>
                <w:sz w:val="24"/>
                <w:szCs w:val="24"/>
              </w:rPr>
              <w:t>ман, СО₂ концентрациясының 520 ppm</w:t>
            </w:r>
            <w:r w:rsidR="00830E61" w:rsidRPr="001801B7">
              <w:rPr>
                <w:rFonts w:ascii="Times New Roman" w:hAnsi="Times New Roman" w:cs="Times New Roman"/>
                <w:color w:val="000000" w:themeColor="text1"/>
                <w:sz w:val="24"/>
                <w:szCs w:val="24"/>
              </w:rPr>
              <w:t>–</w:t>
            </w:r>
            <w:r w:rsidRPr="001801B7">
              <w:rPr>
                <w:rFonts w:ascii="Times New Roman" w:hAnsi="Times New Roman" w:cs="Times New Roman"/>
                <w:color w:val="000000" w:themeColor="text1"/>
                <w:sz w:val="24"/>
                <w:szCs w:val="24"/>
              </w:rPr>
              <w:t>ге дейін артуы</w:t>
            </w:r>
          </w:p>
        </w:tc>
        <w:tc>
          <w:tcPr>
            <w:tcW w:w="656" w:type="dxa"/>
            <w:vAlign w:val="center"/>
            <w:hideMark/>
          </w:tcPr>
          <w:p w14:paraId="22670176" w14:textId="77777777" w:rsidR="00867AD0" w:rsidRPr="001801B7" w:rsidRDefault="00867AD0"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1.4</w:t>
            </w:r>
          </w:p>
        </w:tc>
      </w:tr>
      <w:tr w:rsidR="00867AD0" w:rsidRPr="001801B7" w14:paraId="519AF8A1" w14:textId="77777777" w:rsidTr="00424715">
        <w:tc>
          <w:tcPr>
            <w:tcW w:w="445" w:type="dxa"/>
            <w:vMerge/>
            <w:vAlign w:val="center"/>
            <w:hideMark/>
          </w:tcPr>
          <w:p w14:paraId="48154491" w14:textId="77777777" w:rsidR="00867AD0" w:rsidRPr="001801B7" w:rsidRDefault="00867AD0" w:rsidP="00D51B1F">
            <w:pPr>
              <w:rPr>
                <w:rFonts w:ascii="Times New Roman" w:hAnsi="Times New Roman" w:cs="Times New Roman"/>
                <w:color w:val="000000" w:themeColor="text1"/>
                <w:sz w:val="24"/>
                <w:szCs w:val="24"/>
              </w:rPr>
            </w:pPr>
          </w:p>
        </w:tc>
        <w:tc>
          <w:tcPr>
            <w:tcW w:w="1619" w:type="dxa"/>
            <w:vMerge/>
            <w:vAlign w:val="center"/>
            <w:hideMark/>
          </w:tcPr>
          <w:p w14:paraId="72F455D9" w14:textId="77777777" w:rsidR="00867AD0" w:rsidRPr="001801B7" w:rsidRDefault="00867AD0" w:rsidP="00D51B1F">
            <w:pPr>
              <w:ind w:right="-171"/>
              <w:rPr>
                <w:rFonts w:ascii="Times New Roman" w:hAnsi="Times New Roman" w:cs="Times New Roman"/>
                <w:color w:val="000000" w:themeColor="text1"/>
                <w:sz w:val="24"/>
                <w:szCs w:val="24"/>
              </w:rPr>
            </w:pPr>
          </w:p>
        </w:tc>
        <w:tc>
          <w:tcPr>
            <w:tcW w:w="1256" w:type="dxa"/>
            <w:hideMark/>
          </w:tcPr>
          <w:p w14:paraId="228E6A9B" w14:textId="186BAE36"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Шілде 2022 (жаз, туризм маусымы)</w:t>
            </w:r>
          </w:p>
        </w:tc>
        <w:tc>
          <w:tcPr>
            <w:tcW w:w="1890" w:type="dxa"/>
            <w:hideMark/>
          </w:tcPr>
          <w:p w14:paraId="4C9C910D" w14:textId="1352A43F"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Әлсіз, оңтүстік</w:t>
            </w:r>
            <w:r w:rsidR="005E7604" w:rsidRPr="001801B7">
              <w:rPr>
                <w:rFonts w:ascii="Times New Roman" w:hAnsi="Times New Roman" w:cs="Times New Roman"/>
                <w:color w:val="000000" w:themeColor="text1"/>
                <w:sz w:val="24"/>
                <w:szCs w:val="24"/>
              </w:rPr>
              <w:t>т</w:t>
            </w:r>
            <w:r w:rsidR="007A6EDA" w:rsidRPr="001801B7">
              <w:rPr>
                <w:rFonts w:ascii="Times New Roman" w:hAnsi="Times New Roman" w:cs="Times New Roman"/>
                <w:color w:val="000000" w:themeColor="text1"/>
                <w:sz w:val="24"/>
                <w:szCs w:val="24"/>
              </w:rPr>
              <w:t>ің</w:t>
            </w:r>
            <w:r w:rsidR="005E7604" w:rsidRPr="001801B7">
              <w:rPr>
                <w:rFonts w:ascii="Times New Roman" w:hAnsi="Times New Roman" w:cs="Times New Roman"/>
                <w:color w:val="000000" w:themeColor="text1"/>
                <w:sz w:val="24"/>
                <w:szCs w:val="24"/>
              </w:rPr>
              <w:t xml:space="preserve"> әлсіз</w:t>
            </w:r>
            <w:r w:rsidRPr="001801B7">
              <w:rPr>
                <w:rFonts w:ascii="Times New Roman" w:hAnsi="Times New Roman" w:cs="Times New Roman"/>
                <w:color w:val="000000" w:themeColor="text1"/>
                <w:sz w:val="24"/>
                <w:szCs w:val="24"/>
              </w:rPr>
              <w:t xml:space="preserve"> жел</w:t>
            </w:r>
            <w:r w:rsidR="007A6EDA" w:rsidRPr="001801B7">
              <w:rPr>
                <w:rFonts w:ascii="Times New Roman" w:hAnsi="Times New Roman" w:cs="Times New Roman"/>
                <w:color w:val="000000" w:themeColor="text1"/>
                <w:sz w:val="24"/>
                <w:szCs w:val="24"/>
              </w:rPr>
              <w:t>і</w:t>
            </w:r>
          </w:p>
        </w:tc>
        <w:tc>
          <w:tcPr>
            <w:tcW w:w="1864" w:type="dxa"/>
            <w:hideMark/>
          </w:tcPr>
          <w:p w14:paraId="2D758A46" w14:textId="075EC9B8" w:rsidR="00867AD0" w:rsidRPr="001801B7" w:rsidRDefault="00B91BEE"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Тури</w:t>
            </w:r>
            <w:r w:rsidR="007A6EDA" w:rsidRPr="001801B7">
              <w:rPr>
                <w:rFonts w:ascii="Times New Roman" w:hAnsi="Times New Roman" w:cs="Times New Roman"/>
                <w:color w:val="000000" w:themeColor="text1"/>
                <w:sz w:val="24"/>
                <w:szCs w:val="24"/>
              </w:rPr>
              <w:t xml:space="preserve">стік </w:t>
            </w:r>
            <w:r w:rsidRPr="001801B7">
              <w:rPr>
                <w:rFonts w:ascii="Times New Roman" w:hAnsi="Times New Roman" w:cs="Times New Roman"/>
                <w:color w:val="000000" w:themeColor="text1"/>
                <w:sz w:val="24"/>
                <w:szCs w:val="24"/>
              </w:rPr>
              <w:t>көл</w:t>
            </w:r>
            <w:r w:rsidR="007A6EDA" w:rsidRPr="001801B7">
              <w:rPr>
                <w:rFonts w:ascii="Times New Roman" w:hAnsi="Times New Roman" w:cs="Times New Roman"/>
                <w:color w:val="000000" w:themeColor="text1"/>
                <w:sz w:val="24"/>
                <w:szCs w:val="24"/>
              </w:rPr>
              <w:t>і</w:t>
            </w:r>
            <w:r w:rsidRPr="001801B7">
              <w:rPr>
                <w:rFonts w:ascii="Times New Roman" w:hAnsi="Times New Roman" w:cs="Times New Roman"/>
                <w:color w:val="000000" w:themeColor="text1"/>
                <w:sz w:val="24"/>
                <w:szCs w:val="24"/>
              </w:rPr>
              <w:t>ктер</w:t>
            </w:r>
            <w:r w:rsidR="00867AD0" w:rsidRPr="001801B7">
              <w:rPr>
                <w:rFonts w:ascii="Times New Roman" w:hAnsi="Times New Roman" w:cs="Times New Roman"/>
                <w:color w:val="000000" w:themeColor="text1"/>
                <w:sz w:val="24"/>
                <w:szCs w:val="24"/>
              </w:rPr>
              <w:t>,</w:t>
            </w:r>
            <w:r w:rsidR="006F439D" w:rsidRPr="001801B7">
              <w:rPr>
                <w:rFonts w:ascii="Times New Roman" w:hAnsi="Times New Roman" w:cs="Times New Roman"/>
                <w:color w:val="000000" w:themeColor="text1"/>
                <w:sz w:val="24"/>
                <w:szCs w:val="24"/>
              </w:rPr>
              <w:t xml:space="preserve"> </w:t>
            </w:r>
            <w:r w:rsidR="00190644" w:rsidRPr="001801B7">
              <w:rPr>
                <w:rFonts w:ascii="Times New Roman" w:hAnsi="Times New Roman" w:cs="Times New Roman"/>
                <w:color w:val="000000" w:themeColor="text1"/>
                <w:sz w:val="24"/>
                <w:szCs w:val="24"/>
              </w:rPr>
              <w:t>қалдық</w:t>
            </w:r>
            <w:r w:rsidR="00867AD0" w:rsidRPr="001801B7">
              <w:rPr>
                <w:rFonts w:ascii="Times New Roman" w:hAnsi="Times New Roman" w:cs="Times New Roman"/>
                <w:color w:val="000000" w:themeColor="text1"/>
                <w:sz w:val="24"/>
                <w:szCs w:val="24"/>
              </w:rPr>
              <w:t>тар</w:t>
            </w:r>
            <w:r w:rsidRPr="001801B7">
              <w:rPr>
                <w:rFonts w:ascii="Times New Roman" w:hAnsi="Times New Roman" w:cs="Times New Roman"/>
                <w:color w:val="000000" w:themeColor="text1"/>
                <w:sz w:val="24"/>
                <w:szCs w:val="24"/>
              </w:rPr>
              <w:t>ды жа</w:t>
            </w:r>
            <w:r w:rsidR="007A6EDA" w:rsidRPr="001801B7">
              <w:rPr>
                <w:rFonts w:ascii="Times New Roman" w:hAnsi="Times New Roman" w:cs="Times New Roman"/>
                <w:color w:val="000000" w:themeColor="text1"/>
                <w:sz w:val="24"/>
                <w:szCs w:val="24"/>
              </w:rPr>
              <w:t>ғ</w:t>
            </w:r>
            <w:r w:rsidRPr="001801B7">
              <w:rPr>
                <w:rFonts w:ascii="Times New Roman" w:hAnsi="Times New Roman" w:cs="Times New Roman"/>
                <w:color w:val="000000" w:themeColor="text1"/>
                <w:sz w:val="24"/>
                <w:szCs w:val="24"/>
              </w:rPr>
              <w:t>у</w:t>
            </w:r>
          </w:p>
        </w:tc>
        <w:tc>
          <w:tcPr>
            <w:tcW w:w="1993" w:type="dxa"/>
            <w:hideMark/>
          </w:tcPr>
          <w:p w14:paraId="11465E26" w14:textId="4693ECD7"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Жер бетіне жақын СН₄ пен СО₂ артуы,</w:t>
            </w:r>
            <w:r w:rsidR="00F870D9" w:rsidRPr="001801B7">
              <w:rPr>
                <w:rFonts w:ascii="Times New Roman" w:hAnsi="Times New Roman" w:cs="Times New Roman"/>
                <w:color w:val="000000" w:themeColor="text1"/>
                <w:sz w:val="24"/>
                <w:szCs w:val="24"/>
              </w:rPr>
              <w:t xml:space="preserve"> тымырсы</w:t>
            </w:r>
            <w:r w:rsidR="007A6EDA" w:rsidRPr="001801B7">
              <w:rPr>
                <w:rFonts w:ascii="Times New Roman" w:hAnsi="Times New Roman" w:cs="Times New Roman"/>
                <w:color w:val="000000" w:themeColor="text1"/>
                <w:sz w:val="24"/>
                <w:szCs w:val="24"/>
              </w:rPr>
              <w:t>қ</w:t>
            </w:r>
            <w:r w:rsidR="00F870D9" w:rsidRPr="001801B7">
              <w:rPr>
                <w:rFonts w:ascii="Times New Roman" w:hAnsi="Times New Roman" w:cs="Times New Roman"/>
                <w:color w:val="000000" w:themeColor="text1"/>
                <w:sz w:val="24"/>
                <w:szCs w:val="24"/>
              </w:rPr>
              <w:t xml:space="preserve"> ысты</w:t>
            </w:r>
            <w:r w:rsidR="007A6EDA" w:rsidRPr="001801B7">
              <w:rPr>
                <w:rFonts w:ascii="Times New Roman" w:hAnsi="Times New Roman" w:cs="Times New Roman"/>
                <w:color w:val="000000" w:themeColor="text1"/>
                <w:sz w:val="24"/>
                <w:szCs w:val="24"/>
              </w:rPr>
              <w:t>қ</w:t>
            </w:r>
            <w:r w:rsidR="00F870D9" w:rsidRPr="001801B7">
              <w:rPr>
                <w:rFonts w:ascii="Times New Roman" w:hAnsi="Times New Roman" w:cs="Times New Roman"/>
                <w:color w:val="000000" w:themeColor="text1"/>
                <w:sz w:val="24"/>
                <w:szCs w:val="24"/>
              </w:rPr>
              <w:t xml:space="preserve"> болу</w:t>
            </w:r>
          </w:p>
        </w:tc>
        <w:tc>
          <w:tcPr>
            <w:tcW w:w="656" w:type="dxa"/>
            <w:vAlign w:val="center"/>
            <w:hideMark/>
          </w:tcPr>
          <w:p w14:paraId="53968C8E" w14:textId="77777777" w:rsidR="00867AD0" w:rsidRPr="001801B7" w:rsidRDefault="00867AD0"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1.2</w:t>
            </w:r>
          </w:p>
        </w:tc>
      </w:tr>
      <w:tr w:rsidR="00867AD0" w:rsidRPr="001801B7" w14:paraId="3D03AAEA" w14:textId="77777777" w:rsidTr="00424715">
        <w:tc>
          <w:tcPr>
            <w:tcW w:w="445" w:type="dxa"/>
            <w:vMerge w:val="restart"/>
            <w:vAlign w:val="center"/>
            <w:hideMark/>
          </w:tcPr>
          <w:p w14:paraId="4141188C" w14:textId="77777777" w:rsidR="00867AD0" w:rsidRPr="001801B7" w:rsidRDefault="00867AD0" w:rsidP="00D51B1F">
            <w:pP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2</w:t>
            </w:r>
          </w:p>
        </w:tc>
        <w:tc>
          <w:tcPr>
            <w:tcW w:w="1619" w:type="dxa"/>
            <w:vMerge w:val="restart"/>
            <w:vAlign w:val="center"/>
            <w:hideMark/>
          </w:tcPr>
          <w:p w14:paraId="79578773" w14:textId="08FB915E" w:rsidR="00867AD0" w:rsidRPr="001801B7" w:rsidRDefault="000D533C" w:rsidP="00D51B1F">
            <w:pPr>
              <w:ind w:right="-171"/>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Қатонқарағай</w:t>
            </w:r>
            <w:r w:rsidR="00867AD0" w:rsidRPr="001801B7">
              <w:rPr>
                <w:rFonts w:ascii="Times New Roman" w:hAnsi="Times New Roman" w:cs="Times New Roman"/>
                <w:color w:val="000000" w:themeColor="text1"/>
                <w:sz w:val="24"/>
                <w:szCs w:val="24"/>
              </w:rPr>
              <w:t xml:space="preserve"> (Қазақстан)</w:t>
            </w:r>
          </w:p>
        </w:tc>
        <w:tc>
          <w:tcPr>
            <w:tcW w:w="1256" w:type="dxa"/>
            <w:hideMark/>
          </w:tcPr>
          <w:p w14:paraId="2DF449C1" w14:textId="77777777"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Қаңтар 2023 (қыс)</w:t>
            </w:r>
          </w:p>
        </w:tc>
        <w:tc>
          <w:tcPr>
            <w:tcW w:w="1890" w:type="dxa"/>
            <w:hideMark/>
          </w:tcPr>
          <w:p w14:paraId="0FBE3813" w14:textId="5328594D"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Түнгі уақытта күшті инверсиялар</w:t>
            </w:r>
            <w:r w:rsidR="007A6EDA" w:rsidRPr="001801B7">
              <w:rPr>
                <w:rFonts w:ascii="Times New Roman" w:hAnsi="Times New Roman" w:cs="Times New Roman"/>
                <w:color w:val="000000" w:themeColor="text1"/>
                <w:sz w:val="24"/>
                <w:szCs w:val="24"/>
              </w:rPr>
              <w:t xml:space="preserve"> болу</w:t>
            </w:r>
          </w:p>
        </w:tc>
        <w:tc>
          <w:tcPr>
            <w:tcW w:w="1864" w:type="dxa"/>
            <w:hideMark/>
          </w:tcPr>
          <w:p w14:paraId="0F79E4E8" w14:textId="77777777"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Киіз үйлерді жылыту, автокөлік</w:t>
            </w:r>
          </w:p>
        </w:tc>
        <w:tc>
          <w:tcPr>
            <w:tcW w:w="1993" w:type="dxa"/>
            <w:hideMark/>
          </w:tcPr>
          <w:p w14:paraId="524F4E01" w14:textId="79F36524"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 xml:space="preserve">СО мен PM₂.₅ жиналуы, </w:t>
            </w:r>
            <w:r w:rsidR="00424715" w:rsidRPr="001801B7">
              <w:rPr>
                <w:rFonts w:ascii="Times New Roman" w:hAnsi="Times New Roman" w:cs="Times New Roman"/>
                <w:color w:val="000000" w:themeColor="text1"/>
                <w:sz w:val="24"/>
                <w:szCs w:val="24"/>
              </w:rPr>
              <w:t>түт</w:t>
            </w:r>
            <w:r w:rsidR="007A6EDA" w:rsidRPr="001801B7">
              <w:rPr>
                <w:rFonts w:ascii="Times New Roman" w:hAnsi="Times New Roman" w:cs="Times New Roman"/>
                <w:color w:val="000000" w:themeColor="text1"/>
                <w:sz w:val="24"/>
                <w:szCs w:val="24"/>
              </w:rPr>
              <w:t>і</w:t>
            </w:r>
            <w:r w:rsidR="00424715" w:rsidRPr="001801B7">
              <w:rPr>
                <w:rFonts w:ascii="Times New Roman" w:hAnsi="Times New Roman" w:cs="Times New Roman"/>
                <w:color w:val="000000" w:themeColor="text1"/>
                <w:sz w:val="24"/>
                <w:szCs w:val="24"/>
              </w:rPr>
              <w:t xml:space="preserve">н </w:t>
            </w:r>
            <w:r w:rsidRPr="001801B7">
              <w:rPr>
                <w:rFonts w:ascii="Times New Roman" w:hAnsi="Times New Roman" w:cs="Times New Roman"/>
                <w:color w:val="000000" w:themeColor="text1"/>
                <w:sz w:val="24"/>
                <w:szCs w:val="24"/>
              </w:rPr>
              <w:t>түн</w:t>
            </w:r>
            <w:r w:rsidR="00424715" w:rsidRPr="001801B7">
              <w:rPr>
                <w:rFonts w:ascii="Times New Roman" w:hAnsi="Times New Roman" w:cs="Times New Roman"/>
                <w:color w:val="000000" w:themeColor="text1"/>
                <w:sz w:val="24"/>
                <w:szCs w:val="24"/>
              </w:rPr>
              <w:t>де жерге шөгу</w:t>
            </w:r>
            <w:r w:rsidRPr="001801B7">
              <w:rPr>
                <w:rFonts w:ascii="Times New Roman" w:hAnsi="Times New Roman" w:cs="Times New Roman"/>
                <w:color w:val="000000" w:themeColor="text1"/>
                <w:sz w:val="24"/>
                <w:szCs w:val="24"/>
              </w:rPr>
              <w:t xml:space="preserve"> </w:t>
            </w:r>
          </w:p>
        </w:tc>
        <w:tc>
          <w:tcPr>
            <w:tcW w:w="656" w:type="dxa"/>
            <w:vAlign w:val="center"/>
            <w:hideMark/>
          </w:tcPr>
          <w:p w14:paraId="47705F45" w14:textId="77777777" w:rsidR="00867AD0" w:rsidRPr="001801B7" w:rsidRDefault="00867AD0"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1.5</w:t>
            </w:r>
          </w:p>
        </w:tc>
      </w:tr>
      <w:tr w:rsidR="00867AD0" w:rsidRPr="001801B7" w14:paraId="2546F198" w14:textId="77777777" w:rsidTr="00424715">
        <w:tc>
          <w:tcPr>
            <w:tcW w:w="445" w:type="dxa"/>
            <w:vMerge/>
            <w:hideMark/>
          </w:tcPr>
          <w:p w14:paraId="50C0AC79" w14:textId="77777777" w:rsidR="00867AD0" w:rsidRPr="001801B7" w:rsidRDefault="00867AD0" w:rsidP="00D51B1F">
            <w:pPr>
              <w:jc w:val="both"/>
              <w:rPr>
                <w:rFonts w:ascii="Times New Roman" w:hAnsi="Times New Roman" w:cs="Times New Roman"/>
                <w:color w:val="000000" w:themeColor="text1"/>
                <w:sz w:val="24"/>
                <w:szCs w:val="24"/>
              </w:rPr>
            </w:pPr>
          </w:p>
        </w:tc>
        <w:tc>
          <w:tcPr>
            <w:tcW w:w="1619" w:type="dxa"/>
            <w:vMerge/>
            <w:hideMark/>
          </w:tcPr>
          <w:p w14:paraId="0AA57327" w14:textId="77777777" w:rsidR="00867AD0" w:rsidRPr="001801B7" w:rsidRDefault="00867AD0" w:rsidP="00D51B1F">
            <w:pPr>
              <w:jc w:val="both"/>
              <w:rPr>
                <w:rFonts w:ascii="Times New Roman" w:hAnsi="Times New Roman" w:cs="Times New Roman"/>
                <w:color w:val="000000" w:themeColor="text1"/>
                <w:sz w:val="24"/>
                <w:szCs w:val="24"/>
              </w:rPr>
            </w:pPr>
          </w:p>
        </w:tc>
        <w:tc>
          <w:tcPr>
            <w:tcW w:w="1256" w:type="dxa"/>
            <w:hideMark/>
          </w:tcPr>
          <w:p w14:paraId="083F66CE" w14:textId="77777777"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Тамыз 2023 (жаз, туризм маусымы)</w:t>
            </w:r>
          </w:p>
        </w:tc>
        <w:tc>
          <w:tcPr>
            <w:tcW w:w="1890" w:type="dxa"/>
            <w:hideMark/>
          </w:tcPr>
          <w:p w14:paraId="035792D4" w14:textId="77777777"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Жылы ауа райы, әлсіз ауа айналымы</w:t>
            </w:r>
          </w:p>
        </w:tc>
        <w:tc>
          <w:tcPr>
            <w:tcW w:w="1864" w:type="dxa"/>
            <w:hideMark/>
          </w:tcPr>
          <w:p w14:paraId="51A88603" w14:textId="77777777"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Туризм (көлік, мал), тұрмыстық қалдықтар</w:t>
            </w:r>
          </w:p>
        </w:tc>
        <w:tc>
          <w:tcPr>
            <w:tcW w:w="1993" w:type="dxa"/>
            <w:hideMark/>
          </w:tcPr>
          <w:p w14:paraId="492A075E" w14:textId="3DCCFB38" w:rsidR="00867AD0" w:rsidRPr="001801B7" w:rsidRDefault="00867AD0" w:rsidP="00D51B1F">
            <w:pPr>
              <w:jc w:val="both"/>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 xml:space="preserve">СО₂ және СН₄ концентрациясы </w:t>
            </w:r>
            <w:r w:rsidR="00424715" w:rsidRPr="001801B7">
              <w:rPr>
                <w:rFonts w:ascii="Times New Roman" w:hAnsi="Times New Roman" w:cs="Times New Roman"/>
                <w:color w:val="000000" w:themeColor="text1"/>
                <w:sz w:val="24"/>
                <w:szCs w:val="24"/>
              </w:rPr>
              <w:t>стандартты</w:t>
            </w:r>
            <w:r w:rsidR="00F74188" w:rsidRPr="001801B7">
              <w:rPr>
                <w:rFonts w:ascii="Times New Roman" w:hAnsi="Times New Roman" w:cs="Times New Roman"/>
                <w:color w:val="000000" w:themeColor="text1"/>
                <w:sz w:val="24"/>
                <w:szCs w:val="24"/>
              </w:rPr>
              <w:t>қ</w:t>
            </w:r>
            <w:r w:rsidR="00424715"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деңгейден</w:t>
            </w:r>
            <w:r w:rsidR="00F74188" w:rsidRPr="001801B7">
              <w:rPr>
                <w:rFonts w:ascii="Times New Roman" w:hAnsi="Times New Roman" w:cs="Times New Roman"/>
                <w:color w:val="000000" w:themeColor="text1"/>
                <w:sz w:val="24"/>
                <w:szCs w:val="24"/>
              </w:rPr>
              <w:t xml:space="preserve"> </w:t>
            </w:r>
            <w:r w:rsidRPr="001801B7">
              <w:rPr>
                <w:rFonts w:ascii="Times New Roman" w:hAnsi="Times New Roman" w:cs="Times New Roman"/>
                <w:color w:val="000000" w:themeColor="text1"/>
                <w:sz w:val="24"/>
                <w:szCs w:val="24"/>
              </w:rPr>
              <w:t>15–20% жоғарылауы</w:t>
            </w:r>
          </w:p>
        </w:tc>
        <w:tc>
          <w:tcPr>
            <w:tcW w:w="656" w:type="dxa"/>
            <w:vAlign w:val="center"/>
            <w:hideMark/>
          </w:tcPr>
          <w:p w14:paraId="6C6978AA" w14:textId="77777777" w:rsidR="00867AD0" w:rsidRPr="001801B7" w:rsidRDefault="00867AD0" w:rsidP="00D51B1F">
            <w:pPr>
              <w:jc w:val="center"/>
              <w:rPr>
                <w:rFonts w:ascii="Times New Roman" w:hAnsi="Times New Roman" w:cs="Times New Roman"/>
                <w:color w:val="000000" w:themeColor="text1"/>
                <w:sz w:val="24"/>
                <w:szCs w:val="24"/>
              </w:rPr>
            </w:pPr>
            <w:r w:rsidRPr="001801B7">
              <w:rPr>
                <w:rFonts w:ascii="Times New Roman" w:hAnsi="Times New Roman" w:cs="Times New Roman"/>
                <w:color w:val="000000" w:themeColor="text1"/>
                <w:sz w:val="24"/>
                <w:szCs w:val="24"/>
              </w:rPr>
              <w:t>1.3</w:t>
            </w:r>
          </w:p>
        </w:tc>
      </w:tr>
    </w:tbl>
    <w:p w14:paraId="0D0FA2C9" w14:textId="2BE4B68A" w:rsidR="00AC4063" w:rsidRPr="001801B7" w:rsidRDefault="00AC4063" w:rsidP="00D51B1F">
      <w:pPr>
        <w:spacing w:before="240" w:after="0" w:line="240" w:lineRule="auto"/>
        <w:ind w:firstLine="720"/>
        <w:jc w:val="both"/>
        <w:rPr>
          <w:rFonts w:ascii="Times New Roman" w:hAnsi="Times New Roman" w:cs="Times New Roman"/>
          <w:bCs/>
          <w:color w:val="000000" w:themeColor="text1"/>
          <w:sz w:val="28"/>
          <w:szCs w:val="28"/>
          <w:u w:val="single"/>
        </w:rPr>
      </w:pPr>
      <w:r w:rsidRPr="001801B7">
        <w:rPr>
          <w:rFonts w:ascii="Times New Roman" w:hAnsi="Times New Roman" w:cs="Times New Roman"/>
          <w:bCs/>
          <w:color w:val="000000" w:themeColor="text1"/>
          <w:sz w:val="28"/>
          <w:szCs w:val="28"/>
        </w:rPr>
        <w:t>Екі жағдайда да коэффициент</w:t>
      </w:r>
      <w:r w:rsidRPr="001801B7">
        <w:rPr>
          <w:rFonts w:ascii="Times New Roman" w:hAnsi="Times New Roman" w:cs="Times New Roman"/>
          <w:b/>
          <w:bCs/>
          <w:color w:val="000000" w:themeColor="text1"/>
          <w:sz w:val="28"/>
          <w:szCs w:val="28"/>
        </w:rPr>
        <w:t xml:space="preserve"> </w:t>
      </w:r>
      <w:r w:rsidRPr="001801B7">
        <w:rPr>
          <w:rFonts w:ascii="Times New Roman" w:hAnsi="Times New Roman" w:cs="Times New Roman"/>
          <w:color w:val="000000" w:themeColor="text1"/>
          <w:sz w:val="28"/>
          <w:szCs w:val="28"/>
        </w:rPr>
        <w:t>1–ден жоғары болғандықтан</w:t>
      </w:r>
      <w:r w:rsidRPr="001801B7">
        <w:rPr>
          <w:rFonts w:ascii="Times New Roman" w:hAnsi="Times New Roman" w:cs="Times New Roman"/>
          <w:b/>
          <w:bCs/>
          <w:color w:val="000000" w:themeColor="text1"/>
          <w:sz w:val="28"/>
          <w:szCs w:val="28"/>
        </w:rPr>
        <w:t xml:space="preserve"> </w:t>
      </w:r>
      <w:r w:rsidRPr="001801B7">
        <w:rPr>
          <w:rFonts w:ascii="Times New Roman" w:hAnsi="Times New Roman" w:cs="Times New Roman"/>
          <w:color w:val="000000" w:themeColor="text1"/>
          <w:sz w:val="28"/>
          <w:szCs w:val="28"/>
        </w:rPr>
        <w:t xml:space="preserve">туризмнің орографиялық климат тұрақтылық </w:t>
      </w:r>
      <w:r w:rsidRPr="001801B7">
        <w:rPr>
          <w:rFonts w:ascii="Times New Roman" w:hAnsi="Times New Roman" w:cs="Times New Roman"/>
          <w:bCs/>
          <w:color w:val="000000" w:themeColor="text1"/>
          <w:sz w:val="28"/>
          <w:szCs w:val="28"/>
        </w:rPr>
        <w:t>нақты өзгеруін көрсетеді. Алтай тауларындағы қазаншұңқырлар жабық немесе жартылай оқшауланған орографияға ие болғандықтан температуралық инверсиялардың қалыптасуына және желдің шектелуіне ықпал етеді. Мұндай жағдайда туризмнен шыққан шығарындылар (СО₂, СН₄, СО) таралмай, жер бетіне жақын қабатта жиналады. Бұл құбылыс «газ тұзағының» әсерін туындатып, жергілікті парниктік әсерді күшейтеді және экологияға айтарлықтай қауіп төндіреді</w:t>
      </w:r>
    </w:p>
    <w:p w14:paraId="52E86218" w14:textId="23C30E7D" w:rsidR="00424D69" w:rsidRPr="001801B7" w:rsidRDefault="00424D69"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color w:val="000000" w:themeColor="text1"/>
          <w:sz w:val="28"/>
          <w:szCs w:val="28"/>
        </w:rPr>
        <w:t>Туризм әсерінен пайда болған көміртегі іздерін өлшеу, азайту бағытындағы стратегиялар:</w:t>
      </w:r>
      <w:r w:rsidRPr="001801B7">
        <w:rPr>
          <w:rFonts w:ascii="Times New Roman" w:hAnsi="Times New Roman" w:cs="Times New Roman"/>
          <w:bCs/>
          <w:color w:val="000000" w:themeColor="text1"/>
          <w:sz w:val="28"/>
          <w:szCs w:val="28"/>
        </w:rPr>
        <w:t xml:space="preserve"> Туризм саласынан бөл</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нет</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здер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азайту үш</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алдымен таулы айма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тарда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ы </w:t>
      </w:r>
      <w:r w:rsidR="00CB2F56" w:rsidRPr="001801B7">
        <w:rPr>
          <w:rFonts w:ascii="Times New Roman" w:hAnsi="Times New Roman" w:cs="Times New Roman"/>
          <w:bCs/>
          <w:color w:val="000000" w:themeColor="text1"/>
          <w:sz w:val="28"/>
          <w:szCs w:val="28"/>
        </w:rPr>
        <w:t>туризмді</w:t>
      </w:r>
      <w:r w:rsidRPr="001801B7">
        <w:rPr>
          <w:rFonts w:ascii="Times New Roman" w:hAnsi="Times New Roman" w:cs="Times New Roman"/>
          <w:bCs/>
          <w:color w:val="000000" w:themeColor="text1"/>
          <w:sz w:val="28"/>
          <w:szCs w:val="28"/>
        </w:rPr>
        <w:t xml:space="preserve"> толы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тай бас</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арып, бей</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берекет жабайы туризм</w:t>
      </w:r>
      <w:r w:rsidR="00CB2F56" w:rsidRPr="001801B7">
        <w:rPr>
          <w:rFonts w:ascii="Times New Roman" w:hAnsi="Times New Roman" w:cs="Times New Roman"/>
          <w:bCs/>
          <w:color w:val="000000" w:themeColor="text1"/>
          <w:sz w:val="28"/>
          <w:szCs w:val="28"/>
        </w:rPr>
        <w:t>ге</w:t>
      </w:r>
      <w:r w:rsidRPr="001801B7">
        <w:rPr>
          <w:rFonts w:ascii="Times New Roman" w:hAnsi="Times New Roman" w:cs="Times New Roman"/>
          <w:bCs/>
          <w:color w:val="000000" w:themeColor="text1"/>
          <w:sz w:val="28"/>
          <w:szCs w:val="28"/>
        </w:rPr>
        <w:t xml:space="preserve"> жол бермеу керек. Аны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тал</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ан </w:t>
      </w:r>
      <w:r w:rsidR="00CB2F56" w:rsidRPr="001801B7">
        <w:rPr>
          <w:rFonts w:ascii="Times New Roman" w:hAnsi="Times New Roman" w:cs="Times New Roman"/>
          <w:bCs/>
          <w:color w:val="000000" w:themeColor="text1"/>
          <w:sz w:val="28"/>
          <w:szCs w:val="28"/>
        </w:rPr>
        <w:t>туризмнің</w:t>
      </w:r>
      <w:r w:rsidRPr="001801B7">
        <w:rPr>
          <w:rFonts w:ascii="Times New Roman" w:hAnsi="Times New Roman" w:cs="Times New Roman"/>
          <w:bCs/>
          <w:color w:val="000000" w:themeColor="text1"/>
          <w:sz w:val="28"/>
          <w:szCs w:val="28"/>
        </w:rPr>
        <w:t xml:space="preserve"> кер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сер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азайту үш</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келес</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с шара стратегияларды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ол</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а алу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ажет. М</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w:t>
      </w:r>
    </w:p>
    <w:p w14:paraId="60E0E532" w14:textId="79FA2C73" w:rsidR="00767286" w:rsidRPr="001801B7" w:rsidRDefault="00424D69" w:rsidP="00DE1B33">
      <w:pPr>
        <w:pStyle w:val="a7"/>
        <w:numPr>
          <w:ilvl w:val="0"/>
          <w:numId w:val="54"/>
        </w:numPr>
        <w:tabs>
          <w:tab w:val="clear" w:pos="720"/>
        </w:tabs>
        <w:spacing w:after="0" w:line="240" w:lineRule="auto"/>
        <w:ind w:left="0" w:firstLine="36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Экологиялы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серд</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ар</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ынды азайтуды</w:t>
      </w:r>
      <w:r w:rsidR="00373A59"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е</w:t>
      </w:r>
      <w:r w:rsidR="00373A59"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ти</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мд</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жолы атал</w:t>
      </w:r>
      <w:r w:rsidR="00373A59" w:rsidRPr="001801B7">
        <w:rPr>
          <w:rFonts w:ascii="Times New Roman" w:hAnsi="Times New Roman" w:cs="Times New Roman"/>
          <w:bCs/>
          <w:color w:val="000000" w:themeColor="text1"/>
          <w:sz w:val="28"/>
          <w:szCs w:val="28"/>
        </w:rPr>
        <w:t>ға</w:t>
      </w:r>
      <w:r w:rsidRPr="001801B7">
        <w:rPr>
          <w:rFonts w:ascii="Times New Roman" w:hAnsi="Times New Roman" w:cs="Times New Roman"/>
          <w:bCs/>
          <w:color w:val="000000" w:themeColor="text1"/>
          <w:sz w:val="28"/>
          <w:szCs w:val="28"/>
        </w:rPr>
        <w:t>н маршруттарды, я</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ни туристар е</w:t>
      </w:r>
      <w:r w:rsidR="00373A59"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көп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атынайтын маршруттарды асфальттау болып табылады. Егер Мо</w:t>
      </w:r>
      <w:r w:rsidR="00373A59" w:rsidRPr="001801B7">
        <w:rPr>
          <w:rFonts w:ascii="Times New Roman" w:hAnsi="Times New Roman" w:cs="Times New Roman"/>
          <w:bCs/>
          <w:color w:val="000000" w:themeColor="text1"/>
          <w:sz w:val="28"/>
          <w:szCs w:val="28"/>
        </w:rPr>
        <w:t>ңғ</w:t>
      </w:r>
      <w:r w:rsidRPr="001801B7">
        <w:rPr>
          <w:rFonts w:ascii="Times New Roman" w:hAnsi="Times New Roman" w:cs="Times New Roman"/>
          <w:bCs/>
          <w:color w:val="000000" w:themeColor="text1"/>
          <w:sz w:val="28"/>
          <w:szCs w:val="28"/>
        </w:rPr>
        <w:t>олия жа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ында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 маршрутты асфал</w:t>
      </w:r>
      <w:r w:rsidR="00190644" w:rsidRPr="001801B7">
        <w:rPr>
          <w:rFonts w:ascii="Times New Roman" w:hAnsi="Times New Roman" w:cs="Times New Roman"/>
          <w:bCs/>
          <w:color w:val="000000" w:themeColor="text1"/>
          <w:sz w:val="28"/>
          <w:szCs w:val="28"/>
        </w:rPr>
        <w:t>ь</w:t>
      </w:r>
      <w:r w:rsidRPr="001801B7">
        <w:rPr>
          <w:rFonts w:ascii="Times New Roman" w:hAnsi="Times New Roman" w:cs="Times New Roman"/>
          <w:bCs/>
          <w:color w:val="000000" w:themeColor="text1"/>
          <w:sz w:val="28"/>
          <w:szCs w:val="28"/>
        </w:rPr>
        <w:t>ттау</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болатын жерлер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н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ара жол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ылса м</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здер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61.8%</w:t>
      </w:r>
      <w:r w:rsidR="00830E61" w:rsidRPr="001801B7">
        <w:rPr>
          <w:rFonts w:ascii="Times New Roman" w:hAnsi="Times New Roman" w:cs="Times New Roman"/>
          <w:bCs/>
          <w:color w:val="000000" w:themeColor="text1"/>
          <w:sz w:val="28"/>
          <w:szCs w:val="28"/>
        </w:rPr>
        <w:t>–</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дей</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азайу</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болады. Жол асфальтталу ар</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ылы көл</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ктерд</w:t>
      </w:r>
      <w:r w:rsidR="00373A59" w:rsidRPr="001801B7">
        <w:rPr>
          <w:rFonts w:ascii="Times New Roman" w:hAnsi="Times New Roman" w:cs="Times New Roman"/>
          <w:bCs/>
          <w:color w:val="000000" w:themeColor="text1"/>
          <w:sz w:val="28"/>
          <w:szCs w:val="28"/>
        </w:rPr>
        <w:t>ің</w:t>
      </w:r>
      <w:r w:rsidRPr="001801B7">
        <w:rPr>
          <w:rFonts w:ascii="Times New Roman" w:hAnsi="Times New Roman" w:cs="Times New Roman"/>
          <w:bCs/>
          <w:color w:val="000000" w:themeColor="text1"/>
          <w:sz w:val="28"/>
          <w:szCs w:val="28"/>
        </w:rPr>
        <w:t xml:space="preserve"> тарам жол шы</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аруы шектел</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п, сол ар</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ылы туризм </w:t>
      </w:r>
      <w:r w:rsidR="00373A59"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сер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нен топыра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жамыл</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ысы </w:t>
      </w:r>
      <w:r w:rsidR="00D00C13" w:rsidRPr="001801B7">
        <w:rPr>
          <w:rFonts w:ascii="Times New Roman" w:hAnsi="Times New Roman" w:cs="Times New Roman"/>
          <w:bCs/>
          <w:color w:val="000000" w:themeColor="text1"/>
          <w:sz w:val="28"/>
          <w:szCs w:val="28"/>
        </w:rPr>
        <w:t xml:space="preserve">зақымдалу </w:t>
      </w:r>
      <w:r w:rsidRPr="001801B7">
        <w:rPr>
          <w:rFonts w:ascii="Times New Roman" w:hAnsi="Times New Roman" w:cs="Times New Roman"/>
          <w:bCs/>
          <w:color w:val="000000" w:themeColor="text1"/>
          <w:sz w:val="28"/>
          <w:szCs w:val="28"/>
        </w:rPr>
        <w:t>процесс</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азаяды, немесе то</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татылады. Ал Ресей жа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ында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65.9%</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бен азайу</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мүмк</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нд</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к бар.</w:t>
      </w:r>
    </w:p>
    <w:p w14:paraId="5FA1D200" w14:textId="231C2CEC" w:rsidR="00424D69" w:rsidRPr="001801B7" w:rsidRDefault="00767286" w:rsidP="00DE1B33">
      <w:pPr>
        <w:pStyle w:val="a7"/>
        <w:numPr>
          <w:ilvl w:val="0"/>
          <w:numId w:val="54"/>
        </w:numPr>
        <w:tabs>
          <w:tab w:val="clear" w:pos="720"/>
          <w:tab w:val="num" w:pos="567"/>
        </w:tabs>
        <w:spacing w:after="0" w:line="240" w:lineRule="auto"/>
        <w:ind w:left="0" w:firstLine="36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азайту, ж</w:t>
      </w:r>
      <w:r w:rsidR="00373A59"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не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на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ты өлшеу, т</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ра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ты мониторинг жасау жүйес</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енг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зуге е</w:t>
      </w:r>
      <w:r w:rsidR="00373A59"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нег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көз ол т</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ра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ты электр.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аза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станды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Алтайда маршрутты</w:t>
      </w:r>
      <w:r w:rsidR="00373A59"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95%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ынд</w:t>
      </w:r>
      <w:r w:rsidR="00373A59" w:rsidRPr="001801B7">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 xml:space="preserve"> электр бол</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анымен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аракөл,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иын Кер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ш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атарлы аума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тар</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электр тапшы. Ж</w:t>
      </w:r>
      <w:r w:rsidR="00373A59"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не Шы</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ыс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аза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станда орталы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газ жүйес</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жа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сы дамыма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анды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тан м</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 жа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атын үй, курортттар саны көп. Кейб</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жаз</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 айлардада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 жа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ады. Ал Мо</w:t>
      </w:r>
      <w:r w:rsidR="00373A59" w:rsidRPr="001801B7">
        <w:rPr>
          <w:rFonts w:ascii="Times New Roman" w:hAnsi="Times New Roman" w:cs="Times New Roman"/>
          <w:bCs/>
          <w:color w:val="000000" w:themeColor="text1"/>
          <w:sz w:val="28"/>
          <w:szCs w:val="28"/>
        </w:rPr>
        <w:t>ңғ</w:t>
      </w:r>
      <w:r w:rsidRPr="001801B7">
        <w:rPr>
          <w:rFonts w:ascii="Times New Roman" w:hAnsi="Times New Roman" w:cs="Times New Roman"/>
          <w:bCs/>
          <w:color w:val="000000" w:themeColor="text1"/>
          <w:sz w:val="28"/>
          <w:szCs w:val="28"/>
        </w:rPr>
        <w:t>олия жа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ынд</w:t>
      </w:r>
      <w:r w:rsidR="00373A59" w:rsidRPr="001801B7">
        <w:rPr>
          <w:rFonts w:ascii="Times New Roman" w:hAnsi="Times New Roman" w:cs="Times New Roman"/>
          <w:bCs/>
          <w:color w:val="000000" w:themeColor="text1"/>
          <w:sz w:val="28"/>
          <w:szCs w:val="28"/>
        </w:rPr>
        <w:t>а</w:t>
      </w:r>
      <w:r w:rsidRPr="001801B7">
        <w:rPr>
          <w:rFonts w:ascii="Times New Roman" w:hAnsi="Times New Roman" w:cs="Times New Roman"/>
          <w:bCs/>
          <w:color w:val="000000" w:themeColor="text1"/>
          <w:sz w:val="28"/>
          <w:szCs w:val="28"/>
        </w:rPr>
        <w:t xml:space="preserve"> б</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л жа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дай мүлдем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иын екен</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жо</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арыда жазыл</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ан. Егер м</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 толы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электр жүйес</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осыл</w:t>
      </w:r>
      <w:r w:rsidR="00373A59" w:rsidRPr="001801B7">
        <w:rPr>
          <w:rFonts w:ascii="Times New Roman" w:hAnsi="Times New Roman" w:cs="Times New Roman"/>
          <w:bCs/>
          <w:color w:val="000000" w:themeColor="text1"/>
          <w:sz w:val="28"/>
          <w:szCs w:val="28"/>
        </w:rPr>
        <w:t>с</w:t>
      </w:r>
      <w:r w:rsidRPr="001801B7">
        <w:rPr>
          <w:rFonts w:ascii="Times New Roman" w:hAnsi="Times New Roman" w:cs="Times New Roman"/>
          <w:bCs/>
          <w:color w:val="000000" w:themeColor="text1"/>
          <w:sz w:val="28"/>
          <w:szCs w:val="28"/>
        </w:rPr>
        <w:t>а курорт, ки</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 үйлерге 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 жа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у</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а </w:t>
      </w:r>
      <w:r w:rsidR="006F439D" w:rsidRPr="001801B7">
        <w:rPr>
          <w:rFonts w:ascii="Times New Roman" w:hAnsi="Times New Roman" w:cs="Times New Roman"/>
          <w:bCs/>
          <w:color w:val="000000" w:themeColor="text1"/>
          <w:sz w:val="28"/>
          <w:szCs w:val="28"/>
        </w:rPr>
        <w:t>тыйым</w:t>
      </w:r>
      <w:r w:rsidRPr="001801B7">
        <w:rPr>
          <w:rFonts w:ascii="Times New Roman" w:hAnsi="Times New Roman" w:cs="Times New Roman"/>
          <w:bCs/>
          <w:color w:val="000000" w:themeColor="text1"/>
          <w:sz w:val="28"/>
          <w:szCs w:val="28"/>
        </w:rPr>
        <w:t xml:space="preserve"> салып, электр ар</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ылы жылыту системас</w:t>
      </w:r>
      <w:r w:rsidR="00190644" w:rsidRPr="001801B7">
        <w:rPr>
          <w:rFonts w:ascii="Times New Roman" w:hAnsi="Times New Roman" w:cs="Times New Roman"/>
          <w:bCs/>
          <w:color w:val="000000" w:themeColor="text1"/>
          <w:sz w:val="28"/>
          <w:szCs w:val="28"/>
        </w:rPr>
        <w:t>ын орнатуды талап етуге болады.</w:t>
      </w:r>
    </w:p>
    <w:p w14:paraId="6A47730A" w14:textId="672C8B40" w:rsidR="00424D69" w:rsidRPr="001801B7" w:rsidRDefault="003239F6" w:rsidP="00DE1B33">
      <w:pPr>
        <w:pStyle w:val="a7"/>
        <w:numPr>
          <w:ilvl w:val="0"/>
          <w:numId w:val="54"/>
        </w:numPr>
        <w:tabs>
          <w:tab w:val="clear" w:pos="720"/>
        </w:tabs>
        <w:spacing w:after="0" w:line="240" w:lineRule="auto"/>
        <w:ind w:left="0" w:firstLine="36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w:t>
      </w:r>
      <w:r w:rsidR="00373A59" w:rsidRPr="001801B7">
        <w:rPr>
          <w:rFonts w:ascii="Times New Roman" w:hAnsi="Times New Roman" w:cs="Times New Roman"/>
          <w:bCs/>
          <w:color w:val="000000" w:themeColor="text1"/>
          <w:sz w:val="28"/>
          <w:szCs w:val="28"/>
        </w:rPr>
        <w:t>ұ</w:t>
      </w:r>
      <w:r w:rsidR="00424D69" w:rsidRPr="001801B7">
        <w:rPr>
          <w:rFonts w:ascii="Times New Roman" w:hAnsi="Times New Roman" w:cs="Times New Roman"/>
          <w:bCs/>
          <w:color w:val="000000" w:themeColor="text1"/>
          <w:sz w:val="28"/>
          <w:szCs w:val="28"/>
        </w:rPr>
        <w:t>нда</w:t>
      </w:r>
      <w:r w:rsidR="00373A59" w:rsidRPr="001801B7">
        <w:rPr>
          <w:rFonts w:ascii="Times New Roman" w:hAnsi="Times New Roman" w:cs="Times New Roman"/>
          <w:bCs/>
          <w:color w:val="000000" w:themeColor="text1"/>
          <w:sz w:val="28"/>
          <w:szCs w:val="28"/>
        </w:rPr>
        <w:t>ғ</w:t>
      </w:r>
      <w:r w:rsidR="00424D69" w:rsidRPr="001801B7">
        <w:rPr>
          <w:rFonts w:ascii="Times New Roman" w:hAnsi="Times New Roman" w:cs="Times New Roman"/>
          <w:bCs/>
          <w:color w:val="000000" w:themeColor="text1"/>
          <w:sz w:val="28"/>
          <w:szCs w:val="28"/>
        </w:rPr>
        <w:t xml:space="preserve">ы </w:t>
      </w:r>
      <w:r w:rsidR="00190644" w:rsidRPr="001801B7">
        <w:rPr>
          <w:rFonts w:ascii="Times New Roman" w:hAnsi="Times New Roman" w:cs="Times New Roman"/>
          <w:bCs/>
          <w:color w:val="000000" w:themeColor="text1"/>
          <w:sz w:val="28"/>
          <w:szCs w:val="28"/>
        </w:rPr>
        <w:t>қалдық</w:t>
      </w:r>
      <w:r w:rsidR="00424D69" w:rsidRPr="001801B7">
        <w:rPr>
          <w:rFonts w:ascii="Times New Roman" w:hAnsi="Times New Roman" w:cs="Times New Roman"/>
          <w:bCs/>
          <w:color w:val="000000" w:themeColor="text1"/>
          <w:sz w:val="28"/>
          <w:szCs w:val="28"/>
        </w:rPr>
        <w:t xml:space="preserve"> жинау, </w:t>
      </w:r>
      <w:r w:rsidR="00190644" w:rsidRPr="001801B7">
        <w:rPr>
          <w:rFonts w:ascii="Times New Roman" w:hAnsi="Times New Roman" w:cs="Times New Roman"/>
          <w:bCs/>
          <w:color w:val="000000" w:themeColor="text1"/>
          <w:sz w:val="28"/>
          <w:szCs w:val="28"/>
        </w:rPr>
        <w:t>қалдық</w:t>
      </w:r>
      <w:r w:rsidR="00424D69"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қ</w:t>
      </w:r>
      <w:r w:rsidR="00A149BB" w:rsidRPr="001801B7">
        <w:rPr>
          <w:rFonts w:ascii="Times New Roman" w:hAnsi="Times New Roman" w:cs="Times New Roman"/>
          <w:bCs/>
          <w:color w:val="000000" w:themeColor="text1"/>
          <w:sz w:val="28"/>
          <w:szCs w:val="28"/>
        </w:rPr>
        <w:t>абылдау пунктт</w:t>
      </w:r>
      <w:r w:rsidR="00424D69" w:rsidRPr="001801B7">
        <w:rPr>
          <w:rFonts w:ascii="Times New Roman" w:hAnsi="Times New Roman" w:cs="Times New Roman"/>
          <w:bCs/>
          <w:color w:val="000000" w:themeColor="text1"/>
          <w:sz w:val="28"/>
          <w:szCs w:val="28"/>
        </w:rPr>
        <w:t>ер</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 xml:space="preserve">н орнату </w:t>
      </w:r>
      <w:r w:rsidR="00373A59" w:rsidRPr="001801B7">
        <w:rPr>
          <w:rFonts w:ascii="Times New Roman" w:hAnsi="Times New Roman" w:cs="Times New Roman"/>
          <w:bCs/>
          <w:color w:val="000000" w:themeColor="text1"/>
          <w:sz w:val="28"/>
          <w:szCs w:val="28"/>
        </w:rPr>
        <w:t>қ</w:t>
      </w:r>
      <w:r w:rsidR="00424D69" w:rsidRPr="001801B7">
        <w:rPr>
          <w:rFonts w:ascii="Times New Roman" w:hAnsi="Times New Roman" w:cs="Times New Roman"/>
          <w:bCs/>
          <w:color w:val="000000" w:themeColor="text1"/>
          <w:sz w:val="28"/>
          <w:szCs w:val="28"/>
        </w:rPr>
        <w:t>ажетт</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л</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г</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 xml:space="preserve"> бар. Егерде туристер белг</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л</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 xml:space="preserve"> б</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р орындар</w:t>
      </w:r>
      <w:r w:rsidR="00373A59" w:rsidRPr="001801B7">
        <w:rPr>
          <w:rFonts w:ascii="Times New Roman" w:hAnsi="Times New Roman" w:cs="Times New Roman"/>
          <w:bCs/>
          <w:color w:val="000000" w:themeColor="text1"/>
          <w:sz w:val="28"/>
          <w:szCs w:val="28"/>
        </w:rPr>
        <w:t>ғ</w:t>
      </w:r>
      <w:r w:rsidR="00424D69" w:rsidRPr="001801B7">
        <w:rPr>
          <w:rFonts w:ascii="Times New Roman" w:hAnsi="Times New Roman" w:cs="Times New Roman"/>
          <w:bCs/>
          <w:color w:val="000000" w:themeColor="text1"/>
          <w:sz w:val="28"/>
          <w:szCs w:val="28"/>
        </w:rPr>
        <w:t xml:space="preserve">а </w:t>
      </w:r>
      <w:r w:rsidR="00190644" w:rsidRPr="001801B7">
        <w:rPr>
          <w:rFonts w:ascii="Times New Roman" w:hAnsi="Times New Roman" w:cs="Times New Roman"/>
          <w:bCs/>
          <w:color w:val="000000" w:themeColor="text1"/>
          <w:sz w:val="28"/>
          <w:szCs w:val="28"/>
        </w:rPr>
        <w:t>қалдық</w:t>
      </w:r>
      <w:r w:rsidR="005C2717" w:rsidRPr="001801B7">
        <w:rPr>
          <w:rFonts w:ascii="Times New Roman" w:hAnsi="Times New Roman" w:cs="Times New Roman"/>
          <w:bCs/>
          <w:color w:val="000000" w:themeColor="text1"/>
          <w:sz w:val="28"/>
          <w:szCs w:val="28"/>
        </w:rPr>
        <w:t>тарын та</w:t>
      </w:r>
      <w:r w:rsidR="00424D69" w:rsidRPr="001801B7">
        <w:rPr>
          <w:rFonts w:ascii="Times New Roman" w:hAnsi="Times New Roman" w:cs="Times New Roman"/>
          <w:bCs/>
          <w:color w:val="000000" w:themeColor="text1"/>
          <w:sz w:val="28"/>
          <w:szCs w:val="28"/>
        </w:rPr>
        <w:t xml:space="preserve">стаса сол </w:t>
      </w:r>
      <w:r w:rsidR="00190644" w:rsidRPr="001801B7">
        <w:rPr>
          <w:rFonts w:ascii="Times New Roman" w:hAnsi="Times New Roman" w:cs="Times New Roman"/>
          <w:bCs/>
          <w:color w:val="000000" w:themeColor="text1"/>
          <w:sz w:val="28"/>
          <w:szCs w:val="28"/>
        </w:rPr>
        <w:t>қалдық</w:t>
      </w:r>
      <w:r w:rsidR="00424D69" w:rsidRPr="001801B7">
        <w:rPr>
          <w:rFonts w:ascii="Times New Roman" w:hAnsi="Times New Roman" w:cs="Times New Roman"/>
          <w:bCs/>
          <w:color w:val="000000" w:themeColor="text1"/>
          <w:sz w:val="28"/>
          <w:szCs w:val="28"/>
        </w:rPr>
        <w:t xml:space="preserve">ты </w:t>
      </w:r>
      <w:r w:rsidR="00373A59" w:rsidRPr="001801B7">
        <w:rPr>
          <w:rFonts w:ascii="Times New Roman" w:hAnsi="Times New Roman" w:cs="Times New Roman"/>
          <w:bCs/>
          <w:color w:val="000000" w:themeColor="text1"/>
          <w:sz w:val="28"/>
          <w:szCs w:val="28"/>
        </w:rPr>
        <w:t>қ</w:t>
      </w:r>
      <w:r w:rsidR="00424D69" w:rsidRPr="001801B7">
        <w:rPr>
          <w:rFonts w:ascii="Times New Roman" w:hAnsi="Times New Roman" w:cs="Times New Roman"/>
          <w:bCs/>
          <w:color w:val="000000" w:themeColor="text1"/>
          <w:sz w:val="28"/>
          <w:szCs w:val="28"/>
        </w:rPr>
        <w:t>айта ө</w:t>
      </w:r>
      <w:r w:rsidR="00373A59" w:rsidRPr="001801B7">
        <w:rPr>
          <w:rFonts w:ascii="Times New Roman" w:hAnsi="Times New Roman" w:cs="Times New Roman"/>
          <w:bCs/>
          <w:color w:val="000000" w:themeColor="text1"/>
          <w:sz w:val="28"/>
          <w:szCs w:val="28"/>
        </w:rPr>
        <w:t>ң</w:t>
      </w:r>
      <w:r w:rsidR="00424D69" w:rsidRPr="001801B7">
        <w:rPr>
          <w:rFonts w:ascii="Times New Roman" w:hAnsi="Times New Roman" w:cs="Times New Roman"/>
          <w:bCs/>
          <w:color w:val="000000" w:themeColor="text1"/>
          <w:sz w:val="28"/>
          <w:szCs w:val="28"/>
        </w:rPr>
        <w:t>деп, таби</w:t>
      </w:r>
      <w:r w:rsidR="00373A59" w:rsidRPr="001801B7">
        <w:rPr>
          <w:rFonts w:ascii="Times New Roman" w:hAnsi="Times New Roman" w:cs="Times New Roman"/>
          <w:bCs/>
          <w:color w:val="000000" w:themeColor="text1"/>
          <w:sz w:val="28"/>
          <w:szCs w:val="28"/>
        </w:rPr>
        <w:t>ғ</w:t>
      </w:r>
      <w:r w:rsidR="00424D69" w:rsidRPr="001801B7">
        <w:rPr>
          <w:rFonts w:ascii="Times New Roman" w:hAnsi="Times New Roman" w:cs="Times New Roman"/>
          <w:bCs/>
          <w:color w:val="000000" w:themeColor="text1"/>
          <w:sz w:val="28"/>
          <w:szCs w:val="28"/>
        </w:rPr>
        <w:t>ат</w:t>
      </w:r>
      <w:r w:rsidR="00373A59" w:rsidRPr="001801B7">
        <w:rPr>
          <w:rFonts w:ascii="Times New Roman" w:hAnsi="Times New Roman" w:cs="Times New Roman"/>
          <w:bCs/>
          <w:color w:val="000000" w:themeColor="text1"/>
          <w:sz w:val="28"/>
          <w:szCs w:val="28"/>
        </w:rPr>
        <w:t>қ</w:t>
      </w:r>
      <w:r w:rsidR="00424D69" w:rsidRPr="001801B7">
        <w:rPr>
          <w:rFonts w:ascii="Times New Roman" w:hAnsi="Times New Roman" w:cs="Times New Roman"/>
          <w:bCs/>
          <w:color w:val="000000" w:themeColor="text1"/>
          <w:sz w:val="28"/>
          <w:szCs w:val="28"/>
        </w:rPr>
        <w:t>а келет</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 xml:space="preserve">н зиянын </w:t>
      </w:r>
      <w:r w:rsidR="00373A59" w:rsidRPr="001801B7">
        <w:rPr>
          <w:rFonts w:ascii="Times New Roman" w:hAnsi="Times New Roman" w:cs="Times New Roman"/>
          <w:bCs/>
          <w:color w:val="000000" w:themeColor="text1"/>
          <w:sz w:val="28"/>
          <w:szCs w:val="28"/>
        </w:rPr>
        <w:t>қ</w:t>
      </w:r>
      <w:r w:rsidR="00424D69" w:rsidRPr="001801B7">
        <w:rPr>
          <w:rFonts w:ascii="Times New Roman" w:hAnsi="Times New Roman" w:cs="Times New Roman"/>
          <w:bCs/>
          <w:color w:val="000000" w:themeColor="text1"/>
          <w:sz w:val="28"/>
          <w:szCs w:val="28"/>
        </w:rPr>
        <w:t>ыс</w:t>
      </w:r>
      <w:r w:rsidR="00373A59" w:rsidRPr="001801B7">
        <w:rPr>
          <w:rFonts w:ascii="Times New Roman" w:hAnsi="Times New Roman" w:cs="Times New Roman"/>
          <w:bCs/>
          <w:color w:val="000000" w:themeColor="text1"/>
          <w:sz w:val="28"/>
          <w:szCs w:val="28"/>
        </w:rPr>
        <w:t>қ</w:t>
      </w:r>
      <w:r w:rsidR="00424D69" w:rsidRPr="001801B7">
        <w:rPr>
          <w:rFonts w:ascii="Times New Roman" w:hAnsi="Times New Roman" w:cs="Times New Roman"/>
          <w:bCs/>
          <w:color w:val="000000" w:themeColor="text1"/>
          <w:sz w:val="28"/>
          <w:szCs w:val="28"/>
        </w:rPr>
        <w:t>арта аламыз. Б</w:t>
      </w:r>
      <w:r w:rsidR="00373A59" w:rsidRPr="001801B7">
        <w:rPr>
          <w:rFonts w:ascii="Times New Roman" w:hAnsi="Times New Roman" w:cs="Times New Roman"/>
          <w:bCs/>
          <w:color w:val="000000" w:themeColor="text1"/>
          <w:sz w:val="28"/>
          <w:szCs w:val="28"/>
        </w:rPr>
        <w:t>ұ</w:t>
      </w:r>
      <w:r w:rsidR="00424D69" w:rsidRPr="001801B7">
        <w:rPr>
          <w:rFonts w:ascii="Times New Roman" w:hAnsi="Times New Roman" w:cs="Times New Roman"/>
          <w:bCs/>
          <w:color w:val="000000" w:themeColor="text1"/>
          <w:sz w:val="28"/>
          <w:szCs w:val="28"/>
        </w:rPr>
        <w:t xml:space="preserve">л </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с шараны жүзеге асыру ар</w:t>
      </w:r>
      <w:r w:rsidR="00373A59" w:rsidRPr="001801B7">
        <w:rPr>
          <w:rFonts w:ascii="Times New Roman" w:hAnsi="Times New Roman" w:cs="Times New Roman"/>
          <w:bCs/>
          <w:color w:val="000000" w:themeColor="text1"/>
          <w:sz w:val="28"/>
          <w:szCs w:val="28"/>
        </w:rPr>
        <w:t>қ</w:t>
      </w:r>
      <w:r w:rsidR="00424D69" w:rsidRPr="001801B7">
        <w:rPr>
          <w:rFonts w:ascii="Times New Roman" w:hAnsi="Times New Roman" w:cs="Times New Roman"/>
          <w:bCs/>
          <w:color w:val="000000" w:themeColor="text1"/>
          <w:sz w:val="28"/>
          <w:szCs w:val="28"/>
        </w:rPr>
        <w:t>ылы барлы</w:t>
      </w:r>
      <w:r w:rsidR="00373A59" w:rsidRPr="001801B7">
        <w:rPr>
          <w:rFonts w:ascii="Times New Roman" w:hAnsi="Times New Roman" w:cs="Times New Roman"/>
          <w:bCs/>
          <w:color w:val="000000" w:themeColor="text1"/>
          <w:sz w:val="28"/>
          <w:szCs w:val="28"/>
        </w:rPr>
        <w:t>қ</w:t>
      </w:r>
      <w:r w:rsidR="00424D69" w:rsidRPr="001801B7">
        <w:rPr>
          <w:rFonts w:ascii="Times New Roman" w:hAnsi="Times New Roman" w:cs="Times New Roman"/>
          <w:bCs/>
          <w:color w:val="000000" w:themeColor="text1"/>
          <w:sz w:val="28"/>
          <w:szCs w:val="28"/>
        </w:rPr>
        <w:t xml:space="preserve"> турист</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 xml:space="preserve">к </w:t>
      </w:r>
      <w:r w:rsidR="00190644" w:rsidRPr="001801B7">
        <w:rPr>
          <w:rFonts w:ascii="Times New Roman" w:hAnsi="Times New Roman" w:cs="Times New Roman"/>
          <w:bCs/>
          <w:color w:val="000000" w:themeColor="text1"/>
          <w:sz w:val="28"/>
          <w:szCs w:val="28"/>
        </w:rPr>
        <w:t>қалдық</w:t>
      </w:r>
      <w:r w:rsidR="00424D69" w:rsidRPr="001801B7">
        <w:rPr>
          <w:rFonts w:ascii="Times New Roman" w:hAnsi="Times New Roman" w:cs="Times New Roman"/>
          <w:bCs/>
          <w:color w:val="000000" w:themeColor="text1"/>
          <w:sz w:val="28"/>
          <w:szCs w:val="28"/>
        </w:rPr>
        <w:t>тарды</w:t>
      </w:r>
      <w:r w:rsidR="00373A59" w:rsidRPr="001801B7">
        <w:rPr>
          <w:rFonts w:ascii="Times New Roman" w:hAnsi="Times New Roman" w:cs="Times New Roman"/>
          <w:bCs/>
          <w:color w:val="000000" w:themeColor="text1"/>
          <w:sz w:val="28"/>
          <w:szCs w:val="28"/>
        </w:rPr>
        <w:t>ң</w:t>
      </w:r>
      <w:r w:rsidR="00424D69" w:rsidRPr="001801B7">
        <w:rPr>
          <w:rFonts w:ascii="Times New Roman" w:hAnsi="Times New Roman" w:cs="Times New Roman"/>
          <w:bCs/>
          <w:color w:val="000000" w:themeColor="text1"/>
          <w:sz w:val="28"/>
          <w:szCs w:val="28"/>
        </w:rPr>
        <w:t xml:space="preserve"> көм</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ртег</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з</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н шамамен 82%</w:t>
      </w:r>
      <w:r w:rsidR="00830E61" w:rsidRPr="001801B7">
        <w:rPr>
          <w:rFonts w:ascii="Times New Roman" w:hAnsi="Times New Roman" w:cs="Times New Roman"/>
          <w:bCs/>
          <w:color w:val="000000" w:themeColor="text1"/>
          <w:sz w:val="28"/>
          <w:szCs w:val="28"/>
        </w:rPr>
        <w:t>–</w:t>
      </w:r>
      <w:r w:rsidR="00373A59" w:rsidRPr="001801B7">
        <w:rPr>
          <w:rFonts w:ascii="Times New Roman" w:hAnsi="Times New Roman" w:cs="Times New Roman"/>
          <w:bCs/>
          <w:color w:val="000000" w:themeColor="text1"/>
          <w:sz w:val="28"/>
          <w:szCs w:val="28"/>
        </w:rPr>
        <w:t>ғ</w:t>
      </w:r>
      <w:r w:rsidR="00424D69" w:rsidRPr="001801B7">
        <w:rPr>
          <w:rFonts w:ascii="Times New Roman" w:hAnsi="Times New Roman" w:cs="Times New Roman"/>
          <w:bCs/>
          <w:color w:val="000000" w:themeColor="text1"/>
          <w:sz w:val="28"/>
          <w:szCs w:val="28"/>
        </w:rPr>
        <w:t>а дей</w:t>
      </w:r>
      <w:r w:rsidR="00373A59" w:rsidRPr="001801B7">
        <w:rPr>
          <w:rFonts w:ascii="Times New Roman" w:hAnsi="Times New Roman" w:cs="Times New Roman"/>
          <w:bCs/>
          <w:color w:val="000000" w:themeColor="text1"/>
          <w:sz w:val="28"/>
          <w:szCs w:val="28"/>
        </w:rPr>
        <w:t>і</w:t>
      </w:r>
      <w:r w:rsidR="00424D69" w:rsidRPr="001801B7">
        <w:rPr>
          <w:rFonts w:ascii="Times New Roman" w:hAnsi="Times New Roman" w:cs="Times New Roman"/>
          <w:bCs/>
          <w:color w:val="000000" w:themeColor="text1"/>
          <w:sz w:val="28"/>
          <w:szCs w:val="28"/>
        </w:rPr>
        <w:t xml:space="preserve">н азайта аламыз. </w:t>
      </w:r>
    </w:p>
    <w:p w14:paraId="08CA1D76" w14:textId="7AE27EAE" w:rsidR="00A13E42" w:rsidRPr="001801B7" w:rsidRDefault="009B2559" w:rsidP="00DE1B33">
      <w:pPr>
        <w:pStyle w:val="a7"/>
        <w:numPr>
          <w:ilvl w:val="0"/>
          <w:numId w:val="54"/>
        </w:numPr>
        <w:tabs>
          <w:tab w:val="clear" w:pos="720"/>
        </w:tabs>
        <w:spacing w:after="0" w:line="240" w:lineRule="auto"/>
        <w:ind w:left="0" w:firstLine="349"/>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Көм</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здер</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w:t>
      </w:r>
      <w:r w:rsidR="00373A59" w:rsidRPr="001801B7">
        <w:rPr>
          <w:rFonts w:ascii="Times New Roman" w:hAnsi="Times New Roman" w:cs="Times New Roman"/>
          <w:bCs/>
          <w:color w:val="000000" w:themeColor="text1"/>
          <w:sz w:val="28"/>
          <w:szCs w:val="28"/>
        </w:rPr>
        <w:t>ің</w:t>
      </w:r>
      <w:r w:rsidRPr="001801B7">
        <w:rPr>
          <w:rFonts w:ascii="Times New Roman" w:hAnsi="Times New Roman" w:cs="Times New Roman"/>
          <w:bCs/>
          <w:color w:val="000000" w:themeColor="text1"/>
          <w:sz w:val="28"/>
          <w:szCs w:val="28"/>
        </w:rPr>
        <w:t xml:space="preserve">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ома</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ты бөл</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г</w:t>
      </w:r>
      <w:r w:rsidR="00373A59"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м</w:t>
      </w:r>
      <w:r w:rsidR="00373A59"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 шо</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ырлан</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ан малдар</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байланысты бол</w:t>
      </w:r>
      <w:r w:rsidR="00373A59"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анды</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тан мал санына шектеу </w:t>
      </w:r>
      <w:r w:rsidR="00373A59"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ою ар</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ылы көм</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ртег</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азайта аламыз. Атал</w:t>
      </w:r>
      <w:r w:rsidR="00353924"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ан аума</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та метан газын аз бөл</w:t>
      </w:r>
      <w:r w:rsidR="00353924" w:rsidRPr="001801B7">
        <w:rPr>
          <w:rFonts w:ascii="Times New Roman" w:hAnsi="Times New Roman" w:cs="Times New Roman"/>
          <w:bCs/>
          <w:color w:val="000000" w:themeColor="text1"/>
          <w:sz w:val="28"/>
          <w:szCs w:val="28"/>
        </w:rPr>
        <w:t>іп</w:t>
      </w:r>
      <w:r w:rsidRPr="001801B7">
        <w:rPr>
          <w:rFonts w:ascii="Times New Roman" w:hAnsi="Times New Roman" w:cs="Times New Roman"/>
          <w:bCs/>
          <w:color w:val="000000" w:themeColor="text1"/>
          <w:sz w:val="28"/>
          <w:szCs w:val="28"/>
        </w:rPr>
        <w:t xml:space="preserve"> шы</w:t>
      </w:r>
      <w:r w:rsidR="00353924"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аратын ж</w:t>
      </w:r>
      <w:r w:rsidR="00353924"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не</w:t>
      </w:r>
      <w:r w:rsidR="003239F6"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де туризмге </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ажетт</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л</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г</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 </w:t>
      </w:r>
      <w:r w:rsidR="00353924" w:rsidRPr="001801B7">
        <w:rPr>
          <w:rFonts w:ascii="Times New Roman" w:hAnsi="Times New Roman" w:cs="Times New Roman"/>
          <w:bCs/>
          <w:color w:val="000000" w:themeColor="text1"/>
          <w:sz w:val="28"/>
          <w:szCs w:val="28"/>
        </w:rPr>
        <w:t>аз</w:t>
      </w:r>
      <w:r w:rsidRPr="001801B7">
        <w:rPr>
          <w:rFonts w:ascii="Times New Roman" w:hAnsi="Times New Roman" w:cs="Times New Roman"/>
          <w:bCs/>
          <w:color w:val="000000" w:themeColor="text1"/>
          <w:sz w:val="28"/>
          <w:szCs w:val="28"/>
        </w:rPr>
        <w:t xml:space="preserve"> түйе ж</w:t>
      </w:r>
      <w:r w:rsidR="00353924" w:rsidRPr="001801B7">
        <w:rPr>
          <w:rFonts w:ascii="Times New Roman" w:hAnsi="Times New Roman" w:cs="Times New Roman"/>
          <w:bCs/>
          <w:color w:val="000000" w:themeColor="text1"/>
          <w:sz w:val="28"/>
          <w:szCs w:val="28"/>
        </w:rPr>
        <w:t>ә</w:t>
      </w:r>
      <w:r w:rsidRPr="001801B7">
        <w:rPr>
          <w:rFonts w:ascii="Times New Roman" w:hAnsi="Times New Roman" w:cs="Times New Roman"/>
          <w:bCs/>
          <w:color w:val="000000" w:themeColor="text1"/>
          <w:sz w:val="28"/>
          <w:szCs w:val="28"/>
        </w:rPr>
        <w:t>не жыл</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 түл</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г</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н </w:t>
      </w:r>
      <w:r w:rsidR="00353924"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й</w:t>
      </w:r>
      <w:r w:rsidR="00353924"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ару</w:t>
      </w:r>
      <w:r w:rsidR="00353924"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болады. Ал е</w:t>
      </w:r>
      <w:r w:rsidR="00353924"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көп күй</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с </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айтаратын сиыр, </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ой, жыл</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 93.9%</w:t>
      </w:r>
      <w:r w:rsidR="00830E61" w:rsidRPr="001801B7">
        <w:rPr>
          <w:rFonts w:ascii="Times New Roman" w:hAnsi="Times New Roman" w:cs="Times New Roman"/>
          <w:bCs/>
          <w:color w:val="000000" w:themeColor="text1"/>
          <w:sz w:val="28"/>
          <w:szCs w:val="28"/>
        </w:rPr>
        <w:t>–</w:t>
      </w:r>
      <w:r w:rsidR="00353924"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дей</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азайту</w:t>
      </w:r>
      <w:r w:rsidR="00353924"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болады.</w:t>
      </w:r>
    </w:p>
    <w:p w14:paraId="4D5ECCB0" w14:textId="2B8B1602" w:rsidR="009B2559" w:rsidRPr="001801B7" w:rsidRDefault="00A13E42" w:rsidP="00DE1B33">
      <w:pPr>
        <w:pStyle w:val="a7"/>
        <w:numPr>
          <w:ilvl w:val="0"/>
          <w:numId w:val="54"/>
        </w:numPr>
        <w:tabs>
          <w:tab w:val="clear" w:pos="720"/>
          <w:tab w:val="num" w:pos="360"/>
        </w:tabs>
        <w:spacing w:after="0" w:line="240" w:lineRule="auto"/>
        <w:ind w:left="0" w:firstLine="36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w:t>
      </w:r>
      <w:r w:rsidR="00353924"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 экономикалы</w:t>
      </w:r>
      <w:r w:rsidR="00353924"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т</w:t>
      </w:r>
      <w:r w:rsidR="00353924"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р</w:t>
      </w:r>
      <w:r w:rsidR="00353924"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ыда табысты болу үш</w:t>
      </w:r>
      <w:r w:rsidR="00353924"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н </w:t>
      </w:r>
      <w:r w:rsidR="00353924" w:rsidRPr="001801B7">
        <w:rPr>
          <w:rFonts w:ascii="Times New Roman" w:hAnsi="Times New Roman" w:cs="Times New Roman"/>
          <w:bCs/>
          <w:color w:val="000000" w:themeColor="text1"/>
          <w:sz w:val="28"/>
          <w:szCs w:val="28"/>
        </w:rPr>
        <w:t>ұ</w:t>
      </w:r>
      <w:r w:rsidR="00456961" w:rsidRPr="001801B7">
        <w:rPr>
          <w:rFonts w:ascii="Times New Roman" w:hAnsi="Times New Roman" w:cs="Times New Roman"/>
          <w:bCs/>
          <w:color w:val="000000" w:themeColor="text1"/>
          <w:sz w:val="28"/>
          <w:szCs w:val="28"/>
        </w:rPr>
        <w:t>лтты</w:t>
      </w:r>
      <w:r w:rsidR="00353924" w:rsidRPr="001801B7">
        <w:rPr>
          <w:rFonts w:ascii="Times New Roman" w:hAnsi="Times New Roman" w:cs="Times New Roman"/>
          <w:bCs/>
          <w:color w:val="000000" w:themeColor="text1"/>
          <w:sz w:val="28"/>
          <w:szCs w:val="28"/>
        </w:rPr>
        <w:t>қ</w:t>
      </w:r>
      <w:r w:rsidR="00456961" w:rsidRPr="001801B7">
        <w:rPr>
          <w:rFonts w:ascii="Times New Roman" w:hAnsi="Times New Roman" w:cs="Times New Roman"/>
          <w:bCs/>
          <w:color w:val="000000" w:themeColor="text1"/>
          <w:sz w:val="28"/>
          <w:szCs w:val="28"/>
        </w:rPr>
        <w:t xml:space="preserve"> </w:t>
      </w:r>
      <w:r w:rsidR="00353924" w:rsidRPr="001801B7">
        <w:rPr>
          <w:rFonts w:ascii="Times New Roman" w:hAnsi="Times New Roman" w:cs="Times New Roman"/>
          <w:bCs/>
          <w:color w:val="000000" w:themeColor="text1"/>
          <w:sz w:val="28"/>
          <w:szCs w:val="28"/>
        </w:rPr>
        <w:t>қ</w:t>
      </w:r>
      <w:r w:rsidR="00456961" w:rsidRPr="001801B7">
        <w:rPr>
          <w:rFonts w:ascii="Times New Roman" w:hAnsi="Times New Roman" w:cs="Times New Roman"/>
          <w:bCs/>
          <w:color w:val="000000" w:themeColor="text1"/>
          <w:sz w:val="28"/>
          <w:szCs w:val="28"/>
        </w:rPr>
        <w:t>оры</w:t>
      </w:r>
      <w:r w:rsidR="00353924" w:rsidRPr="001801B7">
        <w:rPr>
          <w:rFonts w:ascii="Times New Roman" w:hAnsi="Times New Roman" w:cs="Times New Roman"/>
          <w:bCs/>
          <w:color w:val="000000" w:themeColor="text1"/>
          <w:sz w:val="28"/>
          <w:szCs w:val="28"/>
        </w:rPr>
        <w:t>қ</w:t>
      </w:r>
      <w:r w:rsidR="00456961" w:rsidRPr="001801B7">
        <w:rPr>
          <w:rFonts w:ascii="Times New Roman" w:hAnsi="Times New Roman" w:cs="Times New Roman"/>
          <w:bCs/>
          <w:color w:val="000000" w:themeColor="text1"/>
          <w:sz w:val="28"/>
          <w:szCs w:val="28"/>
        </w:rPr>
        <w:t>тар</w:t>
      </w:r>
      <w:r w:rsidR="00353924" w:rsidRPr="001801B7">
        <w:rPr>
          <w:rFonts w:ascii="Times New Roman" w:hAnsi="Times New Roman" w:cs="Times New Roman"/>
          <w:bCs/>
          <w:color w:val="000000" w:themeColor="text1"/>
          <w:sz w:val="28"/>
          <w:szCs w:val="28"/>
        </w:rPr>
        <w:t>ғ</w:t>
      </w:r>
      <w:r w:rsidR="00456961" w:rsidRPr="001801B7">
        <w:rPr>
          <w:rFonts w:ascii="Times New Roman" w:hAnsi="Times New Roman" w:cs="Times New Roman"/>
          <w:bCs/>
          <w:color w:val="000000" w:themeColor="text1"/>
          <w:sz w:val="28"/>
          <w:szCs w:val="28"/>
        </w:rPr>
        <w:t xml:space="preserve">а, </w:t>
      </w:r>
      <w:r w:rsidR="00353924" w:rsidRPr="001801B7">
        <w:rPr>
          <w:rFonts w:ascii="Times New Roman" w:hAnsi="Times New Roman" w:cs="Times New Roman"/>
          <w:bCs/>
          <w:color w:val="000000" w:themeColor="text1"/>
          <w:sz w:val="28"/>
          <w:szCs w:val="28"/>
        </w:rPr>
        <w:t>ә</w:t>
      </w:r>
      <w:r w:rsidR="00456961" w:rsidRPr="001801B7">
        <w:rPr>
          <w:rFonts w:ascii="Times New Roman" w:hAnsi="Times New Roman" w:cs="Times New Roman"/>
          <w:bCs/>
          <w:color w:val="000000" w:themeColor="text1"/>
          <w:sz w:val="28"/>
          <w:szCs w:val="28"/>
        </w:rPr>
        <w:t>с</w:t>
      </w:r>
      <w:r w:rsidR="00353924" w:rsidRPr="001801B7">
        <w:rPr>
          <w:rFonts w:ascii="Times New Roman" w:hAnsi="Times New Roman" w:cs="Times New Roman"/>
          <w:bCs/>
          <w:color w:val="000000" w:themeColor="text1"/>
          <w:sz w:val="28"/>
          <w:szCs w:val="28"/>
        </w:rPr>
        <w:t>і</w:t>
      </w:r>
      <w:r w:rsidR="00456961" w:rsidRPr="001801B7">
        <w:rPr>
          <w:rFonts w:ascii="Times New Roman" w:hAnsi="Times New Roman" w:cs="Times New Roman"/>
          <w:bCs/>
          <w:color w:val="000000" w:themeColor="text1"/>
          <w:sz w:val="28"/>
          <w:szCs w:val="28"/>
        </w:rPr>
        <w:t>ресе м</w:t>
      </w:r>
      <w:r w:rsidR="00353924" w:rsidRPr="001801B7">
        <w:rPr>
          <w:rFonts w:ascii="Times New Roman" w:hAnsi="Times New Roman" w:cs="Times New Roman"/>
          <w:bCs/>
          <w:color w:val="000000" w:themeColor="text1"/>
          <w:sz w:val="28"/>
          <w:szCs w:val="28"/>
        </w:rPr>
        <w:t>ұ</w:t>
      </w:r>
      <w:r w:rsidR="00456961" w:rsidRPr="001801B7">
        <w:rPr>
          <w:rFonts w:ascii="Times New Roman" w:hAnsi="Times New Roman" w:cs="Times New Roman"/>
          <w:bCs/>
          <w:color w:val="000000" w:themeColor="text1"/>
          <w:sz w:val="28"/>
          <w:szCs w:val="28"/>
        </w:rPr>
        <w:t>зды</w:t>
      </w:r>
      <w:r w:rsidR="00353924" w:rsidRPr="001801B7">
        <w:rPr>
          <w:rFonts w:ascii="Times New Roman" w:hAnsi="Times New Roman" w:cs="Times New Roman"/>
          <w:bCs/>
          <w:color w:val="000000" w:themeColor="text1"/>
          <w:sz w:val="28"/>
          <w:szCs w:val="28"/>
        </w:rPr>
        <w:t>қ</w:t>
      </w:r>
      <w:r w:rsidR="00456961" w:rsidRPr="001801B7">
        <w:rPr>
          <w:rFonts w:ascii="Times New Roman" w:hAnsi="Times New Roman" w:cs="Times New Roman"/>
          <w:bCs/>
          <w:color w:val="000000" w:themeColor="text1"/>
          <w:sz w:val="28"/>
          <w:szCs w:val="28"/>
        </w:rPr>
        <w:t>тар</w:t>
      </w:r>
      <w:r w:rsidR="00353924" w:rsidRPr="001801B7">
        <w:rPr>
          <w:rFonts w:ascii="Times New Roman" w:hAnsi="Times New Roman" w:cs="Times New Roman"/>
          <w:bCs/>
          <w:color w:val="000000" w:themeColor="text1"/>
          <w:sz w:val="28"/>
          <w:szCs w:val="28"/>
        </w:rPr>
        <w:t>ғ</w:t>
      </w:r>
      <w:r w:rsidR="00456961" w:rsidRPr="001801B7">
        <w:rPr>
          <w:rFonts w:ascii="Times New Roman" w:hAnsi="Times New Roman" w:cs="Times New Roman"/>
          <w:bCs/>
          <w:color w:val="000000" w:themeColor="text1"/>
          <w:sz w:val="28"/>
          <w:szCs w:val="28"/>
        </w:rPr>
        <w:t>а жа</w:t>
      </w:r>
      <w:r w:rsidR="00353924" w:rsidRPr="001801B7">
        <w:rPr>
          <w:rFonts w:ascii="Times New Roman" w:hAnsi="Times New Roman" w:cs="Times New Roman"/>
          <w:bCs/>
          <w:color w:val="000000" w:themeColor="text1"/>
          <w:sz w:val="28"/>
          <w:szCs w:val="28"/>
        </w:rPr>
        <w:t>қ</w:t>
      </w:r>
      <w:r w:rsidR="00456961" w:rsidRPr="001801B7">
        <w:rPr>
          <w:rFonts w:ascii="Times New Roman" w:hAnsi="Times New Roman" w:cs="Times New Roman"/>
          <w:bCs/>
          <w:color w:val="000000" w:themeColor="text1"/>
          <w:sz w:val="28"/>
          <w:szCs w:val="28"/>
        </w:rPr>
        <w:t>ында</w:t>
      </w:r>
      <w:r w:rsidR="00353924" w:rsidRPr="001801B7">
        <w:rPr>
          <w:rFonts w:ascii="Times New Roman" w:hAnsi="Times New Roman" w:cs="Times New Roman"/>
          <w:bCs/>
          <w:color w:val="000000" w:themeColor="text1"/>
          <w:sz w:val="28"/>
          <w:szCs w:val="28"/>
        </w:rPr>
        <w:t>ғ</w:t>
      </w:r>
      <w:r w:rsidR="00456961" w:rsidRPr="001801B7">
        <w:rPr>
          <w:rFonts w:ascii="Times New Roman" w:hAnsi="Times New Roman" w:cs="Times New Roman"/>
          <w:bCs/>
          <w:color w:val="000000" w:themeColor="text1"/>
          <w:sz w:val="28"/>
          <w:szCs w:val="28"/>
        </w:rPr>
        <w:t>ан көл</w:t>
      </w:r>
      <w:r w:rsidR="00353924" w:rsidRPr="001801B7">
        <w:rPr>
          <w:rFonts w:ascii="Times New Roman" w:hAnsi="Times New Roman" w:cs="Times New Roman"/>
          <w:bCs/>
          <w:color w:val="000000" w:themeColor="text1"/>
          <w:sz w:val="28"/>
          <w:szCs w:val="28"/>
        </w:rPr>
        <w:t>і</w:t>
      </w:r>
      <w:r w:rsidR="00456961" w:rsidRPr="001801B7">
        <w:rPr>
          <w:rFonts w:ascii="Times New Roman" w:hAnsi="Times New Roman" w:cs="Times New Roman"/>
          <w:bCs/>
          <w:color w:val="000000" w:themeColor="text1"/>
          <w:sz w:val="28"/>
          <w:szCs w:val="28"/>
        </w:rPr>
        <w:t xml:space="preserve">ктерден алатын </w:t>
      </w:r>
      <w:r w:rsidR="00353924" w:rsidRPr="001801B7">
        <w:rPr>
          <w:rFonts w:ascii="Times New Roman" w:hAnsi="Times New Roman" w:cs="Times New Roman"/>
          <w:bCs/>
          <w:color w:val="000000" w:themeColor="text1"/>
          <w:sz w:val="28"/>
          <w:szCs w:val="28"/>
        </w:rPr>
        <w:t>қ</w:t>
      </w:r>
      <w:r w:rsidR="00456961" w:rsidRPr="001801B7">
        <w:rPr>
          <w:rFonts w:ascii="Times New Roman" w:hAnsi="Times New Roman" w:cs="Times New Roman"/>
          <w:bCs/>
          <w:color w:val="000000" w:themeColor="text1"/>
          <w:sz w:val="28"/>
          <w:szCs w:val="28"/>
        </w:rPr>
        <w:t xml:space="preserve">осымша </w:t>
      </w:r>
      <w:r w:rsidR="00353924" w:rsidRPr="001801B7">
        <w:rPr>
          <w:rFonts w:ascii="Times New Roman" w:hAnsi="Times New Roman" w:cs="Times New Roman"/>
          <w:bCs/>
          <w:color w:val="000000" w:themeColor="text1"/>
          <w:sz w:val="28"/>
          <w:szCs w:val="28"/>
        </w:rPr>
        <w:t>құ</w:t>
      </w:r>
      <w:r w:rsidR="00456961" w:rsidRPr="001801B7">
        <w:rPr>
          <w:rFonts w:ascii="Times New Roman" w:hAnsi="Times New Roman" w:cs="Times New Roman"/>
          <w:bCs/>
          <w:color w:val="000000" w:themeColor="text1"/>
          <w:sz w:val="28"/>
          <w:szCs w:val="28"/>
        </w:rPr>
        <w:t>нын бек</w:t>
      </w:r>
      <w:r w:rsidR="00353924" w:rsidRPr="001801B7">
        <w:rPr>
          <w:rFonts w:ascii="Times New Roman" w:hAnsi="Times New Roman" w:cs="Times New Roman"/>
          <w:bCs/>
          <w:color w:val="000000" w:themeColor="text1"/>
          <w:sz w:val="28"/>
          <w:szCs w:val="28"/>
        </w:rPr>
        <w:t>і</w:t>
      </w:r>
      <w:r w:rsidR="00456961" w:rsidRPr="001801B7">
        <w:rPr>
          <w:rFonts w:ascii="Times New Roman" w:hAnsi="Times New Roman" w:cs="Times New Roman"/>
          <w:bCs/>
          <w:color w:val="000000" w:themeColor="text1"/>
          <w:sz w:val="28"/>
          <w:szCs w:val="28"/>
        </w:rPr>
        <w:t>туге болады. Мысалы Мо</w:t>
      </w:r>
      <w:r w:rsidR="00353924" w:rsidRPr="001801B7">
        <w:rPr>
          <w:rFonts w:ascii="Times New Roman" w:hAnsi="Times New Roman" w:cs="Times New Roman"/>
          <w:bCs/>
          <w:color w:val="000000" w:themeColor="text1"/>
          <w:sz w:val="28"/>
          <w:szCs w:val="28"/>
        </w:rPr>
        <w:t>ңғ</w:t>
      </w:r>
      <w:r w:rsidR="00456961" w:rsidRPr="001801B7">
        <w:rPr>
          <w:rFonts w:ascii="Times New Roman" w:hAnsi="Times New Roman" w:cs="Times New Roman"/>
          <w:bCs/>
          <w:color w:val="000000" w:themeColor="text1"/>
          <w:sz w:val="28"/>
          <w:szCs w:val="28"/>
        </w:rPr>
        <w:t xml:space="preserve">олияда </w:t>
      </w:r>
      <w:r w:rsidR="00A82F09" w:rsidRPr="001801B7">
        <w:rPr>
          <w:rFonts w:ascii="Times New Roman" w:hAnsi="Times New Roman" w:cs="Times New Roman"/>
          <w:bCs/>
          <w:color w:val="000000" w:themeColor="text1"/>
          <w:sz w:val="28"/>
          <w:szCs w:val="28"/>
        </w:rPr>
        <w:t>м</w:t>
      </w:r>
      <w:r w:rsidR="00353924" w:rsidRPr="001801B7">
        <w:rPr>
          <w:rFonts w:ascii="Times New Roman" w:hAnsi="Times New Roman" w:cs="Times New Roman"/>
          <w:bCs/>
          <w:color w:val="000000" w:themeColor="text1"/>
          <w:sz w:val="28"/>
          <w:szCs w:val="28"/>
        </w:rPr>
        <w:t>ұ</w:t>
      </w:r>
      <w:r w:rsidR="00A82F09" w:rsidRPr="001801B7">
        <w:rPr>
          <w:rFonts w:ascii="Times New Roman" w:hAnsi="Times New Roman" w:cs="Times New Roman"/>
          <w:bCs/>
          <w:color w:val="000000" w:themeColor="text1"/>
          <w:sz w:val="28"/>
          <w:szCs w:val="28"/>
        </w:rPr>
        <w:t>нда</w:t>
      </w:r>
      <w:r w:rsidR="00353924" w:rsidRPr="001801B7">
        <w:rPr>
          <w:rFonts w:ascii="Times New Roman" w:hAnsi="Times New Roman" w:cs="Times New Roman"/>
          <w:bCs/>
          <w:color w:val="000000" w:themeColor="text1"/>
          <w:sz w:val="28"/>
          <w:szCs w:val="28"/>
        </w:rPr>
        <w:t>ғ</w:t>
      </w:r>
      <w:r w:rsidR="00A82F09" w:rsidRPr="001801B7">
        <w:rPr>
          <w:rFonts w:ascii="Times New Roman" w:hAnsi="Times New Roman" w:cs="Times New Roman"/>
          <w:bCs/>
          <w:color w:val="000000" w:themeColor="text1"/>
          <w:sz w:val="28"/>
          <w:szCs w:val="28"/>
        </w:rPr>
        <w:t>ы саяхатта</w:t>
      </w:r>
      <w:r w:rsidR="00353924" w:rsidRPr="001801B7">
        <w:rPr>
          <w:rFonts w:ascii="Times New Roman" w:hAnsi="Times New Roman" w:cs="Times New Roman"/>
          <w:bCs/>
          <w:color w:val="000000" w:themeColor="text1"/>
          <w:sz w:val="28"/>
          <w:szCs w:val="28"/>
        </w:rPr>
        <w:t>ғ</w:t>
      </w:r>
      <w:r w:rsidR="00A82F09" w:rsidRPr="001801B7">
        <w:rPr>
          <w:rFonts w:ascii="Times New Roman" w:hAnsi="Times New Roman" w:cs="Times New Roman"/>
          <w:bCs/>
          <w:color w:val="000000" w:themeColor="text1"/>
          <w:sz w:val="28"/>
          <w:szCs w:val="28"/>
        </w:rPr>
        <w:t>ан көл</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ктерд</w:t>
      </w:r>
      <w:r w:rsidR="00353924" w:rsidRPr="001801B7">
        <w:rPr>
          <w:rFonts w:ascii="Times New Roman" w:hAnsi="Times New Roman" w:cs="Times New Roman"/>
          <w:bCs/>
          <w:color w:val="000000" w:themeColor="text1"/>
          <w:sz w:val="28"/>
          <w:szCs w:val="28"/>
        </w:rPr>
        <w:t>ің</w:t>
      </w:r>
      <w:r w:rsidR="00A82F09" w:rsidRPr="001801B7">
        <w:rPr>
          <w:rFonts w:ascii="Times New Roman" w:hAnsi="Times New Roman" w:cs="Times New Roman"/>
          <w:bCs/>
          <w:color w:val="000000" w:themeColor="text1"/>
          <w:sz w:val="28"/>
          <w:szCs w:val="28"/>
        </w:rPr>
        <w:t xml:space="preserve"> </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здер</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 xml:space="preserve"> бас</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а аума</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пен салыстыр</w:t>
      </w:r>
      <w:r w:rsidR="00353924" w:rsidRPr="001801B7">
        <w:rPr>
          <w:rFonts w:ascii="Times New Roman" w:hAnsi="Times New Roman" w:cs="Times New Roman"/>
          <w:bCs/>
          <w:color w:val="000000" w:themeColor="text1"/>
          <w:sz w:val="28"/>
          <w:szCs w:val="28"/>
        </w:rPr>
        <w:t>ғ</w:t>
      </w:r>
      <w:r w:rsidR="00A82F09" w:rsidRPr="001801B7">
        <w:rPr>
          <w:rFonts w:ascii="Times New Roman" w:hAnsi="Times New Roman" w:cs="Times New Roman"/>
          <w:bCs/>
          <w:color w:val="000000" w:themeColor="text1"/>
          <w:sz w:val="28"/>
          <w:szCs w:val="28"/>
        </w:rPr>
        <w:t xml:space="preserve">анда 18%, </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аза</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станда 7.2%, Ресейде 22% көп бола т</w:t>
      </w:r>
      <w:r w:rsidR="00353924" w:rsidRPr="001801B7">
        <w:rPr>
          <w:rFonts w:ascii="Times New Roman" w:hAnsi="Times New Roman" w:cs="Times New Roman"/>
          <w:bCs/>
          <w:color w:val="000000" w:themeColor="text1"/>
          <w:sz w:val="28"/>
          <w:szCs w:val="28"/>
        </w:rPr>
        <w:t>ұ</w:t>
      </w:r>
      <w:r w:rsidR="00A82F09" w:rsidRPr="001801B7">
        <w:rPr>
          <w:rFonts w:ascii="Times New Roman" w:hAnsi="Times New Roman" w:cs="Times New Roman"/>
          <w:bCs/>
          <w:color w:val="000000" w:themeColor="text1"/>
          <w:sz w:val="28"/>
          <w:szCs w:val="28"/>
        </w:rPr>
        <w:t>ра, көл</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ктерден алынатын төлем бас</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 xml:space="preserve">а </w:t>
      </w:r>
      <w:r w:rsidR="00353924" w:rsidRPr="001801B7">
        <w:rPr>
          <w:rFonts w:ascii="Times New Roman" w:hAnsi="Times New Roman" w:cs="Times New Roman"/>
          <w:bCs/>
          <w:color w:val="000000" w:themeColor="text1"/>
          <w:sz w:val="28"/>
          <w:szCs w:val="28"/>
        </w:rPr>
        <w:t>ұ</w:t>
      </w:r>
      <w:r w:rsidR="00A82F09" w:rsidRPr="001801B7">
        <w:rPr>
          <w:rFonts w:ascii="Times New Roman" w:hAnsi="Times New Roman" w:cs="Times New Roman"/>
          <w:bCs/>
          <w:color w:val="000000" w:themeColor="text1"/>
          <w:sz w:val="28"/>
          <w:szCs w:val="28"/>
        </w:rPr>
        <w:t>лтты</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 xml:space="preserve"> </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оры</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тармен б</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рдей. Сонды</w:t>
      </w:r>
      <w:r w:rsidR="00353924" w:rsidRPr="001801B7">
        <w:rPr>
          <w:rFonts w:ascii="Times New Roman" w:hAnsi="Times New Roman" w:cs="Times New Roman"/>
          <w:bCs/>
          <w:color w:val="000000" w:themeColor="text1"/>
          <w:sz w:val="28"/>
          <w:szCs w:val="28"/>
        </w:rPr>
        <w:t>қ</w:t>
      </w:r>
      <w:r w:rsidR="00A82F09" w:rsidRPr="001801B7">
        <w:rPr>
          <w:rFonts w:ascii="Times New Roman" w:hAnsi="Times New Roman" w:cs="Times New Roman"/>
          <w:bCs/>
          <w:color w:val="000000" w:themeColor="text1"/>
          <w:sz w:val="28"/>
          <w:szCs w:val="28"/>
        </w:rPr>
        <w:t>тан м</w:t>
      </w:r>
      <w:r w:rsidR="00353924" w:rsidRPr="001801B7">
        <w:rPr>
          <w:rFonts w:ascii="Times New Roman" w:hAnsi="Times New Roman" w:cs="Times New Roman"/>
          <w:bCs/>
          <w:color w:val="000000" w:themeColor="text1"/>
          <w:sz w:val="28"/>
          <w:szCs w:val="28"/>
        </w:rPr>
        <w:t>ұ</w:t>
      </w:r>
      <w:r w:rsidR="00A82F09" w:rsidRPr="001801B7">
        <w:rPr>
          <w:rFonts w:ascii="Times New Roman" w:hAnsi="Times New Roman" w:cs="Times New Roman"/>
          <w:bCs/>
          <w:color w:val="000000" w:themeColor="text1"/>
          <w:sz w:val="28"/>
          <w:szCs w:val="28"/>
        </w:rPr>
        <w:t>нда көл</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ктерд</w:t>
      </w:r>
      <w:r w:rsidR="00353924" w:rsidRPr="001801B7">
        <w:rPr>
          <w:rFonts w:ascii="Times New Roman" w:hAnsi="Times New Roman" w:cs="Times New Roman"/>
          <w:bCs/>
          <w:color w:val="000000" w:themeColor="text1"/>
          <w:sz w:val="28"/>
          <w:szCs w:val="28"/>
        </w:rPr>
        <w:t>ің</w:t>
      </w:r>
      <w:r w:rsidR="00A82F09" w:rsidRPr="001801B7">
        <w:rPr>
          <w:rFonts w:ascii="Times New Roman" w:hAnsi="Times New Roman" w:cs="Times New Roman"/>
          <w:bCs/>
          <w:color w:val="000000" w:themeColor="text1"/>
          <w:sz w:val="28"/>
          <w:szCs w:val="28"/>
        </w:rPr>
        <w:t xml:space="preserve"> төлем</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н 25%</w:t>
      </w:r>
      <w:r w:rsidR="00830E61" w:rsidRPr="001801B7">
        <w:rPr>
          <w:rFonts w:ascii="Times New Roman" w:hAnsi="Times New Roman" w:cs="Times New Roman"/>
          <w:bCs/>
          <w:color w:val="000000" w:themeColor="text1"/>
          <w:sz w:val="28"/>
          <w:szCs w:val="28"/>
        </w:rPr>
        <w:t>–</w:t>
      </w:r>
      <w:r w:rsidR="00353924" w:rsidRPr="001801B7">
        <w:rPr>
          <w:rFonts w:ascii="Times New Roman" w:hAnsi="Times New Roman" w:cs="Times New Roman"/>
          <w:bCs/>
          <w:color w:val="000000" w:themeColor="text1"/>
          <w:sz w:val="28"/>
          <w:szCs w:val="28"/>
        </w:rPr>
        <w:t>ғ</w:t>
      </w:r>
      <w:r w:rsidR="00A82F09" w:rsidRPr="001801B7">
        <w:rPr>
          <w:rFonts w:ascii="Times New Roman" w:hAnsi="Times New Roman" w:cs="Times New Roman"/>
          <w:bCs/>
          <w:color w:val="000000" w:themeColor="text1"/>
          <w:sz w:val="28"/>
          <w:szCs w:val="28"/>
        </w:rPr>
        <w:t>а дей</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н көтер</w:t>
      </w:r>
      <w:r w:rsidR="00353924" w:rsidRPr="001801B7">
        <w:rPr>
          <w:rFonts w:ascii="Times New Roman" w:hAnsi="Times New Roman" w:cs="Times New Roman"/>
          <w:bCs/>
          <w:color w:val="000000" w:themeColor="text1"/>
          <w:sz w:val="28"/>
          <w:szCs w:val="28"/>
        </w:rPr>
        <w:t>і</w:t>
      </w:r>
      <w:r w:rsidR="00A82F09" w:rsidRPr="001801B7">
        <w:rPr>
          <w:rFonts w:ascii="Times New Roman" w:hAnsi="Times New Roman" w:cs="Times New Roman"/>
          <w:bCs/>
          <w:color w:val="000000" w:themeColor="text1"/>
          <w:sz w:val="28"/>
          <w:szCs w:val="28"/>
        </w:rPr>
        <w:t xml:space="preserve">п </w:t>
      </w:r>
      <w:r w:rsidR="00353924" w:rsidRPr="001801B7">
        <w:rPr>
          <w:rFonts w:ascii="Times New Roman" w:hAnsi="Times New Roman" w:cs="Times New Roman"/>
          <w:bCs/>
          <w:color w:val="000000" w:themeColor="text1"/>
          <w:sz w:val="28"/>
          <w:szCs w:val="28"/>
        </w:rPr>
        <w:t>ұ</w:t>
      </w:r>
      <w:r w:rsidR="00A82F09" w:rsidRPr="001801B7">
        <w:rPr>
          <w:rFonts w:ascii="Times New Roman" w:hAnsi="Times New Roman" w:cs="Times New Roman"/>
          <w:bCs/>
          <w:color w:val="000000" w:themeColor="text1"/>
          <w:sz w:val="28"/>
          <w:szCs w:val="28"/>
        </w:rPr>
        <w:t>стау</w:t>
      </w:r>
      <w:r w:rsidR="00353924" w:rsidRPr="001801B7">
        <w:rPr>
          <w:rFonts w:ascii="Times New Roman" w:hAnsi="Times New Roman" w:cs="Times New Roman"/>
          <w:bCs/>
          <w:color w:val="000000" w:themeColor="text1"/>
          <w:sz w:val="28"/>
          <w:szCs w:val="28"/>
        </w:rPr>
        <w:t>ғ</w:t>
      </w:r>
      <w:r w:rsidR="00A82F09" w:rsidRPr="001801B7">
        <w:rPr>
          <w:rFonts w:ascii="Times New Roman" w:hAnsi="Times New Roman" w:cs="Times New Roman"/>
          <w:bCs/>
          <w:color w:val="000000" w:themeColor="text1"/>
          <w:sz w:val="28"/>
          <w:szCs w:val="28"/>
        </w:rPr>
        <w:t>а болады.</w:t>
      </w:r>
      <w:r w:rsidR="006F439D" w:rsidRPr="001801B7">
        <w:rPr>
          <w:rFonts w:ascii="Times New Roman" w:hAnsi="Times New Roman" w:cs="Times New Roman"/>
          <w:bCs/>
          <w:color w:val="000000" w:themeColor="text1"/>
          <w:sz w:val="28"/>
          <w:szCs w:val="28"/>
        </w:rPr>
        <w:t xml:space="preserve"> </w:t>
      </w:r>
    </w:p>
    <w:p w14:paraId="267FF732" w14:textId="381B563A" w:rsidR="00020242" w:rsidRPr="001801B7" w:rsidRDefault="003F2394"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Жалпылама ал</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анда м</w:t>
      </w:r>
      <w:r w:rsidR="009C645A"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ы туризм </w:t>
      </w:r>
      <w:r w:rsidR="009C645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здер</w:t>
      </w:r>
      <w:r w:rsidR="009C645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толы</w:t>
      </w:r>
      <w:r w:rsidR="009C645A"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ба</w:t>
      </w:r>
      <w:r w:rsidR="009C645A"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ылау</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алып, жо</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арыда</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ы </w:t>
      </w:r>
      <w:r w:rsidR="009C645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с шараларды </w:t>
      </w:r>
      <w:r w:rsidR="009C645A"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ол</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алса м</w:t>
      </w:r>
      <w:r w:rsidR="009C645A" w:rsidRPr="001801B7">
        <w:rPr>
          <w:rFonts w:ascii="Times New Roman" w:hAnsi="Times New Roman" w:cs="Times New Roman"/>
          <w:bCs/>
          <w:color w:val="000000" w:themeColor="text1"/>
          <w:sz w:val="28"/>
          <w:szCs w:val="28"/>
        </w:rPr>
        <w:t>ұ</w:t>
      </w:r>
      <w:r w:rsidRPr="001801B7">
        <w:rPr>
          <w:rFonts w:ascii="Times New Roman" w:hAnsi="Times New Roman" w:cs="Times New Roman"/>
          <w:bCs/>
          <w:color w:val="000000" w:themeColor="text1"/>
          <w:sz w:val="28"/>
          <w:szCs w:val="28"/>
        </w:rPr>
        <w:t>нда</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 xml:space="preserve">ы туризм </w:t>
      </w:r>
      <w:r w:rsidR="009C645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здер</w:t>
      </w:r>
      <w:r w:rsidR="009C645A" w:rsidRPr="001801B7">
        <w:rPr>
          <w:rFonts w:ascii="Times New Roman" w:hAnsi="Times New Roman" w:cs="Times New Roman"/>
          <w:bCs/>
          <w:color w:val="000000" w:themeColor="text1"/>
          <w:sz w:val="28"/>
          <w:szCs w:val="28"/>
        </w:rPr>
        <w:t>ін</w:t>
      </w:r>
      <w:r w:rsidRPr="001801B7">
        <w:rPr>
          <w:rFonts w:ascii="Times New Roman" w:hAnsi="Times New Roman" w:cs="Times New Roman"/>
          <w:bCs/>
          <w:color w:val="000000" w:themeColor="text1"/>
          <w:sz w:val="28"/>
          <w:szCs w:val="28"/>
        </w:rPr>
        <w:t xml:space="preserve"> 84%</w:t>
      </w:r>
      <w:r w:rsidR="00830E61" w:rsidRPr="001801B7">
        <w:rPr>
          <w:rFonts w:ascii="Times New Roman" w:hAnsi="Times New Roman" w:cs="Times New Roman"/>
          <w:bCs/>
          <w:color w:val="000000" w:themeColor="text1"/>
          <w:sz w:val="28"/>
          <w:szCs w:val="28"/>
        </w:rPr>
        <w:t>–</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дей</w:t>
      </w:r>
      <w:r w:rsidR="009C645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 азайту</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 толы</w:t>
      </w:r>
      <w:r w:rsidR="009C645A"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 мүмк</w:t>
      </w:r>
      <w:r w:rsidR="009C645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нд</w:t>
      </w:r>
      <w:r w:rsidR="009C645A"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к бар. Е</w:t>
      </w:r>
      <w:r w:rsidR="009C645A" w:rsidRPr="001801B7">
        <w:rPr>
          <w:rFonts w:ascii="Times New Roman" w:hAnsi="Times New Roman" w:cs="Times New Roman"/>
          <w:bCs/>
          <w:color w:val="000000" w:themeColor="text1"/>
          <w:sz w:val="28"/>
          <w:szCs w:val="28"/>
        </w:rPr>
        <w:t>ң</w:t>
      </w:r>
      <w:r w:rsidRPr="001801B7">
        <w:rPr>
          <w:rFonts w:ascii="Times New Roman" w:hAnsi="Times New Roman" w:cs="Times New Roman"/>
          <w:bCs/>
          <w:color w:val="000000" w:themeColor="text1"/>
          <w:sz w:val="28"/>
          <w:szCs w:val="28"/>
        </w:rPr>
        <w:t xml:space="preserve"> алдымен таптал</w:t>
      </w:r>
      <w:r w:rsidR="009C645A" w:rsidRPr="001801B7">
        <w:rPr>
          <w:rFonts w:ascii="Times New Roman" w:hAnsi="Times New Roman" w:cs="Times New Roman"/>
          <w:bCs/>
          <w:color w:val="000000" w:themeColor="text1"/>
          <w:sz w:val="28"/>
          <w:szCs w:val="28"/>
        </w:rPr>
        <w:t>ғ</w:t>
      </w:r>
      <w:r w:rsidRPr="001801B7">
        <w:rPr>
          <w:rFonts w:ascii="Times New Roman" w:hAnsi="Times New Roman" w:cs="Times New Roman"/>
          <w:bCs/>
          <w:color w:val="000000" w:themeColor="text1"/>
          <w:sz w:val="28"/>
          <w:szCs w:val="28"/>
        </w:rPr>
        <w:t>ан жерлерге менежмент жасау, мал санын шектеу ар</w:t>
      </w:r>
      <w:r w:rsidR="009C645A" w:rsidRPr="001801B7">
        <w:rPr>
          <w:rFonts w:ascii="Times New Roman" w:hAnsi="Times New Roman" w:cs="Times New Roman"/>
          <w:bCs/>
          <w:color w:val="000000" w:themeColor="text1"/>
          <w:sz w:val="28"/>
          <w:szCs w:val="28"/>
        </w:rPr>
        <w:t>қ</w:t>
      </w:r>
      <w:r w:rsidRPr="001801B7">
        <w:rPr>
          <w:rFonts w:ascii="Times New Roman" w:hAnsi="Times New Roman" w:cs="Times New Roman"/>
          <w:bCs/>
          <w:color w:val="000000" w:themeColor="text1"/>
          <w:sz w:val="28"/>
          <w:szCs w:val="28"/>
        </w:rPr>
        <w:t xml:space="preserve">ылы </w:t>
      </w:r>
      <w:r w:rsidR="00563CB2" w:rsidRPr="001801B7">
        <w:rPr>
          <w:rFonts w:ascii="Times New Roman" w:hAnsi="Times New Roman" w:cs="Times New Roman"/>
          <w:bCs/>
          <w:color w:val="000000" w:themeColor="text1"/>
          <w:sz w:val="28"/>
          <w:szCs w:val="28"/>
        </w:rPr>
        <w:t>50,6%</w:t>
      </w:r>
      <w:r w:rsidR="00830E61" w:rsidRPr="001801B7">
        <w:rPr>
          <w:rFonts w:ascii="Times New Roman" w:hAnsi="Times New Roman" w:cs="Times New Roman"/>
          <w:bCs/>
          <w:color w:val="000000" w:themeColor="text1"/>
          <w:sz w:val="28"/>
          <w:szCs w:val="28"/>
        </w:rPr>
        <w:t>–</w:t>
      </w:r>
      <w:r w:rsidR="009C645A" w:rsidRPr="001801B7">
        <w:rPr>
          <w:rFonts w:ascii="Times New Roman" w:hAnsi="Times New Roman" w:cs="Times New Roman"/>
          <w:bCs/>
          <w:color w:val="000000" w:themeColor="text1"/>
          <w:sz w:val="28"/>
          <w:szCs w:val="28"/>
        </w:rPr>
        <w:t>ғ</w:t>
      </w:r>
      <w:r w:rsidR="00563CB2" w:rsidRPr="001801B7">
        <w:rPr>
          <w:rFonts w:ascii="Times New Roman" w:hAnsi="Times New Roman" w:cs="Times New Roman"/>
          <w:bCs/>
          <w:color w:val="000000" w:themeColor="text1"/>
          <w:sz w:val="28"/>
          <w:szCs w:val="28"/>
        </w:rPr>
        <w:t>а дей</w:t>
      </w:r>
      <w:r w:rsidR="009C645A" w:rsidRPr="001801B7">
        <w:rPr>
          <w:rFonts w:ascii="Times New Roman" w:hAnsi="Times New Roman" w:cs="Times New Roman"/>
          <w:bCs/>
          <w:color w:val="000000" w:themeColor="text1"/>
          <w:sz w:val="28"/>
          <w:szCs w:val="28"/>
        </w:rPr>
        <w:t>і</w:t>
      </w:r>
      <w:r w:rsidR="00563CB2" w:rsidRPr="001801B7">
        <w:rPr>
          <w:rFonts w:ascii="Times New Roman" w:hAnsi="Times New Roman" w:cs="Times New Roman"/>
          <w:bCs/>
          <w:color w:val="000000" w:themeColor="text1"/>
          <w:sz w:val="28"/>
          <w:szCs w:val="28"/>
        </w:rPr>
        <w:t>н азайту</w:t>
      </w:r>
      <w:r w:rsidR="009C645A" w:rsidRPr="001801B7">
        <w:rPr>
          <w:rFonts w:ascii="Times New Roman" w:hAnsi="Times New Roman" w:cs="Times New Roman"/>
          <w:bCs/>
          <w:color w:val="000000" w:themeColor="text1"/>
          <w:sz w:val="28"/>
          <w:szCs w:val="28"/>
        </w:rPr>
        <w:t>ғ</w:t>
      </w:r>
      <w:r w:rsidR="00563CB2" w:rsidRPr="001801B7">
        <w:rPr>
          <w:rFonts w:ascii="Times New Roman" w:hAnsi="Times New Roman" w:cs="Times New Roman"/>
          <w:bCs/>
          <w:color w:val="000000" w:themeColor="text1"/>
          <w:sz w:val="28"/>
          <w:szCs w:val="28"/>
        </w:rPr>
        <w:t xml:space="preserve">а болады. </w:t>
      </w:r>
    </w:p>
    <w:p w14:paraId="2EE954CF" w14:textId="77777777" w:rsidR="00793566" w:rsidRPr="001801B7" w:rsidRDefault="00793566" w:rsidP="00D51B1F">
      <w:pPr>
        <w:pStyle w:val="1"/>
        <w:jc w:val="center"/>
        <w:rPr>
          <w:bCs w:val="0"/>
          <w:color w:val="000000" w:themeColor="text1"/>
          <w:lang w:val="mn-MN"/>
        </w:rPr>
      </w:pPr>
      <w:r w:rsidRPr="001801B7">
        <w:rPr>
          <w:bCs w:val="0"/>
          <w:color w:val="000000" w:themeColor="text1"/>
          <w:lang w:val="mn-MN"/>
        </w:rPr>
        <w:br w:type="page"/>
      </w:r>
    </w:p>
    <w:p w14:paraId="3B8233DE" w14:textId="52EDA6CB" w:rsidR="00094434" w:rsidRPr="001801B7" w:rsidRDefault="00B71C17" w:rsidP="00D51B1F">
      <w:pPr>
        <w:pStyle w:val="1"/>
        <w:jc w:val="center"/>
        <w:rPr>
          <w:b w:val="0"/>
          <w:color w:val="000000" w:themeColor="text1"/>
          <w:lang w:val="mn-MN"/>
        </w:rPr>
      </w:pPr>
      <w:bookmarkStart w:id="160" w:name="_Toc211259651"/>
      <w:r w:rsidRPr="001801B7">
        <w:rPr>
          <w:bCs w:val="0"/>
          <w:color w:val="000000" w:themeColor="text1"/>
          <w:lang w:val="mn-MN"/>
        </w:rPr>
        <w:t>ҚОР</w:t>
      </w:r>
      <w:r w:rsidR="00BE17D5" w:rsidRPr="001801B7">
        <w:rPr>
          <w:bCs w:val="0"/>
          <w:color w:val="000000" w:themeColor="text1"/>
          <w:lang w:val="mn-MN"/>
        </w:rPr>
        <w:t>Ы</w:t>
      </w:r>
      <w:r w:rsidRPr="001801B7">
        <w:rPr>
          <w:bCs w:val="0"/>
          <w:color w:val="000000" w:themeColor="text1"/>
          <w:lang w:val="mn-MN"/>
        </w:rPr>
        <w:t>ТЫНДЫ</w:t>
      </w:r>
      <w:bookmarkEnd w:id="157"/>
      <w:bookmarkEnd w:id="158"/>
      <w:bookmarkEnd w:id="160"/>
    </w:p>
    <w:p w14:paraId="69DA61C5"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bookmarkStart w:id="161" w:name="_Toc207098644"/>
    </w:p>
    <w:p w14:paraId="5CF22B77"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ab/>
        <w:t>Ғылыми жұмыста жалпы аумағы 279,4 мың км² болатын Алтай жотасының Қазақстан, Моңғолия және Ресей Федерациясы аумағындағы тау сілемдері зерттеу нысаны ретінде таңдап алынды. Зерттеудің мақсаты – туризмнің Алтай жотасының экологиясына әсерін анықтау, соның ішінде туризмнен туындайтын экологиялық әсердің тікелей көміртек ізін және оның көлемін есептеу. Осы мақсатқа жету үшін 5 міндет қойылды. Әрбір міндет бойынша жеке әдістемелер қолданылып, соңында нәтижелері сандық тұрғыда қорытындыланды.</w:t>
      </w:r>
    </w:p>
    <w:p w14:paraId="517A5A0F"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Мұндағы зерттеу аумағы ауқымды болғанымен, туристер пайдаланатын маршруттар нақты белгіленген. Қазақстандық Алтайда – 3 ірі маршрут, Моңғолияда – 4 ірі маршрут, ал Ресейде – әртүрлі деңгейдегі 3 шеңберлі маршрут бар. Туризмнің экологияға әсерін дәл бағалау мақсатында осы маршруттардың ішінен әр елдегі ең ірі, туристер ең көп қатынайтын және мұздықтарға жақын орналасқан түрлері таңдап алынды. Зерттеу нәтижесінде төмендегідей қорытындылар анықталды.</w:t>
      </w:r>
    </w:p>
    <w:p w14:paraId="5DDDC584" w14:textId="258CFA83"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ab/>
        <w:t xml:space="preserve">Біріншіден Моңғол Алтайда бір туристен орта есеппен 441 грамм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 ал Қазақстандық Алтайда 4–5 күнде бір туристен 612 грамм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 тасталатыны анықталды. Туристер саны артқан сайын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 көлемі де көбейген: соңғы 5 жылда Моңғол Алтайда 132,5 мың турист небәрі 58,4 т</w:t>
      </w:r>
      <w:r w:rsidR="00766816" w:rsidRPr="001801B7">
        <w:rPr>
          <w:rFonts w:ascii="Times New Roman" w:hAnsi="Times New Roman" w:cs="Times New Roman"/>
          <w:bCs/>
          <w:color w:val="000000" w:themeColor="text1"/>
          <w:sz w:val="28"/>
          <w:szCs w:val="28"/>
        </w:rPr>
        <w:t>н</w:t>
      </w:r>
      <w:r w:rsidRPr="001801B7">
        <w:rPr>
          <w:rFonts w:ascii="Times New Roman" w:hAnsi="Times New Roman" w:cs="Times New Roman"/>
          <w:bCs/>
          <w:color w:val="000000" w:themeColor="text1"/>
          <w:sz w:val="28"/>
          <w:szCs w:val="28"/>
        </w:rPr>
        <w:t xml:space="preserve">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 қалдырса, Қазақстандық Алтайда 698,3 мың туристен 427,4 т</w:t>
      </w:r>
      <w:r w:rsidR="00766816" w:rsidRPr="001801B7">
        <w:rPr>
          <w:rFonts w:ascii="Times New Roman" w:hAnsi="Times New Roman" w:cs="Times New Roman"/>
          <w:bCs/>
          <w:color w:val="000000" w:themeColor="text1"/>
          <w:sz w:val="28"/>
          <w:szCs w:val="28"/>
        </w:rPr>
        <w:t>н</w:t>
      </w:r>
      <w:r w:rsidRPr="001801B7">
        <w:rPr>
          <w:rFonts w:ascii="Times New Roman" w:hAnsi="Times New Roman" w:cs="Times New Roman"/>
          <w:bCs/>
          <w:color w:val="000000" w:themeColor="text1"/>
          <w:sz w:val="28"/>
          <w:szCs w:val="28"/>
        </w:rPr>
        <w:t xml:space="preserve">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 жиналған. Бұл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тар ыдырау барысында Моңғол Алтайда 5 жылда 18,3 мың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2eq</w:t>
      </w:r>
      <w:r w:rsidRPr="001801B7">
        <w:rPr>
          <w:rFonts w:ascii="Times New Roman" w:hAnsi="Times New Roman" w:cs="Times New Roman"/>
          <w:bCs/>
          <w:color w:val="000000" w:themeColor="text1"/>
          <w:sz w:val="28"/>
          <w:szCs w:val="28"/>
        </w:rPr>
        <w:t xml:space="preserve">, ал Қазақстандық Алтайда 111,4 мың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2eq</w:t>
      </w:r>
      <w:r w:rsidR="009A254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бөлінген.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тардың негізгі бөлігі – әйнек шөлмектер, пластикалық бөтелкелер және полиэтилен пакеттер. Жалпы қорытынды бойынша, туризмнен шыққан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 xml:space="preserve"> көлемі өте жоғары. Оның көпшілігі қайта өңделмей, табиғатта қалып қояды да, қоршаған ортаға айтарлықтай зиян келтіреді.</w:t>
      </w:r>
    </w:p>
    <w:p w14:paraId="1FEF5184" w14:textId="61B95D51"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Екіншіден, Моңғол Алтайда туристерге арналған киіз үйлер соңғы 3 жылда 615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w:t>
      </w:r>
      <w:r w:rsidR="009A254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бөлгені анықталды. 2020 жылы бұл көрсеткіш 149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w:t>
      </w:r>
      <w:r w:rsidR="009A254C"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болса, 2022 жылы 267 </w:t>
      </w:r>
      <w:r w:rsidR="009A254C" w:rsidRPr="001801B7">
        <w:rPr>
          <w:rFonts w:ascii="Times New Roman" w:hAnsi="Times New Roman" w:cs="Times New Roman"/>
          <w:bCs/>
          <w:color w:val="000000" w:themeColor="text1"/>
          <w:sz w:val="28"/>
          <w:szCs w:val="28"/>
        </w:rPr>
        <w:t>тн/CO</w:t>
      </w:r>
      <w:r w:rsidR="009A254C" w:rsidRPr="001801B7">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-ға жеткен. Ал Ресей аумағында 2020 жылы көміртегі ізі 26 тн/CO</w:t>
      </w:r>
      <w:r w:rsidRPr="005708CC">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 xml:space="preserve"> болса, 2022 жылы 54 тн/CO</w:t>
      </w:r>
      <w:r w:rsidRPr="001801B7">
        <w:rPr>
          <w:rFonts w:ascii="Times New Roman" w:hAnsi="Times New Roman" w:cs="Times New Roman"/>
          <w:bCs/>
          <w:color w:val="000000" w:themeColor="text1"/>
          <w:sz w:val="28"/>
          <w:szCs w:val="28"/>
          <w:vertAlign w:val="subscript"/>
        </w:rPr>
        <w:t>2</w:t>
      </w:r>
      <w:r w:rsidRPr="001801B7">
        <w:rPr>
          <w:rFonts w:ascii="Times New Roman" w:hAnsi="Times New Roman" w:cs="Times New Roman"/>
          <w:bCs/>
          <w:color w:val="000000" w:themeColor="text1"/>
          <w:sz w:val="28"/>
          <w:szCs w:val="28"/>
        </w:rPr>
        <w:t>-ға жетіп, екі есеге артқан.</w:t>
      </w:r>
    </w:p>
    <w:p w14:paraId="3B16F265" w14:textId="46A025F8"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Үшіншіден, Ресей, Моңғолия және Қазақстан елдерінде таңдалған маршруттар бойынша арнайы экспедиция ұйымдастырылып, нәтижелер талданды. Моңғол Алтайда ұзындығы 24,7 км-ге созылған, жалпы аумағы 182,7 га жер көліктердің тарам жолдары мен туристердің аяқ іздерінен топырақ жамылғысы зақымданған. Ал Қазақстанда ұзындығы 55,3 км-ге созылған, жалпы аумағы 705,7 га жер тарам жолдардан </w:t>
      </w:r>
      <w:r w:rsidR="00D00C13" w:rsidRPr="001801B7">
        <w:rPr>
          <w:rFonts w:ascii="Times New Roman" w:hAnsi="Times New Roman" w:cs="Times New Roman"/>
          <w:bCs/>
          <w:color w:val="000000" w:themeColor="text1"/>
          <w:sz w:val="28"/>
          <w:szCs w:val="28"/>
        </w:rPr>
        <w:t>зақымдалуы</w:t>
      </w:r>
      <w:r w:rsidRPr="001801B7">
        <w:rPr>
          <w:rFonts w:ascii="Times New Roman" w:hAnsi="Times New Roman" w:cs="Times New Roman"/>
          <w:bCs/>
          <w:color w:val="000000" w:themeColor="text1"/>
          <w:sz w:val="28"/>
          <w:szCs w:val="28"/>
        </w:rPr>
        <w:t>, топырақ жамылғысы бұзылған. Өлшенген аумақтың 84,4%-ы орташа деңгейде зақымданып, өсімдік шөптерінің өсуі азайған. Ресей Алтайындағы экспедиция нәтижелері бойынша Белухаға апаратын шығыс маршрут бойында ұзындығы 8,65 км, жалпы аумағы 154,86 га жер туризмнің әсерінен өзгеріске ұшыраған. Мұнда өсімдік қабаты зақымданып, шөптердің өсуі азайған, ал кейбір алаңқайлар тастаққа айналған.</w:t>
      </w:r>
    </w:p>
    <w:p w14:paraId="7A5DE46E" w14:textId="2B9E71AA"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Үшінші мақсат бойынша таңдалған маршрут бойындағы зақымданған топырақ қабатының ауыр металдармен ластануы зерттелді. Зақымданған топырақ қабатынан конверт әдістемесі бойынша Моңғол Алтайда 25 сынама, Қазақстандық Алтайда 15 сынама, Ресейлік Алтайда 24 сынама алынып, барлығы Улаанбаатар қаласындағы Нарт топырақ зертханасында талданды. Моңғол Алтайда туризмнің әсерінен топырақтың беткі қабаты туристік көліктерден бөлінетін түтіндер арқылы аз мөлшерде ластанғаны анықталды. Жолдың төменгі жағында жиналған топырақпен салыстырғанда, хром (Cr) – 6,4–8,1 мг/кг, қорғасын (Pb) – 0,1–24,9 мг/кг, мыс (Cu) – 0,7–5,1 мг/кг, мырыш (Zn) – 0,8–11,5 мг/кг, никель (Ni) – 21,1–34,9 мг/кг аралығында жоғары көрсеткіш берген. Жалпы алғанда, 3 координатта қорғасын 2–3 есе, 2 координатта мырыш 2 есе, ал 4 координатта никель 2–4 есе көбейген. Қазақстандық Алтайдағы Рахман қайнары мен Қаракөлден алынған сынамаларда да қорғасын мөлшері таза топырақпен салыстырғанда 12,5–15,8 мг/кг-ға, яғни шамамен 2 есеге артқаны, ал никель мөлшері таза топырақтан 8,6–16,2 мг/кг-ға жоғары болғаны анықталды.</w:t>
      </w:r>
    </w:p>
    <w:p w14:paraId="7F1144B2"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Моңғолия аумағында жүргізілген зерттеулер Моңғолия Қоршаған орта министрлігіне таныстырылғаннан кейін, Моңғол Алтай жотасындағы Ерекше қорғалатын аумақтар басқармасының 2023 жылдың 28-шілдедегі A/14 бұйрығы бойынша таңдалған маршруттың ең биік бөлігінде көлік қозғалысына шектеу қойылды. Бұл шешім ластанған топырақ қабатының табиғи жолмен тазару процесін зерттеуге мүмкіндік берді. Осыған байланысты арнайы экспедиция ұйымдастырылып, бір жылдан кейінгі топырақтағы ауыр металдардың деңгейі қайта анықталды. Нәтижесінде топырақтағы хром мөлшері жолдың үстінде 3,8–6,3 мг/кг-ға азайғаны байқалды. Қорғасын мөлшері жол үстінде 2,7–6,8 мг/кг-ға азайғанымен, жолдың төменгі бөлігінде жинақтала бастағаны анықталды. Бұл зерттеу ауыр металдармен ластанған топырақтың әртүрлі эрозиялық процестер арқылы табиғи жолмен тазара алатынын нақты дәлелдеді.</w:t>
      </w:r>
    </w:p>
    <w:p w14:paraId="548560DE" w14:textId="50300551"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Сонымен қатар, мұнай өнімдерімен ластанған топырақты микроорганизмдер арқылы тазарту механизмін зерттеу мақсатында топырақ </w:t>
      </w:r>
      <w:r w:rsidR="001329BE" w:rsidRPr="001801B7">
        <w:rPr>
          <w:rFonts w:ascii="Times New Roman" w:hAnsi="Times New Roman" w:cs="Times New Roman"/>
          <w:bCs/>
          <w:color w:val="000000" w:themeColor="text1"/>
          <w:sz w:val="28"/>
          <w:szCs w:val="28"/>
        </w:rPr>
        <w:t>сынамаларында</w:t>
      </w:r>
      <w:r w:rsidRPr="001801B7">
        <w:rPr>
          <w:rFonts w:ascii="Times New Roman" w:hAnsi="Times New Roman" w:cs="Times New Roman"/>
          <w:bCs/>
          <w:color w:val="000000" w:themeColor="text1"/>
          <w:sz w:val="28"/>
          <w:szCs w:val="28"/>
        </w:rPr>
        <w:t xml:space="preserve"> «Bakoil–KZ» биопрепараты қолданылып, биологиялық тазарту эксперименттері жүргізілді. Бұл эксперимент нәтижелері бойынша жеке мақала дайындалып, онда препараттың қандай ауыр металдарды тазартуға қабілетті екені </w:t>
      </w:r>
      <w:r w:rsidR="00000E80">
        <w:rPr>
          <w:rFonts w:ascii="Times New Roman" w:hAnsi="Times New Roman" w:cs="Times New Roman"/>
          <w:bCs/>
          <w:color w:val="000000" w:themeColor="text1"/>
          <w:sz w:val="28"/>
          <w:szCs w:val="28"/>
          <w:lang w:val="kk-KZ"/>
        </w:rPr>
        <w:t>зерттеулерге</w:t>
      </w:r>
      <w:r w:rsidRPr="001801B7">
        <w:rPr>
          <w:rFonts w:ascii="Times New Roman" w:hAnsi="Times New Roman" w:cs="Times New Roman"/>
          <w:bCs/>
          <w:color w:val="000000" w:themeColor="text1"/>
          <w:sz w:val="28"/>
          <w:szCs w:val="28"/>
        </w:rPr>
        <w:t xml:space="preserve"> сүйене отырып талқыланды.</w:t>
      </w:r>
    </w:p>
    <w:p w14:paraId="1BE1F666"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Төртіншіден, таңдалған маршрут бойындағы туристік көліктердің экологиялық зияны мен көміртегі көлемі математикалық әдістер арқылы есептелді. Бұл үшін маршруттардың гипсометриялық сызбасы ArcGIS бағдарламасында жасалып, олардың кедір-бұдырлығына қарай бөліктерге бөлінді. Әр бөлікте көліктің жұмсайтын жанар-жағармайы қозғалтқыш көлеміне байланысты 5 түрлі көлік категориясы бойынша есептелді.</w:t>
      </w:r>
    </w:p>
    <w:p w14:paraId="46B6610D"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Моңғол Алтайда соңғы 7 жылда 1139 кг/CH₄ метан газы бөлінген. Сонымен қатар барлық туристік көліктер 2022 жылы 20,0 кг/N₂O, ал соңғы 7 жылда 239,8 кг/N₂O шығарған. Қазақстандық Алтайда бұл көрсеткіштер 64,8 мың тн/CO₂, 2774,2 кг/CH₄ метан газы және 615,6 кг/N₂O құрады. Ал Ресей аумағында 87,5 мың көліктен 9,7 тн/CO₂ көмірқышқыл газы, 415,6 кг/CH₄ метан газы және 87,5 кг/N₂O азот оксиді бөлінген.</w:t>
      </w:r>
    </w:p>
    <w:p w14:paraId="5DB5F9D3"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Бесіншіден, туризм әсерінен шоғырланған малдардың экологиялық ықпалы бағаланып, олардың көміртегі іздері есептелді. Моңғол Алтайда соңғы 8 жылда таңдалған маршрут бойында 128,7 мың мал шоғырланып, 461,5 тн/CH₄ метан газы бөлінген. Қазақстандық Алтайда соңғы 6 жылда 913 малдан 8,9 тн/CH₄ метан газы, ал Ресейлік Алтайда малдардан 6 жыл ішінде 23,8 тн/CH₄ метан газы бөлінген.</w:t>
      </w:r>
    </w:p>
    <w:p w14:paraId="293E0625" w14:textId="66A7DAFF"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Диссертацияда белгіленген 5 міндет толықтай орындалып, соңғы 5 жылдың нәтижесі бойынша Алтай жотасында туризм әсерінен пайда болған парниктік газдардың жалпы көлемі анықталды. Атап айтқанда, Моңғол Алтайда – 49,3 мың т/CO₂</w:t>
      </w:r>
      <w:r w:rsidRPr="005708CC">
        <w:rPr>
          <w:rFonts w:ascii="Times New Roman" w:hAnsi="Times New Roman" w:cs="Times New Roman"/>
          <w:bCs/>
          <w:color w:val="000000" w:themeColor="text1"/>
          <w:sz w:val="28"/>
          <w:szCs w:val="28"/>
          <w:vertAlign w:val="subscript"/>
        </w:rPr>
        <w:t>eq</w:t>
      </w:r>
      <w:r w:rsidRPr="001801B7">
        <w:rPr>
          <w:rFonts w:ascii="Times New Roman" w:hAnsi="Times New Roman" w:cs="Times New Roman"/>
          <w:bCs/>
          <w:color w:val="000000" w:themeColor="text1"/>
          <w:sz w:val="28"/>
          <w:szCs w:val="28"/>
        </w:rPr>
        <w:t xml:space="preserve">, Қазақстандық Алтайда – 57 мың </w:t>
      </w:r>
      <w:r w:rsidR="00C56A12" w:rsidRPr="001801B7">
        <w:rPr>
          <w:rFonts w:ascii="Times New Roman" w:hAnsi="Times New Roman" w:cs="Times New Roman"/>
          <w:bCs/>
          <w:color w:val="000000" w:themeColor="text1"/>
          <w:sz w:val="28"/>
          <w:szCs w:val="28"/>
        </w:rPr>
        <w:t>тн/CO</w:t>
      </w:r>
      <w:r w:rsidR="00C56A12" w:rsidRPr="001801B7">
        <w:rPr>
          <w:rFonts w:ascii="Times New Roman" w:hAnsi="Times New Roman" w:cs="Times New Roman"/>
          <w:bCs/>
          <w:color w:val="000000" w:themeColor="text1"/>
          <w:sz w:val="28"/>
          <w:szCs w:val="28"/>
          <w:vertAlign w:val="subscript"/>
        </w:rPr>
        <w:t>2eq</w:t>
      </w:r>
      <w:r w:rsidRPr="001801B7">
        <w:rPr>
          <w:rFonts w:ascii="Times New Roman" w:hAnsi="Times New Roman" w:cs="Times New Roman"/>
          <w:bCs/>
          <w:color w:val="000000" w:themeColor="text1"/>
          <w:sz w:val="28"/>
          <w:szCs w:val="28"/>
        </w:rPr>
        <w:t xml:space="preserve">, ал Ресейлік Алтайда – 8,4 мың </w:t>
      </w:r>
      <w:r w:rsidR="00C56A12" w:rsidRPr="001801B7">
        <w:rPr>
          <w:rFonts w:ascii="Times New Roman" w:hAnsi="Times New Roman" w:cs="Times New Roman"/>
          <w:bCs/>
          <w:color w:val="000000" w:themeColor="text1"/>
          <w:sz w:val="28"/>
          <w:szCs w:val="28"/>
        </w:rPr>
        <w:t>тн/CO</w:t>
      </w:r>
      <w:r w:rsidR="00C56A12" w:rsidRPr="001801B7">
        <w:rPr>
          <w:rFonts w:ascii="Times New Roman" w:hAnsi="Times New Roman" w:cs="Times New Roman"/>
          <w:bCs/>
          <w:color w:val="000000" w:themeColor="text1"/>
          <w:sz w:val="28"/>
          <w:szCs w:val="28"/>
          <w:vertAlign w:val="subscript"/>
        </w:rPr>
        <w:t>2eq</w:t>
      </w:r>
      <w:r w:rsidR="00C56A12"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көміртегі газы бөлінген. Барлық көміртегі іздерінің жартысы көліктерден, үштен бірі туризм салдарынан шоғырланған малдардан пайда болатыны, ал </w:t>
      </w:r>
      <w:r w:rsidR="00190644" w:rsidRPr="001801B7">
        <w:rPr>
          <w:rFonts w:ascii="Times New Roman" w:hAnsi="Times New Roman" w:cs="Times New Roman"/>
          <w:bCs/>
          <w:color w:val="000000" w:themeColor="text1"/>
          <w:sz w:val="28"/>
          <w:szCs w:val="28"/>
        </w:rPr>
        <w:t>қалдық</w:t>
      </w:r>
      <w:r w:rsidRPr="001801B7">
        <w:rPr>
          <w:rFonts w:ascii="Times New Roman" w:hAnsi="Times New Roman" w:cs="Times New Roman"/>
          <w:bCs/>
          <w:color w:val="000000" w:themeColor="text1"/>
          <w:sz w:val="28"/>
          <w:szCs w:val="28"/>
        </w:rPr>
        <w:t>тардан бөлінетін көміртегі ізі ең аз болатыны дәлелденді.</w:t>
      </w:r>
    </w:p>
    <w:p w14:paraId="4B7E81E6" w14:textId="77777777" w:rsidR="00033468" w:rsidRPr="001801B7" w:rsidRDefault="00033468" w:rsidP="00D51B1F">
      <w:pPr>
        <w:spacing w:after="0" w:line="240" w:lineRule="auto"/>
        <w:ind w:firstLine="708"/>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Ұсынылған барлық міндеттер толық орындалып, диссертациялық жұмыстың нәтижесінде ғылыми жаңалық ұсынылды. Көміртегі іздерінің орографиялық тұрғыда тұзаққа түсіп, орографиялық климат тұрақтылығына әсер ететіні анықталды. Бұл ғылыми жаңалық ретінде ұсынылып, туризмнің экологияға нақты әсерін бағалайтын коэффициент пен оны есептеу формуласы жасалды. Егер газдар көп мөлшерде тұзаққа түсіп, көміртегі ізі ұлғая берсе, сол алқаптағы климат өзгереді. Газ тұзақтары мұздықтарға жақын орналасқан жағдайда мұздықтардың еру жылдамдығы қарқынды күшейеді.</w:t>
      </w:r>
    </w:p>
    <w:p w14:paraId="5A0D6CA5" w14:textId="4F4A20D5" w:rsidR="004470DA" w:rsidRPr="001801B7" w:rsidRDefault="00033468" w:rsidP="00D51B1F">
      <w:pPr>
        <w:spacing w:after="0" w:line="240" w:lineRule="auto"/>
        <w:ind w:firstLine="708"/>
        <w:jc w:val="both"/>
        <w:rPr>
          <w:rFonts w:ascii="Times New Roman" w:eastAsia="Times New Roman" w:hAnsi="Times New Roman" w:cs="Times New Roman"/>
          <w:color w:val="000000"/>
          <w:sz w:val="28"/>
          <w:szCs w:val="28"/>
        </w:rPr>
      </w:pPr>
      <w:r w:rsidRPr="001801B7">
        <w:rPr>
          <w:rFonts w:ascii="Times New Roman" w:hAnsi="Times New Roman" w:cs="Times New Roman"/>
          <w:bCs/>
          <w:color w:val="000000" w:themeColor="text1"/>
          <w:sz w:val="28"/>
          <w:szCs w:val="28"/>
        </w:rPr>
        <w:t>Сонымен қатар көміртегі ізін азайтуға бағытталған қысқаша стратегиялар ұсынылды. Жалпылама алғанда, мұндағы көміртегі іздері бейберекет туризмнің әсерінен пайда болғандықтан, туризмнің Алтай жотасының экологиясына тигізер зияны өте жоғары. Ең көп зиян көліктер қозғалысына тікелей байланысты болғандықтан, бұл мәселені жүйелі басқару арқылы азайтуға болатыны диссертацияда әр тақырыптық талқылау бөлімінде көрсетілген.</w:t>
      </w:r>
    </w:p>
    <w:p w14:paraId="4EF7C72F" w14:textId="5CFBF69C" w:rsidR="00E32AD8" w:rsidRPr="001801B7" w:rsidRDefault="004470DA" w:rsidP="00DE1B33">
      <w:pPr>
        <w:pStyle w:val="a7"/>
        <w:numPr>
          <w:ilvl w:val="1"/>
          <w:numId w:val="53"/>
        </w:numPr>
        <w:spacing w:after="0" w:line="240" w:lineRule="auto"/>
        <w:ind w:left="426"/>
        <w:jc w:val="center"/>
        <w:rPr>
          <w:rFonts w:ascii="Times New Roman" w:eastAsia="Times New Roman" w:hAnsi="Times New Roman" w:cs="Times New Roman"/>
          <w:color w:val="000000"/>
          <w:sz w:val="28"/>
          <w:szCs w:val="28"/>
        </w:rPr>
      </w:pPr>
      <w:r w:rsidRPr="001801B7">
        <w:rPr>
          <w:rFonts w:ascii="Times New Roman" w:eastAsia="Times New Roman" w:hAnsi="Times New Roman" w:cs="Times New Roman"/>
          <w:color w:val="000000"/>
          <w:sz w:val="28"/>
          <w:szCs w:val="28"/>
        </w:rPr>
        <w:t>oOo</w:t>
      </w:r>
      <w:r w:rsidR="00841CA3" w:rsidRPr="001801B7">
        <w:rPr>
          <w:rFonts w:ascii="Times New Roman" w:eastAsia="Times New Roman" w:hAnsi="Times New Roman" w:cs="Times New Roman"/>
          <w:color w:val="000000"/>
          <w:sz w:val="28"/>
          <w:szCs w:val="28"/>
        </w:rPr>
        <w:t xml:space="preserve"> </w:t>
      </w:r>
      <w:r w:rsidR="00830E61" w:rsidRPr="001801B7">
        <w:rPr>
          <w:rFonts w:ascii="Times New Roman" w:eastAsia="Times New Roman" w:hAnsi="Times New Roman" w:cs="Times New Roman"/>
          <w:color w:val="000000"/>
          <w:sz w:val="28"/>
          <w:szCs w:val="28"/>
        </w:rPr>
        <w:t>––</w:t>
      </w:r>
      <w:r w:rsidR="00E32AD8" w:rsidRPr="001801B7">
        <w:rPr>
          <w:b/>
          <w:sz w:val="28"/>
          <w:szCs w:val="28"/>
        </w:rPr>
        <w:br w:type="page"/>
      </w:r>
    </w:p>
    <w:p w14:paraId="1BBA2F03" w14:textId="7DDA99C1" w:rsidR="00BA4AFF" w:rsidRPr="001801B7" w:rsidRDefault="005D1AE6" w:rsidP="00D51B1F">
      <w:pPr>
        <w:pStyle w:val="Default"/>
        <w:jc w:val="center"/>
        <w:outlineLvl w:val="0"/>
        <w:rPr>
          <w:b/>
          <w:sz w:val="28"/>
          <w:szCs w:val="28"/>
          <w:lang w:val="mn-MN"/>
        </w:rPr>
      </w:pPr>
      <w:bookmarkStart w:id="162" w:name="_Toc211259652"/>
      <w:r w:rsidRPr="001801B7">
        <w:rPr>
          <w:b/>
          <w:sz w:val="28"/>
          <w:szCs w:val="28"/>
          <w:lang w:val="mn-MN"/>
        </w:rPr>
        <w:t xml:space="preserve">ПАЙДАЛАНЫЛҒАН </w:t>
      </w:r>
      <w:r w:rsidR="004B4843">
        <w:rPr>
          <w:b/>
          <w:sz w:val="28"/>
          <w:szCs w:val="28"/>
          <w:lang w:val="mn-MN"/>
        </w:rPr>
        <w:t>ЗЕРТТЕУЛЕР</w:t>
      </w:r>
      <w:r w:rsidRPr="001801B7">
        <w:rPr>
          <w:b/>
          <w:sz w:val="28"/>
          <w:szCs w:val="28"/>
          <w:lang w:val="mn-MN"/>
        </w:rPr>
        <w:t xml:space="preserve"> ТІЗІМІ</w:t>
      </w:r>
      <w:bookmarkEnd w:id="161"/>
      <w:bookmarkEnd w:id="162"/>
    </w:p>
    <w:p w14:paraId="3F80B4C9" w14:textId="7B6E3F56" w:rsidR="007744B7" w:rsidRPr="001801B7" w:rsidRDefault="00E16B15" w:rsidP="007744B7">
      <w:pPr>
        <w:pStyle w:val="Default"/>
        <w:ind w:firstLine="567"/>
        <w:jc w:val="both"/>
        <w:rPr>
          <w:bCs/>
          <w:sz w:val="28"/>
          <w:szCs w:val="28"/>
          <w:lang w:val="mn-MN"/>
        </w:rPr>
      </w:pPr>
      <w:r w:rsidRPr="001801B7">
        <w:rPr>
          <w:bCs/>
          <w:sz w:val="28"/>
          <w:szCs w:val="28"/>
          <w:lang w:val="mn-MN"/>
        </w:rPr>
        <w:t xml:space="preserve">1 UNWTO. International Recommendations for Tourism Statistics 2008. </w:t>
      </w:r>
      <w:r w:rsidR="003407E6" w:rsidRPr="001801B7">
        <w:rPr>
          <w:bCs/>
          <w:sz w:val="28"/>
          <w:szCs w:val="28"/>
          <w:lang w:val="mn-MN"/>
        </w:rPr>
        <w:t>Statistics Division</w:t>
      </w:r>
      <w:r w:rsidR="002736C1">
        <w:rPr>
          <w:bCs/>
          <w:sz w:val="28"/>
          <w:szCs w:val="28"/>
          <w:lang w:val="mn-MN"/>
        </w:rPr>
        <w:t xml:space="preserve">, </w:t>
      </w:r>
      <w:r w:rsidR="002736C1">
        <w:rPr>
          <w:bCs/>
          <w:sz w:val="28"/>
          <w:szCs w:val="28"/>
        </w:rPr>
        <w:t>UN Glossary</w:t>
      </w:r>
      <w:r w:rsidR="003407E6" w:rsidRPr="001801B7">
        <w:rPr>
          <w:bCs/>
          <w:sz w:val="28"/>
          <w:szCs w:val="28"/>
          <w:lang w:val="mn-MN"/>
        </w:rPr>
        <w:t xml:space="preserve"> </w:t>
      </w:r>
      <w:r w:rsidRPr="001801B7">
        <w:rPr>
          <w:bCs/>
          <w:sz w:val="28"/>
          <w:szCs w:val="28"/>
          <w:lang w:val="mn-MN"/>
        </w:rPr>
        <w:t>//</w:t>
      </w:r>
      <w:r w:rsidR="002736C1">
        <w:rPr>
          <w:bCs/>
          <w:sz w:val="28"/>
          <w:szCs w:val="28"/>
          <w:lang w:val="mn-MN"/>
        </w:rPr>
        <w:t>New York,</w:t>
      </w:r>
      <w:r w:rsidRPr="001801B7">
        <w:rPr>
          <w:bCs/>
          <w:sz w:val="28"/>
          <w:szCs w:val="28"/>
          <w:lang w:val="mn-MN"/>
        </w:rPr>
        <w:t>. – 2010.</w:t>
      </w:r>
    </w:p>
    <w:p w14:paraId="1C274230"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2 Walker L. Tourism and Hospitality Management. //Library Press. – 2007.</w:t>
      </w:r>
    </w:p>
    <w:p w14:paraId="63B3B53A"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3 Selin N.E. Encyclopedia Britannica. //Britannica. – 2023.</w:t>
      </w:r>
    </w:p>
    <w:p w14:paraId="08B36B18"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4 ADB. Carec Tourism Strategy 2030. //Manila: ADB. – 2020.</w:t>
      </w:r>
    </w:p>
    <w:p w14:paraId="30C56E15" w14:textId="17860D3E" w:rsidR="007744B7" w:rsidRPr="001801B7" w:rsidRDefault="00E16B15" w:rsidP="007744B7">
      <w:pPr>
        <w:pStyle w:val="Default"/>
        <w:ind w:firstLine="567"/>
        <w:jc w:val="both"/>
        <w:rPr>
          <w:bCs/>
          <w:sz w:val="28"/>
          <w:szCs w:val="28"/>
          <w:lang w:val="mn-MN"/>
        </w:rPr>
      </w:pPr>
      <w:r w:rsidRPr="001801B7">
        <w:rPr>
          <w:bCs/>
          <w:sz w:val="28"/>
          <w:szCs w:val="28"/>
          <w:lang w:val="mn-MN"/>
        </w:rPr>
        <w:t xml:space="preserve">5 </w:t>
      </w:r>
      <w:r w:rsidR="004B4843" w:rsidRPr="004B4843">
        <w:rPr>
          <w:bCs/>
          <w:sz w:val="28"/>
          <w:szCs w:val="28"/>
          <w:lang w:val="mn-MN"/>
        </w:rPr>
        <w:t>Лхагвасүрэн Ч. Моңғол Алтай аймағының табиғат және әлеуметтік қазіргі жағдайы, болашақ тенденциялары (Монгол Алтайн бүс нутгийн байгаль, нийгэм эдийн засгийн өнөөгийн байдал, цаашдын хандлага). – Улаанбаатар, 2017. –С. 45-100;</w:t>
      </w:r>
    </w:p>
    <w:p w14:paraId="03F9E711"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6 Ватлина Т.В., Котова Т.В., Малхазова С.М., Миронова В.А., Орлов Д.С., Пестина П.В., Румянцев В.Ю., Рябова Н.В., Солдатов М.С., Шартова Н.В. Физико-географическое районирование. //Москва: Парето-Принт. – 2017.</w:t>
      </w:r>
    </w:p>
    <w:p w14:paraId="09A5C4B0"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 xml:space="preserve">7 Fransen B. The basics of a carbon footprint. //EcoMatcher. – 2019. – [Online]. Available: </w:t>
      </w:r>
      <w:hyperlink r:id="rId169" w:tgtFrame="_new" w:history="1">
        <w:r w:rsidRPr="001801B7">
          <w:rPr>
            <w:rStyle w:val="a9"/>
            <w:bCs/>
            <w:sz w:val="28"/>
            <w:szCs w:val="28"/>
            <w:lang w:val="mn-MN"/>
          </w:rPr>
          <w:t>https://www.ecomatcher.com/the-basics-of-a-carbon-footprint/</w:t>
        </w:r>
      </w:hyperlink>
    </w:p>
    <w:p w14:paraId="0C42261B"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8 Galli A., Barioni D., Mancini M.S. Encyclopedia of Tourism Management and Marketing. – 2022. – С. 10–13.</w:t>
      </w:r>
    </w:p>
    <w:p w14:paraId="09670634"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9 Hunter C., Shaw J. The ecological footprint as a key indicator of sustainable tourism. //Tourism Management. – 2007. – Т. 28, №1. – С. 46–57.</w:t>
      </w:r>
    </w:p>
    <w:p w14:paraId="21B696B0" w14:textId="77777777" w:rsidR="007744B7" w:rsidRPr="001801B7" w:rsidRDefault="00E16B15" w:rsidP="007744B7">
      <w:pPr>
        <w:pStyle w:val="Default"/>
        <w:ind w:firstLine="567"/>
        <w:jc w:val="both"/>
        <w:rPr>
          <w:bCs/>
          <w:sz w:val="28"/>
          <w:szCs w:val="28"/>
          <w:lang w:val="mn-MN"/>
        </w:rPr>
      </w:pPr>
      <w:r w:rsidRPr="001801B7">
        <w:rPr>
          <w:bCs/>
          <w:sz w:val="28"/>
          <w:szCs w:val="28"/>
          <w:lang w:val="mn-MN"/>
        </w:rPr>
        <w:t>10 Parpairis D.A., Lagos D.G. The Ecological Footprint of Tourism: A Case Study of the Greek Hotel Sector. //Newcastle upon Tyne: Cambridge Scholars Publishing. – 2021.</w:t>
      </w:r>
    </w:p>
    <w:p w14:paraId="6DBC9569" w14:textId="77777777" w:rsidR="006C2580" w:rsidRPr="001801B7" w:rsidRDefault="00E16B15" w:rsidP="007744B7">
      <w:pPr>
        <w:pStyle w:val="Default"/>
        <w:ind w:firstLine="567"/>
        <w:jc w:val="both"/>
        <w:rPr>
          <w:bCs/>
          <w:sz w:val="28"/>
          <w:szCs w:val="28"/>
          <w:lang w:val="mn-MN"/>
        </w:rPr>
      </w:pPr>
      <w:r w:rsidRPr="001801B7">
        <w:rPr>
          <w:bCs/>
          <w:sz w:val="28"/>
          <w:szCs w:val="28"/>
          <w:lang w:val="mn-MN"/>
        </w:rPr>
        <w:t>11 Van den Bergh J.C.J.M., Verbruggen H. Spatial sustainability, trade and indicators: an evaluation of the ‘ecological footprint’. //Ecological Economics. – 1999. – Т. 29, №1. – С. 61–72.</w:t>
      </w:r>
    </w:p>
    <w:p w14:paraId="09721B43" w14:textId="77777777" w:rsidR="006C2580" w:rsidRPr="001801B7" w:rsidRDefault="00E16B15" w:rsidP="007744B7">
      <w:pPr>
        <w:pStyle w:val="Default"/>
        <w:ind w:firstLine="567"/>
        <w:jc w:val="both"/>
        <w:rPr>
          <w:bCs/>
          <w:sz w:val="28"/>
          <w:szCs w:val="28"/>
          <w:lang w:val="mn-MN"/>
        </w:rPr>
      </w:pPr>
      <w:r w:rsidRPr="001801B7">
        <w:rPr>
          <w:bCs/>
          <w:sz w:val="28"/>
          <w:szCs w:val="28"/>
          <w:lang w:val="mn-MN"/>
        </w:rPr>
        <w:t>12 Gössling S. Global environmental consequences of tourism. //Global Environmental Change. – 2002. – Т. 12, №4. – С. 283–302.</w:t>
      </w:r>
    </w:p>
    <w:p w14:paraId="534F537B" w14:textId="77777777" w:rsidR="009A00A5" w:rsidRPr="001801B7" w:rsidRDefault="00E16B15" w:rsidP="007744B7">
      <w:pPr>
        <w:pStyle w:val="Default"/>
        <w:ind w:firstLine="567"/>
        <w:jc w:val="both"/>
        <w:rPr>
          <w:bCs/>
          <w:sz w:val="28"/>
          <w:szCs w:val="28"/>
          <w:lang w:val="mn-MN"/>
        </w:rPr>
      </w:pPr>
      <w:r w:rsidRPr="001801B7">
        <w:rPr>
          <w:bCs/>
          <w:sz w:val="28"/>
          <w:szCs w:val="28"/>
          <w:lang w:val="mn-MN"/>
        </w:rPr>
        <w:t>13 Hughes G. Environmental indicators. //Annals of Tourism Research. – 2002. – Т. 29, №2. – С. 457–477.</w:t>
      </w:r>
    </w:p>
    <w:p w14:paraId="6C4F2256" w14:textId="4F628BD9" w:rsidR="009A00A5" w:rsidRPr="001801B7" w:rsidRDefault="00E16B15" w:rsidP="007744B7">
      <w:pPr>
        <w:pStyle w:val="Default"/>
        <w:ind w:firstLine="567"/>
        <w:jc w:val="both"/>
        <w:rPr>
          <w:bCs/>
          <w:sz w:val="28"/>
          <w:szCs w:val="28"/>
          <w:lang w:val="mn-MN"/>
        </w:rPr>
      </w:pPr>
      <w:r w:rsidRPr="001801B7">
        <w:rPr>
          <w:bCs/>
          <w:sz w:val="28"/>
          <w:szCs w:val="28"/>
          <w:lang w:val="mn-MN"/>
        </w:rPr>
        <w:t xml:space="preserve">14 Casals Miralles C., Barioni D., Mancini M.S., Colón Jordà J., Boy Roura M., Ponsá Salas S., Llenas Argelaguet L., Galli A. The Footprint of tourism: a review of Water, Carbon, and Ecological Footprint applications to the tourism sector. //Journal of Cleaner Production. – 2022. – </w:t>
      </w:r>
      <w:r w:rsidR="009A00A5" w:rsidRPr="001801B7">
        <w:rPr>
          <w:bCs/>
          <w:sz w:val="28"/>
          <w:szCs w:val="28"/>
          <w:lang w:val="mn-MN"/>
        </w:rPr>
        <w:t>С</w:t>
      </w:r>
      <w:r w:rsidRPr="001801B7">
        <w:rPr>
          <w:bCs/>
          <w:sz w:val="28"/>
          <w:szCs w:val="28"/>
          <w:lang w:val="mn-MN"/>
        </w:rPr>
        <w:t>. 488.</w:t>
      </w:r>
    </w:p>
    <w:p w14:paraId="3CD0A8D3" w14:textId="77777777" w:rsidR="00B8591D" w:rsidRPr="001801B7" w:rsidRDefault="00E16B15" w:rsidP="007744B7">
      <w:pPr>
        <w:pStyle w:val="Default"/>
        <w:ind w:firstLine="567"/>
        <w:jc w:val="both"/>
        <w:rPr>
          <w:bCs/>
          <w:sz w:val="28"/>
          <w:szCs w:val="28"/>
          <w:lang w:val="mn-MN"/>
        </w:rPr>
      </w:pPr>
      <w:r w:rsidRPr="001801B7">
        <w:rPr>
          <w:bCs/>
          <w:sz w:val="28"/>
          <w:szCs w:val="28"/>
          <w:lang w:val="mn-MN"/>
        </w:rPr>
        <w:t>15 Hunter C. Sustainable Tourism and the Touristic Ecological Footprint. //Environment, Development and Sustainability. – 2002. – Т. 4, №1. – С. 7–20.</w:t>
      </w:r>
    </w:p>
    <w:p w14:paraId="5A9760D6" w14:textId="77777777" w:rsidR="00B8591D" w:rsidRPr="001801B7" w:rsidRDefault="00E16B15" w:rsidP="007744B7">
      <w:pPr>
        <w:pStyle w:val="Default"/>
        <w:ind w:firstLine="567"/>
        <w:jc w:val="both"/>
        <w:rPr>
          <w:bCs/>
          <w:sz w:val="28"/>
          <w:szCs w:val="28"/>
          <w:lang w:val="mn-MN"/>
        </w:rPr>
      </w:pPr>
      <w:r w:rsidRPr="001801B7">
        <w:rPr>
          <w:bCs/>
          <w:sz w:val="28"/>
          <w:szCs w:val="28"/>
          <w:lang w:val="mn-MN"/>
        </w:rPr>
        <w:t>16 European Commission. The European Tourism Indicator System. //European Commission. – 2016.</w:t>
      </w:r>
    </w:p>
    <w:p w14:paraId="0349E00F" w14:textId="692DD503" w:rsidR="00B8591D" w:rsidRPr="001801B7" w:rsidRDefault="00E16B15" w:rsidP="007744B7">
      <w:pPr>
        <w:pStyle w:val="Default"/>
        <w:ind w:firstLine="567"/>
        <w:jc w:val="both"/>
        <w:rPr>
          <w:bCs/>
          <w:sz w:val="28"/>
          <w:szCs w:val="28"/>
          <w:lang w:val="mn-MN"/>
        </w:rPr>
      </w:pPr>
      <w:r w:rsidRPr="001801B7">
        <w:rPr>
          <w:bCs/>
          <w:sz w:val="28"/>
          <w:szCs w:val="28"/>
          <w:lang w:val="mn-MN"/>
        </w:rPr>
        <w:t xml:space="preserve">17 Europarc Federation. European Charter for Sustainable Tourism in Protected Areas: The value of the “Charter” in identifying sustainable tourism destinations. //EUROPARC Federation. – </w:t>
      </w:r>
      <w:r w:rsidR="00B8591D" w:rsidRPr="001801B7">
        <w:rPr>
          <w:bCs/>
          <w:sz w:val="28"/>
          <w:szCs w:val="28"/>
          <w:lang w:val="mn-MN"/>
        </w:rPr>
        <w:t>2006</w:t>
      </w:r>
      <w:r w:rsidRPr="001801B7">
        <w:rPr>
          <w:bCs/>
          <w:sz w:val="28"/>
          <w:szCs w:val="28"/>
          <w:lang w:val="mn-MN"/>
        </w:rPr>
        <w:t>.</w:t>
      </w:r>
    </w:p>
    <w:p w14:paraId="58E11DF9" w14:textId="4F47AC54" w:rsidR="00893CD9" w:rsidRPr="001801B7" w:rsidRDefault="00E16B15" w:rsidP="007744B7">
      <w:pPr>
        <w:pStyle w:val="Default"/>
        <w:ind w:firstLine="567"/>
        <w:jc w:val="both"/>
        <w:rPr>
          <w:bCs/>
          <w:sz w:val="28"/>
          <w:szCs w:val="28"/>
          <w:lang w:val="mn-MN"/>
        </w:rPr>
      </w:pPr>
      <w:r w:rsidRPr="001801B7">
        <w:rPr>
          <w:bCs/>
          <w:sz w:val="28"/>
          <w:szCs w:val="28"/>
          <w:lang w:val="mn-MN"/>
        </w:rPr>
        <w:t>18 National Park Service (U.S.). How Long Until It’s Gone? Here’s a reminder of how long an item takes to decompose. //Audubon Magazine. – 1998. X.</w:t>
      </w:r>
    </w:p>
    <w:p w14:paraId="0B91F93B"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19 Ecology Center. Adverse Health Effects of Plastics. //Ecology Center. – 2021.</w:t>
      </w:r>
      <w:r w:rsidRPr="001801B7">
        <w:rPr>
          <w:bCs/>
          <w:sz w:val="28"/>
          <w:szCs w:val="28"/>
          <w:lang w:val="mn-MN"/>
        </w:rPr>
        <w:br/>
        <w:t xml:space="preserve">20 Conserve Energy Future. Interesting facts: aluminum recycling. //Conserve Energy Future LLC. – 2021. – [Online]. Available: </w:t>
      </w:r>
      <w:hyperlink r:id="rId170" w:tgtFrame="_new" w:history="1">
        <w:r w:rsidRPr="001801B7">
          <w:rPr>
            <w:rStyle w:val="a9"/>
            <w:bCs/>
            <w:sz w:val="28"/>
            <w:szCs w:val="28"/>
            <w:lang w:val="mn-MN"/>
          </w:rPr>
          <w:t>https://www.conserve-energy-future.com/interesting-facts-aluminum-recycling.php</w:t>
        </w:r>
      </w:hyperlink>
    </w:p>
    <w:p w14:paraId="2B737C61"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21 Lisa A. How long it takes 50 common items to decompose. //GOBankingRates. – 2022.</w:t>
      </w:r>
    </w:p>
    <w:p w14:paraId="0C4D08C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22 Makuch-Pietracz I., Pieta N. Impact of recreation and tourism on selected soil characteristics in the Lisia Góra Nature Reserve area (south-east Poland). //Soil Science Annual. – 2017. – Т. 68, №2. – С. 81–86.</w:t>
      </w:r>
    </w:p>
    <w:p w14:paraId="2D92268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23 Li W.J., Wu T.H., Li X.J. The Effects of Tourism Interference on the Soil of Grassland Tourist Spots — A Study of Gold Saddle Tourist Spots of Xilamuren Grassland in Inner Mongolia. //Advanced Materials Research. – 2013. – Т. 610–613. – С. 3034–3041.</w:t>
      </w:r>
    </w:p>
    <w:p w14:paraId="14D4B68A"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24 Shi Q. The impact of tourism on soils in Zhangjiajie World Geopark. //Journal of Forestry Research. – 2006. – Т. 17, №2. – С. 167–170.</w:t>
      </w:r>
    </w:p>
    <w:p w14:paraId="3947726B" w14:textId="46EF74CF" w:rsidR="00893CD9" w:rsidRPr="001801B7" w:rsidRDefault="00E16B15" w:rsidP="007744B7">
      <w:pPr>
        <w:pStyle w:val="Default"/>
        <w:ind w:firstLine="567"/>
        <w:jc w:val="both"/>
        <w:rPr>
          <w:bCs/>
          <w:sz w:val="28"/>
          <w:szCs w:val="28"/>
          <w:lang w:val="mn-MN"/>
        </w:rPr>
      </w:pPr>
      <w:r w:rsidRPr="001801B7">
        <w:rPr>
          <w:bCs/>
          <w:sz w:val="28"/>
          <w:szCs w:val="28"/>
          <w:lang w:val="mn-MN"/>
        </w:rPr>
        <w:t xml:space="preserve">25 Baysan S. The attitudes of tourism establishments toward tourism development and toward tourism’s impact on the environment in Ören (Milas), Türkiye. //In: Natural Environment and Culture in the Mediterranean. – </w:t>
      </w:r>
      <w:r w:rsidR="00893CD9" w:rsidRPr="001801B7">
        <w:rPr>
          <w:bCs/>
          <w:sz w:val="28"/>
          <w:szCs w:val="28"/>
          <w:lang w:val="mn-MN"/>
        </w:rPr>
        <w:t>2000</w:t>
      </w:r>
      <w:r w:rsidRPr="001801B7">
        <w:rPr>
          <w:bCs/>
          <w:sz w:val="28"/>
          <w:szCs w:val="28"/>
          <w:lang w:val="mn-MN"/>
        </w:rPr>
        <w:t>.</w:t>
      </w:r>
    </w:p>
    <w:p w14:paraId="5E00E57C"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26 Harsono D., Wijayanto I. Integrated tourism policy: The buffer area development impact of Borobudur World Heritage. //Informasi. – Т. 52, №1.</w:t>
      </w:r>
    </w:p>
    <w:p w14:paraId="495B759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27 Khan Z., Masood F., Khan M.A. Tourism Impact Dimensions, Residents’ Quality of Life and Support for Tourism in Hunza Valley, Pakistan. //European Journal of Tourism, Hospitality and Recreation. – Т. 11, №2. – С. 195–209.</w:t>
      </w:r>
    </w:p>
    <w:p w14:paraId="51DCE021"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28 Belsoy J., Yego J. Environmental Impacts of Tourism in Protected Areas. //Journal of Environment and Earth Science. – 2012. – Т. 2, №10.</w:t>
      </w:r>
    </w:p>
    <w:p w14:paraId="3DF099C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29 Чувилин А.Г. Влияние туризма на компоненты природной среды Камчатского края. //Петропавловск-Камчатский. – 2020.</w:t>
      </w:r>
    </w:p>
    <w:p w14:paraId="680D12C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30 Memoli V., Esposito F., Panico S.C., De Marco A., Barile R. Evaluation of tourism impact on soil metal accumulation through single and integrated indices. //Science of The Total Environment. – 2019. – Т. 682.</w:t>
      </w:r>
    </w:p>
    <w:p w14:paraId="0A21CBA0"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31 Sun Q., Sun Z., Wang J., Zhu W. Heavy metal pollution and risk assessment of farmland soil in eco-tourism resort. //Arabian Journal of Geosciences. – 2022. – Т. 15, №6. – С. 156.</w:t>
      </w:r>
    </w:p>
    <w:p w14:paraId="59A2D2F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32 Xu J., Wang X., Wang J., Hu C. Dominant environmental factors influencing soil metal concentrations of Poyang Lake wetland, China: Soil property, topography, plant species and wetland type. //Catena. – 2021. – Т. 204. – Art. 105601.</w:t>
      </w:r>
    </w:p>
    <w:p w14:paraId="7B072F68"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33 Fatimah Azzahra S., Faradiba F. Impact of Soil Pollution on Increasing Temperature in Indonesia. //Asian Journal of Advanced Research and Reports. – 2019.</w:t>
      </w:r>
    </w:p>
    <w:p w14:paraId="423C9402"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34 Garnett T. Livestock-related greenhouse gas emissions: impacts and options for policy makers. //Environmental Science &amp; Policy. – 2009. – Т. 12, №4. – С. 491–503.</w:t>
      </w:r>
    </w:p>
    <w:p w14:paraId="5B69D3B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35 Yager K., Valdivia C., Slayback D., Jimenez E., Meneses R.I., Palabral A., Bracho M., Romero D., Hubbard A., Pacheco P., Calle A., Humber A., Yana O., Ulloa D., Zeballos G., Romero A. Socio-ecological dimensions of Andean pastoral landscape change: bridging traditional ecological knowledge and satellite image analysis in Sajama National Park, Bolivia. //Regional Environmental Change. – 2019. – Т. 19. – С. 1353–1369.</w:t>
      </w:r>
    </w:p>
    <w:p w14:paraId="79722537"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36 Government of Kenya. Inventory of GHG Emissions from Dairy Cattle in Kenya 1995–2017. //Nairobi. – 2020.</w:t>
      </w:r>
    </w:p>
    <w:p w14:paraId="7E479B5C"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37 Nhamo G., Dube K., Chapungu L., Chikodzi D. Quest for Net-Zero emissions in South African national parks: A tourism perspective. //Heliyon. – 2023. – Т. 9, №6.</w:t>
      </w:r>
    </w:p>
    <w:p w14:paraId="78E77BEF"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38 Phophe P.A., Masubelele M. Carbon Footprint Assessment in Nature-Based Conservation Management Estates Using South African National Parks as a Case Study. //Sustainability. – 2021. – Т. 13, №24.</w:t>
      </w:r>
    </w:p>
    <w:p w14:paraId="31467805" w14:textId="77777777" w:rsidR="00893CD9" w:rsidRPr="001801B7" w:rsidRDefault="00E16B15" w:rsidP="007744B7">
      <w:pPr>
        <w:pStyle w:val="Default"/>
        <w:ind w:firstLine="567"/>
        <w:jc w:val="both"/>
        <w:rPr>
          <w:bCs/>
          <w:sz w:val="28"/>
          <w:szCs w:val="28"/>
          <w:lang w:val="mn-MN"/>
        </w:rPr>
      </w:pPr>
      <w:r w:rsidRPr="001801B7">
        <w:rPr>
          <w:bCs/>
          <w:sz w:val="28"/>
          <w:szCs w:val="28"/>
          <w:lang w:val="mn-MN"/>
        </w:rPr>
        <w:t>39 S. W. Consulting. A greenhouse gas emissions assessment and target scenario for the New Forest National Park. – 2022.</w:t>
      </w:r>
    </w:p>
    <w:p w14:paraId="043842CF"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40 S. W. Consulting. A greenhouse gas emissions assessment and target scenario for the Loch Lomond &amp; The Trossachs National Park. //Lancaster Environment Centre. – 2023.</w:t>
      </w:r>
    </w:p>
    <w:p w14:paraId="2AC2D6C4"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41 Dadem G.C., Tchamba N.M., Tsi E.A. Impacts of anthropogenic pressures on wildlife in the northern sector of the National Park of Mbam and Djerem, Adamaou Cameroon. //International Journal of Biodiversity and Conservation. – 2018. – Т. 10, №3. – С. 145–153.</w:t>
      </w:r>
    </w:p>
    <w:p w14:paraId="73DD6135"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42 Chimner R.A., Resh S.C., Hribljan J.A., Battaglia M., Bourgeau-Chavez L., Bowser G., Lilleskov E.A. Mountain Wetland Soil Carbon Stocks of Huascarán National Park. //Frontiers in Environmental Science. – 2021. – Т. 9.</w:t>
      </w:r>
    </w:p>
    <w:p w14:paraId="7BFCA711"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43 Yu H., Liu B., Wang G., Zhang T., Yang Y., Lu Y., Xu Y., Huang M., Yang Y., Zhang L. Grass-livestock balance based grassland ecological carrying capability and sustainable strategy in the Yellow River Source National Park, Tibet Plateau, China. //Journal of Mountain Science. – 2021. – Т. 18. – С. 2201–2211.</w:t>
      </w:r>
    </w:p>
    <w:p w14:paraId="678F1536"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44 Li M., Liu S., Sun Y., Liu Y. Agriculture and animal husbandry increased carbon footprint on the Qinghai-Tibet Plateau during past three decades. //Journal of Cleaner Production. – 2021. – Т. 278.</w:t>
      </w:r>
    </w:p>
    <w:p w14:paraId="0F67704A"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45 Girma Z., Chuyong G., Mamo Y. Impact of Livestock Encroachments and Tree Removal on Populations of Mountain Nyala and Menelik’s Bushbuck in Arsi Mountains National Park, Ethiopia. //International Journal of Ecology. – 2018. – №1.</w:t>
      </w:r>
    </w:p>
    <w:p w14:paraId="27FDE4B8"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46 Hall C.M. Tourism and Global Environmental Change. //New York: Routledge. – 2006.</w:t>
      </w:r>
    </w:p>
    <w:p w14:paraId="3A99136F"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47 Дедовских Е.Ю., Дроздов А.В., Моралева Н.В. Российская федерация: экологический туризм на пути в Россию. //Материалы ЭКодело. – 2015.</w:t>
      </w:r>
    </w:p>
    <w:p w14:paraId="1D643FCE"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48 Balsalobre-Lorente D., Oana M., Driha O.M., Leitão N.C., Murshed М. The carbon dioxide neutralizing effect of energy innovation on international tourism in EU-5 countries under the prism of the EKC hypothesis. //Journal of Environmental Management. – 2021. – Т. 298.</w:t>
      </w:r>
    </w:p>
    <w:p w14:paraId="01FC8C6B"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49 Adedoyin F.F., Bekun F.V., Driha O.M., Balsalobre-Lorente D. The effects of air transportation, energy, ICT and FDI on economic growth in the industry 4.0 era: Evidence from the United States. //Technological Forecasting and Social Change. – 2020.</w:t>
      </w:r>
    </w:p>
    <w:p w14:paraId="1C2D6C4D"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50 Khan S.A.R., Qianli D., Wang S., Zaman K., Zhang Y. Travel and tourism competitiveness index: the impact of air transportation, railways transportation, travel and transport services on international inbound and outbound tourism. //Journal of Air Transport Management. – 2017.</w:t>
      </w:r>
    </w:p>
    <w:p w14:paraId="3F23811B"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51 Anser M.K., Yousaf Z., Nassani A.A., Abro M.M.Q., Zaman K. International tourism, social distribution, and environmental Kuznets curve: evidence from a panel of G-7 countries. //Environmental Science and Pollution Research. – 2020. – Т. 27, №3.</w:t>
      </w:r>
    </w:p>
    <w:p w14:paraId="74422BC3"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52 Balsalobre-Lorente D., Leitão N.C., Bekun F.V. Fresh validation of the low carbon development hypothesis under the EKC Scheme in Portugal, Italy, Greece and Spain. //Energies. – 2021. – Т. 14, №1. – С. 250.</w:t>
      </w:r>
    </w:p>
    <w:p w14:paraId="5CF23809"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53 Balsalobre-Lorente D., Driha O.M., Bekun F.V., Adedoyin F.F. The asymmetric impact of air transport on economic growth in Spain: fresh evidence from the tourism-led growth hypothesis. //Issues in Tourism. – 2020.</w:t>
      </w:r>
    </w:p>
    <w:p w14:paraId="44E1971B"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54 Sherafatian-Jahromi R., Othman M.S., Law S.H., Ismail N.W. Tourism and CO2 emissions nexus in Southeast Asia: new evidence from panel estimation. //Environment, Development and Sustainability. – 2017. – Т. 19.</w:t>
      </w:r>
    </w:p>
    <w:p w14:paraId="160CC26C"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55 Ehigiamusoe K.U. Tourism growth and environment: analysis of non-linear and moderating effects. //Journal of Sustainable Tourism. – 2020. – Т. 28, №8. – С. 1174–1192.</w:t>
      </w:r>
    </w:p>
    <w:p w14:paraId="1FEECABE"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56 Байбуриев Р.М., Плохих Р.В., Ердавлетов С.Р. Терминологические и классификационные основы экотуризма. //Вестник КазНУ. Серия географическая. – 2015. – Т. 41, №2. – С. 408–416.</w:t>
      </w:r>
    </w:p>
    <w:p w14:paraId="57D9FF9A"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57 Астапова А.И. Экологический туризм как направление ответственного туризма. //Вестник КазНУ. Серия географическая. – 2018. – Т. 49, №2. – С. 134–141.</w:t>
      </w:r>
    </w:p>
    <w:p w14:paraId="681043BD"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58 Akhmadiyeva K.Z. The Altai Mountains environmental disaster (Eastern Kazakhstan). //Report. – 2009.</w:t>
      </w:r>
    </w:p>
    <w:p w14:paraId="72B06392"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59 Brovko P.F., Fomina N.I. The history of establishment of the national park network in countries of the Asian-Pacific region. //Geography and Natural Resources. – 2008. – Т. 29. – С. 221–225.</w:t>
      </w:r>
    </w:p>
    <w:p w14:paraId="05051A84"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60 Oyungerel B., Savenkova T. The eco-geographical basis for organization of transboundary protected areas in Selenge river basin and their contribution on conservation of sustainable ecological balance in Baikal region. //Science for Watershed Conservation: Multidisciplinary Approaches for Natural Resource Management. – 2004. – С. 185–193.</w:t>
      </w:r>
    </w:p>
    <w:p w14:paraId="61DE1379"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61 Kruger O. The role of ecotourism in conservation: panacea or Pandora’s box? //Biodiversity and Conservation. – 2005. – Т. 14, №3. – С. 579–600.</w:t>
      </w:r>
    </w:p>
    <w:p w14:paraId="4742602F"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62 Merigó J.M., Mulet-Forteza C., Valencia C., Lew A.A. Twenty years of Tourism Geographies: a bibliometric overview. //Tourism Geographies. – 2019. – Т. 21, №5. – С. 881–910.</w:t>
      </w:r>
    </w:p>
    <w:p w14:paraId="64532F30"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63 Koçak E., Ulucak R., Şentürk Ulucak Z. The impact of tourism developments on CO2 emissions: An advanced panel data estimation. //Tourism Management Perspectives. – 2020. – Т. 33.</w:t>
      </w:r>
    </w:p>
    <w:p w14:paraId="3F6B3B40"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64 F. V. Life Cycle Assessment (LCA) and Life Cycle Analysis in Tourism. //Monograph. – 2016.</w:t>
      </w:r>
    </w:p>
    <w:p w14:paraId="28E00905"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65 Morsy J., Mahmoud R., Mohyi Eldin S., Elsayeh Y. Ecological Footprint of Ecotourism Packages: The Case Study of Siwa, Egypt. //Journal of Tourism Research. – 2021. – Т. 27. – С. 85–105.</w:t>
      </w:r>
    </w:p>
    <w:p w14:paraId="0655851E"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66 Mancini M.S., Evans M., Iha K., Danelutti C., Galli A. Assessing the Ecological Footprint of Ecotourism Packages: A Methodological Proposition. //Resources. – 2018. – Т. 7, №2. – С. 1–36.</w:t>
      </w:r>
    </w:p>
    <w:p w14:paraId="62BD65E9"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67 Silvestro R., Saulino L., Cavallo C., Allevato E., Pindozzi S. The Footprint of Wildfires on Mediterranean Forest Ecosystem Services in Vesuvius National Park. //Fire. – 2021. – Т. 4, №95.</w:t>
      </w:r>
    </w:p>
    <w:p w14:paraId="6A70AF8F"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68 Miralles Casals C., Barioni D., Mancini M.S., Colón Roura J., Boy Salas M., Ponsá Argelaguet S., Llenas Galli L., et al. The Footprint of tourism: a review of Water, Carbon, and Ecological Footprint applications to the tourism sector. //Journal of Cleaner Production. – 2023. – Т. 422.</w:t>
      </w:r>
    </w:p>
    <w:p w14:paraId="72E0BC02"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69 Бейсенова А.С. Қазақстанның физикалық географиясы. //Алматы. – 2014.</w:t>
      </w:r>
    </w:p>
    <w:p w14:paraId="4DB5CF3C" w14:textId="600AE569" w:rsidR="00893CD9" w:rsidRPr="001801B7" w:rsidRDefault="00E16B15" w:rsidP="00893CD9">
      <w:pPr>
        <w:pStyle w:val="Default"/>
        <w:ind w:firstLine="567"/>
        <w:jc w:val="both"/>
        <w:rPr>
          <w:bCs/>
          <w:sz w:val="28"/>
          <w:szCs w:val="28"/>
          <w:lang w:val="mn-MN"/>
        </w:rPr>
      </w:pPr>
      <w:r w:rsidRPr="001801B7">
        <w:rPr>
          <w:bCs/>
          <w:sz w:val="28"/>
          <w:szCs w:val="28"/>
          <w:lang w:val="mn-MN"/>
        </w:rPr>
        <w:t xml:space="preserve">70 </w:t>
      </w:r>
      <w:r w:rsidR="004B4843" w:rsidRPr="004B4843">
        <w:rPr>
          <w:bCs/>
          <w:sz w:val="28"/>
          <w:szCs w:val="28"/>
          <w:lang w:val="mn-MN"/>
        </w:rPr>
        <w:t>Сэр-Од Ц. Моңғол Алтай тауларының ландшафтының ерекшеліктері, пайдалану және қорғау мәселелері (докторлық диссертация). //Улаанбаатар. – 2019. – С. 23;</w:t>
      </w:r>
    </w:p>
    <w:p w14:paraId="051B28F2" w14:textId="6ACC6294" w:rsidR="00893CD9" w:rsidRPr="001801B7" w:rsidRDefault="00E16B15" w:rsidP="00893CD9">
      <w:pPr>
        <w:pStyle w:val="Default"/>
        <w:ind w:firstLine="567"/>
        <w:jc w:val="both"/>
        <w:rPr>
          <w:bCs/>
          <w:sz w:val="28"/>
          <w:szCs w:val="28"/>
          <w:lang w:val="mn-MN"/>
        </w:rPr>
      </w:pPr>
      <w:r w:rsidRPr="001801B7">
        <w:rPr>
          <w:bCs/>
          <w:sz w:val="28"/>
          <w:szCs w:val="28"/>
          <w:lang w:val="mn-MN"/>
        </w:rPr>
        <w:t xml:space="preserve">71 </w:t>
      </w:r>
      <w:r w:rsidR="004B4843" w:rsidRPr="004B4843">
        <w:rPr>
          <w:bCs/>
          <w:sz w:val="28"/>
          <w:szCs w:val="28"/>
          <w:lang w:val="mn-MN"/>
        </w:rPr>
        <w:t>Жигж С. Моңғолия жер бедерінің негізгі типологиясы (Монгол орны хотгор гүдгэрийн үндсэн хэв шинж). //Улаанбаатар. – 1975. – С. 25;</w:t>
      </w:r>
    </w:p>
    <w:p w14:paraId="418B70E5"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72 Yakovlev R.V. Checklist of Butterflies (Papilionoidea) of the Mongolian Altai. //Nota Lepidopterologica. – 2012. – Т. 35, №1. – С. 55.</w:t>
      </w:r>
    </w:p>
    <w:p w14:paraId="044A6D0B"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73 Егорина А.В. «Барьерный фактор в развитии природной среды гор» (дисс., доктор геогр. наук). //ВАК РФ 25.00.23. – 2004.</w:t>
      </w:r>
    </w:p>
    <w:p w14:paraId="2CEF8410" w14:textId="77777777" w:rsidR="00893CD9" w:rsidRPr="001801B7" w:rsidRDefault="00E16B15" w:rsidP="00893CD9">
      <w:pPr>
        <w:pStyle w:val="Default"/>
        <w:ind w:firstLine="567"/>
        <w:jc w:val="both"/>
        <w:rPr>
          <w:bCs/>
          <w:sz w:val="28"/>
          <w:szCs w:val="28"/>
          <w:lang w:val="mn-MN"/>
        </w:rPr>
      </w:pPr>
      <w:r w:rsidRPr="001801B7">
        <w:rPr>
          <w:bCs/>
          <w:sz w:val="28"/>
          <w:szCs w:val="28"/>
          <w:lang w:val="mn-MN"/>
        </w:rPr>
        <w:t>74 Егорина А.В. Концептуальные основы развития туризма в Восточном Казахстане. //Техника и технологии для защиты окружающей среды: материалы междунар. науч.-практ. конф. – 2005. – Усть-Каменогорск.</w:t>
      </w:r>
    </w:p>
    <w:p w14:paraId="31EA6838" w14:textId="468ACC1C" w:rsidR="004B4843" w:rsidRDefault="00E16B15" w:rsidP="00893CD9">
      <w:pPr>
        <w:pStyle w:val="Default"/>
        <w:ind w:firstLine="567"/>
        <w:jc w:val="both"/>
        <w:rPr>
          <w:bCs/>
          <w:sz w:val="28"/>
          <w:szCs w:val="28"/>
          <w:lang w:val="mn-MN"/>
        </w:rPr>
      </w:pPr>
      <w:r w:rsidRPr="001801B7">
        <w:rPr>
          <w:bCs/>
          <w:sz w:val="28"/>
          <w:szCs w:val="28"/>
          <w:lang w:val="mn-MN"/>
        </w:rPr>
        <w:t xml:space="preserve">75 </w:t>
      </w:r>
      <w:r w:rsidR="004B4843" w:rsidRPr="004B4843">
        <w:rPr>
          <w:bCs/>
          <w:sz w:val="28"/>
          <w:szCs w:val="28"/>
          <w:lang w:val="mn-MN"/>
        </w:rPr>
        <w:t xml:space="preserve">Heiner. M., et al,. Моңғол Алтай таулары, Ұлы көлдер ойпатында Даму жоспарын қоршаған ортаға әсері төмен экологиялық тұрғыда жоспарлау  (Монгол Алтайн нуруу, Их нууруудын хотгор, нууруудын хөндийн экологийн бүс нутагт хөгжлийг байгаль орчинд нөлөө багатай төлөвлөх нь). // Улаанбаатар, -2017,  -С. 8-15; </w:t>
      </w:r>
    </w:p>
    <w:p w14:paraId="79F15B57" w14:textId="587637F9" w:rsidR="00893CD9" w:rsidRPr="001801B7" w:rsidRDefault="00E16B15" w:rsidP="00893CD9">
      <w:pPr>
        <w:pStyle w:val="Default"/>
        <w:ind w:firstLine="567"/>
        <w:jc w:val="both"/>
        <w:rPr>
          <w:bCs/>
          <w:sz w:val="28"/>
          <w:szCs w:val="28"/>
          <w:lang w:val="mn-MN"/>
        </w:rPr>
      </w:pPr>
      <w:r w:rsidRPr="001801B7">
        <w:rPr>
          <w:bCs/>
          <w:sz w:val="28"/>
          <w:szCs w:val="28"/>
          <w:lang w:val="mn-MN"/>
        </w:rPr>
        <w:t xml:space="preserve">76 </w:t>
      </w:r>
      <w:r w:rsidR="004B4843" w:rsidRPr="004B4843">
        <w:rPr>
          <w:bCs/>
          <w:sz w:val="28"/>
          <w:szCs w:val="28"/>
          <w:lang w:val="mn-MN"/>
        </w:rPr>
        <w:t>Цэгмид Ш. Моңғолияның физикалық географиясы (Монгол орны физик газарзүй). //Улаанбаатар. – 1969.  – C. 25-30;</w:t>
      </w:r>
    </w:p>
    <w:p w14:paraId="3076C5B9" w14:textId="77777777" w:rsidR="004B4843" w:rsidRDefault="00E16B15" w:rsidP="00893CD9">
      <w:pPr>
        <w:pStyle w:val="Default"/>
        <w:ind w:firstLine="567"/>
        <w:jc w:val="both"/>
        <w:rPr>
          <w:bCs/>
          <w:sz w:val="28"/>
          <w:szCs w:val="28"/>
          <w:lang w:val="mn-MN"/>
        </w:rPr>
      </w:pPr>
      <w:r w:rsidRPr="001801B7">
        <w:rPr>
          <w:bCs/>
          <w:sz w:val="28"/>
          <w:szCs w:val="28"/>
          <w:lang w:val="mn-MN"/>
        </w:rPr>
        <w:t xml:space="preserve">77 </w:t>
      </w:r>
      <w:r w:rsidR="004B4843" w:rsidRPr="004B4843">
        <w:rPr>
          <w:bCs/>
          <w:sz w:val="28"/>
          <w:szCs w:val="28"/>
          <w:lang w:val="mn-MN"/>
        </w:rPr>
        <w:t xml:space="preserve">Ховда университеті., Моңғол Алтай таулы аймақтарының табиғат жағдайы мен ресурстары (Монгол Алтайн уулархаг нутгийн байгалийн нөхцөл нөөц). // Улаанбаатар. – 2003.  – С. 34-52 </w:t>
      </w:r>
    </w:p>
    <w:p w14:paraId="10EEE267" w14:textId="5F7F4494" w:rsidR="00893CD9" w:rsidRPr="001801B7" w:rsidRDefault="00E16B15" w:rsidP="00893CD9">
      <w:pPr>
        <w:pStyle w:val="Default"/>
        <w:ind w:firstLine="567"/>
        <w:jc w:val="both"/>
        <w:rPr>
          <w:bCs/>
          <w:sz w:val="28"/>
          <w:szCs w:val="28"/>
          <w:lang w:val="mn-MN"/>
        </w:rPr>
      </w:pPr>
      <w:r w:rsidRPr="001801B7">
        <w:rPr>
          <w:bCs/>
          <w:sz w:val="28"/>
          <w:szCs w:val="28"/>
          <w:lang w:val="mn-MN"/>
        </w:rPr>
        <w:t>78 Оюунгэрэл Б. «Эколого-географические основы функционирования… Северной Монголии» (Оглавление диссертации). – 2011.</w:t>
      </w:r>
    </w:p>
    <w:p w14:paraId="5E5CE23C" w14:textId="77777777" w:rsidR="004B4843" w:rsidRDefault="00E16B15" w:rsidP="00893CD9">
      <w:pPr>
        <w:pStyle w:val="Default"/>
        <w:ind w:firstLine="567"/>
        <w:jc w:val="both"/>
        <w:rPr>
          <w:bCs/>
          <w:sz w:val="28"/>
          <w:szCs w:val="28"/>
          <w:lang w:val="mn-MN"/>
        </w:rPr>
      </w:pPr>
      <w:r w:rsidRPr="001801B7">
        <w:rPr>
          <w:bCs/>
          <w:sz w:val="28"/>
          <w:szCs w:val="28"/>
          <w:lang w:val="mn-MN"/>
        </w:rPr>
        <w:t xml:space="preserve">79 </w:t>
      </w:r>
      <w:r w:rsidR="004B4843" w:rsidRPr="004B4843">
        <w:rPr>
          <w:bCs/>
          <w:sz w:val="28"/>
          <w:szCs w:val="28"/>
          <w:lang w:val="mn-MN"/>
        </w:rPr>
        <w:t xml:space="preserve">Аззаяа Д., Мөнгөнцэцэг Э., Батыс Моңғолияның климаттық ресурстары және оның өзгерістері (Баруун бүс нутгийн уур амьсгалын нөөц, түүний өөрчлөлт), // Улаанбаатар. – 2008.  – С. 15-110 </w:t>
      </w:r>
    </w:p>
    <w:p w14:paraId="71E36EA7" w14:textId="0172EFBA" w:rsidR="00893CD9" w:rsidRPr="001801B7" w:rsidRDefault="00E16B15" w:rsidP="00893CD9">
      <w:pPr>
        <w:pStyle w:val="Default"/>
        <w:ind w:firstLine="567"/>
        <w:jc w:val="both"/>
        <w:rPr>
          <w:bCs/>
          <w:sz w:val="28"/>
          <w:szCs w:val="28"/>
          <w:lang w:val="mn-MN"/>
        </w:rPr>
      </w:pPr>
      <w:r w:rsidRPr="001801B7">
        <w:rPr>
          <w:bCs/>
          <w:sz w:val="28"/>
          <w:szCs w:val="28"/>
          <w:lang w:val="mn-MN"/>
        </w:rPr>
        <w:t xml:space="preserve">80 </w:t>
      </w:r>
      <w:r w:rsidR="004B4843" w:rsidRPr="004B4843">
        <w:rPr>
          <w:bCs/>
          <w:sz w:val="28"/>
          <w:szCs w:val="28"/>
          <w:lang w:val="mn-MN"/>
        </w:rPr>
        <w:t>Батчулуун Е. Моңғолияның физикалық географиясы. (Монгол орны физик газарзүй) //Улаанбаатар. – 2020. – С. 111; 372.</w:t>
      </w:r>
    </w:p>
    <w:p w14:paraId="1DDC36DB" w14:textId="2BE307ED" w:rsidR="00893CD9" w:rsidRPr="001801B7" w:rsidRDefault="00E16B15" w:rsidP="00893CD9">
      <w:pPr>
        <w:pStyle w:val="Default"/>
        <w:ind w:firstLine="567"/>
        <w:jc w:val="both"/>
        <w:rPr>
          <w:bCs/>
          <w:sz w:val="28"/>
          <w:szCs w:val="28"/>
          <w:lang w:val="mn-MN"/>
        </w:rPr>
      </w:pPr>
      <w:r w:rsidRPr="001801B7">
        <w:rPr>
          <w:bCs/>
          <w:sz w:val="28"/>
          <w:szCs w:val="28"/>
          <w:lang w:val="mn-MN"/>
        </w:rPr>
        <w:t xml:space="preserve">81 </w:t>
      </w:r>
      <w:r w:rsidR="004B4843" w:rsidRPr="004B4843">
        <w:rPr>
          <w:bCs/>
          <w:sz w:val="28"/>
          <w:szCs w:val="28"/>
          <w:lang w:val="mn-MN"/>
        </w:rPr>
        <w:t>Ербахыт Б. Ховд өзенінде су туризмінің потенциалын бағалау және даму мүмкіндігі. «Туризм зерттеулері-2019» ғылыми конференция журналы. // Улаанбаатар., – 2019. – С. 52-61</w:t>
      </w:r>
    </w:p>
    <w:p w14:paraId="4A310311" w14:textId="352E23F8" w:rsidR="00893CD9" w:rsidRPr="001801B7" w:rsidRDefault="00E16B15" w:rsidP="00893CD9">
      <w:pPr>
        <w:pStyle w:val="Default"/>
        <w:ind w:firstLine="567"/>
        <w:jc w:val="both"/>
        <w:rPr>
          <w:bCs/>
          <w:sz w:val="28"/>
          <w:szCs w:val="28"/>
          <w:lang w:val="mn-MN"/>
        </w:rPr>
      </w:pPr>
      <w:r w:rsidRPr="001801B7">
        <w:rPr>
          <w:bCs/>
          <w:sz w:val="28"/>
          <w:szCs w:val="28"/>
          <w:lang w:val="mn-MN"/>
        </w:rPr>
        <w:t xml:space="preserve">82 </w:t>
      </w:r>
      <w:r w:rsidR="004B4843" w:rsidRPr="004B4843">
        <w:rPr>
          <w:bCs/>
          <w:sz w:val="28"/>
          <w:szCs w:val="28"/>
          <w:lang w:val="mn-MN"/>
        </w:rPr>
        <w:t>Даваа Г. Моңғолияның жер үсті суларының режимі және ресурстары. //Улаанбаатар. – 2015. – С. 233;</w:t>
      </w:r>
    </w:p>
    <w:p w14:paraId="38D2ABCC" w14:textId="77777777" w:rsidR="004B4843" w:rsidRDefault="00E16B15" w:rsidP="00893CD9">
      <w:pPr>
        <w:pStyle w:val="Default"/>
        <w:ind w:firstLine="567"/>
        <w:jc w:val="both"/>
        <w:rPr>
          <w:bCs/>
          <w:sz w:val="28"/>
          <w:szCs w:val="28"/>
          <w:lang w:val="mn-MN"/>
        </w:rPr>
      </w:pPr>
      <w:r w:rsidRPr="001801B7">
        <w:rPr>
          <w:bCs/>
          <w:sz w:val="28"/>
          <w:szCs w:val="28"/>
          <w:lang w:val="mn-MN"/>
        </w:rPr>
        <w:t xml:space="preserve">83 </w:t>
      </w:r>
      <w:r w:rsidR="004B4843" w:rsidRPr="004B4843">
        <w:rPr>
          <w:bCs/>
          <w:sz w:val="28"/>
          <w:szCs w:val="28"/>
          <w:lang w:val="mn-MN"/>
        </w:rPr>
        <w:t>Нысанбаев Ә., (ред) Қазақстан Ұлттық энциклопедиясы //Алматы, – 1998. – Т. 1. – C. 719;</w:t>
      </w:r>
    </w:p>
    <w:p w14:paraId="081713FF" w14:textId="77777777" w:rsidR="004B4843" w:rsidRDefault="00E16B15" w:rsidP="00893CD9">
      <w:pPr>
        <w:pStyle w:val="Default"/>
        <w:ind w:firstLine="567"/>
        <w:jc w:val="both"/>
        <w:rPr>
          <w:bCs/>
          <w:sz w:val="28"/>
          <w:szCs w:val="28"/>
          <w:lang w:val="mn-MN"/>
        </w:rPr>
      </w:pPr>
      <w:r w:rsidRPr="001801B7">
        <w:rPr>
          <w:bCs/>
          <w:sz w:val="28"/>
          <w:szCs w:val="28"/>
          <w:lang w:val="mn-MN"/>
        </w:rPr>
        <w:t xml:space="preserve">84 </w:t>
      </w:r>
      <w:r w:rsidR="004B4843" w:rsidRPr="004B4843">
        <w:rPr>
          <w:bCs/>
          <w:sz w:val="28"/>
          <w:szCs w:val="28"/>
          <w:lang w:val="mn-MN"/>
        </w:rPr>
        <w:t>Доржготов Д. Моңғолия топырағы (Монгол орны хөрс). // Улаанбаатар. – 2003. – С. 43-50;</w:t>
      </w:r>
    </w:p>
    <w:p w14:paraId="2AB06A4F" w14:textId="77777777" w:rsidR="004B4843" w:rsidRDefault="00E16B15" w:rsidP="00893CD9">
      <w:pPr>
        <w:pStyle w:val="Default"/>
        <w:ind w:firstLine="567"/>
        <w:jc w:val="both"/>
        <w:rPr>
          <w:bCs/>
          <w:sz w:val="28"/>
          <w:szCs w:val="28"/>
          <w:lang w:val="mn-MN"/>
        </w:rPr>
      </w:pPr>
      <w:r w:rsidRPr="001801B7">
        <w:rPr>
          <w:bCs/>
          <w:sz w:val="28"/>
          <w:szCs w:val="28"/>
          <w:lang w:val="mn-MN"/>
        </w:rPr>
        <w:t xml:space="preserve">85 </w:t>
      </w:r>
      <w:r w:rsidR="004B4843" w:rsidRPr="004B4843">
        <w:rPr>
          <w:bCs/>
          <w:sz w:val="28"/>
          <w:szCs w:val="28"/>
          <w:lang w:val="mn-MN"/>
        </w:rPr>
        <w:t>Өлзийхутаг Н. Моңғолия флорасына шолу (Монгол орны ургамлын аймгийн тойм).  //Улаанбаатар. – 1989. – С. 70–80;</w:t>
      </w:r>
    </w:p>
    <w:p w14:paraId="2DE7A231" w14:textId="5056BD7E" w:rsidR="004B4843" w:rsidRDefault="00E16B15" w:rsidP="00893CD9">
      <w:pPr>
        <w:pStyle w:val="Default"/>
        <w:ind w:firstLine="567"/>
        <w:jc w:val="both"/>
        <w:rPr>
          <w:bCs/>
          <w:sz w:val="28"/>
          <w:szCs w:val="28"/>
          <w:lang w:val="mn-MN"/>
        </w:rPr>
      </w:pPr>
      <w:r w:rsidRPr="001801B7">
        <w:rPr>
          <w:bCs/>
          <w:sz w:val="28"/>
          <w:szCs w:val="28"/>
          <w:lang w:val="mn-MN"/>
        </w:rPr>
        <w:t xml:space="preserve">86 </w:t>
      </w:r>
      <w:r w:rsidR="004B4843" w:rsidRPr="004B4843">
        <w:rPr>
          <w:bCs/>
          <w:sz w:val="28"/>
          <w:szCs w:val="28"/>
          <w:lang w:val="mn-MN"/>
        </w:rPr>
        <w:t>Дашзэвэг Ч., Амаржаргал Э. Моңғол Алтайының табиғаты мен тарихи географиясы (Монгол Алтайн байгаль түүхэн газарзүй). // Улаанбаатар. – 2012. – С. 18–20;</w:t>
      </w:r>
    </w:p>
    <w:p w14:paraId="1CA7A696" w14:textId="22F86281" w:rsidR="00893CD9" w:rsidRPr="001801B7" w:rsidRDefault="00E16B15" w:rsidP="00893CD9">
      <w:pPr>
        <w:pStyle w:val="Default"/>
        <w:ind w:firstLine="567"/>
        <w:jc w:val="both"/>
        <w:rPr>
          <w:bCs/>
          <w:sz w:val="28"/>
          <w:szCs w:val="28"/>
          <w:lang w:val="mn-MN"/>
        </w:rPr>
      </w:pPr>
      <w:r w:rsidRPr="001801B7">
        <w:rPr>
          <w:bCs/>
          <w:sz w:val="28"/>
          <w:szCs w:val="28"/>
          <w:lang w:val="mn-MN"/>
        </w:rPr>
        <w:t xml:space="preserve">87 Базилевич Н.И., Шаврыгин П.И. Почвы Алтайского края. //Москва. – </w:t>
      </w:r>
      <w:r w:rsidR="00893CD9" w:rsidRPr="001801B7">
        <w:rPr>
          <w:bCs/>
          <w:sz w:val="28"/>
          <w:szCs w:val="28"/>
          <w:lang w:val="mn-MN"/>
        </w:rPr>
        <w:t>1996</w:t>
      </w:r>
      <w:r w:rsidRPr="001801B7">
        <w:rPr>
          <w:bCs/>
          <w:sz w:val="28"/>
          <w:szCs w:val="28"/>
          <w:lang w:val="mn-MN"/>
        </w:rPr>
        <w:t>. – С. 46–65.</w:t>
      </w:r>
    </w:p>
    <w:p w14:paraId="33F90E05"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88 Антонова О.И., Бурлакова Л.М., Нестеров В.В. Применение удобрений в Алтайском крае. //Барнаул. – 1986. – С. 106.</w:t>
      </w:r>
    </w:p>
    <w:p w14:paraId="549DAF96"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89 Олешко В.П., Яковлев В.В., Шукис Е.Р. Полевое кормопроизводство в Алтайском крае: состояние, проблемы и пути их решения: монография. //Барнаул: Азбука. – 2005. – С. 319.</w:t>
      </w:r>
    </w:p>
    <w:p w14:paraId="0A6C0112" w14:textId="3097D46E" w:rsidR="00373D92" w:rsidRPr="001801B7" w:rsidRDefault="00E16B15" w:rsidP="00F768D3">
      <w:pPr>
        <w:pStyle w:val="Default"/>
        <w:ind w:firstLine="567"/>
        <w:jc w:val="both"/>
        <w:rPr>
          <w:bCs/>
          <w:sz w:val="28"/>
          <w:szCs w:val="28"/>
          <w:lang w:val="mn-MN"/>
        </w:rPr>
      </w:pPr>
      <w:r w:rsidRPr="001801B7">
        <w:rPr>
          <w:bCs/>
          <w:sz w:val="28"/>
          <w:szCs w:val="28"/>
          <w:lang w:val="mn-MN"/>
        </w:rPr>
        <w:t>90</w:t>
      </w:r>
      <w:r w:rsidR="00F768D3" w:rsidRPr="001801B7">
        <w:rPr>
          <w:bCs/>
          <w:sz w:val="28"/>
          <w:szCs w:val="28"/>
          <w:lang w:val="mn-MN"/>
        </w:rPr>
        <w:t xml:space="preserve"> </w:t>
      </w:r>
      <w:r w:rsidR="00F768D3" w:rsidRPr="005F0117">
        <w:rPr>
          <w:bCs/>
          <w:sz w:val="28"/>
          <w:szCs w:val="28"/>
          <w:lang w:val="mn-MN"/>
        </w:rPr>
        <w:t xml:space="preserve">Yuan M, Han F, Yang Y, Dunets A, Shishin M, </w:t>
      </w:r>
      <w:r w:rsidR="00F768D3">
        <w:rPr>
          <w:bCs/>
          <w:sz w:val="28"/>
          <w:szCs w:val="28"/>
        </w:rPr>
        <w:t xml:space="preserve">Mazbayev O B, Batbayar B, </w:t>
      </w:r>
      <w:r w:rsidR="00F768D3" w:rsidRPr="005F0117">
        <w:rPr>
          <w:bCs/>
          <w:sz w:val="28"/>
          <w:szCs w:val="28"/>
          <w:lang w:val="mn-MN"/>
        </w:rPr>
        <w:t xml:space="preserve"> Biodiversity hotspot assessment in the Altai Mountains transboundary region based on Mammals and Aves. </w:t>
      </w:r>
      <w:r w:rsidR="00F768D3">
        <w:rPr>
          <w:bCs/>
          <w:sz w:val="28"/>
          <w:szCs w:val="28"/>
          <w:lang w:val="mn-MN"/>
        </w:rPr>
        <w:t xml:space="preserve">// </w:t>
      </w:r>
      <w:r w:rsidR="00F768D3" w:rsidRPr="005F0117">
        <w:rPr>
          <w:bCs/>
          <w:sz w:val="28"/>
          <w:szCs w:val="28"/>
          <w:lang w:val="mn-MN"/>
        </w:rPr>
        <w:t>PLOS ONE</w:t>
      </w:r>
      <w:r w:rsidR="00F768D3">
        <w:rPr>
          <w:bCs/>
          <w:sz w:val="28"/>
          <w:szCs w:val="28"/>
          <w:lang w:val="mn-MN"/>
        </w:rPr>
        <w:t xml:space="preserve">: - 2025,  -Т. </w:t>
      </w:r>
      <w:r w:rsidR="00F768D3" w:rsidRPr="005F0117">
        <w:rPr>
          <w:bCs/>
          <w:sz w:val="28"/>
          <w:szCs w:val="28"/>
          <w:lang w:val="mn-MN"/>
        </w:rPr>
        <w:t>20</w:t>
      </w:r>
      <w:r w:rsidR="00F768D3">
        <w:rPr>
          <w:bCs/>
          <w:sz w:val="28"/>
          <w:szCs w:val="28"/>
          <w:lang w:val="mn-MN"/>
        </w:rPr>
        <w:t xml:space="preserve">, № </w:t>
      </w:r>
      <w:r w:rsidR="00F768D3" w:rsidRPr="005F0117">
        <w:rPr>
          <w:bCs/>
          <w:sz w:val="28"/>
          <w:szCs w:val="28"/>
          <w:lang w:val="mn-MN"/>
        </w:rPr>
        <w:t>4</w:t>
      </w:r>
      <w:r w:rsidR="00F768D3">
        <w:rPr>
          <w:bCs/>
          <w:sz w:val="28"/>
          <w:szCs w:val="28"/>
          <w:lang w:val="mn-MN"/>
        </w:rPr>
        <w:t>.</w:t>
      </w:r>
      <w:r w:rsidR="00F768D3" w:rsidRPr="005F0117">
        <w:rPr>
          <w:bCs/>
          <w:sz w:val="28"/>
          <w:szCs w:val="28"/>
          <w:lang w:val="mn-MN"/>
        </w:rPr>
        <w:t xml:space="preserve"> e0322007.</w:t>
      </w:r>
    </w:p>
    <w:p w14:paraId="0C5AD93B" w14:textId="22073414" w:rsidR="00373D92" w:rsidRPr="001801B7" w:rsidRDefault="00E16B15" w:rsidP="00893CD9">
      <w:pPr>
        <w:pStyle w:val="Default"/>
        <w:ind w:firstLine="567"/>
        <w:jc w:val="both"/>
        <w:rPr>
          <w:bCs/>
          <w:sz w:val="28"/>
          <w:szCs w:val="28"/>
          <w:lang w:val="mn-MN"/>
        </w:rPr>
      </w:pPr>
      <w:r w:rsidRPr="001801B7">
        <w:rPr>
          <w:bCs/>
          <w:sz w:val="28"/>
          <w:szCs w:val="28"/>
          <w:lang w:val="mn-MN"/>
        </w:rPr>
        <w:t xml:space="preserve">91 </w:t>
      </w:r>
      <w:r w:rsidR="004B4843" w:rsidRPr="004B4843">
        <w:rPr>
          <w:bCs/>
          <w:sz w:val="28"/>
          <w:szCs w:val="28"/>
          <w:lang w:val="mn-MN"/>
        </w:rPr>
        <w:t>Моңғолия Геоэкология Институты, Моңғолияның геоэкологиялық мәселелері. //Улаанбаатар. – 2014. – С. 12-20</w:t>
      </w:r>
    </w:p>
    <w:p w14:paraId="1AAE75E0"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92 Ердавлетов С.Р. Туризм Казахстана: учебное пособие. //Алматы: Бастау. – 2015. – С. 78.</w:t>
      </w:r>
    </w:p>
    <w:p w14:paraId="0759183A"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93 Правительство Республики Алтай; Минприроды, экологии и туризма РА. Доклад о состоянии и об охране окружающей среды Республики Алтай в 2020 году. //Горно-Алтайск. – 2021.</w:t>
      </w:r>
    </w:p>
    <w:p w14:paraId="097943B0"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94 Salnikov V.G., Aktymbayeva A.S., Assipova Zh.M. The historical sketch of social tourism development in USSR. //KazNU Bulletin. Geography Series. – 2013. – Т. 36, №1. – С. 65–71.</w:t>
      </w:r>
    </w:p>
    <w:p w14:paraId="44F10C56"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95 Levitin C. ‘Ecotourism’ plans come under fire. //Nature. – 1994. – Т. 368, №6472. – С. 578.</w:t>
      </w:r>
    </w:p>
    <w:p w14:paraId="68754E93"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96 Nikolaeva J.V., Bogoliubova N.M., Shirin S.S. Ecological tourism in the state image policy structure: Experience and problems of modern Russia. //Current Issues in Tourism. – 2018. – Т. 21, №5. – С. 547–566.</w:t>
      </w:r>
    </w:p>
    <w:p w14:paraId="3E21A11F"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97 Braden K.A., Prudnikova N.B. The challenge of ecotourism development in the Altay Region of Russia. //Tourism Geographies. – 2008. – Т. 10, №1. – С. 1–21.</w:t>
      </w:r>
    </w:p>
    <w:p w14:paraId="387D8C62"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98 UNDP; GEF of Russian Federation. Biodiversity Conservation in the Russian Portion of the Altai‐Sayan Ecoregion. //Ministry of Natural Resources (MNR) RF. – 2011.</w:t>
      </w:r>
    </w:p>
    <w:p w14:paraId="78ABD402"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99 Ruban D.A., Yashalova N.N. Russian Ecotourism in International Research: Limited Literature Contrasts Rich Resources. //e-Review of Tourism Research. – 2020. – Т. 18, №1. – С. 22–44.</w:t>
      </w:r>
    </w:p>
    <w:p w14:paraId="12B926BF"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100 Dunets A.N., Ivanova V.N., Poltarykhin A.L. Cross-border tourism cooperation as a basis for sustainable development: A case study. //Entrepreneurship and Sustainability Issues. – 2019. – Т. 6, №4. – С. 2207–2215.</w:t>
      </w:r>
    </w:p>
    <w:p w14:paraId="59930B82"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101 Dzhabarova N.K., Iakovenko E.S., Sidorina N.G., Firsova I.A. The prospects for the development of therapeutic and health-promoting tourism in Gorny Altai. //Voprosy kurortologii, fizioterapii i lechebnoi fizicheskoi kultury. – 2014. – №3. – С. 54–58.</w:t>
      </w:r>
    </w:p>
    <w:p w14:paraId="365DDEDF"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102 Chernova E.O., Sukhova M.G. Recreational-commercial zoning of Altai Mountains. //Report/Article (сэтгүүл дутуу).</w:t>
      </w:r>
    </w:p>
    <w:p w14:paraId="3B75368C" w14:textId="7563B0B1" w:rsidR="004B4843" w:rsidRDefault="00E16B15" w:rsidP="00893CD9">
      <w:pPr>
        <w:pStyle w:val="Default"/>
        <w:ind w:firstLine="567"/>
        <w:jc w:val="both"/>
        <w:rPr>
          <w:bCs/>
          <w:sz w:val="28"/>
          <w:szCs w:val="28"/>
          <w:lang w:val="mn-MN"/>
        </w:rPr>
      </w:pPr>
      <w:r w:rsidRPr="001801B7">
        <w:rPr>
          <w:bCs/>
          <w:sz w:val="28"/>
          <w:szCs w:val="28"/>
          <w:lang w:val="mn-MN"/>
        </w:rPr>
        <w:t xml:space="preserve">103 </w:t>
      </w:r>
      <w:r w:rsidR="004B4843" w:rsidRPr="004B4843">
        <w:rPr>
          <w:bCs/>
          <w:sz w:val="28"/>
          <w:szCs w:val="28"/>
          <w:lang w:val="mn-MN"/>
        </w:rPr>
        <w:t>Castner J. The Golden Mountains of Altai. Altai Alliance.  //Gorno-Altai. – 2019. -C. 13;</w:t>
      </w:r>
    </w:p>
    <w:p w14:paraId="446D8824" w14:textId="75FE64FD" w:rsidR="00373D92" w:rsidRPr="001801B7" w:rsidRDefault="00E16B15" w:rsidP="00893CD9">
      <w:pPr>
        <w:pStyle w:val="Default"/>
        <w:ind w:firstLine="567"/>
        <w:jc w:val="both"/>
        <w:rPr>
          <w:bCs/>
          <w:sz w:val="28"/>
          <w:szCs w:val="28"/>
          <w:lang w:val="mn-MN"/>
        </w:rPr>
      </w:pPr>
      <w:r w:rsidRPr="001801B7">
        <w:rPr>
          <w:bCs/>
          <w:sz w:val="28"/>
          <w:szCs w:val="28"/>
          <w:lang w:val="mn-MN"/>
        </w:rPr>
        <w:t>104 Herget J., Thurmann C. The Altai mountains (touristic) Switzerland of Siberia? //Geographische Rundschau. – 2011. – Т. 63, №1. – С. 36–44.</w:t>
      </w:r>
    </w:p>
    <w:p w14:paraId="15F0C1E6"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105 Volkova I.I., Zemtsov V.A., Erofeev A., Babenko A.S., Volkova A.I., Callaghan T.V. The dynamic land-cover of the Altai Mountains: Perspectives based on past and current environmental and biodiversity changes. //AMBIO. – 2021. – Т. 50, №11.</w:t>
      </w:r>
    </w:p>
    <w:p w14:paraId="70DB9B9A"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106 Джабарова Н.К., Яковенко Э.С., Сидорина Н.Г., Коханенко А.А. Рациональное освоение природных ресурсов Горного Алтая для курортно-рекреационной отрасли Республики Алтай. //Региональные проблемы. – 2014. – Т. 17, №2. – С. 49–54.</w:t>
      </w:r>
    </w:p>
    <w:p w14:paraId="2661CC96"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107 Zhuang Q., Wu S., Feng X. Analysis and prediction of vegetation dynamics under climate change in Xinjiang, China. //PeerJ. – 2020. – Т. 8, №e8282.</w:t>
      </w:r>
    </w:p>
    <w:p w14:paraId="6EF63890"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108 Zhang D., Yang Y., Lan B. Climate variability in the northern and southern Altai Mountains during the past 50 years. //Scientific Reports. – 2018.</w:t>
      </w:r>
    </w:p>
    <w:p w14:paraId="56830F1F"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109 Dai S., Zhang B., Wang H. Spatio-temporal change of vegetation index NDVI in Northwest China and its influencing factors. //Journal of Geo-information Science. – 2010. – Т. 12. – С. 315–321.</w:t>
      </w:r>
    </w:p>
    <w:p w14:paraId="4C85462B"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110 Du J., Gao Y., Jiaerheng A., Zhao C., Fang G., Yuan X., Yin J., Shu J. Spatio-temporal patterns and driving factors of vegetation growth anomalies in Xinjiang over the last three decades. //Acta Ecologica Sinica. – 2016. – Т. 36. – С. 1915–1927.</w:t>
      </w:r>
    </w:p>
    <w:p w14:paraId="71C8B12F"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111 Du J.-Q., Jiaerheng A., Zhao C., Fang G.-L., Yin J.-Q., Xiang B., Yuan X.-J., Fang S.-F. Dynamic changes in vegetation NDVI from 1982 to 2012 and its responses to climate change and human activities in Xinjiang, China. //Journal of Applied Ecology. – 2015. – Т. 26. – С. 3567–3578.</w:t>
      </w:r>
    </w:p>
    <w:p w14:paraId="2D9E659A"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112 Li Z., Chen Y., Li W., Deng H., Fang G. Potential impacts of climate change on vegetation dynamics in Central Asia. //Journal of Geophysical Research: Atmospheres. – 2015. – Т. 120. – С. 12345–12356.</w:t>
      </w:r>
    </w:p>
    <w:p w14:paraId="7808E39C"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113 Wu Z., Zhang H., Krause C.M., Cobb N.S. Climate change and human activities. //Climatic Change. – 2010. – Т. 99. – С. 457–472.</w:t>
      </w:r>
    </w:p>
    <w:p w14:paraId="5F9ECC61"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114 Luo M., Liu T., Meng F., Duan Y., Bao A., Xing W., Feng X., De Maeyer P., Frankl A. Identifying climate change impacts on water resources in Xinjiang, China. //Science of the Total Environment. – 2019. – Т. 676. – С. 613–626.</w:t>
      </w:r>
    </w:p>
    <w:p w14:paraId="430C35BF"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115 Xu H., Fan J., Jiang H., Wei X. Late Holocene environmental changes inferred from pollen records of Yileimu Lake sediments, southern Altai Mountains, Northwest China. //Catena. – 2023. – Т. 228.</w:t>
      </w:r>
    </w:p>
    <w:p w14:paraId="3089B826"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116 Zhang D., Duan S.M., Yin L., Pan B.R. Rare and endangered plant species of the Chinese Altai Mountains. //Journal of Arid Land. – 2010. – Т. 3, №2. – С. 222–230.</w:t>
      </w:r>
    </w:p>
    <w:p w14:paraId="1F09260E" w14:textId="5AB17FF7" w:rsidR="00373D92" w:rsidRPr="001801B7" w:rsidRDefault="00E16B15" w:rsidP="00893CD9">
      <w:pPr>
        <w:pStyle w:val="Default"/>
        <w:ind w:firstLine="567"/>
        <w:jc w:val="both"/>
        <w:rPr>
          <w:bCs/>
          <w:sz w:val="28"/>
          <w:szCs w:val="28"/>
          <w:lang w:val="mn-MN"/>
        </w:rPr>
      </w:pPr>
      <w:r w:rsidRPr="001801B7">
        <w:rPr>
          <w:bCs/>
          <w:sz w:val="28"/>
          <w:szCs w:val="28"/>
          <w:lang w:val="mn-MN"/>
        </w:rPr>
        <w:t xml:space="preserve">117 </w:t>
      </w:r>
      <w:bookmarkStart w:id="163" w:name="_Hlk211898862"/>
      <w:r w:rsidR="009573FA" w:rsidRPr="009573FA">
        <w:rPr>
          <w:bCs/>
          <w:sz w:val="28"/>
          <w:szCs w:val="28"/>
          <w:lang w:val="mn-MN"/>
        </w:rPr>
        <w:t>Медеу А.Р. Қазақстан Республикасының Ұлттық атласы.</w:t>
      </w:r>
      <w:r w:rsidR="009573FA">
        <w:rPr>
          <w:bCs/>
          <w:sz w:val="28"/>
          <w:szCs w:val="28"/>
          <w:lang w:val="mn-MN"/>
        </w:rPr>
        <w:t xml:space="preserve"> </w:t>
      </w:r>
      <w:r w:rsidR="009573FA" w:rsidRPr="001801B7">
        <w:rPr>
          <w:bCs/>
          <w:sz w:val="28"/>
          <w:szCs w:val="28"/>
          <w:lang w:val="mn-MN"/>
        </w:rPr>
        <w:t xml:space="preserve">ҚР Білім және Ғылым Министрлігі. </w:t>
      </w:r>
      <w:r w:rsidRPr="001801B7">
        <w:rPr>
          <w:bCs/>
          <w:sz w:val="28"/>
          <w:szCs w:val="28"/>
          <w:lang w:val="mn-MN"/>
        </w:rPr>
        <w:t>//Алматы:– 2010. – Т. 1. – С. 91–95.</w:t>
      </w:r>
      <w:bookmarkEnd w:id="163"/>
    </w:p>
    <w:p w14:paraId="6627D504"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118 Байбуриев Р.М., Адбанова А.А., Лорант Д. Проблема менеджмента в экотуризме. //Вестник КазНУ. Серия географическая. – 2016. – Т. 43, №2. – С. 200–206.</w:t>
      </w:r>
    </w:p>
    <w:p w14:paraId="50E78F1B" w14:textId="77777777" w:rsidR="00373D92" w:rsidRPr="001801B7" w:rsidRDefault="00E16B15" w:rsidP="00893CD9">
      <w:pPr>
        <w:pStyle w:val="Default"/>
        <w:ind w:firstLine="567"/>
        <w:jc w:val="both"/>
        <w:rPr>
          <w:bCs/>
          <w:sz w:val="28"/>
          <w:szCs w:val="28"/>
          <w:lang w:val="mn-MN"/>
        </w:rPr>
      </w:pPr>
      <w:r w:rsidRPr="001801B7">
        <w:rPr>
          <w:bCs/>
          <w:sz w:val="28"/>
          <w:szCs w:val="28"/>
          <w:lang w:val="mn-MN"/>
        </w:rPr>
        <w:t>119 Ақашева Ә.С., Дуйсебаева К.Д., Оразымбетова К.Ш., Жұмабекова И.Д. Шығыс Қазақстан аймағында экологиялық туризмнің даму ерекшеліктері. //ҚазҰУ Хабаршысы. География сериясы. – 2016. – С. 126–128.</w:t>
      </w:r>
    </w:p>
    <w:p w14:paraId="31D777BF" w14:textId="775D49DD" w:rsidR="004C22C0" w:rsidRPr="001801B7" w:rsidRDefault="00E16B15" w:rsidP="00893CD9">
      <w:pPr>
        <w:pStyle w:val="Default"/>
        <w:ind w:firstLine="567"/>
        <w:jc w:val="both"/>
        <w:rPr>
          <w:bCs/>
          <w:sz w:val="28"/>
          <w:szCs w:val="28"/>
          <w:lang w:val="mn-MN"/>
        </w:rPr>
      </w:pPr>
      <w:r w:rsidRPr="001801B7">
        <w:rPr>
          <w:bCs/>
          <w:sz w:val="28"/>
          <w:szCs w:val="28"/>
          <w:lang w:val="mn-MN"/>
        </w:rPr>
        <w:t>120 Егорина А.В., Логиновская А.Н. Рекреационные ресурсы восточного Казахстана как основа развития сферы туризма. //Вестник КазНУ. Серия географическая. – 2018. – Т. 43, №2. – С. 241–245.</w:t>
      </w:r>
    </w:p>
    <w:p w14:paraId="2A51A8F4" w14:textId="715A1629" w:rsidR="004C22C0" w:rsidRDefault="004C22C0" w:rsidP="007744B7">
      <w:pPr>
        <w:pStyle w:val="Default"/>
        <w:ind w:firstLine="567"/>
        <w:jc w:val="both"/>
        <w:rPr>
          <w:bCs/>
          <w:sz w:val="28"/>
          <w:szCs w:val="32"/>
          <w:lang w:val="mn-MN"/>
        </w:rPr>
      </w:pPr>
      <w:r w:rsidRPr="001801B7">
        <w:rPr>
          <w:bCs/>
          <w:sz w:val="28"/>
          <w:szCs w:val="32"/>
          <w:lang w:val="mn-MN"/>
        </w:rPr>
        <w:t xml:space="preserve">121 </w:t>
      </w:r>
      <w:r w:rsidR="009573FA" w:rsidRPr="009573FA">
        <w:rPr>
          <w:bCs/>
          <w:sz w:val="28"/>
          <w:szCs w:val="32"/>
          <w:lang w:val="mn-MN"/>
        </w:rPr>
        <w:t>Жолдубаева А.К. Развитие туризма в современном Казахстане: реальные и потенциальные возможности (Сборник докладов Шестой ежегодной международной научной конференции «Столицы как центры туризма и выставок», посвященной 15-летию столицы Казахстана и проведению в Астане выставки ЭКСПО-2017). ISSN 978-601-7454-52-4.  // Aстана., – 2013.  – C. 195:</w:t>
      </w:r>
    </w:p>
    <w:p w14:paraId="19CB502B" w14:textId="77777777" w:rsidR="004C22C0" w:rsidRPr="001801B7" w:rsidRDefault="004C22C0" w:rsidP="007744B7">
      <w:pPr>
        <w:pStyle w:val="Default"/>
        <w:ind w:firstLine="567"/>
        <w:jc w:val="both"/>
        <w:rPr>
          <w:bCs/>
          <w:sz w:val="28"/>
          <w:szCs w:val="32"/>
          <w:lang w:val="mn-MN"/>
        </w:rPr>
      </w:pPr>
      <w:r w:rsidRPr="001801B7">
        <w:rPr>
          <w:bCs/>
          <w:sz w:val="28"/>
          <w:szCs w:val="32"/>
          <w:lang w:val="mn-MN"/>
        </w:rPr>
        <w:t>122 Бейсембаева Р.С., Бакин С.А., Кушникова Л.Б. Экологический туризм: учебное пособие //Усть-Каменогорск. – 2016.</w:t>
      </w:r>
    </w:p>
    <w:p w14:paraId="27CF3C97" w14:textId="77777777" w:rsidR="004C22C0" w:rsidRPr="001801B7" w:rsidRDefault="004C22C0" w:rsidP="007744B7">
      <w:pPr>
        <w:pStyle w:val="Default"/>
        <w:ind w:firstLine="567"/>
        <w:jc w:val="both"/>
        <w:rPr>
          <w:bCs/>
          <w:sz w:val="28"/>
          <w:szCs w:val="32"/>
          <w:lang w:val="mn-MN"/>
        </w:rPr>
      </w:pPr>
      <w:r w:rsidRPr="001801B7">
        <w:rPr>
          <w:bCs/>
          <w:sz w:val="28"/>
          <w:szCs w:val="32"/>
          <w:lang w:val="mn-MN"/>
        </w:rPr>
        <w:t>123 Карменова Н. Қазақстандағы туризмді дамыту //География және Табиғат. – 2014. – С. 3–6.</w:t>
      </w:r>
    </w:p>
    <w:p w14:paraId="545444D2" w14:textId="77777777" w:rsidR="004C22C0" w:rsidRPr="001801B7" w:rsidRDefault="004C22C0" w:rsidP="007744B7">
      <w:pPr>
        <w:pStyle w:val="Default"/>
        <w:ind w:firstLine="567"/>
        <w:jc w:val="both"/>
        <w:rPr>
          <w:bCs/>
          <w:sz w:val="28"/>
          <w:szCs w:val="32"/>
          <w:lang w:val="mn-MN"/>
        </w:rPr>
      </w:pPr>
      <w:r w:rsidRPr="001801B7">
        <w:rPr>
          <w:bCs/>
          <w:sz w:val="28"/>
          <w:szCs w:val="32"/>
          <w:lang w:val="mn-MN"/>
        </w:rPr>
        <w:t>124 Маженова Ж.А., Сәрсембекова З.К. Қaзaқстaндa экологиялық туризмді дaмытудың өзекті мәселелері //ҚазҰУ Хабаршысы. География сериясы. – 2017. – Т. 44, №1. – С. 296–304.</w:t>
      </w:r>
    </w:p>
    <w:p w14:paraId="3FE10F92" w14:textId="2B39AA25" w:rsidR="004C22C0" w:rsidRPr="001801B7" w:rsidRDefault="004C22C0" w:rsidP="007744B7">
      <w:pPr>
        <w:pStyle w:val="Default"/>
        <w:ind w:firstLine="567"/>
        <w:jc w:val="both"/>
        <w:rPr>
          <w:bCs/>
          <w:sz w:val="28"/>
          <w:szCs w:val="32"/>
          <w:lang w:val="mn-MN"/>
        </w:rPr>
      </w:pPr>
      <w:r w:rsidRPr="001801B7">
        <w:rPr>
          <w:bCs/>
          <w:sz w:val="28"/>
          <w:szCs w:val="32"/>
          <w:lang w:val="mn-MN"/>
        </w:rPr>
        <w:t xml:space="preserve">125 </w:t>
      </w:r>
      <w:r w:rsidR="009573FA" w:rsidRPr="009573FA">
        <w:rPr>
          <w:bCs/>
          <w:sz w:val="28"/>
          <w:szCs w:val="32"/>
          <w:lang w:val="mn-MN"/>
        </w:rPr>
        <w:t>Бақытжан Галадинұлы Экотуризм дамуының табиғи алғышарттары.,  «География және Табиғат» мерзімдік басылымды журнал, №-5 (12), // Алматы., – 2012. – С. 20–22;</w:t>
      </w:r>
    </w:p>
    <w:p w14:paraId="381F215E" w14:textId="16076507" w:rsidR="004C22C0" w:rsidRPr="001801B7" w:rsidRDefault="004C22C0" w:rsidP="007744B7">
      <w:pPr>
        <w:pStyle w:val="Default"/>
        <w:ind w:firstLine="567"/>
        <w:jc w:val="both"/>
        <w:rPr>
          <w:bCs/>
          <w:sz w:val="28"/>
          <w:szCs w:val="32"/>
          <w:lang w:val="mn-MN"/>
        </w:rPr>
      </w:pPr>
      <w:r w:rsidRPr="001801B7">
        <w:rPr>
          <w:bCs/>
          <w:sz w:val="28"/>
          <w:szCs w:val="32"/>
          <w:lang w:val="mn-MN"/>
        </w:rPr>
        <w:t xml:space="preserve">126 </w:t>
      </w:r>
      <w:r w:rsidR="009573FA" w:rsidRPr="009573FA">
        <w:rPr>
          <w:bCs/>
          <w:sz w:val="28"/>
          <w:szCs w:val="32"/>
          <w:lang w:val="mn-MN"/>
        </w:rPr>
        <w:t>Алпамыс Г.Т., Дилмаганбетова А.К. Экотуризм – Қазақстандық туризмның дамуын қарқынды жолға қоятын бір бағыт. «Білім, ғылым, инновация – жас зерттеушілердің үлесі» ғылыми-тәжірибелік конференция материалы. //Алматы. – 2013. – С. 389-394;</w:t>
      </w:r>
    </w:p>
    <w:p w14:paraId="1B1E9BCC" w14:textId="638FB751" w:rsidR="004C22C0" w:rsidRPr="001801B7" w:rsidRDefault="004C22C0" w:rsidP="007744B7">
      <w:pPr>
        <w:pStyle w:val="Default"/>
        <w:ind w:firstLine="567"/>
        <w:jc w:val="both"/>
        <w:rPr>
          <w:bCs/>
          <w:sz w:val="28"/>
          <w:szCs w:val="32"/>
          <w:lang w:val="mn-MN"/>
        </w:rPr>
      </w:pPr>
      <w:r w:rsidRPr="001801B7">
        <w:rPr>
          <w:bCs/>
          <w:sz w:val="28"/>
          <w:szCs w:val="32"/>
          <w:lang w:val="mn-MN"/>
        </w:rPr>
        <w:t>12</w:t>
      </w:r>
      <w:r w:rsidR="00F471C8">
        <w:rPr>
          <w:bCs/>
          <w:sz w:val="28"/>
          <w:szCs w:val="32"/>
          <w:lang w:val="mn-MN"/>
        </w:rPr>
        <w:t>7</w:t>
      </w:r>
      <w:r w:rsidRPr="001801B7">
        <w:rPr>
          <w:bCs/>
          <w:sz w:val="28"/>
          <w:szCs w:val="32"/>
          <w:lang w:val="mn-MN"/>
        </w:rPr>
        <w:t xml:space="preserve"> Тастанбекова РЕ. Қазақстан Республикасындағы ерекше қорғалатын табиғи аумақтардың қазіргі жағдайы //ҚазҰУ Хабаршысы. География сериясы. – 2015. – Т. 41, №2. – С. 352–357.</w:t>
      </w:r>
    </w:p>
    <w:p w14:paraId="004B9723" w14:textId="7C1A074A" w:rsidR="004C22C0" w:rsidRPr="001801B7" w:rsidRDefault="004C22C0" w:rsidP="007744B7">
      <w:pPr>
        <w:pStyle w:val="Default"/>
        <w:ind w:firstLine="567"/>
        <w:jc w:val="both"/>
        <w:rPr>
          <w:bCs/>
          <w:sz w:val="28"/>
          <w:szCs w:val="32"/>
          <w:lang w:val="mn-MN"/>
        </w:rPr>
      </w:pPr>
      <w:r w:rsidRPr="001801B7">
        <w:rPr>
          <w:bCs/>
          <w:sz w:val="28"/>
          <w:szCs w:val="32"/>
          <w:lang w:val="mn-MN"/>
        </w:rPr>
        <w:t>12</w:t>
      </w:r>
      <w:r w:rsidR="00F471C8">
        <w:rPr>
          <w:bCs/>
          <w:sz w:val="28"/>
          <w:szCs w:val="32"/>
          <w:lang w:val="mn-MN"/>
        </w:rPr>
        <w:t>8</w:t>
      </w:r>
      <w:r w:rsidRPr="001801B7">
        <w:rPr>
          <w:bCs/>
          <w:sz w:val="28"/>
          <w:szCs w:val="32"/>
          <w:lang w:val="mn-MN"/>
        </w:rPr>
        <w:t xml:space="preserve"> Zhensikbayeva N.Z., Saparov K.T., Kulzhanova S.M., Atasoy E., Wendt J.A. Determination of Southern Altai geography propitiousness extent for tourism development //GeoJournal of Tourism and Geosites. – 2017. – Т. 20, №3. – С. 158–164.</w:t>
      </w:r>
    </w:p>
    <w:p w14:paraId="6EF1CBC4" w14:textId="7C367800" w:rsidR="004C22C0"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29</w:t>
      </w:r>
      <w:r w:rsidRPr="001801B7">
        <w:rPr>
          <w:bCs/>
          <w:sz w:val="28"/>
          <w:szCs w:val="32"/>
          <w:lang w:val="mn-MN"/>
        </w:rPr>
        <w:t xml:space="preserve"> </w:t>
      </w:r>
      <w:r w:rsidR="009573FA" w:rsidRPr="009573FA">
        <w:rPr>
          <w:bCs/>
          <w:sz w:val="28"/>
          <w:szCs w:val="32"/>
          <w:lang w:val="mn-MN"/>
        </w:rPr>
        <w:t>Рустембаев Б.Е., Абдыров А.М., Каскатаев Н.М. Перспективы и проблемы развития экотуризма в Казахстане. «Туризмнің индустриалды-инновациялық және тұрақты дамуының үрдістері, проблемалары және болашығы» атты Дүниежүзілік туризм күніне арналған Халықаралық ғылыми-практикалық конференцияясының материалдары. Университет Туран-Астана, //Астана. – 2013.  – С. 63;</w:t>
      </w:r>
    </w:p>
    <w:p w14:paraId="4D2304EE" w14:textId="01E14DF9" w:rsidR="004C22C0" w:rsidRPr="00F768D3" w:rsidRDefault="004C22C0" w:rsidP="00F768D3">
      <w:pPr>
        <w:pStyle w:val="Default"/>
        <w:ind w:firstLine="567"/>
        <w:jc w:val="both"/>
        <w:rPr>
          <w:bCs/>
          <w:sz w:val="28"/>
          <w:szCs w:val="32"/>
        </w:rPr>
      </w:pPr>
      <w:r w:rsidRPr="001801B7">
        <w:rPr>
          <w:bCs/>
          <w:sz w:val="28"/>
          <w:szCs w:val="32"/>
          <w:lang w:val="mn-MN"/>
        </w:rPr>
        <w:t>13</w:t>
      </w:r>
      <w:r w:rsidR="00F471C8">
        <w:rPr>
          <w:bCs/>
          <w:sz w:val="28"/>
          <w:szCs w:val="32"/>
          <w:lang w:val="mn-MN"/>
        </w:rPr>
        <w:t>0</w:t>
      </w:r>
      <w:r w:rsidRPr="001801B7">
        <w:rPr>
          <w:bCs/>
          <w:sz w:val="28"/>
          <w:szCs w:val="32"/>
          <w:lang w:val="mn-MN"/>
        </w:rPr>
        <w:t xml:space="preserve"> </w:t>
      </w:r>
      <w:r w:rsidR="00F768D3" w:rsidRPr="001801B7">
        <w:rPr>
          <w:bCs/>
          <w:sz w:val="28"/>
          <w:szCs w:val="32"/>
          <w:lang w:val="mn-MN"/>
        </w:rPr>
        <w:t>13</w:t>
      </w:r>
      <w:r w:rsidR="00F768D3">
        <w:rPr>
          <w:bCs/>
          <w:sz w:val="28"/>
          <w:szCs w:val="32"/>
          <w:lang w:val="mn-MN"/>
        </w:rPr>
        <w:t>0</w:t>
      </w:r>
      <w:r w:rsidR="00F768D3" w:rsidRPr="001801B7">
        <w:rPr>
          <w:bCs/>
          <w:sz w:val="28"/>
          <w:szCs w:val="32"/>
          <w:lang w:val="mn-MN"/>
        </w:rPr>
        <w:t xml:space="preserve"> </w:t>
      </w:r>
      <w:r w:rsidR="00F768D3" w:rsidRPr="009C70EE">
        <w:rPr>
          <w:bCs/>
          <w:sz w:val="28"/>
          <w:szCs w:val="32"/>
          <w:lang w:val="mn-MN"/>
        </w:rPr>
        <w:t>Aliyeva, S., Chen, X., Yang, D., Samarkhanov, K., Mazbayev, O., Sekenuly, A., Issanova, G., &amp; Kozhokulov, S.</w:t>
      </w:r>
      <w:r w:rsidR="00F768D3" w:rsidRPr="001801B7">
        <w:rPr>
          <w:bCs/>
          <w:sz w:val="28"/>
          <w:szCs w:val="32"/>
          <w:lang w:val="mn-MN"/>
        </w:rPr>
        <w:t xml:space="preserve"> </w:t>
      </w:r>
      <w:r w:rsidR="00F768D3" w:rsidRPr="009C70EE">
        <w:rPr>
          <w:bCs/>
          <w:sz w:val="28"/>
          <w:szCs w:val="32"/>
          <w:lang w:val="mn-MN"/>
        </w:rPr>
        <w:t>The Socioeconomic Impact of Tourism in East Kazakhstan Region: Assessment Approach.</w:t>
      </w:r>
      <w:r w:rsidR="00F768D3">
        <w:rPr>
          <w:bCs/>
          <w:sz w:val="28"/>
          <w:szCs w:val="32"/>
          <w:lang w:val="kk-KZ"/>
        </w:rPr>
        <w:t xml:space="preserve"> </w:t>
      </w:r>
      <w:r w:rsidR="00F768D3" w:rsidRPr="001801B7">
        <w:rPr>
          <w:bCs/>
          <w:sz w:val="28"/>
          <w:szCs w:val="32"/>
          <w:lang w:val="mn-MN"/>
        </w:rPr>
        <w:t>//</w:t>
      </w:r>
      <w:r w:rsidR="00F768D3" w:rsidRPr="009C70EE">
        <w:t xml:space="preserve"> </w:t>
      </w:r>
      <w:r w:rsidR="00F768D3" w:rsidRPr="009C70EE">
        <w:rPr>
          <w:bCs/>
          <w:sz w:val="28"/>
          <w:szCs w:val="32"/>
          <w:lang w:val="mn-MN"/>
        </w:rPr>
        <w:t>Sustainability</w:t>
      </w:r>
      <w:r w:rsidR="00F768D3" w:rsidRPr="001801B7">
        <w:rPr>
          <w:bCs/>
          <w:sz w:val="28"/>
          <w:szCs w:val="32"/>
          <w:lang w:val="mn-MN"/>
        </w:rPr>
        <w:t>. – 201</w:t>
      </w:r>
      <w:r w:rsidR="00F768D3">
        <w:rPr>
          <w:bCs/>
          <w:sz w:val="28"/>
          <w:szCs w:val="32"/>
        </w:rPr>
        <w:t>9</w:t>
      </w:r>
      <w:r w:rsidR="00F768D3" w:rsidRPr="001801B7">
        <w:rPr>
          <w:bCs/>
          <w:sz w:val="28"/>
          <w:szCs w:val="32"/>
          <w:lang w:val="mn-MN"/>
        </w:rPr>
        <w:t xml:space="preserve">. – Т. </w:t>
      </w:r>
      <w:r w:rsidR="00F768D3">
        <w:rPr>
          <w:bCs/>
          <w:sz w:val="28"/>
          <w:szCs w:val="32"/>
          <w:lang w:val="mn-MN"/>
        </w:rPr>
        <w:t>1</w:t>
      </w:r>
      <w:r w:rsidR="00F768D3" w:rsidRPr="001801B7">
        <w:rPr>
          <w:bCs/>
          <w:sz w:val="28"/>
          <w:szCs w:val="32"/>
          <w:lang w:val="mn-MN"/>
        </w:rPr>
        <w:t>1, №</w:t>
      </w:r>
      <w:r w:rsidR="00F768D3">
        <w:rPr>
          <w:bCs/>
          <w:sz w:val="28"/>
          <w:szCs w:val="32"/>
          <w:lang w:val="mn-MN"/>
        </w:rPr>
        <w:t>17</w:t>
      </w:r>
      <w:r w:rsidR="00F768D3" w:rsidRPr="001801B7">
        <w:rPr>
          <w:bCs/>
          <w:sz w:val="28"/>
          <w:szCs w:val="32"/>
          <w:lang w:val="mn-MN"/>
        </w:rPr>
        <w:t>.</w:t>
      </w:r>
      <w:r w:rsidR="00F768D3" w:rsidRPr="009C70EE">
        <w:rPr>
          <w:bCs/>
          <w:sz w:val="28"/>
          <w:szCs w:val="32"/>
          <w:lang w:val="mn-MN"/>
        </w:rPr>
        <w:t xml:space="preserve"> 4805</w:t>
      </w:r>
      <w:r w:rsidR="00F768D3">
        <w:rPr>
          <w:bCs/>
          <w:sz w:val="28"/>
          <w:szCs w:val="32"/>
          <w:lang w:val="mn-MN"/>
        </w:rPr>
        <w:t>.,</w:t>
      </w:r>
    </w:p>
    <w:p w14:paraId="538107E2" w14:textId="62771972"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1</w:t>
      </w:r>
      <w:r w:rsidRPr="001801B7">
        <w:rPr>
          <w:bCs/>
          <w:sz w:val="28"/>
          <w:szCs w:val="32"/>
          <w:lang w:val="mn-MN"/>
        </w:rPr>
        <w:t xml:space="preserve"> Маженова А.Ж. Экологиялық туризмнің даму тенденциялары //ҚазҰУ Хабаршысы. География сериясы. – 2013. – Т. 37, №2. – С. 89.</w:t>
      </w:r>
    </w:p>
    <w:p w14:paraId="181858BF" w14:textId="4A904179"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2</w:t>
      </w:r>
      <w:r w:rsidRPr="001801B7">
        <w:rPr>
          <w:bCs/>
          <w:sz w:val="28"/>
          <w:szCs w:val="32"/>
          <w:lang w:val="mn-MN"/>
        </w:rPr>
        <w:t xml:space="preserve"> Актымбаева А.С., Бекен А.Н., Кошкимбаева У.Т., Сапиева А.Ж. Туристік-рекреациялық ресурстар туристік рекреациялық әлеуеттің негізі ретінде: Шығыс Қазақстан облысы мысалында //ҚазҰУ Хабаршысы. География сериясы. – 2020. – Т. 57, №2. – С. 80–91.</w:t>
      </w:r>
    </w:p>
    <w:p w14:paraId="79116396" w14:textId="1BB77BB6"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3</w:t>
      </w:r>
      <w:r w:rsidRPr="001801B7">
        <w:rPr>
          <w:bCs/>
          <w:sz w:val="28"/>
          <w:szCs w:val="32"/>
          <w:lang w:val="mn-MN"/>
        </w:rPr>
        <w:t xml:space="preserve"> Базарбаева Т.А., Төлепова С.Т., Темирбаева К.А. Қазақстан Республикасының рекреациялық ресурстарының экологиялық жағдайы //ҚазҰУ Хабаршысы. География сериясы. – 2017. – Т. 44, №1. – С. 286–295.</w:t>
      </w:r>
    </w:p>
    <w:p w14:paraId="2B266748" w14:textId="677D49DE"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4</w:t>
      </w:r>
      <w:r w:rsidRPr="001801B7">
        <w:rPr>
          <w:bCs/>
          <w:sz w:val="28"/>
          <w:szCs w:val="32"/>
          <w:lang w:val="mn-MN"/>
        </w:rPr>
        <w:t xml:space="preserve"> Алиева Ж., Ахай Е. Шығыс Қазақстан облысында балалар-жасөспірімдер туризмінің даму болашағы //ҚазҰУ Хабаршысы. География сериясы. – 2017. – Т. 45, №2. – С. 153–158.</w:t>
      </w:r>
    </w:p>
    <w:p w14:paraId="7B54FD4F" w14:textId="0F940AAA"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5</w:t>
      </w:r>
      <w:r w:rsidRPr="001801B7">
        <w:rPr>
          <w:bCs/>
          <w:sz w:val="28"/>
          <w:szCs w:val="32"/>
          <w:lang w:val="mn-MN"/>
        </w:rPr>
        <w:t xml:space="preserve"> Тажибаева Т.Л., Исалдаева С.Ж. Ориентир на запад: возможности применения зарубежного опыта и моделей экологического туризма в Казахстане //Вестник КазНУ. Серия географическая. – 2013. – Т. 1, №36.</w:t>
      </w:r>
    </w:p>
    <w:p w14:paraId="0686BCD5" w14:textId="20EF2F12"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6</w:t>
      </w:r>
      <w:r w:rsidRPr="001801B7">
        <w:rPr>
          <w:bCs/>
          <w:sz w:val="28"/>
          <w:szCs w:val="32"/>
          <w:lang w:val="mn-MN"/>
        </w:rPr>
        <w:t xml:space="preserve"> Ерофеева И.В. Алтайдан Каспийге дейін: Қазақстанның табиғи, тарихи және мәдени ескерткіштері мен көрнекті орындарының атласы //Алматы. – 2011. – Т. 1. – С. 26–67.</w:t>
      </w:r>
    </w:p>
    <w:p w14:paraId="7A06F80A" w14:textId="40502630"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7</w:t>
      </w:r>
      <w:r w:rsidRPr="001801B7">
        <w:rPr>
          <w:bCs/>
          <w:sz w:val="28"/>
          <w:szCs w:val="32"/>
          <w:lang w:val="mn-MN"/>
        </w:rPr>
        <w:t xml:space="preserve"> Chlachula J.A., Zhensikbayeva N.Z., Yegorina A.V., Kabdrakhmanova N.K., Czerniawska J., Kumarbekuly S. Territorial assessment of the East Kazakhstan geo/ecotourism: sustainable travel prospects in the southern Altai area //Geosciences (Switzerland). – 2021. – Т. 11, №4. – С. 5.</w:t>
      </w:r>
    </w:p>
    <w:p w14:paraId="78668E77" w14:textId="6F341384" w:rsidR="004C22C0" w:rsidRPr="001801B7" w:rsidRDefault="004C22C0" w:rsidP="007744B7">
      <w:pPr>
        <w:pStyle w:val="Default"/>
        <w:ind w:firstLine="567"/>
        <w:jc w:val="both"/>
        <w:rPr>
          <w:bCs/>
          <w:sz w:val="28"/>
          <w:szCs w:val="32"/>
          <w:lang w:val="mn-MN"/>
        </w:rPr>
      </w:pPr>
      <w:r w:rsidRPr="001801B7">
        <w:rPr>
          <w:bCs/>
          <w:sz w:val="28"/>
          <w:szCs w:val="32"/>
          <w:lang w:val="mn-MN"/>
        </w:rPr>
        <w:t>13</w:t>
      </w:r>
      <w:r w:rsidR="00F471C8">
        <w:rPr>
          <w:bCs/>
          <w:sz w:val="28"/>
          <w:szCs w:val="32"/>
          <w:lang w:val="mn-MN"/>
        </w:rPr>
        <w:t>8</w:t>
      </w:r>
      <w:r w:rsidRPr="001801B7">
        <w:rPr>
          <w:bCs/>
          <w:sz w:val="28"/>
          <w:szCs w:val="32"/>
          <w:lang w:val="mn-MN"/>
        </w:rPr>
        <w:t xml:space="preserve"> Turyspekova E., Ramazanova N., Atasoy E. Prospects for the development of ecotourism in the territory of the Katon-Karagai State National Nature Park of the East Kazakhstan Region //GeoJournal of Tourism and Geosites. – 2020. – Т. 45, №4(spl). – С. 1560–1569.</w:t>
      </w:r>
    </w:p>
    <w:p w14:paraId="11746EBC" w14:textId="1F785E2D" w:rsidR="004C22C0"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39</w:t>
      </w:r>
      <w:r w:rsidRPr="001801B7">
        <w:rPr>
          <w:bCs/>
          <w:sz w:val="28"/>
          <w:szCs w:val="32"/>
          <w:lang w:val="mn-MN"/>
        </w:rPr>
        <w:t xml:space="preserve"> Zhensikbayeva N.Z., Chlachula J.A., Saparov K.T., Yegorina V.A., Uruzbayeva A.N. Natural potential for tourism development in Southern Altai (Kazakhstan) //GeoJournal of Tourism and Geosites. – 2018. – Т. 21, №1. – С. 200–212.</w:t>
      </w:r>
    </w:p>
    <w:p w14:paraId="3AC8CD62" w14:textId="0D5F77FC"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0</w:t>
      </w:r>
      <w:r w:rsidRPr="001801B7">
        <w:rPr>
          <w:bCs/>
          <w:sz w:val="28"/>
          <w:szCs w:val="32"/>
          <w:lang w:val="mn-MN"/>
        </w:rPr>
        <w:t xml:space="preserve"> Tanina A., Tashenova L., Konyshev Y., Mamrayeva D., Rodionov D. The tourist and recreational potential of cross-border regions of Russia and Kazakhstan during the COVID-19 pandemic: estimation of the current state and possible risks //Economies. – 2022. – Т. 10, №201. – 15 August.</w:t>
      </w:r>
    </w:p>
    <w:p w14:paraId="447BED16" w14:textId="3FD36B38"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1</w:t>
      </w:r>
      <w:r w:rsidRPr="001801B7">
        <w:rPr>
          <w:bCs/>
          <w:sz w:val="28"/>
          <w:szCs w:val="32"/>
          <w:lang w:val="mn-MN"/>
        </w:rPr>
        <w:t xml:space="preserve"> Сергеева А.М. Ақтөбе облысының экологиялық туризм дамуының физикалық-географиялық негіздері //ҚазҰУ Хабаршысы. География сериясы. – 2011. – Т. 32, №1. – С. 30–35.</w:t>
      </w:r>
    </w:p>
    <w:p w14:paraId="61433F94" w14:textId="22143934"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2</w:t>
      </w:r>
      <w:r w:rsidRPr="001801B7">
        <w:rPr>
          <w:bCs/>
          <w:sz w:val="28"/>
          <w:szCs w:val="32"/>
          <w:lang w:val="mn-MN"/>
        </w:rPr>
        <w:t xml:space="preserve"> Шарапиева А.Е. Геокультурное пространство как основа формирования туристского образа региона //Вестник КазНУ. Серия географическая. – 2013. – Т. 37, №2. – С. 92–96.</w:t>
      </w:r>
    </w:p>
    <w:p w14:paraId="6BEB01C1" w14:textId="367AE930"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3</w:t>
      </w:r>
      <w:r w:rsidRPr="001801B7">
        <w:rPr>
          <w:bCs/>
          <w:sz w:val="28"/>
          <w:szCs w:val="32"/>
          <w:lang w:val="mn-MN"/>
        </w:rPr>
        <w:t xml:space="preserve"> Молдағалиева А.Е., Нұржанова А.М. Алматы қаласы іскерлік туризмнің қазіргі жағдайы және дамуы //ҚазҰУ Хабаршысы. География сериясы. – 2011. – Т. 31, №1. – С. 36–40.</w:t>
      </w:r>
    </w:p>
    <w:p w14:paraId="31AF4605" w14:textId="44FAB750"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4</w:t>
      </w:r>
      <w:r w:rsidRPr="001801B7">
        <w:rPr>
          <w:bCs/>
          <w:sz w:val="28"/>
          <w:szCs w:val="32"/>
          <w:lang w:val="mn-MN"/>
        </w:rPr>
        <w:t xml:space="preserve"> Турсинбаева К.С., Абдреева Ш.Т., Артемьев А.М. Туристские возможности теплых регионов Казахстана //Вестник КазНУ. Серия географическая. – 2015. – Т. 41, №2. – С. 371–374.</w:t>
      </w:r>
    </w:p>
    <w:p w14:paraId="2C1DFFDD" w14:textId="4C829C5A"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5</w:t>
      </w:r>
      <w:r w:rsidRPr="001801B7">
        <w:rPr>
          <w:bCs/>
          <w:sz w:val="28"/>
          <w:szCs w:val="32"/>
          <w:lang w:val="mn-MN"/>
        </w:rPr>
        <w:t xml:space="preserve"> </w:t>
      </w:r>
      <w:r w:rsidR="00B22DBA" w:rsidRPr="001801B7">
        <w:rPr>
          <w:bCs/>
          <w:sz w:val="28"/>
          <w:szCs w:val="32"/>
          <w:lang w:val="mn-MN"/>
        </w:rPr>
        <w:t>Akbar I., Yang Z., Mazbayev O., Kenesbekkyzy B. Tourism and ecological protection status of the Aksu-Zhabagly World Heritage Site of Kazakhstan //KazNU Bulletin. Geography Series. – 2020. – Т. 58, №3. – С. 24–33</w:t>
      </w:r>
      <w:r w:rsidRPr="001801B7">
        <w:rPr>
          <w:bCs/>
          <w:sz w:val="28"/>
          <w:szCs w:val="32"/>
          <w:lang w:val="mn-MN"/>
        </w:rPr>
        <w:t>.</w:t>
      </w:r>
    </w:p>
    <w:p w14:paraId="15ED9728" w14:textId="0DA539BA"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6</w:t>
      </w:r>
      <w:r w:rsidRPr="001801B7">
        <w:rPr>
          <w:bCs/>
          <w:sz w:val="28"/>
          <w:szCs w:val="32"/>
          <w:lang w:val="mn-MN"/>
        </w:rPr>
        <w:t xml:space="preserve"> Алиева Ж.Н., Қалиева А.Б., Ақтымбаева А.С., Сақыпбек М.А. Ұлы Жібек жолының Қазақстандық аумағында экотуризмді дамыту болашағы //ҚазҰУ Хабаршысы. География сериясы. – 2019. – Т. 55, №4. – С. 62–69.</w:t>
      </w:r>
    </w:p>
    <w:p w14:paraId="56CC9326" w14:textId="354A9E9B"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7</w:t>
      </w:r>
      <w:r w:rsidRPr="001801B7">
        <w:rPr>
          <w:bCs/>
          <w:sz w:val="28"/>
          <w:szCs w:val="32"/>
          <w:lang w:val="mn-MN"/>
        </w:rPr>
        <w:t xml:space="preserve"> Сапиева А.Ж., Актымбаева А.С. «Бұйратау» мемлекеттік табиғи ұлттық саябағының туризм дамуына мүмкіншілігін талдау //ҚазҰУ Хабаршысы. География сериясы. – 2015. – Т. 41, №2. – С. 382–388.</w:t>
      </w:r>
    </w:p>
    <w:p w14:paraId="01360CCC" w14:textId="1EEC7D50" w:rsidR="004C22C0" w:rsidRPr="001801B7" w:rsidRDefault="004C22C0" w:rsidP="007744B7">
      <w:pPr>
        <w:pStyle w:val="Default"/>
        <w:ind w:firstLine="567"/>
        <w:jc w:val="both"/>
        <w:rPr>
          <w:bCs/>
          <w:sz w:val="28"/>
          <w:szCs w:val="32"/>
          <w:lang w:val="mn-MN"/>
        </w:rPr>
      </w:pPr>
      <w:r w:rsidRPr="001801B7">
        <w:rPr>
          <w:bCs/>
          <w:sz w:val="28"/>
          <w:szCs w:val="32"/>
          <w:lang w:val="mn-MN"/>
        </w:rPr>
        <w:t>14</w:t>
      </w:r>
      <w:r w:rsidR="00F471C8">
        <w:rPr>
          <w:bCs/>
          <w:sz w:val="28"/>
          <w:szCs w:val="32"/>
          <w:lang w:val="mn-MN"/>
        </w:rPr>
        <w:t>8</w:t>
      </w:r>
      <w:r w:rsidRPr="001801B7">
        <w:rPr>
          <w:bCs/>
          <w:sz w:val="28"/>
          <w:szCs w:val="32"/>
          <w:lang w:val="mn-MN"/>
        </w:rPr>
        <w:t xml:space="preserve"> Нұрұлы Е., Ақтымбаева Ә.С. Возможности развития и территориальной организации видов современного агротуризма в Западно-Казахстанской области //Вестник КазНУ. Серия географическая. – 2016. – Т. 43, №2. – С. 260–269.</w:t>
      </w:r>
    </w:p>
    <w:p w14:paraId="3AD44317" w14:textId="24037301" w:rsidR="004C22C0"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49</w:t>
      </w:r>
      <w:r w:rsidRPr="001801B7">
        <w:rPr>
          <w:bCs/>
          <w:sz w:val="28"/>
          <w:szCs w:val="32"/>
          <w:lang w:val="mn-MN"/>
        </w:rPr>
        <w:t xml:space="preserve"> Алиева Ж.Н., Қырықбай А.Б. Ауыл туризмін дамыту мақсатында Оңтүстік Қазақстанның туристік климаттық индексін бағалау //ҚазҰУ Хабаршысы. География сериясы. – 2021. – Т. 60, №1. – С. 28–38.</w:t>
      </w:r>
    </w:p>
    <w:p w14:paraId="3C171D92" w14:textId="777EEBB5" w:rsidR="0092435F" w:rsidRPr="001801B7" w:rsidRDefault="004C22C0" w:rsidP="007744B7">
      <w:pPr>
        <w:pStyle w:val="Default"/>
        <w:ind w:firstLine="567"/>
        <w:jc w:val="both"/>
        <w:rPr>
          <w:bCs/>
          <w:sz w:val="28"/>
          <w:szCs w:val="32"/>
          <w:lang w:val="mn-MN"/>
        </w:rPr>
      </w:pPr>
      <w:r w:rsidRPr="001801B7">
        <w:rPr>
          <w:bCs/>
          <w:sz w:val="28"/>
          <w:szCs w:val="32"/>
          <w:lang w:val="mn-MN"/>
        </w:rPr>
        <w:t>15</w:t>
      </w:r>
      <w:r w:rsidR="00F471C8">
        <w:rPr>
          <w:bCs/>
          <w:sz w:val="28"/>
          <w:szCs w:val="32"/>
          <w:lang w:val="mn-MN"/>
        </w:rPr>
        <w:t>0</w:t>
      </w:r>
      <w:r w:rsidRPr="001801B7">
        <w:rPr>
          <w:bCs/>
          <w:sz w:val="28"/>
          <w:szCs w:val="32"/>
          <w:lang w:val="mn-MN"/>
        </w:rPr>
        <w:t xml:space="preserve"> </w:t>
      </w:r>
      <w:r w:rsidR="009573FA" w:rsidRPr="009573FA">
        <w:rPr>
          <w:bCs/>
          <w:sz w:val="28"/>
          <w:szCs w:val="32"/>
          <w:lang w:val="mn-MN"/>
        </w:rPr>
        <w:t>Sammut F., Kertesheva A., Vassilyev S. The Domestic Emissions Trading Scheme in Kazakhstan. Thomson Reuters Point Carbon. //Astana. – 2013. – С. 10.</w:t>
      </w:r>
    </w:p>
    <w:p w14:paraId="011A21FB" w14:textId="45300522" w:rsidR="0092435F" w:rsidRPr="001801B7" w:rsidRDefault="004C22C0" w:rsidP="007744B7">
      <w:pPr>
        <w:pStyle w:val="Default"/>
        <w:ind w:firstLine="567"/>
        <w:jc w:val="both"/>
        <w:rPr>
          <w:bCs/>
          <w:sz w:val="28"/>
          <w:szCs w:val="32"/>
          <w:lang w:val="mn-MN"/>
        </w:rPr>
      </w:pPr>
      <w:r w:rsidRPr="001801B7">
        <w:rPr>
          <w:bCs/>
          <w:sz w:val="28"/>
          <w:szCs w:val="32"/>
          <w:lang w:val="mn-MN"/>
        </w:rPr>
        <w:t>15</w:t>
      </w:r>
      <w:r w:rsidR="00F471C8">
        <w:rPr>
          <w:bCs/>
          <w:sz w:val="28"/>
          <w:szCs w:val="32"/>
          <w:lang w:val="mn-MN"/>
        </w:rPr>
        <w:t>1</w:t>
      </w:r>
      <w:r w:rsidRPr="001801B7">
        <w:rPr>
          <w:bCs/>
          <w:sz w:val="28"/>
          <w:szCs w:val="32"/>
          <w:lang w:val="mn-MN"/>
        </w:rPr>
        <w:t xml:space="preserve"> </w:t>
      </w:r>
      <w:r w:rsidR="009573FA" w:rsidRPr="009573FA">
        <w:rPr>
          <w:bCs/>
          <w:sz w:val="28"/>
          <w:szCs w:val="32"/>
          <w:lang w:val="mn-MN"/>
        </w:rPr>
        <w:t>Моңғолия Үкіметі. Моңғолияда туризмды дамыту үшін 1995–2005 жылы атқарылатын жұмыстардың негізгі бағыты. Моңғолия Үкіметінің 1995 жылғы №167 қаулысы: // Улаанбаатар.  – 1995.</w:t>
      </w:r>
    </w:p>
    <w:p w14:paraId="078062BE" w14:textId="1C8DD91B" w:rsidR="0092435F" w:rsidRPr="001801B7" w:rsidRDefault="004C22C0" w:rsidP="007744B7">
      <w:pPr>
        <w:pStyle w:val="Default"/>
        <w:ind w:firstLine="567"/>
        <w:jc w:val="both"/>
        <w:rPr>
          <w:bCs/>
          <w:sz w:val="28"/>
          <w:szCs w:val="32"/>
          <w:lang w:val="mn-MN"/>
        </w:rPr>
      </w:pPr>
      <w:r w:rsidRPr="001801B7">
        <w:rPr>
          <w:bCs/>
          <w:sz w:val="28"/>
          <w:szCs w:val="32"/>
          <w:lang w:val="mn-MN"/>
        </w:rPr>
        <w:t>15</w:t>
      </w:r>
      <w:r w:rsidR="00F471C8">
        <w:rPr>
          <w:bCs/>
          <w:sz w:val="28"/>
          <w:szCs w:val="32"/>
          <w:lang w:val="mn-MN"/>
        </w:rPr>
        <w:t>2</w:t>
      </w:r>
      <w:r w:rsidRPr="001801B7">
        <w:rPr>
          <w:bCs/>
          <w:sz w:val="28"/>
          <w:szCs w:val="32"/>
          <w:lang w:val="mn-MN"/>
        </w:rPr>
        <w:t xml:space="preserve"> JICA; MTD. Mongolian Tourism Master Plan //JICA. – 1999. – Улаанбаатар.</w:t>
      </w:r>
    </w:p>
    <w:p w14:paraId="2A2C1A9E" w14:textId="77552F1D" w:rsidR="0092435F" w:rsidRPr="001801B7" w:rsidRDefault="004C22C0" w:rsidP="007744B7">
      <w:pPr>
        <w:pStyle w:val="Default"/>
        <w:ind w:firstLine="567"/>
        <w:jc w:val="both"/>
        <w:rPr>
          <w:bCs/>
          <w:sz w:val="28"/>
          <w:szCs w:val="32"/>
          <w:lang w:val="mn-MN"/>
        </w:rPr>
      </w:pPr>
      <w:r w:rsidRPr="001801B7">
        <w:rPr>
          <w:bCs/>
          <w:sz w:val="28"/>
          <w:szCs w:val="32"/>
          <w:lang w:val="mn-MN"/>
        </w:rPr>
        <w:t>15</w:t>
      </w:r>
      <w:r w:rsidR="00F471C8">
        <w:rPr>
          <w:bCs/>
          <w:sz w:val="28"/>
          <w:szCs w:val="32"/>
          <w:lang w:val="mn-MN"/>
        </w:rPr>
        <w:t>3</w:t>
      </w:r>
      <w:r w:rsidRPr="001801B7">
        <w:rPr>
          <w:bCs/>
          <w:sz w:val="28"/>
          <w:szCs w:val="32"/>
          <w:lang w:val="mn-MN"/>
        </w:rPr>
        <w:t xml:space="preserve"> Soma T., Sukhee B. Altai Kazakh falconry as ‘heritage tourism’: the golden eagle festivals of western Mongolia //International Journal of Intangible Heritage. – 2014. – Т. 9. – С. 135–147.</w:t>
      </w:r>
    </w:p>
    <w:p w14:paraId="0490589B" w14:textId="26A88B09" w:rsidR="0092435F" w:rsidRPr="001801B7" w:rsidRDefault="004C22C0" w:rsidP="007744B7">
      <w:pPr>
        <w:pStyle w:val="Default"/>
        <w:ind w:firstLine="567"/>
        <w:jc w:val="both"/>
        <w:rPr>
          <w:bCs/>
          <w:sz w:val="28"/>
          <w:szCs w:val="32"/>
          <w:lang w:val="mn-MN"/>
        </w:rPr>
      </w:pPr>
      <w:r w:rsidRPr="001801B7">
        <w:rPr>
          <w:bCs/>
          <w:sz w:val="28"/>
          <w:szCs w:val="32"/>
          <w:lang w:val="mn-MN"/>
        </w:rPr>
        <w:t>15</w:t>
      </w:r>
      <w:r w:rsidR="00F471C8">
        <w:rPr>
          <w:bCs/>
          <w:sz w:val="28"/>
          <w:szCs w:val="32"/>
          <w:lang w:val="mn-MN"/>
        </w:rPr>
        <w:t>4</w:t>
      </w:r>
      <w:r w:rsidRPr="001801B7">
        <w:rPr>
          <w:bCs/>
          <w:sz w:val="28"/>
          <w:szCs w:val="32"/>
          <w:lang w:val="mn-MN"/>
        </w:rPr>
        <w:t xml:space="preserve"> </w:t>
      </w:r>
      <w:r w:rsidR="009573FA" w:rsidRPr="009573FA">
        <w:rPr>
          <w:bCs/>
          <w:sz w:val="28"/>
          <w:szCs w:val="32"/>
          <w:lang w:val="mn-MN"/>
        </w:rPr>
        <w:t>Моңғолия Ұлы Құрылтайы. Моңғолия Республикасының тұрақты даму тұжырымдамасы–2030. Моңғолия Ұлы Құрылтайының 2016 жылғы №19 қаулысы: // Улаанбаатар.  – 2016.</w:t>
      </w:r>
    </w:p>
    <w:p w14:paraId="143B1B82" w14:textId="088ED00C" w:rsidR="0092435F" w:rsidRPr="001801B7" w:rsidRDefault="004C22C0" w:rsidP="007744B7">
      <w:pPr>
        <w:pStyle w:val="Default"/>
        <w:ind w:firstLine="567"/>
        <w:jc w:val="both"/>
        <w:rPr>
          <w:bCs/>
          <w:sz w:val="28"/>
          <w:szCs w:val="32"/>
          <w:lang w:val="mn-MN"/>
        </w:rPr>
      </w:pPr>
      <w:r w:rsidRPr="001801B7">
        <w:rPr>
          <w:bCs/>
          <w:sz w:val="28"/>
          <w:szCs w:val="32"/>
          <w:lang w:val="mn-MN"/>
        </w:rPr>
        <w:t>15</w:t>
      </w:r>
      <w:r w:rsidR="00F471C8">
        <w:rPr>
          <w:bCs/>
          <w:sz w:val="28"/>
          <w:szCs w:val="32"/>
          <w:lang w:val="mn-MN"/>
        </w:rPr>
        <w:t>5</w:t>
      </w:r>
      <w:r w:rsidRPr="001801B7">
        <w:rPr>
          <w:bCs/>
          <w:sz w:val="28"/>
          <w:szCs w:val="32"/>
          <w:lang w:val="mn-MN"/>
        </w:rPr>
        <w:t xml:space="preserve"> </w:t>
      </w:r>
      <w:r w:rsidR="009573FA" w:rsidRPr="009573FA">
        <w:rPr>
          <w:bCs/>
          <w:sz w:val="28"/>
          <w:szCs w:val="32"/>
          <w:lang w:val="mn-MN"/>
        </w:rPr>
        <w:t>Моңғолия Ұлы Құрылтайы. «Алсын хараа–2050» Моңғолия Республикасының даму жоспары. Моңғолия Ұлы Құрылтайының 2020 жылғы №52 қаулысы: // Улаанбаатар.  – 2020.</w:t>
      </w:r>
    </w:p>
    <w:p w14:paraId="43D37313" w14:textId="6CEB42B3" w:rsidR="009573FA" w:rsidRDefault="004C22C0" w:rsidP="007744B7">
      <w:pPr>
        <w:pStyle w:val="Default"/>
        <w:ind w:firstLine="567"/>
        <w:jc w:val="both"/>
        <w:rPr>
          <w:bCs/>
          <w:sz w:val="28"/>
          <w:szCs w:val="32"/>
          <w:lang w:val="mn-MN"/>
        </w:rPr>
      </w:pPr>
      <w:r w:rsidRPr="001801B7">
        <w:rPr>
          <w:bCs/>
          <w:sz w:val="28"/>
          <w:szCs w:val="32"/>
          <w:lang w:val="mn-MN"/>
        </w:rPr>
        <w:t>15</w:t>
      </w:r>
      <w:r w:rsidR="00F471C8">
        <w:rPr>
          <w:bCs/>
          <w:sz w:val="28"/>
          <w:szCs w:val="32"/>
          <w:lang w:val="mn-MN"/>
        </w:rPr>
        <w:t>6</w:t>
      </w:r>
      <w:r w:rsidRPr="001801B7">
        <w:rPr>
          <w:bCs/>
          <w:sz w:val="28"/>
          <w:szCs w:val="32"/>
          <w:lang w:val="mn-MN"/>
        </w:rPr>
        <w:t xml:space="preserve"> </w:t>
      </w:r>
      <w:r w:rsidR="009573FA" w:rsidRPr="009573FA">
        <w:rPr>
          <w:bCs/>
          <w:sz w:val="28"/>
          <w:szCs w:val="32"/>
          <w:lang w:val="mn-MN"/>
        </w:rPr>
        <w:t xml:space="preserve">Моңғолия Үкіметі. Моңғолияда туризмды дамыту ұлттық бағдарламасы Моңғолия Үкіметінің 2015 жылғы №324 қаулысы: // Улаанбаатар.  – 2015. </w:t>
      </w:r>
    </w:p>
    <w:p w14:paraId="075C46DB" w14:textId="36A9C5CB"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57</w:t>
      </w:r>
      <w:r w:rsidRPr="001801B7">
        <w:rPr>
          <w:bCs/>
          <w:sz w:val="28"/>
          <w:szCs w:val="32"/>
          <w:lang w:val="mn-MN"/>
        </w:rPr>
        <w:t xml:space="preserve"> Platonova S. Conditions for the development of tourism in the Mongolian Altai //15th International Multidisciplinary Scientific GeoConference SGEM2015. – 2011. – Albena, Bulgaria.</w:t>
      </w:r>
    </w:p>
    <w:p w14:paraId="2C8DC343" w14:textId="553F5981" w:rsidR="009573FA"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58</w:t>
      </w:r>
      <w:r w:rsidRPr="001801B7">
        <w:rPr>
          <w:bCs/>
          <w:sz w:val="28"/>
          <w:szCs w:val="32"/>
          <w:lang w:val="mn-MN"/>
        </w:rPr>
        <w:t xml:space="preserve"> </w:t>
      </w:r>
      <w:r w:rsidR="009573FA" w:rsidRPr="009573FA">
        <w:rPr>
          <w:bCs/>
          <w:sz w:val="28"/>
          <w:szCs w:val="32"/>
          <w:lang w:val="mn-MN"/>
        </w:rPr>
        <w:t xml:space="preserve">Natsagsuren B. Assessment of the development routes potential of domestic and cross-border tourism. Procced. 13th internat. virtual conf. on Environment and Sustainable Development of the Mongolian Plateau and Surrounding Territories. // Ulaanbaatar, – 2020. – </w:t>
      </w:r>
      <w:r w:rsidR="00AC03C1">
        <w:rPr>
          <w:bCs/>
          <w:sz w:val="28"/>
          <w:szCs w:val="32"/>
        </w:rPr>
        <w:t>С</w:t>
      </w:r>
      <w:r w:rsidR="009573FA" w:rsidRPr="009573FA">
        <w:rPr>
          <w:bCs/>
          <w:sz w:val="28"/>
          <w:szCs w:val="32"/>
          <w:lang w:val="mn-MN"/>
        </w:rPr>
        <w:t xml:space="preserve">. 335-338; </w:t>
      </w:r>
    </w:p>
    <w:p w14:paraId="0CAA57A6" w14:textId="7C97C00F"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59</w:t>
      </w:r>
      <w:r w:rsidRPr="001801B7">
        <w:rPr>
          <w:bCs/>
          <w:sz w:val="28"/>
          <w:szCs w:val="32"/>
          <w:lang w:val="mn-MN"/>
        </w:rPr>
        <w:t xml:space="preserve"> Urantamir G. Assess the potential to determine the vertical and horizontal axes of national infrastructure //ICOMP. – 2020. – Улаанбаатар.</w:t>
      </w:r>
    </w:p>
    <w:p w14:paraId="229B8281" w14:textId="4D1250E2" w:rsidR="0092435F" w:rsidRPr="001801B7" w:rsidRDefault="004C22C0" w:rsidP="007744B7">
      <w:pPr>
        <w:pStyle w:val="Default"/>
        <w:ind w:firstLine="567"/>
        <w:jc w:val="both"/>
        <w:rPr>
          <w:bCs/>
          <w:sz w:val="28"/>
          <w:szCs w:val="32"/>
          <w:lang w:val="mn-MN"/>
        </w:rPr>
      </w:pPr>
      <w:r w:rsidRPr="001801B7">
        <w:rPr>
          <w:bCs/>
          <w:sz w:val="28"/>
          <w:szCs w:val="32"/>
          <w:lang w:val="mn-MN"/>
        </w:rPr>
        <w:t>16</w:t>
      </w:r>
      <w:r w:rsidR="00F471C8">
        <w:rPr>
          <w:bCs/>
          <w:sz w:val="28"/>
          <w:szCs w:val="32"/>
          <w:lang w:val="mn-MN"/>
        </w:rPr>
        <w:t>0</w:t>
      </w:r>
      <w:r w:rsidRPr="001801B7">
        <w:rPr>
          <w:bCs/>
          <w:sz w:val="28"/>
          <w:szCs w:val="32"/>
          <w:lang w:val="mn-MN"/>
        </w:rPr>
        <w:t xml:space="preserve"> </w:t>
      </w:r>
      <w:r w:rsidR="009573FA" w:rsidRPr="009573FA">
        <w:rPr>
          <w:bCs/>
          <w:sz w:val="28"/>
          <w:szCs w:val="32"/>
          <w:lang w:val="mn-MN"/>
        </w:rPr>
        <w:t>Моңғолия Геоэкология Институты,. Spatial analysis on social, economic and urbanization of CAREC 4A corridor. //Улаанбаатар.  – 2020</w:t>
      </w:r>
    </w:p>
    <w:p w14:paraId="0EC77B8A" w14:textId="59E1823F" w:rsidR="009573FA" w:rsidRDefault="004C22C0" w:rsidP="007744B7">
      <w:pPr>
        <w:pStyle w:val="Default"/>
        <w:ind w:firstLine="567"/>
        <w:jc w:val="both"/>
        <w:rPr>
          <w:bCs/>
          <w:sz w:val="28"/>
          <w:szCs w:val="32"/>
          <w:lang w:val="mn-MN"/>
        </w:rPr>
      </w:pPr>
      <w:r w:rsidRPr="001801B7">
        <w:rPr>
          <w:bCs/>
          <w:sz w:val="28"/>
          <w:szCs w:val="32"/>
          <w:lang w:val="mn-MN"/>
        </w:rPr>
        <w:t>16</w:t>
      </w:r>
      <w:r w:rsidR="00F471C8">
        <w:rPr>
          <w:bCs/>
          <w:sz w:val="28"/>
          <w:szCs w:val="32"/>
          <w:lang w:val="mn-MN"/>
        </w:rPr>
        <w:t>1</w:t>
      </w:r>
      <w:r w:rsidRPr="001801B7">
        <w:rPr>
          <w:bCs/>
          <w:sz w:val="28"/>
          <w:szCs w:val="32"/>
          <w:lang w:val="mn-MN"/>
        </w:rPr>
        <w:t xml:space="preserve"> </w:t>
      </w:r>
      <w:r w:rsidR="009573FA" w:rsidRPr="009573FA">
        <w:rPr>
          <w:bCs/>
          <w:sz w:val="28"/>
          <w:szCs w:val="32"/>
          <w:lang w:val="mn-MN"/>
        </w:rPr>
        <w:t>Governor’s Office of the Tsagaannuur Free Economic Zone; International Investment Council of the Tsagaannuur Free Economic Zone. Golden Ring of Mongol Altai: International Tourism Route in Altai Range, Mongolia. PDF materials.  // Ulgii. – 2017. -</w:t>
      </w:r>
      <w:r w:rsidR="00AC03C1">
        <w:rPr>
          <w:bCs/>
          <w:sz w:val="28"/>
          <w:szCs w:val="32"/>
          <w:lang w:val="mn-MN"/>
        </w:rPr>
        <w:t>С</w:t>
      </w:r>
      <w:r w:rsidR="009573FA" w:rsidRPr="009573FA">
        <w:rPr>
          <w:bCs/>
          <w:sz w:val="28"/>
          <w:szCs w:val="32"/>
          <w:lang w:val="mn-MN"/>
        </w:rPr>
        <w:t xml:space="preserve">. 12 </w:t>
      </w:r>
    </w:p>
    <w:p w14:paraId="4CF202C4" w14:textId="12DDBB83" w:rsidR="0092435F" w:rsidRPr="001801B7" w:rsidRDefault="004C22C0" w:rsidP="007744B7">
      <w:pPr>
        <w:pStyle w:val="Default"/>
        <w:ind w:firstLine="567"/>
        <w:jc w:val="both"/>
        <w:rPr>
          <w:bCs/>
          <w:sz w:val="28"/>
          <w:szCs w:val="32"/>
          <w:lang w:val="mn-MN"/>
        </w:rPr>
      </w:pPr>
      <w:r w:rsidRPr="001801B7">
        <w:rPr>
          <w:bCs/>
          <w:sz w:val="28"/>
          <w:szCs w:val="32"/>
          <w:lang w:val="mn-MN"/>
        </w:rPr>
        <w:t>16</w:t>
      </w:r>
      <w:r w:rsidR="00F471C8">
        <w:rPr>
          <w:bCs/>
          <w:sz w:val="28"/>
          <w:szCs w:val="32"/>
          <w:lang w:val="mn-MN"/>
        </w:rPr>
        <w:t>2</w:t>
      </w:r>
      <w:r w:rsidRPr="001801B7">
        <w:rPr>
          <w:bCs/>
          <w:sz w:val="28"/>
          <w:szCs w:val="32"/>
          <w:lang w:val="mn-MN"/>
        </w:rPr>
        <w:t xml:space="preserve"> Cunningham D. The case for a globally recognized geopark in the NE Gobi Altai region of Mongolia //Springer Nature. – 2021. – Т. 13, №4. – С. 2. – December.</w:t>
      </w:r>
    </w:p>
    <w:p w14:paraId="7A4EE72F" w14:textId="4DAF4E06" w:rsidR="0092435F" w:rsidRPr="001801B7" w:rsidRDefault="004C22C0" w:rsidP="007744B7">
      <w:pPr>
        <w:pStyle w:val="Default"/>
        <w:ind w:firstLine="567"/>
        <w:jc w:val="both"/>
        <w:rPr>
          <w:bCs/>
          <w:sz w:val="28"/>
          <w:szCs w:val="32"/>
          <w:lang w:val="mn-MN"/>
        </w:rPr>
      </w:pPr>
      <w:r w:rsidRPr="001801B7">
        <w:rPr>
          <w:bCs/>
          <w:sz w:val="28"/>
          <w:szCs w:val="32"/>
          <w:lang w:val="mn-MN"/>
        </w:rPr>
        <w:t>16</w:t>
      </w:r>
      <w:r w:rsidR="00F471C8">
        <w:rPr>
          <w:bCs/>
          <w:sz w:val="28"/>
          <w:szCs w:val="32"/>
          <w:lang w:val="mn-MN"/>
        </w:rPr>
        <w:t>3</w:t>
      </w:r>
      <w:r w:rsidRPr="001801B7">
        <w:rPr>
          <w:bCs/>
          <w:sz w:val="28"/>
          <w:szCs w:val="32"/>
          <w:lang w:val="mn-MN"/>
        </w:rPr>
        <w:t xml:space="preserve"> </w:t>
      </w:r>
      <w:r w:rsidR="009573FA" w:rsidRPr="009573FA">
        <w:rPr>
          <w:bCs/>
          <w:sz w:val="28"/>
          <w:szCs w:val="32"/>
          <w:lang w:val="mn-MN"/>
        </w:rPr>
        <w:t>JICA. Моңғолияның зоналап дамуын кешенді зерттеуі (Монгол Улсын бүсчилсэн хөгжлийн нэгдсэн судалгаа). //Улаанбаатар. – 2016. – С. 110;</w:t>
      </w:r>
    </w:p>
    <w:p w14:paraId="400F4674" w14:textId="181CA01A" w:rsidR="0092435F" w:rsidRPr="001801B7" w:rsidRDefault="004C22C0" w:rsidP="007744B7">
      <w:pPr>
        <w:pStyle w:val="Default"/>
        <w:ind w:firstLine="567"/>
        <w:jc w:val="both"/>
        <w:rPr>
          <w:bCs/>
          <w:sz w:val="28"/>
          <w:szCs w:val="32"/>
          <w:lang w:val="mn-MN"/>
        </w:rPr>
      </w:pPr>
      <w:r w:rsidRPr="001801B7">
        <w:rPr>
          <w:bCs/>
          <w:sz w:val="28"/>
          <w:szCs w:val="32"/>
          <w:lang w:val="mn-MN"/>
        </w:rPr>
        <w:t>16</w:t>
      </w:r>
      <w:r w:rsidR="00F471C8">
        <w:rPr>
          <w:bCs/>
          <w:sz w:val="28"/>
          <w:szCs w:val="32"/>
          <w:lang w:val="mn-MN"/>
        </w:rPr>
        <w:t>4</w:t>
      </w:r>
      <w:r w:rsidRPr="001801B7">
        <w:rPr>
          <w:bCs/>
          <w:sz w:val="28"/>
          <w:szCs w:val="32"/>
          <w:lang w:val="mn-MN"/>
        </w:rPr>
        <w:t xml:space="preserve"> Urantamir G., Altanbagana M., Bayartulga A. Spatial analysis of road network in Mongolia //Environmental Science and Technology International Conference (ESTIC 2021). – 2021. – Улаанбаатар.</w:t>
      </w:r>
    </w:p>
    <w:p w14:paraId="13807D57" w14:textId="588ED9D3" w:rsidR="0092435F" w:rsidRPr="001801B7" w:rsidRDefault="004C22C0" w:rsidP="007744B7">
      <w:pPr>
        <w:pStyle w:val="Default"/>
        <w:ind w:firstLine="567"/>
        <w:jc w:val="both"/>
        <w:rPr>
          <w:bCs/>
          <w:sz w:val="28"/>
          <w:szCs w:val="32"/>
          <w:lang w:val="mn-MN"/>
        </w:rPr>
      </w:pPr>
      <w:r w:rsidRPr="001801B7">
        <w:rPr>
          <w:bCs/>
          <w:sz w:val="28"/>
          <w:szCs w:val="32"/>
          <w:lang w:val="mn-MN"/>
        </w:rPr>
        <w:t>16</w:t>
      </w:r>
      <w:r w:rsidR="00F471C8">
        <w:rPr>
          <w:bCs/>
          <w:sz w:val="28"/>
          <w:szCs w:val="32"/>
          <w:lang w:val="mn-MN"/>
        </w:rPr>
        <w:t>5</w:t>
      </w:r>
      <w:r w:rsidRPr="001801B7">
        <w:rPr>
          <w:bCs/>
          <w:sz w:val="28"/>
          <w:szCs w:val="32"/>
          <w:lang w:val="mn-MN"/>
        </w:rPr>
        <w:t xml:space="preserve"> </w:t>
      </w:r>
      <w:r w:rsidR="009573FA" w:rsidRPr="009573FA">
        <w:rPr>
          <w:bCs/>
          <w:sz w:val="28"/>
          <w:szCs w:val="32"/>
          <w:lang w:val="mn-MN"/>
        </w:rPr>
        <w:t xml:space="preserve">Моңғолия Қоршаған орта және туризм министрлігі. Парниктік газдар шығарындыларын азайту: Біріккен кредит беру механизмын құру негіздемесі. // Улаанбаатар, – 2015.  – С. 9;  </w:t>
      </w:r>
    </w:p>
    <w:p w14:paraId="53C45F6C" w14:textId="672EC89C"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66</w:t>
      </w:r>
      <w:r w:rsidR="009573FA" w:rsidRPr="009573FA">
        <w:rPr>
          <w:bCs/>
          <w:sz w:val="28"/>
          <w:szCs w:val="32"/>
          <w:lang w:val="mn-MN"/>
        </w:rPr>
        <w:t xml:space="preserve"> Рэнцэндорж Г., Алтанболд Э., Батсүрэн Д. Хархорин сұмынындағы туристік лагерь маңындағы топырақтың ауыр металмен ластануы. (Хархорин сумын жуулчны бааз орчмын өнгөн хөрсөнд хүнд металлын судалгааны дүнгээс) // «Хүрэл тогоот–2015» ғылыми конференция материалдары хурлын эмхэтгэл. // Улаанбаатар –  2015. – С. 42-44</w:t>
      </w:r>
    </w:p>
    <w:p w14:paraId="073E5112" w14:textId="22F4B81B"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67</w:t>
      </w:r>
      <w:r w:rsidRPr="001801B7">
        <w:rPr>
          <w:bCs/>
          <w:sz w:val="28"/>
          <w:szCs w:val="32"/>
          <w:lang w:val="mn-MN"/>
        </w:rPr>
        <w:t xml:space="preserve"> Oyungerel B., Munkhdulam O. Present status of specially protected natural territories of Mongolia //Geography and Natural Resources (in Russian). – 2011. – Т. 32, №2. – С. 168–172.</w:t>
      </w:r>
    </w:p>
    <w:p w14:paraId="3CDD4D4B" w14:textId="26B34101"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68</w:t>
      </w:r>
      <w:r w:rsidRPr="001801B7">
        <w:rPr>
          <w:bCs/>
          <w:sz w:val="28"/>
          <w:szCs w:val="32"/>
          <w:lang w:val="mn-MN"/>
        </w:rPr>
        <w:t xml:space="preserve"> Khrutsky V.S., Golubeva E.I. Dynamics of the glaciers of the Turgen-Kharkhira mountain range (Western Mongolia) //Geography and Natural Resources. – 2007. – Москва.</w:t>
      </w:r>
    </w:p>
    <w:p w14:paraId="6A99AE80" w14:textId="6633ECC9"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69</w:t>
      </w:r>
      <w:r w:rsidRPr="001801B7">
        <w:rPr>
          <w:bCs/>
          <w:sz w:val="28"/>
          <w:szCs w:val="32"/>
          <w:lang w:val="mn-MN"/>
        </w:rPr>
        <w:t xml:space="preserve"> The Nature Conservancy Mongolia. Voluntary Carbon Markets for PFP Deep Dive Mongolia. – 2021. – Улаанбаатар.</w:t>
      </w:r>
    </w:p>
    <w:p w14:paraId="369A78F2" w14:textId="040FDCC9" w:rsidR="0092435F" w:rsidRPr="001801B7" w:rsidRDefault="004C22C0" w:rsidP="007744B7">
      <w:pPr>
        <w:pStyle w:val="Default"/>
        <w:ind w:firstLine="567"/>
        <w:jc w:val="both"/>
        <w:rPr>
          <w:bCs/>
          <w:sz w:val="28"/>
          <w:szCs w:val="32"/>
          <w:lang w:val="mn-MN"/>
        </w:rPr>
      </w:pPr>
      <w:r w:rsidRPr="001801B7">
        <w:rPr>
          <w:bCs/>
          <w:sz w:val="28"/>
          <w:szCs w:val="32"/>
          <w:lang w:val="mn-MN"/>
        </w:rPr>
        <w:t>17</w:t>
      </w:r>
      <w:r w:rsidR="00F471C8">
        <w:rPr>
          <w:bCs/>
          <w:sz w:val="28"/>
          <w:szCs w:val="32"/>
          <w:lang w:val="mn-MN"/>
        </w:rPr>
        <w:t>0</w:t>
      </w:r>
      <w:r w:rsidRPr="001801B7">
        <w:rPr>
          <w:bCs/>
          <w:sz w:val="28"/>
          <w:szCs w:val="32"/>
          <w:lang w:val="mn-MN"/>
        </w:rPr>
        <w:t xml:space="preserve"> </w:t>
      </w:r>
      <w:r w:rsidR="009573FA" w:rsidRPr="009573FA">
        <w:rPr>
          <w:bCs/>
          <w:sz w:val="28"/>
          <w:szCs w:val="32"/>
          <w:lang w:val="mn-MN"/>
        </w:rPr>
        <w:t>Батсайхан Н., Галбадрах Д. Экологиялық зонаны пайдалану есебі: Моңғол Алтай, Ұлы көлдер ойпатының экологиясына кері әсерсіз даму бағдарлары. – Улаанбаатар,– 2017. – C. 74-99</w:t>
      </w:r>
    </w:p>
    <w:p w14:paraId="6817031A" w14:textId="5EDC5E41" w:rsidR="0092435F" w:rsidRPr="001801B7" w:rsidRDefault="004C22C0" w:rsidP="007744B7">
      <w:pPr>
        <w:pStyle w:val="Default"/>
        <w:ind w:firstLine="567"/>
        <w:jc w:val="both"/>
        <w:rPr>
          <w:bCs/>
          <w:sz w:val="28"/>
          <w:szCs w:val="32"/>
          <w:lang w:val="mn-MN"/>
        </w:rPr>
      </w:pPr>
      <w:r w:rsidRPr="001801B7">
        <w:rPr>
          <w:bCs/>
          <w:sz w:val="28"/>
          <w:szCs w:val="32"/>
          <w:lang w:val="mn-MN"/>
        </w:rPr>
        <w:t>17</w:t>
      </w:r>
      <w:r w:rsidR="00F471C8">
        <w:rPr>
          <w:bCs/>
          <w:sz w:val="28"/>
          <w:szCs w:val="32"/>
          <w:lang w:val="mn-MN"/>
        </w:rPr>
        <w:t>1</w:t>
      </w:r>
      <w:r w:rsidRPr="001801B7">
        <w:rPr>
          <w:bCs/>
          <w:sz w:val="28"/>
          <w:szCs w:val="32"/>
          <w:lang w:val="mn-MN"/>
        </w:rPr>
        <w:t xml:space="preserve"> </w:t>
      </w:r>
      <w:r w:rsidR="009573FA" w:rsidRPr="009573FA">
        <w:rPr>
          <w:bCs/>
          <w:sz w:val="28"/>
          <w:szCs w:val="32"/>
          <w:lang w:val="mn-MN"/>
        </w:rPr>
        <w:t>Моңғолия Ұлы Құрылтайы. Экологиялық мәселелер туралы үкіметтік негізгі ұстанымдарды бекіту туралы Моңғолия Ұлы Құрылтайының 1997 жылғы №52 қаулысы:  // Улаанбаатар. – 1997.</w:t>
      </w:r>
    </w:p>
    <w:p w14:paraId="282343AE" w14:textId="1F33AE42" w:rsidR="0092435F" w:rsidRPr="001801B7" w:rsidRDefault="004C22C0" w:rsidP="007744B7">
      <w:pPr>
        <w:pStyle w:val="Default"/>
        <w:ind w:firstLine="567"/>
        <w:jc w:val="both"/>
        <w:rPr>
          <w:bCs/>
          <w:sz w:val="28"/>
          <w:szCs w:val="32"/>
          <w:lang w:val="mn-MN"/>
        </w:rPr>
      </w:pPr>
      <w:r w:rsidRPr="001801B7">
        <w:rPr>
          <w:bCs/>
          <w:sz w:val="28"/>
          <w:szCs w:val="32"/>
          <w:lang w:val="mn-MN"/>
        </w:rPr>
        <w:t>17</w:t>
      </w:r>
      <w:r w:rsidR="00F471C8">
        <w:rPr>
          <w:bCs/>
          <w:sz w:val="28"/>
          <w:szCs w:val="32"/>
          <w:lang w:val="mn-MN"/>
        </w:rPr>
        <w:t>2</w:t>
      </w:r>
      <w:r w:rsidRPr="001801B7">
        <w:rPr>
          <w:bCs/>
          <w:sz w:val="28"/>
          <w:szCs w:val="32"/>
          <w:lang w:val="mn-MN"/>
        </w:rPr>
        <w:t xml:space="preserve"> </w:t>
      </w:r>
      <w:r w:rsidR="009573FA" w:rsidRPr="009573FA">
        <w:rPr>
          <w:bCs/>
          <w:sz w:val="28"/>
          <w:szCs w:val="32"/>
          <w:lang w:val="mn-MN"/>
        </w:rPr>
        <w:t>Моңғолия Ұлы Құрылтайы. Климат өзгеруі туралы ұлттық бағдарлама. Моңғолия Ұлы Құрылтайының 2011 жылғы №02 қаулысы: //Улаанбаатар, – 2011.</w:t>
      </w:r>
    </w:p>
    <w:p w14:paraId="72C16B72" w14:textId="479857DD" w:rsidR="0092435F" w:rsidRPr="001801B7" w:rsidRDefault="004C22C0" w:rsidP="007744B7">
      <w:pPr>
        <w:pStyle w:val="Default"/>
        <w:ind w:firstLine="567"/>
        <w:jc w:val="both"/>
        <w:rPr>
          <w:bCs/>
          <w:sz w:val="28"/>
          <w:szCs w:val="32"/>
          <w:lang w:val="mn-MN"/>
        </w:rPr>
      </w:pPr>
      <w:r w:rsidRPr="001801B7">
        <w:rPr>
          <w:bCs/>
          <w:sz w:val="28"/>
          <w:szCs w:val="32"/>
          <w:lang w:val="mn-MN"/>
        </w:rPr>
        <w:t>17</w:t>
      </w:r>
      <w:r w:rsidR="00F471C8">
        <w:rPr>
          <w:bCs/>
          <w:sz w:val="28"/>
          <w:szCs w:val="32"/>
          <w:lang w:val="mn-MN"/>
        </w:rPr>
        <w:t>3</w:t>
      </w:r>
      <w:r w:rsidRPr="001801B7">
        <w:rPr>
          <w:bCs/>
          <w:sz w:val="28"/>
          <w:szCs w:val="32"/>
          <w:lang w:val="mn-MN"/>
        </w:rPr>
        <w:t xml:space="preserve"> Dahan L., Rittenhouse K., Swartz J. Kazakhstan: an emissions trading case study //DC Climate Research; EDF; IETA. – 2015.</w:t>
      </w:r>
    </w:p>
    <w:p w14:paraId="5C8A9A32" w14:textId="630A9FB6" w:rsidR="0092435F" w:rsidRPr="001801B7" w:rsidRDefault="004C22C0" w:rsidP="007744B7">
      <w:pPr>
        <w:pStyle w:val="Default"/>
        <w:ind w:firstLine="567"/>
        <w:jc w:val="both"/>
        <w:rPr>
          <w:bCs/>
          <w:sz w:val="28"/>
          <w:szCs w:val="32"/>
          <w:lang w:val="mn-MN"/>
        </w:rPr>
      </w:pPr>
      <w:r w:rsidRPr="001801B7">
        <w:rPr>
          <w:bCs/>
          <w:sz w:val="28"/>
          <w:szCs w:val="32"/>
          <w:lang w:val="mn-MN"/>
        </w:rPr>
        <w:t>17</w:t>
      </w:r>
      <w:r w:rsidR="00F471C8">
        <w:rPr>
          <w:bCs/>
          <w:sz w:val="28"/>
          <w:szCs w:val="32"/>
          <w:lang w:val="mn-MN"/>
        </w:rPr>
        <w:t>4</w:t>
      </w:r>
      <w:r w:rsidRPr="001801B7">
        <w:rPr>
          <w:bCs/>
          <w:sz w:val="28"/>
          <w:szCs w:val="32"/>
          <w:lang w:val="mn-MN"/>
        </w:rPr>
        <w:t xml:space="preserve"> Platonova S. Conditions for the development of tourism in the Mongolian Altai //15th International Multidisciplinary Scientific GeoConference SGEM2015. – 2011. – Albena, Bulgaria.</w:t>
      </w:r>
    </w:p>
    <w:p w14:paraId="0383EA18" w14:textId="7DF7CEC4" w:rsidR="0092435F" w:rsidRPr="001801B7" w:rsidRDefault="004C22C0" w:rsidP="007744B7">
      <w:pPr>
        <w:pStyle w:val="Default"/>
        <w:ind w:firstLine="567"/>
        <w:jc w:val="both"/>
        <w:rPr>
          <w:bCs/>
          <w:sz w:val="28"/>
          <w:szCs w:val="32"/>
          <w:lang w:val="mn-MN"/>
        </w:rPr>
      </w:pPr>
      <w:r w:rsidRPr="001801B7">
        <w:rPr>
          <w:bCs/>
          <w:sz w:val="28"/>
          <w:szCs w:val="32"/>
          <w:lang w:val="mn-MN"/>
        </w:rPr>
        <w:t>17</w:t>
      </w:r>
      <w:r w:rsidR="00F471C8">
        <w:rPr>
          <w:bCs/>
          <w:sz w:val="28"/>
          <w:szCs w:val="32"/>
          <w:lang w:val="mn-MN"/>
        </w:rPr>
        <w:t>5</w:t>
      </w:r>
      <w:r w:rsidRPr="001801B7">
        <w:rPr>
          <w:bCs/>
          <w:sz w:val="28"/>
          <w:szCs w:val="32"/>
          <w:lang w:val="mn-MN"/>
        </w:rPr>
        <w:t xml:space="preserve"> Моңғолия Шекара басқармасының Баян-Өлгий аймағындағы 167-р әскери бөлімшесі. Алтай </w:t>
      </w:r>
      <w:r w:rsidR="00404BF3">
        <w:rPr>
          <w:bCs/>
          <w:sz w:val="28"/>
          <w:szCs w:val="32"/>
          <w:lang w:val="mn-MN"/>
        </w:rPr>
        <w:t>Таван Богд</w:t>
      </w:r>
      <w:r w:rsidRPr="001801B7">
        <w:rPr>
          <w:bCs/>
          <w:sz w:val="28"/>
          <w:szCs w:val="32"/>
          <w:lang w:val="mn-MN"/>
        </w:rPr>
        <w:t xml:space="preserve"> табиғи қорығына саяхаттауға арнайы шекаралық рұқсатнама алған машина техника, туристердің айлық саны //Өлгий. – 2022.</w:t>
      </w:r>
    </w:p>
    <w:p w14:paraId="0ACEE6A4" w14:textId="1A82EB56"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76</w:t>
      </w:r>
      <w:r w:rsidRPr="001801B7">
        <w:rPr>
          <w:bCs/>
          <w:sz w:val="28"/>
          <w:szCs w:val="32"/>
          <w:lang w:val="mn-MN"/>
        </w:rPr>
        <w:t xml:space="preserve"> Қазақстан Республикасы Ұлттық статистика бюросы. Қазақстанның курорттық аймақтары бойынша ішкі туризмның негізгі көрсеткіштер (4 курорттық аймақтың қосындысы) //stat.gov.kz. – 2022.</w:t>
      </w:r>
    </w:p>
    <w:p w14:paraId="1A3229C1" w14:textId="65181FB6"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77</w:t>
      </w:r>
      <w:r w:rsidRPr="001801B7">
        <w:rPr>
          <w:bCs/>
          <w:sz w:val="28"/>
          <w:szCs w:val="32"/>
          <w:lang w:val="mn-MN"/>
        </w:rPr>
        <w:t xml:space="preserve"> Ербахыт Баделгажұлы. </w:t>
      </w:r>
      <w:hyperlink r:id="rId171" w:tgtFrame="_new" w:history="1">
        <w:r w:rsidRPr="001801B7">
          <w:rPr>
            <w:rStyle w:val="a9"/>
            <w:bCs/>
            <w:sz w:val="28"/>
            <w:szCs w:val="32"/>
            <w:lang w:val="mn-MN"/>
          </w:rPr>
          <w:t>www.zarig.mn</w:t>
        </w:r>
      </w:hyperlink>
      <w:r w:rsidRPr="001801B7">
        <w:rPr>
          <w:bCs/>
          <w:sz w:val="28"/>
          <w:szCs w:val="32"/>
          <w:lang w:val="mn-MN"/>
        </w:rPr>
        <w:t xml:space="preserve"> //Zarig.mn. – 24.07.2022. – URL: </w:t>
      </w:r>
      <w:hyperlink r:id="rId172" w:tgtFrame="_new" w:history="1">
        <w:r w:rsidRPr="001801B7">
          <w:rPr>
            <w:rStyle w:val="a9"/>
            <w:bCs/>
            <w:sz w:val="28"/>
            <w:szCs w:val="32"/>
            <w:lang w:val="mn-MN"/>
          </w:rPr>
          <w:t>https://zarig.mn/yqk</w:t>
        </w:r>
      </w:hyperlink>
      <w:r w:rsidRPr="001801B7">
        <w:rPr>
          <w:bCs/>
          <w:sz w:val="28"/>
          <w:szCs w:val="32"/>
          <w:lang w:val="mn-MN"/>
        </w:rPr>
        <w:t>.</w:t>
      </w:r>
    </w:p>
    <w:p w14:paraId="5B598FD6" w14:textId="0D59C1DB"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78</w:t>
      </w:r>
      <w:r w:rsidRPr="001801B7">
        <w:rPr>
          <w:bCs/>
          <w:sz w:val="28"/>
          <w:szCs w:val="32"/>
          <w:lang w:val="mn-MN"/>
        </w:rPr>
        <w:t xml:space="preserve"> EPA. Power sector programs: progress report. – 2023. – USA.</w:t>
      </w:r>
    </w:p>
    <w:p w14:paraId="2E951ED8" w14:textId="392E2F88"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79</w:t>
      </w:r>
      <w:r w:rsidRPr="001801B7">
        <w:rPr>
          <w:bCs/>
          <w:sz w:val="28"/>
          <w:szCs w:val="32"/>
          <w:lang w:val="mn-MN"/>
        </w:rPr>
        <w:t xml:space="preserve"> EPA. Emission factors for greenhouse gas inventories //U.S. Environmental Protection Agency. – 2014.</w:t>
      </w:r>
    </w:p>
    <w:p w14:paraId="4CFF5CC7" w14:textId="0B6CF858" w:rsidR="0092435F"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80</w:t>
      </w:r>
      <w:r w:rsidRPr="001801B7">
        <w:rPr>
          <w:bCs/>
          <w:sz w:val="28"/>
          <w:szCs w:val="32"/>
          <w:lang w:val="mn-MN"/>
        </w:rPr>
        <w:t xml:space="preserve"> Union of Concerned Scientists. Coal and air pollution //</w:t>
      </w:r>
      <w:hyperlink r:id="rId173" w:tgtFrame="_new" w:history="1">
        <w:r w:rsidRPr="001801B7">
          <w:rPr>
            <w:rStyle w:val="a9"/>
            <w:bCs/>
            <w:sz w:val="28"/>
            <w:szCs w:val="32"/>
            <w:lang w:val="mn-MN"/>
          </w:rPr>
          <w:t>www.ucsusa.org</w:t>
        </w:r>
      </w:hyperlink>
      <w:r w:rsidRPr="001801B7">
        <w:rPr>
          <w:bCs/>
          <w:sz w:val="28"/>
          <w:szCs w:val="32"/>
          <w:lang w:val="mn-MN"/>
        </w:rPr>
        <w:t xml:space="preserve">. – 2017 (Updated Dec 19). – URL: </w:t>
      </w:r>
      <w:hyperlink r:id="rId174" w:tgtFrame="_new" w:history="1">
        <w:r w:rsidRPr="001801B7">
          <w:rPr>
            <w:rStyle w:val="a9"/>
            <w:bCs/>
            <w:sz w:val="28"/>
            <w:szCs w:val="32"/>
            <w:lang w:val="mn-MN"/>
          </w:rPr>
          <w:t>https://www.ucsusa.org/resources/coal-and-air-pollution</w:t>
        </w:r>
      </w:hyperlink>
      <w:r w:rsidRPr="001801B7">
        <w:rPr>
          <w:bCs/>
          <w:sz w:val="28"/>
          <w:szCs w:val="32"/>
          <w:lang w:val="mn-MN"/>
        </w:rPr>
        <w:t>.</w:t>
      </w:r>
    </w:p>
    <w:p w14:paraId="1802F0F8" w14:textId="41AF95A0" w:rsidR="0092435F" w:rsidRPr="001801B7" w:rsidRDefault="004C22C0" w:rsidP="007744B7">
      <w:pPr>
        <w:pStyle w:val="Default"/>
        <w:ind w:firstLine="567"/>
        <w:jc w:val="both"/>
        <w:rPr>
          <w:bCs/>
          <w:sz w:val="28"/>
          <w:szCs w:val="32"/>
          <w:lang w:val="mn-MN"/>
        </w:rPr>
      </w:pPr>
      <w:r w:rsidRPr="001801B7">
        <w:rPr>
          <w:bCs/>
          <w:sz w:val="28"/>
          <w:szCs w:val="32"/>
          <w:lang w:val="mn-MN"/>
        </w:rPr>
        <w:t>18</w:t>
      </w:r>
      <w:r w:rsidR="00F471C8">
        <w:rPr>
          <w:bCs/>
          <w:sz w:val="28"/>
          <w:szCs w:val="32"/>
          <w:lang w:val="mn-MN"/>
        </w:rPr>
        <w:t>1</w:t>
      </w:r>
      <w:r w:rsidRPr="001801B7">
        <w:rPr>
          <w:bCs/>
          <w:sz w:val="28"/>
          <w:szCs w:val="32"/>
          <w:lang w:val="mn-MN"/>
        </w:rPr>
        <w:t xml:space="preserve"> Mongolian Agency for Standard Metrology. Soil quality: soil pollutants elements and substance, MNS 5850:2008. – 2008. – Улаанбаатар.</w:t>
      </w:r>
    </w:p>
    <w:p w14:paraId="12C007D2" w14:textId="4DE9B797" w:rsidR="0092435F" w:rsidRPr="001801B7" w:rsidRDefault="004C22C0" w:rsidP="007744B7">
      <w:pPr>
        <w:pStyle w:val="Default"/>
        <w:ind w:firstLine="567"/>
        <w:jc w:val="both"/>
        <w:rPr>
          <w:bCs/>
          <w:sz w:val="28"/>
          <w:szCs w:val="32"/>
          <w:lang w:val="mn-MN"/>
        </w:rPr>
      </w:pPr>
      <w:r w:rsidRPr="001801B7">
        <w:rPr>
          <w:bCs/>
          <w:sz w:val="28"/>
          <w:szCs w:val="32"/>
          <w:lang w:val="mn-MN"/>
        </w:rPr>
        <w:t>18</w:t>
      </w:r>
      <w:r w:rsidR="00F471C8">
        <w:rPr>
          <w:bCs/>
          <w:sz w:val="28"/>
          <w:szCs w:val="32"/>
          <w:lang w:val="mn-MN"/>
        </w:rPr>
        <w:t>2</w:t>
      </w:r>
      <w:r w:rsidRPr="001801B7">
        <w:rPr>
          <w:bCs/>
          <w:sz w:val="28"/>
          <w:szCs w:val="32"/>
          <w:lang w:val="mn-MN"/>
        </w:rPr>
        <w:t xml:space="preserve"> Министр здравоохранения Республики Казахстан. Об утверждении Гигиенических нормативов к безопасности среды обитания. – 2021.</w:t>
      </w:r>
    </w:p>
    <w:p w14:paraId="493E042F" w14:textId="7F8B5F42" w:rsidR="0092435F" w:rsidRPr="001801B7" w:rsidRDefault="004C22C0" w:rsidP="007744B7">
      <w:pPr>
        <w:pStyle w:val="Default"/>
        <w:ind w:firstLine="567"/>
        <w:jc w:val="both"/>
        <w:rPr>
          <w:bCs/>
          <w:sz w:val="28"/>
          <w:szCs w:val="32"/>
          <w:lang w:val="mn-MN"/>
        </w:rPr>
      </w:pPr>
      <w:r w:rsidRPr="001801B7">
        <w:rPr>
          <w:bCs/>
          <w:sz w:val="28"/>
          <w:szCs w:val="32"/>
          <w:lang w:val="mn-MN"/>
        </w:rPr>
        <w:t>18</w:t>
      </w:r>
      <w:r w:rsidR="00F471C8">
        <w:rPr>
          <w:bCs/>
          <w:sz w:val="28"/>
          <w:szCs w:val="32"/>
          <w:lang w:val="mn-MN"/>
        </w:rPr>
        <w:t>3</w:t>
      </w:r>
      <w:r w:rsidRPr="001801B7">
        <w:rPr>
          <w:bCs/>
          <w:sz w:val="28"/>
          <w:szCs w:val="32"/>
          <w:lang w:val="mn-MN"/>
        </w:rPr>
        <w:t xml:space="preserve"> Министр здравоохранения Республики Казахстан. Об утверждении Нормативов предельно допустимых концентраций вредных веществ, вредных микроорганизмов и других биологических веществ, загрязняющих почву. – </w:t>
      </w:r>
      <w:r w:rsidR="00CC2C82" w:rsidRPr="001801B7">
        <w:rPr>
          <w:bCs/>
          <w:sz w:val="28"/>
          <w:szCs w:val="32"/>
          <w:lang w:val="mn-MN"/>
        </w:rPr>
        <w:t>2021</w:t>
      </w:r>
      <w:r w:rsidRPr="001801B7">
        <w:rPr>
          <w:bCs/>
          <w:sz w:val="28"/>
          <w:szCs w:val="32"/>
          <w:lang w:val="mn-MN"/>
        </w:rPr>
        <w:t>.</w:t>
      </w:r>
    </w:p>
    <w:p w14:paraId="1C60D85D" w14:textId="44CCCA70" w:rsidR="00CC2C82" w:rsidRPr="001801B7" w:rsidRDefault="004C22C0" w:rsidP="007744B7">
      <w:pPr>
        <w:pStyle w:val="Default"/>
        <w:ind w:firstLine="567"/>
        <w:jc w:val="both"/>
        <w:rPr>
          <w:bCs/>
          <w:sz w:val="28"/>
          <w:szCs w:val="32"/>
          <w:lang w:val="mn-MN"/>
        </w:rPr>
      </w:pPr>
      <w:r w:rsidRPr="001801B7">
        <w:rPr>
          <w:bCs/>
          <w:sz w:val="28"/>
          <w:szCs w:val="32"/>
          <w:lang w:val="mn-MN"/>
        </w:rPr>
        <w:t>18</w:t>
      </w:r>
      <w:r w:rsidR="00F471C8">
        <w:rPr>
          <w:bCs/>
          <w:sz w:val="28"/>
          <w:szCs w:val="32"/>
          <w:lang w:val="mn-MN"/>
        </w:rPr>
        <w:t>4</w:t>
      </w:r>
      <w:r w:rsidRPr="001801B7">
        <w:rPr>
          <w:bCs/>
          <w:sz w:val="28"/>
          <w:szCs w:val="32"/>
          <w:lang w:val="mn-MN"/>
        </w:rPr>
        <w:t xml:space="preserve"> Федеральный центр гигиены и эпидемиологии Роспотребнадзора. Гигиенические нормативы ГН 2.1.7.2041-06, ГН 2.1.7.2042-06: «2.1.7. Почва, очистка населенных мест, отходы производства и потребления, санитарная охрана почвы». – 2006.</w:t>
      </w:r>
    </w:p>
    <w:p w14:paraId="534A8325" w14:textId="47255D7B" w:rsidR="00CC2C82" w:rsidRPr="001801B7" w:rsidRDefault="004C22C0" w:rsidP="007744B7">
      <w:pPr>
        <w:pStyle w:val="Default"/>
        <w:ind w:firstLine="567"/>
        <w:jc w:val="both"/>
        <w:rPr>
          <w:bCs/>
          <w:sz w:val="28"/>
          <w:szCs w:val="32"/>
          <w:lang w:val="mn-MN"/>
        </w:rPr>
      </w:pPr>
      <w:r w:rsidRPr="001801B7">
        <w:rPr>
          <w:bCs/>
          <w:sz w:val="28"/>
          <w:szCs w:val="32"/>
          <w:lang w:val="mn-MN"/>
        </w:rPr>
        <w:t>18</w:t>
      </w:r>
      <w:r w:rsidR="00F471C8">
        <w:rPr>
          <w:bCs/>
          <w:sz w:val="28"/>
          <w:szCs w:val="32"/>
          <w:lang w:val="mn-MN"/>
        </w:rPr>
        <w:t>5</w:t>
      </w:r>
      <w:r w:rsidRPr="001801B7">
        <w:rPr>
          <w:bCs/>
          <w:sz w:val="28"/>
          <w:szCs w:val="32"/>
          <w:lang w:val="mn-MN"/>
        </w:rPr>
        <w:t xml:space="preserve"> Department of Standards and Metrology of Mongolia. General requirements for assessment of soil erosion and degradation of vegetation cover in pasture lands, MNS 5546:2005. – 2005. – Улаанбаатар.</w:t>
      </w:r>
    </w:p>
    <w:p w14:paraId="29FBC606" w14:textId="1D56E2AB" w:rsidR="00CC2C82"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86</w:t>
      </w:r>
      <w:r w:rsidRPr="001801B7">
        <w:rPr>
          <w:bCs/>
          <w:sz w:val="28"/>
          <w:szCs w:val="32"/>
          <w:lang w:val="mn-MN"/>
        </w:rPr>
        <w:t xml:space="preserve"> Order of the Minister of Transport Development (Mongolia). Standard norm of fuel consumption for 100 km run per car //Mongolian unified legal information system. – 2019. – Улаанбаатар.</w:t>
      </w:r>
    </w:p>
    <w:p w14:paraId="3096F14F" w14:textId="62D4B495" w:rsidR="00CC2C82"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87</w:t>
      </w:r>
      <w:r w:rsidRPr="001801B7">
        <w:rPr>
          <w:bCs/>
          <w:sz w:val="28"/>
          <w:szCs w:val="32"/>
          <w:lang w:val="mn-MN"/>
        </w:rPr>
        <w:t xml:space="preserve"> EPA. Greenhouse gas emissions from a typical passenger vehicle //U.S. Environmental Protection Agency. – 2011.</w:t>
      </w:r>
    </w:p>
    <w:p w14:paraId="05148AC1" w14:textId="7776F9F5" w:rsidR="00CC2C82"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88</w:t>
      </w:r>
      <w:r w:rsidRPr="001801B7">
        <w:rPr>
          <w:bCs/>
          <w:sz w:val="28"/>
          <w:szCs w:val="32"/>
          <w:lang w:val="mn-MN"/>
        </w:rPr>
        <w:t xml:space="preserve"> EPA. Direct emissions from stationary combustion sources //U.S. Environmental Protection Agency. – 2016. – Washington.</w:t>
      </w:r>
    </w:p>
    <w:p w14:paraId="7413CC3A" w14:textId="2410759E" w:rsidR="00CC2C82" w:rsidRPr="001801B7" w:rsidRDefault="004C22C0" w:rsidP="007744B7">
      <w:pPr>
        <w:pStyle w:val="Default"/>
        <w:ind w:firstLine="567"/>
        <w:jc w:val="both"/>
        <w:rPr>
          <w:bCs/>
          <w:sz w:val="28"/>
          <w:szCs w:val="32"/>
          <w:lang w:val="mn-MN"/>
        </w:rPr>
      </w:pPr>
      <w:r w:rsidRPr="001801B7">
        <w:rPr>
          <w:bCs/>
          <w:sz w:val="28"/>
          <w:szCs w:val="32"/>
          <w:lang w:val="mn-MN"/>
        </w:rPr>
        <w:t>1</w:t>
      </w:r>
      <w:r w:rsidR="00F471C8">
        <w:rPr>
          <w:bCs/>
          <w:sz w:val="28"/>
          <w:szCs w:val="32"/>
          <w:lang w:val="mn-MN"/>
        </w:rPr>
        <w:t>89</w:t>
      </w:r>
      <w:r w:rsidRPr="001801B7">
        <w:rPr>
          <w:bCs/>
          <w:sz w:val="28"/>
          <w:szCs w:val="32"/>
          <w:lang w:val="mn-MN"/>
        </w:rPr>
        <w:t xml:space="preserve"> АҚШ-тың Қоршаған орта агенттігі. Қайта өңделетін шикізаттың өлшеу стандарты: мемлекеттік және жергілікті басқару органдарына арналған нұсқаулық (жаңартылған нұсқа) //АҚШ Қоршаған орта агенттігі. – 2016.</w:t>
      </w:r>
    </w:p>
    <w:p w14:paraId="364AA61D" w14:textId="21FA68A4" w:rsidR="00CC2C82" w:rsidRPr="001801B7" w:rsidRDefault="004C22C0" w:rsidP="007744B7">
      <w:pPr>
        <w:pStyle w:val="Default"/>
        <w:ind w:firstLine="567"/>
        <w:jc w:val="both"/>
        <w:rPr>
          <w:bCs/>
          <w:sz w:val="28"/>
          <w:szCs w:val="32"/>
          <w:lang w:val="mn-MN"/>
        </w:rPr>
      </w:pPr>
      <w:r w:rsidRPr="001801B7">
        <w:rPr>
          <w:bCs/>
          <w:sz w:val="28"/>
          <w:szCs w:val="32"/>
          <w:lang w:val="mn-MN"/>
        </w:rPr>
        <w:t>19</w:t>
      </w:r>
      <w:r w:rsidR="00F471C8">
        <w:rPr>
          <w:bCs/>
          <w:sz w:val="28"/>
          <w:szCs w:val="32"/>
          <w:lang w:val="mn-MN"/>
        </w:rPr>
        <w:t>0</w:t>
      </w:r>
      <w:r w:rsidRPr="001801B7">
        <w:rPr>
          <w:bCs/>
          <w:sz w:val="28"/>
          <w:szCs w:val="32"/>
          <w:lang w:val="mn-MN"/>
        </w:rPr>
        <w:t xml:space="preserve"> Allen V. Wet wipes 100 years break: products contain plastic virtually indestructible //Daily Mail. – 2016. – 7 Nov. – URL: </w:t>
      </w:r>
      <w:hyperlink r:id="rId175" w:tgtFrame="_new" w:history="1">
        <w:r w:rsidRPr="001801B7">
          <w:rPr>
            <w:rStyle w:val="a9"/>
            <w:bCs/>
            <w:sz w:val="28"/>
            <w:szCs w:val="32"/>
            <w:lang w:val="mn-MN"/>
          </w:rPr>
          <w:t>https://www.dailymail.co.uk/news/article-3911606/Wet-wipes-100-years-break-Products-contain-plastic-virtually-indestructible.html</w:t>
        </w:r>
      </w:hyperlink>
      <w:r w:rsidRPr="001801B7">
        <w:rPr>
          <w:bCs/>
          <w:sz w:val="28"/>
          <w:szCs w:val="32"/>
          <w:lang w:val="mn-MN"/>
        </w:rPr>
        <w:t>.</w:t>
      </w:r>
    </w:p>
    <w:p w14:paraId="714B383F" w14:textId="27A959AD" w:rsidR="00CC2C82" w:rsidRPr="001801B7" w:rsidRDefault="004C22C0" w:rsidP="007744B7">
      <w:pPr>
        <w:pStyle w:val="Default"/>
        <w:ind w:firstLine="567"/>
        <w:jc w:val="both"/>
        <w:rPr>
          <w:bCs/>
          <w:sz w:val="28"/>
          <w:szCs w:val="32"/>
          <w:lang w:val="mn-MN"/>
        </w:rPr>
      </w:pPr>
      <w:r w:rsidRPr="001801B7">
        <w:rPr>
          <w:bCs/>
          <w:sz w:val="28"/>
          <w:szCs w:val="32"/>
          <w:lang w:val="mn-MN"/>
        </w:rPr>
        <w:t>19</w:t>
      </w:r>
      <w:r w:rsidR="00F471C8">
        <w:rPr>
          <w:bCs/>
          <w:sz w:val="28"/>
          <w:szCs w:val="32"/>
          <w:lang w:val="mn-MN"/>
        </w:rPr>
        <w:t>1</w:t>
      </w:r>
      <w:r w:rsidRPr="001801B7">
        <w:rPr>
          <w:bCs/>
          <w:sz w:val="28"/>
          <w:szCs w:val="32"/>
          <w:lang w:val="mn-MN"/>
        </w:rPr>
        <w:t xml:space="preserve"> Toiletseek. Toilet paper: dimension, weight, last period //Toiletseek. – 2022. – URL: </w:t>
      </w:r>
      <w:hyperlink r:id="rId176" w:tgtFrame="_new" w:history="1">
        <w:r w:rsidRPr="001801B7">
          <w:rPr>
            <w:rStyle w:val="a9"/>
            <w:bCs/>
            <w:sz w:val="28"/>
            <w:szCs w:val="32"/>
            <w:lang w:val="mn-MN"/>
          </w:rPr>
          <w:t>https://toiletseek.com/toilet-paper-dimension-weight-last-period/</w:t>
        </w:r>
      </w:hyperlink>
      <w:r w:rsidRPr="001801B7">
        <w:rPr>
          <w:bCs/>
          <w:sz w:val="28"/>
          <w:szCs w:val="32"/>
          <w:lang w:val="mn-MN"/>
        </w:rPr>
        <w:t>.</w:t>
      </w:r>
    </w:p>
    <w:p w14:paraId="5CB04DF4" w14:textId="4B66DF72" w:rsidR="00CC2C82" w:rsidRPr="001801B7" w:rsidRDefault="004C22C0" w:rsidP="007744B7">
      <w:pPr>
        <w:pStyle w:val="Default"/>
        <w:ind w:firstLine="567"/>
        <w:jc w:val="both"/>
        <w:rPr>
          <w:bCs/>
          <w:sz w:val="28"/>
          <w:szCs w:val="32"/>
          <w:lang w:val="mn-MN"/>
        </w:rPr>
      </w:pPr>
      <w:r w:rsidRPr="001801B7">
        <w:rPr>
          <w:bCs/>
          <w:sz w:val="28"/>
          <w:szCs w:val="32"/>
          <w:lang w:val="mn-MN"/>
        </w:rPr>
        <w:t>19</w:t>
      </w:r>
      <w:r w:rsidR="00F471C8">
        <w:rPr>
          <w:bCs/>
          <w:sz w:val="28"/>
          <w:szCs w:val="32"/>
          <w:lang w:val="mn-MN"/>
        </w:rPr>
        <w:t>2</w:t>
      </w:r>
      <w:r w:rsidRPr="001801B7">
        <w:rPr>
          <w:bCs/>
          <w:sz w:val="28"/>
          <w:szCs w:val="32"/>
          <w:lang w:val="mn-MN"/>
        </w:rPr>
        <w:t xml:space="preserve"> World Wildlife Fund. No plastic in nature: assessing plastic ingestion from nature to people. – 2019.</w:t>
      </w:r>
    </w:p>
    <w:p w14:paraId="140BD114" w14:textId="6DF817DC" w:rsidR="00CC2C82" w:rsidRPr="001801B7" w:rsidRDefault="004C22C0" w:rsidP="007744B7">
      <w:pPr>
        <w:pStyle w:val="Default"/>
        <w:ind w:firstLine="567"/>
        <w:jc w:val="both"/>
        <w:rPr>
          <w:bCs/>
          <w:sz w:val="28"/>
          <w:szCs w:val="32"/>
          <w:lang w:val="mn-MN"/>
        </w:rPr>
      </w:pPr>
      <w:r w:rsidRPr="001801B7">
        <w:rPr>
          <w:bCs/>
          <w:sz w:val="28"/>
          <w:szCs w:val="32"/>
          <w:lang w:val="mn-MN"/>
        </w:rPr>
        <w:t>19</w:t>
      </w:r>
      <w:r w:rsidR="00F471C8">
        <w:rPr>
          <w:bCs/>
          <w:sz w:val="28"/>
          <w:szCs w:val="32"/>
          <w:lang w:val="mn-MN"/>
        </w:rPr>
        <w:t>3</w:t>
      </w:r>
      <w:r w:rsidRPr="001801B7">
        <w:rPr>
          <w:bCs/>
          <w:sz w:val="28"/>
          <w:szCs w:val="32"/>
          <w:lang w:val="mn-MN"/>
        </w:rPr>
        <w:t xml:space="preserve"> International Energy Agency. Clean household energy consumption in Kazakhstan //European Union. – 2020.</w:t>
      </w:r>
    </w:p>
    <w:p w14:paraId="21AE9196" w14:textId="763D3119" w:rsidR="00CC2C82" w:rsidRPr="001801B7" w:rsidRDefault="004C22C0" w:rsidP="007744B7">
      <w:pPr>
        <w:pStyle w:val="Default"/>
        <w:ind w:firstLine="567"/>
        <w:jc w:val="both"/>
        <w:rPr>
          <w:bCs/>
          <w:sz w:val="28"/>
          <w:szCs w:val="32"/>
          <w:lang w:val="mn-MN"/>
        </w:rPr>
      </w:pPr>
      <w:r w:rsidRPr="001801B7">
        <w:rPr>
          <w:bCs/>
          <w:sz w:val="28"/>
          <w:szCs w:val="32"/>
          <w:lang w:val="mn-MN"/>
        </w:rPr>
        <w:t>19</w:t>
      </w:r>
      <w:r w:rsidR="00F471C8">
        <w:rPr>
          <w:bCs/>
          <w:sz w:val="28"/>
          <w:szCs w:val="32"/>
          <w:lang w:val="mn-MN"/>
        </w:rPr>
        <w:t>4</w:t>
      </w:r>
      <w:r w:rsidRPr="001801B7">
        <w:rPr>
          <w:bCs/>
          <w:sz w:val="28"/>
          <w:szCs w:val="32"/>
          <w:lang w:val="mn-MN"/>
        </w:rPr>
        <w:t xml:space="preserve"> Мұхаметбекұлы Т. ШҚО әр ауданында көмір бағасы қанша, халыққа қанша тонна қара отын қажет. – 2024. – 5 Oct.</w:t>
      </w:r>
    </w:p>
    <w:p w14:paraId="6977B920" w14:textId="3CFFDA8C" w:rsidR="00CC2C82" w:rsidRPr="001801B7" w:rsidRDefault="004C22C0" w:rsidP="007744B7">
      <w:pPr>
        <w:pStyle w:val="Default"/>
        <w:ind w:firstLine="567"/>
        <w:jc w:val="both"/>
        <w:rPr>
          <w:bCs/>
          <w:sz w:val="28"/>
          <w:szCs w:val="32"/>
          <w:lang w:val="mn-MN"/>
        </w:rPr>
      </w:pPr>
      <w:r w:rsidRPr="001801B7">
        <w:rPr>
          <w:bCs/>
          <w:sz w:val="28"/>
          <w:szCs w:val="32"/>
          <w:lang w:val="mn-MN"/>
        </w:rPr>
        <w:t>19</w:t>
      </w:r>
      <w:r w:rsidR="00F471C8">
        <w:rPr>
          <w:bCs/>
          <w:sz w:val="28"/>
          <w:szCs w:val="32"/>
          <w:lang w:val="mn-MN"/>
        </w:rPr>
        <w:t>5</w:t>
      </w:r>
      <w:r w:rsidRPr="001801B7">
        <w:rPr>
          <w:bCs/>
          <w:sz w:val="28"/>
          <w:szCs w:val="32"/>
          <w:lang w:val="mn-MN"/>
        </w:rPr>
        <w:t xml:space="preserve"> U.S. Energy Information Administration. Coal and the environment //</w:t>
      </w:r>
      <w:hyperlink r:id="rId177" w:tgtFrame="_new" w:history="1">
        <w:r w:rsidRPr="001801B7">
          <w:rPr>
            <w:rStyle w:val="a9"/>
            <w:bCs/>
            <w:sz w:val="28"/>
            <w:szCs w:val="32"/>
            <w:lang w:val="mn-MN"/>
          </w:rPr>
          <w:t>www.eia.gov</w:t>
        </w:r>
      </w:hyperlink>
      <w:r w:rsidRPr="001801B7">
        <w:rPr>
          <w:bCs/>
          <w:sz w:val="28"/>
          <w:szCs w:val="32"/>
          <w:lang w:val="mn-MN"/>
        </w:rPr>
        <w:t xml:space="preserve">. – </w:t>
      </w:r>
      <w:r w:rsidR="0011085C">
        <w:rPr>
          <w:bCs/>
          <w:sz w:val="28"/>
          <w:szCs w:val="32"/>
          <w:lang w:val="mn-MN"/>
        </w:rPr>
        <w:t>2018</w:t>
      </w:r>
      <w:r w:rsidRPr="001801B7">
        <w:rPr>
          <w:bCs/>
          <w:sz w:val="28"/>
          <w:szCs w:val="32"/>
          <w:lang w:val="mn-MN"/>
        </w:rPr>
        <w:t xml:space="preserve"> – URL: </w:t>
      </w:r>
      <w:hyperlink r:id="rId178" w:tgtFrame="_new" w:history="1">
        <w:r w:rsidRPr="001801B7">
          <w:rPr>
            <w:rStyle w:val="a9"/>
            <w:bCs/>
            <w:sz w:val="28"/>
            <w:szCs w:val="32"/>
            <w:lang w:val="mn-MN"/>
          </w:rPr>
          <w:t>https://www.eia.gov/energyexplained/coal/coal-and-the-environment.php</w:t>
        </w:r>
      </w:hyperlink>
      <w:r w:rsidRPr="001801B7">
        <w:rPr>
          <w:bCs/>
          <w:sz w:val="28"/>
          <w:szCs w:val="32"/>
          <w:lang w:val="mn-MN"/>
        </w:rPr>
        <w:t>.</w:t>
      </w:r>
    </w:p>
    <w:p w14:paraId="330A00AC" w14:textId="0991577D" w:rsidR="00CC2C82" w:rsidRPr="00CC2C82" w:rsidRDefault="00F471C8" w:rsidP="00470A01">
      <w:pPr>
        <w:pStyle w:val="Default"/>
        <w:ind w:firstLine="567"/>
        <w:jc w:val="both"/>
        <w:rPr>
          <w:bCs/>
          <w:sz w:val="28"/>
          <w:szCs w:val="32"/>
          <w:lang w:val="mn-MN"/>
        </w:rPr>
      </w:pPr>
      <w:r>
        <w:rPr>
          <w:bCs/>
          <w:sz w:val="28"/>
          <w:szCs w:val="32"/>
          <w:lang w:val="mn-MN"/>
        </w:rPr>
        <w:t>196</w:t>
      </w:r>
      <w:r w:rsidR="004C22C0" w:rsidRPr="001801B7">
        <w:rPr>
          <w:bCs/>
          <w:sz w:val="28"/>
          <w:szCs w:val="32"/>
          <w:lang w:val="mn-MN"/>
        </w:rPr>
        <w:t xml:space="preserve"> Jackson R.B., Saunois M., Bousquet P., Canadell J.G., Poulter B., Stavert A.R., Bergamaschi P., Niwa Y., Segers A., Tsuruta A. Increasing anthropogenic methane emissions arise equally from agricultural and fossil fuel sources //Environmental Research Letters. – 2020. – Т. 15, №7.</w:t>
      </w:r>
    </w:p>
    <w:p w14:paraId="0AEEB985" w14:textId="41077E8B" w:rsidR="00470A01" w:rsidRPr="001801B7" w:rsidRDefault="00F471C8" w:rsidP="00CC2C82">
      <w:pPr>
        <w:pStyle w:val="Default"/>
        <w:ind w:firstLine="567"/>
        <w:jc w:val="both"/>
        <w:rPr>
          <w:bCs/>
          <w:sz w:val="28"/>
          <w:szCs w:val="32"/>
          <w:lang w:val="mn-MN"/>
        </w:rPr>
      </w:pPr>
      <w:r>
        <w:rPr>
          <w:bCs/>
          <w:sz w:val="28"/>
          <w:szCs w:val="32"/>
          <w:lang w:val="mn-MN"/>
        </w:rPr>
        <w:t>197</w:t>
      </w:r>
      <w:r w:rsidR="00CC2C82" w:rsidRPr="00CC2C82">
        <w:rPr>
          <w:bCs/>
          <w:sz w:val="28"/>
          <w:szCs w:val="32"/>
          <w:lang w:val="mn-MN"/>
        </w:rPr>
        <w:t xml:space="preserve"> UNDP; GEFG of Russian Federation. Biodiversity conservation in the Russian portion of the Altai‐Sayan ecoregion //Ministry of Natural Resources of the Russian Federation. – 2011.</w:t>
      </w:r>
    </w:p>
    <w:p w14:paraId="7026FEA3" w14:textId="594BF932" w:rsidR="00470A01" w:rsidRPr="001801B7" w:rsidRDefault="00F471C8" w:rsidP="00CC2C82">
      <w:pPr>
        <w:pStyle w:val="Default"/>
        <w:ind w:firstLine="567"/>
        <w:jc w:val="both"/>
        <w:rPr>
          <w:bCs/>
          <w:sz w:val="28"/>
          <w:szCs w:val="32"/>
          <w:lang w:val="mn-MN"/>
        </w:rPr>
      </w:pPr>
      <w:r>
        <w:rPr>
          <w:bCs/>
          <w:sz w:val="28"/>
          <w:szCs w:val="32"/>
          <w:lang w:val="mn-MN"/>
        </w:rPr>
        <w:t>198</w:t>
      </w:r>
      <w:r w:rsidR="00CC2C82" w:rsidRPr="00CC2C82">
        <w:rPr>
          <w:bCs/>
          <w:sz w:val="28"/>
          <w:szCs w:val="32"/>
          <w:lang w:val="mn-MN"/>
        </w:rPr>
        <w:t xml:space="preserve"> Chlachula J.A., Zhensikbayeva N.Z., Yegorina A.V., Kabdrakhmanova N.K., Czerniawska J., Kumarbekuly S. Territorial assessment of the East Kazakhstan geo/ecotourism: sustainable travel prospects in the southern Altai area //Geosciences (Switzerland). – 2021. – Т. 11, №4. – С. 5.</w:t>
      </w:r>
    </w:p>
    <w:p w14:paraId="21070500" w14:textId="5F5585E5" w:rsidR="00470A01" w:rsidRPr="001801B7" w:rsidRDefault="00F471C8" w:rsidP="00CC2C82">
      <w:pPr>
        <w:pStyle w:val="Default"/>
        <w:ind w:firstLine="567"/>
        <w:jc w:val="both"/>
        <w:rPr>
          <w:bCs/>
          <w:sz w:val="28"/>
          <w:szCs w:val="32"/>
          <w:lang w:val="mn-MN"/>
        </w:rPr>
      </w:pPr>
      <w:r>
        <w:rPr>
          <w:bCs/>
          <w:sz w:val="28"/>
          <w:szCs w:val="32"/>
          <w:lang w:val="mn-MN"/>
        </w:rPr>
        <w:t>199</w:t>
      </w:r>
      <w:r w:rsidR="00CC2C82" w:rsidRPr="00CC2C82">
        <w:rPr>
          <w:bCs/>
          <w:sz w:val="28"/>
          <w:szCs w:val="32"/>
          <w:lang w:val="mn-MN"/>
        </w:rPr>
        <w:t xml:space="preserve"> Бабина Ю.В., Москвин В.В. Экономическая география России. – Москва: ГЕНФРА-Л. – 1999. – С. 654.</w:t>
      </w:r>
    </w:p>
    <w:p w14:paraId="4407C0E3" w14:textId="35B21C04" w:rsidR="00470A01" w:rsidRPr="001801B7" w:rsidRDefault="00CC2C82" w:rsidP="00CC2C82">
      <w:pPr>
        <w:pStyle w:val="Default"/>
        <w:ind w:firstLine="567"/>
        <w:jc w:val="both"/>
        <w:rPr>
          <w:bCs/>
          <w:sz w:val="28"/>
          <w:szCs w:val="32"/>
          <w:lang w:val="mn-MN"/>
        </w:rPr>
      </w:pPr>
      <w:r w:rsidRPr="00CC2C82">
        <w:rPr>
          <w:bCs/>
          <w:sz w:val="28"/>
          <w:szCs w:val="32"/>
          <w:lang w:val="mn-MN"/>
        </w:rPr>
        <w:t>20</w:t>
      </w:r>
      <w:r w:rsidR="00F471C8">
        <w:rPr>
          <w:bCs/>
          <w:sz w:val="28"/>
          <w:szCs w:val="32"/>
          <w:lang w:val="mn-MN"/>
        </w:rPr>
        <w:t>0</w:t>
      </w:r>
      <w:r w:rsidRPr="00CC2C82">
        <w:rPr>
          <w:bCs/>
          <w:sz w:val="28"/>
          <w:szCs w:val="32"/>
          <w:lang w:val="mn-MN"/>
        </w:rPr>
        <w:t xml:space="preserve"> Сабралиев Н.С., Рғызбаева Н.Т., Нұрланқызы Ұ. Қоршаған ортаны автокөліктердің зиянды шығарындыларынан қорғау. – Алматы: ЖШС Лантер Трейд. – 2021. – С. 36.</w:t>
      </w:r>
    </w:p>
    <w:p w14:paraId="5BEC203C" w14:textId="790C97DD" w:rsidR="00470A01" w:rsidRPr="001801B7" w:rsidRDefault="00CC2C82" w:rsidP="00CC2C82">
      <w:pPr>
        <w:pStyle w:val="Default"/>
        <w:ind w:firstLine="567"/>
        <w:jc w:val="both"/>
        <w:rPr>
          <w:bCs/>
          <w:sz w:val="28"/>
          <w:szCs w:val="32"/>
          <w:lang w:val="mn-MN"/>
        </w:rPr>
      </w:pPr>
      <w:r w:rsidRPr="00CC2C82">
        <w:rPr>
          <w:bCs/>
          <w:sz w:val="28"/>
          <w:szCs w:val="32"/>
          <w:lang w:val="mn-MN"/>
        </w:rPr>
        <w:t>20</w:t>
      </w:r>
      <w:r w:rsidR="00F471C8">
        <w:rPr>
          <w:bCs/>
          <w:sz w:val="28"/>
          <w:szCs w:val="32"/>
          <w:lang w:val="mn-MN"/>
        </w:rPr>
        <w:t>1</w:t>
      </w:r>
      <w:r w:rsidRPr="00CC2C82">
        <w:rPr>
          <w:bCs/>
          <w:sz w:val="28"/>
          <w:szCs w:val="32"/>
          <w:lang w:val="mn-MN"/>
        </w:rPr>
        <w:t xml:space="preserve"> Оразбаев Ә.Е. Экотоксикология: оқу құралы. – Қарағанды: АҚНҰР. – 2017. – С. 64.</w:t>
      </w:r>
    </w:p>
    <w:p w14:paraId="174B6FE2" w14:textId="524A86D0" w:rsidR="00470A01" w:rsidRPr="001801B7" w:rsidRDefault="00CC2C82" w:rsidP="00CC2C82">
      <w:pPr>
        <w:pStyle w:val="Default"/>
        <w:ind w:firstLine="567"/>
        <w:jc w:val="both"/>
        <w:rPr>
          <w:bCs/>
          <w:sz w:val="28"/>
          <w:szCs w:val="32"/>
          <w:lang w:val="mn-MN"/>
        </w:rPr>
      </w:pPr>
      <w:r w:rsidRPr="00CC2C82">
        <w:rPr>
          <w:bCs/>
          <w:sz w:val="28"/>
          <w:szCs w:val="32"/>
          <w:lang w:val="mn-MN"/>
        </w:rPr>
        <w:t>20</w:t>
      </w:r>
      <w:r w:rsidR="00F471C8">
        <w:rPr>
          <w:bCs/>
          <w:sz w:val="28"/>
          <w:szCs w:val="32"/>
          <w:lang w:val="mn-MN"/>
        </w:rPr>
        <w:t>2</w:t>
      </w:r>
      <w:r w:rsidRPr="00CC2C82">
        <w:rPr>
          <w:bCs/>
          <w:sz w:val="28"/>
          <w:szCs w:val="32"/>
          <w:lang w:val="mn-MN"/>
        </w:rPr>
        <w:t xml:space="preserve"> Smith J., Brown R., Green D. Environmental impacts of tourism on soil pollution: a case study of automotive emissions in tourist regions //Environmental Science and Pollution Research. – 2017. – Т. 24, №18. – С. 15502–15515.</w:t>
      </w:r>
    </w:p>
    <w:p w14:paraId="54A4AD1D" w14:textId="1E82C581" w:rsidR="00470A01" w:rsidRPr="001801B7" w:rsidRDefault="00CC2C82" w:rsidP="00CC2C82">
      <w:pPr>
        <w:pStyle w:val="Default"/>
        <w:ind w:firstLine="567"/>
        <w:jc w:val="both"/>
        <w:rPr>
          <w:bCs/>
          <w:sz w:val="28"/>
          <w:szCs w:val="32"/>
          <w:lang w:val="mn-MN"/>
        </w:rPr>
      </w:pPr>
      <w:r w:rsidRPr="00CC2C82">
        <w:rPr>
          <w:bCs/>
          <w:sz w:val="28"/>
          <w:szCs w:val="32"/>
          <w:lang w:val="mn-MN"/>
        </w:rPr>
        <w:t>20</w:t>
      </w:r>
      <w:r w:rsidR="00F471C8">
        <w:rPr>
          <w:bCs/>
          <w:sz w:val="28"/>
          <w:szCs w:val="32"/>
          <w:lang w:val="mn-MN"/>
        </w:rPr>
        <w:t>3</w:t>
      </w:r>
      <w:r w:rsidRPr="00CC2C82">
        <w:rPr>
          <w:bCs/>
          <w:sz w:val="28"/>
          <w:szCs w:val="32"/>
          <w:lang w:val="mn-MN"/>
        </w:rPr>
        <w:t xml:space="preserve"> Михайлов А.И., Петров В.С., Иванова Е.В. Влияние автомобильного транспорта на загрязнение почвы в горной местности (на примере региона горы Белухи) //Экология и природопользование. – 2019. – Т. 6. – С. 42–54.</w:t>
      </w:r>
    </w:p>
    <w:p w14:paraId="46D96A5C" w14:textId="36DE78AB" w:rsidR="00470A01" w:rsidRPr="001801B7" w:rsidRDefault="00CC2C82" w:rsidP="00CC2C82">
      <w:pPr>
        <w:pStyle w:val="Default"/>
        <w:ind w:firstLine="567"/>
        <w:jc w:val="both"/>
        <w:rPr>
          <w:bCs/>
          <w:sz w:val="28"/>
          <w:szCs w:val="32"/>
          <w:lang w:val="mn-MN"/>
        </w:rPr>
      </w:pPr>
      <w:r w:rsidRPr="00CC2C82">
        <w:rPr>
          <w:bCs/>
          <w:sz w:val="28"/>
          <w:szCs w:val="32"/>
          <w:lang w:val="mn-MN"/>
        </w:rPr>
        <w:t>20</w:t>
      </w:r>
      <w:r w:rsidR="00F471C8">
        <w:rPr>
          <w:bCs/>
          <w:sz w:val="28"/>
          <w:szCs w:val="32"/>
          <w:lang w:val="mn-MN"/>
        </w:rPr>
        <w:t>4</w:t>
      </w:r>
      <w:r w:rsidRPr="00CC2C82">
        <w:rPr>
          <w:bCs/>
          <w:sz w:val="28"/>
          <w:szCs w:val="32"/>
          <w:lang w:val="mn-MN"/>
        </w:rPr>
        <w:t xml:space="preserve"> UNEP. Environmental impact of transport on soil pollution in unique natural areas //United Nations Environment Programme. – 2020.</w:t>
      </w:r>
    </w:p>
    <w:p w14:paraId="6D5573FC" w14:textId="083AE97E" w:rsidR="00470A01" w:rsidRPr="001801B7" w:rsidRDefault="00CC2C82" w:rsidP="00CC2C82">
      <w:pPr>
        <w:pStyle w:val="Default"/>
        <w:ind w:firstLine="567"/>
        <w:jc w:val="both"/>
        <w:rPr>
          <w:bCs/>
          <w:sz w:val="28"/>
          <w:szCs w:val="32"/>
          <w:lang w:val="mn-MN"/>
        </w:rPr>
      </w:pPr>
      <w:r w:rsidRPr="00CC2C82">
        <w:rPr>
          <w:bCs/>
          <w:sz w:val="28"/>
          <w:szCs w:val="32"/>
          <w:lang w:val="mn-MN"/>
        </w:rPr>
        <w:t>20</w:t>
      </w:r>
      <w:r w:rsidR="00F471C8">
        <w:rPr>
          <w:bCs/>
          <w:sz w:val="28"/>
          <w:szCs w:val="32"/>
          <w:lang w:val="mn-MN"/>
        </w:rPr>
        <w:t>5</w:t>
      </w:r>
      <w:r w:rsidRPr="00CC2C82">
        <w:rPr>
          <w:bCs/>
          <w:sz w:val="28"/>
          <w:szCs w:val="32"/>
          <w:lang w:val="mn-MN"/>
        </w:rPr>
        <w:t xml:space="preserve"> Ivanov V., Petrova E. Bioremediation techniques for oil-contaminated soils //Journal of Environmental Science and Technology. – 2018. – Т. 12, №3. – С. 123–134.</w:t>
      </w:r>
    </w:p>
    <w:p w14:paraId="62B97910" w14:textId="286E0F8E"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06</w:t>
      </w:r>
      <w:r w:rsidRPr="00CC2C82">
        <w:rPr>
          <w:bCs/>
          <w:sz w:val="28"/>
          <w:szCs w:val="32"/>
          <w:lang w:val="mn-MN"/>
        </w:rPr>
        <w:t xml:space="preserve"> Petrova E.V., Mikhailov A.I. Soil decontamination using hydrocarbon-oxidizing microorganisms //Environmental Biotechnology. – 2017. – Т. 8, №2. – С. 89–95.</w:t>
      </w:r>
    </w:p>
    <w:p w14:paraId="087057A7" w14:textId="26E0EFB9"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07</w:t>
      </w:r>
      <w:r w:rsidRPr="00CC2C82">
        <w:rPr>
          <w:bCs/>
          <w:sz w:val="28"/>
          <w:szCs w:val="32"/>
          <w:lang w:val="mn-MN"/>
        </w:rPr>
        <w:t xml:space="preserve"> Green D.R. Advances in bioremediation of polluted soils //Biotechnology and Bioengineering. – 2016. – Т. 15, №4. – С. 311–321.</w:t>
      </w:r>
    </w:p>
    <w:p w14:paraId="71CC7914" w14:textId="4313706A"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08</w:t>
      </w:r>
      <w:r w:rsidRPr="00CC2C82">
        <w:rPr>
          <w:bCs/>
          <w:sz w:val="28"/>
          <w:szCs w:val="32"/>
          <w:lang w:val="mn-MN"/>
        </w:rPr>
        <w:t xml:space="preserve"> Саданов А.К. Патент KZ (13) B (11) 32292. Способ биоремедиации нефтезагрязненной почвы. – 15 July 2014.</w:t>
      </w:r>
    </w:p>
    <w:p w14:paraId="45337F91" w14:textId="11C25D4E"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09</w:t>
      </w:r>
      <w:r w:rsidRPr="00CC2C82">
        <w:rPr>
          <w:bCs/>
          <w:sz w:val="28"/>
          <w:szCs w:val="32"/>
          <w:lang w:val="mn-MN"/>
        </w:rPr>
        <w:t xml:space="preserve"> Карасева Э.В., Гирич И.Е., Худокормов А.А., Алешина Н.Ю., Карасев С.Г. Биоремедиация черноземной почвы, загрязненной нефтью //Биотехнология. – 2005. – Т. 2. – С. 67–72.</w:t>
      </w:r>
    </w:p>
    <w:p w14:paraId="5DE48E2D" w14:textId="3141622C"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10</w:t>
      </w:r>
      <w:r w:rsidRPr="00CC2C82">
        <w:rPr>
          <w:bCs/>
          <w:sz w:val="28"/>
          <w:szCs w:val="32"/>
          <w:lang w:val="mn-MN"/>
        </w:rPr>
        <w:t xml:space="preserve"> Киреева Н. Микробиологические процессы в нефтезагрязненных почвах: автореферат диссертации доктора биологических наук. – Санкт-Петербург: Башкирский университет. – 1994.</w:t>
      </w:r>
    </w:p>
    <w:p w14:paraId="6C1BACCB" w14:textId="607F342E" w:rsidR="00470A01" w:rsidRPr="001801B7" w:rsidRDefault="00CC2C82" w:rsidP="00CC2C82">
      <w:pPr>
        <w:pStyle w:val="Default"/>
        <w:ind w:firstLine="567"/>
        <w:jc w:val="both"/>
        <w:rPr>
          <w:bCs/>
          <w:sz w:val="28"/>
          <w:szCs w:val="32"/>
          <w:lang w:val="mn-MN"/>
        </w:rPr>
      </w:pPr>
      <w:r w:rsidRPr="00CC2C82">
        <w:rPr>
          <w:bCs/>
          <w:sz w:val="28"/>
          <w:szCs w:val="32"/>
          <w:lang w:val="mn-MN"/>
        </w:rPr>
        <w:t>21</w:t>
      </w:r>
      <w:r w:rsidR="00F471C8">
        <w:rPr>
          <w:bCs/>
          <w:sz w:val="28"/>
          <w:szCs w:val="32"/>
          <w:lang w:val="mn-MN"/>
        </w:rPr>
        <w:t>1</w:t>
      </w:r>
      <w:r w:rsidRPr="00CC2C82">
        <w:rPr>
          <w:bCs/>
          <w:sz w:val="28"/>
          <w:szCs w:val="32"/>
          <w:lang w:val="mn-MN"/>
        </w:rPr>
        <w:t xml:space="preserve"> Myers R. Gravimetric analysis: a comprehensive guide //Journal of Analytical Chemistry. – 2002. – Т. 74, №2. – С. 115–123.</w:t>
      </w:r>
    </w:p>
    <w:p w14:paraId="78D2F1B8" w14:textId="5C3E04EE" w:rsidR="00470A01" w:rsidRPr="001801B7" w:rsidRDefault="00CC2C82" w:rsidP="00CC2C82">
      <w:pPr>
        <w:pStyle w:val="Default"/>
        <w:ind w:firstLine="567"/>
        <w:jc w:val="both"/>
        <w:rPr>
          <w:bCs/>
          <w:sz w:val="28"/>
          <w:szCs w:val="32"/>
          <w:lang w:val="mn-MN"/>
        </w:rPr>
      </w:pPr>
      <w:r w:rsidRPr="00CC2C82">
        <w:rPr>
          <w:bCs/>
          <w:sz w:val="28"/>
          <w:szCs w:val="32"/>
          <w:lang w:val="mn-MN"/>
        </w:rPr>
        <w:t>21</w:t>
      </w:r>
      <w:r w:rsidR="00F471C8">
        <w:rPr>
          <w:bCs/>
          <w:sz w:val="28"/>
          <w:szCs w:val="32"/>
          <w:lang w:val="mn-MN"/>
        </w:rPr>
        <w:t>2</w:t>
      </w:r>
      <w:r w:rsidRPr="00CC2C82">
        <w:rPr>
          <w:bCs/>
          <w:sz w:val="28"/>
          <w:szCs w:val="32"/>
          <w:lang w:val="mn-MN"/>
        </w:rPr>
        <w:t xml:space="preserve"> Smith K., Allen W. Gas chromatography in environmental analysis //Environmental Science &amp; Technology. – 2005. – Т. 39, №12. – С. 450–456.</w:t>
      </w:r>
    </w:p>
    <w:p w14:paraId="7AA30D72" w14:textId="65875F02" w:rsidR="00470A01" w:rsidRPr="001801B7" w:rsidRDefault="00CC2C82" w:rsidP="00CC2C82">
      <w:pPr>
        <w:pStyle w:val="Default"/>
        <w:ind w:firstLine="567"/>
        <w:jc w:val="both"/>
        <w:rPr>
          <w:bCs/>
          <w:sz w:val="28"/>
          <w:szCs w:val="32"/>
          <w:lang w:val="mn-MN"/>
        </w:rPr>
      </w:pPr>
      <w:r w:rsidRPr="00CC2C82">
        <w:rPr>
          <w:bCs/>
          <w:sz w:val="28"/>
          <w:szCs w:val="32"/>
          <w:lang w:val="mn-MN"/>
        </w:rPr>
        <w:t>21</w:t>
      </w:r>
      <w:r w:rsidR="00F471C8">
        <w:rPr>
          <w:bCs/>
          <w:sz w:val="28"/>
          <w:szCs w:val="32"/>
          <w:lang w:val="mn-MN"/>
        </w:rPr>
        <w:t>3</w:t>
      </w:r>
      <w:r w:rsidRPr="00CC2C82">
        <w:rPr>
          <w:bCs/>
          <w:sz w:val="28"/>
          <w:szCs w:val="32"/>
          <w:lang w:val="mn-MN"/>
        </w:rPr>
        <w:t xml:space="preserve"> Jones B. Soil spectrophotometry: theory and application //Soil Science Society of America Journal. – 1998. – Т. 62, №3. – С. 670–678.</w:t>
      </w:r>
    </w:p>
    <w:p w14:paraId="2B4AB0E4" w14:textId="6D83BFA1" w:rsidR="00470A01" w:rsidRPr="001801B7" w:rsidRDefault="00CC2C82" w:rsidP="00CC2C82">
      <w:pPr>
        <w:pStyle w:val="Default"/>
        <w:ind w:firstLine="567"/>
        <w:jc w:val="both"/>
        <w:rPr>
          <w:bCs/>
          <w:sz w:val="28"/>
          <w:szCs w:val="32"/>
          <w:lang w:val="mn-MN"/>
        </w:rPr>
      </w:pPr>
      <w:r w:rsidRPr="00CC2C82">
        <w:rPr>
          <w:bCs/>
          <w:sz w:val="28"/>
          <w:szCs w:val="32"/>
          <w:lang w:val="mn-MN"/>
        </w:rPr>
        <w:t>21</w:t>
      </w:r>
      <w:r w:rsidR="00F471C8">
        <w:rPr>
          <w:bCs/>
          <w:sz w:val="28"/>
          <w:szCs w:val="32"/>
          <w:lang w:val="mn-MN"/>
        </w:rPr>
        <w:t>4</w:t>
      </w:r>
      <w:r w:rsidRPr="00CC2C82">
        <w:rPr>
          <w:bCs/>
          <w:sz w:val="28"/>
          <w:szCs w:val="32"/>
          <w:lang w:val="mn-MN"/>
        </w:rPr>
        <w:t xml:space="preserve"> Wang X. Bioassays for assessing phytotoxicity in contaminated soils //Environmental Pollution. – 2014. – Т. 189. – С. 208–214.</w:t>
      </w:r>
    </w:p>
    <w:p w14:paraId="2E07C5B9" w14:textId="37A7BF5D" w:rsidR="00470A01" w:rsidRPr="001801B7" w:rsidRDefault="00CC2C82" w:rsidP="00CC2C82">
      <w:pPr>
        <w:pStyle w:val="Default"/>
        <w:ind w:firstLine="567"/>
        <w:jc w:val="both"/>
        <w:rPr>
          <w:bCs/>
          <w:sz w:val="28"/>
          <w:szCs w:val="32"/>
          <w:lang w:val="mn-MN"/>
        </w:rPr>
      </w:pPr>
      <w:r w:rsidRPr="00CC2C82">
        <w:rPr>
          <w:bCs/>
          <w:sz w:val="28"/>
          <w:szCs w:val="32"/>
          <w:lang w:val="mn-MN"/>
        </w:rPr>
        <w:t>21</w:t>
      </w:r>
      <w:r w:rsidR="00F471C8">
        <w:rPr>
          <w:bCs/>
          <w:sz w:val="28"/>
          <w:szCs w:val="32"/>
          <w:lang w:val="mn-MN"/>
        </w:rPr>
        <w:t>5</w:t>
      </w:r>
      <w:r w:rsidRPr="00CC2C82">
        <w:rPr>
          <w:bCs/>
          <w:sz w:val="28"/>
          <w:szCs w:val="32"/>
          <w:lang w:val="mn-MN"/>
        </w:rPr>
        <w:t xml:space="preserve"> Brady N.C., Weil R.R. The nature and properties of soils. – 14th ed. – Prentice Hall. – 2010.</w:t>
      </w:r>
    </w:p>
    <w:p w14:paraId="3283F099" w14:textId="77A75EC7"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16</w:t>
      </w:r>
      <w:r w:rsidRPr="00CC2C82">
        <w:rPr>
          <w:bCs/>
          <w:sz w:val="28"/>
          <w:szCs w:val="32"/>
          <w:lang w:val="mn-MN"/>
        </w:rPr>
        <w:t xml:space="preserve"> </w:t>
      </w:r>
      <w:r w:rsidR="009573FA" w:rsidRPr="009573FA">
        <w:rPr>
          <w:bCs/>
          <w:sz w:val="28"/>
          <w:szCs w:val="32"/>
          <w:lang w:val="mn-MN"/>
        </w:rPr>
        <w:t>Качмазов Д.Г. Биоремедиация загрязненных почв: Междурнародный научно-исследовительский журнал. // – 2018. – №2 (66) – C. 107-108</w:t>
      </w:r>
    </w:p>
    <w:p w14:paraId="0AEEC08E" w14:textId="213D62EF"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17</w:t>
      </w:r>
      <w:r w:rsidRPr="00CC2C82">
        <w:rPr>
          <w:bCs/>
          <w:sz w:val="28"/>
          <w:szCs w:val="32"/>
          <w:lang w:val="mn-MN"/>
        </w:rPr>
        <w:t xml:space="preserve"> </w:t>
      </w:r>
      <w:r w:rsidR="009573FA" w:rsidRPr="009573FA">
        <w:rPr>
          <w:bCs/>
          <w:sz w:val="28"/>
          <w:szCs w:val="32"/>
          <w:lang w:val="mn-MN"/>
        </w:rPr>
        <w:t>Заболотских В.В., Васильев А.В., Танких С.Н. Экспресс-диагностика токсичности почв, загрязненных нефтепродуктами. Известия Самарского научного центра РАН. // Москва. – 2012. – Т. 13, №1. – С. 734-738.</w:t>
      </w:r>
    </w:p>
    <w:p w14:paraId="6118CDDC" w14:textId="51827FFF"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18</w:t>
      </w:r>
      <w:r w:rsidRPr="00CC2C82">
        <w:rPr>
          <w:bCs/>
          <w:sz w:val="28"/>
          <w:szCs w:val="32"/>
          <w:lang w:val="mn-MN"/>
        </w:rPr>
        <w:t xml:space="preserve"> </w:t>
      </w:r>
      <w:r w:rsidR="009573FA" w:rsidRPr="009573FA">
        <w:rPr>
          <w:bCs/>
          <w:sz w:val="28"/>
          <w:szCs w:val="32"/>
          <w:lang w:val="mn-MN"/>
        </w:rPr>
        <w:t xml:space="preserve">Smith D.R. General chemistry of metals: sampling, analytical methods, and speciation: Handbook on the Toxicology of Metals. //Cambridge, – 2022. – </w:t>
      </w:r>
      <w:r w:rsidR="00AC03C1">
        <w:rPr>
          <w:bCs/>
          <w:sz w:val="28"/>
          <w:szCs w:val="32"/>
          <w:lang w:val="mn-MN"/>
        </w:rPr>
        <w:t>С</w:t>
      </w:r>
      <w:r w:rsidR="009573FA" w:rsidRPr="009573FA">
        <w:rPr>
          <w:bCs/>
          <w:sz w:val="28"/>
          <w:szCs w:val="32"/>
          <w:lang w:val="mn-MN"/>
        </w:rPr>
        <w:t>. 15-44.</w:t>
      </w:r>
    </w:p>
    <w:p w14:paraId="2D1E2450" w14:textId="791019AB"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19</w:t>
      </w:r>
      <w:r w:rsidRPr="00CC2C82">
        <w:rPr>
          <w:bCs/>
          <w:sz w:val="28"/>
          <w:szCs w:val="32"/>
          <w:lang w:val="mn-MN"/>
        </w:rPr>
        <w:t xml:space="preserve"> WHO. Fluoride in drinking water. – World Health Organization. – 2002.</w:t>
      </w:r>
    </w:p>
    <w:p w14:paraId="54730E64" w14:textId="4706306C" w:rsidR="00470A01" w:rsidRPr="001801B7" w:rsidRDefault="00CC2C82" w:rsidP="00CC2C82">
      <w:pPr>
        <w:pStyle w:val="Default"/>
        <w:ind w:firstLine="567"/>
        <w:jc w:val="both"/>
        <w:rPr>
          <w:bCs/>
          <w:sz w:val="28"/>
          <w:szCs w:val="32"/>
          <w:lang w:val="mn-MN"/>
        </w:rPr>
      </w:pPr>
      <w:r w:rsidRPr="00CC2C82">
        <w:rPr>
          <w:bCs/>
          <w:sz w:val="28"/>
          <w:szCs w:val="32"/>
          <w:lang w:val="mn-MN"/>
        </w:rPr>
        <w:t>22</w:t>
      </w:r>
      <w:r w:rsidR="00F471C8">
        <w:rPr>
          <w:bCs/>
          <w:sz w:val="28"/>
          <w:szCs w:val="32"/>
          <w:lang w:val="mn-MN"/>
        </w:rPr>
        <w:t>0</w:t>
      </w:r>
      <w:r w:rsidRPr="00CC2C82">
        <w:rPr>
          <w:bCs/>
          <w:sz w:val="28"/>
          <w:szCs w:val="32"/>
          <w:lang w:val="mn-MN"/>
        </w:rPr>
        <w:t xml:space="preserve"> Alloway B.J. Sources of heavy metals and metalloids in soils //Heavy Metals in Soils: Trace Metals and Metalloids in Soils and Their Bioavailability. – 2013. – С. 11–50.</w:t>
      </w:r>
    </w:p>
    <w:p w14:paraId="6F67F740" w14:textId="4A78EF59"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21</w:t>
      </w:r>
      <w:r w:rsidRPr="00CC2C82">
        <w:rPr>
          <w:bCs/>
          <w:sz w:val="28"/>
          <w:szCs w:val="32"/>
          <w:lang w:val="mn-MN"/>
        </w:rPr>
        <w:t xml:space="preserve"> Guertin J. Toxicity and bioavailability of petroleum hydrocarbons in soil //Journal of Environmental Management. – 2008. – Т. 88, №3. – С. 625–634.</w:t>
      </w:r>
    </w:p>
    <w:p w14:paraId="755654D2" w14:textId="588591A7"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22</w:t>
      </w:r>
      <w:r w:rsidRPr="00CC2C82">
        <w:rPr>
          <w:bCs/>
          <w:sz w:val="28"/>
          <w:szCs w:val="32"/>
          <w:lang w:val="mn-MN"/>
        </w:rPr>
        <w:t xml:space="preserve"> Cummings C., Lee H. Impact of tourism on soil degradation //Journal of Environmental Science. – 2021. – Т. 59, №4. – С. 351–358.</w:t>
      </w:r>
    </w:p>
    <w:p w14:paraId="45AF9430" w14:textId="66CDD8ED"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23</w:t>
      </w:r>
      <w:r w:rsidRPr="00CC2C82">
        <w:rPr>
          <w:bCs/>
          <w:sz w:val="28"/>
          <w:szCs w:val="32"/>
          <w:lang w:val="mn-MN"/>
        </w:rPr>
        <w:t xml:space="preserve"> Zhang X., Lin Z. Evaluation of tourist-induced soil pollution in coastal zones //Marine Pollution Bulletin. – 2016. – Т. 131, №2. – С. 356–362.</w:t>
      </w:r>
    </w:p>
    <w:p w14:paraId="3E41F584" w14:textId="2F1F8126"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24</w:t>
      </w:r>
      <w:r w:rsidRPr="00CC2C82">
        <w:rPr>
          <w:bCs/>
          <w:sz w:val="28"/>
          <w:szCs w:val="32"/>
          <w:lang w:val="mn-MN"/>
        </w:rPr>
        <w:t xml:space="preserve"> Liang H., Wang Y. Climate change and tourism: addressing the environmental costs of tourism activities //Tourism Management Perspectives. – 2020. – Т. 34. – С. 100–668.</w:t>
      </w:r>
    </w:p>
    <w:p w14:paraId="2095B2C1" w14:textId="222D21D9"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25</w:t>
      </w:r>
      <w:r w:rsidRPr="00CC2C82">
        <w:rPr>
          <w:bCs/>
          <w:sz w:val="28"/>
          <w:szCs w:val="32"/>
          <w:lang w:val="mn-MN"/>
        </w:rPr>
        <w:t xml:space="preserve"> Nelson A.E., Brooks T. Tourism impacts on soil health in high-altitude regions //Environmental Monitoring and Assessment. – 2019. – Т. 191, №7. – С. 434.</w:t>
      </w:r>
    </w:p>
    <w:p w14:paraId="1D2F35D0" w14:textId="57CA72F0"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26</w:t>
      </w:r>
      <w:r w:rsidRPr="00CC2C82">
        <w:rPr>
          <w:bCs/>
          <w:sz w:val="28"/>
          <w:szCs w:val="32"/>
          <w:lang w:val="mn-MN"/>
        </w:rPr>
        <w:t xml:space="preserve"> Bao Q., Yang L. Environmental management of tourism in the context of climate change //Environmental Research Letters. – 2023. – Т. 18, №8.</w:t>
      </w:r>
    </w:p>
    <w:p w14:paraId="101EF991" w14:textId="254C6544"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27</w:t>
      </w:r>
      <w:r w:rsidRPr="00CC2C82">
        <w:rPr>
          <w:bCs/>
          <w:sz w:val="28"/>
          <w:szCs w:val="32"/>
          <w:lang w:val="mn-MN"/>
        </w:rPr>
        <w:t xml:space="preserve"> Cheng F., Liu J. Soil pollution in ecologically sensitive regions: the role of tourism in soil contamination //Environmental Geochemistry and Health. – 2022. – Т. 44, №2. – С. 617–624.</w:t>
      </w:r>
    </w:p>
    <w:p w14:paraId="37157299" w14:textId="05CFD0EE"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28</w:t>
      </w:r>
      <w:r w:rsidRPr="00CC2C82">
        <w:rPr>
          <w:bCs/>
          <w:sz w:val="28"/>
          <w:szCs w:val="32"/>
          <w:lang w:val="mn-MN"/>
        </w:rPr>
        <w:t xml:space="preserve"> Yu X., Zhang L. Sustainable tourism and soil pollution: a case study in China's coastal tourist cities //Environmental Science and Pollution Research. – 2018. – Т. 25, №4. – С. 1089–1096.</w:t>
      </w:r>
    </w:p>
    <w:p w14:paraId="373D2F18" w14:textId="1E625FB4"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29</w:t>
      </w:r>
      <w:r w:rsidRPr="00CC2C82">
        <w:rPr>
          <w:bCs/>
          <w:sz w:val="28"/>
          <w:szCs w:val="32"/>
          <w:lang w:val="mn-MN"/>
        </w:rPr>
        <w:t xml:space="preserve"> Thompson L.P., Perry A. Measuring the impacts of tourism on urban soils //Urban Forestry &amp; Urban Greening. – 2020. – Т. 47.</w:t>
      </w:r>
    </w:p>
    <w:p w14:paraId="2F6E5A38" w14:textId="3D75B029" w:rsidR="00470A01" w:rsidRPr="001801B7" w:rsidRDefault="00CC2C82" w:rsidP="00CC2C82">
      <w:pPr>
        <w:pStyle w:val="Default"/>
        <w:ind w:firstLine="567"/>
        <w:jc w:val="both"/>
        <w:rPr>
          <w:bCs/>
          <w:sz w:val="28"/>
          <w:szCs w:val="32"/>
          <w:lang w:val="mn-MN"/>
        </w:rPr>
      </w:pPr>
      <w:r w:rsidRPr="00CC2C82">
        <w:rPr>
          <w:bCs/>
          <w:sz w:val="28"/>
          <w:szCs w:val="32"/>
          <w:lang w:val="mn-MN"/>
        </w:rPr>
        <w:t>23</w:t>
      </w:r>
      <w:r w:rsidR="00F471C8">
        <w:rPr>
          <w:bCs/>
          <w:sz w:val="28"/>
          <w:szCs w:val="32"/>
          <w:lang w:val="mn-MN"/>
        </w:rPr>
        <w:t>0</w:t>
      </w:r>
      <w:r w:rsidRPr="00CC2C82">
        <w:rPr>
          <w:bCs/>
          <w:sz w:val="28"/>
          <w:szCs w:val="32"/>
          <w:lang w:val="mn-MN"/>
        </w:rPr>
        <w:t xml:space="preserve"> Zhang S., Wang Z. Bioaccumulation of pollutants in soil: the effects of tourism on soil health //Soil Science and Plant Nutrition. – 2021. – Т. 67, №4. – С. 253–262.</w:t>
      </w:r>
    </w:p>
    <w:p w14:paraId="684B2AED" w14:textId="4148D22D"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31</w:t>
      </w:r>
      <w:r w:rsidRPr="00CC2C82">
        <w:rPr>
          <w:bCs/>
          <w:sz w:val="28"/>
          <w:szCs w:val="32"/>
          <w:lang w:val="mn-MN"/>
        </w:rPr>
        <w:t xml:space="preserve"> IAEA. Radioactivity and environmental protection //International Atomic Energy Agency Report. – 2009.</w:t>
      </w:r>
    </w:p>
    <w:p w14:paraId="4580DBF0" w14:textId="29308E35"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32</w:t>
      </w:r>
      <w:r w:rsidRPr="00CC2C82">
        <w:rPr>
          <w:bCs/>
          <w:sz w:val="28"/>
          <w:szCs w:val="32"/>
          <w:lang w:val="mn-MN"/>
        </w:rPr>
        <w:t xml:space="preserve"> Lee W., Kim J.A. Study of soil pollution from touristic transportation //Science of the Total Environment. – 2017. – Т. 601. – С. 1736–1744.</w:t>
      </w:r>
    </w:p>
    <w:p w14:paraId="3AB0BA86" w14:textId="39257C92"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33</w:t>
      </w:r>
      <w:r w:rsidRPr="00CC2C82">
        <w:rPr>
          <w:bCs/>
          <w:sz w:val="28"/>
          <w:szCs w:val="32"/>
          <w:lang w:val="mn-MN"/>
        </w:rPr>
        <w:t xml:space="preserve"> Xie S., Zhu L. Sustainable tourism practices and soil conservation //Environmental Management. – 2016. – Т. 58, №5. – С. 898–907.</w:t>
      </w:r>
    </w:p>
    <w:p w14:paraId="3C9C127A" w14:textId="57AAB5F5"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34</w:t>
      </w:r>
      <w:r w:rsidRPr="00CC2C82">
        <w:rPr>
          <w:bCs/>
          <w:sz w:val="28"/>
          <w:szCs w:val="32"/>
          <w:lang w:val="mn-MN"/>
        </w:rPr>
        <w:t xml:space="preserve"> Dong X., Xu Y. Effects of human activities on soil health in tourism hotspots //Soil and Sediment Contamination. – 2018. – Т. 27, №5. – С. 452–463.</w:t>
      </w:r>
    </w:p>
    <w:p w14:paraId="1AE735E3" w14:textId="77DA7C85"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35</w:t>
      </w:r>
      <w:r w:rsidRPr="00CC2C82">
        <w:rPr>
          <w:bCs/>
          <w:sz w:val="28"/>
          <w:szCs w:val="32"/>
          <w:lang w:val="mn-MN"/>
        </w:rPr>
        <w:t xml:space="preserve"> Kassem Z., Wang P. Assessing environmental impacts of tourism on soil properties //Tourism and Environment. – 2021. – Т. 18, №2. – С. 213–222.</w:t>
      </w:r>
    </w:p>
    <w:p w14:paraId="661F211D" w14:textId="0F61A119"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36</w:t>
      </w:r>
      <w:r w:rsidRPr="00CC2C82">
        <w:rPr>
          <w:bCs/>
          <w:sz w:val="28"/>
          <w:szCs w:val="32"/>
          <w:lang w:val="mn-MN"/>
        </w:rPr>
        <w:t xml:space="preserve"> Diedrich A., Lee J. Eco-tourism and its contribution to soil conservation in developing regions //Environmental Science &amp; Policy. – 2020. – Т. 113. – С. 107–114.</w:t>
      </w:r>
    </w:p>
    <w:p w14:paraId="374C7C4A" w14:textId="4F6381C8"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37</w:t>
      </w:r>
      <w:r w:rsidRPr="00CC2C82">
        <w:rPr>
          <w:bCs/>
          <w:sz w:val="28"/>
          <w:szCs w:val="32"/>
          <w:lang w:val="mn-MN"/>
        </w:rPr>
        <w:t xml:space="preserve"> Huang Y., Li S. Agricultural land degradation caused by tourism-related activities //Soil Science Society of America Journal. – 2020. – Т. 84, №3. – С. 799–809.</w:t>
      </w:r>
    </w:p>
    <w:p w14:paraId="7743333B" w14:textId="45AAF20F"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38</w:t>
      </w:r>
      <w:r w:rsidRPr="00CC2C82">
        <w:rPr>
          <w:bCs/>
          <w:sz w:val="28"/>
          <w:szCs w:val="32"/>
          <w:lang w:val="mn-MN"/>
        </w:rPr>
        <w:t xml:space="preserve"> Gonzalez R., Jimenez J. Long-term environmental impacts of tourism on soil and water quality //Journal of Environmental Quality. – 2019. – Т. 48, №4. – С. 1171–1180.</w:t>
      </w:r>
    </w:p>
    <w:p w14:paraId="19BEF137" w14:textId="4D58155E" w:rsidR="00470A01" w:rsidRPr="001801B7" w:rsidRDefault="00CC2C82" w:rsidP="00CC2C82">
      <w:pPr>
        <w:pStyle w:val="Default"/>
        <w:ind w:firstLine="567"/>
        <w:jc w:val="both"/>
        <w:rPr>
          <w:bCs/>
          <w:sz w:val="28"/>
          <w:szCs w:val="32"/>
          <w:lang w:val="mn-MN"/>
        </w:rPr>
      </w:pPr>
      <w:r w:rsidRPr="00CC2C82">
        <w:rPr>
          <w:bCs/>
          <w:sz w:val="28"/>
          <w:szCs w:val="32"/>
          <w:lang w:val="mn-MN"/>
        </w:rPr>
        <w:t>2</w:t>
      </w:r>
      <w:r w:rsidR="00F471C8">
        <w:rPr>
          <w:bCs/>
          <w:sz w:val="28"/>
          <w:szCs w:val="32"/>
          <w:lang w:val="mn-MN"/>
        </w:rPr>
        <w:t>39</w:t>
      </w:r>
      <w:r w:rsidRPr="00CC2C82">
        <w:rPr>
          <w:bCs/>
          <w:sz w:val="28"/>
          <w:szCs w:val="32"/>
          <w:lang w:val="mn-MN"/>
        </w:rPr>
        <w:t xml:space="preserve"> Zhang W., Li C. Impact of tourism on soil erosion in fragile ecosystems //Land Degradation &amp; Development. – 2017. – Т. 28, №6. – С. 1882–1890.</w:t>
      </w:r>
    </w:p>
    <w:p w14:paraId="1CDCAC01" w14:textId="5E3381B2" w:rsidR="00470A01" w:rsidRPr="001801B7" w:rsidRDefault="00CC2C82" w:rsidP="00CC2C82">
      <w:pPr>
        <w:pStyle w:val="Default"/>
        <w:ind w:firstLine="567"/>
        <w:jc w:val="both"/>
        <w:rPr>
          <w:bCs/>
          <w:sz w:val="28"/>
          <w:szCs w:val="32"/>
          <w:lang w:val="mn-MN"/>
        </w:rPr>
      </w:pPr>
      <w:r w:rsidRPr="00CC2C82">
        <w:rPr>
          <w:bCs/>
          <w:sz w:val="28"/>
          <w:szCs w:val="32"/>
          <w:lang w:val="mn-MN"/>
        </w:rPr>
        <w:t>24</w:t>
      </w:r>
      <w:r w:rsidR="00F471C8">
        <w:rPr>
          <w:bCs/>
          <w:sz w:val="28"/>
          <w:szCs w:val="32"/>
          <w:lang w:val="mn-MN"/>
        </w:rPr>
        <w:t>0</w:t>
      </w:r>
      <w:r w:rsidRPr="00CC2C82">
        <w:rPr>
          <w:bCs/>
          <w:sz w:val="28"/>
          <w:szCs w:val="32"/>
          <w:lang w:val="mn-MN"/>
        </w:rPr>
        <w:t xml:space="preserve"> Luedeling E., Liu D. Tourism and land degradation: a global perspective //Global Environmental Change. – 2020. – Т. 61.</w:t>
      </w:r>
    </w:p>
    <w:p w14:paraId="77AA7247" w14:textId="43DE2A19" w:rsidR="00CC2C82" w:rsidRPr="001801B7" w:rsidRDefault="00CC2C82" w:rsidP="00470A01">
      <w:pPr>
        <w:pStyle w:val="Default"/>
        <w:ind w:firstLine="567"/>
        <w:jc w:val="both"/>
        <w:rPr>
          <w:bCs/>
          <w:sz w:val="28"/>
          <w:szCs w:val="32"/>
          <w:lang w:val="mn-MN"/>
        </w:rPr>
      </w:pPr>
      <w:r w:rsidRPr="00CC2C82">
        <w:rPr>
          <w:bCs/>
          <w:sz w:val="28"/>
          <w:szCs w:val="32"/>
          <w:lang w:val="mn-MN"/>
        </w:rPr>
        <w:t>2</w:t>
      </w:r>
      <w:r w:rsidR="00F471C8">
        <w:rPr>
          <w:bCs/>
          <w:sz w:val="28"/>
          <w:szCs w:val="32"/>
          <w:lang w:val="mn-MN"/>
        </w:rPr>
        <w:t>41</w:t>
      </w:r>
      <w:r w:rsidRPr="00CC2C82">
        <w:rPr>
          <w:bCs/>
          <w:sz w:val="28"/>
          <w:szCs w:val="32"/>
          <w:lang w:val="mn-MN"/>
        </w:rPr>
        <w:t xml:space="preserve"> Cardenas M., Fox J. Soil erosion in tourist regions: global trends and mitigation strategies //Land Use Policy. – 2021. – Т. 106. – С. 104469.</w:t>
      </w:r>
    </w:p>
    <w:p w14:paraId="5C4BAF74" w14:textId="231370FF"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42</w:t>
      </w:r>
      <w:r w:rsidRPr="001801B7">
        <w:rPr>
          <w:bCs/>
          <w:sz w:val="28"/>
          <w:szCs w:val="32"/>
          <w:lang w:val="mn-MN"/>
        </w:rPr>
        <w:t xml:space="preserve"> Zhou J., Wu F. Assessment of soil pollution in tourist destinations using the index of geoaccumulation //Science of the Total Environment. – 2022. – Т. 821. – С. 153410.</w:t>
      </w:r>
    </w:p>
    <w:p w14:paraId="490009F8" w14:textId="435D7A80"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43</w:t>
      </w:r>
      <w:r w:rsidRPr="001801B7">
        <w:rPr>
          <w:bCs/>
          <w:sz w:val="28"/>
          <w:szCs w:val="32"/>
          <w:lang w:val="mn-MN"/>
        </w:rPr>
        <w:t xml:space="preserve"> Wang S., Zhang H. Pollution control in tourism regions: a sustainable soil management approach //Sustainable Development. – 2021. – Т. 29, №1. – С. 98–108.</w:t>
      </w:r>
    </w:p>
    <w:p w14:paraId="574DB58F" w14:textId="28C255DD"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44</w:t>
      </w:r>
      <w:r w:rsidRPr="001801B7">
        <w:rPr>
          <w:bCs/>
          <w:sz w:val="28"/>
          <w:szCs w:val="32"/>
          <w:lang w:val="mn-MN"/>
        </w:rPr>
        <w:t xml:space="preserve"> Diaz H., Yang P. Tourism’s role in soil preservation and protection in ecologically sensitive areas //Ecological Applications. – 2019. – Т. 29, №2.</w:t>
      </w:r>
    </w:p>
    <w:p w14:paraId="7BC71C78" w14:textId="5978A1AA"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45</w:t>
      </w:r>
      <w:r w:rsidRPr="001801B7">
        <w:rPr>
          <w:bCs/>
          <w:sz w:val="28"/>
          <w:szCs w:val="32"/>
          <w:lang w:val="mn-MN"/>
        </w:rPr>
        <w:t xml:space="preserve"> Lin X., Zhang Y. Sustainable practices in tourism for soil and water conservation //Environmental Sustainability. – 2021. – Т. 9, №4. – С. 539–547.</w:t>
      </w:r>
    </w:p>
    <w:p w14:paraId="5AA80E2B" w14:textId="02E0C48A"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46</w:t>
      </w:r>
      <w:r w:rsidRPr="001801B7">
        <w:rPr>
          <w:bCs/>
          <w:sz w:val="28"/>
          <w:szCs w:val="32"/>
          <w:lang w:val="mn-MN"/>
        </w:rPr>
        <w:t xml:space="preserve"> Chen G., Zhang L. Quantifying the environmental impact of tourism on soil health in developing regions //Geosciences. – 2020. – Т. 10, №5. – С. 169.</w:t>
      </w:r>
    </w:p>
    <w:p w14:paraId="0419660F" w14:textId="370897C0"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47</w:t>
      </w:r>
      <w:r w:rsidRPr="001801B7">
        <w:rPr>
          <w:bCs/>
          <w:sz w:val="28"/>
          <w:szCs w:val="32"/>
          <w:lang w:val="mn-MN"/>
        </w:rPr>
        <w:t xml:space="preserve"> Sandoval S., Torres A. Tourism and environmental sustainability: the case of tourism on urban soils //Ecological Indicators. – 2020. – Т. 112. – С. 106075.</w:t>
      </w:r>
    </w:p>
    <w:p w14:paraId="12308BC9" w14:textId="091DD60C"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48</w:t>
      </w:r>
      <w:r w:rsidRPr="001801B7">
        <w:rPr>
          <w:bCs/>
          <w:sz w:val="28"/>
          <w:szCs w:val="32"/>
          <w:lang w:val="mn-MN"/>
        </w:rPr>
        <w:t xml:space="preserve"> Arora D., Sharma S. The impact of tourism activities on soil properties: a field study //International Journal of Environmental Science and Technology. – 2019. – Т. 16, №3. – С. 1217–1225.</w:t>
      </w:r>
    </w:p>
    <w:p w14:paraId="54FDD018" w14:textId="15D34618"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49</w:t>
      </w:r>
      <w:r w:rsidRPr="001801B7">
        <w:rPr>
          <w:bCs/>
          <w:sz w:val="28"/>
          <w:szCs w:val="32"/>
          <w:lang w:val="mn-MN"/>
        </w:rPr>
        <w:t xml:space="preserve"> Zhao M., Xu L. Soil pollution caused by tourism activities in the Chinese Alps //Tourism Geographies. – 2017. – Т. 19, №4. – С. 590–604.</w:t>
      </w:r>
    </w:p>
    <w:p w14:paraId="72F37E0B" w14:textId="3273465D" w:rsidR="00470A01" w:rsidRPr="001801B7" w:rsidRDefault="007744B7" w:rsidP="007744B7">
      <w:pPr>
        <w:pStyle w:val="Default"/>
        <w:ind w:firstLine="567"/>
        <w:jc w:val="both"/>
        <w:rPr>
          <w:bCs/>
          <w:sz w:val="28"/>
          <w:szCs w:val="32"/>
          <w:lang w:val="mn-MN"/>
        </w:rPr>
      </w:pPr>
      <w:r w:rsidRPr="001801B7">
        <w:rPr>
          <w:bCs/>
          <w:sz w:val="28"/>
          <w:szCs w:val="32"/>
          <w:lang w:val="mn-MN"/>
        </w:rPr>
        <w:t>25</w:t>
      </w:r>
      <w:r w:rsidR="00F471C8">
        <w:rPr>
          <w:bCs/>
          <w:sz w:val="28"/>
          <w:szCs w:val="32"/>
          <w:lang w:val="mn-MN"/>
        </w:rPr>
        <w:t>0</w:t>
      </w:r>
      <w:r w:rsidRPr="001801B7">
        <w:rPr>
          <w:bCs/>
          <w:sz w:val="28"/>
          <w:szCs w:val="32"/>
          <w:lang w:val="mn-MN"/>
        </w:rPr>
        <w:t xml:space="preserve"> Cooper R., Burke M. Anthropogenic factors and soil degradation in tourism regions //Environmental Reviews. – 2019. – Т. 27, №2. – С. 265–276.</w:t>
      </w:r>
    </w:p>
    <w:p w14:paraId="3D3CEE32" w14:textId="21E9E792"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51</w:t>
      </w:r>
      <w:r w:rsidRPr="001801B7">
        <w:rPr>
          <w:bCs/>
          <w:sz w:val="28"/>
          <w:szCs w:val="32"/>
          <w:lang w:val="mn-MN"/>
        </w:rPr>
        <w:t xml:space="preserve"> Smith R., Johnson W., Chen L. Tourism-induced soil degradation in rural areas //Environmental Research Letters. – 2022. – Т. 17, №3.</w:t>
      </w:r>
    </w:p>
    <w:p w14:paraId="2812A815" w14:textId="4803FA73"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52</w:t>
      </w:r>
      <w:r w:rsidRPr="001801B7">
        <w:rPr>
          <w:bCs/>
          <w:sz w:val="28"/>
          <w:szCs w:val="32"/>
          <w:lang w:val="mn-MN"/>
        </w:rPr>
        <w:t xml:space="preserve"> Xu X., Zhou Z. The impacts of tourism on soil properties and the environment in Mediterranean areas //Geosciences. – 2020. – Т. 10, №6. – С. 221.</w:t>
      </w:r>
    </w:p>
    <w:p w14:paraId="66A2024B" w14:textId="637E838C"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53</w:t>
      </w:r>
      <w:r w:rsidRPr="001801B7">
        <w:rPr>
          <w:bCs/>
          <w:sz w:val="28"/>
          <w:szCs w:val="32"/>
          <w:lang w:val="mn-MN"/>
        </w:rPr>
        <w:t xml:space="preserve"> Leung E., Yang A. Sustainability in tourism practices and its impact on soil conservation //International Journal of Tourism Research. – 2021. – Т. 23, №4. – С. 845–859.</w:t>
      </w:r>
    </w:p>
    <w:p w14:paraId="6F612029" w14:textId="7FBDBD85"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54</w:t>
      </w:r>
      <w:r w:rsidRPr="001801B7">
        <w:rPr>
          <w:bCs/>
          <w:sz w:val="28"/>
          <w:szCs w:val="32"/>
          <w:lang w:val="mn-MN"/>
        </w:rPr>
        <w:t xml:space="preserve"> Ұлттық статистика бюросы. Шығыс Қазақстан облысы ішкі туризм бойынша (резиденттер) орналастыру орындарымен қызмет көрсетілген келушілер //Қазақстан Республикасының өңірлерінің статистикасы. – 2024. – Шығыс Қазақстан облысы.</w:t>
      </w:r>
    </w:p>
    <w:p w14:paraId="31DC0BF5" w14:textId="33FCC6F4"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55</w:t>
      </w:r>
      <w:r w:rsidRPr="001801B7">
        <w:rPr>
          <w:bCs/>
          <w:sz w:val="28"/>
          <w:szCs w:val="32"/>
          <w:lang w:val="mn-MN"/>
        </w:rPr>
        <w:t xml:space="preserve"> Tsedev B.-E. Land use and nature conservation in Mongolia //The Physical Geography of Mongolia. – 2023. – С. 195–211.</w:t>
      </w:r>
    </w:p>
    <w:p w14:paraId="50751734" w14:textId="1760F9DC"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F471C8">
        <w:rPr>
          <w:bCs/>
          <w:sz w:val="28"/>
          <w:szCs w:val="32"/>
          <w:lang w:val="mn-MN"/>
        </w:rPr>
        <w:t>56</w:t>
      </w:r>
      <w:r w:rsidRPr="001801B7">
        <w:rPr>
          <w:bCs/>
          <w:sz w:val="28"/>
          <w:szCs w:val="32"/>
          <w:lang w:val="mn-MN"/>
        </w:rPr>
        <w:t xml:space="preserve"> Navchaa Tugjamba A.G. Environmental protection and tourism: tourism in the protected area in Mongolia //Tourism and Opportunities for Economic Development in Asia. – 2017. – С. 17–33.</w:t>
      </w:r>
    </w:p>
    <w:p w14:paraId="216EF154" w14:textId="6212434F"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57</w:t>
      </w:r>
      <w:r w:rsidRPr="001801B7">
        <w:rPr>
          <w:bCs/>
          <w:sz w:val="28"/>
          <w:szCs w:val="32"/>
          <w:lang w:val="mn-MN"/>
        </w:rPr>
        <w:t xml:space="preserve"> McCarthy C., Shinj H., Hoshino B., Enkhjargal E. Assessing local indigenous knowledge and information sources on biodiversity, conservation and protected area management at Khuvsgol Lake National Park, Mongolia //Land. – 2018. – Т. 7, №4. – 11 October.</w:t>
      </w:r>
    </w:p>
    <w:p w14:paraId="4BA57D62" w14:textId="7FE9D0BD"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58</w:t>
      </w:r>
      <w:r w:rsidRPr="001801B7">
        <w:rPr>
          <w:bCs/>
          <w:sz w:val="28"/>
          <w:szCs w:val="32"/>
          <w:lang w:val="mn-MN"/>
        </w:rPr>
        <w:t xml:space="preserve"> Wurts K. Mongolian national parks: competing interests and institutional viability in a still emerging protected areas system //Independent Study Project (ISP) Collection. – 2013.</w:t>
      </w:r>
    </w:p>
    <w:p w14:paraId="255F48F2" w14:textId="5C07C58A"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59</w:t>
      </w:r>
      <w:r w:rsidRPr="001801B7">
        <w:rPr>
          <w:bCs/>
          <w:sz w:val="28"/>
          <w:szCs w:val="32"/>
          <w:lang w:val="mn-MN"/>
        </w:rPr>
        <w:t xml:space="preserve"> Reading R.P., Bedunah D.J., Amgalanbaatar S. Conserving biodiversity on Mongolian rangelands: implications for protected area development and pastoral uses //Proceedings of the Conference on Transformations, Issues, and Future Challenges. – 2004. – Salt Lake City.</w:t>
      </w:r>
    </w:p>
    <w:p w14:paraId="6046AF11" w14:textId="6B50AA7A" w:rsidR="00470A01" w:rsidRPr="001801B7" w:rsidRDefault="007744B7" w:rsidP="007744B7">
      <w:pPr>
        <w:pStyle w:val="Default"/>
        <w:ind w:firstLine="567"/>
        <w:jc w:val="both"/>
        <w:rPr>
          <w:bCs/>
          <w:sz w:val="28"/>
          <w:szCs w:val="32"/>
          <w:lang w:val="mn-MN"/>
        </w:rPr>
      </w:pPr>
      <w:r w:rsidRPr="001801B7">
        <w:rPr>
          <w:bCs/>
          <w:sz w:val="28"/>
          <w:szCs w:val="32"/>
          <w:lang w:val="mn-MN"/>
        </w:rPr>
        <w:t>26</w:t>
      </w:r>
      <w:r w:rsidR="002F3972">
        <w:rPr>
          <w:bCs/>
          <w:sz w:val="28"/>
          <w:szCs w:val="32"/>
          <w:lang w:val="mn-MN"/>
        </w:rPr>
        <w:t>0</w:t>
      </w:r>
      <w:r w:rsidRPr="001801B7">
        <w:rPr>
          <w:bCs/>
          <w:sz w:val="28"/>
          <w:szCs w:val="32"/>
          <w:lang w:val="mn-MN"/>
        </w:rPr>
        <w:t xml:space="preserve"> WCPA I. PARKS: The International Journal of Protected Areas and Conservation //IUCN. – 2016. – Gland, Switzerland.</w:t>
      </w:r>
    </w:p>
    <w:p w14:paraId="28096B57" w14:textId="7A3462FB"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61</w:t>
      </w:r>
      <w:r w:rsidRPr="001801B7">
        <w:rPr>
          <w:bCs/>
          <w:sz w:val="28"/>
          <w:szCs w:val="32"/>
          <w:lang w:val="mn-MN"/>
        </w:rPr>
        <w:t xml:space="preserve"> Sietsesa D.J., Faupina G., de Boer W.F., de Jong C.B., Henkens R.J.H.G., Usukhjargal D., Batbaatar T. Resource partitioning between large herbivores in Hustai National Park, Mongolia //Mammalian Biology. – 2009. – Т. 74. – С. 381–393.</w:t>
      </w:r>
    </w:p>
    <w:p w14:paraId="6F5FECE4" w14:textId="19E88418"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62</w:t>
      </w:r>
      <w:r w:rsidRPr="001801B7">
        <w:rPr>
          <w:bCs/>
          <w:sz w:val="28"/>
          <w:szCs w:val="32"/>
          <w:lang w:val="mn-MN"/>
        </w:rPr>
        <w:t xml:space="preserve"> Namsrai O., Ochir A., Baast O., van Genderen J.L., Muhar A., Erdeni S., Wang J., Davaasuren D., Chonokhuu S. Evaluating the management effectiveness of protected areas in Mongolia using the management effectiveness tracking tool //Environmental Management. – 2018. – Т. 63. – С. 249–259.</w:t>
      </w:r>
    </w:p>
    <w:p w14:paraId="76D3B1F7" w14:textId="1647C626"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63</w:t>
      </w:r>
      <w:r w:rsidRPr="001801B7">
        <w:rPr>
          <w:bCs/>
          <w:sz w:val="28"/>
          <w:szCs w:val="32"/>
          <w:lang w:val="mn-MN"/>
        </w:rPr>
        <w:t xml:space="preserve"> Nergui Y., Erdenebat Y. Tourism management system in Mongolia: the case of Gorkhi-Terelj National Park //Orașe Inteligente și Dezvoltare Regională. – 2022. – Т. 4, №3. – С. 93–108.</w:t>
      </w:r>
    </w:p>
    <w:p w14:paraId="4317D8CD" w14:textId="2EF258BF"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64</w:t>
      </w:r>
      <w:r w:rsidRPr="001801B7">
        <w:rPr>
          <w:bCs/>
          <w:sz w:val="28"/>
          <w:szCs w:val="32"/>
          <w:lang w:val="mn-MN"/>
        </w:rPr>
        <w:t xml:space="preserve"> Bedunah D.J., Schmidt S.M. Pastoralism and protected area management in Mongolia's Gobi Gurvansaikhan National Park //Development and Change. – 2004. – Т. 35, №1. – 22 March.</w:t>
      </w:r>
    </w:p>
    <w:p w14:paraId="64C1C3AE" w14:textId="7C625ED1"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65</w:t>
      </w:r>
      <w:r w:rsidRPr="001801B7">
        <w:rPr>
          <w:bCs/>
          <w:sz w:val="28"/>
          <w:szCs w:val="32"/>
          <w:lang w:val="mn-MN"/>
        </w:rPr>
        <w:t xml:space="preserve"> Lkhagvadorj D., Hauck M., Dulamsuren Ch., Tsogtbaatar J. Pastoral nomadism in the forest-steppe of the Mongolian Altai under a changing economy and a warming climate //Journal of Arid Environments. – 2013. – Т. 88. – С. 82–89.</w:t>
      </w:r>
    </w:p>
    <w:p w14:paraId="3837CD1E" w14:textId="13137EFD"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66</w:t>
      </w:r>
      <w:r w:rsidRPr="001801B7">
        <w:rPr>
          <w:bCs/>
          <w:sz w:val="28"/>
          <w:szCs w:val="32"/>
          <w:lang w:val="mn-MN"/>
        </w:rPr>
        <w:t xml:space="preserve"> Begzsuren S., Ellis J.E., Ojima D.S., Coughenour M.B., Chuluun T. Livestock responses to droughts and severe winter weather in the Gobi Three Beauty National Park, Mongolia //Journal of Arid Environments. – 2004. – Т. 59, №4. – С. 785–796.</w:t>
      </w:r>
    </w:p>
    <w:p w14:paraId="5D732AD1" w14:textId="7CBD34A4"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67</w:t>
      </w:r>
      <w:r w:rsidRPr="001801B7">
        <w:rPr>
          <w:bCs/>
          <w:sz w:val="28"/>
          <w:szCs w:val="32"/>
          <w:lang w:val="mn-MN"/>
        </w:rPr>
        <w:t xml:space="preserve"> Wang Y., Liu S., Xie Q., Ma Z. Carbon footprint of a typical crop–livestock dairy farm in Northeast China //Agriculture. – 2024. – Т. 14, №10. – 27 September.</w:t>
      </w:r>
    </w:p>
    <w:p w14:paraId="7BA05874" w14:textId="552400A3"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68</w:t>
      </w:r>
      <w:r w:rsidRPr="001801B7">
        <w:rPr>
          <w:bCs/>
          <w:sz w:val="28"/>
          <w:szCs w:val="32"/>
          <w:lang w:val="mn-MN"/>
        </w:rPr>
        <w:t xml:space="preserve"> FAO. Mongolia improves livestock emissions estimation with the Global Livestock Environmental Assessment Model //FAO Mongolia. – 2024.</w:t>
      </w:r>
    </w:p>
    <w:p w14:paraId="14E81A5D" w14:textId="2D1FB690"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69</w:t>
      </w:r>
      <w:r w:rsidRPr="001801B7">
        <w:rPr>
          <w:bCs/>
          <w:sz w:val="28"/>
          <w:szCs w:val="32"/>
          <w:lang w:val="mn-MN"/>
        </w:rPr>
        <w:t xml:space="preserve"> Solomon T., Gupta V., Major C. Balancing livestock environmental footprints with forestry-based solutions: a review //Ecologies. – 2023. – Т. 4, №4. – С. 714–730.</w:t>
      </w:r>
    </w:p>
    <w:p w14:paraId="5FDCD862" w14:textId="30B44DCE" w:rsidR="00470A01" w:rsidRPr="001801B7" w:rsidRDefault="007744B7" w:rsidP="007744B7">
      <w:pPr>
        <w:pStyle w:val="Default"/>
        <w:ind w:firstLine="567"/>
        <w:jc w:val="both"/>
        <w:rPr>
          <w:bCs/>
          <w:sz w:val="28"/>
          <w:szCs w:val="32"/>
          <w:lang w:val="mn-MN"/>
        </w:rPr>
      </w:pPr>
      <w:r w:rsidRPr="001801B7">
        <w:rPr>
          <w:bCs/>
          <w:sz w:val="28"/>
          <w:szCs w:val="32"/>
          <w:lang w:val="mn-MN"/>
        </w:rPr>
        <w:t>27</w:t>
      </w:r>
      <w:r w:rsidR="002F3972">
        <w:rPr>
          <w:bCs/>
          <w:sz w:val="28"/>
          <w:szCs w:val="32"/>
          <w:lang w:val="mn-MN"/>
        </w:rPr>
        <w:t>0</w:t>
      </w:r>
      <w:r w:rsidRPr="001801B7">
        <w:rPr>
          <w:bCs/>
          <w:sz w:val="28"/>
          <w:szCs w:val="32"/>
          <w:lang w:val="mn-MN"/>
        </w:rPr>
        <w:t xml:space="preserve"> Chen G.Q., Zhang B. Greenhouse gas emissions in China 2007: inventory and input-output analysis //Energy Policy. – 2010. – Т. 38, №10. – С. 6180–6193.</w:t>
      </w:r>
    </w:p>
    <w:p w14:paraId="753D7518" w14:textId="54D6FC5D"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71</w:t>
      </w:r>
      <w:r w:rsidRPr="001801B7">
        <w:rPr>
          <w:bCs/>
          <w:sz w:val="28"/>
          <w:szCs w:val="32"/>
          <w:lang w:val="mn-MN"/>
        </w:rPr>
        <w:t xml:space="preserve"> Zhang B., Chen G.Q. Methane emissions by Chinese economy: inventory and embodiment analysis //Energy Policy. – 2010. – Т. 38, №8. – С. 4304–4316.</w:t>
      </w:r>
    </w:p>
    <w:p w14:paraId="693F8568" w14:textId="049822F5"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72</w:t>
      </w:r>
      <w:r w:rsidRPr="001801B7">
        <w:rPr>
          <w:bCs/>
          <w:sz w:val="28"/>
          <w:szCs w:val="32"/>
          <w:lang w:val="mn-MN"/>
        </w:rPr>
        <w:t xml:space="preserve"> FAO; LEAD. Livestock’s long shadow. – Rome: Publishing Management Service. – 2006.</w:t>
      </w:r>
    </w:p>
    <w:p w14:paraId="27043394" w14:textId="6AE72E00"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73</w:t>
      </w:r>
      <w:r w:rsidRPr="001801B7">
        <w:rPr>
          <w:bCs/>
          <w:sz w:val="28"/>
          <w:szCs w:val="32"/>
          <w:lang w:val="mn-MN"/>
        </w:rPr>
        <w:t xml:space="preserve"> Akash M., Hoque M., Mondal S., Adusumilli S. Sustainable livestock production and food security //Emerging Issues in Climate Smart Livestock Production. – 2020. – С. 71–90.</w:t>
      </w:r>
    </w:p>
    <w:p w14:paraId="72677A9F" w14:textId="64251281"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74</w:t>
      </w:r>
      <w:r w:rsidRPr="001801B7">
        <w:rPr>
          <w:bCs/>
          <w:sz w:val="28"/>
          <w:szCs w:val="32"/>
          <w:lang w:val="mn-MN"/>
        </w:rPr>
        <w:t xml:space="preserve"> Gerber P.J., Steinfeld H., Henderson B., Mottet A., Opio C., Dijkman J., Falcucci A., Tempio G. Tackling climate change through livestock: a global assessment of emissions and mitigation opportunities //FAO. – 2013. – Rome.</w:t>
      </w:r>
    </w:p>
    <w:p w14:paraId="1169DED6" w14:textId="5FB5D6A7"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75</w:t>
      </w:r>
      <w:r w:rsidRPr="001801B7">
        <w:rPr>
          <w:bCs/>
          <w:sz w:val="28"/>
          <w:szCs w:val="32"/>
          <w:lang w:val="mn-MN"/>
        </w:rPr>
        <w:t xml:space="preserve"> Bhatt A., Abbasi B. Review of environmental performance of sheep farming using life cycle assessment //Journal of Cleaner Production. – 2021. – Т. 293. – 15 April. – С. 126192.</w:t>
      </w:r>
    </w:p>
    <w:p w14:paraId="3BAD6799" w14:textId="62E2676B"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76</w:t>
      </w:r>
      <w:r w:rsidRPr="001801B7">
        <w:rPr>
          <w:bCs/>
          <w:sz w:val="28"/>
          <w:szCs w:val="32"/>
          <w:lang w:val="mn-MN"/>
        </w:rPr>
        <w:t xml:space="preserve"> Ding X., Long R., Kreuzer M., Mi J., Yang B. Methane emissions from yak (Bos grunniens) steers grazing or kept indoors and fed diets with varying forage: concentrate ratio during the cold season on the Qinghai–Tibetan Plateau //Animal Feed Science and Technology. – 2010. – Т. 162, №3–4. – 22 December.</w:t>
      </w:r>
    </w:p>
    <w:p w14:paraId="65279D5E" w14:textId="667F7518"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77</w:t>
      </w:r>
      <w:r w:rsidRPr="001801B7">
        <w:rPr>
          <w:bCs/>
          <w:sz w:val="28"/>
          <w:szCs w:val="32"/>
          <w:lang w:val="mn-MN"/>
        </w:rPr>
        <w:t xml:space="preserve"> Danielsson R., Dicksved J., Sun L., Gonda H., Müller B., Schnürer A., Bertilsson J. Methane production in dairy cows correlates with rumen methanogenic and bacterial community structure //Frontiers in Microbiology. – 2017. – Т. 8.</w:t>
      </w:r>
    </w:p>
    <w:p w14:paraId="0FC4CFC9" w14:textId="35616131"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78</w:t>
      </w:r>
      <w:r w:rsidRPr="001801B7">
        <w:rPr>
          <w:bCs/>
          <w:sz w:val="28"/>
          <w:szCs w:val="32"/>
          <w:lang w:val="mn-MN"/>
        </w:rPr>
        <w:t xml:space="preserve"> Murray P.J., Moss A., Lockyer D.R., Jarvis S.C. A comparison of systems for measuring methane emissions from sheep //Journal of Agricultural Science. – 1999. – Т. 133, №4. – С. 439–444.</w:t>
      </w:r>
    </w:p>
    <w:p w14:paraId="402613CB" w14:textId="5743F044"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79</w:t>
      </w:r>
      <w:r w:rsidRPr="001801B7">
        <w:rPr>
          <w:bCs/>
          <w:sz w:val="28"/>
          <w:szCs w:val="32"/>
          <w:lang w:val="mn-MN"/>
        </w:rPr>
        <w:t xml:space="preserve"> Archimède H., Rira M., Eugène M., Fleury J., Lastel M.L., Périacarpin F., Silou-Etienne T., Doreau M. Intake, total-tract digestibility and methane emissions of Texel and Blackbelly sheep fed C4 and C3 grasses tested simultaneously in a temperate and a tropical area //Journal of Cleaner Production. – 2018. – Т. 185. – С. 455–463.</w:t>
      </w:r>
    </w:p>
    <w:p w14:paraId="05784365" w14:textId="1DF35099" w:rsidR="00470A01" w:rsidRPr="001801B7" w:rsidRDefault="007744B7" w:rsidP="007744B7">
      <w:pPr>
        <w:pStyle w:val="Default"/>
        <w:ind w:firstLine="567"/>
        <w:jc w:val="both"/>
        <w:rPr>
          <w:bCs/>
          <w:sz w:val="28"/>
          <w:szCs w:val="32"/>
          <w:lang w:val="mn-MN"/>
        </w:rPr>
      </w:pPr>
      <w:r w:rsidRPr="001801B7">
        <w:rPr>
          <w:bCs/>
          <w:sz w:val="28"/>
          <w:szCs w:val="32"/>
          <w:lang w:val="mn-MN"/>
        </w:rPr>
        <w:t>28</w:t>
      </w:r>
      <w:r w:rsidR="002F3972">
        <w:rPr>
          <w:bCs/>
          <w:sz w:val="28"/>
          <w:szCs w:val="32"/>
          <w:lang w:val="mn-MN"/>
        </w:rPr>
        <w:t>0</w:t>
      </w:r>
      <w:r w:rsidRPr="001801B7">
        <w:rPr>
          <w:bCs/>
          <w:sz w:val="28"/>
          <w:szCs w:val="32"/>
          <w:lang w:val="mn-MN"/>
        </w:rPr>
        <w:t xml:space="preserve"> Zhai X., Lu T., Tang S., Liu X., Ma X., Han G., Wilkes A., Wang C. Methane emission from sheep respiration and sheepfolds during the grazing season in a desert grassland //The Open Atmospheric Science Journal. – 2015. – Т. 9, №1. – С. 23–28.</w:t>
      </w:r>
    </w:p>
    <w:p w14:paraId="6C8B0768" w14:textId="148B9248"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81</w:t>
      </w:r>
      <w:r w:rsidRPr="001801B7">
        <w:rPr>
          <w:bCs/>
          <w:sz w:val="28"/>
          <w:szCs w:val="32"/>
          <w:lang w:val="mn-MN"/>
        </w:rPr>
        <w:t xml:space="preserve"> Goopy J.P., Donaldson A., Hegarty R., Vercoe P.E., Haynes F., Barnett M., Oddy V.H. Low methane yield sheep have smaller rumens and shorter rumen retention time //British Journal of Nutrition. – 2014. – Т. 111, №4. – С. 578–585.</w:t>
      </w:r>
    </w:p>
    <w:p w14:paraId="18D4B8C2" w14:textId="49499D86"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82</w:t>
      </w:r>
      <w:r w:rsidRPr="001801B7">
        <w:rPr>
          <w:bCs/>
          <w:sz w:val="28"/>
          <w:szCs w:val="32"/>
          <w:lang w:val="mn-MN"/>
        </w:rPr>
        <w:t xml:space="preserve"> Savian J., Neto A.B., David D.B., Bremm R.C., Schons T.G., Amaral G.A., Gere C.J., McManus C., Bayer P.C. Grazing intensity and stocking methods on animal production and methane emission by grazing sheep: implications for integrated crop–livestock system //Agriculture, Ecosystems &amp; Environment. – 2014. – Т. 190. – С. 112–119.</w:t>
      </w:r>
    </w:p>
    <w:p w14:paraId="17FD63EF" w14:textId="0826793D"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83</w:t>
      </w:r>
      <w:r w:rsidRPr="001801B7">
        <w:rPr>
          <w:bCs/>
          <w:sz w:val="28"/>
          <w:szCs w:val="32"/>
          <w:lang w:val="mn-MN"/>
        </w:rPr>
        <w:t xml:space="preserve"> Savian J.V., Schons R.M.T., Marchi D.E., Freitas T.S., Silva Neto G.F., Mezzalira J.C., Carvalho P.C.F. Rotatinuous stocking: a grazing management innovation that has high potential to mitigate methane emissions by sheep //Journal of Cleaner Production. – 2018. – Т. 186. – С. 602–608.</w:t>
      </w:r>
    </w:p>
    <w:p w14:paraId="69D268EE" w14:textId="692F402A"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84</w:t>
      </w:r>
      <w:r w:rsidRPr="001801B7">
        <w:rPr>
          <w:bCs/>
          <w:sz w:val="28"/>
          <w:szCs w:val="32"/>
          <w:lang w:val="mn-MN"/>
        </w:rPr>
        <w:t xml:space="preserve"> Ulyatt M.J., Lassey K.R., Shelton I.D., Walker C.F. Methane emission from dairy cows and wether sheep fed subtropical grass dominant pastures in midsummer in New Zealand //New Zealand Journal of Agricultural Research. – 2002. – Т. 45, №4. – С. 227–234.</w:t>
      </w:r>
    </w:p>
    <w:p w14:paraId="086B0878" w14:textId="3E1AD8B4"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85</w:t>
      </w:r>
      <w:r w:rsidRPr="001801B7">
        <w:rPr>
          <w:bCs/>
          <w:sz w:val="28"/>
          <w:szCs w:val="32"/>
          <w:lang w:val="mn-MN"/>
        </w:rPr>
        <w:t xml:space="preserve"> Sun X.Z., Hoskin S.O., Muetzel S., Molano G., Clark H. Effects of forage chicory (Cichorium intybus) and perennial ryegrass (Lolium perenne) on methane emissions in vitro and from sheep //Animal Feed Science and Technology. – 2011. – Т. 166. – С. 391–397.</w:t>
      </w:r>
    </w:p>
    <w:p w14:paraId="05B56995" w14:textId="012CC6DA"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86</w:t>
      </w:r>
      <w:r w:rsidRPr="001801B7">
        <w:rPr>
          <w:bCs/>
          <w:sz w:val="28"/>
          <w:szCs w:val="32"/>
          <w:lang w:val="mn-MN"/>
        </w:rPr>
        <w:t xml:space="preserve"> Lassey K.R., Ulyatt M.J., Martin R.J., Walker C.F., Shelton I.D. Methane emissions measured directly from grazing livestock in New Zealand //Atmospheric Environment. – 1997. – Т. 31, №18. – С. 2905–2914.</w:t>
      </w:r>
    </w:p>
    <w:p w14:paraId="6304406A" w14:textId="6099DA80"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87</w:t>
      </w:r>
      <w:r w:rsidRPr="001801B7">
        <w:rPr>
          <w:bCs/>
          <w:sz w:val="28"/>
          <w:szCs w:val="32"/>
          <w:lang w:val="mn-MN"/>
        </w:rPr>
        <w:t xml:space="preserve"> Pinares-Patiño C.S., Lassey K.R., Martin R.J., Molano G., Fernandez M., MacLean S., Clark H. Assessment of the sulphur hexafluoride (SF₆) tracer technique using respiration chambers for estimation of methane emissions from sheep //Animal Feed Science and Technology. – 2011. – Т. 166. – С. 201–209.</w:t>
      </w:r>
    </w:p>
    <w:p w14:paraId="635E48EE" w14:textId="49027554"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88</w:t>
      </w:r>
      <w:r w:rsidRPr="001801B7">
        <w:rPr>
          <w:bCs/>
          <w:sz w:val="28"/>
          <w:szCs w:val="32"/>
          <w:lang w:val="mn-MN"/>
        </w:rPr>
        <w:t xml:space="preserve"> Hammond K.J., Pacheco D., Burke J.L., Koolaard J.P., Muetzel S., Waghorn G.C. The effects of fresh forages and feed intake level on digesta kinetics and enteric methane emissions from sheep //Animal Feed Science and Technology. – 2014. – Т. 193. – С. 32–43.</w:t>
      </w:r>
    </w:p>
    <w:p w14:paraId="40DD4329" w14:textId="7A3F04F4" w:rsidR="00470A01" w:rsidRPr="001801B7" w:rsidRDefault="007744B7" w:rsidP="007744B7">
      <w:pPr>
        <w:pStyle w:val="Default"/>
        <w:ind w:firstLine="567"/>
        <w:jc w:val="both"/>
        <w:rPr>
          <w:bCs/>
          <w:sz w:val="28"/>
          <w:szCs w:val="32"/>
          <w:lang w:val="mn-MN"/>
        </w:rPr>
      </w:pPr>
      <w:r w:rsidRPr="001801B7">
        <w:rPr>
          <w:bCs/>
          <w:sz w:val="28"/>
          <w:szCs w:val="32"/>
          <w:lang w:val="mn-MN"/>
        </w:rPr>
        <w:t>2</w:t>
      </w:r>
      <w:r w:rsidR="002F3972">
        <w:rPr>
          <w:bCs/>
          <w:sz w:val="28"/>
          <w:szCs w:val="32"/>
          <w:lang w:val="mn-MN"/>
        </w:rPr>
        <w:t>89</w:t>
      </w:r>
      <w:r w:rsidRPr="001801B7">
        <w:rPr>
          <w:bCs/>
          <w:sz w:val="28"/>
          <w:szCs w:val="32"/>
          <w:lang w:val="mn-MN"/>
        </w:rPr>
        <w:t xml:space="preserve"> Zhai X., Lu T., Tang S., Liu X., Ma X., Han G. Methane emission from sheep respiration and sheepfolds during the grazing season in a desert grassland //The Open Atmospheric Science Journal. – 2015. – Т. 9. – С. 23–28.</w:t>
      </w:r>
    </w:p>
    <w:p w14:paraId="356C5481" w14:textId="55EE195A" w:rsidR="00470A01" w:rsidRPr="001801B7" w:rsidRDefault="007744B7" w:rsidP="007744B7">
      <w:pPr>
        <w:pStyle w:val="Default"/>
        <w:ind w:firstLine="567"/>
        <w:jc w:val="both"/>
        <w:rPr>
          <w:bCs/>
          <w:sz w:val="28"/>
          <w:szCs w:val="32"/>
          <w:lang w:val="mn-MN"/>
        </w:rPr>
      </w:pPr>
      <w:r w:rsidRPr="001801B7">
        <w:rPr>
          <w:bCs/>
          <w:sz w:val="28"/>
          <w:szCs w:val="32"/>
          <w:lang w:val="mn-MN"/>
        </w:rPr>
        <w:t>29</w:t>
      </w:r>
      <w:r w:rsidR="002F3972">
        <w:rPr>
          <w:bCs/>
          <w:sz w:val="28"/>
          <w:szCs w:val="32"/>
          <w:lang w:val="mn-MN"/>
        </w:rPr>
        <w:t>0</w:t>
      </w:r>
      <w:r w:rsidRPr="001801B7">
        <w:rPr>
          <w:bCs/>
          <w:sz w:val="28"/>
          <w:szCs w:val="32"/>
          <w:lang w:val="mn-MN"/>
        </w:rPr>
        <w:t xml:space="preserve"> Pinares-Patin C.S., Hickey S.M., Young E.A., Dodds K.G., MacLean S., Molano G. Heritability estimates of methane emissions from sheep //Animal. – 2013. – Т. 7, №2. – С. 316–321.</w:t>
      </w:r>
    </w:p>
    <w:p w14:paraId="6A91323B" w14:textId="71EEB8D1" w:rsidR="00470A01" w:rsidRPr="001801B7" w:rsidRDefault="002F3972" w:rsidP="007744B7">
      <w:pPr>
        <w:pStyle w:val="Default"/>
        <w:ind w:firstLine="567"/>
        <w:jc w:val="both"/>
        <w:rPr>
          <w:bCs/>
          <w:sz w:val="28"/>
          <w:szCs w:val="32"/>
          <w:lang w:val="mn-MN"/>
        </w:rPr>
      </w:pPr>
      <w:r>
        <w:rPr>
          <w:bCs/>
          <w:sz w:val="28"/>
          <w:szCs w:val="32"/>
          <w:lang w:val="mn-MN"/>
        </w:rPr>
        <w:t>291</w:t>
      </w:r>
      <w:r w:rsidR="007744B7" w:rsidRPr="001801B7">
        <w:rPr>
          <w:bCs/>
          <w:sz w:val="28"/>
          <w:szCs w:val="32"/>
          <w:lang w:val="mn-MN"/>
        </w:rPr>
        <w:t xml:space="preserve"> MEA. Ecosystems and human well-being: biodiversity synthesis //A Report of the Millennium Ecosystem Assessment. – Washington, DC: World Resources Institute. – 2005.</w:t>
      </w:r>
    </w:p>
    <w:p w14:paraId="4E62FB14" w14:textId="1EAFDC27" w:rsidR="00470A01" w:rsidRPr="0001358E" w:rsidRDefault="002F3972" w:rsidP="007744B7">
      <w:pPr>
        <w:pStyle w:val="Default"/>
        <w:ind w:firstLine="567"/>
        <w:jc w:val="both"/>
        <w:rPr>
          <w:bCs/>
          <w:sz w:val="28"/>
          <w:szCs w:val="32"/>
          <w:lang w:val="mn-MN"/>
        </w:rPr>
      </w:pPr>
      <w:r>
        <w:rPr>
          <w:bCs/>
          <w:sz w:val="28"/>
          <w:szCs w:val="32"/>
          <w:lang w:val="mn-MN"/>
        </w:rPr>
        <w:t>292</w:t>
      </w:r>
      <w:r w:rsidR="007744B7" w:rsidRPr="0001358E">
        <w:rPr>
          <w:bCs/>
          <w:sz w:val="28"/>
          <w:szCs w:val="32"/>
          <w:lang w:val="mn-MN"/>
        </w:rPr>
        <w:t xml:space="preserve"> Ербахыт Баделгажұлы, Бержан Мейрамбекұлы. Баян-Өлгий аймағының географиялық анықтамасы (Баян-Өлгий аймгийн газарзүйн тодорхойлолт). – Улаанбаатар: Хөх монгол. – 2022.</w:t>
      </w:r>
    </w:p>
    <w:p w14:paraId="67F1D2CD" w14:textId="77777777" w:rsidR="002F3972" w:rsidRDefault="002F3972" w:rsidP="007744B7">
      <w:pPr>
        <w:pStyle w:val="Default"/>
        <w:ind w:firstLine="567"/>
        <w:jc w:val="both"/>
        <w:rPr>
          <w:bCs/>
          <w:sz w:val="28"/>
          <w:szCs w:val="32"/>
          <w:lang w:val="mn-MN"/>
        </w:rPr>
      </w:pPr>
      <w:r>
        <w:rPr>
          <w:bCs/>
          <w:sz w:val="28"/>
          <w:szCs w:val="32"/>
          <w:lang w:val="mn-MN"/>
        </w:rPr>
        <w:t>293</w:t>
      </w:r>
      <w:r w:rsidR="007744B7" w:rsidRPr="001801B7">
        <w:rPr>
          <w:bCs/>
          <w:sz w:val="28"/>
          <w:szCs w:val="32"/>
          <w:lang w:val="mn-MN"/>
        </w:rPr>
        <w:t xml:space="preserve"> Мерзляков О.Э. Почвы лиственных лесов Горного Алтая //Диссертация кандидата биологических наук. – Томск. – 2007.</w:t>
      </w:r>
    </w:p>
    <w:p w14:paraId="74C3DEDF" w14:textId="06565899" w:rsidR="00470A01" w:rsidRPr="001801B7" w:rsidRDefault="002F3972" w:rsidP="007744B7">
      <w:pPr>
        <w:pStyle w:val="Default"/>
        <w:ind w:firstLine="567"/>
        <w:jc w:val="both"/>
        <w:rPr>
          <w:bCs/>
          <w:sz w:val="28"/>
          <w:szCs w:val="32"/>
          <w:lang w:val="mn-MN"/>
        </w:rPr>
      </w:pPr>
      <w:r>
        <w:rPr>
          <w:bCs/>
          <w:sz w:val="28"/>
          <w:szCs w:val="32"/>
          <w:lang w:val="mn-MN"/>
        </w:rPr>
        <w:t>294</w:t>
      </w:r>
      <w:r w:rsidR="007744B7" w:rsidRPr="001801B7">
        <w:rPr>
          <w:bCs/>
          <w:sz w:val="28"/>
          <w:szCs w:val="32"/>
          <w:lang w:val="mn-MN"/>
        </w:rPr>
        <w:t xml:space="preserve"> Kruimwiede B.S., Kamp U., Leonard G.J., Dashtseren A., Walther M. Recent glacier changes in the Altai Mountains, Western Mongolia: case studies from Tavan Bogd and Munkhkhairkhan //Journal of Global Land Ice Measurements from Space. –2014. – С. 481–508.</w:t>
      </w:r>
    </w:p>
    <w:p w14:paraId="3ED7BF1E" w14:textId="197C0866" w:rsidR="00470A01" w:rsidRPr="001801B7" w:rsidRDefault="002F3972" w:rsidP="007744B7">
      <w:pPr>
        <w:pStyle w:val="Default"/>
        <w:ind w:firstLine="567"/>
        <w:jc w:val="both"/>
        <w:rPr>
          <w:bCs/>
          <w:sz w:val="28"/>
          <w:szCs w:val="32"/>
          <w:lang w:val="mn-MN"/>
        </w:rPr>
      </w:pPr>
      <w:r>
        <w:rPr>
          <w:bCs/>
          <w:sz w:val="28"/>
          <w:szCs w:val="32"/>
          <w:lang w:val="mn-MN"/>
        </w:rPr>
        <w:t>295</w:t>
      </w:r>
      <w:r w:rsidR="007744B7" w:rsidRPr="001801B7">
        <w:rPr>
          <w:bCs/>
          <w:sz w:val="28"/>
          <w:szCs w:val="32"/>
          <w:lang w:val="mn-MN"/>
        </w:rPr>
        <w:t xml:space="preserve"> Қазақстан Республикасы Ұлттық статистика бюросы. Қазақстан Республикасындағы үй шаруашылықтарының сапарларға жұмсаған шығыстары туралы. – 2019.</w:t>
      </w:r>
    </w:p>
    <w:p w14:paraId="4E28A02D" w14:textId="23866CE5" w:rsidR="00470A01" w:rsidRPr="001801B7" w:rsidRDefault="002F3972" w:rsidP="007744B7">
      <w:pPr>
        <w:pStyle w:val="Default"/>
        <w:ind w:firstLine="567"/>
        <w:jc w:val="both"/>
        <w:rPr>
          <w:bCs/>
          <w:sz w:val="28"/>
          <w:szCs w:val="32"/>
          <w:lang w:val="mn-MN"/>
        </w:rPr>
      </w:pPr>
      <w:r>
        <w:rPr>
          <w:bCs/>
          <w:sz w:val="28"/>
          <w:szCs w:val="32"/>
          <w:lang w:val="mn-MN"/>
        </w:rPr>
        <w:t>296</w:t>
      </w:r>
      <w:r w:rsidR="007744B7" w:rsidRPr="001801B7">
        <w:rPr>
          <w:bCs/>
          <w:sz w:val="28"/>
          <w:szCs w:val="32"/>
          <w:lang w:val="mn-MN"/>
        </w:rPr>
        <w:t xml:space="preserve"> Қазақстан Республикасы Ұлттық статистика бюросы. Туризм статистикасы (курорттық аймақтар бойынша орналастыру орындарының негізгі көрсеткіштері) //</w:t>
      </w:r>
      <w:r w:rsidR="009A63CB">
        <w:rPr>
          <w:bCs/>
          <w:sz w:val="28"/>
          <w:szCs w:val="32"/>
          <w:lang w:val="mn-MN"/>
        </w:rPr>
        <w:t>Астана</w:t>
      </w:r>
      <w:r w:rsidR="007744B7" w:rsidRPr="001801B7">
        <w:rPr>
          <w:bCs/>
          <w:sz w:val="28"/>
          <w:szCs w:val="32"/>
          <w:lang w:val="mn-MN"/>
        </w:rPr>
        <w:t>. – 2020.</w:t>
      </w:r>
    </w:p>
    <w:p w14:paraId="744C2C0A" w14:textId="56C56435" w:rsidR="00470A01" w:rsidRPr="001801B7" w:rsidRDefault="002F3972" w:rsidP="007744B7">
      <w:pPr>
        <w:pStyle w:val="Default"/>
        <w:ind w:firstLine="567"/>
        <w:jc w:val="both"/>
        <w:rPr>
          <w:bCs/>
          <w:sz w:val="28"/>
          <w:szCs w:val="32"/>
          <w:lang w:val="mn-MN"/>
        </w:rPr>
      </w:pPr>
      <w:r>
        <w:rPr>
          <w:bCs/>
          <w:sz w:val="28"/>
          <w:szCs w:val="32"/>
          <w:lang w:val="mn-MN"/>
        </w:rPr>
        <w:t>297</w:t>
      </w:r>
      <w:r w:rsidR="007744B7" w:rsidRPr="001801B7">
        <w:rPr>
          <w:bCs/>
          <w:sz w:val="28"/>
          <w:szCs w:val="32"/>
          <w:lang w:val="mn-MN"/>
        </w:rPr>
        <w:t xml:space="preserve"> Artemov I.A. Floras of the Archatinskoe and Chernovinskoe Forestries of the Katon-Karagay State National Nature Park (Republic of Kazakhstan) //Acta Biologica Sibirica. – 2020. – Т. 6. – С. 107–138.</w:t>
      </w:r>
    </w:p>
    <w:p w14:paraId="04EC2824" w14:textId="3F6923F4" w:rsidR="00470A01" w:rsidRPr="001801B7" w:rsidRDefault="002F3972" w:rsidP="007744B7">
      <w:pPr>
        <w:pStyle w:val="Default"/>
        <w:ind w:firstLine="567"/>
        <w:jc w:val="both"/>
        <w:rPr>
          <w:bCs/>
          <w:sz w:val="28"/>
          <w:szCs w:val="32"/>
          <w:lang w:val="mn-MN"/>
        </w:rPr>
      </w:pPr>
      <w:r>
        <w:rPr>
          <w:bCs/>
          <w:sz w:val="28"/>
          <w:szCs w:val="32"/>
          <w:lang w:val="mn-MN"/>
        </w:rPr>
        <w:t>298</w:t>
      </w:r>
      <w:r w:rsidR="007744B7" w:rsidRPr="001801B7">
        <w:rPr>
          <w:bCs/>
          <w:sz w:val="28"/>
          <w:szCs w:val="32"/>
          <w:lang w:val="mn-MN"/>
        </w:rPr>
        <w:t xml:space="preserve"> K. Travel. Altai Mountains overview //Pinterest. – URL: </w:t>
      </w:r>
      <w:hyperlink r:id="rId179" w:tgtFrame="_new" w:history="1">
        <w:r w:rsidR="007744B7" w:rsidRPr="001801B7">
          <w:rPr>
            <w:rStyle w:val="a9"/>
            <w:bCs/>
            <w:sz w:val="28"/>
            <w:szCs w:val="32"/>
            <w:lang w:val="mn-MN"/>
          </w:rPr>
          <w:t>https://uk.pinterest.com/pin/altai-mountains-overview--3940718412248454/</w:t>
        </w:r>
      </w:hyperlink>
      <w:r w:rsidR="007744B7" w:rsidRPr="001801B7">
        <w:rPr>
          <w:bCs/>
          <w:sz w:val="28"/>
          <w:szCs w:val="32"/>
          <w:lang w:val="mn-MN"/>
        </w:rPr>
        <w:t>.</w:t>
      </w:r>
    </w:p>
    <w:p w14:paraId="59C645E4" w14:textId="1E076510" w:rsidR="00872F4C" w:rsidRPr="001801B7" w:rsidRDefault="002F3972" w:rsidP="00470A01">
      <w:pPr>
        <w:pStyle w:val="Default"/>
        <w:ind w:firstLine="567"/>
        <w:jc w:val="both"/>
        <w:rPr>
          <w:bCs/>
          <w:sz w:val="28"/>
          <w:szCs w:val="32"/>
          <w:lang w:val="mn-MN"/>
        </w:rPr>
      </w:pPr>
      <w:r>
        <w:rPr>
          <w:bCs/>
          <w:sz w:val="28"/>
          <w:szCs w:val="32"/>
          <w:lang w:val="mn-MN"/>
        </w:rPr>
        <w:t>299</w:t>
      </w:r>
      <w:r w:rsidR="007744B7" w:rsidRPr="001801B7">
        <w:rPr>
          <w:bCs/>
          <w:sz w:val="28"/>
          <w:szCs w:val="32"/>
          <w:lang w:val="mn-MN"/>
        </w:rPr>
        <w:t xml:space="preserve"> Makunina N.I. Mountain forest-steppe of South-East Altai and South-West Tuva //Vegetation of Russia. – 2014. – С. 86–100.</w:t>
      </w:r>
      <w:r w:rsidR="00872F4C" w:rsidRPr="001801B7">
        <w:rPr>
          <w:b/>
          <w:szCs w:val="28"/>
          <w:lang w:val="mn-MN"/>
        </w:rPr>
        <w:br w:type="page"/>
      </w:r>
    </w:p>
    <w:p w14:paraId="335C0CC1" w14:textId="51D454CE" w:rsidR="00872F4C" w:rsidRPr="001801B7" w:rsidRDefault="00872F4C" w:rsidP="00D51B1F">
      <w:pPr>
        <w:pStyle w:val="1"/>
        <w:rPr>
          <w:b w:val="0"/>
          <w:lang w:val="mn-MN"/>
        </w:rPr>
      </w:pPr>
      <w:bookmarkStart w:id="164" w:name="_Toc211259653"/>
      <w:r w:rsidRPr="001801B7">
        <w:rPr>
          <w:lang w:val="mn-MN"/>
        </w:rPr>
        <w:t>ҚОСЫМША А</w:t>
      </w:r>
      <w:bookmarkEnd w:id="164"/>
    </w:p>
    <w:p w14:paraId="78771B71" w14:textId="77777777" w:rsidR="00412784" w:rsidRPr="001801B7" w:rsidRDefault="00412784" w:rsidP="00D51B1F">
      <w:pPr>
        <w:spacing w:line="240" w:lineRule="auto"/>
        <w:ind w:firstLine="708"/>
        <w:rPr>
          <w:rFonts w:ascii="Times New Roman" w:hAnsi="Times New Roman" w:cs="Times New Roman"/>
          <w:b/>
          <w:sz w:val="28"/>
          <w:szCs w:val="28"/>
        </w:rPr>
      </w:pPr>
      <w:bookmarkStart w:id="165" w:name="_Toc183971263"/>
      <w:bookmarkStart w:id="166" w:name="_Toc207098618"/>
      <w:r w:rsidRPr="001801B7">
        <w:rPr>
          <w:rFonts w:ascii="Times New Roman" w:hAnsi="Times New Roman" w:cs="Times New Roman"/>
          <w:b/>
          <w:sz w:val="28"/>
          <w:szCs w:val="28"/>
        </w:rPr>
        <w:t>Алтай тауларының пайда болуы</w:t>
      </w:r>
      <w:bookmarkEnd w:id="165"/>
      <w:bookmarkEnd w:id="166"/>
    </w:p>
    <w:p w14:paraId="0C64BD5C" w14:textId="7AFCD845" w:rsidR="00412784" w:rsidRPr="001801B7" w:rsidRDefault="00412784" w:rsidP="00D51B1F">
      <w:pPr>
        <w:spacing w:after="0" w:line="240" w:lineRule="auto"/>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ab/>
        <w:t>Алтай жотасы жер қыртысының экзогендік және эндогендік әсерінен пайда болған. Орта Азиядағы құрғақ жер, ойпат</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қыраттарының даму тарихы төрт негізгі кезеңге яғни 1. гесинклиналь пайда болу, дамуы, 2. таулардың қалыптасу кезеңі, 3. ежелгі жазықтардың қалыптасу кезеңі, 4 жаңа тектоникалық қозғалыстардың күшею кезеңі деп 4 негізгі кезеңге бөлінеді</w:t>
      </w:r>
      <w:r w:rsidRPr="001801B7">
        <w:rPr>
          <w:rFonts w:ascii="Times New Roman" w:hAnsi="Times New Roman" w:cs="Times New Roman"/>
          <w:bCs/>
          <w:color w:val="000000"/>
          <w:sz w:val="28"/>
          <w:szCs w:val="28"/>
        </w:rPr>
        <w:t xml:space="preserve"> </w:t>
      </w:r>
      <w:sdt>
        <w:sdtPr>
          <w:rPr>
            <w:rFonts w:ascii="Times New Roman" w:hAnsi="Times New Roman" w:cs="Times New Roman"/>
            <w:bCs/>
            <w:color w:val="000000"/>
            <w:sz w:val="28"/>
            <w:szCs w:val="28"/>
          </w:rPr>
          <w:id w:val="1962150698"/>
          <w:citation/>
        </w:sdtPr>
        <w:sdtEndPr/>
        <w:sdtContent>
          <w:r w:rsidRPr="001801B7">
            <w:rPr>
              <w:rFonts w:ascii="Times New Roman" w:hAnsi="Times New Roman" w:cs="Times New Roman"/>
              <w:bCs/>
              <w:color w:val="000000"/>
              <w:sz w:val="28"/>
              <w:szCs w:val="28"/>
            </w:rPr>
            <w:fldChar w:fldCharType="begin"/>
          </w:r>
          <w:r w:rsidRPr="001801B7">
            <w:rPr>
              <w:rFonts w:ascii="Times New Roman" w:hAnsi="Times New Roman" w:cs="Times New Roman"/>
              <w:bCs/>
              <w:color w:val="000000"/>
              <w:sz w:val="28"/>
              <w:szCs w:val="28"/>
            </w:rPr>
            <w:instrText xml:space="preserve">CITATION Жиг75 \l 1087 </w:instrText>
          </w:r>
          <w:r w:rsidRPr="001801B7">
            <w:rPr>
              <w:rFonts w:ascii="Times New Roman" w:hAnsi="Times New Roman" w:cs="Times New Roman"/>
              <w:bCs/>
              <w:color w:val="000000"/>
              <w:sz w:val="28"/>
              <w:szCs w:val="28"/>
            </w:rPr>
            <w:fldChar w:fldCharType="separate"/>
          </w:r>
          <w:r w:rsidR="00E667C7" w:rsidRPr="00E667C7">
            <w:rPr>
              <w:rFonts w:ascii="Times New Roman" w:hAnsi="Times New Roman" w:cs="Times New Roman"/>
              <w:noProof/>
              <w:color w:val="000000"/>
              <w:sz w:val="28"/>
              <w:szCs w:val="28"/>
            </w:rPr>
            <w:t>[71]</w:t>
          </w:r>
          <w:r w:rsidRPr="001801B7">
            <w:rPr>
              <w:rFonts w:ascii="Times New Roman" w:hAnsi="Times New Roman" w:cs="Times New Roman"/>
              <w:bCs/>
              <w:color w:val="000000"/>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455E679E" w14:textId="319AA2BF" w:rsidR="00412784" w:rsidRPr="001801B7" w:rsidRDefault="00412784" w:rsidP="002344B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color w:val="000000"/>
          <w:sz w:val="28"/>
          <w:szCs w:val="28"/>
        </w:rPr>
        <w:t xml:space="preserve">Орос ғалымы Э.М.Мурзаевтың тектоникалық аудандастыруы бойынша Алтай жотасы жеке дербес тектоник құрылымды, жайпақ төбелі биік шоқылары ежелгі тегістелу мүжілу салдарынан пайда болған. Моңғол ғалымы академич Ц.Цэгмид </w:t>
      </w:r>
      <w:r w:rsidR="002344B4">
        <w:rPr>
          <w:rFonts w:ascii="Times New Roman" w:hAnsi="Times New Roman" w:cs="Times New Roman"/>
          <w:color w:val="000000"/>
          <w:sz w:val="28"/>
          <w:szCs w:val="28"/>
          <w:lang w:val="kk-KZ"/>
        </w:rPr>
        <w:t>«</w:t>
      </w:r>
      <w:r w:rsidRPr="001801B7">
        <w:rPr>
          <w:rFonts w:ascii="Times New Roman" w:hAnsi="Times New Roman" w:cs="Times New Roman"/>
          <w:bCs/>
          <w:color w:val="000000"/>
          <w:sz w:val="28"/>
          <w:szCs w:val="28"/>
        </w:rPr>
        <w:t>Алтай жотасы толығымен кембрийге дейінгі(542 млн жыл бұрын), және палеолит шөгінділер, силур геосинклиналы көптеп тараған. Бұл геосинклиналь тау пайда болу әсерінен көп қатпарланған. Силур кезеңінде (443.7</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418.7 млн жыл бұрын)</w:t>
      </w:r>
      <w:r w:rsidR="006F439D" w:rsidRPr="001801B7">
        <w:rPr>
          <w:rFonts w:ascii="Times New Roman" w:hAnsi="Times New Roman" w:cs="Times New Roman"/>
          <w:bCs/>
          <w:color w:val="000000"/>
          <w:sz w:val="28"/>
          <w:szCs w:val="28"/>
        </w:rPr>
        <w:t xml:space="preserve"> </w:t>
      </w:r>
      <w:r w:rsidRPr="001801B7">
        <w:rPr>
          <w:rFonts w:ascii="Times New Roman" w:hAnsi="Times New Roman" w:cs="Times New Roman"/>
          <w:bCs/>
          <w:color w:val="000000"/>
          <w:sz w:val="28"/>
          <w:szCs w:val="28"/>
        </w:rPr>
        <w:t>Каледониялық стратификация арқылы жоғары көтеріліп, үстірт пішінге енген. Мұндай көтерілу, қатпарлану қозғалысы перм кезеңінің соңына дейін жалғасқан.</w:t>
      </w:r>
      <w:r w:rsidR="006F439D" w:rsidRPr="001801B7">
        <w:rPr>
          <w:rFonts w:ascii="Times New Roman" w:hAnsi="Times New Roman" w:cs="Times New Roman"/>
          <w:bCs/>
          <w:color w:val="000000"/>
          <w:sz w:val="28"/>
          <w:szCs w:val="28"/>
        </w:rPr>
        <w:t xml:space="preserve"> </w:t>
      </w:r>
      <w:r w:rsidRPr="001801B7">
        <w:rPr>
          <w:rFonts w:ascii="Times New Roman" w:hAnsi="Times New Roman" w:cs="Times New Roman"/>
          <w:bCs/>
          <w:sz w:val="28"/>
          <w:szCs w:val="28"/>
        </w:rPr>
        <w:t xml:space="preserve">Геосинклиналь яғни мұхиттың тартылып құрғақ жерге айналу процессін алып көрсек диссертация зерттеу аумағы (Алтай жотасының орта бөлігі) Силур кезеңінде мұхиттан құрғақ жерге айналған. </w:t>
      </w:r>
      <w:r w:rsidR="003239F6" w:rsidRPr="001801B7">
        <w:rPr>
          <w:rFonts w:ascii="Times New Roman" w:hAnsi="Times New Roman" w:cs="Times New Roman"/>
          <w:bCs/>
          <w:sz w:val="28"/>
          <w:szCs w:val="28"/>
        </w:rPr>
        <w:t>Қ</w:t>
      </w:r>
      <w:r w:rsidRPr="001801B7">
        <w:rPr>
          <w:rFonts w:ascii="Times New Roman" w:hAnsi="Times New Roman" w:cs="Times New Roman"/>
          <w:bCs/>
          <w:sz w:val="28"/>
          <w:szCs w:val="28"/>
        </w:rPr>
        <w:t xml:space="preserve">ұрлықтық ойпат дөңестер пайда болып, тау көтерілу қозғалысы қарқынды жүрілген. Юра кезеңінде </w:t>
      </w:r>
      <w:r w:rsidRPr="001801B7">
        <w:rPr>
          <w:rFonts w:ascii="Times New Roman" w:hAnsi="Times New Roman" w:cs="Times New Roman"/>
          <w:bCs/>
          <w:color w:val="000000"/>
          <w:sz w:val="28"/>
          <w:szCs w:val="28"/>
        </w:rPr>
        <w:t>(199.6</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161.2 млн жыл бұрын) </w:t>
      </w:r>
      <w:r w:rsidRPr="001801B7">
        <w:rPr>
          <w:rFonts w:ascii="Times New Roman" w:hAnsi="Times New Roman" w:cs="Times New Roman"/>
          <w:bCs/>
          <w:sz w:val="28"/>
          <w:szCs w:val="28"/>
        </w:rPr>
        <w:t xml:space="preserve">көлемді ойпаттар, оларды бөліп тұратын тау сілемдері пайда бола бастаған. Бұл процесс юра кезеңінің бастапқы бөлігі </w:t>
      </w:r>
      <w:r w:rsidRPr="001801B7">
        <w:rPr>
          <w:rFonts w:ascii="Times New Roman" w:hAnsi="Times New Roman" w:cs="Times New Roman"/>
          <w:bCs/>
          <w:color w:val="000000"/>
          <w:sz w:val="28"/>
          <w:szCs w:val="28"/>
        </w:rPr>
        <w:t>(199.6млн жыл бұрын)</w:t>
      </w:r>
      <w:r w:rsidR="006F439D" w:rsidRPr="001801B7">
        <w:rPr>
          <w:rFonts w:ascii="Times New Roman" w:hAnsi="Times New Roman" w:cs="Times New Roman"/>
          <w:bCs/>
          <w:color w:val="000000"/>
          <w:sz w:val="28"/>
          <w:szCs w:val="28"/>
        </w:rPr>
        <w:t xml:space="preserve"> </w:t>
      </w:r>
      <w:r w:rsidRPr="001801B7">
        <w:rPr>
          <w:rFonts w:ascii="Times New Roman" w:hAnsi="Times New Roman" w:cs="Times New Roman"/>
          <w:bCs/>
          <w:sz w:val="28"/>
          <w:szCs w:val="28"/>
        </w:rPr>
        <w:t xml:space="preserve">және орта кезеңінде </w:t>
      </w:r>
      <w:r w:rsidRPr="001801B7">
        <w:rPr>
          <w:rFonts w:ascii="Times New Roman" w:hAnsi="Times New Roman" w:cs="Times New Roman"/>
          <w:bCs/>
          <w:color w:val="000000"/>
          <w:sz w:val="28"/>
          <w:szCs w:val="28"/>
        </w:rPr>
        <w:t xml:space="preserve">(175.6 млн жыл бұрын) </w:t>
      </w:r>
      <w:r w:rsidRPr="001801B7">
        <w:rPr>
          <w:rFonts w:ascii="Times New Roman" w:hAnsi="Times New Roman" w:cs="Times New Roman"/>
          <w:bCs/>
          <w:sz w:val="28"/>
          <w:szCs w:val="28"/>
        </w:rPr>
        <w:t>жүріліп, Алтай жотасынының ойпаттарында тұнба шөгінділер жиналып, жанартау әсерінен еріген шөгінділермен қабаттасып,</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шөгінділер қабаты пайда болған. Жоғарғы бор кезеңінде Алтай тау тізбегі биік таулы жотаға айналды. Төменгі бор кезеңінде </w:t>
      </w:r>
      <w:r w:rsidRPr="001801B7">
        <w:rPr>
          <w:rFonts w:ascii="Times New Roman" w:hAnsi="Times New Roman" w:cs="Times New Roman"/>
          <w:bCs/>
          <w:color w:val="000000"/>
          <w:sz w:val="28"/>
          <w:szCs w:val="28"/>
        </w:rPr>
        <w:t xml:space="preserve">(145.5 млн жыл бұрын) </w:t>
      </w:r>
      <w:r w:rsidRPr="001801B7">
        <w:rPr>
          <w:rFonts w:ascii="Times New Roman" w:hAnsi="Times New Roman" w:cs="Times New Roman"/>
          <w:bCs/>
          <w:sz w:val="28"/>
          <w:szCs w:val="28"/>
        </w:rPr>
        <w:t xml:space="preserve">тау жоталары қатты бұзылып, бор кезеңінің ортаңғы дәуірінде </w:t>
      </w:r>
      <w:r w:rsidRPr="001801B7">
        <w:rPr>
          <w:rFonts w:ascii="Times New Roman" w:hAnsi="Times New Roman" w:cs="Times New Roman"/>
          <w:bCs/>
          <w:color w:val="000000"/>
          <w:sz w:val="28"/>
          <w:szCs w:val="28"/>
        </w:rPr>
        <w:t>(125.5 млн жыл бұрын)</w:t>
      </w:r>
      <w:r w:rsidR="006F439D" w:rsidRPr="001801B7">
        <w:rPr>
          <w:rFonts w:ascii="Times New Roman" w:hAnsi="Times New Roman" w:cs="Times New Roman"/>
          <w:bCs/>
          <w:color w:val="000000"/>
          <w:sz w:val="28"/>
          <w:szCs w:val="28"/>
        </w:rPr>
        <w:t xml:space="preserve"> </w:t>
      </w:r>
      <w:r w:rsidRPr="001801B7">
        <w:rPr>
          <w:rFonts w:ascii="Times New Roman" w:hAnsi="Times New Roman" w:cs="Times New Roman"/>
          <w:bCs/>
          <w:sz w:val="28"/>
          <w:szCs w:val="28"/>
        </w:rPr>
        <w:t>өсімдіктер молая бастады. 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ақ, құрғақ жер көлемі ұлғайып, өсімдіктер мен био алуантүрлілігі пайда болды. Қазіргі қолданыстағы керт, әктас, тақтатас сияқты кең таралған пайдалы қазбалар сол кезендегі шөгінділерді тасымалдану процесінде пайда болған. Үшінші кезеңнің екінші жартысынан </w:t>
      </w:r>
      <w:r w:rsidRPr="001801B7">
        <w:rPr>
          <w:rFonts w:ascii="Times New Roman" w:hAnsi="Times New Roman" w:cs="Times New Roman"/>
          <w:bCs/>
          <w:color w:val="000000"/>
          <w:sz w:val="28"/>
          <w:szCs w:val="28"/>
        </w:rPr>
        <w:t xml:space="preserve">(65.5 млн жыл бұрын) </w:t>
      </w:r>
      <w:r w:rsidRPr="001801B7">
        <w:rPr>
          <w:rFonts w:ascii="Times New Roman" w:hAnsi="Times New Roman" w:cs="Times New Roman"/>
          <w:bCs/>
          <w:sz w:val="28"/>
          <w:szCs w:val="28"/>
        </w:rPr>
        <w:t>бастап Моңғолияның батыс бөлігіндегі көлдер күрт азайып, ескі көл алаптары өзен арналарына айналды.</w:t>
      </w:r>
      <w:r w:rsidR="002344B4">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 xml:space="preserve">Төрттік дәуірде </w:t>
      </w:r>
      <w:r w:rsidRPr="001801B7">
        <w:rPr>
          <w:rFonts w:ascii="Times New Roman" w:hAnsi="Times New Roman" w:cs="Times New Roman"/>
          <w:bCs/>
          <w:color w:val="000000"/>
          <w:sz w:val="28"/>
          <w:szCs w:val="28"/>
        </w:rPr>
        <w:t xml:space="preserve">(2.6 млн жыл бұрын) </w:t>
      </w:r>
      <w:r w:rsidRPr="001801B7">
        <w:rPr>
          <w:rFonts w:ascii="Times New Roman" w:hAnsi="Times New Roman" w:cs="Times New Roman"/>
          <w:bCs/>
          <w:sz w:val="28"/>
          <w:szCs w:val="28"/>
        </w:rPr>
        <w:t>тау</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көтерілу түзілісінің альпілік қозғалысы жалғасып, Алтайы қазіргі келбетін тапты</w:t>
      </w:r>
      <w:r w:rsidR="002344B4">
        <w:rPr>
          <w:rFonts w:ascii="Times New Roman" w:hAnsi="Times New Roman" w:cs="Times New Roman"/>
          <w:bCs/>
          <w:sz w:val="28"/>
          <w:szCs w:val="28"/>
          <w:lang w:val="kk-KZ"/>
        </w:rPr>
        <w:t>» деп жазды</w:t>
      </w:r>
      <w:r w:rsidRPr="001801B7">
        <w:rPr>
          <w:rFonts w:ascii="Times New Roman" w:hAnsi="Times New Roman" w:cs="Times New Roman"/>
          <w:bCs/>
          <w:sz w:val="28"/>
          <w:szCs w:val="28"/>
        </w:rPr>
        <w:t>. Ойыс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дөңес беткейдің қалыптастырудың маңызды факторларының бірі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ежелгі мұз басу, ұзақ мерзімді тоң басу. Ежелгі мұз басу болғаны Алтайдың орта бөлігінде айқын көрінеді. Мұнда көне мұз дәуірінде қалыптасқан цирк (фирн) мен ойыстар көп байқалады.</w:t>
      </w:r>
    </w:p>
    <w:p w14:paraId="51B9F77B" w14:textId="3C341E59" w:rsidR="00412784" w:rsidRPr="001801B7" w:rsidRDefault="00412784"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Доктор С.Жигж «Алтай жотасының қазіргі келбеті үшінші кезеңнің соңы мен төрттік кезеңнің басында болған жаңа тектоникалық қозғалыстар арқылы пайда болған.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Бұл процесс Алтай жотасында қарқынды жүріп, үшінші кезең шөгінділерінің күйі жаңа тектоникалық қозғалыстармен бұзылып, өзен аңғарларына айналған. Геохронологиялық дәуірлерде жер қыртысының тектоникалық қозғалыстарын ерте Кембрий мен Ордовик дәуірінің арасында </w:t>
      </w:r>
      <w:r w:rsidRPr="001801B7">
        <w:rPr>
          <w:rFonts w:ascii="Times New Roman" w:hAnsi="Times New Roman" w:cs="Times New Roman"/>
          <w:bCs/>
          <w:color w:val="000000"/>
          <w:sz w:val="28"/>
          <w:szCs w:val="28"/>
        </w:rPr>
        <w:t>(542.0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460.9 млн жыл бұрын) </w:t>
      </w:r>
      <w:r w:rsidRPr="001801B7">
        <w:rPr>
          <w:rFonts w:ascii="Times New Roman" w:hAnsi="Times New Roman" w:cs="Times New Roman"/>
          <w:bCs/>
          <w:sz w:val="28"/>
          <w:szCs w:val="28"/>
        </w:rPr>
        <w:t xml:space="preserve">болған салайр, кейінгі ордовиктен ерте силурға дейінгі </w:t>
      </w:r>
      <w:r w:rsidRPr="001801B7">
        <w:rPr>
          <w:rFonts w:ascii="Times New Roman" w:hAnsi="Times New Roman" w:cs="Times New Roman"/>
          <w:bCs/>
          <w:color w:val="000000"/>
          <w:sz w:val="28"/>
          <w:szCs w:val="28"/>
        </w:rPr>
        <w:t>(488.3</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418.7 млн жыл бұрын)</w:t>
      </w:r>
      <w:r w:rsidR="006F439D" w:rsidRPr="001801B7">
        <w:rPr>
          <w:rFonts w:ascii="Times New Roman" w:hAnsi="Times New Roman" w:cs="Times New Roman"/>
          <w:bCs/>
          <w:color w:val="000000"/>
          <w:sz w:val="28"/>
          <w:szCs w:val="28"/>
        </w:rPr>
        <w:t xml:space="preserve"> </w:t>
      </w:r>
      <w:r w:rsidR="002B2CBA">
        <w:rPr>
          <w:rFonts w:ascii="Times New Roman" w:hAnsi="Times New Roman" w:cs="Times New Roman"/>
          <w:sz w:val="28"/>
          <w:szCs w:val="28"/>
          <w:lang w:val="kk-KZ"/>
        </w:rPr>
        <w:t>«</w:t>
      </w:r>
      <w:r w:rsidRPr="001801B7">
        <w:rPr>
          <w:rFonts w:ascii="Times New Roman" w:hAnsi="Times New Roman" w:cs="Times New Roman"/>
          <w:bCs/>
          <w:sz w:val="28"/>
          <w:szCs w:val="28"/>
        </w:rPr>
        <w:t>каледондық</w:t>
      </w:r>
      <w:r w:rsidR="002B2CBA">
        <w:rPr>
          <w:rFonts w:ascii="Times New Roman" w:hAnsi="Times New Roman" w:cs="Times New Roman"/>
          <w:bCs/>
          <w:sz w:val="28"/>
          <w:szCs w:val="28"/>
          <w:lang w:val="kk-KZ"/>
        </w:rPr>
        <w:t>»</w:t>
      </w:r>
      <w:r w:rsidRPr="001801B7">
        <w:rPr>
          <w:rFonts w:ascii="Times New Roman" w:hAnsi="Times New Roman" w:cs="Times New Roman"/>
          <w:bCs/>
          <w:sz w:val="28"/>
          <w:szCs w:val="28"/>
        </w:rPr>
        <w:t xml:space="preserve"> қозғалыс; карбон кезеңінен перм кезеңіне дейін жалғасқан </w:t>
      </w:r>
      <w:r w:rsidRPr="001801B7">
        <w:rPr>
          <w:rFonts w:ascii="Times New Roman" w:hAnsi="Times New Roman" w:cs="Times New Roman"/>
          <w:bCs/>
          <w:color w:val="000000"/>
          <w:sz w:val="28"/>
          <w:szCs w:val="28"/>
        </w:rPr>
        <w:t>(359.2</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306.5 млн жыл бұрын)</w:t>
      </w:r>
      <w:r w:rsidR="006F439D" w:rsidRPr="001801B7">
        <w:rPr>
          <w:rFonts w:ascii="Times New Roman" w:hAnsi="Times New Roman" w:cs="Times New Roman"/>
          <w:bCs/>
          <w:color w:val="000000"/>
          <w:sz w:val="28"/>
          <w:szCs w:val="28"/>
        </w:rPr>
        <w:t xml:space="preserve"> </w:t>
      </w:r>
      <w:r w:rsidR="002B2CBA">
        <w:rPr>
          <w:rFonts w:ascii="Times New Roman" w:hAnsi="Times New Roman" w:cs="Times New Roman"/>
          <w:sz w:val="28"/>
          <w:szCs w:val="28"/>
          <w:lang w:val="kk-KZ"/>
        </w:rPr>
        <w:t>«</w:t>
      </w:r>
      <w:r w:rsidRPr="001801B7">
        <w:rPr>
          <w:rFonts w:ascii="Times New Roman" w:hAnsi="Times New Roman" w:cs="Times New Roman"/>
          <w:bCs/>
          <w:sz w:val="28"/>
          <w:szCs w:val="28"/>
        </w:rPr>
        <w:t>герцин қатпарлану</w:t>
      </w:r>
      <w:r w:rsidR="002B2CBA">
        <w:rPr>
          <w:rFonts w:ascii="Times New Roman" w:hAnsi="Times New Roman" w:cs="Times New Roman"/>
          <w:sz w:val="28"/>
          <w:szCs w:val="28"/>
          <w:lang w:val="kk-KZ"/>
        </w:rPr>
        <w:t>»</w:t>
      </w:r>
      <w:r w:rsidRPr="001801B7">
        <w:rPr>
          <w:rFonts w:ascii="Times New Roman" w:hAnsi="Times New Roman" w:cs="Times New Roman"/>
          <w:bCs/>
          <w:sz w:val="28"/>
          <w:szCs w:val="28"/>
        </w:rPr>
        <w:t xml:space="preserve"> қозғалысы Алтай жотасының құрлыққа айналуына айқын әсер еткен. Және жаңа турмолалық Альпінің қатпарлы қозғалыстары өте күшті болды.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Герцин тектоникалық қозғалысының бірінші кезеңінде құрлықтың көлемі ұлғайып, екінші кезеңнен бастап Орта Азияның барлық территориясынан теңіздер мен мұхиттар толығымен жойылып, құрлыққа айналды. Кейін пермь кезеңіндегі геосинклинальды герциндік қозғалыс шөгінді жыныстардың қатпарланып, құрғақ жерлерге шөгуіне себеп болды. Оның әсерінен Алтай басқадай Хангай, Хэнтий, Моңғолияның шығысындағы аласа таулар қазіргі пішінін тапты.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Алтай таулары неоген дәуірінде өзінің қазіргі келбетіне енді» деп қысқаша геохоронология жазған</w:t>
      </w:r>
      <w:r w:rsidRPr="001801B7">
        <w:rPr>
          <w:rFonts w:ascii="Times New Roman" w:hAnsi="Times New Roman" w:cs="Times New Roman"/>
          <w:bCs/>
          <w:color w:val="000000" w:themeColor="text1"/>
          <w:sz w:val="28"/>
          <w:szCs w:val="28"/>
        </w:rPr>
        <w:t xml:space="preserve"> </w:t>
      </w:r>
      <w:r w:rsidR="008043A9" w:rsidRPr="002F6327">
        <w:rPr>
          <w:rFonts w:ascii="Times New Roman" w:hAnsi="Times New Roman" w:cs="Times New Roman"/>
          <w:noProof/>
          <w:color w:val="000000" w:themeColor="text1"/>
          <w:sz w:val="28"/>
          <w:szCs w:val="28"/>
        </w:rPr>
        <w:t xml:space="preserve">[5, </w:t>
      </w:r>
      <w:r w:rsidR="008043A9">
        <w:rPr>
          <w:rFonts w:ascii="Times New Roman" w:hAnsi="Times New Roman" w:cs="Times New Roman"/>
          <w:noProof/>
          <w:color w:val="000000" w:themeColor="text1"/>
          <w:sz w:val="28"/>
          <w:szCs w:val="28"/>
          <w:lang w:val="kk-KZ"/>
        </w:rPr>
        <w:t>бет</w:t>
      </w:r>
      <w:r w:rsidR="008043A9" w:rsidRPr="002F6327">
        <w:rPr>
          <w:rFonts w:ascii="Times New Roman" w:hAnsi="Times New Roman" w:cs="Times New Roman"/>
          <w:noProof/>
          <w:color w:val="000000" w:themeColor="text1"/>
          <w:sz w:val="28"/>
          <w:szCs w:val="28"/>
        </w:rPr>
        <w:t>. 45]</w:t>
      </w:r>
      <w:r w:rsidRPr="001801B7">
        <w:rPr>
          <w:rFonts w:ascii="Times New Roman" w:hAnsi="Times New Roman" w:cs="Times New Roman"/>
          <w:bCs/>
          <w:sz w:val="28"/>
          <w:szCs w:val="28"/>
        </w:rPr>
        <w:t xml:space="preserve">. </w:t>
      </w:r>
    </w:p>
    <w:p w14:paraId="665816C7" w14:textId="0D9A596D" w:rsidR="00412784" w:rsidRPr="001801B7" w:rsidRDefault="00412784"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Мұндай мәліметті Қазақстан ғалымдары да растайды. Мысалы: А.С.Бейсенова </w:t>
      </w:r>
      <w:r w:rsidR="00080F5E">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Қазақстанның физикалық географиясы</w:t>
      </w:r>
      <w:r w:rsidR="00080F5E">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 xml:space="preserve"> монографиясында </w:t>
      </w:r>
      <w:r w:rsidR="00080F5E">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 xml:space="preserve">Қазақстандық Алтай таулары герцин қатпарлығында түзілген, олар тегістеліп аласарған жоталармен кезектесіп отыратын бірнеше көтерілудің нәтижесінде пайда болған. Мезозой дәуірінің аяғында мүжіліп, үгітіліп, жазыққа айналған өлке неогеннен </w:t>
      </w:r>
      <w:r w:rsidRPr="001801B7">
        <w:rPr>
          <w:rFonts w:ascii="Times New Roman" w:hAnsi="Times New Roman" w:cs="Times New Roman"/>
          <w:bCs/>
          <w:color w:val="000000"/>
          <w:sz w:val="28"/>
          <w:szCs w:val="28"/>
        </w:rPr>
        <w:t>(23,03 млн жыл бұрын)</w:t>
      </w:r>
      <w:r w:rsidRPr="001801B7">
        <w:rPr>
          <w:rFonts w:ascii="Times New Roman" w:hAnsi="Times New Roman" w:cs="Times New Roman"/>
          <w:bCs/>
          <w:color w:val="000000" w:themeColor="text1"/>
          <w:sz w:val="28"/>
          <w:szCs w:val="28"/>
        </w:rPr>
        <w:t>, антропоген кезінде қайта көтерілген. Тау шатқалдарының дамуына өзен эрозиясы, әсіресе неоген дәуірінде кең тараған мұздықтар әсер еткен</w:t>
      </w:r>
      <w:r w:rsidR="00080F5E">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 xml:space="preserve"> деп қысқаша қор</w:t>
      </w:r>
      <w:r w:rsidR="00BE17D5" w:rsidRPr="001801B7">
        <w:rPr>
          <w:rFonts w:ascii="Times New Roman" w:hAnsi="Times New Roman" w:cs="Times New Roman"/>
          <w:bCs/>
          <w:color w:val="000000" w:themeColor="text1"/>
          <w:sz w:val="28"/>
          <w:szCs w:val="28"/>
        </w:rPr>
        <w:t>ы</w:t>
      </w:r>
      <w:r w:rsidRPr="001801B7">
        <w:rPr>
          <w:rFonts w:ascii="Times New Roman" w:hAnsi="Times New Roman" w:cs="Times New Roman"/>
          <w:bCs/>
          <w:color w:val="000000" w:themeColor="text1"/>
          <w:sz w:val="28"/>
          <w:szCs w:val="28"/>
        </w:rPr>
        <w:t>тындылаған</w:t>
      </w:r>
      <w:sdt>
        <w:sdtPr>
          <w:rPr>
            <w:rFonts w:ascii="Times New Roman" w:hAnsi="Times New Roman" w:cs="Times New Roman"/>
            <w:bCs/>
            <w:color w:val="000000" w:themeColor="text1"/>
            <w:sz w:val="28"/>
            <w:szCs w:val="28"/>
          </w:rPr>
          <w:id w:val="-389728812"/>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Бей14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[69]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xml:space="preserve">. </w:t>
      </w:r>
    </w:p>
    <w:p w14:paraId="1F338CFD" w14:textId="4F107F4E" w:rsidR="00412784" w:rsidRPr="001801B7" w:rsidRDefault="00412784" w:rsidP="00080F5E">
      <w:pPr>
        <w:pStyle w:val="MDPI39equation"/>
        <w:spacing w:before="0" w:after="0" w:line="240" w:lineRule="auto"/>
        <w:ind w:left="0" w:firstLine="720"/>
        <w:jc w:val="both"/>
        <w:rPr>
          <w:rFonts w:ascii="Times New Roman" w:hAnsi="Times New Roman"/>
          <w:b/>
          <w:color w:val="auto"/>
          <w:sz w:val="28"/>
          <w:szCs w:val="28"/>
          <w:lang w:val="mn-MN"/>
        </w:rPr>
      </w:pPr>
      <w:bookmarkStart w:id="167" w:name="_Toc183971264"/>
      <w:bookmarkStart w:id="168" w:name="_Toc207098619"/>
      <w:r w:rsidRPr="001801B7">
        <w:rPr>
          <w:rFonts w:ascii="Times New Roman" w:hAnsi="Times New Roman"/>
          <w:bCs/>
          <w:i/>
          <w:iCs/>
          <w:color w:val="auto"/>
          <w:sz w:val="28"/>
          <w:szCs w:val="28"/>
          <w:lang w:val="mn-MN"/>
        </w:rPr>
        <w:t>Жер бедері, ішкі тау сілемдері</w:t>
      </w:r>
      <w:bookmarkEnd w:id="167"/>
      <w:bookmarkEnd w:id="168"/>
      <w:r w:rsidR="00775B79" w:rsidRPr="001801B7">
        <w:rPr>
          <w:rFonts w:ascii="Times New Roman" w:hAnsi="Times New Roman"/>
          <w:bCs/>
          <w:i/>
          <w:iCs/>
          <w:color w:val="auto"/>
          <w:sz w:val="28"/>
          <w:szCs w:val="28"/>
          <w:lang w:val="mn-MN"/>
        </w:rPr>
        <w:t>:</w:t>
      </w:r>
      <w:r w:rsidR="00775B79" w:rsidRPr="001801B7">
        <w:rPr>
          <w:rFonts w:ascii="Times New Roman" w:hAnsi="Times New Roman"/>
          <w:b/>
          <w:color w:val="auto"/>
          <w:sz w:val="28"/>
          <w:szCs w:val="28"/>
          <w:lang w:val="mn-MN"/>
        </w:rPr>
        <w:t xml:space="preserve"> </w:t>
      </w:r>
      <w:r w:rsidRPr="001801B7">
        <w:rPr>
          <w:rFonts w:ascii="Times New Roman" w:hAnsi="Times New Roman"/>
          <w:bCs/>
          <w:color w:val="000000" w:themeColor="text1"/>
          <w:sz w:val="28"/>
          <w:szCs w:val="28"/>
          <w:lang w:val="mn-MN"/>
        </w:rPr>
        <w:t>Алтай жотасында барлығы 83 ішкі тау сілемі бар</w:t>
      </w:r>
      <w:sdt>
        <w:sdtPr>
          <w:rPr>
            <w:rFonts w:ascii="Times New Roman" w:hAnsi="Times New Roman"/>
            <w:bCs/>
            <w:color w:val="000000" w:themeColor="text1"/>
            <w:sz w:val="28"/>
            <w:szCs w:val="28"/>
            <w:lang w:val="mn-MN"/>
          </w:rPr>
          <w:id w:val="273764765"/>
          <w:citation/>
        </w:sdtPr>
        <w:sdtEndPr/>
        <w:sdtContent>
          <w:r w:rsidRPr="001801B7">
            <w:rPr>
              <w:rFonts w:ascii="Times New Roman" w:hAnsi="Times New Roman"/>
              <w:bCs/>
              <w:color w:val="000000" w:themeColor="text1"/>
              <w:sz w:val="28"/>
              <w:szCs w:val="28"/>
              <w:lang w:val="mn-MN"/>
            </w:rPr>
            <w:fldChar w:fldCharType="begin"/>
          </w:r>
          <w:r w:rsidRPr="001801B7">
            <w:rPr>
              <w:rFonts w:ascii="Times New Roman" w:hAnsi="Times New Roman"/>
              <w:bCs/>
              <w:color w:val="000000" w:themeColor="text1"/>
              <w:sz w:val="28"/>
              <w:szCs w:val="28"/>
              <w:lang w:val="mn-MN"/>
            </w:rPr>
            <w:instrText xml:space="preserve">CITATION Yak12 \l 1033 </w:instrText>
          </w:r>
          <w:r w:rsidRPr="001801B7">
            <w:rPr>
              <w:rFonts w:ascii="Times New Roman" w:hAnsi="Times New Roman"/>
              <w:bCs/>
              <w:color w:val="000000" w:themeColor="text1"/>
              <w:sz w:val="28"/>
              <w:szCs w:val="28"/>
              <w:lang w:val="mn-MN"/>
            </w:rPr>
            <w:fldChar w:fldCharType="separate"/>
          </w:r>
          <w:r w:rsidR="00E667C7">
            <w:rPr>
              <w:rFonts w:ascii="Times New Roman" w:hAnsi="Times New Roman"/>
              <w:bCs/>
              <w:noProof/>
              <w:color w:val="000000" w:themeColor="text1"/>
              <w:sz w:val="28"/>
              <w:szCs w:val="28"/>
              <w:lang w:val="mn-MN"/>
            </w:rPr>
            <w:t xml:space="preserve"> </w:t>
          </w:r>
          <w:r w:rsidR="00E667C7" w:rsidRPr="00E667C7">
            <w:rPr>
              <w:rFonts w:ascii="Times New Roman" w:hAnsi="Times New Roman"/>
              <w:noProof/>
              <w:color w:val="000000" w:themeColor="text1"/>
              <w:sz w:val="28"/>
              <w:szCs w:val="28"/>
              <w:lang w:val="mn-MN"/>
            </w:rPr>
            <w:t>[72]</w:t>
          </w:r>
          <w:r w:rsidRPr="001801B7">
            <w:rPr>
              <w:rFonts w:ascii="Times New Roman" w:hAnsi="Times New Roman"/>
              <w:bCs/>
              <w:color w:val="000000" w:themeColor="text1"/>
              <w:sz w:val="28"/>
              <w:szCs w:val="28"/>
              <w:lang w:val="mn-MN"/>
            </w:rPr>
            <w:fldChar w:fldCharType="end"/>
          </w:r>
        </w:sdtContent>
      </w:sdt>
      <w:r w:rsidRPr="001801B7">
        <w:rPr>
          <w:rFonts w:ascii="Times New Roman" w:hAnsi="Times New Roman"/>
          <w:bCs/>
          <w:color w:val="000000" w:themeColor="text1"/>
          <w:sz w:val="28"/>
          <w:szCs w:val="28"/>
          <w:lang w:val="mn-MN"/>
        </w:rPr>
        <w:t xml:space="preserve">. Осы ішкі сілемдерге байланысты климаты және өсімдік аймағында сәл өзгешелік бар. Зерттеу аумағындағы ішкі тау сілемдері туралы қысқаша анықтама берсек. </w:t>
      </w:r>
    </w:p>
    <w:p w14:paraId="6D7F72C8" w14:textId="0B587A78" w:rsidR="00567A60" w:rsidRPr="001801B7" w:rsidRDefault="00412784" w:rsidP="00A93514">
      <w:pPr>
        <w:spacing w:after="0" w:line="240" w:lineRule="auto"/>
        <w:ind w:firstLine="720"/>
        <w:jc w:val="both"/>
        <w:rPr>
          <w:rFonts w:ascii="Times New Roman" w:hAnsi="Times New Roman" w:cs="Times New Roman"/>
          <w:bCs/>
          <w:color w:val="000000" w:themeColor="text1"/>
          <w:sz w:val="28"/>
          <w:szCs w:val="28"/>
        </w:rPr>
      </w:pPr>
      <w:r w:rsidRPr="00D43735">
        <w:rPr>
          <w:rFonts w:ascii="Times New Roman" w:hAnsi="Times New Roman" w:cs="Times New Roman"/>
          <w:i/>
          <w:iCs/>
          <w:color w:val="000000" w:themeColor="text1"/>
          <w:sz w:val="28"/>
          <w:szCs w:val="28"/>
        </w:rPr>
        <w:t>Қазақстандық Алтай жотасы:</w:t>
      </w:r>
      <w:r w:rsidRPr="001801B7">
        <w:rPr>
          <w:rFonts w:ascii="Times New Roman" w:hAnsi="Times New Roman" w:cs="Times New Roman"/>
          <w:bCs/>
          <w:color w:val="000000" w:themeColor="text1"/>
          <w:sz w:val="28"/>
          <w:szCs w:val="28"/>
        </w:rPr>
        <w:t xml:space="preserve"> Қазақстандағы Алтай жотасының орографиялық</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өзіндік ерекшеліктері бар. Мысалы. Көп тілімделген жоталары мен қыраттарының бағыттары әр түрлі, биіктігіде әр түрлі. Ең көп тілімденген жоталарға Қатун, Оңтүстік Алтай, Сарымсақты сілемдерін жатқызуға болады. Олардың орташа биіктігі 3000 м</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ден асады. Мұнда Альпі типтес жер бедері басым, яғни тау беткейлері өте тік, құзды, шатқалды, жартасты келеді. Қазақстандық Алтай тауларына ұзын, кейде кең дала деп аталатын Шүй, Қурай, Ойман, Абай даласы, Нарын даласы атты тектоникалық тау</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аралық ойыстармен үстіртті жазықтарда бар</w:t>
      </w:r>
      <w:sdt>
        <w:sdtPr>
          <w:rPr>
            <w:rFonts w:ascii="Times New Roman" w:hAnsi="Times New Roman" w:cs="Times New Roman"/>
            <w:bCs/>
            <w:color w:val="000000" w:themeColor="text1"/>
            <w:sz w:val="28"/>
            <w:szCs w:val="28"/>
          </w:rPr>
          <w:id w:val="5572178"/>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Его04 \l 1104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[73]</w:t>
          </w:r>
          <w:r w:rsidRPr="001801B7">
            <w:rPr>
              <w:rFonts w:ascii="Times New Roman" w:hAnsi="Times New Roman" w:cs="Times New Roman"/>
              <w:bCs/>
              <w:color w:val="000000" w:themeColor="text1"/>
              <w:sz w:val="28"/>
              <w:szCs w:val="28"/>
            </w:rPr>
            <w:fldChar w:fldCharType="end"/>
          </w:r>
        </w:sdtContent>
      </w:sdt>
      <w:sdt>
        <w:sdtPr>
          <w:rPr>
            <w:rFonts w:ascii="Times New Roman" w:hAnsi="Times New Roman" w:cs="Times New Roman"/>
            <w:bCs/>
            <w:color w:val="000000" w:themeColor="text1"/>
            <w:sz w:val="28"/>
            <w:szCs w:val="28"/>
          </w:rPr>
          <w:id w:val="130684917"/>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АВЕ05 \l 1033 </w:instrText>
          </w:r>
          <w:r w:rsidRPr="001801B7">
            <w:rPr>
              <w:rFonts w:ascii="Times New Roman" w:hAnsi="Times New Roman" w:cs="Times New Roman"/>
              <w:bCs/>
              <w:color w:val="000000" w:themeColor="text1"/>
              <w:sz w:val="28"/>
              <w:szCs w:val="28"/>
            </w:rPr>
            <w:fldChar w:fldCharType="separate"/>
          </w:r>
          <w:r w:rsidR="00E667C7">
            <w:rPr>
              <w:rFonts w:ascii="Times New Roman" w:hAnsi="Times New Roman" w:cs="Times New Roman"/>
              <w:bCs/>
              <w:noProof/>
              <w:color w:val="000000" w:themeColor="text1"/>
              <w:sz w:val="28"/>
              <w:szCs w:val="28"/>
            </w:rPr>
            <w:t xml:space="preserve"> </w:t>
          </w:r>
          <w:r w:rsidR="00E667C7" w:rsidRPr="00E667C7">
            <w:rPr>
              <w:rFonts w:ascii="Times New Roman" w:hAnsi="Times New Roman" w:cs="Times New Roman"/>
              <w:noProof/>
              <w:color w:val="000000" w:themeColor="text1"/>
              <w:sz w:val="28"/>
              <w:szCs w:val="28"/>
            </w:rPr>
            <w:t>[74]</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 Қазақстандық Алтай тау жүйесінің ең биік шыңы Мұзтау</w:t>
      </w:r>
      <w:r w:rsidR="00080F5E">
        <w:rPr>
          <w:rFonts w:ascii="Times New Roman" w:hAnsi="Times New Roman" w:cs="Times New Roman"/>
          <w:bCs/>
          <w:color w:val="000000" w:themeColor="text1"/>
          <w:sz w:val="28"/>
          <w:szCs w:val="28"/>
          <w:lang w:val="kk-KZ"/>
        </w:rPr>
        <w:t xml:space="preserve"> </w:t>
      </w:r>
      <w:r w:rsidRPr="001801B7">
        <w:rPr>
          <w:rFonts w:ascii="Times New Roman" w:hAnsi="Times New Roman" w:cs="Times New Roman"/>
          <w:bCs/>
          <w:color w:val="000000" w:themeColor="text1"/>
          <w:sz w:val="28"/>
          <w:szCs w:val="28"/>
        </w:rPr>
        <w:t>(4506 м).</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Алтай тауларының </w:t>
      </w:r>
      <w:bookmarkStart w:id="169" w:name="_Hlk184755766"/>
      <w:r w:rsidRPr="001801B7">
        <w:rPr>
          <w:rFonts w:ascii="Times New Roman" w:hAnsi="Times New Roman" w:cs="Times New Roman"/>
          <w:bCs/>
          <w:color w:val="000000" w:themeColor="text1"/>
          <w:sz w:val="28"/>
          <w:szCs w:val="28"/>
        </w:rPr>
        <w:t xml:space="preserve">Қазақстандық </w:t>
      </w:r>
      <w:bookmarkEnd w:id="169"/>
      <w:r w:rsidRPr="001801B7">
        <w:rPr>
          <w:rFonts w:ascii="Times New Roman" w:hAnsi="Times New Roman" w:cs="Times New Roman"/>
          <w:bCs/>
          <w:color w:val="000000" w:themeColor="text1"/>
          <w:sz w:val="28"/>
          <w:szCs w:val="28"/>
        </w:rPr>
        <w:t>бөлігі геологиялық тұрғыдан 4 сілемге бөлінеді. Кенді Алтай, Таулы Алтай, Оңтүстік Алтай және Қалба жотасы. Олар Урал</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Моңғол геосинклинальдық белдеміндегі қайта көтерілген тауларға жатады. Оның оңтүстік бөлігін Сібір платформасы құрайды. </w:t>
      </w:r>
    </w:p>
    <w:p w14:paraId="00A4BA80" w14:textId="6AEE91A6" w:rsidR="00567A60" w:rsidRPr="001801B7" w:rsidRDefault="00567A60" w:rsidP="00111D48">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Таулы Алтай сілемі: Ресей және Қазақстан жеріндегі </w:t>
      </w:r>
      <w:r w:rsidR="00645688" w:rsidRPr="001801B7">
        <w:rPr>
          <w:rFonts w:ascii="Times New Roman" w:hAnsi="Times New Roman" w:cs="Times New Roman"/>
          <w:bCs/>
          <w:color w:val="000000" w:themeColor="text1"/>
          <w:sz w:val="28"/>
          <w:szCs w:val="28"/>
        </w:rPr>
        <w:t>К</w:t>
      </w:r>
      <w:r w:rsidR="000C5E5A" w:rsidRPr="001801B7">
        <w:rPr>
          <w:rFonts w:ascii="Times New Roman" w:hAnsi="Times New Roman" w:cs="Times New Roman"/>
          <w:bCs/>
          <w:color w:val="000000" w:themeColor="text1"/>
          <w:sz w:val="28"/>
          <w:szCs w:val="28"/>
        </w:rPr>
        <w:t>атун</w:t>
      </w:r>
      <w:r w:rsidR="00F930BF">
        <w:rPr>
          <w:rFonts w:ascii="Times New Roman" w:hAnsi="Times New Roman" w:cs="Times New Roman"/>
          <w:bCs/>
          <w:color w:val="000000" w:themeColor="text1"/>
          <w:sz w:val="28"/>
          <w:szCs w:val="28"/>
        </w:rPr>
        <w:t>ский</w:t>
      </w:r>
      <w:r w:rsidR="000C5E5A"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жотасының шығыс жағында, Қазақстан мен Алтай Республикасының әкімшілік шекарасы маңында жатыр. Ұшар басында Үлкен, Кіші Берель, Менсу қатарлы мұздықтары бар, бұлардан </w:t>
      </w:r>
      <w:r w:rsidR="00645688" w:rsidRPr="001801B7">
        <w:rPr>
          <w:rFonts w:ascii="Times New Roman" w:hAnsi="Times New Roman" w:cs="Times New Roman"/>
          <w:bCs/>
          <w:color w:val="000000" w:themeColor="text1"/>
          <w:sz w:val="28"/>
          <w:szCs w:val="28"/>
        </w:rPr>
        <w:t>К</w:t>
      </w:r>
      <w:r w:rsidR="000C5E5A" w:rsidRPr="001801B7">
        <w:rPr>
          <w:rFonts w:ascii="Times New Roman" w:hAnsi="Times New Roman" w:cs="Times New Roman"/>
          <w:bCs/>
          <w:color w:val="000000" w:themeColor="text1"/>
          <w:sz w:val="28"/>
          <w:szCs w:val="28"/>
        </w:rPr>
        <w:t>атун</w:t>
      </w:r>
      <w:r w:rsidRPr="001801B7">
        <w:rPr>
          <w:rFonts w:ascii="Times New Roman" w:hAnsi="Times New Roman" w:cs="Times New Roman"/>
          <w:bCs/>
          <w:color w:val="000000" w:themeColor="text1"/>
          <w:sz w:val="28"/>
          <w:szCs w:val="28"/>
        </w:rPr>
        <w:t>су өзені бастау алады. Осы тұстан бастап таулар жан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жаққа қарай біртіндеп аласарады. Орташа биіктігі 1500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2000 м таулардың үсті жадағай, тегіс, тек кей жерлері ғана дөңес, ал беткейлері тік келеді, мысалы: Шабанбай таулары, Қоржынтау (Холзун), Тегерек (Тигирец), Үлбі жотасы, Ануй жотасы, т.б. Орталық және Оңтүстік Алтайдың Басты жоталары мен тау тізбектері негізінен ендік бағытта, ал Батыс және Солтүстік тау жоталары оңтүстік</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шығыстан солтүстік</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батыска қарай, кейбірі бойлық бағытта созылған.</w:t>
      </w:r>
    </w:p>
    <w:p w14:paraId="06B64628" w14:textId="5C2556B1" w:rsidR="00567A60" w:rsidRPr="001801B7" w:rsidRDefault="00567A60" w:rsidP="00BB309C">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Оңтүстік Алтай сілемі: Бұқтырма өзенімен Зайсан, Қара Ертіс аралығында орналасқан. Дәлірек айтсақ батыс шеті Қалба тау тізбектерінен Ертіс аңғары арқылы бөлініп, шығысы </w:t>
      </w:r>
      <w:r w:rsidR="00A020AD" w:rsidRPr="001801B7">
        <w:rPr>
          <w:rFonts w:ascii="Times New Roman" w:hAnsi="Times New Roman" w:cs="Times New Roman"/>
          <w:bCs/>
          <w:color w:val="000000" w:themeColor="text1"/>
          <w:sz w:val="28"/>
          <w:szCs w:val="28"/>
        </w:rPr>
        <w:t>Укок</w:t>
      </w:r>
      <w:r w:rsidRPr="001801B7">
        <w:rPr>
          <w:rFonts w:ascii="Times New Roman" w:hAnsi="Times New Roman" w:cs="Times New Roman"/>
          <w:bCs/>
          <w:color w:val="000000" w:themeColor="text1"/>
          <w:sz w:val="28"/>
          <w:szCs w:val="28"/>
        </w:rPr>
        <w:t xml:space="preserve"> үстірті, Қырат тауларымен шектеседі. Осы жерден батысқа және оңтүстік батысқа қарай екі тау тізбектері тарайды. Оларды Күршім мен Қарақоба өзендері бөліп жатады. Тарбағатай (2739 м), Сарымсақты (3373 м), Нарын (2386 м) тарамдары солтүстік тау тізбектеріне кірсе, Оңтүстік Алтай шыңы (3483 м), Сарытау (3300 м), Күршім (2644 м) сілемдері оңтүстік бөлігін құрайды. Ақсу сілемі мен Сарытаудың аралығында 1449 м биіктікте Марқакөл қазаншұңқыры орналасқан. Бұл тау сілемдерінің ең биік бөлігі шығыс жағында; батысқа қарай біртіндеп аласарып, тау қыратына айналады. Тау шыңдары аралығында көлемі шағын, онша терең емес көлтабандар, батпақты көлдер мен шағын тақырлар кездеседі. Олардың өзі шамамен 2300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2500 м биіктікте орналасқан. Тау сілемінің батыс шекарасы </w:t>
      </w:r>
      <w:r w:rsidR="00492506" w:rsidRPr="001801B7">
        <w:rPr>
          <w:rFonts w:ascii="Times New Roman" w:hAnsi="Times New Roman" w:cs="Times New Roman"/>
          <w:bCs/>
          <w:color w:val="000000" w:themeColor="text1"/>
          <w:sz w:val="28"/>
          <w:szCs w:val="28"/>
        </w:rPr>
        <w:t xml:space="preserve">Қоржынтау </w:t>
      </w:r>
      <w:r w:rsidRPr="001801B7">
        <w:rPr>
          <w:rFonts w:ascii="Times New Roman" w:hAnsi="Times New Roman" w:cs="Times New Roman"/>
          <w:bCs/>
          <w:color w:val="000000" w:themeColor="text1"/>
          <w:sz w:val="28"/>
          <w:szCs w:val="28"/>
        </w:rPr>
        <w:t>тізбегінен өтеді. Оның жер бедері</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қиырлы</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адырлы келеді. Жоғарғы жағы көп қаптарланған кең қыраттардан тұрады. Одан жоғарыда жалаңаш биік құз шыңдар орналасқан. Таудың оңтүстік беткейлері тік және көп тілімденген. Тау етектері біршама жазықтау.</w:t>
      </w:r>
    </w:p>
    <w:p w14:paraId="74FB0ABA" w14:textId="67E31BB8" w:rsidR="00567A60" w:rsidRPr="001801B7" w:rsidRDefault="00567A60" w:rsidP="00BB309C">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Кенді Алтай сілемі: Оңтүстік Алтайдың солтүстік</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шығыс бетінде Үлбі (2300 м), Иванов</w:t>
      </w:r>
      <w:r w:rsidR="00B90C1C">
        <w:rPr>
          <w:rFonts w:ascii="Times New Roman" w:hAnsi="Times New Roman" w:cs="Times New Roman"/>
          <w:bCs/>
          <w:color w:val="000000" w:themeColor="text1"/>
          <w:sz w:val="28"/>
          <w:szCs w:val="28"/>
          <w:lang w:val="kk-KZ"/>
        </w:rPr>
        <w:t xml:space="preserve"> </w:t>
      </w:r>
      <w:r w:rsidRPr="001801B7">
        <w:rPr>
          <w:rFonts w:ascii="Times New Roman" w:hAnsi="Times New Roman" w:cs="Times New Roman"/>
          <w:bCs/>
          <w:color w:val="000000" w:themeColor="text1"/>
          <w:sz w:val="28"/>
          <w:szCs w:val="28"/>
        </w:rPr>
        <w:t xml:space="preserve">(2775 м), Үбі (2100 м) тау тізбектерінен тұрады. Олар </w:t>
      </w:r>
      <w:r w:rsidR="00645688" w:rsidRPr="001801B7">
        <w:rPr>
          <w:rFonts w:ascii="Times New Roman" w:hAnsi="Times New Roman" w:cs="Times New Roman"/>
          <w:bCs/>
          <w:color w:val="000000" w:themeColor="text1"/>
          <w:sz w:val="28"/>
          <w:szCs w:val="28"/>
        </w:rPr>
        <w:t>К</w:t>
      </w:r>
      <w:r w:rsidR="000C5E5A" w:rsidRPr="001801B7">
        <w:rPr>
          <w:rFonts w:ascii="Times New Roman" w:hAnsi="Times New Roman" w:cs="Times New Roman"/>
          <w:bCs/>
          <w:color w:val="000000" w:themeColor="text1"/>
          <w:sz w:val="28"/>
          <w:szCs w:val="28"/>
        </w:rPr>
        <w:t>атун</w:t>
      </w:r>
      <w:r w:rsidR="00CA05EF">
        <w:rPr>
          <w:rFonts w:ascii="Times New Roman" w:hAnsi="Times New Roman" w:cs="Times New Roman"/>
          <w:bCs/>
          <w:color w:val="000000" w:themeColor="text1"/>
          <w:sz w:val="28"/>
          <w:szCs w:val="28"/>
        </w:rPr>
        <w:t>ский</w:t>
      </w:r>
      <w:r w:rsidRPr="001801B7">
        <w:rPr>
          <w:rFonts w:ascii="Times New Roman" w:hAnsi="Times New Roman" w:cs="Times New Roman"/>
          <w:bCs/>
          <w:color w:val="000000" w:themeColor="text1"/>
          <w:sz w:val="28"/>
          <w:szCs w:val="28"/>
        </w:rPr>
        <w:t xml:space="preserve"> сілемі мен </w:t>
      </w:r>
      <w:r w:rsidR="000C5E5A" w:rsidRPr="001801B7">
        <w:rPr>
          <w:rFonts w:ascii="Times New Roman" w:hAnsi="Times New Roman" w:cs="Times New Roman"/>
          <w:bCs/>
          <w:color w:val="000000" w:themeColor="text1"/>
          <w:sz w:val="28"/>
          <w:szCs w:val="28"/>
        </w:rPr>
        <w:t>У</w:t>
      </w:r>
      <w:r w:rsidRPr="001801B7">
        <w:rPr>
          <w:rFonts w:ascii="Times New Roman" w:hAnsi="Times New Roman" w:cs="Times New Roman"/>
          <w:bCs/>
          <w:color w:val="000000" w:themeColor="text1"/>
          <w:sz w:val="28"/>
          <w:szCs w:val="28"/>
        </w:rPr>
        <w:t>к</w:t>
      </w:r>
      <w:r w:rsidR="000C5E5A" w:rsidRPr="001801B7">
        <w:rPr>
          <w:rFonts w:ascii="Times New Roman" w:hAnsi="Times New Roman" w:cs="Times New Roman"/>
          <w:bCs/>
          <w:color w:val="000000" w:themeColor="text1"/>
          <w:sz w:val="28"/>
          <w:szCs w:val="28"/>
        </w:rPr>
        <w:t>о</w:t>
      </w:r>
      <w:r w:rsidRPr="001801B7">
        <w:rPr>
          <w:rFonts w:ascii="Times New Roman" w:hAnsi="Times New Roman" w:cs="Times New Roman"/>
          <w:bCs/>
          <w:color w:val="000000" w:themeColor="text1"/>
          <w:sz w:val="28"/>
          <w:szCs w:val="28"/>
        </w:rPr>
        <w:t xml:space="preserve">к тау қыратынан тарайды. Оның жеке бөліктерінің жер бедері әбден тілімделген биік таулы болып келеді. Көп жерлерін қылқан жапырақты орман жапқан таулардың беткейлері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көлбеу, төбелері доғалды</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дөңесті болғанымен кей жерлерінде тегістелген үстірттер ұшырасады.</w:t>
      </w:r>
    </w:p>
    <w:p w14:paraId="15D4257D" w14:textId="223E5E2D" w:rsidR="001D2672" w:rsidRPr="001801B7" w:rsidRDefault="00567A60" w:rsidP="00F930B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Қалба жотасы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сілемі:</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 xml:space="preserve">Ертіс өзенінің сол жағында жатыр. Оның ең биік нүктесі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Сарышоқы (1558 м). Қалба жотасы батыс жағында Шар аңғары арқылы Сарыарқамен шектеседі. Тау төбелері жұмырлау, беткейлері әбден тілімденген, кей жерлері жазық келеді </w:t>
      </w:r>
      <w:sdt>
        <w:sdtPr>
          <w:rPr>
            <w:rFonts w:ascii="Times New Roman" w:hAnsi="Times New Roman" w:cs="Times New Roman"/>
            <w:bCs/>
            <w:color w:val="000000" w:themeColor="text1"/>
            <w:sz w:val="28"/>
            <w:szCs w:val="28"/>
          </w:rPr>
          <w:id w:val="1736509927"/>
          <w:citation/>
        </w:sdtPr>
        <w:sdtEndPr/>
        <w:sdtContent>
          <w:r w:rsidRPr="001801B7">
            <w:rPr>
              <w:rFonts w:ascii="Times New Roman" w:hAnsi="Times New Roman" w:cs="Times New Roman"/>
              <w:bCs/>
              <w:color w:val="000000" w:themeColor="text1"/>
              <w:sz w:val="28"/>
              <w:szCs w:val="28"/>
            </w:rPr>
            <w:fldChar w:fldCharType="begin"/>
          </w:r>
          <w:r w:rsidRPr="001801B7">
            <w:rPr>
              <w:rFonts w:ascii="Times New Roman" w:hAnsi="Times New Roman" w:cs="Times New Roman"/>
              <w:bCs/>
              <w:color w:val="000000" w:themeColor="text1"/>
              <w:sz w:val="28"/>
              <w:szCs w:val="28"/>
            </w:rPr>
            <w:instrText xml:space="preserve">CITATION Бей14 \l 1033 </w:instrText>
          </w:r>
          <w:r w:rsidRPr="001801B7">
            <w:rPr>
              <w:rFonts w:ascii="Times New Roman" w:hAnsi="Times New Roman" w:cs="Times New Roman"/>
              <w:bCs/>
              <w:color w:val="000000" w:themeColor="text1"/>
              <w:sz w:val="28"/>
              <w:szCs w:val="28"/>
            </w:rPr>
            <w:fldChar w:fldCharType="separate"/>
          </w:r>
          <w:r w:rsidR="00E667C7" w:rsidRPr="00E667C7">
            <w:rPr>
              <w:rFonts w:ascii="Times New Roman" w:hAnsi="Times New Roman" w:cs="Times New Roman"/>
              <w:noProof/>
              <w:color w:val="000000" w:themeColor="text1"/>
              <w:sz w:val="28"/>
              <w:szCs w:val="28"/>
            </w:rPr>
            <w:t>[69]</w:t>
          </w:r>
          <w:r w:rsidRPr="001801B7">
            <w:rPr>
              <w:rFonts w:ascii="Times New Roman" w:hAnsi="Times New Roman" w:cs="Times New Roman"/>
              <w:bCs/>
              <w:color w:val="000000" w:themeColor="text1"/>
              <w:sz w:val="28"/>
              <w:szCs w:val="28"/>
            </w:rPr>
            <w:fldChar w:fldCharType="end"/>
          </w:r>
        </w:sdtContent>
      </w:sdt>
      <w:r w:rsidRPr="001801B7">
        <w:rPr>
          <w:rFonts w:ascii="Times New Roman" w:hAnsi="Times New Roman" w:cs="Times New Roman"/>
          <w:bCs/>
          <w:color w:val="000000" w:themeColor="text1"/>
          <w:sz w:val="28"/>
          <w:szCs w:val="28"/>
        </w:rPr>
        <w:t>.</w:t>
      </w:r>
    </w:p>
    <w:p w14:paraId="6A09B6A8" w14:textId="39E1918A" w:rsidR="00412784" w:rsidRPr="001801B7" w:rsidRDefault="00412784" w:rsidP="00EF5136">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i/>
          <w:iCs/>
          <w:sz w:val="28"/>
          <w:szCs w:val="28"/>
        </w:rPr>
        <w:t xml:space="preserve">Моңғол Алтай </w:t>
      </w:r>
      <w:r w:rsidRPr="001801B7">
        <w:rPr>
          <w:rFonts w:ascii="Times New Roman" w:hAnsi="Times New Roman" w:cs="Times New Roman"/>
          <w:i/>
          <w:iCs/>
          <w:color w:val="000000" w:themeColor="text1"/>
          <w:sz w:val="28"/>
          <w:szCs w:val="28"/>
        </w:rPr>
        <w:t>жотасы</w:t>
      </w:r>
      <w:r w:rsidR="006F439D" w:rsidRPr="001801B7">
        <w:rPr>
          <w:rFonts w:ascii="Times New Roman" w:hAnsi="Times New Roman" w:cs="Times New Roman"/>
          <w:i/>
          <w:iCs/>
          <w:color w:val="000000" w:themeColor="text1"/>
          <w:sz w:val="28"/>
          <w:szCs w:val="28"/>
        </w:rPr>
        <w:t xml:space="preserve"> </w:t>
      </w:r>
      <w:r w:rsidRPr="001801B7">
        <w:rPr>
          <w:rFonts w:ascii="Times New Roman" w:hAnsi="Times New Roman" w:cs="Times New Roman"/>
          <w:i/>
          <w:iCs/>
          <w:color w:val="000000" w:themeColor="text1"/>
          <w:sz w:val="28"/>
          <w:szCs w:val="28"/>
        </w:rPr>
        <w:t>(Бесбо</w:t>
      </w:r>
      <w:r w:rsidR="003E2720" w:rsidRPr="001801B7">
        <w:rPr>
          <w:rFonts w:ascii="Times New Roman" w:hAnsi="Times New Roman" w:cs="Times New Roman"/>
          <w:i/>
          <w:iCs/>
          <w:color w:val="000000" w:themeColor="text1"/>
          <w:sz w:val="28"/>
          <w:szCs w:val="28"/>
        </w:rPr>
        <w:t>г</w:t>
      </w:r>
      <w:r w:rsidRPr="001801B7">
        <w:rPr>
          <w:rFonts w:ascii="Times New Roman" w:hAnsi="Times New Roman" w:cs="Times New Roman"/>
          <w:i/>
          <w:iCs/>
          <w:color w:val="000000" w:themeColor="text1"/>
          <w:sz w:val="28"/>
          <w:szCs w:val="28"/>
        </w:rPr>
        <w:t>да физика</w:t>
      </w:r>
      <w:r w:rsidR="00830E61" w:rsidRPr="001801B7">
        <w:rPr>
          <w:rFonts w:ascii="Times New Roman" w:hAnsi="Times New Roman" w:cs="Times New Roman"/>
          <w:i/>
          <w:iCs/>
          <w:color w:val="000000" w:themeColor="text1"/>
          <w:sz w:val="28"/>
          <w:szCs w:val="28"/>
        </w:rPr>
        <w:t>–</w:t>
      </w:r>
      <w:r w:rsidRPr="001801B7">
        <w:rPr>
          <w:rFonts w:ascii="Times New Roman" w:hAnsi="Times New Roman" w:cs="Times New Roman"/>
          <w:i/>
          <w:iCs/>
          <w:color w:val="000000" w:themeColor="text1"/>
          <w:sz w:val="28"/>
          <w:szCs w:val="28"/>
        </w:rPr>
        <w:t>географиялық кіші ауданы бойынша):</w:t>
      </w:r>
      <w:r w:rsidRPr="001801B7">
        <w:rPr>
          <w:rFonts w:ascii="Times New Roman" w:hAnsi="Times New Roman" w:cs="Times New Roman"/>
          <w:bCs/>
          <w:color w:val="000000" w:themeColor="text1"/>
          <w:sz w:val="28"/>
          <w:szCs w:val="28"/>
        </w:rPr>
        <w:t xml:space="preserve"> Моңғолияның ең биік нүктесі Хүйтэн (т.д.ж 4374м) шыңынан бастау алып, солтүстік батыстан онтүстік шығысқа қарай шекара бойымен, Мөнххайрхан сілеміне дейін 375 км созылып орналасқан. Зерттеу аумағындағы ең төменгі нүктесі Цамбагарав тауының шығысы, Ховд өзенінің сағасы т.д.ж 1196 м. Бұл территорияның 98%</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теңіз деңгейінен 1600м</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ден жоғары, 80%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2100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2400 м биіктікте, орташа биіктігі 2200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2400 м. Моңғолияның ең биік 20 шыңының 15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і осы </w:t>
      </w:r>
      <w:r w:rsidR="009064CE" w:rsidRPr="001801B7">
        <w:rPr>
          <w:rFonts w:ascii="Times New Roman" w:hAnsi="Times New Roman" w:cs="Times New Roman"/>
          <w:bCs/>
          <w:color w:val="000000" w:themeColor="text1"/>
          <w:sz w:val="28"/>
          <w:szCs w:val="28"/>
        </w:rPr>
        <w:t>аудан</w:t>
      </w:r>
      <w:r w:rsidRPr="001801B7">
        <w:rPr>
          <w:rFonts w:ascii="Times New Roman" w:hAnsi="Times New Roman" w:cs="Times New Roman"/>
          <w:bCs/>
          <w:color w:val="000000" w:themeColor="text1"/>
          <w:sz w:val="28"/>
          <w:szCs w:val="28"/>
        </w:rPr>
        <w:t xml:space="preserve">да орналасқан. Тау сілемдері солтүстік батыстан шығысқа қарай аласарып, орташа биіктіктегі таулар тізбегіне жалғасқанымен тау шыңдары тік, шоқылы, құзды болып келеді. Ховд өзені, салалар алқабында U пішінді аңғарлар қалыптасқанмен үлкен аумақты ойпаттар жоқ. </w:t>
      </w:r>
    </w:p>
    <w:p w14:paraId="1984CD00" w14:textId="786E98CC" w:rsidR="00412784" w:rsidRPr="00EF5136" w:rsidRDefault="00412784" w:rsidP="00EF5136">
      <w:pPr>
        <w:spacing w:after="0" w:line="240" w:lineRule="auto"/>
        <w:ind w:firstLine="720"/>
        <w:jc w:val="both"/>
        <w:rPr>
          <w:bCs/>
          <w:sz w:val="28"/>
          <w:szCs w:val="28"/>
        </w:rPr>
      </w:pPr>
      <w:r w:rsidRPr="001801B7">
        <w:rPr>
          <w:rFonts w:ascii="Times New Roman" w:hAnsi="Times New Roman" w:cs="Times New Roman"/>
          <w:bCs/>
          <w:color w:val="000000" w:themeColor="text1"/>
          <w:sz w:val="28"/>
          <w:szCs w:val="28"/>
        </w:rPr>
        <w:t>Ал солтүстіктен оңтүстікке қарай көбінесе биік таулар, мұзды тау сілемдері орналасқан. Сондықтан түзу тартқан гипсометриялық сызық бойынша орташа биіктік 2400</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2600м</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ге дейін көтеріледі. Жалпылама алғанда солтүстік шығысындағы азғана ойпатты есепке алмағанда бұл аумақ толығымен қиян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кескі, бұдыр</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кедір, ойпат</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дөңесті ретсіз орналасқан таулар тізбегі жалғасады.</w:t>
      </w:r>
      <w:r w:rsidR="00EF5136">
        <w:rPr>
          <w:bCs/>
          <w:sz w:val="28"/>
          <w:szCs w:val="28"/>
        </w:rPr>
        <w:t xml:space="preserve"> </w:t>
      </w:r>
      <w:r w:rsidRPr="001801B7">
        <w:rPr>
          <w:rFonts w:ascii="Times New Roman" w:hAnsi="Times New Roman" w:cs="Times New Roman"/>
          <w:bCs/>
          <w:sz w:val="28"/>
          <w:szCs w:val="28"/>
        </w:rPr>
        <w:t xml:space="preserve">Моңғол Алтай жотасында биік таулар, тау сілемдер, жоталар басым болғанымен, ойпат және дөңес түрлері көп. Жалпылама алғанда: </w:t>
      </w:r>
    </w:p>
    <w:p w14:paraId="16B946B4" w14:textId="4E98F865" w:rsidR="00412784" w:rsidRPr="001801B7" w:rsidRDefault="00412784"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3800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 жоғары өте биік таулардың жалама беті өте тік, беткейі көп тілімделген, көп қатпарланғанымен төбесі үстірт жадағай. </w:t>
      </w:r>
    </w:p>
    <w:p w14:paraId="5CDA28BA" w14:textId="1D2D4052" w:rsidR="00412784" w:rsidRPr="001801B7" w:rsidRDefault="00412784"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Шыңдардын етегі тік, ормансыз жалама теріскей, кү</w:t>
      </w:r>
      <w:r w:rsidR="00442E44" w:rsidRPr="001801B7">
        <w:rPr>
          <w:rFonts w:ascii="Times New Roman" w:hAnsi="Times New Roman" w:cs="Times New Roman"/>
          <w:bCs/>
          <w:sz w:val="28"/>
          <w:szCs w:val="28"/>
        </w:rPr>
        <w:t>нгейлер.</w:t>
      </w:r>
      <w:r w:rsidRPr="001801B7">
        <w:rPr>
          <w:rFonts w:ascii="Times New Roman" w:hAnsi="Times New Roman" w:cs="Times New Roman"/>
          <w:bCs/>
          <w:sz w:val="28"/>
          <w:szCs w:val="28"/>
        </w:rPr>
        <w:t xml:space="preserve"> </w:t>
      </w:r>
    </w:p>
    <w:p w14:paraId="38595065" w14:textId="4C7E4DB2" w:rsidR="00412784" w:rsidRPr="001801B7" w:rsidRDefault="00412784"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Терең каньонды шатқалдар мен аңғарлар тілімделіп, ойпат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дөңестер сантүрлі пішінді, тау беткейлері жартасты, етегіне жиналған ірі тасты болып келеді</w:t>
      </w:r>
    </w:p>
    <w:p w14:paraId="556E10F3" w14:textId="77777777" w:rsidR="00412784" w:rsidRPr="001801B7" w:rsidRDefault="00412784"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 xml:space="preserve">Үшкір тік жалаңаш шыңдар </w:t>
      </w:r>
    </w:p>
    <w:p w14:paraId="7A8D2772" w14:textId="39B92BF4" w:rsidR="00412784" w:rsidRPr="001801B7" w:rsidRDefault="00412784"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Тау сілемдері ортасында орташа және</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кіші ойыстар. </w:t>
      </w:r>
    </w:p>
    <w:p w14:paraId="142F3335" w14:textId="6DBFA78D" w:rsidR="00412784" w:rsidRPr="001801B7" w:rsidRDefault="00412784"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Әр түрлі геологиялық кезеңдерде пайда болған, әр түрлі формалы өзен алқаптарына бөлінеді.</w:t>
      </w:r>
      <w:r w:rsidR="006F439D" w:rsidRPr="001801B7">
        <w:rPr>
          <w:rFonts w:ascii="Times New Roman" w:hAnsi="Times New Roman" w:cs="Times New Roman"/>
          <w:bCs/>
          <w:sz w:val="28"/>
          <w:szCs w:val="28"/>
        </w:rPr>
        <w:t xml:space="preserve"> </w:t>
      </w:r>
    </w:p>
    <w:p w14:paraId="71CC3638" w14:textId="152A2325" w:rsidR="00412784" w:rsidRPr="001801B7" w:rsidRDefault="00412784" w:rsidP="00DE1B33">
      <w:pPr>
        <w:pStyle w:val="a7"/>
        <w:numPr>
          <w:ilvl w:val="0"/>
          <w:numId w:val="4"/>
        </w:numPr>
        <w:spacing w:after="0" w:line="240" w:lineRule="auto"/>
        <w:ind w:left="709"/>
        <w:jc w:val="both"/>
        <w:rPr>
          <w:rFonts w:ascii="Times New Roman" w:hAnsi="Times New Roman" w:cs="Times New Roman"/>
          <w:bCs/>
          <w:sz w:val="28"/>
          <w:szCs w:val="28"/>
        </w:rPr>
      </w:pPr>
      <w:r w:rsidRPr="001801B7">
        <w:rPr>
          <w:rFonts w:ascii="Times New Roman" w:hAnsi="Times New Roman" w:cs="Times New Roman"/>
          <w:bCs/>
          <w:sz w:val="28"/>
          <w:szCs w:val="28"/>
        </w:rPr>
        <w:t>Сырғалы, Даян көлі маңындағы азғана орманды таулар және Өзен сағасында аздаған терек, ақталдар және өзен бойындағы шаппа алаңдарымен шағын жасаңдардан басқа орман алқаптары жоқ. Зерттеу аумағының 98%</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жасыл алқапсыз, ормансыз, шөбі аз, тау етегінде өте сирек өсетін аласа бұталы және бетегелі өсімдіктер ғана өседі. </w:t>
      </w:r>
    </w:p>
    <w:p w14:paraId="4248E480" w14:textId="0D257E57" w:rsidR="00412784" w:rsidRPr="001801B7" w:rsidRDefault="00412784" w:rsidP="00BB309C">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Мұндағы таулардың төбесі жазық, беткейлері тік болуы геологиялық кезең бойынша басқа жер бедерінен кейін көтерілген деп көреді. Таудың үстірті үлкен аумақты алып жатқанымен ондағы үшкір төбелі биік шыңдар пайда болуын геология кезендерде</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суға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әлі жақсы шайылып үлгермегеннен деп түсіндіреді. Ежелгі жаппай мұз басу салдарынан қатпарланған аңғарлар пайда болып, тау беткейлері тік болып, мұз өзен қозғалысынан өзен аңғарлары қажалып U формалы болып, әр түрлі морендер жиналған. Зерттеу аумағы барлығы әр түрлі бағытта созылған 8 ішкі тау сілемдеріне бөліп көруге болады. </w:t>
      </w:r>
    </w:p>
    <w:p w14:paraId="271EB3B1" w14:textId="2CFDB2E0" w:rsidR="00D334AB" w:rsidRPr="001801B7" w:rsidRDefault="00D334AB" w:rsidP="00D51B1F">
      <w:pPr>
        <w:spacing w:after="0" w:line="240" w:lineRule="auto"/>
        <w:ind w:firstLine="720"/>
        <w:jc w:val="both"/>
        <w:rPr>
          <w:rFonts w:ascii="Times New Roman" w:hAnsi="Times New Roman" w:cs="Times New Roman"/>
          <w:bCs/>
          <w:sz w:val="28"/>
          <w:szCs w:val="28"/>
        </w:rPr>
      </w:pPr>
      <w:r w:rsidRPr="00B65A64">
        <w:rPr>
          <w:rFonts w:ascii="Times New Roman" w:hAnsi="Times New Roman" w:cs="Times New Roman"/>
          <w:bCs/>
          <w:iCs/>
          <w:sz w:val="28"/>
          <w:szCs w:val="28"/>
        </w:rPr>
        <w:t>Сийлхэм сілемі:</w:t>
      </w:r>
      <w:r w:rsidRPr="001801B7">
        <w:rPr>
          <w:rFonts w:ascii="Times New Roman" w:hAnsi="Times New Roman" w:cs="Times New Roman"/>
          <w:bCs/>
          <w:iCs/>
          <w:sz w:val="28"/>
          <w:szCs w:val="28"/>
        </w:rPr>
        <w:t xml:space="preserve"> </w:t>
      </w:r>
      <w:r w:rsidRPr="001801B7">
        <w:rPr>
          <w:rFonts w:ascii="Times New Roman" w:hAnsi="Times New Roman" w:cs="Times New Roman"/>
          <w:bCs/>
          <w:sz w:val="28"/>
          <w:szCs w:val="28"/>
        </w:rPr>
        <w:t>Моңғолия, Ресей шекарасында ендік бойымен созылып орналасқан. Бес</w:t>
      </w:r>
      <w:r w:rsidR="00404BF3">
        <w:rPr>
          <w:rFonts w:ascii="Times New Roman" w:hAnsi="Times New Roman" w:cs="Times New Roman"/>
          <w:bCs/>
          <w:sz w:val="28"/>
          <w:szCs w:val="28"/>
        </w:rPr>
        <w:t>б</w:t>
      </w:r>
      <w:r w:rsidRPr="001801B7">
        <w:rPr>
          <w:rFonts w:ascii="Times New Roman" w:hAnsi="Times New Roman" w:cs="Times New Roman"/>
          <w:bCs/>
          <w:sz w:val="28"/>
          <w:szCs w:val="28"/>
        </w:rPr>
        <w:t>о</w:t>
      </w:r>
      <w:r w:rsidR="00404BF3">
        <w:rPr>
          <w:rFonts w:ascii="Times New Roman" w:hAnsi="Times New Roman" w:cs="Times New Roman"/>
          <w:bCs/>
          <w:sz w:val="28"/>
          <w:szCs w:val="28"/>
        </w:rPr>
        <w:t>г</w:t>
      </w:r>
      <w:r w:rsidRPr="001801B7">
        <w:rPr>
          <w:rFonts w:ascii="Times New Roman" w:hAnsi="Times New Roman" w:cs="Times New Roman"/>
          <w:bCs/>
          <w:sz w:val="28"/>
          <w:szCs w:val="28"/>
        </w:rPr>
        <w:t>да сілемінен жотасынан бастау алып Ресейдің Чихачев жотасы, Тагна Тува жоталарына жалғасады. Жотаның батыс бөлігі жартасты, шыңдары үшкір, тау беткейлері жартасты, етегі тасқорымды көп қатпарланған. Шығыс бөлігі таулардың төбесі тегістеліп, аласа төбелерге айналады.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Мұзды шыңдар жоқ болғанымен ең биік шыңы 3530м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жетеді, орташа биіктігі 2500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3000м</w:t>
      </w:r>
      <w:r w:rsidR="00027A37">
        <w:rPr>
          <w:rFonts w:ascii="Times New Roman" w:hAnsi="Times New Roman" w:cs="Times New Roman"/>
          <w:bCs/>
          <w:noProof/>
          <w:sz w:val="28"/>
          <w:szCs w:val="28"/>
        </w:rPr>
        <w:t xml:space="preserve"> </w:t>
      </w:r>
      <w:r w:rsidR="00027A37" w:rsidRPr="00E667C7">
        <w:rPr>
          <w:rFonts w:ascii="Times New Roman" w:hAnsi="Times New Roman" w:cs="Times New Roman"/>
          <w:noProof/>
          <w:sz w:val="28"/>
          <w:szCs w:val="28"/>
        </w:rPr>
        <w:t xml:space="preserve">[75, </w:t>
      </w:r>
      <w:r w:rsidR="00027A37">
        <w:rPr>
          <w:rFonts w:ascii="Times New Roman" w:hAnsi="Times New Roman" w:cs="Times New Roman"/>
          <w:noProof/>
          <w:sz w:val="28"/>
          <w:szCs w:val="28"/>
          <w:lang w:val="kk-KZ"/>
        </w:rPr>
        <w:t>бет</w:t>
      </w:r>
      <w:r w:rsidR="00027A37" w:rsidRPr="00E667C7">
        <w:rPr>
          <w:rFonts w:ascii="Times New Roman" w:hAnsi="Times New Roman" w:cs="Times New Roman"/>
          <w:noProof/>
          <w:sz w:val="28"/>
          <w:szCs w:val="28"/>
        </w:rPr>
        <w:t>. 8-9]</w:t>
      </w:r>
      <w:r w:rsidRPr="001801B7">
        <w:rPr>
          <w:rFonts w:ascii="Times New Roman" w:hAnsi="Times New Roman" w:cs="Times New Roman"/>
          <w:bCs/>
          <w:color w:val="000000" w:themeColor="text1"/>
          <w:sz w:val="28"/>
          <w:szCs w:val="28"/>
        </w:rPr>
        <w:t>.</w:t>
      </w:r>
    </w:p>
    <w:p w14:paraId="790003B6" w14:textId="069010C3" w:rsidR="00D334AB" w:rsidRPr="001801B7" w:rsidRDefault="00D334AB" w:rsidP="00D51B1F">
      <w:pPr>
        <w:spacing w:after="0" w:line="240" w:lineRule="auto"/>
        <w:ind w:firstLine="720"/>
        <w:jc w:val="both"/>
        <w:rPr>
          <w:rFonts w:ascii="Times New Roman" w:hAnsi="Times New Roman" w:cs="Times New Roman"/>
          <w:bCs/>
          <w:color w:val="000000"/>
          <w:sz w:val="28"/>
          <w:szCs w:val="28"/>
          <w:shd w:val="clear" w:color="auto" w:fill="FFFFFF"/>
        </w:rPr>
      </w:pPr>
      <w:r w:rsidRPr="00B65A64">
        <w:rPr>
          <w:rFonts w:ascii="Times New Roman" w:hAnsi="Times New Roman" w:cs="Times New Roman"/>
          <w:bCs/>
          <w:iCs/>
          <w:color w:val="000000" w:themeColor="text1"/>
          <w:sz w:val="28"/>
          <w:szCs w:val="28"/>
        </w:rPr>
        <w:t>Алтай Таван Богд немесе Бес</w:t>
      </w:r>
      <w:r w:rsidR="00F33094" w:rsidRPr="00F33094">
        <w:rPr>
          <w:rFonts w:ascii="Times New Roman" w:hAnsi="Times New Roman" w:cs="Times New Roman"/>
          <w:bCs/>
          <w:iCs/>
          <w:sz w:val="28"/>
          <w:szCs w:val="28"/>
          <w:lang w:val="kk-KZ"/>
        </w:rPr>
        <w:t>б</w:t>
      </w:r>
      <w:r w:rsidRPr="00B65A64">
        <w:rPr>
          <w:rFonts w:ascii="Times New Roman" w:hAnsi="Times New Roman" w:cs="Times New Roman"/>
          <w:bCs/>
          <w:iCs/>
          <w:color w:val="000000" w:themeColor="text1"/>
          <w:sz w:val="28"/>
          <w:szCs w:val="28"/>
        </w:rPr>
        <w:t>о</w:t>
      </w:r>
      <w:r w:rsidR="00F33094">
        <w:rPr>
          <w:rFonts w:ascii="Times New Roman" w:hAnsi="Times New Roman" w:cs="Times New Roman"/>
          <w:bCs/>
          <w:iCs/>
          <w:color w:val="000000" w:themeColor="text1"/>
          <w:sz w:val="28"/>
          <w:szCs w:val="28"/>
        </w:rPr>
        <w:t>г</w:t>
      </w:r>
      <w:r w:rsidRPr="00B65A64">
        <w:rPr>
          <w:rFonts w:ascii="Times New Roman" w:hAnsi="Times New Roman" w:cs="Times New Roman"/>
          <w:bCs/>
          <w:iCs/>
          <w:color w:val="000000" w:themeColor="text1"/>
          <w:sz w:val="28"/>
          <w:szCs w:val="28"/>
        </w:rPr>
        <w:t>да шыңдары</w:t>
      </w:r>
      <w:r w:rsidRPr="00AC2259">
        <w:rPr>
          <w:rFonts w:ascii="Times New Roman" w:hAnsi="Times New Roman" w:cs="Times New Roman"/>
          <w:bCs/>
          <w:i/>
          <w:color w:val="000000" w:themeColor="text1"/>
          <w:sz w:val="28"/>
          <w:szCs w:val="28"/>
        </w:rPr>
        <w:t>:</w:t>
      </w:r>
      <w:r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color w:val="000000" w:themeColor="text1"/>
          <w:sz w:val="28"/>
          <w:szCs w:val="28"/>
        </w:rPr>
        <w:t>Моңғол Алтай жотасының ең биік нүктесі. Мұздықты шыңдар, мұз өзендері, биік құздар болғанымен кейбір алқаптары таулы шалғынды жасаңдар, дала экожүйесін біріктірген ерекше эк</w:t>
      </w:r>
      <w:r w:rsidR="00EB160C" w:rsidRPr="001801B7">
        <w:rPr>
          <w:rFonts w:ascii="Times New Roman" w:hAnsi="Times New Roman" w:cs="Times New Roman"/>
          <w:bCs/>
          <w:color w:val="000000" w:themeColor="text1"/>
          <w:sz w:val="28"/>
          <w:szCs w:val="28"/>
        </w:rPr>
        <w:t>ожүйе</w:t>
      </w:r>
      <w:r w:rsidRPr="001801B7">
        <w:rPr>
          <w:rFonts w:ascii="Times New Roman" w:hAnsi="Times New Roman" w:cs="Times New Roman"/>
          <w:bCs/>
          <w:color w:val="000000" w:themeColor="text1"/>
          <w:sz w:val="28"/>
          <w:szCs w:val="28"/>
        </w:rPr>
        <w:t>. Мұнда Моңғолияның ең биік шыңы Хүйтэн шыңы, және</w:t>
      </w:r>
      <w:r w:rsidR="003239F6"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де ең биік 10 шыңның 6</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 бірге орналасқан. Моңғолияның ең үлкен мұз өзені Потанин (24 км.кв) мұз өзені, Моңғолияның барлық мұз өзендерінің 96%</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ын осы тау жүйесінде орналасқан</w:t>
      </w:r>
      <w:r w:rsidR="00CC7FE7">
        <w:rPr>
          <w:rFonts w:ascii="Times New Roman" w:hAnsi="Times New Roman" w:cs="Times New Roman"/>
          <w:bCs/>
          <w:noProof/>
          <w:color w:val="000000" w:themeColor="text1"/>
          <w:sz w:val="28"/>
          <w:szCs w:val="28"/>
        </w:rPr>
        <w:t xml:space="preserve"> </w:t>
      </w:r>
      <w:r w:rsidR="00CC7FE7" w:rsidRPr="002F6327">
        <w:rPr>
          <w:rFonts w:ascii="Times New Roman" w:hAnsi="Times New Roman" w:cs="Times New Roman"/>
          <w:noProof/>
          <w:color w:val="000000" w:themeColor="text1"/>
          <w:sz w:val="28"/>
          <w:szCs w:val="28"/>
        </w:rPr>
        <w:t xml:space="preserve">[5, </w:t>
      </w:r>
      <w:r w:rsidR="00CC7FE7">
        <w:rPr>
          <w:rFonts w:ascii="Times New Roman" w:hAnsi="Times New Roman" w:cs="Times New Roman"/>
          <w:noProof/>
          <w:color w:val="000000" w:themeColor="text1"/>
          <w:sz w:val="28"/>
          <w:szCs w:val="28"/>
          <w:lang w:val="kk-KZ"/>
        </w:rPr>
        <w:t>бет</w:t>
      </w:r>
      <w:r w:rsidR="00CC7FE7" w:rsidRPr="002F6327">
        <w:rPr>
          <w:rFonts w:ascii="Times New Roman" w:hAnsi="Times New Roman" w:cs="Times New Roman"/>
          <w:noProof/>
          <w:color w:val="000000" w:themeColor="text1"/>
          <w:sz w:val="28"/>
          <w:szCs w:val="28"/>
        </w:rPr>
        <w:t>. 120-140]</w:t>
      </w:r>
      <w:r w:rsidRPr="001801B7">
        <w:rPr>
          <w:rFonts w:ascii="Times New Roman" w:hAnsi="Times New Roman" w:cs="Times New Roman"/>
          <w:bCs/>
          <w:color w:val="000000"/>
          <w:sz w:val="28"/>
          <w:szCs w:val="28"/>
          <w:shd w:val="clear" w:color="auto" w:fill="FFFFFF"/>
        </w:rPr>
        <w:t>.</w:t>
      </w:r>
    </w:p>
    <w:p w14:paraId="39BF067C" w14:textId="03433BDB" w:rsidR="00D334AB" w:rsidRPr="001801B7" w:rsidRDefault="00D334AB"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Cs/>
          <w:color w:val="000000"/>
          <w:sz w:val="28"/>
          <w:szCs w:val="28"/>
          <w:shd w:val="clear" w:color="auto" w:fill="FFFFFF"/>
        </w:rPr>
        <w:t xml:space="preserve">Олон нуур сілемі немесе Көлді таулар сілемі: </w:t>
      </w:r>
      <w:r w:rsidRPr="001801B7">
        <w:rPr>
          <w:rFonts w:ascii="Times New Roman" w:hAnsi="Times New Roman" w:cs="Times New Roman"/>
          <w:bCs/>
          <w:color w:val="000000"/>
          <w:sz w:val="28"/>
          <w:szCs w:val="28"/>
          <w:shd w:val="clear" w:color="auto" w:fill="FFFFFF"/>
        </w:rPr>
        <w:t>Моңғол Алтай жотасының барлық тау келбетін сақтаған ішкі тау сілемі. Ең биік шыңы 3270м биіктіктегі Ілбісті мойнағы. Ең биік шыңдары батыстан шығысқа қарай аласарған биік шыңдар болғанымен, оңтүстік бөлегінде жеке дара орналасқан көптеген құзды, тік шыңдар бар. Мұнда көп қаптарланған биік таулар, ойпаттар және шеткері жағы орташа таулы ойыс</w:t>
      </w:r>
      <w:r w:rsidR="00830E61" w:rsidRPr="001801B7">
        <w:rPr>
          <w:rFonts w:ascii="Times New Roman" w:hAnsi="Times New Roman" w:cs="Times New Roman"/>
          <w:bCs/>
          <w:color w:val="000000"/>
          <w:sz w:val="28"/>
          <w:szCs w:val="28"/>
          <w:shd w:val="clear" w:color="auto" w:fill="FFFFFF"/>
        </w:rPr>
        <w:t>–</w:t>
      </w:r>
      <w:r w:rsidRPr="001801B7">
        <w:rPr>
          <w:rFonts w:ascii="Times New Roman" w:hAnsi="Times New Roman" w:cs="Times New Roman"/>
          <w:bCs/>
          <w:color w:val="000000"/>
          <w:sz w:val="28"/>
          <w:szCs w:val="28"/>
          <w:shd w:val="clear" w:color="auto" w:fill="FFFFFF"/>
        </w:rPr>
        <w:t xml:space="preserve">дөңес өрнегі бар. Шыңдардың төбесі мұздықтың салдарынан пайда болған цирк (фирн), U формалы ойпаттар, ілгек ойпаттар, сатылы дөңестер, моренді ұсақ шоқылар, табиғи бөгеттер, көлді ойпаңдар сияқты геоморфологиялық пішіндер, </w:t>
      </w:r>
      <w:r w:rsidRPr="001801B7">
        <w:rPr>
          <w:rFonts w:ascii="Times New Roman" w:hAnsi="Times New Roman" w:cs="Times New Roman"/>
          <w:bCs/>
          <w:sz w:val="28"/>
          <w:szCs w:val="28"/>
        </w:rPr>
        <w:t>сонымен қатар көп жылдық тоңдар әсерінен қалыптасқан ойпаңдардың микроформалары жиі кездеседі</w:t>
      </w:r>
      <w:r w:rsidR="005F4868">
        <w:rPr>
          <w:rFonts w:ascii="Times New Roman" w:hAnsi="Times New Roman" w:cs="Times New Roman"/>
          <w:bCs/>
          <w:noProof/>
          <w:sz w:val="28"/>
          <w:szCs w:val="28"/>
        </w:rPr>
        <w:t xml:space="preserve"> </w:t>
      </w:r>
      <w:r w:rsidR="005F4868" w:rsidRPr="00E667C7">
        <w:rPr>
          <w:rFonts w:ascii="Times New Roman" w:hAnsi="Times New Roman" w:cs="Times New Roman"/>
          <w:noProof/>
          <w:sz w:val="28"/>
          <w:szCs w:val="28"/>
        </w:rPr>
        <w:t xml:space="preserve">[75, </w:t>
      </w:r>
      <w:r w:rsidR="005F4868">
        <w:rPr>
          <w:rFonts w:ascii="Times New Roman" w:hAnsi="Times New Roman" w:cs="Times New Roman"/>
          <w:noProof/>
          <w:sz w:val="28"/>
          <w:szCs w:val="28"/>
          <w:lang w:val="kk-KZ"/>
        </w:rPr>
        <w:t>бет</w:t>
      </w:r>
      <w:r w:rsidR="005F4868" w:rsidRPr="00E667C7">
        <w:rPr>
          <w:rFonts w:ascii="Times New Roman" w:hAnsi="Times New Roman" w:cs="Times New Roman"/>
          <w:noProof/>
          <w:sz w:val="28"/>
          <w:szCs w:val="28"/>
        </w:rPr>
        <w:t>. 15]</w:t>
      </w:r>
      <w:r w:rsidRPr="001801B7">
        <w:rPr>
          <w:rFonts w:ascii="Times New Roman" w:hAnsi="Times New Roman" w:cs="Times New Roman"/>
          <w:bCs/>
          <w:color w:val="000000" w:themeColor="text1"/>
          <w:sz w:val="28"/>
          <w:szCs w:val="28"/>
        </w:rPr>
        <w:t>.</w:t>
      </w:r>
    </w:p>
    <w:p w14:paraId="25E6A27D" w14:textId="46F6816F" w:rsidR="00D334AB" w:rsidRPr="001801B7" w:rsidRDefault="00D334AB" w:rsidP="00D51B1F">
      <w:pPr>
        <w:spacing w:after="0" w:line="240" w:lineRule="auto"/>
        <w:ind w:firstLine="720"/>
        <w:jc w:val="both"/>
        <w:rPr>
          <w:rFonts w:ascii="Times New Roman" w:hAnsi="Times New Roman" w:cs="Times New Roman"/>
          <w:bCs/>
          <w:sz w:val="28"/>
          <w:szCs w:val="28"/>
        </w:rPr>
      </w:pPr>
      <w:r w:rsidRPr="00625EB2">
        <w:rPr>
          <w:rFonts w:ascii="Times New Roman" w:hAnsi="Times New Roman" w:cs="Times New Roman"/>
          <w:bCs/>
          <w:iCs/>
          <w:color w:val="000000" w:themeColor="text1"/>
          <w:sz w:val="28"/>
          <w:szCs w:val="28"/>
        </w:rPr>
        <w:t>Хөх Сэрх немесе Көксерке сілемі:</w:t>
      </w:r>
      <w:r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sz w:val="28"/>
          <w:szCs w:val="28"/>
        </w:rPr>
        <w:t xml:space="preserve">Э.М.Мурзаев (1952) </w:t>
      </w:r>
      <w:r w:rsidR="007A3EBB">
        <w:rPr>
          <w:rFonts w:ascii="Times New Roman" w:hAnsi="Times New Roman" w:cs="Times New Roman"/>
          <w:sz w:val="28"/>
          <w:szCs w:val="28"/>
          <w:lang w:val="kk-KZ"/>
        </w:rPr>
        <w:t>«</w:t>
      </w:r>
      <w:r w:rsidRPr="001801B7">
        <w:rPr>
          <w:rFonts w:ascii="Times New Roman" w:hAnsi="Times New Roman" w:cs="Times New Roman"/>
          <w:bCs/>
          <w:sz w:val="28"/>
          <w:szCs w:val="28"/>
        </w:rPr>
        <w:t>Бұл қарлы таудың басында бойлық бойымен қатарласып орналасқан 3 тарамды 3 мұздық деп атайды. Батыс тарамның биік шыңы 4002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жетеді. Мұндағы ойпат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төбелер нағыз мұз өзенінің сипатын анық көрсетеді. Төбесі тегіс яғни плато формалы биік шыңдар,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төбесі домалақ формалы шыңдар көптеп кездеседі</w:t>
      </w:r>
      <w:r w:rsidR="007A3EBB">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деп анықтама берген</w:t>
      </w:r>
      <w:sdt>
        <w:sdtPr>
          <w:rPr>
            <w:rFonts w:ascii="Times New Roman" w:hAnsi="Times New Roman" w:cs="Times New Roman"/>
            <w:bCs/>
            <w:sz w:val="28"/>
            <w:szCs w:val="28"/>
          </w:rPr>
          <w:id w:val="380362726"/>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Цэг69 \l 1087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[76]</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Биіктігі 2000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4000 м арасында. Ең биік нүктесі Батыс тарамындағы 4002м, және 3700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3900 м биіктіктегі Жайпақ төбе (Хавтгай орой), Дэлүүн, Үлкен Текелі (Их Ямаат), Кіші Текелі (Бага ямаат)</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қатарлы шыңдар. Барлығын біріктіріп Үш мұздық (Гурван цаст) деп атайды. Мұнда көп жылдық мұздық, тоңнан пайда болған рельефтер анық байқалады.</w:t>
      </w:r>
    </w:p>
    <w:p w14:paraId="586BE784" w14:textId="492EE5E0" w:rsidR="00D334AB" w:rsidRPr="001801B7" w:rsidRDefault="00D334AB" w:rsidP="00D51B1F">
      <w:pPr>
        <w:spacing w:after="0" w:line="240" w:lineRule="auto"/>
        <w:ind w:firstLine="720"/>
        <w:jc w:val="both"/>
        <w:rPr>
          <w:rFonts w:ascii="Times New Roman" w:hAnsi="Times New Roman" w:cs="Times New Roman"/>
          <w:bCs/>
          <w:color w:val="000000" w:themeColor="text1"/>
          <w:sz w:val="28"/>
          <w:szCs w:val="28"/>
        </w:rPr>
      </w:pPr>
      <w:r w:rsidRPr="00A5623A">
        <w:rPr>
          <w:rFonts w:ascii="Times New Roman" w:hAnsi="Times New Roman" w:cs="Times New Roman"/>
          <w:bCs/>
          <w:iCs/>
          <w:color w:val="000000" w:themeColor="text1"/>
          <w:sz w:val="28"/>
          <w:szCs w:val="28"/>
        </w:rPr>
        <w:t>Эзэрлэг сілемі:</w:t>
      </w:r>
      <w:r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color w:val="000000" w:themeColor="text1"/>
          <w:sz w:val="28"/>
          <w:szCs w:val="28"/>
        </w:rPr>
        <w:t xml:space="preserve">Ең биік нүктесі 2945 м, ең аласа нүктесі </w:t>
      </w:r>
      <w:r w:rsidR="00203FBB" w:rsidRPr="001801B7">
        <w:rPr>
          <w:rFonts w:ascii="Times New Roman" w:hAnsi="Times New Roman" w:cs="Times New Roman"/>
          <w:bCs/>
          <w:color w:val="000000" w:themeColor="text1"/>
          <w:sz w:val="28"/>
          <w:szCs w:val="28"/>
        </w:rPr>
        <w:t>Т</w:t>
      </w:r>
      <w:r w:rsidR="005E70FD" w:rsidRPr="001801B7">
        <w:rPr>
          <w:rFonts w:ascii="Times New Roman" w:hAnsi="Times New Roman" w:cs="Times New Roman"/>
          <w:bCs/>
          <w:color w:val="000000" w:themeColor="text1"/>
          <w:sz w:val="28"/>
          <w:szCs w:val="28"/>
        </w:rPr>
        <w:t>о</w:t>
      </w:r>
      <w:r w:rsidR="00203FBB" w:rsidRPr="001801B7">
        <w:rPr>
          <w:rFonts w:ascii="Times New Roman" w:hAnsi="Times New Roman" w:cs="Times New Roman"/>
          <w:bCs/>
          <w:color w:val="000000" w:themeColor="text1"/>
          <w:sz w:val="28"/>
          <w:szCs w:val="28"/>
        </w:rPr>
        <w:t>лб</w:t>
      </w:r>
      <w:r w:rsidR="009A59C2">
        <w:rPr>
          <w:rFonts w:ascii="Times New Roman" w:hAnsi="Times New Roman" w:cs="Times New Roman"/>
          <w:bCs/>
          <w:color w:val="000000" w:themeColor="text1"/>
          <w:sz w:val="28"/>
          <w:szCs w:val="28"/>
          <w:lang w:val="kk-KZ"/>
        </w:rPr>
        <w:t>о</w:t>
      </w:r>
      <w:r w:rsidRPr="001801B7">
        <w:rPr>
          <w:rFonts w:ascii="Times New Roman" w:hAnsi="Times New Roman" w:cs="Times New Roman"/>
          <w:bCs/>
          <w:color w:val="000000" w:themeColor="text1"/>
          <w:sz w:val="28"/>
          <w:szCs w:val="28"/>
        </w:rPr>
        <w:t xml:space="preserve"> көл маңында 2080 м. Мұнда </w:t>
      </w:r>
      <w:r w:rsidRPr="001801B7">
        <w:rPr>
          <w:rFonts w:ascii="Times New Roman" w:hAnsi="Times New Roman" w:cs="Times New Roman"/>
          <w:bCs/>
          <w:color w:val="000000"/>
          <w:sz w:val="28"/>
          <w:szCs w:val="28"/>
          <w:shd w:val="clear" w:color="auto" w:fill="FFFFFF"/>
        </w:rPr>
        <w:t>көп қаптарланған биік таулар қалыптасса, шеткері жағы орташа таулы ойыс</w:t>
      </w:r>
      <w:r w:rsidR="00830E61" w:rsidRPr="001801B7">
        <w:rPr>
          <w:rFonts w:ascii="Times New Roman" w:hAnsi="Times New Roman" w:cs="Times New Roman"/>
          <w:bCs/>
          <w:color w:val="000000"/>
          <w:sz w:val="28"/>
          <w:szCs w:val="28"/>
          <w:shd w:val="clear" w:color="auto" w:fill="FFFFFF"/>
        </w:rPr>
        <w:t>–</w:t>
      </w:r>
      <w:r w:rsidRPr="001801B7">
        <w:rPr>
          <w:rFonts w:ascii="Times New Roman" w:hAnsi="Times New Roman" w:cs="Times New Roman"/>
          <w:bCs/>
          <w:color w:val="000000"/>
          <w:sz w:val="28"/>
          <w:szCs w:val="28"/>
          <w:shd w:val="clear" w:color="auto" w:fill="FFFFFF"/>
        </w:rPr>
        <w:t xml:space="preserve">дөңес өрнегі бар. Жер бедері тегістеу, домалақ төбелі таулар, теріскей беттері қиялы, эрозия әсерінен пайда болған жартастар көптеп кездеседі. Таулардың төбесі тегістеу, ежелгі жазықтану процессінен пайда болған </w:t>
      </w:r>
      <w:r w:rsidRPr="001801B7">
        <w:rPr>
          <w:rFonts w:ascii="Times New Roman" w:hAnsi="Times New Roman" w:cs="Times New Roman"/>
          <w:bCs/>
          <w:sz w:val="28"/>
          <w:szCs w:val="28"/>
        </w:rPr>
        <w:t>үстірт</w:t>
      </w:r>
      <w:r w:rsidRPr="001801B7">
        <w:rPr>
          <w:rFonts w:ascii="Times New Roman" w:hAnsi="Times New Roman" w:cs="Times New Roman"/>
          <w:bCs/>
          <w:color w:val="000000"/>
          <w:sz w:val="28"/>
          <w:szCs w:val="28"/>
          <w:shd w:val="clear" w:color="auto" w:fill="FFFFFF"/>
        </w:rPr>
        <w:t>де көп. Таулардың төбесі, теріскей беттері, шатқалдарда көп жылдық мұздық әсерінен пайда болған саз</w:t>
      </w:r>
      <w:r w:rsidR="00830E61" w:rsidRPr="001801B7">
        <w:rPr>
          <w:rFonts w:ascii="Times New Roman" w:hAnsi="Times New Roman" w:cs="Times New Roman"/>
          <w:bCs/>
          <w:color w:val="000000"/>
          <w:sz w:val="28"/>
          <w:szCs w:val="28"/>
          <w:shd w:val="clear" w:color="auto" w:fill="FFFFFF"/>
        </w:rPr>
        <w:t>–</w:t>
      </w:r>
      <w:r w:rsidRPr="001801B7">
        <w:rPr>
          <w:rFonts w:ascii="Times New Roman" w:hAnsi="Times New Roman" w:cs="Times New Roman"/>
          <w:bCs/>
          <w:color w:val="000000"/>
          <w:sz w:val="28"/>
          <w:szCs w:val="28"/>
          <w:shd w:val="clear" w:color="auto" w:fill="FFFFFF"/>
        </w:rPr>
        <w:t>батпақты. Табиғат көркемдігі жағынан биік таулы далалар және таулы құрғақ далалар басым болғанымен шалғынды, биік таулар арасындағы ойпаттық келте</w:t>
      </w:r>
      <w:r w:rsidR="00830E61" w:rsidRPr="001801B7">
        <w:rPr>
          <w:rFonts w:ascii="Times New Roman" w:hAnsi="Times New Roman" w:cs="Times New Roman"/>
          <w:bCs/>
          <w:color w:val="000000"/>
          <w:sz w:val="28"/>
          <w:szCs w:val="28"/>
          <w:shd w:val="clear" w:color="auto" w:fill="FFFFFF"/>
        </w:rPr>
        <w:t>–</w:t>
      </w:r>
      <w:r w:rsidRPr="001801B7">
        <w:rPr>
          <w:rFonts w:ascii="Times New Roman" w:hAnsi="Times New Roman" w:cs="Times New Roman"/>
          <w:bCs/>
          <w:color w:val="000000"/>
          <w:sz w:val="28"/>
          <w:szCs w:val="28"/>
          <w:shd w:val="clear" w:color="auto" w:fill="FFFFFF"/>
        </w:rPr>
        <w:t>шөлді ландшафт қалыптасқан. Мұндағы Толбо көлі – мұздық морен шөгінді бөгеттеріне бөгеліп пайда болған</w:t>
      </w:r>
      <w:r w:rsidR="00137937">
        <w:rPr>
          <w:rFonts w:ascii="Times New Roman" w:hAnsi="Times New Roman" w:cs="Times New Roman"/>
          <w:bCs/>
          <w:noProof/>
          <w:color w:val="000000"/>
          <w:sz w:val="28"/>
          <w:szCs w:val="28"/>
          <w:shd w:val="clear" w:color="auto" w:fill="FFFFFF"/>
        </w:rPr>
        <w:t xml:space="preserve"> </w:t>
      </w:r>
      <w:r w:rsidR="00137937" w:rsidRPr="00E667C7">
        <w:rPr>
          <w:rFonts w:ascii="Times New Roman" w:hAnsi="Times New Roman" w:cs="Times New Roman"/>
          <w:noProof/>
          <w:color w:val="000000"/>
          <w:sz w:val="28"/>
          <w:szCs w:val="28"/>
          <w:shd w:val="clear" w:color="auto" w:fill="FFFFFF"/>
        </w:rPr>
        <w:t xml:space="preserve">[75, </w:t>
      </w:r>
      <w:r w:rsidR="00137937">
        <w:rPr>
          <w:rFonts w:ascii="Times New Roman" w:hAnsi="Times New Roman" w:cs="Times New Roman"/>
          <w:noProof/>
          <w:color w:val="000000"/>
          <w:sz w:val="28"/>
          <w:szCs w:val="28"/>
          <w:shd w:val="clear" w:color="auto" w:fill="FFFFFF"/>
        </w:rPr>
        <w:t>бет</w:t>
      </w:r>
      <w:r w:rsidR="00137937" w:rsidRPr="00E667C7">
        <w:rPr>
          <w:rFonts w:ascii="Times New Roman" w:hAnsi="Times New Roman" w:cs="Times New Roman"/>
          <w:noProof/>
          <w:color w:val="000000"/>
          <w:sz w:val="28"/>
          <w:szCs w:val="28"/>
          <w:shd w:val="clear" w:color="auto" w:fill="FFFFFF"/>
        </w:rPr>
        <w:t>. 139]</w:t>
      </w:r>
      <w:r w:rsidRPr="001801B7">
        <w:rPr>
          <w:rFonts w:ascii="Times New Roman" w:hAnsi="Times New Roman" w:cs="Times New Roman"/>
          <w:bCs/>
          <w:color w:val="000000" w:themeColor="text1"/>
          <w:sz w:val="28"/>
          <w:szCs w:val="28"/>
        </w:rPr>
        <w:t>.</w:t>
      </w:r>
    </w:p>
    <w:p w14:paraId="479F5172" w14:textId="04A8161C" w:rsidR="00D334AB" w:rsidRPr="001801B7" w:rsidRDefault="00D334AB" w:rsidP="00D51B1F">
      <w:pPr>
        <w:spacing w:after="0" w:line="240" w:lineRule="auto"/>
        <w:ind w:firstLine="720"/>
        <w:jc w:val="both"/>
        <w:rPr>
          <w:rFonts w:ascii="Times New Roman" w:hAnsi="Times New Roman" w:cs="Times New Roman"/>
          <w:bCs/>
          <w:sz w:val="28"/>
          <w:szCs w:val="28"/>
        </w:rPr>
      </w:pPr>
      <w:r w:rsidRPr="00FE2EC9">
        <w:rPr>
          <w:rFonts w:ascii="Times New Roman" w:hAnsi="Times New Roman" w:cs="Times New Roman"/>
          <w:bCs/>
          <w:iCs/>
          <w:color w:val="000000" w:themeColor="text1"/>
          <w:sz w:val="28"/>
          <w:szCs w:val="28"/>
        </w:rPr>
        <w:t>Мөнххайрхан сілемі:</w:t>
      </w:r>
      <w:r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color w:val="000000" w:themeColor="text1"/>
          <w:sz w:val="28"/>
          <w:szCs w:val="28"/>
        </w:rPr>
        <w:t>Теңіз деңгейінен 4362</w:t>
      </w:r>
      <w:r w:rsidR="00B20BD1">
        <w:rPr>
          <w:rFonts w:ascii="Times New Roman" w:hAnsi="Times New Roman" w:cs="Times New Roman"/>
          <w:bCs/>
          <w:color w:val="000000" w:themeColor="text1"/>
          <w:sz w:val="28"/>
          <w:szCs w:val="28"/>
          <w:lang w:val="kk-KZ"/>
        </w:rPr>
        <w:t xml:space="preserve"> </w:t>
      </w:r>
      <w:r w:rsidRPr="001801B7">
        <w:rPr>
          <w:rFonts w:ascii="Times New Roman" w:hAnsi="Times New Roman" w:cs="Times New Roman"/>
          <w:bCs/>
          <w:color w:val="000000" w:themeColor="text1"/>
          <w:sz w:val="28"/>
          <w:szCs w:val="28"/>
        </w:rPr>
        <w:t xml:space="preserve">м биік орналасқан Моңғолияның екінші биік шыңы. Батыстан шығысқа қарай аласарған биік құзды, жартасты шыңдардан тұрады. Мөнххайрхан таулы </w:t>
      </w:r>
      <w:r w:rsidR="009064CE" w:rsidRPr="001801B7">
        <w:rPr>
          <w:rFonts w:ascii="Times New Roman" w:hAnsi="Times New Roman" w:cs="Times New Roman"/>
          <w:bCs/>
          <w:color w:val="000000" w:themeColor="text1"/>
          <w:sz w:val="28"/>
          <w:szCs w:val="28"/>
        </w:rPr>
        <w:t>аудан</w:t>
      </w:r>
      <w:r w:rsidRPr="001801B7">
        <w:rPr>
          <w:rFonts w:ascii="Times New Roman" w:hAnsi="Times New Roman" w:cs="Times New Roman"/>
          <w:bCs/>
          <w:color w:val="000000" w:themeColor="text1"/>
          <w:sz w:val="28"/>
          <w:szCs w:val="28"/>
        </w:rPr>
        <w:t>ында төртінші кезеңдегі мұздықтардың қалдығы өте жақсы сақталған. Биік шыңдардың төбесінде мұздықтар үлкен аумақты алып жатыр. Тау беткейлері тік, және мұздықтар әсерінен пайда болған фирндер көп тараған. Таудын етегі, белі қорым тастар жиынтығы көптеп кездеседі. Теріскей бетінде аздаған ормандар бар. К</w:t>
      </w:r>
      <w:r w:rsidRPr="001801B7">
        <w:rPr>
          <w:rFonts w:ascii="Times New Roman" w:hAnsi="Times New Roman" w:cs="Times New Roman"/>
          <w:bCs/>
          <w:color w:val="000000"/>
          <w:sz w:val="28"/>
          <w:szCs w:val="28"/>
          <w:shd w:val="clear" w:color="auto" w:fill="FFFFFF"/>
        </w:rPr>
        <w:t>өпжылдық тоң тарағандықтан жер қыртысының қату тереңдігі шамамен 2,9</w:t>
      </w:r>
      <w:r w:rsidR="00830E61" w:rsidRPr="001801B7">
        <w:rPr>
          <w:rFonts w:ascii="Times New Roman" w:hAnsi="Times New Roman" w:cs="Times New Roman"/>
          <w:bCs/>
          <w:color w:val="000000"/>
          <w:sz w:val="28"/>
          <w:szCs w:val="28"/>
          <w:shd w:val="clear" w:color="auto" w:fill="FFFFFF"/>
        </w:rPr>
        <w:t>–</w:t>
      </w:r>
      <w:r w:rsidRPr="001801B7">
        <w:rPr>
          <w:rFonts w:ascii="Times New Roman" w:hAnsi="Times New Roman" w:cs="Times New Roman"/>
          <w:bCs/>
          <w:color w:val="000000"/>
          <w:sz w:val="28"/>
          <w:szCs w:val="28"/>
          <w:shd w:val="clear" w:color="auto" w:fill="FFFFFF"/>
        </w:rPr>
        <w:t>4,5 м</w:t>
      </w:r>
      <w:r w:rsidR="00830E61" w:rsidRPr="001801B7">
        <w:rPr>
          <w:rFonts w:ascii="Times New Roman" w:hAnsi="Times New Roman" w:cs="Times New Roman"/>
          <w:bCs/>
          <w:color w:val="000000"/>
          <w:sz w:val="28"/>
          <w:szCs w:val="28"/>
          <w:shd w:val="clear" w:color="auto" w:fill="FFFFFF"/>
        </w:rPr>
        <w:t>–</w:t>
      </w:r>
      <w:r w:rsidRPr="001801B7">
        <w:rPr>
          <w:rFonts w:ascii="Times New Roman" w:hAnsi="Times New Roman" w:cs="Times New Roman"/>
          <w:bCs/>
          <w:color w:val="000000"/>
          <w:sz w:val="28"/>
          <w:szCs w:val="28"/>
          <w:shd w:val="clear" w:color="auto" w:fill="FFFFFF"/>
        </w:rPr>
        <w:t>ге жетеді</w:t>
      </w:r>
      <w:r w:rsidR="006D5A9D">
        <w:rPr>
          <w:rFonts w:ascii="Times New Roman" w:hAnsi="Times New Roman" w:cs="Times New Roman"/>
          <w:bCs/>
          <w:noProof/>
          <w:color w:val="000000"/>
          <w:sz w:val="28"/>
          <w:szCs w:val="28"/>
          <w:shd w:val="clear" w:color="auto" w:fill="FFFFFF"/>
        </w:rPr>
        <w:t xml:space="preserve"> </w:t>
      </w:r>
      <w:r w:rsidR="006D5A9D" w:rsidRPr="00E667C7">
        <w:rPr>
          <w:rFonts w:ascii="Times New Roman" w:hAnsi="Times New Roman" w:cs="Times New Roman"/>
          <w:noProof/>
          <w:color w:val="000000"/>
          <w:sz w:val="28"/>
          <w:szCs w:val="28"/>
          <w:shd w:val="clear" w:color="auto" w:fill="FFFFFF"/>
        </w:rPr>
        <w:t xml:space="preserve">[77, </w:t>
      </w:r>
      <w:r w:rsidR="006D5A9D">
        <w:rPr>
          <w:rFonts w:ascii="Times New Roman" w:hAnsi="Times New Roman" w:cs="Times New Roman"/>
          <w:noProof/>
          <w:color w:val="000000"/>
          <w:sz w:val="28"/>
          <w:szCs w:val="28"/>
          <w:shd w:val="clear" w:color="auto" w:fill="FFFFFF"/>
          <w:lang w:val="kk-KZ"/>
        </w:rPr>
        <w:t>бет</w:t>
      </w:r>
      <w:r w:rsidR="006D5A9D" w:rsidRPr="00E667C7">
        <w:rPr>
          <w:rFonts w:ascii="Times New Roman" w:hAnsi="Times New Roman" w:cs="Times New Roman"/>
          <w:noProof/>
          <w:color w:val="000000"/>
          <w:sz w:val="28"/>
          <w:szCs w:val="28"/>
          <w:shd w:val="clear" w:color="auto" w:fill="FFFFFF"/>
        </w:rPr>
        <w:t>. 34-52]</w:t>
      </w:r>
      <w:r w:rsidRPr="001801B7">
        <w:rPr>
          <w:rFonts w:ascii="Times New Roman" w:hAnsi="Times New Roman" w:cs="Times New Roman"/>
          <w:bCs/>
          <w:sz w:val="28"/>
          <w:szCs w:val="28"/>
        </w:rPr>
        <w:t xml:space="preserve">. </w:t>
      </w:r>
    </w:p>
    <w:p w14:paraId="0FE1E3D8" w14:textId="335E6200" w:rsidR="00D334AB" w:rsidRPr="001801B7" w:rsidRDefault="00D334AB" w:rsidP="00D51B1F">
      <w:pPr>
        <w:spacing w:after="0" w:line="240" w:lineRule="auto"/>
        <w:ind w:firstLine="720"/>
        <w:jc w:val="both"/>
        <w:rPr>
          <w:rFonts w:ascii="Times New Roman" w:hAnsi="Times New Roman" w:cs="Times New Roman"/>
          <w:bCs/>
          <w:sz w:val="28"/>
          <w:szCs w:val="28"/>
        </w:rPr>
      </w:pPr>
      <w:r w:rsidRPr="00FE2EC9">
        <w:rPr>
          <w:rFonts w:ascii="Times New Roman" w:hAnsi="Times New Roman" w:cs="Times New Roman"/>
          <w:bCs/>
          <w:iCs/>
          <w:sz w:val="28"/>
          <w:szCs w:val="28"/>
        </w:rPr>
        <w:t xml:space="preserve">Сырғалы көлінің </w:t>
      </w:r>
      <w:r w:rsidR="009064CE" w:rsidRPr="00FE2EC9">
        <w:rPr>
          <w:rFonts w:ascii="Times New Roman" w:hAnsi="Times New Roman" w:cs="Times New Roman"/>
          <w:bCs/>
          <w:iCs/>
          <w:sz w:val="28"/>
          <w:szCs w:val="28"/>
        </w:rPr>
        <w:t>ауда</w:t>
      </w:r>
      <w:r w:rsidRPr="00FE2EC9">
        <w:rPr>
          <w:rFonts w:ascii="Times New Roman" w:hAnsi="Times New Roman" w:cs="Times New Roman"/>
          <w:bCs/>
          <w:iCs/>
          <w:sz w:val="28"/>
          <w:szCs w:val="28"/>
        </w:rPr>
        <w:t xml:space="preserve">ны немесе Хотон, Хурган көлінің </w:t>
      </w:r>
      <w:r w:rsidR="009064CE" w:rsidRPr="00FE2EC9">
        <w:rPr>
          <w:rFonts w:ascii="Times New Roman" w:hAnsi="Times New Roman" w:cs="Times New Roman"/>
          <w:bCs/>
          <w:iCs/>
          <w:sz w:val="28"/>
          <w:szCs w:val="28"/>
        </w:rPr>
        <w:t>аудан</w:t>
      </w:r>
      <w:r w:rsidRPr="00FE2EC9">
        <w:rPr>
          <w:rFonts w:ascii="Times New Roman" w:hAnsi="Times New Roman" w:cs="Times New Roman"/>
          <w:bCs/>
          <w:iCs/>
          <w:sz w:val="28"/>
          <w:szCs w:val="28"/>
        </w:rPr>
        <w:t>ы:</w:t>
      </w:r>
      <w:r w:rsidRPr="00BA23D1">
        <w:rPr>
          <w:rFonts w:ascii="Times New Roman" w:hAnsi="Times New Roman" w:cs="Times New Roman"/>
          <w:bCs/>
          <w:i/>
          <w:sz w:val="28"/>
          <w:szCs w:val="28"/>
        </w:rPr>
        <w:t xml:space="preserve"> </w:t>
      </w:r>
      <w:r w:rsidRPr="001801B7">
        <w:rPr>
          <w:rFonts w:ascii="Times New Roman" w:hAnsi="Times New Roman" w:cs="Times New Roman"/>
          <w:bCs/>
          <w:sz w:val="28"/>
          <w:szCs w:val="28"/>
        </w:rPr>
        <w:t>Цэнгэлхайрхан жотасынан солтүстік батысқа қарай Моңғол Алтай жотасын</w:t>
      </w:r>
      <w:r w:rsidR="00601C56">
        <w:rPr>
          <w:rFonts w:ascii="Times New Roman" w:hAnsi="Times New Roman" w:cs="Times New Roman"/>
          <w:bCs/>
          <w:sz w:val="28"/>
          <w:szCs w:val="28"/>
          <w:lang w:val="kk-KZ"/>
        </w:rPr>
        <w:t>ың</w:t>
      </w:r>
      <w:r w:rsidRPr="001801B7">
        <w:rPr>
          <w:rFonts w:ascii="Times New Roman" w:hAnsi="Times New Roman" w:cs="Times New Roman"/>
          <w:bCs/>
          <w:sz w:val="28"/>
          <w:szCs w:val="28"/>
        </w:rPr>
        <w:t xml:space="preserve"> негізгі жоталары, Загастай</w:t>
      </w:r>
      <w:r w:rsidR="009064CE" w:rsidRPr="001801B7">
        <w:rPr>
          <w:rFonts w:ascii="Times New Roman" w:hAnsi="Times New Roman" w:cs="Times New Roman"/>
          <w:bCs/>
          <w:sz w:val="28"/>
          <w:szCs w:val="28"/>
        </w:rPr>
        <w:t xml:space="preserve"> аудан</w:t>
      </w:r>
      <w:r w:rsidR="00C46231">
        <w:rPr>
          <w:rFonts w:ascii="Times New Roman" w:hAnsi="Times New Roman" w:cs="Times New Roman"/>
          <w:bCs/>
          <w:sz w:val="28"/>
          <w:szCs w:val="28"/>
          <w:lang w:val="kk-KZ"/>
        </w:rPr>
        <w:t>ы</w:t>
      </w:r>
      <w:r w:rsidR="009064CE" w:rsidRPr="001801B7">
        <w:rPr>
          <w:rFonts w:ascii="Times New Roman" w:hAnsi="Times New Roman" w:cs="Times New Roman"/>
          <w:bCs/>
          <w:sz w:val="28"/>
          <w:szCs w:val="28"/>
        </w:rPr>
        <w:t xml:space="preserve"> геолог–геоморфологиялық құрылымы жағынан Сібірдің үлкен ауданы, Моңғол Алтай ауданы</w:t>
      </w:r>
      <w:r w:rsidR="004A483C">
        <w:rPr>
          <w:rFonts w:ascii="Times New Roman" w:hAnsi="Times New Roman" w:cs="Times New Roman"/>
          <w:bCs/>
          <w:sz w:val="28"/>
          <w:szCs w:val="28"/>
          <w:lang w:val="kk-KZ"/>
        </w:rPr>
        <w:t>на</w:t>
      </w:r>
      <w:r w:rsidR="009064CE" w:rsidRPr="001801B7">
        <w:rPr>
          <w:rFonts w:ascii="Times New Roman" w:hAnsi="Times New Roman" w:cs="Times New Roman"/>
          <w:bCs/>
          <w:sz w:val="28"/>
          <w:szCs w:val="28"/>
        </w:rPr>
        <w:t xml:space="preserve"> қарасты. Морфогенетикалық белгілері бойынша ежелгі мұздық іздері мен қазіргі мұздықтың іздері бар Альплік тау көтерілу процессі</w:t>
      </w:r>
      <w:r w:rsidRPr="001801B7">
        <w:rPr>
          <w:rFonts w:ascii="Times New Roman" w:hAnsi="Times New Roman" w:cs="Times New Roman"/>
          <w:bCs/>
          <w:sz w:val="28"/>
          <w:szCs w:val="28"/>
        </w:rPr>
        <w:t xml:space="preserve">, </w:t>
      </w:r>
      <w:r w:rsidR="000D7975" w:rsidRPr="001801B7">
        <w:rPr>
          <w:rFonts w:ascii="Times New Roman" w:hAnsi="Times New Roman" w:cs="Times New Roman"/>
          <w:bCs/>
          <w:sz w:val="28"/>
          <w:szCs w:val="28"/>
        </w:rPr>
        <w:t>Их</w:t>
      </w:r>
      <w:r w:rsidRPr="001801B7">
        <w:rPr>
          <w:rFonts w:ascii="Times New Roman" w:hAnsi="Times New Roman" w:cs="Times New Roman"/>
          <w:bCs/>
          <w:sz w:val="28"/>
          <w:szCs w:val="28"/>
        </w:rPr>
        <w:t xml:space="preserve"> Түргэн, </w:t>
      </w:r>
      <w:r w:rsidR="000D7975" w:rsidRPr="001801B7">
        <w:rPr>
          <w:rFonts w:ascii="Times New Roman" w:hAnsi="Times New Roman" w:cs="Times New Roman"/>
          <w:bCs/>
          <w:sz w:val="28"/>
          <w:szCs w:val="28"/>
        </w:rPr>
        <w:t>Бага</w:t>
      </w:r>
      <w:r w:rsidRPr="001801B7">
        <w:rPr>
          <w:rFonts w:ascii="Times New Roman" w:hAnsi="Times New Roman" w:cs="Times New Roman"/>
          <w:bCs/>
          <w:sz w:val="28"/>
          <w:szCs w:val="28"/>
        </w:rPr>
        <w:t xml:space="preserve"> Түргэн таулары басқадай орташа биіктіктегі тау сілемдері, ондағы моренді дөңестер осы </w:t>
      </w:r>
      <w:r w:rsidR="009064CE" w:rsidRPr="001801B7">
        <w:rPr>
          <w:rFonts w:ascii="Times New Roman" w:hAnsi="Times New Roman" w:cs="Times New Roman"/>
          <w:bCs/>
          <w:sz w:val="28"/>
          <w:szCs w:val="28"/>
        </w:rPr>
        <w:t>аудан</w:t>
      </w:r>
      <w:r w:rsidRPr="001801B7">
        <w:rPr>
          <w:rFonts w:ascii="Times New Roman" w:hAnsi="Times New Roman" w:cs="Times New Roman"/>
          <w:bCs/>
          <w:sz w:val="28"/>
          <w:szCs w:val="28"/>
        </w:rPr>
        <w:t xml:space="preserve">ға жатады. Бұл жүрілгені анық көрінетін тау беткейлері, қырлы шыңдар, аласа төбелі аңғарлардан тұрады. </w:t>
      </w:r>
    </w:p>
    <w:p w14:paraId="65717BA6" w14:textId="23B2F552" w:rsidR="00D334AB" w:rsidRPr="001801B7" w:rsidRDefault="00D334AB" w:rsidP="00D51B1F">
      <w:pPr>
        <w:spacing w:after="0" w:line="240" w:lineRule="auto"/>
        <w:ind w:firstLine="720"/>
        <w:jc w:val="both"/>
        <w:rPr>
          <w:rFonts w:ascii="Times New Roman" w:hAnsi="Times New Roman" w:cs="Times New Roman"/>
          <w:bCs/>
          <w:color w:val="000000" w:themeColor="text1"/>
          <w:sz w:val="28"/>
          <w:szCs w:val="28"/>
        </w:rPr>
      </w:pPr>
      <w:r w:rsidRPr="00FE2EC9">
        <w:rPr>
          <w:rFonts w:ascii="Times New Roman" w:hAnsi="Times New Roman" w:cs="Times New Roman"/>
          <w:bCs/>
          <w:iCs/>
          <w:sz w:val="28"/>
          <w:szCs w:val="28"/>
        </w:rPr>
        <w:t>Күнгей немесе Хүнгүй сілемі:</w:t>
      </w:r>
      <w:r w:rsidRPr="001801B7">
        <w:rPr>
          <w:rFonts w:ascii="Times New Roman" w:hAnsi="Times New Roman" w:cs="Times New Roman"/>
          <w:bCs/>
          <w:iCs/>
          <w:sz w:val="28"/>
          <w:szCs w:val="28"/>
        </w:rPr>
        <w:t xml:space="preserve"> </w:t>
      </w:r>
      <w:r w:rsidRPr="001801B7">
        <w:rPr>
          <w:rFonts w:ascii="Times New Roman" w:hAnsi="Times New Roman" w:cs="Times New Roman"/>
          <w:bCs/>
          <w:sz w:val="28"/>
          <w:szCs w:val="28"/>
        </w:rPr>
        <w:t>Моңғол Алтай жотасының негізгі келбетін сақтаған кіші тау сілемі. Ең биік нүктесі 3,827 м Күнгей шыңы. Негізінде көп қатпарланған биік таулар болғанымен сілемнің</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шеткері жағы орташа биіктіктегі таулар, аңғарлармен ойыстар тараған. Шыңдардың төбесінде, ойпаттардың бастау</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тұйығында мұздық әсерінен пайда болған цирк, аспалы аңғарлар, сатылы аңғарлар, морендік аласа төбелер, морендік табиғи бөгеттер, көлдер, сулы ойыстар қатарлы микроформалар көптеп кездеседі. Шыңдардың басында ылғалдан пайда болған азғана ерекше мұздық ландшафтысы бар</w:t>
      </w:r>
      <w:r w:rsidR="001569B4">
        <w:rPr>
          <w:rFonts w:ascii="Times New Roman" w:hAnsi="Times New Roman" w:cs="Times New Roman"/>
          <w:bCs/>
          <w:noProof/>
          <w:sz w:val="28"/>
          <w:szCs w:val="28"/>
        </w:rPr>
        <w:t xml:space="preserve"> </w:t>
      </w:r>
      <w:r w:rsidR="001569B4" w:rsidRPr="00E667C7">
        <w:rPr>
          <w:rFonts w:ascii="Times New Roman" w:hAnsi="Times New Roman" w:cs="Times New Roman"/>
          <w:noProof/>
          <w:sz w:val="28"/>
          <w:szCs w:val="28"/>
        </w:rPr>
        <w:t xml:space="preserve">[75, </w:t>
      </w:r>
      <w:r w:rsidR="001569B4">
        <w:rPr>
          <w:rFonts w:ascii="Times New Roman" w:hAnsi="Times New Roman" w:cs="Times New Roman"/>
          <w:noProof/>
          <w:sz w:val="28"/>
          <w:szCs w:val="28"/>
          <w:lang w:val="kk-KZ"/>
        </w:rPr>
        <w:t>бет</w:t>
      </w:r>
      <w:r w:rsidR="001569B4" w:rsidRPr="00E667C7">
        <w:rPr>
          <w:rFonts w:ascii="Times New Roman" w:hAnsi="Times New Roman" w:cs="Times New Roman"/>
          <w:noProof/>
          <w:sz w:val="28"/>
          <w:szCs w:val="28"/>
        </w:rPr>
        <w:t>. 140]</w:t>
      </w:r>
      <w:r w:rsidRPr="001801B7">
        <w:rPr>
          <w:rFonts w:ascii="Times New Roman" w:hAnsi="Times New Roman" w:cs="Times New Roman"/>
          <w:bCs/>
          <w:color w:val="000000" w:themeColor="text1"/>
          <w:sz w:val="28"/>
          <w:szCs w:val="28"/>
        </w:rPr>
        <w:t>.</w:t>
      </w:r>
    </w:p>
    <w:p w14:paraId="51539DB5" w14:textId="1B75C328" w:rsidR="00D334AB" w:rsidRPr="001801B7" w:rsidRDefault="00D334AB" w:rsidP="00D51B1F">
      <w:pPr>
        <w:spacing w:after="0" w:line="240" w:lineRule="auto"/>
        <w:ind w:firstLine="720"/>
        <w:jc w:val="both"/>
        <w:rPr>
          <w:rFonts w:ascii="Times New Roman" w:hAnsi="Times New Roman" w:cs="Times New Roman"/>
          <w:bCs/>
          <w:sz w:val="28"/>
          <w:szCs w:val="28"/>
        </w:rPr>
      </w:pPr>
      <w:r w:rsidRPr="00C73502">
        <w:rPr>
          <w:rFonts w:ascii="Times New Roman" w:hAnsi="Times New Roman" w:cs="Times New Roman"/>
          <w:bCs/>
          <w:iCs/>
          <w:color w:val="000000" w:themeColor="text1"/>
          <w:sz w:val="28"/>
          <w:szCs w:val="28"/>
        </w:rPr>
        <w:t>Мұзтау немесе Цэнгэлхайрхан сілемі:</w:t>
      </w:r>
      <w:r w:rsidRPr="001801B7">
        <w:rPr>
          <w:rFonts w:ascii="Times New Roman" w:hAnsi="Times New Roman" w:cs="Times New Roman"/>
          <w:bCs/>
          <w:iCs/>
          <w:color w:val="000000" w:themeColor="text1"/>
          <w:sz w:val="28"/>
          <w:szCs w:val="28"/>
        </w:rPr>
        <w:t xml:space="preserve"> </w:t>
      </w:r>
      <w:r w:rsidRPr="001801B7">
        <w:rPr>
          <w:rFonts w:ascii="Times New Roman" w:hAnsi="Times New Roman" w:cs="Times New Roman"/>
          <w:bCs/>
          <w:color w:val="000000" w:themeColor="text1"/>
          <w:sz w:val="28"/>
          <w:szCs w:val="28"/>
        </w:rPr>
        <w:t xml:space="preserve">Алтай </w:t>
      </w:r>
      <w:r w:rsidR="00BD1384" w:rsidRPr="001801B7">
        <w:rPr>
          <w:rFonts w:ascii="Times New Roman" w:hAnsi="Times New Roman" w:cs="Times New Roman"/>
          <w:bCs/>
          <w:color w:val="000000" w:themeColor="text1"/>
          <w:sz w:val="28"/>
          <w:szCs w:val="28"/>
        </w:rPr>
        <w:t>ауыл</w:t>
      </w:r>
      <w:r w:rsidR="00561FC7" w:rsidRPr="001801B7">
        <w:rPr>
          <w:rFonts w:ascii="Times New Roman" w:hAnsi="Times New Roman" w:cs="Times New Roman"/>
          <w:bCs/>
          <w:color w:val="000000" w:themeColor="text1"/>
          <w:sz w:val="28"/>
          <w:szCs w:val="28"/>
        </w:rPr>
        <w:t>ын</w:t>
      </w:r>
      <w:r w:rsidRPr="001801B7">
        <w:rPr>
          <w:rFonts w:ascii="Times New Roman" w:hAnsi="Times New Roman" w:cs="Times New Roman"/>
          <w:bCs/>
          <w:color w:val="000000" w:themeColor="text1"/>
          <w:sz w:val="28"/>
          <w:szCs w:val="28"/>
        </w:rPr>
        <w:t xml:space="preserve">ан Қытай Республикасымен шекараласқан жерінен бастау алып, солтүстікке қарай 90 шақырым созылып орналасқан тау сілемі. Ең биік шыңы солтүстігінде </w:t>
      </w:r>
      <w:r w:rsidRPr="001801B7">
        <w:rPr>
          <w:rFonts w:ascii="Times New Roman" w:hAnsi="Times New Roman" w:cs="Times New Roman"/>
          <w:bCs/>
          <w:sz w:val="28"/>
          <w:szCs w:val="28"/>
          <w:u w:color="FF0000"/>
        </w:rPr>
        <w:t>ш.б</w:t>
      </w:r>
      <w:r w:rsidRPr="001801B7">
        <w:rPr>
          <w:rFonts w:ascii="Times New Roman" w:hAnsi="Times New Roman" w:cs="Times New Roman"/>
          <w:bCs/>
          <w:sz w:val="28"/>
          <w:szCs w:val="28"/>
        </w:rPr>
        <w:t>.89°10´, с.е. 48°39´ коридинатта орналасқан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u w:color="FF0000"/>
        </w:rPr>
        <w:t>Цэнгэлхайрхан</w:t>
      </w:r>
      <w:r w:rsidRPr="001801B7">
        <w:rPr>
          <w:rFonts w:ascii="Times New Roman" w:hAnsi="Times New Roman" w:cs="Times New Roman"/>
          <w:bCs/>
          <w:sz w:val="28"/>
          <w:szCs w:val="28"/>
        </w:rPr>
        <w:t xml:space="preserve"> немесе Мұзтау (3943м).</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Мұзтау Моңғол Алтай жотасының орта бөлегіндегі биік таудың сипаттайтын әсем таулардың бірі. Цагаан Асга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(3575м), </w:t>
      </w:r>
      <w:r w:rsidRPr="001801B7">
        <w:rPr>
          <w:rFonts w:ascii="Times New Roman" w:hAnsi="Times New Roman" w:cs="Times New Roman"/>
          <w:bCs/>
          <w:sz w:val="28"/>
          <w:szCs w:val="28"/>
          <w:u w:color="FF0000"/>
        </w:rPr>
        <w:t>Қолағаш</w:t>
      </w:r>
      <w:r w:rsidRPr="001801B7">
        <w:rPr>
          <w:rFonts w:ascii="Times New Roman" w:hAnsi="Times New Roman" w:cs="Times New Roman"/>
          <w:bCs/>
          <w:sz w:val="28"/>
          <w:szCs w:val="28"/>
        </w:rPr>
        <w:t xml:space="preserve"> (3571м),</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Ё</w:t>
      </w:r>
      <w:r w:rsidRPr="001801B7">
        <w:rPr>
          <w:rFonts w:ascii="Times New Roman" w:hAnsi="Times New Roman" w:cs="Times New Roman"/>
          <w:bCs/>
          <w:sz w:val="28"/>
          <w:szCs w:val="28"/>
          <w:u w:color="FF0000"/>
        </w:rPr>
        <w:t>лт</w:t>
      </w:r>
      <w:r w:rsidRPr="001801B7">
        <w:rPr>
          <w:rFonts w:ascii="Times New Roman" w:hAnsi="Times New Roman" w:cs="Times New Roman"/>
          <w:bCs/>
          <w:sz w:val="28"/>
          <w:szCs w:val="28"/>
        </w:rPr>
        <w:t xml:space="preserve"> (3301м), </w:t>
      </w:r>
      <w:r w:rsidRPr="001801B7">
        <w:rPr>
          <w:rFonts w:ascii="Times New Roman" w:hAnsi="Times New Roman" w:cs="Times New Roman"/>
          <w:bCs/>
          <w:sz w:val="28"/>
          <w:szCs w:val="28"/>
          <w:u w:color="FF0000"/>
        </w:rPr>
        <w:t>Өвчүүн</w:t>
      </w:r>
      <w:r w:rsidRPr="001801B7">
        <w:rPr>
          <w:rFonts w:ascii="Times New Roman" w:hAnsi="Times New Roman" w:cs="Times New Roman"/>
          <w:bCs/>
          <w:sz w:val="28"/>
          <w:szCs w:val="28"/>
        </w:rPr>
        <w:t xml:space="preserve"> тау (3574м) қатарлы биік шыңдары бар.</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Бұл тау Моңғол Алтай жотасындағы мұзды 13 биік жотаның біріне жатады.</w:t>
      </w:r>
    </w:p>
    <w:p w14:paraId="7BF0922A" w14:textId="0C2DCD44" w:rsidR="00075A5F" w:rsidRPr="001801B7" w:rsidRDefault="00412784" w:rsidP="00EF5136">
      <w:pPr>
        <w:spacing w:after="0" w:line="240" w:lineRule="auto"/>
        <w:ind w:firstLine="720"/>
        <w:jc w:val="both"/>
        <w:rPr>
          <w:rFonts w:ascii="Times New Roman" w:hAnsi="Times New Roman" w:cs="Times New Roman"/>
          <w:bCs/>
          <w:sz w:val="28"/>
          <w:szCs w:val="28"/>
        </w:rPr>
      </w:pPr>
      <w:r w:rsidRPr="00253C46">
        <w:rPr>
          <w:rFonts w:ascii="Times New Roman" w:hAnsi="Times New Roman" w:cs="Times New Roman"/>
          <w:bCs/>
          <w:i/>
          <w:iCs/>
          <w:sz w:val="28"/>
          <w:szCs w:val="28"/>
        </w:rPr>
        <w:t>Ресейлік Алтай жотасы:</w:t>
      </w:r>
      <w:r w:rsidRPr="001801B7">
        <w:rPr>
          <w:rFonts w:ascii="Times New Roman" w:hAnsi="Times New Roman" w:cs="Times New Roman"/>
          <w:bCs/>
          <w:sz w:val="28"/>
          <w:szCs w:val="28"/>
        </w:rPr>
        <w:t xml:space="preserve"> Алтай Республикасының территориясы түгелдей Алтай жотасына жатады. Тау сілемдері тар шатқалды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терең өзен аңғарларымен шектеледі. Кей тау аралық өзен аңғарлары биік жоталармен шектелген кең бассейдерге ұқсас. Ұзын саны 30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дан астам жота бар, бірақ олардың кейбіреуі өте кіші, барлығы бірдей танымал емес. Ең үлкен ішкі тау сілемдерін төмендегі кестеде анықтама берілді.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Оңтүстікте және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батыста орналасқан ішкі тау сілемдері өте тік емес көлбеу беткейлі болса,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батыстағы ішкі сілемдері тік беткейлі. Ең биік нүктелері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батыстан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шығысқа қарай орналасқан.</w:t>
      </w:r>
      <w:r w:rsidR="00EF5136">
        <w:rPr>
          <w:rFonts w:ascii="Times New Roman" w:hAnsi="Times New Roman" w:cs="Times New Roman"/>
          <w:bCs/>
          <w:sz w:val="28"/>
          <w:szCs w:val="28"/>
        </w:rPr>
        <w:t xml:space="preserve"> </w:t>
      </w:r>
      <w:r w:rsidRPr="001801B7">
        <w:rPr>
          <w:rFonts w:ascii="Times New Roman" w:hAnsi="Times New Roman" w:cs="Times New Roman"/>
          <w:bCs/>
          <w:sz w:val="28"/>
          <w:szCs w:val="28"/>
        </w:rPr>
        <w:t>Бұл ішкі тау сілемдерінен диссертация тақырыбына маңызды, көбінесе шекара маңында орналасқан ең үлкен тау сілемдеріне қысқаша анықтама берсек.</w:t>
      </w:r>
    </w:p>
    <w:p w14:paraId="19F62EC0" w14:textId="6B328E69" w:rsidR="00412784" w:rsidRPr="001801B7" w:rsidRDefault="00075A5F" w:rsidP="00D51B1F">
      <w:pPr>
        <w:spacing w:after="0" w:line="240" w:lineRule="auto"/>
        <w:ind w:firstLine="720"/>
        <w:jc w:val="both"/>
        <w:rPr>
          <w:rFonts w:ascii="Times New Roman" w:hAnsi="Times New Roman" w:cs="Times New Roman"/>
          <w:bCs/>
          <w:sz w:val="28"/>
          <w:szCs w:val="28"/>
        </w:rPr>
      </w:pPr>
      <w:r w:rsidRPr="00253C46">
        <w:rPr>
          <w:rFonts w:ascii="Times New Roman" w:hAnsi="Times New Roman" w:cs="Times New Roman"/>
          <w:bCs/>
          <w:sz w:val="28"/>
          <w:szCs w:val="28"/>
        </w:rPr>
        <w:t>Катун</w:t>
      </w:r>
      <w:r w:rsidR="000F098B">
        <w:rPr>
          <w:rFonts w:ascii="Times New Roman" w:hAnsi="Times New Roman" w:cs="Times New Roman"/>
          <w:bCs/>
          <w:sz w:val="28"/>
          <w:szCs w:val="28"/>
          <w:lang w:val="kk-KZ"/>
        </w:rPr>
        <w:t>ский</w:t>
      </w:r>
      <w:r w:rsidRPr="00253C46">
        <w:rPr>
          <w:rFonts w:ascii="Times New Roman" w:hAnsi="Times New Roman" w:cs="Times New Roman"/>
          <w:bCs/>
          <w:sz w:val="28"/>
          <w:szCs w:val="28"/>
        </w:rPr>
        <w:t xml:space="preserve"> сілемі:</w:t>
      </w:r>
      <w:r w:rsidRPr="001801B7">
        <w:rPr>
          <w:rFonts w:ascii="Times New Roman" w:hAnsi="Times New Roman" w:cs="Times New Roman"/>
          <w:bCs/>
          <w:i/>
          <w:iCs/>
          <w:sz w:val="28"/>
          <w:szCs w:val="28"/>
        </w:rPr>
        <w:t xml:space="preserve"> </w:t>
      </w:r>
      <w:r w:rsidRPr="001801B7">
        <w:rPr>
          <w:rFonts w:ascii="Times New Roman" w:hAnsi="Times New Roman" w:cs="Times New Roman"/>
          <w:bCs/>
          <w:sz w:val="28"/>
          <w:szCs w:val="28"/>
        </w:rPr>
        <w:t>Горный Алтайдағы ең үлкен тау сілемі. Ресей Федерациясы мен Қазақстанның оңтүстік шекараса бойымен орналасқан. Дәл осы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тау сілемінде Алтай жотасының ең биік нүктесі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Белуха (4506) шыңы орналасқан. </w:t>
      </w:r>
      <w:r w:rsidR="003239F6" w:rsidRPr="001801B7">
        <w:rPr>
          <w:rFonts w:ascii="Times New Roman" w:hAnsi="Times New Roman" w:cs="Times New Roman"/>
          <w:bCs/>
          <w:sz w:val="28"/>
          <w:szCs w:val="28"/>
        </w:rPr>
        <w:t>Аталған</w:t>
      </w:r>
      <w:r w:rsidRPr="001801B7">
        <w:rPr>
          <w:rFonts w:ascii="Times New Roman" w:hAnsi="Times New Roman" w:cs="Times New Roman"/>
          <w:bCs/>
          <w:sz w:val="28"/>
          <w:szCs w:val="28"/>
        </w:rPr>
        <w:t xml:space="preserve"> тау сілемінен Алтайдың иесі – Катун өзені бастау алады. </w:t>
      </w:r>
      <w:r w:rsidR="003239F6" w:rsidRPr="001801B7">
        <w:rPr>
          <w:rFonts w:ascii="Times New Roman" w:hAnsi="Times New Roman" w:cs="Times New Roman"/>
          <w:bCs/>
          <w:sz w:val="28"/>
          <w:szCs w:val="28"/>
        </w:rPr>
        <w:t>К</w:t>
      </w:r>
      <w:r w:rsidRPr="001801B7">
        <w:rPr>
          <w:rFonts w:ascii="Times New Roman" w:hAnsi="Times New Roman" w:cs="Times New Roman"/>
          <w:bCs/>
          <w:sz w:val="28"/>
          <w:szCs w:val="28"/>
        </w:rPr>
        <w:t>өптеген көлдер комплексі бар. Жотаның ұзындығы 150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астам, ені 60 км. Белуха маңында, яғни</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тау сілемінің орталық бөлігі 15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созылған 4000 метрден жоғары мұзды құзды шыңдар жалғасады. Катунский сілемінде 280 км.кв</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тан астам аумақты алып жатқан 400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жуық мұздық бар, Олар Мультинский, Шығыс Катунский және Белухинский атты үш негізгі мұз бөлікке бөлінеді. Катун сілемінде туристерді өзіне тартатын Мультиньское, Аккемское, Кучерлинское қатарлы әсем көлдер бар. Орта Азиядағы Алтай тау жотасының негізгі келбетін </w:t>
      </w:r>
      <w:r w:rsidR="00D973CD" w:rsidRPr="00253C46">
        <w:rPr>
          <w:rFonts w:ascii="Times New Roman" w:hAnsi="Times New Roman" w:cs="Times New Roman"/>
          <w:bCs/>
          <w:sz w:val="28"/>
          <w:szCs w:val="28"/>
        </w:rPr>
        <w:t>Катун</w:t>
      </w:r>
      <w:r w:rsidR="00D973CD">
        <w:rPr>
          <w:rFonts w:ascii="Times New Roman" w:hAnsi="Times New Roman" w:cs="Times New Roman"/>
          <w:bCs/>
          <w:sz w:val="28"/>
          <w:szCs w:val="28"/>
          <w:lang w:val="kk-KZ"/>
        </w:rPr>
        <w:t>ский</w:t>
      </w:r>
      <w:r w:rsidRPr="001801B7">
        <w:rPr>
          <w:rFonts w:ascii="Times New Roman" w:hAnsi="Times New Roman" w:cs="Times New Roman"/>
          <w:bCs/>
          <w:sz w:val="28"/>
          <w:szCs w:val="28"/>
        </w:rPr>
        <w:t xml:space="preserve"> сілемінен көруге болады деп көреді. Себебі Алтай табиғатын сипаттайтын қарлы биік таулар, өзендер мен көлдер, алуан түрлі флора мен фауна барлығы бар.</w:t>
      </w:r>
    </w:p>
    <w:p w14:paraId="5DC95A2C" w14:textId="4B4F98F4" w:rsidR="00775B79" w:rsidRPr="001801B7" w:rsidRDefault="00775B79"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Оңтүстік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 Моңғолиямен шекара бойында орналасқан. Сондықтан тау сілемінің сыртқы тау келбеті мен флорасы басқа жоталардан айтарлықтай ерекшеленеді. Сонымен қатар климаты қатал және құрғақ. Тау сілемінің ұзындығы 150 км, орташа биіктігі 3000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3500 метр шамасында. Тау сілемінің ең биік нүктесі Ирбисту шыңы (3967 м) және Иікту шыңы (3936 м). Бұл тау сілемінде 223 км.кв аумақты алып жатқан 240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тан астам мұздықтар бар. Мұндағы мұздықтардан еріген су және қар суларынан </w:t>
      </w:r>
      <w:r w:rsidR="00D973CD"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өзені қоректенеді. Климатына байланысты Оңтүстік </w:t>
      </w:r>
      <w:r w:rsidR="00D973CD"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жотасында биік ағаштар жоқтың қасы. Мұндағы негізгі туристік орындар – альпинистерге арналған.</w:t>
      </w:r>
    </w:p>
    <w:p w14:paraId="4E995A64" w14:textId="208B9EDA" w:rsidR="00775B79" w:rsidRPr="001801B7" w:rsidRDefault="00775B79"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 Оңтүстік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сілемінің солтүстігінде орналасқан. Бұл сілемнен</w:t>
      </w:r>
      <w:r w:rsidR="006F439D" w:rsidRPr="001801B7">
        <w:rPr>
          <w:rFonts w:ascii="Times New Roman" w:hAnsi="Times New Roman" w:cs="Times New Roman"/>
          <w:bCs/>
          <w:sz w:val="28"/>
          <w:szCs w:val="28"/>
        </w:rPr>
        <w:t xml:space="preserve">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ские Белки тау айрығы жалғасады. Оңтүстік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сілемінен, яғни көршісінен айырмашылығы, табиғаты әртүрлі және өте көркем, сондықтан осында көптеген туристер келеді. Сілемнің ұзындығы 120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созылады. Ең биік нүктесі Машей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баш тауындағы – 4200 метр биік шыңдар, орташа биіктігі 3600 метр. Мұндағы мұздықтар 175 км.кв алаңды алып жатыр. Туристер қызықтайтын жәдігер көп болғандықтан, мұнда туризм жақсы дамыған. А</w:t>
      </w:r>
      <w:r w:rsidR="00D973CD">
        <w:rPr>
          <w:rFonts w:ascii="Times New Roman" w:hAnsi="Times New Roman" w:cs="Times New Roman"/>
          <w:bCs/>
          <w:sz w:val="28"/>
          <w:szCs w:val="28"/>
          <w:lang w:val="kk-KZ"/>
        </w:rPr>
        <w:t>к</w:t>
      </w:r>
      <w:r w:rsidRPr="001801B7">
        <w:rPr>
          <w:rFonts w:ascii="Times New Roman" w:hAnsi="Times New Roman" w:cs="Times New Roman"/>
          <w:bCs/>
          <w:sz w:val="28"/>
          <w:szCs w:val="28"/>
        </w:rPr>
        <w:t>тру шыңының маңында Горный Алтайдың алғашқы альпинистік лагерь бар. Және мұнда Республика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туристеріне танымал биік таудағы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Көк көл бар. Бұл көл кешені </w:t>
      </w:r>
      <w:r w:rsidR="000F3581" w:rsidRPr="000F3581">
        <w:rPr>
          <w:rFonts w:ascii="Times New Roman" w:hAnsi="Times New Roman" w:cs="Times New Roman"/>
          <w:bCs/>
          <w:sz w:val="28"/>
          <w:szCs w:val="28"/>
        </w:rPr>
        <w:t>Дискавери Ресе</w:t>
      </w:r>
      <w:r w:rsidR="000F3581">
        <w:rPr>
          <w:rFonts w:ascii="Times New Roman" w:hAnsi="Times New Roman" w:cs="Times New Roman"/>
          <w:bCs/>
          <w:sz w:val="28"/>
          <w:szCs w:val="28"/>
          <w:lang w:val="kk-KZ"/>
        </w:rPr>
        <w:t xml:space="preserve">й </w:t>
      </w:r>
      <w:r w:rsidRPr="001801B7">
        <w:rPr>
          <w:rFonts w:ascii="Times New Roman" w:hAnsi="Times New Roman" w:cs="Times New Roman"/>
          <w:bCs/>
          <w:sz w:val="28"/>
          <w:szCs w:val="28"/>
        </w:rPr>
        <w:t>нұсқасы бойынша Ресейдегі ең әдемі бес көлдің рейтингісіне кіреді.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Мұздықтар, қар басқан шыңдар, балқарағай ормандары, көлдердің мөлдір сулары мен ағысты өзендері демалушылардың назарын аударады, сондықтан 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жотасында туристік маршруттар көп.</w:t>
      </w:r>
    </w:p>
    <w:p w14:paraId="0DA8D980" w14:textId="5129B856" w:rsidR="00775B79" w:rsidRPr="001801B7" w:rsidRDefault="00775B79" w:rsidP="00D51B1F">
      <w:pPr>
        <w:spacing w:after="0" w:line="240" w:lineRule="auto"/>
        <w:ind w:firstLine="720"/>
        <w:jc w:val="both"/>
        <w:rPr>
          <w:rFonts w:ascii="Times New Roman" w:hAnsi="Times New Roman" w:cs="Times New Roman"/>
          <w:bCs/>
          <w:sz w:val="28"/>
          <w:szCs w:val="28"/>
        </w:rPr>
      </w:pPr>
      <w:r w:rsidRPr="002E0C99">
        <w:rPr>
          <w:rFonts w:ascii="Times New Roman" w:hAnsi="Times New Roman" w:cs="Times New Roman"/>
          <w:bCs/>
          <w:sz w:val="28"/>
          <w:szCs w:val="28"/>
        </w:rPr>
        <w:t>Сумультинский тау сілемі:</w:t>
      </w:r>
      <w:r w:rsidRPr="001801B7">
        <w:rPr>
          <w:rFonts w:ascii="Times New Roman" w:hAnsi="Times New Roman" w:cs="Times New Roman"/>
          <w:bCs/>
          <w:sz w:val="28"/>
          <w:szCs w:val="28"/>
        </w:rPr>
        <w:t xml:space="preserve"> Ресейлік Алтай жотасындағы туристер ең көп баратын жота. Бұл тау сілемінде орналасқан Телецкое көлі туристік негізгі аймақтарға жатады, және елге танымал туристік жәдігер. КСРО кезінен бастап Сумултинск</w:t>
      </w:r>
      <w:r w:rsidR="00EC2885">
        <w:rPr>
          <w:rFonts w:ascii="Times New Roman" w:hAnsi="Times New Roman" w:cs="Times New Roman"/>
          <w:bCs/>
          <w:sz w:val="28"/>
          <w:szCs w:val="28"/>
        </w:rPr>
        <w:t>ий</w:t>
      </w:r>
      <w:r w:rsidRPr="001801B7">
        <w:rPr>
          <w:rFonts w:ascii="Times New Roman" w:hAnsi="Times New Roman" w:cs="Times New Roman"/>
          <w:bCs/>
          <w:sz w:val="28"/>
          <w:szCs w:val="28"/>
        </w:rPr>
        <w:t xml:space="preserve"> жотасы арқылы туристік маршруттар ұйымдастырылып, туризмді дамытып келген. Бұл тау сілемі Ресейлік Алтайдың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шығыс және орталық бөлігінде тігінен созылып орналасқан, сілемнің орташа биіктігі 1500 метр, ең жоғары нүктесі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2756 метр. Мұнда мұздықтары жоқ болғанымен тайга белдеуінен мұздық іздері көрінеді, жотадан күшті көшкіндер жиі түседі. Өсімдік жамылғысы негізінен сібір балқарағайлары, қарағай, шырша және қайыңдар.</w:t>
      </w:r>
    </w:p>
    <w:p w14:paraId="0A05F06F" w14:textId="3418FABE" w:rsidR="00775B79" w:rsidRPr="001801B7" w:rsidRDefault="00775B79" w:rsidP="00D51B1F">
      <w:pPr>
        <w:spacing w:after="0" w:line="240" w:lineRule="auto"/>
        <w:ind w:firstLine="720"/>
        <w:jc w:val="both"/>
        <w:rPr>
          <w:rFonts w:ascii="Times New Roman" w:hAnsi="Times New Roman" w:cs="Times New Roman"/>
          <w:bCs/>
          <w:sz w:val="28"/>
          <w:szCs w:val="28"/>
        </w:rPr>
      </w:pPr>
      <w:r w:rsidRPr="004E0D62">
        <w:rPr>
          <w:rFonts w:ascii="Times New Roman" w:hAnsi="Times New Roman" w:cs="Times New Roman"/>
          <w:bCs/>
          <w:sz w:val="28"/>
          <w:szCs w:val="28"/>
        </w:rPr>
        <w:t>Сайлюгем тау сілемі:</w:t>
      </w:r>
      <w:r w:rsidRPr="001801B7">
        <w:rPr>
          <w:rFonts w:ascii="Times New Roman" w:hAnsi="Times New Roman" w:cs="Times New Roman"/>
          <w:bCs/>
          <w:sz w:val="28"/>
          <w:szCs w:val="28"/>
        </w:rPr>
        <w:t xml:space="preserve"> Ресей мен Моңғолия шекарасында орналасқан тау сілемі. Ерекшелігі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мұндағы қатал климат және Қызыл кітапқа енгізілген жануарлар. Жотаның бір бөлігі мемлекеттік қорғауға алынған табиғи қорық құрамына кіреді. Тау сілемі 130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созылып жатыр. Ең жоғары биіктігі 3502 метр –</w:t>
      </w:r>
      <w:r w:rsidR="004E0D62">
        <w:rPr>
          <w:rFonts w:ascii="Times New Roman" w:hAnsi="Times New Roman" w:cs="Times New Roman"/>
          <w:bCs/>
          <w:sz w:val="28"/>
          <w:szCs w:val="28"/>
        </w:rPr>
        <w:t xml:space="preserve"> </w:t>
      </w:r>
      <w:r w:rsidRPr="001801B7">
        <w:rPr>
          <w:rFonts w:ascii="Times New Roman" w:hAnsi="Times New Roman" w:cs="Times New Roman"/>
          <w:bCs/>
          <w:sz w:val="28"/>
          <w:szCs w:val="28"/>
        </w:rPr>
        <w:t>Сары Нохойт шыңы. Тау сілемінде 300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астам көлдер мен көптеген өзендер бар.</w:t>
      </w:r>
      <w:r w:rsidR="00D414F2" w:rsidRPr="001801B7">
        <w:rPr>
          <w:rFonts w:ascii="Times New Roman" w:hAnsi="Times New Roman" w:cs="Times New Roman"/>
          <w:bCs/>
          <w:sz w:val="28"/>
          <w:szCs w:val="28"/>
        </w:rPr>
        <w:t xml:space="preserve"> Мұндағы климат күрт экстре</w:t>
      </w:r>
      <w:r w:rsidRPr="001801B7">
        <w:rPr>
          <w:rFonts w:ascii="Times New Roman" w:hAnsi="Times New Roman" w:cs="Times New Roman"/>
          <w:bCs/>
          <w:sz w:val="28"/>
          <w:szCs w:val="28"/>
        </w:rPr>
        <w:t>мал</w:t>
      </w:r>
      <w:r w:rsidR="00D414F2" w:rsidRPr="001801B7">
        <w:rPr>
          <w:rFonts w:ascii="Times New Roman" w:hAnsi="Times New Roman" w:cs="Times New Roman"/>
          <w:bCs/>
          <w:sz w:val="28"/>
          <w:szCs w:val="28"/>
        </w:rPr>
        <w:t>ь</w:t>
      </w:r>
      <w:r w:rsidRPr="001801B7">
        <w:rPr>
          <w:rFonts w:ascii="Times New Roman" w:hAnsi="Times New Roman" w:cs="Times New Roman"/>
          <w:bCs/>
          <w:sz w:val="28"/>
          <w:szCs w:val="28"/>
        </w:rPr>
        <w:t>ды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континенттік, сондықтан қыста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температура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62°C</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дейін төмендеп, ал жазда + 30°C</w:t>
      </w:r>
      <w:r w:rsidR="004E0D62">
        <w:rPr>
          <w:rFonts w:ascii="Times New Roman" w:hAnsi="Times New Roman" w:cs="Times New Roman"/>
          <w:bCs/>
          <w:sz w:val="28"/>
          <w:szCs w:val="28"/>
        </w:rPr>
        <w:t>-</w:t>
      </w:r>
      <w:r w:rsidRPr="001801B7">
        <w:rPr>
          <w:rFonts w:ascii="Times New Roman" w:hAnsi="Times New Roman" w:cs="Times New Roman"/>
          <w:bCs/>
          <w:sz w:val="28"/>
          <w:szCs w:val="28"/>
        </w:rPr>
        <w:t>тан жоғары көтеріледі. Тау сілемі туристер арасында өте танымал емес, туристік аймақтан шалғай орналасқан және климаты қатал. Бұл жерлерде демалыс орындары мен қонақ үйлердің саны аз.</w:t>
      </w:r>
    </w:p>
    <w:p w14:paraId="0799D1CF" w14:textId="50A52568" w:rsidR="00412784" w:rsidRPr="001801B7" w:rsidRDefault="00775B79" w:rsidP="00137937">
      <w:pPr>
        <w:spacing w:after="0" w:line="240" w:lineRule="auto"/>
        <w:ind w:firstLine="720"/>
        <w:jc w:val="both"/>
        <w:rPr>
          <w:bCs/>
          <w:sz w:val="28"/>
          <w:szCs w:val="28"/>
        </w:rPr>
      </w:pPr>
      <w:r w:rsidRPr="004E0D62">
        <w:rPr>
          <w:rFonts w:ascii="Times New Roman" w:hAnsi="Times New Roman" w:cs="Times New Roman"/>
          <w:bCs/>
          <w:sz w:val="28"/>
          <w:szCs w:val="28"/>
        </w:rPr>
        <w:t>Иолго жотасы:</w:t>
      </w:r>
      <w:r w:rsidRPr="00137937">
        <w:rPr>
          <w:rFonts w:ascii="Times New Roman" w:hAnsi="Times New Roman" w:cs="Times New Roman"/>
          <w:bCs/>
          <w:sz w:val="28"/>
          <w:szCs w:val="28"/>
        </w:rPr>
        <w:t xml:space="preserve"> </w:t>
      </w:r>
      <w:r w:rsidRPr="001801B7">
        <w:rPr>
          <w:rFonts w:ascii="Times New Roman" w:hAnsi="Times New Roman" w:cs="Times New Roman"/>
          <w:bCs/>
          <w:sz w:val="28"/>
          <w:szCs w:val="28"/>
        </w:rPr>
        <w:t>Сумультинский сілеміне жалғасып паралель орналасқан, ұзындығы 90 км, ең биік нүктесі 2615 метр. Бұл сілем алуан түрлі өсімдіктер дүниесіне бай, Мұнда қара қылқан жапырақты тайга, альпі шалғындары және тау тундралары бар ормандар тараған. Мұнда туристерге танымал көрікті жер – Қаракөл көлдерінің сарқырамасы бар. Су қоймаларына баратын қиын жолға қарамастан, туристер табиғаттың бұл кереметін өз көздерімен көру үшін жыл сайын осында ағылады</w:t>
      </w:r>
      <w:r w:rsidR="00111D48" w:rsidRPr="00111D48">
        <w:rPr>
          <w:rFonts w:ascii="Times New Roman" w:hAnsi="Times New Roman" w:cs="Times New Roman"/>
          <w:bCs/>
          <w:sz w:val="24"/>
          <w:szCs w:val="24"/>
        </w:rPr>
        <w:t xml:space="preserve"> </w:t>
      </w:r>
      <w:sdt>
        <w:sdtPr>
          <w:rPr>
            <w:rFonts w:ascii="Times New Roman" w:hAnsi="Times New Roman" w:cs="Times New Roman"/>
            <w:bCs/>
            <w:sz w:val="28"/>
            <w:szCs w:val="28"/>
          </w:rPr>
          <w:id w:val="-287819002"/>
          <w:citation/>
        </w:sdtPr>
        <w:sdtEndPr/>
        <w:sdtContent>
          <w:r w:rsidR="00111D48" w:rsidRPr="00111D48">
            <w:rPr>
              <w:rFonts w:ascii="Times New Roman" w:hAnsi="Times New Roman" w:cs="Times New Roman"/>
              <w:bCs/>
              <w:sz w:val="28"/>
              <w:szCs w:val="28"/>
            </w:rPr>
            <w:fldChar w:fldCharType="begin"/>
          </w:r>
          <w:r w:rsidR="00111D48" w:rsidRPr="00111D48">
            <w:rPr>
              <w:rFonts w:ascii="Times New Roman" w:hAnsi="Times New Roman" w:cs="Times New Roman"/>
              <w:bCs/>
              <w:sz w:val="28"/>
              <w:szCs w:val="28"/>
            </w:rPr>
            <w:instrText xml:space="preserve">CITATION Оюу11 \l 1104 </w:instrText>
          </w:r>
          <w:r w:rsidR="00111D48" w:rsidRPr="00111D48">
            <w:rPr>
              <w:rFonts w:ascii="Times New Roman" w:hAnsi="Times New Roman" w:cs="Times New Roman"/>
              <w:bCs/>
              <w:sz w:val="28"/>
              <w:szCs w:val="28"/>
            </w:rPr>
            <w:fldChar w:fldCharType="separate"/>
          </w:r>
          <w:r w:rsidR="00E667C7" w:rsidRPr="00E667C7">
            <w:rPr>
              <w:rFonts w:ascii="Times New Roman" w:hAnsi="Times New Roman" w:cs="Times New Roman"/>
              <w:noProof/>
              <w:sz w:val="28"/>
              <w:szCs w:val="28"/>
            </w:rPr>
            <w:t>[78]</w:t>
          </w:r>
          <w:r w:rsidR="00111D48" w:rsidRPr="00111D48">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61535790" w14:textId="0E971D39" w:rsidR="00412784" w:rsidRPr="001801B7" w:rsidRDefault="00412784" w:rsidP="00EF5136">
      <w:pPr>
        <w:spacing w:after="12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Басқа ішкі тау сілемдері орналасу жағынан </w:t>
      </w:r>
      <w:r w:rsidR="00442E44" w:rsidRPr="001801B7">
        <w:rPr>
          <w:rFonts w:ascii="Times New Roman" w:hAnsi="Times New Roman" w:cs="Times New Roman"/>
          <w:bCs/>
          <w:sz w:val="28"/>
          <w:szCs w:val="28"/>
        </w:rPr>
        <w:t>көлденең</w:t>
      </w:r>
      <w:r w:rsidRPr="001801B7">
        <w:rPr>
          <w:rFonts w:ascii="Times New Roman" w:hAnsi="Times New Roman" w:cs="Times New Roman"/>
          <w:bCs/>
          <w:sz w:val="28"/>
          <w:szCs w:val="28"/>
        </w:rPr>
        <w:t xml:space="preserve">, </w:t>
      </w:r>
      <w:r w:rsidR="00442E44" w:rsidRPr="001801B7">
        <w:rPr>
          <w:rFonts w:ascii="Times New Roman" w:hAnsi="Times New Roman" w:cs="Times New Roman"/>
          <w:bCs/>
          <w:sz w:val="28"/>
          <w:szCs w:val="28"/>
        </w:rPr>
        <w:t>тік</w:t>
      </w:r>
      <w:r w:rsidRPr="001801B7">
        <w:rPr>
          <w:rFonts w:ascii="Times New Roman" w:hAnsi="Times New Roman" w:cs="Times New Roman"/>
          <w:bCs/>
          <w:sz w:val="28"/>
          <w:szCs w:val="28"/>
        </w:rPr>
        <w:t xml:space="preserve">, қиғаш орналасқаны болмаса климаты, флора және фауна жағынан айырмашылық жоқ. Негізгі айырмашылық тау тізбектерінің биіктігі және тау беткейлерінің жадағай немесе тік екенінде ғана. Сондықтан ішкі тау сілемдерінің </w:t>
      </w:r>
      <w:r w:rsidR="00523A0D" w:rsidRPr="001801B7">
        <w:rPr>
          <w:rFonts w:ascii="Times New Roman" w:hAnsi="Times New Roman" w:cs="Times New Roman"/>
          <w:bCs/>
          <w:sz w:val="28"/>
          <w:szCs w:val="28"/>
        </w:rPr>
        <w:t xml:space="preserve">сипаттамасы </w:t>
      </w:r>
      <w:r w:rsidRPr="001801B7">
        <w:rPr>
          <w:rFonts w:ascii="Times New Roman" w:hAnsi="Times New Roman" w:cs="Times New Roman"/>
          <w:bCs/>
          <w:sz w:val="28"/>
          <w:szCs w:val="28"/>
        </w:rPr>
        <w:t xml:space="preserve">қысқаша берілді. </w:t>
      </w:r>
    </w:p>
    <w:p w14:paraId="55531DC1" w14:textId="77777777" w:rsidR="00412784" w:rsidRPr="001801B7" w:rsidRDefault="00412784" w:rsidP="00137937">
      <w:pPr>
        <w:pStyle w:val="MDPI39equation"/>
        <w:spacing w:before="0" w:after="0" w:line="240" w:lineRule="auto"/>
        <w:ind w:left="0" w:firstLine="720"/>
        <w:jc w:val="left"/>
        <w:rPr>
          <w:rFonts w:ascii="Times New Roman" w:hAnsi="Times New Roman"/>
          <w:b/>
          <w:sz w:val="28"/>
          <w:szCs w:val="28"/>
          <w:lang w:val="mn-MN"/>
        </w:rPr>
      </w:pPr>
      <w:bookmarkStart w:id="170" w:name="_Toc183971265"/>
      <w:bookmarkStart w:id="171" w:name="_Toc207098620"/>
      <w:r w:rsidRPr="001801B7">
        <w:rPr>
          <w:rFonts w:ascii="Times New Roman" w:hAnsi="Times New Roman"/>
          <w:b/>
          <w:sz w:val="28"/>
          <w:szCs w:val="28"/>
          <w:lang w:val="mn-MN"/>
        </w:rPr>
        <w:t>Геологиясы, пайдалы қазбалары</w:t>
      </w:r>
      <w:bookmarkEnd w:id="170"/>
      <w:bookmarkEnd w:id="171"/>
    </w:p>
    <w:p w14:paraId="70A96B46" w14:textId="2404D4A8" w:rsidR="00412784" w:rsidRPr="001801B7" w:rsidRDefault="00412784" w:rsidP="00D51B1F">
      <w:pPr>
        <w:spacing w:after="0" w:line="240" w:lineRule="auto"/>
        <w:ind w:firstLine="720"/>
        <w:jc w:val="both"/>
        <w:rPr>
          <w:rFonts w:ascii="Times New Roman" w:hAnsi="Times New Roman" w:cs="Times New Roman"/>
          <w:bCs/>
          <w:color w:val="000000" w:themeColor="text1"/>
          <w:sz w:val="28"/>
          <w:szCs w:val="28"/>
        </w:rPr>
      </w:pPr>
      <w:r w:rsidRPr="004E0D62">
        <w:rPr>
          <w:rFonts w:ascii="Times New Roman" w:hAnsi="Times New Roman" w:cs="Times New Roman"/>
          <w:bCs/>
          <w:i/>
          <w:iCs/>
          <w:color w:val="000000" w:themeColor="text1"/>
          <w:sz w:val="28"/>
          <w:szCs w:val="28"/>
        </w:rPr>
        <w:t>Қазақстандық Алтай жотасы:</w:t>
      </w:r>
      <w:r w:rsidRPr="001801B7">
        <w:rPr>
          <w:rFonts w:ascii="Times New Roman" w:hAnsi="Times New Roman" w:cs="Times New Roman"/>
          <w:bCs/>
          <w:color w:val="000000" w:themeColor="text1"/>
          <w:sz w:val="28"/>
          <w:szCs w:val="28"/>
        </w:rPr>
        <w:t xml:space="preserve"> Алтай жотасының тау жыныстары негізінен палеозой дәуірінде пайда болған терригенді, карбонатты және жанартаутекті метаморфтанудан пайда болған. Кейбір тұсында интрузивті жыныстар жер бетіне шығып жатыр. Алтайдан палеозой құрылымының іргетасы болып саналатын жоғарғы протерозойдың тактатастары, кварциттері кейбір антиклинорийлер мен горсттер (</w:t>
      </w:r>
      <w:r w:rsidR="00645688" w:rsidRPr="001801B7">
        <w:rPr>
          <w:rFonts w:ascii="Times New Roman" w:hAnsi="Times New Roman" w:cs="Times New Roman"/>
          <w:bCs/>
          <w:color w:val="000000" w:themeColor="text1"/>
          <w:sz w:val="28"/>
          <w:szCs w:val="28"/>
        </w:rPr>
        <w:t>К</w:t>
      </w:r>
      <w:r w:rsidR="000C5E5A" w:rsidRPr="001801B7">
        <w:rPr>
          <w:rFonts w:ascii="Times New Roman" w:hAnsi="Times New Roman" w:cs="Times New Roman"/>
          <w:bCs/>
          <w:color w:val="000000" w:themeColor="text1"/>
          <w:sz w:val="28"/>
          <w:szCs w:val="28"/>
        </w:rPr>
        <w:t>атун</w:t>
      </w:r>
      <w:r w:rsidR="004E0D62">
        <w:rPr>
          <w:rFonts w:ascii="Times New Roman" w:hAnsi="Times New Roman" w:cs="Times New Roman"/>
          <w:bCs/>
          <w:color w:val="000000" w:themeColor="text1"/>
          <w:sz w:val="28"/>
          <w:szCs w:val="28"/>
        </w:rPr>
        <w:t>ский</w:t>
      </w:r>
      <w:r w:rsidRPr="001801B7">
        <w:rPr>
          <w:rFonts w:ascii="Times New Roman" w:hAnsi="Times New Roman" w:cs="Times New Roman"/>
          <w:bCs/>
          <w:color w:val="000000" w:themeColor="text1"/>
          <w:sz w:val="28"/>
          <w:szCs w:val="28"/>
        </w:rPr>
        <w:t>, Теректі жоталары) құрамынан табылды. Жоғарғы палеозой, юра, палеоген, неоген, антропоген кезеңдеріндегі құрылымда пайда болған қазба байлықтан көмір бар континенттік жыныстар бірен</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саран тауаралық ойыстарда (Шыңғыстай, Голубовка аудандары маңында, Құрай даласы, Көкпекті, Кіші Бөкен, Үлбі өзендерінің бойында) кездеседі. Ең көне, ерте каледондык құрылымдар Алтайдың шығысын алып жатыр. Бұл құрылымдық процесс орталық Алтайда ордовик пен силурде, ал оңтүстік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батыс Алтайда төменгі тас көмір кезеңінде аяқталды. Осы кезде (негізінен, блоктық өте қуатты тектоникалык қозғалыстар нәтижесінде) интрузивтік жыныстары пайда болған. Онда қорғасын, мырыш, мыс, темір, алтын, күміс, вольфрам, молибден, қалайы, тантал, ниобий, сынап, т.б. металдық кентастар, тас көмір, қоңыр көмір, жаңғыш тақтатастар, асыл және әшекей тастар, құрылыс материалдары мол. Бұлардың ішінде аса маңыздысы </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 xml:space="preserve"> Шығыс Қазақстанның түсті металургия базасын кұрайтын полиметалл кентастары.</w:t>
      </w:r>
    </w:p>
    <w:p w14:paraId="2E85476E" w14:textId="2AA1ACC3" w:rsidR="00412784" w:rsidRPr="001801B7" w:rsidRDefault="00412784" w:rsidP="00D51B1F">
      <w:pPr>
        <w:pStyle w:val="a3"/>
        <w:ind w:left="0" w:firstLine="720"/>
        <w:rPr>
          <w:bCs/>
          <w:lang w:val="mn-MN"/>
        </w:rPr>
      </w:pPr>
      <w:r w:rsidRPr="001801B7">
        <w:rPr>
          <w:bCs/>
          <w:color w:val="000000"/>
          <w:lang w:val="mn-MN"/>
        </w:rPr>
        <w:t>Геологиялық құрылысы жағынан олар метоморфтанған палеозойлык саз</w:t>
      </w:r>
      <w:r w:rsidR="00830E61" w:rsidRPr="001801B7">
        <w:rPr>
          <w:bCs/>
          <w:color w:val="000000"/>
          <w:lang w:val="mn-MN"/>
        </w:rPr>
        <w:t>–</w:t>
      </w:r>
      <w:r w:rsidRPr="001801B7">
        <w:rPr>
          <w:bCs/>
          <w:color w:val="000000"/>
          <w:lang w:val="mn-MN"/>
        </w:rPr>
        <w:t xml:space="preserve"> балшықты кремнийлі тақтатастан, әктастан, гранитті, гранитоидты интрузиядан, жанартаулық эффузиялық тау жыныстарынан түзілген.</w:t>
      </w:r>
    </w:p>
    <w:p w14:paraId="4A12091F" w14:textId="56B2595B" w:rsidR="00412784" w:rsidRPr="001801B7" w:rsidRDefault="00412784" w:rsidP="00D51B1F">
      <w:pPr>
        <w:pStyle w:val="a3"/>
        <w:ind w:left="0" w:firstLine="720"/>
        <w:rPr>
          <w:bCs/>
          <w:lang w:val="mn-MN"/>
        </w:rPr>
      </w:pPr>
      <w:r w:rsidRPr="001801B7">
        <w:rPr>
          <w:bCs/>
          <w:color w:val="000000"/>
          <w:lang w:val="mn-MN"/>
        </w:rPr>
        <w:t xml:space="preserve">Кенді Алтайда қорғасын, мырыш, қалайы, вольфрам, күмістің және сынаптың мол коры бар. Нарын мен Күршім жоталарында алтын мен сирек металл, Қалба тауында қалайы мен вольфрам өндіріледі. Осы өңірден өндірілген қазбаларды байыту үшін Өскеменде, Риддерде, </w:t>
      </w:r>
      <w:r w:rsidR="004E0D62">
        <w:rPr>
          <w:bCs/>
          <w:color w:val="000000"/>
          <w:lang w:val="mn-MN"/>
        </w:rPr>
        <w:t xml:space="preserve">Алтайда </w:t>
      </w:r>
      <w:r w:rsidR="004E0D62">
        <w:rPr>
          <w:bCs/>
          <w:color w:val="000000"/>
          <w:lang w:val="en-US"/>
        </w:rPr>
        <w:t>(</w:t>
      </w:r>
      <w:r w:rsidRPr="001801B7">
        <w:rPr>
          <w:bCs/>
          <w:color w:val="000000"/>
          <w:lang w:val="mn-MN"/>
        </w:rPr>
        <w:t>Зырян</w:t>
      </w:r>
      <w:r w:rsidR="004E0D62">
        <w:rPr>
          <w:bCs/>
          <w:color w:val="000000"/>
          <w:lang w:val="mn-MN"/>
        </w:rPr>
        <w:t xml:space="preserve">) </w:t>
      </w:r>
      <w:r w:rsidRPr="001801B7">
        <w:rPr>
          <w:bCs/>
          <w:color w:val="000000"/>
          <w:lang w:val="mn-MN"/>
        </w:rPr>
        <w:t>металлургиялық зауыттар салынған</w:t>
      </w:r>
      <w:sdt>
        <w:sdtPr>
          <w:rPr>
            <w:bCs/>
            <w:color w:val="000000"/>
            <w:lang w:val="mn-MN"/>
          </w:rPr>
          <w:id w:val="-855802488"/>
          <w:citation/>
        </w:sdtPr>
        <w:sdtEndPr/>
        <w:sdtContent>
          <w:r w:rsidRPr="001801B7">
            <w:rPr>
              <w:bCs/>
              <w:color w:val="000000"/>
              <w:lang w:val="mn-MN"/>
            </w:rPr>
            <w:fldChar w:fldCharType="begin"/>
          </w:r>
          <w:r w:rsidRPr="001801B7">
            <w:rPr>
              <w:bCs/>
              <w:color w:val="000000"/>
              <w:lang w:val="mn-MN"/>
            </w:rPr>
            <w:instrText xml:space="preserve">CITATION Бей14 \l 1033 </w:instrText>
          </w:r>
          <w:r w:rsidRPr="001801B7">
            <w:rPr>
              <w:bCs/>
              <w:color w:val="000000"/>
              <w:lang w:val="mn-MN"/>
            </w:rPr>
            <w:fldChar w:fldCharType="separate"/>
          </w:r>
          <w:r w:rsidR="00E667C7">
            <w:rPr>
              <w:bCs/>
              <w:noProof/>
              <w:color w:val="000000"/>
              <w:lang w:val="mn-MN"/>
            </w:rPr>
            <w:t xml:space="preserve"> </w:t>
          </w:r>
          <w:r w:rsidR="00E667C7" w:rsidRPr="00E667C7">
            <w:rPr>
              <w:noProof/>
              <w:color w:val="000000"/>
              <w:lang w:val="mn-MN"/>
            </w:rPr>
            <w:t>[69]</w:t>
          </w:r>
          <w:r w:rsidRPr="001801B7">
            <w:rPr>
              <w:bCs/>
              <w:color w:val="000000"/>
              <w:lang w:val="mn-MN"/>
            </w:rPr>
            <w:fldChar w:fldCharType="end"/>
          </w:r>
        </w:sdtContent>
      </w:sdt>
      <w:r w:rsidRPr="001801B7">
        <w:rPr>
          <w:bCs/>
          <w:color w:val="000000"/>
          <w:lang w:val="mn-MN"/>
        </w:rPr>
        <w:t xml:space="preserve">. </w:t>
      </w:r>
    </w:p>
    <w:p w14:paraId="30F4D303" w14:textId="1FA23CFC" w:rsidR="00412784" w:rsidRPr="001801B7" w:rsidRDefault="00412784" w:rsidP="00D51B1F">
      <w:pPr>
        <w:spacing w:after="0" w:line="240" w:lineRule="auto"/>
        <w:ind w:firstLine="720"/>
        <w:jc w:val="both"/>
        <w:rPr>
          <w:rFonts w:ascii="Times New Roman" w:hAnsi="Times New Roman" w:cs="Times New Roman"/>
          <w:bCs/>
          <w:sz w:val="28"/>
          <w:szCs w:val="28"/>
        </w:rPr>
      </w:pPr>
      <w:r w:rsidRPr="004E0D62">
        <w:rPr>
          <w:rFonts w:ascii="Times New Roman" w:hAnsi="Times New Roman" w:cs="Times New Roman"/>
          <w:bCs/>
          <w:i/>
          <w:iCs/>
          <w:sz w:val="28"/>
          <w:szCs w:val="28"/>
        </w:rPr>
        <w:t xml:space="preserve">Моңғол Алтай </w:t>
      </w:r>
      <w:r w:rsidRPr="004E0D62">
        <w:rPr>
          <w:rFonts w:ascii="Times New Roman" w:hAnsi="Times New Roman" w:cs="Times New Roman"/>
          <w:bCs/>
          <w:i/>
          <w:iCs/>
          <w:color w:val="000000" w:themeColor="text1"/>
          <w:sz w:val="28"/>
          <w:szCs w:val="28"/>
        </w:rPr>
        <w:t>жотасы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w:t>
      </w:r>
      <w:r w:rsidRPr="001801B7">
        <w:rPr>
          <w:rFonts w:ascii="Times New Roman" w:hAnsi="Times New Roman" w:cs="Times New Roman"/>
          <w:bCs/>
          <w:i/>
          <w:iCs/>
          <w:color w:val="000000" w:themeColor="text1"/>
          <w:sz w:val="28"/>
          <w:szCs w:val="28"/>
        </w:rPr>
        <w:t>Бесбо</w:t>
      </w:r>
      <w:r w:rsidR="003E2720" w:rsidRPr="001801B7">
        <w:rPr>
          <w:rFonts w:ascii="Times New Roman" w:hAnsi="Times New Roman" w:cs="Times New Roman"/>
          <w:bCs/>
          <w:i/>
          <w:iCs/>
          <w:color w:val="000000" w:themeColor="text1"/>
          <w:sz w:val="28"/>
          <w:szCs w:val="28"/>
        </w:rPr>
        <w:t>г</w:t>
      </w:r>
      <w:r w:rsidRPr="001801B7">
        <w:rPr>
          <w:rFonts w:ascii="Times New Roman" w:hAnsi="Times New Roman" w:cs="Times New Roman"/>
          <w:bCs/>
          <w:i/>
          <w:iCs/>
          <w:color w:val="000000" w:themeColor="text1"/>
          <w:sz w:val="28"/>
          <w:szCs w:val="28"/>
        </w:rPr>
        <w:t>да физика</w:t>
      </w:r>
      <w:r w:rsidR="00830E61" w:rsidRPr="001801B7">
        <w:rPr>
          <w:rFonts w:ascii="Times New Roman" w:hAnsi="Times New Roman" w:cs="Times New Roman"/>
          <w:bCs/>
          <w:i/>
          <w:iCs/>
          <w:color w:val="000000" w:themeColor="text1"/>
          <w:sz w:val="28"/>
          <w:szCs w:val="28"/>
        </w:rPr>
        <w:t>–</w:t>
      </w:r>
      <w:r w:rsidRPr="001801B7">
        <w:rPr>
          <w:rFonts w:ascii="Times New Roman" w:hAnsi="Times New Roman" w:cs="Times New Roman"/>
          <w:bCs/>
          <w:i/>
          <w:iCs/>
          <w:color w:val="000000" w:themeColor="text1"/>
          <w:sz w:val="28"/>
          <w:szCs w:val="28"/>
        </w:rPr>
        <w:t>географиялық кіші ауданы бойынша</w:t>
      </w:r>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 xml:space="preserve">Мұндағы тау жыныстарының пайда болуы Қазақстандық Алтайдағы тау жыныстары пайда болуымен бірдей. Геохронология бойынша алып көрсек 7 дәуір бойы тектоникалық әр түрлі қозғалыс экзогендік, эндогендік процесстер арқылы түзіліп метаморфтанған. Сырғалы көл </w:t>
      </w:r>
      <w:r w:rsidR="009064CE" w:rsidRPr="001801B7">
        <w:rPr>
          <w:rFonts w:ascii="Times New Roman" w:hAnsi="Times New Roman" w:cs="Times New Roman"/>
          <w:bCs/>
          <w:sz w:val="28"/>
          <w:szCs w:val="28"/>
        </w:rPr>
        <w:t>аудан</w:t>
      </w:r>
      <w:r w:rsidRPr="001801B7">
        <w:rPr>
          <w:rFonts w:ascii="Times New Roman" w:hAnsi="Times New Roman" w:cs="Times New Roman"/>
          <w:bCs/>
          <w:sz w:val="28"/>
          <w:szCs w:val="28"/>
        </w:rPr>
        <w:t>ы, Цэнгэлхайрхан сілемінің кейбір аңғарларында ерте және орта кембрия, соңғы ордавик дәуірінде пайда болған теңіздің шөгінді жыныстары кең таралған. Бұл кезеңдерде пайда болған тау жыныстарына кремнийлі тақтатас, көмір, көміртекті тақтатас, құмтастар жатады. Ховд өзенінің тармағы Са</w:t>
      </w:r>
      <w:r w:rsidR="00495C63">
        <w:rPr>
          <w:rFonts w:ascii="Times New Roman" w:hAnsi="Times New Roman" w:cs="Times New Roman"/>
          <w:bCs/>
          <w:sz w:val="28"/>
          <w:szCs w:val="28"/>
          <w:lang w:val="kk-KZ"/>
        </w:rPr>
        <w:t>г</w:t>
      </w:r>
      <w:r w:rsidRPr="001801B7">
        <w:rPr>
          <w:rFonts w:ascii="Times New Roman" w:hAnsi="Times New Roman" w:cs="Times New Roman"/>
          <w:bCs/>
          <w:sz w:val="28"/>
          <w:szCs w:val="28"/>
        </w:rPr>
        <w:t xml:space="preserve">сай, Буянт, Дэлүүн, Жалаңаш, Арасанды, Шегіртай, Хавцал, Хатуу өзендер аңғарларында ортаңғы девон, соңғы девон, ерте бор кезеңінде пайда болған тау шөгінділері кең тараған. Бұл кезде пайда болған тау жыныстарына жанартау текті жыныстар, алевралит құмдар, теңіздің барлық шөгінділері жатады. Дэвэл аралы, </w:t>
      </w:r>
      <w:r w:rsidR="00FD7F91">
        <w:rPr>
          <w:rFonts w:ascii="Times New Roman" w:hAnsi="Times New Roman" w:cs="Times New Roman"/>
          <w:bCs/>
          <w:sz w:val="28"/>
          <w:szCs w:val="28"/>
        </w:rPr>
        <w:t>Ачит</w:t>
      </w:r>
      <w:r w:rsidRPr="001801B7">
        <w:rPr>
          <w:rFonts w:ascii="Times New Roman" w:hAnsi="Times New Roman" w:cs="Times New Roman"/>
          <w:bCs/>
          <w:sz w:val="28"/>
          <w:szCs w:val="28"/>
        </w:rPr>
        <w:t xml:space="preserve"> көл ойпаты, Ақкөл, Ногооннуур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 орталығы маңында, Сырғалы көлі, Даян көл ойпатында соңғы бор дәуірінде пайда болған қызғылт өңді тастар тараған. </w:t>
      </w:r>
      <w:r w:rsidR="003239F6" w:rsidRPr="001801B7">
        <w:rPr>
          <w:rFonts w:ascii="Times New Roman" w:hAnsi="Times New Roman" w:cs="Times New Roman"/>
          <w:bCs/>
          <w:sz w:val="28"/>
          <w:szCs w:val="28"/>
        </w:rPr>
        <w:t>Б</w:t>
      </w:r>
      <w:r w:rsidRPr="001801B7">
        <w:rPr>
          <w:rFonts w:ascii="Times New Roman" w:hAnsi="Times New Roman" w:cs="Times New Roman"/>
          <w:bCs/>
          <w:sz w:val="28"/>
          <w:szCs w:val="28"/>
        </w:rPr>
        <w:t>ұл дәуірде метаморфтанған сұры қайрақ, құмды қайрақ, қайрақты тастар көл аңғарларынан кездестіруге болады. Төрттік кезеңдегі шөгінділер өте аз тараған. Көбінесе өзен сағасы, тау аралық ойпаттарда кездеседі. Өзендердің бастауында сазды батпақтардың 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100м қалыңдықта шөгінділер пайда болса өзен ағысының төменгі жағында 30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70м қалыңдықтағы мұздық морендер жиналып қайрақ аралас құм қабаттарға айналған. Күнгей тау сілеміне жақын орналасқан Сары көл ойпаты, </w:t>
      </w:r>
      <w:r w:rsidR="00FD7F91">
        <w:rPr>
          <w:rFonts w:ascii="Times New Roman" w:hAnsi="Times New Roman" w:cs="Times New Roman"/>
          <w:bCs/>
          <w:sz w:val="28"/>
          <w:szCs w:val="28"/>
        </w:rPr>
        <w:t>Ачит</w:t>
      </w:r>
      <w:r w:rsidRPr="001801B7">
        <w:rPr>
          <w:rFonts w:ascii="Times New Roman" w:hAnsi="Times New Roman" w:cs="Times New Roman"/>
          <w:bCs/>
          <w:sz w:val="28"/>
          <w:szCs w:val="28"/>
        </w:rPr>
        <w:t xml:space="preserve"> көлінің батыс жағасындағы ойпат, Баяннуур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 орталығы, Көксерке сілеміндегі Сайр тауларында ерте бор кезеніңдегі сілтілі гранит тастар тараған. Цэнгэлхайрхан сілемі, </w:t>
      </w:r>
      <w:r w:rsidR="00C7485F">
        <w:rPr>
          <w:rFonts w:ascii="Times New Roman" w:hAnsi="Times New Roman" w:cs="Times New Roman"/>
          <w:bCs/>
          <w:sz w:val="28"/>
          <w:szCs w:val="28"/>
        </w:rPr>
        <w:t>А</w:t>
      </w:r>
      <w:r w:rsidRPr="001801B7">
        <w:rPr>
          <w:rFonts w:ascii="Times New Roman" w:hAnsi="Times New Roman" w:cs="Times New Roman"/>
          <w:bCs/>
          <w:sz w:val="28"/>
          <w:szCs w:val="28"/>
        </w:rPr>
        <w:t>расан таулары,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 xml:space="preserve">да сілемі маңында палеолиттік тереңдегі сілтілі гранит тастар мол кездеседі. Мұндағы гранит тастардың көбі плагиогранит, гранодиорит, адамеллит тастар. Өндөрхайрхан сілемінде, Мөнххайрхан сілемінде, Ёлт табиғи қорығында, </w:t>
      </w:r>
      <w:r w:rsidR="00203FBB" w:rsidRPr="001801B7">
        <w:rPr>
          <w:rFonts w:ascii="Times New Roman" w:hAnsi="Times New Roman" w:cs="Times New Roman"/>
          <w:bCs/>
          <w:sz w:val="28"/>
          <w:szCs w:val="28"/>
        </w:rPr>
        <w:t>Т</w:t>
      </w:r>
      <w:r w:rsidR="005E70FD" w:rsidRPr="001801B7">
        <w:rPr>
          <w:rFonts w:ascii="Times New Roman" w:hAnsi="Times New Roman" w:cs="Times New Roman"/>
          <w:bCs/>
          <w:sz w:val="28"/>
          <w:szCs w:val="28"/>
        </w:rPr>
        <w:t>о</w:t>
      </w:r>
      <w:r w:rsidR="00203FBB" w:rsidRPr="001801B7">
        <w:rPr>
          <w:rFonts w:ascii="Times New Roman" w:hAnsi="Times New Roman" w:cs="Times New Roman"/>
          <w:bCs/>
          <w:sz w:val="28"/>
          <w:szCs w:val="28"/>
        </w:rPr>
        <w:t>лб</w:t>
      </w:r>
      <w:r w:rsidR="00C7485F">
        <w:rPr>
          <w:rFonts w:ascii="Times New Roman" w:hAnsi="Times New Roman" w:cs="Times New Roman"/>
          <w:bCs/>
          <w:sz w:val="28"/>
          <w:szCs w:val="28"/>
        </w:rPr>
        <w:t>о</w:t>
      </w:r>
      <w:r w:rsidRPr="001801B7">
        <w:rPr>
          <w:rFonts w:ascii="Times New Roman" w:hAnsi="Times New Roman" w:cs="Times New Roman"/>
          <w:bCs/>
          <w:sz w:val="28"/>
          <w:szCs w:val="28"/>
        </w:rPr>
        <w:t xml:space="preserve"> көл қазаншұңқырында, Күнгей жотасының кейбір тау аралық ойпаттарына соңғы девон дәуірінде метаморфтанған гранодиорит тастар тараған. </w:t>
      </w:r>
      <w:r w:rsidR="003239F6" w:rsidRPr="001801B7">
        <w:rPr>
          <w:rFonts w:ascii="Times New Roman" w:hAnsi="Times New Roman" w:cs="Times New Roman"/>
          <w:bCs/>
          <w:sz w:val="28"/>
          <w:szCs w:val="28"/>
        </w:rPr>
        <w:t>О</w:t>
      </w:r>
      <w:r w:rsidRPr="001801B7">
        <w:rPr>
          <w:rFonts w:ascii="Times New Roman" w:hAnsi="Times New Roman" w:cs="Times New Roman"/>
          <w:bCs/>
          <w:sz w:val="28"/>
          <w:szCs w:val="28"/>
        </w:rPr>
        <w:t>сы кезеңде пайда болған жанартау</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текті тастар, Өлгий, Цагааннуур, Балқан ойпаты, Хар Ямаат сағасында, Са</w:t>
      </w:r>
      <w:r w:rsidR="00495C63">
        <w:rPr>
          <w:rFonts w:ascii="Times New Roman" w:hAnsi="Times New Roman" w:cs="Times New Roman"/>
          <w:bCs/>
          <w:sz w:val="28"/>
          <w:szCs w:val="28"/>
          <w:lang w:val="kk-KZ"/>
        </w:rPr>
        <w:t>г</w:t>
      </w:r>
      <w:r w:rsidRPr="001801B7">
        <w:rPr>
          <w:rFonts w:ascii="Times New Roman" w:hAnsi="Times New Roman" w:cs="Times New Roman"/>
          <w:bCs/>
          <w:sz w:val="28"/>
          <w:szCs w:val="28"/>
        </w:rPr>
        <w:t>сай өзен тұйғынында, Буянт өзен бастауында, Б</w:t>
      </w:r>
      <w:r w:rsidR="00DB05AA">
        <w:rPr>
          <w:rFonts w:ascii="Times New Roman" w:hAnsi="Times New Roman" w:cs="Times New Roman"/>
          <w:bCs/>
          <w:sz w:val="28"/>
          <w:szCs w:val="28"/>
        </w:rPr>
        <w:t>улган</w:t>
      </w:r>
      <w:r w:rsidRPr="001801B7">
        <w:rPr>
          <w:rFonts w:ascii="Times New Roman" w:hAnsi="Times New Roman" w:cs="Times New Roman"/>
          <w:bCs/>
          <w:sz w:val="28"/>
          <w:szCs w:val="28"/>
        </w:rPr>
        <w:t xml:space="preserve"> өзен аңғарында кең тараған</w:t>
      </w:r>
      <w:sdt>
        <w:sdtPr>
          <w:rPr>
            <w:rFonts w:ascii="Times New Roman" w:hAnsi="Times New Roman" w:cs="Times New Roman"/>
            <w:bCs/>
            <w:sz w:val="28"/>
            <w:szCs w:val="28"/>
          </w:rPr>
          <w:id w:val="394089423"/>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Ерб22 \l 1087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[294]</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3B4FF162" w14:textId="503FACA1" w:rsidR="00412784" w:rsidRPr="001801B7" w:rsidRDefault="00412784"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Пайдалы қазбалар ең көп тарағаны вольфром. Және </w:t>
      </w:r>
      <w:r w:rsidR="000D7975" w:rsidRPr="001801B7">
        <w:rPr>
          <w:rFonts w:ascii="Times New Roman" w:hAnsi="Times New Roman" w:cs="Times New Roman"/>
          <w:bCs/>
          <w:sz w:val="28"/>
          <w:szCs w:val="28"/>
        </w:rPr>
        <w:t xml:space="preserve">Их </w:t>
      </w:r>
      <w:r w:rsidRPr="001801B7">
        <w:rPr>
          <w:rFonts w:ascii="Times New Roman" w:hAnsi="Times New Roman" w:cs="Times New Roman"/>
          <w:bCs/>
          <w:sz w:val="28"/>
          <w:szCs w:val="28"/>
        </w:rPr>
        <w:t xml:space="preserve">Түргэн тауынан күмістің мол қоры табылған. Бұдан басқа алтын, қалайы, басқадай сирек кездесетін өңді металлдар қоры анықталғанымен әзірге вольфромның 2 шағын өндірісі, 1 өңді металл өндірісі </w:t>
      </w:r>
      <w:r w:rsidR="007B578F" w:rsidRPr="001801B7">
        <w:rPr>
          <w:rFonts w:ascii="Times New Roman" w:hAnsi="Times New Roman" w:cs="Times New Roman"/>
          <w:bCs/>
          <w:sz w:val="28"/>
          <w:szCs w:val="28"/>
        </w:rPr>
        <w:t>қызмет етуде</w:t>
      </w:r>
      <w:r w:rsidRPr="001801B7">
        <w:rPr>
          <w:rFonts w:ascii="Times New Roman" w:hAnsi="Times New Roman" w:cs="Times New Roman"/>
          <w:bCs/>
          <w:sz w:val="28"/>
          <w:szCs w:val="28"/>
        </w:rPr>
        <w:t xml:space="preserve">. Ірі металлургия зауыты жоқ. </w:t>
      </w:r>
    </w:p>
    <w:p w14:paraId="04EC0789" w14:textId="1CE85FD8" w:rsidR="00412784" w:rsidRPr="001801B7" w:rsidRDefault="00412784" w:rsidP="00D51B1F">
      <w:pPr>
        <w:spacing w:after="0" w:line="240" w:lineRule="auto"/>
        <w:ind w:firstLine="720"/>
        <w:jc w:val="both"/>
        <w:rPr>
          <w:rFonts w:ascii="Times New Roman" w:hAnsi="Times New Roman" w:cs="Times New Roman"/>
          <w:bCs/>
          <w:sz w:val="28"/>
          <w:szCs w:val="28"/>
        </w:rPr>
      </w:pPr>
      <w:r w:rsidRPr="008E5983">
        <w:rPr>
          <w:rFonts w:ascii="Times New Roman" w:hAnsi="Times New Roman" w:cs="Times New Roman"/>
          <w:bCs/>
          <w:i/>
          <w:iCs/>
          <w:sz w:val="28"/>
          <w:szCs w:val="28"/>
        </w:rPr>
        <w:t>Ресейлік Алтай жотасы:</w:t>
      </w:r>
      <w:r w:rsidRPr="001801B7">
        <w:rPr>
          <w:rFonts w:ascii="Times New Roman" w:hAnsi="Times New Roman" w:cs="Times New Roman"/>
          <w:bCs/>
          <w:sz w:val="28"/>
          <w:szCs w:val="28"/>
        </w:rPr>
        <w:t xml:space="preserve"> Мұндағы геологиялық құрылым жоғарыдағы Алтай жотасының басқа бөлігімен ұқсас. Бұл геоқұрылымды 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Саян қатпарлы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блокты геоқұрылым деп атайды.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батысында Сібір платформасына жалғасады. Бұл платформадағы ең ежелгі тау құрылыс қозғалыстары протерозойдың аяғында болды. Нәтижесінде шығыстағы Саян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Байкал қатпарлы белдеуі көтерілді. Палеозойдың басында каледон қатпарлану процес салдарынан Саян таулары мен Алтайдың көп бөлігі көтерілді. Соңғы қатпарлану процессі яғни герцин қозғалысы жалғасты. Кайнозойдың басына қарай тау құрылымдар қатты бұзылып, кайнозойда жаңа тектоникалық қозғалыстардан қазіргі биік таулар (3000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дейін) және тау аралық аңғарлар пайда болды. Ежелгі мұз басулардан мұздық формалары (қаралар, ойпаттар, мореналық төбелер және т.б.) пайда болды. Жер бедеріндегі эрозиялық формалар кең таралған. Экзогендік процестер әсерінен морфологиялық бірнеше белдеулер өз келбетін тапты: бірінші белдеуге – биік таулы аймақтар Алтай, Саян жотасындағы биік шыңдары; екіншіге беткейі тегістелген биік тау жоталары; үшінші белдеу – эрозиялық</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денудациялық ойпаттар жатады. </w:t>
      </w:r>
    </w:p>
    <w:p w14:paraId="6DE9B875" w14:textId="28F4CB13" w:rsidR="00412784" w:rsidRPr="001801B7" w:rsidRDefault="00412784"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Табиғат ресурстары, пайдалы қазбалар.</w:t>
      </w:r>
      <w:r w:rsidRPr="001801B7">
        <w:rPr>
          <w:rFonts w:ascii="Times New Roman" w:hAnsi="Times New Roman" w:cs="Times New Roman"/>
          <w:bCs/>
          <w:sz w:val="28"/>
          <w:szCs w:val="28"/>
        </w:rPr>
        <w:t xml:space="preserve"> Мұнда өнеркәсіптік маңызы бар – көмір, темір, алтын, күміс, сынап, вольфрам, литий, сонымен қатар құрылыс материалдары қатарлы әртүрлі минералдық ресурстар бар. Алайда геологиялық барлау зерттеулері кешенді жүргізілмегендіктен бірнеше ғана пайдалануға берілген. Қазіргі таңда алтын және молибден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вольфрам кен орындары, сәндік тас пен құрылыс материалдарының кен орындары аз мөлшерде игерілуде. Мұнда алтынның ірі геологиялық қоры бар бірнеше кластерлерін анықтаған. Сирек металдардан тантал, литий, рубидий, цезий, висмуттин бірегей кешенді кен орны жуырда ашылған. Кобальт, вольфрам, молибден, висмут, мыс, күміс, алтын және сынаптың бірнеше кен орындары қорын бағалаған. Толық зерттелген қоры белгілі болған кен орындары: Чаган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Узын сынап рудасы, Ороктой және Коскольское мәрмәр тасы кені, Холзунское темір рудасы, Пыжинское көмір және Талдыургун қоңыр көмір кен орындары.</w:t>
      </w:r>
    </w:p>
    <w:p w14:paraId="3A56485B" w14:textId="17217AE8" w:rsidR="00412784" w:rsidRPr="001801B7" w:rsidRDefault="003239F6"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Б</w:t>
      </w:r>
      <w:r w:rsidR="00412784" w:rsidRPr="001801B7">
        <w:rPr>
          <w:rFonts w:ascii="Times New Roman" w:hAnsi="Times New Roman" w:cs="Times New Roman"/>
          <w:bCs/>
          <w:sz w:val="28"/>
          <w:szCs w:val="28"/>
        </w:rPr>
        <w:t xml:space="preserve">ірегей сапалы волластонит шикізаты шығаратын Лебедское кен орны игеру сатысында болса жоғары сапалы емдік гипс </w:t>
      </w:r>
      <w:r w:rsidR="005D3A8C">
        <w:rPr>
          <w:rFonts w:ascii="Times New Roman" w:hAnsi="Times New Roman" w:cs="Times New Roman"/>
          <w:bCs/>
          <w:sz w:val="28"/>
          <w:szCs w:val="28"/>
          <w:lang w:val="kk-KZ"/>
        </w:rPr>
        <w:t>қ</w:t>
      </w:r>
      <w:r w:rsidR="00412784" w:rsidRPr="001801B7">
        <w:rPr>
          <w:rFonts w:ascii="Times New Roman" w:hAnsi="Times New Roman" w:cs="Times New Roman"/>
          <w:bCs/>
          <w:sz w:val="28"/>
          <w:szCs w:val="28"/>
        </w:rPr>
        <w:t>оры бар</w:t>
      </w:r>
      <w:r w:rsidR="00830E61" w:rsidRPr="001801B7">
        <w:rPr>
          <w:rFonts w:ascii="Times New Roman" w:hAnsi="Times New Roman" w:cs="Times New Roman"/>
          <w:bCs/>
          <w:sz w:val="28"/>
          <w:szCs w:val="28"/>
        </w:rPr>
        <w:t>–</w:t>
      </w:r>
      <w:r w:rsidR="00412784" w:rsidRPr="001801B7">
        <w:rPr>
          <w:rFonts w:ascii="Times New Roman" w:hAnsi="Times New Roman" w:cs="Times New Roman"/>
          <w:bCs/>
          <w:sz w:val="28"/>
          <w:szCs w:val="28"/>
        </w:rPr>
        <w:t xml:space="preserve">Подделикское кен орнын атауға болады. Минералды және емдік ас сулары, емдік балшық кен орындарымен қатар Құрылыс материалдарының, зергерлік бұйымдардың, сәндік және коллекциялық тастардың барлық дерлік түрлерінің кен орындары анықталған. </w:t>
      </w:r>
    </w:p>
    <w:p w14:paraId="4BC1F46C" w14:textId="7FB897B3" w:rsidR="006B5121" w:rsidRPr="001801B7" w:rsidRDefault="00622790" w:rsidP="00137937">
      <w:pPr>
        <w:pStyle w:val="MDPI39equation"/>
        <w:tabs>
          <w:tab w:val="left" w:pos="709"/>
          <w:tab w:val="left" w:pos="1560"/>
        </w:tabs>
        <w:spacing w:before="0" w:after="0" w:line="240" w:lineRule="auto"/>
        <w:ind w:left="0" w:firstLine="0"/>
        <w:jc w:val="left"/>
        <w:rPr>
          <w:rFonts w:ascii="Times New Roman" w:hAnsi="Times New Roman"/>
          <w:b/>
          <w:color w:val="auto"/>
          <w:sz w:val="28"/>
          <w:szCs w:val="28"/>
          <w:lang w:val="mn-MN"/>
        </w:rPr>
      </w:pPr>
      <w:bookmarkStart w:id="172" w:name="_Toc183971266"/>
      <w:bookmarkStart w:id="173" w:name="_Toc207098621"/>
      <w:r w:rsidRPr="001801B7">
        <w:rPr>
          <w:rFonts w:ascii="Times New Roman" w:hAnsi="Times New Roman"/>
          <w:b/>
          <w:color w:val="auto"/>
          <w:sz w:val="28"/>
          <w:szCs w:val="28"/>
          <w:lang w:val="mn-MN"/>
        </w:rPr>
        <w:tab/>
      </w:r>
      <w:r w:rsidR="006B5121" w:rsidRPr="001801B7">
        <w:rPr>
          <w:rFonts w:ascii="Times New Roman" w:hAnsi="Times New Roman"/>
          <w:b/>
          <w:color w:val="auto"/>
          <w:sz w:val="28"/>
          <w:szCs w:val="28"/>
          <w:lang w:val="mn-MN"/>
        </w:rPr>
        <w:t>Климаты</w:t>
      </w:r>
      <w:bookmarkEnd w:id="172"/>
      <w:bookmarkEnd w:id="173"/>
      <w:r w:rsidRPr="001801B7">
        <w:rPr>
          <w:rFonts w:ascii="Times New Roman" w:hAnsi="Times New Roman"/>
          <w:b/>
          <w:color w:val="auto"/>
          <w:sz w:val="28"/>
          <w:szCs w:val="28"/>
          <w:lang w:val="mn-MN"/>
        </w:rPr>
        <w:t xml:space="preserve"> </w:t>
      </w:r>
    </w:p>
    <w:p w14:paraId="6ACAB384" w14:textId="20A3947A" w:rsidR="006B5121" w:rsidRPr="001801B7" w:rsidRDefault="006B5121" w:rsidP="00D51B1F">
      <w:pPr>
        <w:spacing w:after="0" w:line="240" w:lineRule="auto"/>
        <w:ind w:firstLine="720"/>
        <w:jc w:val="both"/>
        <w:rPr>
          <w:rFonts w:ascii="Times New Roman" w:hAnsi="Times New Roman" w:cs="Times New Roman"/>
          <w:bCs/>
          <w:color w:val="000000"/>
          <w:sz w:val="28"/>
          <w:szCs w:val="28"/>
        </w:rPr>
      </w:pPr>
      <w:r w:rsidRPr="005D3A8C">
        <w:rPr>
          <w:rFonts w:ascii="Times New Roman" w:hAnsi="Times New Roman" w:cs="Times New Roman"/>
          <w:bCs/>
          <w:i/>
          <w:iCs/>
          <w:color w:val="000000" w:themeColor="text1"/>
          <w:sz w:val="28"/>
          <w:szCs w:val="28"/>
        </w:rPr>
        <w:t>Қазақстандық Алтай жотасы:</w:t>
      </w:r>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sz w:val="28"/>
          <w:szCs w:val="28"/>
        </w:rPr>
        <w:t>Алтайдың климаты тым құбылмалы</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континенталды. Қысы суық әрі ұзақ. Қаңтар айының орташа температурасы тауаралық ойыстарда </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27</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30°С, тау етектері мен жазық жерлерінде </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13</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16°С. Ең суық айдың орташа температурасы Марқакөл көлінің маңында </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27,6°С. Алтайдың ең жылы уақыты шілде айының орташа температурасы 18</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20°С, ал 1000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1500 м биіктікте ол 14</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16°С</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тан аспайды. Ең жоғарғы температура Зайсан қазаншұңқырында (40°С</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қа дейін). Жер биіктігі артқан сайын, температура инверсиясының нәтижесінде, қысқы температура төмендеп отырады. Сондықтан тауда қыста жылы, жазда салқын, далалар мен жазықтарда қыста суық, жазда ыстық болып келеді. Ылғалды желге ашық жатқан Батыс және Солтүстік</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шығыс Алтайда жауын</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шашын мөлшері 1200 мм</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ге жетеді (кей жерлерде 2000 мм), Алтайдың шығысы мен оңтүстігінде жауын</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шашын мөлшері 200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300 мм, ал Зайсан қазаншұңқырында 1500 мм шамасында. Жауын</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шашын көбінесе, көктем мен күз айларында жауады. Өзен бойы мен тауаралық ойыстарда құлай соғатын тұрақты жел жазда сирек байқалады. Қыста батыстан суық әрі қарлы</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боранды құбыла желінен кейін ашық, аязды болып келсе, Алтай желінен кейін онда бұлтты әрі жылы болып, қар жауады. Қыста батыстан суық әрі қарлы</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боранды құбыла желі, оңтүстіктен жылы Алтай желі соғады. Ауа райы Алтайда құбыла желінен кейін ашық, аязды болып келсе, Алтай желінен кейін бұлтты әрі жылы болып, қар жауады.</w:t>
      </w:r>
    </w:p>
    <w:p w14:paraId="7D55B873" w14:textId="5CDEBEA6" w:rsidR="006B5121" w:rsidRPr="001801B7" w:rsidRDefault="006B5121" w:rsidP="00D51B1F">
      <w:pPr>
        <w:spacing w:after="0" w:line="240" w:lineRule="auto"/>
        <w:ind w:firstLine="709"/>
        <w:jc w:val="both"/>
        <w:rPr>
          <w:rFonts w:ascii="Times New Roman" w:hAnsi="Times New Roman" w:cs="Times New Roman"/>
          <w:bCs/>
          <w:sz w:val="28"/>
          <w:szCs w:val="28"/>
        </w:rPr>
      </w:pPr>
      <w:r w:rsidRPr="000B7402">
        <w:rPr>
          <w:rFonts w:ascii="Times New Roman" w:hAnsi="Times New Roman" w:cs="Times New Roman"/>
          <w:bCs/>
          <w:i/>
          <w:iCs/>
          <w:sz w:val="28"/>
          <w:szCs w:val="28"/>
        </w:rPr>
        <w:t>Моңғол Алтай</w:t>
      </w:r>
      <w:r w:rsidR="00F505A5" w:rsidRPr="000B7402">
        <w:rPr>
          <w:rFonts w:ascii="Times New Roman" w:hAnsi="Times New Roman" w:cs="Times New Roman"/>
          <w:i/>
          <w:iCs/>
          <w:sz w:val="28"/>
          <w:szCs w:val="28"/>
        </w:rPr>
        <w:t xml:space="preserve"> </w:t>
      </w:r>
      <w:r w:rsidRPr="000B7402">
        <w:rPr>
          <w:rFonts w:ascii="Times New Roman" w:hAnsi="Times New Roman" w:cs="Times New Roman"/>
          <w:bCs/>
          <w:i/>
          <w:iCs/>
          <w:color w:val="000000" w:themeColor="text1"/>
          <w:sz w:val="28"/>
          <w:szCs w:val="28"/>
        </w:rPr>
        <w:t>жотасы</w:t>
      </w:r>
      <w:r w:rsidR="006F439D"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themeColor="text1"/>
          <w:sz w:val="28"/>
          <w:szCs w:val="28"/>
        </w:rPr>
        <w:t>(</w:t>
      </w:r>
      <w:r w:rsidRPr="001801B7">
        <w:rPr>
          <w:rFonts w:ascii="Times New Roman" w:hAnsi="Times New Roman" w:cs="Times New Roman"/>
          <w:bCs/>
          <w:i/>
          <w:iCs/>
          <w:color w:val="000000" w:themeColor="text1"/>
          <w:sz w:val="28"/>
          <w:szCs w:val="28"/>
        </w:rPr>
        <w:t>Бесбо</w:t>
      </w:r>
      <w:r w:rsidR="003E2720" w:rsidRPr="001801B7">
        <w:rPr>
          <w:rFonts w:ascii="Times New Roman" w:hAnsi="Times New Roman" w:cs="Times New Roman"/>
          <w:bCs/>
          <w:i/>
          <w:iCs/>
          <w:color w:val="000000" w:themeColor="text1"/>
          <w:sz w:val="28"/>
          <w:szCs w:val="28"/>
        </w:rPr>
        <w:t>г</w:t>
      </w:r>
      <w:r w:rsidRPr="001801B7">
        <w:rPr>
          <w:rFonts w:ascii="Times New Roman" w:hAnsi="Times New Roman" w:cs="Times New Roman"/>
          <w:bCs/>
          <w:i/>
          <w:iCs/>
          <w:color w:val="000000" w:themeColor="text1"/>
          <w:sz w:val="28"/>
          <w:szCs w:val="28"/>
        </w:rPr>
        <w:t>да физика</w:t>
      </w:r>
      <w:r w:rsidR="00830E61" w:rsidRPr="001801B7">
        <w:rPr>
          <w:rFonts w:ascii="Times New Roman" w:hAnsi="Times New Roman" w:cs="Times New Roman"/>
          <w:bCs/>
          <w:i/>
          <w:iCs/>
          <w:color w:val="000000" w:themeColor="text1"/>
          <w:sz w:val="28"/>
          <w:szCs w:val="28"/>
        </w:rPr>
        <w:t>–</w:t>
      </w:r>
      <w:r w:rsidRPr="001801B7">
        <w:rPr>
          <w:rFonts w:ascii="Times New Roman" w:hAnsi="Times New Roman" w:cs="Times New Roman"/>
          <w:bCs/>
          <w:i/>
          <w:iCs/>
          <w:color w:val="000000" w:themeColor="text1"/>
          <w:sz w:val="28"/>
          <w:szCs w:val="28"/>
        </w:rPr>
        <w:t>географиялық кіші ауданы бойынша</w:t>
      </w:r>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Моңғол Алтай бетіде тым құбылмалы құрлықтық климатты. Мұндада температура инверс нәтижесіне қарай жер биіктігі артқан сайын тауда қыста жылы жазда салқын, далалармен өзен алқаптары қыста суық, жазда ыстық болып келеді. Алайда температуралық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де ылғалдық тұрғыдан біршама айырмашылық бар. Ауа температурасы қаңтар айында орташа есеппен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25</w:t>
      </w:r>
      <w:bookmarkStart w:id="174" w:name="_Hlk154095114"/>
      <w:r w:rsidRPr="001801B7">
        <w:rPr>
          <w:rFonts w:ascii="Times New Roman" w:hAnsi="Times New Roman" w:cs="Times New Roman"/>
          <w:bCs/>
          <w:sz w:val="28"/>
          <w:szCs w:val="28"/>
        </w:rPr>
        <w:t>°С</w:t>
      </w:r>
      <w:bookmarkEnd w:id="174"/>
      <w:r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35°С болғанымен кейбір өлкелерде тым суық болады. Мысалы. Мөнххайрхан сілеміне жақын орналасқан Дэлүүн, Алтай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дарында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12,5°С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18,8°С, ал басқа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дарда орта есеппен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19,6°С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22,2°С суық. Ең суық температура қаңтар айында тіркеледі, жылына кемінде бір рет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40°С</w:t>
      </w:r>
      <w:r w:rsidR="00830E61" w:rsidRPr="001801B7">
        <w:rPr>
          <w:rFonts w:ascii="Times New Roman" w:hAnsi="Times New Roman" w:cs="Times New Roman"/>
          <w:bCs/>
          <w:sz w:val="28"/>
          <w:szCs w:val="28"/>
        </w:rPr>
        <w:t>–</w:t>
      </w:r>
      <w:r w:rsidR="00CE038C">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ға жетіп суытады. Және 2011 жылы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47°С</w:t>
      </w:r>
      <w:r w:rsidR="00CE038C">
        <w:rPr>
          <w:rFonts w:ascii="Times New Roman" w:hAnsi="Times New Roman" w:cs="Times New Roman"/>
          <w:bCs/>
          <w:sz w:val="28"/>
          <w:szCs w:val="28"/>
          <w:lang w:val="en-US"/>
        </w:rPr>
        <w:t>-</w:t>
      </w:r>
      <w:r w:rsidR="00CE038C">
        <w:rPr>
          <w:rFonts w:ascii="Times New Roman" w:hAnsi="Times New Roman" w:cs="Times New Roman"/>
          <w:bCs/>
          <w:sz w:val="28"/>
          <w:szCs w:val="28"/>
          <w:lang w:val="kk-KZ"/>
        </w:rPr>
        <w:t>ға</w:t>
      </w:r>
      <w:r w:rsidRPr="001801B7">
        <w:rPr>
          <w:rFonts w:ascii="Times New Roman" w:hAnsi="Times New Roman" w:cs="Times New Roman"/>
          <w:bCs/>
          <w:sz w:val="28"/>
          <w:szCs w:val="28"/>
        </w:rPr>
        <w:t xml:space="preserve"> жетіп суытқаны мете</w:t>
      </w:r>
      <w:r w:rsidR="00C16D4A" w:rsidRPr="001801B7">
        <w:rPr>
          <w:rFonts w:ascii="Times New Roman" w:hAnsi="Times New Roman" w:cs="Times New Roman"/>
          <w:bCs/>
          <w:sz w:val="28"/>
          <w:szCs w:val="28"/>
        </w:rPr>
        <w:t>о</w:t>
      </w:r>
      <w:r w:rsidRPr="001801B7">
        <w:rPr>
          <w:rFonts w:ascii="Times New Roman" w:hAnsi="Times New Roman" w:cs="Times New Roman"/>
          <w:bCs/>
          <w:sz w:val="28"/>
          <w:szCs w:val="28"/>
        </w:rPr>
        <w:t>ро</w:t>
      </w:r>
      <w:r w:rsidR="00C16D4A" w:rsidRPr="001801B7">
        <w:rPr>
          <w:rFonts w:ascii="Times New Roman" w:hAnsi="Times New Roman" w:cs="Times New Roman"/>
          <w:bCs/>
          <w:sz w:val="28"/>
          <w:szCs w:val="28"/>
        </w:rPr>
        <w:t>ло</w:t>
      </w:r>
      <w:r w:rsidRPr="001801B7">
        <w:rPr>
          <w:rFonts w:ascii="Times New Roman" w:hAnsi="Times New Roman" w:cs="Times New Roman"/>
          <w:bCs/>
          <w:sz w:val="28"/>
          <w:szCs w:val="28"/>
        </w:rPr>
        <w:t xml:space="preserve">гиялық станцияда тіркелген. Қысқы ауа температура сілемдердің биік тауларында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8°С болса, сәл төмендегенде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21°С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28°С</w:t>
      </w:r>
      <w:r w:rsidR="00CE038C">
        <w:rPr>
          <w:rFonts w:ascii="Times New Roman" w:hAnsi="Times New Roman" w:cs="Times New Roman"/>
          <w:bCs/>
          <w:sz w:val="28"/>
          <w:szCs w:val="28"/>
          <w:lang w:val="en-US"/>
        </w:rPr>
        <w:t>-</w:t>
      </w:r>
      <w:r w:rsidR="00CE038C">
        <w:rPr>
          <w:rFonts w:ascii="Times New Roman" w:hAnsi="Times New Roman" w:cs="Times New Roman"/>
          <w:bCs/>
          <w:sz w:val="28"/>
          <w:szCs w:val="28"/>
          <w:lang w:val="kk-KZ"/>
        </w:rPr>
        <w:t>ға</w:t>
      </w:r>
      <w:r w:rsidRPr="001801B7">
        <w:rPr>
          <w:rFonts w:ascii="Times New Roman" w:hAnsi="Times New Roman" w:cs="Times New Roman"/>
          <w:bCs/>
          <w:sz w:val="28"/>
          <w:szCs w:val="28"/>
        </w:rPr>
        <w:t xml:space="preserve"> дейін төмендеп, инверс пайда болады. Осы кезде тау үстіртерінде шамамен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16°С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20°С маңайында болады. Ал жазғы температура орта есеппен ойпатты өлкелерде 15,3°С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22,2°С. Ең ыстық температура +36°С</w:t>
      </w:r>
      <w:r w:rsidR="00056541">
        <w:rPr>
          <w:rFonts w:ascii="Times New Roman" w:hAnsi="Times New Roman" w:cs="Times New Roman"/>
          <w:bCs/>
          <w:sz w:val="28"/>
          <w:szCs w:val="28"/>
        </w:rPr>
        <w:t>-</w:t>
      </w:r>
      <w:r w:rsidR="00CE038C">
        <w:rPr>
          <w:rFonts w:ascii="Times New Roman" w:hAnsi="Times New Roman" w:cs="Times New Roman"/>
          <w:bCs/>
          <w:sz w:val="28"/>
          <w:szCs w:val="28"/>
          <w:lang w:val="kk-KZ"/>
        </w:rPr>
        <w:t>ғ</w:t>
      </w:r>
      <w:r w:rsidRPr="001801B7">
        <w:rPr>
          <w:rFonts w:ascii="Times New Roman" w:hAnsi="Times New Roman" w:cs="Times New Roman"/>
          <w:bCs/>
          <w:sz w:val="28"/>
          <w:szCs w:val="28"/>
        </w:rPr>
        <w:t>а жеткені тіркелген. Шілде және қаңтар айының температурасының айырмашылығы ең аз дегенде 36°С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37°С</w:t>
      </w:r>
      <w:r w:rsidR="00056541">
        <w:rPr>
          <w:rFonts w:ascii="Times New Roman" w:hAnsi="Times New Roman" w:cs="Times New Roman"/>
          <w:bCs/>
          <w:sz w:val="28"/>
          <w:szCs w:val="28"/>
        </w:rPr>
        <w:t>-</w:t>
      </w:r>
      <w:r w:rsidRPr="001801B7">
        <w:rPr>
          <w:rFonts w:ascii="Times New Roman" w:hAnsi="Times New Roman" w:cs="Times New Roman"/>
          <w:bCs/>
          <w:sz w:val="28"/>
          <w:szCs w:val="28"/>
        </w:rPr>
        <w:t>ға жетеді. Тіпті айырмашылығы 80°С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жеткен жылдар тіркелген. Жалпылама алғанда жазда ойпаттарда тымырсық ыстық ауалы 16°С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18°С, биік тауларда салқын желді 8°С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12°С болады. Температура мөлшерін жылдық көрсеткішпен алып көрсек таулы өлкеде </w:t>
      </w:r>
      <w:r w:rsidR="00830E61" w:rsidRPr="001801B7">
        <w:rPr>
          <w:rFonts w:ascii="Times New Roman" w:hAnsi="Times New Roman" w:cs="Times New Roman"/>
          <w:bCs/>
          <w:sz w:val="28"/>
          <w:szCs w:val="28"/>
        </w:rPr>
        <w:t>–</w:t>
      </w:r>
      <w:r w:rsidR="00117583" w:rsidRPr="001801B7">
        <w:rPr>
          <w:rFonts w:ascii="Times New Roman" w:hAnsi="Times New Roman" w:cs="Times New Roman"/>
          <w:bCs/>
          <w:sz w:val="28"/>
          <w:szCs w:val="28"/>
        </w:rPr>
        <w:t>2°С</w:t>
      </w:r>
      <w:r w:rsidR="00056541">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056541">
        <w:rPr>
          <w:rFonts w:ascii="Times New Roman" w:hAnsi="Times New Roman" w:cs="Times New Roman"/>
          <w:bCs/>
          <w:sz w:val="28"/>
          <w:szCs w:val="28"/>
        </w:rPr>
        <w:t xml:space="preserve"> </w:t>
      </w:r>
      <w:r w:rsidRPr="001801B7">
        <w:rPr>
          <w:rFonts w:ascii="Times New Roman" w:hAnsi="Times New Roman" w:cs="Times New Roman"/>
          <w:bCs/>
          <w:sz w:val="28"/>
          <w:szCs w:val="28"/>
        </w:rPr>
        <w:t>8°С, ойпаттарда +2°С</w:t>
      </w:r>
      <w:r w:rsidR="00056541">
        <w:rPr>
          <w:rFonts w:ascii="Times New Roman" w:hAnsi="Times New Roman" w:cs="Times New Roman"/>
          <w:bCs/>
          <w:sz w:val="28"/>
          <w:szCs w:val="28"/>
        </w:rPr>
        <w:t xml:space="preserve"> </w:t>
      </w:r>
      <w:r w:rsidR="00CE038C" w:rsidRPr="001801B7">
        <w:rPr>
          <w:rFonts w:ascii="Times New Roman" w:hAnsi="Times New Roman" w:cs="Times New Roman"/>
          <w:bCs/>
          <w:sz w:val="28"/>
          <w:szCs w:val="28"/>
        </w:rPr>
        <w:t>–</w:t>
      </w:r>
      <w:r w:rsidR="00CE038C">
        <w:rPr>
          <w:rFonts w:ascii="Times New Roman" w:hAnsi="Times New Roman" w:cs="Times New Roman"/>
          <w:bCs/>
          <w:sz w:val="28"/>
          <w:szCs w:val="28"/>
        </w:rPr>
        <w:t xml:space="preserve"> </w:t>
      </w:r>
      <w:r w:rsidRPr="001801B7">
        <w:rPr>
          <w:rFonts w:ascii="Times New Roman" w:hAnsi="Times New Roman" w:cs="Times New Roman"/>
          <w:bCs/>
          <w:sz w:val="28"/>
          <w:szCs w:val="28"/>
        </w:rPr>
        <w:t>+6°С. Бұл ауа температурасының үлкен айырмашылығы бар екенін көрсетеді. Зерттеу аумағының 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нда жыл бойы </w:t>
      </w:r>
      <w:r w:rsidR="00830E61" w:rsidRPr="001801B7">
        <w:rPr>
          <w:rFonts w:ascii="Times New Roman" w:hAnsi="Times New Roman" w:cs="Times New Roman"/>
          <w:bCs/>
          <w:sz w:val="28"/>
          <w:szCs w:val="28"/>
        </w:rPr>
        <w:t>–</w:t>
      </w:r>
      <w:r w:rsidR="00CE038C">
        <w:rPr>
          <w:rFonts w:ascii="Times New Roman" w:hAnsi="Times New Roman" w:cs="Times New Roman"/>
          <w:bCs/>
          <w:sz w:val="28"/>
          <w:szCs w:val="28"/>
        </w:rPr>
        <w:t xml:space="preserve"> </w:t>
      </w:r>
      <w:r w:rsidRPr="001801B7">
        <w:rPr>
          <w:rFonts w:ascii="Times New Roman" w:hAnsi="Times New Roman" w:cs="Times New Roman"/>
          <w:bCs/>
          <w:sz w:val="28"/>
          <w:szCs w:val="28"/>
        </w:rPr>
        <w:t>4°С</w:t>
      </w:r>
      <w:r w:rsidR="00CE038C">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00CE038C">
        <w:rPr>
          <w:rFonts w:ascii="Times New Roman" w:hAnsi="Times New Roman" w:cs="Times New Roman"/>
          <w:bCs/>
          <w:sz w:val="28"/>
          <w:szCs w:val="28"/>
        </w:rPr>
        <w:t xml:space="preserve"> </w:t>
      </w:r>
      <w:r w:rsidRPr="001801B7">
        <w:rPr>
          <w:rFonts w:ascii="Times New Roman" w:hAnsi="Times New Roman" w:cs="Times New Roman"/>
          <w:bCs/>
          <w:sz w:val="28"/>
          <w:szCs w:val="28"/>
        </w:rPr>
        <w:t>6°С деңгейде</w:t>
      </w:r>
      <w:r w:rsidR="00CE038C">
        <w:rPr>
          <w:rFonts w:ascii="Times New Roman" w:hAnsi="Times New Roman" w:cs="Times New Roman"/>
          <w:bCs/>
          <w:noProof/>
          <w:sz w:val="28"/>
          <w:szCs w:val="28"/>
        </w:rPr>
        <w:t xml:space="preserve"> </w:t>
      </w:r>
      <w:r w:rsidR="00CE038C" w:rsidRPr="00E667C7">
        <w:rPr>
          <w:rFonts w:ascii="Times New Roman" w:hAnsi="Times New Roman" w:cs="Times New Roman"/>
          <w:noProof/>
          <w:sz w:val="28"/>
          <w:szCs w:val="28"/>
        </w:rPr>
        <w:t xml:space="preserve">[79, </w:t>
      </w:r>
      <w:r w:rsidR="00CE038C">
        <w:rPr>
          <w:rFonts w:ascii="Times New Roman" w:hAnsi="Times New Roman" w:cs="Times New Roman"/>
          <w:noProof/>
          <w:sz w:val="28"/>
          <w:szCs w:val="28"/>
        </w:rPr>
        <w:t>бет</w:t>
      </w:r>
      <w:r w:rsidR="00CE038C" w:rsidRPr="00E667C7">
        <w:rPr>
          <w:rFonts w:ascii="Times New Roman" w:hAnsi="Times New Roman" w:cs="Times New Roman"/>
          <w:noProof/>
          <w:sz w:val="28"/>
          <w:szCs w:val="28"/>
        </w:rPr>
        <w:t>. 105-110]</w:t>
      </w:r>
      <w:r w:rsidRPr="001801B7">
        <w:rPr>
          <w:rFonts w:ascii="Times New Roman" w:hAnsi="Times New Roman" w:cs="Times New Roman"/>
          <w:bCs/>
          <w:sz w:val="28"/>
          <w:szCs w:val="28"/>
        </w:rPr>
        <w:t xml:space="preserve">. </w:t>
      </w:r>
    </w:p>
    <w:p w14:paraId="5C920A63" w14:textId="1107E509" w:rsidR="006B5121" w:rsidRPr="001801B7" w:rsidRDefault="006B51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Жылдық ылғал көлемі Алтайдың басқа бөлегімен салыстырғанда өте аз, орташа көрсеткіш 250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350 мм болғанымен соңғы 30 жылдық орташа көрсеткіші 102,6 мм ғана. Ылғалдың 91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96%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жаз, күзде соның ішінде шілде тамыз айында жауады, ал қыста небәрі жылдық ылғалдың 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түседі. Зерттеу аумағының 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 жылына 150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200мм ылғал түссе, 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 50мм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аз ылғал түседі. Ең көп ылғал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Цамбагарав, Көксерке, Мөнххайрхан қатарлы қарлы шыңдарға түседі. Климаттық аудандастыру бойынша зерттеу аумағын Моңғолияның климаттық бірінші ауданының 2,3,4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нші кіші зонасына жатады. Бұл аудандастыру бойынша зерттеу аумағының 27,7%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орташа ылғалды салқын жазды</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 xml:space="preserve">, қысы </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қатты суық</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 xml:space="preserve"> 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нші кіші зонасына, 26,7%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ылғалды жазды қатты суық қысты</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 xml:space="preserve"> 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нші зонаға, 23%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құрғақ салқын жазды, қатты суық қысты</w:t>
      </w:r>
      <w:r w:rsidR="00056541">
        <w:rPr>
          <w:rFonts w:ascii="Times New Roman" w:hAnsi="Times New Roman" w:cs="Times New Roman"/>
          <w:sz w:val="28"/>
          <w:szCs w:val="28"/>
          <w:lang w:val="kk-KZ"/>
        </w:rPr>
        <w:t>»</w:t>
      </w:r>
      <w:r w:rsidRPr="001801B7">
        <w:rPr>
          <w:rFonts w:ascii="Times New Roman" w:hAnsi="Times New Roman" w:cs="Times New Roman"/>
          <w:bCs/>
          <w:sz w:val="28"/>
          <w:szCs w:val="28"/>
        </w:rPr>
        <w:t xml:space="preserve"> 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нші зонаға жатады. Мұндағы климат, соның ішінде ауа температурасына географиялық орналасу жайы, ауа циркулияцисы, циклон желі, ойпат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дөңестер тау сілемінің тізбегі, күн сәулесінің түсу қиғаштығы, ауа қысымы, жел бағыты қатарлы 7 түрлі фактор әсер етсе ылғал көлеміне бұлтты күндер, ауа қысымы, теңіз муссоны ауа температурасы қатарлы 4 түрлі фактор әсер етеді</w:t>
      </w:r>
      <w:r w:rsidR="00083036">
        <w:rPr>
          <w:rFonts w:ascii="Times New Roman" w:hAnsi="Times New Roman" w:cs="Times New Roman"/>
          <w:bCs/>
          <w:noProof/>
          <w:sz w:val="28"/>
          <w:szCs w:val="28"/>
        </w:rPr>
        <w:t xml:space="preserve"> </w:t>
      </w:r>
      <w:r w:rsidR="00083036" w:rsidRPr="00E667C7">
        <w:rPr>
          <w:rFonts w:ascii="Times New Roman" w:hAnsi="Times New Roman" w:cs="Times New Roman"/>
          <w:noProof/>
          <w:sz w:val="28"/>
          <w:szCs w:val="28"/>
        </w:rPr>
        <w:t xml:space="preserve">[80, </w:t>
      </w:r>
      <w:r w:rsidR="00083036">
        <w:rPr>
          <w:rFonts w:ascii="Times New Roman" w:hAnsi="Times New Roman" w:cs="Times New Roman"/>
          <w:noProof/>
          <w:sz w:val="28"/>
          <w:szCs w:val="28"/>
          <w:lang w:val="kk-KZ"/>
        </w:rPr>
        <w:t>бет</w:t>
      </w:r>
      <w:r w:rsidR="00083036" w:rsidRPr="00E667C7">
        <w:rPr>
          <w:rFonts w:ascii="Times New Roman" w:hAnsi="Times New Roman" w:cs="Times New Roman"/>
          <w:noProof/>
          <w:sz w:val="28"/>
          <w:szCs w:val="28"/>
        </w:rPr>
        <w:t>. 111]</w:t>
      </w:r>
      <w:r w:rsidRPr="001801B7">
        <w:rPr>
          <w:rFonts w:ascii="Times New Roman" w:hAnsi="Times New Roman" w:cs="Times New Roman"/>
          <w:bCs/>
          <w:sz w:val="28"/>
          <w:szCs w:val="28"/>
        </w:rPr>
        <w:t>.</w:t>
      </w:r>
    </w:p>
    <w:p w14:paraId="69A5667B" w14:textId="7C6711B4" w:rsidR="006B5121" w:rsidRPr="001801B7" w:rsidRDefault="006B5121" w:rsidP="00D51B1F">
      <w:pPr>
        <w:spacing w:after="0" w:line="240" w:lineRule="auto"/>
        <w:ind w:firstLine="720"/>
        <w:jc w:val="both"/>
        <w:rPr>
          <w:rFonts w:ascii="Times New Roman" w:hAnsi="Times New Roman" w:cs="Times New Roman"/>
          <w:bCs/>
          <w:sz w:val="28"/>
          <w:szCs w:val="28"/>
        </w:rPr>
      </w:pPr>
      <w:r w:rsidRPr="00EC540A">
        <w:rPr>
          <w:rFonts w:ascii="Times New Roman" w:hAnsi="Times New Roman" w:cs="Times New Roman"/>
          <w:bCs/>
          <w:i/>
          <w:iCs/>
          <w:sz w:val="28"/>
          <w:szCs w:val="28"/>
        </w:rPr>
        <w:t>Ресейлік Алтай жотасы:</w:t>
      </w:r>
      <w:r w:rsidRPr="001801B7">
        <w:rPr>
          <w:rFonts w:ascii="Times New Roman" w:hAnsi="Times New Roman" w:cs="Times New Roman"/>
          <w:bCs/>
          <w:sz w:val="28"/>
          <w:szCs w:val="28"/>
        </w:rPr>
        <w:t xml:space="preserve"> Мұндағы климат Алтай жотасының басқа бөлегімен бірдей күрт континенттік, қысы өте суық, жазы жылы болғанымен температуралық және ылғалдық тұрғыда айырмашылықтар бар. Мұндағы климатқа қоңыржай ендіктердің континенттік ауасы, таулы рельеф және ауа массаларының батысқа қарай тасымалдануы әсер етеді. Алтай ішкі ойпаттарында ең экстр</w:t>
      </w:r>
      <w:r w:rsidR="00D414F2" w:rsidRPr="001801B7">
        <w:rPr>
          <w:rFonts w:ascii="Times New Roman" w:hAnsi="Times New Roman" w:cs="Times New Roman"/>
          <w:bCs/>
          <w:sz w:val="28"/>
          <w:szCs w:val="28"/>
        </w:rPr>
        <w:t>е</w:t>
      </w:r>
      <w:r w:rsidRPr="001801B7">
        <w:rPr>
          <w:rFonts w:ascii="Times New Roman" w:hAnsi="Times New Roman" w:cs="Times New Roman"/>
          <w:bCs/>
          <w:sz w:val="28"/>
          <w:szCs w:val="28"/>
        </w:rPr>
        <w:t>мал</w:t>
      </w:r>
      <w:r w:rsidR="00D414F2" w:rsidRPr="001801B7">
        <w:rPr>
          <w:rFonts w:ascii="Times New Roman" w:hAnsi="Times New Roman" w:cs="Times New Roman"/>
          <w:bCs/>
          <w:sz w:val="28"/>
          <w:szCs w:val="28"/>
        </w:rPr>
        <w:t>ь</w:t>
      </w:r>
      <w:r w:rsidRPr="001801B7">
        <w:rPr>
          <w:rFonts w:ascii="Times New Roman" w:hAnsi="Times New Roman" w:cs="Times New Roman"/>
          <w:bCs/>
          <w:sz w:val="28"/>
          <w:szCs w:val="28"/>
        </w:rPr>
        <w:t>ды климаты Тува ойпатында байқалады. Қыста мұндағы климатқа Азияның үлкен қысымды зонасы ерекше әсер етеді.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Климат түзуші факторларға жыл бойы ішкі сілемдерге еркін жететін континенттік арктикалық ауа, Атлант мұхитынан келетін жылы және ылғалды батыс ауа массалары,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батыс және оңтүстіктен соғатын жылы желдер және жер бедері арқылы қалыптасқан жергілікті циклондар мен фен тәрізді ауа ағындары қатарлы факторлар жатады. Көбінесе ауа райы жағдайының қалыптасуының анықтаушы факторы батыс ауа массаларының қозғалысы болып табылады.</w:t>
      </w:r>
    </w:p>
    <w:p w14:paraId="095979D1" w14:textId="0A597A2D" w:rsidR="006B5121" w:rsidRPr="001801B7" w:rsidRDefault="006B51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Қыста Алтай Республикасының аумағында төмен температуралы суық ауа әкелетін континенттік арктикалық массалар басым, төмен қысымды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батыс және батыс ауа массалар салдарынан қалың қар жауады,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батыс және батыс желдері көшпелі бұлтты және құрғақ ауа райын әкеледі. Қаңтар айының орташа температурасы Алтай тау етегінде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18°С</w:t>
      </w:r>
      <w:r w:rsidR="00830E61" w:rsidRPr="001801B7">
        <w:rPr>
          <w:rFonts w:ascii="Times New Roman" w:hAnsi="Times New Roman" w:cs="Times New Roman"/>
          <w:bCs/>
          <w:sz w:val="28"/>
          <w:szCs w:val="28"/>
        </w:rPr>
        <w:t>–</w:t>
      </w:r>
      <w:r w:rsidR="001E1871">
        <w:rPr>
          <w:rFonts w:ascii="Times New Roman" w:hAnsi="Times New Roman" w:cs="Times New Roman"/>
          <w:bCs/>
          <w:sz w:val="28"/>
          <w:szCs w:val="28"/>
          <w:lang w:val="kk-KZ"/>
        </w:rPr>
        <w:t>д</w:t>
      </w:r>
      <w:r w:rsidRPr="001801B7">
        <w:rPr>
          <w:rFonts w:ascii="Times New Roman" w:hAnsi="Times New Roman" w:cs="Times New Roman"/>
          <w:bCs/>
          <w:sz w:val="28"/>
          <w:szCs w:val="28"/>
        </w:rPr>
        <w:t xml:space="preserve">ан Тува ойпатында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30°С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қа дейін ауытқиды. </w:t>
      </w:r>
      <w:r w:rsidR="003239F6" w:rsidRPr="001801B7">
        <w:rPr>
          <w:rFonts w:ascii="Times New Roman" w:hAnsi="Times New Roman" w:cs="Times New Roman"/>
          <w:bCs/>
          <w:sz w:val="28"/>
          <w:szCs w:val="28"/>
        </w:rPr>
        <w:t>Т</w:t>
      </w:r>
      <w:r w:rsidRPr="001801B7">
        <w:rPr>
          <w:rFonts w:ascii="Times New Roman" w:hAnsi="Times New Roman" w:cs="Times New Roman"/>
          <w:bCs/>
          <w:sz w:val="28"/>
          <w:szCs w:val="28"/>
        </w:rPr>
        <w:t>емпературалық инверсиялар жиы пайда болады.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ақ Алтай республикасының климатына тән әртүрлі аймақтардағы абсолютті температуралардың үлкен айырмашылығы бар. Мысалы, қаңтардың орташа температурасы Чемалда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12,6° С, ал Қызылөзекте абсолютті ең төменгі температура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44°, Қош</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Ағашта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55°С. </w:t>
      </w:r>
    </w:p>
    <w:p w14:paraId="48A30770" w14:textId="3C96BDAB" w:rsidR="006B5121" w:rsidRPr="001801B7" w:rsidRDefault="006B51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Аласа тауларда, орта тауларда және өзен аңғарларында қыс 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5 айға созылады. Әсіресе суық ауа тоқырап тұратын тау аралық бассейндерде қыс қатты болады. Осылайша, қаңтардың орташа температурасы Шу даласында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31,7°С болса, Телецкое көлінің оңтүстік шетінде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8,1°С ғана. Көптеген тау аңғарларындағы қыста климаттың өте қызықты құбылысы байқалады. Қатты аяз жоқ, тұрақты қар жамылғысы жоқ, үнемі жел соғатын мұндай құбылыстар Телецкое көлінің жағасындағы Чулышман және Катун өзендерінің аңғарларында көбірек байқалады. Мұны жылы климаттық «оазистер» деп те атайды. Бұл Алтай тауларының аумағында қыс бойы сақталатын үлкен қысым айырмашылығынан пайда болатын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«фен»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құрғақ және жылы желден пайда болады. Катун</w:t>
      </w:r>
      <w:r w:rsidR="00FD21DA">
        <w:rPr>
          <w:rFonts w:ascii="Times New Roman" w:hAnsi="Times New Roman" w:cs="Times New Roman"/>
          <w:bCs/>
          <w:sz w:val="28"/>
          <w:szCs w:val="28"/>
          <w:lang w:val="kk-KZ"/>
        </w:rPr>
        <w:t>ский</w:t>
      </w:r>
      <w:r w:rsidRPr="001801B7">
        <w:rPr>
          <w:rFonts w:ascii="Times New Roman" w:hAnsi="Times New Roman" w:cs="Times New Roman"/>
          <w:bCs/>
          <w:sz w:val="28"/>
          <w:szCs w:val="28"/>
        </w:rPr>
        <w:t xml:space="preserve"> және Телецкое көлінің алқабында жылдың суық мезгілінде фен күндер саны 100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 астам уақыт тіркеледі. </w:t>
      </w:r>
    </w:p>
    <w:p w14:paraId="31613C97" w14:textId="103FA8CF" w:rsidR="006B5121" w:rsidRPr="001801B7" w:rsidRDefault="006B51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Жалпылама алғанда жылдық орташа температура +1°С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тан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6,7°С аралығында. Егер шілденің орташа температурасы аласа және орта таулы тауларда +16°С</w:t>
      </w:r>
      <w:r w:rsidR="00BB7F95">
        <w:rPr>
          <w:rFonts w:ascii="Times New Roman" w:hAnsi="Times New Roman" w:cs="Times New Roman"/>
          <w:bCs/>
          <w:sz w:val="28"/>
          <w:szCs w:val="28"/>
          <w:lang w:val="kk-KZ"/>
        </w:rPr>
        <w:t xml:space="preserve"> </w:t>
      </w:r>
      <w:r w:rsidR="00BB7F95" w:rsidRPr="001801B7">
        <w:rPr>
          <w:rFonts w:ascii="Times New Roman" w:hAnsi="Times New Roman" w:cs="Times New Roman"/>
          <w:bCs/>
          <w:sz w:val="28"/>
          <w:szCs w:val="28"/>
        </w:rPr>
        <w:t>–</w:t>
      </w:r>
      <w:r w:rsidR="00DF5F7C">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w:t>
      </w:r>
      <w:r w:rsidR="00DF5F7C">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18°С болса, онда шамамен 2000 м биіктікте +8°С</w:t>
      </w:r>
      <w:r w:rsidR="00BB7F95">
        <w:rPr>
          <w:rFonts w:ascii="Times New Roman" w:hAnsi="Times New Roman" w:cs="Times New Roman"/>
          <w:bCs/>
          <w:sz w:val="28"/>
          <w:szCs w:val="28"/>
          <w:lang w:val="kk-KZ"/>
        </w:rPr>
        <w:t xml:space="preserve"> </w:t>
      </w:r>
      <w:r w:rsidR="00BB7F95" w:rsidRPr="001801B7">
        <w:rPr>
          <w:rFonts w:ascii="Times New Roman" w:hAnsi="Times New Roman" w:cs="Times New Roman"/>
          <w:bCs/>
          <w:sz w:val="28"/>
          <w:szCs w:val="28"/>
        </w:rPr>
        <w:t>–</w:t>
      </w:r>
      <w:r w:rsidR="00DF5F7C">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w:t>
      </w:r>
      <w:r w:rsidR="00DF5F7C">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10°С. Ең ыстық жаз ауа температурасы +30°С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+35°С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дейін жететін тау аралық бассейндерде болады. Күзде яғни қыркүйек және қазан айларында нөлден жоғары температура (+8°С</w:t>
      </w:r>
      <w:r w:rsidR="00BB7F95">
        <w:rPr>
          <w:rFonts w:ascii="Times New Roman" w:hAnsi="Times New Roman" w:cs="Times New Roman"/>
          <w:bCs/>
          <w:sz w:val="28"/>
          <w:szCs w:val="28"/>
          <w:lang w:val="kk-KZ"/>
        </w:rPr>
        <w:t xml:space="preserve"> </w:t>
      </w:r>
      <w:r w:rsidR="00830E61" w:rsidRPr="001801B7">
        <w:rPr>
          <w:rFonts w:ascii="Times New Roman" w:hAnsi="Times New Roman" w:cs="Times New Roman"/>
          <w:bCs/>
          <w:sz w:val="28"/>
          <w:szCs w:val="28"/>
        </w:rPr>
        <w:t>–</w:t>
      </w:r>
      <w:r w:rsidR="00BB7F95">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 xml:space="preserve">+4°С) сақталады. Алайда шөпте аяз пайда болып, ауада сәл салқындық сезіледі. </w:t>
      </w:r>
    </w:p>
    <w:p w14:paraId="7A5E2BB8" w14:textId="4E0CEDCD" w:rsidR="006B5121" w:rsidRPr="001801B7" w:rsidRDefault="006B5121" w:rsidP="00D51B1F">
      <w:pPr>
        <w:spacing w:after="0" w:line="240" w:lineRule="auto"/>
        <w:ind w:firstLine="720"/>
        <w:jc w:val="both"/>
        <w:rPr>
          <w:rFonts w:ascii="Times New Roman" w:hAnsi="Times New Roman" w:cs="Times New Roman"/>
          <w:bCs/>
          <w:sz w:val="28"/>
          <w:szCs w:val="28"/>
          <w:highlight w:val="yellow"/>
        </w:rPr>
      </w:pPr>
      <w:r w:rsidRPr="001801B7">
        <w:rPr>
          <w:rFonts w:ascii="Times New Roman" w:hAnsi="Times New Roman" w:cs="Times New Roman"/>
          <w:bCs/>
          <w:sz w:val="28"/>
          <w:szCs w:val="28"/>
        </w:rPr>
        <w:t>Алтай Республикасында жаз мезгілі таулардың айтарлықтай биіктегенде</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мұздықтар, мәңгі қар, көптеген өзендер мен көлдердің болуына байланысты жазықтан гөрі суық болады. Биіктік 100 м көтерілген сайын ауа температурасы шамамен 0,5°С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төмендейді.</w:t>
      </w:r>
    </w:p>
    <w:p w14:paraId="09C01AE6" w14:textId="753BC4B8" w:rsidR="006B5121" w:rsidRPr="001801B7" w:rsidRDefault="006B5121"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Орта тауларда жылына 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600 мм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 түседі. Жылына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шашынның ең көп мөлшері Алтай тауларының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шығыс бөлігінде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700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1000 мм және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батыста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1500 мм. Катунский, Оңтүстік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сілемінде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шашынның максималды мөлшері жылына 2000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2500 мм болса, Белуха таулы аймағы жылына 3000 мм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жетеді. </w:t>
      </w:r>
    </w:p>
    <w:p w14:paraId="30DD42E5" w14:textId="2F295EC6" w:rsidR="00872F4C" w:rsidRPr="001801B7" w:rsidRDefault="006B5121" w:rsidP="00F20E29">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Қар жамылғысы қазан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қараша айының соңында түседі. Қар жамылғысының таралуы рельефпен, жел күшімен және оның бағытымен анықталады. Қар жамылғысының ең үлкен биіктігі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шығыста (1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дейін), ең төменгісі </w:t>
      </w:r>
      <w:r w:rsidR="00BB7F95">
        <w:rPr>
          <w:rFonts w:ascii="Times New Roman" w:hAnsi="Times New Roman" w:cs="Times New Roman"/>
          <w:bCs/>
          <w:sz w:val="28"/>
          <w:szCs w:val="28"/>
          <w:lang w:val="kk-KZ"/>
        </w:rPr>
        <w:t>Чуйский</w:t>
      </w:r>
      <w:r w:rsidRPr="001801B7">
        <w:rPr>
          <w:rFonts w:ascii="Times New Roman" w:hAnsi="Times New Roman" w:cs="Times New Roman"/>
          <w:bCs/>
          <w:sz w:val="28"/>
          <w:szCs w:val="28"/>
        </w:rPr>
        <w:t xml:space="preserve"> даласында (8 см – Қош</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Ағаш). Ең төменгі салыстырмалы ылғалдылық (35</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40%) сәуір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мамырда, ал ең жоғары (70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80%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дейін) желтоқсан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қаңтарда байқалады.</w:t>
      </w:r>
      <w:r w:rsidR="00F20E29">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Алтай тауының климатына әсер ететін негізгі факторлардың бірі – күн энергиясының молдығы. Демек туристік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сауықтыру демалыс орталықтарын ұйымдастыру және дамыту үшін өте қолайлы.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Жалпылама алғанда Алтайдың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шығыс аймақтары (Улаган және Қош</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Ағаш аудандары) табиғи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климаттық жағдайлары ең қатал болса солтүстік және солтүстік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шығыс бөліктерінің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Майминский, Турачак аудандары) климаты жұмсақ деп айта аламыз.</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 </w:t>
      </w:r>
    </w:p>
    <w:p w14:paraId="030E53DF" w14:textId="77777777" w:rsidR="002B522D" w:rsidRPr="001801B7" w:rsidRDefault="002B522D" w:rsidP="00137937">
      <w:pPr>
        <w:pStyle w:val="MDPI39equation"/>
        <w:spacing w:before="0" w:after="0" w:line="240" w:lineRule="auto"/>
        <w:ind w:left="0" w:firstLine="720"/>
        <w:jc w:val="left"/>
        <w:rPr>
          <w:rFonts w:ascii="Times New Roman" w:hAnsi="Times New Roman"/>
          <w:b/>
          <w:sz w:val="28"/>
          <w:szCs w:val="28"/>
          <w:lang w:val="mn-MN"/>
        </w:rPr>
      </w:pPr>
      <w:bookmarkStart w:id="175" w:name="_Toc183971267"/>
      <w:bookmarkStart w:id="176" w:name="_Toc207098622"/>
      <w:r w:rsidRPr="001801B7">
        <w:rPr>
          <w:rFonts w:ascii="Times New Roman" w:hAnsi="Times New Roman"/>
          <w:b/>
          <w:sz w:val="28"/>
          <w:szCs w:val="28"/>
          <w:lang w:val="mn-MN"/>
        </w:rPr>
        <w:t>Су қоры, мұздықтар</w:t>
      </w:r>
      <w:bookmarkEnd w:id="175"/>
      <w:bookmarkEnd w:id="176"/>
    </w:p>
    <w:p w14:paraId="3C3642ED" w14:textId="00BD1F8E" w:rsidR="002B522D" w:rsidRPr="001801B7" w:rsidRDefault="002B522D" w:rsidP="00D51B1F">
      <w:pPr>
        <w:spacing w:after="0" w:line="240" w:lineRule="auto"/>
        <w:ind w:firstLine="720"/>
        <w:jc w:val="both"/>
        <w:rPr>
          <w:rFonts w:ascii="Times New Roman" w:hAnsi="Times New Roman" w:cs="Times New Roman"/>
          <w:bCs/>
          <w:sz w:val="28"/>
          <w:szCs w:val="28"/>
        </w:rPr>
      </w:pPr>
      <w:r w:rsidRPr="00F20E29">
        <w:rPr>
          <w:rFonts w:ascii="Times New Roman" w:hAnsi="Times New Roman" w:cs="Times New Roman"/>
          <w:bCs/>
          <w:i/>
          <w:iCs/>
          <w:color w:val="000000" w:themeColor="text1"/>
          <w:sz w:val="28"/>
          <w:szCs w:val="28"/>
        </w:rPr>
        <w:t>Қазақстандық Алтай жотасы</w:t>
      </w:r>
      <w:r w:rsidR="000A66FB" w:rsidRPr="00F20E29">
        <w:rPr>
          <w:rFonts w:ascii="Times New Roman" w:hAnsi="Times New Roman" w:cs="Times New Roman"/>
          <w:bCs/>
          <w:i/>
          <w:iCs/>
          <w:color w:val="000000" w:themeColor="text1"/>
          <w:sz w:val="28"/>
          <w:szCs w:val="28"/>
        </w:rPr>
        <w:t>ның</w:t>
      </w:r>
      <w:r w:rsidRPr="00F20E29">
        <w:rPr>
          <w:rFonts w:ascii="Times New Roman" w:hAnsi="Times New Roman" w:cs="Times New Roman"/>
          <w:bCs/>
          <w:i/>
          <w:iCs/>
          <w:color w:val="000000" w:themeColor="text1"/>
          <w:sz w:val="28"/>
          <w:szCs w:val="28"/>
        </w:rPr>
        <w:t xml:space="preserve"> </w:t>
      </w:r>
      <w:r w:rsidR="000A66FB" w:rsidRPr="00F20E29">
        <w:rPr>
          <w:rFonts w:ascii="Times New Roman" w:hAnsi="Times New Roman" w:cs="Times New Roman"/>
          <w:bCs/>
          <w:i/>
          <w:sz w:val="28"/>
          <w:szCs w:val="28"/>
        </w:rPr>
        <w:t>ө</w:t>
      </w:r>
      <w:r w:rsidRPr="00F20E29">
        <w:rPr>
          <w:rFonts w:ascii="Times New Roman" w:hAnsi="Times New Roman" w:cs="Times New Roman"/>
          <w:bCs/>
          <w:i/>
          <w:sz w:val="28"/>
          <w:szCs w:val="28"/>
        </w:rPr>
        <w:t>зен, көлдері.</w:t>
      </w:r>
      <w:r w:rsidRPr="001801B7">
        <w:rPr>
          <w:rFonts w:ascii="Times New Roman" w:hAnsi="Times New Roman" w:cs="Times New Roman"/>
          <w:bCs/>
          <w:sz w:val="28"/>
          <w:szCs w:val="28"/>
        </w:rPr>
        <w:t xml:space="preserve"> Алтайда өзен де, көл де көп. Барлығы таудағы мұздықтардан және қар суынан бастау алады. Алтай тауларының өзендері жиі орналасқан. Таулардың өте қатты тілімделген жоталары Обь, Енисей, Ертіс өзендерінің суайрығы болып табылады. Басты өзендері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Ертіс салалары: Қаба, Қалжыр, Күршім, Нарын, Бұқтырма, Үлбі, Оба. Алтай өзендері суы мол, ағыны қатты және түгелдей дерлік су энергия қорына бай болып келеді. Ертіс бойында Өскемен, Бұқтырма, </w:t>
      </w:r>
      <w:r w:rsidR="00137937">
        <w:rPr>
          <w:rFonts w:ascii="Times New Roman" w:hAnsi="Times New Roman" w:cs="Times New Roman"/>
          <w:bCs/>
          <w:sz w:val="28"/>
          <w:szCs w:val="28"/>
          <w:lang w:val="kk-KZ"/>
        </w:rPr>
        <w:t>Ү</w:t>
      </w:r>
      <w:r w:rsidRPr="001801B7">
        <w:rPr>
          <w:rFonts w:ascii="Times New Roman" w:hAnsi="Times New Roman" w:cs="Times New Roman"/>
          <w:bCs/>
          <w:sz w:val="28"/>
          <w:szCs w:val="28"/>
        </w:rPr>
        <w:t>лбі электр станциялары салынған. Олар бүкіл Шығыс Қазақстанға және республиканың басқа жерлеріне электр куатын береді. Өзендер негізінен, мамыр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маусым айларында тасиды және қар, жаңбыр, еріген мұздық суларымен қоректенеді. Алтай тауларының өзендерінде 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тен астам сарқырамалар мен 3500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дей үлкенді</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кішілі көлдер бар. Олардың ең ірілері тектоникалық ойыстарда Алтынкөл, Мар</w:t>
      </w:r>
      <w:r w:rsidR="00645688" w:rsidRPr="001801B7">
        <w:rPr>
          <w:rFonts w:ascii="Times New Roman" w:hAnsi="Times New Roman" w:cs="Times New Roman"/>
          <w:bCs/>
          <w:sz w:val="28"/>
          <w:szCs w:val="28"/>
        </w:rPr>
        <w:t>қ</w:t>
      </w:r>
      <w:r w:rsidRPr="001801B7">
        <w:rPr>
          <w:rFonts w:ascii="Times New Roman" w:hAnsi="Times New Roman" w:cs="Times New Roman"/>
          <w:bCs/>
          <w:sz w:val="28"/>
          <w:szCs w:val="28"/>
        </w:rPr>
        <w:t>акөл, Қаражал, Қамысжал, ал қалғандары негізінен, мұздықтар еруіне байланысты моренның бөгенінен пайда болған ұсақ көлдер. Көлдердің ең үлкені – Зайсан, Марқакөл, Бұқтырма, Тұра</w:t>
      </w:r>
      <w:r w:rsidR="00AB28EC">
        <w:rPr>
          <w:rFonts w:ascii="Times New Roman" w:hAnsi="Times New Roman" w:cs="Times New Roman"/>
          <w:bCs/>
          <w:sz w:val="28"/>
          <w:szCs w:val="28"/>
          <w:lang w:val="kk-KZ"/>
        </w:rPr>
        <w:t>ң</w:t>
      </w:r>
      <w:r w:rsidRPr="001801B7">
        <w:rPr>
          <w:rFonts w:ascii="Times New Roman" w:hAnsi="Times New Roman" w:cs="Times New Roman"/>
          <w:bCs/>
          <w:sz w:val="28"/>
          <w:szCs w:val="28"/>
        </w:rPr>
        <w:t xml:space="preserve">ғы көл. </w:t>
      </w:r>
    </w:p>
    <w:p w14:paraId="08B25910" w14:textId="14509746" w:rsidR="002B522D" w:rsidRPr="001801B7" w:rsidRDefault="002B522D" w:rsidP="00D51B1F">
      <w:pPr>
        <w:pStyle w:val="topic-paragraph"/>
        <w:spacing w:before="0" w:beforeAutospacing="0" w:after="0" w:afterAutospacing="0"/>
        <w:ind w:firstLine="720"/>
        <w:jc w:val="both"/>
        <w:rPr>
          <w:bCs/>
          <w:sz w:val="28"/>
          <w:szCs w:val="28"/>
        </w:rPr>
      </w:pPr>
      <w:r w:rsidRPr="001801B7">
        <w:rPr>
          <w:bCs/>
          <w:sz w:val="28"/>
          <w:szCs w:val="28"/>
        </w:rPr>
        <w:t>Зайсанға Қара Ертіс, Көкпекті, Жарма, Кендірлік өзендері құяды да, Ертіс (Ақ Ертіс) ағып шығады. Өзеннің ені 2 км, тереңдігі 10 м</w:t>
      </w:r>
      <w:r w:rsidR="00830E61" w:rsidRPr="001801B7">
        <w:rPr>
          <w:bCs/>
          <w:sz w:val="28"/>
          <w:szCs w:val="28"/>
        </w:rPr>
        <w:t>–</w:t>
      </w:r>
      <w:r w:rsidRPr="001801B7">
        <w:rPr>
          <w:bCs/>
          <w:sz w:val="28"/>
          <w:szCs w:val="28"/>
        </w:rPr>
        <w:t>ге дейін баратын ұзыншақ қазаншұңқыры түрінде байқалады. Су режимі Қара Ертіспен байланысты. Жазда таудағы қар ерігенде көл деңгейі көтеріледі, қыста төмендейді. Су деңгейінің маусымдық ауытқуы 1</w:t>
      </w:r>
      <w:r w:rsidR="00830E61" w:rsidRPr="001801B7">
        <w:rPr>
          <w:bCs/>
          <w:sz w:val="28"/>
          <w:szCs w:val="28"/>
        </w:rPr>
        <w:t>–</w:t>
      </w:r>
      <w:r w:rsidRPr="001801B7">
        <w:rPr>
          <w:bCs/>
          <w:sz w:val="28"/>
          <w:szCs w:val="28"/>
        </w:rPr>
        <w:t>2,5 м. Ең төмен деңгейі сәуірдің басында байқалады. Ертістегі Бұқтырма СЭС</w:t>
      </w:r>
      <w:r w:rsidR="00830E61" w:rsidRPr="001801B7">
        <w:rPr>
          <w:bCs/>
          <w:sz w:val="28"/>
          <w:szCs w:val="28"/>
        </w:rPr>
        <w:t>–</w:t>
      </w:r>
      <w:r w:rsidRPr="001801B7">
        <w:rPr>
          <w:bCs/>
          <w:sz w:val="28"/>
          <w:szCs w:val="28"/>
        </w:rPr>
        <w:t>і салынғанға дейін көл айдынының аумағы 1788 км.кв, ұзындығы 111 км, ені 30 км, орташа тереңдігі 4</w:t>
      </w:r>
      <w:r w:rsidR="00830E61" w:rsidRPr="001801B7">
        <w:rPr>
          <w:bCs/>
          <w:sz w:val="28"/>
          <w:szCs w:val="28"/>
        </w:rPr>
        <w:t>–</w:t>
      </w:r>
      <w:r w:rsidRPr="001801B7">
        <w:rPr>
          <w:bCs/>
          <w:sz w:val="28"/>
          <w:szCs w:val="28"/>
        </w:rPr>
        <w:t>6 м (ең терең жері 10 м) болатын. Бөген салынғаннан кейін көл Бұқтырма бөгеніне қосылып кетті. Көлемі артып, жаға сызығының пішіні өзгерді. Соңғы жылдары көлге құятын Қара Ертіс өзенінің суын Қытайда шамадан тыс пайдалану салдарынан Бұқтырма бөгенінің деңгейі төмендеп, аумағы кішіреюде. Қосылатын су мөлшері бұдан әрі азая берсе, Зайсан көлі бөгеннен оқшауланып, бұрынғы табиғи қалпына қайтып оралуы мүмкін.</w:t>
      </w:r>
    </w:p>
    <w:p w14:paraId="3D0F81EC" w14:textId="45B8BFC3" w:rsidR="002B522D" w:rsidRPr="001801B7" w:rsidRDefault="002B522D" w:rsidP="00D51B1F">
      <w:pPr>
        <w:pStyle w:val="topic-paragraph"/>
        <w:spacing w:before="0" w:beforeAutospacing="0" w:after="0" w:afterAutospacing="0"/>
        <w:ind w:firstLine="720"/>
        <w:jc w:val="both"/>
        <w:rPr>
          <w:bCs/>
          <w:sz w:val="28"/>
          <w:szCs w:val="28"/>
        </w:rPr>
      </w:pPr>
      <w:r w:rsidRPr="001801B7">
        <w:rPr>
          <w:bCs/>
          <w:sz w:val="28"/>
          <w:szCs w:val="28"/>
        </w:rPr>
        <w:t xml:space="preserve">Ертіс Қазақстан жерінде Шығыс Қазақстан, Павлодар облыстары арқылы ағады. Жалпы ұзындығы </w:t>
      </w:r>
      <w:r w:rsidR="00830E61" w:rsidRPr="001801B7">
        <w:rPr>
          <w:bCs/>
          <w:sz w:val="28"/>
          <w:szCs w:val="28"/>
        </w:rPr>
        <w:t>–</w:t>
      </w:r>
      <w:r w:rsidRPr="001801B7">
        <w:rPr>
          <w:bCs/>
          <w:sz w:val="28"/>
          <w:szCs w:val="28"/>
        </w:rPr>
        <w:t xml:space="preserve"> 4248 км, оның 1698 км</w:t>
      </w:r>
      <w:r w:rsidR="00830E61" w:rsidRPr="001801B7">
        <w:rPr>
          <w:bCs/>
          <w:sz w:val="28"/>
          <w:szCs w:val="28"/>
        </w:rPr>
        <w:t>–</w:t>
      </w:r>
      <w:r w:rsidRPr="001801B7">
        <w:rPr>
          <w:bCs/>
          <w:sz w:val="28"/>
          <w:szCs w:val="28"/>
        </w:rPr>
        <w:t xml:space="preserve">і Қазақстан жерінде. Су жиналатын алабы </w:t>
      </w:r>
      <w:r w:rsidR="00830E61" w:rsidRPr="001801B7">
        <w:rPr>
          <w:bCs/>
          <w:sz w:val="28"/>
          <w:szCs w:val="28"/>
        </w:rPr>
        <w:t>–</w:t>
      </w:r>
      <w:r w:rsidRPr="001801B7">
        <w:rPr>
          <w:bCs/>
          <w:sz w:val="28"/>
          <w:szCs w:val="28"/>
        </w:rPr>
        <w:t xml:space="preserve"> 1643 мың км.кв. Бастауы Қытайлық Алтай сілемдерінен алады. Зайсанға дейінгі бөлігі </w:t>
      </w:r>
      <w:r w:rsidR="00830E61" w:rsidRPr="001801B7">
        <w:rPr>
          <w:bCs/>
          <w:sz w:val="28"/>
          <w:szCs w:val="28"/>
        </w:rPr>
        <w:t>–</w:t>
      </w:r>
      <w:r w:rsidRPr="001801B7">
        <w:rPr>
          <w:bCs/>
          <w:sz w:val="28"/>
          <w:szCs w:val="28"/>
        </w:rPr>
        <w:t xml:space="preserve"> Қара Ертіс, көлден төмен карай Ақ Ертіс немесе Ертіс деп аталады. Арнасы бастау жағында негізінен қар, мұз суымен, орта және төменгі ағыстарында қар, жаңбыр және жер асты суымен қоректенеді. Қазақ жерінде Ертіс ағынын </w:t>
      </w:r>
      <w:r w:rsidR="00645688" w:rsidRPr="001801B7">
        <w:rPr>
          <w:bCs/>
          <w:sz w:val="28"/>
          <w:szCs w:val="28"/>
        </w:rPr>
        <w:t>К</w:t>
      </w:r>
      <w:r w:rsidR="003C2FCC" w:rsidRPr="001801B7">
        <w:rPr>
          <w:bCs/>
          <w:sz w:val="28"/>
          <w:szCs w:val="28"/>
        </w:rPr>
        <w:t>атун</w:t>
      </w:r>
      <w:r w:rsidR="000E32A0">
        <w:rPr>
          <w:bCs/>
          <w:sz w:val="28"/>
          <w:szCs w:val="28"/>
          <w:lang w:val="kk-KZ"/>
        </w:rPr>
        <w:t>ский</w:t>
      </w:r>
      <w:r w:rsidRPr="001801B7">
        <w:rPr>
          <w:bCs/>
          <w:sz w:val="28"/>
          <w:szCs w:val="28"/>
        </w:rPr>
        <w:t>, Қалба, Нарын, Тарбағатай және Сауыр жоталарынан, Құлынды даласынан жинайды. Көп жерінде тау сілемдерін тіле терең шатқалдар қалыптасқан. Бұл тұста жағаларының биіктігі 500 м</w:t>
      </w:r>
      <w:r w:rsidR="00830E61" w:rsidRPr="001801B7">
        <w:rPr>
          <w:bCs/>
          <w:sz w:val="28"/>
          <w:szCs w:val="28"/>
        </w:rPr>
        <w:t>–</w:t>
      </w:r>
      <w:r w:rsidRPr="001801B7">
        <w:rPr>
          <w:bCs/>
          <w:sz w:val="28"/>
          <w:szCs w:val="28"/>
        </w:rPr>
        <w:t>ге жетеді. Құлынды даласында өзеннің арнасы кеңейіп, жайылмасы пайда болады. Таулық аңғары (250 м биіктікке дейін) қылқан жапырақты орманды, оң жағы көбіне қарағайлы шабындықты келеді, осы тұстағы арнасының ені 100</w:t>
      </w:r>
      <w:r w:rsidR="00830E61" w:rsidRPr="001801B7">
        <w:rPr>
          <w:bCs/>
          <w:sz w:val="28"/>
          <w:szCs w:val="28"/>
        </w:rPr>
        <w:t>–</w:t>
      </w:r>
      <w:r w:rsidRPr="001801B7">
        <w:rPr>
          <w:bCs/>
          <w:sz w:val="28"/>
          <w:szCs w:val="28"/>
        </w:rPr>
        <w:t>150 м, Омбы қаласы тұсында 6</w:t>
      </w:r>
      <w:r w:rsidR="00830E61" w:rsidRPr="001801B7">
        <w:rPr>
          <w:bCs/>
          <w:sz w:val="28"/>
          <w:szCs w:val="28"/>
        </w:rPr>
        <w:t>–</w:t>
      </w:r>
      <w:r w:rsidRPr="001801B7">
        <w:rPr>
          <w:bCs/>
          <w:sz w:val="28"/>
          <w:szCs w:val="28"/>
        </w:rPr>
        <w:t>8 км, Тобыл қаласы тұсында 25</w:t>
      </w:r>
      <w:r w:rsidR="00830E61" w:rsidRPr="001801B7">
        <w:rPr>
          <w:bCs/>
          <w:sz w:val="28"/>
          <w:szCs w:val="28"/>
        </w:rPr>
        <w:t>–</w:t>
      </w:r>
      <w:r w:rsidRPr="001801B7">
        <w:rPr>
          <w:bCs/>
          <w:sz w:val="28"/>
          <w:szCs w:val="28"/>
        </w:rPr>
        <w:t xml:space="preserve"> 30 км</w:t>
      </w:r>
      <w:r w:rsidR="00830E61" w:rsidRPr="001801B7">
        <w:rPr>
          <w:bCs/>
          <w:sz w:val="28"/>
          <w:szCs w:val="28"/>
        </w:rPr>
        <w:t>–</w:t>
      </w:r>
      <w:r w:rsidRPr="001801B7">
        <w:rPr>
          <w:bCs/>
          <w:sz w:val="28"/>
          <w:szCs w:val="28"/>
        </w:rPr>
        <w:t>ге жетеді. Қазақстандық бөлігіндегі басты салалары: Есіл, Тобыл, Бұқтырма, Шаған, Үлбі,</w:t>
      </w:r>
      <w:r w:rsidR="00C93312">
        <w:rPr>
          <w:bCs/>
          <w:sz w:val="28"/>
          <w:szCs w:val="28"/>
          <w:lang w:val="kk-KZ"/>
        </w:rPr>
        <w:t xml:space="preserve"> </w:t>
      </w:r>
      <w:r w:rsidRPr="001801B7">
        <w:rPr>
          <w:bCs/>
          <w:sz w:val="28"/>
          <w:szCs w:val="28"/>
        </w:rPr>
        <w:t>Шар, Күршім, Үлкен Бөкен, Қалжыр, Нарын, Алқабек, Ұлан, Қайыңды.</w:t>
      </w:r>
    </w:p>
    <w:p w14:paraId="16F7FCAD" w14:textId="126126E1" w:rsidR="002B522D" w:rsidRPr="001801B7" w:rsidRDefault="002B522D" w:rsidP="00D51B1F">
      <w:pPr>
        <w:pStyle w:val="topic-paragraph"/>
        <w:spacing w:before="0" w:beforeAutospacing="0" w:after="0" w:afterAutospacing="0"/>
        <w:ind w:firstLine="720"/>
        <w:jc w:val="both"/>
        <w:rPr>
          <w:bCs/>
          <w:sz w:val="28"/>
          <w:szCs w:val="28"/>
        </w:rPr>
      </w:pPr>
      <w:r w:rsidRPr="001801B7">
        <w:rPr>
          <w:bCs/>
          <w:sz w:val="28"/>
          <w:szCs w:val="28"/>
        </w:rPr>
        <w:t xml:space="preserve">Марқакөл </w:t>
      </w:r>
      <w:r w:rsidR="00830E61" w:rsidRPr="001801B7">
        <w:rPr>
          <w:bCs/>
          <w:sz w:val="28"/>
          <w:szCs w:val="28"/>
        </w:rPr>
        <w:t>–</w:t>
      </w:r>
      <w:r w:rsidRPr="001801B7">
        <w:rPr>
          <w:bCs/>
          <w:sz w:val="28"/>
          <w:szCs w:val="28"/>
        </w:rPr>
        <w:t xml:space="preserve"> Шығыс Қазақстан облысында орналасқан әдемі көлдердің бірі. Көл Азутау және Күршім жоталарының аралығында, теңіз деңгейінен 1449,3 м биіктікте орналасқан. Көлдің ұзындығы 38 км, ені 19 км және тереңдігі 27м. Суының мөлдірлігі мен көлді айналдыра қоршаған биік таулардың және әсем шыршалардың келбеті табиғатқа керемет көрініс береді. Көлге 100</w:t>
      </w:r>
      <w:r w:rsidR="00830E61" w:rsidRPr="001801B7">
        <w:rPr>
          <w:bCs/>
          <w:sz w:val="28"/>
          <w:szCs w:val="28"/>
        </w:rPr>
        <w:t>–</w:t>
      </w:r>
      <w:r w:rsidRPr="001801B7">
        <w:rPr>
          <w:bCs/>
          <w:sz w:val="28"/>
          <w:szCs w:val="28"/>
        </w:rPr>
        <w:t xml:space="preserve">ге жуық шағын өзендер мен бұлақтар келіп құяды, бірақ одан бір ғана Қалжыр өзені бастау алады. Көлге құятын өзендердің ірілері </w:t>
      </w:r>
      <w:r w:rsidR="00830E61" w:rsidRPr="001801B7">
        <w:rPr>
          <w:bCs/>
          <w:sz w:val="28"/>
          <w:szCs w:val="28"/>
        </w:rPr>
        <w:t>–</w:t>
      </w:r>
      <w:r w:rsidRPr="001801B7">
        <w:rPr>
          <w:bCs/>
          <w:sz w:val="28"/>
          <w:szCs w:val="28"/>
        </w:rPr>
        <w:t xml:space="preserve"> Қарабұлақ, Матабай, Жиренбайтал, т.б. Жағасының оңтүстік жағы тік құлама жартасты, ал шағын өзен</w:t>
      </w:r>
      <w:r w:rsidR="00830E61" w:rsidRPr="001801B7">
        <w:rPr>
          <w:bCs/>
          <w:sz w:val="28"/>
          <w:szCs w:val="28"/>
        </w:rPr>
        <w:t>–</w:t>
      </w:r>
      <w:r w:rsidRPr="001801B7">
        <w:rPr>
          <w:bCs/>
          <w:sz w:val="28"/>
          <w:szCs w:val="28"/>
        </w:rPr>
        <w:t xml:space="preserve">жылғалар құятын тұстары батпақты. Қазан </w:t>
      </w:r>
      <w:r w:rsidR="00830E61" w:rsidRPr="001801B7">
        <w:rPr>
          <w:bCs/>
          <w:sz w:val="28"/>
          <w:szCs w:val="28"/>
        </w:rPr>
        <w:t>–</w:t>
      </w:r>
      <w:r w:rsidRPr="001801B7">
        <w:rPr>
          <w:bCs/>
          <w:sz w:val="28"/>
          <w:szCs w:val="28"/>
        </w:rPr>
        <w:t xml:space="preserve"> мамыр айлары аралығында көл қатады. Суы тұщы, мөлдір, минералдылығы 0,07 г/л, құрамында: йод, фтор, бром, т.б. бар.</w:t>
      </w:r>
    </w:p>
    <w:p w14:paraId="42A52654" w14:textId="5C38BE75" w:rsidR="002B522D" w:rsidRPr="001801B7" w:rsidRDefault="002B522D" w:rsidP="00D51B1F">
      <w:pPr>
        <w:pStyle w:val="topic-paragraph"/>
        <w:spacing w:before="0" w:beforeAutospacing="0" w:after="0" w:afterAutospacing="0"/>
        <w:ind w:firstLine="720"/>
        <w:jc w:val="both"/>
        <w:rPr>
          <w:bCs/>
          <w:sz w:val="28"/>
          <w:szCs w:val="28"/>
        </w:rPr>
      </w:pPr>
      <w:r w:rsidRPr="001801B7">
        <w:rPr>
          <w:bCs/>
          <w:sz w:val="28"/>
          <w:szCs w:val="28"/>
        </w:rPr>
        <w:t>Қазақстандық Алтайдың тауларында 328 мұздық бар. Олардың жалпы ауданы 89,6 км2. Мұздықтар негізінен 2600 м</w:t>
      </w:r>
      <w:r w:rsidR="00830E61" w:rsidRPr="001801B7">
        <w:rPr>
          <w:bCs/>
          <w:sz w:val="28"/>
          <w:szCs w:val="28"/>
        </w:rPr>
        <w:t>–</w:t>
      </w:r>
      <w:r w:rsidRPr="001801B7">
        <w:rPr>
          <w:bCs/>
          <w:sz w:val="28"/>
          <w:szCs w:val="28"/>
        </w:rPr>
        <w:t xml:space="preserve">ден жоғары тау биіктіктерінде жатады. Олар </w:t>
      </w:r>
      <w:r w:rsidR="00645688" w:rsidRPr="001801B7">
        <w:rPr>
          <w:bCs/>
          <w:sz w:val="28"/>
          <w:szCs w:val="28"/>
        </w:rPr>
        <w:t>К</w:t>
      </w:r>
      <w:r w:rsidR="003C2FCC" w:rsidRPr="001801B7">
        <w:rPr>
          <w:bCs/>
          <w:sz w:val="28"/>
          <w:szCs w:val="28"/>
        </w:rPr>
        <w:t>атун</w:t>
      </w:r>
      <w:r w:rsidR="00C743DE">
        <w:rPr>
          <w:bCs/>
          <w:sz w:val="28"/>
          <w:szCs w:val="28"/>
        </w:rPr>
        <w:t>ский</w:t>
      </w:r>
      <w:r w:rsidRPr="001801B7">
        <w:rPr>
          <w:bCs/>
          <w:sz w:val="28"/>
          <w:szCs w:val="28"/>
        </w:rPr>
        <w:t xml:space="preserve">, </w:t>
      </w:r>
      <w:r w:rsidR="0040071C">
        <w:rPr>
          <w:bCs/>
          <w:sz w:val="28"/>
          <w:szCs w:val="28"/>
          <w:lang w:val="kk-KZ"/>
        </w:rPr>
        <w:t>Қоржынтау</w:t>
      </w:r>
      <w:r w:rsidRPr="001801B7">
        <w:rPr>
          <w:bCs/>
          <w:sz w:val="28"/>
          <w:szCs w:val="28"/>
        </w:rPr>
        <w:t>, Иванов, Оңтүстік Алтай, Сарымсақты тау жоталарында көбірек сақталған.</w:t>
      </w:r>
    </w:p>
    <w:p w14:paraId="54BC482B" w14:textId="088FB5B9" w:rsidR="002B522D" w:rsidRPr="001801B7" w:rsidRDefault="002B522D" w:rsidP="00D51B1F">
      <w:pPr>
        <w:pStyle w:val="topic-paragraph"/>
        <w:spacing w:before="0" w:beforeAutospacing="0" w:after="0" w:afterAutospacing="0"/>
        <w:ind w:firstLine="720"/>
        <w:jc w:val="both"/>
        <w:rPr>
          <w:bCs/>
          <w:sz w:val="28"/>
          <w:szCs w:val="28"/>
        </w:rPr>
      </w:pPr>
      <w:r w:rsidRPr="0071313C">
        <w:rPr>
          <w:bCs/>
          <w:i/>
          <w:iCs/>
          <w:sz w:val="28"/>
          <w:szCs w:val="28"/>
        </w:rPr>
        <w:t xml:space="preserve">Моңғол Алтай </w:t>
      </w:r>
      <w:r w:rsidRPr="0071313C">
        <w:rPr>
          <w:bCs/>
          <w:i/>
          <w:iCs/>
          <w:color w:val="000000" w:themeColor="text1"/>
          <w:sz w:val="28"/>
          <w:szCs w:val="28"/>
        </w:rPr>
        <w:t>жотасы</w:t>
      </w:r>
      <w:r w:rsidRPr="00E8349F">
        <w:rPr>
          <w:bCs/>
          <w:i/>
          <w:iCs/>
          <w:color w:val="000000" w:themeColor="text1"/>
          <w:sz w:val="28"/>
          <w:szCs w:val="28"/>
        </w:rPr>
        <w:t>:</w:t>
      </w:r>
      <w:r w:rsidRPr="00E8349F">
        <w:rPr>
          <w:bCs/>
          <w:color w:val="000000" w:themeColor="text1"/>
          <w:sz w:val="28"/>
          <w:szCs w:val="28"/>
        </w:rPr>
        <w:t xml:space="preserve"> </w:t>
      </w:r>
      <w:r w:rsidRPr="001801B7">
        <w:rPr>
          <w:bCs/>
          <w:sz w:val="28"/>
          <w:szCs w:val="28"/>
        </w:rPr>
        <w:t>Моңғол Алтай жотасының су қоры толықтай Ховд және Б</w:t>
      </w:r>
      <w:r w:rsidR="00E8349F">
        <w:rPr>
          <w:bCs/>
          <w:sz w:val="28"/>
          <w:szCs w:val="28"/>
          <w:lang w:val="kk-KZ"/>
        </w:rPr>
        <w:t>улган</w:t>
      </w:r>
      <w:r w:rsidRPr="001801B7">
        <w:rPr>
          <w:bCs/>
          <w:sz w:val="28"/>
          <w:szCs w:val="28"/>
        </w:rPr>
        <w:t xml:space="preserve"> өзен бассейіне қарасты. Ховд өзені Орта Азияның тұйық бассейіне жататын, Моңғолияның 5</w:t>
      </w:r>
      <w:r w:rsidR="00830E61" w:rsidRPr="001801B7">
        <w:rPr>
          <w:bCs/>
          <w:sz w:val="28"/>
          <w:szCs w:val="28"/>
        </w:rPr>
        <w:t>–</w:t>
      </w:r>
      <w:r w:rsidRPr="001801B7">
        <w:rPr>
          <w:bCs/>
          <w:sz w:val="28"/>
          <w:szCs w:val="28"/>
        </w:rPr>
        <w:t>нші үлкен өзені. Ховд өзенінің барлық салалары жауын шашын суы, көктемгі еріген мұз суы, сары сел, қар суы, мұздықтардың еруі қатарлы 4 ресурстан қоректенеді. Маусым айының 1</w:t>
      </w:r>
      <w:r w:rsidR="00830E61" w:rsidRPr="001801B7">
        <w:rPr>
          <w:bCs/>
          <w:sz w:val="28"/>
          <w:szCs w:val="28"/>
        </w:rPr>
        <w:t>–</w:t>
      </w:r>
      <w:r w:rsidRPr="001801B7">
        <w:rPr>
          <w:bCs/>
          <w:sz w:val="28"/>
          <w:szCs w:val="28"/>
        </w:rPr>
        <w:t>нен бастап су деңгейі көтеріліп, тамыз айының соңында таязиды. Ғалымдардың болжамы бойынша Ховд өзенінің қорегінің небәрі 5%</w:t>
      </w:r>
      <w:r w:rsidR="00830E61" w:rsidRPr="001801B7">
        <w:rPr>
          <w:bCs/>
          <w:sz w:val="28"/>
          <w:szCs w:val="28"/>
        </w:rPr>
        <w:t>–</w:t>
      </w:r>
      <w:r w:rsidRPr="001801B7">
        <w:rPr>
          <w:bCs/>
          <w:sz w:val="28"/>
          <w:szCs w:val="28"/>
        </w:rPr>
        <w:t xml:space="preserve">ы ғана ылғалдан. </w:t>
      </w:r>
    </w:p>
    <w:p w14:paraId="562989CA" w14:textId="72D8D738"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Моңғол Алтай тауларынан бастау алатын өзен суларының химиялық құрамында Са</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жоғары деңгейде кездеседі. Ховд өзені мен оның салаларының суында натрий калий (Na+K) иондарының орташа концентрациясы 13,74 мг/л, кальций (Са) иондарының орташа концентрациясы 18,17 мг/л, магнийдің (Mg) орташа концентрациясы иондары 5,4 мг/л, хлор (C</w:t>
      </w:r>
      <w:r w:rsidR="003F3B0D" w:rsidRPr="001801B7">
        <w:rPr>
          <w:rFonts w:ascii="Times New Roman" w:hAnsi="Times New Roman" w:cs="Times New Roman"/>
          <w:bCs/>
          <w:sz w:val="28"/>
          <w:szCs w:val="28"/>
        </w:rPr>
        <w:t>l</w:t>
      </w:r>
      <w:r w:rsidRPr="001801B7">
        <w:rPr>
          <w:rFonts w:ascii="Times New Roman" w:hAnsi="Times New Roman" w:cs="Times New Roman"/>
          <w:bCs/>
          <w:sz w:val="28"/>
          <w:szCs w:val="28"/>
        </w:rPr>
        <w:t>) орташа ион концентрациясы 7,72 мг/л, SO</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vertAlign w:val="subscript"/>
        </w:rPr>
        <w:t>4 –</w:t>
      </w:r>
      <w:r w:rsidRPr="001801B7">
        <w:rPr>
          <w:rFonts w:ascii="Times New Roman" w:hAnsi="Times New Roman" w:cs="Times New Roman"/>
          <w:bCs/>
          <w:sz w:val="28"/>
          <w:szCs w:val="28"/>
        </w:rPr>
        <w:t xml:space="preserve"> орташа ион концентрациясы 16,39 мг/л, NCO</w:t>
      </w:r>
      <w:r w:rsidRPr="001801B7">
        <w:rPr>
          <w:rFonts w:ascii="Times New Roman" w:hAnsi="Times New Roman" w:cs="Times New Roman"/>
          <w:bCs/>
          <w:sz w:val="28"/>
          <w:szCs w:val="28"/>
          <w:vertAlign w:val="subscript"/>
        </w:rPr>
        <w:t xml:space="preserve">3 </w:t>
      </w:r>
      <w:r w:rsidRPr="001801B7">
        <w:rPr>
          <w:rFonts w:ascii="Times New Roman" w:hAnsi="Times New Roman" w:cs="Times New Roman"/>
          <w:bCs/>
          <w:sz w:val="28"/>
          <w:szCs w:val="28"/>
        </w:rPr>
        <w:t>орташа ион концентрациясы 81 мг/л.</w:t>
      </w:r>
    </w:p>
    <w:p w14:paraId="1297E101" w14:textId="6B534EB1"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Ховд өзені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сілеміндегі Потанин, Прежевальский қатарлы Моңғолияның ең үлкен мұз өзендерінен бастау алып, үлкен кіші 170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жуық өзен, бұлақтарды өзіне біріктіре тау арасымен 516 км ағып Қара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Су көліне құяады. Өзен бассейінің жалпы аумағы 58000 км.кв салаларының ұзындығы 3550 км ге жетеді. Орташа тереңдігі 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3.0 м болғанымен, 4,2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жететін шұңғымалары бар. Өзен алқабы Батыс Моңғолияның 3 аймағы, 14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 территориясын қамтиды</w:t>
      </w:r>
      <w:sdt>
        <w:sdtPr>
          <w:rPr>
            <w:rFonts w:ascii="Times New Roman" w:hAnsi="Times New Roman" w:cs="Times New Roman"/>
            <w:bCs/>
            <w:sz w:val="28"/>
            <w:szCs w:val="28"/>
          </w:rPr>
          <w:id w:val="-886643194"/>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Ерб19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[81]</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Буянт, Са</w:t>
      </w:r>
      <w:r w:rsidR="003F3B0D">
        <w:rPr>
          <w:rFonts w:ascii="Times New Roman" w:hAnsi="Times New Roman" w:cs="Times New Roman"/>
          <w:bCs/>
          <w:sz w:val="28"/>
          <w:szCs w:val="28"/>
        </w:rPr>
        <w:t>г</w:t>
      </w:r>
      <w:r w:rsidRPr="001801B7">
        <w:rPr>
          <w:rFonts w:ascii="Times New Roman" w:hAnsi="Times New Roman" w:cs="Times New Roman"/>
          <w:bCs/>
          <w:sz w:val="28"/>
          <w:szCs w:val="28"/>
        </w:rPr>
        <w:t>сай, Цагаангол, Со</w:t>
      </w:r>
      <w:r w:rsidR="003F3B0D">
        <w:rPr>
          <w:rFonts w:ascii="Times New Roman" w:hAnsi="Times New Roman" w:cs="Times New Roman"/>
          <w:bCs/>
          <w:sz w:val="28"/>
          <w:szCs w:val="28"/>
          <w:lang w:val="kk-KZ"/>
        </w:rPr>
        <w:t>г</w:t>
      </w:r>
      <w:r w:rsidR="003F3B0D">
        <w:rPr>
          <w:rFonts w:ascii="Times New Roman" w:hAnsi="Times New Roman" w:cs="Times New Roman"/>
          <w:bCs/>
          <w:sz w:val="28"/>
          <w:szCs w:val="28"/>
        </w:rPr>
        <w:t>ог</w:t>
      </w:r>
      <w:r w:rsidRPr="001801B7">
        <w:rPr>
          <w:rFonts w:ascii="Times New Roman" w:hAnsi="Times New Roman" w:cs="Times New Roman"/>
          <w:bCs/>
          <w:sz w:val="28"/>
          <w:szCs w:val="28"/>
        </w:rPr>
        <w:t xml:space="preserve"> қатарлы суы мол 4 үлкен саласы, Шегіртай, Борбургас, Қарасу, </w:t>
      </w:r>
      <w:r w:rsidR="00D43735" w:rsidRPr="001801B7">
        <w:rPr>
          <w:rFonts w:ascii="Times New Roman" w:hAnsi="Times New Roman" w:cs="Times New Roman"/>
          <w:bCs/>
          <w:color w:val="000000" w:themeColor="text1"/>
          <w:sz w:val="28"/>
          <w:szCs w:val="28"/>
        </w:rPr>
        <w:t>Ой</w:t>
      </w:r>
      <w:r w:rsidR="00D43735">
        <w:rPr>
          <w:rFonts w:ascii="Times New Roman" w:hAnsi="Times New Roman" w:cs="Times New Roman"/>
          <w:bCs/>
          <w:color w:val="000000" w:themeColor="text1"/>
          <w:sz w:val="28"/>
          <w:szCs w:val="28"/>
        </w:rPr>
        <w:t>го</w:t>
      </w:r>
      <w:r w:rsidR="00D43735" w:rsidRPr="001801B7">
        <w:rPr>
          <w:rFonts w:ascii="Times New Roman" w:hAnsi="Times New Roman" w:cs="Times New Roman"/>
          <w:bCs/>
          <w:color w:val="000000" w:themeColor="text1"/>
          <w:sz w:val="28"/>
          <w:szCs w:val="28"/>
        </w:rPr>
        <w:t>р</w:t>
      </w:r>
      <w:r w:rsidRPr="001801B7">
        <w:rPr>
          <w:rFonts w:ascii="Times New Roman" w:hAnsi="Times New Roman" w:cs="Times New Roman"/>
          <w:bCs/>
          <w:sz w:val="28"/>
          <w:szCs w:val="28"/>
        </w:rPr>
        <w:t xml:space="preserve"> қатарлы суы аз өзендер, көптеген бұлақтар құяады. Көптеген саласы таудан бастау алатындықтан өте ағынды, жазда тасығанда өткел бермейді. Моңғол Алтай өзендерінің бастауы биіктен басталатындықтан көктемгі сары су ағыны басқа өзендермен салыстырғанда сәл кейін сәуір айынан басталып, 110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150 тәулікке дейін жалғасады. Өзендердің және жердегі қар, мұздықтар еріп өзенге құйғанымен өзенінің түбі ерімегендіктен жылым жүріп, көктемгі су тасқыны болады. Бұл процесс маусым айының алғашқы аптасына дейін жалғасып одан кейін таудағы мұздықтар еру салдарынан жазғы су тасқыны арқылы өзен деңгейі көтеріледі. Күзде өзендер қатарда сең түсіп, өзендер суы бөгеліп, кейбір өлкеде тасқын болады. Суы мол өзендердің беті қатады, ал таяз сағалары, бұлақтары түбімен мұз болып қатады. Моңғол Алтайдағы судың жазғы температурасы 5,6°С, ең жылы өзендер 12,5°С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га жетеді</w:t>
      </w:r>
      <w:r w:rsidR="00FB4427">
        <w:rPr>
          <w:rFonts w:ascii="Times New Roman" w:hAnsi="Times New Roman" w:cs="Times New Roman"/>
          <w:bCs/>
          <w:noProof/>
          <w:sz w:val="28"/>
          <w:szCs w:val="28"/>
        </w:rPr>
        <w:t xml:space="preserve"> </w:t>
      </w:r>
      <w:r w:rsidR="00FB4427" w:rsidRPr="00E667C7">
        <w:rPr>
          <w:rFonts w:ascii="Times New Roman" w:hAnsi="Times New Roman" w:cs="Times New Roman"/>
          <w:noProof/>
          <w:sz w:val="28"/>
          <w:szCs w:val="28"/>
        </w:rPr>
        <w:t xml:space="preserve">[79, </w:t>
      </w:r>
      <w:r w:rsidR="00FB4427">
        <w:rPr>
          <w:rFonts w:ascii="Times New Roman" w:hAnsi="Times New Roman" w:cs="Times New Roman"/>
          <w:noProof/>
          <w:sz w:val="28"/>
          <w:szCs w:val="28"/>
        </w:rPr>
        <w:t>бет</w:t>
      </w:r>
      <w:r w:rsidR="00FB4427" w:rsidRPr="00E667C7">
        <w:rPr>
          <w:rFonts w:ascii="Times New Roman" w:hAnsi="Times New Roman" w:cs="Times New Roman"/>
          <w:noProof/>
          <w:sz w:val="28"/>
          <w:szCs w:val="28"/>
        </w:rPr>
        <w:t>. 45-51]</w:t>
      </w:r>
      <w:r w:rsidRPr="001801B7">
        <w:rPr>
          <w:rFonts w:ascii="Times New Roman" w:hAnsi="Times New Roman" w:cs="Times New Roman"/>
          <w:bCs/>
          <w:sz w:val="28"/>
          <w:szCs w:val="28"/>
        </w:rPr>
        <w:t>. Бұл суға шомылуға қолайсыз суық температура.</w:t>
      </w:r>
    </w:p>
    <w:p w14:paraId="679F95F0" w14:textId="1A82B20C"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Ховд бассейіне жататын Хуримт өзені Ертіс өзенінің бастауының бірі. Бұл Моңғол Алтай жотасын асып кері ағатын жалғыз өзен. Ал Б</w:t>
      </w:r>
      <w:r w:rsidR="00DB05AA">
        <w:rPr>
          <w:rFonts w:ascii="Times New Roman" w:hAnsi="Times New Roman" w:cs="Times New Roman"/>
          <w:bCs/>
          <w:sz w:val="28"/>
          <w:szCs w:val="28"/>
        </w:rPr>
        <w:t>улган</w:t>
      </w:r>
      <w:r w:rsidRPr="001801B7">
        <w:rPr>
          <w:rFonts w:ascii="Times New Roman" w:hAnsi="Times New Roman" w:cs="Times New Roman"/>
          <w:bCs/>
          <w:sz w:val="28"/>
          <w:szCs w:val="28"/>
        </w:rPr>
        <w:t xml:space="preserve"> өзені Моңғол Алтай жотасының Дэлүүн таулары Ёлт сілемінен бастау алып шекараға дейін 250</w:t>
      </w:r>
      <w:r w:rsidR="00553F27"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км ағып, ҚХР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ына өтеді. Онда Өліңгір көлі арқылы бірнеше өзенді өзіне біріктіре Қазақстан жеріне өткенде Ақ Ертіс немесе Ертіс атты суы мол дарияға айналады. Моңғол Алтайға қарасты Б</w:t>
      </w:r>
      <w:r w:rsidR="00DB05AA">
        <w:rPr>
          <w:rFonts w:ascii="Times New Roman" w:hAnsi="Times New Roman" w:cs="Times New Roman"/>
          <w:bCs/>
          <w:sz w:val="28"/>
          <w:szCs w:val="28"/>
        </w:rPr>
        <w:t>улган</w:t>
      </w:r>
      <w:r w:rsidRPr="001801B7">
        <w:rPr>
          <w:rFonts w:ascii="Times New Roman" w:hAnsi="Times New Roman" w:cs="Times New Roman"/>
          <w:bCs/>
          <w:sz w:val="28"/>
          <w:szCs w:val="28"/>
        </w:rPr>
        <w:t xml:space="preserve"> өзен бассейіні 8750 км.кв алаңды құрайды. Өзен мұздықты шыңдар, биік таулардан бастау алатындықтан басы жіңішке, ағынды. Және су қорегі Моңғол Алтайдың басқа өзендерімен бірдей. </w:t>
      </w:r>
      <w:r w:rsidR="00E8349F">
        <w:rPr>
          <w:rFonts w:ascii="Times New Roman" w:hAnsi="Times New Roman" w:cs="Times New Roman"/>
          <w:bCs/>
          <w:sz w:val="28"/>
          <w:szCs w:val="28"/>
        </w:rPr>
        <w:t>Булган</w:t>
      </w:r>
      <w:r w:rsidRPr="001801B7">
        <w:rPr>
          <w:rFonts w:ascii="Times New Roman" w:hAnsi="Times New Roman" w:cs="Times New Roman"/>
          <w:bCs/>
          <w:sz w:val="28"/>
          <w:szCs w:val="28"/>
        </w:rPr>
        <w:t xml:space="preserve"> өзені Қытай жеріне өткеннен кейін жалпақтап, суы молаяа түседі. </w:t>
      </w:r>
      <w:r w:rsidR="00E8349F">
        <w:rPr>
          <w:rFonts w:ascii="Times New Roman" w:hAnsi="Times New Roman" w:cs="Times New Roman"/>
          <w:bCs/>
          <w:sz w:val="28"/>
          <w:szCs w:val="28"/>
        </w:rPr>
        <w:t>Булган</w:t>
      </w:r>
      <w:r w:rsidRPr="001801B7">
        <w:rPr>
          <w:rFonts w:ascii="Times New Roman" w:hAnsi="Times New Roman" w:cs="Times New Roman"/>
          <w:bCs/>
          <w:sz w:val="28"/>
          <w:szCs w:val="28"/>
        </w:rPr>
        <w:t xml:space="preserve"> өзеніне Индерт, Тошинт, Жоғарғы Нарийн, төменгі Нарийн, Улиастай, Түрг</w:t>
      </w:r>
      <w:r w:rsidR="00E8349F">
        <w:rPr>
          <w:rFonts w:ascii="Times New Roman" w:hAnsi="Times New Roman" w:cs="Times New Roman"/>
          <w:bCs/>
          <w:sz w:val="28"/>
          <w:szCs w:val="28"/>
        </w:rPr>
        <w:t>э</w:t>
      </w:r>
      <w:r w:rsidRPr="001801B7">
        <w:rPr>
          <w:rFonts w:ascii="Times New Roman" w:hAnsi="Times New Roman" w:cs="Times New Roman"/>
          <w:bCs/>
          <w:sz w:val="28"/>
          <w:szCs w:val="28"/>
        </w:rPr>
        <w:t xml:space="preserve">н өзендері құяады. Мұнда Моңғолияда аса сирек, әсем терілі бұлғын атты жәндік өмір сүретіндіктен 1965 жылы Ұлттық қорыққа алып, 1995 жылдан Ұлттық қорық деңгейінен төмендетіп, ұлттық парк болдырып қайта құрды. </w:t>
      </w:r>
    </w:p>
    <w:p w14:paraId="70480954" w14:textId="3602869B"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Көлдер</w:t>
      </w:r>
      <w:r w:rsidRPr="001801B7">
        <w:rPr>
          <w:rFonts w:ascii="Times New Roman" w:hAnsi="Times New Roman" w:cs="Times New Roman"/>
          <w:bCs/>
          <w:sz w:val="28"/>
          <w:szCs w:val="28"/>
        </w:rPr>
        <w:t>. Мұнда кіші, үлкендеу 1000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жуық көлдер бар. Олардың 264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нің көлемі 1 км.кв</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дан жоғары. Барлық көлдің 73%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кіші, тоқтау көлдер. Көлдердің пайда болу тегіне қарай 9 типке бөледі. Мұндағы көлдердің көбісі мұздықтар пайда болған, біразі тектоникалық қозғалыстан пайда болған. Тектоникалық қозғалыстан пайда болған ең үлкен көл </w:t>
      </w:r>
      <w:r w:rsidR="00FD7F91">
        <w:rPr>
          <w:rFonts w:ascii="Times New Roman" w:hAnsi="Times New Roman" w:cs="Times New Roman"/>
          <w:bCs/>
          <w:sz w:val="28"/>
          <w:szCs w:val="28"/>
        </w:rPr>
        <w:t xml:space="preserve">Ачит </w:t>
      </w:r>
      <w:r w:rsidRPr="001801B7">
        <w:rPr>
          <w:rFonts w:ascii="Times New Roman" w:hAnsi="Times New Roman" w:cs="Times New Roman"/>
          <w:bCs/>
          <w:sz w:val="28"/>
          <w:szCs w:val="28"/>
        </w:rPr>
        <w:t xml:space="preserve">көлі және Цэнгэл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ындағы Қара көл. </w:t>
      </w:r>
      <w:r w:rsidR="00FD7F91">
        <w:rPr>
          <w:rFonts w:ascii="Times New Roman" w:hAnsi="Times New Roman" w:cs="Times New Roman"/>
          <w:bCs/>
          <w:sz w:val="28"/>
          <w:szCs w:val="28"/>
        </w:rPr>
        <w:t xml:space="preserve">Ачит </w:t>
      </w:r>
      <w:r w:rsidRPr="001801B7">
        <w:rPr>
          <w:rFonts w:ascii="Times New Roman" w:hAnsi="Times New Roman" w:cs="Times New Roman"/>
          <w:bCs/>
          <w:sz w:val="28"/>
          <w:szCs w:val="28"/>
        </w:rPr>
        <w:t xml:space="preserve">көл зерттеу аумағының сыртында болғанымен азғана бөлігі, зерттеу территориясына қамтылды. Ал мұздықтан пайда болған көлдердің ең үлкені Сырғалы, </w:t>
      </w:r>
      <w:r w:rsidR="00203FBB" w:rsidRPr="001801B7">
        <w:rPr>
          <w:rFonts w:ascii="Times New Roman" w:hAnsi="Times New Roman" w:cs="Times New Roman"/>
          <w:bCs/>
          <w:sz w:val="28"/>
          <w:szCs w:val="28"/>
        </w:rPr>
        <w:t>Т</w:t>
      </w:r>
      <w:r w:rsidR="005E70FD" w:rsidRPr="001801B7">
        <w:rPr>
          <w:rFonts w:ascii="Times New Roman" w:hAnsi="Times New Roman" w:cs="Times New Roman"/>
          <w:bCs/>
          <w:sz w:val="28"/>
          <w:szCs w:val="28"/>
        </w:rPr>
        <w:t>о</w:t>
      </w:r>
      <w:r w:rsidR="00203FBB" w:rsidRPr="001801B7">
        <w:rPr>
          <w:rFonts w:ascii="Times New Roman" w:hAnsi="Times New Roman" w:cs="Times New Roman"/>
          <w:bCs/>
          <w:sz w:val="28"/>
          <w:szCs w:val="28"/>
        </w:rPr>
        <w:t>лба</w:t>
      </w:r>
      <w:r w:rsidRPr="001801B7">
        <w:rPr>
          <w:rFonts w:ascii="Times New Roman" w:hAnsi="Times New Roman" w:cs="Times New Roman"/>
          <w:bCs/>
          <w:sz w:val="28"/>
          <w:szCs w:val="28"/>
        </w:rPr>
        <w:t xml:space="preserve">, Даян көлі. Жоғарыдағы аты аталған көлдер Моңғолияның көлдер категориясының (6 категориялы) 3 санатындағы ірі көлдерге жатса, </w:t>
      </w:r>
      <w:r w:rsidR="00FD7F91">
        <w:rPr>
          <w:rFonts w:ascii="Times New Roman" w:hAnsi="Times New Roman" w:cs="Times New Roman"/>
          <w:bCs/>
          <w:sz w:val="28"/>
          <w:szCs w:val="28"/>
        </w:rPr>
        <w:t>Ачит</w:t>
      </w:r>
      <w:r w:rsidRPr="001801B7">
        <w:rPr>
          <w:rFonts w:ascii="Times New Roman" w:hAnsi="Times New Roman" w:cs="Times New Roman"/>
          <w:bCs/>
          <w:sz w:val="28"/>
          <w:szCs w:val="28"/>
        </w:rPr>
        <w:t xml:space="preserve"> көл 2 санаттағы үлкен көлге жатады. Басқа көлдер 4, 5, 6 санаттағы кіші көлдер. </w:t>
      </w:r>
    </w:p>
    <w:p w14:paraId="169ABFFF" w14:textId="4D2CBB89"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Барлық көлдердің 93,9%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аумағының 97,6%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теңіз деңгейінен 1000 метр биіктіктен жоғарыда орналасқан. Көлемі үлкен 264 көлдің барлық аумағы 521,8 км</w:t>
      </w:r>
      <w:r w:rsidRPr="001801B7">
        <w:rPr>
          <w:rFonts w:ascii="Times New Roman" w:hAnsi="Times New Roman" w:cs="Times New Roman"/>
          <w:bCs/>
          <w:sz w:val="28"/>
          <w:szCs w:val="28"/>
          <w:vertAlign w:val="superscript"/>
        </w:rPr>
        <w:t>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ты аумақты алып жатқанымен, мұның 332,8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яғни 63,7%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ең үлкен 7 көлге тиесілі. Барлық көлдің 90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мұздықтан пайда болған. 2007 жылғы санақ бойынша бұл аумақта 1275 көл тіркелген болса, 2017 жылы 179 жыл көл тартылып құрыған. </w:t>
      </w:r>
    </w:p>
    <w:p w14:paraId="49C46371" w14:textId="3844BE44"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Мұздықтар:</w:t>
      </w:r>
      <w:r w:rsidRPr="001801B7">
        <w:rPr>
          <w:bCs/>
          <w:sz w:val="28"/>
          <w:szCs w:val="28"/>
        </w:rPr>
        <w:t xml:space="preserve"> </w:t>
      </w:r>
      <w:r w:rsidRPr="001801B7">
        <w:rPr>
          <w:rFonts w:ascii="Times New Roman" w:hAnsi="Times New Roman" w:cs="Times New Roman"/>
          <w:bCs/>
          <w:sz w:val="28"/>
          <w:szCs w:val="28"/>
        </w:rPr>
        <w:t>Геохронология бойынша мұндағы мұздықтар төрттік дәуірдегі ең соңғы мұз басудан қалған қалдықтар. Мұздықтардын көбі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таулары төбесінде 3500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4000 м биіктікте. Бұл мұздықтар көп жылдық жауған қар, ұзаққа созылған мәңгілік тоңдардан құралады. Биік шыңдардағы мұздың қалыңдығы 5</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180 м, мұз суының қоры кемінде 50 км</w:t>
      </w:r>
      <w:r w:rsidRPr="001801B7">
        <w:rPr>
          <w:rFonts w:ascii="Times New Roman" w:hAnsi="Times New Roman" w:cs="Times New Roman"/>
          <w:bCs/>
          <w:sz w:val="28"/>
          <w:szCs w:val="28"/>
          <w:vertAlign w:val="superscript"/>
        </w:rPr>
        <w:t>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жетеді. </w:t>
      </w:r>
    </w:p>
    <w:p w14:paraId="0E27BCAC" w14:textId="52DECAD2" w:rsidR="002B522D" w:rsidRPr="001801B7" w:rsidRDefault="002B522D" w:rsidP="00D51B1F">
      <w:pPr>
        <w:spacing w:after="0" w:line="240" w:lineRule="auto"/>
        <w:ind w:firstLine="720"/>
        <w:jc w:val="both"/>
        <w:rPr>
          <w:bCs/>
          <w:sz w:val="28"/>
          <w:szCs w:val="28"/>
        </w:rPr>
      </w:pPr>
      <w:r w:rsidRPr="001801B7">
        <w:rPr>
          <w:rFonts w:ascii="Times New Roman" w:hAnsi="Times New Roman" w:cs="Times New Roman"/>
          <w:bCs/>
          <w:sz w:val="28"/>
          <w:szCs w:val="28"/>
        </w:rPr>
        <w:t>Мұнда 1983 жылы жүрілген алғашқы ірі көлемді зерттеу нәтижесінде 659 км.кв алаңды алып жатқан 262 мұздық бар деп зерттеген. Моңғол Алтайдағы мұздықтардың көбі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Мөст, Цэнгэлхайрхан, Цамбагарав, Хархираа сияқты биік таулардың шыңдарында. Моңғолиядағы мұздықтар мен мұз өзендердің</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96 пайызы (Отгонтэнгэр мен Мөнхсарьдагдан басқа) Моңғолия Алтай тауларында орналасқан. Сондықтан Алтай тауларынан бастау алатын өзендерінің жылдық ағынының 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90 пайызын мұздықтан еріген су, немесе еріген қар суы құрайды. </w:t>
      </w:r>
      <w:r w:rsidR="00F33094" w:rsidRPr="001801B7">
        <w:rPr>
          <w:rFonts w:ascii="Times New Roman" w:hAnsi="Times New Roman" w:cs="Times New Roman"/>
          <w:bCs/>
          <w:sz w:val="28"/>
          <w:szCs w:val="28"/>
        </w:rPr>
        <w:t xml:space="preserve">Бесбогда </w:t>
      </w:r>
      <w:r w:rsidRPr="001801B7">
        <w:rPr>
          <w:rFonts w:ascii="Times New Roman" w:hAnsi="Times New Roman" w:cs="Times New Roman"/>
          <w:bCs/>
          <w:sz w:val="28"/>
          <w:szCs w:val="28"/>
        </w:rPr>
        <w:t>тауларының ірі мұз өзендері</w:t>
      </w:r>
      <w:r w:rsidR="00E8349F">
        <w:rPr>
          <w:rFonts w:ascii="Times New Roman" w:hAnsi="Times New Roman" w:cs="Times New Roman"/>
          <w:bCs/>
          <w:sz w:val="28"/>
          <w:szCs w:val="28"/>
        </w:rPr>
        <w:t>-</w:t>
      </w:r>
      <w:r w:rsidRPr="001801B7">
        <w:rPr>
          <w:rFonts w:ascii="Times New Roman" w:hAnsi="Times New Roman" w:cs="Times New Roman"/>
          <w:bCs/>
          <w:sz w:val="28"/>
          <w:szCs w:val="28"/>
        </w:rPr>
        <w:t xml:space="preserve"> Потанин, Александр, Гране, Крылов және Козлов мұз өзендері.</w:t>
      </w:r>
    </w:p>
    <w:p w14:paraId="257DC510" w14:textId="56D56FE5" w:rsidR="002B522D" w:rsidRPr="001801B7" w:rsidRDefault="002B522D" w:rsidP="00D51B1F">
      <w:pPr>
        <w:pStyle w:val="ab"/>
        <w:keepNext/>
        <w:spacing w:before="240" w:after="0"/>
        <w:rPr>
          <w:rFonts w:ascii="Times New Roman" w:hAnsi="Times New Roman" w:cs="Times New Roman"/>
          <w:bCs/>
          <w:i w:val="0"/>
          <w:iCs w:val="0"/>
          <w:color w:val="auto"/>
          <w:sz w:val="28"/>
          <w:szCs w:val="28"/>
        </w:rPr>
      </w:pPr>
      <w:bookmarkStart w:id="177" w:name="_Toc183971621"/>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33</w:t>
      </w:r>
      <w:r w:rsidR="008D4067"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Алтайдағы мұздықтардың саны, аумағы</w:t>
      </w:r>
      <w:bookmarkEnd w:id="177"/>
    </w:p>
    <w:tbl>
      <w:tblPr>
        <w:tblStyle w:val="aa"/>
        <w:tblW w:w="0" w:type="auto"/>
        <w:tblInd w:w="507" w:type="dxa"/>
        <w:tblLook w:val="04A0" w:firstRow="1" w:lastRow="0" w:firstColumn="1" w:lastColumn="0" w:noHBand="0" w:noVBand="1"/>
      </w:tblPr>
      <w:tblGrid>
        <w:gridCol w:w="3316"/>
        <w:gridCol w:w="2409"/>
        <w:gridCol w:w="2988"/>
      </w:tblGrid>
      <w:tr w:rsidR="002B522D" w:rsidRPr="001801B7" w14:paraId="50DECE1B"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64FDC197"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 xml:space="preserve">Мұздықты таудың </w:t>
            </w:r>
            <w:r w:rsidRPr="001801B7">
              <w:rPr>
                <w:rFonts w:ascii="Times New Roman" w:hAnsi="Times New Roman" w:cs="Times New Roman"/>
                <w:bCs/>
                <w:color w:val="000000"/>
                <w:sz w:val="24"/>
                <w:szCs w:val="24"/>
              </w:rPr>
              <w:br/>
              <w:t>атауы</w:t>
            </w:r>
          </w:p>
        </w:tc>
        <w:tc>
          <w:tcPr>
            <w:tcW w:w="2409" w:type="dxa"/>
            <w:tcBorders>
              <w:top w:val="single" w:sz="4" w:space="0" w:color="auto"/>
              <w:left w:val="single" w:sz="4" w:space="0" w:color="auto"/>
              <w:bottom w:val="single" w:sz="4" w:space="0" w:color="auto"/>
              <w:right w:val="single" w:sz="4" w:space="0" w:color="auto"/>
            </w:tcBorders>
            <w:vAlign w:val="center"/>
            <w:hideMark/>
          </w:tcPr>
          <w:p w14:paraId="75F8A255"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Мұз өзендердің саны</w:t>
            </w:r>
          </w:p>
        </w:tc>
        <w:tc>
          <w:tcPr>
            <w:tcW w:w="2988" w:type="dxa"/>
            <w:tcBorders>
              <w:top w:val="single" w:sz="4" w:space="0" w:color="auto"/>
              <w:left w:val="single" w:sz="4" w:space="0" w:color="auto"/>
              <w:bottom w:val="single" w:sz="4" w:space="0" w:color="auto"/>
              <w:right w:val="single" w:sz="4" w:space="0" w:color="auto"/>
            </w:tcBorders>
            <w:hideMark/>
          </w:tcPr>
          <w:p w14:paraId="5E7886F8"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 xml:space="preserve">Мұздықтың жалпы </w:t>
            </w:r>
            <w:r w:rsidRPr="001801B7">
              <w:rPr>
                <w:rFonts w:ascii="Times New Roman" w:hAnsi="Times New Roman" w:cs="Times New Roman"/>
                <w:bCs/>
                <w:color w:val="000000"/>
                <w:sz w:val="24"/>
                <w:szCs w:val="24"/>
              </w:rPr>
              <w:br/>
              <w:t>аумағы м</w:t>
            </w:r>
            <w:r w:rsidRPr="001801B7">
              <w:rPr>
                <w:rFonts w:ascii="Times New Roman" w:hAnsi="Times New Roman" w:cs="Times New Roman"/>
                <w:bCs/>
                <w:color w:val="000000"/>
                <w:sz w:val="24"/>
                <w:szCs w:val="24"/>
                <w:vertAlign w:val="superscript"/>
              </w:rPr>
              <w:t>2</w:t>
            </w:r>
          </w:p>
        </w:tc>
      </w:tr>
      <w:tr w:rsidR="002B522D" w:rsidRPr="001801B7" w14:paraId="19570E90"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0E95BEDF" w14:textId="0D3710D7" w:rsidR="002B522D" w:rsidRPr="001801B7" w:rsidRDefault="002B522D" w:rsidP="00D51B1F">
            <w:pP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Бес Бо</w:t>
            </w:r>
            <w:r w:rsidR="0069446E">
              <w:rPr>
                <w:rFonts w:ascii="Times New Roman" w:hAnsi="Times New Roman" w:cs="Times New Roman"/>
                <w:bCs/>
                <w:color w:val="000000"/>
                <w:sz w:val="24"/>
                <w:szCs w:val="24"/>
              </w:rPr>
              <w:t>г</w:t>
            </w:r>
            <w:r w:rsidRPr="001801B7">
              <w:rPr>
                <w:rFonts w:ascii="Times New Roman" w:hAnsi="Times New Roman" w:cs="Times New Roman"/>
                <w:bCs/>
                <w:color w:val="000000"/>
                <w:sz w:val="24"/>
                <w:szCs w:val="24"/>
              </w:rPr>
              <w:t xml:space="preserve">да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1C83B6B"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88</w:t>
            </w:r>
          </w:p>
        </w:tc>
        <w:tc>
          <w:tcPr>
            <w:tcW w:w="2988" w:type="dxa"/>
            <w:tcBorders>
              <w:top w:val="single" w:sz="4" w:space="0" w:color="auto"/>
              <w:left w:val="single" w:sz="4" w:space="0" w:color="auto"/>
              <w:bottom w:val="single" w:sz="4" w:space="0" w:color="auto"/>
              <w:right w:val="single" w:sz="4" w:space="0" w:color="auto"/>
            </w:tcBorders>
            <w:vAlign w:val="center"/>
            <w:hideMark/>
          </w:tcPr>
          <w:p w14:paraId="199C3983"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182</w:t>
            </w:r>
          </w:p>
        </w:tc>
      </w:tr>
      <w:tr w:rsidR="002B522D" w:rsidRPr="001801B7" w14:paraId="45C2D7B7"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3BD67817" w14:textId="77777777" w:rsidR="002B522D" w:rsidRPr="001801B7" w:rsidRDefault="002B522D" w:rsidP="00D51B1F">
            <w:pP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Өндөр хайрхан</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DC9D2AA"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40</w:t>
            </w:r>
          </w:p>
        </w:tc>
        <w:tc>
          <w:tcPr>
            <w:tcW w:w="2988" w:type="dxa"/>
            <w:tcBorders>
              <w:top w:val="single" w:sz="4" w:space="0" w:color="auto"/>
              <w:left w:val="single" w:sz="4" w:space="0" w:color="auto"/>
              <w:bottom w:val="single" w:sz="4" w:space="0" w:color="auto"/>
              <w:right w:val="single" w:sz="4" w:space="0" w:color="auto"/>
            </w:tcBorders>
            <w:vAlign w:val="center"/>
            <w:hideMark/>
          </w:tcPr>
          <w:p w14:paraId="32A38219"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43,3</w:t>
            </w:r>
          </w:p>
        </w:tc>
      </w:tr>
      <w:tr w:rsidR="002B522D" w:rsidRPr="001801B7" w14:paraId="12F54CFD"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5EDA7121" w14:textId="77777777" w:rsidR="002B522D" w:rsidRPr="001801B7" w:rsidRDefault="002B522D" w:rsidP="00D51B1F">
            <w:pP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Цэнгэл хайрхан</w:t>
            </w:r>
          </w:p>
        </w:tc>
        <w:tc>
          <w:tcPr>
            <w:tcW w:w="2409" w:type="dxa"/>
            <w:tcBorders>
              <w:top w:val="single" w:sz="4" w:space="0" w:color="auto"/>
              <w:left w:val="single" w:sz="4" w:space="0" w:color="auto"/>
              <w:bottom w:val="single" w:sz="4" w:space="0" w:color="auto"/>
              <w:right w:val="single" w:sz="4" w:space="0" w:color="auto"/>
            </w:tcBorders>
            <w:vAlign w:val="center"/>
            <w:hideMark/>
          </w:tcPr>
          <w:p w14:paraId="7D32DD2B"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20</w:t>
            </w:r>
          </w:p>
        </w:tc>
        <w:tc>
          <w:tcPr>
            <w:tcW w:w="2988" w:type="dxa"/>
            <w:tcBorders>
              <w:top w:val="single" w:sz="4" w:space="0" w:color="auto"/>
              <w:left w:val="single" w:sz="4" w:space="0" w:color="auto"/>
              <w:bottom w:val="single" w:sz="4" w:space="0" w:color="auto"/>
              <w:right w:val="single" w:sz="4" w:space="0" w:color="auto"/>
            </w:tcBorders>
            <w:vAlign w:val="center"/>
            <w:hideMark/>
          </w:tcPr>
          <w:p w14:paraId="235BC730"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25,04</w:t>
            </w:r>
          </w:p>
        </w:tc>
      </w:tr>
      <w:tr w:rsidR="002B522D" w:rsidRPr="001801B7" w14:paraId="2ECDFDE9"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67974380" w14:textId="77777777" w:rsidR="002B522D" w:rsidRPr="001801B7" w:rsidRDefault="002B522D" w:rsidP="00D51B1F">
            <w:pP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Их Түргэн</w:t>
            </w:r>
          </w:p>
        </w:tc>
        <w:tc>
          <w:tcPr>
            <w:tcW w:w="2409" w:type="dxa"/>
            <w:tcBorders>
              <w:top w:val="single" w:sz="4" w:space="0" w:color="auto"/>
              <w:left w:val="single" w:sz="4" w:space="0" w:color="auto"/>
              <w:bottom w:val="single" w:sz="4" w:space="0" w:color="auto"/>
              <w:right w:val="single" w:sz="4" w:space="0" w:color="auto"/>
            </w:tcBorders>
            <w:vAlign w:val="center"/>
            <w:hideMark/>
          </w:tcPr>
          <w:p w14:paraId="31056B2E"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27</w:t>
            </w:r>
          </w:p>
        </w:tc>
        <w:tc>
          <w:tcPr>
            <w:tcW w:w="2988" w:type="dxa"/>
            <w:tcBorders>
              <w:top w:val="single" w:sz="4" w:space="0" w:color="auto"/>
              <w:left w:val="single" w:sz="4" w:space="0" w:color="auto"/>
              <w:bottom w:val="single" w:sz="4" w:space="0" w:color="auto"/>
              <w:right w:val="single" w:sz="4" w:space="0" w:color="auto"/>
            </w:tcBorders>
            <w:vAlign w:val="center"/>
            <w:hideMark/>
          </w:tcPr>
          <w:p w14:paraId="37ED89D8"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39,37</w:t>
            </w:r>
          </w:p>
        </w:tc>
      </w:tr>
      <w:tr w:rsidR="002B522D" w:rsidRPr="001801B7" w14:paraId="25D1A026"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2F929056" w14:textId="77777777" w:rsidR="002B522D" w:rsidRPr="001801B7" w:rsidRDefault="002B522D" w:rsidP="00D51B1F">
            <w:pP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Цамбагарав, Сайр, Дөш</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4B81207"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36</w:t>
            </w:r>
          </w:p>
        </w:tc>
        <w:tc>
          <w:tcPr>
            <w:tcW w:w="2988" w:type="dxa"/>
            <w:tcBorders>
              <w:top w:val="single" w:sz="4" w:space="0" w:color="auto"/>
              <w:left w:val="single" w:sz="4" w:space="0" w:color="auto"/>
              <w:bottom w:val="single" w:sz="4" w:space="0" w:color="auto"/>
              <w:right w:val="single" w:sz="4" w:space="0" w:color="auto"/>
            </w:tcBorders>
            <w:vAlign w:val="center"/>
            <w:hideMark/>
          </w:tcPr>
          <w:p w14:paraId="449867C4"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30,8</w:t>
            </w:r>
          </w:p>
        </w:tc>
      </w:tr>
      <w:tr w:rsidR="002B522D" w:rsidRPr="001801B7" w14:paraId="0FB2C95E"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75F99264" w14:textId="77777777" w:rsidR="002B522D" w:rsidRPr="001801B7" w:rsidRDefault="002B522D" w:rsidP="00D51B1F">
            <w:pP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 xml:space="preserve">Мөнх хайрхан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0271F633"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13</w:t>
            </w:r>
          </w:p>
        </w:tc>
        <w:tc>
          <w:tcPr>
            <w:tcW w:w="2988" w:type="dxa"/>
            <w:tcBorders>
              <w:top w:val="single" w:sz="4" w:space="0" w:color="auto"/>
              <w:left w:val="single" w:sz="4" w:space="0" w:color="auto"/>
              <w:bottom w:val="single" w:sz="4" w:space="0" w:color="auto"/>
              <w:right w:val="single" w:sz="4" w:space="0" w:color="auto"/>
            </w:tcBorders>
            <w:vAlign w:val="center"/>
            <w:hideMark/>
          </w:tcPr>
          <w:p w14:paraId="68FEBD58"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77,2</w:t>
            </w:r>
          </w:p>
        </w:tc>
      </w:tr>
      <w:tr w:rsidR="002B522D" w:rsidRPr="001801B7" w14:paraId="402AFB03" w14:textId="77777777" w:rsidTr="00983C41">
        <w:tc>
          <w:tcPr>
            <w:tcW w:w="3316" w:type="dxa"/>
            <w:tcBorders>
              <w:top w:val="single" w:sz="4" w:space="0" w:color="auto"/>
              <w:left w:val="single" w:sz="4" w:space="0" w:color="auto"/>
              <w:bottom w:val="single" w:sz="4" w:space="0" w:color="auto"/>
              <w:right w:val="single" w:sz="4" w:space="0" w:color="auto"/>
            </w:tcBorders>
            <w:hideMark/>
          </w:tcPr>
          <w:p w14:paraId="58E3D0F2" w14:textId="77777777" w:rsidR="002B522D" w:rsidRPr="001801B7" w:rsidRDefault="002B522D" w:rsidP="00D51B1F">
            <w:pP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Хархираа, Түргэн</w:t>
            </w:r>
          </w:p>
        </w:tc>
        <w:tc>
          <w:tcPr>
            <w:tcW w:w="2409" w:type="dxa"/>
            <w:tcBorders>
              <w:top w:val="single" w:sz="4" w:space="0" w:color="auto"/>
              <w:left w:val="single" w:sz="4" w:space="0" w:color="auto"/>
              <w:bottom w:val="single" w:sz="4" w:space="0" w:color="auto"/>
              <w:right w:val="single" w:sz="4" w:space="0" w:color="auto"/>
            </w:tcBorders>
            <w:vAlign w:val="center"/>
            <w:hideMark/>
          </w:tcPr>
          <w:p w14:paraId="36D3BDCA"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26</w:t>
            </w:r>
          </w:p>
        </w:tc>
        <w:tc>
          <w:tcPr>
            <w:tcW w:w="2988" w:type="dxa"/>
            <w:tcBorders>
              <w:top w:val="single" w:sz="4" w:space="0" w:color="auto"/>
              <w:left w:val="single" w:sz="4" w:space="0" w:color="auto"/>
              <w:bottom w:val="single" w:sz="4" w:space="0" w:color="auto"/>
              <w:right w:val="single" w:sz="4" w:space="0" w:color="auto"/>
            </w:tcBorders>
            <w:vAlign w:val="center"/>
            <w:hideMark/>
          </w:tcPr>
          <w:p w14:paraId="7424BB1B" w14:textId="77777777" w:rsidR="002B522D" w:rsidRPr="001801B7" w:rsidRDefault="002B522D" w:rsidP="00D51B1F">
            <w:pPr>
              <w:jc w:val="center"/>
              <w:rPr>
                <w:rFonts w:ascii="Times New Roman" w:hAnsi="Times New Roman" w:cs="Times New Roman"/>
                <w:bCs/>
                <w:color w:val="000000"/>
                <w:sz w:val="24"/>
                <w:szCs w:val="24"/>
              </w:rPr>
            </w:pPr>
            <w:r w:rsidRPr="001801B7">
              <w:rPr>
                <w:rFonts w:ascii="Times New Roman" w:hAnsi="Times New Roman" w:cs="Times New Roman"/>
                <w:bCs/>
                <w:color w:val="000000"/>
                <w:sz w:val="24"/>
                <w:szCs w:val="24"/>
              </w:rPr>
              <w:t>116,7</w:t>
            </w:r>
          </w:p>
        </w:tc>
      </w:tr>
      <w:tr w:rsidR="002B522D" w:rsidRPr="001801B7" w14:paraId="4924B91A" w14:textId="77777777" w:rsidTr="00983C41">
        <w:tc>
          <w:tcPr>
            <w:tcW w:w="8713" w:type="dxa"/>
            <w:gridSpan w:val="3"/>
            <w:tcBorders>
              <w:top w:val="single" w:sz="4" w:space="0" w:color="auto"/>
              <w:left w:val="single" w:sz="4" w:space="0" w:color="auto"/>
              <w:bottom w:val="single" w:sz="4" w:space="0" w:color="auto"/>
              <w:right w:val="single" w:sz="4" w:space="0" w:color="auto"/>
            </w:tcBorders>
          </w:tcPr>
          <w:p w14:paraId="4BEC73D6" w14:textId="51EC9066" w:rsidR="002B522D" w:rsidRPr="001801B7" w:rsidRDefault="002B522D" w:rsidP="00D51B1F">
            <w:pPr>
              <w:ind w:firstLine="720"/>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Ескерту. Кесте әдебиеттен алынды </w:t>
            </w:r>
            <w:r w:rsidR="00066550" w:rsidRPr="00E667C7">
              <w:rPr>
                <w:rFonts w:ascii="Times New Roman" w:hAnsi="Times New Roman" w:cs="Times New Roman"/>
                <w:noProof/>
                <w:sz w:val="24"/>
                <w:szCs w:val="24"/>
              </w:rPr>
              <w:t xml:space="preserve">[82, </w:t>
            </w:r>
            <w:r w:rsidR="00066550">
              <w:rPr>
                <w:rFonts w:ascii="Times New Roman" w:hAnsi="Times New Roman" w:cs="Times New Roman"/>
                <w:noProof/>
                <w:sz w:val="24"/>
                <w:szCs w:val="24"/>
              </w:rPr>
              <w:t>бет</w:t>
            </w:r>
            <w:r w:rsidR="00066550" w:rsidRPr="00E667C7">
              <w:rPr>
                <w:rFonts w:ascii="Times New Roman" w:hAnsi="Times New Roman" w:cs="Times New Roman"/>
                <w:noProof/>
                <w:sz w:val="24"/>
                <w:szCs w:val="24"/>
              </w:rPr>
              <w:t>. 233]</w:t>
            </w:r>
            <w:r w:rsidRPr="001801B7">
              <w:rPr>
                <w:rFonts w:ascii="Times New Roman" w:hAnsi="Times New Roman" w:cs="Times New Roman"/>
                <w:bCs/>
                <w:sz w:val="24"/>
                <w:szCs w:val="24"/>
              </w:rPr>
              <w:t>.</w:t>
            </w:r>
          </w:p>
        </w:tc>
      </w:tr>
    </w:tbl>
    <w:p w14:paraId="20DDE48D" w14:textId="750AB9F5" w:rsidR="002B522D" w:rsidRPr="001801B7" w:rsidRDefault="002B522D" w:rsidP="00D51B1F">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Моңғолия ғалымдарының мәліметтері бойынша 2010 жылы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тауларының айналасындағы мұздықтардың ауданы 106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ал Цамбагарав таулары 66 км.кв құрайды және олар үлкен мұздықтарға жатады. Ал Хархираа (31,2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Түрген (29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және Мөнххайрхан (26,3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мұздықтарының ауданы орта санаттағы мұздыққа жатады. </w:t>
      </w:r>
      <w:r w:rsidR="00F0117F" w:rsidRPr="001801B7">
        <w:rPr>
          <w:rFonts w:ascii="Times New Roman" w:hAnsi="Times New Roman" w:cs="Times New Roman"/>
          <w:bCs/>
          <w:sz w:val="28"/>
          <w:szCs w:val="28"/>
        </w:rPr>
        <w:t>О</w:t>
      </w:r>
      <w:r w:rsidRPr="001801B7">
        <w:rPr>
          <w:rFonts w:ascii="Times New Roman" w:hAnsi="Times New Roman" w:cs="Times New Roman"/>
          <w:bCs/>
          <w:sz w:val="28"/>
          <w:szCs w:val="28"/>
        </w:rPr>
        <w:t>рташа мұздықтарға Өндөрхайрхан (11,61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Сутай (11,95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Их Түрг</w:t>
      </w:r>
      <w:r w:rsidR="00F505A5">
        <w:rPr>
          <w:rFonts w:ascii="Times New Roman" w:hAnsi="Times New Roman" w:cs="Times New Roman"/>
          <w:bCs/>
          <w:sz w:val="28"/>
          <w:szCs w:val="28"/>
        </w:rPr>
        <w:t>э</w:t>
      </w:r>
      <w:r w:rsidRPr="001801B7">
        <w:rPr>
          <w:rFonts w:ascii="Times New Roman" w:hAnsi="Times New Roman" w:cs="Times New Roman"/>
          <w:bCs/>
          <w:sz w:val="28"/>
          <w:szCs w:val="28"/>
        </w:rPr>
        <w:t>н (Асгат) 10,08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мұздықтары жатады.</w:t>
      </w:r>
    </w:p>
    <w:p w14:paraId="7B95C159" w14:textId="1D78AA4A"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Ауданы 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5 км.кв кіші мұздыққа Самартай, Цэнгэл Хайрхан, Сарьдаг асуы, Тахилт, Хажим саласы, Хатуу мұздығы, Гурван Дөш Уул, Их Түрг</w:t>
      </w:r>
      <w:r w:rsidR="00F0117F">
        <w:rPr>
          <w:rFonts w:ascii="Times New Roman" w:hAnsi="Times New Roman" w:cs="Times New Roman"/>
          <w:bCs/>
          <w:sz w:val="28"/>
          <w:szCs w:val="28"/>
        </w:rPr>
        <w:t>э</w:t>
      </w:r>
      <w:r w:rsidRPr="001801B7">
        <w:rPr>
          <w:rFonts w:ascii="Times New Roman" w:hAnsi="Times New Roman" w:cs="Times New Roman"/>
          <w:bCs/>
          <w:sz w:val="28"/>
          <w:szCs w:val="28"/>
        </w:rPr>
        <w:t>н (Сырғалы) тауларының мұздықтары кіреді. Чандмань,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Улаан, Хойд Бөөрөг, Тац</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их Уул, Өмнөхайрхан, Дэлүүн, Цагаан Уул, Хайрт Даваа, Сийлхэм, Көксерке тауларындағы мұздықтардың ауданы 1,0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 км.кв, ал Мараа, Б</w:t>
      </w:r>
      <w:r w:rsidR="00066550">
        <w:rPr>
          <w:rFonts w:ascii="Times New Roman" w:hAnsi="Times New Roman" w:cs="Times New Roman"/>
          <w:bCs/>
          <w:sz w:val="28"/>
          <w:szCs w:val="28"/>
        </w:rPr>
        <w:t>угант</w:t>
      </w:r>
      <w:r w:rsidRPr="001801B7">
        <w:rPr>
          <w:rFonts w:ascii="Times New Roman" w:hAnsi="Times New Roman" w:cs="Times New Roman"/>
          <w:bCs/>
          <w:sz w:val="28"/>
          <w:szCs w:val="28"/>
        </w:rPr>
        <w:t xml:space="preserve"> және Қолағаш тауларында таралған ауданы 1,0 км.кв</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аз мұздықтар</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өте кіші мұздық санатқа жатады</w:t>
      </w:r>
      <w:r w:rsidR="00066550">
        <w:rPr>
          <w:rFonts w:ascii="Times New Roman" w:hAnsi="Times New Roman" w:cs="Times New Roman"/>
          <w:bCs/>
          <w:noProof/>
          <w:sz w:val="28"/>
          <w:szCs w:val="28"/>
        </w:rPr>
        <w:t xml:space="preserve"> </w:t>
      </w:r>
      <w:r w:rsidR="00066550" w:rsidRPr="00E667C7">
        <w:rPr>
          <w:rFonts w:ascii="Times New Roman" w:hAnsi="Times New Roman" w:cs="Times New Roman"/>
          <w:noProof/>
          <w:sz w:val="28"/>
          <w:szCs w:val="28"/>
        </w:rPr>
        <w:t xml:space="preserve">[82, </w:t>
      </w:r>
      <w:r w:rsidR="00066550">
        <w:rPr>
          <w:rFonts w:ascii="Times New Roman" w:hAnsi="Times New Roman" w:cs="Times New Roman"/>
          <w:noProof/>
          <w:sz w:val="28"/>
          <w:szCs w:val="28"/>
        </w:rPr>
        <w:t>бет</w:t>
      </w:r>
      <w:r w:rsidR="00066550" w:rsidRPr="00E667C7">
        <w:rPr>
          <w:rFonts w:ascii="Times New Roman" w:hAnsi="Times New Roman" w:cs="Times New Roman"/>
          <w:noProof/>
          <w:sz w:val="28"/>
          <w:szCs w:val="28"/>
        </w:rPr>
        <w:t>. 233]</w:t>
      </w:r>
      <w:r w:rsidRPr="001801B7">
        <w:rPr>
          <w:rFonts w:ascii="Times New Roman" w:hAnsi="Times New Roman" w:cs="Times New Roman"/>
          <w:bCs/>
          <w:sz w:val="28"/>
          <w:szCs w:val="28"/>
        </w:rPr>
        <w:t>.</w:t>
      </w:r>
    </w:p>
    <w:p w14:paraId="3B276227" w14:textId="68E2D892" w:rsidR="002B522D" w:rsidRPr="001801B7" w:rsidRDefault="002B522D" w:rsidP="00D51B1F">
      <w:pPr>
        <w:spacing w:after="0" w:line="240" w:lineRule="auto"/>
        <w:ind w:firstLine="720"/>
        <w:jc w:val="both"/>
        <w:rPr>
          <w:rFonts w:ascii="Times New Roman" w:hAnsi="Times New Roman" w:cs="Times New Roman"/>
          <w:bCs/>
          <w:sz w:val="28"/>
          <w:szCs w:val="28"/>
        </w:rPr>
      </w:pPr>
      <w:r w:rsidRPr="00066550">
        <w:rPr>
          <w:rFonts w:ascii="Times New Roman" w:hAnsi="Times New Roman" w:cs="Times New Roman"/>
          <w:bCs/>
          <w:i/>
          <w:iCs/>
          <w:sz w:val="28"/>
          <w:szCs w:val="28"/>
        </w:rPr>
        <w:t>Ресейлік Алтай жотасы:</w:t>
      </w:r>
      <w:r w:rsidRPr="001801B7">
        <w:rPr>
          <w:rFonts w:ascii="Times New Roman" w:hAnsi="Times New Roman" w:cs="Times New Roman"/>
          <w:bCs/>
          <w:sz w:val="28"/>
          <w:szCs w:val="28"/>
        </w:rPr>
        <w:t xml:space="preserve"> Өзен, бұлақ, көл, мұздық, сазды алқаптардағы су қорына мол аймаққа жатады. Бұл аумақта 12 мыңға жуық үлкен, кіші барлығы таудан бастау алатын өзен, бұлақтар бар. Барлық ұзындығы 42277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жетеді. </w:t>
      </w:r>
      <w:r w:rsidR="00147758">
        <w:rPr>
          <w:rFonts w:ascii="Times New Roman" w:hAnsi="Times New Roman" w:cs="Times New Roman"/>
          <w:sz w:val="28"/>
          <w:szCs w:val="28"/>
          <w:lang w:val="kk-KZ"/>
        </w:rPr>
        <w:t>«</w:t>
      </w:r>
      <w:r w:rsidRPr="001801B7">
        <w:rPr>
          <w:rFonts w:ascii="Times New Roman" w:hAnsi="Times New Roman" w:cs="Times New Roman"/>
          <w:bCs/>
          <w:sz w:val="28"/>
          <w:szCs w:val="28"/>
        </w:rPr>
        <w:t>Ең кіші</w:t>
      </w:r>
      <w:r w:rsidR="00147758">
        <w:rPr>
          <w:rFonts w:ascii="Times New Roman" w:hAnsi="Times New Roman" w:cs="Times New Roman"/>
          <w:sz w:val="28"/>
          <w:szCs w:val="28"/>
          <w:lang w:val="kk-KZ"/>
        </w:rPr>
        <w:t xml:space="preserve">» </w:t>
      </w:r>
      <w:r w:rsidRPr="001801B7">
        <w:rPr>
          <w:rFonts w:ascii="Times New Roman" w:hAnsi="Times New Roman" w:cs="Times New Roman"/>
          <w:bCs/>
          <w:sz w:val="28"/>
          <w:szCs w:val="28"/>
        </w:rPr>
        <w:t>яғни 10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 қысқа, және </w:t>
      </w:r>
      <w:r w:rsidR="00147758">
        <w:rPr>
          <w:rFonts w:ascii="Times New Roman" w:hAnsi="Times New Roman" w:cs="Times New Roman"/>
          <w:sz w:val="28"/>
          <w:szCs w:val="28"/>
          <w:lang w:val="kk-KZ"/>
        </w:rPr>
        <w:t>«</w:t>
      </w:r>
      <w:r w:rsidRPr="001801B7">
        <w:rPr>
          <w:rFonts w:ascii="Times New Roman" w:hAnsi="Times New Roman" w:cs="Times New Roman"/>
          <w:bCs/>
          <w:sz w:val="28"/>
          <w:szCs w:val="28"/>
        </w:rPr>
        <w:t>кіші</w:t>
      </w:r>
      <w:r w:rsidR="00147758">
        <w:rPr>
          <w:rFonts w:ascii="Times New Roman" w:hAnsi="Times New Roman" w:cs="Times New Roman"/>
          <w:sz w:val="28"/>
          <w:szCs w:val="28"/>
          <w:lang w:val="kk-KZ"/>
        </w:rPr>
        <w:t>»</w:t>
      </w:r>
      <w:r w:rsidRPr="001801B7">
        <w:rPr>
          <w:rFonts w:ascii="Times New Roman" w:hAnsi="Times New Roman" w:cs="Times New Roman"/>
          <w:bCs/>
          <w:sz w:val="28"/>
          <w:szCs w:val="28"/>
        </w:rPr>
        <w:t xml:space="preserve"> яғни 10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25 км ұзындықтағы өзендер жалпы өзендер санының 98,6%, барлық ұзындығының 78,4%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ын иеленеді. 100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500 км ұзындықтағы </w:t>
      </w:r>
      <w:r w:rsidR="00147758">
        <w:rPr>
          <w:rFonts w:ascii="Times New Roman" w:hAnsi="Times New Roman" w:cs="Times New Roman"/>
          <w:sz w:val="28"/>
          <w:szCs w:val="28"/>
          <w:lang w:val="kk-KZ"/>
        </w:rPr>
        <w:t>«</w:t>
      </w:r>
      <w:r w:rsidRPr="001801B7">
        <w:rPr>
          <w:rFonts w:ascii="Times New Roman" w:hAnsi="Times New Roman" w:cs="Times New Roman"/>
          <w:bCs/>
          <w:sz w:val="28"/>
          <w:szCs w:val="28"/>
        </w:rPr>
        <w:t>орташа</w:t>
      </w:r>
      <w:r w:rsidR="00147758">
        <w:rPr>
          <w:rFonts w:ascii="Times New Roman" w:hAnsi="Times New Roman" w:cs="Times New Roman"/>
          <w:sz w:val="28"/>
          <w:szCs w:val="28"/>
          <w:lang w:val="kk-KZ"/>
        </w:rPr>
        <w:t xml:space="preserve">» </w:t>
      </w:r>
      <w:r w:rsidRPr="001801B7">
        <w:rPr>
          <w:rFonts w:ascii="Times New Roman" w:hAnsi="Times New Roman" w:cs="Times New Roman"/>
          <w:bCs/>
          <w:sz w:val="28"/>
          <w:szCs w:val="28"/>
        </w:rPr>
        <w:t xml:space="preserve">өзендерге Бия, Лебед, Чулышман, Башкаус, Кокса, Аргут, Жасатер, </w:t>
      </w:r>
      <w:r w:rsidR="001E3E17" w:rsidRPr="001801B7">
        <w:rPr>
          <w:rFonts w:ascii="Times New Roman" w:hAnsi="Times New Roman" w:cs="Times New Roman"/>
          <w:bCs/>
          <w:sz w:val="28"/>
          <w:szCs w:val="28"/>
        </w:rPr>
        <w:t>Ч</w:t>
      </w:r>
      <w:r w:rsidR="001E3E17">
        <w:rPr>
          <w:rFonts w:ascii="Times New Roman" w:hAnsi="Times New Roman" w:cs="Times New Roman"/>
          <w:bCs/>
          <w:sz w:val="28"/>
          <w:szCs w:val="28"/>
        </w:rPr>
        <w:t>у</w:t>
      </w:r>
      <w:r w:rsidR="001E3E17" w:rsidRPr="001801B7">
        <w:rPr>
          <w:rFonts w:ascii="Times New Roman" w:hAnsi="Times New Roman" w:cs="Times New Roman"/>
          <w:bCs/>
          <w:sz w:val="28"/>
          <w:szCs w:val="28"/>
        </w:rPr>
        <w:t>йский</w:t>
      </w:r>
      <w:r w:rsidRPr="001801B7">
        <w:rPr>
          <w:rFonts w:ascii="Times New Roman" w:hAnsi="Times New Roman" w:cs="Times New Roman"/>
          <w:bCs/>
          <w:sz w:val="28"/>
          <w:szCs w:val="28"/>
        </w:rPr>
        <w:t xml:space="preserve">, Урсул, Иша, Пешана, Ануй, Антроп қатарлы өзендер жатады. </w:t>
      </w:r>
      <w:r w:rsidR="00147758">
        <w:rPr>
          <w:rFonts w:ascii="Times New Roman" w:hAnsi="Times New Roman" w:cs="Times New Roman"/>
          <w:sz w:val="28"/>
          <w:szCs w:val="28"/>
          <w:lang w:val="kk-KZ"/>
        </w:rPr>
        <w:t>«</w:t>
      </w:r>
      <w:r w:rsidRPr="001801B7">
        <w:rPr>
          <w:rFonts w:ascii="Times New Roman" w:hAnsi="Times New Roman" w:cs="Times New Roman"/>
          <w:bCs/>
          <w:sz w:val="28"/>
          <w:szCs w:val="28"/>
        </w:rPr>
        <w:t>Ірі өзен</w:t>
      </w:r>
      <w:r w:rsidR="00147758">
        <w:rPr>
          <w:rFonts w:ascii="Times New Roman" w:hAnsi="Times New Roman" w:cs="Times New Roman"/>
          <w:sz w:val="28"/>
          <w:szCs w:val="28"/>
          <w:lang w:val="kk-KZ"/>
        </w:rPr>
        <w:t>»</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дерге </w:t>
      </w:r>
      <w:r w:rsidR="00645688" w:rsidRPr="001801B7">
        <w:rPr>
          <w:rFonts w:ascii="Times New Roman" w:hAnsi="Times New Roman" w:cs="Times New Roman"/>
          <w:bCs/>
          <w:sz w:val="28"/>
          <w:szCs w:val="28"/>
        </w:rPr>
        <w:t>К</w:t>
      </w:r>
      <w:r w:rsidRPr="001801B7">
        <w:rPr>
          <w:rFonts w:ascii="Times New Roman" w:hAnsi="Times New Roman" w:cs="Times New Roman"/>
          <w:bCs/>
          <w:sz w:val="28"/>
          <w:szCs w:val="28"/>
        </w:rPr>
        <w:t xml:space="preserve">атун, Чарыш өзендері жатады. Олардың ұзындығы 500 км ұзын. </w:t>
      </w:r>
      <w:r w:rsidR="00645688" w:rsidRPr="001801B7">
        <w:rPr>
          <w:rFonts w:ascii="Times New Roman" w:hAnsi="Times New Roman" w:cs="Times New Roman"/>
          <w:bCs/>
          <w:sz w:val="28"/>
          <w:szCs w:val="28"/>
        </w:rPr>
        <w:t>К</w:t>
      </w:r>
      <w:r w:rsidRPr="001801B7">
        <w:rPr>
          <w:rFonts w:ascii="Times New Roman" w:hAnsi="Times New Roman" w:cs="Times New Roman"/>
          <w:bCs/>
          <w:sz w:val="28"/>
          <w:szCs w:val="28"/>
        </w:rPr>
        <w:t>атун, Бия өзендерінің тоғысқан жерінен Ресейдің ең үлкен өзендерінің бірі Обь өзені бастау алады. Мұндағы барлық өзендер мұз өзені, мұздық, саз балшықтардан бастау алады. Алтай</w:t>
      </w:r>
      <w:r w:rsidR="005B1C1B" w:rsidRPr="001801B7">
        <w:rPr>
          <w:rFonts w:ascii="Times New Roman" w:hAnsi="Times New Roman" w:cs="Times New Roman"/>
          <w:bCs/>
          <w:sz w:val="28"/>
          <w:szCs w:val="28"/>
        </w:rPr>
        <w:t xml:space="preserve"> Р</w:t>
      </w:r>
      <w:r w:rsidRPr="001801B7">
        <w:rPr>
          <w:rFonts w:ascii="Times New Roman" w:hAnsi="Times New Roman" w:cs="Times New Roman"/>
          <w:bCs/>
          <w:sz w:val="28"/>
          <w:szCs w:val="28"/>
        </w:rPr>
        <w:t>еспубликасының біраз бөлігін сазды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балшықты аумақтар</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иеленеді. Ең үлкеніне Ч</w:t>
      </w:r>
      <w:r w:rsidR="001E3E17">
        <w:rPr>
          <w:rFonts w:ascii="Times New Roman" w:hAnsi="Times New Roman" w:cs="Times New Roman"/>
          <w:bCs/>
          <w:sz w:val="28"/>
          <w:szCs w:val="28"/>
        </w:rPr>
        <w:t>у</w:t>
      </w:r>
      <w:r w:rsidRPr="001801B7">
        <w:rPr>
          <w:rFonts w:ascii="Times New Roman" w:hAnsi="Times New Roman" w:cs="Times New Roman"/>
          <w:bCs/>
          <w:sz w:val="28"/>
          <w:szCs w:val="28"/>
        </w:rPr>
        <w:t>йский және Уст</w:t>
      </w:r>
      <w:r w:rsidR="00EE4A60">
        <w:rPr>
          <w:rFonts w:ascii="Times New Roman" w:hAnsi="Times New Roman" w:cs="Times New Roman"/>
          <w:bCs/>
          <w:sz w:val="28"/>
          <w:szCs w:val="28"/>
        </w:rPr>
        <w:t>ь</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Коксинский массивтері жатады. </w:t>
      </w:r>
    </w:p>
    <w:p w14:paraId="70ED3E84" w14:textId="7B2A309C"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Катун өзені</w:t>
      </w:r>
      <w:r w:rsidRPr="001801B7">
        <w:rPr>
          <w:rFonts w:ascii="Times New Roman" w:hAnsi="Times New Roman" w:cs="Times New Roman"/>
          <w:bCs/>
          <w:sz w:val="28"/>
          <w:szCs w:val="28"/>
        </w:rPr>
        <w:t>: Белуха тауындағы геблер мұз өзенінен бастау алып солтүстікке қарай Обь өзеніне дейін 688 км ағады. Бастауы теңіз деңгейінен 2000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биіктіктен Обь өзенінің сағасында т.д 162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дейін, 1 км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 2,7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мен ылдилап ағатындықтан өте ағынды келеді. Жылдамдығы орташа есеппен 256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616 м</w:t>
      </w:r>
      <w:r w:rsidRPr="001801B7">
        <w:rPr>
          <w:rFonts w:ascii="Times New Roman" w:hAnsi="Times New Roman" w:cs="Times New Roman"/>
          <w:bCs/>
          <w:sz w:val="28"/>
          <w:szCs w:val="28"/>
          <w:vertAlign w:val="superscript"/>
        </w:rPr>
        <w:t>3</w:t>
      </w:r>
      <w:r w:rsidRPr="001801B7">
        <w:rPr>
          <w:rFonts w:ascii="Times New Roman" w:hAnsi="Times New Roman" w:cs="Times New Roman"/>
          <w:bCs/>
          <w:sz w:val="28"/>
          <w:szCs w:val="28"/>
        </w:rPr>
        <w:t>/сек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жетеді. Өзен бассейні 60900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Сол жағынан Кокса, Урсул, Каменка, он жағынан Аргут, Аккем, Кучерла, Мульта, Тюнгур, Чу</w:t>
      </w:r>
      <w:r w:rsidR="00194EB8">
        <w:rPr>
          <w:rFonts w:ascii="Times New Roman" w:hAnsi="Times New Roman" w:cs="Times New Roman"/>
          <w:bCs/>
          <w:sz w:val="28"/>
          <w:szCs w:val="28"/>
        </w:rPr>
        <w:t>йский</w:t>
      </w:r>
      <w:r w:rsidRPr="001801B7">
        <w:rPr>
          <w:rFonts w:ascii="Times New Roman" w:hAnsi="Times New Roman" w:cs="Times New Roman"/>
          <w:bCs/>
          <w:sz w:val="28"/>
          <w:szCs w:val="28"/>
        </w:rPr>
        <w:t xml:space="preserve">, Иша өзендері құяады. </w:t>
      </w:r>
    </w:p>
    <w:p w14:paraId="588451AD" w14:textId="5FAF0B1F"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Көлдер</w:t>
      </w:r>
      <w:r w:rsidRPr="001801B7">
        <w:rPr>
          <w:rFonts w:ascii="Times New Roman" w:hAnsi="Times New Roman" w:cs="Times New Roman"/>
          <w:bCs/>
          <w:sz w:val="28"/>
          <w:szCs w:val="28"/>
        </w:rPr>
        <w:t>: Зерттеу аумағында барлығы 600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аумақты алып жатқан, үлкен көлемі 7000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га жуық көлдер бар. Көлдердегі су көлемі 50 км</w:t>
      </w:r>
      <w:r w:rsidRPr="001801B7">
        <w:rPr>
          <w:rFonts w:ascii="Times New Roman" w:hAnsi="Times New Roman" w:cs="Times New Roman"/>
          <w:bCs/>
          <w:sz w:val="28"/>
          <w:szCs w:val="28"/>
          <w:vertAlign w:val="superscript"/>
        </w:rPr>
        <w:t>3</w:t>
      </w:r>
      <w:r w:rsidRPr="001801B7">
        <w:rPr>
          <w:rFonts w:ascii="Times New Roman" w:hAnsi="Times New Roman" w:cs="Times New Roman"/>
          <w:bCs/>
          <w:sz w:val="28"/>
          <w:szCs w:val="28"/>
        </w:rPr>
        <w:t>. Мұздықтан пайда болған кіші көлдер көбінесе 1500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2600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биіктікте. Ең көп көл орналасқан Чулышман, Укок, Катун үстірті, Оңтүстік ж</w:t>
      </w:r>
      <w:r w:rsidR="00366269" w:rsidRPr="001801B7">
        <w:rPr>
          <w:rFonts w:ascii="Times New Roman" w:hAnsi="Times New Roman" w:cs="Times New Roman"/>
          <w:bCs/>
          <w:sz w:val="28"/>
          <w:szCs w:val="28"/>
        </w:rPr>
        <w:t>ә</w:t>
      </w:r>
      <w:r w:rsidRPr="001801B7">
        <w:rPr>
          <w:rFonts w:ascii="Times New Roman" w:hAnsi="Times New Roman" w:cs="Times New Roman"/>
          <w:bCs/>
          <w:sz w:val="28"/>
          <w:szCs w:val="28"/>
        </w:rPr>
        <w:t xml:space="preserve">не 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сілемінің қойнауы. </w:t>
      </w:r>
    </w:p>
    <w:p w14:paraId="673E4046" w14:textId="4AB3022E"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Мұндағы ең үлкен көл тектоникалық Телецкое яғни Алтын көл барлығы 227,3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алаңды алып жатыр. Су қоры 41 км</w:t>
      </w:r>
      <w:r w:rsidRPr="001801B7">
        <w:rPr>
          <w:rFonts w:ascii="Times New Roman" w:hAnsi="Times New Roman" w:cs="Times New Roman"/>
          <w:bCs/>
          <w:sz w:val="28"/>
          <w:szCs w:val="28"/>
          <w:vertAlign w:val="superscript"/>
        </w:rPr>
        <w:t>3</w:t>
      </w:r>
      <w:r w:rsidRPr="001801B7">
        <w:rPr>
          <w:rFonts w:ascii="Times New Roman" w:hAnsi="Times New Roman" w:cs="Times New Roman"/>
          <w:bCs/>
          <w:sz w:val="28"/>
          <w:szCs w:val="28"/>
        </w:rPr>
        <w:t>. Теңіз деңгейінен 436 м биіктікте жатыр. Көлдің ұзындығы 78 км, орташа ені 3,2 км. Ең тереңдігі 325 м (Ресейдегі екінші терең көл), оған көптеген өзендер құяды (Чулышман және т.б.), Бия өзені ағып шығады. Томск университетінің Глацио климатологиялық лабораториясының мәліметінше 1035 мұз өзені бар. Мұздықтардың ауданы шамамен 910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Олардың барлығы Катун</w:t>
      </w:r>
      <w:r w:rsidR="0018606D">
        <w:rPr>
          <w:rFonts w:ascii="Times New Roman" w:hAnsi="Times New Roman" w:cs="Times New Roman"/>
          <w:bCs/>
          <w:sz w:val="28"/>
          <w:szCs w:val="28"/>
        </w:rPr>
        <w:t>ский</w:t>
      </w:r>
      <w:r w:rsidRPr="001801B7">
        <w:rPr>
          <w:rFonts w:ascii="Times New Roman" w:hAnsi="Times New Roman" w:cs="Times New Roman"/>
          <w:bCs/>
          <w:sz w:val="28"/>
          <w:szCs w:val="28"/>
        </w:rPr>
        <w:t xml:space="preserve">, Онтүстік және Солтүстік </w:t>
      </w:r>
      <w:r w:rsidR="005D1404" w:rsidRPr="001801B7">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сілемінің ең биік нүктелерінде жатыр. Мұздықтардың барлық алаңы 748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мұздағы судың көлемі 383 км</w:t>
      </w:r>
      <w:r w:rsidRPr="001801B7">
        <w:rPr>
          <w:rFonts w:ascii="Times New Roman" w:hAnsi="Times New Roman" w:cs="Times New Roman"/>
          <w:bCs/>
          <w:sz w:val="28"/>
          <w:szCs w:val="28"/>
          <w:vertAlign w:val="superscript"/>
        </w:rPr>
        <w:t>3</w:t>
      </w:r>
      <w:r w:rsidRPr="001801B7">
        <w:rPr>
          <w:rFonts w:ascii="Times New Roman" w:hAnsi="Times New Roman" w:cs="Times New Roman"/>
          <w:bCs/>
          <w:sz w:val="28"/>
          <w:szCs w:val="28"/>
        </w:rPr>
        <w:t xml:space="preserve"> су қоры бар. Алайда көлемі жыл сайн азаяуда. Қар сызығының биіктігі батыста 2300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шығыста 3000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дейін көтеріледі.</w:t>
      </w:r>
    </w:p>
    <w:p w14:paraId="100B6AE6" w14:textId="6A5A5E71" w:rsidR="002B522D" w:rsidRPr="001801B7" w:rsidRDefault="002B522D"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Мұндағы су қорларының бірі тоған, бөгендер арқылы пайда болған жасанды көл, тоғандар. Жасанды көл тоғандар заң бойынша демалыс, қыр шаруашылығы және балық шаруашылығына арналып салынған. </w:t>
      </w:r>
    </w:p>
    <w:p w14:paraId="70900810" w14:textId="63D8E699" w:rsidR="00E4265E" w:rsidRPr="001801B7" w:rsidRDefault="004334D6" w:rsidP="00D51B1F">
      <w:pPr>
        <w:pStyle w:val="MDPI39equation"/>
        <w:tabs>
          <w:tab w:val="left" w:pos="709"/>
        </w:tabs>
        <w:spacing w:after="0" w:line="240" w:lineRule="auto"/>
        <w:ind w:left="0" w:firstLine="0"/>
        <w:jc w:val="left"/>
        <w:rPr>
          <w:rFonts w:ascii="Times New Roman" w:hAnsi="Times New Roman"/>
          <w:b/>
          <w:sz w:val="28"/>
          <w:szCs w:val="28"/>
          <w:lang w:val="mn-MN"/>
        </w:rPr>
      </w:pPr>
      <w:r w:rsidRPr="001801B7">
        <w:rPr>
          <w:rFonts w:ascii="Times New Roman" w:hAnsi="Times New Roman"/>
          <w:b/>
          <w:sz w:val="28"/>
          <w:szCs w:val="28"/>
          <w:lang w:val="mn-MN"/>
        </w:rPr>
        <w:tab/>
      </w:r>
      <w:r w:rsidR="00E4265E" w:rsidRPr="001801B7">
        <w:rPr>
          <w:rFonts w:ascii="Times New Roman" w:hAnsi="Times New Roman"/>
          <w:b/>
          <w:sz w:val="28"/>
          <w:szCs w:val="28"/>
          <w:lang w:val="mn-MN"/>
        </w:rPr>
        <w:t>Топырағы</w:t>
      </w:r>
      <w:r w:rsidRPr="001801B7">
        <w:rPr>
          <w:rFonts w:ascii="Times New Roman" w:hAnsi="Times New Roman"/>
          <w:b/>
          <w:sz w:val="28"/>
          <w:szCs w:val="28"/>
          <w:lang w:val="mn-MN"/>
        </w:rPr>
        <w:t xml:space="preserve"> </w:t>
      </w:r>
    </w:p>
    <w:p w14:paraId="60923C08" w14:textId="5F3AC477" w:rsidR="00E4265E" w:rsidRPr="001801B7" w:rsidRDefault="00E4265E" w:rsidP="00D51B1F">
      <w:pPr>
        <w:spacing w:after="0" w:line="240" w:lineRule="auto"/>
        <w:ind w:firstLine="720"/>
        <w:jc w:val="both"/>
        <w:rPr>
          <w:rFonts w:ascii="Times New Roman" w:hAnsi="Times New Roman" w:cs="Times New Roman"/>
          <w:bCs/>
          <w:sz w:val="28"/>
          <w:szCs w:val="28"/>
        </w:rPr>
      </w:pPr>
      <w:r w:rsidRPr="00242CFF">
        <w:rPr>
          <w:rFonts w:ascii="Times New Roman" w:hAnsi="Times New Roman" w:cs="Times New Roman"/>
          <w:bCs/>
          <w:i/>
          <w:iCs/>
          <w:color w:val="000000" w:themeColor="text1"/>
          <w:sz w:val="28"/>
          <w:szCs w:val="28"/>
        </w:rPr>
        <w:t>Қазақстандық Алтай жотасы:</w:t>
      </w:r>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ab/>
        <w:t>Қазақстан көлемінде кездесетін топырақ түрлерінің барлығы тараған.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Осы зонаға сәйкес Қазақстандық Алтай жотасында төмендегі топырақ түрлері таралған. Алайда Алтай тауларында көбінесе 3000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дейінгі биіктікте ел өңіріндегі әр түрлі топырақ түрлері бар,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де биіктік белдеуіне қарай топырақтың қалыптасу, өзгеру заңдылығы байқалады. </w:t>
      </w:r>
    </w:p>
    <w:p w14:paraId="67933C87" w14:textId="49802D1E" w:rsidR="00E4265E" w:rsidRPr="00A92281" w:rsidRDefault="00E4265E" w:rsidP="00A92281">
      <w:pPr>
        <w:spacing w:after="0" w:line="240" w:lineRule="auto"/>
        <w:ind w:firstLine="720"/>
        <w:jc w:val="both"/>
        <w:rPr>
          <w:rFonts w:ascii="Times New Roman" w:hAnsi="Times New Roman" w:cs="Times New Roman"/>
          <w:bCs/>
          <w:color w:val="202122"/>
          <w:sz w:val="28"/>
          <w:szCs w:val="28"/>
          <w:shd w:val="clear" w:color="auto" w:fill="FFFFFF"/>
        </w:rPr>
      </w:pPr>
      <w:r w:rsidRPr="001801B7">
        <w:rPr>
          <w:rFonts w:ascii="Times New Roman" w:hAnsi="Times New Roman" w:cs="Times New Roman"/>
          <w:bCs/>
          <w:sz w:val="28"/>
          <w:szCs w:val="28"/>
        </w:rPr>
        <w:t xml:space="preserve">Шығыс Қазақстан облысының жазықтарында </w:t>
      </w:r>
      <w:r w:rsidR="00242CFF">
        <w:rPr>
          <w:rFonts w:ascii="Times New Roman" w:hAnsi="Times New Roman" w:cs="Times New Roman"/>
          <w:bCs/>
          <w:sz w:val="28"/>
          <w:szCs w:val="28"/>
          <w:lang w:val="kk-KZ"/>
        </w:rPr>
        <w:t>«</w:t>
      </w:r>
      <w:r w:rsidRPr="001801B7">
        <w:rPr>
          <w:rFonts w:ascii="Times New Roman" w:hAnsi="Times New Roman" w:cs="Times New Roman"/>
          <w:bCs/>
          <w:sz w:val="28"/>
          <w:szCs w:val="28"/>
        </w:rPr>
        <w:t>қара қоңыр топырақ</w:t>
      </w:r>
      <w:r w:rsidR="00242CFF">
        <w:rPr>
          <w:rFonts w:ascii="Times New Roman" w:hAnsi="Times New Roman" w:cs="Times New Roman"/>
          <w:sz w:val="28"/>
          <w:szCs w:val="28"/>
          <w:lang w:val="kk-KZ"/>
        </w:rPr>
        <w:t>»</w:t>
      </w:r>
      <w:r w:rsidRPr="001801B7">
        <w:rPr>
          <w:rFonts w:ascii="Times New Roman" w:hAnsi="Times New Roman" w:cs="Times New Roman"/>
          <w:bCs/>
          <w:sz w:val="28"/>
          <w:szCs w:val="28"/>
        </w:rPr>
        <w:t xml:space="preserve"> түрі тараған. Соның ішінде Зайсан көлінің оңтүстік және солтүстік жағасында </w:t>
      </w:r>
      <w:r w:rsidRPr="001801B7">
        <w:rPr>
          <w:rFonts w:ascii="Times New Roman" w:hAnsi="Times New Roman" w:cs="Times New Roman"/>
          <w:bCs/>
          <w:color w:val="202122"/>
          <w:sz w:val="28"/>
          <w:szCs w:val="28"/>
          <w:shd w:val="clear" w:color="auto" w:fill="FFFFFF"/>
        </w:rPr>
        <w:t xml:space="preserve">қуаң даланың күңгірт қара қоңыр топырақ, Ал зерттеу аумағының шығыс солтүстігіне қарай қуаң даланың жай қара қоңыр топырағы кездеседі. </w:t>
      </w:r>
      <w:r w:rsidRPr="00A92281">
        <w:rPr>
          <w:rFonts w:ascii="Times New Roman" w:hAnsi="Times New Roman" w:cs="Times New Roman"/>
          <w:bCs/>
          <w:color w:val="202122"/>
          <w:sz w:val="28"/>
          <w:szCs w:val="28"/>
          <w:shd w:val="clear" w:color="auto" w:fill="FFFFFF"/>
        </w:rPr>
        <w:t>Ал таулардың етегінде 1000 м</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ге дейін Алтай таулары етектерінде ашық қара</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қоңыр топырағы таралған. Бұл жерлерде суармалы және тәлімі егіншілік және мал шаруашылығы дамыған. Ал Аласа таулы дала белдеулерінде 1000</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2200 м биіктік аралығында таудың күңгірт қара</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қоңыр және қара топырағы тараған. Ал 1000</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2500 м</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ге дейінгі биіктіктегі орташа таулы орманды</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далалы және шалғынды</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орманды белдеулеріне тән таудың шайылған, сілтісіз қара топырақтары мен орманның сұр топырақтары және таулы</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шалғынды топырақ тараған. Кейбір тау теріскейлерінде күлгін топырақ түріде кездеседі. 2200</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3800 м аралығындағы биік таулы альпілік, субальпілік шалғынды және қарлы</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мұзды белдеу зонасында альпілік, субальпілік, шалғынды</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шымды топырақтар иеленеді</w:t>
      </w:r>
      <w:sdt>
        <w:sdtPr>
          <w:rPr>
            <w:rFonts w:ascii="Times New Roman" w:hAnsi="Times New Roman" w:cs="Times New Roman"/>
            <w:bCs/>
            <w:color w:val="202122"/>
            <w:sz w:val="28"/>
            <w:szCs w:val="28"/>
            <w:shd w:val="clear" w:color="auto" w:fill="FFFFFF"/>
          </w:rPr>
          <w:id w:val="917823278"/>
          <w:citation/>
        </w:sdtPr>
        <w:sdtEndPr/>
        <w:sdtContent>
          <w:r w:rsidRPr="00A92281">
            <w:rPr>
              <w:rFonts w:ascii="Times New Roman" w:hAnsi="Times New Roman" w:cs="Times New Roman"/>
              <w:bCs/>
              <w:color w:val="202122"/>
              <w:sz w:val="28"/>
              <w:szCs w:val="28"/>
              <w:shd w:val="clear" w:color="auto" w:fill="FFFFFF"/>
            </w:rPr>
            <w:fldChar w:fldCharType="begin"/>
          </w:r>
          <w:r w:rsidRPr="00A92281">
            <w:rPr>
              <w:rFonts w:ascii="Times New Roman" w:hAnsi="Times New Roman" w:cs="Times New Roman"/>
              <w:bCs/>
              <w:color w:val="202122"/>
              <w:sz w:val="28"/>
              <w:szCs w:val="28"/>
              <w:shd w:val="clear" w:color="auto" w:fill="FFFFFF"/>
            </w:rPr>
            <w:instrText xml:space="preserve">CITATION Бей14 \l 1033 </w:instrText>
          </w:r>
          <w:r w:rsidRPr="00A92281">
            <w:rPr>
              <w:rFonts w:ascii="Times New Roman" w:hAnsi="Times New Roman" w:cs="Times New Roman"/>
              <w:bCs/>
              <w:color w:val="202122"/>
              <w:sz w:val="28"/>
              <w:szCs w:val="28"/>
              <w:shd w:val="clear" w:color="auto" w:fill="FFFFFF"/>
            </w:rPr>
            <w:fldChar w:fldCharType="separate"/>
          </w:r>
          <w:r w:rsidR="00E667C7" w:rsidRPr="00A92281">
            <w:rPr>
              <w:rFonts w:ascii="Times New Roman" w:hAnsi="Times New Roman" w:cs="Times New Roman"/>
              <w:bCs/>
              <w:noProof/>
              <w:color w:val="202122"/>
              <w:sz w:val="28"/>
              <w:szCs w:val="28"/>
              <w:shd w:val="clear" w:color="auto" w:fill="FFFFFF"/>
            </w:rPr>
            <w:t xml:space="preserve"> </w:t>
          </w:r>
          <w:r w:rsidR="00E667C7" w:rsidRPr="00A92281">
            <w:rPr>
              <w:rFonts w:ascii="Times New Roman" w:hAnsi="Times New Roman" w:cs="Times New Roman"/>
              <w:noProof/>
              <w:color w:val="202122"/>
              <w:sz w:val="28"/>
              <w:szCs w:val="28"/>
              <w:shd w:val="clear" w:color="auto" w:fill="FFFFFF"/>
            </w:rPr>
            <w:t>[69]</w:t>
          </w:r>
          <w:r w:rsidRPr="00A92281">
            <w:rPr>
              <w:rFonts w:ascii="Times New Roman" w:hAnsi="Times New Roman" w:cs="Times New Roman"/>
              <w:bCs/>
              <w:color w:val="202122"/>
              <w:sz w:val="28"/>
              <w:szCs w:val="28"/>
              <w:shd w:val="clear" w:color="auto" w:fill="FFFFFF"/>
            </w:rPr>
            <w:fldChar w:fldCharType="end"/>
          </w:r>
        </w:sdtContent>
      </w:sdt>
      <w:r w:rsidRPr="00A92281">
        <w:rPr>
          <w:rFonts w:ascii="Times New Roman" w:hAnsi="Times New Roman" w:cs="Times New Roman"/>
          <w:bCs/>
          <w:color w:val="202122"/>
          <w:sz w:val="28"/>
          <w:szCs w:val="28"/>
          <w:shd w:val="clear" w:color="auto" w:fill="FFFFFF"/>
        </w:rPr>
        <w:t>. Әсіресе 3200</w:t>
      </w:r>
      <w:r w:rsidR="00830E61" w:rsidRPr="00A92281">
        <w:rPr>
          <w:rFonts w:ascii="Times New Roman" w:hAnsi="Times New Roman" w:cs="Times New Roman"/>
          <w:bCs/>
          <w:color w:val="202122"/>
          <w:sz w:val="28"/>
          <w:szCs w:val="28"/>
          <w:shd w:val="clear" w:color="auto" w:fill="FFFFFF"/>
        </w:rPr>
        <w:t>–</w:t>
      </w:r>
      <w:r w:rsidRPr="00A92281">
        <w:rPr>
          <w:rFonts w:ascii="Times New Roman" w:hAnsi="Times New Roman" w:cs="Times New Roman"/>
          <w:bCs/>
          <w:color w:val="202122"/>
          <w:sz w:val="28"/>
          <w:szCs w:val="28"/>
          <w:shd w:val="clear" w:color="auto" w:fill="FFFFFF"/>
        </w:rPr>
        <w:t xml:space="preserve">ден жоғары биіктікте мәңгі мұз, қар басқан шыңдар, одан төмен жалғасқан топырақсыз тасты, сырғымалы өлі тастақтар таралған. </w:t>
      </w:r>
      <w:r w:rsidRPr="00A92281">
        <w:rPr>
          <w:rFonts w:ascii="Times New Roman" w:hAnsi="Times New Roman" w:cs="Times New Roman"/>
          <w:bCs/>
          <w:sz w:val="28"/>
          <w:szCs w:val="28"/>
        </w:rPr>
        <w:t xml:space="preserve">Орманды дала табиғат зонасында көптеп тараған сілтісізденген қара топырақ Өскемен қаласы маңында кейбір егін шаруашылық алқаптарында тараған. </w:t>
      </w:r>
    </w:p>
    <w:p w14:paraId="1686047A" w14:textId="6D64A2E9" w:rsidR="00E4265E" w:rsidRPr="001801B7" w:rsidRDefault="00E4265E" w:rsidP="00D51B1F">
      <w:pPr>
        <w:pStyle w:val="topic-paragraph"/>
        <w:spacing w:before="0" w:beforeAutospacing="0" w:after="0" w:afterAutospacing="0"/>
        <w:ind w:firstLine="720"/>
        <w:jc w:val="both"/>
        <w:rPr>
          <w:bCs/>
          <w:color w:val="000000" w:themeColor="text1"/>
          <w:sz w:val="28"/>
          <w:szCs w:val="28"/>
        </w:rPr>
      </w:pPr>
      <w:r w:rsidRPr="00EB41EF">
        <w:rPr>
          <w:bCs/>
          <w:i/>
          <w:iCs/>
          <w:sz w:val="28"/>
          <w:szCs w:val="28"/>
        </w:rPr>
        <w:t xml:space="preserve">Моңғол Алтай </w:t>
      </w:r>
      <w:r w:rsidRPr="00EB41EF">
        <w:rPr>
          <w:bCs/>
          <w:i/>
          <w:iCs/>
          <w:color w:val="000000" w:themeColor="text1"/>
          <w:sz w:val="28"/>
          <w:szCs w:val="28"/>
        </w:rPr>
        <w:t>жотасы:</w:t>
      </w:r>
      <w:r w:rsidRPr="001801B7">
        <w:rPr>
          <w:bCs/>
          <w:color w:val="000000" w:themeColor="text1"/>
          <w:sz w:val="28"/>
          <w:szCs w:val="28"/>
        </w:rPr>
        <w:t xml:space="preserve"> Моңғолиядағы топырақтың таралуы ерекшеліктері мен биоклиматтық факторларына байланысты, 2 үлкен негізгі зона, 7 аймақ, белдеулік 5 кіші аймаққа және 53 шеңберге бөледі. Зерттеу аумағы бұл аудандастыру бойынша Үлкен Говь зонасына қарайды. Гобь үлкен зонасы Моңғол Алтай, Гобь</w:t>
      </w:r>
      <w:r w:rsidR="00830E61" w:rsidRPr="001801B7">
        <w:rPr>
          <w:bCs/>
          <w:color w:val="000000" w:themeColor="text1"/>
          <w:sz w:val="28"/>
          <w:szCs w:val="28"/>
        </w:rPr>
        <w:t>–</w:t>
      </w:r>
      <w:r w:rsidRPr="001801B7">
        <w:rPr>
          <w:bCs/>
          <w:color w:val="000000" w:themeColor="text1"/>
          <w:sz w:val="28"/>
          <w:szCs w:val="28"/>
        </w:rPr>
        <w:t>Алтай және Батыс деген 3 зона, белдеулік 4 кіші зонаға бөлінеді.</w:t>
      </w:r>
    </w:p>
    <w:p w14:paraId="2B3D7263" w14:textId="0ECAC585" w:rsidR="00E4265E" w:rsidRPr="001801B7" w:rsidRDefault="00E4265E" w:rsidP="00645885">
      <w:pPr>
        <w:pStyle w:val="topic-paragraph"/>
        <w:spacing w:before="0" w:beforeAutospacing="0" w:after="0" w:afterAutospacing="0"/>
        <w:ind w:firstLine="720"/>
        <w:jc w:val="both"/>
        <w:rPr>
          <w:bCs/>
          <w:color w:val="000000" w:themeColor="text1"/>
          <w:sz w:val="28"/>
          <w:szCs w:val="28"/>
        </w:rPr>
      </w:pPr>
      <w:r w:rsidRPr="007E5A9D">
        <w:rPr>
          <w:bCs/>
          <w:color w:val="000000" w:themeColor="text1"/>
          <w:sz w:val="28"/>
          <w:szCs w:val="28"/>
        </w:rPr>
        <w:t>Моңғол Алтай зонасы.</w:t>
      </w:r>
      <w:r w:rsidRPr="001801B7">
        <w:rPr>
          <w:bCs/>
          <w:color w:val="000000" w:themeColor="text1"/>
          <w:sz w:val="28"/>
          <w:szCs w:val="28"/>
        </w:rPr>
        <w:t xml:space="preserve"> Тау беткейлерінде, тау етегінде, тау аралық аңғарлар мен ойыстарда, 3000 м биіктікте таудың қоңыр топырағы кең тараған. Тау етегі, таудын құрғақ даласының қоңыр топырағы, ашық қоңыр топырақ, кейде шөлейтті қоңыр топырағына алмасады. Бұл зонаның қоңыр топырағы тасты, жұқа қабаттары таспен араласқан болып келеді. Таулар арасындағы аңғарлар мен ойыстарда сортаң, саз, кейбір көлдердің айналасында шалғынды топырақ кездеседі. Моңғол Алтайдың шығыс бөлігін 1) Сийлхэм</w:t>
      </w:r>
      <w:r w:rsidR="00830E61" w:rsidRPr="001801B7">
        <w:rPr>
          <w:bCs/>
          <w:color w:val="000000" w:themeColor="text1"/>
          <w:sz w:val="28"/>
          <w:szCs w:val="28"/>
        </w:rPr>
        <w:t>–</w:t>
      </w:r>
      <w:r w:rsidRPr="001801B7">
        <w:rPr>
          <w:bCs/>
          <w:color w:val="000000" w:themeColor="text1"/>
          <w:sz w:val="28"/>
          <w:szCs w:val="28"/>
        </w:rPr>
        <w:t xml:space="preserve">Хархираа шеңбері, 2) Батыс Алтай және 3) Шығыс Алтай шеңбері деп 3 бөлікке бөлінеді. Батыс Алтай шеңберінде шөлейтті қоңыр және ашық қоңыр топырағы кең таралған </w:t>
      </w:r>
      <w:r w:rsidR="00FD7F91">
        <w:rPr>
          <w:bCs/>
          <w:color w:val="000000" w:themeColor="text1"/>
          <w:sz w:val="28"/>
          <w:szCs w:val="28"/>
        </w:rPr>
        <w:t>Ачит</w:t>
      </w:r>
      <w:r w:rsidRPr="001801B7">
        <w:rPr>
          <w:bCs/>
          <w:color w:val="000000" w:themeColor="text1"/>
          <w:sz w:val="28"/>
          <w:szCs w:val="28"/>
        </w:rPr>
        <w:t xml:space="preserve"> көлі мен Баяннуур ойпатының айналасы жатады. </w:t>
      </w:r>
    </w:p>
    <w:p w14:paraId="6F5A0053" w14:textId="597E0017" w:rsidR="00E4265E" w:rsidRPr="001801B7" w:rsidRDefault="00E4265E" w:rsidP="00D51B1F">
      <w:pPr>
        <w:pStyle w:val="topic-paragraph"/>
        <w:spacing w:before="0" w:beforeAutospacing="0" w:after="0" w:afterAutospacing="0"/>
        <w:ind w:firstLine="720"/>
        <w:jc w:val="both"/>
        <w:rPr>
          <w:bCs/>
          <w:sz w:val="28"/>
          <w:szCs w:val="28"/>
        </w:rPr>
      </w:pPr>
      <w:r w:rsidRPr="001801B7">
        <w:rPr>
          <w:bCs/>
          <w:color w:val="000000" w:themeColor="text1"/>
          <w:sz w:val="28"/>
          <w:szCs w:val="28"/>
        </w:rPr>
        <w:t xml:space="preserve">Зерттеу аумағында топырақтың зақымдануы өте жоғары. Жел әсері қар, мұз және мәңгі тоңдарынан еріген су арқылы зақымданып </w:t>
      </w:r>
      <w:r w:rsidR="00E532E7" w:rsidRPr="001801B7">
        <w:rPr>
          <w:bCs/>
          <w:color w:val="000000" w:themeColor="text1"/>
          <w:sz w:val="28"/>
          <w:szCs w:val="28"/>
        </w:rPr>
        <w:t>бұзылады</w:t>
      </w:r>
      <w:r w:rsidRPr="001801B7">
        <w:rPr>
          <w:bCs/>
          <w:color w:val="000000" w:themeColor="text1"/>
          <w:sz w:val="28"/>
          <w:szCs w:val="28"/>
        </w:rPr>
        <w:t xml:space="preserve">. Мұнда </w:t>
      </w:r>
      <w:r w:rsidRPr="001801B7">
        <w:rPr>
          <w:bCs/>
          <w:sz w:val="28"/>
          <w:szCs w:val="28"/>
        </w:rPr>
        <w:t xml:space="preserve">топырақтың 17 түрін ажыратуға болады, ең көп таралған түрі </w:t>
      </w:r>
      <w:r w:rsidR="00830E61" w:rsidRPr="001801B7">
        <w:rPr>
          <w:bCs/>
          <w:sz w:val="28"/>
          <w:szCs w:val="28"/>
        </w:rPr>
        <w:t>–</w:t>
      </w:r>
      <w:r w:rsidRPr="001801B7">
        <w:rPr>
          <w:bCs/>
          <w:sz w:val="28"/>
          <w:szCs w:val="28"/>
        </w:rPr>
        <w:t xml:space="preserve"> биік таулы даланың ірі қарашірікті топырағы. Одан басқадай биік таулы даланың ірі қарашіріктері, құрғақ таулы даланың ірі қарашіріктері және тундра топырағы үш негізгі топырақ түрі көп тараған. Басқа топырақ түрлері өте аз аумақты алып жатыр.</w:t>
      </w:r>
      <w:r w:rsidRPr="001801B7">
        <w:rPr>
          <w:bCs/>
          <w:color w:val="000000" w:themeColor="text1"/>
          <w:sz w:val="28"/>
          <w:szCs w:val="28"/>
        </w:rPr>
        <w:t xml:space="preserve"> Мұндағы </w:t>
      </w:r>
      <w:r w:rsidRPr="001801B7">
        <w:rPr>
          <w:bCs/>
          <w:sz w:val="28"/>
          <w:szCs w:val="28"/>
        </w:rPr>
        <w:t>топырақ түрлері тау топырағы класына жатады</w:t>
      </w:r>
      <w:sdt>
        <w:sdtPr>
          <w:rPr>
            <w:bCs/>
            <w:sz w:val="28"/>
            <w:szCs w:val="28"/>
          </w:rPr>
          <w:id w:val="1468624591"/>
          <w:citation/>
        </w:sdtPr>
        <w:sdtEndPr/>
        <w:sdtContent>
          <w:r w:rsidRPr="001801B7">
            <w:rPr>
              <w:bCs/>
              <w:sz w:val="28"/>
              <w:szCs w:val="28"/>
            </w:rPr>
            <w:fldChar w:fldCharType="begin"/>
          </w:r>
          <w:r w:rsidRPr="001801B7">
            <w:rPr>
              <w:bCs/>
              <w:sz w:val="28"/>
              <w:szCs w:val="28"/>
            </w:rPr>
            <w:instrText xml:space="preserve">CITATION Дор03 \l 1104 </w:instrText>
          </w:r>
          <w:r w:rsidRPr="001801B7">
            <w:rPr>
              <w:bCs/>
              <w:sz w:val="28"/>
              <w:szCs w:val="28"/>
            </w:rPr>
            <w:fldChar w:fldCharType="separate"/>
          </w:r>
          <w:r w:rsidR="00E667C7">
            <w:rPr>
              <w:bCs/>
              <w:noProof/>
              <w:sz w:val="28"/>
              <w:szCs w:val="28"/>
            </w:rPr>
            <w:t xml:space="preserve"> </w:t>
          </w:r>
          <w:r w:rsidR="00E667C7" w:rsidRPr="00E667C7">
            <w:rPr>
              <w:noProof/>
              <w:sz w:val="28"/>
              <w:szCs w:val="28"/>
            </w:rPr>
            <w:t>[84]</w:t>
          </w:r>
          <w:r w:rsidRPr="001801B7">
            <w:rPr>
              <w:bCs/>
              <w:sz w:val="28"/>
              <w:szCs w:val="28"/>
            </w:rPr>
            <w:fldChar w:fldCharType="end"/>
          </w:r>
        </w:sdtContent>
      </w:sdt>
      <w:r w:rsidRPr="001801B7">
        <w:rPr>
          <w:bCs/>
          <w:sz w:val="28"/>
          <w:szCs w:val="28"/>
        </w:rPr>
        <w:t>.</w:t>
      </w:r>
    </w:p>
    <w:p w14:paraId="6ACB717A" w14:textId="68EDE43E" w:rsidR="00E4265E" w:rsidRPr="001801B7" w:rsidRDefault="00E4265E" w:rsidP="00D51B1F">
      <w:pPr>
        <w:pStyle w:val="topic-paragraph"/>
        <w:spacing w:before="0" w:beforeAutospacing="0" w:after="0" w:afterAutospacing="0"/>
        <w:ind w:firstLine="720"/>
        <w:jc w:val="both"/>
        <w:rPr>
          <w:bCs/>
          <w:sz w:val="28"/>
          <w:szCs w:val="28"/>
        </w:rPr>
      </w:pPr>
      <w:r w:rsidRPr="001801B7">
        <w:rPr>
          <w:bCs/>
          <w:sz w:val="28"/>
          <w:szCs w:val="28"/>
        </w:rPr>
        <w:t>Өсімдік жамылғысы көбінесе биік таулардың төменгі бөлігінде, орман белдеуінің үстінде. Мұнда тұрақты қар мен мұз жамылғысы бар, жылдың көп бөлігінде салқын, салқын және күшті жел болады, өсімдіктердің өсуіне жылу жетіспейді және температураның тәуліктік ауытқуы жоғары болғандықтан, оған бейімделген суық құрғақ, суық ылғалды өсімдіктер басым. Биік тауларда 3200 м</w:t>
      </w:r>
      <w:r w:rsidR="00830E61" w:rsidRPr="001801B7">
        <w:rPr>
          <w:bCs/>
          <w:sz w:val="28"/>
          <w:szCs w:val="28"/>
        </w:rPr>
        <w:t>–</w:t>
      </w:r>
      <w:r w:rsidRPr="001801B7">
        <w:rPr>
          <w:bCs/>
          <w:sz w:val="28"/>
          <w:szCs w:val="28"/>
        </w:rPr>
        <w:t>ден жоғары, әдетте шөптер мен гүлді өсімдіктер өседі, ал Моңғол Алтайдын батыс және оңтүстік бөліктерінде аздаған орман бар.</w:t>
      </w:r>
    </w:p>
    <w:p w14:paraId="19CD42F1" w14:textId="3A8BDA9E" w:rsidR="00E4265E" w:rsidRPr="001801B7" w:rsidRDefault="00E4265E" w:rsidP="00D51B1F">
      <w:pPr>
        <w:pStyle w:val="topic-paragraph"/>
        <w:spacing w:before="0" w:beforeAutospacing="0" w:after="0" w:afterAutospacing="0"/>
        <w:ind w:firstLine="720"/>
        <w:jc w:val="both"/>
        <w:rPr>
          <w:bCs/>
          <w:sz w:val="28"/>
          <w:szCs w:val="28"/>
        </w:rPr>
      </w:pPr>
      <w:r w:rsidRPr="001801B7">
        <w:rPr>
          <w:bCs/>
          <w:sz w:val="28"/>
          <w:szCs w:val="28"/>
        </w:rPr>
        <w:t>Ботаникалық</w:t>
      </w:r>
      <w:r w:rsidR="00830E61" w:rsidRPr="001801B7">
        <w:rPr>
          <w:bCs/>
          <w:sz w:val="28"/>
          <w:szCs w:val="28"/>
        </w:rPr>
        <w:t>–</w:t>
      </w:r>
      <w:r w:rsidRPr="001801B7">
        <w:rPr>
          <w:bCs/>
          <w:sz w:val="28"/>
          <w:szCs w:val="28"/>
        </w:rPr>
        <w:t>географиялық аудандастыру бойынша Еуразиялық дала II аймағына және оның ішінде 3</w:t>
      </w:r>
      <w:r w:rsidR="00830E61" w:rsidRPr="001801B7">
        <w:rPr>
          <w:bCs/>
          <w:sz w:val="28"/>
          <w:szCs w:val="28"/>
        </w:rPr>
        <w:t>–</w:t>
      </w:r>
      <w:r w:rsidRPr="001801B7">
        <w:rPr>
          <w:bCs/>
          <w:sz w:val="28"/>
          <w:szCs w:val="28"/>
        </w:rPr>
        <w:t xml:space="preserve">нші шеңберді құрайтын Моңғол Алтай таулы даласына қарасты. </w:t>
      </w:r>
    </w:p>
    <w:p w14:paraId="728DE77F" w14:textId="64D7D263" w:rsidR="00E4265E" w:rsidRPr="001801B7" w:rsidRDefault="00E4265E" w:rsidP="00D51B1F">
      <w:pPr>
        <w:pStyle w:val="a3"/>
        <w:ind w:firstLine="578"/>
        <w:rPr>
          <w:bCs/>
          <w:lang w:val="mn-MN"/>
        </w:rPr>
      </w:pPr>
      <w:r w:rsidRPr="00C27A1D">
        <w:rPr>
          <w:bCs/>
          <w:i/>
          <w:iCs/>
          <w:lang w:val="mn-MN"/>
        </w:rPr>
        <w:t>Ресейлік Алтай жотасы:</w:t>
      </w:r>
      <w:r w:rsidRPr="001801B7">
        <w:rPr>
          <w:bCs/>
          <w:lang w:val="mn-MN"/>
        </w:rPr>
        <w:t xml:space="preserve"> Алтай өлкесінің топырағы төрттік дәуірде әртүрлі факторлардың, яғни климаттың, рельефтің, өсімдіктердің әсерінен қалыптасқан. Шығыста жауын</w:t>
      </w:r>
      <w:r w:rsidR="00830E61" w:rsidRPr="001801B7">
        <w:rPr>
          <w:bCs/>
          <w:lang w:val="mn-MN"/>
        </w:rPr>
        <w:t>–</w:t>
      </w:r>
      <w:r w:rsidRPr="001801B7">
        <w:rPr>
          <w:bCs/>
          <w:lang w:val="mn-MN"/>
        </w:rPr>
        <w:t>шашын мөлшері бірте</w:t>
      </w:r>
      <w:r w:rsidR="00830E61" w:rsidRPr="001801B7">
        <w:rPr>
          <w:bCs/>
          <w:lang w:val="mn-MN"/>
        </w:rPr>
        <w:t>–</w:t>
      </w:r>
      <w:r w:rsidRPr="001801B7">
        <w:rPr>
          <w:bCs/>
          <w:lang w:val="mn-MN"/>
        </w:rPr>
        <w:t>бірте артады, сәйкесінше каштан топырақтары қара топырақтармен ауыстырылады. Мұндағы</w:t>
      </w:r>
      <w:r w:rsidR="006F439D" w:rsidRPr="001801B7">
        <w:rPr>
          <w:bCs/>
          <w:lang w:val="mn-MN"/>
        </w:rPr>
        <w:t xml:space="preserve"> </w:t>
      </w:r>
      <w:r w:rsidRPr="001801B7">
        <w:rPr>
          <w:bCs/>
          <w:lang w:val="mn-MN"/>
        </w:rPr>
        <w:t>топырақ құнарлылығы су қасиеттерімен және жылу режиміне байланысты</w:t>
      </w:r>
      <w:r w:rsidR="006F439D" w:rsidRPr="001801B7">
        <w:rPr>
          <w:bCs/>
          <w:lang w:val="mn-MN"/>
        </w:rPr>
        <w:t xml:space="preserve"> </w:t>
      </w:r>
      <w:r w:rsidRPr="001801B7">
        <w:rPr>
          <w:bCs/>
          <w:lang w:val="mn-MN"/>
        </w:rPr>
        <w:t>алуан түрлі болып келеді</w:t>
      </w:r>
      <w:sdt>
        <w:sdtPr>
          <w:rPr>
            <w:bCs/>
            <w:lang w:val="mn-MN"/>
          </w:rPr>
          <w:id w:val="1281838507"/>
          <w:citation/>
        </w:sdtPr>
        <w:sdtEndPr/>
        <w:sdtContent>
          <w:r w:rsidRPr="001801B7">
            <w:rPr>
              <w:bCs/>
              <w:lang w:val="mn-MN"/>
            </w:rPr>
            <w:fldChar w:fldCharType="begin"/>
          </w:r>
          <w:r w:rsidRPr="001801B7">
            <w:rPr>
              <w:bCs/>
              <w:lang w:val="mn-MN"/>
            </w:rPr>
            <w:instrText xml:space="preserve">CITATION Баз9С \l 1104 </w:instrText>
          </w:r>
          <w:r w:rsidRPr="001801B7">
            <w:rPr>
              <w:bCs/>
              <w:lang w:val="mn-MN"/>
            </w:rPr>
            <w:fldChar w:fldCharType="separate"/>
          </w:r>
          <w:r w:rsidR="00E667C7">
            <w:rPr>
              <w:bCs/>
              <w:noProof/>
              <w:lang w:val="mn-MN"/>
            </w:rPr>
            <w:t xml:space="preserve"> </w:t>
          </w:r>
          <w:r w:rsidR="00E667C7" w:rsidRPr="00E667C7">
            <w:rPr>
              <w:noProof/>
              <w:lang w:val="mn-MN"/>
            </w:rPr>
            <w:t>[87]</w:t>
          </w:r>
          <w:r w:rsidRPr="001801B7">
            <w:rPr>
              <w:bCs/>
              <w:lang w:val="mn-MN"/>
            </w:rPr>
            <w:fldChar w:fldCharType="end"/>
          </w:r>
        </w:sdtContent>
      </w:sdt>
      <w:r w:rsidRPr="001801B7">
        <w:rPr>
          <w:bCs/>
          <w:lang w:val="mn-MN"/>
        </w:rPr>
        <w:t>. Қоңыржай ендігіндегі ландшафттарының барлығы осында кездеседі</w:t>
      </w:r>
      <w:sdt>
        <w:sdtPr>
          <w:rPr>
            <w:bCs/>
            <w:lang w:val="mn-MN"/>
          </w:rPr>
          <w:id w:val="-513604347"/>
          <w:citation/>
        </w:sdtPr>
        <w:sdtEndPr/>
        <w:sdtContent>
          <w:r w:rsidRPr="001801B7">
            <w:rPr>
              <w:bCs/>
              <w:lang w:val="mn-MN"/>
            </w:rPr>
            <w:fldChar w:fldCharType="begin"/>
          </w:r>
          <w:r w:rsidRPr="001801B7">
            <w:rPr>
              <w:bCs/>
              <w:lang w:val="mn-MN"/>
            </w:rPr>
            <w:instrText xml:space="preserve">CITATION Ант86 \l 1104 </w:instrText>
          </w:r>
          <w:r w:rsidRPr="001801B7">
            <w:rPr>
              <w:bCs/>
              <w:lang w:val="mn-MN"/>
            </w:rPr>
            <w:fldChar w:fldCharType="separate"/>
          </w:r>
          <w:r w:rsidR="00E667C7">
            <w:rPr>
              <w:bCs/>
              <w:noProof/>
              <w:lang w:val="mn-MN"/>
            </w:rPr>
            <w:t xml:space="preserve"> </w:t>
          </w:r>
          <w:r w:rsidR="00E667C7" w:rsidRPr="00E667C7">
            <w:rPr>
              <w:noProof/>
              <w:lang w:val="mn-MN"/>
            </w:rPr>
            <w:t>[88]</w:t>
          </w:r>
          <w:r w:rsidRPr="001801B7">
            <w:rPr>
              <w:bCs/>
              <w:lang w:val="mn-MN"/>
            </w:rPr>
            <w:fldChar w:fldCharType="end"/>
          </w:r>
        </w:sdtContent>
      </w:sdt>
      <w:r w:rsidRPr="001801B7">
        <w:rPr>
          <w:bCs/>
          <w:lang w:val="mn-MN"/>
        </w:rPr>
        <w:t xml:space="preserve">. Яғни топырақтың таралуы заңдылығы таулардың биіктік белдеуіне байланысты. </w:t>
      </w:r>
    </w:p>
    <w:p w14:paraId="48F6EC12" w14:textId="77777777" w:rsidR="00E4265E" w:rsidRPr="001801B7" w:rsidRDefault="00E4265E" w:rsidP="00D51B1F">
      <w:pPr>
        <w:pStyle w:val="a3"/>
        <w:ind w:firstLine="578"/>
        <w:rPr>
          <w:bCs/>
          <w:lang w:val="mn-MN"/>
        </w:rPr>
      </w:pPr>
      <w:r w:rsidRPr="001801B7">
        <w:rPr>
          <w:bCs/>
          <w:lang w:val="mn-MN"/>
        </w:rPr>
        <w:t xml:space="preserve">Ресейлік Алтай тауынында таралуы заңдылығына байланысты үш биіктік топырақ белдеуі бөлінеді: </w:t>
      </w:r>
    </w:p>
    <w:p w14:paraId="43CB4EF9" w14:textId="5ABA6FA9" w:rsidR="00E4265E" w:rsidRPr="001801B7" w:rsidRDefault="00E4265E" w:rsidP="00DE1B33">
      <w:pPr>
        <w:pStyle w:val="a3"/>
        <w:numPr>
          <w:ilvl w:val="0"/>
          <w:numId w:val="14"/>
        </w:numPr>
        <w:ind w:left="1134"/>
        <w:rPr>
          <w:bCs/>
          <w:lang w:val="mn-MN"/>
        </w:rPr>
      </w:pPr>
      <w:r w:rsidRPr="001801B7">
        <w:rPr>
          <w:bCs/>
          <w:lang w:val="mn-MN"/>
        </w:rPr>
        <w:t>Таулы</w:t>
      </w:r>
      <w:r w:rsidR="00830E61" w:rsidRPr="001801B7">
        <w:rPr>
          <w:bCs/>
          <w:lang w:val="mn-MN"/>
        </w:rPr>
        <w:t>–</w:t>
      </w:r>
      <w:r w:rsidRPr="001801B7">
        <w:rPr>
          <w:bCs/>
          <w:lang w:val="mn-MN"/>
        </w:rPr>
        <w:t>тундра, таулы</w:t>
      </w:r>
      <w:r w:rsidR="00830E61" w:rsidRPr="001801B7">
        <w:rPr>
          <w:bCs/>
          <w:lang w:val="mn-MN"/>
        </w:rPr>
        <w:t>–</w:t>
      </w:r>
      <w:r w:rsidRPr="001801B7">
        <w:rPr>
          <w:bCs/>
          <w:lang w:val="mn-MN"/>
        </w:rPr>
        <w:t>шалғындық және таулы</w:t>
      </w:r>
      <w:r w:rsidR="00830E61" w:rsidRPr="001801B7">
        <w:rPr>
          <w:bCs/>
          <w:lang w:val="mn-MN"/>
        </w:rPr>
        <w:t>–</w:t>
      </w:r>
      <w:r w:rsidRPr="001801B7">
        <w:rPr>
          <w:bCs/>
          <w:lang w:val="mn-MN"/>
        </w:rPr>
        <w:t>шалғынды</w:t>
      </w:r>
      <w:r w:rsidR="00830E61" w:rsidRPr="001801B7">
        <w:rPr>
          <w:bCs/>
          <w:lang w:val="mn-MN"/>
        </w:rPr>
        <w:t>–</w:t>
      </w:r>
      <w:r w:rsidRPr="001801B7">
        <w:rPr>
          <w:bCs/>
          <w:lang w:val="mn-MN"/>
        </w:rPr>
        <w:t>дала топырақтарының белдеуі (1600</w:t>
      </w:r>
      <w:r w:rsidR="00830E61" w:rsidRPr="001801B7">
        <w:rPr>
          <w:bCs/>
          <w:lang w:val="mn-MN"/>
        </w:rPr>
        <w:t>–</w:t>
      </w:r>
      <w:r w:rsidRPr="001801B7">
        <w:rPr>
          <w:bCs/>
          <w:lang w:val="mn-MN"/>
        </w:rPr>
        <w:t xml:space="preserve">3500 м биіктікте) </w:t>
      </w:r>
    </w:p>
    <w:p w14:paraId="69A17787" w14:textId="1EAEB1E6" w:rsidR="00E4265E" w:rsidRPr="001801B7" w:rsidRDefault="00E4265E" w:rsidP="00DE1B33">
      <w:pPr>
        <w:pStyle w:val="a3"/>
        <w:numPr>
          <w:ilvl w:val="0"/>
          <w:numId w:val="14"/>
        </w:numPr>
        <w:ind w:left="1134"/>
        <w:rPr>
          <w:bCs/>
          <w:lang w:val="mn-MN"/>
        </w:rPr>
      </w:pPr>
      <w:r w:rsidRPr="001801B7">
        <w:rPr>
          <w:bCs/>
          <w:lang w:val="mn-MN"/>
        </w:rPr>
        <w:t>Таулы</w:t>
      </w:r>
      <w:r w:rsidR="00830E61" w:rsidRPr="001801B7">
        <w:rPr>
          <w:bCs/>
          <w:lang w:val="mn-MN"/>
        </w:rPr>
        <w:t>–</w:t>
      </w:r>
      <w:r w:rsidRPr="001801B7">
        <w:rPr>
          <w:bCs/>
          <w:lang w:val="mn-MN"/>
        </w:rPr>
        <w:t>орманды топырақ белдеуі (600</w:t>
      </w:r>
      <w:r w:rsidR="00830E61" w:rsidRPr="001801B7">
        <w:rPr>
          <w:bCs/>
          <w:lang w:val="mn-MN"/>
        </w:rPr>
        <w:t>–</w:t>
      </w:r>
      <w:r w:rsidRPr="001801B7">
        <w:rPr>
          <w:bCs/>
          <w:lang w:val="mn-MN"/>
        </w:rPr>
        <w:t xml:space="preserve">2500 м биіктікте) </w:t>
      </w:r>
    </w:p>
    <w:p w14:paraId="72736469" w14:textId="1DC1360B" w:rsidR="00E4265E" w:rsidRPr="001801B7" w:rsidRDefault="00E4265E" w:rsidP="00DE1B33">
      <w:pPr>
        <w:pStyle w:val="a3"/>
        <w:numPr>
          <w:ilvl w:val="0"/>
          <w:numId w:val="14"/>
        </w:numPr>
        <w:ind w:left="1134"/>
        <w:rPr>
          <w:bCs/>
          <w:lang w:val="mn-MN"/>
        </w:rPr>
      </w:pPr>
      <w:r w:rsidRPr="001801B7">
        <w:rPr>
          <w:bCs/>
          <w:lang w:val="mn-MN"/>
        </w:rPr>
        <w:t>Аласа таулардың орманды дала топырағының белдеуі (600 м</w:t>
      </w:r>
      <w:r w:rsidR="00830E61" w:rsidRPr="001801B7">
        <w:rPr>
          <w:bCs/>
          <w:lang w:val="mn-MN"/>
        </w:rPr>
        <w:t>–</w:t>
      </w:r>
      <w:r w:rsidRPr="001801B7">
        <w:rPr>
          <w:bCs/>
          <w:lang w:val="mn-MN"/>
        </w:rPr>
        <w:t xml:space="preserve">ден төмен). </w:t>
      </w:r>
    </w:p>
    <w:p w14:paraId="4FDFFF56" w14:textId="2D8D89DA" w:rsidR="00E4265E" w:rsidRPr="001801B7" w:rsidRDefault="00E4265E" w:rsidP="00D51B1F">
      <w:pPr>
        <w:pStyle w:val="a3"/>
        <w:ind w:firstLine="578"/>
        <w:rPr>
          <w:bCs/>
          <w:lang w:val="mn-MN"/>
        </w:rPr>
      </w:pPr>
      <w:r w:rsidRPr="001801B7">
        <w:rPr>
          <w:bCs/>
          <w:lang w:val="mn-MN"/>
        </w:rPr>
        <w:t>Биік таулы, орта таулы және аласа таулы алаптар мен өзен аңғарларындағы дала топырағының белдеу аралық аймақтары да ерекшеленеді. Өсімдік жамылғысы сияқты, Алтайдың әр жерінде топырақ белдеуі біркелкі емес, олардың әрқайсысында топырақтың биіктік белдеуінің өзіндік құрылымы бар. Горный Алтай өлкесінде негізгі 6 топырақ зоналары ажыратылады</w:t>
      </w:r>
      <w:sdt>
        <w:sdtPr>
          <w:rPr>
            <w:bCs/>
            <w:lang w:val="mn-MN"/>
          </w:rPr>
          <w:id w:val="-378468504"/>
          <w:citation/>
        </w:sdtPr>
        <w:sdtEndPr/>
        <w:sdtContent>
          <w:r w:rsidRPr="001801B7">
            <w:rPr>
              <w:bCs/>
              <w:lang w:val="mn-MN"/>
            </w:rPr>
            <w:fldChar w:fldCharType="begin"/>
          </w:r>
          <w:r w:rsidRPr="001801B7">
            <w:rPr>
              <w:bCs/>
              <w:lang w:val="mn-MN"/>
            </w:rPr>
            <w:instrText xml:space="preserve">CITATION Оле05 \l 1104 </w:instrText>
          </w:r>
          <w:r w:rsidRPr="001801B7">
            <w:rPr>
              <w:bCs/>
              <w:lang w:val="mn-MN"/>
            </w:rPr>
            <w:fldChar w:fldCharType="separate"/>
          </w:r>
          <w:r w:rsidR="00E667C7">
            <w:rPr>
              <w:bCs/>
              <w:noProof/>
              <w:lang w:val="mn-MN"/>
            </w:rPr>
            <w:t xml:space="preserve"> </w:t>
          </w:r>
          <w:r w:rsidR="00E667C7" w:rsidRPr="00E667C7">
            <w:rPr>
              <w:noProof/>
              <w:lang w:val="mn-MN"/>
            </w:rPr>
            <w:t>[89]</w:t>
          </w:r>
          <w:r w:rsidRPr="001801B7">
            <w:rPr>
              <w:bCs/>
              <w:lang w:val="mn-MN"/>
            </w:rPr>
            <w:fldChar w:fldCharType="end"/>
          </w:r>
        </w:sdtContent>
      </w:sdt>
      <w:r w:rsidRPr="001801B7">
        <w:rPr>
          <w:bCs/>
          <w:lang w:val="mn-MN"/>
        </w:rPr>
        <w:t>.</w:t>
      </w:r>
    </w:p>
    <w:p w14:paraId="5F53755C" w14:textId="77777777" w:rsidR="00E4265E" w:rsidRPr="001801B7" w:rsidRDefault="00E4265E" w:rsidP="00DE1B33">
      <w:pPr>
        <w:pStyle w:val="topic-paragraph"/>
        <w:numPr>
          <w:ilvl w:val="0"/>
          <w:numId w:val="15"/>
        </w:numPr>
        <w:spacing w:before="0" w:beforeAutospacing="0" w:after="0" w:afterAutospacing="0"/>
        <w:jc w:val="both"/>
        <w:rPr>
          <w:bCs/>
          <w:sz w:val="28"/>
          <w:szCs w:val="28"/>
        </w:rPr>
      </w:pPr>
      <w:r w:rsidRPr="001801B7">
        <w:rPr>
          <w:bCs/>
          <w:sz w:val="28"/>
          <w:szCs w:val="28"/>
        </w:rPr>
        <w:t>Құрғақ далалардың каштанды топырақ зонасы</w:t>
      </w:r>
    </w:p>
    <w:p w14:paraId="1FCA3293" w14:textId="77777777" w:rsidR="00E4265E" w:rsidRPr="001801B7" w:rsidRDefault="00E4265E" w:rsidP="00DE1B33">
      <w:pPr>
        <w:pStyle w:val="topic-paragraph"/>
        <w:numPr>
          <w:ilvl w:val="0"/>
          <w:numId w:val="15"/>
        </w:numPr>
        <w:spacing w:before="0" w:beforeAutospacing="0" w:after="0" w:afterAutospacing="0"/>
        <w:jc w:val="both"/>
        <w:rPr>
          <w:bCs/>
          <w:sz w:val="28"/>
          <w:szCs w:val="28"/>
        </w:rPr>
      </w:pPr>
      <w:r w:rsidRPr="001801B7">
        <w:rPr>
          <w:bCs/>
          <w:sz w:val="28"/>
          <w:szCs w:val="28"/>
        </w:rPr>
        <w:t>Құрғақ және орташа қуаң алқап даласының қара топырақты зонасы</w:t>
      </w:r>
    </w:p>
    <w:p w14:paraId="2B02F750" w14:textId="77777777" w:rsidR="00E4265E" w:rsidRPr="001801B7" w:rsidRDefault="00E4265E" w:rsidP="00DE1B33">
      <w:pPr>
        <w:pStyle w:val="topic-paragraph"/>
        <w:numPr>
          <w:ilvl w:val="0"/>
          <w:numId w:val="15"/>
        </w:numPr>
        <w:spacing w:before="0" w:beforeAutospacing="0" w:after="0" w:afterAutospacing="0"/>
        <w:jc w:val="both"/>
        <w:rPr>
          <w:bCs/>
          <w:sz w:val="28"/>
          <w:szCs w:val="28"/>
        </w:rPr>
      </w:pPr>
      <w:r w:rsidRPr="001801B7">
        <w:rPr>
          <w:bCs/>
          <w:sz w:val="28"/>
          <w:szCs w:val="28"/>
        </w:rPr>
        <w:t>Орта орманды даланың сілтісізденген қара топырақтары мен боз орман топырағы зонасы</w:t>
      </w:r>
    </w:p>
    <w:p w14:paraId="2BD67D99" w14:textId="77777777" w:rsidR="00E4265E" w:rsidRPr="001801B7" w:rsidRDefault="00E4265E" w:rsidP="00DE1B33">
      <w:pPr>
        <w:pStyle w:val="topic-paragraph"/>
        <w:numPr>
          <w:ilvl w:val="0"/>
          <w:numId w:val="15"/>
        </w:numPr>
        <w:spacing w:before="0" w:beforeAutospacing="0" w:after="0" w:afterAutospacing="0"/>
        <w:jc w:val="both"/>
        <w:rPr>
          <w:bCs/>
          <w:sz w:val="28"/>
          <w:szCs w:val="28"/>
        </w:rPr>
      </w:pPr>
      <w:r w:rsidRPr="001801B7">
        <w:rPr>
          <w:bCs/>
          <w:sz w:val="28"/>
          <w:szCs w:val="28"/>
        </w:rPr>
        <w:t>Подзолданған және сілтіленген қара топырақтар зонасы</w:t>
      </w:r>
    </w:p>
    <w:p w14:paraId="5E9D1FA3" w14:textId="77777777" w:rsidR="00E4265E" w:rsidRPr="001801B7" w:rsidRDefault="00E4265E" w:rsidP="00DE1B33">
      <w:pPr>
        <w:pStyle w:val="topic-paragraph"/>
        <w:numPr>
          <w:ilvl w:val="0"/>
          <w:numId w:val="15"/>
        </w:numPr>
        <w:spacing w:before="0" w:beforeAutospacing="0" w:after="0" w:afterAutospacing="0"/>
        <w:jc w:val="both"/>
        <w:rPr>
          <w:bCs/>
          <w:sz w:val="28"/>
          <w:szCs w:val="28"/>
        </w:rPr>
      </w:pPr>
      <w:r w:rsidRPr="001801B7">
        <w:rPr>
          <w:bCs/>
          <w:sz w:val="28"/>
          <w:szCs w:val="28"/>
        </w:rPr>
        <w:t>Алтайдың тау етегіндегі жазықтар, тау бөктерлері мен аласа тауларының қара топырақтар зонасы</w:t>
      </w:r>
    </w:p>
    <w:p w14:paraId="4CD38DE0" w14:textId="566C587D" w:rsidR="00E4265E" w:rsidRPr="001801B7" w:rsidRDefault="00E4265E" w:rsidP="00DE1B33">
      <w:pPr>
        <w:pStyle w:val="topic-paragraph"/>
        <w:numPr>
          <w:ilvl w:val="0"/>
          <w:numId w:val="15"/>
        </w:numPr>
        <w:spacing w:before="0" w:beforeAutospacing="0" w:after="0" w:afterAutospacing="0"/>
        <w:ind w:left="1077" w:hanging="357"/>
        <w:jc w:val="both"/>
        <w:rPr>
          <w:bCs/>
          <w:sz w:val="28"/>
          <w:szCs w:val="28"/>
        </w:rPr>
      </w:pPr>
      <w:r w:rsidRPr="001801B7">
        <w:rPr>
          <w:bCs/>
          <w:sz w:val="28"/>
          <w:szCs w:val="28"/>
        </w:rPr>
        <w:t>Алтайдың аласа тау, орта тау және биік таулардың таулы</w:t>
      </w:r>
      <w:r w:rsidR="00830E61" w:rsidRPr="001801B7">
        <w:rPr>
          <w:bCs/>
          <w:sz w:val="28"/>
          <w:szCs w:val="28"/>
        </w:rPr>
        <w:t>–</w:t>
      </w:r>
      <w:r w:rsidRPr="001801B7">
        <w:rPr>
          <w:bCs/>
          <w:sz w:val="28"/>
          <w:szCs w:val="28"/>
        </w:rPr>
        <w:t>орманды топырағының белдеуі</w:t>
      </w:r>
      <w:sdt>
        <w:sdtPr>
          <w:rPr>
            <w:bCs/>
            <w:sz w:val="28"/>
            <w:szCs w:val="28"/>
          </w:rPr>
          <w:id w:val="1858768428"/>
          <w:citation/>
        </w:sdtPr>
        <w:sdtEndPr/>
        <w:sdtContent>
          <w:r w:rsidRPr="001801B7">
            <w:rPr>
              <w:bCs/>
              <w:sz w:val="28"/>
              <w:szCs w:val="28"/>
            </w:rPr>
            <w:fldChar w:fldCharType="begin"/>
          </w:r>
          <w:r w:rsidRPr="001801B7">
            <w:rPr>
              <w:bCs/>
              <w:sz w:val="28"/>
              <w:szCs w:val="28"/>
            </w:rPr>
            <w:instrText xml:space="preserve">CITATION Важ13 \l 1104 </w:instrText>
          </w:r>
          <w:r w:rsidRPr="001801B7">
            <w:rPr>
              <w:bCs/>
              <w:sz w:val="28"/>
              <w:szCs w:val="28"/>
            </w:rPr>
            <w:fldChar w:fldCharType="separate"/>
          </w:r>
          <w:r w:rsidR="00E667C7">
            <w:rPr>
              <w:bCs/>
              <w:noProof/>
              <w:sz w:val="28"/>
              <w:szCs w:val="28"/>
            </w:rPr>
            <w:t xml:space="preserve"> </w:t>
          </w:r>
          <w:r w:rsidR="00E667C7" w:rsidRPr="00E667C7">
            <w:rPr>
              <w:noProof/>
              <w:sz w:val="28"/>
              <w:szCs w:val="28"/>
            </w:rPr>
            <w:t>[90]</w:t>
          </w:r>
          <w:r w:rsidRPr="001801B7">
            <w:rPr>
              <w:bCs/>
              <w:sz w:val="28"/>
              <w:szCs w:val="28"/>
            </w:rPr>
            <w:fldChar w:fldCharType="end"/>
          </w:r>
        </w:sdtContent>
      </w:sdt>
      <w:r w:rsidRPr="001801B7">
        <w:rPr>
          <w:bCs/>
          <w:sz w:val="28"/>
          <w:szCs w:val="28"/>
        </w:rPr>
        <w:t>.</w:t>
      </w:r>
    </w:p>
    <w:p w14:paraId="6AF6A629" w14:textId="054D80CE" w:rsidR="00E4265E" w:rsidRPr="001801B7" w:rsidRDefault="00E4265E" w:rsidP="00D51B1F">
      <w:pPr>
        <w:pStyle w:val="topic-paragraph"/>
        <w:spacing w:before="0" w:beforeAutospacing="0" w:after="0" w:afterAutospacing="0"/>
        <w:ind w:firstLine="720"/>
        <w:jc w:val="both"/>
        <w:rPr>
          <w:bCs/>
          <w:sz w:val="28"/>
          <w:szCs w:val="28"/>
        </w:rPr>
      </w:pPr>
      <w:r w:rsidRPr="001801B7">
        <w:rPr>
          <w:bCs/>
          <w:i/>
          <w:iCs/>
          <w:sz w:val="28"/>
          <w:szCs w:val="28"/>
        </w:rPr>
        <w:t>Құрғақ далалардың каштанды топырақ зонасы</w:t>
      </w:r>
      <w:r w:rsidRPr="001801B7">
        <w:rPr>
          <w:bCs/>
          <w:sz w:val="28"/>
          <w:szCs w:val="28"/>
        </w:rPr>
        <w:t xml:space="preserve"> – Ресейлік Алтайдың батыс шекарасын бойлай шекаранын сыртында Қазақстанның Павлодар облысына дейін созылып жатқан Алтай өлкесінің ең құрғақ топырақты зонасы. Бұл топырақ түрі Құлынды ойпаты, Алей өзенінің аңғары, Барнаул және Қасмалы ойпаты</w:t>
      </w:r>
      <w:r w:rsidR="006F439D" w:rsidRPr="001801B7">
        <w:rPr>
          <w:bCs/>
          <w:sz w:val="28"/>
          <w:szCs w:val="28"/>
        </w:rPr>
        <w:t xml:space="preserve"> </w:t>
      </w:r>
      <w:r w:rsidRPr="001801B7">
        <w:rPr>
          <w:bCs/>
          <w:sz w:val="28"/>
          <w:szCs w:val="28"/>
        </w:rPr>
        <w:t>құраған және құмды</w:t>
      </w:r>
      <w:r w:rsidR="00830E61" w:rsidRPr="001801B7">
        <w:rPr>
          <w:bCs/>
          <w:sz w:val="28"/>
          <w:szCs w:val="28"/>
        </w:rPr>
        <w:t>–</w:t>
      </w:r>
      <w:r w:rsidRPr="001801B7">
        <w:rPr>
          <w:bCs/>
          <w:sz w:val="28"/>
          <w:szCs w:val="28"/>
        </w:rPr>
        <w:t>құмды сазды шөгінділерге толы. Құлынды ойпатынын батыс бөлігінде негізінен каштанды, сазды және жеңіл сазды топырақтар, кейбір бөлігінде құмды сазды топырақтар тараған. Шығыс ж</w:t>
      </w:r>
      <w:r w:rsidR="00366269" w:rsidRPr="001801B7">
        <w:rPr>
          <w:bCs/>
          <w:sz w:val="28"/>
          <w:szCs w:val="28"/>
        </w:rPr>
        <w:t>ә</w:t>
      </w:r>
      <w:r w:rsidRPr="001801B7">
        <w:rPr>
          <w:bCs/>
          <w:sz w:val="28"/>
          <w:szCs w:val="28"/>
        </w:rPr>
        <w:t>не оңтүстігінде қара топырақ жамылғысы тараған</w:t>
      </w:r>
      <w:sdt>
        <w:sdtPr>
          <w:rPr>
            <w:bCs/>
            <w:sz w:val="28"/>
            <w:szCs w:val="28"/>
          </w:rPr>
          <w:id w:val="-2072874555"/>
          <w:citation/>
        </w:sdtPr>
        <w:sdtEndPr/>
        <w:sdtContent>
          <w:r w:rsidRPr="001801B7">
            <w:rPr>
              <w:bCs/>
              <w:sz w:val="28"/>
              <w:szCs w:val="28"/>
            </w:rPr>
            <w:fldChar w:fldCharType="begin"/>
          </w:r>
          <w:r w:rsidRPr="001801B7">
            <w:rPr>
              <w:bCs/>
              <w:sz w:val="28"/>
              <w:szCs w:val="28"/>
            </w:rPr>
            <w:instrText xml:space="preserve">CITATION Мер07 \l 1104 </w:instrText>
          </w:r>
          <w:r w:rsidRPr="001801B7">
            <w:rPr>
              <w:bCs/>
              <w:sz w:val="28"/>
              <w:szCs w:val="28"/>
            </w:rPr>
            <w:fldChar w:fldCharType="separate"/>
          </w:r>
          <w:r w:rsidR="00E667C7">
            <w:rPr>
              <w:bCs/>
              <w:noProof/>
              <w:sz w:val="28"/>
              <w:szCs w:val="28"/>
            </w:rPr>
            <w:t xml:space="preserve"> </w:t>
          </w:r>
          <w:r w:rsidR="00E667C7" w:rsidRPr="00E667C7">
            <w:rPr>
              <w:noProof/>
              <w:sz w:val="28"/>
              <w:szCs w:val="28"/>
            </w:rPr>
            <w:t>[295]</w:t>
          </w:r>
          <w:r w:rsidRPr="001801B7">
            <w:rPr>
              <w:bCs/>
              <w:sz w:val="28"/>
              <w:szCs w:val="28"/>
            </w:rPr>
            <w:fldChar w:fldCharType="end"/>
          </w:r>
        </w:sdtContent>
      </w:sdt>
      <w:r w:rsidRPr="001801B7">
        <w:rPr>
          <w:bCs/>
          <w:sz w:val="28"/>
          <w:szCs w:val="28"/>
        </w:rPr>
        <w:t xml:space="preserve">. </w:t>
      </w:r>
    </w:p>
    <w:p w14:paraId="1351604B" w14:textId="20DA6031" w:rsidR="00E4265E" w:rsidRPr="001801B7" w:rsidRDefault="00E4265E" w:rsidP="00D51B1F">
      <w:pPr>
        <w:pStyle w:val="MDPI39equation"/>
        <w:spacing w:before="0" w:after="0" w:line="240" w:lineRule="auto"/>
        <w:ind w:left="0" w:firstLine="720"/>
        <w:jc w:val="both"/>
        <w:rPr>
          <w:rFonts w:ascii="Times New Roman" w:hAnsi="Times New Roman"/>
          <w:bCs/>
          <w:i/>
          <w:iCs/>
          <w:sz w:val="28"/>
          <w:szCs w:val="28"/>
          <w:lang w:val="mn-MN"/>
        </w:rPr>
      </w:pPr>
      <w:r w:rsidRPr="001801B7">
        <w:rPr>
          <w:rFonts w:ascii="Times New Roman" w:hAnsi="Times New Roman"/>
          <w:bCs/>
          <w:i/>
          <w:iCs/>
          <w:sz w:val="28"/>
          <w:szCs w:val="28"/>
          <w:lang w:val="mn-MN"/>
        </w:rPr>
        <w:t>Құрғақ және орташа қуаң алқап даласының қара топырақты зонасы</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 xml:space="preserve"> ежелгі аллювийлік жазықтықта кең таралған, Алтай</w:t>
      </w:r>
      <w:r w:rsidR="006F439D" w:rsidRPr="001801B7">
        <w:rPr>
          <w:rFonts w:ascii="Times New Roman" w:hAnsi="Times New Roman"/>
          <w:bCs/>
          <w:sz w:val="28"/>
          <w:szCs w:val="28"/>
          <w:lang w:val="mn-MN"/>
        </w:rPr>
        <w:t xml:space="preserve"> </w:t>
      </w:r>
      <w:r w:rsidRPr="001801B7">
        <w:rPr>
          <w:rFonts w:ascii="Times New Roman" w:hAnsi="Times New Roman"/>
          <w:bCs/>
          <w:sz w:val="28"/>
          <w:szCs w:val="28"/>
          <w:lang w:val="mn-MN"/>
        </w:rPr>
        <w:t>Республикасындағы ең үлкен аумақты алып жатқан зона. Алтай Республикасының солтүстік</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шығыс және шығысындағы</w:t>
      </w:r>
      <w:r w:rsidR="006F439D" w:rsidRPr="001801B7">
        <w:rPr>
          <w:rFonts w:ascii="Times New Roman" w:hAnsi="Times New Roman"/>
          <w:bCs/>
          <w:sz w:val="28"/>
          <w:szCs w:val="28"/>
          <w:lang w:val="mn-MN"/>
        </w:rPr>
        <w:t xml:space="preserve"> </w:t>
      </w:r>
      <w:r w:rsidRPr="001801B7">
        <w:rPr>
          <w:rFonts w:ascii="Times New Roman" w:hAnsi="Times New Roman"/>
          <w:bCs/>
          <w:sz w:val="28"/>
          <w:szCs w:val="28"/>
          <w:lang w:val="mn-MN"/>
        </w:rPr>
        <w:t>Обь және Бия өзен аңғары шығыс шекарасы, оңтүстік</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 xml:space="preserve">шығыс және оңтүстігінде </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 xml:space="preserve"> Алея және Чарыша өзендері, оңтүстік</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батыста және батыста құрғақ далалардың каштан топырақты аймағы бұл зонаның табиғи шекарасына есептелінеді. Ал солтүстік</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батыс шекрарасы бірте</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бірте Новосибирск облысының ортаңғы орманды даласына айналады. Бұл зонаның оңтүстік бөлігінде қарапайым қара топырақтар жұқа орташа сазды және сілтіленген топырақтар көбірек тараса, Приобский экономикалық зонасында орташа қарашірікті кәдімгі қара топырақ</w:t>
      </w:r>
      <w:r w:rsidR="006F439D" w:rsidRPr="001801B7">
        <w:rPr>
          <w:rFonts w:ascii="Times New Roman" w:hAnsi="Times New Roman"/>
          <w:bCs/>
          <w:sz w:val="28"/>
          <w:szCs w:val="28"/>
          <w:lang w:val="mn-MN"/>
        </w:rPr>
        <w:t xml:space="preserve"> </w:t>
      </w:r>
      <w:r w:rsidRPr="001801B7">
        <w:rPr>
          <w:rFonts w:ascii="Times New Roman" w:hAnsi="Times New Roman"/>
          <w:bCs/>
          <w:sz w:val="28"/>
          <w:szCs w:val="28"/>
          <w:lang w:val="mn-MN"/>
        </w:rPr>
        <w:t>орташа саздақты топырақтар басым. Солтүстік бөлігіне қарай топырақ жамылғысы негізінен қарапайым және шайылған қара топырақ түрімен алмасады.</w:t>
      </w:r>
      <w:r w:rsidR="006F439D" w:rsidRPr="001801B7">
        <w:rPr>
          <w:rFonts w:ascii="Times New Roman" w:hAnsi="Times New Roman"/>
          <w:bCs/>
          <w:sz w:val="28"/>
          <w:szCs w:val="28"/>
          <w:lang w:val="mn-MN"/>
        </w:rPr>
        <w:t xml:space="preserve"> </w:t>
      </w:r>
    </w:p>
    <w:p w14:paraId="33E7D837" w14:textId="001D90FF" w:rsidR="00E4265E" w:rsidRPr="001801B7" w:rsidRDefault="00E4265E" w:rsidP="00D51B1F">
      <w:pPr>
        <w:pStyle w:val="MDPI39equation"/>
        <w:spacing w:before="0" w:after="0" w:line="240" w:lineRule="auto"/>
        <w:ind w:left="0" w:firstLine="720"/>
        <w:jc w:val="both"/>
        <w:rPr>
          <w:rFonts w:ascii="Times New Roman" w:hAnsi="Times New Roman"/>
          <w:bCs/>
          <w:i/>
          <w:iCs/>
          <w:sz w:val="28"/>
          <w:szCs w:val="28"/>
          <w:lang w:val="mn-MN"/>
        </w:rPr>
      </w:pPr>
      <w:r w:rsidRPr="001801B7">
        <w:rPr>
          <w:rFonts w:ascii="Times New Roman" w:hAnsi="Times New Roman"/>
          <w:bCs/>
          <w:i/>
          <w:iCs/>
          <w:sz w:val="28"/>
          <w:szCs w:val="28"/>
          <w:lang w:val="mn-MN"/>
        </w:rPr>
        <w:t xml:space="preserve">Орта орманды даланың сілтісізденген қара топырақтары мен боз орман топырағы зонасы </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 xml:space="preserve"> Бийск</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Шұмыш биік жазығында және Обь өзенінің көне террассаларында көптеп тараған. Топырақ жамылғысында сілтіленген және подзолданған қара топырақтар, сондай</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 xml:space="preserve">ақ сұр орман топырағының әртүрлі типтері басым. Сүзілген қара топырақтар аймақтың жалпы ауданының 57% алып жатыр. Қара топырақтың бұл түрі кен жоталардын биік шыңдарымен, беткейлерінде тараған. </w:t>
      </w:r>
    </w:p>
    <w:p w14:paraId="605E8DF2" w14:textId="6F5301FD" w:rsidR="00E4265E" w:rsidRPr="001801B7" w:rsidRDefault="00E4265E" w:rsidP="00D51B1F">
      <w:pPr>
        <w:pStyle w:val="MDPI39equation"/>
        <w:spacing w:before="0" w:after="0" w:line="240" w:lineRule="auto"/>
        <w:ind w:left="0" w:firstLine="720"/>
        <w:jc w:val="both"/>
        <w:rPr>
          <w:rFonts w:ascii="Times New Roman" w:hAnsi="Times New Roman"/>
          <w:bCs/>
          <w:sz w:val="28"/>
          <w:szCs w:val="28"/>
          <w:lang w:val="mn-MN"/>
        </w:rPr>
      </w:pPr>
      <w:r w:rsidRPr="001801B7">
        <w:rPr>
          <w:rFonts w:ascii="Times New Roman" w:hAnsi="Times New Roman"/>
          <w:bCs/>
          <w:i/>
          <w:iCs/>
          <w:sz w:val="28"/>
          <w:szCs w:val="28"/>
          <w:lang w:val="mn-MN"/>
        </w:rPr>
        <w:t xml:space="preserve">Подзолданған және сілтіленген қара топырақтар зонасы </w:t>
      </w:r>
      <w:r w:rsidR="00830E61" w:rsidRPr="001801B7">
        <w:rPr>
          <w:rFonts w:ascii="Times New Roman" w:hAnsi="Times New Roman"/>
          <w:bCs/>
          <w:i/>
          <w:iCs/>
          <w:sz w:val="28"/>
          <w:szCs w:val="28"/>
          <w:lang w:val="mn-MN"/>
        </w:rPr>
        <w:t>–</w:t>
      </w:r>
      <w:r w:rsidRPr="001801B7">
        <w:rPr>
          <w:rFonts w:ascii="Times New Roman" w:hAnsi="Times New Roman"/>
          <w:bCs/>
          <w:sz w:val="28"/>
          <w:szCs w:val="28"/>
          <w:lang w:val="mn-MN"/>
        </w:rPr>
        <w:t xml:space="preserve"> Салайыр тау етегінің қара сұр және сұр орман топырақтары зонасында Сұр және қара сұр орман топырақ түрлері аумақтың 20%</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 xml:space="preserve">дан астамын иеленеді. Мұндай топырақ түрлері беткейлерде, жыралар мен өзен аңғарларында тараған. Алтай </w:t>
      </w:r>
      <w:r w:rsidR="005B1C1B" w:rsidRPr="001801B7">
        <w:rPr>
          <w:rFonts w:ascii="Times New Roman" w:hAnsi="Times New Roman"/>
          <w:bCs/>
          <w:sz w:val="28"/>
          <w:szCs w:val="28"/>
          <w:lang w:val="mn-MN"/>
        </w:rPr>
        <w:t>Р</w:t>
      </w:r>
      <w:r w:rsidRPr="001801B7">
        <w:rPr>
          <w:rFonts w:ascii="Times New Roman" w:hAnsi="Times New Roman"/>
          <w:bCs/>
          <w:sz w:val="28"/>
          <w:szCs w:val="28"/>
          <w:lang w:val="mn-MN"/>
        </w:rPr>
        <w:t>еспубликасындағы боз орман топырағының тек 14%</w:t>
      </w:r>
      <w:r w:rsidR="00830E61" w:rsidRPr="001801B7">
        <w:rPr>
          <w:rFonts w:ascii="Times New Roman" w:hAnsi="Times New Roman"/>
          <w:bCs/>
          <w:sz w:val="28"/>
          <w:szCs w:val="28"/>
          <w:lang w:val="mn-MN"/>
        </w:rPr>
        <w:t>–</w:t>
      </w:r>
      <w:r w:rsidRPr="001801B7">
        <w:rPr>
          <w:rFonts w:ascii="Times New Roman" w:hAnsi="Times New Roman"/>
          <w:bCs/>
          <w:sz w:val="28"/>
          <w:szCs w:val="28"/>
          <w:lang w:val="mn-MN"/>
        </w:rPr>
        <w:t>ы ғана егістікке жарамды, және</w:t>
      </w:r>
      <w:r w:rsidR="003239F6" w:rsidRPr="001801B7">
        <w:rPr>
          <w:rFonts w:ascii="Times New Roman" w:hAnsi="Times New Roman"/>
          <w:bCs/>
          <w:sz w:val="28"/>
          <w:szCs w:val="28"/>
          <w:lang w:val="mn-MN"/>
        </w:rPr>
        <w:t xml:space="preserve"> </w:t>
      </w:r>
      <w:r w:rsidRPr="001801B7">
        <w:rPr>
          <w:rFonts w:ascii="Times New Roman" w:hAnsi="Times New Roman"/>
          <w:bCs/>
          <w:sz w:val="28"/>
          <w:szCs w:val="28"/>
          <w:lang w:val="mn-MN"/>
        </w:rPr>
        <w:t xml:space="preserve">де едәуір аумақтарды шабындықтар мен жайылымдар алып жатыр. Бұл зонаның топырақ жамылғысының ерекшелігі жалпы топырақ құнарлылығын төмендететін қарашірік қорының аздығы. Сонымен қатар сұр орман топырақтары сілтіленген қара топырақтардан гумустың горизонтының қалыңдығы төмен. Алайда орманды даладағы барлық топырақ түрлері жоғары табиғи құнарлылыққа ие, бұл мұнда тұрақты егін өнімін алуға мүмкіндік береді. Бұл зонаның табиғи шекарасы Чулышман әрі қарай, Салайр жотасының тау етегі жазығымен шектелген. </w:t>
      </w:r>
    </w:p>
    <w:p w14:paraId="26786032" w14:textId="1372E522" w:rsidR="00E4265E" w:rsidRPr="001801B7" w:rsidRDefault="00E4265E" w:rsidP="00D51B1F">
      <w:pPr>
        <w:pStyle w:val="topic-paragraph"/>
        <w:spacing w:before="0" w:beforeAutospacing="0" w:after="0" w:afterAutospacing="0"/>
        <w:ind w:firstLine="720"/>
        <w:jc w:val="both"/>
        <w:rPr>
          <w:bCs/>
          <w:sz w:val="28"/>
          <w:szCs w:val="28"/>
        </w:rPr>
      </w:pPr>
      <w:r w:rsidRPr="001801B7">
        <w:rPr>
          <w:bCs/>
          <w:i/>
          <w:iCs/>
          <w:sz w:val="28"/>
          <w:szCs w:val="28"/>
        </w:rPr>
        <w:t>Алтайдың тау етегіндегі жазықтар, тау бөктерлері мен аласа тауларының қара топырақтар зонасы</w:t>
      </w:r>
      <w:r w:rsidRPr="001801B7">
        <w:rPr>
          <w:bCs/>
          <w:sz w:val="28"/>
          <w:szCs w:val="28"/>
        </w:rPr>
        <w:t xml:space="preserve">. Ресейлік Алтай тау сілемдерінің тау етегі, аласа тауларының қара топырақты белдеуінен құралған. Бұл зонаға көбінесе Алтай </w:t>
      </w:r>
      <w:r w:rsidR="005B1C1B" w:rsidRPr="001801B7">
        <w:rPr>
          <w:bCs/>
          <w:sz w:val="28"/>
          <w:szCs w:val="28"/>
        </w:rPr>
        <w:t>Р</w:t>
      </w:r>
      <w:r w:rsidRPr="001801B7">
        <w:rPr>
          <w:bCs/>
          <w:sz w:val="28"/>
          <w:szCs w:val="28"/>
        </w:rPr>
        <w:t>еспубликасының солтүстік</w:t>
      </w:r>
      <w:r w:rsidR="00830E61" w:rsidRPr="001801B7">
        <w:rPr>
          <w:bCs/>
          <w:sz w:val="28"/>
          <w:szCs w:val="28"/>
        </w:rPr>
        <w:t>–</w:t>
      </w:r>
      <w:r w:rsidRPr="001801B7">
        <w:rPr>
          <w:bCs/>
          <w:sz w:val="28"/>
          <w:szCs w:val="28"/>
        </w:rPr>
        <w:t>батыс, солтүстік және солтүстік</w:t>
      </w:r>
      <w:r w:rsidR="00830E61" w:rsidRPr="001801B7">
        <w:rPr>
          <w:bCs/>
          <w:sz w:val="28"/>
          <w:szCs w:val="28"/>
        </w:rPr>
        <w:t>–</w:t>
      </w:r>
      <w:r w:rsidRPr="001801B7">
        <w:rPr>
          <w:bCs/>
          <w:sz w:val="28"/>
          <w:szCs w:val="28"/>
        </w:rPr>
        <w:t>шығысындағы таулардың төменгі бөлігі, Бия мен Чарыш өзендерінің оңтүстігі мен Алей өзенінің орта саласындағы кеңістіктер жатады. Қазір бұл зонаның едәуір бөлігі жыртылып, егіс алқаптарына айналған, тау етегіндегі жазықтарға егістікке пайдаланылуда.</w:t>
      </w:r>
      <w:r w:rsidR="006F439D" w:rsidRPr="001801B7">
        <w:rPr>
          <w:bCs/>
          <w:sz w:val="28"/>
          <w:szCs w:val="28"/>
        </w:rPr>
        <w:t xml:space="preserve"> </w:t>
      </w:r>
    </w:p>
    <w:p w14:paraId="730F2B7D" w14:textId="4637588A" w:rsidR="00E4265E" w:rsidRPr="001801B7" w:rsidRDefault="00E4265E" w:rsidP="00D51B1F">
      <w:pPr>
        <w:pStyle w:val="topic-paragraph"/>
        <w:spacing w:before="0" w:beforeAutospacing="0" w:after="0" w:afterAutospacing="0"/>
        <w:ind w:firstLine="720"/>
        <w:jc w:val="both"/>
        <w:rPr>
          <w:bCs/>
          <w:sz w:val="28"/>
          <w:szCs w:val="28"/>
        </w:rPr>
      </w:pPr>
      <w:r w:rsidRPr="001801B7">
        <w:rPr>
          <w:bCs/>
          <w:sz w:val="28"/>
          <w:szCs w:val="28"/>
        </w:rPr>
        <w:t>Табиғи</w:t>
      </w:r>
      <w:r w:rsidR="00830E61" w:rsidRPr="001801B7">
        <w:rPr>
          <w:bCs/>
          <w:sz w:val="28"/>
          <w:szCs w:val="28"/>
        </w:rPr>
        <w:t>–</w:t>
      </w:r>
      <w:r w:rsidRPr="001801B7">
        <w:rPr>
          <w:bCs/>
          <w:sz w:val="28"/>
          <w:szCs w:val="28"/>
        </w:rPr>
        <w:t>шаруашылық зонасының батыс бөлігінде оңтүстік және кәдімгі қара топырақтар, ал солтүстік</w:t>
      </w:r>
      <w:r w:rsidR="00830E61" w:rsidRPr="001801B7">
        <w:rPr>
          <w:bCs/>
          <w:sz w:val="28"/>
          <w:szCs w:val="28"/>
        </w:rPr>
        <w:t>–</w:t>
      </w:r>
      <w:r w:rsidRPr="001801B7">
        <w:rPr>
          <w:bCs/>
          <w:sz w:val="28"/>
          <w:szCs w:val="28"/>
        </w:rPr>
        <w:t>шығыс бөлігінде кәдімгі қара топырақтар қалыптасқан. Топырақтар жоғары құнарлылығымен ерекшеленеді, бірақ жел, су эрозиясы бар. Бұл табиғи</w:t>
      </w:r>
      <w:r w:rsidR="00830E61" w:rsidRPr="001801B7">
        <w:rPr>
          <w:bCs/>
          <w:sz w:val="28"/>
          <w:szCs w:val="28"/>
        </w:rPr>
        <w:t>–</w:t>
      </w:r>
      <w:r w:rsidRPr="001801B7">
        <w:rPr>
          <w:bCs/>
          <w:sz w:val="28"/>
          <w:szCs w:val="28"/>
        </w:rPr>
        <w:t xml:space="preserve">шаруашылық аймағында қарашіріндісі жоғары және суды жақсы сіңіретін және сілтіленген қара топырақтар басым. </w:t>
      </w:r>
    </w:p>
    <w:p w14:paraId="280445A2" w14:textId="346792D2" w:rsidR="00E4265E" w:rsidRPr="001801B7" w:rsidRDefault="00E4265E" w:rsidP="00D51B1F">
      <w:pPr>
        <w:pStyle w:val="topic-paragraph"/>
        <w:spacing w:before="0" w:beforeAutospacing="0" w:after="0" w:afterAutospacing="0"/>
        <w:ind w:firstLine="720"/>
        <w:jc w:val="both"/>
        <w:rPr>
          <w:bCs/>
          <w:sz w:val="28"/>
          <w:szCs w:val="28"/>
        </w:rPr>
      </w:pPr>
      <w:r w:rsidRPr="001801B7">
        <w:rPr>
          <w:bCs/>
          <w:i/>
          <w:iCs/>
          <w:sz w:val="28"/>
          <w:szCs w:val="28"/>
        </w:rPr>
        <w:t>Алтайдың аласа тау, орта тау және биік таулардың таулы</w:t>
      </w:r>
      <w:r w:rsidR="00830E61" w:rsidRPr="001801B7">
        <w:rPr>
          <w:bCs/>
          <w:i/>
          <w:iCs/>
          <w:sz w:val="28"/>
          <w:szCs w:val="28"/>
        </w:rPr>
        <w:t>–</w:t>
      </w:r>
      <w:r w:rsidRPr="0098584D">
        <w:rPr>
          <w:bCs/>
          <w:sz w:val="28"/>
          <w:szCs w:val="28"/>
        </w:rPr>
        <w:t>орманды топырағының белдеуіндегі топырақтардың негізгі сипаты</w:t>
      </w:r>
      <w:r w:rsidRPr="001801B7">
        <w:rPr>
          <w:bCs/>
          <w:i/>
          <w:iCs/>
          <w:sz w:val="28"/>
          <w:szCs w:val="28"/>
        </w:rPr>
        <w:t xml:space="preserve"> </w:t>
      </w:r>
      <w:r w:rsidRPr="001801B7">
        <w:rPr>
          <w:bCs/>
          <w:sz w:val="28"/>
          <w:szCs w:val="28"/>
        </w:rPr>
        <w:t>қарама</w:t>
      </w:r>
      <w:r w:rsidR="00830E61" w:rsidRPr="001801B7">
        <w:rPr>
          <w:bCs/>
          <w:sz w:val="28"/>
          <w:szCs w:val="28"/>
        </w:rPr>
        <w:t>–</w:t>
      </w:r>
      <w:r w:rsidRPr="001801B7">
        <w:rPr>
          <w:bCs/>
          <w:sz w:val="28"/>
          <w:szCs w:val="28"/>
        </w:rPr>
        <w:t>қарсы құнарлылығымен анықталады. Бұл зонадағы топырақтар негізінен шабындық және жайылым, табиғи мал азығы ретінде шаруашылыққа пайдаланылады. Алтайдың аласа тауларында қара топырақ тіпті подзолданған және көбіне сілтісізденген қара топырақтар бар. Төбелердің үстінде және беткейлерінде нашар дамыған қара топырақтар дақтары таралған. Олар егіншілікке жарамсыз және құрамында гумустың көп мөлшері (10–18%) бар. Төбелер арасындағы ойпаңдарда, су ағындарының аңғарларында құнарлы шалғынды</w:t>
      </w:r>
      <w:r w:rsidR="00830E61" w:rsidRPr="001801B7">
        <w:rPr>
          <w:bCs/>
          <w:sz w:val="28"/>
          <w:szCs w:val="28"/>
        </w:rPr>
        <w:t>–</w:t>
      </w:r>
      <w:r w:rsidRPr="001801B7">
        <w:rPr>
          <w:bCs/>
          <w:sz w:val="28"/>
          <w:szCs w:val="28"/>
        </w:rPr>
        <w:t>батпақты, шалғынды, көбінесе қара топырақты</w:t>
      </w:r>
      <w:r w:rsidR="00830E61" w:rsidRPr="001801B7">
        <w:rPr>
          <w:bCs/>
          <w:sz w:val="28"/>
          <w:szCs w:val="28"/>
        </w:rPr>
        <w:t>–</w:t>
      </w:r>
      <w:r w:rsidRPr="001801B7">
        <w:rPr>
          <w:bCs/>
          <w:sz w:val="28"/>
          <w:szCs w:val="28"/>
        </w:rPr>
        <w:t>шалғынды және шалғынды</w:t>
      </w:r>
      <w:r w:rsidR="00830E61" w:rsidRPr="001801B7">
        <w:rPr>
          <w:bCs/>
          <w:sz w:val="28"/>
          <w:szCs w:val="28"/>
        </w:rPr>
        <w:t>–</w:t>
      </w:r>
      <w:r w:rsidRPr="001801B7">
        <w:rPr>
          <w:bCs/>
          <w:sz w:val="28"/>
          <w:szCs w:val="28"/>
        </w:rPr>
        <w:t>қара топырақтар түзілген.</w:t>
      </w:r>
    </w:p>
    <w:p w14:paraId="46F02EFE" w14:textId="10617CB4" w:rsidR="00E4265E" w:rsidRPr="001801B7" w:rsidRDefault="00E4265E" w:rsidP="00D51B1F">
      <w:pPr>
        <w:pStyle w:val="topic-paragraph"/>
        <w:spacing w:before="0" w:beforeAutospacing="0" w:after="0" w:afterAutospacing="0"/>
        <w:ind w:firstLine="720"/>
        <w:jc w:val="both"/>
        <w:rPr>
          <w:bCs/>
          <w:i/>
          <w:iCs/>
          <w:sz w:val="28"/>
          <w:szCs w:val="28"/>
        </w:rPr>
      </w:pPr>
      <w:r w:rsidRPr="001801B7">
        <w:rPr>
          <w:bCs/>
          <w:sz w:val="28"/>
          <w:szCs w:val="28"/>
        </w:rPr>
        <w:t>Орта тауларда таулы</w:t>
      </w:r>
      <w:r w:rsidR="00830E61" w:rsidRPr="001801B7">
        <w:rPr>
          <w:bCs/>
          <w:sz w:val="28"/>
          <w:szCs w:val="28"/>
        </w:rPr>
        <w:t>–</w:t>
      </w:r>
      <w:r w:rsidRPr="001801B7">
        <w:rPr>
          <w:bCs/>
          <w:sz w:val="28"/>
          <w:szCs w:val="28"/>
        </w:rPr>
        <w:t>орманды, сонымен қатар таулы</w:t>
      </w:r>
      <w:r w:rsidR="00830E61" w:rsidRPr="001801B7">
        <w:rPr>
          <w:bCs/>
          <w:sz w:val="28"/>
          <w:szCs w:val="28"/>
        </w:rPr>
        <w:t>–</w:t>
      </w:r>
      <w:r w:rsidRPr="001801B7">
        <w:rPr>
          <w:bCs/>
          <w:sz w:val="28"/>
          <w:szCs w:val="28"/>
        </w:rPr>
        <w:t>орманды қара топырақ тәрізді топырақтар жиі кездеседі. Би</w:t>
      </w:r>
      <w:r w:rsidR="00D54C37">
        <w:rPr>
          <w:bCs/>
          <w:sz w:val="28"/>
          <w:szCs w:val="28"/>
          <w:lang w:val="kk-KZ"/>
        </w:rPr>
        <w:t>я</w:t>
      </w:r>
      <w:r w:rsidR="00830E61" w:rsidRPr="001801B7">
        <w:rPr>
          <w:bCs/>
          <w:sz w:val="28"/>
          <w:szCs w:val="28"/>
        </w:rPr>
        <w:t>–</w:t>
      </w:r>
      <w:r w:rsidRPr="001801B7">
        <w:rPr>
          <w:bCs/>
          <w:sz w:val="28"/>
          <w:szCs w:val="28"/>
        </w:rPr>
        <w:t>Катунск</w:t>
      </w:r>
      <w:r w:rsidR="00D54C37">
        <w:rPr>
          <w:bCs/>
          <w:sz w:val="28"/>
          <w:szCs w:val="28"/>
          <w:lang w:val="kk-KZ"/>
        </w:rPr>
        <w:t>ий</w:t>
      </w:r>
      <w:r w:rsidRPr="001801B7">
        <w:rPr>
          <w:bCs/>
          <w:sz w:val="28"/>
          <w:szCs w:val="28"/>
        </w:rPr>
        <w:t xml:space="preserve"> үстіртінде аласа тау аралық, сазды</w:t>
      </w:r>
      <w:r w:rsidR="00830E61" w:rsidRPr="001801B7">
        <w:rPr>
          <w:bCs/>
          <w:sz w:val="28"/>
          <w:szCs w:val="28"/>
        </w:rPr>
        <w:t>–</w:t>
      </w:r>
      <w:r w:rsidRPr="001801B7">
        <w:rPr>
          <w:bCs/>
          <w:sz w:val="28"/>
          <w:szCs w:val="28"/>
        </w:rPr>
        <w:t>терең подзолді топырақтар дамыған. Бия мен Катунь өзендерінің аралығында, Бияның орта және төменгі ағысының оң жағалауында тау орманды сұр подзолданған топырақтар кездеседі. Ежелгі биік өзен террассаларының беткейлері мен қайраңдарында таулы</w:t>
      </w:r>
      <w:r w:rsidR="00830E61" w:rsidRPr="001801B7">
        <w:rPr>
          <w:bCs/>
          <w:sz w:val="28"/>
          <w:szCs w:val="28"/>
        </w:rPr>
        <w:t>–</w:t>
      </w:r>
      <w:r w:rsidRPr="001801B7">
        <w:rPr>
          <w:bCs/>
          <w:sz w:val="28"/>
          <w:szCs w:val="28"/>
        </w:rPr>
        <w:t>орманды</w:t>
      </w:r>
      <w:r w:rsidR="00830E61" w:rsidRPr="001801B7">
        <w:rPr>
          <w:bCs/>
          <w:sz w:val="28"/>
          <w:szCs w:val="28"/>
        </w:rPr>
        <w:t>–</w:t>
      </w:r>
      <w:r w:rsidRPr="001801B7">
        <w:rPr>
          <w:bCs/>
          <w:sz w:val="28"/>
          <w:szCs w:val="28"/>
        </w:rPr>
        <w:t>қарашірікті</w:t>
      </w:r>
      <w:r w:rsidR="00830E61" w:rsidRPr="001801B7">
        <w:rPr>
          <w:bCs/>
          <w:sz w:val="28"/>
          <w:szCs w:val="28"/>
        </w:rPr>
        <w:t>–</w:t>
      </w:r>
      <w:r w:rsidRPr="001801B7">
        <w:rPr>
          <w:bCs/>
          <w:sz w:val="28"/>
          <w:szCs w:val="28"/>
        </w:rPr>
        <w:t>карбонатты топырақтарда кездеседі. Биік таулы белдеуде, таулы</w:t>
      </w:r>
      <w:r w:rsidR="00830E61" w:rsidRPr="001801B7">
        <w:rPr>
          <w:bCs/>
          <w:sz w:val="28"/>
          <w:szCs w:val="28"/>
        </w:rPr>
        <w:t>–</w:t>
      </w:r>
      <w:r w:rsidRPr="001801B7">
        <w:rPr>
          <w:bCs/>
          <w:sz w:val="28"/>
          <w:szCs w:val="28"/>
        </w:rPr>
        <w:t>шалғынды немесе таулы</w:t>
      </w:r>
      <w:r w:rsidR="00830E61" w:rsidRPr="001801B7">
        <w:rPr>
          <w:bCs/>
          <w:sz w:val="28"/>
          <w:szCs w:val="28"/>
        </w:rPr>
        <w:t>–</w:t>
      </w:r>
      <w:r w:rsidRPr="001801B7">
        <w:rPr>
          <w:bCs/>
          <w:sz w:val="28"/>
          <w:szCs w:val="28"/>
        </w:rPr>
        <w:t>орманды топырақтардың үстінде тау</w:t>
      </w:r>
      <w:r w:rsidR="00830E61" w:rsidRPr="001801B7">
        <w:rPr>
          <w:bCs/>
          <w:sz w:val="28"/>
          <w:szCs w:val="28"/>
        </w:rPr>
        <w:t>–</w:t>
      </w:r>
      <w:r w:rsidRPr="001801B7">
        <w:rPr>
          <w:bCs/>
          <w:sz w:val="28"/>
          <w:szCs w:val="28"/>
        </w:rPr>
        <w:t>тундра топырақтары шоғырланған.</w:t>
      </w:r>
      <w:r w:rsidR="006F439D" w:rsidRPr="001801B7">
        <w:rPr>
          <w:bCs/>
          <w:sz w:val="28"/>
          <w:szCs w:val="28"/>
        </w:rPr>
        <w:t xml:space="preserve"> </w:t>
      </w:r>
    </w:p>
    <w:p w14:paraId="0747A9A2" w14:textId="0F7CE8B6" w:rsidR="00E4265E" w:rsidRPr="001801B7" w:rsidRDefault="005C0335" w:rsidP="00D02BAC">
      <w:pPr>
        <w:pStyle w:val="MDPI39equation"/>
        <w:tabs>
          <w:tab w:val="left" w:pos="709"/>
        </w:tabs>
        <w:spacing w:before="0" w:after="0" w:line="240" w:lineRule="auto"/>
        <w:ind w:left="0" w:firstLine="0"/>
        <w:jc w:val="left"/>
        <w:rPr>
          <w:rFonts w:ascii="Times New Roman" w:hAnsi="Times New Roman"/>
          <w:b/>
          <w:sz w:val="28"/>
          <w:szCs w:val="28"/>
          <w:lang w:val="mn-MN"/>
        </w:rPr>
      </w:pPr>
      <w:r w:rsidRPr="001801B7">
        <w:rPr>
          <w:rFonts w:ascii="Times New Roman" w:hAnsi="Times New Roman"/>
          <w:b/>
          <w:color w:val="auto"/>
          <w:sz w:val="28"/>
          <w:szCs w:val="28"/>
          <w:lang w:val="mn-MN"/>
        </w:rPr>
        <w:tab/>
      </w:r>
      <w:r w:rsidR="00E4265E" w:rsidRPr="001801B7">
        <w:rPr>
          <w:rFonts w:ascii="Times New Roman" w:hAnsi="Times New Roman"/>
          <w:b/>
          <w:color w:val="auto"/>
          <w:sz w:val="28"/>
          <w:szCs w:val="28"/>
          <w:lang w:val="mn-MN"/>
        </w:rPr>
        <w:t>Өсімдік аймағы</w:t>
      </w:r>
    </w:p>
    <w:p w14:paraId="634359C8" w14:textId="42D5D9D5" w:rsidR="00E4265E" w:rsidRPr="001801B7" w:rsidRDefault="00E4265E" w:rsidP="00D51B1F">
      <w:pPr>
        <w:spacing w:after="0" w:line="240" w:lineRule="auto"/>
        <w:ind w:firstLine="720"/>
        <w:jc w:val="both"/>
        <w:rPr>
          <w:rFonts w:ascii="Times New Roman" w:hAnsi="Times New Roman" w:cs="Times New Roman"/>
          <w:bCs/>
          <w:color w:val="000000"/>
          <w:sz w:val="28"/>
          <w:szCs w:val="28"/>
        </w:rPr>
      </w:pPr>
      <w:r w:rsidRPr="00D02BAC">
        <w:rPr>
          <w:rFonts w:ascii="Times New Roman" w:hAnsi="Times New Roman" w:cs="Times New Roman"/>
          <w:bCs/>
          <w:i/>
          <w:iCs/>
          <w:color w:val="000000" w:themeColor="text1"/>
          <w:sz w:val="28"/>
          <w:szCs w:val="28"/>
        </w:rPr>
        <w:t>Қазақстандық Алтай</w:t>
      </w:r>
      <w:r w:rsidR="00F505A5" w:rsidRPr="00D02BAC">
        <w:rPr>
          <w:rFonts w:ascii="Times New Roman" w:hAnsi="Times New Roman" w:cs="Times New Roman"/>
          <w:i/>
          <w:iCs/>
          <w:color w:val="000000" w:themeColor="text1"/>
          <w:sz w:val="28"/>
          <w:szCs w:val="28"/>
        </w:rPr>
        <w:t xml:space="preserve"> </w:t>
      </w:r>
      <w:r w:rsidRPr="00D02BAC">
        <w:rPr>
          <w:rFonts w:ascii="Times New Roman" w:hAnsi="Times New Roman" w:cs="Times New Roman"/>
          <w:bCs/>
          <w:i/>
          <w:iCs/>
          <w:color w:val="000000" w:themeColor="text1"/>
          <w:sz w:val="28"/>
          <w:szCs w:val="28"/>
        </w:rPr>
        <w:t>жотасы:</w:t>
      </w:r>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sz w:val="28"/>
          <w:szCs w:val="28"/>
        </w:rPr>
        <w:t xml:space="preserve">Қазақстанның таулы өлкелері өсімдіктер аймағына бай. Алтай жотасының көп бөлігін ормандар құрайды. Мұндағы орманды климаттық бірнеше рет салқындауымен биік тау басын мұз басуға байланысты орман өсімдіктері азайып, аумағы барлық жерде бұрын тараған түрлері кеміген. Осылайша шашыранды жеке қарағайлы шоқ орман, қылқан жапырақты тайга сақталып қалған. Өзен аңғарында жатқан құм төбелердегі қарағайлы шоқ ормандар Қазақстанның шығысына қарай терең еніп, Ертістің оң жағында жіңішке шоқ ормандар тараған. </w:t>
      </w:r>
    </w:p>
    <w:p w14:paraId="29D834C2" w14:textId="528E86F8" w:rsidR="00E4265E" w:rsidRPr="001801B7" w:rsidRDefault="00E4265E" w:rsidP="00D51B1F">
      <w:pPr>
        <w:pStyle w:val="a3"/>
        <w:ind w:left="0" w:firstLine="720"/>
        <w:rPr>
          <w:bCs/>
          <w:color w:val="000000"/>
          <w:lang w:val="mn-MN"/>
        </w:rPr>
      </w:pPr>
      <w:r w:rsidRPr="001801B7">
        <w:rPr>
          <w:bCs/>
          <w:color w:val="000000"/>
          <w:lang w:val="mn-MN"/>
        </w:rPr>
        <w:t>Алтайдың флорасы құрамында мұз дәуіріне дейінгі реликт түрлер (тайтұяқ, орман түқ құдығы, хош иісті бояу шөп) сақталған. Алтай тауының аліпілік белдеуінде мүк, ергежейлі тал, қияқ, альпі қоңырбасы, аратіс дриададан тұратын тау тундрасы пайда болған. Евразияның ботаникалық</w:t>
      </w:r>
      <w:r w:rsidR="00830E61" w:rsidRPr="001801B7">
        <w:rPr>
          <w:bCs/>
          <w:color w:val="000000"/>
          <w:lang w:val="mn-MN"/>
        </w:rPr>
        <w:t>–</w:t>
      </w:r>
      <w:r w:rsidRPr="001801B7">
        <w:rPr>
          <w:bCs/>
          <w:color w:val="000000"/>
          <w:lang w:val="mn-MN"/>
        </w:rPr>
        <w:t xml:space="preserve">географиялық өсімдіктер аудандыстыру бойынша Евразияның далалық ірі ауданы, таулы Алтайлық провинциясына жатады. </w:t>
      </w:r>
    </w:p>
    <w:p w14:paraId="666CCDEA" w14:textId="705D7011" w:rsidR="00E4265E" w:rsidRPr="001801B7" w:rsidRDefault="00E4265E" w:rsidP="00D51B1F">
      <w:pPr>
        <w:pStyle w:val="a3"/>
        <w:ind w:left="0" w:firstLine="720"/>
        <w:rPr>
          <w:bCs/>
          <w:color w:val="000000"/>
          <w:lang w:val="mn-MN"/>
        </w:rPr>
      </w:pPr>
      <w:r w:rsidRPr="001801B7">
        <w:rPr>
          <w:bCs/>
          <w:color w:val="000000"/>
          <w:lang w:val="mn-MN"/>
        </w:rPr>
        <w:t>Алтай тауының оңтүстігі, Зайсан қазаншұңқыры құмды шөлдердің өсімдіктері жайсаң сексеуілі, жылжымалы құмдарды бекітетін бұталы өсімдіктер (жүзгін, таспа, алақоржын) түрлері кездеседі. Яғни тау алды шөлдер өсімдіктер бірлестігінің құрамын бұтатектес, бұта бірліктері жақсы дамыған. Көп қабаты көктемдік көп жылдықтар</w:t>
      </w:r>
      <w:r w:rsidR="00830E61" w:rsidRPr="001801B7">
        <w:rPr>
          <w:bCs/>
          <w:color w:val="000000"/>
          <w:lang w:val="mn-MN"/>
        </w:rPr>
        <w:t>–</w:t>
      </w:r>
      <w:r w:rsidRPr="001801B7">
        <w:rPr>
          <w:bCs/>
          <w:color w:val="000000"/>
          <w:lang w:val="mn-MN"/>
        </w:rPr>
        <w:t xml:space="preserve">жуашықты қоңырбас, шөлдік қияқөлең құрайды. </w:t>
      </w:r>
    </w:p>
    <w:p w14:paraId="7724893C" w14:textId="77777777" w:rsidR="00E4265E" w:rsidRPr="001801B7" w:rsidRDefault="00E4265E" w:rsidP="00D51B1F">
      <w:pPr>
        <w:pStyle w:val="a3"/>
        <w:ind w:left="0" w:firstLine="720"/>
        <w:rPr>
          <w:bCs/>
          <w:color w:val="000000"/>
          <w:lang w:val="mn-MN"/>
        </w:rPr>
      </w:pPr>
      <w:r w:rsidRPr="001801B7">
        <w:rPr>
          <w:bCs/>
          <w:color w:val="000000"/>
          <w:lang w:val="mn-MN"/>
        </w:rPr>
        <w:t>Мұндағы өсімдіктердің көбі тундралық, шалғындық, ормандық (күңгірт қылқан жапырақты, ашық қылқанды жапырақты, ұсақ жапырақты және жалпақ жапырақты ормандар) бұталық, далалық және сирек кездесетін Орта Азияға кең тараған түрлері (арша ормандары, саванойдтар, тікенді бұталы тау жусандары) кездеседі.</w:t>
      </w:r>
    </w:p>
    <w:p w14:paraId="4FB1ACF8" w14:textId="02EC8E8B" w:rsidR="00E4265E" w:rsidRPr="001801B7" w:rsidRDefault="00E4265E" w:rsidP="00D51B1F">
      <w:pPr>
        <w:pStyle w:val="a3"/>
        <w:ind w:left="0" w:firstLine="720"/>
        <w:rPr>
          <w:bCs/>
          <w:color w:val="000000"/>
          <w:lang w:val="mn-MN"/>
        </w:rPr>
      </w:pPr>
      <w:r w:rsidRPr="001801B7">
        <w:rPr>
          <w:bCs/>
          <w:color w:val="000000"/>
          <w:lang w:val="mn-MN"/>
        </w:rPr>
        <w:t>Ал Альпілік аласа шөпті, әртүрлі дақылды</w:t>
      </w:r>
      <w:r w:rsidR="00830E61" w:rsidRPr="001801B7">
        <w:rPr>
          <w:bCs/>
          <w:color w:val="000000"/>
          <w:lang w:val="mn-MN"/>
        </w:rPr>
        <w:t>–</w:t>
      </w:r>
      <w:r w:rsidRPr="001801B7">
        <w:rPr>
          <w:bCs/>
          <w:color w:val="000000"/>
          <w:lang w:val="mn-MN"/>
        </w:rPr>
        <w:t xml:space="preserve">түрлі шөпті шалғындар, таудың жоғары бөлігінде тараған. Яғни суыққа төзімді крифиттік аласа шөпті альпілік ерекше шалғын түрі Оңтүстік Алтайда көп тараған. </w:t>
      </w:r>
    </w:p>
    <w:p w14:paraId="6E458EC4" w14:textId="5A0CAE4E" w:rsidR="00E4265E" w:rsidRPr="001801B7" w:rsidRDefault="00E4265E" w:rsidP="00D51B1F">
      <w:pPr>
        <w:pStyle w:val="a3"/>
        <w:ind w:left="0" w:firstLine="720"/>
        <w:rPr>
          <w:bCs/>
          <w:color w:val="000000"/>
          <w:lang w:val="mn-MN"/>
        </w:rPr>
      </w:pPr>
      <w:r w:rsidRPr="001801B7">
        <w:rPr>
          <w:bCs/>
          <w:color w:val="000000"/>
          <w:lang w:val="mn-MN"/>
        </w:rPr>
        <w:t xml:space="preserve">Мұнда тек қылқан жапырақты ормандар ғана емес, жапырақты ормандарда тараған. Күңгірт қылқан жапырақты самырсын, бал қарағай Солтүстік Алтайда көбірек. Орман белдеулерінің жоғарғы жағында аласа бұта, шырша, ал орталық бөлігінінде шыршалы ормандар мен шөппен мүк аралас өседі. Орман белдеуінің төменгі жағында жапырақты шыршалы ормандар тараған. Селдір ормандар тастақты орман өсімдік түрлерімен </w:t>
      </w:r>
      <w:r w:rsidR="00DB05AA">
        <w:rPr>
          <w:bCs/>
          <w:color w:val="000000"/>
          <w:lang w:val="kk-KZ"/>
        </w:rPr>
        <w:t>Қ</w:t>
      </w:r>
      <w:r w:rsidRPr="001801B7">
        <w:rPr>
          <w:bCs/>
          <w:color w:val="000000"/>
          <w:lang w:val="mn-MN"/>
        </w:rPr>
        <w:t>алба, Алтай тауларында кездеседі</w:t>
      </w:r>
      <w:r w:rsidR="00D02BAC">
        <w:rPr>
          <w:bCs/>
          <w:noProof/>
          <w:color w:val="000000"/>
          <w:lang w:val="mn-MN"/>
        </w:rPr>
        <w:t xml:space="preserve"> </w:t>
      </w:r>
      <w:r w:rsidR="00D02BAC" w:rsidRPr="00E667C7">
        <w:rPr>
          <w:noProof/>
          <w:color w:val="000000"/>
          <w:lang w:val="mn-MN"/>
        </w:rPr>
        <w:t xml:space="preserve">[69, </w:t>
      </w:r>
      <w:r w:rsidR="00D02BAC">
        <w:rPr>
          <w:noProof/>
          <w:color w:val="000000"/>
          <w:lang w:val="kk-KZ"/>
        </w:rPr>
        <w:t>бет</w:t>
      </w:r>
      <w:r w:rsidR="00D02BAC" w:rsidRPr="00E667C7">
        <w:rPr>
          <w:noProof/>
          <w:color w:val="000000"/>
          <w:lang w:val="mn-MN"/>
        </w:rPr>
        <w:t>. 319-329]</w:t>
      </w:r>
      <w:r w:rsidRPr="001801B7">
        <w:rPr>
          <w:bCs/>
          <w:color w:val="000000"/>
          <w:lang w:val="mn-MN"/>
        </w:rPr>
        <w:t>.</w:t>
      </w:r>
    </w:p>
    <w:p w14:paraId="7D82EBE3" w14:textId="151D9654" w:rsidR="00E4265E" w:rsidRPr="001801B7" w:rsidRDefault="00E4265E" w:rsidP="00D51B1F">
      <w:pPr>
        <w:pStyle w:val="a3"/>
        <w:ind w:left="0" w:firstLine="720"/>
        <w:rPr>
          <w:bCs/>
          <w:lang w:val="mn-MN"/>
        </w:rPr>
      </w:pPr>
      <w:r w:rsidRPr="00D02BAC">
        <w:rPr>
          <w:bCs/>
          <w:i/>
          <w:iCs/>
          <w:lang w:val="mn-MN"/>
        </w:rPr>
        <w:t xml:space="preserve">Моңғол Алтай </w:t>
      </w:r>
      <w:r w:rsidRPr="00D02BAC">
        <w:rPr>
          <w:bCs/>
          <w:i/>
          <w:iCs/>
          <w:color w:val="000000" w:themeColor="text1"/>
          <w:lang w:val="mn-MN"/>
        </w:rPr>
        <w:t>жотасы:</w:t>
      </w:r>
      <w:r w:rsidRPr="001801B7">
        <w:rPr>
          <w:bCs/>
          <w:color w:val="000000" w:themeColor="text1"/>
          <w:lang w:val="mn-MN"/>
        </w:rPr>
        <w:t xml:space="preserve"> </w:t>
      </w:r>
      <w:r w:rsidRPr="001801B7">
        <w:rPr>
          <w:bCs/>
          <w:lang w:val="mn-MN"/>
        </w:rPr>
        <w:t>Зерттеу аумағы ботаникалық аудандастыру бойынша Евразия дала зонасының Дагуур Моңғолия субпровинциясына және азғана бөлігі</w:t>
      </w:r>
      <w:r w:rsidR="006F439D" w:rsidRPr="001801B7">
        <w:rPr>
          <w:bCs/>
          <w:lang w:val="mn-MN"/>
        </w:rPr>
        <w:t xml:space="preserve"> </w:t>
      </w:r>
      <w:r w:rsidRPr="001801B7">
        <w:rPr>
          <w:bCs/>
          <w:lang w:val="mn-MN"/>
        </w:rPr>
        <w:t>Говінің оңтүстік шөлді зонасына жатады. Ал өсімдік географиялық аудандастыру бойынша Моңғол Алтай таулы құрғақ даласы шеңберімен Ховданың таулы шөлейтті шеңберіне жатады</w:t>
      </w:r>
      <w:sdt>
        <w:sdtPr>
          <w:rPr>
            <w:bCs/>
            <w:lang w:val="mn-MN"/>
          </w:rPr>
          <w:id w:val="-1633086913"/>
          <w:citation/>
        </w:sdtPr>
        <w:sdtEndPr/>
        <w:sdtContent>
          <w:r w:rsidRPr="001801B7">
            <w:rPr>
              <w:bCs/>
              <w:lang w:val="mn-MN"/>
            </w:rPr>
            <w:fldChar w:fldCharType="begin"/>
          </w:r>
          <w:r w:rsidRPr="001801B7">
            <w:rPr>
              <w:bCs/>
              <w:lang w:val="mn-MN"/>
            </w:rPr>
            <w:instrText xml:space="preserve">CITATION Цэг69 \l 1033 </w:instrText>
          </w:r>
          <w:r w:rsidRPr="001801B7">
            <w:rPr>
              <w:bCs/>
              <w:lang w:val="mn-MN"/>
            </w:rPr>
            <w:fldChar w:fldCharType="separate"/>
          </w:r>
          <w:r w:rsidR="00E667C7">
            <w:rPr>
              <w:bCs/>
              <w:noProof/>
              <w:lang w:val="mn-MN"/>
            </w:rPr>
            <w:t xml:space="preserve"> </w:t>
          </w:r>
          <w:r w:rsidR="00E667C7" w:rsidRPr="00E667C7">
            <w:rPr>
              <w:noProof/>
              <w:lang w:val="mn-MN"/>
            </w:rPr>
            <w:t>[76]</w:t>
          </w:r>
          <w:r w:rsidRPr="001801B7">
            <w:rPr>
              <w:bCs/>
              <w:lang w:val="mn-MN"/>
            </w:rPr>
            <w:fldChar w:fldCharType="end"/>
          </w:r>
        </w:sdtContent>
      </w:sdt>
      <w:r w:rsidRPr="001801B7">
        <w:rPr>
          <w:bCs/>
          <w:lang w:val="mn-MN"/>
        </w:rPr>
        <w:t>.</w:t>
      </w:r>
    </w:p>
    <w:p w14:paraId="22A058E1" w14:textId="4D26B100" w:rsidR="00E4265E" w:rsidRPr="001801B7" w:rsidRDefault="00E4265E" w:rsidP="00D51B1F">
      <w:pPr>
        <w:pStyle w:val="a3"/>
        <w:ind w:left="0" w:firstLine="720"/>
        <w:rPr>
          <w:bCs/>
          <w:lang w:val="mn-MN"/>
        </w:rPr>
      </w:pPr>
      <w:r w:rsidRPr="00371DD4">
        <w:rPr>
          <w:bCs/>
          <w:lang w:val="mn-MN"/>
        </w:rPr>
        <w:t>Моңғол Алтай таулы құрғақ дала шеңбері.</w:t>
      </w:r>
      <w:r w:rsidRPr="001801B7">
        <w:rPr>
          <w:bCs/>
          <w:lang w:val="mn-MN"/>
        </w:rPr>
        <w:t xml:space="preserve"> Бесбо</w:t>
      </w:r>
      <w:r w:rsidR="003E2720" w:rsidRPr="001801B7">
        <w:rPr>
          <w:bCs/>
          <w:lang w:val="mn-MN"/>
        </w:rPr>
        <w:t>г</w:t>
      </w:r>
      <w:r w:rsidRPr="001801B7">
        <w:rPr>
          <w:bCs/>
          <w:lang w:val="mn-MN"/>
        </w:rPr>
        <w:t>да тауынан басталып, Моңғол Алтайдың негізгі сілемдері қамтиды. Өсімдік жамылғысы бойынша Моңғолия</w:t>
      </w:r>
      <w:r w:rsidR="00830E61" w:rsidRPr="001801B7">
        <w:rPr>
          <w:bCs/>
          <w:lang w:val="mn-MN"/>
        </w:rPr>
        <w:t>–</w:t>
      </w:r>
      <w:r w:rsidRPr="001801B7">
        <w:rPr>
          <w:bCs/>
          <w:lang w:val="mn-MN"/>
        </w:rPr>
        <w:t>Алтайдың орталық және солтүстік</w:t>
      </w:r>
      <w:r w:rsidR="00830E61" w:rsidRPr="001801B7">
        <w:rPr>
          <w:bCs/>
          <w:lang w:val="mn-MN"/>
        </w:rPr>
        <w:t>–</w:t>
      </w:r>
      <w:r w:rsidRPr="001801B7">
        <w:rPr>
          <w:bCs/>
          <w:lang w:val="mn-MN"/>
        </w:rPr>
        <w:t>батыс бөлігінің биік тауларында бұталы, құрғақ және суық құрғақ, сондай</w:t>
      </w:r>
      <w:r w:rsidR="00830E61" w:rsidRPr="001801B7">
        <w:rPr>
          <w:bCs/>
          <w:lang w:val="mn-MN"/>
        </w:rPr>
        <w:t>–</w:t>
      </w:r>
      <w:r w:rsidRPr="001801B7">
        <w:rPr>
          <w:bCs/>
          <w:lang w:val="mn-MN"/>
        </w:rPr>
        <w:t xml:space="preserve">ақ шалғынды, қыналар, мүкті шалғындар кездеседі. Таудың етегінде қысқа жапырақты қайың, ақ жапырақты, жуан және қысқа жапырақты талдар кездеседі. Моңғол Алтайдын батыс бөлігі, Ховд өзенінің бастауы, Даян, </w:t>
      </w:r>
      <w:r w:rsidR="00DB05AA">
        <w:rPr>
          <w:bCs/>
          <w:lang w:val="kk-KZ"/>
        </w:rPr>
        <w:t>Сырғалы</w:t>
      </w:r>
      <w:r w:rsidRPr="001801B7">
        <w:rPr>
          <w:bCs/>
          <w:lang w:val="mn-MN"/>
        </w:rPr>
        <w:t xml:space="preserve"> көлдерінің айналасында нағыз тайга ормандарының қалдықтары бар. Б</w:t>
      </w:r>
      <w:r w:rsidR="00DB05AA">
        <w:rPr>
          <w:bCs/>
          <w:lang w:val="mn-MN"/>
        </w:rPr>
        <w:t>улган</w:t>
      </w:r>
      <w:r w:rsidRPr="001801B7">
        <w:rPr>
          <w:bCs/>
          <w:lang w:val="mn-MN"/>
        </w:rPr>
        <w:t xml:space="preserve"> өзені мен Шегіртей өзенінің алғашқы тауларында шағын қарағайлы орман бар. </w:t>
      </w:r>
    </w:p>
    <w:p w14:paraId="7C7E7B7D" w14:textId="75E6694A" w:rsidR="00E4265E" w:rsidRPr="001801B7" w:rsidRDefault="00E4265E" w:rsidP="00D51B1F">
      <w:pPr>
        <w:pStyle w:val="a3"/>
        <w:ind w:left="0" w:firstLine="720"/>
        <w:rPr>
          <w:bCs/>
          <w:lang w:val="mn-MN"/>
        </w:rPr>
      </w:pPr>
      <w:r w:rsidRPr="001801B7">
        <w:rPr>
          <w:bCs/>
          <w:lang w:val="mn-MN"/>
        </w:rPr>
        <w:t>Орта биіктіктегі таулардың бүйірлерінде шалғындар мен шөпті шалғындар көбірек. Өзен аңғарының бойында шырғанақ немесе тікенді бұталар, қарағандар бар. Тау жоталарынын оңтүстік бөлігі, сонымен қатар тау жотасының төменгі бөлігі тақыр, шөбі өте қысқа болады</w:t>
      </w:r>
      <w:r w:rsidR="008403A1">
        <w:rPr>
          <w:bCs/>
          <w:noProof/>
          <w:lang w:val="mn-MN"/>
        </w:rPr>
        <w:t xml:space="preserve"> </w:t>
      </w:r>
      <w:r w:rsidR="008403A1" w:rsidRPr="00E667C7">
        <w:rPr>
          <w:noProof/>
          <w:lang w:val="mn-MN"/>
        </w:rPr>
        <w:t xml:space="preserve">[85, </w:t>
      </w:r>
      <w:r w:rsidR="008403A1">
        <w:rPr>
          <w:noProof/>
          <w:lang w:val="kk-KZ"/>
        </w:rPr>
        <w:t>бет</w:t>
      </w:r>
      <w:r w:rsidR="008403A1" w:rsidRPr="00E667C7">
        <w:rPr>
          <w:noProof/>
          <w:lang w:val="mn-MN"/>
        </w:rPr>
        <w:t>. 70-80]</w:t>
      </w:r>
      <w:r w:rsidRPr="001801B7">
        <w:rPr>
          <w:bCs/>
          <w:lang w:val="mn-MN"/>
        </w:rPr>
        <w:t>.</w:t>
      </w:r>
    </w:p>
    <w:p w14:paraId="1B545CC1" w14:textId="3F0A82A4" w:rsidR="00E4265E" w:rsidRPr="001801B7" w:rsidRDefault="00E4265E" w:rsidP="00D51B1F">
      <w:pPr>
        <w:pStyle w:val="a3"/>
        <w:ind w:left="0" w:firstLine="720"/>
        <w:rPr>
          <w:bCs/>
          <w:lang w:val="mn-MN"/>
        </w:rPr>
      </w:pPr>
      <w:r w:rsidRPr="001801B7">
        <w:rPr>
          <w:bCs/>
          <w:lang w:val="mn-MN"/>
        </w:rPr>
        <w:t xml:space="preserve">Тау үстірттерінде негізінен бұталар, шөптер, мүкті қыналар және мүкті альпілік тундра типті өсімдіктер таралған. Мұндай сілемдерге Алтай Бесбогда, Маньт тауы, </w:t>
      </w:r>
      <w:r w:rsidR="000D7975" w:rsidRPr="001801B7">
        <w:rPr>
          <w:bCs/>
          <w:lang w:val="mn-MN"/>
        </w:rPr>
        <w:t xml:space="preserve">Их </w:t>
      </w:r>
      <w:r w:rsidRPr="001801B7">
        <w:rPr>
          <w:bCs/>
          <w:lang w:val="mn-MN"/>
        </w:rPr>
        <w:t>Түргэн тауы түгелдей, Сийлхэм және Буянт тауларының биік жерлері, Цэнгэлхайрхан, Цамбагарав тауы, Са</w:t>
      </w:r>
      <w:r w:rsidR="000D7975" w:rsidRPr="001801B7">
        <w:rPr>
          <w:bCs/>
          <w:lang w:val="mn-MN"/>
        </w:rPr>
        <w:t>г</w:t>
      </w:r>
      <w:r w:rsidRPr="001801B7">
        <w:rPr>
          <w:bCs/>
          <w:lang w:val="mn-MN"/>
        </w:rPr>
        <w:t>сай мен Б</w:t>
      </w:r>
      <w:r w:rsidR="000D7975" w:rsidRPr="001801B7">
        <w:rPr>
          <w:bCs/>
          <w:lang w:val="mn-MN"/>
        </w:rPr>
        <w:t>у</w:t>
      </w:r>
      <w:r w:rsidRPr="001801B7">
        <w:rPr>
          <w:bCs/>
          <w:lang w:val="mn-MN"/>
        </w:rPr>
        <w:t>л</w:t>
      </w:r>
      <w:r w:rsidR="00EB076E">
        <w:rPr>
          <w:bCs/>
          <w:lang w:val="kk-KZ"/>
        </w:rPr>
        <w:t>г</w:t>
      </w:r>
      <w:r w:rsidR="000D7975" w:rsidRPr="001801B7">
        <w:rPr>
          <w:bCs/>
          <w:lang w:val="mn-MN"/>
        </w:rPr>
        <w:t>а</w:t>
      </w:r>
      <w:r w:rsidRPr="001801B7">
        <w:rPr>
          <w:bCs/>
          <w:lang w:val="mn-MN"/>
        </w:rPr>
        <w:t>н өзендерінің бастауындағы 2500 м</w:t>
      </w:r>
      <w:r w:rsidR="00830E61" w:rsidRPr="001801B7">
        <w:rPr>
          <w:bCs/>
          <w:lang w:val="mn-MN"/>
        </w:rPr>
        <w:t>–</w:t>
      </w:r>
      <w:r w:rsidRPr="001801B7">
        <w:rPr>
          <w:bCs/>
          <w:lang w:val="mn-MN"/>
        </w:rPr>
        <w:t>ден жоғары биік таулар жатады.</w:t>
      </w:r>
    </w:p>
    <w:p w14:paraId="0E7712C9" w14:textId="5D8BD7EB" w:rsidR="00E4265E" w:rsidRPr="001801B7" w:rsidRDefault="00E4265E" w:rsidP="00D51B1F">
      <w:pPr>
        <w:pStyle w:val="a3"/>
        <w:ind w:left="0" w:firstLine="720"/>
        <w:rPr>
          <w:bCs/>
          <w:lang w:val="mn-MN"/>
        </w:rPr>
      </w:pPr>
      <w:r w:rsidRPr="001801B7">
        <w:rPr>
          <w:bCs/>
          <w:i/>
          <w:iCs/>
          <w:lang w:val="mn-MN"/>
        </w:rPr>
        <w:t>Ховд тауының шөл дала шеңбері</w:t>
      </w:r>
      <w:r w:rsidRPr="001801B7">
        <w:rPr>
          <w:bCs/>
          <w:lang w:val="mn-MN"/>
        </w:rPr>
        <w:t xml:space="preserve">. Ол Моңғол Алтайдың солтүстік бөлігіндегі биік таулар және Сийлхэм тауларының шекаралық бөлігін қамтиды. Оған Их Түргэн тауы, Ховд өзенінің орта бөлігі, </w:t>
      </w:r>
      <w:r w:rsidR="00FD7F91">
        <w:rPr>
          <w:bCs/>
          <w:lang w:val="mn-MN"/>
        </w:rPr>
        <w:t>Ачит</w:t>
      </w:r>
      <w:r w:rsidRPr="001801B7">
        <w:rPr>
          <w:bCs/>
          <w:lang w:val="mn-MN"/>
        </w:rPr>
        <w:t xml:space="preserve"> көлінің ойпаты жатады. Мұндағы таулардың биіктігі теңіз деңгейінен 2000</w:t>
      </w:r>
      <w:r w:rsidR="00830E61" w:rsidRPr="001801B7">
        <w:rPr>
          <w:bCs/>
          <w:lang w:val="mn-MN"/>
        </w:rPr>
        <w:t>–</w:t>
      </w:r>
      <w:r w:rsidRPr="001801B7">
        <w:rPr>
          <w:bCs/>
          <w:lang w:val="mn-MN"/>
        </w:rPr>
        <w:t xml:space="preserve">3500 м. Биік таулы жартас, тік шыңдар, терең ойпаңдардың әсерінен бұл шеңбер шөл далаға айналған. </w:t>
      </w:r>
    </w:p>
    <w:p w14:paraId="0918651E" w14:textId="54DAEADE" w:rsidR="00E4265E" w:rsidRPr="001801B7" w:rsidRDefault="00E4265E" w:rsidP="00D51B1F">
      <w:pPr>
        <w:pStyle w:val="a3"/>
        <w:ind w:left="0" w:firstLine="720"/>
        <w:rPr>
          <w:bCs/>
          <w:lang w:val="mn-MN"/>
        </w:rPr>
      </w:pPr>
      <w:r w:rsidRPr="001801B7">
        <w:rPr>
          <w:bCs/>
          <w:lang w:val="mn-MN"/>
        </w:rPr>
        <w:t>Өсімдік жамылғысы топырақ пен биіктікке тікелей байланысты өзгереді. Мысалы: таулар арасындағы ойпаңдарда шұңқырлы, шығыс тайгалы өсімдіктерді өседі. Таулардың тасты беткейінің жоғарғы тұсында құрғақ далаларда бұталы шалғындар мен бұталы</w:t>
      </w:r>
      <w:r w:rsidR="00830E61" w:rsidRPr="001801B7">
        <w:rPr>
          <w:bCs/>
          <w:lang w:val="mn-MN"/>
        </w:rPr>
        <w:t>–</w:t>
      </w:r>
      <w:r w:rsidRPr="001801B7">
        <w:rPr>
          <w:bCs/>
          <w:lang w:val="mn-MN"/>
        </w:rPr>
        <w:t>өсімдіктер негізінен тараған.</w:t>
      </w:r>
      <w:r w:rsidR="006F439D" w:rsidRPr="001801B7">
        <w:rPr>
          <w:bCs/>
          <w:lang w:val="mn-MN"/>
        </w:rPr>
        <w:t xml:space="preserve"> </w:t>
      </w:r>
      <w:r w:rsidRPr="001801B7">
        <w:rPr>
          <w:bCs/>
          <w:lang w:val="mn-MN"/>
        </w:rPr>
        <w:t>Өсімдік аймағын негізінен Алтай</w:t>
      </w:r>
      <w:r w:rsidR="00830E61" w:rsidRPr="001801B7">
        <w:rPr>
          <w:bCs/>
          <w:lang w:val="mn-MN"/>
        </w:rPr>
        <w:t>–</w:t>
      </w:r>
      <w:r w:rsidRPr="001801B7">
        <w:rPr>
          <w:bCs/>
          <w:lang w:val="mn-MN"/>
        </w:rPr>
        <w:t>Соён биік таулы зонасының суық құрғақ өсімдіктері және Гобинің шөлді өсімдіктерді қамтиды</w:t>
      </w:r>
      <w:sdt>
        <w:sdtPr>
          <w:rPr>
            <w:bCs/>
            <w:lang w:val="mn-MN"/>
          </w:rPr>
          <w:id w:val="-1088309961"/>
          <w:citation/>
        </w:sdtPr>
        <w:sdtEndPr/>
        <w:sdtContent>
          <w:r w:rsidRPr="001801B7">
            <w:rPr>
              <w:bCs/>
              <w:lang w:val="mn-MN"/>
            </w:rPr>
            <w:fldChar w:fldCharType="begin"/>
          </w:r>
          <w:r w:rsidRPr="001801B7">
            <w:rPr>
              <w:bCs/>
              <w:lang w:val="mn-MN"/>
            </w:rPr>
            <w:instrText xml:space="preserve">CITATION Өлз89 \l 1104 </w:instrText>
          </w:r>
          <w:r w:rsidRPr="001801B7">
            <w:rPr>
              <w:bCs/>
              <w:lang w:val="mn-MN"/>
            </w:rPr>
            <w:fldChar w:fldCharType="separate"/>
          </w:r>
          <w:r w:rsidR="00E667C7">
            <w:rPr>
              <w:bCs/>
              <w:noProof/>
              <w:lang w:val="mn-MN"/>
            </w:rPr>
            <w:t xml:space="preserve"> </w:t>
          </w:r>
          <w:r w:rsidR="00E667C7" w:rsidRPr="00E667C7">
            <w:rPr>
              <w:noProof/>
              <w:lang w:val="mn-MN"/>
            </w:rPr>
            <w:t>[85]</w:t>
          </w:r>
          <w:r w:rsidRPr="001801B7">
            <w:rPr>
              <w:bCs/>
              <w:lang w:val="mn-MN"/>
            </w:rPr>
            <w:fldChar w:fldCharType="end"/>
          </w:r>
        </w:sdtContent>
      </w:sdt>
      <w:r w:rsidRPr="001801B7">
        <w:rPr>
          <w:bCs/>
          <w:lang w:val="mn-MN"/>
        </w:rPr>
        <w:t>.</w:t>
      </w:r>
    </w:p>
    <w:p w14:paraId="07EBD6F1" w14:textId="44874311" w:rsidR="00E4265E" w:rsidRPr="001801B7" w:rsidRDefault="00E4265E" w:rsidP="00D51B1F">
      <w:pPr>
        <w:pStyle w:val="a3"/>
        <w:ind w:left="0" w:firstLine="720"/>
        <w:rPr>
          <w:bCs/>
          <w:lang w:val="mn-MN"/>
        </w:rPr>
      </w:pPr>
      <w:r w:rsidRPr="001801B7">
        <w:rPr>
          <w:bCs/>
          <w:lang w:val="mn-MN"/>
        </w:rPr>
        <w:t>Пайдалы өсімдіктер тобынан ішінен қияқ, папоротник, арша, қырық, құмай, түлкіқұйрық, мыңжапырақ, алтын пияз, лалагүл, алтын шыбын, желкек және бұталы ағаштардан тал, терек, қайың, қарағаш, сирек өсімдіктерден қозы құлағы, тарна, коровяка, итмұрын мен қалақай сияқты дәрілік өсімдіктер өседі</w:t>
      </w:r>
      <w:sdt>
        <w:sdtPr>
          <w:rPr>
            <w:bCs/>
            <w:lang w:val="mn-MN"/>
          </w:rPr>
          <w:id w:val="1582554859"/>
          <w:citation/>
        </w:sdtPr>
        <w:sdtEndPr/>
        <w:sdtContent>
          <w:r w:rsidRPr="001801B7">
            <w:rPr>
              <w:bCs/>
              <w:lang w:val="mn-MN"/>
            </w:rPr>
            <w:fldChar w:fldCharType="begin"/>
          </w:r>
          <w:r w:rsidRPr="001801B7">
            <w:rPr>
              <w:bCs/>
              <w:lang w:val="mn-MN"/>
            </w:rPr>
            <w:instrText xml:space="preserve">CITATION Даш12 \l 1104 </w:instrText>
          </w:r>
          <w:r w:rsidRPr="001801B7">
            <w:rPr>
              <w:bCs/>
              <w:lang w:val="mn-MN"/>
            </w:rPr>
            <w:fldChar w:fldCharType="separate"/>
          </w:r>
          <w:r w:rsidR="00E667C7">
            <w:rPr>
              <w:bCs/>
              <w:noProof/>
              <w:lang w:val="mn-MN"/>
            </w:rPr>
            <w:t xml:space="preserve"> </w:t>
          </w:r>
          <w:r w:rsidR="00E667C7" w:rsidRPr="00E667C7">
            <w:rPr>
              <w:noProof/>
              <w:lang w:val="mn-MN"/>
            </w:rPr>
            <w:t>[86]</w:t>
          </w:r>
          <w:r w:rsidRPr="001801B7">
            <w:rPr>
              <w:bCs/>
              <w:lang w:val="mn-MN"/>
            </w:rPr>
            <w:fldChar w:fldCharType="end"/>
          </w:r>
        </w:sdtContent>
      </w:sdt>
      <w:r w:rsidRPr="001801B7">
        <w:rPr>
          <w:bCs/>
          <w:lang w:val="mn-MN"/>
        </w:rPr>
        <w:t>. Көкжидек, қызылқат, қарақат, тошала сияқты жемістер бар.</w:t>
      </w:r>
    </w:p>
    <w:p w14:paraId="7DA18103" w14:textId="7E56604D" w:rsidR="00E4265E" w:rsidRPr="001801B7" w:rsidRDefault="00E4265E" w:rsidP="00D51B1F">
      <w:pPr>
        <w:pStyle w:val="a3"/>
        <w:ind w:left="0" w:firstLine="720"/>
        <w:rPr>
          <w:bCs/>
          <w:lang w:val="mn-MN"/>
        </w:rPr>
      </w:pPr>
      <w:r w:rsidRPr="001801B7">
        <w:rPr>
          <w:bCs/>
          <w:lang w:val="mn-MN"/>
        </w:rPr>
        <w:t>1995 жылы және 2008 жылы орман ұйымдарын қайта ұйымдастыру жұмыстары жүргізіліп, орман қорының көрсеткіштері анықталды. Зерттеу аумағының орман қорының жалпы аумағы 68,1 мың га құрайды, оның 76,5% немесе 42,3 мың га табиғи орман, қалғаны 9,8 мың га бұталар. Орман қорының жалпы қоры 4,1 млн текше метрді құрайды. Ағаштардың басым түрлеріне қарағай 35,6 мың га, терек 2,7 мың га, тал 3,5 мың га. Зерттеу аумағының тек 0,9%</w:t>
      </w:r>
      <w:r w:rsidR="00830E61" w:rsidRPr="001801B7">
        <w:rPr>
          <w:bCs/>
          <w:lang w:val="mn-MN"/>
        </w:rPr>
        <w:t>–</w:t>
      </w:r>
      <w:r w:rsidRPr="001801B7">
        <w:rPr>
          <w:bCs/>
          <w:lang w:val="mn-MN"/>
        </w:rPr>
        <w:t>ын ормандар алып жатыр</w:t>
      </w:r>
      <w:r w:rsidR="00D41EBF">
        <w:rPr>
          <w:bCs/>
          <w:noProof/>
          <w:lang w:val="mn-MN"/>
        </w:rPr>
        <w:t xml:space="preserve"> </w:t>
      </w:r>
      <w:r w:rsidR="00D41EBF" w:rsidRPr="00E667C7">
        <w:rPr>
          <w:noProof/>
          <w:lang w:val="mn-MN"/>
        </w:rPr>
        <w:t xml:space="preserve">[79, </w:t>
      </w:r>
      <w:r w:rsidR="00D41EBF">
        <w:rPr>
          <w:noProof/>
          <w:lang w:val="kk-KZ"/>
        </w:rPr>
        <w:t>бет</w:t>
      </w:r>
      <w:r w:rsidR="00D41EBF" w:rsidRPr="00E667C7">
        <w:rPr>
          <w:noProof/>
          <w:lang w:val="mn-MN"/>
        </w:rPr>
        <w:t>. 150-156]</w:t>
      </w:r>
      <w:r w:rsidRPr="001801B7">
        <w:rPr>
          <w:bCs/>
          <w:lang w:val="mn-MN"/>
        </w:rPr>
        <w:t xml:space="preserve">. </w:t>
      </w:r>
    </w:p>
    <w:p w14:paraId="37DF4966" w14:textId="4CF8920C" w:rsidR="00E4265E" w:rsidRPr="001801B7" w:rsidRDefault="00E4265E" w:rsidP="00D51B1F">
      <w:pPr>
        <w:pStyle w:val="a3"/>
        <w:ind w:left="0" w:firstLine="720"/>
        <w:rPr>
          <w:bCs/>
          <w:lang w:val="mn-MN"/>
        </w:rPr>
      </w:pPr>
      <w:r w:rsidRPr="001801B7">
        <w:rPr>
          <w:bCs/>
          <w:lang w:val="mn-MN"/>
        </w:rPr>
        <w:t xml:space="preserve">Моңғол Алтай тауларының ормандарын құрайтын негізгі ағаш түрі </w:t>
      </w:r>
      <w:r w:rsidR="00830E61" w:rsidRPr="001801B7">
        <w:rPr>
          <w:bCs/>
          <w:lang w:val="mn-MN"/>
        </w:rPr>
        <w:t>–</w:t>
      </w:r>
      <w:r w:rsidRPr="001801B7">
        <w:rPr>
          <w:bCs/>
          <w:lang w:val="mn-MN"/>
        </w:rPr>
        <w:t xml:space="preserve"> сібір балқарағайы (larix sibirica., ldb). Сібір балқарағайлы орманы негізінен таудың солтүстік және солтүстік</w:t>
      </w:r>
      <w:r w:rsidR="00830E61" w:rsidRPr="001801B7">
        <w:rPr>
          <w:bCs/>
          <w:lang w:val="mn-MN"/>
        </w:rPr>
        <w:t>–</w:t>
      </w:r>
      <w:r w:rsidRPr="001801B7">
        <w:rPr>
          <w:bCs/>
          <w:lang w:val="mn-MN"/>
        </w:rPr>
        <w:t>шығыс беткейлерінде теңіз деңгейінен 2100</w:t>
      </w:r>
      <w:r w:rsidR="00830E61" w:rsidRPr="001801B7">
        <w:rPr>
          <w:bCs/>
          <w:lang w:val="mn-MN"/>
        </w:rPr>
        <w:t>–</w:t>
      </w:r>
      <w:r w:rsidRPr="001801B7">
        <w:rPr>
          <w:bCs/>
          <w:lang w:val="mn-MN"/>
        </w:rPr>
        <w:t>2700 м биіктікте сирек таралған.</w:t>
      </w:r>
    </w:p>
    <w:p w14:paraId="0C0FAAE5" w14:textId="77777777" w:rsidR="00E4265E" w:rsidRPr="001801B7" w:rsidRDefault="00E4265E" w:rsidP="00D51B1F">
      <w:pPr>
        <w:pStyle w:val="a3"/>
        <w:ind w:left="0" w:firstLine="720"/>
        <w:rPr>
          <w:bCs/>
          <w:lang w:val="mn-MN"/>
        </w:rPr>
      </w:pPr>
      <w:r w:rsidRPr="0023199F">
        <w:rPr>
          <w:bCs/>
          <w:i/>
          <w:iCs/>
          <w:lang w:val="mn-MN"/>
        </w:rPr>
        <w:t>Ресейлік Алтай жотасы:</w:t>
      </w:r>
      <w:r w:rsidRPr="001801B7">
        <w:rPr>
          <w:bCs/>
          <w:lang w:val="mn-MN"/>
        </w:rPr>
        <w:t xml:space="preserve"> Мұнда 1) альпілік аймақ, 2) дала, 3) тундра орман, 4) субальпілік аймақ, 5) жартылай шөл қатарлы 5 табиғи зонаға бөлінеді. Табиғи зона яғни биіктік белдеуіне байланысты өсімдік жамылғысының таралуында айтарлықтай өзгеше болып келеді. Тау етегінен мұзды шыңдарға қарай көтерілген сайын өсімдіктер аймағы біртіндеп өзгереді. </w:t>
      </w:r>
    </w:p>
    <w:p w14:paraId="501BC8B1" w14:textId="7E9E432E" w:rsidR="00E4265E" w:rsidRPr="001801B7" w:rsidRDefault="00E4265E" w:rsidP="00D51B1F">
      <w:pPr>
        <w:pStyle w:val="a3"/>
        <w:ind w:left="0" w:firstLine="720"/>
        <w:rPr>
          <w:bCs/>
          <w:lang w:val="mn-MN"/>
        </w:rPr>
      </w:pPr>
      <w:r w:rsidRPr="001801B7">
        <w:rPr>
          <w:bCs/>
          <w:lang w:val="mn-MN"/>
        </w:rPr>
        <w:t>Мұндағы ормандар (тау тайгасы) зерттеу аумағының жартысынан астамын алып жатыр. Алтай тауының солтүстігі мен солтүстік</w:t>
      </w:r>
      <w:r w:rsidR="00830E61" w:rsidRPr="001801B7">
        <w:rPr>
          <w:bCs/>
          <w:lang w:val="mn-MN"/>
        </w:rPr>
        <w:t>–</w:t>
      </w:r>
      <w:r w:rsidRPr="001801B7">
        <w:rPr>
          <w:bCs/>
          <w:lang w:val="mn-MN"/>
        </w:rPr>
        <w:t>батысындағы орман белдеуі 400</w:t>
      </w:r>
      <w:r w:rsidR="00830E61" w:rsidRPr="001801B7">
        <w:rPr>
          <w:bCs/>
          <w:lang w:val="mn-MN"/>
        </w:rPr>
        <w:t>–</w:t>
      </w:r>
      <w:r w:rsidRPr="001801B7">
        <w:rPr>
          <w:bCs/>
          <w:lang w:val="mn-MN"/>
        </w:rPr>
        <w:t>600 м биіктіктен басталады. Орманның жоғарғы шекарасы оңтүстікке қарай ұлғаяды. Корбу жотасының орман шекарасы 1800 м биіктікте, Теректі жотасы – 2100 м, Катун</w:t>
      </w:r>
      <w:r w:rsidR="001F5B05">
        <w:rPr>
          <w:bCs/>
          <w:lang w:val="kk-KZ"/>
        </w:rPr>
        <w:t>ский</w:t>
      </w:r>
      <w:r w:rsidRPr="001801B7">
        <w:rPr>
          <w:bCs/>
          <w:lang w:val="mn-MN"/>
        </w:rPr>
        <w:t xml:space="preserve">де – 2200м, </w:t>
      </w:r>
      <w:r w:rsidR="005D1404" w:rsidRPr="001801B7">
        <w:rPr>
          <w:bCs/>
          <w:lang w:val="mn-MN"/>
        </w:rPr>
        <w:t>Чуйский</w:t>
      </w:r>
      <w:r w:rsidRPr="001801B7">
        <w:rPr>
          <w:bCs/>
          <w:lang w:val="mn-MN"/>
        </w:rPr>
        <w:t xml:space="preserve"> – 2400м биіктікте. Ормандардың таралуына беткейлердегі ормандардына қорына әсер етеді. Оңтүстік беткейлерге қарағанда солтүстік беткейлерде ормандар көбірек өседі. Негізінен қылқан жапырақты ағаштар басым. Олардың ең көп таралғаны балқарағай (сібір қарағайы). Сонымен қатар, ормандарда шырша, қарағайда бар. Ең көп таралған жапырақты ағаштар </w:t>
      </w:r>
      <w:r w:rsidR="00830E61" w:rsidRPr="001801B7">
        <w:rPr>
          <w:bCs/>
          <w:lang w:val="mn-MN"/>
        </w:rPr>
        <w:t>–</w:t>
      </w:r>
      <w:r w:rsidRPr="001801B7">
        <w:rPr>
          <w:bCs/>
          <w:lang w:val="mn-MN"/>
        </w:rPr>
        <w:t xml:space="preserve"> қайың, көктерек, терек. Орман белдеуіндегі бұталардың ішінде көктемде ерте ашық</w:t>
      </w:r>
      <w:r w:rsidR="00830E61" w:rsidRPr="001801B7">
        <w:rPr>
          <w:bCs/>
          <w:lang w:val="mn-MN"/>
        </w:rPr>
        <w:t>–</w:t>
      </w:r>
      <w:r w:rsidRPr="001801B7">
        <w:rPr>
          <w:bCs/>
          <w:lang w:val="mn-MN"/>
        </w:rPr>
        <w:t>қызғылт</w:t>
      </w:r>
      <w:r w:rsidR="00830E61" w:rsidRPr="001801B7">
        <w:rPr>
          <w:bCs/>
          <w:lang w:val="mn-MN"/>
        </w:rPr>
        <w:t>–</w:t>
      </w:r>
      <w:r w:rsidRPr="001801B7">
        <w:rPr>
          <w:bCs/>
          <w:lang w:val="mn-MN"/>
        </w:rPr>
        <w:t>күлгін гүлдермен тау беткейлерін жауып тұратын дәуір қыртысы, арша, ырғай, шетен, қарлыған, таңқурай, қарақат, қызылқат қатарлы жемісті өсімдіктер өседі.</w:t>
      </w:r>
    </w:p>
    <w:p w14:paraId="54EEFC4D" w14:textId="753FBEEE" w:rsidR="00E4265E" w:rsidRPr="001801B7" w:rsidRDefault="00E4265E" w:rsidP="00D51B1F">
      <w:pPr>
        <w:pStyle w:val="a3"/>
        <w:ind w:left="0" w:firstLine="720"/>
        <w:rPr>
          <w:bCs/>
          <w:lang w:val="mn-MN"/>
        </w:rPr>
      </w:pPr>
      <w:r w:rsidRPr="001801B7">
        <w:rPr>
          <w:bCs/>
          <w:lang w:val="mn-MN"/>
        </w:rPr>
        <w:t>Бұл ормандар ең биік тау беткейлерінде 2000</w:t>
      </w:r>
      <w:r w:rsidR="00830E61" w:rsidRPr="001801B7">
        <w:rPr>
          <w:bCs/>
          <w:lang w:val="mn-MN"/>
        </w:rPr>
        <w:t>–</w:t>
      </w:r>
      <w:r w:rsidRPr="001801B7">
        <w:rPr>
          <w:bCs/>
          <w:lang w:val="mn-MN"/>
        </w:rPr>
        <w:t>2500 м</w:t>
      </w:r>
      <w:r w:rsidR="00830E61" w:rsidRPr="001801B7">
        <w:rPr>
          <w:bCs/>
          <w:lang w:val="mn-MN"/>
        </w:rPr>
        <w:t>–</w:t>
      </w:r>
      <w:r w:rsidRPr="001801B7">
        <w:rPr>
          <w:bCs/>
          <w:lang w:val="mn-MN"/>
        </w:rPr>
        <w:t>ге дейін көтеріледі. Тіпті мәңгі тоңды жерлерде мәңгі тоң</w:t>
      </w:r>
      <w:r w:rsidR="00830E61" w:rsidRPr="001801B7">
        <w:rPr>
          <w:bCs/>
          <w:lang w:val="mn-MN"/>
        </w:rPr>
        <w:t>–</w:t>
      </w:r>
      <w:r w:rsidRPr="001801B7">
        <w:rPr>
          <w:bCs/>
          <w:lang w:val="mn-MN"/>
        </w:rPr>
        <w:t>тайга бөктерінде де өседі.</w:t>
      </w:r>
      <w:r w:rsidR="006F439D" w:rsidRPr="001801B7">
        <w:rPr>
          <w:bCs/>
          <w:lang w:val="mn-MN"/>
        </w:rPr>
        <w:t xml:space="preserve"> </w:t>
      </w:r>
      <w:r w:rsidRPr="001801B7">
        <w:rPr>
          <w:bCs/>
          <w:lang w:val="mn-MN"/>
        </w:rPr>
        <w:t xml:space="preserve">Ормандардан жоғары яғни үстіндегі биік таулы белдеуде </w:t>
      </w:r>
      <w:r w:rsidR="00830E61" w:rsidRPr="001801B7">
        <w:rPr>
          <w:bCs/>
          <w:lang w:val="mn-MN"/>
        </w:rPr>
        <w:t>–</w:t>
      </w:r>
      <w:r w:rsidRPr="001801B7">
        <w:rPr>
          <w:bCs/>
          <w:lang w:val="mn-MN"/>
        </w:rPr>
        <w:t xml:space="preserve"> ергежейлі қайың, арша, тал, қызылқат, ырғай қатарлы бұталар өсімдіктер өседі. Одан да биік тау шалғындарын субальпілік шалғындар деп атайды. Мұнда көк шөп, сұлы тәріздес сабақты шөптер, түйежапырақ қатарлы сабақты қылқанды шөптер көбірек өседі. Субальпілік шалғындар бірте</w:t>
      </w:r>
      <w:r w:rsidR="00830E61" w:rsidRPr="001801B7">
        <w:rPr>
          <w:bCs/>
          <w:lang w:val="mn-MN"/>
        </w:rPr>
        <w:t>–</w:t>
      </w:r>
      <w:r w:rsidRPr="001801B7">
        <w:rPr>
          <w:bCs/>
          <w:lang w:val="mn-MN"/>
        </w:rPr>
        <w:t xml:space="preserve">бірте ашық түсті гүлдерден тұратын аласа шөпті альпілік шалғындарға айналады. Мұнда сібір колмбинасы, шамшырақтар, анемондар, көкнәр, ақжелкен қатарлы өсімдіктер түрі өседі. </w:t>
      </w:r>
    </w:p>
    <w:p w14:paraId="6F51F32E" w14:textId="117FA841" w:rsidR="00E4265E" w:rsidRPr="001801B7" w:rsidRDefault="00E4265E" w:rsidP="00D51B1F">
      <w:pPr>
        <w:pStyle w:val="a3"/>
        <w:ind w:left="0" w:firstLine="720"/>
        <w:rPr>
          <w:bCs/>
          <w:lang w:val="mn-MN"/>
        </w:rPr>
      </w:pPr>
      <w:r w:rsidRPr="001801B7">
        <w:rPr>
          <w:bCs/>
          <w:lang w:val="mn-MN"/>
        </w:rPr>
        <w:t>Таулардың төбесінде 2400</w:t>
      </w:r>
      <w:r w:rsidR="00830E61" w:rsidRPr="001801B7">
        <w:rPr>
          <w:bCs/>
          <w:lang w:val="mn-MN"/>
        </w:rPr>
        <w:t>–</w:t>
      </w:r>
      <w:r w:rsidRPr="001801B7">
        <w:rPr>
          <w:bCs/>
          <w:lang w:val="mn-MN"/>
        </w:rPr>
        <w:t>3000 метр биіктікте альпі шалғындары биік таулы бұталы және мүкті</w:t>
      </w:r>
      <w:r w:rsidR="00830E61" w:rsidRPr="001801B7">
        <w:rPr>
          <w:bCs/>
          <w:lang w:val="mn-MN"/>
        </w:rPr>
        <w:t>–</w:t>
      </w:r>
      <w:r w:rsidRPr="001801B7">
        <w:rPr>
          <w:bCs/>
          <w:lang w:val="mn-MN"/>
        </w:rPr>
        <w:t>қына тундралар аймағы бар.</w:t>
      </w:r>
      <w:r w:rsidR="006F439D" w:rsidRPr="001801B7">
        <w:rPr>
          <w:bCs/>
          <w:lang w:val="mn-MN"/>
        </w:rPr>
        <w:t xml:space="preserve"> </w:t>
      </w:r>
      <w:r w:rsidRPr="001801B7">
        <w:rPr>
          <w:bCs/>
          <w:lang w:val="mn-MN"/>
        </w:rPr>
        <w:t>Таулардың төбесінде тау тундралары белдеуі бар. Тундра тау топырағындағы мүктер мен қыналар өскенімен негізінен жартасты шоғырлар, кей жерлерде мұздықтар кездеседі.</w:t>
      </w:r>
    </w:p>
    <w:p w14:paraId="35EB2A6A" w14:textId="16CBD496" w:rsidR="00E4265E" w:rsidRPr="001801B7" w:rsidRDefault="00E4265E" w:rsidP="00D51B1F">
      <w:pPr>
        <w:pStyle w:val="a3"/>
        <w:ind w:left="0" w:firstLine="720"/>
        <w:rPr>
          <w:bCs/>
          <w:lang w:val="mn-MN"/>
        </w:rPr>
      </w:pPr>
      <w:r w:rsidRPr="001801B7">
        <w:rPr>
          <w:bCs/>
          <w:lang w:val="mn-MN"/>
        </w:rPr>
        <w:t>Аласа тауларда 2000</w:t>
      </w:r>
      <w:r w:rsidR="00830E61" w:rsidRPr="001801B7">
        <w:rPr>
          <w:bCs/>
          <w:lang w:val="mn-MN"/>
        </w:rPr>
        <w:t>–</w:t>
      </w:r>
      <w:r w:rsidRPr="001801B7">
        <w:rPr>
          <w:bCs/>
          <w:lang w:val="mn-MN"/>
        </w:rPr>
        <w:t xml:space="preserve">ден төменде де қайың мен көктерек қоспасы бар шырша ормандары кең таралған. Мысалы, Лебед және Бия өзендерінің бойында кездесетін орман шоғырын </w:t>
      </w:r>
      <w:r w:rsidR="00882474">
        <w:rPr>
          <w:lang w:val="kk-KZ"/>
        </w:rPr>
        <w:t>«</w:t>
      </w:r>
      <w:r w:rsidRPr="001801B7">
        <w:rPr>
          <w:bCs/>
          <w:lang w:val="mn-MN"/>
        </w:rPr>
        <w:t>қара тайга</w:t>
      </w:r>
      <w:r w:rsidR="00882474">
        <w:rPr>
          <w:lang w:val="kk-KZ"/>
        </w:rPr>
        <w:t>»</w:t>
      </w:r>
      <w:r w:rsidRPr="001801B7">
        <w:rPr>
          <w:bCs/>
          <w:lang w:val="mn-MN"/>
        </w:rPr>
        <w:t xml:space="preserve"> деп аталады. Тау</w:t>
      </w:r>
      <w:r w:rsidR="00830E61" w:rsidRPr="001801B7">
        <w:rPr>
          <w:bCs/>
          <w:lang w:val="mn-MN"/>
        </w:rPr>
        <w:t>–</w:t>
      </w:r>
      <w:r w:rsidRPr="001801B7">
        <w:rPr>
          <w:bCs/>
          <w:lang w:val="mn-MN"/>
        </w:rPr>
        <w:t xml:space="preserve">дала ландшафттары тау аралық алқаптарда өсімдік жамылғысына бұталарға айналып қараған, сары акация, спирея, бөріқарақат, итмұрын сияқты өсімдіктерге ауысады. </w:t>
      </w:r>
    </w:p>
    <w:p w14:paraId="19C70458" w14:textId="5A3E483D" w:rsidR="00E4265E" w:rsidRPr="001801B7" w:rsidRDefault="00E4265E" w:rsidP="00D51B1F">
      <w:pPr>
        <w:pStyle w:val="a3"/>
        <w:ind w:left="0" w:firstLine="720"/>
        <w:rPr>
          <w:bCs/>
          <w:lang w:val="mn-MN"/>
        </w:rPr>
      </w:pPr>
      <w:r w:rsidRPr="001801B7">
        <w:rPr>
          <w:bCs/>
          <w:lang w:val="mn-MN"/>
        </w:rPr>
        <w:t xml:space="preserve">Мұндағы орман қорының жалпы ауданы 6003 мың га, оның ішінде қылқан жапырақты өсімдіктер алып жатқан аумақ </w:t>
      </w:r>
      <w:r w:rsidR="00830E61" w:rsidRPr="001801B7">
        <w:rPr>
          <w:bCs/>
          <w:lang w:val="mn-MN"/>
        </w:rPr>
        <w:t>–</w:t>
      </w:r>
      <w:r w:rsidRPr="001801B7">
        <w:rPr>
          <w:bCs/>
          <w:lang w:val="mn-MN"/>
        </w:rPr>
        <w:t xml:space="preserve"> 3027 мың га. Ағаштың жалпы қоры 729 млн м</w:t>
      </w:r>
      <w:r w:rsidRPr="001801B7">
        <w:rPr>
          <w:bCs/>
          <w:vertAlign w:val="superscript"/>
          <w:lang w:val="mn-MN"/>
        </w:rPr>
        <w:t>3</w:t>
      </w:r>
      <w:r w:rsidRPr="001801B7">
        <w:rPr>
          <w:bCs/>
          <w:lang w:val="mn-MN"/>
        </w:rPr>
        <w:t xml:space="preserve"> құрайды. </w:t>
      </w:r>
    </w:p>
    <w:p w14:paraId="02FE63A9" w14:textId="77777777" w:rsidR="00E4265E" w:rsidRPr="001801B7" w:rsidRDefault="00E4265E" w:rsidP="00D51B1F">
      <w:pPr>
        <w:pStyle w:val="a3"/>
        <w:ind w:left="0" w:firstLine="720"/>
        <w:rPr>
          <w:bCs/>
          <w:lang w:val="mn-MN"/>
        </w:rPr>
      </w:pPr>
      <w:r w:rsidRPr="001801B7">
        <w:rPr>
          <w:bCs/>
          <w:lang w:val="mn-MN"/>
        </w:rPr>
        <w:t xml:space="preserve">Катунь мен оның сол жақ сағаларының бойында орналасқан орта таулардың тұйық алаптарында астық тұқымдас өсімдіктер басым болатын құнарлы қара топырақты дала аймақтары бар. Мұнда бетеге, жоңышқа, эспарцет көкжиегі қатарлы өсімдіктер өседі. </w:t>
      </w:r>
    </w:p>
    <w:p w14:paraId="74420D01" w14:textId="647E5141" w:rsidR="00E4265E" w:rsidRPr="0064425D" w:rsidRDefault="00A50ACF" w:rsidP="0064425D">
      <w:pPr>
        <w:pStyle w:val="MDPI39equation"/>
        <w:tabs>
          <w:tab w:val="left" w:pos="709"/>
        </w:tabs>
        <w:spacing w:before="0" w:after="0" w:line="240" w:lineRule="auto"/>
        <w:ind w:left="0" w:firstLine="0"/>
        <w:jc w:val="left"/>
        <w:rPr>
          <w:rFonts w:ascii="Times New Roman" w:hAnsi="Times New Roman"/>
          <w:b/>
          <w:color w:val="auto"/>
          <w:sz w:val="28"/>
          <w:szCs w:val="28"/>
          <w:lang w:val="mn-MN"/>
        </w:rPr>
      </w:pPr>
      <w:r w:rsidRPr="001801B7">
        <w:rPr>
          <w:rFonts w:ascii="Times New Roman" w:hAnsi="Times New Roman"/>
          <w:b/>
          <w:color w:val="auto"/>
          <w:sz w:val="28"/>
          <w:szCs w:val="28"/>
          <w:lang w:val="mn-MN"/>
        </w:rPr>
        <w:tab/>
      </w:r>
      <w:r w:rsidR="005E4314" w:rsidRPr="0064425D">
        <w:rPr>
          <w:rFonts w:ascii="Times New Roman" w:hAnsi="Times New Roman"/>
          <w:b/>
          <w:color w:val="auto"/>
          <w:sz w:val="28"/>
          <w:szCs w:val="28"/>
          <w:lang w:val="mn-MN"/>
        </w:rPr>
        <w:t xml:space="preserve">Жануарлардың таралу </w:t>
      </w:r>
      <w:r w:rsidR="00E4265E" w:rsidRPr="0064425D">
        <w:rPr>
          <w:rFonts w:ascii="Times New Roman" w:hAnsi="Times New Roman"/>
          <w:b/>
          <w:color w:val="auto"/>
          <w:sz w:val="28"/>
          <w:szCs w:val="28"/>
          <w:lang w:val="mn-MN"/>
        </w:rPr>
        <w:t>аймағы</w:t>
      </w:r>
      <w:r w:rsidR="00DE4730" w:rsidRPr="0064425D">
        <w:rPr>
          <w:rFonts w:ascii="Times New Roman" w:hAnsi="Times New Roman"/>
          <w:b/>
          <w:color w:val="auto"/>
          <w:sz w:val="28"/>
          <w:szCs w:val="28"/>
          <w:lang w:val="mn-MN"/>
        </w:rPr>
        <w:t xml:space="preserve"> </w:t>
      </w:r>
    </w:p>
    <w:p w14:paraId="24F9CB90" w14:textId="104EC422" w:rsidR="00E4265E" w:rsidRPr="001801B7" w:rsidRDefault="005E4314" w:rsidP="00D51B1F">
      <w:pPr>
        <w:pStyle w:val="a3"/>
        <w:ind w:left="0" w:firstLine="720"/>
        <w:rPr>
          <w:bCs/>
          <w:lang w:val="mn-MN"/>
        </w:rPr>
      </w:pPr>
      <w:r w:rsidRPr="001801B7">
        <w:rPr>
          <w:bCs/>
          <w:lang w:val="mn-MN"/>
        </w:rPr>
        <w:t xml:space="preserve">Жануарлардың таралу </w:t>
      </w:r>
      <w:r w:rsidR="00E4265E" w:rsidRPr="001801B7">
        <w:rPr>
          <w:bCs/>
          <w:lang w:val="mn-MN"/>
        </w:rPr>
        <w:t>аймағы бойынша Иран</w:t>
      </w:r>
      <w:r w:rsidR="00830E61" w:rsidRPr="001801B7">
        <w:rPr>
          <w:bCs/>
          <w:lang w:val="mn-MN"/>
        </w:rPr>
        <w:t>–</w:t>
      </w:r>
      <w:r w:rsidR="00E4265E" w:rsidRPr="001801B7">
        <w:rPr>
          <w:bCs/>
          <w:lang w:val="mn-MN"/>
        </w:rPr>
        <w:t>Тұран, Алтай</w:t>
      </w:r>
      <w:r w:rsidR="00830E61" w:rsidRPr="001801B7">
        <w:rPr>
          <w:bCs/>
          <w:lang w:val="mn-MN"/>
        </w:rPr>
        <w:t>–</w:t>
      </w:r>
      <w:r w:rsidR="00E4265E" w:rsidRPr="001801B7">
        <w:rPr>
          <w:bCs/>
          <w:lang w:val="mn-MN"/>
        </w:rPr>
        <w:t>Соён, Орта Азиядан келген дала сүтқоректілерінің түрлері түйіліскен зона. Зерттеу аумағында тайга, орманды дала, далалы жазықтар мен тау аңғарларының бірегей формациясы бар, сондықтан солтүстік бөлігінде</w:t>
      </w:r>
      <w:r w:rsidR="006F439D" w:rsidRPr="001801B7">
        <w:rPr>
          <w:bCs/>
          <w:lang w:val="mn-MN"/>
        </w:rPr>
        <w:t xml:space="preserve"> </w:t>
      </w:r>
      <w:r w:rsidR="00E4265E" w:rsidRPr="001801B7">
        <w:rPr>
          <w:bCs/>
          <w:lang w:val="mn-MN"/>
        </w:rPr>
        <w:t>тайга сүтқоректілер / қоңыр аю, орман бұлғыны, марал, қоңыр бөкен, жабайы, қабан, қоян, қара тиін/ оңтүстік бөлігінде Орта Азияның дала сүтқоректілері /суыр, қызыл түлкі, сары түлкі, суыр, қоңыр қоян, қасқыр және биік тау сүтқоректілері/ альпі арқар, тас сусары, ілбіс, т.б./ қатарлы түйіліскен бірегей экожүйе болып есептелінеді. Алтай жотасының жалпы аумағы яғни орман алқабы Халықаралық және Қазақстан, Ресей, Моңғолия Қызыл кітап тізіміне енгізілген және болашақта енгізілуі тиіс көптеген сирек кездесетін жануарлардың негізгі мекені болып табылады. Басқаша айтқанда</w:t>
      </w:r>
      <w:r w:rsidR="006F439D" w:rsidRPr="001801B7">
        <w:rPr>
          <w:bCs/>
          <w:lang w:val="mn-MN"/>
        </w:rPr>
        <w:t xml:space="preserve"> </w:t>
      </w:r>
      <w:r w:rsidR="00E4265E" w:rsidRPr="001801B7">
        <w:rPr>
          <w:bCs/>
          <w:lang w:val="mn-MN"/>
        </w:rPr>
        <w:t>Қазақстан, Моңғол Алтай, Ресейлік Алтай жотасында жануарлар</w:t>
      </w:r>
      <w:r w:rsidRPr="001801B7">
        <w:rPr>
          <w:bCs/>
          <w:lang w:val="mn-MN"/>
        </w:rPr>
        <w:t>дың таралу</w:t>
      </w:r>
      <w:r w:rsidR="00E4265E" w:rsidRPr="001801B7">
        <w:rPr>
          <w:bCs/>
          <w:lang w:val="mn-MN"/>
        </w:rPr>
        <w:t xml:space="preserve"> аймағы бойынша орасан айырмашылық байқалмайды. Сондықтан жануарлар</w:t>
      </w:r>
      <w:r w:rsidRPr="001801B7">
        <w:rPr>
          <w:bCs/>
          <w:lang w:val="mn-MN"/>
        </w:rPr>
        <w:t>дың таралу</w:t>
      </w:r>
      <w:r w:rsidR="00E4265E" w:rsidRPr="001801B7">
        <w:rPr>
          <w:bCs/>
          <w:lang w:val="mn-MN"/>
        </w:rPr>
        <w:t xml:space="preserve"> аймағының </w:t>
      </w:r>
      <w:r w:rsidR="00523A0D" w:rsidRPr="001801B7">
        <w:rPr>
          <w:bCs/>
          <w:lang w:val="mn-MN"/>
        </w:rPr>
        <w:t>сипаттамасы</w:t>
      </w:r>
      <w:r w:rsidR="00E4265E" w:rsidRPr="001801B7">
        <w:rPr>
          <w:bCs/>
          <w:lang w:val="mn-MN"/>
        </w:rPr>
        <w:t xml:space="preserve"> жалпылама Алтай жотасы бойынша берілді. </w:t>
      </w:r>
    </w:p>
    <w:p w14:paraId="1E0328F5" w14:textId="43E42A1D" w:rsidR="00E4265E" w:rsidRPr="001801B7" w:rsidRDefault="00E4265E" w:rsidP="00D51B1F">
      <w:pPr>
        <w:pStyle w:val="a3"/>
        <w:ind w:left="0" w:firstLine="720"/>
        <w:rPr>
          <w:bCs/>
          <w:lang w:val="mn-MN"/>
        </w:rPr>
      </w:pPr>
      <w:r w:rsidRPr="001801B7">
        <w:rPr>
          <w:bCs/>
          <w:lang w:val="mn-MN"/>
        </w:rPr>
        <w:t>Моңғолия жағында Алтай Жотасында 6 топтағы 16 тайпаға жататын сүтқоректілердің 59 түрі тіркелді. Оның ішінде 21 кеміргіш, 5 айыр тұяқты, 5 жәндік қоректі, 6 құс қанатты, 17 жыртқыш, 6 тарантулалар тараған. Сүтқоректілердің ішінде өте сирек кездесетін 2 жануар, Моңғолияның Қызыл кітабына енгізілген 5 жануар, CITES I қосымшасына енген 2 жануар, CITES II қосымшасында 2 жануар және қорғауға алынған 7 жануарлар бар. Алтай жотасынын батыс бөлігі</w:t>
      </w:r>
      <w:r w:rsidR="006F439D" w:rsidRPr="001801B7">
        <w:rPr>
          <w:bCs/>
          <w:lang w:val="mn-MN"/>
        </w:rPr>
        <w:t xml:space="preserve"> </w:t>
      </w:r>
      <w:r w:rsidRPr="001801B7">
        <w:rPr>
          <w:bCs/>
          <w:lang w:val="mn-MN"/>
        </w:rPr>
        <w:t xml:space="preserve">жоғарыдағы сирек жануарладың негізгі түрлері болып табылатын алтай арқары (ovis ammon), қар барысы (uncia unica), тау ешкі (capra sibirica), марал (ceryus elaphus) сияқты сирек және өте сирек жануарлардың негізгі мекені. </w:t>
      </w:r>
    </w:p>
    <w:p w14:paraId="7A470A14" w14:textId="12CE10FE" w:rsidR="00E4265E" w:rsidRPr="001801B7" w:rsidRDefault="00E4265E" w:rsidP="00D51B1F">
      <w:pPr>
        <w:pStyle w:val="a3"/>
        <w:ind w:left="0" w:firstLine="720"/>
        <w:rPr>
          <w:bCs/>
          <w:lang w:val="mn-MN"/>
        </w:rPr>
      </w:pPr>
      <w:r w:rsidRPr="001801B7">
        <w:rPr>
          <w:bCs/>
          <w:lang w:val="mn-MN"/>
        </w:rPr>
        <w:t xml:space="preserve">Қазақстан жерінде тіркелген 178 сүтқоректінің 57 түрі Алтайда мекен етеді. Олардың ішінде Қазақстан қызыл кітабына енген </w:t>
      </w:r>
      <w:r w:rsidRPr="001801B7">
        <w:rPr>
          <w:bCs/>
          <w:color w:val="000000"/>
          <w:lang w:val="mn-MN"/>
        </w:rPr>
        <w:t>аю, қабан, бұғы, тау</w:t>
      </w:r>
      <w:r w:rsidR="00830E61" w:rsidRPr="001801B7">
        <w:rPr>
          <w:bCs/>
          <w:color w:val="000000"/>
          <w:lang w:val="mn-MN"/>
        </w:rPr>
        <w:t>–</w:t>
      </w:r>
      <w:r w:rsidRPr="001801B7">
        <w:rPr>
          <w:bCs/>
          <w:color w:val="000000"/>
          <w:lang w:val="mn-MN"/>
        </w:rPr>
        <w:t xml:space="preserve"> теке, қар барысы қатарлы өте сирек, сирек кездесетін жануарлар да бар. Қазақстандық Батыс Алтай қорығы, Катонкарағай қорықтары</w:t>
      </w:r>
      <w:r w:rsidR="006F439D" w:rsidRPr="001801B7">
        <w:rPr>
          <w:bCs/>
          <w:i/>
          <w:iCs/>
          <w:color w:val="000000"/>
          <w:lang w:val="mn-MN"/>
        </w:rPr>
        <w:t xml:space="preserve"> </w:t>
      </w:r>
      <w:r w:rsidRPr="001801B7">
        <w:rPr>
          <w:bCs/>
          <w:color w:val="000000"/>
          <w:lang w:val="mn-MN"/>
        </w:rPr>
        <w:t>жануарлар дүниесіне бай. Орманда бұғы</w:t>
      </w:r>
      <w:r w:rsidR="00830E61" w:rsidRPr="001801B7">
        <w:rPr>
          <w:bCs/>
          <w:color w:val="000000"/>
          <w:lang w:val="mn-MN"/>
        </w:rPr>
        <w:t>–</w:t>
      </w:r>
      <w:r w:rsidRPr="001801B7">
        <w:rPr>
          <w:bCs/>
          <w:color w:val="000000"/>
          <w:lang w:val="mn-MN"/>
        </w:rPr>
        <w:t>марал</w:t>
      </w:r>
      <w:r w:rsidRPr="001801B7">
        <w:rPr>
          <w:bCs/>
          <w:i/>
          <w:iCs/>
          <w:color w:val="000000"/>
          <w:lang w:val="mn-MN"/>
        </w:rPr>
        <w:t xml:space="preserve"> </w:t>
      </w:r>
      <w:r w:rsidRPr="001801B7">
        <w:rPr>
          <w:bCs/>
          <w:color w:val="000000"/>
          <w:lang w:val="mn-MN"/>
        </w:rPr>
        <w:t xml:space="preserve">өсіретін шаруашылықтары бар. Бұл өлкедеде </w:t>
      </w:r>
      <w:r w:rsidRPr="001801B7">
        <w:rPr>
          <w:bCs/>
          <w:lang w:val="mn-MN"/>
        </w:rPr>
        <w:t xml:space="preserve">тайга сүтқоректілер және Орта Азияның дала сүтқоректілері жануарлардың негізгі мекені. </w:t>
      </w:r>
    </w:p>
    <w:p w14:paraId="125AA19F" w14:textId="77777777" w:rsidR="00E4265E" w:rsidRPr="001801B7" w:rsidRDefault="00E4265E" w:rsidP="00D51B1F">
      <w:pPr>
        <w:pStyle w:val="a3"/>
        <w:ind w:left="0" w:firstLine="720"/>
        <w:rPr>
          <w:bCs/>
          <w:lang w:val="mn-MN"/>
        </w:rPr>
      </w:pPr>
      <w:r w:rsidRPr="001801B7">
        <w:rPr>
          <w:bCs/>
          <w:color w:val="000000"/>
          <w:lang w:val="mn-MN"/>
        </w:rPr>
        <w:t xml:space="preserve"> Ресей аумағында жоғарыдағы аталған сүткоректілердің ішінен көбінесе тайга </w:t>
      </w:r>
      <w:r w:rsidRPr="001801B7">
        <w:rPr>
          <w:bCs/>
          <w:lang w:val="mn-MN"/>
        </w:rPr>
        <w:t xml:space="preserve">сүтқоректілер тараған. Орта Азияның дала сүтқоректілері өте сирек кездеседі. Мұнда әлемдік деңгейде сирек кездесетін сүтқоректілердің негізгі мекені болып саналады. Мұнда сүтқоректілердің 80 түрі, балықтың 44 түрі, бауырымен жорғалаушылардың 7 түрі, қосмекенділердің 2 түрі және омыртқасыз жануарлардың үлкен тобы. Аңшылық фаунасы сүтқоректілердің 33 түрін және құстардың 34 түрін қамтиды. </w:t>
      </w:r>
    </w:p>
    <w:p w14:paraId="39F70A15" w14:textId="2EEE616A" w:rsidR="00E4265E" w:rsidRPr="001801B7" w:rsidRDefault="00E4265E" w:rsidP="00D51B1F">
      <w:pPr>
        <w:pStyle w:val="a3"/>
        <w:ind w:firstLine="720"/>
        <w:rPr>
          <w:bCs/>
          <w:lang w:val="mn-MN"/>
        </w:rPr>
      </w:pPr>
      <w:r w:rsidRPr="001801B7">
        <w:rPr>
          <w:bCs/>
          <w:i/>
          <w:iCs/>
          <w:lang w:val="mn-MN"/>
        </w:rPr>
        <w:t>Құстар</w:t>
      </w:r>
      <w:r w:rsidRPr="001801B7">
        <w:rPr>
          <w:bCs/>
          <w:lang w:val="mn-MN"/>
        </w:rPr>
        <w:t>: Моңғол Алтай таулары құстар үшін ерекше аймақтардың бірі болып табылады. Көлдердің, өзендердің және сулы</w:t>
      </w:r>
      <w:r w:rsidR="00830E61" w:rsidRPr="001801B7">
        <w:rPr>
          <w:bCs/>
          <w:lang w:val="mn-MN"/>
        </w:rPr>
        <w:t>–</w:t>
      </w:r>
      <w:r w:rsidRPr="001801B7">
        <w:rPr>
          <w:bCs/>
          <w:lang w:val="mn-MN"/>
        </w:rPr>
        <w:t>батпақты алқаптарды мекендейтін құстары Моңғол Алтайдың құс түрлерінің құрамының шамамен 70%</w:t>
      </w:r>
      <w:r w:rsidR="00830E61" w:rsidRPr="001801B7">
        <w:rPr>
          <w:bCs/>
          <w:lang w:val="mn-MN"/>
        </w:rPr>
        <w:t>–</w:t>
      </w:r>
      <w:r w:rsidRPr="001801B7">
        <w:rPr>
          <w:bCs/>
          <w:lang w:val="mn-MN"/>
        </w:rPr>
        <w:t>н құрайды. Сондай</w:t>
      </w:r>
      <w:r w:rsidR="00830E61" w:rsidRPr="001801B7">
        <w:rPr>
          <w:bCs/>
          <w:lang w:val="mn-MN"/>
        </w:rPr>
        <w:t>–</w:t>
      </w:r>
      <w:r w:rsidRPr="001801B7">
        <w:rPr>
          <w:bCs/>
          <w:lang w:val="mn-MN"/>
        </w:rPr>
        <w:t xml:space="preserve">ақ биік тауларға, жартастарда, тау шалғындарында, далаларда, шөлдерде негізгі мекен ететін құстар аздап кездеседі. Алтайдың биік таулы аймақтарында Орта Азияның таулы аймақтарына көбірек бейімделген күндізгі және түнгі жыртқыш құстар көп кездеседі. </w:t>
      </w:r>
    </w:p>
    <w:p w14:paraId="554A9FBE" w14:textId="5CD34B27" w:rsidR="00E4265E" w:rsidRPr="001801B7" w:rsidRDefault="00E4265E" w:rsidP="00D51B1F">
      <w:pPr>
        <w:pStyle w:val="a3"/>
        <w:ind w:left="0" w:firstLine="720"/>
        <w:rPr>
          <w:bCs/>
          <w:lang w:val="mn-MN"/>
        </w:rPr>
      </w:pPr>
      <w:r w:rsidRPr="001801B7">
        <w:rPr>
          <w:bCs/>
          <w:lang w:val="mn-MN"/>
        </w:rPr>
        <w:t>Зерттеушілердің ұсынған мәліметінше торғайлар тобының 116 түрі, сұңқар тобының 31 түрі, қарақұйрық тобының 48 түрі, қаз тобының 29 түрі, тауық тобының 17 түрі бар. Бұл 5 құс тобы Моңғолия Алтай тауларындағы құс түрлерінің 90%</w:t>
      </w:r>
      <w:r w:rsidR="00830E61" w:rsidRPr="001801B7">
        <w:rPr>
          <w:bCs/>
          <w:lang w:val="mn-MN"/>
        </w:rPr>
        <w:t>–</w:t>
      </w:r>
      <w:r w:rsidRPr="001801B7">
        <w:rPr>
          <w:bCs/>
          <w:lang w:val="mn-MN"/>
        </w:rPr>
        <w:t>ын құрайды. Моңғол Алтайдың құстары мекендеу ортасына қарай тұрақты мекен ететін 62 түрі, көктемде жұмыртқа басуға келетін 140 түрі, жұмыртқа баспайтын 3 түрі, тек жазда басып өтетін 59 түрі, тек қыста келетін 5 түрі тіркелген. Осыларға қарағанда Алтайдағы барлық құс түрлерінің жартысы осы өңірде жұмыртқалайтыны байқалады.</w:t>
      </w:r>
      <w:r w:rsidR="006F439D" w:rsidRPr="001801B7">
        <w:rPr>
          <w:bCs/>
          <w:lang w:val="mn-MN"/>
        </w:rPr>
        <w:t xml:space="preserve"> </w:t>
      </w:r>
    </w:p>
    <w:p w14:paraId="2ADF2D3E" w14:textId="0C6ECC91" w:rsidR="00E4265E" w:rsidRPr="001801B7" w:rsidRDefault="00E4265E" w:rsidP="00D51B1F">
      <w:pPr>
        <w:pStyle w:val="a3"/>
        <w:ind w:left="0" w:firstLine="720"/>
        <w:rPr>
          <w:bCs/>
          <w:lang w:val="mn-MN"/>
        </w:rPr>
      </w:pPr>
      <w:r w:rsidRPr="001801B7">
        <w:rPr>
          <w:bCs/>
          <w:lang w:val="mn-MN"/>
        </w:rPr>
        <w:t>Моңғол Алтай құстарының 13 түрі Моңғолияның Қызыл кітабына енгізілген (қасық тұмсық, қара ләйлек, дала қаз, ақбас қаз, аққу, аққұйрық лашын, бүркіт, қарабас шағала, реликт шағала. Халықаралық Қызыл кітапқа енген 2 түрі (аққұйрықты қыран, реликт шағала), Моңғолияның аса сирек кездесетін жануарлар тізіміне енгізілген 1 түрі (сұңқылдақ</w:t>
      </w:r>
      <w:r w:rsidR="006F439D" w:rsidRPr="001801B7">
        <w:rPr>
          <w:bCs/>
          <w:lang w:val="mn-MN"/>
        </w:rPr>
        <w:t xml:space="preserve"> </w:t>
      </w:r>
      <w:r w:rsidRPr="001801B7">
        <w:rPr>
          <w:bCs/>
          <w:lang w:val="mn-MN"/>
        </w:rPr>
        <w:t>аққуы), сирек кездесетін жануарлар тізіміне енгізілген 6 түрі (су бұқасы, қасық тұмсық, қара ләйлек, дала қазы, мүйіс қаз және алтын бозторғай), Құрып кету қаупі төнген жабайы фауна мен флора түрлерінің халықаралық саудасы туралы конвенцияның (CITES) I және II қосымшаларында енгізілген 27 түрі қатарлы сирек кездесетін құстар үшін маңызды орын екенін дәлелдейді. Ресей жағында құстардың 300 түрі мекендейді, оның 250</w:t>
      </w:r>
      <w:r w:rsidR="00830E61" w:rsidRPr="001801B7">
        <w:rPr>
          <w:bCs/>
          <w:lang w:val="mn-MN"/>
        </w:rPr>
        <w:t>–</w:t>
      </w:r>
      <w:r w:rsidRPr="001801B7">
        <w:rPr>
          <w:bCs/>
          <w:lang w:val="mn-MN"/>
        </w:rPr>
        <w:t>ге жуығы ұя салады.</w:t>
      </w:r>
    </w:p>
    <w:p w14:paraId="4ED7689B" w14:textId="77777777" w:rsidR="00E4265E" w:rsidRPr="001801B7" w:rsidRDefault="00E4265E" w:rsidP="00D51B1F">
      <w:pPr>
        <w:pStyle w:val="a3"/>
        <w:ind w:left="0" w:firstLine="720"/>
        <w:rPr>
          <w:bCs/>
          <w:lang w:val="mn-MN"/>
        </w:rPr>
      </w:pPr>
      <w:r w:rsidRPr="001801B7">
        <w:rPr>
          <w:bCs/>
          <w:i/>
          <w:iCs/>
          <w:lang w:val="mn-MN"/>
        </w:rPr>
        <w:t>Қосмекенділер мен бауырымен жорғалаушылар</w:t>
      </w:r>
      <w:r w:rsidRPr="001801B7">
        <w:rPr>
          <w:bCs/>
          <w:lang w:val="mn-MN"/>
        </w:rPr>
        <w:t xml:space="preserve">: Моңғол Алтайда қосмекенділердің 2 түрі және бауырымен жорғалаушылардың 11 түрі тіркелген. Бауырымен жорғалаушылардың ішінде кесірткелердің 7 түрі, жыландардың 4 түрі тіркелген. Ал Қазақстан жағында қосмекенділердің 2 түрі және бауырымен жорғалаушылардың 4 тіркелген. Ресей жағында бұл мәліметтер ұлттық парктер бойынша әр түрлі жазылған. </w:t>
      </w:r>
    </w:p>
    <w:p w14:paraId="38D4EE48" w14:textId="77777777" w:rsidR="00E4265E" w:rsidRPr="001801B7" w:rsidRDefault="00E4265E" w:rsidP="00D51B1F">
      <w:pPr>
        <w:pStyle w:val="a3"/>
        <w:ind w:left="0" w:firstLine="720"/>
        <w:rPr>
          <w:bCs/>
          <w:lang w:val="mn-MN"/>
        </w:rPr>
      </w:pPr>
      <w:r w:rsidRPr="001801B7">
        <w:rPr>
          <w:bCs/>
          <w:lang w:val="mn-MN"/>
        </w:rPr>
        <w:t xml:space="preserve"> Алтай тауларындағы бауырымен жорғалаушылардың барлығы кесіртке және жыландар. Мұнда темір кесіртке, қарлы қой кесірткелері, дөңгелек қой кесірткелері, моңғол кесіртке, жылан кесіртке қатарлы түрлері таралған. Алтай тауында қосмекенділер сирек кездеседі. </w:t>
      </w:r>
    </w:p>
    <w:p w14:paraId="5BC6102E" w14:textId="75EB5217" w:rsidR="00E4265E" w:rsidRPr="00AC3C2A" w:rsidRDefault="004D0C2E" w:rsidP="00AC3C2A">
      <w:pPr>
        <w:pStyle w:val="MDPI39equation"/>
        <w:tabs>
          <w:tab w:val="left" w:pos="709"/>
        </w:tabs>
        <w:spacing w:before="0" w:after="0" w:line="240" w:lineRule="auto"/>
        <w:ind w:left="0" w:firstLine="0"/>
        <w:jc w:val="left"/>
        <w:rPr>
          <w:rFonts w:ascii="Times New Roman" w:hAnsi="Times New Roman"/>
          <w:b/>
          <w:sz w:val="28"/>
          <w:szCs w:val="28"/>
          <w:lang w:val="mn-MN"/>
        </w:rPr>
      </w:pPr>
      <w:r w:rsidRPr="001801B7">
        <w:rPr>
          <w:rFonts w:ascii="Times New Roman" w:hAnsi="Times New Roman"/>
          <w:b/>
          <w:sz w:val="28"/>
          <w:szCs w:val="28"/>
          <w:lang w:val="mn-MN"/>
        </w:rPr>
        <w:tab/>
      </w:r>
      <w:r w:rsidR="00E4265E" w:rsidRPr="00AC3C2A">
        <w:rPr>
          <w:rFonts w:ascii="Times New Roman" w:hAnsi="Times New Roman"/>
          <w:b/>
          <w:sz w:val="28"/>
          <w:szCs w:val="28"/>
          <w:lang w:val="mn-MN"/>
        </w:rPr>
        <w:t>Табиғат зоналары</w:t>
      </w:r>
      <w:r w:rsidRPr="00AC3C2A">
        <w:rPr>
          <w:rFonts w:ascii="Times New Roman" w:hAnsi="Times New Roman"/>
          <w:b/>
          <w:sz w:val="28"/>
          <w:szCs w:val="28"/>
          <w:lang w:val="mn-MN"/>
        </w:rPr>
        <w:t xml:space="preserve"> </w:t>
      </w:r>
    </w:p>
    <w:p w14:paraId="58678E40" w14:textId="58DFBC97" w:rsidR="00E4265E" w:rsidRPr="001801B7" w:rsidRDefault="00E4265E"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color w:val="000000" w:themeColor="text1"/>
          <w:sz w:val="28"/>
          <w:szCs w:val="28"/>
        </w:rPr>
        <w:t>Қазақстандық Алтай жотасы:</w:t>
      </w:r>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color w:val="000000"/>
          <w:sz w:val="28"/>
          <w:szCs w:val="28"/>
        </w:rPr>
        <w:t>Мұнда өте айқын ажыратылатын биіктік белдеулі ландшафт жүйесі қалыптасқан. Солтүстік және батыс тау етектерінің 400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700 м биіктігінде шалғынды, әртүрлі өсімдіктер мен астық тұқымдасты дала, ал 1200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1700 м биіктікте жусанды</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бетегелі дала белдеуі қалыптасқан. Бұл таулы дала белдеуінде қара және ашық қоңыр топырақ түзілген. Көп жерлерінде бұта (итмұрын, ұшқат, тобылғы, қараған, т.б.), ал өзен мен бұлақ бойларында тал, кайың, мойыл өседі. Таулы</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орманды белдеу Алтайдың 70% аумағын алып жатыр. Мұнда жалпақ жапырақты орман өседі. Орталық және оңтүстік Алтайдың 2200</w:t>
      </w:r>
      <w:r w:rsidR="00830E61" w:rsidRPr="001801B7">
        <w:rPr>
          <w:rFonts w:ascii="Times New Roman" w:hAnsi="Times New Roman" w:cs="Times New Roman"/>
          <w:bCs/>
          <w:color w:val="000000"/>
          <w:sz w:val="28"/>
          <w:szCs w:val="28"/>
        </w:rPr>
        <w:t>–</w:t>
      </w:r>
      <w:r w:rsidRPr="001801B7">
        <w:rPr>
          <w:rFonts w:ascii="Times New Roman" w:hAnsi="Times New Roman" w:cs="Times New Roman"/>
          <w:bCs/>
          <w:color w:val="000000"/>
          <w:sz w:val="28"/>
          <w:szCs w:val="28"/>
        </w:rPr>
        <w:t xml:space="preserve">2500 м биіктігін қылқанды орман (самырсынды балқарағайы) қамтыған. Одан жоғары биік таулы альпілік белдеуде субальпілік бұталар мен шалғын өседі. Шығыс және солтүстік шығыс бөлігін таулы тундра, одан жоғары жағын жартастар, </w:t>
      </w:r>
      <w:r w:rsidRPr="001801B7">
        <w:rPr>
          <w:rFonts w:ascii="Times New Roman" w:hAnsi="Times New Roman" w:cs="Times New Roman"/>
          <w:bCs/>
          <w:sz w:val="28"/>
          <w:szCs w:val="28"/>
        </w:rPr>
        <w:t>тас қорымдар, қар алаңдары мен мұздықтар алып жатыр. Топырағы қара сұр, күлгін болып келеді.</w:t>
      </w:r>
    </w:p>
    <w:p w14:paraId="17C9096A" w14:textId="34B52B96" w:rsidR="00E4265E" w:rsidRPr="001801B7" w:rsidRDefault="00E4265E" w:rsidP="00D51B1F">
      <w:pPr>
        <w:pStyle w:val="a3"/>
        <w:ind w:left="0" w:firstLine="720"/>
        <w:rPr>
          <w:bCs/>
          <w:color w:val="000000"/>
          <w:lang w:val="mn-MN"/>
        </w:rPr>
      </w:pPr>
      <w:r w:rsidRPr="001801B7">
        <w:rPr>
          <w:bCs/>
          <w:color w:val="000000"/>
          <w:lang w:val="mn-MN"/>
        </w:rPr>
        <w:t>Алтай тауларының табиғатына оның алып жатқан географиялық орны үлкен әсер етеді. Оңтүстік</w:t>
      </w:r>
      <w:r w:rsidR="00830E61" w:rsidRPr="001801B7">
        <w:rPr>
          <w:bCs/>
          <w:color w:val="000000"/>
          <w:lang w:val="mn-MN"/>
        </w:rPr>
        <w:t>–</w:t>
      </w:r>
      <w:r w:rsidRPr="001801B7">
        <w:rPr>
          <w:bCs/>
          <w:color w:val="000000"/>
          <w:lang w:val="mn-MN"/>
        </w:rPr>
        <w:t>батыстағы аласа тау беткейлерінде ылғал аз түседі. Сол себептен оның батыс бөлігіндегі тауларға ылғал молырақ түседі. Солтүстік батыстың биік белдеулері дала зонасынан (1600</w:t>
      </w:r>
      <w:r w:rsidR="00830E61" w:rsidRPr="001801B7">
        <w:rPr>
          <w:bCs/>
          <w:color w:val="000000"/>
          <w:lang w:val="mn-MN"/>
        </w:rPr>
        <w:t>–</w:t>
      </w:r>
      <w:r w:rsidRPr="001801B7">
        <w:rPr>
          <w:bCs/>
          <w:color w:val="000000"/>
          <w:lang w:val="mn-MN"/>
        </w:rPr>
        <w:t>1800 м) басталады да, оңтүстік</w:t>
      </w:r>
      <w:r w:rsidR="00830E61" w:rsidRPr="001801B7">
        <w:rPr>
          <w:bCs/>
          <w:color w:val="000000"/>
          <w:lang w:val="mn-MN"/>
        </w:rPr>
        <w:t>–</w:t>
      </w:r>
      <w:r w:rsidRPr="001801B7">
        <w:rPr>
          <w:bCs/>
          <w:color w:val="000000"/>
          <w:lang w:val="mn-MN"/>
        </w:rPr>
        <w:t>батыста Зайсан қазаншұңқырына қараған жағы шөлейт зонаға (900</w:t>
      </w:r>
      <w:r w:rsidR="00830E61" w:rsidRPr="001801B7">
        <w:rPr>
          <w:bCs/>
          <w:color w:val="000000"/>
          <w:lang w:val="mn-MN"/>
        </w:rPr>
        <w:t>–</w:t>
      </w:r>
      <w:r w:rsidRPr="001801B7">
        <w:rPr>
          <w:bCs/>
          <w:color w:val="000000"/>
          <w:lang w:val="mn-MN"/>
        </w:rPr>
        <w:t>1100 м) кіреді. Ол екеуінің шекарасы Бұқтырма өзенімен шектеледі. Далалық тау беткейлерінен жоғары орманды таулар (2100</w:t>
      </w:r>
      <w:r w:rsidR="00830E61" w:rsidRPr="001801B7">
        <w:rPr>
          <w:bCs/>
          <w:color w:val="000000"/>
          <w:lang w:val="mn-MN"/>
        </w:rPr>
        <w:t>–</w:t>
      </w:r>
      <w:r w:rsidRPr="001801B7">
        <w:rPr>
          <w:bCs/>
          <w:color w:val="000000"/>
          <w:lang w:val="mn-MN"/>
        </w:rPr>
        <w:t>2300 м), шалғынды альпілік белдеуі (2500</w:t>
      </w:r>
      <w:r w:rsidR="00830E61" w:rsidRPr="001801B7">
        <w:rPr>
          <w:bCs/>
          <w:color w:val="000000"/>
          <w:lang w:val="mn-MN"/>
        </w:rPr>
        <w:t>–</w:t>
      </w:r>
      <w:r w:rsidRPr="001801B7">
        <w:rPr>
          <w:bCs/>
          <w:color w:val="000000"/>
          <w:lang w:val="mn-MN"/>
        </w:rPr>
        <w:t>2600 м) және биік шыңдағы мәңгі қар жататын белдеу (2600 м</w:t>
      </w:r>
      <w:r w:rsidR="00830E61" w:rsidRPr="001801B7">
        <w:rPr>
          <w:bCs/>
          <w:color w:val="000000"/>
          <w:lang w:val="mn-MN"/>
        </w:rPr>
        <w:t>–</w:t>
      </w:r>
      <w:r w:rsidRPr="001801B7">
        <w:rPr>
          <w:bCs/>
          <w:color w:val="000000"/>
          <w:lang w:val="mn-MN"/>
        </w:rPr>
        <w:t xml:space="preserve">ден жоғары) өтеді. </w:t>
      </w:r>
    </w:p>
    <w:p w14:paraId="167AEB05" w14:textId="4A17094A" w:rsidR="00E4265E" w:rsidRPr="001801B7" w:rsidRDefault="00E4265E" w:rsidP="00A63696">
      <w:pPr>
        <w:pStyle w:val="a3"/>
        <w:ind w:left="0" w:firstLine="720"/>
        <w:rPr>
          <w:bCs/>
          <w:color w:val="000000" w:themeColor="text1"/>
          <w:lang w:val="mn-MN"/>
        </w:rPr>
      </w:pPr>
      <w:r w:rsidRPr="001801B7">
        <w:rPr>
          <w:bCs/>
          <w:i/>
          <w:iCs/>
          <w:lang w:val="mn-MN"/>
        </w:rPr>
        <w:t>Моңғол Алтай</w:t>
      </w:r>
      <w:r w:rsidR="00E5255B" w:rsidRPr="001801B7">
        <w:rPr>
          <w:i/>
          <w:iCs/>
          <w:lang w:val="mn-MN"/>
        </w:rPr>
        <w:t xml:space="preserve"> </w:t>
      </w:r>
      <w:r w:rsidRPr="001801B7">
        <w:rPr>
          <w:bCs/>
          <w:i/>
          <w:iCs/>
          <w:color w:val="000000" w:themeColor="text1"/>
          <w:lang w:val="mn-MN"/>
        </w:rPr>
        <w:t>жотасы:</w:t>
      </w:r>
      <w:r w:rsidRPr="001801B7">
        <w:rPr>
          <w:bCs/>
          <w:color w:val="000000" w:themeColor="text1"/>
          <w:lang w:val="mn-MN"/>
        </w:rPr>
        <w:t xml:space="preserve"> Мұнда ландшафт белдеуінің 9 түрі айқын байқалады. Теңіз деңгейінен 3600 метрден жоғары мәңгі қар белдеулерінде тараса 3600</w:t>
      </w:r>
      <w:r w:rsidR="00830E61" w:rsidRPr="001801B7">
        <w:rPr>
          <w:bCs/>
          <w:color w:val="000000" w:themeColor="text1"/>
          <w:lang w:val="mn-MN"/>
        </w:rPr>
        <w:t>–</w:t>
      </w:r>
      <w:r w:rsidRPr="001801B7">
        <w:rPr>
          <w:bCs/>
          <w:color w:val="000000" w:themeColor="text1"/>
          <w:lang w:val="mn-MN"/>
        </w:rPr>
        <w:t xml:space="preserve">3800 метр биіктікте </w:t>
      </w:r>
      <w:r w:rsidR="00A63696">
        <w:rPr>
          <w:color w:val="000000" w:themeColor="text1"/>
          <w:lang w:val="kk-KZ"/>
        </w:rPr>
        <w:t>«</w:t>
      </w:r>
      <w:r w:rsidRPr="001801B7">
        <w:rPr>
          <w:bCs/>
          <w:color w:val="000000" w:themeColor="text1"/>
          <w:lang w:val="mn-MN"/>
        </w:rPr>
        <w:t>биік құзды шыңдар</w:t>
      </w:r>
      <w:r w:rsidR="00A63696">
        <w:rPr>
          <w:color w:val="000000" w:themeColor="text1"/>
          <w:lang w:val="kk-KZ"/>
        </w:rPr>
        <w:t>»</w:t>
      </w:r>
      <w:r w:rsidRPr="001801B7">
        <w:rPr>
          <w:bCs/>
          <w:color w:val="000000" w:themeColor="text1"/>
          <w:lang w:val="mn-MN"/>
        </w:rPr>
        <w:t xml:space="preserve"> белдеуін ажыратуға болады. Бұл ландшафт түрі Бесбо</w:t>
      </w:r>
      <w:r w:rsidR="003E2720" w:rsidRPr="001801B7">
        <w:rPr>
          <w:bCs/>
          <w:color w:val="000000" w:themeColor="text1"/>
          <w:lang w:val="mn-MN"/>
        </w:rPr>
        <w:t>г</w:t>
      </w:r>
      <w:r w:rsidRPr="001801B7">
        <w:rPr>
          <w:bCs/>
          <w:color w:val="000000" w:themeColor="text1"/>
          <w:lang w:val="mn-MN"/>
        </w:rPr>
        <w:t>да маңында 4000 метрден бастау алады. Теңіз деңгейінен 2800</w:t>
      </w:r>
      <w:r w:rsidR="00830E61" w:rsidRPr="001801B7">
        <w:rPr>
          <w:bCs/>
          <w:color w:val="000000" w:themeColor="text1"/>
          <w:lang w:val="mn-MN"/>
        </w:rPr>
        <w:t>–</w:t>
      </w:r>
      <w:r w:rsidRPr="001801B7">
        <w:rPr>
          <w:bCs/>
          <w:color w:val="000000" w:themeColor="text1"/>
          <w:lang w:val="mn-MN"/>
        </w:rPr>
        <w:t>3000 биіктікте Таулы дала белдеуі яғни ең үлкен аумақты алып жатқан ландшафт түрі болып есептеленеді. Тау арасындағы ірі көлдердің ойпатына 1750</w:t>
      </w:r>
      <w:r w:rsidR="00830E61" w:rsidRPr="001801B7">
        <w:rPr>
          <w:bCs/>
          <w:color w:val="000000" w:themeColor="text1"/>
          <w:lang w:val="mn-MN"/>
        </w:rPr>
        <w:t>–</w:t>
      </w:r>
      <w:r w:rsidRPr="001801B7">
        <w:rPr>
          <w:bCs/>
          <w:color w:val="000000" w:themeColor="text1"/>
          <w:lang w:val="mn-MN"/>
        </w:rPr>
        <w:t xml:space="preserve">2000 метр аралығында Сырғалы, Даян, </w:t>
      </w:r>
      <w:r w:rsidR="00203FBB" w:rsidRPr="001801B7">
        <w:rPr>
          <w:bCs/>
          <w:color w:val="000000" w:themeColor="text1"/>
          <w:lang w:val="mn-MN"/>
        </w:rPr>
        <w:t>Т</w:t>
      </w:r>
      <w:r w:rsidR="005E70FD" w:rsidRPr="001801B7">
        <w:rPr>
          <w:bCs/>
          <w:color w:val="000000" w:themeColor="text1"/>
          <w:lang w:val="mn-MN"/>
        </w:rPr>
        <w:t>о</w:t>
      </w:r>
      <w:r w:rsidR="00203FBB" w:rsidRPr="001801B7">
        <w:rPr>
          <w:bCs/>
          <w:color w:val="000000" w:themeColor="text1"/>
          <w:lang w:val="mn-MN"/>
        </w:rPr>
        <w:t>лба</w:t>
      </w:r>
      <w:r w:rsidRPr="001801B7">
        <w:rPr>
          <w:bCs/>
          <w:color w:val="000000" w:themeColor="text1"/>
          <w:lang w:val="mn-MN"/>
        </w:rPr>
        <w:t xml:space="preserve"> көлі маңында құрғақ дала ландшафт түрлері тараған. </w:t>
      </w:r>
    </w:p>
    <w:p w14:paraId="32631FE7" w14:textId="61EDD13F" w:rsidR="00DA76C0" w:rsidRPr="001801B7" w:rsidRDefault="00E4265E" w:rsidP="00D51B1F">
      <w:pPr>
        <w:pStyle w:val="a3"/>
        <w:ind w:left="0" w:firstLine="720"/>
        <w:rPr>
          <w:bCs/>
          <w:color w:val="000000" w:themeColor="text1"/>
          <w:lang w:val="mn-MN"/>
        </w:rPr>
      </w:pPr>
      <w:r w:rsidRPr="001801B7">
        <w:rPr>
          <w:bCs/>
          <w:color w:val="000000" w:themeColor="text1"/>
          <w:lang w:val="mn-MN"/>
        </w:rPr>
        <w:t>Моңғол Алтай жотасы шығысқа қарай аласарып, таулы шалғынды ландшафты аздап кездеседі. Тау теріскейінің қылқан жапырақты ландшафт түрі жоғарыда жазылғандай Моңғол Алтайдың батыс бөлігі, Ёлт басындағы тауларда тараған. Мұнда шөлейтті даланың құрғақ ландшафтысын 1500</w:t>
      </w:r>
      <w:r w:rsidR="00830E61" w:rsidRPr="001801B7">
        <w:rPr>
          <w:bCs/>
          <w:color w:val="000000" w:themeColor="text1"/>
          <w:lang w:val="mn-MN"/>
        </w:rPr>
        <w:t>–</w:t>
      </w:r>
      <w:r w:rsidRPr="001801B7">
        <w:rPr>
          <w:bCs/>
          <w:color w:val="000000" w:themeColor="text1"/>
          <w:lang w:val="mn-MN"/>
        </w:rPr>
        <w:t xml:space="preserve">1800 биіктікте </w:t>
      </w:r>
      <w:r w:rsidR="00D52B8C" w:rsidRPr="001801B7">
        <w:rPr>
          <w:bCs/>
          <w:color w:val="000000" w:themeColor="text1"/>
          <w:lang w:val="mn-MN"/>
        </w:rPr>
        <w:t>тек қана</w:t>
      </w:r>
      <w:r w:rsidRPr="001801B7">
        <w:rPr>
          <w:bCs/>
          <w:color w:val="000000" w:themeColor="text1"/>
          <w:lang w:val="mn-MN"/>
        </w:rPr>
        <w:t xml:space="preserve"> </w:t>
      </w:r>
      <w:r w:rsidR="00FD7F91">
        <w:rPr>
          <w:bCs/>
          <w:color w:val="000000" w:themeColor="text1"/>
          <w:lang w:val="mn-MN"/>
        </w:rPr>
        <w:t>Ачит</w:t>
      </w:r>
      <w:r w:rsidRPr="001801B7">
        <w:rPr>
          <w:bCs/>
          <w:color w:val="000000" w:themeColor="text1"/>
          <w:lang w:val="mn-MN"/>
        </w:rPr>
        <w:t xml:space="preserve"> көл ойпатында шағын алаңнан көруге болады. Және Ашы көл ойпатында шөлейтті даланың құрғақ ландшафтысынан басқа </w:t>
      </w:r>
      <w:r w:rsidR="00AF2877">
        <w:rPr>
          <w:color w:val="000000" w:themeColor="text1"/>
          <w:lang w:val="kk-KZ"/>
        </w:rPr>
        <w:t>«</w:t>
      </w:r>
      <w:r w:rsidRPr="001801B7">
        <w:rPr>
          <w:bCs/>
          <w:color w:val="000000" w:themeColor="text1"/>
          <w:lang w:val="mn-MN"/>
        </w:rPr>
        <w:t>сирек шөлейтті дала</w:t>
      </w:r>
      <w:r w:rsidR="00AF2877">
        <w:rPr>
          <w:color w:val="000000" w:themeColor="text1"/>
          <w:lang w:val="kk-KZ"/>
        </w:rPr>
        <w:t>»</w:t>
      </w:r>
      <w:r w:rsidRPr="001801B7">
        <w:rPr>
          <w:bCs/>
          <w:color w:val="000000" w:themeColor="text1"/>
          <w:lang w:val="mn-MN"/>
        </w:rPr>
        <w:t xml:space="preserve"> ландшафтысын көругеде болады. Ал Ховд өзен сағасы, олардың ірі салаларында өзендік ландшафт түрлерін көруге болады. Моңғолияның физикалық аудандастыру бойынша Моңғол Алтай жотасы түгелдей Алтай</w:t>
      </w:r>
      <w:r w:rsidR="00830E61" w:rsidRPr="001801B7">
        <w:rPr>
          <w:bCs/>
          <w:color w:val="000000" w:themeColor="text1"/>
          <w:lang w:val="mn-MN"/>
        </w:rPr>
        <w:t>–</w:t>
      </w:r>
      <w:r w:rsidRPr="001801B7">
        <w:rPr>
          <w:bCs/>
          <w:color w:val="000000" w:themeColor="text1"/>
          <w:lang w:val="mn-MN"/>
        </w:rPr>
        <w:t>Соён таулы ірі зонасына жатады. Бұл ірі зонасы Моңғолияның жалпы жер көлемінің 10.7%</w:t>
      </w:r>
      <w:r w:rsidR="00830E61" w:rsidRPr="001801B7">
        <w:rPr>
          <w:bCs/>
          <w:color w:val="000000" w:themeColor="text1"/>
          <w:lang w:val="mn-MN"/>
        </w:rPr>
        <w:t>–</w:t>
      </w:r>
      <w:r w:rsidRPr="001801B7">
        <w:rPr>
          <w:bCs/>
          <w:color w:val="000000" w:themeColor="text1"/>
          <w:lang w:val="mn-MN"/>
        </w:rPr>
        <w:t>ын яғни 167 960 км.кв алаңды алып жатыр.</w:t>
      </w:r>
    </w:p>
    <w:p w14:paraId="3EADAE48" w14:textId="1483DC12" w:rsidR="00E4265E" w:rsidRPr="001801B7" w:rsidRDefault="00E4265E" w:rsidP="00D51B1F">
      <w:pPr>
        <w:pStyle w:val="a3"/>
        <w:ind w:left="0" w:firstLine="720"/>
        <w:rPr>
          <w:bCs/>
          <w:color w:val="000000" w:themeColor="text1"/>
          <w:lang w:val="mn-MN"/>
        </w:rPr>
      </w:pPr>
      <w:r w:rsidRPr="001801B7">
        <w:rPr>
          <w:bCs/>
          <w:lang w:val="mn-MN"/>
        </w:rPr>
        <w:t>Алтай</w:t>
      </w:r>
      <w:r w:rsidR="00830E61" w:rsidRPr="001801B7">
        <w:rPr>
          <w:bCs/>
          <w:lang w:val="mn-MN"/>
        </w:rPr>
        <w:t>–</w:t>
      </w:r>
      <w:r w:rsidRPr="001801B7">
        <w:rPr>
          <w:bCs/>
          <w:lang w:val="mn-MN"/>
        </w:rPr>
        <w:t>Соён таулы ірі зонасына 3 аймаққа бөлінеді: Олар: Моңғол Алтайы биік таулы аймағы (104478,5 км</w:t>
      </w:r>
      <w:r w:rsidRPr="001801B7">
        <w:rPr>
          <w:bCs/>
          <w:vertAlign w:val="superscript"/>
          <w:lang w:val="mn-MN"/>
        </w:rPr>
        <w:t>2</w:t>
      </w:r>
      <w:r w:rsidRPr="001801B7">
        <w:rPr>
          <w:bCs/>
          <w:lang w:val="mn-MN"/>
        </w:rPr>
        <w:t>), Шығыс Соён биік таулы аймағы (40299,7 км</w:t>
      </w:r>
      <w:r w:rsidRPr="001801B7">
        <w:rPr>
          <w:bCs/>
          <w:vertAlign w:val="superscript"/>
          <w:lang w:val="mn-MN"/>
        </w:rPr>
        <w:t>2</w:t>
      </w:r>
      <w:r w:rsidRPr="001801B7">
        <w:rPr>
          <w:bCs/>
          <w:lang w:val="mn-MN"/>
        </w:rPr>
        <w:t>), Тагна таулы биік таулы, ойпатты аймағы (23182,2 км</w:t>
      </w:r>
      <w:r w:rsidRPr="001801B7">
        <w:rPr>
          <w:bCs/>
          <w:vertAlign w:val="superscript"/>
          <w:lang w:val="mn-MN"/>
        </w:rPr>
        <w:t>2</w:t>
      </w:r>
      <w:r w:rsidRPr="001801B7">
        <w:rPr>
          <w:bCs/>
          <w:lang w:val="mn-MN"/>
        </w:rPr>
        <w:t>)</w:t>
      </w:r>
      <w:r w:rsidR="00860815">
        <w:rPr>
          <w:bCs/>
          <w:noProof/>
          <w:lang w:val="mn-MN"/>
        </w:rPr>
        <w:t xml:space="preserve"> </w:t>
      </w:r>
      <w:r w:rsidR="00860815" w:rsidRPr="00E667C7">
        <w:rPr>
          <w:noProof/>
          <w:lang w:val="mn-MN"/>
        </w:rPr>
        <w:t xml:space="preserve">[80, </w:t>
      </w:r>
      <w:r w:rsidR="00860815">
        <w:rPr>
          <w:noProof/>
          <w:lang w:val="kk-KZ"/>
        </w:rPr>
        <w:t>бет</w:t>
      </w:r>
      <w:r w:rsidR="00860815" w:rsidRPr="00E667C7">
        <w:rPr>
          <w:noProof/>
          <w:lang w:val="mn-MN"/>
        </w:rPr>
        <w:t>. 372]</w:t>
      </w:r>
      <w:r w:rsidRPr="001801B7">
        <w:rPr>
          <w:bCs/>
          <w:lang w:val="mn-MN"/>
        </w:rPr>
        <w:t>.</w:t>
      </w:r>
    </w:p>
    <w:p w14:paraId="2803CBE9" w14:textId="66950109" w:rsidR="00E4265E" w:rsidRPr="001801B7" w:rsidRDefault="00E4265E" w:rsidP="00D51B1F">
      <w:pPr>
        <w:pStyle w:val="a3"/>
        <w:ind w:left="0" w:firstLine="720"/>
        <w:rPr>
          <w:bCs/>
          <w:lang w:val="mn-MN"/>
        </w:rPr>
      </w:pPr>
      <w:r w:rsidRPr="001801B7">
        <w:rPr>
          <w:bCs/>
          <w:lang w:val="mn-MN"/>
        </w:rPr>
        <w:t>Мұның ішінен Моңғол Алтайының биік таулы аймағы (104,478.5 км2) сыртқы белгілеріне, орналасуына, бағытына, сабақтастығы мен дербестігіне, ландшафт бірлігіне қарай 3 шағын ауданға бөлінеді:</w:t>
      </w:r>
      <w:r w:rsidR="006F439D" w:rsidRPr="001801B7">
        <w:rPr>
          <w:bCs/>
          <w:lang w:val="mn-MN"/>
        </w:rPr>
        <w:t xml:space="preserve"> </w:t>
      </w:r>
      <w:r w:rsidRPr="001801B7">
        <w:rPr>
          <w:bCs/>
          <w:lang w:val="mn-MN"/>
        </w:rPr>
        <w:t>Олар: 1) Сийлхэм</w:t>
      </w:r>
      <w:r w:rsidR="00830E61" w:rsidRPr="001801B7">
        <w:rPr>
          <w:bCs/>
          <w:lang w:val="mn-MN"/>
        </w:rPr>
        <w:t>–</w:t>
      </w:r>
      <w:r w:rsidRPr="001801B7">
        <w:rPr>
          <w:bCs/>
          <w:lang w:val="mn-MN"/>
        </w:rPr>
        <w:t>Хархираа таулары, 2) Моңғол Алтайының орталық бөлігі және 3) Мөнххайрхан тауы. Бұл 3 аудан Табиғаттың сыртқы келбеті мен ландшафттық және ауылшаруашылық пайдалануындағы ерекше айырмашылықтарды ескере отырып 14 шеңберге бөлінеді. Оның ішінде біздің зерттеу аумағы, яғни Алтай Бес</w:t>
      </w:r>
      <w:r w:rsidR="00F33094">
        <w:rPr>
          <w:bCs/>
          <w:lang w:val="kk-KZ"/>
        </w:rPr>
        <w:t>б</w:t>
      </w:r>
      <w:r w:rsidRPr="001801B7">
        <w:rPr>
          <w:bCs/>
          <w:lang w:val="mn-MN"/>
        </w:rPr>
        <w:t xml:space="preserve">огда ауданы </w:t>
      </w:r>
      <w:r w:rsidR="00830E61" w:rsidRPr="001801B7">
        <w:rPr>
          <w:bCs/>
          <w:lang w:val="mn-MN"/>
        </w:rPr>
        <w:t>–</w:t>
      </w:r>
      <w:r w:rsidRPr="001801B7">
        <w:rPr>
          <w:bCs/>
          <w:lang w:val="mn-MN"/>
        </w:rPr>
        <w:t xml:space="preserve"> Сийлхэм, Бесбогда, Цэнгэл Хайрхан, Толбо</w:t>
      </w:r>
      <w:r w:rsidR="00830E61" w:rsidRPr="001801B7">
        <w:rPr>
          <w:bCs/>
          <w:lang w:val="mn-MN"/>
        </w:rPr>
        <w:t>–</w:t>
      </w:r>
      <w:r w:rsidRPr="001801B7">
        <w:rPr>
          <w:bCs/>
          <w:lang w:val="mn-MN"/>
        </w:rPr>
        <w:t>Сагсай, Көксерке</w:t>
      </w:r>
      <w:r w:rsidR="00830E61" w:rsidRPr="001801B7">
        <w:rPr>
          <w:bCs/>
          <w:lang w:val="mn-MN"/>
        </w:rPr>
        <w:t>–</w:t>
      </w:r>
      <w:r w:rsidRPr="001801B7">
        <w:rPr>
          <w:bCs/>
          <w:lang w:val="mn-MN"/>
        </w:rPr>
        <w:t>Хонгорхайрхан атты 8 шеңберге бөлінеді</w:t>
      </w:r>
      <w:sdt>
        <w:sdtPr>
          <w:rPr>
            <w:bCs/>
            <w:lang w:val="mn-MN"/>
          </w:rPr>
          <w:id w:val="-2045509199"/>
          <w:citation/>
        </w:sdtPr>
        <w:sdtEndPr/>
        <w:sdtContent>
          <w:r w:rsidRPr="001801B7">
            <w:rPr>
              <w:bCs/>
              <w:lang w:val="mn-MN"/>
            </w:rPr>
            <w:fldChar w:fldCharType="begin"/>
          </w:r>
          <w:r w:rsidRPr="001801B7">
            <w:rPr>
              <w:bCs/>
              <w:lang w:val="mn-MN"/>
            </w:rPr>
            <w:instrText xml:space="preserve">CITATION Placeholder6 \l 1104 </w:instrText>
          </w:r>
          <w:r w:rsidRPr="001801B7">
            <w:rPr>
              <w:bCs/>
              <w:lang w:val="mn-MN"/>
            </w:rPr>
            <w:fldChar w:fldCharType="separate"/>
          </w:r>
          <w:r w:rsidR="00E667C7">
            <w:rPr>
              <w:bCs/>
              <w:noProof/>
              <w:lang w:val="mn-MN"/>
            </w:rPr>
            <w:t xml:space="preserve"> </w:t>
          </w:r>
          <w:r w:rsidR="00E667C7" w:rsidRPr="00E667C7">
            <w:rPr>
              <w:noProof/>
              <w:lang w:val="mn-MN"/>
            </w:rPr>
            <w:t>[91]</w:t>
          </w:r>
          <w:r w:rsidRPr="001801B7">
            <w:rPr>
              <w:bCs/>
              <w:lang w:val="mn-MN"/>
            </w:rPr>
            <w:fldChar w:fldCharType="end"/>
          </w:r>
        </w:sdtContent>
      </w:sdt>
      <w:r w:rsidRPr="001801B7">
        <w:rPr>
          <w:bCs/>
          <w:lang w:val="mn-MN"/>
        </w:rPr>
        <w:t>.</w:t>
      </w:r>
      <w:r w:rsidR="00CD2F53" w:rsidRPr="001801B7">
        <w:rPr>
          <w:bCs/>
          <w:lang w:val="mn-MN"/>
        </w:rPr>
        <w:t xml:space="preserve"> Жоғарыдағы тау сілемдерін жеке-</w:t>
      </w:r>
      <w:r w:rsidRPr="001801B7">
        <w:rPr>
          <w:bCs/>
          <w:lang w:val="mn-MN"/>
        </w:rPr>
        <w:t>жеке талдап анықтама бергеніміз мұндағы физика</w:t>
      </w:r>
      <w:r w:rsidR="00830E61" w:rsidRPr="001801B7">
        <w:rPr>
          <w:bCs/>
          <w:lang w:val="mn-MN"/>
        </w:rPr>
        <w:t>–</w:t>
      </w:r>
      <w:r w:rsidRPr="001801B7">
        <w:rPr>
          <w:bCs/>
          <w:lang w:val="mn-MN"/>
        </w:rPr>
        <w:t>географиялық шағын аудандарды анықтау мақсатында болатын.</w:t>
      </w:r>
    </w:p>
    <w:p w14:paraId="604D6163" w14:textId="0D03494E" w:rsidR="001A0097" w:rsidRPr="00067526" w:rsidRDefault="00E4265E" w:rsidP="00067526">
      <w:pPr>
        <w:pStyle w:val="a3"/>
        <w:spacing w:after="120"/>
        <w:ind w:left="0" w:firstLine="720"/>
        <w:rPr>
          <w:bCs/>
          <w:lang w:val="mn-MN"/>
        </w:rPr>
      </w:pPr>
      <w:r w:rsidRPr="001801B7">
        <w:rPr>
          <w:bCs/>
          <w:i/>
          <w:iCs/>
          <w:lang w:val="mn-MN"/>
        </w:rPr>
        <w:t>Ресейлік Алтай жотасы:</w:t>
      </w:r>
      <w:r w:rsidRPr="001801B7">
        <w:rPr>
          <w:bCs/>
          <w:lang w:val="mn-MN"/>
        </w:rPr>
        <w:t xml:space="preserve"> Зерттеу аумағы Ресей ғалымдарының зерттеу бойынша </w:t>
      </w:r>
      <w:r w:rsidRPr="001801B7">
        <w:rPr>
          <w:bCs/>
          <w:color w:val="000000" w:themeColor="text1"/>
          <w:lang w:val="mn-MN"/>
        </w:rPr>
        <w:t>Алтай</w:t>
      </w:r>
      <w:r w:rsidR="00830E61" w:rsidRPr="001801B7">
        <w:rPr>
          <w:bCs/>
          <w:color w:val="000000" w:themeColor="text1"/>
          <w:lang w:val="mn-MN"/>
        </w:rPr>
        <w:t>–</w:t>
      </w:r>
      <w:r w:rsidRPr="001801B7">
        <w:rPr>
          <w:bCs/>
          <w:color w:val="000000" w:themeColor="text1"/>
          <w:lang w:val="mn-MN"/>
        </w:rPr>
        <w:t xml:space="preserve">Соён таулы ірі зонасына жатады. </w:t>
      </w:r>
      <w:r w:rsidRPr="001801B7">
        <w:rPr>
          <w:bCs/>
          <w:lang w:val="mn-MN"/>
        </w:rPr>
        <w:t>Бұл зона Азия материгі мен Ресей Федерациясының физикалық географиясында белгілі бір орын алатын өзіндік ерекше белгілері бар. Оның басым бөлігі Ресей Федерациясының аумағында орналасқан және ел ғалымдарының еңбектерінде дербес ірі аймақтарға бөлініп, ландшафтында ішкі айырмашылықтары жазылған. Солтүстігінде Батыс Сібір жазығымен, солтүстік</w:t>
      </w:r>
      <w:r w:rsidR="00830E61" w:rsidRPr="001801B7">
        <w:rPr>
          <w:bCs/>
          <w:lang w:val="mn-MN"/>
        </w:rPr>
        <w:t>–</w:t>
      </w:r>
      <w:r w:rsidRPr="001801B7">
        <w:rPr>
          <w:bCs/>
          <w:lang w:val="mn-MN"/>
        </w:rPr>
        <w:t>шығысында Орта Сібір үстіртімен, оңтүстік</w:t>
      </w:r>
      <w:r w:rsidR="00830E61" w:rsidRPr="001801B7">
        <w:rPr>
          <w:bCs/>
          <w:lang w:val="mn-MN"/>
        </w:rPr>
        <w:t>–</w:t>
      </w:r>
      <w:r w:rsidRPr="001801B7">
        <w:rPr>
          <w:bCs/>
          <w:lang w:val="mn-MN"/>
        </w:rPr>
        <w:t xml:space="preserve">шығысында мемлекеттік шекарамен, оңтүстігінде Моңғол Алтай тауларымен шектеседі. </w:t>
      </w:r>
      <w:r w:rsidRPr="001801B7">
        <w:rPr>
          <w:bCs/>
          <w:color w:val="000000" w:themeColor="text1"/>
          <w:lang w:val="mn-MN"/>
        </w:rPr>
        <w:t>Алтай</w:t>
      </w:r>
      <w:r w:rsidR="00830E61" w:rsidRPr="001801B7">
        <w:rPr>
          <w:bCs/>
          <w:color w:val="000000" w:themeColor="text1"/>
          <w:lang w:val="mn-MN"/>
        </w:rPr>
        <w:t>–</w:t>
      </w:r>
      <w:r w:rsidRPr="001801B7">
        <w:rPr>
          <w:bCs/>
          <w:color w:val="000000" w:themeColor="text1"/>
          <w:lang w:val="mn-MN"/>
        </w:rPr>
        <w:t>Соён таулы ірі зонасы ішінен Алтайдың таулы аймағы, Кузнецк</w:t>
      </w:r>
      <w:r w:rsidR="00830E61" w:rsidRPr="001801B7">
        <w:rPr>
          <w:bCs/>
          <w:color w:val="000000" w:themeColor="text1"/>
          <w:lang w:val="mn-MN"/>
        </w:rPr>
        <w:t>–</w:t>
      </w:r>
      <w:r w:rsidRPr="001801B7">
        <w:rPr>
          <w:bCs/>
          <w:color w:val="000000" w:themeColor="text1"/>
          <w:lang w:val="mn-MN"/>
        </w:rPr>
        <w:t>Салайр таулы аймағы, Саян таулы аймағы, Тувинская таулы аймағы қатарлы 4 үлкен тау жүйесіне бөлінеді. Горный Алтай аймағы шамамен 180 км</w:t>
      </w:r>
      <w:r w:rsidRPr="001801B7">
        <w:rPr>
          <w:bCs/>
          <w:color w:val="000000" w:themeColor="text1"/>
          <w:vertAlign w:val="superscript"/>
          <w:lang w:val="mn-MN"/>
        </w:rPr>
        <w:t>2</w:t>
      </w:r>
      <w:r w:rsidRPr="001801B7">
        <w:rPr>
          <w:bCs/>
          <w:color w:val="000000" w:themeColor="text1"/>
          <w:lang w:val="mn-MN"/>
        </w:rPr>
        <w:t xml:space="preserve"> алаңды алып жатыр.</w:t>
      </w:r>
      <w:r w:rsidR="000B07A5" w:rsidRPr="001801B7">
        <w:rPr>
          <w:bCs/>
          <w:lang w:val="mn-MN"/>
        </w:rPr>
        <w:t xml:space="preserve"> </w:t>
      </w:r>
      <w:r w:rsidRPr="001801B7">
        <w:rPr>
          <w:bCs/>
          <w:color w:val="000000" w:themeColor="text1"/>
          <w:lang w:val="mn-MN"/>
        </w:rPr>
        <w:t>Диссертация зерттеу аумағы мұндағы Алтайдын таулы аймағын толық яғни 173,6 мың км</w:t>
      </w:r>
      <w:r w:rsidRPr="001801B7">
        <w:rPr>
          <w:bCs/>
          <w:color w:val="000000" w:themeColor="text1"/>
          <w:vertAlign w:val="superscript"/>
          <w:lang w:val="mn-MN"/>
        </w:rPr>
        <w:t>2</w:t>
      </w:r>
      <w:r w:rsidRPr="001801B7">
        <w:rPr>
          <w:bCs/>
          <w:color w:val="000000" w:themeColor="text1"/>
          <w:lang w:val="mn-MN"/>
        </w:rPr>
        <w:t xml:space="preserve"> аумағын қамтуда.</w:t>
      </w:r>
      <w:r w:rsidR="006F439D" w:rsidRPr="001801B7">
        <w:rPr>
          <w:bCs/>
          <w:color w:val="000000" w:themeColor="text1"/>
          <w:lang w:val="mn-MN"/>
        </w:rPr>
        <w:t xml:space="preserve"> </w:t>
      </w:r>
      <w:r w:rsidR="001A0097" w:rsidRPr="001801B7">
        <w:rPr>
          <w:lang w:val="mn-MN"/>
        </w:rPr>
        <w:br w:type="page"/>
      </w:r>
    </w:p>
    <w:p w14:paraId="2605003F" w14:textId="583F9B7A" w:rsidR="00BE3D3C" w:rsidRPr="001801B7" w:rsidRDefault="00BE3D3C" w:rsidP="00D51B1F">
      <w:pPr>
        <w:pStyle w:val="1"/>
        <w:rPr>
          <w:b w:val="0"/>
          <w:lang w:val="mn-MN"/>
        </w:rPr>
      </w:pPr>
      <w:bookmarkStart w:id="178" w:name="_Toc211259654"/>
      <w:r w:rsidRPr="001801B7">
        <w:rPr>
          <w:lang w:val="mn-MN"/>
        </w:rPr>
        <w:t xml:space="preserve">ҚОСЫМША </w:t>
      </w:r>
      <w:r w:rsidR="000B394D" w:rsidRPr="001801B7">
        <w:rPr>
          <w:lang w:val="mn-MN"/>
        </w:rPr>
        <w:t>Ә</w:t>
      </w:r>
      <w:bookmarkEnd w:id="178"/>
    </w:p>
    <w:p w14:paraId="0B55B286" w14:textId="776110F3" w:rsidR="004B1032" w:rsidRPr="001801B7" w:rsidRDefault="00BE3D3C" w:rsidP="00D51B1F">
      <w:pPr>
        <w:pStyle w:val="MDPI39equation"/>
        <w:spacing w:before="0" w:after="0" w:line="240" w:lineRule="auto"/>
        <w:ind w:left="0" w:firstLine="708"/>
        <w:jc w:val="both"/>
        <w:rPr>
          <w:rFonts w:ascii="Times New Roman" w:hAnsi="Times New Roman"/>
          <w:bCs/>
          <w:i/>
          <w:iCs/>
          <w:snapToGrid/>
          <w:color w:val="auto"/>
          <w:sz w:val="28"/>
          <w:szCs w:val="28"/>
          <w:lang w:val="mn-MN" w:eastAsia="en-US" w:bidi="ar-SA"/>
        </w:rPr>
      </w:pPr>
      <w:r w:rsidRPr="001801B7">
        <w:rPr>
          <w:rFonts w:ascii="Times New Roman" w:hAnsi="Times New Roman"/>
          <w:bCs/>
          <w:i/>
          <w:iCs/>
          <w:sz w:val="28"/>
          <w:szCs w:val="28"/>
          <w:lang w:val="mn-MN"/>
        </w:rPr>
        <w:t>Алтай жотасында</w:t>
      </w:r>
      <w:r w:rsidR="00A16241">
        <w:rPr>
          <w:rFonts w:ascii="Times New Roman" w:hAnsi="Times New Roman"/>
          <w:bCs/>
          <w:i/>
          <w:iCs/>
          <w:sz w:val="28"/>
          <w:szCs w:val="28"/>
          <w:lang w:val="kk-KZ"/>
        </w:rPr>
        <w:t>ғ</w:t>
      </w:r>
      <w:r w:rsidRPr="001801B7">
        <w:rPr>
          <w:rFonts w:ascii="Times New Roman" w:hAnsi="Times New Roman"/>
          <w:bCs/>
          <w:i/>
          <w:iCs/>
          <w:sz w:val="28"/>
          <w:szCs w:val="28"/>
          <w:lang w:val="mn-MN"/>
        </w:rPr>
        <w:t>ы э</w:t>
      </w:r>
      <w:r w:rsidR="004B1032" w:rsidRPr="001801B7">
        <w:rPr>
          <w:rFonts w:ascii="Times New Roman" w:hAnsi="Times New Roman"/>
          <w:bCs/>
          <w:i/>
          <w:iCs/>
          <w:sz w:val="28"/>
          <w:szCs w:val="28"/>
          <w:lang w:val="mn-MN"/>
        </w:rPr>
        <w:t>кологиялық мәселелер</w:t>
      </w:r>
      <w:r w:rsidR="00E5255B" w:rsidRPr="001801B7">
        <w:rPr>
          <w:rFonts w:ascii="Times New Roman" w:hAnsi="Times New Roman"/>
          <w:bCs/>
          <w:i/>
          <w:iCs/>
          <w:sz w:val="28"/>
          <w:szCs w:val="28"/>
          <w:lang w:val="mn-MN"/>
        </w:rPr>
        <w:t xml:space="preserve">: </w:t>
      </w:r>
      <w:r w:rsidR="004B1032" w:rsidRPr="001801B7">
        <w:rPr>
          <w:rFonts w:ascii="Times New Roman" w:hAnsi="Times New Roman"/>
          <w:bCs/>
          <w:sz w:val="28"/>
          <w:szCs w:val="28"/>
          <w:lang w:val="mn-MN"/>
        </w:rPr>
        <w:t>Алтай тауы 4 елдің шекарасында орналасқандықтан мұндағы экологиялық мәселелер төрт елдің экономикалық даму деңгейіне тікелей байланысты. Мұндағы экологиялық мәселер жалпылама ұқсас болғанымен өзіндік сәл айырмашылықтары бар</w:t>
      </w:r>
      <w:r w:rsidR="00FB3461" w:rsidRPr="001801B7">
        <w:rPr>
          <w:rFonts w:ascii="Times New Roman" w:hAnsi="Times New Roman"/>
          <w:bCs/>
          <w:sz w:val="28"/>
          <w:szCs w:val="28"/>
          <w:lang w:val="mn-MN"/>
        </w:rPr>
        <w:t xml:space="preserve"> (</w:t>
      </w:r>
      <w:r w:rsidR="00F930BF" w:rsidRPr="001801B7">
        <w:rPr>
          <w:rFonts w:ascii="Times New Roman" w:hAnsi="Times New Roman"/>
          <w:bCs/>
          <w:color w:val="auto"/>
          <w:sz w:val="28"/>
          <w:szCs w:val="28"/>
          <w:lang w:val="mn-MN"/>
        </w:rPr>
        <w:t xml:space="preserve">кесте </w:t>
      </w:r>
      <w:r w:rsidR="00FB3461" w:rsidRPr="001801B7">
        <w:rPr>
          <w:rFonts w:ascii="Times New Roman" w:hAnsi="Times New Roman"/>
          <w:bCs/>
          <w:color w:val="auto"/>
          <w:sz w:val="28"/>
          <w:szCs w:val="28"/>
          <w:lang w:val="mn-MN"/>
        </w:rPr>
        <w:fldChar w:fldCharType="begin"/>
      </w:r>
      <w:r w:rsidR="00FB3461" w:rsidRPr="001801B7">
        <w:rPr>
          <w:rFonts w:ascii="Times New Roman" w:hAnsi="Times New Roman"/>
          <w:bCs/>
          <w:color w:val="auto"/>
          <w:sz w:val="28"/>
          <w:szCs w:val="28"/>
          <w:lang w:val="mn-MN"/>
        </w:rPr>
        <w:instrText xml:space="preserve"> SEQ Кесте \* ARABIC </w:instrText>
      </w:r>
      <w:r w:rsidR="00FB3461" w:rsidRPr="001801B7">
        <w:rPr>
          <w:rFonts w:ascii="Times New Roman" w:hAnsi="Times New Roman"/>
          <w:bCs/>
          <w:color w:val="auto"/>
          <w:sz w:val="28"/>
          <w:szCs w:val="28"/>
          <w:lang w:val="mn-MN"/>
        </w:rPr>
        <w:fldChar w:fldCharType="separate"/>
      </w:r>
      <w:r w:rsidR="00FB3461" w:rsidRPr="001801B7">
        <w:rPr>
          <w:rFonts w:ascii="Times New Roman" w:hAnsi="Times New Roman"/>
          <w:bCs/>
          <w:noProof/>
          <w:color w:val="auto"/>
          <w:sz w:val="28"/>
          <w:szCs w:val="28"/>
          <w:lang w:val="mn-MN"/>
        </w:rPr>
        <w:t>34</w:t>
      </w:r>
      <w:r w:rsidR="00FB3461" w:rsidRPr="001801B7">
        <w:rPr>
          <w:rFonts w:ascii="Times New Roman" w:hAnsi="Times New Roman"/>
          <w:bCs/>
          <w:color w:val="auto"/>
          <w:sz w:val="28"/>
          <w:szCs w:val="28"/>
          <w:lang w:val="mn-MN"/>
        </w:rPr>
        <w:fldChar w:fldCharType="end"/>
      </w:r>
      <w:r w:rsidR="00FB3461" w:rsidRPr="001801B7">
        <w:rPr>
          <w:rFonts w:ascii="Times New Roman" w:hAnsi="Times New Roman"/>
          <w:bCs/>
          <w:color w:val="auto"/>
          <w:sz w:val="28"/>
          <w:szCs w:val="28"/>
          <w:lang w:val="mn-MN"/>
        </w:rPr>
        <w:t>)</w:t>
      </w:r>
      <w:r w:rsidR="004B1032" w:rsidRPr="001801B7">
        <w:rPr>
          <w:rFonts w:ascii="Times New Roman" w:hAnsi="Times New Roman"/>
          <w:bCs/>
          <w:sz w:val="28"/>
          <w:szCs w:val="28"/>
          <w:lang w:val="mn-MN"/>
        </w:rPr>
        <w:t xml:space="preserve">. </w:t>
      </w:r>
    </w:p>
    <w:p w14:paraId="71AE70E1" w14:textId="06E1CFD9" w:rsidR="004B1032" w:rsidRPr="001801B7" w:rsidRDefault="004B1032" w:rsidP="00D51B1F">
      <w:pPr>
        <w:pStyle w:val="ab"/>
        <w:keepNext/>
        <w:suppressLineNumbers/>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14B59" w:rsidRPr="001801B7">
        <w:rPr>
          <w:rFonts w:ascii="Times New Roman" w:hAnsi="Times New Roman" w:cs="Times New Roman"/>
          <w:bCs/>
          <w:i w:val="0"/>
          <w:iCs w:val="0"/>
          <w:noProof/>
          <w:color w:val="auto"/>
          <w:sz w:val="28"/>
          <w:szCs w:val="28"/>
        </w:rPr>
        <w:t>34</w:t>
      </w:r>
      <w:r w:rsidR="008D4067"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Экологиялық мәселелер туралы қысқаша түсініктеме</w:t>
      </w:r>
    </w:p>
    <w:tbl>
      <w:tblPr>
        <w:tblStyle w:val="aa"/>
        <w:tblW w:w="9634" w:type="dxa"/>
        <w:tblLook w:val="04A0" w:firstRow="1" w:lastRow="0" w:firstColumn="1" w:lastColumn="0" w:noHBand="0" w:noVBand="1"/>
      </w:tblPr>
      <w:tblGrid>
        <w:gridCol w:w="1586"/>
        <w:gridCol w:w="2378"/>
        <w:gridCol w:w="2835"/>
        <w:gridCol w:w="2835"/>
      </w:tblGrid>
      <w:tr w:rsidR="004B1032" w:rsidRPr="001801B7" w14:paraId="2B62F9D5" w14:textId="77777777" w:rsidTr="00983C41">
        <w:trPr>
          <w:tblHeader/>
        </w:trPr>
        <w:tc>
          <w:tcPr>
            <w:tcW w:w="1586" w:type="dxa"/>
            <w:vAlign w:val="center"/>
          </w:tcPr>
          <w:p w14:paraId="4C2D5C67" w14:textId="77777777" w:rsidR="004B1032" w:rsidRPr="001801B7" w:rsidRDefault="004B1032" w:rsidP="00D51B1F">
            <w:pPr>
              <w:pStyle w:val="topic-paragraph"/>
              <w:jc w:val="center"/>
              <w:rPr>
                <w:bCs/>
              </w:rPr>
            </w:pPr>
            <w:r w:rsidRPr="001801B7">
              <w:rPr>
                <w:bCs/>
              </w:rPr>
              <w:t>Экологиялық мәселелер</w:t>
            </w:r>
          </w:p>
        </w:tc>
        <w:tc>
          <w:tcPr>
            <w:tcW w:w="2378" w:type="dxa"/>
            <w:vAlign w:val="center"/>
          </w:tcPr>
          <w:p w14:paraId="033EAE38" w14:textId="77777777" w:rsidR="004B1032" w:rsidRPr="001801B7" w:rsidRDefault="004B1032" w:rsidP="00D51B1F">
            <w:pPr>
              <w:pStyle w:val="topic-paragraph"/>
              <w:jc w:val="center"/>
              <w:rPr>
                <w:bCs/>
              </w:rPr>
            </w:pPr>
            <w:r w:rsidRPr="001801B7">
              <w:rPr>
                <w:bCs/>
              </w:rPr>
              <w:t>Қазақстан Алтай</w:t>
            </w:r>
          </w:p>
        </w:tc>
        <w:tc>
          <w:tcPr>
            <w:tcW w:w="2835" w:type="dxa"/>
            <w:vAlign w:val="center"/>
          </w:tcPr>
          <w:p w14:paraId="16AE42CF" w14:textId="77777777" w:rsidR="004B1032" w:rsidRPr="001801B7" w:rsidRDefault="004B1032" w:rsidP="00D51B1F">
            <w:pPr>
              <w:pStyle w:val="topic-paragraph"/>
              <w:jc w:val="center"/>
              <w:rPr>
                <w:bCs/>
              </w:rPr>
            </w:pPr>
            <w:r w:rsidRPr="001801B7">
              <w:rPr>
                <w:bCs/>
              </w:rPr>
              <w:t>Моңғол Алтай</w:t>
            </w:r>
          </w:p>
        </w:tc>
        <w:tc>
          <w:tcPr>
            <w:tcW w:w="2835" w:type="dxa"/>
            <w:vAlign w:val="center"/>
          </w:tcPr>
          <w:p w14:paraId="3645B5FA" w14:textId="77777777" w:rsidR="004B1032" w:rsidRPr="001801B7" w:rsidRDefault="004B1032" w:rsidP="00D51B1F">
            <w:pPr>
              <w:pStyle w:val="topic-paragraph"/>
              <w:jc w:val="center"/>
              <w:rPr>
                <w:bCs/>
              </w:rPr>
            </w:pPr>
            <w:r w:rsidRPr="001801B7">
              <w:rPr>
                <w:bCs/>
              </w:rPr>
              <w:t>Ресейлік Алтай</w:t>
            </w:r>
          </w:p>
        </w:tc>
      </w:tr>
      <w:tr w:rsidR="004B1032" w:rsidRPr="001801B7" w14:paraId="43E24E4A" w14:textId="77777777" w:rsidTr="00983C41">
        <w:trPr>
          <w:tblHeader/>
        </w:trPr>
        <w:tc>
          <w:tcPr>
            <w:tcW w:w="1586" w:type="dxa"/>
            <w:vAlign w:val="center"/>
          </w:tcPr>
          <w:p w14:paraId="0F173B32" w14:textId="77777777" w:rsidR="004B1032" w:rsidRPr="001801B7" w:rsidRDefault="004B1032" w:rsidP="00D51B1F">
            <w:pPr>
              <w:pStyle w:val="topic-paragraph"/>
              <w:jc w:val="center"/>
              <w:rPr>
                <w:bCs/>
              </w:rPr>
            </w:pPr>
            <w:r w:rsidRPr="001801B7">
              <w:rPr>
                <w:bCs/>
              </w:rPr>
              <w:t>1</w:t>
            </w:r>
          </w:p>
        </w:tc>
        <w:tc>
          <w:tcPr>
            <w:tcW w:w="2378" w:type="dxa"/>
            <w:vAlign w:val="center"/>
          </w:tcPr>
          <w:p w14:paraId="0946A657" w14:textId="77777777" w:rsidR="004B1032" w:rsidRPr="001801B7" w:rsidRDefault="004B1032" w:rsidP="00D51B1F">
            <w:pPr>
              <w:pStyle w:val="topic-paragraph"/>
              <w:jc w:val="center"/>
              <w:rPr>
                <w:bCs/>
              </w:rPr>
            </w:pPr>
            <w:r w:rsidRPr="001801B7">
              <w:rPr>
                <w:bCs/>
              </w:rPr>
              <w:t>2</w:t>
            </w:r>
          </w:p>
        </w:tc>
        <w:tc>
          <w:tcPr>
            <w:tcW w:w="2835" w:type="dxa"/>
            <w:vAlign w:val="center"/>
          </w:tcPr>
          <w:p w14:paraId="7667FB6B" w14:textId="77777777" w:rsidR="004B1032" w:rsidRPr="001801B7" w:rsidRDefault="004B1032" w:rsidP="00D51B1F">
            <w:pPr>
              <w:pStyle w:val="topic-paragraph"/>
              <w:jc w:val="center"/>
              <w:rPr>
                <w:bCs/>
              </w:rPr>
            </w:pPr>
            <w:r w:rsidRPr="001801B7">
              <w:rPr>
                <w:bCs/>
              </w:rPr>
              <w:t>3</w:t>
            </w:r>
          </w:p>
        </w:tc>
        <w:tc>
          <w:tcPr>
            <w:tcW w:w="2835" w:type="dxa"/>
            <w:vAlign w:val="center"/>
          </w:tcPr>
          <w:p w14:paraId="0E253155" w14:textId="77777777" w:rsidR="004B1032" w:rsidRPr="001801B7" w:rsidRDefault="004B1032" w:rsidP="00D51B1F">
            <w:pPr>
              <w:pStyle w:val="topic-paragraph"/>
              <w:jc w:val="center"/>
              <w:rPr>
                <w:bCs/>
              </w:rPr>
            </w:pPr>
            <w:r w:rsidRPr="001801B7">
              <w:rPr>
                <w:bCs/>
              </w:rPr>
              <w:t>4</w:t>
            </w:r>
          </w:p>
        </w:tc>
      </w:tr>
      <w:tr w:rsidR="004B1032" w:rsidRPr="001801B7" w14:paraId="13FEA71C" w14:textId="77777777" w:rsidTr="00983C41">
        <w:tc>
          <w:tcPr>
            <w:tcW w:w="1586" w:type="dxa"/>
            <w:tcBorders>
              <w:bottom w:val="nil"/>
            </w:tcBorders>
            <w:vAlign w:val="center"/>
          </w:tcPr>
          <w:p w14:paraId="5BE24080" w14:textId="77777777" w:rsidR="004B1032" w:rsidRPr="001801B7" w:rsidRDefault="004B1032" w:rsidP="00D51B1F">
            <w:pPr>
              <w:pStyle w:val="topic-paragraph"/>
              <w:spacing w:after="0"/>
              <w:jc w:val="center"/>
              <w:rPr>
                <w:bCs/>
              </w:rPr>
            </w:pPr>
            <w:r w:rsidRPr="001801B7">
              <w:rPr>
                <w:bCs/>
              </w:rPr>
              <w:t>Мұздықдың еруі</w:t>
            </w:r>
          </w:p>
        </w:tc>
        <w:tc>
          <w:tcPr>
            <w:tcW w:w="2378" w:type="dxa"/>
            <w:tcBorders>
              <w:bottom w:val="nil"/>
            </w:tcBorders>
          </w:tcPr>
          <w:p w14:paraId="11D1639E" w14:textId="00A4C795" w:rsidR="004B1032" w:rsidRPr="001801B7" w:rsidRDefault="004B1032" w:rsidP="00D51B1F">
            <w:pPr>
              <w:pStyle w:val="topic-paragraph"/>
              <w:spacing w:after="0"/>
              <w:jc w:val="both"/>
              <w:rPr>
                <w:bCs/>
              </w:rPr>
            </w:pPr>
            <w:r w:rsidRPr="001801B7">
              <w:rPr>
                <w:bCs/>
              </w:rPr>
              <w:t>Қазақстандық Алтай тауындағы мұздықтар еріп көлемі кішіреюде. Ел көлемінде орта есеппен мұздықтардың етегі жылына 12</w:t>
            </w:r>
            <w:r w:rsidR="00830E61" w:rsidRPr="001801B7">
              <w:rPr>
                <w:bCs/>
              </w:rPr>
              <w:t>–</w:t>
            </w:r>
            <w:r w:rsidRPr="001801B7">
              <w:rPr>
                <w:bCs/>
              </w:rPr>
              <w:t>20 м</w:t>
            </w:r>
            <w:r w:rsidR="00830E61" w:rsidRPr="001801B7">
              <w:rPr>
                <w:bCs/>
              </w:rPr>
              <w:t>–</w:t>
            </w:r>
            <w:r w:rsidRPr="001801B7">
              <w:rPr>
                <w:bCs/>
              </w:rPr>
              <w:t>ге, ауданы 1000 м, мұз қоры 0,05</w:t>
            </w:r>
            <w:r w:rsidR="00830E61" w:rsidRPr="001801B7">
              <w:rPr>
                <w:bCs/>
              </w:rPr>
              <w:t>–</w:t>
            </w:r>
            <w:r w:rsidRPr="001801B7">
              <w:rPr>
                <w:bCs/>
              </w:rPr>
              <w:t>0,1%</w:t>
            </w:r>
            <w:r w:rsidR="00830E61" w:rsidRPr="001801B7">
              <w:rPr>
                <w:bCs/>
              </w:rPr>
              <w:t>–</w:t>
            </w:r>
            <w:r w:rsidRPr="001801B7">
              <w:rPr>
                <w:bCs/>
              </w:rPr>
              <w:t>ға кемуде. Ал Алтай тауындағы мұздықтардың етегі жылына 15</w:t>
            </w:r>
            <w:r w:rsidR="00830E61" w:rsidRPr="001801B7">
              <w:rPr>
                <w:bCs/>
              </w:rPr>
              <w:t>–</w:t>
            </w:r>
            <w:r w:rsidRPr="001801B7">
              <w:rPr>
                <w:bCs/>
              </w:rPr>
              <w:t xml:space="preserve">20 м кемуде. Көп жылдық мұздықтар еруі туралы нақты мәлімет ашық дерек көздерде жоқ болғанымен еру процесс жүрілуде екені көптеген жазбаларда жазылған. </w:t>
            </w:r>
          </w:p>
        </w:tc>
        <w:tc>
          <w:tcPr>
            <w:tcW w:w="2835" w:type="dxa"/>
            <w:tcBorders>
              <w:bottom w:val="nil"/>
            </w:tcBorders>
          </w:tcPr>
          <w:p w14:paraId="28E75434" w14:textId="19238C2E" w:rsidR="004B1032" w:rsidRPr="001801B7" w:rsidRDefault="004B1032" w:rsidP="00D51B1F">
            <w:pPr>
              <w:pStyle w:val="topic-paragraph"/>
              <w:spacing w:after="0"/>
              <w:jc w:val="both"/>
              <w:rPr>
                <w:bCs/>
              </w:rPr>
            </w:pPr>
            <w:r w:rsidRPr="001801B7">
              <w:rPr>
                <w:bCs/>
              </w:rPr>
              <w:t>Соңғы жылдары мұндағы мұздықтардың ауданы айтарлықтай азайған. Мұндағы ең үлкен Потанин мұз өзенінің ауданы 1945 жылы 28.1 км</w:t>
            </w:r>
            <w:r w:rsidRPr="001801B7">
              <w:rPr>
                <w:bCs/>
                <w:vertAlign w:val="superscript"/>
              </w:rPr>
              <w:t>2</w:t>
            </w:r>
            <w:r w:rsidR="006F439D" w:rsidRPr="001801B7">
              <w:rPr>
                <w:bCs/>
                <w:vertAlign w:val="superscript"/>
              </w:rPr>
              <w:t xml:space="preserve"> </w:t>
            </w:r>
            <w:r w:rsidRPr="001801B7">
              <w:rPr>
                <w:bCs/>
              </w:rPr>
              <w:t>болса 2010 жылы 24.9 км</w:t>
            </w:r>
            <w:r w:rsidRPr="001801B7">
              <w:rPr>
                <w:bCs/>
                <w:vertAlign w:val="superscript"/>
              </w:rPr>
              <w:t>2</w:t>
            </w:r>
            <w:r w:rsidRPr="001801B7">
              <w:rPr>
                <w:bCs/>
              </w:rPr>
              <w:t>, Александр мұз өзен ауданы 18,3 км</w:t>
            </w:r>
            <w:r w:rsidRPr="001801B7">
              <w:rPr>
                <w:bCs/>
                <w:vertAlign w:val="superscript"/>
              </w:rPr>
              <w:t>2</w:t>
            </w:r>
            <w:r w:rsidR="00830E61" w:rsidRPr="001801B7">
              <w:rPr>
                <w:bCs/>
              </w:rPr>
              <w:t>–</w:t>
            </w:r>
            <w:r w:rsidRPr="001801B7">
              <w:rPr>
                <w:bCs/>
              </w:rPr>
              <w:t>дан 13,6 км</w:t>
            </w:r>
            <w:r w:rsidRPr="001801B7">
              <w:rPr>
                <w:bCs/>
                <w:vertAlign w:val="superscript"/>
              </w:rPr>
              <w:t>2</w:t>
            </w:r>
            <w:r w:rsidRPr="001801B7">
              <w:rPr>
                <w:bCs/>
              </w:rPr>
              <w:t>, Гране мұз өзенінің аумағы 12,6 км</w:t>
            </w:r>
            <w:r w:rsidRPr="001801B7">
              <w:rPr>
                <w:bCs/>
                <w:vertAlign w:val="superscript"/>
              </w:rPr>
              <w:t>2</w:t>
            </w:r>
            <w:r w:rsidR="00830E61" w:rsidRPr="001801B7">
              <w:rPr>
                <w:bCs/>
              </w:rPr>
              <w:t>–</w:t>
            </w:r>
            <w:r w:rsidRPr="001801B7">
              <w:rPr>
                <w:bCs/>
              </w:rPr>
              <w:t>дан 10,1 км</w:t>
            </w:r>
            <w:r w:rsidRPr="001801B7">
              <w:rPr>
                <w:bCs/>
                <w:vertAlign w:val="superscript"/>
              </w:rPr>
              <w:t>2</w:t>
            </w:r>
            <w:r w:rsidR="00830E61" w:rsidRPr="001801B7">
              <w:rPr>
                <w:bCs/>
              </w:rPr>
              <w:t>–</w:t>
            </w:r>
            <w:r w:rsidRPr="001801B7">
              <w:rPr>
                <w:bCs/>
              </w:rPr>
              <w:t>ға дейін азайған. Мөнххайрхан тауындағы мұздықтың көлемі 1990</w:t>
            </w:r>
            <w:r w:rsidR="00830E61" w:rsidRPr="001801B7">
              <w:rPr>
                <w:bCs/>
              </w:rPr>
              <w:t>–</w:t>
            </w:r>
            <w:r w:rsidRPr="001801B7">
              <w:rPr>
                <w:bCs/>
              </w:rPr>
              <w:t>2006 жылдар арасында 38%</w:t>
            </w:r>
            <w:r w:rsidR="00830E61" w:rsidRPr="001801B7">
              <w:rPr>
                <w:bCs/>
              </w:rPr>
              <w:t>–</w:t>
            </w:r>
            <w:r w:rsidRPr="001801B7">
              <w:rPr>
                <w:bCs/>
              </w:rPr>
              <w:t>пен азайған</w:t>
            </w:r>
            <w:sdt>
              <w:sdtPr>
                <w:rPr>
                  <w:bCs/>
                </w:rPr>
                <w:id w:val="-185294757"/>
                <w:citation/>
              </w:sdtPr>
              <w:sdtEndPr/>
              <w:sdtContent>
                <w:r w:rsidRPr="001801B7">
                  <w:rPr>
                    <w:bCs/>
                  </w:rPr>
                  <w:fldChar w:fldCharType="begin"/>
                </w:r>
                <w:r w:rsidRPr="001801B7">
                  <w:rPr>
                    <w:bCs/>
                  </w:rPr>
                  <w:instrText xml:space="preserve">CITATION Kru14 \l 1033 </w:instrText>
                </w:r>
                <w:r w:rsidRPr="001801B7">
                  <w:rPr>
                    <w:bCs/>
                  </w:rPr>
                  <w:fldChar w:fldCharType="separate"/>
                </w:r>
                <w:r w:rsidR="00E667C7">
                  <w:rPr>
                    <w:bCs/>
                    <w:noProof/>
                  </w:rPr>
                  <w:t xml:space="preserve"> </w:t>
                </w:r>
                <w:r w:rsidR="00E667C7">
                  <w:rPr>
                    <w:noProof/>
                  </w:rPr>
                  <w:t>[296]</w:t>
                </w:r>
                <w:r w:rsidRPr="001801B7">
                  <w:rPr>
                    <w:bCs/>
                  </w:rPr>
                  <w:fldChar w:fldCharType="end"/>
                </w:r>
              </w:sdtContent>
            </w:sdt>
            <w:r w:rsidRPr="001801B7">
              <w:rPr>
                <w:bCs/>
              </w:rPr>
              <w:t>.</w:t>
            </w:r>
          </w:p>
        </w:tc>
        <w:tc>
          <w:tcPr>
            <w:tcW w:w="2835" w:type="dxa"/>
            <w:tcBorders>
              <w:bottom w:val="nil"/>
            </w:tcBorders>
          </w:tcPr>
          <w:p w14:paraId="4D962462" w14:textId="3E144895" w:rsidR="004B1032" w:rsidRPr="001801B7" w:rsidRDefault="004B1032" w:rsidP="00D51B1F">
            <w:pPr>
              <w:pStyle w:val="topic-paragraph"/>
              <w:spacing w:after="0"/>
              <w:jc w:val="both"/>
              <w:rPr>
                <w:bCs/>
              </w:rPr>
            </w:pPr>
            <w:r w:rsidRPr="001801B7">
              <w:rPr>
                <w:bCs/>
              </w:rPr>
              <w:t>Гляциолог ғалымдар 1957 жылдан бері Актру, Белуха мұздықтарын жыл сайн зерттеп келеді. 1975 жылдан 2000 жылға дейінгі мәлімет бойынша соңғы 60 жыл ішінде мұздықтың барлық массасының 25%</w:t>
            </w:r>
            <w:r w:rsidR="00830E61" w:rsidRPr="001801B7">
              <w:rPr>
                <w:bCs/>
              </w:rPr>
              <w:t>–</w:t>
            </w:r>
            <w:r w:rsidRPr="001801B7">
              <w:rPr>
                <w:bCs/>
              </w:rPr>
              <w:t>ын жоғалтқанын анықтаған. Тек 2021 жылғы зерттеуде Томск университетінің ғалымдары жаһандық жылынудың салдарынан Актру мұздығы биіктігі 2020 жылдан 107 см</w:t>
            </w:r>
            <w:r w:rsidR="00830E61" w:rsidRPr="001801B7">
              <w:rPr>
                <w:bCs/>
              </w:rPr>
              <w:t>–</w:t>
            </w:r>
            <w:r w:rsidRPr="001801B7">
              <w:rPr>
                <w:bCs/>
              </w:rPr>
              <w:t xml:space="preserve">ге төмендегенін анықтады. Бұл 60 жылдағы рекордтық көрсеткіш болған. </w:t>
            </w:r>
          </w:p>
        </w:tc>
      </w:tr>
      <w:tr w:rsidR="004B1032" w:rsidRPr="001801B7" w14:paraId="0B08698D" w14:textId="77777777" w:rsidTr="00983C41">
        <w:tc>
          <w:tcPr>
            <w:tcW w:w="1586" w:type="dxa"/>
            <w:tcBorders>
              <w:top w:val="nil"/>
            </w:tcBorders>
            <w:vAlign w:val="center"/>
          </w:tcPr>
          <w:p w14:paraId="2B5D990B" w14:textId="77777777" w:rsidR="004B1032" w:rsidRPr="001801B7" w:rsidRDefault="004B1032" w:rsidP="00D51B1F">
            <w:pPr>
              <w:pStyle w:val="topic-paragraph"/>
              <w:spacing w:after="0"/>
              <w:jc w:val="center"/>
              <w:rPr>
                <w:bCs/>
              </w:rPr>
            </w:pPr>
            <w:r w:rsidRPr="001801B7">
              <w:rPr>
                <w:bCs/>
              </w:rPr>
              <w:t>Жер асты тоңдарының еруі</w:t>
            </w:r>
          </w:p>
        </w:tc>
        <w:tc>
          <w:tcPr>
            <w:tcW w:w="2378" w:type="dxa"/>
            <w:tcBorders>
              <w:top w:val="nil"/>
            </w:tcBorders>
          </w:tcPr>
          <w:p w14:paraId="40C4F37E" w14:textId="77777777" w:rsidR="004B1032" w:rsidRPr="001801B7" w:rsidRDefault="004B1032" w:rsidP="00D51B1F">
            <w:pPr>
              <w:pStyle w:val="topic-paragraph"/>
              <w:spacing w:after="0"/>
              <w:jc w:val="both"/>
              <w:rPr>
                <w:bCs/>
              </w:rPr>
            </w:pPr>
            <w:r w:rsidRPr="001801B7">
              <w:rPr>
                <w:bCs/>
              </w:rPr>
              <w:t xml:space="preserve">Қазақстан жағында жер асты тоңы еру туралы зерттеулер өте аз. </w:t>
            </w:r>
          </w:p>
        </w:tc>
        <w:tc>
          <w:tcPr>
            <w:tcW w:w="2835" w:type="dxa"/>
            <w:tcBorders>
              <w:top w:val="nil"/>
            </w:tcBorders>
          </w:tcPr>
          <w:p w14:paraId="5EBE00F6" w14:textId="77777777" w:rsidR="004B1032" w:rsidRPr="001801B7" w:rsidRDefault="004B1032" w:rsidP="00D51B1F">
            <w:pPr>
              <w:pStyle w:val="topic-paragraph"/>
              <w:spacing w:after="0"/>
              <w:jc w:val="both"/>
              <w:rPr>
                <w:bCs/>
              </w:rPr>
            </w:pPr>
            <w:r w:rsidRPr="001801B7">
              <w:rPr>
                <w:bCs/>
              </w:rPr>
              <w:t xml:space="preserve">Мұндағы жер асты тоңдары еріп азаюуда. Моңғолияның Геогология институтынан Жер асты тоңдарын зерттеуде. </w:t>
            </w:r>
          </w:p>
        </w:tc>
        <w:tc>
          <w:tcPr>
            <w:tcW w:w="2835" w:type="dxa"/>
            <w:tcBorders>
              <w:top w:val="nil"/>
            </w:tcBorders>
          </w:tcPr>
          <w:p w14:paraId="3A37D58E" w14:textId="77777777" w:rsidR="004B1032" w:rsidRPr="001801B7" w:rsidRDefault="004B1032" w:rsidP="00D51B1F">
            <w:pPr>
              <w:pStyle w:val="topic-paragraph"/>
              <w:spacing w:after="0"/>
              <w:jc w:val="both"/>
              <w:rPr>
                <w:bCs/>
              </w:rPr>
            </w:pPr>
            <w:r w:rsidRPr="001801B7">
              <w:rPr>
                <w:bCs/>
              </w:rPr>
              <w:t xml:space="preserve">Жер асты тоңдары ерігені туралы мәліметтер ғаламторда жазылғанымен нақты зерттеулер табылмады. Дереккөздер ашық емес. </w:t>
            </w:r>
          </w:p>
        </w:tc>
      </w:tr>
      <w:tr w:rsidR="004B1032" w:rsidRPr="001801B7" w14:paraId="427BFAFA" w14:textId="77777777" w:rsidTr="00983C41">
        <w:tc>
          <w:tcPr>
            <w:tcW w:w="1586" w:type="dxa"/>
            <w:vAlign w:val="center"/>
          </w:tcPr>
          <w:p w14:paraId="5CC60C34" w14:textId="77777777" w:rsidR="004B1032" w:rsidRPr="001801B7" w:rsidRDefault="004B1032" w:rsidP="00D51B1F">
            <w:pPr>
              <w:pStyle w:val="topic-paragraph"/>
              <w:spacing w:after="0"/>
              <w:jc w:val="center"/>
              <w:rPr>
                <w:bCs/>
              </w:rPr>
            </w:pPr>
            <w:r w:rsidRPr="001801B7">
              <w:rPr>
                <w:bCs/>
              </w:rPr>
              <w:t>Жер қыртысының талқандалуы</w:t>
            </w:r>
          </w:p>
        </w:tc>
        <w:tc>
          <w:tcPr>
            <w:tcW w:w="2378" w:type="dxa"/>
          </w:tcPr>
          <w:p w14:paraId="34CF19C2" w14:textId="77777777" w:rsidR="004B1032" w:rsidRPr="001801B7" w:rsidRDefault="004B1032" w:rsidP="00D51B1F">
            <w:pPr>
              <w:pStyle w:val="topic-paragraph"/>
              <w:spacing w:after="0"/>
              <w:jc w:val="both"/>
              <w:rPr>
                <w:bCs/>
              </w:rPr>
            </w:pPr>
            <w:r w:rsidRPr="001801B7">
              <w:rPr>
                <w:bCs/>
              </w:rPr>
              <w:t xml:space="preserve">Егіндік салдарынан жер қыртысының талқандалуы бар екені, және топырақ эрозиялары аздап бар екені ғаламтордағы мәліметтерде, оқулықтарда жазылған. </w:t>
            </w:r>
          </w:p>
        </w:tc>
        <w:tc>
          <w:tcPr>
            <w:tcW w:w="2835" w:type="dxa"/>
          </w:tcPr>
          <w:p w14:paraId="081BEC6A" w14:textId="17C7933A" w:rsidR="004B1032" w:rsidRPr="001801B7" w:rsidRDefault="004B1032" w:rsidP="00D51B1F">
            <w:pPr>
              <w:pStyle w:val="topic-paragraph"/>
              <w:spacing w:after="0"/>
              <w:jc w:val="both"/>
              <w:rPr>
                <w:bCs/>
              </w:rPr>
            </w:pPr>
            <w:r w:rsidRPr="001801B7">
              <w:rPr>
                <w:bCs/>
              </w:rPr>
              <w:t>Мал саны көбею салдарынан өсімдік қабаты қатты зақымдалғаны, зақымдалу деңгейі туралы зерттеу 2014 жылдан бері 2 жыл сайын жүргізілуде.</w:t>
            </w:r>
            <w:r w:rsidR="006F439D" w:rsidRPr="001801B7">
              <w:rPr>
                <w:bCs/>
              </w:rPr>
              <w:t xml:space="preserve"> </w:t>
            </w:r>
          </w:p>
        </w:tc>
        <w:tc>
          <w:tcPr>
            <w:tcW w:w="2835" w:type="dxa"/>
          </w:tcPr>
          <w:p w14:paraId="3249562E" w14:textId="1E09A4C9" w:rsidR="004B1032" w:rsidRPr="001801B7" w:rsidRDefault="004B1032" w:rsidP="00D51B1F">
            <w:pPr>
              <w:pStyle w:val="topic-paragraph"/>
              <w:spacing w:after="0"/>
              <w:jc w:val="both"/>
              <w:rPr>
                <w:bCs/>
              </w:rPr>
            </w:pPr>
            <w:r w:rsidRPr="001801B7">
              <w:rPr>
                <w:bCs/>
              </w:rPr>
              <w:t>Егіндік және табиғи</w:t>
            </w:r>
            <w:r w:rsidR="00830E61" w:rsidRPr="001801B7">
              <w:rPr>
                <w:bCs/>
              </w:rPr>
              <w:t>–</w:t>
            </w:r>
            <w:r w:rsidRPr="001801B7">
              <w:rPr>
                <w:bCs/>
              </w:rPr>
              <w:t xml:space="preserve">шаруашылық салдарынан топырақ жамылғысында эрозия жүрілуде екені туралы нақты зерттеулер бар. </w:t>
            </w:r>
          </w:p>
        </w:tc>
      </w:tr>
      <w:tr w:rsidR="004B1032" w:rsidRPr="001801B7" w14:paraId="7C0ED2A7" w14:textId="77777777" w:rsidTr="00983C41">
        <w:tc>
          <w:tcPr>
            <w:tcW w:w="1586" w:type="dxa"/>
            <w:vAlign w:val="center"/>
          </w:tcPr>
          <w:p w14:paraId="2958219D" w14:textId="77777777" w:rsidR="004B1032" w:rsidRPr="001801B7" w:rsidRDefault="004B1032" w:rsidP="00D51B1F">
            <w:pPr>
              <w:pStyle w:val="topic-paragraph"/>
              <w:spacing w:after="0"/>
              <w:jc w:val="center"/>
              <w:rPr>
                <w:bCs/>
              </w:rPr>
            </w:pPr>
            <w:r w:rsidRPr="001801B7">
              <w:rPr>
                <w:bCs/>
              </w:rPr>
              <w:t>Шөлейттену</w:t>
            </w:r>
          </w:p>
        </w:tc>
        <w:tc>
          <w:tcPr>
            <w:tcW w:w="2378" w:type="dxa"/>
          </w:tcPr>
          <w:p w14:paraId="350E40E1" w14:textId="77777777" w:rsidR="004B1032" w:rsidRPr="001801B7" w:rsidRDefault="004B1032" w:rsidP="00D51B1F">
            <w:pPr>
              <w:pStyle w:val="topic-paragraph"/>
              <w:spacing w:after="0"/>
              <w:jc w:val="both"/>
              <w:rPr>
                <w:bCs/>
              </w:rPr>
            </w:pPr>
            <w:r w:rsidRPr="001801B7">
              <w:rPr>
                <w:bCs/>
              </w:rPr>
              <w:t xml:space="preserve">Зерттеулерде Қазақстан жағында шөлейттену процессі жүрілуде деп жазылмаған. </w:t>
            </w:r>
          </w:p>
        </w:tc>
        <w:tc>
          <w:tcPr>
            <w:tcW w:w="2835" w:type="dxa"/>
          </w:tcPr>
          <w:p w14:paraId="7EDBBE18" w14:textId="1CE71D59" w:rsidR="004B1032" w:rsidRPr="001801B7" w:rsidRDefault="004B1032" w:rsidP="00D51B1F">
            <w:pPr>
              <w:pStyle w:val="topic-paragraph"/>
              <w:spacing w:after="0"/>
              <w:jc w:val="both"/>
              <w:rPr>
                <w:bCs/>
              </w:rPr>
            </w:pPr>
            <w:r w:rsidRPr="001801B7">
              <w:rPr>
                <w:bCs/>
              </w:rPr>
              <w:t xml:space="preserve">Моңғолиядағы шөлейттену ең маңызды мәселе болғандықтан, әрбір </w:t>
            </w:r>
            <w:r w:rsidR="00561FC7" w:rsidRPr="001801B7">
              <w:rPr>
                <w:bCs/>
              </w:rPr>
              <w:t>әкімшілік бірлік</w:t>
            </w:r>
            <w:r w:rsidRPr="001801B7">
              <w:rPr>
                <w:bCs/>
              </w:rPr>
              <w:t xml:space="preserve"> бойынша шөлейттену деңғейі зерттеледі. Барлық 14 </w:t>
            </w:r>
            <w:r w:rsidR="00BD1384" w:rsidRPr="001801B7">
              <w:rPr>
                <w:bCs/>
              </w:rPr>
              <w:t>ауыл</w:t>
            </w:r>
            <w:r w:rsidR="00561FC7" w:rsidRPr="001801B7">
              <w:rPr>
                <w:bCs/>
              </w:rPr>
              <w:t>д</w:t>
            </w:r>
            <w:r w:rsidRPr="001801B7">
              <w:rPr>
                <w:bCs/>
              </w:rPr>
              <w:t>ың 12</w:t>
            </w:r>
            <w:r w:rsidR="00830E61" w:rsidRPr="001801B7">
              <w:rPr>
                <w:bCs/>
              </w:rPr>
              <w:t>–</w:t>
            </w:r>
            <w:r w:rsidRPr="001801B7">
              <w:rPr>
                <w:bCs/>
              </w:rPr>
              <w:t xml:space="preserve">нде шөлейттену процессі орташа, қалған 2 </w:t>
            </w:r>
            <w:r w:rsidR="00BD1384" w:rsidRPr="001801B7">
              <w:rPr>
                <w:bCs/>
              </w:rPr>
              <w:t>ауыл</w:t>
            </w:r>
            <w:r w:rsidRPr="001801B7">
              <w:rPr>
                <w:bCs/>
              </w:rPr>
              <w:t xml:space="preserve">да жоғары деп бағаланған. </w:t>
            </w:r>
          </w:p>
        </w:tc>
        <w:tc>
          <w:tcPr>
            <w:tcW w:w="2835" w:type="dxa"/>
          </w:tcPr>
          <w:p w14:paraId="4F188E10" w14:textId="77777777" w:rsidR="004B1032" w:rsidRPr="001801B7" w:rsidRDefault="004B1032" w:rsidP="00D51B1F">
            <w:pPr>
              <w:pStyle w:val="topic-paragraph"/>
              <w:spacing w:after="0"/>
              <w:jc w:val="both"/>
              <w:rPr>
                <w:bCs/>
              </w:rPr>
            </w:pPr>
            <w:r w:rsidRPr="001801B7">
              <w:rPr>
                <w:bCs/>
              </w:rPr>
              <w:t>Зерттеулерде Ресейлік Алтайда шөлейттену процессі жүрілуде деп жазылмаған.</w:t>
            </w:r>
          </w:p>
        </w:tc>
      </w:tr>
      <w:tr w:rsidR="004B1032" w:rsidRPr="001801B7" w14:paraId="711E90C1" w14:textId="77777777" w:rsidTr="00983C41">
        <w:tc>
          <w:tcPr>
            <w:tcW w:w="1586" w:type="dxa"/>
            <w:vAlign w:val="center"/>
          </w:tcPr>
          <w:p w14:paraId="5FB43E83" w14:textId="77777777" w:rsidR="004B1032" w:rsidRPr="001801B7" w:rsidRDefault="004B1032" w:rsidP="00D51B1F">
            <w:pPr>
              <w:pStyle w:val="topic-paragraph"/>
              <w:spacing w:after="0"/>
              <w:jc w:val="center"/>
              <w:rPr>
                <w:bCs/>
              </w:rPr>
            </w:pPr>
            <w:r w:rsidRPr="001801B7">
              <w:rPr>
                <w:bCs/>
              </w:rPr>
              <w:t>Орман өрті</w:t>
            </w:r>
          </w:p>
        </w:tc>
        <w:tc>
          <w:tcPr>
            <w:tcW w:w="2378" w:type="dxa"/>
          </w:tcPr>
          <w:p w14:paraId="20CF0C85" w14:textId="5154305F" w:rsidR="004B1032" w:rsidRPr="001801B7" w:rsidRDefault="004B1032" w:rsidP="00D51B1F">
            <w:pPr>
              <w:pStyle w:val="topic-paragraph"/>
              <w:spacing w:after="0"/>
              <w:jc w:val="both"/>
              <w:rPr>
                <w:bCs/>
              </w:rPr>
            </w:pPr>
            <w:r w:rsidRPr="001801B7">
              <w:rPr>
                <w:bCs/>
              </w:rPr>
              <w:t>Мұнда орман өрті жиі болады. 1996 жылы Рахман қайнары маңында Белуха маңына жақын жерде болған орасан зор өрт салдары бүгінге дейін анық байқалады. 2003, 2008, 2013 жылы шағын өрттер болған туралы жазылған. 2022 жылы Сарымсақты маңында өрт болды.</w:t>
            </w:r>
            <w:r w:rsidR="006F439D" w:rsidRPr="001801B7">
              <w:rPr>
                <w:bCs/>
              </w:rPr>
              <w:t xml:space="preserve"> </w:t>
            </w:r>
          </w:p>
        </w:tc>
        <w:tc>
          <w:tcPr>
            <w:tcW w:w="2835" w:type="dxa"/>
          </w:tcPr>
          <w:p w14:paraId="4220177E" w14:textId="45F917F7" w:rsidR="004B1032" w:rsidRPr="001801B7" w:rsidRDefault="004B1032" w:rsidP="00D51B1F">
            <w:pPr>
              <w:pStyle w:val="topic-paragraph"/>
              <w:spacing w:after="0"/>
              <w:jc w:val="both"/>
              <w:rPr>
                <w:bCs/>
              </w:rPr>
            </w:pPr>
            <w:r w:rsidRPr="001801B7">
              <w:rPr>
                <w:bCs/>
              </w:rPr>
              <w:t>Мо</w:t>
            </w:r>
            <w:r w:rsidR="005449E4" w:rsidRPr="001801B7">
              <w:rPr>
                <w:bCs/>
              </w:rPr>
              <w:t>ңғ</w:t>
            </w:r>
            <w:r w:rsidRPr="001801B7">
              <w:rPr>
                <w:bCs/>
              </w:rPr>
              <w:t>ол Алтай жотасында</w:t>
            </w:r>
            <w:r w:rsidR="006F439D" w:rsidRPr="001801B7">
              <w:rPr>
                <w:bCs/>
              </w:rPr>
              <w:t xml:space="preserve"> </w:t>
            </w:r>
            <w:r w:rsidRPr="001801B7">
              <w:rPr>
                <w:bCs/>
              </w:rPr>
              <w:t>соңғы 30 жылда орман өрті және дала</w:t>
            </w:r>
            <w:r w:rsidR="006F439D" w:rsidRPr="001801B7">
              <w:rPr>
                <w:bCs/>
              </w:rPr>
              <w:t xml:space="preserve"> </w:t>
            </w:r>
            <w:r w:rsidRPr="001801B7">
              <w:rPr>
                <w:bCs/>
              </w:rPr>
              <w:t>өрті тіркелмеген.</w:t>
            </w:r>
          </w:p>
        </w:tc>
        <w:tc>
          <w:tcPr>
            <w:tcW w:w="2835" w:type="dxa"/>
          </w:tcPr>
          <w:p w14:paraId="64321A0F" w14:textId="651FEDBD" w:rsidR="004B1032" w:rsidRPr="001801B7" w:rsidRDefault="004B1032" w:rsidP="00D51B1F">
            <w:pPr>
              <w:pStyle w:val="topic-paragraph"/>
              <w:spacing w:after="0"/>
              <w:jc w:val="both"/>
              <w:rPr>
                <w:bCs/>
              </w:rPr>
            </w:pPr>
            <w:r w:rsidRPr="001801B7">
              <w:rPr>
                <w:bCs/>
              </w:rPr>
              <w:t>Мұнда орман өрті жиі болады. 2014 жылы 566,8 га аумақты қамтыған 41 өрті тіркелсе, өрт салдарынан 297,09 га ағаш қоры өртенген. 2015 жылы 26 орман өртінен 371,11 га аумақ өртенсе, оның 327,11 га</w:t>
            </w:r>
            <w:r w:rsidR="00830E61" w:rsidRPr="001801B7">
              <w:rPr>
                <w:bCs/>
              </w:rPr>
              <w:t>–</w:t>
            </w:r>
            <w:r w:rsidRPr="001801B7">
              <w:rPr>
                <w:bCs/>
              </w:rPr>
              <w:t>ы орманды алқап. Ал 2022 жылы 41 орман өрті тіркеліп, 409.52 га алаң, 2023 жылдың алғашқы жарты жылында</w:t>
            </w:r>
            <w:r w:rsidR="006F439D" w:rsidRPr="001801B7">
              <w:rPr>
                <w:bCs/>
              </w:rPr>
              <w:t xml:space="preserve"> </w:t>
            </w:r>
            <w:r w:rsidRPr="001801B7">
              <w:rPr>
                <w:bCs/>
              </w:rPr>
              <w:t xml:space="preserve">171.6 га алаңды қамтыған 19 орман өрті тіркелген. </w:t>
            </w:r>
          </w:p>
        </w:tc>
      </w:tr>
      <w:tr w:rsidR="004B1032" w:rsidRPr="001801B7" w14:paraId="23AEA4E3" w14:textId="77777777" w:rsidTr="00983C41">
        <w:tc>
          <w:tcPr>
            <w:tcW w:w="1586" w:type="dxa"/>
            <w:vAlign w:val="center"/>
          </w:tcPr>
          <w:p w14:paraId="3CA43E1D" w14:textId="77777777" w:rsidR="004B1032" w:rsidRPr="001801B7" w:rsidRDefault="004B1032" w:rsidP="00D51B1F">
            <w:pPr>
              <w:pStyle w:val="topic-paragraph"/>
              <w:spacing w:after="0"/>
              <w:jc w:val="center"/>
              <w:rPr>
                <w:bCs/>
              </w:rPr>
            </w:pPr>
            <w:r w:rsidRPr="001801B7">
              <w:rPr>
                <w:bCs/>
              </w:rPr>
              <w:t>Ормандарды кесу</w:t>
            </w:r>
          </w:p>
        </w:tc>
        <w:tc>
          <w:tcPr>
            <w:tcW w:w="2378" w:type="dxa"/>
          </w:tcPr>
          <w:p w14:paraId="03EFBE13" w14:textId="65F9A182" w:rsidR="004B1032" w:rsidRPr="001801B7" w:rsidRDefault="004B1032" w:rsidP="00D51B1F">
            <w:pPr>
              <w:pStyle w:val="topic-paragraph"/>
              <w:spacing w:after="0"/>
              <w:jc w:val="both"/>
              <w:rPr>
                <w:bCs/>
              </w:rPr>
            </w:pPr>
            <w:r w:rsidRPr="001801B7">
              <w:rPr>
                <w:bCs/>
              </w:rPr>
              <w:t>Заңсыз орман кесу фактысы жиі тіркеледі. 2021 жылы Шығыс Қазақстанда</w:t>
            </w:r>
            <w:r w:rsidR="006F439D" w:rsidRPr="001801B7">
              <w:rPr>
                <w:bCs/>
              </w:rPr>
              <w:t xml:space="preserve"> </w:t>
            </w:r>
            <w:r w:rsidRPr="001801B7">
              <w:rPr>
                <w:bCs/>
              </w:rPr>
              <w:t xml:space="preserve">заңсыз ағаш кесудің 49 фактысы тіркелген. </w:t>
            </w:r>
          </w:p>
        </w:tc>
        <w:tc>
          <w:tcPr>
            <w:tcW w:w="2835" w:type="dxa"/>
          </w:tcPr>
          <w:p w14:paraId="1F5B82B8" w14:textId="77777777" w:rsidR="004B1032" w:rsidRPr="001801B7" w:rsidRDefault="004B1032" w:rsidP="00D51B1F">
            <w:pPr>
              <w:pStyle w:val="topic-paragraph"/>
              <w:spacing w:after="0"/>
              <w:jc w:val="both"/>
              <w:rPr>
                <w:bCs/>
              </w:rPr>
            </w:pPr>
            <w:r w:rsidRPr="001801B7">
              <w:rPr>
                <w:bCs/>
              </w:rPr>
              <w:t xml:space="preserve">Мұнда соңғы 30 жылда орман кесу заңсыз фактысы тіркелмеген. </w:t>
            </w:r>
          </w:p>
        </w:tc>
        <w:tc>
          <w:tcPr>
            <w:tcW w:w="2835" w:type="dxa"/>
          </w:tcPr>
          <w:p w14:paraId="14B29FF1" w14:textId="2B508200" w:rsidR="004B1032" w:rsidRPr="001801B7" w:rsidRDefault="004B1032" w:rsidP="00D51B1F">
            <w:pPr>
              <w:pStyle w:val="topic-paragraph"/>
              <w:spacing w:after="0"/>
              <w:jc w:val="both"/>
              <w:rPr>
                <w:bCs/>
              </w:rPr>
            </w:pPr>
            <w:r w:rsidRPr="001801B7">
              <w:rPr>
                <w:bCs/>
              </w:rPr>
              <w:t>Заңсыз орман кесу фактысы жиі тіркеледі. Соңғы жылдары орта есеппен ай сайын 10</w:t>
            </w:r>
            <w:r w:rsidR="00830E61" w:rsidRPr="001801B7">
              <w:rPr>
                <w:bCs/>
              </w:rPr>
              <w:t>–</w:t>
            </w:r>
            <w:r w:rsidRPr="001801B7">
              <w:rPr>
                <w:bCs/>
              </w:rPr>
              <w:t xml:space="preserve">15 заңсыз ағаш кесу фактысы тіркелген. </w:t>
            </w:r>
          </w:p>
        </w:tc>
      </w:tr>
      <w:tr w:rsidR="004B1032" w:rsidRPr="001801B7" w14:paraId="7CDFC536" w14:textId="77777777" w:rsidTr="00983C41">
        <w:tc>
          <w:tcPr>
            <w:tcW w:w="1586" w:type="dxa"/>
            <w:vAlign w:val="center"/>
          </w:tcPr>
          <w:p w14:paraId="7DF8651D" w14:textId="77777777" w:rsidR="004B1032" w:rsidRPr="001801B7" w:rsidRDefault="004B1032" w:rsidP="00D51B1F">
            <w:pPr>
              <w:pStyle w:val="topic-paragraph"/>
              <w:spacing w:after="0"/>
              <w:jc w:val="center"/>
              <w:rPr>
                <w:bCs/>
              </w:rPr>
            </w:pPr>
            <w:r w:rsidRPr="001801B7">
              <w:rPr>
                <w:bCs/>
              </w:rPr>
              <w:t>Мұздыққа жақын металлургия</w:t>
            </w:r>
          </w:p>
        </w:tc>
        <w:tc>
          <w:tcPr>
            <w:tcW w:w="2378" w:type="dxa"/>
          </w:tcPr>
          <w:p w14:paraId="3D4C02C5" w14:textId="77777777" w:rsidR="004B1032" w:rsidRPr="001801B7" w:rsidRDefault="004B1032" w:rsidP="00D51B1F">
            <w:pPr>
              <w:pStyle w:val="topic-paragraph"/>
              <w:spacing w:after="0"/>
              <w:jc w:val="both"/>
              <w:rPr>
                <w:bCs/>
              </w:rPr>
            </w:pPr>
            <w:r w:rsidRPr="001801B7">
              <w:rPr>
                <w:bCs/>
              </w:rPr>
              <w:t xml:space="preserve">Шығыс Қазақстанда ірі металлургия өндірістері бар болғанымен, барлығы мұздықтан, ұлттық парктерден шалғай орналасқан. Мұздыққа ең жақын орналасқан завуттар Алтай қаласындағы металлургия завуттары. </w:t>
            </w:r>
          </w:p>
        </w:tc>
        <w:tc>
          <w:tcPr>
            <w:tcW w:w="2835" w:type="dxa"/>
          </w:tcPr>
          <w:p w14:paraId="28131583" w14:textId="77777777" w:rsidR="004B1032" w:rsidRPr="001801B7" w:rsidRDefault="004B1032" w:rsidP="00D51B1F">
            <w:pPr>
              <w:pStyle w:val="topic-paragraph"/>
              <w:spacing w:after="0"/>
              <w:jc w:val="both"/>
              <w:rPr>
                <w:bCs/>
              </w:rPr>
            </w:pPr>
            <w:r w:rsidRPr="001801B7">
              <w:rPr>
                <w:bCs/>
              </w:rPr>
              <w:t xml:space="preserve">Моңғолия жағында 400 км радиуста ешқандай металлургия өндірісі жоқ. </w:t>
            </w:r>
          </w:p>
        </w:tc>
        <w:tc>
          <w:tcPr>
            <w:tcW w:w="2835" w:type="dxa"/>
            <w:vAlign w:val="center"/>
          </w:tcPr>
          <w:p w14:paraId="7F2D032D" w14:textId="3F065F50" w:rsidR="004B1032" w:rsidRPr="001801B7" w:rsidRDefault="004B1032" w:rsidP="00D51B1F">
            <w:pPr>
              <w:pStyle w:val="topic-paragraph"/>
              <w:spacing w:after="0"/>
              <w:jc w:val="both"/>
              <w:rPr>
                <w:bCs/>
              </w:rPr>
            </w:pPr>
            <w:r w:rsidRPr="001801B7">
              <w:rPr>
                <w:bCs/>
              </w:rPr>
              <w:t>Алтай Республикасында сирек және кең таралған пайдалы қазбалардың 240 рудасы бар, олардың көбісі Белуха маңынан алшақ, көбінесе республиканың батыс және шығыс солтүстігіне қарай орналасқан. Рудалар туристік маршруттар бойынанда алшақ.</w:t>
            </w:r>
            <w:r w:rsidR="006F439D" w:rsidRPr="001801B7">
              <w:rPr>
                <w:bCs/>
              </w:rPr>
              <w:t xml:space="preserve"> </w:t>
            </w:r>
          </w:p>
        </w:tc>
      </w:tr>
      <w:tr w:rsidR="004B1032" w:rsidRPr="001801B7" w14:paraId="2F166282" w14:textId="77777777" w:rsidTr="00983C41">
        <w:tc>
          <w:tcPr>
            <w:tcW w:w="1586" w:type="dxa"/>
            <w:vAlign w:val="center"/>
          </w:tcPr>
          <w:p w14:paraId="2F9DB02A" w14:textId="3912350A" w:rsidR="004B1032" w:rsidRPr="001801B7" w:rsidRDefault="00CB2F56" w:rsidP="00D51B1F">
            <w:pPr>
              <w:pStyle w:val="topic-paragraph"/>
              <w:spacing w:after="0"/>
              <w:jc w:val="center"/>
              <w:rPr>
                <w:bCs/>
              </w:rPr>
            </w:pPr>
            <w:r w:rsidRPr="001801B7">
              <w:rPr>
                <w:bCs/>
              </w:rPr>
              <w:t>Туризмнің</w:t>
            </w:r>
            <w:r w:rsidR="004B1032" w:rsidRPr="001801B7">
              <w:rPr>
                <w:bCs/>
              </w:rPr>
              <w:t xml:space="preserve"> кері әсері</w:t>
            </w:r>
          </w:p>
        </w:tc>
        <w:tc>
          <w:tcPr>
            <w:tcW w:w="2378" w:type="dxa"/>
          </w:tcPr>
          <w:p w14:paraId="4F7C055C" w14:textId="33874B51" w:rsidR="004B1032" w:rsidRPr="001801B7" w:rsidRDefault="004B1032" w:rsidP="00D51B1F">
            <w:pPr>
              <w:pStyle w:val="topic-paragraph"/>
              <w:spacing w:after="0"/>
              <w:jc w:val="both"/>
              <w:rPr>
                <w:bCs/>
              </w:rPr>
            </w:pPr>
            <w:r w:rsidRPr="001801B7">
              <w:rPr>
                <w:bCs/>
              </w:rPr>
              <w:t>1 бөлімде жазылған кейбір деректер бойынша туримзның кері әсерлері анықталған.</w:t>
            </w:r>
            <w:r w:rsidR="006F439D" w:rsidRPr="001801B7">
              <w:rPr>
                <w:bCs/>
              </w:rPr>
              <w:t xml:space="preserve"> </w:t>
            </w:r>
          </w:p>
        </w:tc>
        <w:tc>
          <w:tcPr>
            <w:tcW w:w="2835" w:type="dxa"/>
          </w:tcPr>
          <w:p w14:paraId="63E68CE9" w14:textId="5D39D725" w:rsidR="004B1032" w:rsidRPr="001801B7" w:rsidRDefault="004B1032" w:rsidP="00D51B1F">
            <w:pPr>
              <w:pStyle w:val="topic-paragraph"/>
              <w:spacing w:after="0"/>
              <w:jc w:val="both"/>
              <w:rPr>
                <w:bCs/>
              </w:rPr>
            </w:pPr>
            <w:r w:rsidRPr="001801B7">
              <w:rPr>
                <w:bCs/>
              </w:rPr>
              <w:t xml:space="preserve">Бүгінге дейінгі зерттеулерде </w:t>
            </w:r>
            <w:r w:rsidR="00CB2F56" w:rsidRPr="001801B7">
              <w:rPr>
                <w:bCs/>
              </w:rPr>
              <w:t>туризмнің</w:t>
            </w:r>
            <w:r w:rsidRPr="001801B7">
              <w:rPr>
                <w:bCs/>
              </w:rPr>
              <w:t xml:space="preserve"> кері әсері туралы жазылмаған. </w:t>
            </w:r>
          </w:p>
        </w:tc>
        <w:tc>
          <w:tcPr>
            <w:tcW w:w="2835" w:type="dxa"/>
          </w:tcPr>
          <w:p w14:paraId="1EB8B577" w14:textId="72E4EA4E" w:rsidR="004B1032" w:rsidRPr="001801B7" w:rsidRDefault="004B1032" w:rsidP="00D51B1F">
            <w:pPr>
              <w:pStyle w:val="topic-paragraph"/>
              <w:spacing w:after="0"/>
              <w:jc w:val="both"/>
              <w:rPr>
                <w:bCs/>
              </w:rPr>
            </w:pPr>
            <w:r w:rsidRPr="001801B7">
              <w:rPr>
                <w:bCs/>
              </w:rPr>
              <w:t>1 бөлімде жазылған кейбір деректер бойынша туримзның кейбір кері әсерлері анықталған.</w:t>
            </w:r>
            <w:r w:rsidR="006F439D" w:rsidRPr="001801B7">
              <w:rPr>
                <w:bCs/>
              </w:rPr>
              <w:t xml:space="preserve"> </w:t>
            </w:r>
          </w:p>
        </w:tc>
      </w:tr>
      <w:tr w:rsidR="004B1032" w:rsidRPr="001801B7" w14:paraId="7D5D9F99" w14:textId="77777777" w:rsidTr="00983C41">
        <w:tc>
          <w:tcPr>
            <w:tcW w:w="1586" w:type="dxa"/>
            <w:vAlign w:val="center"/>
          </w:tcPr>
          <w:p w14:paraId="08CDEB9F" w14:textId="77777777" w:rsidR="004B1032" w:rsidRPr="001801B7" w:rsidRDefault="004B1032" w:rsidP="00D51B1F">
            <w:pPr>
              <w:pStyle w:val="topic-paragraph"/>
              <w:spacing w:after="0"/>
              <w:jc w:val="center"/>
              <w:rPr>
                <w:bCs/>
              </w:rPr>
            </w:pPr>
            <w:r w:rsidRPr="001801B7">
              <w:rPr>
                <w:bCs/>
              </w:rPr>
              <w:t>Топырақтың ластануы</w:t>
            </w:r>
          </w:p>
        </w:tc>
        <w:tc>
          <w:tcPr>
            <w:tcW w:w="2378" w:type="dxa"/>
          </w:tcPr>
          <w:p w14:paraId="5ED4F6CC" w14:textId="77777777" w:rsidR="004B1032" w:rsidRPr="001801B7" w:rsidRDefault="004B1032" w:rsidP="00D51B1F">
            <w:pPr>
              <w:pStyle w:val="topic-paragraph"/>
              <w:spacing w:after="0"/>
              <w:jc w:val="both"/>
              <w:rPr>
                <w:bCs/>
              </w:rPr>
            </w:pPr>
            <w:r w:rsidRPr="001801B7">
              <w:rPr>
                <w:bCs/>
              </w:rPr>
              <w:t xml:space="preserve">Топырақтың ластануы туралы сараптама жүргізілген туралы мәлімет табылмады. </w:t>
            </w:r>
          </w:p>
        </w:tc>
        <w:tc>
          <w:tcPr>
            <w:tcW w:w="2835" w:type="dxa"/>
          </w:tcPr>
          <w:p w14:paraId="2B0CC741" w14:textId="6AD0DD34" w:rsidR="004B1032" w:rsidRPr="001801B7" w:rsidRDefault="004B1032" w:rsidP="00D51B1F">
            <w:pPr>
              <w:pStyle w:val="topic-paragraph"/>
              <w:spacing w:after="0"/>
              <w:jc w:val="both"/>
              <w:rPr>
                <w:bCs/>
              </w:rPr>
            </w:pPr>
            <w:r w:rsidRPr="001801B7">
              <w:rPr>
                <w:bCs/>
              </w:rPr>
              <w:t>Топырақтың ластануы туралы сараптама бұрын жүргізілмеген. Алғашқы зерттеу осы диссертациялық</w:t>
            </w:r>
            <w:r w:rsidR="006F439D" w:rsidRPr="001801B7">
              <w:rPr>
                <w:bCs/>
              </w:rPr>
              <w:t xml:space="preserve"> </w:t>
            </w:r>
            <w:r w:rsidRPr="001801B7">
              <w:rPr>
                <w:bCs/>
              </w:rPr>
              <w:t xml:space="preserve">аяасында жүрілді. </w:t>
            </w:r>
          </w:p>
        </w:tc>
        <w:tc>
          <w:tcPr>
            <w:tcW w:w="2835" w:type="dxa"/>
            <w:vAlign w:val="center"/>
          </w:tcPr>
          <w:p w14:paraId="2444C59B" w14:textId="6C4F1063" w:rsidR="004B1032" w:rsidRPr="001801B7" w:rsidRDefault="004B1032" w:rsidP="00D51B1F">
            <w:pPr>
              <w:pStyle w:val="topic-paragraph"/>
              <w:spacing w:after="0"/>
              <w:jc w:val="both"/>
              <w:rPr>
                <w:bCs/>
              </w:rPr>
            </w:pPr>
            <w:r w:rsidRPr="001801B7">
              <w:rPr>
                <w:bCs/>
              </w:rPr>
              <w:t xml:space="preserve">Топырақты ластаушы фактордың біріне туризм саласын ресми түрде жатқызған. Мұнда топырақ туризм әсерінен 2 түрлі жолмен ластануда. Бірінші туристік нысандардың арам су қалдықтары, олардың қоршаған ортаға сіңіуі, екінші туристік нысандардың айналасының топырағы тапталып </w:t>
            </w:r>
            <w:r w:rsidR="00D00C13" w:rsidRPr="001801B7">
              <w:rPr>
                <w:bCs/>
                <w:color w:val="000000" w:themeColor="text1"/>
              </w:rPr>
              <w:t>зақымдалуы</w:t>
            </w:r>
          </w:p>
        </w:tc>
      </w:tr>
      <w:tr w:rsidR="004B1032" w:rsidRPr="001801B7" w14:paraId="2AA029DA" w14:textId="77777777" w:rsidTr="00983C41">
        <w:tc>
          <w:tcPr>
            <w:tcW w:w="1586" w:type="dxa"/>
            <w:vAlign w:val="center"/>
          </w:tcPr>
          <w:p w14:paraId="0BC0BE0D" w14:textId="77777777" w:rsidR="004B1032" w:rsidRPr="001801B7" w:rsidRDefault="004B1032" w:rsidP="00D51B1F">
            <w:pPr>
              <w:pStyle w:val="topic-paragraph"/>
              <w:spacing w:after="0"/>
              <w:jc w:val="center"/>
              <w:rPr>
                <w:bCs/>
              </w:rPr>
            </w:pPr>
            <w:r w:rsidRPr="001801B7">
              <w:rPr>
                <w:bCs/>
              </w:rPr>
              <w:t>Малдардың зияны</w:t>
            </w:r>
          </w:p>
        </w:tc>
        <w:tc>
          <w:tcPr>
            <w:tcW w:w="2378" w:type="dxa"/>
          </w:tcPr>
          <w:p w14:paraId="7C47A9CC" w14:textId="77777777" w:rsidR="004B1032" w:rsidRPr="001801B7" w:rsidRDefault="004B1032" w:rsidP="00D51B1F">
            <w:pPr>
              <w:pStyle w:val="topic-paragraph"/>
              <w:spacing w:after="0"/>
              <w:jc w:val="both"/>
              <w:rPr>
                <w:bCs/>
              </w:rPr>
            </w:pPr>
            <w:r w:rsidRPr="001801B7">
              <w:rPr>
                <w:bCs/>
              </w:rPr>
              <w:t>Малдардың экологияға зияны туралы ешқандай дерек табылмады.</w:t>
            </w:r>
          </w:p>
        </w:tc>
        <w:tc>
          <w:tcPr>
            <w:tcW w:w="2835" w:type="dxa"/>
          </w:tcPr>
          <w:p w14:paraId="6449F656" w14:textId="6770B6B0" w:rsidR="004B1032" w:rsidRPr="001801B7" w:rsidRDefault="004B1032" w:rsidP="00D51B1F">
            <w:pPr>
              <w:pStyle w:val="topic-paragraph"/>
              <w:spacing w:after="0"/>
              <w:jc w:val="both"/>
              <w:rPr>
                <w:bCs/>
              </w:rPr>
            </w:pPr>
            <w:r w:rsidRPr="001801B7">
              <w:rPr>
                <w:bCs/>
              </w:rPr>
              <w:t xml:space="preserve">Малдардың экологияға зияны туралы зерттеулер Моңғолия жағында </w:t>
            </w:r>
            <w:r w:rsidR="00BD1384" w:rsidRPr="001801B7">
              <w:rPr>
                <w:bCs/>
              </w:rPr>
              <w:t>ауыл</w:t>
            </w:r>
            <w:r w:rsidRPr="001801B7">
              <w:rPr>
                <w:bCs/>
              </w:rPr>
              <w:t xml:space="preserve">дық деңгейде тұрақты жүргізілуде. Зерттеу аумағында малдардың экологияға нақты зияны бар екенін анықтаған. </w:t>
            </w:r>
          </w:p>
        </w:tc>
        <w:tc>
          <w:tcPr>
            <w:tcW w:w="2835" w:type="dxa"/>
          </w:tcPr>
          <w:p w14:paraId="047C2B92" w14:textId="77777777" w:rsidR="004B1032" w:rsidRPr="001801B7" w:rsidRDefault="004B1032" w:rsidP="00D51B1F">
            <w:pPr>
              <w:pStyle w:val="topic-paragraph"/>
              <w:spacing w:after="0"/>
              <w:jc w:val="both"/>
              <w:rPr>
                <w:bCs/>
              </w:rPr>
            </w:pPr>
            <w:r w:rsidRPr="001801B7">
              <w:rPr>
                <w:bCs/>
              </w:rPr>
              <w:t>Малдардың экологияға зияны туралы ешқандай дерек табылмады.</w:t>
            </w:r>
          </w:p>
        </w:tc>
      </w:tr>
      <w:tr w:rsidR="004B1032" w:rsidRPr="001801B7" w14:paraId="05B0DF48" w14:textId="77777777" w:rsidTr="00983C41">
        <w:tc>
          <w:tcPr>
            <w:tcW w:w="1586" w:type="dxa"/>
            <w:vAlign w:val="center"/>
          </w:tcPr>
          <w:p w14:paraId="5D72514E" w14:textId="77777777" w:rsidR="004B1032" w:rsidRPr="001801B7" w:rsidRDefault="004B1032" w:rsidP="00D51B1F">
            <w:pPr>
              <w:pStyle w:val="topic-paragraph"/>
              <w:spacing w:after="0"/>
              <w:jc w:val="center"/>
              <w:rPr>
                <w:bCs/>
              </w:rPr>
            </w:pPr>
            <w:r w:rsidRPr="001801B7">
              <w:rPr>
                <w:bCs/>
              </w:rPr>
              <w:t>Судың ластануы</w:t>
            </w:r>
          </w:p>
        </w:tc>
        <w:tc>
          <w:tcPr>
            <w:tcW w:w="2378" w:type="dxa"/>
          </w:tcPr>
          <w:p w14:paraId="05A6179F" w14:textId="77777777" w:rsidR="004B1032" w:rsidRPr="001801B7" w:rsidRDefault="004B1032" w:rsidP="00D51B1F">
            <w:pPr>
              <w:pStyle w:val="topic-paragraph"/>
              <w:spacing w:after="0"/>
              <w:jc w:val="both"/>
              <w:rPr>
                <w:bCs/>
              </w:rPr>
            </w:pPr>
            <w:r w:rsidRPr="001801B7">
              <w:rPr>
                <w:bCs/>
              </w:rPr>
              <w:t>Судың ластануы зияны туралы ешқандай дерек табылмады.</w:t>
            </w:r>
          </w:p>
        </w:tc>
        <w:tc>
          <w:tcPr>
            <w:tcW w:w="2835" w:type="dxa"/>
          </w:tcPr>
          <w:p w14:paraId="4FE4F305" w14:textId="77777777" w:rsidR="004B1032" w:rsidRPr="001801B7" w:rsidRDefault="004B1032" w:rsidP="00D51B1F">
            <w:pPr>
              <w:pStyle w:val="topic-paragraph"/>
              <w:spacing w:after="0"/>
              <w:jc w:val="both"/>
              <w:rPr>
                <w:bCs/>
              </w:rPr>
            </w:pPr>
            <w:r w:rsidRPr="001801B7">
              <w:rPr>
                <w:bCs/>
              </w:rPr>
              <w:t>Судың ластануы зияны туралы ешқандай дерек табылмады.</w:t>
            </w:r>
          </w:p>
        </w:tc>
        <w:tc>
          <w:tcPr>
            <w:tcW w:w="2835" w:type="dxa"/>
            <w:vAlign w:val="center"/>
          </w:tcPr>
          <w:p w14:paraId="1D4BF2DE" w14:textId="77777777" w:rsidR="004B1032" w:rsidRPr="001801B7" w:rsidRDefault="004B1032" w:rsidP="00D51B1F">
            <w:pPr>
              <w:pStyle w:val="topic-paragraph"/>
              <w:spacing w:after="0"/>
              <w:jc w:val="both"/>
              <w:rPr>
                <w:bCs/>
              </w:rPr>
            </w:pPr>
            <w:r w:rsidRPr="001801B7">
              <w:rPr>
                <w:bCs/>
              </w:rPr>
              <w:t xml:space="preserve">Акташ, Соузга қалашықтарындағы туризм ресорт нысандарынан шығатын арам суларды септикке жинап, тазарту станцияларына тасмалдайды. Мұндағы суды ластаушы көздеріне туристік нысандар ресми түрде жатады </w:t>
            </w:r>
          </w:p>
        </w:tc>
      </w:tr>
      <w:tr w:rsidR="004B1032" w:rsidRPr="001801B7" w14:paraId="5C140027" w14:textId="77777777" w:rsidTr="00983C41">
        <w:tc>
          <w:tcPr>
            <w:tcW w:w="9634" w:type="dxa"/>
            <w:gridSpan w:val="4"/>
            <w:vAlign w:val="center"/>
          </w:tcPr>
          <w:p w14:paraId="6D727C35" w14:textId="77777777" w:rsidR="004B1032" w:rsidRPr="001801B7" w:rsidRDefault="004B1032" w:rsidP="00D51B1F">
            <w:pPr>
              <w:pStyle w:val="topic-paragraph"/>
              <w:spacing w:before="0" w:beforeAutospacing="0"/>
              <w:jc w:val="center"/>
              <w:rPr>
                <w:bCs/>
              </w:rPr>
            </w:pPr>
            <w:r w:rsidRPr="001801B7">
              <w:rPr>
                <w:bCs/>
              </w:rPr>
              <w:t>Ескерту: Автор жүйелі талдау нәтижесінде құрастырған</w:t>
            </w:r>
          </w:p>
        </w:tc>
      </w:tr>
    </w:tbl>
    <w:p w14:paraId="0656BE99" w14:textId="43BFF8FF" w:rsidR="004B1032" w:rsidRPr="001801B7" w:rsidRDefault="004B1032" w:rsidP="00D51B1F">
      <w:pPr>
        <w:spacing w:before="240" w:after="0" w:line="240" w:lineRule="auto"/>
        <w:ind w:firstLine="709"/>
        <w:jc w:val="both"/>
        <w:rPr>
          <w:rFonts w:ascii="Times New Roman" w:hAnsi="Times New Roman" w:cs="Times New Roman"/>
          <w:bCs/>
          <w:sz w:val="28"/>
          <w:szCs w:val="28"/>
        </w:rPr>
      </w:pPr>
      <w:r w:rsidRPr="001801B7">
        <w:rPr>
          <w:rFonts w:ascii="Times New Roman" w:hAnsi="Times New Roman" w:cs="Times New Roman"/>
          <w:bCs/>
          <w:sz w:val="28"/>
          <w:szCs w:val="28"/>
        </w:rPr>
        <w:t>Әр елдің даму бағдарламасы, даму деңгейіне байланысты Алтай тауының 4 жағындағы өнеркәсіп, инфрақұрылымдар, қалаларда әр түрлі дамыған. Мысалға. Алтай тауынын Қытай бөлігінде ең көп халық шоғырланып, ең үлкен өндіріс, қалалар бой көтерген болса Моңғолия жағында өте аз халық тіршілік етеді. Тіптен асфальтталған жолдарда жоқ. Қазақстан жағында ауылдар арасы асфальтталған, үлкен қалалар Алтай тауының негізгі бөлігіне алшақ болғанымен Алтай қаласында 3 үлкен металлургия өндірісі бар. Мұндағы туризмда қарқынды дамып келеді. Ресейлік Алтай жағында Қазақстанмен ұқсас болғанымен ірі көлемді металлургия өндірісі, тау кен өндіріс жоқ, барлығы шағын өндірістер. Және СЭС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лар бар. Экологиялық мәселерді нақтылап анықтау үшін кесте арқылы анықтама берілді.</w:t>
      </w:r>
    </w:p>
    <w:p w14:paraId="48DAB2AC" w14:textId="5866EA09" w:rsidR="004B1032" w:rsidRPr="001801B7" w:rsidRDefault="004B1032"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Мұндағы экологиялық мәселелердің көбісі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тікелей және жанама әсерінен пайда болуы ықтимал екенін ұмытпауымыз керек. Жалпысы </w:t>
      </w:r>
      <w:r w:rsidR="00CB2F56" w:rsidRPr="001801B7">
        <w:rPr>
          <w:rFonts w:ascii="Times New Roman" w:hAnsi="Times New Roman" w:cs="Times New Roman"/>
          <w:bCs/>
          <w:sz w:val="28"/>
          <w:szCs w:val="28"/>
        </w:rPr>
        <w:t>туризмді</w:t>
      </w:r>
      <w:r w:rsidRPr="001801B7">
        <w:rPr>
          <w:rFonts w:ascii="Times New Roman" w:hAnsi="Times New Roman" w:cs="Times New Roman"/>
          <w:bCs/>
          <w:sz w:val="28"/>
          <w:szCs w:val="28"/>
        </w:rPr>
        <w:t xml:space="preserve"> экологиялық кері әсері бар фактор ретінде көруге болатынын жоғарыда берілген экологиялық анықтамадан көруге болады. Себебі мұнда әлемдік деңгейде сирек кездесетін аңмен құстар және өсімдіктер бар. Олардың тіршілік ортасы өзгеруіне адамдардың табиғат аясына терең еніп саяхаттауы айдан анық. Сондықтан экологиялық анықтаманы туризмге тиеслі түрде бір форматпен жазылды. </w:t>
      </w:r>
    </w:p>
    <w:p w14:paraId="09054814" w14:textId="4E7CCE7F" w:rsidR="004B1032" w:rsidRPr="001801B7" w:rsidRDefault="004B1032"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Экологиялық анықтама жазудағы мұндай әдісті биологиялық ғалымдар Моңғолияда көптеп қолданады. Моңғолиялық ғалымдар әсіресе осы диссертацияға ғылыми кеңес берген Баастын Оюунгэрэл, Нямсүрэн Батсайхан қатарлы ғалымдар </w:t>
      </w:r>
      <w:r w:rsidR="00905871">
        <w:rPr>
          <w:rFonts w:ascii="Times New Roman" w:hAnsi="Times New Roman" w:cs="Times New Roman"/>
          <w:sz w:val="28"/>
          <w:szCs w:val="28"/>
          <w:lang w:val="kk-KZ"/>
        </w:rPr>
        <w:t>«</w:t>
      </w:r>
      <w:r w:rsidRPr="001801B7">
        <w:rPr>
          <w:rFonts w:ascii="Times New Roman" w:hAnsi="Times New Roman" w:cs="Times New Roman"/>
          <w:bCs/>
          <w:sz w:val="28"/>
          <w:szCs w:val="28"/>
        </w:rPr>
        <w:t>Алтай жотасындағы эндемик жануарлардың тіршілік ортасына адамдардың саяхаттауы, оларды басқа жаққа ауа көшу, тіршілік ортасының кішіреюіне әсер етеді. Сондықтан кейбір ұлттық парктердердегі туризмді мүлдем тоқтату керек</w:t>
      </w:r>
      <w:r w:rsidR="00905871">
        <w:rPr>
          <w:rFonts w:ascii="Times New Roman" w:hAnsi="Times New Roman" w:cs="Times New Roman"/>
          <w:bCs/>
          <w:sz w:val="28"/>
          <w:szCs w:val="28"/>
          <w:lang w:val="kk-KZ"/>
        </w:rPr>
        <w:t>» деген</w:t>
      </w:r>
      <w:r w:rsidRPr="001801B7">
        <w:rPr>
          <w:rFonts w:ascii="Times New Roman" w:hAnsi="Times New Roman" w:cs="Times New Roman"/>
          <w:bCs/>
          <w:sz w:val="28"/>
          <w:szCs w:val="28"/>
        </w:rPr>
        <w:t xml:space="preserve"> бағытты ұстанады. </w:t>
      </w:r>
    </w:p>
    <w:p w14:paraId="2AAAE7B5" w14:textId="503F7858" w:rsidR="00984B83" w:rsidRDefault="004B1032" w:rsidP="00D51B1F">
      <w:pPr>
        <w:spacing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Алтай жотасының экологиялық </w:t>
      </w:r>
      <w:r w:rsidR="00523A0D" w:rsidRPr="001801B7">
        <w:rPr>
          <w:rFonts w:ascii="Times New Roman" w:hAnsi="Times New Roman" w:cs="Times New Roman"/>
          <w:bCs/>
          <w:sz w:val="28"/>
          <w:szCs w:val="28"/>
        </w:rPr>
        <w:t>сипаттамасы</w:t>
      </w:r>
      <w:r w:rsidRPr="001801B7">
        <w:rPr>
          <w:rFonts w:ascii="Times New Roman" w:hAnsi="Times New Roman" w:cs="Times New Roman"/>
          <w:bCs/>
          <w:sz w:val="28"/>
          <w:szCs w:val="28"/>
        </w:rPr>
        <w:t xml:space="preserve"> аталған ғалымдардың Моңғолиядағы ұлттық парктердің қорғауға алу негіздемесін жазу </w:t>
      </w:r>
      <w:r w:rsidR="00A149BB" w:rsidRPr="001801B7">
        <w:rPr>
          <w:rFonts w:ascii="Times New Roman" w:hAnsi="Times New Roman" w:cs="Times New Roman"/>
          <w:bCs/>
          <w:sz w:val="28"/>
          <w:szCs w:val="28"/>
        </w:rPr>
        <w:t>әдістемесі</w:t>
      </w:r>
      <w:r w:rsidRPr="001801B7">
        <w:rPr>
          <w:rFonts w:ascii="Times New Roman" w:hAnsi="Times New Roman" w:cs="Times New Roman"/>
          <w:bCs/>
          <w:sz w:val="28"/>
          <w:szCs w:val="28"/>
        </w:rPr>
        <w:t xml:space="preserve"> бойынша жазылды. </w:t>
      </w:r>
      <w:r w:rsidR="00984B83">
        <w:rPr>
          <w:rFonts w:ascii="Times New Roman" w:hAnsi="Times New Roman" w:cs="Times New Roman"/>
          <w:bCs/>
          <w:sz w:val="28"/>
          <w:szCs w:val="28"/>
        </w:rPr>
        <w:br w:type="page"/>
      </w:r>
    </w:p>
    <w:p w14:paraId="1D5C5F32" w14:textId="38261F8A" w:rsidR="003612C3" w:rsidRPr="001801B7" w:rsidRDefault="003612C3" w:rsidP="00D51B1F">
      <w:pPr>
        <w:pStyle w:val="1"/>
        <w:rPr>
          <w:b w:val="0"/>
          <w:lang w:val="mn-MN"/>
        </w:rPr>
      </w:pPr>
      <w:bookmarkStart w:id="179" w:name="_Toc211259655"/>
      <w:r w:rsidRPr="001801B7">
        <w:rPr>
          <w:lang w:val="mn-MN"/>
        </w:rPr>
        <w:t xml:space="preserve">ҚОСЫМША </w:t>
      </w:r>
      <w:r w:rsidR="000B394D" w:rsidRPr="001801B7">
        <w:rPr>
          <w:lang w:val="mn-MN"/>
        </w:rPr>
        <w:t>Б</w:t>
      </w:r>
      <w:bookmarkEnd w:id="179"/>
    </w:p>
    <w:p w14:paraId="319DB4B7" w14:textId="221BAAE1" w:rsidR="001A0097" w:rsidRPr="00917E47" w:rsidRDefault="001A0097" w:rsidP="00D51B1F">
      <w:pPr>
        <w:spacing w:after="0" w:line="240" w:lineRule="auto"/>
        <w:ind w:firstLine="708"/>
        <w:rPr>
          <w:rFonts w:ascii="Times New Roman" w:hAnsi="Times New Roman" w:cs="Times New Roman"/>
          <w:bCs/>
          <w:i/>
          <w:iCs/>
          <w:sz w:val="28"/>
          <w:szCs w:val="28"/>
        </w:rPr>
      </w:pPr>
      <w:r w:rsidRPr="00917E47">
        <w:rPr>
          <w:rFonts w:ascii="Times New Roman" w:hAnsi="Times New Roman" w:cs="Times New Roman"/>
          <w:b/>
          <w:sz w:val="28"/>
          <w:szCs w:val="28"/>
        </w:rPr>
        <w:t>Алтай жотасындағы туризм</w:t>
      </w:r>
      <w:r w:rsidR="008518D0">
        <w:rPr>
          <w:rFonts w:ascii="Times New Roman" w:hAnsi="Times New Roman" w:cs="Times New Roman"/>
          <w:b/>
          <w:sz w:val="28"/>
          <w:szCs w:val="28"/>
          <w:lang w:val="kk-KZ"/>
        </w:rPr>
        <w:t>і</w:t>
      </w:r>
      <w:r w:rsidRPr="00917E47">
        <w:rPr>
          <w:rFonts w:ascii="Times New Roman" w:hAnsi="Times New Roman" w:cs="Times New Roman"/>
          <w:b/>
          <w:sz w:val="28"/>
          <w:szCs w:val="28"/>
        </w:rPr>
        <w:t>ң қазіргі деңгейі</w:t>
      </w:r>
      <w:r w:rsidR="00DA4E53" w:rsidRPr="00917E47">
        <w:rPr>
          <w:rFonts w:ascii="Times New Roman" w:hAnsi="Times New Roman" w:cs="Times New Roman"/>
          <w:bCs/>
          <w:i/>
          <w:iCs/>
          <w:sz w:val="28"/>
          <w:szCs w:val="28"/>
        </w:rPr>
        <w:t xml:space="preserve"> </w:t>
      </w:r>
    </w:p>
    <w:p w14:paraId="0A2AB15E" w14:textId="33F57F04" w:rsidR="001A0097" w:rsidRPr="001801B7" w:rsidRDefault="001A0097"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i/>
          <w:iCs/>
          <w:sz w:val="28"/>
          <w:szCs w:val="28"/>
        </w:rPr>
        <w:t xml:space="preserve">Қазақстан Алтай </w:t>
      </w:r>
      <w:r w:rsidRPr="001801B7">
        <w:rPr>
          <w:rFonts w:ascii="Times New Roman" w:hAnsi="Times New Roman" w:cs="Times New Roman"/>
          <w:bCs/>
          <w:i/>
          <w:iCs/>
          <w:color w:val="000000" w:themeColor="text1"/>
          <w:sz w:val="28"/>
          <w:szCs w:val="28"/>
        </w:rPr>
        <w:t>жотасы</w:t>
      </w:r>
      <w:r w:rsidRPr="00984B83">
        <w:rPr>
          <w:rFonts w:ascii="Times New Roman" w:hAnsi="Times New Roman" w:cs="Times New Roman"/>
          <w:bCs/>
          <w:i/>
          <w:iCs/>
          <w:sz w:val="28"/>
          <w:szCs w:val="28"/>
        </w:rPr>
        <w:t>.</w:t>
      </w:r>
      <w:r w:rsidRPr="00984B83">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Мұндағы </w:t>
      </w:r>
      <w:r w:rsidRPr="001801B7">
        <w:rPr>
          <w:rFonts w:ascii="Times New Roman" w:hAnsi="Times New Roman" w:cs="Times New Roman"/>
          <w:bCs/>
          <w:color w:val="000000" w:themeColor="text1"/>
          <w:sz w:val="28"/>
          <w:szCs w:val="28"/>
        </w:rPr>
        <w:t>алғашқы экскурсиялар 1965 жылдан басталып ұйымдастыруға шешім шықты</w:t>
      </w:r>
      <w:r w:rsidR="00CA04F8">
        <w:rPr>
          <w:rFonts w:ascii="Times New Roman" w:hAnsi="Times New Roman" w:cs="Times New Roman"/>
          <w:bCs/>
          <w:noProof/>
          <w:color w:val="000000" w:themeColor="text1"/>
          <w:sz w:val="28"/>
          <w:szCs w:val="28"/>
        </w:rPr>
        <w:t xml:space="preserve"> </w:t>
      </w:r>
      <w:r w:rsidR="00CA04F8" w:rsidRPr="00E667C7">
        <w:rPr>
          <w:rFonts w:ascii="Times New Roman" w:hAnsi="Times New Roman" w:cs="Times New Roman"/>
          <w:noProof/>
          <w:color w:val="000000" w:themeColor="text1"/>
          <w:sz w:val="28"/>
          <w:szCs w:val="28"/>
        </w:rPr>
        <w:t xml:space="preserve">[92, </w:t>
      </w:r>
      <w:r w:rsidR="00CA04F8">
        <w:rPr>
          <w:rFonts w:ascii="Times New Roman" w:hAnsi="Times New Roman" w:cs="Times New Roman"/>
          <w:noProof/>
          <w:color w:val="000000" w:themeColor="text1"/>
          <w:sz w:val="28"/>
          <w:szCs w:val="28"/>
        </w:rPr>
        <w:t>бет</w:t>
      </w:r>
      <w:r w:rsidR="00CA04F8" w:rsidRPr="00E667C7">
        <w:rPr>
          <w:rFonts w:ascii="Times New Roman" w:hAnsi="Times New Roman" w:cs="Times New Roman"/>
          <w:noProof/>
          <w:color w:val="000000" w:themeColor="text1"/>
          <w:sz w:val="28"/>
          <w:szCs w:val="28"/>
        </w:rPr>
        <w:t>. 78]</w:t>
      </w:r>
      <w:r w:rsidRPr="001801B7">
        <w:rPr>
          <w:rFonts w:ascii="Times New Roman" w:hAnsi="Times New Roman" w:cs="Times New Roman"/>
          <w:bCs/>
          <w:color w:val="000000" w:themeColor="text1"/>
          <w:sz w:val="28"/>
          <w:szCs w:val="28"/>
        </w:rPr>
        <w:t xml:space="preserve">. Бұл өлкедегі заманауи экотуризм 1973 жылы Бұқтырма суқоймасының жанында </w:t>
      </w:r>
      <w:r w:rsidR="00984B83">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Алтайская бухта</w:t>
      </w:r>
      <w:r w:rsidR="00984B83">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 xml:space="preserve">, 1976 жылы Өскемен қаласында </w:t>
      </w:r>
      <w:r w:rsidR="00984B83">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Турист</w:t>
      </w:r>
      <w:r w:rsidR="00984B83">
        <w:rPr>
          <w:rFonts w:ascii="Times New Roman" w:hAnsi="Times New Roman" w:cs="Times New Roman"/>
          <w:color w:val="000000" w:themeColor="text1"/>
          <w:sz w:val="28"/>
          <w:szCs w:val="28"/>
          <w:lang w:val="kk-KZ"/>
        </w:rPr>
        <w:t>»</w:t>
      </w:r>
      <w:r w:rsidRPr="001801B7">
        <w:rPr>
          <w:rFonts w:ascii="Times New Roman" w:hAnsi="Times New Roman" w:cs="Times New Roman"/>
          <w:bCs/>
          <w:color w:val="000000" w:themeColor="text1"/>
          <w:sz w:val="28"/>
          <w:szCs w:val="28"/>
        </w:rPr>
        <w:t xml:space="preserve"> қонақ үй салынудан басталады. Кеңес үкіметі кезінде Шығыс Қазақстанда саяхаттауға арналған 10 маршруттың 5</w:t>
      </w:r>
      <w:r w:rsidR="00830E61" w:rsidRPr="001801B7">
        <w:rPr>
          <w:rFonts w:ascii="Times New Roman" w:hAnsi="Times New Roman" w:cs="Times New Roman"/>
          <w:bCs/>
          <w:color w:val="000000" w:themeColor="text1"/>
          <w:sz w:val="28"/>
          <w:szCs w:val="28"/>
        </w:rPr>
        <w:t>–</w:t>
      </w:r>
      <w:r w:rsidRPr="001801B7">
        <w:rPr>
          <w:rFonts w:ascii="Times New Roman" w:hAnsi="Times New Roman" w:cs="Times New Roman"/>
          <w:bCs/>
          <w:color w:val="000000" w:themeColor="text1"/>
          <w:sz w:val="28"/>
          <w:szCs w:val="28"/>
        </w:rPr>
        <w:t>і Алтай жотасында, яғни жаяу жүру, атпен саяхаттау, авто</w:t>
      </w:r>
      <w:r w:rsidR="004E6B6B" w:rsidRPr="001801B7">
        <w:rPr>
          <w:rFonts w:ascii="Times New Roman" w:hAnsi="Times New Roman" w:cs="Times New Roman"/>
          <w:bCs/>
          <w:sz w:val="28"/>
          <w:szCs w:val="28"/>
        </w:rPr>
        <w:t>көлік</w:t>
      </w:r>
      <w:r w:rsidR="004E6B6B" w:rsidRPr="001801B7">
        <w:rPr>
          <w:rFonts w:ascii="Times New Roman" w:eastAsiaTheme="minorEastAsia" w:hAnsi="Times New Roman" w:cs="Times New Roman"/>
          <w:bCs/>
          <w:sz w:val="28"/>
          <w:szCs w:val="28"/>
        </w:rPr>
        <w:t>тер</w:t>
      </w:r>
      <w:r w:rsidRPr="001801B7">
        <w:rPr>
          <w:rFonts w:ascii="Times New Roman" w:hAnsi="Times New Roman" w:cs="Times New Roman"/>
          <w:bCs/>
          <w:color w:val="000000" w:themeColor="text1"/>
          <w:sz w:val="28"/>
          <w:szCs w:val="28"/>
        </w:rPr>
        <w:t>мен саяхаттау, альпинизм қатарлы экотуризмн</w:t>
      </w:r>
      <w:r w:rsidR="00BE17D5" w:rsidRPr="001801B7">
        <w:rPr>
          <w:rFonts w:ascii="Times New Roman" w:hAnsi="Times New Roman" w:cs="Times New Roman"/>
          <w:bCs/>
          <w:color w:val="000000" w:themeColor="text1"/>
          <w:sz w:val="28"/>
          <w:szCs w:val="28"/>
        </w:rPr>
        <w:t>і</w:t>
      </w:r>
      <w:r w:rsidRPr="001801B7">
        <w:rPr>
          <w:rFonts w:ascii="Times New Roman" w:hAnsi="Times New Roman" w:cs="Times New Roman"/>
          <w:bCs/>
          <w:color w:val="000000" w:themeColor="text1"/>
          <w:sz w:val="28"/>
          <w:szCs w:val="28"/>
        </w:rPr>
        <w:t xml:space="preserve">ң негізгі түрлері дами бастады. Қазақстан Алтай жотасы </w:t>
      </w:r>
      <w:r w:rsidRPr="001801B7">
        <w:rPr>
          <w:rFonts w:ascii="Times New Roman" w:hAnsi="Times New Roman" w:cs="Times New Roman"/>
          <w:bCs/>
          <w:sz w:val="28"/>
          <w:szCs w:val="28"/>
        </w:rPr>
        <w:t>Шығыс Қазақстан облысы шекарасымен курорттық аймақтарға, я</w:t>
      </w:r>
      <w:r w:rsidR="004D67BD">
        <w:rPr>
          <w:rFonts w:ascii="Times New Roman" w:hAnsi="Times New Roman" w:cs="Times New Roman"/>
          <w:bCs/>
          <w:sz w:val="28"/>
          <w:szCs w:val="28"/>
          <w:lang w:val="kk-KZ"/>
        </w:rPr>
        <w:t>ғ</w:t>
      </w:r>
      <w:r w:rsidRPr="001801B7">
        <w:rPr>
          <w:rFonts w:ascii="Times New Roman" w:hAnsi="Times New Roman" w:cs="Times New Roman"/>
          <w:bCs/>
          <w:sz w:val="28"/>
          <w:szCs w:val="28"/>
        </w:rPr>
        <w:t xml:space="preserve">ни Алтай, Алакөл, Бұқтырма, </w:t>
      </w:r>
      <w:r w:rsidR="004D67BD">
        <w:rPr>
          <w:rFonts w:ascii="Times New Roman" w:hAnsi="Times New Roman" w:cs="Times New Roman"/>
          <w:bCs/>
          <w:sz w:val="28"/>
          <w:szCs w:val="28"/>
          <w:lang w:val="kk-KZ"/>
        </w:rPr>
        <w:t>Ұ</w:t>
      </w:r>
      <w:r w:rsidRPr="001801B7">
        <w:rPr>
          <w:rFonts w:ascii="Times New Roman" w:hAnsi="Times New Roman" w:cs="Times New Roman"/>
          <w:bCs/>
          <w:sz w:val="28"/>
          <w:szCs w:val="28"/>
        </w:rPr>
        <w:t>лан, Қатон</w:t>
      </w:r>
      <w:r w:rsidR="004D67BD">
        <w:rPr>
          <w:rFonts w:ascii="Times New Roman" w:hAnsi="Times New Roman" w:cs="Times New Roman"/>
          <w:bCs/>
          <w:sz w:val="28"/>
          <w:szCs w:val="28"/>
          <w:lang w:val="kk-KZ"/>
        </w:rPr>
        <w:t>қ</w:t>
      </w:r>
      <w:r w:rsidRPr="001801B7">
        <w:rPr>
          <w:rFonts w:ascii="Times New Roman" w:hAnsi="Times New Roman" w:cs="Times New Roman"/>
          <w:bCs/>
          <w:sz w:val="28"/>
          <w:szCs w:val="28"/>
        </w:rPr>
        <w:t xml:space="preserve">арағай деген негізгі 5 курорттық аймаққа бөлінеді. Сондықтан мұндағы туризм деңгейіне баға беруде Шығыс Қазақстан облысы бойынша мәлімет жинадық. </w:t>
      </w:r>
    </w:p>
    <w:p w14:paraId="22E3114E" w14:textId="2568C2C2" w:rsidR="001A0097" w:rsidRPr="001801B7" w:rsidRDefault="001A0097" w:rsidP="00D51B1F">
      <w:pPr>
        <w:spacing w:after="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sz w:val="28"/>
          <w:szCs w:val="28"/>
        </w:rPr>
        <w:t xml:space="preserve">Шығыс Қазақстан бойынша саяхаттаған ішкі туристар 2004 жылы 109.5 мың болып, ел көлемінде Алматы, </w:t>
      </w:r>
      <w:r w:rsidR="008602A5">
        <w:rPr>
          <w:rFonts w:ascii="Times New Roman" w:hAnsi="Times New Roman" w:cs="Times New Roman"/>
          <w:bCs/>
          <w:sz w:val="28"/>
          <w:szCs w:val="28"/>
          <w:lang w:val="kk-KZ"/>
        </w:rPr>
        <w:t xml:space="preserve">Астана </w:t>
      </w:r>
      <w:r w:rsidRPr="001801B7">
        <w:rPr>
          <w:rFonts w:ascii="Times New Roman" w:hAnsi="Times New Roman" w:cs="Times New Roman"/>
          <w:bCs/>
          <w:sz w:val="28"/>
          <w:szCs w:val="28"/>
        </w:rPr>
        <w:t>қалаларынан кейін 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орында болған. Бұл көрсеткіш 2010 жылы 271.8 мыңға жетіп, 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нші орынға көтерілген. 2011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2013 жылы Шығыс Қазақстанға келген ішкі туристер саны ең үлкен </w:t>
      </w:r>
      <w:r w:rsidR="00C265BF" w:rsidRPr="001801B7">
        <w:rPr>
          <w:rFonts w:ascii="Times New Roman" w:hAnsi="Times New Roman" w:cs="Times New Roman"/>
          <w:bCs/>
          <w:sz w:val="28"/>
          <w:szCs w:val="28"/>
        </w:rPr>
        <w:t xml:space="preserve">қала </w:t>
      </w:r>
      <w:r w:rsidRPr="001801B7">
        <w:rPr>
          <w:rFonts w:ascii="Times New Roman" w:hAnsi="Times New Roman" w:cs="Times New Roman"/>
          <w:bCs/>
          <w:sz w:val="28"/>
          <w:szCs w:val="28"/>
        </w:rPr>
        <w:t>Алматы қаласына келушілерді озып кетті. 2013 жылдан бері туристер саны жағынан тұрақты 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нші орында келе жатыр.</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Пандемиядан бұрын 2018 жылы ішкі туристер саны 536 мың, 2019 жылы 582 мыңға жетіп, 2004 жылмен салыстырғанда бері 5 жарым есе өскен. Тек 2018 жылы </w:t>
      </w:r>
      <w:r w:rsidRPr="001801B7">
        <w:rPr>
          <w:rFonts w:ascii="Times New Roman" w:eastAsia="Times New Roman" w:hAnsi="Times New Roman" w:cs="Times New Roman"/>
          <w:bCs/>
          <w:sz w:val="28"/>
          <w:szCs w:val="28"/>
        </w:rPr>
        <w:t>21,3 млрд, 2019 жылы 22,7 млрд теңге пайда табып, экономикалық кіріс кіргізген</w:t>
      </w:r>
      <w:sdt>
        <w:sdtPr>
          <w:rPr>
            <w:rFonts w:ascii="Times New Roman" w:eastAsia="Times New Roman" w:hAnsi="Times New Roman" w:cs="Times New Roman"/>
            <w:bCs/>
            <w:sz w:val="28"/>
            <w:szCs w:val="28"/>
          </w:rPr>
          <w:id w:val="1099991741"/>
          <w:citation/>
        </w:sdtPr>
        <w:sdtEndPr/>
        <w:sdtContent>
          <w:r w:rsidRPr="001801B7">
            <w:rPr>
              <w:rFonts w:ascii="Times New Roman" w:eastAsia="Times New Roman" w:hAnsi="Times New Roman" w:cs="Times New Roman"/>
              <w:bCs/>
              <w:sz w:val="28"/>
              <w:szCs w:val="28"/>
            </w:rPr>
            <w:fldChar w:fldCharType="begin"/>
          </w:r>
          <w:r w:rsidRPr="001801B7">
            <w:rPr>
              <w:rFonts w:ascii="Times New Roman" w:eastAsia="Times New Roman" w:hAnsi="Times New Roman" w:cs="Times New Roman"/>
              <w:bCs/>
              <w:sz w:val="28"/>
              <w:szCs w:val="28"/>
            </w:rPr>
            <w:instrText xml:space="preserve">CITATION Қаз19 \l 1104 </w:instrText>
          </w:r>
          <w:r w:rsidRPr="001801B7">
            <w:rPr>
              <w:rFonts w:ascii="Times New Roman" w:eastAsia="Times New Roman" w:hAnsi="Times New Roman" w:cs="Times New Roman"/>
              <w:bCs/>
              <w:sz w:val="28"/>
              <w:szCs w:val="28"/>
            </w:rPr>
            <w:fldChar w:fldCharType="separate"/>
          </w:r>
          <w:r w:rsidR="00E667C7">
            <w:rPr>
              <w:rFonts w:ascii="Times New Roman" w:eastAsia="Times New Roman" w:hAnsi="Times New Roman" w:cs="Times New Roman"/>
              <w:bCs/>
              <w:noProof/>
              <w:sz w:val="28"/>
              <w:szCs w:val="28"/>
            </w:rPr>
            <w:t xml:space="preserve"> </w:t>
          </w:r>
          <w:r w:rsidR="00E667C7" w:rsidRPr="00E667C7">
            <w:rPr>
              <w:rFonts w:ascii="Times New Roman" w:eastAsia="Times New Roman" w:hAnsi="Times New Roman" w:cs="Times New Roman"/>
              <w:noProof/>
              <w:sz w:val="28"/>
              <w:szCs w:val="28"/>
            </w:rPr>
            <w:t>[297]</w:t>
          </w:r>
          <w:r w:rsidRPr="001801B7">
            <w:rPr>
              <w:rFonts w:ascii="Times New Roman" w:eastAsia="Times New Roman" w:hAnsi="Times New Roman" w:cs="Times New Roman"/>
              <w:bCs/>
              <w:sz w:val="28"/>
              <w:szCs w:val="28"/>
            </w:rPr>
            <w:fldChar w:fldCharType="end"/>
          </w:r>
        </w:sdtContent>
      </w:sdt>
      <w:r w:rsidRPr="001801B7">
        <w:rPr>
          <w:rFonts w:ascii="Times New Roman" w:eastAsia="Times New Roman" w:hAnsi="Times New Roman" w:cs="Times New Roman"/>
          <w:bCs/>
          <w:sz w:val="28"/>
          <w:szCs w:val="28"/>
        </w:rPr>
        <w:t>.</w:t>
      </w:r>
      <w:r w:rsidR="006F439D" w:rsidRPr="001801B7">
        <w:rPr>
          <w:rFonts w:ascii="Times New Roman" w:eastAsia="Times New Roman" w:hAnsi="Times New Roman" w:cs="Times New Roman"/>
          <w:bCs/>
          <w:sz w:val="28"/>
          <w:szCs w:val="28"/>
        </w:rPr>
        <w:t xml:space="preserve"> </w:t>
      </w:r>
      <w:r w:rsidRPr="001801B7">
        <w:rPr>
          <w:rFonts w:ascii="Times New Roman" w:eastAsia="Times New Roman" w:hAnsi="Times New Roman" w:cs="Times New Roman"/>
          <w:bCs/>
          <w:sz w:val="28"/>
          <w:szCs w:val="28"/>
        </w:rPr>
        <w:t xml:space="preserve">Тапқан табысы бойыншада үнемі 3 орында келеді. Бұл облыс көлеміндегі статистика болғандықтан зерттеу барысында таңдалған маршрут бойындағы аумақтарды жеке алып көруді қажет етеді. </w:t>
      </w:r>
    </w:p>
    <w:p w14:paraId="735AB28D" w14:textId="77777777" w:rsidR="00762EAE" w:rsidRDefault="001A0097" w:rsidP="00762EAE">
      <w:pPr>
        <w:spacing w:after="0" w:line="240" w:lineRule="auto"/>
        <w:ind w:firstLine="720"/>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Бұл 4 аумақты жеке алып көрсек келген туристер саны соңғы жылдары төмендегідей өзгерген.</w:t>
      </w:r>
      <w:r w:rsidR="006F439D" w:rsidRPr="001801B7">
        <w:rPr>
          <w:rFonts w:ascii="Times New Roman" w:eastAsia="Times New Roman" w:hAnsi="Times New Roman" w:cs="Times New Roman"/>
          <w:bCs/>
          <w:sz w:val="28"/>
          <w:szCs w:val="28"/>
        </w:rPr>
        <w:t xml:space="preserve"> </w:t>
      </w:r>
      <w:r w:rsidRPr="001801B7">
        <w:rPr>
          <w:rFonts w:ascii="Times New Roman" w:eastAsia="Times New Roman" w:hAnsi="Times New Roman" w:cs="Times New Roman"/>
          <w:bCs/>
          <w:sz w:val="28"/>
          <w:szCs w:val="28"/>
        </w:rPr>
        <w:t xml:space="preserve">Ең көп ішкі туристер Алтай аймағына, одан Бұқтырма аймағына келетіні байқалады. Көбісі </w:t>
      </w:r>
      <w:r w:rsidR="00E61930">
        <w:rPr>
          <w:rFonts w:ascii="Times New Roman" w:hAnsi="Times New Roman" w:cs="Times New Roman"/>
          <w:bCs/>
          <w:sz w:val="28"/>
          <w:szCs w:val="28"/>
          <w:lang w:val="kk-KZ"/>
        </w:rPr>
        <w:t>Ұ</w:t>
      </w:r>
      <w:r w:rsidR="00E61930" w:rsidRPr="001801B7">
        <w:rPr>
          <w:rFonts w:ascii="Times New Roman" w:hAnsi="Times New Roman" w:cs="Times New Roman"/>
          <w:bCs/>
          <w:sz w:val="28"/>
          <w:szCs w:val="28"/>
        </w:rPr>
        <w:t>лан</w:t>
      </w:r>
      <w:r w:rsidRPr="001801B7">
        <w:rPr>
          <w:rFonts w:ascii="Times New Roman" w:eastAsia="Times New Roman" w:hAnsi="Times New Roman" w:cs="Times New Roman"/>
          <w:bCs/>
          <w:sz w:val="28"/>
          <w:szCs w:val="28"/>
        </w:rPr>
        <w:t xml:space="preserve"> курорттық аймағын басып өткенімен онда қонақтамайтындықтан ондағы ішкі туристар саны аз деп көреді. Жалпылама алғанда бұл 4 курорттық аймақтарға келген жалпы ішкі туристар саны Шығыс Қазақстан облысына келген барлық ішкі туристердің 26%</w:t>
      </w:r>
      <w:r w:rsidR="00830E61"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 xml:space="preserve">ын құрайтынын төмендегі </w:t>
      </w:r>
      <w:r w:rsidR="002F600E" w:rsidRPr="001801B7">
        <w:rPr>
          <w:rFonts w:ascii="Times New Roman" w:eastAsia="Times New Roman" w:hAnsi="Times New Roman" w:cs="Times New Roman"/>
          <w:bCs/>
          <w:sz w:val="28"/>
          <w:szCs w:val="28"/>
        </w:rPr>
        <w:t>сурет</w:t>
      </w:r>
      <w:r w:rsidR="00E61930">
        <w:rPr>
          <w:rFonts w:ascii="Times New Roman" w:eastAsia="Times New Roman" w:hAnsi="Times New Roman" w:cs="Times New Roman"/>
          <w:bCs/>
          <w:sz w:val="28"/>
          <w:szCs w:val="28"/>
          <w:lang w:val="kk-KZ"/>
        </w:rPr>
        <w:t xml:space="preserve">тен </w:t>
      </w:r>
      <w:r w:rsidRPr="001801B7">
        <w:rPr>
          <w:rFonts w:ascii="Times New Roman" w:eastAsia="Times New Roman" w:hAnsi="Times New Roman" w:cs="Times New Roman"/>
          <w:bCs/>
          <w:sz w:val="28"/>
          <w:szCs w:val="28"/>
        </w:rPr>
        <w:t>есептеуге болады.</w:t>
      </w:r>
    </w:p>
    <w:p w14:paraId="4EA41BE9" w14:textId="2ED3185F" w:rsidR="00762EAE" w:rsidRPr="001801B7" w:rsidRDefault="00762EAE" w:rsidP="00762EAE">
      <w:pPr>
        <w:spacing w:after="0" w:line="240" w:lineRule="auto"/>
        <w:ind w:firstLine="720"/>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Қатонқарағайға келген туристер саны 2017 жылы көп болғанын алайда кейінгі жылдарда азайғанын графиктен көруге болады. Алайда бұл пандемиядан бұрынғы көрсеткіш. Пандемия кезінде Қатонқарағайға келген ішкі туристар саны тағы өсіп, тіпті Берел, Рахман қайнарына көбірек баратын болған.</w:t>
      </w:r>
    </w:p>
    <w:p w14:paraId="7E95A9E8" w14:textId="645334C2" w:rsidR="00762EAE" w:rsidRPr="00935280" w:rsidRDefault="00762EAE" w:rsidP="00935280">
      <w:pPr>
        <w:spacing w:after="0" w:line="240" w:lineRule="auto"/>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ab/>
        <w:t xml:space="preserve">Бұл 4 аймақтағы ішкі туризмнен тапқан барлық табыс көлемі белгісіз болғанымен жоғарыдағы статистикаларды салыстыра отырып, 2018 жылы 5,6 млрд, 2019 жылы 5,9 млрд тенге табыс тапқанын есептей аламыз. Ал пандемиядан кейін ішкі туризм жанданғанын ескерсек бұл көрсеткіш соңғы жылдары өскен. </w:t>
      </w:r>
      <w:r w:rsidR="00935280" w:rsidRPr="001801B7">
        <w:rPr>
          <w:rFonts w:ascii="Times New Roman" w:eastAsia="Times New Roman" w:hAnsi="Times New Roman" w:cs="Times New Roman"/>
          <w:bCs/>
          <w:sz w:val="28"/>
          <w:szCs w:val="28"/>
        </w:rPr>
        <w:t>Алайда бұл жерде сын көзбен қарайтын экономикалық келеңсіз жағдайларда байқалады. Бұл курорттық 4 аймақта не бәрі 136 орналастыру орны (accommodation) бар. Оның 5–і мейрамханалы қонақ үй, 3–і мейрамханасы жоқ қонақ үй, 115–і жалға берілетін катеж үйлер. Халықаралық стандартқа сай туристік базалар мүлдем жоқ. Бұл 136 орналастыру орны қаңтардан наурыз айына дейін бір тоқсанда 80 мың адамды қабылдап, 674 млн теңге табыс табады</w:t>
      </w:r>
      <w:sdt>
        <w:sdtPr>
          <w:rPr>
            <w:rFonts w:ascii="Times New Roman" w:eastAsia="Times New Roman" w:hAnsi="Times New Roman" w:cs="Times New Roman"/>
            <w:bCs/>
            <w:sz w:val="28"/>
            <w:szCs w:val="28"/>
          </w:rPr>
          <w:id w:val="-921409571"/>
          <w:citation/>
        </w:sdtPr>
        <w:sdtEndPr/>
        <w:sdtContent>
          <w:r w:rsidR="00935280" w:rsidRPr="001801B7">
            <w:rPr>
              <w:rFonts w:ascii="Times New Roman" w:eastAsia="Times New Roman" w:hAnsi="Times New Roman" w:cs="Times New Roman"/>
              <w:bCs/>
              <w:sz w:val="28"/>
              <w:szCs w:val="28"/>
            </w:rPr>
            <w:fldChar w:fldCharType="begin"/>
          </w:r>
          <w:r w:rsidR="00935280" w:rsidRPr="001801B7">
            <w:rPr>
              <w:rFonts w:ascii="Times New Roman" w:eastAsia="Times New Roman" w:hAnsi="Times New Roman" w:cs="Times New Roman"/>
              <w:bCs/>
              <w:sz w:val="28"/>
              <w:szCs w:val="28"/>
            </w:rPr>
            <w:instrText xml:space="preserve">CITATION Кур \l 1104 </w:instrText>
          </w:r>
          <w:r w:rsidR="00935280" w:rsidRPr="001801B7">
            <w:rPr>
              <w:rFonts w:ascii="Times New Roman" w:eastAsia="Times New Roman" w:hAnsi="Times New Roman" w:cs="Times New Roman"/>
              <w:bCs/>
              <w:sz w:val="28"/>
              <w:szCs w:val="28"/>
            </w:rPr>
            <w:fldChar w:fldCharType="separate"/>
          </w:r>
          <w:r w:rsidR="00935280">
            <w:rPr>
              <w:rFonts w:ascii="Times New Roman" w:eastAsia="Times New Roman" w:hAnsi="Times New Roman" w:cs="Times New Roman"/>
              <w:bCs/>
              <w:noProof/>
              <w:sz w:val="28"/>
              <w:szCs w:val="28"/>
            </w:rPr>
            <w:t xml:space="preserve"> </w:t>
          </w:r>
          <w:r w:rsidR="00935280" w:rsidRPr="00E667C7">
            <w:rPr>
              <w:rFonts w:ascii="Times New Roman" w:eastAsia="Times New Roman" w:hAnsi="Times New Roman" w:cs="Times New Roman"/>
              <w:noProof/>
              <w:sz w:val="28"/>
              <w:szCs w:val="28"/>
            </w:rPr>
            <w:t>[298]</w:t>
          </w:r>
          <w:r w:rsidR="00935280" w:rsidRPr="001801B7">
            <w:rPr>
              <w:rFonts w:ascii="Times New Roman" w:eastAsia="Times New Roman" w:hAnsi="Times New Roman" w:cs="Times New Roman"/>
              <w:bCs/>
              <w:sz w:val="28"/>
              <w:szCs w:val="28"/>
            </w:rPr>
            <w:fldChar w:fldCharType="end"/>
          </w:r>
        </w:sdtContent>
      </w:sdt>
      <w:r w:rsidR="00935280" w:rsidRPr="001801B7">
        <w:rPr>
          <w:rFonts w:ascii="Times New Roman" w:eastAsia="Times New Roman" w:hAnsi="Times New Roman" w:cs="Times New Roman"/>
          <w:bCs/>
          <w:sz w:val="28"/>
          <w:szCs w:val="28"/>
        </w:rPr>
        <w:t>. Бұл жалпы табыстың шамамен 15%–на тең. 136 орналастыру орнында 561 жұмысшы жұмыстағанымен оның 119–ы тек туристер көп келетін жазғы айларда жұмысқа шығады</w:t>
      </w:r>
      <w:r w:rsidR="00D91C66">
        <w:rPr>
          <w:rFonts w:ascii="Times New Roman" w:eastAsia="Times New Roman" w:hAnsi="Times New Roman" w:cs="Times New Roman"/>
          <w:bCs/>
          <w:sz w:val="28"/>
          <w:szCs w:val="28"/>
        </w:rPr>
        <w:t xml:space="preserve"> </w:t>
      </w:r>
      <w:r w:rsidR="00D91C66">
        <w:rPr>
          <w:rFonts w:ascii="Times New Roman" w:eastAsia="Times New Roman" w:hAnsi="Times New Roman" w:cs="Times New Roman"/>
          <w:bCs/>
          <w:sz w:val="28"/>
          <w:szCs w:val="28"/>
          <w:lang w:val="en-US"/>
        </w:rPr>
        <w:t>(</w:t>
      </w:r>
      <w:r w:rsidR="00D91C66">
        <w:rPr>
          <w:rFonts w:ascii="Times New Roman" w:eastAsia="Times New Roman" w:hAnsi="Times New Roman" w:cs="Times New Roman"/>
          <w:bCs/>
          <w:sz w:val="28"/>
          <w:szCs w:val="28"/>
        </w:rPr>
        <w:t>сурет Б.1</w:t>
      </w:r>
      <w:r w:rsidR="00D91C66">
        <w:rPr>
          <w:rFonts w:ascii="Times New Roman" w:eastAsia="Times New Roman" w:hAnsi="Times New Roman" w:cs="Times New Roman"/>
          <w:bCs/>
          <w:sz w:val="28"/>
          <w:szCs w:val="28"/>
          <w:lang w:val="en-US"/>
        </w:rPr>
        <w:t>)</w:t>
      </w:r>
      <w:r w:rsidR="00935280" w:rsidRPr="001801B7">
        <w:rPr>
          <w:rFonts w:ascii="Times New Roman" w:eastAsia="Times New Roman" w:hAnsi="Times New Roman" w:cs="Times New Roman"/>
          <w:bCs/>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4366"/>
      </w:tblGrid>
      <w:tr w:rsidR="001A0097" w:rsidRPr="001801B7" w14:paraId="473E2BDE" w14:textId="77777777" w:rsidTr="00762EAE">
        <w:tc>
          <w:tcPr>
            <w:tcW w:w="5294" w:type="dxa"/>
          </w:tcPr>
          <w:p w14:paraId="4DAE1243" w14:textId="77777777" w:rsidR="001A0097" w:rsidRPr="001801B7" w:rsidRDefault="001A0097" w:rsidP="00D51B1F">
            <w:pPr>
              <w:keepNext/>
              <w:spacing w:before="120" w:after="120"/>
              <w:jc w:val="both"/>
              <w:rPr>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47C88F19" wp14:editId="1B2E6E22">
                  <wp:extent cx="3282950" cy="2377440"/>
                  <wp:effectExtent l="0" t="0" r="12700" b="3810"/>
                  <wp:docPr id="1449135325" name="Chart 1449135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c>
        <w:tc>
          <w:tcPr>
            <w:tcW w:w="4384" w:type="dxa"/>
          </w:tcPr>
          <w:p w14:paraId="29FF6E7B" w14:textId="77777777" w:rsidR="001A0097" w:rsidRPr="001801B7" w:rsidRDefault="001A0097" w:rsidP="00D51B1F">
            <w:pPr>
              <w:spacing w:before="120" w:after="120"/>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05F24CFD" wp14:editId="3B80320B">
                  <wp:extent cx="2705100" cy="2385060"/>
                  <wp:effectExtent l="0" t="0" r="0" b="15240"/>
                  <wp:docPr id="1328807606" name="Chart 13288076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tc>
      </w:tr>
      <w:tr w:rsidR="001A0097" w:rsidRPr="001801B7" w14:paraId="767521BA" w14:textId="77777777" w:rsidTr="00762EAE">
        <w:tc>
          <w:tcPr>
            <w:tcW w:w="9678" w:type="dxa"/>
            <w:gridSpan w:val="2"/>
          </w:tcPr>
          <w:p w14:paraId="3725AC8E" w14:textId="5941E7F4" w:rsidR="001A0097" w:rsidRPr="001801B7" w:rsidRDefault="001A0097" w:rsidP="00D51B1F">
            <w:pPr>
              <w:pStyle w:val="ab"/>
              <w:spacing w:before="120" w:after="0"/>
              <w:jc w:val="center"/>
              <w:rPr>
                <w:rFonts w:ascii="Times New Roman" w:eastAsia="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00B007B3">
              <w:rPr>
                <w:rFonts w:ascii="Times New Roman" w:hAnsi="Times New Roman" w:cs="Times New Roman"/>
                <w:bCs/>
                <w:i w:val="0"/>
                <w:iCs w:val="0"/>
                <w:color w:val="auto"/>
                <w:sz w:val="28"/>
                <w:szCs w:val="28"/>
                <w:lang w:val="kk-KZ"/>
              </w:rPr>
              <w:t>Б</w:t>
            </w:r>
            <w:r w:rsidR="00DF4EEE">
              <w:rPr>
                <w:rFonts w:ascii="Times New Roman" w:hAnsi="Times New Roman" w:cs="Times New Roman"/>
                <w:bCs/>
                <w:i w:val="0"/>
                <w:iCs w:val="0"/>
                <w:color w:val="auto"/>
                <w:sz w:val="28"/>
                <w:szCs w:val="28"/>
                <w:lang w:val="en-US"/>
              </w:rPr>
              <w:t>.</w:t>
            </w:r>
            <w:r w:rsidR="00B007B3">
              <w:rPr>
                <w:rFonts w:ascii="Times New Roman" w:hAnsi="Times New Roman" w:cs="Times New Roman"/>
                <w:bCs/>
                <w:i w:val="0"/>
                <w:iCs w:val="0"/>
                <w:color w:val="auto"/>
                <w:sz w:val="28"/>
                <w:szCs w:val="28"/>
                <w:lang w:val="en-US"/>
              </w:rPr>
              <w:t>1</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w:t>
            </w:r>
            <w:r w:rsidRPr="001801B7">
              <w:rPr>
                <w:rFonts w:ascii="Times New Roman" w:eastAsia="Times New Roman" w:hAnsi="Times New Roman" w:cs="Times New Roman"/>
                <w:bCs/>
                <w:i w:val="0"/>
                <w:iCs w:val="0"/>
                <w:color w:val="auto"/>
                <w:sz w:val="28"/>
                <w:szCs w:val="28"/>
              </w:rPr>
              <w:t>a) Таңдалған маршрут бойындағы курорттық аймақтарға келген туристар саны. b) Шығыс Қазақстан облысына келген туристар саны</w:t>
            </w:r>
          </w:p>
          <w:p w14:paraId="3B59934F" w14:textId="77777777" w:rsidR="001A0097" w:rsidRPr="001801B7" w:rsidRDefault="001A0097" w:rsidP="00D51B1F">
            <w:pPr>
              <w:jc w:val="center"/>
              <w:rPr>
                <w:rFonts w:ascii="Times New Roman" w:hAnsi="Times New Roman" w:cs="Times New Roman"/>
              </w:rPr>
            </w:pPr>
            <w:r w:rsidRPr="001801B7">
              <w:rPr>
                <w:rFonts w:ascii="Times New Roman" w:hAnsi="Times New Roman" w:cs="Times New Roman"/>
                <w:bCs/>
                <w:sz w:val="24"/>
                <w:szCs w:val="24"/>
              </w:rPr>
              <w:t>Ескерту: Автор жүйелі талдау нәтижесінде құрастырған</w:t>
            </w:r>
          </w:p>
        </w:tc>
      </w:tr>
    </w:tbl>
    <w:p w14:paraId="7AA44A53" w14:textId="4A32BA8D" w:rsidR="001A0097" w:rsidRPr="001801B7" w:rsidRDefault="001A0097" w:rsidP="00935280">
      <w:pPr>
        <w:spacing w:before="240" w:after="0" w:line="240" w:lineRule="auto"/>
        <w:jc w:val="both"/>
        <w:rPr>
          <w:rFonts w:ascii="Times New Roman" w:eastAsia="Times New Roman" w:hAnsi="Times New Roman" w:cs="Times New Roman"/>
          <w:bCs/>
          <w:sz w:val="28"/>
          <w:szCs w:val="28"/>
        </w:rPr>
      </w:pPr>
      <w:r w:rsidRPr="001801B7">
        <w:rPr>
          <w:rFonts w:ascii="Times New Roman" w:eastAsia="Times New Roman" w:hAnsi="Times New Roman" w:cs="Times New Roman"/>
          <w:bCs/>
          <w:sz w:val="28"/>
          <w:szCs w:val="28"/>
        </w:rPr>
        <w:tab/>
        <w:t xml:space="preserve"> Жылдық кірістің құрамын алып көрсек, 19,7%</w:t>
      </w:r>
      <w:r w:rsidR="00830E61"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ын тамақтану, 20,6%</w:t>
      </w:r>
      <w:r w:rsidR="00830E61"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 xml:space="preserve">ы көлік қызметтері иеленеді. Туризмнен негізгі табыс табатын яғни жергілікті </w:t>
      </w:r>
      <w:r w:rsidR="00473646" w:rsidRPr="001801B7">
        <w:rPr>
          <w:rFonts w:ascii="Times New Roman" w:hAnsi="Times New Roman" w:cs="Times New Roman"/>
          <w:bCs/>
          <w:color w:val="000000" w:themeColor="text1"/>
          <w:sz w:val="28"/>
          <w:szCs w:val="28"/>
        </w:rPr>
        <w:t>тұрғын</w:t>
      </w:r>
      <w:r w:rsidRPr="001801B7">
        <w:rPr>
          <w:rFonts w:ascii="Times New Roman" w:eastAsia="Times New Roman" w:hAnsi="Times New Roman" w:cs="Times New Roman"/>
          <w:bCs/>
          <w:sz w:val="28"/>
          <w:szCs w:val="28"/>
        </w:rPr>
        <w:t>дарға тиесілі,</w:t>
      </w:r>
      <w:r w:rsidR="006F439D" w:rsidRPr="001801B7">
        <w:rPr>
          <w:rFonts w:ascii="Times New Roman" w:eastAsia="Times New Roman" w:hAnsi="Times New Roman" w:cs="Times New Roman"/>
          <w:bCs/>
          <w:sz w:val="28"/>
          <w:szCs w:val="28"/>
        </w:rPr>
        <w:t xml:space="preserve"> </w:t>
      </w:r>
      <w:r w:rsidRPr="001801B7">
        <w:rPr>
          <w:rFonts w:ascii="Times New Roman" w:eastAsia="Times New Roman" w:hAnsi="Times New Roman" w:cs="Times New Roman"/>
          <w:bCs/>
          <w:sz w:val="28"/>
          <w:szCs w:val="28"/>
        </w:rPr>
        <w:t>кәдесыйлар сатып алу 6%, мәдени қызметтер 0,9%, рекреациялық және спорттық іс</w:t>
      </w:r>
      <w:r w:rsidR="00830E61"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шаралар 1,6%</w:t>
      </w:r>
      <w:r w:rsidR="00830E61" w:rsidRPr="001801B7">
        <w:rPr>
          <w:rFonts w:ascii="Times New Roman" w:eastAsia="Times New Roman" w:hAnsi="Times New Roman" w:cs="Times New Roman"/>
          <w:bCs/>
          <w:sz w:val="28"/>
          <w:szCs w:val="28"/>
        </w:rPr>
        <w:t>–</w:t>
      </w:r>
      <w:r w:rsidRPr="001801B7">
        <w:rPr>
          <w:rFonts w:ascii="Times New Roman" w:eastAsia="Times New Roman" w:hAnsi="Times New Roman" w:cs="Times New Roman"/>
          <w:bCs/>
          <w:sz w:val="28"/>
          <w:szCs w:val="28"/>
        </w:rPr>
        <w:t>ын құрауда</w:t>
      </w:r>
      <w:sdt>
        <w:sdtPr>
          <w:rPr>
            <w:rFonts w:ascii="Times New Roman" w:eastAsia="Times New Roman" w:hAnsi="Times New Roman" w:cs="Times New Roman"/>
            <w:bCs/>
            <w:sz w:val="28"/>
            <w:szCs w:val="28"/>
          </w:rPr>
          <w:id w:val="-775709093"/>
          <w:citation/>
        </w:sdtPr>
        <w:sdtEndPr/>
        <w:sdtContent>
          <w:r w:rsidRPr="001801B7">
            <w:rPr>
              <w:rFonts w:ascii="Times New Roman" w:eastAsia="Times New Roman" w:hAnsi="Times New Roman" w:cs="Times New Roman"/>
              <w:bCs/>
              <w:sz w:val="28"/>
              <w:szCs w:val="28"/>
            </w:rPr>
            <w:fldChar w:fldCharType="begin"/>
          </w:r>
          <w:r w:rsidRPr="001801B7">
            <w:rPr>
              <w:rFonts w:ascii="Times New Roman" w:eastAsia="Times New Roman" w:hAnsi="Times New Roman" w:cs="Times New Roman"/>
              <w:bCs/>
              <w:sz w:val="28"/>
              <w:szCs w:val="28"/>
            </w:rPr>
            <w:instrText xml:space="preserve">CITATION Қаз19 \l 1104 </w:instrText>
          </w:r>
          <w:r w:rsidRPr="001801B7">
            <w:rPr>
              <w:rFonts w:ascii="Times New Roman" w:eastAsia="Times New Roman" w:hAnsi="Times New Roman" w:cs="Times New Roman"/>
              <w:bCs/>
              <w:sz w:val="28"/>
              <w:szCs w:val="28"/>
            </w:rPr>
            <w:fldChar w:fldCharType="separate"/>
          </w:r>
          <w:r w:rsidR="00E667C7">
            <w:rPr>
              <w:rFonts w:ascii="Times New Roman" w:eastAsia="Times New Roman" w:hAnsi="Times New Roman" w:cs="Times New Roman"/>
              <w:bCs/>
              <w:noProof/>
              <w:sz w:val="28"/>
              <w:szCs w:val="28"/>
            </w:rPr>
            <w:t xml:space="preserve"> </w:t>
          </w:r>
          <w:r w:rsidR="00E667C7" w:rsidRPr="00E667C7">
            <w:rPr>
              <w:rFonts w:ascii="Times New Roman" w:eastAsia="Times New Roman" w:hAnsi="Times New Roman" w:cs="Times New Roman"/>
              <w:noProof/>
              <w:sz w:val="28"/>
              <w:szCs w:val="28"/>
            </w:rPr>
            <w:t>[297]</w:t>
          </w:r>
          <w:r w:rsidRPr="001801B7">
            <w:rPr>
              <w:rFonts w:ascii="Times New Roman" w:eastAsia="Times New Roman" w:hAnsi="Times New Roman" w:cs="Times New Roman"/>
              <w:bCs/>
              <w:sz w:val="28"/>
              <w:szCs w:val="28"/>
            </w:rPr>
            <w:fldChar w:fldCharType="end"/>
          </w:r>
        </w:sdtContent>
      </w:sdt>
      <w:r w:rsidRPr="001801B7">
        <w:rPr>
          <w:rFonts w:ascii="Times New Roman" w:eastAsia="Times New Roman" w:hAnsi="Times New Roman" w:cs="Times New Roman"/>
          <w:bCs/>
          <w:sz w:val="28"/>
          <w:szCs w:val="28"/>
        </w:rPr>
        <w:t xml:space="preserve">. </w:t>
      </w:r>
    </w:p>
    <w:p w14:paraId="1296BD90" w14:textId="73C2F829" w:rsidR="001A0097" w:rsidRPr="001801B7" w:rsidRDefault="001A0097" w:rsidP="00D51B1F">
      <w:pPr>
        <w:spacing w:after="0" w:line="240" w:lineRule="auto"/>
        <w:ind w:firstLine="720"/>
        <w:jc w:val="both"/>
        <w:rPr>
          <w:rFonts w:ascii="Times New Roman" w:hAnsi="Times New Roman" w:cs="Times New Roman"/>
          <w:bCs/>
          <w:sz w:val="28"/>
          <w:szCs w:val="28"/>
        </w:rPr>
      </w:pPr>
      <w:r w:rsidRPr="00B007B3">
        <w:rPr>
          <w:rFonts w:ascii="Times New Roman" w:hAnsi="Times New Roman" w:cs="Times New Roman"/>
          <w:bCs/>
          <w:i/>
          <w:iCs/>
          <w:sz w:val="28"/>
          <w:szCs w:val="28"/>
        </w:rPr>
        <w:t>Моңғол Алтай</w:t>
      </w:r>
      <w:r w:rsidR="00B007B3" w:rsidRPr="00B007B3">
        <w:rPr>
          <w:rFonts w:ascii="Times New Roman" w:hAnsi="Times New Roman" w:cs="Times New Roman"/>
          <w:i/>
          <w:iCs/>
          <w:sz w:val="28"/>
          <w:szCs w:val="28"/>
          <w:lang w:val="kk-KZ"/>
        </w:rPr>
        <w:t xml:space="preserve"> </w:t>
      </w:r>
      <w:r w:rsidRPr="00B007B3">
        <w:rPr>
          <w:rFonts w:ascii="Times New Roman" w:hAnsi="Times New Roman" w:cs="Times New Roman"/>
          <w:bCs/>
          <w:i/>
          <w:iCs/>
          <w:sz w:val="28"/>
          <w:szCs w:val="28"/>
        </w:rPr>
        <w:t xml:space="preserve"> </w:t>
      </w:r>
      <w:r w:rsidRPr="00B007B3">
        <w:rPr>
          <w:rFonts w:ascii="Times New Roman" w:hAnsi="Times New Roman" w:cs="Times New Roman"/>
          <w:bCs/>
          <w:i/>
          <w:iCs/>
          <w:color w:val="000000" w:themeColor="text1"/>
          <w:sz w:val="28"/>
          <w:szCs w:val="28"/>
        </w:rPr>
        <w:t>жотасы:</w:t>
      </w:r>
      <w:r w:rsidRPr="001801B7">
        <w:rPr>
          <w:bCs/>
          <w:color w:val="000000" w:themeColor="text1"/>
          <w:sz w:val="28"/>
          <w:szCs w:val="28"/>
        </w:rPr>
        <w:t xml:space="preserve"> </w:t>
      </w:r>
      <w:r w:rsidRPr="001801B7">
        <w:rPr>
          <w:rFonts w:ascii="Times New Roman" w:hAnsi="Times New Roman" w:cs="Times New Roman"/>
          <w:bCs/>
          <w:sz w:val="28"/>
          <w:szCs w:val="28"/>
        </w:rPr>
        <w:t xml:space="preserve">Мұндағы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дамуы 1988 жылдан бастау алады. 1988 жылы алғашқы туристік база </w:t>
      </w:r>
      <w:r w:rsidR="00203FBB" w:rsidRPr="001801B7">
        <w:rPr>
          <w:rFonts w:ascii="Times New Roman" w:hAnsi="Times New Roman" w:cs="Times New Roman"/>
          <w:bCs/>
          <w:sz w:val="28"/>
          <w:szCs w:val="28"/>
        </w:rPr>
        <w:t>Т</w:t>
      </w:r>
      <w:r w:rsidR="005E70FD" w:rsidRPr="001801B7">
        <w:rPr>
          <w:rFonts w:ascii="Times New Roman" w:hAnsi="Times New Roman" w:cs="Times New Roman"/>
          <w:bCs/>
          <w:sz w:val="28"/>
          <w:szCs w:val="28"/>
        </w:rPr>
        <w:t>о</w:t>
      </w:r>
      <w:r w:rsidR="00203FBB" w:rsidRPr="001801B7">
        <w:rPr>
          <w:rFonts w:ascii="Times New Roman" w:hAnsi="Times New Roman" w:cs="Times New Roman"/>
          <w:bCs/>
          <w:sz w:val="28"/>
          <w:szCs w:val="28"/>
        </w:rPr>
        <w:t>лба</w:t>
      </w:r>
      <w:r w:rsidRPr="001801B7">
        <w:rPr>
          <w:rFonts w:ascii="Times New Roman" w:hAnsi="Times New Roman" w:cs="Times New Roman"/>
          <w:bCs/>
          <w:sz w:val="28"/>
          <w:szCs w:val="28"/>
        </w:rPr>
        <w:t xml:space="preserve"> көл жағасында ашылып, Ресейдің Алтай </w:t>
      </w:r>
      <w:r w:rsidR="005B1C1B"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еспубликасының провсоюз ұйымымен бірігіп жұмыстай бастады. Алайда 1995 жылға дейін туристік басқа ұйым болмады. 1996 жылдан өлкелік тур операторлық ұйымдар орнап бірен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саран туристер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Өлгий аймағына келе бастады. 1996 жылы небәрі 200 турист келген болса, 2000 жылы 400 турист болып өскен</w:t>
      </w:r>
      <w:r w:rsidR="00FB1BC1">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 Шетелдік туристер саны 2000 жылдан өсіп, туристерге арналған Бүркітшілер тойы ұйымдастырыла бастады. 1998 жылы </w:t>
      </w:r>
      <w:r w:rsidR="00100F8B">
        <w:rPr>
          <w:rFonts w:ascii="Times New Roman" w:hAnsi="Times New Roman" w:cs="Times New Roman"/>
          <w:bCs/>
          <w:sz w:val="28"/>
          <w:szCs w:val="28"/>
          <w:lang w:val="kk-KZ"/>
        </w:rPr>
        <w:t>Көкжал</w:t>
      </w:r>
      <w:r w:rsidRPr="001801B7">
        <w:rPr>
          <w:rFonts w:ascii="Times New Roman" w:hAnsi="Times New Roman" w:cs="Times New Roman"/>
          <w:bCs/>
          <w:sz w:val="28"/>
          <w:szCs w:val="28"/>
        </w:rPr>
        <w:t>, 1995 жылы Алтай  тур базалар жаз айларында жұмыстай бастады. Бүркітшілер тойы 2009 жылдан ел астанасы Улаанбаатар қаласында ұйымдастырыла бастағаннан кейін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Өлгийге саяхаттайтын туристер саны өсті. 2014 жылы Израйлдың фото суретшісі Ашер Свиденский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Өлгий аймағына саяхаттап, ондағы 13 жасар Айшолпан қыздың бүркітпен аң аулау, құс баптау сәтін суретке түсіріп, ВВС арнасы арқылы әлемге танылды. Бұл сурет әлем назарына іліккеннен кейін Американың продюсері Отта Белл келіп 13 жасар бүркітші қыз туралы </w:t>
      </w:r>
      <w:r w:rsidR="00CF5BDA">
        <w:rPr>
          <w:rFonts w:ascii="Times New Roman" w:hAnsi="Times New Roman" w:cs="Times New Roman"/>
          <w:sz w:val="28"/>
          <w:szCs w:val="28"/>
          <w:lang w:val="kk-KZ"/>
        </w:rPr>
        <w:t>«</w:t>
      </w:r>
      <w:r w:rsidRPr="001801B7">
        <w:rPr>
          <w:rFonts w:ascii="Times New Roman" w:hAnsi="Times New Roman" w:cs="Times New Roman"/>
          <w:bCs/>
          <w:sz w:val="28"/>
          <w:szCs w:val="28"/>
        </w:rPr>
        <w:t>The Eagle Huntress</w:t>
      </w:r>
      <w:r w:rsidR="00CF5BDA">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деректі филымін түсіріп, бұл деректі филім көптеген кино фестивальдерде топ жарды. Осыдан кейін Батыс Моңғолияға саяхаттайтын туристер саны күрт өсіп, 2017 жылы 6000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нан асты. 2012 жылы Моңғолияның ең биік шыңы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 xml:space="preserve">да тауларын ел президентінің жарлығымен </w:t>
      </w:r>
      <w:r w:rsidR="0071361C">
        <w:rPr>
          <w:rFonts w:ascii="Times New Roman" w:hAnsi="Times New Roman" w:cs="Times New Roman"/>
          <w:sz w:val="28"/>
          <w:szCs w:val="28"/>
          <w:lang w:val="kk-KZ"/>
        </w:rPr>
        <w:t>«</w:t>
      </w:r>
      <w:r w:rsidRPr="001801B7">
        <w:rPr>
          <w:rFonts w:ascii="Times New Roman" w:hAnsi="Times New Roman" w:cs="Times New Roman"/>
          <w:bCs/>
          <w:sz w:val="28"/>
          <w:szCs w:val="28"/>
        </w:rPr>
        <w:t xml:space="preserve">Мемлекеттік рәмізді тау атағын беріп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тасаттау</w:t>
      </w:r>
      <w:r w:rsidR="0071361C">
        <w:rPr>
          <w:rFonts w:ascii="Times New Roman" w:hAnsi="Times New Roman" w:cs="Times New Roman"/>
          <w:sz w:val="28"/>
          <w:szCs w:val="28"/>
          <w:lang w:val="kk-KZ"/>
        </w:rPr>
        <w:t>»</w:t>
      </w:r>
      <w:r w:rsidRPr="001801B7">
        <w:rPr>
          <w:rFonts w:ascii="Times New Roman" w:hAnsi="Times New Roman" w:cs="Times New Roman"/>
          <w:bCs/>
          <w:sz w:val="28"/>
          <w:szCs w:val="28"/>
        </w:rPr>
        <w:t xml:space="preserve"> рәсімін өткізді. Бұдан бұрын жаз айларында 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10 шақты экспедиция альпинистер ғана аяқ басатын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шыңы елге таныла бастады. 2015 жылдан ішкі туристер саны арта бастады. 2018 жылы жаз айларында 29000, 2020 жылы 53000 ішкі туристер келген. 2023 жылдан ішкі туристер саны азайып 26000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азайды. Қәзір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Өлгий аймағында яғни зерттеу аумағында 11 шағын туристік база, 13 қонақ үй, 12 мотел жұмыстап тұрғанымен көбісі Өлгий қаласында. </w:t>
      </w:r>
    </w:p>
    <w:p w14:paraId="3BF304DF" w14:textId="7D6FF3FA"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Ресейлік Алтай жотасы</w:t>
      </w:r>
      <w:r w:rsidRPr="001801B7">
        <w:rPr>
          <w:bCs/>
          <w:i/>
          <w:iCs/>
          <w:sz w:val="28"/>
          <w:szCs w:val="28"/>
        </w:rPr>
        <w:t>:</w:t>
      </w:r>
      <w:r w:rsidR="00E80D39">
        <w:rPr>
          <w:bCs/>
          <w:i/>
          <w:iCs/>
          <w:sz w:val="28"/>
          <w:szCs w:val="28"/>
          <w:lang w:val="kk-KZ"/>
        </w:rPr>
        <w:t xml:space="preserve"> </w:t>
      </w:r>
      <w:r w:rsidRPr="001801B7">
        <w:rPr>
          <w:bCs/>
          <w:sz w:val="28"/>
          <w:szCs w:val="28"/>
        </w:rPr>
        <w:t xml:space="preserve"> </w:t>
      </w:r>
      <w:r w:rsidRPr="001801B7">
        <w:rPr>
          <w:rFonts w:ascii="Times New Roman" w:hAnsi="Times New Roman" w:cs="Times New Roman"/>
          <w:bCs/>
          <w:sz w:val="28"/>
          <w:szCs w:val="28"/>
        </w:rPr>
        <w:t>Ресейлік Алтай өлкесіндегі туризм 1960 жылдан бастау алады. КСРО Министрлер Кеңесі және Бүкілресейлік кәсіподақтар орталық кеңесінің «Елдегі туризм мен экскурсияны одан әрі дамыту шаралары туралы» қаулысын қабылдаған. Осы қаулыны орындау мақсатында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Алтай </w:t>
      </w:r>
      <w:r w:rsidR="005B1C1B"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еспубликасының кәсіподақтар кеңесінен 1969 жылы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487 номерлі «Еңбекке қарсы күрес туралы» қаулысын шығарған. Бұл қаулы бойынша 1960 жылдан Алтай аумағында туристік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экскурсиялық жұмыстар ұйымдастырыла бастады. Экскурсиялар барысында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еңбекшілер мен олардың отбасы мүшелері саяхаттарға қатысып, тарихи ескерткіштер, туған жердің табиғаты, экономика мен мәдениеттің жетістіктерімен танысатын болған. Осы кезден бастап туризм халықтың мәдени, идеялық және саяси деңгейін көтерудің маңызды құралына айналды. 1969 жылы Алтай өлкесінде әуесқойлық саяхаттар мен жорықтарға арналған 160 маршрут әзірленді. 1968 жылы Алтай өлкесінде барлық маршруттар бойынша 27 мыңнан астам адам саяхаттап, 89 мың адамға экскурсиялық қызмет көрсетілген туралы жазылған. </w:t>
      </w:r>
    </w:p>
    <w:p w14:paraId="750EA464" w14:textId="66602772"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1960 жылдардың аяғында Алтай Республикасында туристік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экскурсиялық жұмыстарды ұйымдастыру республикалық және облыстық кәсіподақ кеңестерінің, 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ақ облыстық туризм кеңестері мен туристік агенттіктердің басшылығында болды. Олар Ленин жерлеріне, еліміздің қаһарман қалаларына туристік саяхаттар, Новос</w:t>
      </w:r>
      <w:r w:rsidR="00C929D8">
        <w:rPr>
          <w:rFonts w:ascii="Times New Roman" w:hAnsi="Times New Roman" w:cs="Times New Roman"/>
          <w:bCs/>
          <w:sz w:val="28"/>
          <w:szCs w:val="28"/>
          <w:lang w:val="kk-KZ"/>
        </w:rPr>
        <w:t>и</w:t>
      </w:r>
      <w:r w:rsidRPr="001801B7">
        <w:rPr>
          <w:rFonts w:ascii="Times New Roman" w:hAnsi="Times New Roman" w:cs="Times New Roman"/>
          <w:bCs/>
          <w:sz w:val="28"/>
          <w:szCs w:val="28"/>
        </w:rPr>
        <w:t>б</w:t>
      </w:r>
      <w:r w:rsidR="00C929D8">
        <w:rPr>
          <w:rFonts w:ascii="Times New Roman" w:hAnsi="Times New Roman" w:cs="Times New Roman"/>
          <w:bCs/>
          <w:sz w:val="28"/>
          <w:szCs w:val="28"/>
          <w:lang w:val="kk-KZ"/>
        </w:rPr>
        <w:t>и</w:t>
      </w:r>
      <w:r w:rsidRPr="001801B7">
        <w:rPr>
          <w:rFonts w:ascii="Times New Roman" w:hAnsi="Times New Roman" w:cs="Times New Roman"/>
          <w:bCs/>
          <w:sz w:val="28"/>
          <w:szCs w:val="28"/>
        </w:rPr>
        <w:t xml:space="preserve">рге автобус маршруттары, Барнаулға ауыл еңбеккерлерінің </w:t>
      </w:r>
      <w:r w:rsidR="00DE625B" w:rsidRPr="001801B7">
        <w:rPr>
          <w:rFonts w:ascii="Times New Roman" w:hAnsi="Times New Roman" w:cs="Times New Roman"/>
          <w:bCs/>
          <w:sz w:val="28"/>
          <w:szCs w:val="28"/>
        </w:rPr>
        <w:t xml:space="preserve">спорт </w:t>
      </w:r>
      <w:r w:rsidRPr="001801B7">
        <w:rPr>
          <w:rFonts w:ascii="Times New Roman" w:hAnsi="Times New Roman" w:cs="Times New Roman"/>
          <w:bCs/>
          <w:sz w:val="28"/>
          <w:szCs w:val="28"/>
        </w:rPr>
        <w:t>сарайына, театрларға, мұражайларға саяхаты қатарлы туристік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экскурсиялық маршруттардың жаңа түрлерін қолданысқа енгізді.</w:t>
      </w:r>
    </w:p>
    <w:p w14:paraId="72B9ACD4" w14:textId="489CFB04" w:rsidR="001A0097" w:rsidRPr="001801B7" w:rsidRDefault="001A0097" w:rsidP="00897E83">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1962 жылдан Кеңес Одағының туризм саласының материалдық базасы кеңейіп, 306 туристік орталық, 2350 туристік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сауықтыру лагері, балықшылар мен аңшылар үйлері, 900 техниканы жалға беру пункттері жұмыс істеді. Осы тұста Алтай өңірінде «Бийск», «Артыбаш» туристік орталықтары, «Чемаль» лагері, «Актру» альпинизм оқу</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жаттығу лагері жұмыс істеп, «Рассвет», «Юность» және «Аю баласы» балалар туристік орталықтары құрылып, балалар туристік маршруттары жұмыс істей бастады.</w:t>
      </w:r>
      <w:r w:rsidR="00897E83">
        <w:rPr>
          <w:rFonts w:ascii="Times New Roman" w:hAnsi="Times New Roman" w:cs="Times New Roman"/>
          <w:bCs/>
          <w:sz w:val="28"/>
          <w:szCs w:val="28"/>
        </w:rPr>
        <w:t xml:space="preserve"> </w:t>
      </w:r>
      <w:r w:rsidRPr="001801B7">
        <w:rPr>
          <w:rFonts w:ascii="Times New Roman" w:hAnsi="Times New Roman" w:cs="Times New Roman"/>
          <w:bCs/>
          <w:sz w:val="28"/>
          <w:szCs w:val="28"/>
        </w:rPr>
        <w:t>Облыстық атқару комитетiнiң мәдениет бөлiмi туристерге қызмет көрсетудi жақсарту, ол үшiн бiлiктi гидтер даярлау, туристерге театрларға, концерттерге, әртүрлi ойын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сауық мекемелерiне баруға билеттер беру жұмыстары жүргізілді. Облыстық көлік басқармасына демалыс күндері Барнаул, Новосибирск, Бийск қалаларына баратын маршруттарда жұмысшылардың саяхатын ұйымдастыру міндеті берілді. </w:t>
      </w:r>
      <w:r w:rsidR="003239F6" w:rsidRPr="001801B7">
        <w:rPr>
          <w:rFonts w:ascii="Times New Roman" w:hAnsi="Times New Roman" w:cs="Times New Roman"/>
          <w:bCs/>
          <w:sz w:val="28"/>
          <w:szCs w:val="28"/>
        </w:rPr>
        <w:t>Ө</w:t>
      </w:r>
      <w:r w:rsidRPr="001801B7">
        <w:rPr>
          <w:rFonts w:ascii="Times New Roman" w:hAnsi="Times New Roman" w:cs="Times New Roman"/>
          <w:bCs/>
          <w:sz w:val="28"/>
          <w:szCs w:val="28"/>
        </w:rPr>
        <w:t xml:space="preserve">зен көлдерде кемелер туристер үшін қызмет көрсете бастады. Облыстық </w:t>
      </w:r>
      <w:r w:rsidR="00C265BF" w:rsidRPr="001801B7">
        <w:rPr>
          <w:rFonts w:ascii="Times New Roman" w:hAnsi="Times New Roman" w:cs="Times New Roman"/>
          <w:bCs/>
          <w:sz w:val="28"/>
          <w:szCs w:val="28"/>
        </w:rPr>
        <w:t>Баспасөз</w:t>
      </w:r>
      <w:r w:rsidRPr="001801B7">
        <w:rPr>
          <w:rFonts w:ascii="Times New Roman" w:hAnsi="Times New Roman" w:cs="Times New Roman"/>
          <w:bCs/>
          <w:sz w:val="28"/>
          <w:szCs w:val="28"/>
        </w:rPr>
        <w:t xml:space="preserve"> басқармасына туристік брошюралар, жол сілтеуіштер, анықтамалықтар, плакаттар шығара бастады. 1970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1990 жылдарға дейін Алтай Республикасындағы туризм саласы өте жылдам дамып, шарықтау шебіне жетті. Алайда Кеңес Одағының ыдырауына байланысты Алтай Республикасындағы туризм біршама тоқырап, 2000 жылға дейін белгілі бір деңгейде болды. </w:t>
      </w:r>
    </w:p>
    <w:p w14:paraId="58282591" w14:textId="1E8683DB" w:rsidR="001A0097" w:rsidRPr="001801B7" w:rsidRDefault="001A0097"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2018 жылы Алтай Республикасының Үкіметтің №60 қаулысымен бекітілген «Өңірді әлеуметтік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экономикалық дамытудың 2035 жылға дейінгі кезеңге арналған стратегиясы»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нда туризм саласын әлеуметтік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экономикалық дамуының негізгі бағыттарының бірі деп көрсетті. Алтай Республикасы Үкіметінің 2020 жылғы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19 қаулысымен «Ішкі және кіру туризмін дамыту» мемлекеттік бағдарламасын бекіткен.</w:t>
      </w:r>
    </w:p>
    <w:p w14:paraId="173622E4" w14:textId="59C91303"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Алтай Республикасында 2021 жылғы мәлімет бойынша туристик демалу орны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919, ұжымдық орналастыру нысан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395, ауылдық катеж үйлер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426, туроператор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25, туристік фирмалар мен туристік агенттіктер – 73 мекеме тіркелген. Туристік орындарының бір күнде орналастыратын сыйымдылық саны – 17698 орынға, оның ішінде жыл бойы жұмыс істейтін орын саны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9716 орынға жетіп, жалпы орындардың 55,1%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жыл бойы </w:t>
      </w:r>
      <w:r w:rsidR="007B578F" w:rsidRPr="001801B7">
        <w:rPr>
          <w:rFonts w:ascii="Times New Roman" w:hAnsi="Times New Roman" w:cs="Times New Roman"/>
          <w:bCs/>
          <w:sz w:val="28"/>
          <w:szCs w:val="28"/>
        </w:rPr>
        <w:t>қызмет етуде</w:t>
      </w:r>
      <w:r w:rsidRPr="001801B7">
        <w:rPr>
          <w:rFonts w:ascii="Times New Roman" w:hAnsi="Times New Roman" w:cs="Times New Roman"/>
          <w:bCs/>
          <w:sz w:val="28"/>
          <w:szCs w:val="28"/>
        </w:rPr>
        <w:t xml:space="preserve">. </w:t>
      </w:r>
    </w:p>
    <w:p w14:paraId="12E537EF" w14:textId="1C8EC4D8"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Ал туристер саны 2021 жылы 2,186 млн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ға жетті. Әрине </w:t>
      </w:r>
      <w:r w:rsidR="002E7E7C">
        <w:rPr>
          <w:rFonts w:ascii="Times New Roman" w:hAnsi="Times New Roman" w:cs="Times New Roman"/>
          <w:bCs/>
          <w:sz w:val="28"/>
          <w:szCs w:val="28"/>
          <w:lang w:val="kk-KZ"/>
        </w:rPr>
        <w:t>п</w:t>
      </w:r>
      <w:r w:rsidRPr="001801B7">
        <w:rPr>
          <w:rFonts w:ascii="Times New Roman" w:hAnsi="Times New Roman" w:cs="Times New Roman"/>
          <w:bCs/>
          <w:sz w:val="28"/>
          <w:szCs w:val="28"/>
        </w:rPr>
        <w:t>андемия кезінде мұнда келетін туристердің саны азайған. Мұнда келетін туристердің 66,8%</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мамыр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қыркүйек айларында, 17%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сәуір, қазан, қараша айларында келеді. </w:t>
      </w:r>
    </w:p>
    <w:p w14:paraId="7E9F7AA7" w14:textId="4E53699A"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Мұндағы туристтік қызмет түрлерінің 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рекреациялық, 23%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табиғи және тарихи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мәдени нысандарға экскурсиялар, 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экстремалды көрікті жерлерге саяхаттау, 8%</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медициналық және рекреациялық қызметтер түрлері иеленеді. </w:t>
      </w:r>
    </w:p>
    <w:p w14:paraId="473146AA" w14:textId="647554E0"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Алтай </w:t>
      </w:r>
      <w:r w:rsidR="00EA30C1"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еспубликасында федералды тізімге енген 120 классификацияланған туристік объектілер бар. Олардын 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«5 жұлдызды», 8</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і «4 жұлдызды», 16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сы «3 жұлдызды», 4 нысан «2 жұлдызды», 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«1 жұлдызды» және «жұлдызсыз» 77 нысан бар. </w:t>
      </w:r>
    </w:p>
    <w:p w14:paraId="4870B41C" w14:textId="213AECD7"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2021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2022 жылдары «Ақ Чолушпа», «Укок»</w:t>
      </w:r>
      <w:r w:rsidR="005574CD">
        <w:rPr>
          <w:rFonts w:ascii="Times New Roman" w:hAnsi="Times New Roman" w:cs="Times New Roman"/>
          <w:bCs/>
          <w:sz w:val="28"/>
          <w:szCs w:val="28"/>
          <w:lang w:val="kk-KZ"/>
        </w:rPr>
        <w:t xml:space="preserve"> демалыс аймағы</w:t>
      </w:r>
      <w:r w:rsidRPr="001801B7">
        <w:rPr>
          <w:rFonts w:ascii="Times New Roman" w:hAnsi="Times New Roman" w:cs="Times New Roman"/>
          <w:bCs/>
          <w:sz w:val="28"/>
          <w:szCs w:val="28"/>
        </w:rPr>
        <w:t>, «Белуха» табиғи саябағында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республиканың ерекше қорғалатын табиғи аумақтарының экотропикалық және туристік маршруттары жабдықтап, абаттандырды. </w:t>
      </w:r>
    </w:p>
    <w:p w14:paraId="59EF0EAF" w14:textId="315A0775" w:rsidR="001A0097" w:rsidRPr="001801B7" w:rsidRDefault="001A0097" w:rsidP="00D51B1F">
      <w:pPr>
        <w:spacing w:after="0" w:line="240" w:lineRule="auto"/>
        <w:ind w:firstLine="720"/>
        <w:jc w:val="both"/>
        <w:rPr>
          <w:rFonts w:ascii="Times New Roman" w:hAnsi="Times New Roman" w:cs="Times New Roman"/>
          <w:b/>
          <w:sz w:val="28"/>
          <w:szCs w:val="28"/>
        </w:rPr>
      </w:pPr>
      <w:r w:rsidRPr="001801B7">
        <w:rPr>
          <w:rFonts w:ascii="Times New Roman" w:hAnsi="Times New Roman" w:cs="Times New Roman"/>
          <w:bCs/>
          <w:i/>
          <w:iCs/>
          <w:sz w:val="28"/>
          <w:szCs w:val="28"/>
        </w:rPr>
        <w:t>Ерекше қорғалатын табиғи аумақтар, табиғи резерваттар</w:t>
      </w:r>
      <w:r w:rsidR="004D69D1" w:rsidRPr="001801B7">
        <w:rPr>
          <w:rFonts w:ascii="Times New Roman" w:hAnsi="Times New Roman" w:cs="Times New Roman"/>
          <w:bCs/>
          <w:i/>
          <w:iCs/>
          <w:sz w:val="28"/>
          <w:szCs w:val="28"/>
        </w:rPr>
        <w:t>:</w:t>
      </w:r>
      <w:r w:rsidR="004D69D1" w:rsidRPr="001801B7">
        <w:rPr>
          <w:rFonts w:ascii="Times New Roman" w:hAnsi="Times New Roman" w:cs="Times New Roman"/>
          <w:b/>
          <w:sz w:val="28"/>
          <w:szCs w:val="28"/>
        </w:rPr>
        <w:t xml:space="preserve"> </w:t>
      </w:r>
      <w:r w:rsidRPr="001801B7">
        <w:rPr>
          <w:rFonts w:ascii="Times New Roman" w:hAnsi="Times New Roman" w:cs="Times New Roman"/>
          <w:bCs/>
          <w:sz w:val="28"/>
          <w:szCs w:val="28"/>
        </w:rPr>
        <w:t>Зерттеу аумағында ерекше қорғалатын табиғи аумақтар, Табиғи резерваттар саны өте көп. Зерттеу аумағның шамамен 30%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дай ерекше қорғалатын табиғи аумақтар алып жатыр.</w:t>
      </w:r>
    </w:p>
    <w:p w14:paraId="43132717" w14:textId="37C9CBA8" w:rsidR="001A0097" w:rsidRPr="001801B7" w:rsidRDefault="001A0097" w:rsidP="00D51B1F">
      <w:pPr>
        <w:spacing w:after="0" w:line="240" w:lineRule="auto"/>
        <w:ind w:firstLine="720"/>
        <w:jc w:val="both"/>
        <w:rPr>
          <w:rFonts w:ascii="Times New Roman" w:hAnsi="Times New Roman" w:cs="Times New Roman"/>
          <w:bCs/>
          <w:sz w:val="28"/>
          <w:szCs w:val="28"/>
          <w:u w:val="single"/>
        </w:rPr>
      </w:pPr>
      <w:r w:rsidRPr="001801B7">
        <w:rPr>
          <w:rFonts w:ascii="Times New Roman" w:hAnsi="Times New Roman" w:cs="Times New Roman"/>
          <w:bCs/>
          <w:sz w:val="28"/>
          <w:szCs w:val="28"/>
        </w:rPr>
        <w:t xml:space="preserve">Жалпы саны Қазақстанда 12, Моңғол Алтайда 14, Ресейдегі Алтай </w:t>
      </w:r>
      <w:r w:rsidR="00E5174E" w:rsidRPr="001801B7">
        <w:rPr>
          <w:rFonts w:ascii="Times New Roman" w:hAnsi="Times New Roman" w:cs="Times New Roman"/>
          <w:bCs/>
          <w:sz w:val="28"/>
          <w:szCs w:val="28"/>
        </w:rPr>
        <w:t>Р</w:t>
      </w:r>
      <w:r w:rsidRPr="001801B7">
        <w:rPr>
          <w:rFonts w:ascii="Times New Roman" w:hAnsi="Times New Roman" w:cs="Times New Roman"/>
          <w:bCs/>
          <w:sz w:val="28"/>
          <w:szCs w:val="28"/>
        </w:rPr>
        <w:t xml:space="preserve">еспубликасында ерекше қорғалатын табиғи аумақ 10, қаумал 44 бар. Олардан Қазақстан жағында 7, Моңғол Алтайда 7, Алтай </w:t>
      </w:r>
      <w:r w:rsidR="00BF72C2"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еспубликасында 10 аумақ зерттеу территориясында орналасқан.</w:t>
      </w:r>
      <w:r w:rsidR="006F439D" w:rsidRPr="001801B7">
        <w:rPr>
          <w:rFonts w:ascii="Times New Roman" w:hAnsi="Times New Roman" w:cs="Times New Roman"/>
          <w:bCs/>
          <w:sz w:val="28"/>
          <w:szCs w:val="28"/>
        </w:rPr>
        <w:t xml:space="preserve"> </w:t>
      </w:r>
    </w:p>
    <w:p w14:paraId="50CF7D30" w14:textId="77777777" w:rsidR="001A0097" w:rsidRPr="001801B7" w:rsidRDefault="001A0097" w:rsidP="00D51B1F">
      <w:pPr>
        <w:spacing w:after="0" w:line="240" w:lineRule="auto"/>
        <w:rPr>
          <w:rFonts w:ascii="Times New Roman" w:eastAsia="Times New Roman" w:hAnsi="Times New Roman" w:cs="Times New Roman"/>
          <w:bCs/>
          <w:sz w:val="28"/>
          <w:szCs w:val="28"/>
        </w:rPr>
      </w:pPr>
      <w:r w:rsidRPr="001801B7">
        <w:rPr>
          <w:rFonts w:ascii="Times New Roman" w:eastAsia="Times New Roman" w:hAnsi="Times New Roman" w:cs="Times New Roman"/>
          <w:bCs/>
          <w:noProof/>
          <w:sz w:val="28"/>
          <w:szCs w:val="28"/>
          <w:lang w:val="ru-RU" w:eastAsia="ru-RU"/>
        </w:rPr>
        <w:drawing>
          <wp:inline distT="0" distB="0" distL="0" distR="0" wp14:anchorId="59E5FEA9" wp14:editId="4A25C88E">
            <wp:extent cx="5912485" cy="3970020"/>
            <wp:effectExtent l="0" t="0" r="0" b="0"/>
            <wp:docPr id="1125390401" name="Picture 112539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553" b="2454"/>
                    <a:stretch>
                      <a:fillRect/>
                    </a:stretch>
                  </pic:blipFill>
                  <pic:spPr bwMode="auto">
                    <a:xfrm>
                      <a:off x="0" y="0"/>
                      <a:ext cx="5918447" cy="3974023"/>
                    </a:xfrm>
                    <a:prstGeom prst="rect">
                      <a:avLst/>
                    </a:prstGeom>
                    <a:noFill/>
                    <a:ln>
                      <a:noFill/>
                    </a:ln>
                    <a:extLst>
                      <a:ext uri="{53640926-AAD7-44D8-BBD7-CCE9431645EC}">
                        <a14:shadowObscured xmlns:a14="http://schemas.microsoft.com/office/drawing/2010/main"/>
                      </a:ext>
                    </a:extLst>
                  </pic:spPr>
                </pic:pic>
              </a:graphicData>
            </a:graphic>
          </wp:inline>
        </w:drawing>
      </w:r>
    </w:p>
    <w:p w14:paraId="4302807D" w14:textId="009D28FE" w:rsidR="001A0097" w:rsidRPr="001801B7" w:rsidRDefault="001A0097"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005F1618">
        <w:rPr>
          <w:rFonts w:ascii="Times New Roman" w:hAnsi="Times New Roman" w:cs="Times New Roman"/>
          <w:bCs/>
          <w:i w:val="0"/>
          <w:iCs w:val="0"/>
          <w:color w:val="auto"/>
          <w:sz w:val="28"/>
          <w:szCs w:val="28"/>
        </w:rPr>
        <w:t>Б.</w:t>
      </w:r>
      <w:r w:rsidR="00897E83">
        <w:rPr>
          <w:rFonts w:ascii="Times New Roman" w:hAnsi="Times New Roman" w:cs="Times New Roman"/>
          <w:bCs/>
          <w:i w:val="0"/>
          <w:iCs w:val="0"/>
          <w:color w:val="auto"/>
          <w:sz w:val="28"/>
          <w:szCs w:val="28"/>
        </w:rPr>
        <w:t>2</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Алтай жотасындағы ерекше қорғалатын табиғи аумақ</w:t>
      </w:r>
    </w:p>
    <w:p w14:paraId="52082462" w14:textId="77777777" w:rsidR="001A0097" w:rsidRPr="001801B7" w:rsidRDefault="001A0097" w:rsidP="00D51B1F">
      <w:pPr>
        <w:spacing w:line="240" w:lineRule="auto"/>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Ескерту: Автордың сызбасы </w:t>
      </w:r>
    </w:p>
    <w:p w14:paraId="1D68AFCD" w14:textId="77777777" w:rsidR="001A0097" w:rsidRPr="001801B7" w:rsidRDefault="001A0097" w:rsidP="00D51B1F">
      <w:pPr>
        <w:spacing w:before="120" w:after="12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Қазақстан Алтай </w:t>
      </w:r>
      <w:r w:rsidRPr="001801B7">
        <w:rPr>
          <w:rFonts w:ascii="Times New Roman" w:hAnsi="Times New Roman" w:cs="Times New Roman"/>
          <w:bCs/>
          <w:i/>
          <w:iCs/>
          <w:color w:val="000000" w:themeColor="text1"/>
          <w:sz w:val="28"/>
          <w:szCs w:val="28"/>
        </w:rPr>
        <w:t>жотасы</w:t>
      </w:r>
      <w:r w:rsidRPr="001801B7">
        <w:rPr>
          <w:rFonts w:ascii="Times New Roman" w:hAnsi="Times New Roman" w:cs="Times New Roman"/>
          <w:bCs/>
          <w:i/>
          <w:iCs/>
          <w:sz w:val="28"/>
          <w:szCs w:val="28"/>
        </w:rPr>
        <w:t>.</w:t>
      </w:r>
      <w:r w:rsidRPr="001801B7">
        <w:rPr>
          <w:rFonts w:ascii="Times New Roman" w:hAnsi="Times New Roman" w:cs="Times New Roman"/>
          <w:bCs/>
          <w:sz w:val="28"/>
          <w:szCs w:val="28"/>
        </w:rPr>
        <w:t xml:space="preserve"> Шығыс Қазақстан облысында ерекше қорғалатын табиғи аумақтардың ауданы – 1 301 169.1 га құрайды. Барлығы 12 аумақ бар. </w:t>
      </w:r>
    </w:p>
    <w:p w14:paraId="542D0A09" w14:textId="6F674EA1" w:rsidR="001A0097" w:rsidRPr="001801B7" w:rsidRDefault="001A0097"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EE5B0B">
        <w:rPr>
          <w:rFonts w:ascii="Times New Roman" w:hAnsi="Times New Roman" w:cs="Times New Roman"/>
          <w:bCs/>
          <w:i w:val="0"/>
          <w:iCs w:val="0"/>
          <w:color w:val="auto"/>
          <w:sz w:val="28"/>
          <w:szCs w:val="28"/>
        </w:rPr>
        <w:t>Б.1</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Шығыс Қазақстан облысындағы ерекше қорғалатын табиғи аумақтар тізімі</w:t>
      </w:r>
    </w:p>
    <w:tbl>
      <w:tblPr>
        <w:tblStyle w:val="aa"/>
        <w:tblpPr w:leftFromText="180" w:rightFromText="180" w:vertAnchor="text" w:tblpY="1"/>
        <w:tblOverlap w:val="never"/>
        <w:tblW w:w="9635" w:type="dxa"/>
        <w:tblLook w:val="04A0" w:firstRow="1" w:lastRow="0" w:firstColumn="1" w:lastColumn="0" w:noHBand="0" w:noVBand="1"/>
      </w:tblPr>
      <w:tblGrid>
        <w:gridCol w:w="638"/>
        <w:gridCol w:w="2051"/>
        <w:gridCol w:w="4110"/>
        <w:gridCol w:w="1276"/>
        <w:gridCol w:w="1560"/>
      </w:tblGrid>
      <w:tr w:rsidR="001A0097" w:rsidRPr="001801B7" w14:paraId="339B74D6" w14:textId="77777777" w:rsidTr="00EE5B0B">
        <w:tc>
          <w:tcPr>
            <w:tcW w:w="638" w:type="dxa"/>
            <w:vAlign w:val="center"/>
          </w:tcPr>
          <w:p w14:paraId="5EE6EEC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2051" w:type="dxa"/>
            <w:vAlign w:val="center"/>
          </w:tcPr>
          <w:p w14:paraId="5C64587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Атауы</w:t>
            </w:r>
          </w:p>
        </w:tc>
        <w:tc>
          <w:tcPr>
            <w:tcW w:w="4110" w:type="dxa"/>
            <w:vAlign w:val="center"/>
          </w:tcPr>
          <w:p w14:paraId="10A36C5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Мәртебесі</w:t>
            </w:r>
          </w:p>
        </w:tc>
        <w:tc>
          <w:tcPr>
            <w:tcW w:w="1276" w:type="dxa"/>
            <w:vAlign w:val="center"/>
          </w:tcPr>
          <w:p w14:paraId="6880BAB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Аумағы (га)</w:t>
            </w:r>
          </w:p>
        </w:tc>
        <w:tc>
          <w:tcPr>
            <w:tcW w:w="1556" w:type="dxa"/>
            <w:vAlign w:val="center"/>
          </w:tcPr>
          <w:p w14:paraId="2D871E2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Қорғауға алынған жыл</w:t>
            </w:r>
          </w:p>
        </w:tc>
      </w:tr>
      <w:tr w:rsidR="001A0097" w:rsidRPr="001801B7" w14:paraId="1F3F70B4" w14:textId="77777777" w:rsidTr="00EE5B0B">
        <w:tc>
          <w:tcPr>
            <w:tcW w:w="638" w:type="dxa"/>
            <w:vAlign w:val="center"/>
          </w:tcPr>
          <w:p w14:paraId="6DDE0CF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2051" w:type="dxa"/>
            <w:vAlign w:val="center"/>
          </w:tcPr>
          <w:p w14:paraId="7AA3FD5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Марқакөл</w:t>
            </w:r>
          </w:p>
        </w:tc>
        <w:tc>
          <w:tcPr>
            <w:tcW w:w="4110" w:type="dxa"/>
            <w:vAlign w:val="center"/>
          </w:tcPr>
          <w:p w14:paraId="003A4FC5"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табиғи қорық</w:t>
            </w:r>
          </w:p>
        </w:tc>
        <w:tc>
          <w:tcPr>
            <w:tcW w:w="1276" w:type="dxa"/>
            <w:vAlign w:val="center"/>
          </w:tcPr>
          <w:p w14:paraId="5812DA5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71 367</w:t>
            </w:r>
          </w:p>
        </w:tc>
        <w:tc>
          <w:tcPr>
            <w:tcW w:w="1556" w:type="dxa"/>
            <w:vAlign w:val="center"/>
          </w:tcPr>
          <w:p w14:paraId="664FD23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1976 жылы</w:t>
            </w:r>
          </w:p>
        </w:tc>
      </w:tr>
      <w:tr w:rsidR="001A0097" w:rsidRPr="001801B7" w14:paraId="07D9C4B7" w14:textId="77777777" w:rsidTr="00EE5B0B">
        <w:tc>
          <w:tcPr>
            <w:tcW w:w="638" w:type="dxa"/>
            <w:vAlign w:val="center"/>
          </w:tcPr>
          <w:p w14:paraId="5FD3672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2051" w:type="dxa"/>
            <w:vAlign w:val="center"/>
          </w:tcPr>
          <w:p w14:paraId="4C28509A"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Батыс Алтай</w:t>
            </w:r>
          </w:p>
        </w:tc>
        <w:tc>
          <w:tcPr>
            <w:tcW w:w="4110" w:type="dxa"/>
            <w:vAlign w:val="center"/>
          </w:tcPr>
          <w:p w14:paraId="41A9083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табиғи қорық</w:t>
            </w:r>
          </w:p>
        </w:tc>
        <w:tc>
          <w:tcPr>
            <w:tcW w:w="1276" w:type="dxa"/>
            <w:vAlign w:val="center"/>
          </w:tcPr>
          <w:p w14:paraId="0CAC67B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86 122</w:t>
            </w:r>
          </w:p>
        </w:tc>
        <w:tc>
          <w:tcPr>
            <w:tcW w:w="1556" w:type="dxa"/>
            <w:vAlign w:val="center"/>
          </w:tcPr>
          <w:p w14:paraId="4D13B37E" w14:textId="577D0CDA"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1992</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жылы</w:t>
            </w:r>
          </w:p>
        </w:tc>
      </w:tr>
      <w:tr w:rsidR="001A0097" w:rsidRPr="001801B7" w14:paraId="0C0C9DE8" w14:textId="77777777" w:rsidTr="00EE5B0B">
        <w:tc>
          <w:tcPr>
            <w:tcW w:w="638" w:type="dxa"/>
            <w:vAlign w:val="center"/>
          </w:tcPr>
          <w:p w14:paraId="485C4F1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2051" w:type="dxa"/>
            <w:vAlign w:val="center"/>
          </w:tcPr>
          <w:p w14:paraId="1852D816" w14:textId="6E17F7B5" w:rsidR="001A0097" w:rsidRPr="001801B7" w:rsidRDefault="000D533C" w:rsidP="00D51B1F">
            <w:pPr>
              <w:rPr>
                <w:rFonts w:ascii="Times New Roman" w:hAnsi="Times New Roman" w:cs="Times New Roman"/>
                <w:bCs/>
                <w:sz w:val="24"/>
                <w:szCs w:val="24"/>
              </w:rPr>
            </w:pPr>
            <w:r w:rsidRPr="001801B7">
              <w:rPr>
                <w:rFonts w:ascii="Times New Roman" w:hAnsi="Times New Roman" w:cs="Times New Roman"/>
                <w:bCs/>
                <w:sz w:val="24"/>
                <w:szCs w:val="24"/>
              </w:rPr>
              <w:t>Қатонқарағай</w:t>
            </w:r>
          </w:p>
        </w:tc>
        <w:tc>
          <w:tcPr>
            <w:tcW w:w="4110" w:type="dxa"/>
            <w:vAlign w:val="center"/>
          </w:tcPr>
          <w:p w14:paraId="3D387658"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парк</w:t>
            </w:r>
          </w:p>
        </w:tc>
        <w:tc>
          <w:tcPr>
            <w:tcW w:w="1276" w:type="dxa"/>
            <w:vAlign w:val="center"/>
          </w:tcPr>
          <w:p w14:paraId="3A20EA3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643 000</w:t>
            </w:r>
          </w:p>
        </w:tc>
        <w:tc>
          <w:tcPr>
            <w:tcW w:w="1556" w:type="dxa"/>
            <w:vAlign w:val="center"/>
          </w:tcPr>
          <w:p w14:paraId="1BC5BDB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2001 жылы</w:t>
            </w:r>
          </w:p>
        </w:tc>
      </w:tr>
      <w:tr w:rsidR="001A0097" w:rsidRPr="001801B7" w14:paraId="5073D9EC" w14:textId="77777777" w:rsidTr="00EE5B0B">
        <w:tc>
          <w:tcPr>
            <w:tcW w:w="638" w:type="dxa"/>
            <w:vAlign w:val="center"/>
          </w:tcPr>
          <w:p w14:paraId="5B12812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2051" w:type="dxa"/>
            <w:vAlign w:val="center"/>
          </w:tcPr>
          <w:p w14:paraId="6FF0C380" w14:textId="77777777" w:rsidR="001A0097" w:rsidRPr="001801B7" w:rsidRDefault="001A0097" w:rsidP="00897E83">
            <w:pPr>
              <w:ind w:right="-102"/>
              <w:rPr>
                <w:rFonts w:ascii="Times New Roman" w:hAnsi="Times New Roman" w:cs="Times New Roman"/>
                <w:bCs/>
                <w:sz w:val="24"/>
                <w:szCs w:val="24"/>
              </w:rPr>
            </w:pPr>
            <w:r w:rsidRPr="001801B7">
              <w:rPr>
                <w:rFonts w:ascii="Times New Roman" w:hAnsi="Times New Roman" w:cs="Times New Roman"/>
                <w:bCs/>
                <w:sz w:val="24"/>
                <w:szCs w:val="24"/>
              </w:rPr>
              <w:t>Төменгі Тұрғысын</w:t>
            </w:r>
          </w:p>
        </w:tc>
        <w:tc>
          <w:tcPr>
            <w:tcW w:w="4110" w:type="dxa"/>
            <w:vAlign w:val="center"/>
          </w:tcPr>
          <w:p w14:paraId="0288F0A7"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табиғи қаумал</w:t>
            </w:r>
          </w:p>
        </w:tc>
        <w:tc>
          <w:tcPr>
            <w:tcW w:w="1276" w:type="dxa"/>
            <w:vAlign w:val="center"/>
          </w:tcPr>
          <w:p w14:paraId="5A84E08D"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2 200</w:t>
            </w:r>
          </w:p>
        </w:tc>
        <w:tc>
          <w:tcPr>
            <w:tcW w:w="1556" w:type="dxa"/>
            <w:vAlign w:val="center"/>
          </w:tcPr>
          <w:p w14:paraId="36A76FA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1986 жылы</w:t>
            </w:r>
          </w:p>
        </w:tc>
      </w:tr>
      <w:tr w:rsidR="001A0097" w:rsidRPr="001801B7" w14:paraId="4E7DC6FD" w14:textId="77777777" w:rsidTr="00EE5B0B">
        <w:tc>
          <w:tcPr>
            <w:tcW w:w="638" w:type="dxa"/>
            <w:vAlign w:val="center"/>
          </w:tcPr>
          <w:p w14:paraId="077C14A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2051" w:type="dxa"/>
            <w:vAlign w:val="center"/>
          </w:tcPr>
          <w:p w14:paraId="3E31A71C"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Қаратал құмдары</w:t>
            </w:r>
          </w:p>
        </w:tc>
        <w:tc>
          <w:tcPr>
            <w:tcW w:w="4110" w:type="dxa"/>
            <w:vAlign w:val="center"/>
          </w:tcPr>
          <w:p w14:paraId="11E49F7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табиғи қаумал</w:t>
            </w:r>
          </w:p>
        </w:tc>
        <w:tc>
          <w:tcPr>
            <w:tcW w:w="1276" w:type="dxa"/>
            <w:vAlign w:val="center"/>
          </w:tcPr>
          <w:p w14:paraId="0AC7286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1 300</w:t>
            </w:r>
          </w:p>
        </w:tc>
        <w:tc>
          <w:tcPr>
            <w:tcW w:w="1556" w:type="dxa"/>
            <w:vAlign w:val="center"/>
          </w:tcPr>
          <w:p w14:paraId="1564939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1978 жылы</w:t>
            </w:r>
          </w:p>
        </w:tc>
      </w:tr>
      <w:tr w:rsidR="001A0097" w:rsidRPr="001801B7" w14:paraId="063DABDE" w14:textId="77777777" w:rsidTr="00EE5B0B">
        <w:tc>
          <w:tcPr>
            <w:tcW w:w="638" w:type="dxa"/>
            <w:vAlign w:val="center"/>
          </w:tcPr>
          <w:p w14:paraId="4A47C34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2051" w:type="dxa"/>
            <w:vAlign w:val="center"/>
          </w:tcPr>
          <w:p w14:paraId="3E1B8629"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Оңтүстік Алтай</w:t>
            </w:r>
          </w:p>
        </w:tc>
        <w:tc>
          <w:tcPr>
            <w:tcW w:w="4110" w:type="dxa"/>
            <w:vAlign w:val="center"/>
          </w:tcPr>
          <w:p w14:paraId="40F6A70A"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Кешенді мемлекеттік табиғи қаумал</w:t>
            </w:r>
          </w:p>
        </w:tc>
        <w:tc>
          <w:tcPr>
            <w:tcW w:w="1276" w:type="dxa"/>
            <w:vAlign w:val="center"/>
          </w:tcPr>
          <w:p w14:paraId="517303C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197 176,1</w:t>
            </w:r>
          </w:p>
        </w:tc>
        <w:tc>
          <w:tcPr>
            <w:tcW w:w="1556" w:type="dxa"/>
            <w:vAlign w:val="center"/>
          </w:tcPr>
          <w:p w14:paraId="446588C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1932 жылы</w:t>
            </w:r>
          </w:p>
        </w:tc>
      </w:tr>
      <w:tr w:rsidR="001A0097" w:rsidRPr="001801B7" w14:paraId="0CF3986B" w14:textId="77777777" w:rsidTr="00EE5B0B">
        <w:tc>
          <w:tcPr>
            <w:tcW w:w="638" w:type="dxa"/>
            <w:vAlign w:val="center"/>
          </w:tcPr>
          <w:p w14:paraId="06F7082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2051" w:type="dxa"/>
            <w:vAlign w:val="center"/>
          </w:tcPr>
          <w:p w14:paraId="4E001229"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Рахман бұлағы</w:t>
            </w:r>
          </w:p>
        </w:tc>
        <w:tc>
          <w:tcPr>
            <w:tcW w:w="4110" w:type="dxa"/>
            <w:vAlign w:val="center"/>
          </w:tcPr>
          <w:p w14:paraId="73C59AD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табиғи қаумал</w:t>
            </w:r>
          </w:p>
        </w:tc>
        <w:tc>
          <w:tcPr>
            <w:tcW w:w="1276" w:type="dxa"/>
            <w:vAlign w:val="center"/>
          </w:tcPr>
          <w:p w14:paraId="7ED306A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109</w:t>
            </w:r>
          </w:p>
        </w:tc>
        <w:tc>
          <w:tcPr>
            <w:tcW w:w="1556" w:type="dxa"/>
            <w:vAlign w:val="center"/>
          </w:tcPr>
          <w:p w14:paraId="00B3CE0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2012 жылы</w:t>
            </w:r>
          </w:p>
        </w:tc>
      </w:tr>
      <w:tr w:rsidR="001A0097" w:rsidRPr="001801B7" w14:paraId="0F3804C6" w14:textId="77777777" w:rsidTr="00EE5B0B">
        <w:tc>
          <w:tcPr>
            <w:tcW w:w="638" w:type="dxa"/>
            <w:vAlign w:val="center"/>
          </w:tcPr>
          <w:p w14:paraId="39EF058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2051" w:type="dxa"/>
            <w:vAlign w:val="center"/>
          </w:tcPr>
          <w:p w14:paraId="21B4AB2C"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Құлұжын</w:t>
            </w:r>
          </w:p>
        </w:tc>
        <w:tc>
          <w:tcPr>
            <w:tcW w:w="4110" w:type="dxa"/>
            <w:vAlign w:val="center"/>
          </w:tcPr>
          <w:p w14:paraId="2B176C43" w14:textId="32AAD017" w:rsidR="001A0097" w:rsidRPr="001801B7" w:rsidRDefault="001A0097" w:rsidP="00897E83">
            <w:pPr>
              <w:ind w:right="-250"/>
              <w:rPr>
                <w:rFonts w:ascii="Times New Roman" w:hAnsi="Times New Roman" w:cs="Times New Roman"/>
                <w:bCs/>
                <w:sz w:val="24"/>
                <w:szCs w:val="24"/>
              </w:rPr>
            </w:pPr>
            <w:r w:rsidRPr="001801B7">
              <w:rPr>
                <w:rFonts w:ascii="Times New Roman" w:hAnsi="Times New Roman" w:cs="Times New Roman"/>
                <w:bCs/>
                <w:sz w:val="24"/>
                <w:szCs w:val="24"/>
              </w:rPr>
              <w:t>Зоологиялық</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мемлекеттік табиғи қаумал</w:t>
            </w:r>
          </w:p>
        </w:tc>
        <w:tc>
          <w:tcPr>
            <w:tcW w:w="1276" w:type="dxa"/>
            <w:vAlign w:val="center"/>
          </w:tcPr>
          <w:p w14:paraId="3CA0FF7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46 000</w:t>
            </w:r>
          </w:p>
        </w:tc>
        <w:tc>
          <w:tcPr>
            <w:tcW w:w="1556" w:type="dxa"/>
            <w:vAlign w:val="center"/>
          </w:tcPr>
          <w:p w14:paraId="07742EE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1997 жылы</w:t>
            </w:r>
          </w:p>
        </w:tc>
      </w:tr>
      <w:tr w:rsidR="001A0097" w:rsidRPr="001801B7" w14:paraId="34892C1C" w14:textId="77777777" w:rsidTr="00EE5B0B">
        <w:tc>
          <w:tcPr>
            <w:tcW w:w="638" w:type="dxa"/>
            <w:vAlign w:val="center"/>
          </w:tcPr>
          <w:p w14:paraId="731BE3E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c>
          <w:tcPr>
            <w:tcW w:w="2051" w:type="dxa"/>
            <w:vAlign w:val="center"/>
          </w:tcPr>
          <w:p w14:paraId="10027201"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Тарбағатай</w:t>
            </w:r>
          </w:p>
        </w:tc>
        <w:tc>
          <w:tcPr>
            <w:tcW w:w="4110" w:type="dxa"/>
            <w:vAlign w:val="center"/>
          </w:tcPr>
          <w:p w14:paraId="48DC51A0" w14:textId="6D90CBDF" w:rsidR="001A0097" w:rsidRPr="001801B7" w:rsidRDefault="001A0097" w:rsidP="00897E83">
            <w:pPr>
              <w:ind w:right="-108"/>
              <w:rPr>
                <w:rFonts w:ascii="Times New Roman" w:hAnsi="Times New Roman" w:cs="Times New Roman"/>
                <w:bCs/>
                <w:sz w:val="24"/>
                <w:szCs w:val="24"/>
              </w:rPr>
            </w:pPr>
            <w:r w:rsidRPr="001801B7">
              <w:rPr>
                <w:rFonts w:ascii="Times New Roman" w:hAnsi="Times New Roman" w:cs="Times New Roman"/>
                <w:bCs/>
                <w:sz w:val="24"/>
                <w:szCs w:val="24"/>
              </w:rPr>
              <w:t>Зоологиялық</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мемлекеттік табиғи қаумал</w:t>
            </w:r>
          </w:p>
        </w:tc>
        <w:tc>
          <w:tcPr>
            <w:tcW w:w="1276" w:type="dxa"/>
            <w:vAlign w:val="center"/>
          </w:tcPr>
          <w:p w14:paraId="473448F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240 000</w:t>
            </w:r>
          </w:p>
        </w:tc>
        <w:tc>
          <w:tcPr>
            <w:tcW w:w="1556" w:type="dxa"/>
            <w:vAlign w:val="center"/>
          </w:tcPr>
          <w:p w14:paraId="3BE0A79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1932 жылы</w:t>
            </w:r>
          </w:p>
        </w:tc>
      </w:tr>
      <w:tr w:rsidR="001A0097" w:rsidRPr="001801B7" w14:paraId="7A6B1421" w14:textId="77777777" w:rsidTr="00EE5B0B">
        <w:tc>
          <w:tcPr>
            <w:tcW w:w="638" w:type="dxa"/>
            <w:vAlign w:val="center"/>
          </w:tcPr>
          <w:p w14:paraId="0D6DFE2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10</w:t>
            </w:r>
          </w:p>
        </w:tc>
        <w:tc>
          <w:tcPr>
            <w:tcW w:w="2051" w:type="dxa"/>
            <w:vAlign w:val="center"/>
          </w:tcPr>
          <w:p w14:paraId="4FBABDD5" w14:textId="6CA7388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Асу</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Бұлақ</w:t>
            </w:r>
          </w:p>
        </w:tc>
        <w:tc>
          <w:tcPr>
            <w:tcW w:w="4110" w:type="dxa"/>
            <w:vAlign w:val="center"/>
          </w:tcPr>
          <w:p w14:paraId="4A1174A9"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Жергілікті маңызы бар табиғи қаумал</w:t>
            </w:r>
          </w:p>
        </w:tc>
        <w:tc>
          <w:tcPr>
            <w:tcW w:w="1276" w:type="dxa"/>
            <w:vAlign w:val="center"/>
          </w:tcPr>
          <w:p w14:paraId="1AB560E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5 873</w:t>
            </w:r>
          </w:p>
        </w:tc>
        <w:tc>
          <w:tcPr>
            <w:tcW w:w="1556" w:type="dxa"/>
            <w:vAlign w:val="center"/>
          </w:tcPr>
          <w:p w14:paraId="3B53017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2018 жылы</w:t>
            </w:r>
          </w:p>
        </w:tc>
      </w:tr>
      <w:tr w:rsidR="001A0097" w:rsidRPr="001801B7" w14:paraId="263E3E7B" w14:textId="77777777" w:rsidTr="00EE5B0B">
        <w:tc>
          <w:tcPr>
            <w:tcW w:w="638" w:type="dxa"/>
            <w:vAlign w:val="center"/>
          </w:tcPr>
          <w:p w14:paraId="78F02C2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11</w:t>
            </w:r>
          </w:p>
        </w:tc>
        <w:tc>
          <w:tcPr>
            <w:tcW w:w="2051" w:type="dxa"/>
            <w:vAlign w:val="center"/>
          </w:tcPr>
          <w:p w14:paraId="30DA98E1"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color w:val="202122"/>
                <w:sz w:val="24"/>
                <w:szCs w:val="24"/>
                <w:shd w:val="clear" w:color="auto" w:fill="FFFFFF"/>
              </w:rPr>
              <w:t>Аюды</w:t>
            </w:r>
          </w:p>
        </w:tc>
        <w:tc>
          <w:tcPr>
            <w:tcW w:w="4110" w:type="dxa"/>
            <w:vAlign w:val="center"/>
          </w:tcPr>
          <w:p w14:paraId="4D27B8F1"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Жергілікті маңызы бар табиғи қаумал</w:t>
            </w:r>
          </w:p>
        </w:tc>
        <w:tc>
          <w:tcPr>
            <w:tcW w:w="1276" w:type="dxa"/>
            <w:vAlign w:val="center"/>
          </w:tcPr>
          <w:p w14:paraId="07EEE12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color w:val="202122"/>
                <w:sz w:val="24"/>
                <w:szCs w:val="24"/>
                <w:shd w:val="clear" w:color="auto" w:fill="FFFFFF"/>
              </w:rPr>
              <w:t>8 022</w:t>
            </w:r>
          </w:p>
        </w:tc>
        <w:tc>
          <w:tcPr>
            <w:tcW w:w="1556" w:type="dxa"/>
            <w:vAlign w:val="center"/>
          </w:tcPr>
          <w:p w14:paraId="7240425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2020 жылы</w:t>
            </w:r>
          </w:p>
        </w:tc>
      </w:tr>
      <w:tr w:rsidR="001A0097" w:rsidRPr="001801B7" w14:paraId="3EC8D637" w14:textId="77777777" w:rsidTr="00EE5B0B">
        <w:tc>
          <w:tcPr>
            <w:tcW w:w="638" w:type="dxa"/>
            <w:vAlign w:val="center"/>
          </w:tcPr>
          <w:p w14:paraId="3CEFA8C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12</w:t>
            </w:r>
          </w:p>
        </w:tc>
        <w:tc>
          <w:tcPr>
            <w:tcW w:w="2051" w:type="dxa"/>
            <w:vAlign w:val="center"/>
          </w:tcPr>
          <w:p w14:paraId="5129FD88"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Синегорск шыршалы тоғайы</w:t>
            </w:r>
          </w:p>
        </w:tc>
        <w:tc>
          <w:tcPr>
            <w:tcW w:w="4110" w:type="dxa"/>
            <w:vAlign w:val="center"/>
          </w:tcPr>
          <w:p w14:paraId="52F02931"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Табиғат ескерткіші</w:t>
            </w:r>
          </w:p>
        </w:tc>
        <w:tc>
          <w:tcPr>
            <w:tcW w:w="1276" w:type="dxa"/>
            <w:vAlign w:val="center"/>
          </w:tcPr>
          <w:p w14:paraId="62690E05" w14:textId="6EB35F0B" w:rsidR="001A0097" w:rsidRPr="001801B7" w:rsidRDefault="00830E61"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1556" w:type="dxa"/>
            <w:vAlign w:val="center"/>
          </w:tcPr>
          <w:p w14:paraId="734BD21F" w14:textId="5573764E" w:rsidR="001A0097" w:rsidRPr="001801B7" w:rsidRDefault="00830E61"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r>
      <w:tr w:rsidR="001A0097" w:rsidRPr="001801B7" w14:paraId="4C80C6E5" w14:textId="77777777" w:rsidTr="00EE5B0B">
        <w:tc>
          <w:tcPr>
            <w:tcW w:w="9635" w:type="dxa"/>
            <w:gridSpan w:val="5"/>
            <w:vAlign w:val="center"/>
          </w:tcPr>
          <w:p w14:paraId="39CEC5A3" w14:textId="5F4E61DB"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w:t>
            </w:r>
            <w:r w:rsidR="00EE5B0B">
              <w:rPr>
                <w:rFonts w:ascii="Times New Roman" w:hAnsi="Times New Roman" w:cs="Times New Roman"/>
                <w:bCs/>
                <w:sz w:val="24"/>
                <w:szCs w:val="24"/>
                <w:lang w:val="en-US"/>
              </w:rPr>
              <w:t>:</w:t>
            </w:r>
            <w:r w:rsidRPr="001801B7">
              <w:rPr>
                <w:rFonts w:ascii="Times New Roman" w:hAnsi="Times New Roman" w:cs="Times New Roman"/>
                <w:bCs/>
                <w:sz w:val="24"/>
                <w:szCs w:val="24"/>
              </w:rPr>
              <w:t xml:space="preserve"> Автор жүйелі талдау нәтижесінде құрастырған</w:t>
            </w:r>
          </w:p>
        </w:tc>
      </w:tr>
    </w:tbl>
    <w:p w14:paraId="035B2061" w14:textId="7830CD27" w:rsidR="001A0097" w:rsidRPr="001801B7" w:rsidRDefault="001A0097" w:rsidP="00D51B1F">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Бұлардан зерттеу аумағына қамтылмаған Құлұжын, Тарбағатай және «Синегорск шыршалы тоғайы» туралы анықтама жазылған жоқ. Зерттеу аумағындағы ерекше қорғалатын табиғи аумақтар саны барлығы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7. Туризмге маңызы зор қорық, парктер туралы төмендегідей қысқаша анықтама берілді. </w:t>
      </w:r>
    </w:p>
    <w:p w14:paraId="0328892B" w14:textId="52E38C84" w:rsidR="001A0097" w:rsidRPr="001801B7" w:rsidRDefault="001A0097" w:rsidP="00933DCE">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1. Марқакөл қорығы: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Қазақ КСР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і Министрлер Кеңесінің 1976 жылғы 4 шілдедегі №365 қаулысымен 71 367 га қамтып ұйымдастырылған. Жалпы аумағының 5521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 орман, 2194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 шабындық алқаптар, қалған 43950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 Мар</w:t>
      </w:r>
      <w:r w:rsidR="00645688" w:rsidRPr="001801B7">
        <w:rPr>
          <w:rFonts w:ascii="Times New Roman" w:hAnsi="Times New Roman" w:cs="Times New Roman"/>
          <w:bCs/>
          <w:sz w:val="28"/>
          <w:szCs w:val="28"/>
        </w:rPr>
        <w:t>қ</w:t>
      </w:r>
      <w:r w:rsidRPr="001801B7">
        <w:rPr>
          <w:rFonts w:ascii="Times New Roman" w:hAnsi="Times New Roman" w:cs="Times New Roman"/>
          <w:bCs/>
          <w:sz w:val="28"/>
          <w:szCs w:val="28"/>
        </w:rPr>
        <w:t>акөл су айдыны алып жатыр.</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Мар</w:t>
      </w:r>
      <w:r w:rsidR="00645688" w:rsidRPr="001801B7">
        <w:rPr>
          <w:rFonts w:ascii="Times New Roman" w:hAnsi="Times New Roman" w:cs="Times New Roman"/>
          <w:bCs/>
          <w:sz w:val="28"/>
          <w:szCs w:val="28"/>
        </w:rPr>
        <w:t>қ</w:t>
      </w:r>
      <w:r w:rsidRPr="001801B7">
        <w:rPr>
          <w:rFonts w:ascii="Times New Roman" w:hAnsi="Times New Roman" w:cs="Times New Roman"/>
          <w:bCs/>
          <w:sz w:val="28"/>
          <w:szCs w:val="28"/>
        </w:rPr>
        <w:t xml:space="preserve">акөлі Күршім мен Азутау жоталары арасындағы тау аралық ойыста теңіз деңгейінен 1495 м биіктікте орналасқан. </w:t>
      </w:r>
      <w:r w:rsidR="00933DCE">
        <w:rPr>
          <w:rFonts w:ascii="Times New Roman" w:hAnsi="Times New Roman" w:cs="Times New Roman"/>
          <w:bCs/>
          <w:sz w:val="28"/>
          <w:szCs w:val="28"/>
        </w:rPr>
        <w:t xml:space="preserve"> </w:t>
      </w:r>
      <w:r w:rsidRPr="001801B7">
        <w:rPr>
          <w:rFonts w:ascii="Times New Roman" w:hAnsi="Times New Roman" w:cs="Times New Roman"/>
          <w:bCs/>
          <w:sz w:val="28"/>
          <w:szCs w:val="28"/>
        </w:rPr>
        <w:t>Қорық үш бөлікке бөлінген: 1.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таулы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орманды алқап</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6250 га, ол көлдің оңтүстік жағалауы мен Азу тауының солтүстік беткейін алып жатыр; 2. Көл жағалауы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609 га, Тополевка мен Жирен Байтал өзенінің сағаларындағы солтүстік жағалаудың азғантай жерін қамтиды; 3. Солтүстік таулы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орманды алқап</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20050 га.</w:t>
      </w:r>
      <w:r w:rsidR="00933DCE">
        <w:rPr>
          <w:rFonts w:ascii="Times New Roman" w:hAnsi="Times New Roman" w:cs="Times New Roman"/>
          <w:bCs/>
          <w:sz w:val="28"/>
          <w:szCs w:val="28"/>
        </w:rPr>
        <w:t xml:space="preserve"> </w:t>
      </w:r>
      <w:r w:rsidRPr="001801B7">
        <w:rPr>
          <w:rFonts w:ascii="Times New Roman" w:hAnsi="Times New Roman" w:cs="Times New Roman"/>
          <w:bCs/>
          <w:sz w:val="28"/>
          <w:szCs w:val="28"/>
        </w:rPr>
        <w:t>Марқа көл маңында ең төменгі температура – 55°C</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дейін төмендейді. Қаңтарда орташа температура 2</w:t>
      </w:r>
      <w:r w:rsidR="00C56293">
        <w:rPr>
          <w:rFonts w:ascii="Times New Roman" w:hAnsi="Times New Roman" w:cs="Times New Roman"/>
          <w:bCs/>
          <w:sz w:val="28"/>
          <w:szCs w:val="28"/>
        </w:rPr>
        <w:t>6</w:t>
      </w:r>
      <w:r w:rsidRPr="001801B7">
        <w:rPr>
          <w:rFonts w:ascii="Times New Roman" w:hAnsi="Times New Roman" w:cs="Times New Roman"/>
          <w:bCs/>
          <w:sz w:val="28"/>
          <w:szCs w:val="28"/>
        </w:rPr>
        <w:t>°C, шілде айының орташа температурасы 14°C. Жазда температура 29°C</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қа дейін көтерілсе, қыста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40</w:t>
      </w:r>
      <w:r w:rsidR="00212CD5">
        <w:rPr>
          <w:rFonts w:ascii="Times New Roman" w:hAnsi="Times New Roman" w:cs="Times New Roman"/>
          <w:bCs/>
          <w:sz w:val="28"/>
          <w:szCs w:val="28"/>
        </w:rPr>
        <w:t xml:space="preserve"> - </w:t>
      </w:r>
      <w:r w:rsidRPr="001801B7">
        <w:rPr>
          <w:rFonts w:ascii="Times New Roman" w:hAnsi="Times New Roman" w:cs="Times New Roman"/>
          <w:bCs/>
          <w:sz w:val="28"/>
          <w:szCs w:val="28"/>
        </w:rPr>
        <w:t>44°C</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 дейін төмендейді. Күндік орташа температура 0°C</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тан жоғары 162 күн, ал 0°C</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тан төмен 203 күннен тұрады. Аязсыз кезең</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70 күн. Жылдық ылғал мөлшері 321</w:t>
      </w:r>
      <w:r w:rsidR="00BE0E19">
        <w:rPr>
          <w:rFonts w:ascii="Times New Roman" w:hAnsi="Times New Roman" w:cs="Times New Roman"/>
          <w:bCs/>
          <w:sz w:val="28"/>
          <w:szCs w:val="28"/>
        </w:rPr>
        <w:t>-</w:t>
      </w:r>
      <w:r w:rsidRPr="001801B7">
        <w:rPr>
          <w:rFonts w:ascii="Times New Roman" w:hAnsi="Times New Roman" w:cs="Times New Roman"/>
          <w:bCs/>
          <w:sz w:val="28"/>
          <w:szCs w:val="28"/>
        </w:rPr>
        <w:t>731</w:t>
      </w:r>
      <w:r w:rsidR="00BE0E19">
        <w:rPr>
          <w:rFonts w:ascii="Times New Roman" w:hAnsi="Times New Roman" w:cs="Times New Roman"/>
          <w:bCs/>
          <w:sz w:val="28"/>
          <w:szCs w:val="28"/>
        </w:rPr>
        <w:t>мм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ге дейін ауытқиды.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Жылдың суық кезінде (15 қазаннан 5 мамырға дейін) 230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266 мм қар жауады. Қардың орташа қалыңдығы 40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70 см, ал кей жылдары 150 см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жетеді. Қар қабаты 160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170 күн жатады. Климаттық аудандастыру бойынша моңғолдық күрт континентті, Батыс Сібір континентті, Оңтүстік Алтай 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Саур Тарбағатай климаттық ауданының қай қайсына да жатады. Марқакөл қорығында жоғары сатыдағы өсімдіктердің 700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астам түрі және ерекше қорғалатын өсімдіктердің 72 түрі тіркелген. Оның 23 түрі республикалық Қызыл кітабқа енгізілген. Сонымен қатар, Марқакөл қорығының аумағында кездесетін 71 өсімдік түрі 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Саян экоаумағы шегінде қорғалатын өсімдіктер тізіміне енгізілген. Мұнда тасты және мүкті</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бұталы (тікенді) тундралар, жапырақты селдір тоғай, альпілік және субальпілік шалғындар, саркүйікті, қара қылқан тектімен араласқан ашыққылқан жапырақты тайга, балқарағайлы орманды дала, шөпті</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дәнді дала, алқапты шалғындар бар. Орман ағаштарының 19 түрі анықталған.</w:t>
      </w:r>
      <w:r w:rsidR="00933DCE">
        <w:rPr>
          <w:rFonts w:ascii="Times New Roman" w:hAnsi="Times New Roman" w:cs="Times New Roman"/>
          <w:bCs/>
          <w:sz w:val="28"/>
          <w:szCs w:val="28"/>
        </w:rPr>
        <w:t xml:space="preserve"> </w:t>
      </w:r>
      <w:r w:rsidRPr="001801B7">
        <w:rPr>
          <w:rFonts w:ascii="Times New Roman" w:hAnsi="Times New Roman" w:cs="Times New Roman"/>
          <w:bCs/>
          <w:sz w:val="28"/>
          <w:szCs w:val="28"/>
        </w:rPr>
        <w:t>Соңғы мәліметтер бойынша омыртқалылардың 316 түрі, оның 59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сүтқоректілер, 245</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і құстар, 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і бауырымен жорғалаушылар, 2</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і қосмекенділер, 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балықтар түрі тіркелген. 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ақ, олардың 22 түрі Қазақстан Республикасының Қызыл кітабына және 11 түрі Халықаралық табиғатты қорғау одағының Қызыл кітабына енгізілген. </w:t>
      </w:r>
    </w:p>
    <w:p w14:paraId="2CBD471B" w14:textId="70858723" w:rsidR="001A0097" w:rsidRPr="001801B7" w:rsidRDefault="001A0097" w:rsidP="0067148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2. Батыс Алтай қорығы:</w:t>
      </w:r>
      <w:r w:rsidRPr="001801B7">
        <w:rPr>
          <w:rFonts w:ascii="Times New Roman" w:hAnsi="Times New Roman" w:cs="Times New Roman"/>
          <w:bCs/>
          <w:sz w:val="28"/>
          <w:szCs w:val="28"/>
        </w:rPr>
        <w:t xml:space="preserve"> Шығыс Қазақстан облысының Риддер, </w:t>
      </w:r>
      <w:r w:rsidR="00874CE4">
        <w:rPr>
          <w:rFonts w:ascii="Times New Roman" w:hAnsi="Times New Roman" w:cs="Times New Roman"/>
          <w:bCs/>
          <w:sz w:val="28"/>
          <w:szCs w:val="28"/>
        </w:rPr>
        <w:t xml:space="preserve">Алтай </w:t>
      </w:r>
      <w:r w:rsidR="00874CE4">
        <w:rPr>
          <w:rFonts w:ascii="Times New Roman" w:hAnsi="Times New Roman" w:cs="Times New Roman"/>
          <w:bCs/>
          <w:sz w:val="28"/>
          <w:szCs w:val="28"/>
          <w:lang w:val="en-US"/>
        </w:rPr>
        <w:t>(</w:t>
      </w:r>
      <w:r w:rsidRPr="001801B7">
        <w:rPr>
          <w:rFonts w:ascii="Times New Roman" w:hAnsi="Times New Roman" w:cs="Times New Roman"/>
          <w:bCs/>
          <w:sz w:val="28"/>
          <w:szCs w:val="28"/>
        </w:rPr>
        <w:t>Зырян</w:t>
      </w:r>
      <w:r w:rsidR="00874CE4">
        <w:rPr>
          <w:rFonts w:ascii="Times New Roman" w:hAnsi="Times New Roman" w:cs="Times New Roman"/>
          <w:bCs/>
          <w:sz w:val="28"/>
          <w:szCs w:val="28"/>
        </w:rPr>
        <w:t>)</w:t>
      </w:r>
      <w:r w:rsidRPr="001801B7">
        <w:rPr>
          <w:rFonts w:ascii="Times New Roman" w:hAnsi="Times New Roman" w:cs="Times New Roman"/>
          <w:bCs/>
          <w:sz w:val="28"/>
          <w:szCs w:val="28"/>
        </w:rPr>
        <w:t xml:space="preserve">, Голубокое аудандарының территориясындағы </w:t>
      </w:r>
      <w:r w:rsidR="001C1F4E">
        <w:rPr>
          <w:rFonts w:ascii="Times New Roman" w:hAnsi="Times New Roman" w:cs="Times New Roman"/>
          <w:sz w:val="28"/>
          <w:szCs w:val="28"/>
          <w:lang w:val="kk-KZ"/>
        </w:rPr>
        <w:t>«</w:t>
      </w:r>
      <w:r w:rsidRPr="001801B7">
        <w:rPr>
          <w:rFonts w:ascii="Times New Roman" w:hAnsi="Times New Roman" w:cs="Times New Roman"/>
          <w:bCs/>
          <w:sz w:val="28"/>
          <w:szCs w:val="28"/>
        </w:rPr>
        <w:t xml:space="preserve">Оңтүстік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Сібір тау</w:t>
      </w:r>
      <w:r w:rsidR="001C1F4E">
        <w:rPr>
          <w:rFonts w:ascii="Times New Roman" w:hAnsi="Times New Roman" w:cs="Times New Roman"/>
          <w:sz w:val="28"/>
          <w:szCs w:val="28"/>
          <w:lang w:val="kk-KZ"/>
        </w:rPr>
        <w:t>»</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ларына жататын Иванов (2800 м), </w:t>
      </w:r>
      <w:r w:rsidR="00AC3568">
        <w:rPr>
          <w:rFonts w:ascii="Times New Roman" w:hAnsi="Times New Roman" w:cs="Times New Roman"/>
          <w:bCs/>
          <w:sz w:val="28"/>
          <w:szCs w:val="28"/>
          <w:lang w:val="kk-KZ"/>
        </w:rPr>
        <w:t>Қоржынтау</w:t>
      </w:r>
      <w:r w:rsidRPr="001801B7">
        <w:rPr>
          <w:rFonts w:ascii="Times New Roman" w:hAnsi="Times New Roman" w:cs="Times New Roman"/>
          <w:bCs/>
          <w:sz w:val="28"/>
          <w:szCs w:val="28"/>
        </w:rPr>
        <w:t xml:space="preserve"> (2500 м), К</w:t>
      </w:r>
      <w:r w:rsidR="00B06407">
        <w:rPr>
          <w:rFonts w:ascii="Times New Roman" w:hAnsi="Times New Roman" w:cs="Times New Roman"/>
          <w:bCs/>
          <w:sz w:val="28"/>
          <w:szCs w:val="28"/>
        </w:rPr>
        <w:t>оксин</w:t>
      </w:r>
      <w:r w:rsidRPr="001801B7">
        <w:rPr>
          <w:rFonts w:ascii="Times New Roman" w:hAnsi="Times New Roman" w:cs="Times New Roman"/>
          <w:bCs/>
          <w:sz w:val="28"/>
          <w:szCs w:val="28"/>
        </w:rPr>
        <w:t xml:space="preserve"> (2300 м), Тигирец (2300 м), Үлбі (2000 м) қатарлы тау тізбектерін қамтыған мемлекеттік қорық. Алғаш Қазақстан Республикасының Жоғарғы </w:t>
      </w:r>
      <w:r w:rsidR="007B3308" w:rsidRPr="001801B7">
        <w:rPr>
          <w:rFonts w:ascii="Times New Roman" w:hAnsi="Times New Roman" w:cs="Times New Roman"/>
          <w:bCs/>
          <w:sz w:val="28"/>
          <w:szCs w:val="28"/>
        </w:rPr>
        <w:t xml:space="preserve">кеңесінің </w:t>
      </w:r>
      <w:r w:rsidRPr="001801B7">
        <w:rPr>
          <w:rFonts w:ascii="Times New Roman" w:hAnsi="Times New Roman" w:cs="Times New Roman"/>
          <w:bCs/>
          <w:sz w:val="28"/>
          <w:szCs w:val="28"/>
        </w:rPr>
        <w:t>1992 жылғы №1519 қаулысымен 56087 га аумақты қамтып орнап, кейін 2007 жылы 86122 га болдырып аумағы үлкейтілген. Жалпы аумағының 1,1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алаңын алып жатқан 14 мұздық бар. Климаты жағынан Шығыс Қазақстан облысының басқа бөлігінен айтарлықтай өзгешелік бар. Жылдық орташа температурасы қыс айларында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50°С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тан жаз айларында +35°С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ға дейін жетеді. Ылғал көлемі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 xml:space="preserve"> ауданынанда көп, жылына 400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900мм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жуық ылғал түседі. Кей жылдары 2500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3800 мм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дейін ылғал түскен туралы мәліметтер бар. Сондықтан мұндағы климат ылғалды, суық болып келеді. Бұл қорық Қазақстанның ең көп ылғал түсетін жеріне саналады, қалыңдығы 8 м қар жауғаны туралы дерек тіркелген. Мұнда негізінен </w:t>
      </w:r>
      <w:r w:rsidR="007B3308">
        <w:rPr>
          <w:rFonts w:ascii="Times New Roman" w:hAnsi="Times New Roman" w:cs="Times New Roman"/>
          <w:sz w:val="28"/>
          <w:szCs w:val="28"/>
          <w:lang w:val="kk-KZ"/>
        </w:rPr>
        <w:t>«</w:t>
      </w:r>
      <w:r w:rsidRPr="001801B7">
        <w:rPr>
          <w:rFonts w:ascii="Times New Roman" w:hAnsi="Times New Roman" w:cs="Times New Roman"/>
          <w:bCs/>
          <w:sz w:val="28"/>
          <w:szCs w:val="28"/>
        </w:rPr>
        <w:t>орманды</w:t>
      </w:r>
      <w:r w:rsidR="007B3308">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және </w:t>
      </w:r>
      <w:r w:rsidR="007B3308">
        <w:rPr>
          <w:rFonts w:ascii="Times New Roman" w:hAnsi="Times New Roman" w:cs="Times New Roman"/>
          <w:sz w:val="28"/>
          <w:szCs w:val="28"/>
          <w:lang w:val="kk-KZ"/>
        </w:rPr>
        <w:t>«</w:t>
      </w:r>
      <w:r w:rsidRPr="001801B7">
        <w:rPr>
          <w:rFonts w:ascii="Times New Roman" w:hAnsi="Times New Roman" w:cs="Times New Roman"/>
          <w:bCs/>
          <w:sz w:val="28"/>
          <w:szCs w:val="28"/>
        </w:rPr>
        <w:t>альпілік</w:t>
      </w:r>
      <w:r w:rsidR="007B3308">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деген екі табиғат зонасына бөлінеді. Т.д</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нен 1000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1700 м биіктікте орманды зона қалыптасқан. Орманның 1200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 дейінгі төменгі бөлегінде қайың, самырсын, терек ағаштары өссе, 1200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1700м аралығында самырсын, терек, балқарағай аралас қылқан жапырақты орман ағаштары өседі. Альпілік зона 1700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пен жоғары биіктік орналасқандықтан мұнда альпілік шалғындар мен биік таулы тундра қалыптасқан. Өсімдіктердің 800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астам түрі тіркелген. Олардың 45 түрі Қазақстан аумағында сирек кездесетін жойылып кетуге жақын өсімдік түрлері. Өсімдіктер түрі табиғат зонасының биіктігіне байланысты әртүрлі. 1400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1900 метрге дейін биіктікте қою қылқан жапырақты ағаштардан шырша, самырсын және балқарағай көп тараған. </w:t>
      </w:r>
      <w:r w:rsidR="003239F6" w:rsidRPr="001801B7">
        <w:rPr>
          <w:rFonts w:ascii="Times New Roman" w:hAnsi="Times New Roman" w:cs="Times New Roman"/>
          <w:bCs/>
          <w:sz w:val="28"/>
          <w:szCs w:val="28"/>
        </w:rPr>
        <w:t>Қ</w:t>
      </w:r>
      <w:r w:rsidRPr="001801B7">
        <w:rPr>
          <w:rFonts w:ascii="Times New Roman" w:hAnsi="Times New Roman" w:cs="Times New Roman"/>
          <w:bCs/>
          <w:sz w:val="28"/>
          <w:szCs w:val="28"/>
        </w:rPr>
        <w:t>айың теректерде кездеседі.</w:t>
      </w:r>
      <w:r w:rsidR="0067148F">
        <w:rPr>
          <w:rFonts w:ascii="Times New Roman" w:hAnsi="Times New Roman" w:cs="Times New Roman"/>
          <w:bCs/>
          <w:sz w:val="28"/>
          <w:szCs w:val="28"/>
        </w:rPr>
        <w:t xml:space="preserve"> </w:t>
      </w:r>
      <w:r w:rsidRPr="001801B7">
        <w:rPr>
          <w:rFonts w:ascii="Times New Roman" w:hAnsi="Times New Roman" w:cs="Times New Roman"/>
          <w:bCs/>
          <w:sz w:val="28"/>
          <w:szCs w:val="28"/>
        </w:rPr>
        <w:t>Қорық аумағында құстардың 200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 астам түрі, сүтқоректілердің 52 түрі тіршілік етеді. </w:t>
      </w:r>
    </w:p>
    <w:p w14:paraId="08F8D90D" w14:textId="63417688" w:rsidR="001A0097" w:rsidRPr="001801B7" w:rsidRDefault="001A0097" w:rsidP="006640A8">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3. </w:t>
      </w:r>
      <w:r w:rsidR="000D533C" w:rsidRPr="001801B7">
        <w:rPr>
          <w:rFonts w:ascii="Times New Roman" w:hAnsi="Times New Roman" w:cs="Times New Roman"/>
          <w:bCs/>
          <w:i/>
          <w:iCs/>
          <w:sz w:val="28"/>
          <w:szCs w:val="28"/>
        </w:rPr>
        <w:t>Қатонқарағай</w:t>
      </w:r>
      <w:r w:rsidRPr="001801B7">
        <w:rPr>
          <w:rFonts w:ascii="Times New Roman" w:hAnsi="Times New Roman" w:cs="Times New Roman"/>
          <w:bCs/>
          <w:i/>
          <w:iCs/>
          <w:sz w:val="28"/>
          <w:szCs w:val="28"/>
        </w:rPr>
        <w:t xml:space="preserve"> ұлттық паркі</w:t>
      </w:r>
      <w:r w:rsidRPr="001801B7">
        <w:rPr>
          <w:rFonts w:ascii="Times New Roman" w:hAnsi="Times New Roman" w:cs="Times New Roman"/>
          <w:bCs/>
          <w:sz w:val="28"/>
          <w:szCs w:val="28"/>
        </w:rPr>
        <w:t xml:space="preserve">: Зерттеу аумағындағы ең маңызды туристік зоналардың бірі. Катонкарағай ұлттық паркін Қазақстан Үкіметінің 2001 жылғы №970 қаулысы бойынша,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 xml:space="preserve"> аудан аумағында 643 мың га алаңмен құрған. Жалпы аумағының 215 мың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сы орманды, ағаш қоры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24 мың м</w:t>
      </w:r>
      <w:r w:rsidRPr="001801B7">
        <w:rPr>
          <w:rFonts w:ascii="Times New Roman" w:hAnsi="Times New Roman" w:cs="Times New Roman"/>
          <w:bCs/>
          <w:sz w:val="28"/>
          <w:szCs w:val="28"/>
          <w:vertAlign w:val="superscript"/>
        </w:rPr>
        <w:t>3</w:t>
      </w:r>
      <w:r w:rsidRPr="001801B7">
        <w:rPr>
          <w:rFonts w:ascii="Times New Roman" w:hAnsi="Times New Roman" w:cs="Times New Roman"/>
          <w:bCs/>
          <w:sz w:val="28"/>
          <w:szCs w:val="28"/>
        </w:rPr>
        <w:t>. Жалпы аумақтың 1503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мұздықтар иеленеді.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Ұлттық парктің шекарасы солтүстігінде және шығысында Ресей елімен, шығыс оңтүстігінде Қытай және Мар</w:t>
      </w:r>
      <w:r w:rsidR="00645688" w:rsidRPr="001801B7">
        <w:rPr>
          <w:rFonts w:ascii="Times New Roman" w:hAnsi="Times New Roman" w:cs="Times New Roman"/>
          <w:bCs/>
          <w:sz w:val="28"/>
          <w:szCs w:val="28"/>
        </w:rPr>
        <w:t>қ</w:t>
      </w:r>
      <w:r w:rsidRPr="001801B7">
        <w:rPr>
          <w:rFonts w:ascii="Times New Roman" w:hAnsi="Times New Roman" w:cs="Times New Roman"/>
          <w:bCs/>
          <w:sz w:val="28"/>
          <w:szCs w:val="28"/>
        </w:rPr>
        <w:t>акөл қорықтарымен шектеседі. 2014 жылы ЮНЕСКО</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ның ерекше қорғалатын мұра тізіміне енді.</w:t>
      </w:r>
      <w:r w:rsidR="007B4363">
        <w:rPr>
          <w:rFonts w:ascii="Times New Roman" w:hAnsi="Times New Roman" w:cs="Times New Roman"/>
          <w:bCs/>
          <w:sz w:val="28"/>
          <w:szCs w:val="28"/>
        </w:rPr>
        <w:t xml:space="preserve"> </w:t>
      </w:r>
      <w:r w:rsidRPr="001801B7">
        <w:rPr>
          <w:rFonts w:ascii="Times New Roman" w:hAnsi="Times New Roman" w:cs="Times New Roman"/>
          <w:bCs/>
          <w:sz w:val="28"/>
          <w:szCs w:val="28"/>
        </w:rPr>
        <w:t>Территориясының көп бөлігі 900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1200 м биіктіктегі </w:t>
      </w:r>
      <w:r w:rsidR="00D07759">
        <w:rPr>
          <w:rFonts w:ascii="Times New Roman" w:hAnsi="Times New Roman" w:cs="Times New Roman"/>
          <w:sz w:val="28"/>
          <w:szCs w:val="28"/>
          <w:lang w:val="kk-KZ"/>
        </w:rPr>
        <w:t>«</w:t>
      </w:r>
      <w:r w:rsidRPr="001801B7">
        <w:rPr>
          <w:rFonts w:ascii="Times New Roman" w:hAnsi="Times New Roman" w:cs="Times New Roman"/>
          <w:bCs/>
          <w:sz w:val="28"/>
          <w:szCs w:val="28"/>
        </w:rPr>
        <w:t>орманды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шалғынды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далалы</w:t>
      </w:r>
      <w:r w:rsidR="00D07759">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зонасы және 1200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2300 м биіктікте орналасқан </w:t>
      </w:r>
      <w:r w:rsidR="00D07759">
        <w:rPr>
          <w:rFonts w:ascii="Times New Roman" w:hAnsi="Times New Roman" w:cs="Times New Roman"/>
          <w:sz w:val="28"/>
          <w:szCs w:val="28"/>
          <w:lang w:val="kk-KZ"/>
        </w:rPr>
        <w:t>«</w:t>
      </w:r>
      <w:r w:rsidRPr="001801B7">
        <w:rPr>
          <w:rFonts w:ascii="Times New Roman" w:hAnsi="Times New Roman" w:cs="Times New Roman"/>
          <w:bCs/>
          <w:sz w:val="28"/>
          <w:szCs w:val="28"/>
        </w:rPr>
        <w:t>таулы орманды</w:t>
      </w:r>
      <w:r w:rsidR="00D07759">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зоналардан құралады.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Т.д 2000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2800 м биіктіктегі </w:t>
      </w:r>
      <w:r w:rsidR="00D07759">
        <w:rPr>
          <w:rFonts w:ascii="Times New Roman" w:hAnsi="Times New Roman" w:cs="Times New Roman"/>
          <w:sz w:val="28"/>
          <w:szCs w:val="28"/>
          <w:lang w:val="kk-KZ"/>
        </w:rPr>
        <w:t>«</w:t>
      </w:r>
      <w:r w:rsidRPr="001801B7">
        <w:rPr>
          <w:rFonts w:ascii="Times New Roman" w:hAnsi="Times New Roman" w:cs="Times New Roman"/>
          <w:bCs/>
          <w:sz w:val="28"/>
          <w:szCs w:val="28"/>
        </w:rPr>
        <w:t>тундра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шалғынды</w:t>
      </w:r>
      <w:r w:rsidR="00D07759">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зонасын алып жатыр. Азғана бөлігін 2800 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жоғары мұздықты, моренді зоналар иеленеді. Жануарлар</w:t>
      </w:r>
      <w:r w:rsidR="005E4314" w:rsidRPr="001801B7">
        <w:rPr>
          <w:rFonts w:ascii="Times New Roman" w:hAnsi="Times New Roman" w:cs="Times New Roman"/>
          <w:bCs/>
          <w:sz w:val="28"/>
          <w:szCs w:val="28"/>
        </w:rPr>
        <w:t>дың таралу</w:t>
      </w:r>
      <w:r w:rsidRPr="001801B7">
        <w:rPr>
          <w:rFonts w:ascii="Times New Roman" w:hAnsi="Times New Roman" w:cs="Times New Roman"/>
          <w:bCs/>
          <w:sz w:val="28"/>
          <w:szCs w:val="28"/>
        </w:rPr>
        <w:t xml:space="preserve"> аймағы: Саябақ аумағында сүткоректілердің 72 түрі тіркелген. Ал құстардың 250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ден астам түрі тіркелген. Бұлардың ішінде сирек кездесетін құстарда көп. Өсімдіктер аймағының жоғарғы сатылы өсімдіктердің 2000 түрінен астамы, мүктер, қыналар, саңырау құлақтардын алуан түрлері бар. Қазақстан Республикасының Қызыл кітабына енгізілген, жо</w:t>
      </w:r>
      <w:r w:rsidR="00440437">
        <w:rPr>
          <w:rFonts w:ascii="Times New Roman" w:hAnsi="Times New Roman" w:cs="Times New Roman"/>
          <w:bCs/>
          <w:sz w:val="28"/>
          <w:szCs w:val="28"/>
          <w:lang w:val="kk-KZ"/>
        </w:rPr>
        <w:t>йы</w:t>
      </w:r>
      <w:r w:rsidRPr="001801B7">
        <w:rPr>
          <w:rFonts w:ascii="Times New Roman" w:hAnsi="Times New Roman" w:cs="Times New Roman"/>
          <w:bCs/>
          <w:sz w:val="28"/>
          <w:szCs w:val="28"/>
        </w:rPr>
        <w:t>лып кетуге жақын өсімдіктердің 30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дай түрі өседі</w:t>
      </w:r>
      <w:sdt>
        <w:sdtPr>
          <w:rPr>
            <w:rFonts w:ascii="Times New Roman" w:hAnsi="Times New Roman" w:cs="Times New Roman"/>
            <w:bCs/>
            <w:sz w:val="28"/>
            <w:szCs w:val="28"/>
          </w:rPr>
          <w:id w:val="1964300785"/>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Art20 \l 1104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[299]</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Ормандары теңіз деңгейінен 1000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3200 м дейінгі биіктікте таралған. Балқарағай, шырша, самырсын қатарлы қылқан жапырақтары ағаштар өседі. Өзендер сағасы, бұлақтардың жағасында жалпақ жапырақты ағаштардан қайың, терек, көктерек, талдардың түрлері кездеседі. Таңқурай, қарақат, итмұрын, тобылғы, тал қатарлы бұталардың 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 астам түрі тіркелген. </w:t>
      </w:r>
      <w:r w:rsidR="00D414F2" w:rsidRPr="001801B7">
        <w:rPr>
          <w:rFonts w:ascii="Times New Roman" w:hAnsi="Times New Roman" w:cs="Times New Roman"/>
          <w:bCs/>
          <w:sz w:val="28"/>
          <w:szCs w:val="28"/>
        </w:rPr>
        <w:t>Климаты жағдайы қатал, экстре</w:t>
      </w:r>
      <w:r w:rsidRPr="001801B7">
        <w:rPr>
          <w:rFonts w:ascii="Times New Roman" w:hAnsi="Times New Roman" w:cs="Times New Roman"/>
          <w:bCs/>
          <w:sz w:val="28"/>
          <w:szCs w:val="28"/>
        </w:rPr>
        <w:t>мал</w:t>
      </w:r>
      <w:r w:rsidR="00D414F2" w:rsidRPr="001801B7">
        <w:rPr>
          <w:rFonts w:ascii="Times New Roman" w:hAnsi="Times New Roman" w:cs="Times New Roman"/>
          <w:bCs/>
          <w:sz w:val="28"/>
          <w:szCs w:val="28"/>
        </w:rPr>
        <w:t>ь</w:t>
      </w:r>
      <w:r w:rsidRPr="001801B7">
        <w:rPr>
          <w:rFonts w:ascii="Times New Roman" w:hAnsi="Times New Roman" w:cs="Times New Roman"/>
          <w:bCs/>
          <w:sz w:val="28"/>
          <w:szCs w:val="28"/>
        </w:rPr>
        <w:t>ды. Жылына 550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560 мм дейін ылғал түседі. Ылғалдың көбі жаз айларында түсуі, таулы аймақтағы өсімдік жамылғысына қолайлы әсер етеді. Мұнда жел аз, тымық күндер көбірек, қатты желді күндердің саны 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10 күннен аспайды. Қыс айларында көп мөлшерде қар түседі. </w:t>
      </w:r>
    </w:p>
    <w:p w14:paraId="4DAB85EA" w14:textId="19180BC1"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4. Төменгі Тұрғысын қорықшасы:</w:t>
      </w:r>
      <w:r w:rsidRPr="001801B7">
        <w:rPr>
          <w:rFonts w:ascii="Times New Roman" w:hAnsi="Times New Roman" w:cs="Times New Roman"/>
          <w:bCs/>
          <w:sz w:val="28"/>
          <w:szCs w:val="28"/>
        </w:rPr>
        <w:t xml:space="preserve"> Алғаш Қазақ </w:t>
      </w:r>
      <w:r w:rsidR="00223A73">
        <w:rPr>
          <w:rFonts w:ascii="Times New Roman" w:hAnsi="Times New Roman" w:cs="Times New Roman"/>
          <w:bCs/>
          <w:sz w:val="28"/>
          <w:szCs w:val="28"/>
          <w:lang w:val="kk-KZ"/>
        </w:rPr>
        <w:t>С</w:t>
      </w:r>
      <w:r w:rsidRPr="001801B7">
        <w:rPr>
          <w:rFonts w:ascii="Times New Roman" w:hAnsi="Times New Roman" w:cs="Times New Roman"/>
          <w:bCs/>
          <w:sz w:val="28"/>
          <w:szCs w:val="28"/>
        </w:rPr>
        <w:t>СР Министрлер Кеңесінің 1986 жылғы № 69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қаулысымен құрылып, Қазақстан Республикасы Үкіметінің 2001</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жылғы № 877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қаулысы негізінде қайта жасақталған. 2005 ел үкіметінің 2005 жылғы 746 қаулысымен жаңартылды. Жер аумағы 2,200 га. Мұнда бағалы дәрілік өсімдік түрлері саналатын алтай доланасы, итмұрын түрлерін қорғау мақсатында қорғауға алынған. </w:t>
      </w:r>
    </w:p>
    <w:p w14:paraId="483D32B5" w14:textId="157554BE"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 5.Қаратал құм қорымшасы:</w:t>
      </w:r>
      <w:r w:rsidRPr="001801B7">
        <w:rPr>
          <w:rFonts w:ascii="Times New Roman" w:hAnsi="Times New Roman" w:cs="Times New Roman"/>
          <w:bCs/>
          <w:sz w:val="28"/>
          <w:szCs w:val="28"/>
        </w:rPr>
        <w:t xml:space="preserve"> 1978 жылы Зайсан ауданында ұйымдастырылған мемлекеттік маңызы бар табиғи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ботаникалық қорықша. Жалпы аумағы 1.2 га. Бозайғыр құм шөліндегі қатты шымдалған құм төбелер қорықша аумағына кіреді. Қорғауға алған басты мақсат мұндағы құм шағылдар арасындағы шырғанақ талдары. Шығыс Қазақстанның ең құнды өсімдігіне саналатын шырғанақтың табиғаттағы басым бөлігі осы қорықта. Мұнда шырғанақ өсірілетін аумақтың көлемі 1.2мың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га жетеді. </w:t>
      </w:r>
      <w:r w:rsidR="003239F6" w:rsidRPr="001801B7">
        <w:rPr>
          <w:rFonts w:ascii="Times New Roman" w:hAnsi="Times New Roman" w:cs="Times New Roman"/>
          <w:bCs/>
          <w:sz w:val="28"/>
          <w:szCs w:val="28"/>
        </w:rPr>
        <w:t>М</w:t>
      </w:r>
      <w:r w:rsidRPr="001801B7">
        <w:rPr>
          <w:rFonts w:ascii="Times New Roman" w:hAnsi="Times New Roman" w:cs="Times New Roman"/>
          <w:bCs/>
          <w:sz w:val="28"/>
          <w:szCs w:val="28"/>
        </w:rPr>
        <w:t>ұнда екпе қарағай, терек, көктерек, қайың ормандар, ойыстарда ну қамыстар, батпақты шалғындар кездеседі. Қазақстандық қызыл кітапқа енген неоген кезеңініндегі саваннаның түрлі жапырақты терегі</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тораңғы, тиынтық, шым жуа қатарлы өсімдіктер өседі.</w:t>
      </w:r>
    </w:p>
    <w:p w14:paraId="6ECF1547" w14:textId="29F6F07D"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6. Оңтүстік Алтай қорықшасы:</w:t>
      </w:r>
      <w:r w:rsidRPr="001801B7">
        <w:rPr>
          <w:rFonts w:ascii="Times New Roman" w:hAnsi="Times New Roman" w:cs="Times New Roman"/>
          <w:bCs/>
          <w:sz w:val="28"/>
          <w:szCs w:val="28"/>
        </w:rPr>
        <w:t xml:space="preserve"> Қазақстан Республикасы Үкіметінің 2012 жылғы 24 тамыздағы № 1083 </w:t>
      </w:r>
      <w:r w:rsidR="00464798" w:rsidRPr="001801B7">
        <w:rPr>
          <w:rFonts w:ascii="Times New Roman" w:hAnsi="Times New Roman" w:cs="Times New Roman"/>
          <w:bCs/>
          <w:sz w:val="28"/>
          <w:szCs w:val="28"/>
        </w:rPr>
        <w:t xml:space="preserve">қаулысы </w:t>
      </w:r>
      <w:r w:rsidRPr="001801B7">
        <w:rPr>
          <w:rFonts w:ascii="Times New Roman" w:hAnsi="Times New Roman" w:cs="Times New Roman"/>
          <w:bCs/>
          <w:sz w:val="28"/>
          <w:szCs w:val="28"/>
        </w:rPr>
        <w:t>бойынша 197 176,1 га аумақты қамтыған мемлекеттік табиғи кешенді Оңтүстік Алтай қорықшасын құрды. Қорықша құрудағы басты мақсат мұндағы тек 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Саян аймағында өсетін өсімдік түрлерін қорғап қалу. Мұның бәрі өсімдік әлемінің ерекше байлығын анықтайтын орман, дала, шалғынды, бұталы өсімдіктер қатарлы әр түрлі өсімдіктер түріне жататын фитоценоздардан тұрады. Өсімдіктердің таралуының заңдылығы жер бедері сипатына, теңіз деңгейінен биіктігіне тікелей байланысты болғандықтан өсімдіктер белдеуін анық көруге болады. Осы ерекшелігі үшін табиғи кешенді қорықша болып ұйымдастырылған.</w:t>
      </w:r>
      <w:r w:rsidR="006F439D" w:rsidRPr="001801B7">
        <w:rPr>
          <w:rFonts w:ascii="Times New Roman" w:hAnsi="Times New Roman" w:cs="Times New Roman"/>
          <w:bCs/>
          <w:sz w:val="28"/>
          <w:szCs w:val="28"/>
        </w:rPr>
        <w:t xml:space="preserve"> </w:t>
      </w:r>
    </w:p>
    <w:p w14:paraId="19704898" w14:textId="4E6723C1"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7. Рахман бұлағы қорықшасы:</w:t>
      </w:r>
      <w:r w:rsidRPr="001801B7">
        <w:rPr>
          <w:rFonts w:ascii="Times New Roman" w:hAnsi="Times New Roman" w:cs="Times New Roman"/>
          <w:bCs/>
          <w:sz w:val="28"/>
          <w:szCs w:val="28"/>
        </w:rPr>
        <w:t xml:space="preserve"> Шығыс Қазақстан облысының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 xml:space="preserve"> ауданы жерінде, ауданы</w:t>
      </w:r>
      <w:r w:rsidR="00D52958">
        <w:rPr>
          <w:rFonts w:ascii="Times New Roman" w:hAnsi="Times New Roman" w:cs="Times New Roman"/>
          <w:bCs/>
          <w:sz w:val="28"/>
          <w:szCs w:val="28"/>
          <w:lang w:val="kk-KZ"/>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109 га. Қорықша Алтайдың орталық бөлігінде орналасқан. Оның құрамында балқарағай мен самырсыннан тұратын Алтай тауының тайгалық ландшафтылары енеді.</w:t>
      </w:r>
    </w:p>
    <w:p w14:paraId="6A084034" w14:textId="29304D4D" w:rsidR="001A0097" w:rsidRPr="00377887" w:rsidRDefault="001A0097" w:rsidP="00377887">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Моңғол Алтай </w:t>
      </w:r>
      <w:r w:rsidRPr="001801B7">
        <w:rPr>
          <w:rFonts w:ascii="Times New Roman" w:hAnsi="Times New Roman" w:cs="Times New Roman"/>
          <w:bCs/>
          <w:i/>
          <w:iCs/>
          <w:color w:val="000000" w:themeColor="text1"/>
          <w:sz w:val="28"/>
          <w:szCs w:val="28"/>
        </w:rPr>
        <w:t>жотасы:</w:t>
      </w:r>
      <w:r w:rsidRPr="001801B7">
        <w:rPr>
          <w:rFonts w:ascii="Times New Roman" w:hAnsi="Times New Roman" w:cs="Times New Roman"/>
          <w:bCs/>
          <w:sz w:val="28"/>
          <w:szCs w:val="28"/>
        </w:rPr>
        <w:t xml:space="preserve"> Моңғолия үкіметі 2000 жылдары ел территориясын 7 туристік зонаға бөліп, өзара айырмашылығы бар туризм түрлерін дамытуға жоспарлады. Бұл жоспар бойынша Алтай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яғни Батыс Моңғолияда биік тауларды туризм резерваты болдыра отырып, әсем табиғат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қарлы шыңдарды тамашалау, оңдағы сирек хайуандар, өсімдіктер, табиғи ерекшелігі бай жерлерге, көлдер арасандарға дем алу, альпинизм қатарлы туризм түрлерін дамытуға жоспарлаған. Мұндағы ең үлкен туризм резерваты жергілікті халық қазақ, урианхай, тува, дөрветтердің әдет ғұрып</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салт дәстүрі, тұрмыс тіршілігі. Алайда диссертация тақырыбына байланысты тек табиғи резерваттарды ғана алып көреміз. Зерттеу аумағында барлығы 1 ұлттық қорық, 5 табиғи қорық, 1 табиғи резерват, Моңғолияның заңы бойынша қорғауға алынған 7 табиғи зона бар. </w:t>
      </w:r>
    </w:p>
    <w:p w14:paraId="5993EDCB" w14:textId="4719B62C" w:rsidR="001A0097" w:rsidRPr="001801B7" w:rsidRDefault="001A0097"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793A6D">
        <w:rPr>
          <w:rFonts w:ascii="Times New Roman" w:hAnsi="Times New Roman" w:cs="Times New Roman"/>
          <w:bCs/>
          <w:i w:val="0"/>
          <w:iCs w:val="0"/>
          <w:color w:val="auto"/>
          <w:sz w:val="28"/>
          <w:szCs w:val="28"/>
        </w:rPr>
        <w:t>Б.2</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Алтайдағы ерекше қорғалатын табиғи аумақтар тізімі</w:t>
      </w:r>
    </w:p>
    <w:tbl>
      <w:tblPr>
        <w:tblStyle w:val="aa"/>
        <w:tblW w:w="9634" w:type="dxa"/>
        <w:tblLook w:val="04A0" w:firstRow="1" w:lastRow="0" w:firstColumn="1" w:lastColumn="0" w:noHBand="0" w:noVBand="1"/>
      </w:tblPr>
      <w:tblGrid>
        <w:gridCol w:w="625"/>
        <w:gridCol w:w="2294"/>
        <w:gridCol w:w="4031"/>
        <w:gridCol w:w="1304"/>
        <w:gridCol w:w="1380"/>
      </w:tblGrid>
      <w:tr w:rsidR="001A0097" w:rsidRPr="001801B7" w14:paraId="1B122133" w14:textId="77777777" w:rsidTr="00983C41">
        <w:tc>
          <w:tcPr>
            <w:tcW w:w="625" w:type="dxa"/>
            <w:vAlign w:val="center"/>
          </w:tcPr>
          <w:p w14:paraId="1B167BF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2294" w:type="dxa"/>
            <w:vAlign w:val="center"/>
          </w:tcPr>
          <w:p w14:paraId="489E3F7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Жер аты</w:t>
            </w:r>
          </w:p>
        </w:tc>
        <w:tc>
          <w:tcPr>
            <w:tcW w:w="4031" w:type="dxa"/>
            <w:vAlign w:val="center"/>
          </w:tcPr>
          <w:p w14:paraId="79F5B3C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Мәртебесі</w:t>
            </w:r>
          </w:p>
        </w:tc>
        <w:tc>
          <w:tcPr>
            <w:tcW w:w="1304" w:type="dxa"/>
            <w:vAlign w:val="center"/>
          </w:tcPr>
          <w:p w14:paraId="61FF140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Аумағы (га)</w:t>
            </w:r>
          </w:p>
        </w:tc>
        <w:tc>
          <w:tcPr>
            <w:tcW w:w="1380" w:type="dxa"/>
          </w:tcPr>
          <w:p w14:paraId="11AFA9C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Қорғауға алынған жыл </w:t>
            </w:r>
          </w:p>
        </w:tc>
      </w:tr>
      <w:tr w:rsidR="001A0097" w:rsidRPr="001801B7" w14:paraId="6864C579" w14:textId="77777777" w:rsidTr="00983C41">
        <w:tc>
          <w:tcPr>
            <w:tcW w:w="625" w:type="dxa"/>
            <w:vAlign w:val="center"/>
          </w:tcPr>
          <w:p w14:paraId="2190617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2294" w:type="dxa"/>
            <w:vAlign w:val="center"/>
          </w:tcPr>
          <w:p w14:paraId="3AF70391"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 xml:space="preserve">Көксерке жотасы </w:t>
            </w:r>
          </w:p>
        </w:tc>
        <w:tc>
          <w:tcPr>
            <w:tcW w:w="4031" w:type="dxa"/>
            <w:vAlign w:val="center"/>
          </w:tcPr>
          <w:p w14:paraId="3150B18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қорығы</w:t>
            </w:r>
          </w:p>
        </w:tc>
        <w:tc>
          <w:tcPr>
            <w:tcW w:w="1304" w:type="dxa"/>
            <w:vAlign w:val="center"/>
          </w:tcPr>
          <w:p w14:paraId="7FB6AE4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75 750</w:t>
            </w:r>
          </w:p>
        </w:tc>
        <w:tc>
          <w:tcPr>
            <w:tcW w:w="1380" w:type="dxa"/>
          </w:tcPr>
          <w:p w14:paraId="1E48C2C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1977, 1995 </w:t>
            </w:r>
          </w:p>
        </w:tc>
      </w:tr>
      <w:tr w:rsidR="001A0097" w:rsidRPr="001801B7" w14:paraId="41156A85" w14:textId="77777777" w:rsidTr="00983C41">
        <w:tc>
          <w:tcPr>
            <w:tcW w:w="625" w:type="dxa"/>
            <w:vAlign w:val="center"/>
          </w:tcPr>
          <w:p w14:paraId="7CF89EDA"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2294" w:type="dxa"/>
            <w:vAlign w:val="center"/>
          </w:tcPr>
          <w:p w14:paraId="68F3009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 xml:space="preserve">Алтай Таван Богд </w:t>
            </w:r>
          </w:p>
        </w:tc>
        <w:tc>
          <w:tcPr>
            <w:tcW w:w="4031" w:type="dxa"/>
            <w:vAlign w:val="center"/>
          </w:tcPr>
          <w:p w14:paraId="4D6B64C5"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табиғи парк</w:t>
            </w:r>
          </w:p>
        </w:tc>
        <w:tc>
          <w:tcPr>
            <w:tcW w:w="1304" w:type="dxa"/>
            <w:vAlign w:val="center"/>
          </w:tcPr>
          <w:p w14:paraId="2C05BC5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656 106</w:t>
            </w:r>
          </w:p>
        </w:tc>
        <w:tc>
          <w:tcPr>
            <w:tcW w:w="1380" w:type="dxa"/>
          </w:tcPr>
          <w:p w14:paraId="73167F0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1996</w:t>
            </w:r>
          </w:p>
        </w:tc>
      </w:tr>
      <w:tr w:rsidR="001A0097" w:rsidRPr="001801B7" w14:paraId="3DEFCB2E" w14:textId="77777777" w:rsidTr="00983C41">
        <w:tc>
          <w:tcPr>
            <w:tcW w:w="625" w:type="dxa"/>
            <w:vAlign w:val="center"/>
          </w:tcPr>
          <w:p w14:paraId="6DA444C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2294" w:type="dxa"/>
            <w:vAlign w:val="center"/>
          </w:tcPr>
          <w:p w14:paraId="51EEBB84"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 xml:space="preserve">Цамбагарав </w:t>
            </w:r>
          </w:p>
        </w:tc>
        <w:tc>
          <w:tcPr>
            <w:tcW w:w="4031" w:type="dxa"/>
            <w:vAlign w:val="center"/>
          </w:tcPr>
          <w:p w14:paraId="4E9C864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табиғи парк</w:t>
            </w:r>
          </w:p>
        </w:tc>
        <w:tc>
          <w:tcPr>
            <w:tcW w:w="1304" w:type="dxa"/>
            <w:vAlign w:val="center"/>
          </w:tcPr>
          <w:p w14:paraId="65D91F8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113 749</w:t>
            </w:r>
          </w:p>
        </w:tc>
        <w:tc>
          <w:tcPr>
            <w:tcW w:w="1380" w:type="dxa"/>
          </w:tcPr>
          <w:p w14:paraId="559B329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1993, 2000 </w:t>
            </w:r>
          </w:p>
        </w:tc>
      </w:tr>
      <w:tr w:rsidR="001A0097" w:rsidRPr="001801B7" w14:paraId="5C952721" w14:textId="77777777" w:rsidTr="00983C41">
        <w:tc>
          <w:tcPr>
            <w:tcW w:w="625" w:type="dxa"/>
            <w:vAlign w:val="center"/>
          </w:tcPr>
          <w:p w14:paraId="335269C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2294" w:type="dxa"/>
            <w:vAlign w:val="center"/>
          </w:tcPr>
          <w:p w14:paraId="7BB07E09"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 xml:space="preserve">Мөнх хайрхан тауы </w:t>
            </w:r>
          </w:p>
        </w:tc>
        <w:tc>
          <w:tcPr>
            <w:tcW w:w="4031" w:type="dxa"/>
            <w:vAlign w:val="center"/>
          </w:tcPr>
          <w:p w14:paraId="3CE0067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табиғи парк</w:t>
            </w:r>
          </w:p>
        </w:tc>
        <w:tc>
          <w:tcPr>
            <w:tcW w:w="1304" w:type="dxa"/>
            <w:vAlign w:val="center"/>
          </w:tcPr>
          <w:p w14:paraId="796421E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506 097</w:t>
            </w:r>
          </w:p>
        </w:tc>
        <w:tc>
          <w:tcPr>
            <w:tcW w:w="1380" w:type="dxa"/>
          </w:tcPr>
          <w:p w14:paraId="1175504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2006, 2011</w:t>
            </w:r>
          </w:p>
        </w:tc>
      </w:tr>
      <w:tr w:rsidR="001A0097" w:rsidRPr="001801B7" w14:paraId="2FC8A9C5" w14:textId="77777777" w:rsidTr="00983C41">
        <w:tc>
          <w:tcPr>
            <w:tcW w:w="625" w:type="dxa"/>
            <w:vAlign w:val="center"/>
          </w:tcPr>
          <w:p w14:paraId="610B027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2294" w:type="dxa"/>
            <w:vAlign w:val="center"/>
          </w:tcPr>
          <w:p w14:paraId="7E6980A3" w14:textId="6FE9CAF6"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Сийлхэм жотасы</w:t>
            </w:r>
            <w:r w:rsidR="006F439D" w:rsidRPr="001801B7">
              <w:rPr>
                <w:rFonts w:ascii="Times New Roman" w:hAnsi="Times New Roman" w:cs="Times New Roman"/>
                <w:bCs/>
                <w:sz w:val="24"/>
                <w:szCs w:val="24"/>
              </w:rPr>
              <w:t xml:space="preserve"> </w:t>
            </w:r>
          </w:p>
        </w:tc>
        <w:tc>
          <w:tcPr>
            <w:tcW w:w="4031" w:type="dxa"/>
            <w:vAlign w:val="center"/>
          </w:tcPr>
          <w:p w14:paraId="3078FA6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табиғи парк</w:t>
            </w:r>
          </w:p>
        </w:tc>
        <w:tc>
          <w:tcPr>
            <w:tcW w:w="1304" w:type="dxa"/>
            <w:vAlign w:val="center"/>
          </w:tcPr>
          <w:p w14:paraId="2C2A3D2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147 878</w:t>
            </w:r>
          </w:p>
        </w:tc>
        <w:tc>
          <w:tcPr>
            <w:tcW w:w="1380" w:type="dxa"/>
          </w:tcPr>
          <w:p w14:paraId="6B7983F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2000</w:t>
            </w:r>
          </w:p>
        </w:tc>
      </w:tr>
      <w:tr w:rsidR="001A0097" w:rsidRPr="001801B7" w14:paraId="445CB35F" w14:textId="77777777" w:rsidTr="00983C41">
        <w:tc>
          <w:tcPr>
            <w:tcW w:w="625" w:type="dxa"/>
            <w:vAlign w:val="center"/>
          </w:tcPr>
          <w:p w14:paraId="4025BAF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2294" w:type="dxa"/>
            <w:vAlign w:val="center"/>
          </w:tcPr>
          <w:p w14:paraId="02826BC1" w14:textId="77777777" w:rsidR="001A0097" w:rsidRPr="001801B7" w:rsidRDefault="001A0097" w:rsidP="00D51B1F">
            <w:pPr>
              <w:ind w:right="-157"/>
              <w:rPr>
                <w:rFonts w:ascii="Times New Roman" w:hAnsi="Times New Roman" w:cs="Times New Roman"/>
                <w:bCs/>
                <w:sz w:val="24"/>
                <w:szCs w:val="24"/>
              </w:rPr>
            </w:pPr>
            <w:r w:rsidRPr="001801B7">
              <w:rPr>
                <w:rFonts w:ascii="Times New Roman" w:hAnsi="Times New Roman" w:cs="Times New Roman"/>
                <w:bCs/>
                <w:sz w:val="24"/>
                <w:szCs w:val="24"/>
              </w:rPr>
              <w:t xml:space="preserve">Шегіртай өзен бастауы </w:t>
            </w:r>
          </w:p>
        </w:tc>
        <w:tc>
          <w:tcPr>
            <w:tcW w:w="4031" w:type="dxa"/>
            <w:vAlign w:val="center"/>
          </w:tcPr>
          <w:p w14:paraId="606C6C4E"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табиғи парк</w:t>
            </w:r>
          </w:p>
        </w:tc>
        <w:tc>
          <w:tcPr>
            <w:tcW w:w="1304" w:type="dxa"/>
            <w:vAlign w:val="center"/>
          </w:tcPr>
          <w:p w14:paraId="3A83D81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167 191</w:t>
            </w:r>
          </w:p>
        </w:tc>
        <w:tc>
          <w:tcPr>
            <w:tcW w:w="1380" w:type="dxa"/>
          </w:tcPr>
          <w:p w14:paraId="6F05961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2012</w:t>
            </w:r>
          </w:p>
        </w:tc>
      </w:tr>
      <w:tr w:rsidR="001A0097" w:rsidRPr="001801B7" w14:paraId="4DB28AB4" w14:textId="77777777" w:rsidTr="00983C41">
        <w:tc>
          <w:tcPr>
            <w:tcW w:w="625" w:type="dxa"/>
            <w:vAlign w:val="center"/>
          </w:tcPr>
          <w:p w14:paraId="335A1F7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2294" w:type="dxa"/>
            <w:vAlign w:val="center"/>
          </w:tcPr>
          <w:p w14:paraId="237553C0"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 xml:space="preserve">Дэвэл аралы табиғи </w:t>
            </w:r>
          </w:p>
        </w:tc>
        <w:tc>
          <w:tcPr>
            <w:tcW w:w="4031" w:type="dxa"/>
            <w:vAlign w:val="center"/>
          </w:tcPr>
          <w:p w14:paraId="671A9F79"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табиғи резерваты</w:t>
            </w:r>
          </w:p>
        </w:tc>
        <w:tc>
          <w:tcPr>
            <w:tcW w:w="1304" w:type="dxa"/>
            <w:vAlign w:val="center"/>
          </w:tcPr>
          <w:p w14:paraId="0364E40A"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10 619</w:t>
            </w:r>
          </w:p>
        </w:tc>
        <w:tc>
          <w:tcPr>
            <w:tcW w:w="1380" w:type="dxa"/>
          </w:tcPr>
          <w:p w14:paraId="508D098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2000 </w:t>
            </w:r>
          </w:p>
        </w:tc>
      </w:tr>
      <w:tr w:rsidR="001A0097" w:rsidRPr="001801B7" w14:paraId="2C1A45A3" w14:textId="77777777" w:rsidTr="00983C41">
        <w:tc>
          <w:tcPr>
            <w:tcW w:w="9634" w:type="dxa"/>
            <w:gridSpan w:val="5"/>
            <w:vAlign w:val="center"/>
          </w:tcPr>
          <w:p w14:paraId="55800A5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06EE4C5E" w14:textId="6E0E8EAC" w:rsidR="001A0097" w:rsidRPr="001801B7" w:rsidRDefault="001A0097" w:rsidP="00D51B1F">
      <w:pPr>
        <w:spacing w:before="240"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Моңғолиядағы </w:t>
      </w:r>
      <w:r w:rsidR="00CB2F56" w:rsidRPr="001801B7">
        <w:rPr>
          <w:rFonts w:ascii="Times New Roman" w:hAnsi="Times New Roman" w:cs="Times New Roman"/>
          <w:bCs/>
          <w:sz w:val="28"/>
          <w:szCs w:val="28"/>
        </w:rPr>
        <w:t>туризмнің</w:t>
      </w:r>
      <w:r w:rsidRPr="001801B7">
        <w:rPr>
          <w:rFonts w:ascii="Times New Roman" w:hAnsi="Times New Roman" w:cs="Times New Roman"/>
          <w:bCs/>
          <w:sz w:val="28"/>
          <w:szCs w:val="28"/>
        </w:rPr>
        <w:t xml:space="preserve"> 90%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көбісі қорғауға алынған ұлттық және табиғи кешенідерде дамуда. Жоғарыдағы табиғи зоналардан басқа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Өлгий аймағының жергілікті басқару орнынан 129,6 гектар аумақты қамтыған 16 жерді </w:t>
      </w:r>
      <w:r w:rsidR="007B4363">
        <w:rPr>
          <w:rFonts w:ascii="Times New Roman" w:hAnsi="Times New Roman" w:cs="Times New Roman"/>
          <w:sz w:val="28"/>
          <w:szCs w:val="28"/>
          <w:lang w:val="kk-KZ"/>
        </w:rPr>
        <w:t>«</w:t>
      </w:r>
      <w:r w:rsidRPr="001801B7">
        <w:rPr>
          <w:rFonts w:ascii="Times New Roman" w:hAnsi="Times New Roman" w:cs="Times New Roman"/>
          <w:bCs/>
          <w:sz w:val="28"/>
          <w:szCs w:val="28"/>
        </w:rPr>
        <w:t>жергілікті қорғауға алынған аумақ</w:t>
      </w:r>
      <w:r w:rsidR="007B4363">
        <w:rPr>
          <w:rFonts w:ascii="Times New Roman" w:hAnsi="Times New Roman" w:cs="Times New Roman"/>
          <w:sz w:val="28"/>
          <w:szCs w:val="28"/>
          <w:lang w:val="kk-KZ"/>
        </w:rPr>
        <w:t>»</w:t>
      </w:r>
      <w:r w:rsidR="007B4363">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 xml:space="preserve">болдырып жариялаған. </w:t>
      </w:r>
    </w:p>
    <w:p w14:paraId="66A90451" w14:textId="3DBB0D33"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1. Көк Серке ұлттық қорығы</w:t>
      </w:r>
      <w:r w:rsidRPr="001801B7">
        <w:rPr>
          <w:rFonts w:ascii="Times New Roman" w:hAnsi="Times New Roman" w:cs="Times New Roman"/>
          <w:bCs/>
          <w:sz w:val="28"/>
          <w:szCs w:val="28"/>
        </w:rPr>
        <w:t>. Зерттеу аумағындағы жалғыз ұлттық қорық. 1977 жылы Моңғолия Ұлы Құрылтайының қаулысымен 75,750 га аумақты қорғауға алған. Қорғауға алған негізгі себебі мұндағы арқар, тау ешкінің табиғи қорын сақтау,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ілбіс, ұлар, қарақұс, сұңқар қатарлы сирек жануар, құстардың тіршілік ортасын қорғап қалу деп көрсеткен.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Көксерке тауының ең биік нүктесі Тахилт шыңы 4019 м, одан басқа Дэлүүн, Жалаңаш қоңыр, Бүркіт, Көксерке, Артэрэгт, Өвөр тэрэгт қатарлы мұздықтары бар. Көксерке тауында аздаған қылқан жапырақты қарағайдан құралған орман алабы бар. </w:t>
      </w:r>
      <w:r w:rsidR="003239F6" w:rsidRPr="001801B7">
        <w:rPr>
          <w:rFonts w:ascii="Times New Roman" w:hAnsi="Times New Roman" w:cs="Times New Roman"/>
          <w:bCs/>
          <w:sz w:val="28"/>
          <w:szCs w:val="28"/>
        </w:rPr>
        <w:t>М</w:t>
      </w:r>
      <w:r w:rsidRPr="001801B7">
        <w:rPr>
          <w:rFonts w:ascii="Times New Roman" w:hAnsi="Times New Roman" w:cs="Times New Roman"/>
          <w:bCs/>
          <w:sz w:val="28"/>
          <w:szCs w:val="28"/>
        </w:rPr>
        <w:t>ұндағы өсімдіктер аймағы Моңғол Алтайдың басқа тауларымен бірдей Сібір орманы, Орта Азияның шөлейті, Қазақстан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Туран жазығы, Шығыс Азия аймағына жататын өсімдіктердің қиылысқан мекені. Яғни өсімдік аймағы жағынан әлемде ерекше ұлттық қорықтарға саналады. Әлемдік деңгейде сирек өсімдік қатарына жататын қожа шөп өседі. Мұнда барлығы 28 құс тұрақты тіршілік етсе, 29 құс жыл мезгілінде көруге болады. Моңғолияда Ұлттық қорықтарда туризмнің көп түрін заң бойынша шектейді. Көксерке тауына баратын инфрақұрылым дамымаған. Сондықтан мұнда туризм дамымаған деп айтуға болады. Мұнда жылына аздаған алпинистер және зерттеушілер экспедициясы аяқ басады. </w:t>
      </w:r>
    </w:p>
    <w:p w14:paraId="6A9239CB" w14:textId="1C38502A"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2. </w:t>
      </w:r>
      <w:r w:rsidR="00F33094" w:rsidRPr="00F33094">
        <w:rPr>
          <w:rFonts w:ascii="Times New Roman" w:hAnsi="Times New Roman" w:cs="Times New Roman"/>
          <w:bCs/>
          <w:i/>
          <w:iCs/>
          <w:sz w:val="28"/>
          <w:szCs w:val="28"/>
        </w:rPr>
        <w:t xml:space="preserve">Алтай Таван Богд </w:t>
      </w:r>
      <w:r w:rsidRPr="001801B7">
        <w:rPr>
          <w:rFonts w:ascii="Times New Roman" w:hAnsi="Times New Roman" w:cs="Times New Roman"/>
          <w:bCs/>
          <w:i/>
          <w:iCs/>
          <w:sz w:val="28"/>
          <w:szCs w:val="28"/>
        </w:rPr>
        <w:t>ұлттық паркі.</w:t>
      </w:r>
      <w:r w:rsidRPr="001801B7">
        <w:rPr>
          <w:rFonts w:ascii="Times New Roman" w:hAnsi="Times New Roman" w:cs="Times New Roman"/>
          <w:bCs/>
          <w:sz w:val="28"/>
          <w:szCs w:val="28"/>
        </w:rPr>
        <w:t xml:space="preserve"> Моңғолияда туризмді ұлттық паркке негіздеп дамытып келген. </w:t>
      </w:r>
      <w:r w:rsidR="00F33094" w:rsidRPr="00F33094">
        <w:rPr>
          <w:rFonts w:ascii="Times New Roman" w:hAnsi="Times New Roman" w:cs="Times New Roman"/>
          <w:bCs/>
          <w:sz w:val="28"/>
          <w:szCs w:val="28"/>
        </w:rPr>
        <w:t>Алтай Таван Богд</w:t>
      </w:r>
      <w:r w:rsidRPr="001801B7">
        <w:rPr>
          <w:rFonts w:ascii="Times New Roman" w:hAnsi="Times New Roman" w:cs="Times New Roman"/>
          <w:bCs/>
          <w:sz w:val="28"/>
          <w:szCs w:val="28"/>
        </w:rPr>
        <w:t xml:space="preserve"> ұлттық паркы Моңғолия</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Қытай шекара бойымен созылып 186 км шақырым созылып орналасқан. Барлығы 636161 га алаңды қорғауға алған, мұның 22328 гектары орманды, 16000 гектары су қорын сақтауға арналған аумақ.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Өлгий аймағының Цэнгэл, Улаанхус, Сагсай, Алтай атты 4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 xml:space="preserve"> территориясынын біраз бөлігін алып жатыр. Бұл ұлттық паркде Бесбо</w:t>
      </w:r>
      <w:r w:rsidR="008065E5">
        <w:rPr>
          <w:rFonts w:ascii="Times New Roman" w:hAnsi="Times New Roman" w:cs="Times New Roman"/>
          <w:bCs/>
          <w:sz w:val="28"/>
          <w:szCs w:val="28"/>
        </w:rPr>
        <w:t>г</w:t>
      </w:r>
      <w:r w:rsidRPr="001801B7">
        <w:rPr>
          <w:rFonts w:ascii="Times New Roman" w:hAnsi="Times New Roman" w:cs="Times New Roman"/>
          <w:bCs/>
          <w:sz w:val="28"/>
          <w:szCs w:val="28"/>
        </w:rPr>
        <w:t>да, Арасан таулары, Қорымдық тауы, Хүйтэн Арасан, Өндөрхайрхан тауындағы голоцендік мұздықтар,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Моңғолияның ең үлкен 5 мұз өзені, қалған 83 кіші мұз өзенінін сақтап қалу, Харсалаа өзенінің басы, Үлкен және кіші Түрген, Сумдайрах, Өрмөгтэй, Сонгинот, Ямаат қатарлы таза сулы, әсем табиғатты қорғау, ондағы өте сирек кездесетін өсімдік, жануарлар</w:t>
      </w:r>
      <w:r w:rsidR="005E4314" w:rsidRPr="001801B7">
        <w:rPr>
          <w:rFonts w:ascii="Times New Roman" w:hAnsi="Times New Roman" w:cs="Times New Roman"/>
          <w:bCs/>
          <w:sz w:val="28"/>
          <w:szCs w:val="28"/>
        </w:rPr>
        <w:t>дың таралу</w:t>
      </w:r>
      <w:r w:rsidRPr="001801B7">
        <w:rPr>
          <w:rFonts w:ascii="Times New Roman" w:hAnsi="Times New Roman" w:cs="Times New Roman"/>
          <w:bCs/>
          <w:sz w:val="28"/>
          <w:szCs w:val="28"/>
        </w:rPr>
        <w:t xml:space="preserve"> аймағын тіршілік ортасын қалпында ұстау, ең бастысы Моңғолиядағы ең үлкен аумақтағы орманды алабын қалпында сақтап қалу мақсатында құрған. Бұл табиғи қорықта Моңғолияның ең биік шыңы Хүйтэн (4373м),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алғашқы 13 биік шыңның қатарына кіретін Наран (4373м), Бүргэд, (4373м), Найрамдал</w:t>
      </w:r>
      <w:r w:rsidR="008065E5">
        <w:rPr>
          <w:rFonts w:ascii="Times New Roman" w:hAnsi="Times New Roman" w:cs="Times New Roman"/>
          <w:bCs/>
          <w:sz w:val="28"/>
          <w:szCs w:val="28"/>
        </w:rPr>
        <w:t xml:space="preserve"> </w:t>
      </w:r>
      <w:r w:rsidRPr="001801B7">
        <w:rPr>
          <w:rFonts w:ascii="Times New Roman" w:hAnsi="Times New Roman" w:cs="Times New Roman"/>
          <w:bCs/>
          <w:sz w:val="28"/>
          <w:szCs w:val="28"/>
        </w:rPr>
        <w:t>(4373м), Малчин (4051м), Өлгий (4373м), Өндөрхайрхан (3913м) қатарлы биік шыңдары, Цагаан гол атты әсем өзен, Сырғалы, Даян қатарлы әсем көлдер орналасқан. Климаты жағынан, ауа температурасы, ылғалы, топырағы Моңғол Алтай жотасының басқа бөлігімен ұқсас, көп айырмашылық жоқ. Ұлттық паркте барлығы 1020 өсімдік тіркелген, оның 131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і бұталы, 889</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шөптік өсімдіктер. Мұнда барлығы 16 типке жататын 59 сүт қоректі тіркелген. Олардың 21 кеміргіштер, 5 шыбын шіркеймен қоректенгіштер, 5 қанатты сүт көректі, 17 ет қоректі, 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айыр тұяақтылар тобына жатады</w:t>
      </w:r>
      <w:sdt>
        <w:sdtPr>
          <w:rPr>
            <w:rFonts w:ascii="Times New Roman" w:hAnsi="Times New Roman" w:cs="Times New Roman"/>
            <w:bCs/>
            <w:sz w:val="28"/>
            <w:szCs w:val="28"/>
          </w:rPr>
          <w:id w:val="1622800411"/>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Оюу11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[78]</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 xml:space="preserve">. </w:t>
      </w:r>
    </w:p>
    <w:p w14:paraId="2A5219B5" w14:textId="4BF624C9"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3. Цамбагарав ұлттық паркі.</w:t>
      </w:r>
      <w:r w:rsidRPr="001801B7">
        <w:rPr>
          <w:rFonts w:ascii="Times New Roman" w:hAnsi="Times New Roman" w:cs="Times New Roman"/>
          <w:bCs/>
          <w:sz w:val="28"/>
          <w:szCs w:val="28"/>
        </w:rPr>
        <w:t xml:space="preserve"> Цамбагарав сілемі Моңғол Алтай жотасының ең биік шыңдарының бірі және теңіз деңгейінен 4298 м биіктіктегі мұздықты тау. Цамбагарав жотасы Моңғол Алтай жотасының орта бөлігіндегі ең үлкен дербес орналасқан сілемі. Әкімшілік бірлігі бойынша Ховд аймағының Эрдэнэбүрэн,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Өлгий аймағының Алтанцөгц, Баяннуур</w:t>
      </w:r>
      <w:r w:rsidR="00561FC7" w:rsidRPr="001801B7">
        <w:rPr>
          <w:rFonts w:ascii="Times New Roman" w:hAnsi="Times New Roman" w:cs="Times New Roman"/>
          <w:bCs/>
          <w:sz w:val="28"/>
          <w:szCs w:val="28"/>
        </w:rPr>
        <w:t xml:space="preserve">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дарыныда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орналасқан. Цамбагарав тауларының мұздықтары 130 км</w:t>
      </w:r>
      <w:r w:rsidRPr="001801B7">
        <w:rPr>
          <w:rFonts w:ascii="Times New Roman" w:hAnsi="Times New Roman" w:cs="Times New Roman"/>
          <w:bCs/>
          <w:sz w:val="28"/>
          <w:szCs w:val="28"/>
          <w:vertAlign w:val="superscript"/>
        </w:rPr>
        <w:t>2</w:t>
      </w:r>
      <w:r w:rsidRPr="001801B7">
        <w:rPr>
          <w:rFonts w:ascii="Times New Roman" w:hAnsi="Times New Roman" w:cs="Times New Roman"/>
          <w:bCs/>
          <w:sz w:val="28"/>
          <w:szCs w:val="28"/>
        </w:rPr>
        <w:t xml:space="preserve"> аумақты алып жатыр, бұл көлемі жағынан Моңғолияда алғашқы 3</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тікке кіреді. Жер үсті сулары мол болғанымен, жер асты суларының маңызы зор деп бағаланған. Тау сілемдерінен бастау алған барлық бұлақтар Ховд өзеніне құяды. Мұнда мұздықтан пайда болған көлдермен көптеген бұлақтар бар.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 мен мұздықтардың тұрақтылығына климат ерекше әсер етеді, онда мәңгілік тоңдар басым, барлық маусымда температура нөлден төмен.</w:t>
      </w:r>
      <w:r w:rsidR="00900B74">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Цамбагарав тау жотасының ерекше қорғалуы Моңғолия Алтай аймағының қар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мұздық ландшафтын қорғау, туризмді дамытуға мүмкіндік туғызды. </w:t>
      </w:r>
      <w:r w:rsidR="003239F6" w:rsidRPr="001801B7">
        <w:rPr>
          <w:rFonts w:ascii="Times New Roman" w:hAnsi="Times New Roman" w:cs="Times New Roman"/>
          <w:bCs/>
          <w:sz w:val="28"/>
          <w:szCs w:val="28"/>
        </w:rPr>
        <w:t>К</w:t>
      </w:r>
      <w:r w:rsidRPr="001801B7">
        <w:rPr>
          <w:rFonts w:ascii="Times New Roman" w:hAnsi="Times New Roman" w:cs="Times New Roman"/>
          <w:bCs/>
          <w:sz w:val="28"/>
          <w:szCs w:val="28"/>
        </w:rPr>
        <w:t xml:space="preserve">өптеген тарихи, мәдени ескерткіштер бар. </w:t>
      </w:r>
    </w:p>
    <w:p w14:paraId="180ACC9C" w14:textId="73841268"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4. Мөнххайрхан сілемі ұлттық паркы</w:t>
      </w:r>
      <w:r w:rsidRPr="001801B7">
        <w:rPr>
          <w:rFonts w:ascii="Times New Roman" w:hAnsi="Times New Roman" w:cs="Times New Roman"/>
          <w:bCs/>
          <w:i/>
          <w:iCs/>
          <w:sz w:val="28"/>
          <w:szCs w:val="28"/>
          <w:u w:val="single"/>
        </w:rPr>
        <w:t>:</w:t>
      </w:r>
      <w:r w:rsidRPr="001801B7">
        <w:rPr>
          <w:rFonts w:ascii="Times New Roman" w:hAnsi="Times New Roman" w:cs="Times New Roman"/>
          <w:bCs/>
          <w:sz w:val="28"/>
          <w:szCs w:val="28"/>
        </w:rPr>
        <w:t xml:space="preserve"> Бұл кешеннің барлық аумағының 40% яғни 205,845 га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Өлгий аймағының Б</w:t>
      </w:r>
      <w:r w:rsidR="00DB05AA">
        <w:rPr>
          <w:rFonts w:ascii="Times New Roman" w:hAnsi="Times New Roman" w:cs="Times New Roman"/>
          <w:bCs/>
          <w:sz w:val="28"/>
          <w:szCs w:val="28"/>
        </w:rPr>
        <w:t>улган</w:t>
      </w:r>
      <w:r w:rsidRPr="001801B7">
        <w:rPr>
          <w:rFonts w:ascii="Times New Roman" w:hAnsi="Times New Roman" w:cs="Times New Roman"/>
          <w:bCs/>
          <w:sz w:val="28"/>
          <w:szCs w:val="28"/>
        </w:rPr>
        <w:t xml:space="preserve">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ына, 20%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яғни 95 299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ы Ховд аймағының Мөнххайрхан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ы, қалған 204 950 га аумағы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Ховд аймағының Үенч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а қарасты. Мөнххайрхан тауы Моңғол Алтай жотасының оңтүстік шығысындағы Моңғолияның екінші биік мұздықты таулы жотасы. Бұл сілемі Бесбо</w:t>
      </w:r>
      <w:r w:rsidR="003E2720" w:rsidRPr="001801B7">
        <w:rPr>
          <w:rFonts w:ascii="Times New Roman" w:hAnsi="Times New Roman" w:cs="Times New Roman"/>
          <w:bCs/>
          <w:sz w:val="28"/>
          <w:szCs w:val="28"/>
        </w:rPr>
        <w:t>г</w:t>
      </w:r>
      <w:r w:rsidRPr="001801B7">
        <w:rPr>
          <w:rFonts w:ascii="Times New Roman" w:hAnsi="Times New Roman" w:cs="Times New Roman"/>
          <w:bCs/>
          <w:sz w:val="28"/>
          <w:szCs w:val="28"/>
        </w:rPr>
        <w:t>да тауынан алшақ орналасқандықтан Алтай тауының климатында аздап өзгешелік бар. Мөнххайрхан тауы мен оның төңірегінде негізінен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шашын аз, қыс пен жазда күн мен түннің температура айырмашылығы көп, құрғақ және салқын құрлықтық климат басым. Қаңтардың орташа ауа температурасы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17</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24°С, шілдеде +12+15°С, жылдық орташа температурасы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3°С шамасында.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 өте аз, жылына орта есеппен 76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158 мм.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 көп болатын салыстырмалы ылғалды кезең ең ыстық кезеңмен (шілдеде) сәйкес келеді, сондықтан биологиялық белсенді кезең қысқа. Моңғол Алтайдың аздаған ормандарының бір бөлігі осында. Мұндағы қарағайлы орманның жалпы ауданы 1558 га,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Б</w:t>
      </w:r>
      <w:r w:rsidR="00CF3D05">
        <w:rPr>
          <w:rFonts w:ascii="Times New Roman" w:hAnsi="Times New Roman" w:cs="Times New Roman"/>
          <w:bCs/>
          <w:sz w:val="28"/>
          <w:szCs w:val="28"/>
        </w:rPr>
        <w:t>улган</w:t>
      </w:r>
      <w:r w:rsidRPr="001801B7">
        <w:rPr>
          <w:rFonts w:ascii="Times New Roman" w:hAnsi="Times New Roman" w:cs="Times New Roman"/>
          <w:bCs/>
          <w:sz w:val="28"/>
          <w:szCs w:val="28"/>
        </w:rPr>
        <w:t>, Цэнхэр, Үенч сияқты ірі өзендердің сағасында балқарағай, қызыл қайың, ақ қайың, терек, талдар аздап өседі. Өсімдіктер аймағынан 61 тұқымдасқа жататын 241 топтың 690 түрлі өсімдіктер бар. Олардың 98 түрі ағаштар мен бұталар, 592 түрі шөптер.</w:t>
      </w:r>
      <w:r w:rsidR="00900B74">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Жануарлар</w:t>
      </w:r>
      <w:r w:rsidR="005E4314" w:rsidRPr="001801B7">
        <w:rPr>
          <w:rFonts w:ascii="Times New Roman" w:hAnsi="Times New Roman" w:cs="Times New Roman"/>
          <w:bCs/>
          <w:sz w:val="28"/>
          <w:szCs w:val="28"/>
        </w:rPr>
        <w:t>дың таралу</w:t>
      </w:r>
      <w:r w:rsidRPr="001801B7">
        <w:rPr>
          <w:rFonts w:ascii="Times New Roman" w:hAnsi="Times New Roman" w:cs="Times New Roman"/>
          <w:bCs/>
          <w:sz w:val="28"/>
          <w:szCs w:val="28"/>
        </w:rPr>
        <w:t xml:space="preserve"> аймағы бойынша Иран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Тұран, 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Соён, С</w:t>
      </w:r>
      <w:r w:rsidR="00BB1B0B">
        <w:rPr>
          <w:rFonts w:ascii="Times New Roman" w:hAnsi="Times New Roman" w:cs="Times New Roman"/>
          <w:bCs/>
          <w:sz w:val="28"/>
          <w:szCs w:val="28"/>
        </w:rPr>
        <w:t>и</w:t>
      </w:r>
      <w:r w:rsidRPr="001801B7">
        <w:rPr>
          <w:rFonts w:ascii="Times New Roman" w:hAnsi="Times New Roman" w:cs="Times New Roman"/>
          <w:bCs/>
          <w:sz w:val="28"/>
          <w:szCs w:val="28"/>
        </w:rPr>
        <w:t>б</w:t>
      </w:r>
      <w:r w:rsidR="00BB1B0B">
        <w:rPr>
          <w:rFonts w:ascii="Times New Roman" w:hAnsi="Times New Roman" w:cs="Times New Roman"/>
          <w:bCs/>
          <w:sz w:val="28"/>
          <w:szCs w:val="28"/>
        </w:rPr>
        <w:t>и</w:t>
      </w:r>
      <w:r w:rsidRPr="001801B7">
        <w:rPr>
          <w:rFonts w:ascii="Times New Roman" w:hAnsi="Times New Roman" w:cs="Times New Roman"/>
          <w:bCs/>
          <w:sz w:val="28"/>
          <w:szCs w:val="28"/>
        </w:rPr>
        <w:t>р тайгасы, Орта Азия шөлдері, дала жануарлары түрлерінің тоғысқан жері. Бұл халықаралық және Моңғолия Қызыл тізіміне енген, келешекте енгізілуі тиіс көптеген сирек жануарлар үшін дүние жүзінің ешбір жерінде кездеспейтін бірегей әрі құнды табиғат кешені болып есептелінеді.</w:t>
      </w:r>
    </w:p>
    <w:p w14:paraId="5F0DF58B" w14:textId="237762ED"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5. Сийлхэм ұлттық паркі:</w:t>
      </w:r>
      <w:r w:rsidRPr="001801B7">
        <w:rPr>
          <w:rFonts w:ascii="Times New Roman" w:hAnsi="Times New Roman" w:cs="Times New Roman"/>
          <w:bCs/>
          <w:sz w:val="28"/>
          <w:szCs w:val="28"/>
        </w:rPr>
        <w:t xml:space="preserve">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Өлгий аймағының солтүстік бөлігі, Ресей елімен шекара бойында созылып жатқан Сийлхэм жотасын 2000 жылы ұлттық парк категориясымен қорғауға алған. Қорғауға алған басты мақсат мұндағы тарихи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археологиялық жәдігерлерді сақтап қалу және арқар, тау ешкінің негізгі мекені болып саналатын тауларды, тіршілік ортасын сақтап қалу. Табиғи қорық ортасымен Ресей еліне қатынайтын Халықаралық жол Өлгий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Цагааннуур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Ташант жолы өтетін болғандықтан транзиттық коридор шығаруға тура келгендіктен 2 аумақпен ұлттық парк болдырған. </w:t>
      </w:r>
      <w:r w:rsidR="009925EC">
        <w:rPr>
          <w:rFonts w:ascii="Times New Roman" w:hAnsi="Times New Roman" w:cs="Times New Roman"/>
          <w:sz w:val="28"/>
          <w:szCs w:val="28"/>
          <w:lang w:val="kk-KZ"/>
        </w:rPr>
        <w:t>«</w:t>
      </w:r>
      <w:r w:rsidRPr="001801B7">
        <w:rPr>
          <w:rFonts w:ascii="Times New Roman" w:hAnsi="Times New Roman" w:cs="Times New Roman"/>
          <w:bCs/>
          <w:sz w:val="28"/>
          <w:szCs w:val="28"/>
        </w:rPr>
        <w:t>А</w:t>
      </w:r>
      <w:r w:rsidR="009925EC">
        <w:rPr>
          <w:rFonts w:ascii="Times New Roman" w:hAnsi="Times New Roman" w:cs="Times New Roman"/>
          <w:sz w:val="28"/>
          <w:szCs w:val="28"/>
          <w:lang w:val="kk-KZ"/>
        </w:rPr>
        <w:t>»</w:t>
      </w:r>
      <w:r w:rsidRPr="001801B7">
        <w:rPr>
          <w:rFonts w:ascii="Times New Roman" w:hAnsi="Times New Roman" w:cs="Times New Roman"/>
          <w:bCs/>
          <w:sz w:val="28"/>
          <w:szCs w:val="28"/>
        </w:rPr>
        <w:t xml:space="preserve"> бөлімі 68 мың га, </w:t>
      </w:r>
      <w:r w:rsidR="009925EC">
        <w:rPr>
          <w:rFonts w:ascii="Times New Roman" w:hAnsi="Times New Roman" w:cs="Times New Roman"/>
          <w:bCs/>
          <w:sz w:val="28"/>
          <w:szCs w:val="28"/>
          <w:lang w:val="kk-KZ"/>
        </w:rPr>
        <w:t>«</w:t>
      </w:r>
      <w:r w:rsidRPr="001801B7">
        <w:rPr>
          <w:rFonts w:ascii="Times New Roman" w:hAnsi="Times New Roman" w:cs="Times New Roman"/>
          <w:bCs/>
          <w:sz w:val="28"/>
          <w:szCs w:val="28"/>
        </w:rPr>
        <w:t>Б</w:t>
      </w:r>
      <w:r w:rsidR="009925EC">
        <w:rPr>
          <w:rFonts w:ascii="Times New Roman" w:hAnsi="Times New Roman" w:cs="Times New Roman"/>
          <w:bCs/>
          <w:sz w:val="28"/>
          <w:szCs w:val="28"/>
          <w:lang w:val="kk-KZ"/>
        </w:rPr>
        <w:t>»</w:t>
      </w:r>
      <w:r w:rsidRPr="001801B7">
        <w:rPr>
          <w:rFonts w:ascii="Times New Roman" w:hAnsi="Times New Roman" w:cs="Times New Roman"/>
          <w:bCs/>
          <w:sz w:val="28"/>
          <w:szCs w:val="28"/>
        </w:rPr>
        <w:t xml:space="preserve"> бөл</w:t>
      </w:r>
      <w:r w:rsidR="00093C64">
        <w:rPr>
          <w:rFonts w:ascii="Times New Roman" w:hAnsi="Times New Roman" w:cs="Times New Roman"/>
          <w:bCs/>
          <w:sz w:val="28"/>
          <w:szCs w:val="28"/>
          <w:lang w:val="kk-KZ"/>
        </w:rPr>
        <w:t>і</w:t>
      </w:r>
      <w:r w:rsidRPr="001801B7">
        <w:rPr>
          <w:rFonts w:ascii="Times New Roman" w:hAnsi="Times New Roman" w:cs="Times New Roman"/>
          <w:bCs/>
          <w:sz w:val="28"/>
          <w:szCs w:val="28"/>
        </w:rPr>
        <w:t>гі 74,4 мың га алаңды алып жатыр. Сийлхэм жотасы Ресейдің Сайлюгелм жотасының Моңғолиядағы жалғасы деп көруге болады. Тау сілем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тарамдары көбінесе 3000 метрден аспайтын 2000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2500</w:t>
      </w:r>
      <w:r w:rsidR="004B3932">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м орташа биіктіктегі таулардан құралады. Мұнда Сийлхэм жотасының шығыс бөлігінде Их Түргэн жотасында мұздықтар бар, басқа бөлігінде мұздықтар жоқ. Тауларда көбінесе таудың күрең және қара топырағы тараған. Мұнда сирек өсетін тау шөптері көптеп өсетін болғандықтан айыр тұяақтыларға өте қолайлы. Сондықтан бұл ұлттық паркті Моңғолияның турістік аң аулау зонасы болдырып жыл сайын 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6 арқарды атқызу қатарлы саяхаттарды ұйымдастырады. Мұндағы арқарларды қарау, бағу броконерлерден сақтау жергілікті </w:t>
      </w:r>
      <w:r w:rsidR="00473646" w:rsidRPr="001801B7">
        <w:rPr>
          <w:rFonts w:ascii="Times New Roman" w:hAnsi="Times New Roman" w:cs="Times New Roman"/>
          <w:bCs/>
          <w:color w:val="000000" w:themeColor="text1"/>
          <w:sz w:val="28"/>
          <w:szCs w:val="28"/>
        </w:rPr>
        <w:t>тұрғын</w:t>
      </w:r>
      <w:r w:rsidRPr="001801B7">
        <w:rPr>
          <w:rFonts w:ascii="Times New Roman" w:hAnsi="Times New Roman" w:cs="Times New Roman"/>
          <w:bCs/>
          <w:sz w:val="28"/>
          <w:szCs w:val="28"/>
        </w:rPr>
        <w:t>дардан құралған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Бірлестіктердің міндеті. Сийлхэм жотасында </w:t>
      </w:r>
      <w:r w:rsidR="00727A17" w:rsidRPr="001801B7">
        <w:rPr>
          <w:rFonts w:ascii="Times New Roman" w:hAnsi="Times New Roman" w:cs="Times New Roman"/>
          <w:bCs/>
          <w:sz w:val="28"/>
          <w:szCs w:val="28"/>
        </w:rPr>
        <w:t xml:space="preserve">б.з.б. </w:t>
      </w:r>
      <w:r w:rsidRPr="001801B7">
        <w:rPr>
          <w:rFonts w:ascii="Times New Roman" w:hAnsi="Times New Roman" w:cs="Times New Roman"/>
          <w:bCs/>
          <w:sz w:val="28"/>
          <w:szCs w:val="28"/>
        </w:rPr>
        <w:t xml:space="preserve"> III</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II ғасырға жататын 250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жуық табиғи археологиялық кешендер сақталуда. </w:t>
      </w:r>
    </w:p>
    <w:p w14:paraId="351698D7" w14:textId="2FB5B86D"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6. Шегіртай өзен бастауы</w:t>
      </w:r>
      <w:r w:rsidR="00AF7D76">
        <w:rPr>
          <w:rFonts w:ascii="Times New Roman" w:hAnsi="Times New Roman" w:cs="Times New Roman"/>
          <w:bCs/>
          <w:i/>
          <w:iCs/>
          <w:sz w:val="28"/>
          <w:szCs w:val="28"/>
          <w:lang w:val="en-US"/>
        </w:rPr>
        <w:t xml:space="preserve"> -</w:t>
      </w:r>
      <w:r w:rsidRPr="001801B7">
        <w:rPr>
          <w:rFonts w:ascii="Times New Roman" w:hAnsi="Times New Roman" w:cs="Times New Roman"/>
          <w:bCs/>
          <w:i/>
          <w:iCs/>
          <w:sz w:val="28"/>
          <w:szCs w:val="28"/>
        </w:rPr>
        <w:t xml:space="preserve"> ұлттық паркі:</w:t>
      </w:r>
      <w:r w:rsidRPr="001801B7">
        <w:rPr>
          <w:rFonts w:ascii="Times New Roman" w:hAnsi="Times New Roman" w:cs="Times New Roman"/>
          <w:bCs/>
          <w:sz w:val="28"/>
          <w:szCs w:val="28"/>
        </w:rPr>
        <w:t xml:space="preserve">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Өлгий аймағының Дэлүүн </w:t>
      </w:r>
      <w:r w:rsidR="00BD1384" w:rsidRPr="001801B7">
        <w:rPr>
          <w:rFonts w:ascii="Times New Roman" w:hAnsi="Times New Roman" w:cs="Times New Roman"/>
          <w:bCs/>
          <w:sz w:val="28"/>
          <w:szCs w:val="28"/>
        </w:rPr>
        <w:t>ауыл</w:t>
      </w:r>
      <w:r w:rsidRPr="001801B7">
        <w:rPr>
          <w:rFonts w:ascii="Times New Roman" w:hAnsi="Times New Roman" w:cs="Times New Roman"/>
          <w:bCs/>
          <w:sz w:val="28"/>
          <w:szCs w:val="28"/>
        </w:rPr>
        <w:t>ында орналасқан Шегіртей өзенінің бастауы Орталық Азия тұйық бассейне қарасты Ховд және Буянт өзендерінің көптеген салалары бастау алатын экологиялық маңызы зор табиғи ұлттық парк. Жаһандық климаттың өзгеруі, жаһандық жылынуға әсерінен су ресурстарының азаюына байланысты Орталық Азияның тұйық бассейінің су алқаптарын қорғап қалу, одан мекендейтін био алуантүрлілікпен олардың мекендеу ортасын сақтап қалу, экологиялық қауіпсіздігін қанымдау мақсатында 2012 жылғы қорғауға алынған.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Барлық аумағы 178</w:t>
      </w:r>
      <w:r w:rsidR="00EC448E">
        <w:rPr>
          <w:rFonts w:ascii="Times New Roman" w:hAnsi="Times New Roman" w:cs="Times New Roman"/>
          <w:bCs/>
          <w:sz w:val="28"/>
          <w:szCs w:val="28"/>
        </w:rPr>
        <w:t xml:space="preserve"> </w:t>
      </w:r>
      <w:r w:rsidRPr="001801B7">
        <w:rPr>
          <w:rFonts w:ascii="Times New Roman" w:hAnsi="Times New Roman" w:cs="Times New Roman"/>
          <w:bCs/>
          <w:sz w:val="28"/>
          <w:szCs w:val="28"/>
        </w:rPr>
        <w:t>367 га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ды алып жатыр. Геожүйелер мен экожүйелердің бірегей сирек түзілімдерін қорғаумен қатар, Алтай жотасындағы өзгерістерді бақылау, жаһандық жылыну процесін бақылау үшін маңызды ұлттық парк. Мұнда биік таулы дала мен таулы құрғақ дала ландшафттары басым болғанымен таудың басында биік тау шалғындары мен тундра ландшафттары қалыптасқан. Өзеннің басында, таудың беткейінде шыршалы және бұталы ормандар, көбіне шалғынды ормандар бар.</w:t>
      </w:r>
    </w:p>
    <w:p w14:paraId="3EF24599" w14:textId="4CDE9239"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7. Дэвэл аралы:</w:t>
      </w:r>
      <w:r w:rsidRPr="001801B7">
        <w:rPr>
          <w:rFonts w:ascii="Times New Roman" w:hAnsi="Times New Roman" w:cs="Times New Roman"/>
          <w:bCs/>
          <w:sz w:val="28"/>
          <w:szCs w:val="28"/>
        </w:rPr>
        <w:t xml:space="preserve"> 2000 жылы орнаған табиғи резерват.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Өлгий, Увс аймағының шекарасында Ачит көлімен Ховд өзен сағасы бойында барлығы 10616 га аумақты алып жатыр. Табиғи резерват болдырудың басты мақсаты осы аралда Моңғолияның жабайы шырғанақ талдарының 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өседі. Және осы ормандарда тіршілік ететін жабайы шошқа, құндыздың тіршілік ортасын сақтап қалу. Мұндағы геологиялық құрылым, климат, ландшафт түрлері,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де аң құстар Алтай жотасындағы басқа табиғи қорықтармен бірдей болғандықтан мәлімет қысқаша берілді. </w:t>
      </w:r>
    </w:p>
    <w:p w14:paraId="0C42483A" w14:textId="72566888" w:rsidR="001A0097" w:rsidRPr="001801B7" w:rsidRDefault="001A0097" w:rsidP="00343AEE">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Ресейлік Алтай жотасы</w:t>
      </w:r>
      <w:r w:rsidRPr="001801B7">
        <w:rPr>
          <w:bCs/>
          <w:i/>
          <w:iCs/>
          <w:sz w:val="28"/>
          <w:szCs w:val="28"/>
        </w:rPr>
        <w:t>:</w:t>
      </w:r>
      <w:r w:rsidRPr="003A370F">
        <w:rPr>
          <w:bCs/>
          <w:sz w:val="28"/>
          <w:szCs w:val="28"/>
        </w:rPr>
        <w:t xml:space="preserve"> </w:t>
      </w:r>
      <w:r w:rsidRPr="001801B7">
        <w:rPr>
          <w:rFonts w:ascii="Times New Roman" w:hAnsi="Times New Roman" w:cs="Times New Roman"/>
          <w:bCs/>
          <w:sz w:val="28"/>
          <w:szCs w:val="28"/>
        </w:rPr>
        <w:t>Алтай Республикасы Ресей Федерациясындағы ерекше қорғалатын табиғи аумақтардың ең жақсы дамыған жүйелердің бірі, саны бойынша Ресей Федерациясында бірінші орында. Алтай Республикасы аумағының 25%</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ға жуығын ерекше қорғалатын табиғи аумақтар иеленеді. Барлыгы 8 ерекше қорғалатын табиғи аумақ, 44 республикалық маңызы бар табиғат ескерткіштері бар. ЮНЕСКО</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ның Дүниежүзілік табиғи және мәдени мұра тізіміне енген Алтайдың алуан түрлілігі дүниежүзілік мұра объектісі болып саналатын «Алтай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Алтын таулар» санатына қамтылған 5 табиғи аумақ бар. Олар Белуха тауы, Телецкое көлі, Алтай және </w:t>
      </w:r>
      <w:r w:rsidR="006D30BA" w:rsidRPr="006D30BA">
        <w:rPr>
          <w:rFonts w:ascii="Times New Roman" w:hAnsi="Times New Roman" w:cs="Times New Roman"/>
          <w:bCs/>
          <w:sz w:val="28"/>
          <w:szCs w:val="28"/>
        </w:rPr>
        <w:t>Катунский</w:t>
      </w:r>
      <w:r w:rsidRPr="001801B7">
        <w:rPr>
          <w:rFonts w:ascii="Times New Roman" w:hAnsi="Times New Roman" w:cs="Times New Roman"/>
          <w:bCs/>
          <w:sz w:val="28"/>
          <w:szCs w:val="28"/>
        </w:rPr>
        <w:t xml:space="preserve"> биосфералық қорықшалары, Укок демалыс аймағы ұлттық паркі.</w:t>
      </w:r>
    </w:p>
    <w:p w14:paraId="66B51FBC" w14:textId="119C75AB"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Алтай Республикасында екі мемлекеттік биологиялық резерват бар. Олар Сумултинский және Шавлинский. Бұл биологиялық резерваттар елді мекеннен, тас жолдардан шалғай орналасқан, негізінен таулы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тайгалық, альпі шары және таулы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далалық ландшафттарды қамтиды. Бұл ерекше қорғалатын аумақта қызыл кітапқа енген жануарлар саны көп.</w:t>
      </w:r>
    </w:p>
    <w:p w14:paraId="4D8F635C" w14:textId="35FDBE39" w:rsidR="001A0097" w:rsidRPr="001801B7" w:rsidRDefault="001A0097"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3A370F">
        <w:rPr>
          <w:rFonts w:ascii="Times New Roman" w:hAnsi="Times New Roman" w:cs="Times New Roman"/>
          <w:bCs/>
          <w:i w:val="0"/>
          <w:iCs w:val="0"/>
          <w:color w:val="auto"/>
          <w:sz w:val="28"/>
          <w:szCs w:val="28"/>
        </w:rPr>
        <w:t>Б.3</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Ресейлік Алтайдағы ерекше қорғалатын табиғи аумақтар тізімі</w:t>
      </w:r>
    </w:p>
    <w:tbl>
      <w:tblPr>
        <w:tblStyle w:val="aa"/>
        <w:tblpPr w:leftFromText="180" w:rightFromText="180" w:vertAnchor="text" w:tblpY="1"/>
        <w:tblOverlap w:val="never"/>
        <w:tblW w:w="9493" w:type="dxa"/>
        <w:tblLook w:val="04A0" w:firstRow="1" w:lastRow="0" w:firstColumn="1" w:lastColumn="0" w:noHBand="0" w:noVBand="1"/>
      </w:tblPr>
      <w:tblGrid>
        <w:gridCol w:w="638"/>
        <w:gridCol w:w="2251"/>
        <w:gridCol w:w="4036"/>
        <w:gridCol w:w="1304"/>
        <w:gridCol w:w="1264"/>
      </w:tblGrid>
      <w:tr w:rsidR="001A0097" w:rsidRPr="001801B7" w14:paraId="53CB52B9" w14:textId="77777777" w:rsidTr="00983C41">
        <w:tc>
          <w:tcPr>
            <w:tcW w:w="638" w:type="dxa"/>
            <w:vAlign w:val="center"/>
          </w:tcPr>
          <w:p w14:paraId="10E3A82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c>
          <w:tcPr>
            <w:tcW w:w="2251" w:type="dxa"/>
            <w:vAlign w:val="center"/>
          </w:tcPr>
          <w:p w14:paraId="08B5961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Атауы</w:t>
            </w:r>
          </w:p>
        </w:tc>
        <w:tc>
          <w:tcPr>
            <w:tcW w:w="4036" w:type="dxa"/>
            <w:vAlign w:val="center"/>
          </w:tcPr>
          <w:p w14:paraId="394BA84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Мәртебесі</w:t>
            </w:r>
          </w:p>
        </w:tc>
        <w:tc>
          <w:tcPr>
            <w:tcW w:w="1304" w:type="dxa"/>
            <w:vAlign w:val="center"/>
          </w:tcPr>
          <w:p w14:paraId="26828C6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Аумағы (га)</w:t>
            </w:r>
          </w:p>
        </w:tc>
        <w:tc>
          <w:tcPr>
            <w:tcW w:w="1264" w:type="dxa"/>
            <w:vAlign w:val="center"/>
          </w:tcPr>
          <w:p w14:paraId="7951D7A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Қорғауға алынған жыл</w:t>
            </w:r>
          </w:p>
        </w:tc>
      </w:tr>
      <w:tr w:rsidR="001A0097" w:rsidRPr="001801B7" w14:paraId="74492EA2" w14:textId="77777777" w:rsidTr="00983C41">
        <w:tc>
          <w:tcPr>
            <w:tcW w:w="638" w:type="dxa"/>
            <w:vAlign w:val="center"/>
          </w:tcPr>
          <w:p w14:paraId="3A31657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2251" w:type="dxa"/>
            <w:vAlign w:val="center"/>
          </w:tcPr>
          <w:p w14:paraId="140D588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Алтай</w:t>
            </w:r>
          </w:p>
        </w:tc>
        <w:tc>
          <w:tcPr>
            <w:tcW w:w="4036" w:type="dxa"/>
            <w:vAlign w:val="center"/>
          </w:tcPr>
          <w:p w14:paraId="5F0ACB0C"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табиғи биосфералық резерваты</w:t>
            </w:r>
          </w:p>
        </w:tc>
        <w:tc>
          <w:tcPr>
            <w:tcW w:w="1304" w:type="dxa"/>
            <w:vAlign w:val="center"/>
          </w:tcPr>
          <w:p w14:paraId="3C1C838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3 522 000</w:t>
            </w:r>
          </w:p>
        </w:tc>
        <w:tc>
          <w:tcPr>
            <w:tcW w:w="1264" w:type="dxa"/>
            <w:vAlign w:val="center"/>
          </w:tcPr>
          <w:p w14:paraId="2CEF52D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1932 </w:t>
            </w:r>
          </w:p>
        </w:tc>
      </w:tr>
      <w:tr w:rsidR="001A0097" w:rsidRPr="001801B7" w14:paraId="1E9CD524" w14:textId="77777777" w:rsidTr="00983C41">
        <w:tc>
          <w:tcPr>
            <w:tcW w:w="638" w:type="dxa"/>
            <w:vAlign w:val="center"/>
          </w:tcPr>
          <w:p w14:paraId="368EEFB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c>
          <w:tcPr>
            <w:tcW w:w="2251" w:type="dxa"/>
            <w:vAlign w:val="center"/>
          </w:tcPr>
          <w:p w14:paraId="248F2ADB"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Катунский</w:t>
            </w:r>
          </w:p>
        </w:tc>
        <w:tc>
          <w:tcPr>
            <w:tcW w:w="4036" w:type="dxa"/>
            <w:vAlign w:val="center"/>
          </w:tcPr>
          <w:p w14:paraId="236BD23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 xml:space="preserve">Мемлекеттік табиғи биосфералық резерваты </w:t>
            </w:r>
          </w:p>
        </w:tc>
        <w:tc>
          <w:tcPr>
            <w:tcW w:w="1304" w:type="dxa"/>
            <w:vAlign w:val="center"/>
          </w:tcPr>
          <w:p w14:paraId="7A6BC2A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151 664</w:t>
            </w:r>
          </w:p>
        </w:tc>
        <w:tc>
          <w:tcPr>
            <w:tcW w:w="1264" w:type="dxa"/>
            <w:vAlign w:val="center"/>
          </w:tcPr>
          <w:p w14:paraId="131819A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1992 </w:t>
            </w:r>
          </w:p>
        </w:tc>
      </w:tr>
      <w:tr w:rsidR="001A0097" w:rsidRPr="001801B7" w14:paraId="0A3BA87E" w14:textId="77777777" w:rsidTr="00983C41">
        <w:tc>
          <w:tcPr>
            <w:tcW w:w="638" w:type="dxa"/>
            <w:vAlign w:val="center"/>
          </w:tcPr>
          <w:p w14:paraId="01A985C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3</w:t>
            </w:r>
          </w:p>
        </w:tc>
        <w:tc>
          <w:tcPr>
            <w:tcW w:w="2251" w:type="dxa"/>
            <w:vAlign w:val="center"/>
          </w:tcPr>
          <w:p w14:paraId="5F7D992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Сайлюгем</w:t>
            </w:r>
          </w:p>
        </w:tc>
        <w:tc>
          <w:tcPr>
            <w:tcW w:w="4036" w:type="dxa"/>
            <w:vAlign w:val="center"/>
          </w:tcPr>
          <w:p w14:paraId="706A3F8B"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Мемлекеттік ұлттық паркі</w:t>
            </w:r>
          </w:p>
        </w:tc>
        <w:tc>
          <w:tcPr>
            <w:tcW w:w="1304" w:type="dxa"/>
            <w:vAlign w:val="center"/>
          </w:tcPr>
          <w:p w14:paraId="3714A7E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118 380</w:t>
            </w:r>
          </w:p>
        </w:tc>
        <w:tc>
          <w:tcPr>
            <w:tcW w:w="1264" w:type="dxa"/>
            <w:vAlign w:val="center"/>
          </w:tcPr>
          <w:p w14:paraId="2E799AFD" w14:textId="5171D37C" w:rsidR="001A0097" w:rsidRPr="001801B7" w:rsidRDefault="00830E61"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r>
      <w:tr w:rsidR="001A0097" w:rsidRPr="001801B7" w14:paraId="02BAECA9" w14:textId="77777777" w:rsidTr="00983C41">
        <w:tc>
          <w:tcPr>
            <w:tcW w:w="638" w:type="dxa"/>
            <w:vAlign w:val="center"/>
          </w:tcPr>
          <w:p w14:paraId="2DBB8F5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4</w:t>
            </w:r>
          </w:p>
        </w:tc>
        <w:tc>
          <w:tcPr>
            <w:tcW w:w="2251" w:type="dxa"/>
            <w:vAlign w:val="center"/>
          </w:tcPr>
          <w:p w14:paraId="0F75C9FB" w14:textId="07ABFBCC"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Таулы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Алтай</w:t>
            </w:r>
          </w:p>
        </w:tc>
        <w:tc>
          <w:tcPr>
            <w:tcW w:w="4036" w:type="dxa"/>
            <w:vAlign w:val="center"/>
          </w:tcPr>
          <w:p w14:paraId="34D25476"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Ботаникалық бағы</w:t>
            </w:r>
          </w:p>
        </w:tc>
        <w:tc>
          <w:tcPr>
            <w:tcW w:w="1304" w:type="dxa"/>
            <w:vAlign w:val="center"/>
          </w:tcPr>
          <w:p w14:paraId="03FF082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60</w:t>
            </w:r>
          </w:p>
        </w:tc>
        <w:tc>
          <w:tcPr>
            <w:tcW w:w="1264" w:type="dxa"/>
            <w:vAlign w:val="center"/>
          </w:tcPr>
          <w:p w14:paraId="69E7F550" w14:textId="289BB9BC" w:rsidR="001A0097" w:rsidRPr="001801B7" w:rsidRDefault="00830E61"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w:t>
            </w:r>
          </w:p>
        </w:tc>
      </w:tr>
      <w:tr w:rsidR="001A0097" w:rsidRPr="001801B7" w14:paraId="2078E6D7" w14:textId="77777777" w:rsidTr="00983C41">
        <w:tc>
          <w:tcPr>
            <w:tcW w:w="638" w:type="dxa"/>
            <w:vAlign w:val="center"/>
          </w:tcPr>
          <w:p w14:paraId="5815C6C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5</w:t>
            </w:r>
          </w:p>
        </w:tc>
        <w:tc>
          <w:tcPr>
            <w:tcW w:w="2251" w:type="dxa"/>
            <w:vAlign w:val="center"/>
          </w:tcPr>
          <w:p w14:paraId="56772FF6"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Белуха</w:t>
            </w:r>
          </w:p>
        </w:tc>
        <w:tc>
          <w:tcPr>
            <w:tcW w:w="4036" w:type="dxa"/>
            <w:vAlign w:val="center"/>
          </w:tcPr>
          <w:p w14:paraId="3577CA48"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Табиғи саябағы</w:t>
            </w:r>
          </w:p>
        </w:tc>
        <w:tc>
          <w:tcPr>
            <w:tcW w:w="1304" w:type="dxa"/>
            <w:vAlign w:val="center"/>
          </w:tcPr>
          <w:p w14:paraId="4F9804C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120 730</w:t>
            </w:r>
          </w:p>
        </w:tc>
        <w:tc>
          <w:tcPr>
            <w:tcW w:w="1264" w:type="dxa"/>
            <w:vAlign w:val="center"/>
          </w:tcPr>
          <w:p w14:paraId="15FCDB6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1997</w:t>
            </w:r>
          </w:p>
        </w:tc>
      </w:tr>
      <w:tr w:rsidR="001A0097" w:rsidRPr="001801B7" w14:paraId="3600CD54" w14:textId="77777777" w:rsidTr="00983C41">
        <w:tc>
          <w:tcPr>
            <w:tcW w:w="638" w:type="dxa"/>
            <w:vAlign w:val="center"/>
          </w:tcPr>
          <w:p w14:paraId="593C8E5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6</w:t>
            </w:r>
          </w:p>
        </w:tc>
        <w:tc>
          <w:tcPr>
            <w:tcW w:w="2251" w:type="dxa"/>
            <w:vAlign w:val="center"/>
          </w:tcPr>
          <w:p w14:paraId="032D56FB"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Укок демалыс аймағы</w:t>
            </w:r>
          </w:p>
        </w:tc>
        <w:tc>
          <w:tcPr>
            <w:tcW w:w="4036" w:type="dxa"/>
            <w:vAlign w:val="center"/>
          </w:tcPr>
          <w:p w14:paraId="7D6E979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Табиғи саябағы</w:t>
            </w:r>
          </w:p>
        </w:tc>
        <w:tc>
          <w:tcPr>
            <w:tcW w:w="1304" w:type="dxa"/>
            <w:vAlign w:val="center"/>
          </w:tcPr>
          <w:p w14:paraId="16B9CBA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261 295</w:t>
            </w:r>
          </w:p>
        </w:tc>
        <w:tc>
          <w:tcPr>
            <w:tcW w:w="1264" w:type="dxa"/>
            <w:vAlign w:val="center"/>
          </w:tcPr>
          <w:p w14:paraId="70C7A48E"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2005 </w:t>
            </w:r>
          </w:p>
        </w:tc>
      </w:tr>
      <w:tr w:rsidR="001A0097" w:rsidRPr="001801B7" w14:paraId="129646FA" w14:textId="77777777" w:rsidTr="00983C41">
        <w:tc>
          <w:tcPr>
            <w:tcW w:w="638" w:type="dxa"/>
            <w:vAlign w:val="center"/>
          </w:tcPr>
          <w:p w14:paraId="57D1DF2A"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7</w:t>
            </w:r>
          </w:p>
        </w:tc>
        <w:tc>
          <w:tcPr>
            <w:tcW w:w="2251" w:type="dxa"/>
            <w:vAlign w:val="center"/>
          </w:tcPr>
          <w:p w14:paraId="296B2B5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Үч еңмек</w:t>
            </w:r>
          </w:p>
        </w:tc>
        <w:tc>
          <w:tcPr>
            <w:tcW w:w="4036" w:type="dxa"/>
            <w:vAlign w:val="center"/>
          </w:tcPr>
          <w:p w14:paraId="0F69B33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Табиғи саябағы</w:t>
            </w:r>
          </w:p>
        </w:tc>
        <w:tc>
          <w:tcPr>
            <w:tcW w:w="1304" w:type="dxa"/>
            <w:vAlign w:val="center"/>
          </w:tcPr>
          <w:p w14:paraId="650C46CD"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81 135</w:t>
            </w:r>
          </w:p>
        </w:tc>
        <w:tc>
          <w:tcPr>
            <w:tcW w:w="1264" w:type="dxa"/>
            <w:vAlign w:val="center"/>
          </w:tcPr>
          <w:p w14:paraId="230504C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2001 </w:t>
            </w:r>
          </w:p>
        </w:tc>
      </w:tr>
      <w:tr w:rsidR="001A0097" w:rsidRPr="001801B7" w14:paraId="54242B2B" w14:textId="77777777" w:rsidTr="00983C41">
        <w:tc>
          <w:tcPr>
            <w:tcW w:w="638" w:type="dxa"/>
            <w:vAlign w:val="center"/>
          </w:tcPr>
          <w:p w14:paraId="2A2DAD2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8</w:t>
            </w:r>
          </w:p>
        </w:tc>
        <w:tc>
          <w:tcPr>
            <w:tcW w:w="2251" w:type="dxa"/>
            <w:vAlign w:val="center"/>
          </w:tcPr>
          <w:p w14:paraId="35578954"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Ақ чолушпа</w:t>
            </w:r>
          </w:p>
        </w:tc>
        <w:tc>
          <w:tcPr>
            <w:tcW w:w="4036" w:type="dxa"/>
            <w:vAlign w:val="center"/>
          </w:tcPr>
          <w:p w14:paraId="7A3C3A26"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Ұлттық паркі</w:t>
            </w:r>
          </w:p>
        </w:tc>
        <w:tc>
          <w:tcPr>
            <w:tcW w:w="1304" w:type="dxa"/>
            <w:vAlign w:val="center"/>
          </w:tcPr>
          <w:p w14:paraId="738FAD7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195 376</w:t>
            </w:r>
          </w:p>
        </w:tc>
        <w:tc>
          <w:tcPr>
            <w:tcW w:w="1264" w:type="dxa"/>
            <w:vAlign w:val="center"/>
          </w:tcPr>
          <w:p w14:paraId="69FE197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2011</w:t>
            </w:r>
          </w:p>
        </w:tc>
      </w:tr>
      <w:tr w:rsidR="001A0097" w:rsidRPr="001801B7" w14:paraId="3782A28A" w14:textId="77777777" w:rsidTr="00983C41">
        <w:tc>
          <w:tcPr>
            <w:tcW w:w="638" w:type="dxa"/>
            <w:vAlign w:val="center"/>
          </w:tcPr>
          <w:p w14:paraId="0A99064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9</w:t>
            </w:r>
          </w:p>
        </w:tc>
        <w:tc>
          <w:tcPr>
            <w:tcW w:w="2251" w:type="dxa"/>
            <w:vAlign w:val="center"/>
          </w:tcPr>
          <w:p w14:paraId="2B91F290"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Сумультинский</w:t>
            </w:r>
          </w:p>
        </w:tc>
        <w:tc>
          <w:tcPr>
            <w:tcW w:w="4036" w:type="dxa"/>
            <w:vAlign w:val="center"/>
          </w:tcPr>
          <w:p w14:paraId="191336F6"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Табиғи биологиялық резерваты</w:t>
            </w:r>
          </w:p>
        </w:tc>
        <w:tc>
          <w:tcPr>
            <w:tcW w:w="1304" w:type="dxa"/>
            <w:vAlign w:val="center"/>
          </w:tcPr>
          <w:p w14:paraId="11303B2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255 066</w:t>
            </w:r>
          </w:p>
        </w:tc>
        <w:tc>
          <w:tcPr>
            <w:tcW w:w="1264" w:type="dxa"/>
            <w:vAlign w:val="center"/>
          </w:tcPr>
          <w:p w14:paraId="025950E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2002</w:t>
            </w:r>
          </w:p>
        </w:tc>
      </w:tr>
      <w:tr w:rsidR="001A0097" w:rsidRPr="001801B7" w14:paraId="645BF764" w14:textId="77777777" w:rsidTr="00983C41">
        <w:tc>
          <w:tcPr>
            <w:tcW w:w="638" w:type="dxa"/>
            <w:vAlign w:val="center"/>
          </w:tcPr>
          <w:p w14:paraId="29A2471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10</w:t>
            </w:r>
          </w:p>
        </w:tc>
        <w:tc>
          <w:tcPr>
            <w:tcW w:w="2251" w:type="dxa"/>
            <w:vAlign w:val="center"/>
          </w:tcPr>
          <w:p w14:paraId="518D848F"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Шавлинский</w:t>
            </w:r>
          </w:p>
        </w:tc>
        <w:tc>
          <w:tcPr>
            <w:tcW w:w="4036" w:type="dxa"/>
            <w:vAlign w:val="center"/>
          </w:tcPr>
          <w:p w14:paraId="3D2347E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Табиғи биологиялық резерваты</w:t>
            </w:r>
          </w:p>
        </w:tc>
        <w:tc>
          <w:tcPr>
            <w:tcW w:w="1304" w:type="dxa"/>
            <w:vAlign w:val="center"/>
          </w:tcPr>
          <w:p w14:paraId="0D8B311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255 763</w:t>
            </w:r>
          </w:p>
        </w:tc>
        <w:tc>
          <w:tcPr>
            <w:tcW w:w="1264" w:type="dxa"/>
            <w:vAlign w:val="center"/>
          </w:tcPr>
          <w:p w14:paraId="2FE7A2C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2002</w:t>
            </w:r>
          </w:p>
        </w:tc>
      </w:tr>
      <w:tr w:rsidR="001A0097" w:rsidRPr="001801B7" w14:paraId="14E4FDDC" w14:textId="77777777" w:rsidTr="00983C41">
        <w:tc>
          <w:tcPr>
            <w:tcW w:w="9493" w:type="dxa"/>
            <w:gridSpan w:val="5"/>
            <w:vAlign w:val="center"/>
          </w:tcPr>
          <w:p w14:paraId="372EAE6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жүйелі талдау нәтижесінде құрастырған</w:t>
            </w:r>
          </w:p>
        </w:tc>
      </w:tr>
    </w:tbl>
    <w:p w14:paraId="2FEB97FF" w14:textId="5C8AA60D" w:rsidR="001A0097" w:rsidRPr="001801B7" w:rsidRDefault="001A0097" w:rsidP="00D51B1F">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Халықаралық классификация бойынша бұл биологиялық резервтер табиғи экожүйелерді,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ресурстарды шектеулі пайдаланбау,</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қажетсіз пайдалбау мақсатында қорғалатын IV санатқа жатқызуға болады. </w:t>
      </w:r>
    </w:p>
    <w:p w14:paraId="0D9758A1" w14:textId="24B3A21E"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1. Алтай</w:t>
      </w:r>
      <w:r w:rsidR="006F439D" w:rsidRPr="001801B7">
        <w:rPr>
          <w:rFonts w:ascii="Times New Roman" w:hAnsi="Times New Roman" w:cs="Times New Roman"/>
          <w:bCs/>
          <w:i/>
          <w:iCs/>
          <w:sz w:val="28"/>
          <w:szCs w:val="28"/>
        </w:rPr>
        <w:t xml:space="preserve"> </w:t>
      </w:r>
      <w:r w:rsidRPr="001801B7">
        <w:rPr>
          <w:rFonts w:ascii="Times New Roman" w:hAnsi="Times New Roman" w:cs="Times New Roman"/>
          <w:bCs/>
          <w:i/>
          <w:iCs/>
          <w:sz w:val="28"/>
          <w:szCs w:val="28"/>
        </w:rPr>
        <w:t>мемлекеттік табиғи биосфералық резерваты</w:t>
      </w:r>
      <w:r w:rsidRPr="004D6B91">
        <w:rPr>
          <w:rFonts w:ascii="Times New Roman" w:hAnsi="Times New Roman" w:cs="Times New Roman"/>
          <w:bCs/>
          <w:i/>
          <w:iCs/>
          <w:sz w:val="28"/>
          <w:szCs w:val="28"/>
        </w:rPr>
        <w:t>:</w:t>
      </w:r>
      <w:r w:rsidRPr="004D6B91">
        <w:rPr>
          <w:rFonts w:ascii="Times New Roman" w:hAnsi="Times New Roman" w:cs="Times New Roman"/>
          <w:bCs/>
          <w:sz w:val="28"/>
          <w:szCs w:val="28"/>
        </w:rPr>
        <w:t xml:space="preserve"> </w:t>
      </w:r>
      <w:r w:rsidRPr="001801B7">
        <w:rPr>
          <w:rFonts w:ascii="Times New Roman" w:hAnsi="Times New Roman" w:cs="Times New Roman"/>
          <w:bCs/>
          <w:sz w:val="28"/>
          <w:szCs w:val="28"/>
        </w:rPr>
        <w:t>Алғаш 1932 жылы құрылған.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Алтай Республикасының шығыс бөлігі Чулышман өзені, Телецкое көлі, Абакан және Шапшал жоталарының арасындағы аумақты алып жатыр. Бұл Ресейдегі ең үлкен қорықтардың біріне саналады. Тайганың аласа тауларынан Альпі орташа таулы аймақтарына дейін әртүрлі ландшафттарды қамтыған әсем табиғаты бар резерват.</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2009 жылы ЮНЕСКО</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ның «Адам және биосфера» бағдарламасы бойынша Дүниежүзілік биосфералық қорықтар жүйесіне қамтылған. Жалпы аумағы 3,522 млн гектарды құрайды. Қорық аумағы үш табиғи зонаның бес физикалық</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географиялық ауданын қамтиды. Мұнда, тайганың аласа таулары мен орта таулары, субальпі және альпілік шалғынды ортаңғы және биік таулар, тундра</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дала қыраттары, тундраның орташа таулары, мұздықты шың құздар қатарлы Алтай тауларының барлық табиғи белдеулері бар. </w:t>
      </w:r>
      <w:r w:rsidR="00900B74">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Қорық аумағының жартысына жуығын биік таулы экожүйелері алып жатыр. Мұнда таулы тундралар, альпі және субальпі шалғындары, мұздықтар, жартастар, көпжылдық қарлы мұздықтар көп тараған. Барлық аумағының 34%</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ын ормандар алып жатыр. Климаты құбылмалы континенттік, орташа температурасы шілдеде 17°С, қаңтарда 25°С. Негізінен көктемгі</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жазғы кезеңде түсетін жауын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шашын мөлшері тайга зонасында 900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1000 мм маңайында, қорықтың оңтүстік</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шығыс бөлігінде 250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300 мм маңайында ауытқиды. Мұнда 2560 орта және шағын көлдер, оның ішінде 1200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жуық мұздық көлдер бар. </w:t>
      </w:r>
      <w:r w:rsidR="00900B74">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 xml:space="preserve">Алтай қорығы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флора мен фаунаның алуан түрлілігіне бай,</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ерекше құрамға ие. Био алуантүрлілігі бойынша Алтай қорығы Ресейлік табиғи қорықтардың алғашқы бестігіне кіреді. Ал тамырлы өсімдік түрлерінің саны бойынша Ресейде Кавказ биосфералық резерватынан кейін екінші орында.</w:t>
      </w:r>
      <w:r w:rsidR="00900B74">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Аумақта 3601 өсімдік түрі тіркелген, оның ішінде 2356 жоғары және 1245 төменгі өсімдіктер түрі бар. Оның ішінде, мүктер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550, тамырлы өсімдіктер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1770, балдырлар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668, саңырауқұлақтар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314, қыналар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263, папоротниктер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36 түрі бар. Ресейдің Қызыл кітабына енген өсімдіктердің 39 түрі, Халықаралық Қызыл кітапқа 3 түрі, Алтай Республикасының Қызыл кітабына енген 77 түрі өседі. Сүтқоректілер фаунасында жануарлардың 71 түрі тіркелген. Оның ішінде 18 жыртқыш, 8 парфинг, 24 кеміргіш, 2 қоян, 8 жарқанат, 11 жәндік қоректілер бар. Сүтқоректілердің 16 түрі әртүрлі дәрежедегі Қызыл кітапқа енген.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Орнитофауна бойынша құстардың 337 түрі тіркелген. Олардың 65 түрі Алтай Республикасының Қызыл кітабына, 42 түрі Ресейдің Қызыл кітабына, 11 түрі </w:t>
      </w:r>
      <w:r w:rsidR="004D6B91" w:rsidRPr="004D6B91">
        <w:rPr>
          <w:rFonts w:ascii="Times New Roman" w:hAnsi="Times New Roman" w:cs="Times New Roman"/>
          <w:bCs/>
          <w:sz w:val="28"/>
          <w:szCs w:val="28"/>
        </w:rPr>
        <w:t xml:space="preserve">Табиғатты қорғаудың халықаралық одағы </w:t>
      </w:r>
      <w:r w:rsidR="004D6B91">
        <w:rPr>
          <w:rFonts w:ascii="Times New Roman" w:hAnsi="Times New Roman" w:cs="Times New Roman"/>
          <w:bCs/>
          <w:sz w:val="28"/>
          <w:szCs w:val="28"/>
        </w:rPr>
        <w:t>(</w:t>
      </w:r>
      <w:r w:rsidRPr="001801B7">
        <w:rPr>
          <w:rFonts w:ascii="Times New Roman" w:hAnsi="Times New Roman" w:cs="Times New Roman"/>
          <w:bCs/>
          <w:sz w:val="28"/>
          <w:szCs w:val="28"/>
        </w:rPr>
        <w:t>IUCN</w:t>
      </w:r>
      <w:r w:rsidR="004D6B91">
        <w:rPr>
          <w:rFonts w:ascii="Times New Roman" w:hAnsi="Times New Roman" w:cs="Times New Roman"/>
          <w:bCs/>
          <w:sz w:val="28"/>
          <w:szCs w:val="28"/>
        </w:rPr>
        <w:t>)</w:t>
      </w:r>
      <w:r w:rsidRPr="001801B7">
        <w:rPr>
          <w:rFonts w:ascii="Times New Roman" w:hAnsi="Times New Roman" w:cs="Times New Roman"/>
          <w:bCs/>
          <w:sz w:val="28"/>
          <w:szCs w:val="28"/>
        </w:rPr>
        <w:t xml:space="preserve"> Қызыл кітабына енгізілген. «Қызыл кітапқа» енген көптеген түрлер үшін Алтай қорығы негізгі тіршілік ету ортасы болып табылады.</w:t>
      </w:r>
      <w:r w:rsidR="006F439D" w:rsidRPr="001801B7">
        <w:rPr>
          <w:rFonts w:ascii="Times New Roman" w:hAnsi="Times New Roman" w:cs="Times New Roman"/>
          <w:bCs/>
          <w:sz w:val="28"/>
          <w:szCs w:val="28"/>
        </w:rPr>
        <w:t xml:space="preserve"> </w:t>
      </w:r>
      <w:r w:rsidR="003239F6" w:rsidRPr="001801B7">
        <w:rPr>
          <w:rFonts w:ascii="Times New Roman" w:hAnsi="Times New Roman" w:cs="Times New Roman"/>
          <w:bCs/>
          <w:sz w:val="28"/>
          <w:szCs w:val="28"/>
        </w:rPr>
        <w:t>Қ</w:t>
      </w:r>
      <w:r w:rsidRPr="001801B7">
        <w:rPr>
          <w:rFonts w:ascii="Times New Roman" w:hAnsi="Times New Roman" w:cs="Times New Roman"/>
          <w:bCs/>
          <w:sz w:val="28"/>
          <w:szCs w:val="28"/>
        </w:rPr>
        <w:t>орық аумағында халықаралық маңызы бар 4 негізгі орнитологиялық аумақ анықталған. Герпетофаунаға қосмекенділердің 2 және бауырымен жорғалаушылардың 6 түрі кіреді, олардың 1 түрі Алтай Республикасының Қызыл кітабына енген. Омыртқасыздардың отрядтарынан инеліктің 39 түрі, майшыбынның 41 түрі, шыбын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шіркейдің 62 түрі, өрмекші тәрізділердің</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21 тұқымдасы (92 түрі),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лепидоптераның 104 түрі бар. </w:t>
      </w:r>
    </w:p>
    <w:p w14:paraId="37F2000A" w14:textId="4D68A5C7" w:rsidR="001A0097" w:rsidRPr="001801B7" w:rsidRDefault="001A0097" w:rsidP="00900B74">
      <w:pPr>
        <w:spacing w:after="0" w:line="240" w:lineRule="auto"/>
        <w:ind w:firstLine="720"/>
        <w:jc w:val="both"/>
        <w:rPr>
          <w:rFonts w:ascii="Times New Roman" w:hAnsi="Times New Roman" w:cs="Times New Roman"/>
          <w:bCs/>
          <w:sz w:val="28"/>
          <w:szCs w:val="28"/>
        </w:rPr>
      </w:pPr>
      <w:r w:rsidRPr="004D6B91">
        <w:rPr>
          <w:rFonts w:ascii="Times New Roman" w:hAnsi="Times New Roman" w:cs="Times New Roman"/>
          <w:bCs/>
          <w:i/>
          <w:iCs/>
          <w:sz w:val="28"/>
          <w:szCs w:val="28"/>
        </w:rPr>
        <w:t>2.</w:t>
      </w:r>
      <w:r w:rsidRPr="001801B7">
        <w:rPr>
          <w:rFonts w:ascii="Times New Roman" w:hAnsi="Times New Roman" w:cs="Times New Roman"/>
          <w:bCs/>
          <w:i/>
          <w:iCs/>
          <w:sz w:val="28"/>
          <w:szCs w:val="28"/>
        </w:rPr>
        <w:t xml:space="preserve"> Катунский мемлекеттік табиғи биосфералық резерваты:</w:t>
      </w:r>
      <w:r w:rsidRPr="001801B7">
        <w:rPr>
          <w:rFonts w:ascii="Times New Roman" w:hAnsi="Times New Roman" w:cs="Times New Roman"/>
          <w:bCs/>
          <w:sz w:val="28"/>
          <w:szCs w:val="28"/>
        </w:rPr>
        <w:t xml:space="preserve"> Алтай Республикасының Усть</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Коксин ауданында, Катун өзенінің жоғарғы ағысында Қазақстанмен шекаралас жерде орналасқан. Катунь жотасы мен Листвяга жотасының жоғары бөлігін қамтиды. Қорық аумағы елді мекендерден 40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80 км қашықтықта болғандықтан мұнда атпен, немесе Катун өзеніні бойымен қайықпен жетуге болады. Қорық Қазақстан Республикасының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 xml:space="preserve"> ұлттық табиғи паркімен 105 км шектеседі, және 2011 жылы «Алтай» Ресей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Қазақстан трансшекаралық қорығының құрамына енді. Алтайдың Дүниежүзілік табиғи мұрасы, Үлкен Алтай трансшекаралық ЮНЕСКО биосфералық резерватына қамтылған. Қорықтың жалпы аумағы 151 664 гектарды құрайды. Мұнда Сібірдегі қазіргі мұз басудың ең үлкен орталығы орналасқан. Ғылыми зерттеулер нәтижесінде климаттың өзгеруіне байланысты мұздықтардың еруін анықтады. Қорық аумағында негізінен Альпі мұздықты шалғындары, мұздықтар, таулы тундра және биік таулы шалғынды ландшафттары бар.</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Катунь жотасының ерекшелігі мұндағы өсімдіктер мен жануарлар дүниесінің алуан түрлілігімен сипатталады.</w:t>
      </w:r>
      <w:r w:rsidR="00900B74">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Қорық аумағында жоғары тамырлы өсімдіктердің 667 түрі, мүктің 215 түрі, қынаның 793 түрі, қалпақ саңырау құлақтардың 264 түрі бар. Олардың 9 түрі Ресейдің Қызыл кітабына, жоғары тамырлы өсімдіктердің 17 түрі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Алтай Республикасының Қызыл кітабына енген. Жануарлар</w:t>
      </w:r>
      <w:r w:rsidR="005E4314" w:rsidRPr="001801B7">
        <w:rPr>
          <w:rFonts w:ascii="Times New Roman" w:hAnsi="Times New Roman" w:cs="Times New Roman"/>
          <w:bCs/>
          <w:sz w:val="28"/>
          <w:szCs w:val="28"/>
        </w:rPr>
        <w:t>дың таралу</w:t>
      </w:r>
      <w:r w:rsidRPr="001801B7">
        <w:rPr>
          <w:rFonts w:ascii="Times New Roman" w:hAnsi="Times New Roman" w:cs="Times New Roman"/>
          <w:bCs/>
          <w:sz w:val="28"/>
          <w:szCs w:val="28"/>
        </w:rPr>
        <w:t xml:space="preserve"> аймағынан сүтқоректілердің 56 түрі, құстардың 161 түрі, бауырымен жорғалаушылардың 3 түрі, қосмекенділердің 2 түрі (қар барысы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uncia uncia), (өзен бұлғыны lutra lutra), балықтың 6 түрі мекен етеді.</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Омыртқасыз жануарларды санау зерттеулері әлі аяқталмаған. Құстардың 10 түрі және сүтқоректілердің 1 түрі Ресейдің Қызыл кітабына, құстардың 25 түрі және сүтқоректілердің 2 түрі Алтай Республикасының Қызыл кітабына енген. 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ақ қар барысы мен мускус бұғылары </w:t>
      </w:r>
      <w:r w:rsidR="004D6B91" w:rsidRPr="004D6B91">
        <w:rPr>
          <w:rFonts w:ascii="Times New Roman" w:hAnsi="Times New Roman" w:cs="Times New Roman"/>
          <w:bCs/>
          <w:sz w:val="28"/>
          <w:szCs w:val="28"/>
        </w:rPr>
        <w:t xml:space="preserve">Табиғатты қорғаудың халықаралық одағы </w:t>
      </w:r>
      <w:r w:rsidR="004D6B91">
        <w:rPr>
          <w:rFonts w:ascii="Times New Roman" w:hAnsi="Times New Roman" w:cs="Times New Roman"/>
          <w:bCs/>
          <w:sz w:val="28"/>
          <w:szCs w:val="28"/>
          <w:lang w:val="en-US"/>
        </w:rPr>
        <w:t>(</w:t>
      </w:r>
      <w:r w:rsidRPr="001801B7">
        <w:rPr>
          <w:rFonts w:ascii="Times New Roman" w:hAnsi="Times New Roman" w:cs="Times New Roman"/>
          <w:bCs/>
          <w:sz w:val="28"/>
          <w:szCs w:val="28"/>
        </w:rPr>
        <w:t>IUCN</w:t>
      </w:r>
      <w:r w:rsidR="004D6B91">
        <w:rPr>
          <w:rFonts w:ascii="Times New Roman" w:hAnsi="Times New Roman" w:cs="Times New Roman"/>
          <w:bCs/>
          <w:sz w:val="28"/>
          <w:szCs w:val="28"/>
        </w:rPr>
        <w:t>)</w:t>
      </w:r>
      <w:r w:rsidRPr="001801B7">
        <w:rPr>
          <w:rFonts w:ascii="Times New Roman" w:hAnsi="Times New Roman" w:cs="Times New Roman"/>
          <w:bCs/>
          <w:sz w:val="28"/>
          <w:szCs w:val="28"/>
        </w:rPr>
        <w:t xml:space="preserve"> </w:t>
      </w:r>
      <w:r w:rsidR="00D340F5" w:rsidRPr="001801B7">
        <w:rPr>
          <w:rFonts w:ascii="Times New Roman" w:hAnsi="Times New Roman" w:cs="Times New Roman"/>
          <w:bCs/>
          <w:sz w:val="28"/>
          <w:szCs w:val="28"/>
        </w:rPr>
        <w:t xml:space="preserve">қызыл </w:t>
      </w:r>
      <w:r w:rsidRPr="001801B7">
        <w:rPr>
          <w:rFonts w:ascii="Times New Roman" w:hAnsi="Times New Roman" w:cs="Times New Roman"/>
          <w:bCs/>
          <w:sz w:val="28"/>
          <w:szCs w:val="28"/>
        </w:rPr>
        <w:t>кіта</w:t>
      </w:r>
      <w:r w:rsidR="00D340F5">
        <w:rPr>
          <w:rFonts w:ascii="Times New Roman" w:hAnsi="Times New Roman" w:cs="Times New Roman"/>
          <w:bCs/>
          <w:sz w:val="28"/>
          <w:szCs w:val="28"/>
        </w:rPr>
        <w:t>п</w:t>
      </w:r>
      <w:r w:rsidRPr="001801B7">
        <w:rPr>
          <w:rFonts w:ascii="Times New Roman" w:hAnsi="Times New Roman" w:cs="Times New Roman"/>
          <w:bCs/>
          <w:sz w:val="28"/>
          <w:szCs w:val="28"/>
        </w:rPr>
        <w:t xml:space="preserve"> тізіміне енгізілген. Катун</w:t>
      </w:r>
      <w:r w:rsidR="00420175">
        <w:rPr>
          <w:rFonts w:ascii="Times New Roman" w:hAnsi="Times New Roman" w:cs="Times New Roman"/>
          <w:bCs/>
          <w:sz w:val="28"/>
          <w:szCs w:val="28"/>
        </w:rPr>
        <w:t>ский</w:t>
      </w:r>
      <w:r w:rsidRPr="001801B7">
        <w:rPr>
          <w:rFonts w:ascii="Times New Roman" w:hAnsi="Times New Roman" w:cs="Times New Roman"/>
          <w:bCs/>
          <w:sz w:val="28"/>
          <w:szCs w:val="28"/>
        </w:rPr>
        <w:t xml:space="preserve"> қорығының аумағында Катун жотасының асулары арқылы Мультинь көлдеріне, Таймен көліне, Белуханың етегіне, 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ақ жақын жерде атпен жүруге арналған экологиялық</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танымдық жаяу, барлығы 6 маршруттары бар.</w:t>
      </w:r>
    </w:p>
    <w:p w14:paraId="4AA8F351" w14:textId="71C78206" w:rsidR="001A0097" w:rsidRPr="00900B74" w:rsidRDefault="001A0097" w:rsidP="00900B74">
      <w:pPr>
        <w:spacing w:after="0" w:line="240" w:lineRule="auto"/>
        <w:ind w:firstLine="720"/>
        <w:jc w:val="both"/>
        <w:rPr>
          <w:rFonts w:ascii="Times New Roman" w:hAnsi="Times New Roman" w:cs="Times New Roman"/>
          <w:bCs/>
          <w:sz w:val="28"/>
          <w:szCs w:val="28"/>
          <w:highlight w:val="yellow"/>
        </w:rPr>
      </w:pPr>
      <w:r w:rsidRPr="001801B7">
        <w:rPr>
          <w:rFonts w:ascii="Times New Roman" w:hAnsi="Times New Roman" w:cs="Times New Roman"/>
          <w:bCs/>
          <w:i/>
          <w:iCs/>
          <w:sz w:val="28"/>
          <w:szCs w:val="28"/>
        </w:rPr>
        <w:t>3. Сайлюгем ұлттық паркы:</w:t>
      </w:r>
      <w:r w:rsidRPr="001801B7">
        <w:rPr>
          <w:rFonts w:ascii="Times New Roman" w:hAnsi="Times New Roman" w:cs="Times New Roman"/>
          <w:bCs/>
          <w:sz w:val="28"/>
          <w:szCs w:val="28"/>
        </w:rPr>
        <w:t xml:space="preserve"> Халықаралық деңгейде жойылып бара жатқан қар барысы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(uncia uncia),</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Алтай тау арқары (ovis ammon ammon) тіршілік ортасын, қоршаған орта ондағы биоәртүрлілікті сақтап қалу мақсатында құрылған. Жалпы аумағы Солтүстік </w:t>
      </w:r>
      <w:r w:rsidR="00E14486">
        <w:rPr>
          <w:rFonts w:ascii="Times New Roman" w:hAnsi="Times New Roman" w:cs="Times New Roman"/>
          <w:bCs/>
          <w:sz w:val="28"/>
          <w:szCs w:val="28"/>
        </w:rPr>
        <w:t>Чуйский</w:t>
      </w:r>
      <w:r w:rsidRPr="001801B7">
        <w:rPr>
          <w:rFonts w:ascii="Times New Roman" w:hAnsi="Times New Roman" w:cs="Times New Roman"/>
          <w:bCs/>
          <w:sz w:val="28"/>
          <w:szCs w:val="28"/>
        </w:rPr>
        <w:t xml:space="preserve"> жотасының батыс бөлігін Сайлюгем жотасының солтүстік беткейін қамтыған 118,380 га алаңды алып жатыр. Аумағы 3 бөлек кластерге бөлінеді Аргут</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80730 га, Сайлюгем</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34400 га, Ұландық</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3250 га. Ұлттық парк аумағынан мұзды биік құздар, таулы</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тундра, альпі және субальпі шалғындары, орта таулы ормандар, аласа таулы ормандар, орманды далалар мен жазық далалар, ж</w:t>
      </w:r>
      <w:r w:rsidR="00366269" w:rsidRPr="001801B7">
        <w:rPr>
          <w:rFonts w:ascii="Times New Roman" w:hAnsi="Times New Roman" w:cs="Times New Roman"/>
          <w:bCs/>
          <w:sz w:val="28"/>
          <w:szCs w:val="28"/>
        </w:rPr>
        <w:t>ә</w:t>
      </w:r>
      <w:r w:rsidRPr="001801B7">
        <w:rPr>
          <w:rFonts w:ascii="Times New Roman" w:hAnsi="Times New Roman" w:cs="Times New Roman"/>
          <w:bCs/>
          <w:sz w:val="28"/>
          <w:szCs w:val="28"/>
        </w:rPr>
        <w:t>не тұщы сулар аймағы қатарлы экожүйелер мен ландшафт түрлерін тамашалауға болады. Сайлюгем ұлттық паркінің биоалуантүрлілігі мол. Мұнда жоғары тамырлы өсімдіктердің 930 түрі, сүтқоректілердің 47 түрі, құстардың 146 түрі, балықтың 4 түрі және жәндіктердің 1000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нан астам түрі тіркелген. Бұлардан сүтқоректілердің 5 түрі, құстардың 20 түрі, тамырлы өсімдіктердің 25 түрі енгізілген Ресейдің Қызыл кітабына енген</w:t>
      </w:r>
      <w:sdt>
        <w:sdtPr>
          <w:rPr>
            <w:rFonts w:ascii="Times New Roman" w:hAnsi="Times New Roman" w:cs="Times New Roman"/>
            <w:bCs/>
            <w:sz w:val="28"/>
            <w:szCs w:val="28"/>
          </w:rPr>
          <w:id w:val="-1689524152"/>
          <w:citation/>
        </w:sdtPr>
        <w:sdtEndPr/>
        <w:sdtContent>
          <w:r w:rsidRPr="001801B7">
            <w:rPr>
              <w:rFonts w:ascii="Times New Roman" w:hAnsi="Times New Roman" w:cs="Times New Roman"/>
              <w:bCs/>
              <w:sz w:val="28"/>
              <w:szCs w:val="28"/>
            </w:rPr>
            <w:fldChar w:fldCharType="begin"/>
          </w:r>
          <w:r w:rsidRPr="001801B7">
            <w:rPr>
              <w:rFonts w:ascii="Times New Roman" w:hAnsi="Times New Roman" w:cs="Times New Roman"/>
              <w:bCs/>
              <w:sz w:val="28"/>
              <w:szCs w:val="28"/>
            </w:rPr>
            <w:instrText xml:space="preserve">CITATION Оюу11 \l 1033 </w:instrText>
          </w:r>
          <w:r w:rsidRPr="001801B7">
            <w:rPr>
              <w:rFonts w:ascii="Times New Roman" w:hAnsi="Times New Roman" w:cs="Times New Roman"/>
              <w:bCs/>
              <w:sz w:val="28"/>
              <w:szCs w:val="28"/>
            </w:rPr>
            <w:fldChar w:fldCharType="separate"/>
          </w:r>
          <w:r w:rsidR="00E667C7">
            <w:rPr>
              <w:rFonts w:ascii="Times New Roman" w:hAnsi="Times New Roman" w:cs="Times New Roman"/>
              <w:bCs/>
              <w:noProof/>
              <w:sz w:val="28"/>
              <w:szCs w:val="28"/>
            </w:rPr>
            <w:t xml:space="preserve"> </w:t>
          </w:r>
          <w:r w:rsidR="00E667C7" w:rsidRPr="00E667C7">
            <w:rPr>
              <w:rFonts w:ascii="Times New Roman" w:hAnsi="Times New Roman" w:cs="Times New Roman"/>
              <w:noProof/>
              <w:sz w:val="28"/>
              <w:szCs w:val="28"/>
            </w:rPr>
            <w:t>[78]</w:t>
          </w:r>
          <w:r w:rsidRPr="001801B7">
            <w:rPr>
              <w:rFonts w:ascii="Times New Roman" w:hAnsi="Times New Roman" w:cs="Times New Roman"/>
              <w:bCs/>
              <w:sz w:val="28"/>
              <w:szCs w:val="28"/>
            </w:rPr>
            <w:fldChar w:fldCharType="end"/>
          </w:r>
        </w:sdtContent>
      </w:sdt>
      <w:r w:rsidRPr="001801B7">
        <w:rPr>
          <w:rFonts w:ascii="Times New Roman" w:hAnsi="Times New Roman" w:cs="Times New Roman"/>
          <w:bCs/>
          <w:sz w:val="28"/>
          <w:szCs w:val="28"/>
        </w:rPr>
        <w:t>.</w:t>
      </w:r>
    </w:p>
    <w:p w14:paraId="0B31546A" w14:textId="379D32D3"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4. Таулы</w:t>
      </w:r>
      <w:r w:rsidR="00830E61" w:rsidRPr="001801B7">
        <w:rPr>
          <w:rFonts w:ascii="Times New Roman" w:hAnsi="Times New Roman" w:cs="Times New Roman"/>
          <w:bCs/>
          <w:i/>
          <w:iCs/>
          <w:sz w:val="28"/>
          <w:szCs w:val="28"/>
        </w:rPr>
        <w:t>–</w:t>
      </w:r>
      <w:r w:rsidRPr="001801B7">
        <w:rPr>
          <w:rFonts w:ascii="Times New Roman" w:hAnsi="Times New Roman" w:cs="Times New Roman"/>
          <w:bCs/>
          <w:i/>
          <w:iCs/>
          <w:sz w:val="28"/>
          <w:szCs w:val="28"/>
        </w:rPr>
        <w:t>Алтай ботаникалық бағы</w:t>
      </w:r>
      <w:r w:rsidRPr="001801B7">
        <w:rPr>
          <w:rFonts w:ascii="Times New Roman" w:hAnsi="Times New Roman" w:cs="Times New Roman"/>
          <w:bCs/>
          <w:sz w:val="28"/>
          <w:szCs w:val="28"/>
        </w:rPr>
        <w:t xml:space="preserve">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Орталық Сібір ботаникалық бағының Алтай Республикасындағы филиалы. Ботаникалық бақтың негізгі міндеті Алтай Республикасының флорасын зерттеу, сирек, жойылып бара жатқан және эндемикалық өсімдік түрлерін және сақтап қалу. Ботаникалық бақ</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Сема өзен аңғарындағы </w:t>
      </w:r>
      <w:r w:rsidR="00670839">
        <w:rPr>
          <w:rFonts w:ascii="Times New Roman" w:hAnsi="Times New Roman" w:cs="Times New Roman"/>
          <w:bCs/>
          <w:sz w:val="28"/>
          <w:szCs w:val="28"/>
          <w:lang w:val="kk-KZ"/>
        </w:rPr>
        <w:t>К</w:t>
      </w:r>
      <w:r w:rsidRPr="001801B7">
        <w:rPr>
          <w:rFonts w:ascii="Times New Roman" w:hAnsi="Times New Roman" w:cs="Times New Roman"/>
          <w:bCs/>
          <w:sz w:val="28"/>
          <w:szCs w:val="28"/>
        </w:rPr>
        <w:t>атайл</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Шишқұлар</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таза шалғын ұлттық табиғат ескерткішінің аумағында орналасқан. Жалпы аумағы 60 гектарды құрайды. Бұл бақта биогеоценоздардың қалыптасуына ерекше қолайлы, табиғи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климаттық белдеулер тоғысқан, сирек және жойылып бара жатқан өсімдік түрлері өсетін көркем зонаның бөлігі. Бұл бақта 1005 өсімдік түрі анықталған, бұл Алтай Республикасының жалпы Алтай флорасының шамамен 50% құрайды. Саңырауқұлақтардың 161 түрі бар тіркелген. Оның ішінде 3 түрі Ресей Федерациясының Қызыл кітабына, 4 түрі Алтай Республикасының Қызыл кітабына енгізілген. </w:t>
      </w:r>
      <w:r w:rsidR="003239F6" w:rsidRPr="001801B7">
        <w:rPr>
          <w:rFonts w:ascii="Times New Roman" w:hAnsi="Times New Roman" w:cs="Times New Roman"/>
          <w:bCs/>
          <w:sz w:val="28"/>
          <w:szCs w:val="28"/>
        </w:rPr>
        <w:t>С</w:t>
      </w:r>
      <w:r w:rsidRPr="001801B7">
        <w:rPr>
          <w:rFonts w:ascii="Times New Roman" w:hAnsi="Times New Roman" w:cs="Times New Roman"/>
          <w:bCs/>
          <w:sz w:val="28"/>
          <w:szCs w:val="28"/>
        </w:rPr>
        <w:t>ирек кездесетін құстардың көбеюіне қолайлы маңызды аймақ. Шағын аумақта құстардың көп түрін кездестіруге болады. Мұнда құстардың шамамен 91 түрі, көбелектің 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ден астам түрі бар. Мұнда </w:t>
      </w:r>
      <w:r w:rsidR="00E049FE" w:rsidRPr="001801B7">
        <w:rPr>
          <w:rFonts w:ascii="Times New Roman" w:hAnsi="Times New Roman" w:cs="Times New Roman"/>
          <w:bCs/>
          <w:sz w:val="28"/>
          <w:szCs w:val="28"/>
        </w:rPr>
        <w:t xml:space="preserve">экологиялық </w:t>
      </w:r>
      <w:r w:rsidRPr="001801B7">
        <w:rPr>
          <w:rFonts w:ascii="Times New Roman" w:hAnsi="Times New Roman" w:cs="Times New Roman"/>
          <w:bCs/>
          <w:sz w:val="28"/>
          <w:szCs w:val="28"/>
        </w:rPr>
        <w:t>білім беруге арналған арнайы тақырыптағы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соқпақ маршруттар бар. </w:t>
      </w:r>
    </w:p>
    <w:p w14:paraId="141862B9" w14:textId="12E56251" w:rsidR="001A0097" w:rsidRPr="001801B7" w:rsidRDefault="001A0097" w:rsidP="00E049FE">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5. Белуха табиғи саябағы:</w:t>
      </w:r>
      <w:r w:rsidRPr="001801B7">
        <w:rPr>
          <w:rFonts w:ascii="Times New Roman" w:hAnsi="Times New Roman" w:cs="Times New Roman"/>
          <w:bCs/>
          <w:sz w:val="28"/>
          <w:szCs w:val="28"/>
        </w:rPr>
        <w:t xml:space="preserve"> Алтай Республикасы Үкіметінің 1997 жылғы №198 қаулысымен 120 730 га аумақты қамтып, құрылған. Бұл ұлттық саябақты Белуха тауындағы биосфераның ерекше экологиялық, тарихи және мәдени құндылығын сақтап қалу, табиғи ландшафттар және рекреациялық ресурстарды қорғау, рекреациялық қорды экологиялық тепе</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теңдікті сақтай отыра пайдалану, саябақтың аумағында жаппай демалу саяхаты үшін жағдай жасау, табиғатты қорғаудың тиімді әдістерін жүзеге асыру қатарлы негізгі 5 мақсат аясында ұйымдастырылған.</w:t>
      </w:r>
      <w:r w:rsidR="00E049FE">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Халықаралық табиғатты қорғау одағы әзірлеген ерекше қорғалатын табиғи аумақтардың классификациясына сәйкес Белуха табиғи парк халықаралық II санатқа жатады.</w:t>
      </w:r>
    </w:p>
    <w:p w14:paraId="5CF8C948" w14:textId="317C8C44" w:rsidR="001A0097" w:rsidRPr="001801B7" w:rsidRDefault="001A0097" w:rsidP="00900B7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6. </w:t>
      </w:r>
      <w:r w:rsidR="00F445BC">
        <w:rPr>
          <w:rFonts w:ascii="Times New Roman" w:hAnsi="Times New Roman" w:cs="Times New Roman"/>
          <w:i/>
          <w:iCs/>
          <w:sz w:val="28"/>
          <w:szCs w:val="28"/>
          <w:lang w:val="kk-KZ"/>
        </w:rPr>
        <w:t>«</w:t>
      </w:r>
      <w:r w:rsidRPr="001801B7">
        <w:rPr>
          <w:rFonts w:ascii="Times New Roman" w:hAnsi="Times New Roman" w:cs="Times New Roman"/>
          <w:bCs/>
          <w:i/>
          <w:iCs/>
          <w:sz w:val="28"/>
          <w:szCs w:val="28"/>
        </w:rPr>
        <w:t>Укок демалыс аймағы</w:t>
      </w:r>
      <w:r w:rsidR="00F445BC">
        <w:rPr>
          <w:rFonts w:ascii="Times New Roman" w:hAnsi="Times New Roman" w:cs="Times New Roman"/>
          <w:i/>
          <w:iCs/>
          <w:sz w:val="28"/>
          <w:szCs w:val="28"/>
          <w:lang w:val="kk-KZ"/>
        </w:rPr>
        <w:t>»</w:t>
      </w:r>
      <w:r w:rsidR="00F445BC">
        <w:rPr>
          <w:rFonts w:ascii="Times New Roman" w:hAnsi="Times New Roman" w:cs="Times New Roman"/>
          <w:bCs/>
          <w:i/>
          <w:iCs/>
          <w:sz w:val="28"/>
          <w:szCs w:val="28"/>
          <w:lang w:val="kk-KZ"/>
        </w:rPr>
        <w:t xml:space="preserve"> </w:t>
      </w:r>
      <w:r w:rsidRPr="001801B7">
        <w:rPr>
          <w:rFonts w:ascii="Times New Roman" w:hAnsi="Times New Roman" w:cs="Times New Roman"/>
          <w:bCs/>
          <w:i/>
          <w:iCs/>
          <w:sz w:val="28"/>
          <w:szCs w:val="28"/>
        </w:rPr>
        <w:t>табиғи саябағы:</w:t>
      </w:r>
      <w:r w:rsidRPr="001801B7">
        <w:rPr>
          <w:rFonts w:ascii="Times New Roman" w:hAnsi="Times New Roman" w:cs="Times New Roman"/>
          <w:bCs/>
          <w:sz w:val="28"/>
          <w:szCs w:val="28"/>
        </w:rPr>
        <w:t xml:space="preserve"> Алтай Республикасы Үкіметінің 2005 жылғы №77 қаулысымен құрылған. «Алтайдың алтын таулары» комплексмен ЮНЕСКО</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ның Дүниежүзілік табиғи мұра тізіміне енген. Саябақ аумағы Қош</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Ағаш ауданының 261,295 га аумағын алып жатыр. Сирек кездесетін өсімдіктер мен жануарлар түрлерін қорғау, олардың тіршілік ортасын қорғау мақсатында республикалық маңызы бар ерекше қорғалатын табиғи аумақ мәртебесі бойынша құрылған. Саябақтың аумағына </w:t>
      </w:r>
      <w:r w:rsidR="00E049FE">
        <w:rPr>
          <w:rFonts w:ascii="Times New Roman" w:hAnsi="Times New Roman" w:cs="Times New Roman"/>
          <w:bCs/>
          <w:sz w:val="28"/>
          <w:szCs w:val="28"/>
          <w:lang w:val="kk-KZ"/>
        </w:rPr>
        <w:t>Ук</w:t>
      </w:r>
      <w:r w:rsidR="00E049FE">
        <w:rPr>
          <w:rFonts w:ascii="Times New Roman" w:hAnsi="Times New Roman" w:cs="Times New Roman"/>
          <w:bCs/>
          <w:sz w:val="28"/>
          <w:szCs w:val="28"/>
        </w:rPr>
        <w:t>ок</w:t>
      </w:r>
      <w:r w:rsidRPr="001801B7">
        <w:rPr>
          <w:rFonts w:ascii="Times New Roman" w:hAnsi="Times New Roman" w:cs="Times New Roman"/>
          <w:bCs/>
          <w:sz w:val="28"/>
          <w:szCs w:val="28"/>
        </w:rPr>
        <w:t xml:space="preserve"> үстірті, Оңтүстік Алтай, Сайлюгем және онымен шектесетін </w:t>
      </w:r>
      <w:r w:rsidR="00E049FE">
        <w:rPr>
          <w:rFonts w:ascii="Times New Roman" w:hAnsi="Times New Roman" w:cs="Times New Roman"/>
          <w:bCs/>
          <w:sz w:val="28"/>
          <w:szCs w:val="28"/>
        </w:rPr>
        <w:t>Бес</w:t>
      </w:r>
      <w:r w:rsidR="00F33094">
        <w:rPr>
          <w:rFonts w:ascii="Times New Roman" w:hAnsi="Times New Roman" w:cs="Times New Roman"/>
          <w:bCs/>
          <w:sz w:val="28"/>
          <w:szCs w:val="28"/>
          <w:lang w:val="kk-KZ"/>
        </w:rPr>
        <w:t>б</w:t>
      </w:r>
      <w:r w:rsidRPr="001801B7">
        <w:rPr>
          <w:rFonts w:ascii="Times New Roman" w:hAnsi="Times New Roman" w:cs="Times New Roman"/>
          <w:bCs/>
          <w:sz w:val="28"/>
          <w:szCs w:val="28"/>
        </w:rPr>
        <w:t>огд</w:t>
      </w:r>
      <w:r w:rsidR="00E049FE">
        <w:rPr>
          <w:rFonts w:ascii="Times New Roman" w:hAnsi="Times New Roman" w:cs="Times New Roman"/>
          <w:bCs/>
          <w:sz w:val="28"/>
          <w:szCs w:val="28"/>
        </w:rPr>
        <w:t>а</w:t>
      </w:r>
      <w:r w:rsidRPr="001801B7">
        <w:rPr>
          <w:rFonts w:ascii="Times New Roman" w:hAnsi="Times New Roman" w:cs="Times New Roman"/>
          <w:bCs/>
          <w:sz w:val="28"/>
          <w:szCs w:val="28"/>
        </w:rPr>
        <w:t xml:space="preserve"> тау жоталарының солтүстік беткейлерінің биік таулы бөліктері жатады. Табиғат паркі құрылғанға дейін бұл аумақ ұлттық қорық мәртебесіне ие болды. 1994 жылы уақытша қорғалатын Укок </w:t>
      </w:r>
      <w:r w:rsidR="002B7A7F" w:rsidRPr="002B7A7F">
        <w:rPr>
          <w:rFonts w:ascii="Times New Roman" w:hAnsi="Times New Roman" w:cs="Times New Roman"/>
          <w:bCs/>
          <w:sz w:val="28"/>
          <w:szCs w:val="28"/>
        </w:rPr>
        <w:t xml:space="preserve">демалыс аймағы </w:t>
      </w:r>
      <w:r w:rsidRPr="001801B7">
        <w:rPr>
          <w:rFonts w:ascii="Times New Roman" w:hAnsi="Times New Roman" w:cs="Times New Roman"/>
          <w:bCs/>
          <w:sz w:val="28"/>
          <w:szCs w:val="28"/>
        </w:rPr>
        <w:t xml:space="preserve">құрылып, оның мерзімі 2004 жылы аяқталды. </w:t>
      </w:r>
    </w:p>
    <w:p w14:paraId="4F4EB4D5" w14:textId="7B86B5DC"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7. Үч еңмек табиғи саябағы:</w:t>
      </w:r>
      <w:r w:rsidRPr="001801B7">
        <w:rPr>
          <w:rFonts w:ascii="Times New Roman" w:hAnsi="Times New Roman" w:cs="Times New Roman"/>
          <w:bCs/>
          <w:sz w:val="28"/>
          <w:szCs w:val="28"/>
        </w:rPr>
        <w:t xml:space="preserve"> Алтай Республикасы Үкіметінің</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2001 жылғы №306 қаулысымен О</w:t>
      </w:r>
      <w:r w:rsidR="00D54AD3">
        <w:rPr>
          <w:rFonts w:ascii="Times New Roman" w:hAnsi="Times New Roman" w:cs="Times New Roman"/>
          <w:bCs/>
          <w:sz w:val="28"/>
          <w:szCs w:val="28"/>
        </w:rPr>
        <w:t>н</w:t>
      </w:r>
      <w:r w:rsidRPr="001801B7">
        <w:rPr>
          <w:rFonts w:ascii="Times New Roman" w:hAnsi="Times New Roman" w:cs="Times New Roman"/>
          <w:bCs/>
          <w:sz w:val="28"/>
          <w:szCs w:val="28"/>
        </w:rPr>
        <w:t>гудай аудан аумағында Қаракөл өзенінің алабында, Урсул өзенінің оң саласын қамтып құрылған. Жер көлемі 81 135 га. Бұл саябақты табиғи орта және табиғи ландшафттарды сақтау, рекреациялық ресурстардың экологиялық тепе</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теңдікті сақтай отырып саяхатқа жағдай жасау, табиғатты қорғаудың тиімді әдістерін әзірлеу, табиғи парк аумағын тиімді пайдалану мақсатында құрған.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Қазіргі таңда табиғи парк аумағындағы ландшафттардың биологиялық әртүрлілігін сақтау, тарихи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мәдени мұраны зерделеу, </w:t>
      </w:r>
      <w:r w:rsidR="00D00C13" w:rsidRPr="001801B7">
        <w:rPr>
          <w:rFonts w:ascii="Times New Roman" w:hAnsi="Times New Roman" w:cs="Times New Roman"/>
          <w:bCs/>
          <w:color w:val="000000" w:themeColor="text1"/>
          <w:sz w:val="28"/>
          <w:szCs w:val="28"/>
        </w:rPr>
        <w:t>зақымдалған</w:t>
      </w:r>
      <w:r w:rsidRPr="001801B7">
        <w:rPr>
          <w:rFonts w:ascii="Times New Roman" w:hAnsi="Times New Roman" w:cs="Times New Roman"/>
          <w:bCs/>
          <w:sz w:val="28"/>
          <w:szCs w:val="28"/>
        </w:rPr>
        <w:t xml:space="preserve"> табиғи және тарихи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мәдени кешендерді қалпына келтіру, су объектілерінін қорғау, экологиялық мониторинг жүргізу, бей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берекетсіз туризмге жол бермей ретке келтіру мақсаттары бойынша жұмыстар атқарылуда. </w:t>
      </w:r>
    </w:p>
    <w:p w14:paraId="4E11DAD0" w14:textId="16E4ABE5" w:rsidR="001A0097" w:rsidRPr="001801B7" w:rsidRDefault="001A0097" w:rsidP="00E15984">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8. Ақ чолушпа ұлттық паркі:</w:t>
      </w:r>
      <w:r w:rsidRPr="001801B7">
        <w:rPr>
          <w:rFonts w:ascii="Times New Roman" w:hAnsi="Times New Roman" w:cs="Times New Roman"/>
          <w:bCs/>
          <w:sz w:val="28"/>
          <w:szCs w:val="28"/>
        </w:rPr>
        <w:t xml:space="preserve"> Алтай Республикасы Үкіметінің 2011 жылғы №306 қаулысы бойынша Улаган аудан аумағында құрылған. Ұлттық парк 195376 гектарды қамтыған үш кластерден тұрады,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w:t>
      </w:r>
      <w:r w:rsidR="00AD1D3E">
        <w:rPr>
          <w:rFonts w:ascii="Times New Roman" w:hAnsi="Times New Roman" w:cs="Times New Roman"/>
          <w:bCs/>
          <w:sz w:val="28"/>
          <w:szCs w:val="28"/>
        </w:rPr>
        <w:t>Чу</w:t>
      </w:r>
      <w:r w:rsidRPr="001801B7">
        <w:rPr>
          <w:rFonts w:ascii="Times New Roman" w:hAnsi="Times New Roman" w:cs="Times New Roman"/>
          <w:bCs/>
          <w:sz w:val="28"/>
          <w:szCs w:val="28"/>
        </w:rPr>
        <w:t>лышман</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кластері 117296 га, </w:t>
      </w:r>
      <w:r w:rsidR="00E92725">
        <w:rPr>
          <w:rFonts w:ascii="Times New Roman" w:hAnsi="Times New Roman" w:cs="Times New Roman"/>
          <w:bCs/>
          <w:sz w:val="28"/>
          <w:szCs w:val="28"/>
          <w:lang w:val="kk-KZ"/>
        </w:rPr>
        <w:t>К</w:t>
      </w:r>
      <w:r w:rsidRPr="001801B7">
        <w:rPr>
          <w:rFonts w:ascii="Times New Roman" w:hAnsi="Times New Roman" w:cs="Times New Roman"/>
          <w:bCs/>
          <w:sz w:val="28"/>
          <w:szCs w:val="28"/>
        </w:rPr>
        <w:t>алба</w:t>
      </w:r>
      <w:r w:rsidR="00E92725">
        <w:rPr>
          <w:rFonts w:ascii="Times New Roman" w:hAnsi="Times New Roman" w:cs="Times New Roman"/>
          <w:bCs/>
          <w:sz w:val="28"/>
          <w:szCs w:val="28"/>
          <w:lang w:val="kk-KZ"/>
        </w:rPr>
        <w:t>к</w:t>
      </w:r>
      <w:r w:rsidRPr="001801B7">
        <w:rPr>
          <w:rFonts w:ascii="Times New Roman" w:hAnsi="Times New Roman" w:cs="Times New Roman"/>
          <w:bCs/>
          <w:sz w:val="28"/>
          <w:szCs w:val="28"/>
        </w:rPr>
        <w:t>ая кластері 78056 га, Пазырық кластері 24 га аумақты алып жатыр.</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Ұлттық парк зонасына жататын Чулышман өзенінің аңғары </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 болашақ ұрпақ үшін сақтауды қажет ететін әртүрлі табиғи нысандар кешенін сақтап қалған, Алтай Республикасының бірегей табиғи ескерткіші. 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ақ қорғандар, ежелгі суландыру жүйелерінің қалдықтары қатарлы көптеген археологиялық және тарихи</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мәдени орындар бар. Мұнда Алтай Республикасының қызыл кітабына енгізілген барлық флора түрлердің 55 түрі немесе 41%</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ы саябақта кездеседі. Бұл биоалуантүрліліктің бай ортасы екенін көрсетеді. Саябақта қызыл кітапқа енген өсімдіктердің 46</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дан астам түрі өседі, олардың бір түрі (lepizorus lineatus alberta) жойылу қаупінде, және 37 түрі сирек кездеседі. Парк аумағында сүтқоректілердің 70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тен астам түрі бар, негізінен жануарлар популяциясының тығыздығы жоғары. Құстардың алуан түріде жоғары, барлығы 323 түрі тіркелген.</w:t>
      </w:r>
    </w:p>
    <w:p w14:paraId="242FCC2F" w14:textId="647E95DE"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9. Сумультинский табиғи биологиялық резерваты</w:t>
      </w:r>
      <w:r w:rsidRPr="001801B7">
        <w:rPr>
          <w:rFonts w:ascii="Times New Roman" w:hAnsi="Times New Roman" w:cs="Times New Roman"/>
          <w:bCs/>
          <w:sz w:val="28"/>
          <w:szCs w:val="28"/>
        </w:rPr>
        <w:t>: Алтай Республикасы Үкіметінің 2002 жылғы №2 қаулысымен облыстық маңызы бар Сумультинский табиғи биологиялық қорығы құрылды. Биологиялық резерват Катун өзенінің Орта бассейні, Сумультинский</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және Иолге жоталарының таулы тайга, альпі, жартылай таулы дала ландшафттарын қамтыған 255 066 га аумақта алып орналасқан. Бұл аумақта антропогендік фактор әсерінен өзгерген ешқандай із байқалмайды, барлығы табиғи. Қорғауға алудағы басты мақсаты аңшылық фаунаның жекелеген түрлері, соның ішінде бұлғындар мен бұғылардың санын қалпына келтіру, сондай</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ақ өзен бассейндегі балқарағай массивтерін сақтау болып табылады. Мұнда Алтай Республикасының Қызыл кітабына өсімдіктердің 6 түрі, жануарлардың 12 түрі бар.</w:t>
      </w:r>
      <w:r w:rsidR="006F64D4"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Алайда бұл аумақта зерттелуі жеткілікті жүрілмегендіктен Қызыл кітапқа енген түрлердің саны мұнанда көп болуы мүмкін.</w:t>
      </w:r>
      <w:r w:rsidR="006F439D" w:rsidRPr="001801B7">
        <w:rPr>
          <w:rFonts w:ascii="Times New Roman" w:hAnsi="Times New Roman" w:cs="Times New Roman"/>
          <w:bCs/>
          <w:sz w:val="28"/>
          <w:szCs w:val="28"/>
        </w:rPr>
        <w:t xml:space="preserve"> </w:t>
      </w:r>
    </w:p>
    <w:p w14:paraId="4B1A518D" w14:textId="2A1C8A43" w:rsidR="001A0097" w:rsidRPr="001801B7" w:rsidRDefault="001A0097" w:rsidP="0047391D">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10. Шавлинский табиғи биологиялық резерваты</w:t>
      </w:r>
      <w:r w:rsidRPr="001801B7">
        <w:rPr>
          <w:rFonts w:ascii="Times New Roman" w:hAnsi="Times New Roman" w:cs="Times New Roman"/>
          <w:bCs/>
          <w:sz w:val="28"/>
          <w:szCs w:val="28"/>
        </w:rPr>
        <w:t xml:space="preserve">: Алтай Республикасы Үкіметінің 2002 жылғы №201 қаулысымен құрылған. Резерват аумағы Солтүстік </w:t>
      </w:r>
      <w:r w:rsidR="00BC34DC">
        <w:rPr>
          <w:rFonts w:ascii="Times New Roman" w:hAnsi="Times New Roman" w:cs="Times New Roman"/>
          <w:bCs/>
          <w:sz w:val="28"/>
          <w:szCs w:val="28"/>
          <w:lang w:val="kk-KZ"/>
        </w:rPr>
        <w:t>Чуйский</w:t>
      </w:r>
      <w:r w:rsidRPr="001801B7">
        <w:rPr>
          <w:rFonts w:ascii="Times New Roman" w:hAnsi="Times New Roman" w:cs="Times New Roman"/>
          <w:bCs/>
          <w:sz w:val="28"/>
          <w:szCs w:val="28"/>
        </w:rPr>
        <w:t xml:space="preserve"> және Катун</w:t>
      </w:r>
      <w:r w:rsidR="00BC34DC">
        <w:rPr>
          <w:rFonts w:ascii="Times New Roman" w:hAnsi="Times New Roman" w:cs="Times New Roman"/>
          <w:bCs/>
          <w:sz w:val="28"/>
          <w:szCs w:val="28"/>
          <w:lang w:val="kk-KZ"/>
        </w:rPr>
        <w:t>ский</w:t>
      </w:r>
      <w:r w:rsidRPr="001801B7">
        <w:rPr>
          <w:rFonts w:ascii="Times New Roman" w:hAnsi="Times New Roman" w:cs="Times New Roman"/>
          <w:bCs/>
          <w:sz w:val="28"/>
          <w:szCs w:val="28"/>
        </w:rPr>
        <w:t xml:space="preserve"> жоталарының ең биік таулы бөлігінде</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255 763 га алаңды қамтып орналасқан. Оның 54 гектары аңшылық және кәсіптік жануарларды қорғауға арналған зоологиялық резерват ретінде олардың санын көбейту, жануарлардың табиғи қоныстануына арналған іргелес аңшылық алқап болып есептелінеді. Мұнда республиканың аңшылық және кәсіптік маңызы бар фаунасының барлық түрі мекендейді, олардың 26 ​​түрі Алтай Республикасының Қызыл кітабына енген. Флорасы да алуан түрлі, оның ішінде Алтай Республикасының Қызыл кітабына енген 28 өсімдік түрі бар.</w:t>
      </w:r>
      <w:r w:rsidR="0047391D">
        <w:rPr>
          <w:rFonts w:ascii="Times New Roman" w:hAnsi="Times New Roman" w:cs="Times New Roman"/>
          <w:bCs/>
          <w:sz w:val="28"/>
          <w:szCs w:val="28"/>
          <w:lang w:val="kk-KZ"/>
        </w:rPr>
        <w:t xml:space="preserve"> </w:t>
      </w:r>
      <w:r w:rsidRPr="001801B7">
        <w:rPr>
          <w:rFonts w:ascii="Times New Roman" w:hAnsi="Times New Roman" w:cs="Times New Roman"/>
          <w:bCs/>
          <w:sz w:val="28"/>
          <w:szCs w:val="28"/>
        </w:rPr>
        <w:t xml:space="preserve">Халықаралық классификация бойынша Шавлинский резерватын ландшафттары, жануарлар дүниесі мен өсімдіктері аймағы </w:t>
      </w:r>
      <w:r w:rsidR="00366269" w:rsidRPr="001801B7">
        <w:rPr>
          <w:rFonts w:ascii="Times New Roman" w:hAnsi="Times New Roman" w:cs="Times New Roman"/>
          <w:bCs/>
          <w:sz w:val="28"/>
          <w:szCs w:val="28"/>
        </w:rPr>
        <w:t>зақымдалмаған</w:t>
      </w:r>
      <w:r w:rsidRPr="001801B7">
        <w:rPr>
          <w:rFonts w:ascii="Times New Roman" w:hAnsi="Times New Roman" w:cs="Times New Roman"/>
          <w:bCs/>
          <w:sz w:val="28"/>
          <w:szCs w:val="28"/>
        </w:rPr>
        <w:t xml:space="preserve"> ерекше қорғалатын аумақтар санатына жатқызуға болады.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2010 жылы «Сайлюгем» ұлттық паркінің ұйымдастырылуына байланысты Шавлинск қорығы аумағының бір бөлігі (80730 га) Аргут кластері болып басқа ерекше қорғалатын табиғи аумақтың құрамына енді. </w:t>
      </w:r>
    </w:p>
    <w:p w14:paraId="581708DA" w14:textId="7A2FA252" w:rsidR="001A0097" w:rsidRPr="001801B7" w:rsidRDefault="001A0097" w:rsidP="00FC5E55">
      <w:pPr>
        <w:spacing w:line="240" w:lineRule="auto"/>
        <w:ind w:firstLine="720"/>
        <w:jc w:val="both"/>
        <w:rPr>
          <w:rFonts w:ascii="Times New Roman" w:hAnsi="Times New Roman" w:cs="Times New Roman"/>
          <w:b/>
          <w:sz w:val="28"/>
          <w:szCs w:val="28"/>
        </w:rPr>
      </w:pPr>
      <w:r w:rsidRPr="001801B7">
        <w:rPr>
          <w:rFonts w:ascii="Times New Roman" w:hAnsi="Times New Roman" w:cs="Times New Roman"/>
          <w:bCs/>
          <w:i/>
          <w:iCs/>
          <w:sz w:val="28"/>
          <w:szCs w:val="28"/>
        </w:rPr>
        <w:t>Туристік жәдігерлер</w:t>
      </w:r>
      <w:r w:rsidR="002D37A5" w:rsidRPr="001801B7">
        <w:rPr>
          <w:rFonts w:ascii="Times New Roman" w:hAnsi="Times New Roman" w:cs="Times New Roman"/>
          <w:bCs/>
          <w:i/>
          <w:iCs/>
          <w:sz w:val="28"/>
          <w:szCs w:val="28"/>
        </w:rPr>
        <w:t>:</w:t>
      </w:r>
      <w:r w:rsidR="002D37A5" w:rsidRPr="001801B7">
        <w:rPr>
          <w:rFonts w:ascii="Times New Roman" w:hAnsi="Times New Roman" w:cs="Times New Roman"/>
          <w:b/>
          <w:sz w:val="28"/>
          <w:szCs w:val="28"/>
        </w:rPr>
        <w:t xml:space="preserve"> </w:t>
      </w:r>
      <w:r w:rsidRPr="001801B7">
        <w:rPr>
          <w:rFonts w:ascii="Times New Roman" w:hAnsi="Times New Roman" w:cs="Times New Roman"/>
          <w:bCs/>
          <w:i/>
          <w:iCs/>
          <w:sz w:val="28"/>
          <w:szCs w:val="28"/>
        </w:rPr>
        <w:t xml:space="preserve">Қазақстан Алтай </w:t>
      </w:r>
      <w:r w:rsidRPr="001801B7">
        <w:rPr>
          <w:rFonts w:ascii="Times New Roman" w:hAnsi="Times New Roman" w:cs="Times New Roman"/>
          <w:bCs/>
          <w:i/>
          <w:iCs/>
          <w:color w:val="000000" w:themeColor="text1"/>
          <w:sz w:val="28"/>
          <w:szCs w:val="28"/>
        </w:rPr>
        <w:t>жотасы</w:t>
      </w:r>
      <w:r w:rsidRPr="001801B7">
        <w:rPr>
          <w:rFonts w:ascii="Times New Roman" w:hAnsi="Times New Roman" w:cs="Times New Roman"/>
          <w:bCs/>
          <w:i/>
          <w:iCs/>
          <w:sz w:val="28"/>
          <w:szCs w:val="28"/>
        </w:rPr>
        <w:t>.</w:t>
      </w:r>
      <w:r w:rsidRPr="001801B7">
        <w:rPr>
          <w:rFonts w:ascii="Times New Roman" w:hAnsi="Times New Roman" w:cs="Times New Roman"/>
          <w:bCs/>
          <w:sz w:val="28"/>
          <w:szCs w:val="28"/>
        </w:rPr>
        <w:t xml:space="preserve"> Шығыс Қазақстан облысы, Алтай жотасында туристерге танымал әр түрлі </w:t>
      </w:r>
      <w:r w:rsidR="00FC5E55">
        <w:rPr>
          <w:rFonts w:ascii="Times New Roman" w:hAnsi="Times New Roman" w:cs="Times New Roman"/>
          <w:bCs/>
          <w:sz w:val="28"/>
          <w:szCs w:val="28"/>
          <w:lang w:val="kk-KZ"/>
        </w:rPr>
        <w:t>жәдігерлер</w:t>
      </w:r>
      <w:r w:rsidRPr="001801B7">
        <w:rPr>
          <w:rFonts w:ascii="Times New Roman" w:hAnsi="Times New Roman" w:cs="Times New Roman"/>
          <w:bCs/>
          <w:sz w:val="28"/>
          <w:szCs w:val="28"/>
        </w:rPr>
        <w:t xml:space="preserve"> бар. Көл жағалаулары, әр түрлі тарихи ескерткіштер, әсем табиғаты бар жерлер қатарлы әр түрлі топқа жататын жәдігерлер бар. Туристік жәдігерлерге төмендегі кесте бойынша қысқаша анықтама берілді.</w:t>
      </w:r>
    </w:p>
    <w:p w14:paraId="06BB744E" w14:textId="0AAE7BA3"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8D4067" w:rsidRPr="001801B7">
        <w:rPr>
          <w:rFonts w:ascii="Times New Roman" w:hAnsi="Times New Roman" w:cs="Times New Roman"/>
          <w:bCs/>
          <w:i w:val="0"/>
          <w:iCs w:val="0"/>
          <w:color w:val="auto"/>
          <w:sz w:val="28"/>
          <w:szCs w:val="28"/>
        </w:rPr>
        <w:fldChar w:fldCharType="begin"/>
      </w:r>
      <w:r w:rsidR="008D4067" w:rsidRPr="001801B7">
        <w:rPr>
          <w:rFonts w:ascii="Times New Roman" w:hAnsi="Times New Roman" w:cs="Times New Roman"/>
          <w:bCs/>
          <w:i w:val="0"/>
          <w:iCs w:val="0"/>
          <w:color w:val="auto"/>
          <w:sz w:val="28"/>
          <w:szCs w:val="28"/>
        </w:rPr>
        <w:instrText xml:space="preserve"> SEQ Кесте \* ARABIC </w:instrText>
      </w:r>
      <w:r w:rsidR="008D4067" w:rsidRPr="001801B7">
        <w:rPr>
          <w:rFonts w:ascii="Times New Roman" w:hAnsi="Times New Roman" w:cs="Times New Roman"/>
          <w:bCs/>
          <w:i w:val="0"/>
          <w:iCs w:val="0"/>
          <w:color w:val="auto"/>
          <w:sz w:val="28"/>
          <w:szCs w:val="28"/>
        </w:rPr>
        <w:fldChar w:fldCharType="separate"/>
      </w:r>
      <w:r w:rsidR="00EB0731">
        <w:rPr>
          <w:rFonts w:ascii="Times New Roman" w:hAnsi="Times New Roman" w:cs="Times New Roman"/>
          <w:bCs/>
          <w:i w:val="0"/>
          <w:iCs w:val="0"/>
          <w:noProof/>
          <w:color w:val="auto"/>
          <w:sz w:val="28"/>
          <w:szCs w:val="28"/>
          <w:lang w:val="kk-KZ"/>
        </w:rPr>
        <w:t>Б.</w:t>
      </w:r>
      <w:r w:rsidR="00EB0731">
        <w:rPr>
          <w:rFonts w:ascii="Times New Roman" w:hAnsi="Times New Roman" w:cs="Times New Roman"/>
          <w:bCs/>
          <w:i w:val="0"/>
          <w:iCs w:val="0"/>
          <w:noProof/>
          <w:color w:val="auto"/>
          <w:sz w:val="28"/>
          <w:szCs w:val="28"/>
          <w:lang w:val="en-US"/>
        </w:rPr>
        <w:t>4</w:t>
      </w:r>
      <w:r w:rsidR="008D4067" w:rsidRPr="001801B7">
        <w:rPr>
          <w:rFonts w:ascii="Times New Roman" w:hAnsi="Times New Roman" w:cs="Times New Roman"/>
          <w:bCs/>
          <w:i w:val="0"/>
          <w:iCs w:val="0"/>
          <w:color w:val="auto"/>
          <w:sz w:val="28"/>
          <w:szCs w:val="28"/>
        </w:rPr>
        <w:fldChar w:fldCharType="end"/>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 Алтай жотасындағы туристік жәдігерлер</w:t>
      </w:r>
    </w:p>
    <w:tbl>
      <w:tblPr>
        <w:tblStyle w:val="aa"/>
        <w:tblW w:w="9493" w:type="dxa"/>
        <w:tblLook w:val="04A0" w:firstRow="1" w:lastRow="0" w:firstColumn="1" w:lastColumn="0" w:noHBand="0" w:noVBand="1"/>
      </w:tblPr>
      <w:tblGrid>
        <w:gridCol w:w="1416"/>
        <w:gridCol w:w="8077"/>
      </w:tblGrid>
      <w:tr w:rsidR="001A0097" w:rsidRPr="001801B7" w14:paraId="6F5AC871" w14:textId="77777777" w:rsidTr="00983C41">
        <w:trPr>
          <w:tblHeader/>
        </w:trPr>
        <w:tc>
          <w:tcPr>
            <w:tcW w:w="1416" w:type="dxa"/>
            <w:vAlign w:val="center"/>
          </w:tcPr>
          <w:p w14:paraId="60699765"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Атауы</w:t>
            </w:r>
          </w:p>
        </w:tc>
        <w:tc>
          <w:tcPr>
            <w:tcW w:w="8077" w:type="dxa"/>
          </w:tcPr>
          <w:p w14:paraId="4DE1ED56"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Қысқаша анықтама</w:t>
            </w:r>
          </w:p>
        </w:tc>
      </w:tr>
      <w:tr w:rsidR="001A0097" w:rsidRPr="001801B7" w14:paraId="1141CD1C" w14:textId="77777777" w:rsidTr="00983C41">
        <w:trPr>
          <w:tblHeader/>
        </w:trPr>
        <w:tc>
          <w:tcPr>
            <w:tcW w:w="1416" w:type="dxa"/>
            <w:vAlign w:val="center"/>
          </w:tcPr>
          <w:p w14:paraId="08C88CD7"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1</w:t>
            </w:r>
          </w:p>
        </w:tc>
        <w:tc>
          <w:tcPr>
            <w:tcW w:w="8077" w:type="dxa"/>
          </w:tcPr>
          <w:p w14:paraId="10CFDC44"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2</w:t>
            </w:r>
          </w:p>
        </w:tc>
      </w:tr>
      <w:tr w:rsidR="001A0097" w:rsidRPr="001801B7" w14:paraId="083E017A" w14:textId="77777777" w:rsidTr="00983C41">
        <w:tc>
          <w:tcPr>
            <w:tcW w:w="9493" w:type="dxa"/>
            <w:gridSpan w:val="2"/>
            <w:vAlign w:val="center"/>
          </w:tcPr>
          <w:p w14:paraId="24666BB0"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Табиғи көрікті жерлер</w:t>
            </w:r>
          </w:p>
        </w:tc>
      </w:tr>
      <w:tr w:rsidR="001A0097" w:rsidRPr="001801B7" w14:paraId="410EC06D" w14:textId="77777777" w:rsidTr="00983C41">
        <w:tc>
          <w:tcPr>
            <w:tcW w:w="1416" w:type="dxa"/>
            <w:vAlign w:val="center"/>
          </w:tcPr>
          <w:p w14:paraId="4DCB642F"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Белуха шыңы</w:t>
            </w:r>
          </w:p>
        </w:tc>
        <w:tc>
          <w:tcPr>
            <w:tcW w:w="8077" w:type="dxa"/>
          </w:tcPr>
          <w:p w14:paraId="0ECF4821" w14:textId="77777777"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Алтай жотасының ең биік шыңы. Қазақстандағы альпинизмның негізгі споттарының бірі. Белуха шыңына шығу үшін әр елден көп туристер келеді. Халықаралық деңгейдегі танымал туристік destination. </w:t>
            </w:r>
          </w:p>
        </w:tc>
      </w:tr>
      <w:tr w:rsidR="001A0097" w:rsidRPr="001801B7" w14:paraId="5B32B3B7" w14:textId="77777777" w:rsidTr="00983C41">
        <w:tc>
          <w:tcPr>
            <w:tcW w:w="1416" w:type="dxa"/>
            <w:vAlign w:val="center"/>
          </w:tcPr>
          <w:p w14:paraId="6DF8F667"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Қаракөл</w:t>
            </w:r>
          </w:p>
        </w:tc>
        <w:tc>
          <w:tcPr>
            <w:tcW w:w="8077" w:type="dxa"/>
          </w:tcPr>
          <w:p w14:paraId="0311C156" w14:textId="1608EE4D"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Белухаға барар жолдың оңтүстік</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батысында орналасқан</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тамаша көл. Көл таулардың баурайындағы қылқан жапырақты орманмен қоршалған, жоғарғы бөлігінде альпілік шалғынды әсем табиғатты ойпатта, теңіз деңгейінен 1656 м</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орналасқан. Судың тұнықтығы 4,2 м</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ге жетеді. Көлде салмағы 3 кг болатын язь балығы мекендейтіндіктен орысша</w:t>
            </w:r>
            <w:r w:rsidR="006F439D" w:rsidRPr="001801B7">
              <w:rPr>
                <w:rFonts w:ascii="Times New Roman" w:hAnsi="Times New Roman" w:cs="Times New Roman"/>
                <w:bCs/>
                <w:color w:val="000000" w:themeColor="text1"/>
                <w:sz w:val="24"/>
                <w:szCs w:val="24"/>
              </w:rPr>
              <w:t xml:space="preserve"> </w:t>
            </w:r>
            <w:r w:rsidRPr="001801B7">
              <w:rPr>
                <w:rFonts w:ascii="Times New Roman" w:hAnsi="Times New Roman" w:cs="Times New Roman"/>
                <w:bCs/>
                <w:color w:val="000000" w:themeColor="text1"/>
                <w:sz w:val="24"/>
                <w:szCs w:val="24"/>
              </w:rPr>
              <w:t xml:space="preserve">Язевое деп атаған, және язь балығы мекендейтін осы аймақтағы жалғыз көл. </w:t>
            </w:r>
          </w:p>
        </w:tc>
      </w:tr>
      <w:tr w:rsidR="001A0097" w:rsidRPr="001801B7" w14:paraId="7EACF67D" w14:textId="77777777" w:rsidTr="00983C41">
        <w:tc>
          <w:tcPr>
            <w:tcW w:w="1416" w:type="dxa"/>
            <w:vAlign w:val="center"/>
          </w:tcPr>
          <w:p w14:paraId="43256B85"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Рахман қайнары</w:t>
            </w:r>
          </w:p>
        </w:tc>
        <w:tc>
          <w:tcPr>
            <w:tcW w:w="8077" w:type="dxa"/>
          </w:tcPr>
          <w:p w14:paraId="0D9A9759" w14:textId="03A5E324"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Белухаға барар жолда орналасқан ең ірі шипажай орны. Бұл шипажай Арасан көлі жағасында, теңiз деңгейiнен 1750 м биiктiкте айналасын биiк тау, орман қоршаған өте көрiктi жерде орналасқан. Рахман қайнары терең тектоникалық жарықтан 35</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42°С температурасымен ағып шығатын шипалы арасан. Мұнда 1925</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1936 жылдар курорт жұмыстаған, 1960 жылдан қайтадан жұмыстай бастады.</w:t>
            </w:r>
          </w:p>
        </w:tc>
      </w:tr>
      <w:tr w:rsidR="001A0097" w:rsidRPr="001801B7" w14:paraId="374C1B3D" w14:textId="77777777" w:rsidTr="00983C41">
        <w:tc>
          <w:tcPr>
            <w:tcW w:w="1416" w:type="dxa"/>
            <w:vAlign w:val="center"/>
          </w:tcPr>
          <w:p w14:paraId="4C790C5A"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Батыс Алтай қорығы</w:t>
            </w:r>
          </w:p>
        </w:tc>
        <w:tc>
          <w:tcPr>
            <w:tcW w:w="8077" w:type="dxa"/>
          </w:tcPr>
          <w:p w14:paraId="5ADBA4BF" w14:textId="77777777"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Батыс Сібір далаларының, Оңтүстік Сібір мен Орталық Азия тауларының және Қазақстан шөлдерінің түйіскен жерінде орналасқан ерекше табиғаты бар, туристер көп баратын қорық. </w:t>
            </w:r>
          </w:p>
        </w:tc>
      </w:tr>
      <w:tr w:rsidR="001A0097" w:rsidRPr="001801B7" w14:paraId="74041AF7" w14:textId="77777777" w:rsidTr="00983C41">
        <w:tc>
          <w:tcPr>
            <w:tcW w:w="9493" w:type="dxa"/>
            <w:gridSpan w:val="2"/>
            <w:vAlign w:val="center"/>
          </w:tcPr>
          <w:p w14:paraId="7DBDC38E"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Туристер баратын жағалаулар</w:t>
            </w:r>
          </w:p>
        </w:tc>
      </w:tr>
      <w:tr w:rsidR="001A0097" w:rsidRPr="001801B7" w14:paraId="029C8B14" w14:textId="77777777" w:rsidTr="00983C41">
        <w:tc>
          <w:tcPr>
            <w:tcW w:w="1416" w:type="dxa"/>
            <w:vAlign w:val="center"/>
          </w:tcPr>
          <w:p w14:paraId="5C8B63A6"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Бұқтырма жағалауы</w:t>
            </w:r>
          </w:p>
        </w:tc>
        <w:tc>
          <w:tcPr>
            <w:tcW w:w="8077" w:type="dxa"/>
          </w:tcPr>
          <w:p w14:paraId="6A7AC320" w14:textId="77777777"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Өскеменнен 100 км қашықтықта, Бұқтырма су қоймасының жағалауы құмды, таза сулы. Жағалауда катеж үйлер көп. Қайықпен жүзу, катамаранмен серуендеу қатарлы су ойындары жақсы дамыған. </w:t>
            </w:r>
          </w:p>
        </w:tc>
      </w:tr>
      <w:tr w:rsidR="001A0097" w:rsidRPr="001801B7" w14:paraId="51AED077" w14:textId="77777777" w:rsidTr="00983C41">
        <w:tc>
          <w:tcPr>
            <w:tcW w:w="1416" w:type="dxa"/>
            <w:vAlign w:val="center"/>
          </w:tcPr>
          <w:p w14:paraId="4A9039AF"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Сібе көлдері</w:t>
            </w:r>
          </w:p>
        </w:tc>
        <w:tc>
          <w:tcPr>
            <w:tcW w:w="8077" w:type="dxa"/>
          </w:tcPr>
          <w:p w14:paraId="1A01C9FE" w14:textId="2AD4906C"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Өскемен қаласына жақын орналасқан гранит жартастармен тұйықталған қатарласқан 5 көл. Аттары Қаракөл, Қоржынкөл, Шалқар, Төрт</w:t>
            </w:r>
            <w:r w:rsidR="00EB0731">
              <w:rPr>
                <w:rFonts w:ascii="Times New Roman" w:hAnsi="Times New Roman" w:cs="Times New Roman"/>
                <w:bCs/>
                <w:color w:val="000000" w:themeColor="text1"/>
                <w:sz w:val="24"/>
                <w:szCs w:val="24"/>
                <w:lang w:val="kk-KZ"/>
              </w:rPr>
              <w:t>қ</w:t>
            </w:r>
            <w:r w:rsidRPr="001801B7">
              <w:rPr>
                <w:rFonts w:ascii="Times New Roman" w:hAnsi="Times New Roman" w:cs="Times New Roman"/>
                <w:bCs/>
                <w:color w:val="000000" w:themeColor="text1"/>
                <w:sz w:val="24"/>
                <w:szCs w:val="24"/>
              </w:rPr>
              <w:t xml:space="preserve">ара көл, Садыр көл көлдері. Жазда Өскемен халқы құмды жағаға шомылуға, қыста мұз айдында қаладан алыс демалуға келеді. </w:t>
            </w:r>
          </w:p>
        </w:tc>
      </w:tr>
      <w:tr w:rsidR="001A0097" w:rsidRPr="001801B7" w14:paraId="45616C3C" w14:textId="77777777" w:rsidTr="00983C41">
        <w:tc>
          <w:tcPr>
            <w:tcW w:w="1416" w:type="dxa"/>
            <w:vAlign w:val="center"/>
          </w:tcPr>
          <w:p w14:paraId="3A80521A"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Шабынды көл жағалауы</w:t>
            </w:r>
          </w:p>
        </w:tc>
        <w:tc>
          <w:tcPr>
            <w:tcW w:w="8077" w:type="dxa"/>
          </w:tcPr>
          <w:p w14:paraId="67DA865C" w14:textId="552BF476" w:rsidR="001A0097" w:rsidRPr="001801B7" w:rsidRDefault="001A0097" w:rsidP="00D51B1F">
            <w:pPr>
              <w:jc w:val="both"/>
              <w:rPr>
                <w:rFonts w:ascii="Times New Roman" w:hAnsi="Times New Roman" w:cs="Times New Roman"/>
                <w:bCs/>
                <w:color w:val="333333"/>
                <w:sz w:val="24"/>
                <w:szCs w:val="24"/>
                <w:shd w:val="clear" w:color="auto" w:fill="FFFFFF"/>
              </w:rPr>
            </w:pPr>
            <w:r w:rsidRPr="003027D3">
              <w:rPr>
                <w:rFonts w:ascii="Times New Roman" w:hAnsi="Times New Roman" w:cs="Times New Roman"/>
                <w:bCs/>
                <w:color w:val="000000" w:themeColor="text1"/>
                <w:sz w:val="24"/>
                <w:szCs w:val="24"/>
                <w:shd w:val="clear" w:color="auto" w:fill="FFFFFF"/>
              </w:rPr>
              <w:t>Өскемен қаласынан 90 шақырымда, Таянт жотасында т.д.жоғары 1000 м биіктікте орналасқан әсем көл. Көлдің ұзындығы 1 км, тереңдігі 7м</w:t>
            </w:r>
            <w:r w:rsidR="00830E61" w:rsidRPr="003027D3">
              <w:rPr>
                <w:rFonts w:ascii="Times New Roman" w:hAnsi="Times New Roman" w:cs="Times New Roman"/>
                <w:bCs/>
                <w:color w:val="000000" w:themeColor="text1"/>
                <w:sz w:val="24"/>
                <w:szCs w:val="24"/>
                <w:shd w:val="clear" w:color="auto" w:fill="FFFFFF"/>
              </w:rPr>
              <w:t>–</w:t>
            </w:r>
            <w:r w:rsidRPr="003027D3">
              <w:rPr>
                <w:rFonts w:ascii="Times New Roman" w:hAnsi="Times New Roman" w:cs="Times New Roman"/>
                <w:bCs/>
                <w:color w:val="000000" w:themeColor="text1"/>
                <w:sz w:val="24"/>
                <w:szCs w:val="24"/>
                <w:shd w:val="clear" w:color="auto" w:fill="FFFFFF"/>
              </w:rPr>
              <w:t xml:space="preserve">ге дейін жетеді. Жағасы қайың ағаштармен көмкерілген, шомылуға қолайлы жағалауларыда бар. Тыныштықты қалайтын туристердің қысы жазы баратын мекені. </w:t>
            </w:r>
          </w:p>
        </w:tc>
      </w:tr>
      <w:tr w:rsidR="001A0097" w:rsidRPr="001801B7" w14:paraId="7A19F2E7" w14:textId="77777777" w:rsidTr="00983C41">
        <w:tc>
          <w:tcPr>
            <w:tcW w:w="1416" w:type="dxa"/>
            <w:vAlign w:val="center"/>
          </w:tcPr>
          <w:p w14:paraId="45821A74"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Свинчатка жағалауы</w:t>
            </w:r>
          </w:p>
        </w:tc>
        <w:tc>
          <w:tcPr>
            <w:tcW w:w="8077" w:type="dxa"/>
          </w:tcPr>
          <w:p w14:paraId="2B3DBA1F" w14:textId="77777777" w:rsidR="001A0097" w:rsidRPr="001801B7" w:rsidRDefault="001A0097" w:rsidP="00D51B1F">
            <w:pPr>
              <w:jc w:val="both"/>
              <w:rPr>
                <w:rFonts w:ascii="Times New Roman" w:hAnsi="Times New Roman" w:cs="Times New Roman"/>
                <w:bCs/>
                <w:color w:val="333333"/>
                <w:sz w:val="24"/>
                <w:szCs w:val="24"/>
                <w:shd w:val="clear" w:color="auto" w:fill="FFFFFF"/>
              </w:rPr>
            </w:pPr>
            <w:r w:rsidRPr="001801B7">
              <w:rPr>
                <w:rFonts w:ascii="Times New Roman" w:hAnsi="Times New Roman" w:cs="Times New Roman"/>
                <w:bCs/>
                <w:color w:val="333333"/>
                <w:sz w:val="24"/>
                <w:szCs w:val="24"/>
                <w:shd w:val="clear" w:color="auto" w:fill="FFFFFF"/>
              </w:rPr>
              <w:t xml:space="preserve">Бұқтырма су қоймасының сол жағалауы бойында орналасқан, құм аппақ, су жылы теңіз жағалауына ұқсас жағажай. Мұнда инфрақұрылым дамымағанмен соңғы жылдары туристер көп келетін болған. </w:t>
            </w:r>
          </w:p>
        </w:tc>
      </w:tr>
      <w:tr w:rsidR="003027D3" w:rsidRPr="001801B7" w14:paraId="337544E6" w14:textId="77777777" w:rsidTr="00446F7D">
        <w:tc>
          <w:tcPr>
            <w:tcW w:w="9493" w:type="dxa"/>
            <w:gridSpan w:val="2"/>
            <w:vAlign w:val="center"/>
          </w:tcPr>
          <w:p w14:paraId="5400882F" w14:textId="77777777" w:rsidR="003027D3" w:rsidRPr="001801B7" w:rsidRDefault="003027D3" w:rsidP="00446F7D">
            <w:pPr>
              <w:jc w:val="center"/>
              <w:rPr>
                <w:rFonts w:ascii="Times New Roman" w:hAnsi="Times New Roman" w:cs="Times New Roman"/>
                <w:bCs/>
                <w:sz w:val="24"/>
                <w:szCs w:val="24"/>
              </w:rPr>
            </w:pPr>
            <w:r w:rsidRPr="001801B7">
              <w:rPr>
                <w:rFonts w:ascii="Times New Roman" w:hAnsi="Times New Roman" w:cs="Times New Roman"/>
                <w:bCs/>
                <w:sz w:val="24"/>
                <w:szCs w:val="24"/>
              </w:rPr>
              <w:t>Археологиялық орындар</w:t>
            </w:r>
          </w:p>
        </w:tc>
      </w:tr>
      <w:tr w:rsidR="003027D3" w:rsidRPr="001801B7" w14:paraId="77870679" w14:textId="77777777" w:rsidTr="00446F7D">
        <w:tc>
          <w:tcPr>
            <w:tcW w:w="1416" w:type="dxa"/>
            <w:vAlign w:val="center"/>
          </w:tcPr>
          <w:p w14:paraId="34E0EC85" w14:textId="77777777" w:rsidR="003027D3" w:rsidRPr="001801B7" w:rsidRDefault="003027D3" w:rsidP="00446F7D">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Шілікті қорғандары</w:t>
            </w:r>
          </w:p>
        </w:tc>
        <w:tc>
          <w:tcPr>
            <w:tcW w:w="8077" w:type="dxa"/>
          </w:tcPr>
          <w:p w14:paraId="33DE704D" w14:textId="77777777" w:rsidR="003027D3" w:rsidRPr="001801B7" w:rsidRDefault="003027D3" w:rsidP="00446F7D">
            <w:pPr>
              <w:jc w:val="both"/>
              <w:rPr>
                <w:rFonts w:ascii="Times New Roman" w:hAnsi="Times New Roman" w:cs="Times New Roman"/>
                <w:bCs/>
                <w:color w:val="333333"/>
                <w:sz w:val="24"/>
                <w:szCs w:val="24"/>
                <w:shd w:val="clear" w:color="auto" w:fill="FFFFFF"/>
              </w:rPr>
            </w:pPr>
            <w:r w:rsidRPr="001801B7">
              <w:rPr>
                <w:rFonts w:ascii="Times New Roman" w:hAnsi="Times New Roman" w:cs="Times New Roman"/>
                <w:bCs/>
                <w:color w:val="333333"/>
                <w:sz w:val="24"/>
                <w:szCs w:val="24"/>
                <w:shd w:val="clear" w:color="auto" w:fill="FFFFFF"/>
              </w:rPr>
              <w:t xml:space="preserve">Шілікті сақ қорғандары Зайсан ауданы, Тарбағатай, Сауыр, Маңырақ жоталарымен қоршалған ойпатта, Зайсан көлінен оңтүстікке қарай 100 км, зерттеу аумағынан тысқары орналасқан. Тек мұнда қазба жұмыстары жүргізілгені болмаса, қандай бір құрылыс жоқ. </w:t>
            </w:r>
          </w:p>
        </w:tc>
      </w:tr>
      <w:tr w:rsidR="003027D3" w:rsidRPr="001801B7" w14:paraId="7CAB5A91" w14:textId="77777777" w:rsidTr="00446F7D">
        <w:tc>
          <w:tcPr>
            <w:tcW w:w="1416" w:type="dxa"/>
            <w:vAlign w:val="center"/>
          </w:tcPr>
          <w:p w14:paraId="12103B42" w14:textId="77777777" w:rsidR="003027D3" w:rsidRPr="001801B7" w:rsidRDefault="003027D3" w:rsidP="00446F7D">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Берел қорғандары</w:t>
            </w:r>
          </w:p>
        </w:tc>
        <w:tc>
          <w:tcPr>
            <w:tcW w:w="8077" w:type="dxa"/>
          </w:tcPr>
          <w:p w14:paraId="13BE0AA7" w14:textId="7891AD0F" w:rsidR="003027D3" w:rsidRPr="001801B7" w:rsidRDefault="003027D3" w:rsidP="00446F7D">
            <w:pPr>
              <w:shd w:val="clear" w:color="auto" w:fill="FFFFFF"/>
              <w:spacing w:after="100" w:afterAutospacing="1"/>
              <w:jc w:val="both"/>
              <w:rPr>
                <w:rFonts w:ascii="Times New Roman" w:hAnsi="Times New Roman" w:cs="Times New Roman"/>
                <w:bCs/>
                <w:color w:val="333333"/>
                <w:sz w:val="24"/>
                <w:szCs w:val="24"/>
                <w:shd w:val="clear" w:color="auto" w:fill="FFFFFF"/>
              </w:rPr>
            </w:pPr>
            <w:r w:rsidRPr="001801B7">
              <w:rPr>
                <w:rFonts w:ascii="Times New Roman" w:eastAsia="Times New Roman" w:hAnsi="Times New Roman" w:cs="Times New Roman"/>
                <w:bCs/>
                <w:color w:val="333333"/>
                <w:sz w:val="24"/>
                <w:szCs w:val="24"/>
              </w:rPr>
              <w:t xml:space="preserve">Берел </w:t>
            </w:r>
            <w:r w:rsidRPr="001801B7">
              <w:rPr>
                <w:rFonts w:ascii="Times New Roman" w:hAnsi="Times New Roman" w:cs="Times New Roman"/>
                <w:bCs/>
                <w:color w:val="333333"/>
                <w:sz w:val="24"/>
                <w:szCs w:val="24"/>
              </w:rPr>
              <w:t>а</w:t>
            </w:r>
            <w:r w:rsidRPr="001801B7">
              <w:rPr>
                <w:rFonts w:ascii="Times New Roman" w:hAnsi="Times New Roman" w:cs="Times New Roman"/>
                <w:bCs/>
                <w:color w:val="333333"/>
                <w:sz w:val="24"/>
                <w:szCs w:val="24"/>
                <w:shd w:val="clear" w:color="auto" w:fill="FFFFFF"/>
              </w:rPr>
              <w:t>рхеологиялық</w:t>
            </w:r>
            <w:r w:rsidRPr="001801B7">
              <w:rPr>
                <w:rFonts w:ascii="Times New Roman" w:eastAsia="Times New Roman" w:hAnsi="Times New Roman" w:cs="Times New Roman"/>
                <w:bCs/>
                <w:color w:val="333333"/>
                <w:sz w:val="24"/>
                <w:szCs w:val="24"/>
              </w:rPr>
              <w:t xml:space="preserve"> мұражайы Қатонқарағай ауданының Жамбыл ауылынан оңтүстік–батысқа қарай 7 км жерде орналасқан. Бұл өзен аңғарында </w:t>
            </w:r>
            <w:r w:rsidR="00727A17" w:rsidRPr="00727A17">
              <w:rPr>
                <w:rFonts w:ascii="Times New Roman" w:hAnsi="Times New Roman" w:cs="Times New Roman"/>
                <w:bCs/>
                <w:sz w:val="24"/>
                <w:szCs w:val="24"/>
              </w:rPr>
              <w:t>б.з.б.</w:t>
            </w:r>
            <w:r w:rsidRPr="00727A17">
              <w:rPr>
                <w:rFonts w:ascii="Times New Roman" w:eastAsia="Times New Roman" w:hAnsi="Times New Roman" w:cs="Times New Roman"/>
                <w:bCs/>
                <w:color w:val="333333"/>
              </w:rPr>
              <w:t xml:space="preserve"> </w:t>
            </w:r>
            <w:r w:rsidRPr="001801B7">
              <w:rPr>
                <w:rFonts w:ascii="Times New Roman" w:eastAsia="Times New Roman" w:hAnsi="Times New Roman" w:cs="Times New Roman"/>
                <w:bCs/>
                <w:color w:val="333333"/>
                <w:sz w:val="24"/>
                <w:szCs w:val="24"/>
              </w:rPr>
              <w:t xml:space="preserve">1 мың жылдық алдындағы сақ тайпаларының көсемдері жерленген 100–дей қорған, тас қорымдар бар. Археологиялық қазба жұмыстары бойынша 1998–2010 жылдары 18 қорған қазылған. Қорғаннан 2017 жылы ұйымдастырылған экспедиция барысында алтын адам табылды. Бұл музей археологиялық қазба жұмыстар бойынша салынған Шығыс Қазақстандағы жалғыз музей. </w:t>
            </w:r>
          </w:p>
        </w:tc>
      </w:tr>
      <w:tr w:rsidR="003027D3" w:rsidRPr="001801B7" w14:paraId="0EC23BF0" w14:textId="77777777" w:rsidTr="00446F7D">
        <w:tc>
          <w:tcPr>
            <w:tcW w:w="1416" w:type="dxa"/>
            <w:vAlign w:val="center"/>
          </w:tcPr>
          <w:p w14:paraId="54BE6BD4" w14:textId="77777777" w:rsidR="003027D3" w:rsidRPr="001801B7" w:rsidRDefault="003027D3" w:rsidP="00446F7D">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Ақбауыр үңгірі</w:t>
            </w:r>
          </w:p>
        </w:tc>
        <w:tc>
          <w:tcPr>
            <w:tcW w:w="8077" w:type="dxa"/>
          </w:tcPr>
          <w:p w14:paraId="283B874C" w14:textId="77777777" w:rsidR="003027D3" w:rsidRPr="001801B7" w:rsidRDefault="003027D3" w:rsidP="00446F7D">
            <w:pPr>
              <w:jc w:val="both"/>
              <w:rPr>
                <w:rFonts w:ascii="Times New Roman" w:hAnsi="Times New Roman" w:cs="Times New Roman"/>
                <w:bCs/>
                <w:color w:val="333333"/>
                <w:sz w:val="24"/>
                <w:szCs w:val="24"/>
                <w:shd w:val="clear" w:color="auto" w:fill="FFFFFF"/>
              </w:rPr>
            </w:pPr>
            <w:r w:rsidRPr="001801B7">
              <w:rPr>
                <w:rFonts w:ascii="Times New Roman" w:hAnsi="Times New Roman" w:cs="Times New Roman"/>
                <w:bCs/>
                <w:color w:val="333333"/>
                <w:sz w:val="24"/>
                <w:szCs w:val="24"/>
                <w:shd w:val="clear" w:color="auto" w:fill="FFFFFF"/>
              </w:rPr>
              <w:t xml:space="preserve">Өскемен қаласынан 38 км шақырымда </w:t>
            </w:r>
            <w:r>
              <w:rPr>
                <w:rFonts w:ascii="Times New Roman" w:hAnsi="Times New Roman" w:cs="Times New Roman"/>
                <w:bCs/>
                <w:color w:val="333333"/>
                <w:sz w:val="24"/>
                <w:szCs w:val="24"/>
                <w:shd w:val="clear" w:color="auto" w:fill="FFFFFF"/>
                <w:lang w:val="kk-KZ"/>
              </w:rPr>
              <w:t>Қ</w:t>
            </w:r>
            <w:r w:rsidRPr="001801B7">
              <w:rPr>
                <w:rFonts w:ascii="Times New Roman" w:hAnsi="Times New Roman" w:cs="Times New Roman"/>
                <w:bCs/>
                <w:color w:val="333333"/>
                <w:sz w:val="24"/>
                <w:szCs w:val="24"/>
                <w:shd w:val="clear" w:color="auto" w:fill="FFFFFF"/>
              </w:rPr>
              <w:t>алба тауында орналасқан. Мұнда сирек кездесетін темір дәуіріндегі қорғандар, жерлеу орындары бар. Мұндағы жартастар арқылы ежелгі адамдардың күн, ай және жұлдыз қозғалысын бақылаған белгілері бар. Адам, тау ешкі, арбалар қатарлы 80–дей әртүрлі белгілерден құралған тастаңба да бар. Мұндағы үңгір қабырғасында 5200 жыл бұрынғы ежелгі шоқ жұлдыздары белгілеген астрономиялық жұлдыздар картасы бар деп жазған.</w:t>
            </w:r>
          </w:p>
        </w:tc>
      </w:tr>
      <w:tr w:rsidR="003027D3" w:rsidRPr="001801B7" w14:paraId="5C932BFC" w14:textId="77777777" w:rsidTr="00446F7D">
        <w:tc>
          <w:tcPr>
            <w:tcW w:w="1416" w:type="dxa"/>
            <w:vAlign w:val="center"/>
          </w:tcPr>
          <w:p w14:paraId="4C822B0C" w14:textId="77777777" w:rsidR="003027D3" w:rsidRPr="001801B7" w:rsidRDefault="003027D3" w:rsidP="00446F7D">
            <w:pPr>
              <w:jc w:val="center"/>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Абылайкит бекінісі</w:t>
            </w:r>
          </w:p>
        </w:tc>
        <w:tc>
          <w:tcPr>
            <w:tcW w:w="8077" w:type="dxa"/>
          </w:tcPr>
          <w:p w14:paraId="38BA426D" w14:textId="77777777" w:rsidR="003027D3" w:rsidRPr="001801B7" w:rsidRDefault="003027D3" w:rsidP="00446F7D">
            <w:pPr>
              <w:jc w:val="both"/>
              <w:rPr>
                <w:rFonts w:ascii="Times New Roman" w:hAnsi="Times New Roman" w:cs="Times New Roman"/>
                <w:bCs/>
                <w:color w:val="333333"/>
                <w:sz w:val="24"/>
                <w:szCs w:val="24"/>
                <w:shd w:val="clear" w:color="auto" w:fill="FFFFFF"/>
              </w:rPr>
            </w:pPr>
            <w:r w:rsidRPr="001801B7">
              <w:rPr>
                <w:rFonts w:ascii="Times New Roman" w:hAnsi="Times New Roman" w:cs="Times New Roman"/>
                <w:bCs/>
                <w:color w:val="333333"/>
                <w:sz w:val="24"/>
                <w:szCs w:val="24"/>
                <w:shd w:val="clear" w:color="auto" w:fill="FFFFFF"/>
              </w:rPr>
              <w:t xml:space="preserve">Өскемен қаласына жақын жерде орналасқан. 1654 жылы Қалба тауларында Абылайкит ірі будда храм–бекінісі салынған. Кейіннен қыйратылған бұл храм–бекіністен буддист жазбалар, әртүрлі жасанды құдай мүсіндері табылған. </w:t>
            </w:r>
          </w:p>
        </w:tc>
      </w:tr>
      <w:tr w:rsidR="003027D3" w:rsidRPr="001801B7" w14:paraId="6AE1D617" w14:textId="77777777" w:rsidTr="00446F7D">
        <w:tc>
          <w:tcPr>
            <w:tcW w:w="9493" w:type="dxa"/>
            <w:gridSpan w:val="2"/>
            <w:vAlign w:val="center"/>
          </w:tcPr>
          <w:p w14:paraId="150B3AF7" w14:textId="77777777" w:rsidR="003027D3" w:rsidRPr="001801B7" w:rsidRDefault="003027D3" w:rsidP="00446F7D">
            <w:pPr>
              <w:jc w:val="center"/>
              <w:rPr>
                <w:rFonts w:ascii="Times New Roman" w:hAnsi="Times New Roman" w:cs="Times New Roman"/>
                <w:bCs/>
                <w:color w:val="333333"/>
                <w:sz w:val="24"/>
                <w:szCs w:val="24"/>
                <w:shd w:val="clear" w:color="auto" w:fill="FFFFFF"/>
              </w:rPr>
            </w:pPr>
            <w:r w:rsidRPr="001801B7">
              <w:rPr>
                <w:rFonts w:ascii="Times New Roman" w:hAnsi="Times New Roman" w:cs="Times New Roman"/>
                <w:bCs/>
                <w:sz w:val="24"/>
                <w:szCs w:val="24"/>
              </w:rPr>
              <w:t>Ескерту</w:t>
            </w:r>
            <w:r>
              <w:rPr>
                <w:rFonts w:ascii="Times New Roman" w:hAnsi="Times New Roman" w:cs="Times New Roman"/>
                <w:bCs/>
                <w:sz w:val="24"/>
                <w:szCs w:val="24"/>
                <w:lang w:val="en-US"/>
              </w:rPr>
              <w:t>:</w:t>
            </w:r>
            <w:r w:rsidRPr="001801B7">
              <w:rPr>
                <w:rFonts w:ascii="Times New Roman" w:hAnsi="Times New Roman" w:cs="Times New Roman"/>
                <w:bCs/>
                <w:sz w:val="24"/>
                <w:szCs w:val="24"/>
              </w:rPr>
              <w:t xml:space="preserve"> Автор жүйелі талдау нәтижесінде құрастырған</w:t>
            </w:r>
          </w:p>
        </w:tc>
      </w:tr>
    </w:tbl>
    <w:p w14:paraId="200B7ED7" w14:textId="704A4CAD" w:rsidR="001A0097" w:rsidRPr="001801B7" w:rsidRDefault="001A0097" w:rsidP="00D51B1F">
      <w:pPr>
        <w:spacing w:before="240" w:line="240" w:lineRule="auto"/>
        <w:ind w:firstLine="720"/>
        <w:jc w:val="both"/>
        <w:rPr>
          <w:rFonts w:ascii="Times New Roman" w:hAnsi="Times New Roman" w:cs="Times New Roman"/>
          <w:bCs/>
          <w:color w:val="000000" w:themeColor="text1"/>
          <w:sz w:val="28"/>
          <w:szCs w:val="28"/>
        </w:rPr>
      </w:pPr>
      <w:r w:rsidRPr="001801B7">
        <w:rPr>
          <w:rFonts w:ascii="Times New Roman" w:hAnsi="Times New Roman" w:cs="Times New Roman"/>
          <w:bCs/>
          <w:color w:val="000000" w:themeColor="text1"/>
          <w:sz w:val="28"/>
          <w:szCs w:val="28"/>
        </w:rPr>
        <w:t xml:space="preserve">Мұндағы кейбір туристік нысандар зерттеу аумағында орналаспағанымен зерттеу жүргізілген маршрут бойында болғандықтан қысқаша анықтама берілді. </w:t>
      </w:r>
    </w:p>
    <w:p w14:paraId="740DB207" w14:textId="18EECA77" w:rsidR="001A0097" w:rsidRPr="001801B7" w:rsidRDefault="001A0097" w:rsidP="00D51B1F">
      <w:pPr>
        <w:spacing w:before="120" w:after="12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Моңғол Алтай </w:t>
      </w:r>
      <w:r w:rsidRPr="001801B7">
        <w:rPr>
          <w:rFonts w:ascii="Times New Roman" w:hAnsi="Times New Roman" w:cs="Times New Roman"/>
          <w:bCs/>
          <w:i/>
          <w:iCs/>
          <w:color w:val="000000" w:themeColor="text1"/>
          <w:sz w:val="28"/>
          <w:szCs w:val="28"/>
        </w:rPr>
        <w:t>жотасы:</w:t>
      </w:r>
      <w:r w:rsidRPr="001801B7">
        <w:rPr>
          <w:rFonts w:ascii="Times New Roman" w:hAnsi="Times New Roman" w:cs="Times New Roman"/>
          <w:bCs/>
          <w:color w:val="000000" w:themeColor="text1"/>
          <w:sz w:val="28"/>
          <w:szCs w:val="28"/>
        </w:rPr>
        <w:t xml:space="preserve"> </w:t>
      </w:r>
      <w:r w:rsidRPr="001801B7">
        <w:rPr>
          <w:rFonts w:ascii="Times New Roman" w:hAnsi="Times New Roman" w:cs="Times New Roman"/>
          <w:bCs/>
          <w:sz w:val="28"/>
          <w:szCs w:val="28"/>
        </w:rPr>
        <w:t xml:space="preserve">Зерттеу аумағында туристердің қызығушылығын тудыратын </w:t>
      </w:r>
      <w:r w:rsidRPr="001801B7">
        <w:rPr>
          <w:rFonts w:ascii="Times New Roman" w:hAnsi="Times New Roman" w:cs="Times New Roman"/>
          <w:bCs/>
          <w:color w:val="000000" w:themeColor="text1"/>
          <w:sz w:val="28"/>
          <w:szCs w:val="28"/>
        </w:rPr>
        <w:t>destination</w:t>
      </w:r>
      <w:r w:rsidRPr="001801B7">
        <w:rPr>
          <w:rFonts w:ascii="Times New Roman" w:hAnsi="Times New Roman" w:cs="Times New Roman"/>
          <w:bCs/>
          <w:sz w:val="28"/>
          <w:szCs w:val="28"/>
        </w:rPr>
        <w:t xml:space="preserve"> болатындай потенциалды 50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дей әсем табиғатты жерлер бар. Бұлардың ішінен туристердің ерекше қызығушылығын тартатын, туристерге танылған нысандар туралы қысқаша анықтама берсек.</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 </w:t>
      </w:r>
    </w:p>
    <w:p w14:paraId="4C73B206" w14:textId="602B16D3"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3027D3">
        <w:rPr>
          <w:rFonts w:ascii="Times New Roman" w:hAnsi="Times New Roman" w:cs="Times New Roman"/>
          <w:bCs/>
          <w:i w:val="0"/>
          <w:iCs w:val="0"/>
          <w:color w:val="auto"/>
          <w:sz w:val="28"/>
          <w:szCs w:val="28"/>
          <w:lang w:val="kk-KZ"/>
        </w:rPr>
        <w:t>Б.</w:t>
      </w:r>
      <w:r w:rsidR="003027D3">
        <w:rPr>
          <w:rFonts w:ascii="Times New Roman" w:hAnsi="Times New Roman" w:cs="Times New Roman"/>
          <w:bCs/>
          <w:i w:val="0"/>
          <w:iCs w:val="0"/>
          <w:color w:val="auto"/>
          <w:sz w:val="28"/>
          <w:szCs w:val="28"/>
        </w:rPr>
        <w:t>5</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 жотасындағы туристік жәдігерлер</w:t>
      </w:r>
    </w:p>
    <w:tbl>
      <w:tblPr>
        <w:tblStyle w:val="aa"/>
        <w:tblW w:w="9588" w:type="dxa"/>
        <w:tblLayout w:type="fixed"/>
        <w:tblLook w:val="04A0" w:firstRow="1" w:lastRow="0" w:firstColumn="1" w:lastColumn="0" w:noHBand="0" w:noVBand="1"/>
      </w:tblPr>
      <w:tblGrid>
        <w:gridCol w:w="1555"/>
        <w:gridCol w:w="8033"/>
      </w:tblGrid>
      <w:tr w:rsidR="001A0097" w:rsidRPr="001801B7" w14:paraId="7EDA488E" w14:textId="77777777" w:rsidTr="00983C41">
        <w:trPr>
          <w:tblHeader/>
        </w:trPr>
        <w:tc>
          <w:tcPr>
            <w:tcW w:w="1555" w:type="dxa"/>
            <w:vAlign w:val="center"/>
          </w:tcPr>
          <w:p w14:paraId="0D81773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Аты</w:t>
            </w:r>
          </w:p>
        </w:tc>
        <w:tc>
          <w:tcPr>
            <w:tcW w:w="8033" w:type="dxa"/>
          </w:tcPr>
          <w:p w14:paraId="3AC6FCBA" w14:textId="61415E08"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Қысқаша </w:t>
            </w:r>
            <w:r w:rsidR="00523A0D" w:rsidRPr="001801B7">
              <w:rPr>
                <w:rFonts w:ascii="Times New Roman" w:hAnsi="Times New Roman" w:cs="Times New Roman"/>
                <w:bCs/>
                <w:sz w:val="24"/>
                <w:szCs w:val="24"/>
              </w:rPr>
              <w:t>сипаттамасы</w:t>
            </w:r>
          </w:p>
        </w:tc>
      </w:tr>
      <w:tr w:rsidR="001A0097" w:rsidRPr="001801B7" w14:paraId="02BAC72C" w14:textId="77777777" w:rsidTr="00983C41">
        <w:trPr>
          <w:tblHeader/>
        </w:trPr>
        <w:tc>
          <w:tcPr>
            <w:tcW w:w="1555" w:type="dxa"/>
            <w:vAlign w:val="center"/>
          </w:tcPr>
          <w:p w14:paraId="171E596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8033" w:type="dxa"/>
          </w:tcPr>
          <w:p w14:paraId="0257F0BA"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r>
      <w:tr w:rsidR="001A0097" w:rsidRPr="001801B7" w14:paraId="57EFF047" w14:textId="77777777" w:rsidTr="00983C41">
        <w:tc>
          <w:tcPr>
            <w:tcW w:w="1555" w:type="dxa"/>
            <w:vAlign w:val="center"/>
          </w:tcPr>
          <w:p w14:paraId="52778DEB" w14:textId="7709A154" w:rsidR="001A0097" w:rsidRPr="001801B7" w:rsidRDefault="00F33094" w:rsidP="00D51B1F">
            <w:pPr>
              <w:jc w:val="center"/>
              <w:rPr>
                <w:rFonts w:ascii="Times New Roman" w:hAnsi="Times New Roman" w:cs="Times New Roman"/>
                <w:bCs/>
                <w:sz w:val="24"/>
                <w:szCs w:val="24"/>
              </w:rPr>
            </w:pPr>
            <w:r>
              <w:rPr>
                <w:rFonts w:ascii="Times New Roman" w:hAnsi="Times New Roman" w:cs="Times New Roman"/>
                <w:bCs/>
                <w:sz w:val="24"/>
                <w:szCs w:val="24"/>
                <w:lang w:val="kk-KZ"/>
              </w:rPr>
              <w:t>Бесб</w:t>
            </w:r>
            <w:r w:rsidR="001A0097" w:rsidRPr="001801B7">
              <w:rPr>
                <w:rFonts w:ascii="Times New Roman" w:hAnsi="Times New Roman" w:cs="Times New Roman"/>
                <w:bCs/>
                <w:sz w:val="24"/>
                <w:szCs w:val="24"/>
              </w:rPr>
              <w:t>огд</w:t>
            </w:r>
            <w:r>
              <w:rPr>
                <w:rFonts w:ascii="Times New Roman" w:hAnsi="Times New Roman" w:cs="Times New Roman"/>
                <w:bCs/>
                <w:sz w:val="24"/>
                <w:szCs w:val="24"/>
                <w:lang w:val="kk-KZ"/>
              </w:rPr>
              <w:t>а</w:t>
            </w:r>
            <w:r w:rsidR="001A0097" w:rsidRPr="001801B7">
              <w:rPr>
                <w:rFonts w:ascii="Times New Roman" w:hAnsi="Times New Roman" w:cs="Times New Roman"/>
                <w:bCs/>
                <w:sz w:val="24"/>
                <w:szCs w:val="24"/>
              </w:rPr>
              <w:t xml:space="preserve"> шыңы</w:t>
            </w:r>
          </w:p>
        </w:tc>
        <w:tc>
          <w:tcPr>
            <w:tcW w:w="8033" w:type="dxa"/>
          </w:tcPr>
          <w:p w14:paraId="4F8C6448" w14:textId="2F89F3BB"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Моңғолияның және</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Моңғол Алтай тау жотасының ең биік нүктесі. Мұнда Хүйтэн шыңы (4374 м), Достық (4192 м), Өлгий (419 м), Бүркіт (4068 м), Малшы (4051 м) қатарлы Моңғолияның ең биік 10 шыңының 5</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і қатарласып орналасқан.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Әлемнің түкпір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түкпірінен мыңдаған туристер </w:t>
            </w:r>
            <w:r w:rsidR="00F33094">
              <w:rPr>
                <w:rFonts w:ascii="Times New Roman" w:hAnsi="Times New Roman" w:cs="Times New Roman"/>
                <w:bCs/>
                <w:sz w:val="24"/>
                <w:szCs w:val="24"/>
                <w:lang w:val="kk-KZ"/>
              </w:rPr>
              <w:t>Бесб</w:t>
            </w:r>
            <w:r w:rsidR="00F33094" w:rsidRPr="001801B7">
              <w:rPr>
                <w:rFonts w:ascii="Times New Roman" w:hAnsi="Times New Roman" w:cs="Times New Roman"/>
                <w:bCs/>
                <w:sz w:val="24"/>
                <w:szCs w:val="24"/>
              </w:rPr>
              <w:t>огд</w:t>
            </w:r>
            <w:r w:rsidR="00F33094">
              <w:rPr>
                <w:rFonts w:ascii="Times New Roman" w:hAnsi="Times New Roman" w:cs="Times New Roman"/>
                <w:bCs/>
                <w:sz w:val="24"/>
                <w:szCs w:val="24"/>
                <w:lang w:val="kk-KZ"/>
              </w:rPr>
              <w:t>а</w:t>
            </w:r>
            <w:r w:rsidR="00F33094"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шыңдарын өрмелеуге</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келеді. Себебі шыңдар Эверест шыңына шығуға ең жақсы дайындық болады. </w:t>
            </w:r>
          </w:p>
        </w:tc>
      </w:tr>
      <w:tr w:rsidR="001A0097" w:rsidRPr="001801B7" w14:paraId="0F1506B3" w14:textId="77777777" w:rsidTr="00983C41">
        <w:tc>
          <w:tcPr>
            <w:tcW w:w="1555" w:type="dxa"/>
            <w:vAlign w:val="center"/>
          </w:tcPr>
          <w:p w14:paraId="2AE1B0A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Потанин мұздығы</w:t>
            </w:r>
          </w:p>
        </w:tc>
        <w:tc>
          <w:tcPr>
            <w:tcW w:w="8033" w:type="dxa"/>
          </w:tcPr>
          <w:p w14:paraId="2F41EC5A" w14:textId="248C5EB5"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Моңғолиядағы ең үлкен мұздық. Ол жоғарыда аталған Моңғол Алтайдың қатарласқан 5 шыңының ортасында орналасқан. Мұздықтан Ховд өзені бастау алады. Мұздық 3700</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4000 м биіктіктен басталып, 2500 м биіктікке дейін ылдилайды. Мұздықты алғаш рет В.В.Сапожников 1905</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1906, 1908</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1909 жылдары Моңғол Алтай тауларында жүргізген зерттеулері кезінде зерттеп, орыс ғалымы Г.Н.Потаниннің атымен атаған. Потанин мұздығының ең қалыңдығы 229 метр, ең жұқа жерінде 77 метр. </w:t>
            </w:r>
          </w:p>
        </w:tc>
      </w:tr>
      <w:tr w:rsidR="001A0097" w:rsidRPr="001801B7" w14:paraId="41E3203D" w14:textId="77777777" w:rsidTr="00983C41">
        <w:tc>
          <w:tcPr>
            <w:tcW w:w="1555" w:type="dxa"/>
            <w:tcBorders>
              <w:bottom w:val="single" w:sz="4" w:space="0" w:color="000000" w:themeColor="text1"/>
            </w:tcBorders>
            <w:vAlign w:val="center"/>
          </w:tcPr>
          <w:p w14:paraId="34AEB7E0" w14:textId="6FCB4D89"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Бага Т</w:t>
            </w:r>
            <w:r w:rsidR="00561FC7" w:rsidRPr="001801B7">
              <w:rPr>
                <w:rFonts w:ascii="Times New Roman" w:hAnsi="Times New Roman" w:cs="Times New Roman"/>
                <w:bCs/>
                <w:sz w:val="24"/>
                <w:szCs w:val="24"/>
              </w:rPr>
              <w:t>үргэ</w:t>
            </w:r>
            <w:r w:rsidRPr="001801B7">
              <w:rPr>
                <w:rFonts w:ascii="Times New Roman" w:hAnsi="Times New Roman" w:cs="Times New Roman"/>
                <w:bCs/>
                <w:sz w:val="24"/>
                <w:szCs w:val="24"/>
              </w:rPr>
              <w:t>н сарқырамасы</w:t>
            </w:r>
          </w:p>
        </w:tc>
        <w:tc>
          <w:tcPr>
            <w:tcW w:w="8033" w:type="dxa"/>
            <w:tcBorders>
              <w:bottom w:val="single" w:sz="4" w:space="0" w:color="000000" w:themeColor="text1"/>
            </w:tcBorders>
          </w:tcPr>
          <w:p w14:paraId="2DD0E4B8" w14:textId="78247F05"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Баян</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Өлгий аймағы, Сырғалы көлінің батыс жағалауы, </w:t>
            </w:r>
            <w:r w:rsidR="00561FC7" w:rsidRPr="001801B7">
              <w:rPr>
                <w:rFonts w:ascii="Times New Roman" w:hAnsi="Times New Roman" w:cs="Times New Roman"/>
                <w:bCs/>
                <w:sz w:val="24"/>
                <w:szCs w:val="24"/>
              </w:rPr>
              <w:t>Түргэн</w:t>
            </w:r>
            <w:r w:rsidRPr="001801B7">
              <w:rPr>
                <w:rFonts w:ascii="Times New Roman" w:hAnsi="Times New Roman" w:cs="Times New Roman"/>
                <w:bCs/>
                <w:sz w:val="24"/>
                <w:szCs w:val="24"/>
              </w:rPr>
              <w:t xml:space="preserve"> тауларының етегінде көптеген сарқырамалар бар. Олардың ішіндегі ең үлкені – Бага Түргэн сарқырамасы. Биіктігі 36 метр тік жартастан сатылай құлайтын екі сарқырамадан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құралады: Үлкен сарқыраманың биіктігі 23 метр, ал Кіші сарқыраманың биіктігі 13 метр.</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Бұл сарқыраманың айналасыдағы табиғаты ерекше әдемі болғандықтан туристер көптеп барады. </w:t>
            </w:r>
          </w:p>
        </w:tc>
      </w:tr>
      <w:tr w:rsidR="001A0097" w:rsidRPr="001801B7" w14:paraId="1A4F8F39" w14:textId="77777777" w:rsidTr="00983C41">
        <w:tc>
          <w:tcPr>
            <w:tcW w:w="1555" w:type="dxa"/>
            <w:vAlign w:val="center"/>
          </w:tcPr>
          <w:p w14:paraId="4158A33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Сырғалы көлі</w:t>
            </w:r>
          </w:p>
        </w:tc>
        <w:tc>
          <w:tcPr>
            <w:tcW w:w="8033" w:type="dxa"/>
          </w:tcPr>
          <w:p w14:paraId="007B6EA0" w14:textId="79B2971A"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Алтай </w:t>
            </w:r>
            <w:r w:rsidR="00F33094">
              <w:rPr>
                <w:rFonts w:ascii="Times New Roman" w:hAnsi="Times New Roman" w:cs="Times New Roman"/>
                <w:bCs/>
                <w:sz w:val="24"/>
                <w:szCs w:val="24"/>
              </w:rPr>
              <w:t xml:space="preserve">Таван </w:t>
            </w:r>
            <w:r w:rsidRPr="001801B7">
              <w:rPr>
                <w:rFonts w:ascii="Times New Roman" w:hAnsi="Times New Roman" w:cs="Times New Roman"/>
                <w:bCs/>
                <w:sz w:val="24"/>
                <w:szCs w:val="24"/>
              </w:rPr>
              <w:t xml:space="preserve">Богд </w:t>
            </w:r>
            <w:r w:rsidR="00F33094" w:rsidRPr="00F33094">
              <w:rPr>
                <w:rFonts w:ascii="Times New Roman" w:hAnsi="Times New Roman" w:cs="Times New Roman"/>
                <w:bCs/>
                <w:sz w:val="24"/>
                <w:szCs w:val="24"/>
              </w:rPr>
              <w:t>ұлттық парк</w:t>
            </w:r>
            <w:r w:rsidRPr="001801B7">
              <w:rPr>
                <w:rFonts w:ascii="Times New Roman" w:hAnsi="Times New Roman" w:cs="Times New Roman"/>
                <w:bCs/>
                <w:sz w:val="24"/>
                <w:szCs w:val="24"/>
              </w:rPr>
              <w:t>індегі туристердің көп баратын көл. Ортасы өзенмен жалғасқан екі көлден тұрады. Басқы Сырғалы көлінің ауданы 77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 ұзындығы 23 км, ені 6 км, тереңдігі 28 м. Аяққы Сырғалы көлінің ауданы 60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 ұзындығы 22 км, ені 6 км, тереңдігі 58 м. жағалауы негізінен ойпатты, әр түрлі ландшафт түрлері бар. Әсіресе солтүстік жағалауында көптеген ойықтар, оңтүстік жағалауында қарағайлы ормандары, солтүстік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шығыс жағалауында мореннен пайда болған жартасты жазықтар бар. Бұл көлдер Қазақстан, Ресейдегі Алтай жоталарының негізгі көрінісіне ұқсас шағын аумақ. Алтай жотасының басқа өлкесі бұдан тым бөлек. </w:t>
            </w:r>
          </w:p>
        </w:tc>
      </w:tr>
      <w:tr w:rsidR="001A0097" w:rsidRPr="001801B7" w14:paraId="221DC2B8" w14:textId="77777777" w:rsidTr="00983C41">
        <w:tc>
          <w:tcPr>
            <w:tcW w:w="1555" w:type="dxa"/>
            <w:vAlign w:val="center"/>
          </w:tcPr>
          <w:p w14:paraId="79363FCB" w14:textId="7EEF289E"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Цэнгэлхайр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хан шыңы</w:t>
            </w:r>
          </w:p>
        </w:tc>
        <w:tc>
          <w:tcPr>
            <w:tcW w:w="8033" w:type="dxa"/>
          </w:tcPr>
          <w:p w14:paraId="313A3C08" w14:textId="7DEEEB7A"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Моңғол Алтай тауының бір</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сілемі. Бұл тау тізбегінің ең биік шыңы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Мұзтау (3943 м). Бұл шың Моңғол Алтай жотасынын орталық бөлігінің негізгі сипаттарын білдіретін әдемі тау. Мұндағы мұздықтар өте аз зерттелген. Таудың етегінде Моңғолиянын ең биіктегі</w:t>
            </w:r>
            <w:r w:rsidR="00830E61" w:rsidRPr="001801B7">
              <w:rPr>
                <w:rFonts w:ascii="Times New Roman" w:hAnsi="Times New Roman" w:cs="Times New Roman"/>
                <w:bCs/>
                <w:sz w:val="24"/>
                <w:szCs w:val="24"/>
              </w:rPr>
              <w:t>–</w:t>
            </w:r>
            <w:r w:rsidR="00561FC7" w:rsidRPr="001801B7">
              <w:rPr>
                <w:rFonts w:ascii="Times New Roman" w:hAnsi="Times New Roman" w:cs="Times New Roman"/>
                <w:bCs/>
                <w:sz w:val="24"/>
                <w:szCs w:val="24"/>
              </w:rPr>
              <w:t>Хөлцээт</w:t>
            </w:r>
            <w:r w:rsidRPr="001801B7">
              <w:rPr>
                <w:rFonts w:ascii="Times New Roman" w:hAnsi="Times New Roman" w:cs="Times New Roman"/>
                <w:bCs/>
                <w:sz w:val="24"/>
                <w:szCs w:val="24"/>
              </w:rPr>
              <w:t xml:space="preserve"> арасаны 2800 м биіктікте орналасқан. Бұл шың Сырғалы көліне баратын туристердің жол бойында орналасқандықтан, және моңғолдардың тасаттық жасайтын Отгонтэнгэр шыңына келбетімен ұқсас болғандықтан туристер көп келеді. </w:t>
            </w:r>
          </w:p>
        </w:tc>
      </w:tr>
      <w:tr w:rsidR="001A0097" w:rsidRPr="001801B7" w14:paraId="21E093B8" w14:textId="77777777" w:rsidTr="00983C41">
        <w:tc>
          <w:tcPr>
            <w:tcW w:w="1555" w:type="dxa"/>
            <w:vAlign w:val="center"/>
          </w:tcPr>
          <w:p w14:paraId="6AC3CF1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Толбо көлі</w:t>
            </w:r>
          </w:p>
        </w:tc>
        <w:tc>
          <w:tcPr>
            <w:tcW w:w="8033" w:type="dxa"/>
          </w:tcPr>
          <w:p w14:paraId="74EC21FB" w14:textId="2313F44F"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Улаанбаатар қаласынан Өлгий қаласына баратын жолдың бойында созылып жатқан Моңғолиядағы ең ірі тұщы көлдердің бірі. Жалпы ауданы 84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 xml:space="preserve">, орташа тереңдігі 12 м. Шілдеде судың температурасы 12°С. 1988 жылдан бері көл жағасында туристік лагерьлер жұмыс істеуде, қазір 4 туристік лагерь жұмыс істейді. Көл жағасымен асфальт төселгендіктен шетелдік және отандық туристер көп келетін орындардың біріне айналған. Туристер жазда көл жағасында демалуға шомылуға, қайықпен жүзуге келсе қыста жергілікті </w:t>
            </w:r>
            <w:r w:rsidR="00346983">
              <w:rPr>
                <w:rFonts w:ascii="Times New Roman" w:hAnsi="Times New Roman" w:cs="Times New Roman"/>
                <w:bCs/>
                <w:sz w:val="24"/>
                <w:szCs w:val="24"/>
              </w:rPr>
              <w:t>т</w:t>
            </w:r>
            <w:r w:rsidR="00346983">
              <w:rPr>
                <w:rFonts w:ascii="Times New Roman" w:hAnsi="Times New Roman" w:cs="Times New Roman"/>
                <w:bCs/>
                <w:sz w:val="24"/>
                <w:szCs w:val="24"/>
                <w:lang w:val="kk-KZ"/>
              </w:rPr>
              <w:t>ұрғын</w:t>
            </w:r>
            <w:r w:rsidRPr="001801B7">
              <w:rPr>
                <w:rFonts w:ascii="Times New Roman" w:hAnsi="Times New Roman" w:cs="Times New Roman"/>
                <w:bCs/>
                <w:sz w:val="24"/>
                <w:szCs w:val="24"/>
              </w:rPr>
              <w:t>дар балық аулау және мұз фестивалдар үшін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келеді. </w:t>
            </w:r>
          </w:p>
        </w:tc>
      </w:tr>
      <w:tr w:rsidR="00E7576E" w:rsidRPr="001801B7" w14:paraId="5F2D31FE" w14:textId="77777777" w:rsidTr="00983C41">
        <w:tc>
          <w:tcPr>
            <w:tcW w:w="1555" w:type="dxa"/>
            <w:vAlign w:val="center"/>
          </w:tcPr>
          <w:p w14:paraId="3B295360" w14:textId="1E76F76B" w:rsidR="00E7576E" w:rsidRPr="001801B7" w:rsidRDefault="00E7576E" w:rsidP="00E7576E">
            <w:pPr>
              <w:jc w:val="center"/>
              <w:rPr>
                <w:rFonts w:ascii="Times New Roman" w:hAnsi="Times New Roman" w:cs="Times New Roman"/>
                <w:bCs/>
                <w:sz w:val="24"/>
                <w:szCs w:val="24"/>
              </w:rPr>
            </w:pPr>
            <w:r w:rsidRPr="001801B7">
              <w:rPr>
                <w:rFonts w:ascii="Times New Roman" w:hAnsi="Times New Roman" w:cs="Times New Roman"/>
                <w:bCs/>
                <w:sz w:val="24"/>
                <w:szCs w:val="24"/>
              </w:rPr>
              <w:t>Сайр тауы</w:t>
            </w:r>
          </w:p>
        </w:tc>
        <w:tc>
          <w:tcPr>
            <w:tcW w:w="8033" w:type="dxa"/>
          </w:tcPr>
          <w:p w14:paraId="3B705301" w14:textId="54FE8F3F" w:rsidR="00E7576E" w:rsidRPr="001801B7" w:rsidRDefault="00E7576E" w:rsidP="00E7576E">
            <w:pPr>
              <w:jc w:val="both"/>
              <w:rPr>
                <w:rFonts w:ascii="Times New Roman" w:hAnsi="Times New Roman" w:cs="Times New Roman"/>
                <w:bCs/>
                <w:sz w:val="24"/>
                <w:szCs w:val="24"/>
              </w:rPr>
            </w:pPr>
            <w:r w:rsidRPr="001801B7">
              <w:rPr>
                <w:rFonts w:ascii="Times New Roman" w:hAnsi="Times New Roman" w:cs="Times New Roman"/>
                <w:bCs/>
                <w:sz w:val="24"/>
                <w:szCs w:val="24"/>
              </w:rPr>
              <w:t>Моңғол Алтайдың мұздығы бар 13 сілемінің бірі. Мұндағы мұздықтың ауданы 13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 xml:space="preserve">. Шыңның биіктігі 3984 м, Сайр тау Толбо көлінің шығысында орналасқан. 1980 жылы Моңғолияның батыс бөлігін зерттеген моңғол криптозоолог ғалымы Р.Равжир Бұл тауда «Моңғол Алтайдағы кісі киік, қар адамы тіршілік етуге қолайлы жалғыз тау» деп жазған. </w:t>
            </w:r>
          </w:p>
        </w:tc>
      </w:tr>
      <w:tr w:rsidR="00E7576E" w:rsidRPr="001801B7" w14:paraId="0203F05A" w14:textId="77777777" w:rsidTr="00983C41">
        <w:tc>
          <w:tcPr>
            <w:tcW w:w="1555" w:type="dxa"/>
            <w:vAlign w:val="center"/>
          </w:tcPr>
          <w:p w14:paraId="3C8DCB16" w14:textId="44CA59C0" w:rsidR="00E7576E" w:rsidRPr="001801B7" w:rsidRDefault="00E7576E" w:rsidP="00E7576E">
            <w:pPr>
              <w:jc w:val="center"/>
              <w:rPr>
                <w:rFonts w:ascii="Times New Roman" w:hAnsi="Times New Roman" w:cs="Times New Roman"/>
                <w:bCs/>
                <w:sz w:val="24"/>
                <w:szCs w:val="24"/>
              </w:rPr>
            </w:pPr>
            <w:r>
              <w:rPr>
                <w:rFonts w:ascii="Times New Roman" w:hAnsi="Times New Roman" w:cs="Times New Roman"/>
                <w:bCs/>
                <w:sz w:val="24"/>
                <w:szCs w:val="24"/>
              </w:rPr>
              <w:t>Ачит</w:t>
            </w:r>
            <w:r w:rsidRPr="001801B7">
              <w:rPr>
                <w:rFonts w:ascii="Times New Roman" w:hAnsi="Times New Roman" w:cs="Times New Roman"/>
                <w:bCs/>
                <w:sz w:val="24"/>
                <w:szCs w:val="24"/>
              </w:rPr>
              <w:t xml:space="preserve"> көлі</w:t>
            </w:r>
          </w:p>
        </w:tc>
        <w:tc>
          <w:tcPr>
            <w:tcW w:w="8033" w:type="dxa"/>
          </w:tcPr>
          <w:p w14:paraId="26B4D2B3" w14:textId="21E1E9E0" w:rsidR="00E7576E" w:rsidRPr="001801B7" w:rsidRDefault="00E7576E" w:rsidP="00E7576E">
            <w:pPr>
              <w:jc w:val="both"/>
              <w:rPr>
                <w:rFonts w:ascii="Times New Roman" w:hAnsi="Times New Roman" w:cs="Times New Roman"/>
                <w:bCs/>
                <w:sz w:val="24"/>
                <w:szCs w:val="24"/>
              </w:rPr>
            </w:pPr>
            <w:r w:rsidRPr="001801B7">
              <w:rPr>
                <w:rFonts w:ascii="Times New Roman" w:hAnsi="Times New Roman" w:cs="Times New Roman"/>
                <w:bCs/>
                <w:sz w:val="24"/>
                <w:szCs w:val="24"/>
              </w:rPr>
              <w:t>Увс және Баян–Өлгий аймағының шекарасындағы орналасқан Моңғолияның 7–нші үлкен көлі. Моңғол Алтай жотасындағы ең үлкен тұщы көл. Ауданы 296,8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 xml:space="preserve">, ұзындығы 24,0 км, ені 18,0 км, жағалау сызығы 99 км. Жазда судың температурасы өте жылы, сондықтан көл жағасындағы демалыс пен курорттық туризмді дамытуға қолайлы. Балық қоры мол болғандықтан, жергілікті </w:t>
            </w:r>
            <w:r w:rsidRPr="001801B7">
              <w:rPr>
                <w:rFonts w:ascii="Times New Roman" w:hAnsi="Times New Roman" w:cs="Times New Roman"/>
                <w:bCs/>
                <w:color w:val="000000" w:themeColor="text1"/>
                <w:sz w:val="24"/>
                <w:szCs w:val="24"/>
              </w:rPr>
              <w:t>тұрғын</w:t>
            </w:r>
            <w:r w:rsidRPr="001801B7">
              <w:rPr>
                <w:rFonts w:ascii="Times New Roman" w:hAnsi="Times New Roman" w:cs="Times New Roman"/>
                <w:bCs/>
                <w:sz w:val="24"/>
                <w:szCs w:val="24"/>
              </w:rPr>
              <w:t xml:space="preserve">дар қыста балық аулауға көптеп келеді. Туристік негізгі маршруттың жол бойында орналасқандықтан туристер жағасында көптеп қонақтайды. </w:t>
            </w:r>
          </w:p>
        </w:tc>
      </w:tr>
      <w:tr w:rsidR="00E7576E" w:rsidRPr="001801B7" w14:paraId="7381652E" w14:textId="77777777" w:rsidTr="00983C41">
        <w:tc>
          <w:tcPr>
            <w:tcW w:w="1555" w:type="dxa"/>
            <w:vAlign w:val="center"/>
          </w:tcPr>
          <w:p w14:paraId="63CBB2E1" w14:textId="701BA54F" w:rsidR="00E7576E" w:rsidRDefault="00E7576E" w:rsidP="00E7576E">
            <w:pPr>
              <w:jc w:val="center"/>
              <w:rPr>
                <w:rFonts w:ascii="Times New Roman" w:hAnsi="Times New Roman" w:cs="Times New Roman"/>
                <w:bCs/>
                <w:sz w:val="24"/>
                <w:szCs w:val="24"/>
              </w:rPr>
            </w:pPr>
            <w:r w:rsidRPr="001801B7">
              <w:rPr>
                <w:rFonts w:ascii="Times New Roman" w:hAnsi="Times New Roman" w:cs="Times New Roman"/>
                <w:bCs/>
                <w:sz w:val="24"/>
                <w:szCs w:val="24"/>
              </w:rPr>
              <w:t>Даян көлі</w:t>
            </w:r>
          </w:p>
        </w:tc>
        <w:tc>
          <w:tcPr>
            <w:tcW w:w="8033" w:type="dxa"/>
          </w:tcPr>
          <w:p w14:paraId="189A537B" w14:textId="6FA1C042" w:rsidR="00E7576E" w:rsidRPr="001801B7" w:rsidRDefault="00E7576E" w:rsidP="00E7576E">
            <w:pPr>
              <w:jc w:val="both"/>
              <w:rPr>
                <w:rFonts w:ascii="Times New Roman" w:hAnsi="Times New Roman" w:cs="Times New Roman"/>
                <w:bCs/>
                <w:sz w:val="24"/>
                <w:szCs w:val="24"/>
              </w:rPr>
            </w:pPr>
            <w:r w:rsidRPr="001801B7">
              <w:rPr>
                <w:rFonts w:ascii="Times New Roman" w:hAnsi="Times New Roman" w:cs="Times New Roman"/>
                <w:bCs/>
                <w:sz w:val="24"/>
                <w:szCs w:val="24"/>
              </w:rPr>
              <w:t>Ұзындығы 18 км, ені 9 км, ауданы 67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 xml:space="preserve">, көлдің тереңдігі 4 метр, морендық үйінді салдарынан пайда болған көл. Алтай </w:t>
            </w:r>
            <w:r>
              <w:rPr>
                <w:rFonts w:ascii="Times New Roman" w:hAnsi="Times New Roman" w:cs="Times New Roman"/>
                <w:bCs/>
                <w:sz w:val="24"/>
                <w:szCs w:val="24"/>
              </w:rPr>
              <w:t>Таван</w:t>
            </w:r>
            <w:r w:rsidRPr="001801B7">
              <w:rPr>
                <w:rFonts w:ascii="Times New Roman" w:hAnsi="Times New Roman" w:cs="Times New Roman"/>
                <w:bCs/>
                <w:sz w:val="24"/>
                <w:szCs w:val="24"/>
              </w:rPr>
              <w:t xml:space="preserve"> Богд </w:t>
            </w:r>
            <w:r w:rsidRPr="009F0A59">
              <w:rPr>
                <w:rFonts w:ascii="Times New Roman" w:hAnsi="Times New Roman" w:cs="Times New Roman"/>
                <w:bCs/>
                <w:sz w:val="24"/>
                <w:szCs w:val="24"/>
              </w:rPr>
              <w:t>ұлттық паркі</w:t>
            </w:r>
            <w:r w:rsidRPr="001801B7">
              <w:rPr>
                <w:rFonts w:ascii="Times New Roman" w:hAnsi="Times New Roman" w:cs="Times New Roman"/>
                <w:bCs/>
                <w:sz w:val="24"/>
                <w:szCs w:val="24"/>
              </w:rPr>
              <w:t xml:space="preserve"> аумағына кіреді. Бұл көл құстар мен балықтардын мекені. Шетелдік туристер балық аулауға келетін негізгі көлдердің бірі. Көбінесе ресейлік және еуропалық туристер мұнда </w:t>
            </w:r>
            <w:r>
              <w:rPr>
                <w:rFonts w:ascii="Times New Roman" w:hAnsi="Times New Roman" w:cs="Times New Roman"/>
                <w:bCs/>
                <w:sz w:val="24"/>
                <w:szCs w:val="24"/>
                <w:lang w:val="kk-KZ"/>
              </w:rPr>
              <w:t>б</w:t>
            </w:r>
            <w:r>
              <w:rPr>
                <w:rFonts w:ascii="Times New Roman" w:hAnsi="Times New Roman" w:cs="Times New Roman"/>
                <w:bCs/>
                <w:sz w:val="24"/>
                <w:szCs w:val="24"/>
              </w:rPr>
              <w:t>алы</w:t>
            </w:r>
            <w:r>
              <w:rPr>
                <w:rFonts w:ascii="Times New Roman" w:hAnsi="Times New Roman" w:cs="Times New Roman"/>
                <w:bCs/>
                <w:sz w:val="24"/>
                <w:szCs w:val="24"/>
                <w:lang w:val="kk-KZ"/>
              </w:rPr>
              <w:t xml:space="preserve">қ аулау </w:t>
            </w:r>
            <w:r w:rsidRPr="001801B7">
              <w:rPr>
                <w:rFonts w:ascii="Times New Roman" w:hAnsi="Times New Roman" w:cs="Times New Roman"/>
                <w:bCs/>
                <w:sz w:val="24"/>
                <w:szCs w:val="24"/>
              </w:rPr>
              <w:t xml:space="preserve">үшін келеді. </w:t>
            </w:r>
          </w:p>
        </w:tc>
      </w:tr>
    </w:tbl>
    <w:p w14:paraId="5EF99097" w14:textId="006D4935" w:rsidR="00346983" w:rsidRPr="00FE294A" w:rsidRDefault="00346983" w:rsidP="00346983">
      <w:pPr>
        <w:pStyle w:val="ab"/>
        <w:keepNext/>
        <w:spacing w:after="0"/>
        <w:rPr>
          <w:rFonts w:ascii="Times New Roman" w:hAnsi="Times New Roman" w:cs="Times New Roman"/>
          <w:bCs/>
          <w:i w:val="0"/>
          <w:iCs w:val="0"/>
          <w:color w:val="auto"/>
          <w:sz w:val="28"/>
          <w:szCs w:val="28"/>
          <w:lang w:val="kk-KZ"/>
        </w:rPr>
      </w:pPr>
      <w:r w:rsidRPr="001801B7">
        <w:rPr>
          <w:rFonts w:ascii="Times New Roman" w:hAnsi="Times New Roman" w:cs="Times New Roman"/>
          <w:bCs/>
          <w:i w:val="0"/>
          <w:iCs w:val="0"/>
          <w:color w:val="auto"/>
          <w:sz w:val="28"/>
          <w:szCs w:val="28"/>
        </w:rPr>
        <w:t xml:space="preserve">Кесте </w:t>
      </w:r>
      <w:r>
        <w:rPr>
          <w:rFonts w:ascii="Times New Roman" w:hAnsi="Times New Roman" w:cs="Times New Roman"/>
          <w:bCs/>
          <w:i w:val="0"/>
          <w:iCs w:val="0"/>
          <w:color w:val="auto"/>
          <w:sz w:val="28"/>
          <w:szCs w:val="28"/>
          <w:lang w:val="kk-KZ"/>
        </w:rPr>
        <w:t>Б.</w:t>
      </w:r>
      <w:r>
        <w:rPr>
          <w:rFonts w:ascii="Times New Roman" w:hAnsi="Times New Roman" w:cs="Times New Roman"/>
          <w:bCs/>
          <w:i w:val="0"/>
          <w:iCs w:val="0"/>
          <w:color w:val="auto"/>
          <w:sz w:val="28"/>
          <w:szCs w:val="28"/>
        </w:rPr>
        <w:t>5</w:t>
      </w:r>
      <w:r w:rsidRPr="001801B7">
        <w:rPr>
          <w:rFonts w:ascii="Times New Roman" w:hAnsi="Times New Roman" w:cs="Times New Roman"/>
          <w:bCs/>
          <w:i w:val="0"/>
          <w:iCs w:val="0"/>
          <w:color w:val="auto"/>
          <w:sz w:val="28"/>
          <w:szCs w:val="28"/>
        </w:rPr>
        <w:t xml:space="preserve"> –</w:t>
      </w:r>
      <w:r w:rsidR="00184277">
        <w:rPr>
          <w:rFonts w:ascii="Times New Roman" w:hAnsi="Times New Roman" w:cs="Times New Roman"/>
          <w:bCs/>
          <w:i w:val="0"/>
          <w:iCs w:val="0"/>
          <w:color w:val="auto"/>
          <w:sz w:val="28"/>
          <w:szCs w:val="28"/>
          <w:lang w:val="kk-KZ"/>
        </w:rPr>
        <w:t>нің</w:t>
      </w:r>
      <w:r w:rsidRPr="001801B7">
        <w:rPr>
          <w:rFonts w:ascii="Times New Roman" w:hAnsi="Times New Roman" w:cs="Times New Roman"/>
          <w:bCs/>
          <w:i w:val="0"/>
          <w:iCs w:val="0"/>
          <w:color w:val="auto"/>
          <w:sz w:val="28"/>
          <w:szCs w:val="28"/>
        </w:rPr>
        <w:t xml:space="preserve"> </w:t>
      </w:r>
      <w:r w:rsidR="00FE294A">
        <w:rPr>
          <w:rFonts w:ascii="Times New Roman" w:hAnsi="Times New Roman" w:cs="Times New Roman"/>
          <w:bCs/>
          <w:i w:val="0"/>
          <w:iCs w:val="0"/>
          <w:color w:val="auto"/>
          <w:sz w:val="28"/>
          <w:szCs w:val="28"/>
          <w:lang w:val="kk-KZ"/>
        </w:rPr>
        <w:t>жалғасы</w:t>
      </w:r>
    </w:p>
    <w:tbl>
      <w:tblPr>
        <w:tblStyle w:val="aa"/>
        <w:tblW w:w="9588" w:type="dxa"/>
        <w:tblLayout w:type="fixed"/>
        <w:tblLook w:val="04A0" w:firstRow="1" w:lastRow="0" w:firstColumn="1" w:lastColumn="0" w:noHBand="0" w:noVBand="1"/>
      </w:tblPr>
      <w:tblGrid>
        <w:gridCol w:w="1555"/>
        <w:gridCol w:w="8033"/>
      </w:tblGrid>
      <w:tr w:rsidR="00346983" w:rsidRPr="001801B7" w14:paraId="28AAC8C5" w14:textId="77777777" w:rsidTr="00446F7D">
        <w:trPr>
          <w:tblHeader/>
        </w:trPr>
        <w:tc>
          <w:tcPr>
            <w:tcW w:w="1555" w:type="dxa"/>
            <w:vAlign w:val="center"/>
          </w:tcPr>
          <w:p w14:paraId="272CE346" w14:textId="77777777" w:rsidR="00346983" w:rsidRPr="001801B7" w:rsidRDefault="00346983" w:rsidP="00446F7D">
            <w:pPr>
              <w:jc w:val="center"/>
              <w:rPr>
                <w:rFonts w:ascii="Times New Roman" w:hAnsi="Times New Roman" w:cs="Times New Roman"/>
                <w:bCs/>
                <w:sz w:val="24"/>
                <w:szCs w:val="24"/>
              </w:rPr>
            </w:pPr>
            <w:r w:rsidRPr="001801B7">
              <w:rPr>
                <w:rFonts w:ascii="Times New Roman" w:hAnsi="Times New Roman" w:cs="Times New Roman"/>
                <w:bCs/>
                <w:sz w:val="24"/>
                <w:szCs w:val="24"/>
              </w:rPr>
              <w:t>Аты</w:t>
            </w:r>
          </w:p>
        </w:tc>
        <w:tc>
          <w:tcPr>
            <w:tcW w:w="8033" w:type="dxa"/>
          </w:tcPr>
          <w:p w14:paraId="0017B5EC" w14:textId="77777777" w:rsidR="00346983" w:rsidRPr="001801B7" w:rsidRDefault="00346983" w:rsidP="00446F7D">
            <w:pPr>
              <w:jc w:val="center"/>
              <w:rPr>
                <w:rFonts w:ascii="Times New Roman" w:hAnsi="Times New Roman" w:cs="Times New Roman"/>
                <w:bCs/>
                <w:sz w:val="24"/>
                <w:szCs w:val="24"/>
              </w:rPr>
            </w:pPr>
            <w:r w:rsidRPr="001801B7">
              <w:rPr>
                <w:rFonts w:ascii="Times New Roman" w:hAnsi="Times New Roman" w:cs="Times New Roman"/>
                <w:bCs/>
                <w:sz w:val="24"/>
                <w:szCs w:val="24"/>
              </w:rPr>
              <w:t>Қысқаша сипаттамасы</w:t>
            </w:r>
          </w:p>
        </w:tc>
      </w:tr>
      <w:tr w:rsidR="00346983" w:rsidRPr="001801B7" w14:paraId="42BB3592" w14:textId="77777777" w:rsidTr="00446F7D">
        <w:trPr>
          <w:tblHeader/>
        </w:trPr>
        <w:tc>
          <w:tcPr>
            <w:tcW w:w="1555" w:type="dxa"/>
            <w:vAlign w:val="center"/>
          </w:tcPr>
          <w:p w14:paraId="3AE50396" w14:textId="77777777" w:rsidR="00346983" w:rsidRPr="001801B7" w:rsidRDefault="00346983" w:rsidP="00446F7D">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8033" w:type="dxa"/>
          </w:tcPr>
          <w:p w14:paraId="7EC766AF" w14:textId="77777777" w:rsidR="00346983" w:rsidRPr="001801B7" w:rsidRDefault="00346983" w:rsidP="00446F7D">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r>
      <w:tr w:rsidR="00184277" w:rsidRPr="001801B7" w14:paraId="00E76084" w14:textId="77777777" w:rsidTr="00446F7D">
        <w:tc>
          <w:tcPr>
            <w:tcW w:w="1555" w:type="dxa"/>
            <w:vAlign w:val="center"/>
          </w:tcPr>
          <w:p w14:paraId="532A5EC6" w14:textId="77777777" w:rsidR="00184277" w:rsidRPr="001801B7" w:rsidRDefault="00184277" w:rsidP="00184277">
            <w:pPr>
              <w:jc w:val="center"/>
              <w:rPr>
                <w:rFonts w:ascii="Times New Roman" w:hAnsi="Times New Roman" w:cs="Times New Roman"/>
                <w:bCs/>
                <w:sz w:val="24"/>
                <w:szCs w:val="24"/>
              </w:rPr>
            </w:pPr>
            <w:r w:rsidRPr="001801B7">
              <w:rPr>
                <w:rFonts w:ascii="Times New Roman" w:hAnsi="Times New Roman" w:cs="Times New Roman"/>
                <w:bCs/>
                <w:sz w:val="24"/>
                <w:szCs w:val="24"/>
              </w:rPr>
              <w:t>Цамбагарав тауы</w:t>
            </w:r>
          </w:p>
        </w:tc>
        <w:tc>
          <w:tcPr>
            <w:tcW w:w="8033" w:type="dxa"/>
          </w:tcPr>
          <w:p w14:paraId="1B82B85C" w14:textId="77777777" w:rsidR="00184277" w:rsidRPr="001801B7" w:rsidRDefault="00184277" w:rsidP="00184277">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Моңғол Алтай жотасының орта бөлігінде дербес орналасқан биіктігі 4195 метр, мұздығы бар қарлы шың тау. Мұнда биік тауға өрмелеу, жаяу серуендеу, ландшафттық саяхаттар, археологиялық саяхаттар көптеп ұйымдастырылады. Ерекше қызығушылық тудыратын саяхаттарды ұйымдастыруға қолайлы табиғи кешеннің біріне саналады. </w:t>
            </w:r>
          </w:p>
        </w:tc>
      </w:tr>
      <w:tr w:rsidR="00184277" w:rsidRPr="001801B7" w14:paraId="55CC2EFC" w14:textId="77777777" w:rsidTr="00446F7D">
        <w:tc>
          <w:tcPr>
            <w:tcW w:w="1555" w:type="dxa"/>
            <w:vAlign w:val="center"/>
          </w:tcPr>
          <w:p w14:paraId="476E592E" w14:textId="17D6E6E3" w:rsidR="00184277" w:rsidRPr="001801B7" w:rsidRDefault="00184277" w:rsidP="00184277">
            <w:pPr>
              <w:jc w:val="center"/>
              <w:rPr>
                <w:rFonts w:ascii="Times New Roman" w:hAnsi="Times New Roman" w:cs="Times New Roman"/>
                <w:bCs/>
                <w:sz w:val="24"/>
                <w:szCs w:val="24"/>
              </w:rPr>
            </w:pPr>
            <w:r w:rsidRPr="001801B7">
              <w:rPr>
                <w:rFonts w:ascii="Times New Roman" w:hAnsi="Times New Roman" w:cs="Times New Roman"/>
                <w:bCs/>
                <w:sz w:val="24"/>
                <w:szCs w:val="24"/>
              </w:rPr>
              <w:t>Ұлы Түрг</w:t>
            </w:r>
            <w:r w:rsidR="00D73F2B">
              <w:rPr>
                <w:rFonts w:ascii="Times New Roman" w:hAnsi="Times New Roman" w:cs="Times New Roman"/>
                <w:bCs/>
                <w:sz w:val="24"/>
                <w:szCs w:val="24"/>
              </w:rPr>
              <w:t>э</w:t>
            </w:r>
            <w:r w:rsidRPr="001801B7">
              <w:rPr>
                <w:rFonts w:ascii="Times New Roman" w:hAnsi="Times New Roman" w:cs="Times New Roman"/>
                <w:bCs/>
                <w:sz w:val="24"/>
                <w:szCs w:val="24"/>
              </w:rPr>
              <w:t>н тауы</w:t>
            </w:r>
          </w:p>
        </w:tc>
        <w:tc>
          <w:tcPr>
            <w:tcW w:w="8033" w:type="dxa"/>
          </w:tcPr>
          <w:p w14:paraId="6F602083" w14:textId="1A03CC61" w:rsidR="00184277" w:rsidRPr="001801B7" w:rsidRDefault="00184277" w:rsidP="00184277">
            <w:pPr>
              <w:jc w:val="both"/>
              <w:rPr>
                <w:rFonts w:ascii="Times New Roman" w:hAnsi="Times New Roman" w:cs="Times New Roman"/>
                <w:bCs/>
                <w:sz w:val="24"/>
                <w:szCs w:val="24"/>
              </w:rPr>
            </w:pPr>
            <w:r w:rsidRPr="001801B7">
              <w:rPr>
                <w:rFonts w:ascii="Times New Roman" w:hAnsi="Times New Roman" w:cs="Times New Roman"/>
                <w:bCs/>
                <w:sz w:val="24"/>
                <w:szCs w:val="24"/>
              </w:rPr>
              <w:t>Биіктігі 4029 м. Тау басында 7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 xml:space="preserve"> мұздықтар бар. Моңғол Алтай жотасының солтүстігі шеткі нүктесі болып есептелінеді. Бұл тау орманды, қар басқан мұздықтары бар, табиғаты әсем зона болғандықтан табиғат туризмі және тек альпинистер ғана барады. Бұл таудан Асгат</w:t>
            </w:r>
            <w:r>
              <w:rPr>
                <w:rFonts w:ascii="Times New Roman" w:hAnsi="Times New Roman" w:cs="Times New Roman"/>
                <w:sz w:val="24"/>
                <w:szCs w:val="24"/>
                <w:lang w:val="kk-KZ"/>
              </w:rPr>
              <w:t xml:space="preserve"> </w:t>
            </w:r>
            <w:r w:rsidRPr="001801B7">
              <w:rPr>
                <w:rFonts w:ascii="Times New Roman" w:hAnsi="Times New Roman" w:cs="Times New Roman"/>
                <w:bCs/>
                <w:sz w:val="24"/>
                <w:szCs w:val="24"/>
              </w:rPr>
              <w:t xml:space="preserve">деп аталатын Моңғолияның ең үлкен күміс ордасы табылған. 1980 жылдардан күміс ордасын пайдалану жұмыстары жүргізілгенімен 1990 жылдан тоқырап қалған. </w:t>
            </w:r>
          </w:p>
        </w:tc>
      </w:tr>
      <w:tr w:rsidR="00184277" w:rsidRPr="001801B7" w14:paraId="190F79AC" w14:textId="77777777" w:rsidTr="00446F7D">
        <w:tc>
          <w:tcPr>
            <w:tcW w:w="1555" w:type="dxa"/>
            <w:vAlign w:val="center"/>
          </w:tcPr>
          <w:p w14:paraId="15335AE2" w14:textId="77777777" w:rsidR="00184277" w:rsidRPr="001801B7" w:rsidRDefault="00184277" w:rsidP="00184277">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Көксерке </w:t>
            </w:r>
            <w:r w:rsidRPr="001801B7">
              <w:rPr>
                <w:rFonts w:ascii="Times New Roman" w:hAnsi="Times New Roman" w:cs="Times New Roman"/>
                <w:bCs/>
                <w:sz w:val="24"/>
                <w:szCs w:val="24"/>
              </w:rPr>
              <w:br/>
              <w:t>тауы</w:t>
            </w:r>
          </w:p>
        </w:tc>
        <w:tc>
          <w:tcPr>
            <w:tcW w:w="8033" w:type="dxa"/>
          </w:tcPr>
          <w:p w14:paraId="6E3241B4" w14:textId="1CEB536D" w:rsidR="00184277" w:rsidRPr="001801B7" w:rsidRDefault="00184277" w:rsidP="00184277">
            <w:pPr>
              <w:jc w:val="both"/>
              <w:rPr>
                <w:rFonts w:ascii="Times New Roman" w:hAnsi="Times New Roman" w:cs="Times New Roman"/>
                <w:bCs/>
                <w:sz w:val="24"/>
                <w:szCs w:val="24"/>
              </w:rPr>
            </w:pPr>
            <w:r w:rsidRPr="001801B7">
              <w:rPr>
                <w:rFonts w:ascii="Times New Roman" w:hAnsi="Times New Roman" w:cs="Times New Roman"/>
                <w:bCs/>
                <w:sz w:val="24"/>
                <w:szCs w:val="24"/>
              </w:rPr>
              <w:t>Жоғарыда аталған табиғи қорық. Сирек кездесетін жануарларды қорғау мақсатында 1977 жылы ерекше қорғалатын аумақ ретінде мемлекет қорғауына алынған. Ең биік нүктесі 4019 м жетеді</w:t>
            </w:r>
            <w:r w:rsidR="0034287E">
              <w:rPr>
                <w:rFonts w:ascii="Times New Roman" w:hAnsi="Times New Roman" w:cs="Times New Roman"/>
                <w:bCs/>
                <w:sz w:val="24"/>
                <w:szCs w:val="24"/>
              </w:rPr>
              <w:t>.</w:t>
            </w:r>
            <w:r w:rsidRPr="001801B7">
              <w:rPr>
                <w:rFonts w:ascii="Times New Roman" w:hAnsi="Times New Roman" w:cs="Times New Roman"/>
                <w:bCs/>
                <w:sz w:val="24"/>
                <w:szCs w:val="24"/>
              </w:rPr>
              <w:t>Мұнда ғылыми зерттеу саяхаттары, ландшафт зерттеу саяхаттары, альпинизм турлар дамыған.</w:t>
            </w:r>
          </w:p>
        </w:tc>
      </w:tr>
      <w:tr w:rsidR="00184277" w:rsidRPr="001801B7" w14:paraId="359F6832" w14:textId="77777777" w:rsidTr="00446F7D">
        <w:tc>
          <w:tcPr>
            <w:tcW w:w="1555" w:type="dxa"/>
            <w:vAlign w:val="center"/>
          </w:tcPr>
          <w:p w14:paraId="01BB88E4" w14:textId="77777777" w:rsidR="00184277" w:rsidRPr="001801B7" w:rsidRDefault="00184277" w:rsidP="00184277">
            <w:pPr>
              <w:jc w:val="center"/>
              <w:rPr>
                <w:rFonts w:ascii="Times New Roman" w:hAnsi="Times New Roman" w:cs="Times New Roman"/>
                <w:bCs/>
                <w:sz w:val="24"/>
                <w:szCs w:val="24"/>
              </w:rPr>
            </w:pPr>
            <w:r w:rsidRPr="001801B7">
              <w:rPr>
                <w:rFonts w:ascii="Times New Roman" w:hAnsi="Times New Roman" w:cs="Times New Roman"/>
                <w:bCs/>
                <w:sz w:val="24"/>
                <w:szCs w:val="24"/>
              </w:rPr>
              <w:t>Ақгол өзені</w:t>
            </w:r>
          </w:p>
        </w:tc>
        <w:tc>
          <w:tcPr>
            <w:tcW w:w="8033" w:type="dxa"/>
          </w:tcPr>
          <w:p w14:paraId="127F384C" w14:textId="6A3049A2" w:rsidR="00184277" w:rsidRPr="001801B7" w:rsidRDefault="00184277" w:rsidP="00184277">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Бес Богда тауындағы Потанин мұздығынан бастау алып, 100 км ағып, Ховд өзеніне құяды. Моренаның шөгінді суларынан болып өзен суы сүттей аппақ өңді. Табиғатқа сыйынатын, ақты құрметтейтін Моңғол жұрты үшін бұл </w:t>
            </w:r>
            <w:r>
              <w:rPr>
                <w:rFonts w:ascii="Times New Roman" w:hAnsi="Times New Roman" w:cs="Times New Roman"/>
                <w:sz w:val="24"/>
                <w:szCs w:val="24"/>
                <w:lang w:val="kk-KZ"/>
              </w:rPr>
              <w:t>«</w:t>
            </w:r>
            <w:r w:rsidRPr="001801B7">
              <w:rPr>
                <w:rFonts w:ascii="Times New Roman" w:hAnsi="Times New Roman" w:cs="Times New Roman"/>
                <w:bCs/>
                <w:sz w:val="24"/>
                <w:szCs w:val="24"/>
              </w:rPr>
              <w:t>сүт өзен</w:t>
            </w:r>
            <w:r>
              <w:rPr>
                <w:rFonts w:ascii="Times New Roman" w:hAnsi="Times New Roman" w:cs="Times New Roman"/>
                <w:sz w:val="24"/>
                <w:szCs w:val="24"/>
                <w:lang w:val="kk-KZ"/>
              </w:rPr>
              <w:t>»</w:t>
            </w:r>
            <w:r w:rsidRPr="001801B7">
              <w:rPr>
                <w:rFonts w:ascii="Times New Roman" w:hAnsi="Times New Roman" w:cs="Times New Roman"/>
                <w:bCs/>
                <w:sz w:val="24"/>
                <w:szCs w:val="24"/>
              </w:rPr>
              <w:t xml:space="preserve"> деп танылып, туристердің </w:t>
            </w:r>
            <w:r>
              <w:rPr>
                <w:rFonts w:ascii="Times New Roman" w:hAnsi="Times New Roman" w:cs="Times New Roman"/>
                <w:bCs/>
                <w:sz w:val="24"/>
                <w:szCs w:val="24"/>
                <w:lang w:val="kk-KZ"/>
              </w:rPr>
              <w:t>к</w:t>
            </w:r>
            <w:r>
              <w:rPr>
                <w:rFonts w:ascii="Times New Roman" w:hAnsi="Times New Roman" w:cs="Times New Roman"/>
                <w:bCs/>
                <w:sz w:val="24"/>
                <w:szCs w:val="24"/>
              </w:rPr>
              <w:t xml:space="preserve">өп </w:t>
            </w:r>
            <w:r w:rsidRPr="001801B7">
              <w:rPr>
                <w:rFonts w:ascii="Times New Roman" w:hAnsi="Times New Roman" w:cs="Times New Roman"/>
                <w:bCs/>
                <w:sz w:val="24"/>
                <w:szCs w:val="24"/>
              </w:rPr>
              <w:t xml:space="preserve">келетін </w:t>
            </w:r>
            <w:r>
              <w:rPr>
                <w:rFonts w:ascii="Times New Roman" w:hAnsi="Times New Roman" w:cs="Times New Roman"/>
                <w:bCs/>
                <w:sz w:val="24"/>
                <w:szCs w:val="24"/>
              </w:rPr>
              <w:t>бол</w:t>
            </w:r>
            <w:r w:rsidRPr="001801B7">
              <w:rPr>
                <w:rFonts w:ascii="Times New Roman" w:hAnsi="Times New Roman" w:cs="Times New Roman"/>
                <w:bCs/>
                <w:sz w:val="24"/>
                <w:szCs w:val="24"/>
              </w:rPr>
              <w:t xml:space="preserve">ған. Өзеннің солтүстік жағында Шивээт Хайрхан тауында Азиядағы ең үлкен деп есептелетін жартастағы суреттер, керексур, бұғы тастары, сынтас, балбал тастары бар. Шивээтхайрхан тауы Моңғолияның үкіметінен 4 жылда бір рет тасаттық жасайтын 16 тауының бірі. </w:t>
            </w:r>
          </w:p>
        </w:tc>
      </w:tr>
      <w:tr w:rsidR="00184277" w:rsidRPr="001801B7" w14:paraId="1CA02F43" w14:textId="77777777" w:rsidTr="00446F7D">
        <w:tc>
          <w:tcPr>
            <w:tcW w:w="9588" w:type="dxa"/>
            <w:gridSpan w:val="2"/>
            <w:vAlign w:val="center"/>
          </w:tcPr>
          <w:p w14:paraId="1DA6A1F6" w14:textId="77777777" w:rsidR="00184277" w:rsidRPr="001801B7" w:rsidRDefault="00184277" w:rsidP="00184277">
            <w:pPr>
              <w:jc w:val="center"/>
              <w:rPr>
                <w:rFonts w:ascii="Times New Roman" w:hAnsi="Times New Roman" w:cs="Times New Roman"/>
                <w:bCs/>
                <w:sz w:val="24"/>
                <w:szCs w:val="24"/>
                <w:highlight w:val="yellow"/>
              </w:rPr>
            </w:pPr>
            <w:r w:rsidRPr="001801B7">
              <w:rPr>
                <w:rFonts w:ascii="Times New Roman" w:hAnsi="Times New Roman" w:cs="Times New Roman"/>
                <w:bCs/>
                <w:sz w:val="24"/>
                <w:szCs w:val="24"/>
              </w:rPr>
              <w:t>Ескерту. Автор жүйелі талдау нәтижесінде құрастырған</w:t>
            </w:r>
          </w:p>
        </w:tc>
      </w:tr>
    </w:tbl>
    <w:p w14:paraId="35458432" w14:textId="1004674B" w:rsidR="001A0097" w:rsidRPr="001801B7" w:rsidRDefault="001A0097" w:rsidP="00C77C61">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Археологиялық жәдігерлер: Баян</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Өлгий аймағы көлемінде 18 түрлі, 1535 кешендегі 8372 дана археологиялық жәдігер ескерткіш табылған.</w:t>
      </w:r>
      <w:r w:rsidR="006F439D" w:rsidRPr="001801B7">
        <w:rPr>
          <w:rFonts w:ascii="Times New Roman" w:hAnsi="Times New Roman" w:cs="Times New Roman"/>
          <w:bCs/>
          <w:sz w:val="28"/>
          <w:szCs w:val="28"/>
        </w:rPr>
        <w:t xml:space="preserve"> </w:t>
      </w:r>
    </w:p>
    <w:p w14:paraId="46ED4CFB" w14:textId="77777777" w:rsidR="001A0097" w:rsidRPr="001801B7" w:rsidRDefault="001A0097" w:rsidP="00D51B1F">
      <w:pPr>
        <w:keepNext/>
        <w:spacing w:after="0" w:line="240" w:lineRule="auto"/>
        <w:ind w:firstLine="142"/>
        <w:jc w:val="both"/>
        <w:rPr>
          <w:bCs/>
          <w:sz w:val="28"/>
          <w:szCs w:val="28"/>
        </w:rPr>
      </w:pPr>
      <w:r w:rsidRPr="001801B7">
        <w:rPr>
          <w:rFonts w:ascii="Times New Roman" w:hAnsi="Times New Roman" w:cs="Times New Roman"/>
          <w:bCs/>
          <w:noProof/>
          <w:sz w:val="28"/>
          <w:szCs w:val="28"/>
          <w:lang w:val="ru-RU" w:eastAsia="ru-RU"/>
        </w:rPr>
        <w:drawing>
          <wp:inline distT="0" distB="0" distL="0" distR="0" wp14:anchorId="0A5A2CD4" wp14:editId="56D32C14">
            <wp:extent cx="5969000" cy="2997200"/>
            <wp:effectExtent l="0" t="0" r="12700" b="12700"/>
            <wp:docPr id="306811582" name="Chart 3068115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18AF00BE" w14:textId="4A802492" w:rsidR="001A0097" w:rsidRPr="001801B7" w:rsidRDefault="001A0097" w:rsidP="00D51B1F">
      <w:pPr>
        <w:pStyle w:val="ab"/>
        <w:spacing w:after="0"/>
        <w:jc w:val="center"/>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Сурет </w:t>
      </w:r>
      <w:r w:rsidR="00C77C61">
        <w:rPr>
          <w:rFonts w:ascii="Times New Roman" w:hAnsi="Times New Roman" w:cs="Times New Roman"/>
          <w:bCs/>
          <w:i w:val="0"/>
          <w:iCs w:val="0"/>
          <w:color w:val="auto"/>
          <w:sz w:val="28"/>
          <w:szCs w:val="28"/>
        </w:rPr>
        <w:t>Б.4</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Археологиялық жәдігерлер саны</w:t>
      </w:r>
    </w:p>
    <w:p w14:paraId="0CBC3E69" w14:textId="17BE0E20" w:rsidR="001A0097" w:rsidRPr="00111D48" w:rsidRDefault="001A0097" w:rsidP="00D51B1F">
      <w:pPr>
        <w:spacing w:after="0" w:line="240" w:lineRule="auto"/>
        <w:jc w:val="center"/>
        <w:rPr>
          <w:rFonts w:ascii="Times New Roman" w:hAnsi="Times New Roman" w:cs="Times New Roman"/>
          <w:bCs/>
          <w:sz w:val="24"/>
          <w:szCs w:val="24"/>
          <w:highlight w:val="yellow"/>
          <w:lang w:val="en-US"/>
        </w:rPr>
      </w:pPr>
      <w:r w:rsidRPr="001801B7">
        <w:rPr>
          <w:rFonts w:ascii="Times New Roman" w:hAnsi="Times New Roman" w:cs="Times New Roman"/>
          <w:bCs/>
          <w:sz w:val="24"/>
          <w:szCs w:val="24"/>
        </w:rPr>
        <w:t xml:space="preserve">Ескерту. Әдебиеттен алынған </w:t>
      </w:r>
      <w:sdt>
        <w:sdtPr>
          <w:rPr>
            <w:rFonts w:ascii="Times New Roman" w:hAnsi="Times New Roman" w:cs="Times New Roman"/>
            <w:bCs/>
            <w:sz w:val="24"/>
            <w:szCs w:val="24"/>
            <w:lang w:val="en-US"/>
          </w:rPr>
          <w:id w:val="-685894644"/>
          <w:citation/>
        </w:sdtPr>
        <w:sdtEndPr/>
        <w:sdtContent>
          <w:r w:rsidR="00111D48">
            <w:rPr>
              <w:rFonts w:ascii="Times New Roman" w:hAnsi="Times New Roman" w:cs="Times New Roman"/>
              <w:bCs/>
              <w:sz w:val="24"/>
              <w:szCs w:val="24"/>
              <w:lang w:val="en-US"/>
            </w:rPr>
            <w:fldChar w:fldCharType="begin"/>
          </w:r>
          <w:r w:rsidR="00111D48">
            <w:rPr>
              <w:rFonts w:ascii="Times New Roman" w:hAnsi="Times New Roman" w:cs="Times New Roman"/>
              <w:bCs/>
              <w:sz w:val="24"/>
              <w:szCs w:val="24"/>
              <w:lang w:val="en-US"/>
            </w:rPr>
            <w:instrText xml:space="preserve"> CITATION Ерб22 \l 1033 </w:instrText>
          </w:r>
          <w:r w:rsidR="00111D48">
            <w:rPr>
              <w:rFonts w:ascii="Times New Roman" w:hAnsi="Times New Roman" w:cs="Times New Roman"/>
              <w:bCs/>
              <w:sz w:val="24"/>
              <w:szCs w:val="24"/>
              <w:lang w:val="en-US"/>
            </w:rPr>
            <w:fldChar w:fldCharType="separate"/>
          </w:r>
          <w:r w:rsidR="00E667C7" w:rsidRPr="00E667C7">
            <w:rPr>
              <w:rFonts w:ascii="Times New Roman" w:hAnsi="Times New Roman" w:cs="Times New Roman"/>
              <w:noProof/>
              <w:sz w:val="24"/>
              <w:szCs w:val="24"/>
              <w:lang w:val="en-US"/>
            </w:rPr>
            <w:t>[294]</w:t>
          </w:r>
          <w:r w:rsidR="00111D48">
            <w:rPr>
              <w:rFonts w:ascii="Times New Roman" w:hAnsi="Times New Roman" w:cs="Times New Roman"/>
              <w:bCs/>
              <w:sz w:val="24"/>
              <w:szCs w:val="24"/>
              <w:lang w:val="en-US"/>
            </w:rPr>
            <w:fldChar w:fldCharType="end"/>
          </w:r>
        </w:sdtContent>
      </w:sdt>
    </w:p>
    <w:p w14:paraId="2CB2FD44" w14:textId="77777777" w:rsidR="001A0097" w:rsidRPr="001801B7" w:rsidRDefault="001A0097" w:rsidP="00D51B1F">
      <w:pPr>
        <w:spacing w:before="240"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Археологиялық жәдігерлер туристер үшін ерекше қызығатын нысандардың бірі. Бұл өлкеде әлемге танылған көптеген археологиялық қазбалар табылған. Келген әрбір турист осы археологиялық жәдігер әрбір жерден көре алатындай орасан көп. Сондықтан туристік жәдігер ретінде жалпылама кіргіздік. Алайда археологиялық қазбаларға салынған музейлер жоқ, жүргізілген қазба жұмыстар орындары толық қайта жабылған.</w:t>
      </w:r>
    </w:p>
    <w:p w14:paraId="69AAD93D" w14:textId="59CA3723"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Ресейлік Алтай жотасы</w:t>
      </w:r>
      <w:r w:rsidRPr="001801B7">
        <w:rPr>
          <w:bCs/>
          <w:i/>
          <w:iCs/>
          <w:sz w:val="28"/>
          <w:szCs w:val="28"/>
        </w:rPr>
        <w:t>:</w:t>
      </w:r>
      <w:r w:rsidRPr="001801B7">
        <w:rPr>
          <w:bCs/>
          <w:sz w:val="28"/>
          <w:szCs w:val="28"/>
        </w:rPr>
        <w:t xml:space="preserve"> </w:t>
      </w:r>
      <w:r w:rsidRPr="001801B7">
        <w:rPr>
          <w:rFonts w:ascii="Times New Roman" w:hAnsi="Times New Roman" w:cs="Times New Roman"/>
          <w:bCs/>
          <w:sz w:val="28"/>
          <w:szCs w:val="28"/>
        </w:rPr>
        <w:t xml:space="preserve">Алтай </w:t>
      </w:r>
      <w:r w:rsidR="005A6E89" w:rsidRPr="001801B7">
        <w:rPr>
          <w:rFonts w:ascii="Times New Roman" w:hAnsi="Times New Roman" w:cs="Times New Roman"/>
          <w:bCs/>
          <w:sz w:val="28"/>
          <w:szCs w:val="28"/>
        </w:rPr>
        <w:t>Р</w:t>
      </w:r>
      <w:r w:rsidRPr="001801B7">
        <w:rPr>
          <w:rFonts w:ascii="Times New Roman" w:hAnsi="Times New Roman" w:cs="Times New Roman"/>
          <w:bCs/>
          <w:sz w:val="28"/>
          <w:szCs w:val="28"/>
        </w:rPr>
        <w:t>еспубликасында федералды тізімге енген, туристердің қызығушылығын тартатын 120 туристік объектілер бар. Олардың көбісі туристерге танылған, жәдігерлер туралы қысқаша анықтама берсек.</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 xml:space="preserve"> </w:t>
      </w:r>
    </w:p>
    <w:p w14:paraId="5A5CFA8F" w14:textId="03843DF0" w:rsidR="001A0097" w:rsidRPr="001801B7" w:rsidRDefault="001A0097"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Кесте</w:t>
      </w:r>
      <w:r w:rsidR="001344BC">
        <w:rPr>
          <w:rFonts w:ascii="Times New Roman" w:hAnsi="Times New Roman" w:cs="Times New Roman"/>
          <w:bCs/>
          <w:i w:val="0"/>
          <w:iCs w:val="0"/>
          <w:color w:val="auto"/>
          <w:sz w:val="28"/>
          <w:szCs w:val="28"/>
        </w:rPr>
        <w:t xml:space="preserve"> Б.6</w:t>
      </w:r>
      <w:r w:rsidRPr="001801B7">
        <w:rPr>
          <w:rFonts w:ascii="Times New Roman" w:hAnsi="Times New Roman" w:cs="Times New Roman"/>
          <w:bCs/>
          <w:i w:val="0"/>
          <w:iCs w:val="0"/>
          <w:color w:val="auto"/>
          <w:sz w:val="28"/>
          <w:szCs w:val="28"/>
        </w:rPr>
        <w:t>. Ресейлік Алтай жотасындағы туристік жәдігерлер</w:t>
      </w:r>
    </w:p>
    <w:tbl>
      <w:tblPr>
        <w:tblStyle w:val="aa"/>
        <w:tblW w:w="9634" w:type="dxa"/>
        <w:tblLayout w:type="fixed"/>
        <w:tblLook w:val="04A0" w:firstRow="1" w:lastRow="0" w:firstColumn="1" w:lastColumn="0" w:noHBand="0" w:noVBand="1"/>
      </w:tblPr>
      <w:tblGrid>
        <w:gridCol w:w="1838"/>
        <w:gridCol w:w="7796"/>
      </w:tblGrid>
      <w:tr w:rsidR="001A0097" w:rsidRPr="001801B7" w14:paraId="553AC5A9" w14:textId="77777777" w:rsidTr="0064229B">
        <w:trPr>
          <w:tblHeader/>
        </w:trPr>
        <w:tc>
          <w:tcPr>
            <w:tcW w:w="1838" w:type="dxa"/>
            <w:vAlign w:val="center"/>
          </w:tcPr>
          <w:p w14:paraId="3C05346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Атауы</w:t>
            </w:r>
          </w:p>
        </w:tc>
        <w:tc>
          <w:tcPr>
            <w:tcW w:w="7796" w:type="dxa"/>
            <w:vAlign w:val="center"/>
          </w:tcPr>
          <w:p w14:paraId="2EB79E25" w14:textId="374A176F"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Қысқаша </w:t>
            </w:r>
            <w:r w:rsidR="00523A0D" w:rsidRPr="001801B7">
              <w:rPr>
                <w:rFonts w:ascii="Times New Roman" w:hAnsi="Times New Roman" w:cs="Times New Roman"/>
                <w:bCs/>
                <w:sz w:val="24"/>
                <w:szCs w:val="24"/>
              </w:rPr>
              <w:t>сипаттамасы</w:t>
            </w:r>
          </w:p>
        </w:tc>
      </w:tr>
      <w:tr w:rsidR="001A0097" w:rsidRPr="001801B7" w14:paraId="641FF4CC" w14:textId="77777777" w:rsidTr="0064229B">
        <w:trPr>
          <w:tblHeader/>
        </w:trPr>
        <w:tc>
          <w:tcPr>
            <w:tcW w:w="1838" w:type="dxa"/>
            <w:vAlign w:val="center"/>
          </w:tcPr>
          <w:p w14:paraId="4ABDC48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1</w:t>
            </w:r>
          </w:p>
        </w:tc>
        <w:tc>
          <w:tcPr>
            <w:tcW w:w="7796" w:type="dxa"/>
            <w:vAlign w:val="center"/>
          </w:tcPr>
          <w:p w14:paraId="6D294A9A"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2</w:t>
            </w:r>
          </w:p>
        </w:tc>
      </w:tr>
      <w:tr w:rsidR="001A0097" w:rsidRPr="001801B7" w14:paraId="2F104C8D" w14:textId="77777777" w:rsidTr="00983C41">
        <w:tc>
          <w:tcPr>
            <w:tcW w:w="9634" w:type="dxa"/>
            <w:gridSpan w:val="2"/>
          </w:tcPr>
          <w:p w14:paraId="38FF23E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Көлдері</w:t>
            </w:r>
          </w:p>
        </w:tc>
      </w:tr>
      <w:tr w:rsidR="001A0097" w:rsidRPr="001801B7" w14:paraId="6AFAE13C" w14:textId="77777777" w:rsidTr="0064229B">
        <w:tc>
          <w:tcPr>
            <w:tcW w:w="1838" w:type="dxa"/>
            <w:vAlign w:val="center"/>
          </w:tcPr>
          <w:p w14:paraId="1F558096"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Телецкое</w:t>
            </w:r>
          </w:p>
        </w:tc>
        <w:tc>
          <w:tcPr>
            <w:tcW w:w="7796" w:type="dxa"/>
          </w:tcPr>
          <w:p w14:paraId="2E32B949" w14:textId="1F5E4329"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Атауы Алтын көл деген мағына беретін Турачак және Улаган ауданында орналасқан көл. «Алтайдың алтын таулары» кешенінің бір бөлігі ретінде ЮНЕСКО</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ның Дүниежүзілік мәдени және табиғи мұралар тізіміне енген.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Алтай Республикасындағы туризм ең жоғары дамыған демалыс аймағы. Теңіз деңгейінен 434 м биіктікте, ұзындығы 78 км, ені 5 км, ауданы 233 км</w:t>
            </w:r>
            <w:r w:rsidRPr="001801B7">
              <w:rPr>
                <w:rFonts w:ascii="Times New Roman" w:hAnsi="Times New Roman" w:cs="Times New Roman"/>
                <w:bCs/>
                <w:sz w:val="24"/>
                <w:szCs w:val="24"/>
                <w:vertAlign w:val="superscript"/>
              </w:rPr>
              <w:t>2</w:t>
            </w:r>
            <w:r w:rsidRPr="001801B7">
              <w:rPr>
                <w:rFonts w:ascii="Times New Roman" w:hAnsi="Times New Roman" w:cs="Times New Roman"/>
                <w:bCs/>
                <w:sz w:val="24"/>
                <w:szCs w:val="24"/>
              </w:rPr>
              <w:t>,</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тереңдігі 325 м тұщы көл.</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Көлдің мөлдірлігі 6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ден 14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ге дейін жетеді. Көл жағасында 18 лагерь, демалыс орындары бар. Жаяу саяхат, су саяхаты, велосипед, әуе және автокөлік экскурсиялары және</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балық аулау саяхаты дамыған. Кеңес дәуірінде мұнда барлығы 77 маршрут болды. Көлде «Пионер Алтая» кемесі тұрақты рейстерді орындайды.</w:t>
            </w:r>
          </w:p>
        </w:tc>
      </w:tr>
      <w:tr w:rsidR="001A0097" w:rsidRPr="001801B7" w14:paraId="1F9226E3" w14:textId="77777777" w:rsidTr="0064229B">
        <w:tc>
          <w:tcPr>
            <w:tcW w:w="1838" w:type="dxa"/>
            <w:vAlign w:val="center"/>
          </w:tcPr>
          <w:p w14:paraId="359FB215"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Манжерокское</w:t>
            </w:r>
          </w:p>
        </w:tc>
        <w:tc>
          <w:tcPr>
            <w:tcW w:w="7796" w:type="dxa"/>
          </w:tcPr>
          <w:p w14:paraId="4A7FB010" w14:textId="66F7912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Маймин ауданы, Манжерок ауылынан шығысқа қарай 1,5 км жерде, Иолго жотасының батыс беткейінде, Катунь өзенінің оң жағалауындағы орналасқан. Теңіз деңгейінен 373 м биіктікте, ұзындығы 1112 м, ені 400 м, тереңдігі 2,5</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2,8 м, ауданы 37,6 га. Аттас ауыл көлден 2 шақырым жерде, Катун өзенінің жағасында орналасқан. Көл Алтай Республикасының табиғат ескерткіші тізіміне енген. Су тұщы және жұмсақ, температурасы жазда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22 °C, шомылуға қолайлы, туристерге танымал орын. </w:t>
            </w:r>
          </w:p>
        </w:tc>
      </w:tr>
      <w:tr w:rsidR="001A0097" w:rsidRPr="001801B7" w14:paraId="4206FA23" w14:textId="77777777" w:rsidTr="0064229B">
        <w:tc>
          <w:tcPr>
            <w:tcW w:w="1838" w:type="dxa"/>
            <w:tcBorders>
              <w:bottom w:val="single" w:sz="4" w:space="0" w:color="000000" w:themeColor="text1"/>
            </w:tcBorders>
            <w:vAlign w:val="center"/>
          </w:tcPr>
          <w:p w14:paraId="44EA9A79"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Тенгинское</w:t>
            </w:r>
          </w:p>
        </w:tc>
        <w:tc>
          <w:tcPr>
            <w:tcW w:w="7796" w:type="dxa"/>
            <w:tcBorders>
              <w:bottom w:val="single" w:sz="4" w:space="0" w:color="000000" w:themeColor="text1"/>
            </w:tcBorders>
          </w:tcPr>
          <w:p w14:paraId="7734DCC9" w14:textId="523561D4"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Оңгудай ауданы аумағында орналасқан, тектоникалық қозғалыстардың нәтижесінде пайда болған тау көлі. Көлдің ұзындығы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1650 м, ені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1400 м, тереңдігі 8 метрге дейін. 1978 жылы Алтай Республикасының табиғат ескерткіші тізіміне енген. Мұнда туризм мен балық аулау дамыған. Көлдің суы тұщы, бірақ жағымсыз иісі бар. Бұрын мал жаю орны ретінде пайдаланылады. Соңғы уақытта бұл демалыс және туризм зонасы болды.</w:t>
            </w:r>
          </w:p>
        </w:tc>
      </w:tr>
      <w:tr w:rsidR="001A0097" w:rsidRPr="001801B7" w14:paraId="0B5EF760" w14:textId="77777777" w:rsidTr="0064229B">
        <w:tc>
          <w:tcPr>
            <w:tcW w:w="1838" w:type="dxa"/>
            <w:tcBorders>
              <w:bottom w:val="nil"/>
            </w:tcBorders>
            <w:vAlign w:val="center"/>
          </w:tcPr>
          <w:p w14:paraId="20B6F8F1"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Аккемское</w:t>
            </w:r>
          </w:p>
        </w:tc>
        <w:tc>
          <w:tcPr>
            <w:tcW w:w="7796" w:type="dxa"/>
            <w:tcBorders>
              <w:bottom w:val="nil"/>
            </w:tcBorders>
          </w:tcPr>
          <w:p w14:paraId="2679026E" w14:textId="769EF19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Көл атауы ақ су деген мағына береді. Усть</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Кан ауданында Белуха шыңының солтүстік беткейінің етегіндегі шатқалда орналасқан. Теңіз деңгейінен 2050м биіктікте, ұзындығы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1350 м, ені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610 м, тереңдігі 15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ге жетеді. Суының өңі сұр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ақ, мөлдірлігі бір метрден аспайды. Көл Ақкем мұздығының суымен қоректенеді,</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сондықтан мұнда балық жоқ. Судың температурасы +4,5 °С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тан аспайды. Көл табиғат ескерткіші тізіміне енген, және Белуха ұлттық саябағының аумағына кіреді. </w:t>
            </w:r>
          </w:p>
        </w:tc>
      </w:tr>
      <w:tr w:rsidR="001A0097" w:rsidRPr="001801B7" w14:paraId="42299081" w14:textId="77777777" w:rsidTr="0064229B">
        <w:tc>
          <w:tcPr>
            <w:tcW w:w="1838" w:type="dxa"/>
            <w:vAlign w:val="center"/>
          </w:tcPr>
          <w:p w14:paraId="5544E74E"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Кучерлинское</w:t>
            </w:r>
          </w:p>
        </w:tc>
        <w:tc>
          <w:tcPr>
            <w:tcW w:w="7796" w:type="dxa"/>
          </w:tcPr>
          <w:p w14:paraId="4F6A7579" w14:textId="306E9D2C"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Усть</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Коксин ауданында Кучерла және Тюнгыр селосына жақын, Белуха тауына барар жолда теңіз деңгейінен 1790 м биіктікте орналасқан. Көлдің аумағы 300 га, Кучерла өзенінің тар аңғарымен, мореналық шөгінділерге жабылып пайда болған әсем табиғаты бар көлдердің бірі. Кучерла ауылынан Кучерлин көліне дейін ұзындығы 34 км ат жолы бар. Бұл жол Белуха шыңына өрмелеуге келген альпинистердің жүретін негізгі жолы. Осы жолы арқылы аттар альпинистердің жүктерін тасмалдайды. </w:t>
            </w:r>
          </w:p>
        </w:tc>
      </w:tr>
      <w:tr w:rsidR="001A0097" w:rsidRPr="001801B7" w14:paraId="5A0670E9" w14:textId="77777777" w:rsidTr="0064229B">
        <w:tc>
          <w:tcPr>
            <w:tcW w:w="1838" w:type="dxa"/>
            <w:vAlign w:val="center"/>
          </w:tcPr>
          <w:p w14:paraId="4F996DC5"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Тайменское</w:t>
            </w:r>
          </w:p>
        </w:tc>
        <w:tc>
          <w:tcPr>
            <w:tcW w:w="7796" w:type="dxa"/>
          </w:tcPr>
          <w:p w14:paraId="4C14EE4A" w14:textId="07856AE5"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Катунь жотасының батыс бөлігінің оңтүстік беткейінде елді мекендерден шалғай</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1570 м биіктікте орналасқан көл. Ежелгі мұздықтан пайда болған суы жасыл</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көгілдір, айналасы әсем көлдердің бірі. Жағалауы балқарағай ағаштарымен көмкерілген, батыс жағалауы тік, қарағаймен биік шөпті субальпі шалғындары бар. Ұзындығы 5420 м, ені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1080 м, ал орташа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700 м, тереңдігі шамамен 40 м. 1991 жылғы табиғи ескерткіш тізіміне енген. Катунский мемлекеттік табиғи биосфералық резерваты аумағына кірді. </w:t>
            </w:r>
          </w:p>
        </w:tc>
      </w:tr>
      <w:tr w:rsidR="001A0097" w:rsidRPr="001801B7" w14:paraId="2F9360CA" w14:textId="77777777" w:rsidTr="0064229B">
        <w:tc>
          <w:tcPr>
            <w:tcW w:w="1838" w:type="dxa"/>
            <w:vAlign w:val="center"/>
          </w:tcPr>
          <w:p w14:paraId="4426874A"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Садринское</w:t>
            </w:r>
          </w:p>
        </w:tc>
        <w:tc>
          <w:tcPr>
            <w:tcW w:w="7796" w:type="dxa"/>
          </w:tcPr>
          <w:p w14:paraId="15210A43" w14:textId="71C9CBD1"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Турочак ауданы, Абакан жотасының оңтүстік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батыс бөлігінде, Лебед өзенінің (Бия өзенінің оң жақ саласы) алабында, Бийка ауылынан 29 км жерде орналасқан. 1978 жылы табиғат ескерткіш тізіміне енді.</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Ұзындығы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1300 м, ені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450 м, аумағы 51 га, теңіз деңгейінен 775 м биіктікте орналасқан. Көл маңында экологиялық туризм, балық аулау және аңшылық туризмы белсенді дамып келеді.</w:t>
            </w:r>
          </w:p>
        </w:tc>
      </w:tr>
      <w:tr w:rsidR="001A0097" w:rsidRPr="001801B7" w14:paraId="570C7551" w14:textId="77777777" w:rsidTr="0064229B">
        <w:tc>
          <w:tcPr>
            <w:tcW w:w="1838" w:type="dxa"/>
            <w:vAlign w:val="center"/>
          </w:tcPr>
          <w:p w14:paraId="43F504EB"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Каракольские</w:t>
            </w:r>
          </w:p>
        </w:tc>
        <w:tc>
          <w:tcPr>
            <w:tcW w:w="7796" w:type="dxa"/>
          </w:tcPr>
          <w:p w14:paraId="29CA758D" w14:textId="55875215"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Чемаль ауданы, Иолго жотасының батыс беткейінде, Бия мен Катун өзені тоғысқан сағасына жақын орналасқан 7 көлден құралған, әсем көлдер тобы. Елекмонар ауылынан Қаракөл көлдеріне дейін 30 км.</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1978 жылы табиғат ескерткіші тізіміне енді. 1996 жылы Алтай Республикасы Үкіметінің қаулысымен жаңартылып бекітілді. Мұнда рекреациялық туризм, экскурсиялар ұйымдастырылады. Иолго тау жотасындағы атпен саяхаттар барлық маршруттары осы көл кешеніне барып аяқталады. </w:t>
            </w:r>
          </w:p>
        </w:tc>
      </w:tr>
      <w:tr w:rsidR="001A0097" w:rsidRPr="001801B7" w14:paraId="22B3F5AA" w14:textId="77777777" w:rsidTr="0064229B">
        <w:tc>
          <w:tcPr>
            <w:tcW w:w="1838" w:type="dxa"/>
            <w:tcBorders>
              <w:bottom w:val="single" w:sz="4" w:space="0" w:color="000000" w:themeColor="text1"/>
            </w:tcBorders>
            <w:vAlign w:val="center"/>
          </w:tcPr>
          <w:p w14:paraId="13FD8F20"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Мультиньские</w:t>
            </w:r>
          </w:p>
        </w:tc>
        <w:tc>
          <w:tcPr>
            <w:tcW w:w="7796" w:type="dxa"/>
            <w:tcBorders>
              <w:bottom w:val="single" w:sz="4" w:space="0" w:color="000000" w:themeColor="text1"/>
            </w:tcBorders>
          </w:tcPr>
          <w:p w14:paraId="01688B48" w14:textId="31622C96"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Усть</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Коксинского ауданы, Мулта ауылынан 20 км қашықтықта Катунь жотасының солтүстік беткейінде, өзен бассейнінде орналасқан 2 көлден құралған көлдер тобы. Төменгі Мультиньское көлінде 4 тау кемпингтер,</w:t>
            </w:r>
            <w:r w:rsidR="006F439D" w:rsidRPr="001801B7">
              <w:rPr>
                <w:rFonts w:ascii="Times New Roman" w:hAnsi="Times New Roman" w:cs="Times New Roman"/>
                <w:bCs/>
                <w:sz w:val="24"/>
                <w:szCs w:val="24"/>
              </w:rPr>
              <w:t xml:space="preserve"> </w:t>
            </w:r>
            <w:r w:rsidR="00BD2568" w:rsidRPr="001801B7">
              <w:rPr>
                <w:rFonts w:ascii="Times New Roman" w:hAnsi="Times New Roman" w:cs="Times New Roman"/>
                <w:bCs/>
                <w:sz w:val="24"/>
                <w:szCs w:val="24"/>
              </w:rPr>
              <w:t>Т</w:t>
            </w:r>
            <w:r w:rsidRPr="001801B7">
              <w:rPr>
                <w:rFonts w:ascii="Times New Roman" w:hAnsi="Times New Roman" w:cs="Times New Roman"/>
                <w:bCs/>
                <w:sz w:val="24"/>
                <w:szCs w:val="24"/>
              </w:rPr>
              <w:t>уристерге арналған кабиналар, моншалар, жабдықтар тұрағы бар. Мультинский көлі жекелей табиғи ескерткіш тізіміне енген. Теңіз деңгейінен 1,710 метр биіктікте орналасқан, ұзындығы 2,370 м, максималды ені 900 м, орташа тереңдігі 21,5 метр.</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Мульта өзенінің бассейнінде барлығы 40</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қа жуық көл бар, олардың ішінде республикалық және жергілікті маңызы бар Ресей Федерациясының ерекше қорғалатын табиғи аумақтарының тізіміне енгізілген көлдер бар.</w:t>
            </w:r>
          </w:p>
        </w:tc>
      </w:tr>
      <w:tr w:rsidR="001A0097" w:rsidRPr="001801B7" w14:paraId="4195D418" w14:textId="77777777" w:rsidTr="0064229B">
        <w:tc>
          <w:tcPr>
            <w:tcW w:w="1838" w:type="dxa"/>
            <w:vAlign w:val="center"/>
          </w:tcPr>
          <w:p w14:paraId="6CE4508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Туюкские</w:t>
            </w:r>
          </w:p>
        </w:tc>
        <w:tc>
          <w:tcPr>
            <w:tcW w:w="7796" w:type="dxa"/>
          </w:tcPr>
          <w:p w14:paraId="0DF315BE" w14:textId="5AEAB413" w:rsidR="001A0097" w:rsidRPr="001801B7" w:rsidRDefault="001A0097" w:rsidP="00D51B1F">
            <w:pPr>
              <w:jc w:val="both"/>
              <w:rPr>
                <w:rFonts w:ascii="Times New Roman" w:hAnsi="Times New Roman" w:cs="Times New Roman"/>
                <w:bCs/>
                <w:sz w:val="24"/>
                <w:szCs w:val="24"/>
                <w:highlight w:val="yellow"/>
              </w:rPr>
            </w:pPr>
            <w:r w:rsidRPr="001801B7">
              <w:rPr>
                <w:rFonts w:ascii="Times New Roman" w:hAnsi="Times New Roman" w:cs="Times New Roman"/>
                <w:bCs/>
                <w:sz w:val="24"/>
                <w:szCs w:val="24"/>
              </w:rPr>
              <w:t>Тұйық көлдер 2 көлден тұрады. Семин жотасының солтүстік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шығысында Шебалин ауданында орналасқан. Көлдің жағасында Ресей Федерациясының Қызыл кітабына енген родиола раушан (алтын тамыр) мен эдельвейс гүлі өседі.</w:t>
            </w:r>
          </w:p>
        </w:tc>
      </w:tr>
      <w:tr w:rsidR="001A0097" w:rsidRPr="001801B7" w14:paraId="27DECCC1" w14:textId="77777777" w:rsidTr="00983C41">
        <w:tc>
          <w:tcPr>
            <w:tcW w:w="9634" w:type="dxa"/>
            <w:gridSpan w:val="2"/>
          </w:tcPr>
          <w:p w14:paraId="2BF66DC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Су көздері</w:t>
            </w:r>
          </w:p>
        </w:tc>
      </w:tr>
      <w:tr w:rsidR="001A0097" w:rsidRPr="001801B7" w14:paraId="281C3446" w14:textId="77777777" w:rsidTr="0064229B">
        <w:tc>
          <w:tcPr>
            <w:tcW w:w="1838" w:type="dxa"/>
            <w:vAlign w:val="center"/>
          </w:tcPr>
          <w:p w14:paraId="2961D0F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Аржан су</w:t>
            </w:r>
          </w:p>
        </w:tc>
        <w:tc>
          <w:tcPr>
            <w:tcW w:w="7796" w:type="dxa"/>
          </w:tcPr>
          <w:p w14:paraId="28999CAC" w14:textId="3EAA3568"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Алтай тілінен аударғанда күміс бұлақ деген мағына береді. Иолго жотасының шеткі батыс сілемінде, Катунь өзенінің оң жағалауында, Шу трактінің жанында, Манжерок ауылынан алыс емес жерде орналасқан. Бұл Алтай тауындағы ең танымал бұлақтардың бірі. Су құрамында күміс, екі валентті темір бар гидрокарбонатты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кальций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магний бар, оның мөлшері Эссентуки мен Боржомиге қарағанда жоғары. </w:t>
            </w:r>
          </w:p>
        </w:tc>
      </w:tr>
      <w:tr w:rsidR="001A0097" w:rsidRPr="001801B7" w14:paraId="64140022" w14:textId="77777777" w:rsidTr="0064229B">
        <w:tc>
          <w:tcPr>
            <w:tcW w:w="1838" w:type="dxa"/>
            <w:vAlign w:val="center"/>
          </w:tcPr>
          <w:p w14:paraId="5D0E2756"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Черемшанский</w:t>
            </w:r>
          </w:p>
        </w:tc>
        <w:tc>
          <w:tcPr>
            <w:tcW w:w="7796" w:type="dxa"/>
          </w:tcPr>
          <w:p w14:paraId="0307FA25" w14:textId="4FEA9965"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1996 жылы Алтай Республикасының табиғи ескерткіші тізіміне енген бұлақ. </w:t>
            </w:r>
            <w:r w:rsidR="005D1404" w:rsidRPr="001801B7">
              <w:rPr>
                <w:rFonts w:ascii="Times New Roman" w:hAnsi="Times New Roman" w:cs="Times New Roman"/>
                <w:bCs/>
                <w:sz w:val="24"/>
                <w:szCs w:val="24"/>
              </w:rPr>
              <w:t>Чуйский</w:t>
            </w:r>
            <w:r w:rsidRPr="001801B7">
              <w:rPr>
                <w:rFonts w:ascii="Times New Roman" w:hAnsi="Times New Roman" w:cs="Times New Roman"/>
                <w:bCs/>
                <w:sz w:val="24"/>
                <w:szCs w:val="24"/>
              </w:rPr>
              <w:t xml:space="preserve"> трактінің 464</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ші шақырымында, Черемшанка ауылынан 3 км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дей жерде орналасқан. Бұлақтағы су жұмсақ, бикарбонатты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кальцийлі</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магнийлі, емдік ретінде пайдаланылады. </w:t>
            </w:r>
          </w:p>
        </w:tc>
      </w:tr>
      <w:tr w:rsidR="001A0097" w:rsidRPr="001801B7" w14:paraId="0E267312" w14:textId="77777777" w:rsidTr="0064229B">
        <w:tc>
          <w:tcPr>
            <w:tcW w:w="1838" w:type="dxa"/>
            <w:vAlign w:val="center"/>
          </w:tcPr>
          <w:p w14:paraId="6E55F60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Челушманский</w:t>
            </w:r>
          </w:p>
        </w:tc>
        <w:tc>
          <w:tcPr>
            <w:tcW w:w="7796" w:type="dxa"/>
          </w:tcPr>
          <w:p w14:paraId="72CBC3E1" w14:textId="432D199F"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Улаган ауданында Чулышман өзенінің сағасынан 2,5 км қашықтықта, өзеннің оң жағалауында, Адышты тауының етегінде орналасқан. Бұлақ суы гидрокарбонатты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хлоридті</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кальцийлі</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магнийлі, күкіртсутекпен айтарлықтай қаныққан. Суда күйдірілген қара ұнтақтың иісі бар, сондықтан жергілікті </w:t>
            </w:r>
            <w:r w:rsidR="000D7975" w:rsidRPr="001801B7">
              <w:rPr>
                <w:rFonts w:ascii="Times New Roman" w:hAnsi="Times New Roman" w:cs="Times New Roman"/>
                <w:bCs/>
                <w:color w:val="000000" w:themeColor="text1"/>
                <w:sz w:val="24"/>
                <w:szCs w:val="24"/>
              </w:rPr>
              <w:t>тұрғын</w:t>
            </w:r>
            <w:r w:rsidRPr="001801B7">
              <w:rPr>
                <w:rFonts w:ascii="Times New Roman" w:hAnsi="Times New Roman" w:cs="Times New Roman"/>
                <w:bCs/>
                <w:sz w:val="24"/>
                <w:szCs w:val="24"/>
              </w:rPr>
              <w:t>дар оны Порохов деп те атайды. Бұлақтың емдік қасиеті бар.</w:t>
            </w:r>
          </w:p>
        </w:tc>
      </w:tr>
      <w:tr w:rsidR="001A0097" w:rsidRPr="001801B7" w14:paraId="7C9F2CEA" w14:textId="77777777" w:rsidTr="0064229B">
        <w:tc>
          <w:tcPr>
            <w:tcW w:w="1838" w:type="dxa"/>
            <w:vAlign w:val="center"/>
          </w:tcPr>
          <w:p w14:paraId="74193567" w14:textId="6B76E470"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Чаган</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Узунсий</w:t>
            </w:r>
          </w:p>
        </w:tc>
        <w:tc>
          <w:tcPr>
            <w:tcW w:w="7796" w:type="dxa"/>
          </w:tcPr>
          <w:p w14:paraId="0622B5A5" w14:textId="4E832424"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Қош</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Ағаш ауданында орналасқан. 1978 жылы Алтай Республикасының табиғи ескерткіші тізіміне енді. Жанартау жыныстарының жарықшағынан ағып шығатын бұлақ. Судың құрамында гидрокарбонат, сульфатты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гидрокарбонат, магнийлі</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кальций қатарлы адам ағзасына пайдалы минералдар бар. </w:t>
            </w:r>
          </w:p>
        </w:tc>
      </w:tr>
      <w:tr w:rsidR="001A0097" w:rsidRPr="001801B7" w14:paraId="25CD3761" w14:textId="77777777" w:rsidTr="0064229B">
        <w:tc>
          <w:tcPr>
            <w:tcW w:w="1838" w:type="dxa"/>
            <w:vAlign w:val="center"/>
          </w:tcPr>
          <w:p w14:paraId="018B132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Бугузинский</w:t>
            </w:r>
          </w:p>
        </w:tc>
        <w:tc>
          <w:tcPr>
            <w:tcW w:w="7796" w:type="dxa"/>
          </w:tcPr>
          <w:p w14:paraId="4F69B839" w14:textId="47EF55F5"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Қош</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Ағаш ауылынан солтүстік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шығысқа қарай 70 км жерде Бугузун өзенінің сол жақ саласы Аққайалу</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Озёк өзенінің алабындағы</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биік таудан бастау алатын минералды бұлақ. 2360 м биіктікте, Чихачев жотасының батыс беткейінде орналасқан. Алтайдың табиғи ескерткішіне жатады. Су құрамында гидрокарбонатты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кальцийлі</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магнийді және кремний қышқылы (3,3 мг/дм</w:t>
            </w:r>
            <w:r w:rsidRPr="001801B7">
              <w:rPr>
                <w:rFonts w:ascii="Times New Roman" w:hAnsi="Times New Roman" w:cs="Times New Roman"/>
                <w:bCs/>
                <w:sz w:val="24"/>
                <w:szCs w:val="24"/>
                <w:vertAlign w:val="superscript"/>
              </w:rPr>
              <w:t>3</w:t>
            </w:r>
            <w:r w:rsidRPr="001801B7">
              <w:rPr>
                <w:rFonts w:ascii="Times New Roman" w:hAnsi="Times New Roman" w:cs="Times New Roman"/>
                <w:bCs/>
                <w:sz w:val="24"/>
                <w:szCs w:val="24"/>
              </w:rPr>
              <w:t>) және фтор (0,8 мг/дм</w:t>
            </w:r>
            <w:r w:rsidRPr="001801B7">
              <w:rPr>
                <w:rFonts w:ascii="Times New Roman" w:hAnsi="Times New Roman" w:cs="Times New Roman"/>
                <w:bCs/>
                <w:sz w:val="24"/>
                <w:szCs w:val="24"/>
                <w:vertAlign w:val="superscript"/>
              </w:rPr>
              <w:t>3</w:t>
            </w:r>
            <w:r w:rsidRPr="001801B7">
              <w:rPr>
                <w:rFonts w:ascii="Times New Roman" w:hAnsi="Times New Roman" w:cs="Times New Roman"/>
                <w:bCs/>
                <w:sz w:val="24"/>
                <w:szCs w:val="24"/>
              </w:rPr>
              <w:t>) бар екені анықталды. Бұлақ суы асқазан жарасына, гастритке, көз ауруларын емдеуге пайдаланылады.</w:t>
            </w:r>
          </w:p>
        </w:tc>
      </w:tr>
      <w:tr w:rsidR="001A0097" w:rsidRPr="001801B7" w14:paraId="6664759D" w14:textId="77777777" w:rsidTr="0064229B">
        <w:tc>
          <w:tcPr>
            <w:tcW w:w="1838" w:type="dxa"/>
            <w:vAlign w:val="center"/>
          </w:tcPr>
          <w:p w14:paraId="4CD24CEB"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Курловские дачий</w:t>
            </w:r>
          </w:p>
        </w:tc>
        <w:tc>
          <w:tcPr>
            <w:tcW w:w="7796" w:type="dxa"/>
          </w:tcPr>
          <w:p w14:paraId="3ADDB48E" w14:textId="7777777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Бұлақ Чергинский жотасының сілемінде Черга ауылының батыс шетіндегі беткейде Черга өзеннің сол жағалауында, теңіз деңгейінен 490 метр биіктікге орналасқан. Бұлақ суы тұщы, орташа кермек, бейтарап сілтілі және минералды табиғи ас суларына жатады. Құрамында кальций, магний, натрий (калий бар), хлоридтер, сульфаттары бар.</w:t>
            </w:r>
          </w:p>
        </w:tc>
      </w:tr>
      <w:tr w:rsidR="001A0097" w:rsidRPr="001801B7" w14:paraId="3B51E3F2" w14:textId="77777777" w:rsidTr="0064229B">
        <w:tc>
          <w:tcPr>
            <w:tcW w:w="1838" w:type="dxa"/>
            <w:tcBorders>
              <w:bottom w:val="single" w:sz="4" w:space="0" w:color="000000" w:themeColor="text1"/>
            </w:tcBorders>
            <w:vAlign w:val="center"/>
          </w:tcPr>
          <w:p w14:paraId="3700F38F"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Святой ключ</w:t>
            </w:r>
          </w:p>
        </w:tc>
        <w:tc>
          <w:tcPr>
            <w:tcW w:w="7796" w:type="dxa"/>
            <w:tcBorders>
              <w:bottom w:val="single" w:sz="4" w:space="0" w:color="000000" w:themeColor="text1"/>
            </w:tcBorders>
          </w:tcPr>
          <w:p w14:paraId="3A8C8187" w14:textId="71B4808F"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Киелі кілт мағынасын беретін бұл бұлақ Чой ауданындағы Горный Алтай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Артыбаш тас жолының 41 шақырымында орналасқан. Бұл Телецкое көліне, Турочак ауылына барар жолда демалуға ыңғайлы орын. Бұлақ</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аумагы қоршалған және демалуға арналған саяжай бар. </w:t>
            </w:r>
          </w:p>
        </w:tc>
      </w:tr>
      <w:tr w:rsidR="001A0097" w:rsidRPr="001801B7" w14:paraId="13933F4D" w14:textId="77777777" w:rsidTr="0064229B">
        <w:tc>
          <w:tcPr>
            <w:tcW w:w="1838" w:type="dxa"/>
            <w:vAlign w:val="center"/>
          </w:tcPr>
          <w:p w14:paraId="4FA294D4"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Большой Яломанский</w:t>
            </w:r>
          </w:p>
        </w:tc>
        <w:tc>
          <w:tcPr>
            <w:tcW w:w="7796" w:type="dxa"/>
          </w:tcPr>
          <w:p w14:paraId="2B3461A8" w14:textId="17CE71C8"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Жер асты бұлағы сарқырамамен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бірге орналасқан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ерекше табиғат құбылысы бар туристік жәдігер. Теректі жотасының солтүстік беткейінде, Үлкен Яломан ауылынан оңтүстік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батысқа қарай 23 шақырым жерде. Барар жолы өте қиын болғандықтан, баратын туристер саны аз. Яломан суы тұщы, минералдануы 200 мг/л дейін карбонат класына жататын жұмсақ. Құрамында магний иондары, гидрокарбонат</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хлорид</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кальций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натрий бар. </w:t>
            </w:r>
          </w:p>
        </w:tc>
      </w:tr>
      <w:tr w:rsidR="001A0097" w:rsidRPr="001801B7" w14:paraId="60B1AA96" w14:textId="77777777" w:rsidTr="0064229B">
        <w:tc>
          <w:tcPr>
            <w:tcW w:w="1838" w:type="dxa"/>
            <w:vAlign w:val="center"/>
          </w:tcPr>
          <w:p w14:paraId="12F03B9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Джумалинский</w:t>
            </w:r>
          </w:p>
        </w:tc>
        <w:tc>
          <w:tcPr>
            <w:tcW w:w="7796" w:type="dxa"/>
          </w:tcPr>
          <w:p w14:paraId="252A3EA3" w14:textId="2F9F1374"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Жылы бұлақтар деген мағына беретін Жұмалы бұлақтары Қош</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Ағаш ауылынан оңтүстік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шығысқа қарай 100 км жерде, теңіз деңгейінен шамамен 2400 метр биіктікте Жұмала өзенінің оң жағалауында орналасқан. Бұлаққа жақын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Укок үстірті ерекше қорғалатын табиғат ескерткіші орналасқан. Бұлақтардағы су құрамында радон, литий, фтор, бор қышқылы, азот қатарлы көптеген элементтер бар болғандықтан термиялық емдік қасиеті бар. Жергілікті </w:t>
            </w:r>
            <w:r w:rsidR="000D7975" w:rsidRPr="001801B7">
              <w:rPr>
                <w:rFonts w:ascii="Times New Roman" w:hAnsi="Times New Roman" w:cs="Times New Roman"/>
                <w:bCs/>
                <w:color w:val="000000" w:themeColor="text1"/>
                <w:sz w:val="24"/>
                <w:szCs w:val="24"/>
              </w:rPr>
              <w:t>тұрғын</w:t>
            </w:r>
            <w:r w:rsidRPr="001801B7">
              <w:rPr>
                <w:rFonts w:ascii="Times New Roman" w:hAnsi="Times New Roman" w:cs="Times New Roman"/>
                <w:bCs/>
                <w:sz w:val="24"/>
                <w:szCs w:val="24"/>
              </w:rPr>
              <w:t>дар Жұмалы бұлақтарын киелі санап, емделуге келеді.</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Бұлақ әр түрлі бұлақтан аққан сулардың</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температурасы 9</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дан 20 градусқа дейін жетеді. </w:t>
            </w:r>
          </w:p>
        </w:tc>
      </w:tr>
      <w:tr w:rsidR="001A0097" w:rsidRPr="001801B7" w14:paraId="5F430F99" w14:textId="77777777" w:rsidTr="0064229B">
        <w:tc>
          <w:tcPr>
            <w:tcW w:w="1838" w:type="dxa"/>
            <w:vAlign w:val="center"/>
          </w:tcPr>
          <w:p w14:paraId="1AEA1F40"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Манжерокский</w:t>
            </w:r>
          </w:p>
        </w:tc>
        <w:tc>
          <w:tcPr>
            <w:tcW w:w="7796" w:type="dxa"/>
          </w:tcPr>
          <w:p w14:paraId="22BD9D2A" w14:textId="4FAD749B"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Маймынский</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ауданының Манжерок ауыл маңында орналасқан, Алтай Республикасының табиғат ескерткішіне жататын жер асты сызат</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карст суларынан пайда болған тұщы сулы арасанды бұлақ. Бұлақ суының құрамында гидрокарбонат иондары, сонымен қатар кальций, магний және кремний қышқылының радикалдары бар. Судың минералдануы 0,44 г/л дейін, кермектігі 5 мг/л шамасында. </w:t>
            </w:r>
          </w:p>
        </w:tc>
      </w:tr>
      <w:tr w:rsidR="001A0097" w:rsidRPr="001801B7" w14:paraId="4A50DA01" w14:textId="77777777" w:rsidTr="00983C41">
        <w:tc>
          <w:tcPr>
            <w:tcW w:w="9634" w:type="dxa"/>
            <w:gridSpan w:val="2"/>
          </w:tcPr>
          <w:p w14:paraId="2ABA5B6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 xml:space="preserve">Сарқырама </w:t>
            </w:r>
          </w:p>
        </w:tc>
      </w:tr>
      <w:tr w:rsidR="001A0097" w:rsidRPr="001801B7" w14:paraId="77D19F3A" w14:textId="77777777" w:rsidTr="0064229B">
        <w:tc>
          <w:tcPr>
            <w:tcW w:w="1838" w:type="dxa"/>
            <w:vAlign w:val="center"/>
          </w:tcPr>
          <w:p w14:paraId="1AC8279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Текелю</w:t>
            </w:r>
          </w:p>
        </w:tc>
        <w:tc>
          <w:tcPr>
            <w:tcW w:w="7796" w:type="dxa"/>
          </w:tcPr>
          <w:p w14:paraId="0BA298EE" w14:textId="553BAD91"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1996 жылдан бері Алтай Республикасының аймақтық табиғат ескерткіш тізіміне енген. Усть</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Коксин ауданының Текелю өзенінің бойында, Белуха массивінің солтүстік беткейінде орналасқан 60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ден құлайтын үлкен сарқырама. </w:t>
            </w:r>
          </w:p>
        </w:tc>
      </w:tr>
      <w:tr w:rsidR="001A0097" w:rsidRPr="001801B7" w14:paraId="5835422C" w14:textId="77777777" w:rsidTr="0064229B">
        <w:tc>
          <w:tcPr>
            <w:tcW w:w="1838" w:type="dxa"/>
            <w:vAlign w:val="center"/>
          </w:tcPr>
          <w:p w14:paraId="3FD659D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Камышлинск</w:t>
            </w:r>
          </w:p>
        </w:tc>
        <w:tc>
          <w:tcPr>
            <w:tcW w:w="7796" w:type="dxa"/>
          </w:tcPr>
          <w:p w14:paraId="1D40C0E8" w14:textId="7777777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Майманский ауданындағы Катунь өзенінің сол жақ саласы Камышла өзеніндегі кіші сарқырама. Танымал туристік орын. 1996 жылдан Алтай Республикасының табиғат ескерткіші мәртебесіне ие. Сарқырама екі сатыдан тұрады, жалпы биіктігі 12 м. </w:t>
            </w:r>
          </w:p>
        </w:tc>
      </w:tr>
      <w:tr w:rsidR="001A0097" w:rsidRPr="001801B7" w14:paraId="25C10D00" w14:textId="77777777" w:rsidTr="00983C41">
        <w:tc>
          <w:tcPr>
            <w:tcW w:w="9634" w:type="dxa"/>
            <w:gridSpan w:val="2"/>
          </w:tcPr>
          <w:p w14:paraId="0E386D2D"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Үңгірлер</w:t>
            </w:r>
          </w:p>
        </w:tc>
      </w:tr>
      <w:tr w:rsidR="001A0097" w:rsidRPr="001801B7" w14:paraId="12F55FC1" w14:textId="77777777" w:rsidTr="0064229B">
        <w:tc>
          <w:tcPr>
            <w:tcW w:w="1838" w:type="dxa"/>
            <w:vAlign w:val="center"/>
          </w:tcPr>
          <w:p w14:paraId="7A1C6E9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Музейная</w:t>
            </w:r>
          </w:p>
        </w:tc>
        <w:tc>
          <w:tcPr>
            <w:tcW w:w="7796" w:type="dxa"/>
          </w:tcPr>
          <w:p w14:paraId="2FCAD25F" w14:textId="777D629A"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Алтай Республикасындағы ең үлкен үңгір және республикалық табиғат ескерткіші тізіміне жатады. Старокаракольская және Верхнекаракольская үңгірлермен бірге Қаракөл үңгірлер жүйесіне жатады. Ұзындығы 850 метр және тереңдігі 27 метр. Үңгірдегі температурасы 0</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ден + 7°С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қа дейін ауытқиды.</w:t>
            </w:r>
          </w:p>
        </w:tc>
      </w:tr>
      <w:tr w:rsidR="001A0097" w:rsidRPr="001801B7" w14:paraId="7009EBBC" w14:textId="77777777" w:rsidTr="0064229B">
        <w:tc>
          <w:tcPr>
            <w:tcW w:w="1838" w:type="dxa"/>
            <w:tcBorders>
              <w:bottom w:val="single" w:sz="4" w:space="0" w:color="000000" w:themeColor="text1"/>
            </w:tcBorders>
            <w:vAlign w:val="center"/>
          </w:tcPr>
          <w:p w14:paraId="6A672F66" w14:textId="5472E839"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Кек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Таш</w:t>
            </w:r>
          </w:p>
        </w:tc>
        <w:tc>
          <w:tcPr>
            <w:tcW w:w="7796" w:type="dxa"/>
            <w:tcBorders>
              <w:bottom w:val="single" w:sz="4" w:space="0" w:color="000000" w:themeColor="text1"/>
            </w:tcBorders>
          </w:tcPr>
          <w:p w14:paraId="1392566A" w14:textId="58F4B76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Сібірдегі ең терең үңгір, Шебалы ауданында Қамлак ауылынан 11 км қашықтықта орналасқан. Үңгірдің тереңдігі 350 м, өткелдерінің ұзындығы 2300 м. Кек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Таш үңгірінің кіреберіс құдығын 1977 жылы Новосибирск спелеологтары ашқан Алтай Республикасы мен Сібірдің табиғи ескерткішіне жататын бірегей геологиялық нысан. Үңгір негізінен спелеологтар мен геологтар үшін спорттық нысан ретінде пайдаланылады. </w:t>
            </w:r>
          </w:p>
        </w:tc>
      </w:tr>
      <w:tr w:rsidR="001A0097" w:rsidRPr="001801B7" w14:paraId="52316FAB" w14:textId="77777777" w:rsidTr="0064229B">
        <w:tc>
          <w:tcPr>
            <w:tcW w:w="1838" w:type="dxa"/>
            <w:vAlign w:val="center"/>
          </w:tcPr>
          <w:p w14:paraId="47A5733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Кульдюкская</w:t>
            </w:r>
          </w:p>
        </w:tc>
        <w:tc>
          <w:tcPr>
            <w:tcW w:w="7796" w:type="dxa"/>
          </w:tcPr>
          <w:p w14:paraId="31422926" w14:textId="5BE3DA5D"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Кульдюкская мұзды үңгірі Шебалы ауданы, Улус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Чергинск ауылына жақын, Чергинский жотасында орналасқан. Алтай Республикасының табиғат ескерткіші тізіміне енген. Үңгір ішіндегі мұз пішіндері таңқаларлық тамаша. Бұл Ресейдің карст мұздықтарының ішіндегі ең үлкені болып саналады және тау гляциологтары, карсттанушылар мен палеогеографтарды қызықтырады. Үңгірдің мұз бағандарының биіктігі 17</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20 метр, жабын мұзының ескі қатпарлы қабаттары 3</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4 м</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ге жетеді. Үңгір сирек кездесетін және зерттелмеген жарқанаттардың мекені. </w:t>
            </w:r>
          </w:p>
        </w:tc>
      </w:tr>
      <w:tr w:rsidR="001A0097" w:rsidRPr="001801B7" w14:paraId="7A44442F" w14:textId="77777777" w:rsidTr="0064229B">
        <w:tc>
          <w:tcPr>
            <w:tcW w:w="1838" w:type="dxa"/>
            <w:vAlign w:val="center"/>
          </w:tcPr>
          <w:p w14:paraId="4D95DD4B" w14:textId="71182019"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Тут</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Куш</w:t>
            </w:r>
          </w:p>
        </w:tc>
        <w:tc>
          <w:tcPr>
            <w:tcW w:w="7796" w:type="dxa"/>
          </w:tcPr>
          <w:p w14:paraId="09576EDA" w14:textId="649A4D69"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Чемал ауданы, Урлуаспақ ауылыында, Катун өзен саласы Куюм өзенінің жоғарғы ағысында орналасқан. Тереңдігі 200 м, Үңгірге кіре беріс 450</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500 м биік. Алтайдағы ең әдемі үңгірлердің бірі. </w:t>
            </w:r>
          </w:p>
        </w:tc>
      </w:tr>
      <w:tr w:rsidR="001A0097" w:rsidRPr="001801B7" w14:paraId="1FDE1618" w14:textId="77777777" w:rsidTr="0064229B">
        <w:tc>
          <w:tcPr>
            <w:tcW w:w="1838" w:type="dxa"/>
            <w:vAlign w:val="center"/>
          </w:tcPr>
          <w:p w14:paraId="27F8B89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Таркольская</w:t>
            </w:r>
          </w:p>
        </w:tc>
        <w:tc>
          <w:tcPr>
            <w:tcW w:w="7796" w:type="dxa"/>
          </w:tcPr>
          <w:p w14:paraId="0BCF0421" w14:textId="7777777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Маймын ауданында Майма өзенінің сол жақ саласы, Бирюля ауыл маңында орналасқан республикалық маңызы бар табиғат ескерткіші. Туристер арасында танымал. Үңгірдің кіреберісі 600 м биіктікте, жер асты бөлігі сәл көлбеу, көлденең, ұзындығы 125 м, тереңдігі 4 м.</w:t>
            </w:r>
          </w:p>
        </w:tc>
      </w:tr>
      <w:tr w:rsidR="001A0097" w:rsidRPr="001801B7" w14:paraId="761399CC" w14:textId="77777777" w:rsidTr="0064229B">
        <w:tc>
          <w:tcPr>
            <w:tcW w:w="1838" w:type="dxa"/>
            <w:vAlign w:val="center"/>
          </w:tcPr>
          <w:p w14:paraId="260261B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Каракокшинская</w:t>
            </w:r>
          </w:p>
        </w:tc>
        <w:tc>
          <w:tcPr>
            <w:tcW w:w="7796" w:type="dxa"/>
          </w:tcPr>
          <w:p w14:paraId="446BC93A" w14:textId="7777777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Алтай республикадағы ең үлкен үңгірлердің бірі. Чой ауданыында Иолго жотасы, Қаракөкша мен Чемал өзендерінің сағасында орналасқан. Үңгірдің жалпы ұзындығы 490 метрді құрайды. Бірнеше залы бар, төбесінің биіктігі 7 метр, 4 кіреберісі бар. Алтай Республикасының табиғи ескерткіші тізіміне енген.</w:t>
            </w:r>
          </w:p>
        </w:tc>
      </w:tr>
      <w:tr w:rsidR="001A0097" w:rsidRPr="001801B7" w14:paraId="44952988" w14:textId="77777777" w:rsidTr="00983C41">
        <w:tc>
          <w:tcPr>
            <w:tcW w:w="9634" w:type="dxa"/>
            <w:gridSpan w:val="2"/>
          </w:tcPr>
          <w:p w14:paraId="69001E3E"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Таулар</w:t>
            </w:r>
          </w:p>
        </w:tc>
      </w:tr>
      <w:tr w:rsidR="001A0097" w:rsidRPr="001801B7" w14:paraId="5FD86BC4" w14:textId="77777777" w:rsidTr="0064229B">
        <w:tc>
          <w:tcPr>
            <w:tcW w:w="1838" w:type="dxa"/>
            <w:vAlign w:val="center"/>
          </w:tcPr>
          <w:p w14:paraId="29672DA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Белуха</w:t>
            </w:r>
          </w:p>
        </w:tc>
        <w:tc>
          <w:tcPr>
            <w:tcW w:w="7796" w:type="dxa"/>
          </w:tcPr>
          <w:p w14:paraId="764F6B68" w14:textId="311D36BF"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Белуха Алтай тауларының ең биік нүктесі (4506 м). Қазақстан мен Ресей шекарасында Катунский жотасында орналасқан. Альпинистер үшін берілетін «Ресейдің қар барысы» атағын алу үшін төбесіне шығуға міндетті Ресейдегі 10 шыңның</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бірі. Сондықтан мұнда Экстремалды спорт туризмы, соның ішінде альпинизм жақсы дамыған.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Мұнда шетелдерге танымал жаяу, атқа міну және альпинизм туристік маршруттары бар. Тек Ресейде өрмелеуге арналған 3 бағыт, 4 маршрут бар. Аккем көлінің жағасында Ресей Төтенше жағдайлар министрлігінің іздестіру</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құтқару қызметі де орналасқан. Белуха беткейлері мен аңғарларында жалпы ауданы 150 км</w:t>
            </w:r>
            <w:r w:rsidRPr="001801B7">
              <w:rPr>
                <w:rFonts w:ascii="Times New Roman" w:hAnsi="Times New Roman" w:cs="Times New Roman"/>
                <w:bCs/>
                <w:sz w:val="24"/>
                <w:szCs w:val="24"/>
                <w:vertAlign w:val="superscript"/>
              </w:rPr>
              <w:t>2</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ты құрайтын 169 мұздық бар.</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Олардың 6 ірі мұздыққа жатады. Олардың ішінде Сапожников мұздығы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Алтайдағы ең ірі мұздықтың бірі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ұзындығы 10,5 км, ауданы 13,2 км², сондай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ақ ұзындығы 10 және 8 км болатын Үлкен және Кіші Берел мұздықтары бар.</w:t>
            </w:r>
          </w:p>
        </w:tc>
      </w:tr>
      <w:tr w:rsidR="001A0097" w:rsidRPr="001801B7" w14:paraId="76D5DB94" w14:textId="77777777" w:rsidTr="0064229B">
        <w:tc>
          <w:tcPr>
            <w:tcW w:w="1838" w:type="dxa"/>
            <w:vAlign w:val="center"/>
          </w:tcPr>
          <w:p w14:paraId="0CAB292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Иконостас</w:t>
            </w:r>
          </w:p>
        </w:tc>
        <w:tc>
          <w:tcPr>
            <w:tcW w:w="7796" w:type="dxa"/>
          </w:tcPr>
          <w:p w14:paraId="1D55922F" w14:textId="724A5AF5"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Бия өзенінің сол жағалауында Турочак ауданы, Удаловка ауылында орналасқан, девон граниттерінен құралған және қарағайлы орманмен көмкерілген көркем жартас. Жартасқа 1930 жылдары жергілікті </w:t>
            </w:r>
            <w:r w:rsidR="000D7975" w:rsidRPr="001801B7">
              <w:rPr>
                <w:rFonts w:ascii="Times New Roman" w:hAnsi="Times New Roman" w:cs="Times New Roman"/>
                <w:bCs/>
                <w:color w:val="000000" w:themeColor="text1"/>
                <w:sz w:val="24"/>
                <w:szCs w:val="24"/>
              </w:rPr>
              <w:t>тұрғын</w:t>
            </w:r>
            <w:r w:rsidRPr="001801B7">
              <w:rPr>
                <w:rFonts w:ascii="Times New Roman" w:hAnsi="Times New Roman" w:cs="Times New Roman"/>
                <w:bCs/>
                <w:sz w:val="24"/>
                <w:szCs w:val="24"/>
              </w:rPr>
              <w:t xml:space="preserve"> И.Сычев В.И.Лениннің барельефін ойып салған. 1978 жылдан Иконостаз ғылыми, эстетикалық, туристік және тарихи құндылығы бар республикалық кешенді табиғат ескерткіші болып тіркелді.</w:t>
            </w:r>
          </w:p>
        </w:tc>
      </w:tr>
      <w:tr w:rsidR="001A0097" w:rsidRPr="001801B7" w14:paraId="5AF6E1DB" w14:textId="77777777" w:rsidTr="0064229B">
        <w:tc>
          <w:tcPr>
            <w:tcW w:w="1838" w:type="dxa"/>
            <w:vAlign w:val="center"/>
          </w:tcPr>
          <w:p w14:paraId="0555BA0D"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Белый Камен</w:t>
            </w:r>
          </w:p>
        </w:tc>
        <w:tc>
          <w:tcPr>
            <w:tcW w:w="7796" w:type="dxa"/>
          </w:tcPr>
          <w:p w14:paraId="44CF2CCF" w14:textId="6547AF73"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Чарыш өзенінің жағасында, Усть</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Кан ауданынан оңтүстік</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шығысқа қарай 3 км жерде орналасқан, Ревдинско</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Уфалей жотасының шыңдарының бірі. Мұндағы тау жыныстары өте әдемі. Тастарда мүктер мен қыналар өссе, беткейлері қайың мен қарағаймен көмкерілген. 1996 жылдан таудың оңтүстік беткейі республикалық маңызы бар кешенді табиғат ескерткіші болып жарияланды. Дәл сол беткейде палеолит дәуіріндегі ежелгі адамдар өмір сүрген Усть</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Кан үңгірі орналасқан. </w:t>
            </w:r>
          </w:p>
        </w:tc>
      </w:tr>
      <w:tr w:rsidR="001A0097" w:rsidRPr="001801B7" w14:paraId="52DA8DC6" w14:textId="77777777" w:rsidTr="00983C41">
        <w:tc>
          <w:tcPr>
            <w:tcW w:w="9634" w:type="dxa"/>
            <w:gridSpan w:val="2"/>
            <w:tcBorders>
              <w:bottom w:val="single" w:sz="4" w:space="0" w:color="000000" w:themeColor="text1"/>
            </w:tcBorders>
            <w:vAlign w:val="center"/>
          </w:tcPr>
          <w:p w14:paraId="4C43748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Асу</w:t>
            </w:r>
          </w:p>
        </w:tc>
      </w:tr>
      <w:tr w:rsidR="001A0097" w:rsidRPr="001801B7" w14:paraId="03E5DDC1" w14:textId="77777777" w:rsidTr="0064229B">
        <w:tc>
          <w:tcPr>
            <w:tcW w:w="1838" w:type="dxa"/>
            <w:vAlign w:val="center"/>
          </w:tcPr>
          <w:p w14:paraId="257DD540" w14:textId="58C711E9"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Чике</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Таман</w:t>
            </w:r>
          </w:p>
        </w:tc>
        <w:tc>
          <w:tcPr>
            <w:tcW w:w="7796" w:type="dxa"/>
          </w:tcPr>
          <w:p w14:paraId="676AB670" w14:textId="16FFBA97" w:rsidR="001A0097" w:rsidRPr="001801B7" w:rsidRDefault="005D1404"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Чуйский</w:t>
            </w:r>
            <w:r w:rsidR="001A0097" w:rsidRPr="001801B7">
              <w:rPr>
                <w:rFonts w:ascii="Times New Roman" w:hAnsi="Times New Roman" w:cs="Times New Roman"/>
                <w:bCs/>
                <w:sz w:val="24"/>
                <w:szCs w:val="24"/>
              </w:rPr>
              <w:t xml:space="preserve"> Тракт тас жолының 659 шақырымындағы тау асуы. 1996 жылдан бастап асу Алтай Республикасының табиғи ескерткіші болып жарияланды. Жаңа жол 1984 жылы пайдалануға берілді. Бұл асудан асарда Алтай жотасының тамаша тау жоталары, әсем көрінісін көруге болады. </w:t>
            </w:r>
          </w:p>
        </w:tc>
      </w:tr>
      <w:tr w:rsidR="001A0097" w:rsidRPr="001801B7" w14:paraId="719AA550" w14:textId="77777777" w:rsidTr="0064229B">
        <w:tc>
          <w:tcPr>
            <w:tcW w:w="1838" w:type="dxa"/>
            <w:vAlign w:val="center"/>
          </w:tcPr>
          <w:p w14:paraId="2478DA4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Семинский</w:t>
            </w:r>
          </w:p>
        </w:tc>
        <w:tc>
          <w:tcPr>
            <w:tcW w:w="7796" w:type="dxa"/>
          </w:tcPr>
          <w:p w14:paraId="4B5AB33A" w14:textId="5A33D200" w:rsidR="001A0097" w:rsidRPr="001801B7" w:rsidRDefault="005D1404"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Чуйский</w:t>
            </w:r>
            <w:r w:rsidR="001A0097" w:rsidRPr="001801B7">
              <w:rPr>
                <w:rFonts w:ascii="Times New Roman" w:hAnsi="Times New Roman" w:cs="Times New Roman"/>
                <w:bCs/>
                <w:sz w:val="24"/>
                <w:szCs w:val="24"/>
              </w:rPr>
              <w:t xml:space="preserve"> тракт тас жолының 583</w:t>
            </w:r>
            <w:r w:rsidR="00830E61" w:rsidRPr="001801B7">
              <w:rPr>
                <w:rFonts w:ascii="Times New Roman" w:hAnsi="Times New Roman" w:cs="Times New Roman"/>
                <w:bCs/>
                <w:sz w:val="24"/>
                <w:szCs w:val="24"/>
              </w:rPr>
              <w:t>–</w:t>
            </w:r>
            <w:r w:rsidR="001A0097" w:rsidRPr="001801B7">
              <w:rPr>
                <w:rFonts w:ascii="Times New Roman" w:hAnsi="Times New Roman" w:cs="Times New Roman"/>
                <w:bCs/>
                <w:sz w:val="24"/>
                <w:szCs w:val="24"/>
              </w:rPr>
              <w:t>ші шақырымында орналасқан. Асудың биіктігі 1717 м. Бұл Алтайдағы ең биік асулардың бірі. Танымал туристік жері және</w:t>
            </w:r>
            <w:r w:rsidR="006F439D" w:rsidRPr="001801B7">
              <w:rPr>
                <w:rFonts w:ascii="Times New Roman" w:hAnsi="Times New Roman" w:cs="Times New Roman"/>
                <w:bCs/>
                <w:sz w:val="24"/>
                <w:szCs w:val="24"/>
              </w:rPr>
              <w:t xml:space="preserve"> </w:t>
            </w:r>
            <w:r w:rsidR="001A0097" w:rsidRPr="001801B7">
              <w:rPr>
                <w:rFonts w:ascii="Times New Roman" w:hAnsi="Times New Roman" w:cs="Times New Roman"/>
                <w:bCs/>
                <w:sz w:val="24"/>
                <w:szCs w:val="24"/>
              </w:rPr>
              <w:t>Республикалық маңызы бар табиғат ескерткіші. Көптеген туристердің фотосуреттері үшін сүйікті көркем табиғатты</w:t>
            </w:r>
            <w:r w:rsidR="006F439D" w:rsidRPr="001801B7">
              <w:rPr>
                <w:rFonts w:ascii="Times New Roman" w:hAnsi="Times New Roman" w:cs="Times New Roman"/>
                <w:bCs/>
                <w:sz w:val="24"/>
                <w:szCs w:val="24"/>
              </w:rPr>
              <w:t xml:space="preserve"> </w:t>
            </w:r>
            <w:r w:rsidR="001A0097" w:rsidRPr="001801B7">
              <w:rPr>
                <w:rFonts w:ascii="Times New Roman" w:hAnsi="Times New Roman" w:cs="Times New Roman"/>
                <w:bCs/>
                <w:sz w:val="24"/>
                <w:szCs w:val="24"/>
              </w:rPr>
              <w:t>фон бола алады.</w:t>
            </w:r>
          </w:p>
        </w:tc>
      </w:tr>
      <w:tr w:rsidR="001A0097" w:rsidRPr="001801B7" w14:paraId="20FE4393" w14:textId="77777777" w:rsidTr="00983C41">
        <w:tc>
          <w:tcPr>
            <w:tcW w:w="9634" w:type="dxa"/>
            <w:gridSpan w:val="2"/>
            <w:vAlign w:val="center"/>
          </w:tcPr>
          <w:p w14:paraId="54C4E7D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Ландшафты аумақтар</w:t>
            </w:r>
          </w:p>
        </w:tc>
      </w:tr>
      <w:tr w:rsidR="001A0097" w:rsidRPr="001801B7" w14:paraId="24BC26AF" w14:textId="77777777" w:rsidTr="0064229B">
        <w:tc>
          <w:tcPr>
            <w:tcW w:w="1838" w:type="dxa"/>
            <w:vAlign w:val="center"/>
          </w:tcPr>
          <w:p w14:paraId="5573218A" w14:textId="725DAECD"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Усть</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Семинский</w:t>
            </w:r>
          </w:p>
        </w:tc>
        <w:tc>
          <w:tcPr>
            <w:tcW w:w="7796" w:type="dxa"/>
          </w:tcPr>
          <w:p w14:paraId="3CDA7B62" w14:textId="7777777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Шебалы ауданында Семин жотасының солтүстік беткейінде, Қамлак ауылының шығысында орналасқан республикалық маңызы бар табиғат ескерткіші. Бұл ландшафты аумақ қайың мен қарағайлы орманмен көмкерілген көркем тау пейзажы ретінде туристарга танымал</w:t>
            </w:r>
          </w:p>
        </w:tc>
      </w:tr>
      <w:tr w:rsidR="001A0097" w:rsidRPr="001801B7" w14:paraId="5D6F5DC0" w14:textId="77777777" w:rsidTr="0064229B">
        <w:tc>
          <w:tcPr>
            <w:tcW w:w="1838" w:type="dxa"/>
            <w:vAlign w:val="center"/>
          </w:tcPr>
          <w:p w14:paraId="6124D75F" w14:textId="68ACB76A"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Шишкулар</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Катайл</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Чисты Луг</w:t>
            </w:r>
          </w:p>
        </w:tc>
        <w:tc>
          <w:tcPr>
            <w:tcW w:w="7796" w:type="dxa"/>
          </w:tcPr>
          <w:p w14:paraId="5D674282" w14:textId="634035AB"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Катунь, Сема, Сосновая өзендері түйіліскен аңғарды Шишқұлар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Қатайл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таза шалғын ойпаты деп атайды. Шебалин ауданына қарасты. Мұнда реликті және жойылып бара жатқан өсімдік түрлері табиғи қалпында сақталғандықтан 1996 жылы Алтай Республикасының табиғи ландшафттық, ботаникалық, рекреациялық ескерткіш деп жариялаған. Қорғалатын аумақтардың жалпы ауданы – 708 га</w:t>
            </w:r>
          </w:p>
        </w:tc>
      </w:tr>
      <w:tr w:rsidR="001A0097" w:rsidRPr="001801B7" w14:paraId="1C8F76AD" w14:textId="77777777" w:rsidTr="0064229B">
        <w:tc>
          <w:tcPr>
            <w:tcW w:w="1838" w:type="dxa"/>
            <w:vAlign w:val="center"/>
          </w:tcPr>
          <w:p w14:paraId="146C7781"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Челушманский</w:t>
            </w:r>
          </w:p>
        </w:tc>
        <w:tc>
          <w:tcPr>
            <w:tcW w:w="7796" w:type="dxa"/>
          </w:tcPr>
          <w:p w14:paraId="203140CB" w14:textId="154FBA6A"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Улаган ауданы, Балықтуюл ауылының маңында Челушман өзенінің сол жағалау аңғарында орналасқан Республикалық маңызы бар табиғат ескерткіш. Улаган үстіртін</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Челушман таулары бөліп тұрған әсем табиғаты бар терең каньон. Бұл каньонда ұзындығы бір шақырымға жуық қабырғалары бар терең шатқалда әртүрлі биіктіктегі және қуатты сарқырамалар түседі, олардың ең үлкені Чулча өзеніндегі Учар сарқырамасы биіктігі </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160 м. Биіктігі 800 м Қату</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Ярық асуынан Чулышман алқабының көркем көрінісі көрінеді. </w:t>
            </w:r>
          </w:p>
        </w:tc>
      </w:tr>
      <w:tr w:rsidR="001A0097" w:rsidRPr="001801B7" w14:paraId="17A7AF2F" w14:textId="77777777" w:rsidTr="0064229B">
        <w:tc>
          <w:tcPr>
            <w:tcW w:w="1838" w:type="dxa"/>
            <w:vAlign w:val="center"/>
          </w:tcPr>
          <w:p w14:paraId="46C896E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Майминский рыхлы вал</w:t>
            </w:r>
          </w:p>
        </w:tc>
        <w:tc>
          <w:tcPr>
            <w:tcW w:w="7796" w:type="dxa"/>
          </w:tcPr>
          <w:p w14:paraId="1851DD68" w14:textId="7777777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Алтайдың қызықты табиғи кешендерінің бірі. Майма ауылы маңындағы Катун өзенінің оң жағалауында орналасқан. Тау жыныстарының геоморфологиялық құрылымы мен механикалық құрамы жағынан сирек кездесетін табиғи объект. 1978 жылы Алтай Республикасы табиғи ескерткіші болып бекітілді. Борпылдақ оқпанның төменгі қабаттарында жойылып кеткен жануарлардың (мамонт, мүйізтұмсық, бизон және т.б.) сүйектерінің жинақталғаны бар. </w:t>
            </w:r>
          </w:p>
        </w:tc>
      </w:tr>
      <w:tr w:rsidR="001A0097" w:rsidRPr="001801B7" w14:paraId="542D9528" w14:textId="77777777" w:rsidTr="0064229B">
        <w:tc>
          <w:tcPr>
            <w:tcW w:w="1838" w:type="dxa"/>
            <w:vAlign w:val="center"/>
          </w:tcPr>
          <w:p w14:paraId="16F84DB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Улали рыхлы вал</w:t>
            </w:r>
          </w:p>
        </w:tc>
        <w:tc>
          <w:tcPr>
            <w:tcW w:w="7796" w:type="dxa"/>
          </w:tcPr>
          <w:p w14:paraId="4ECAC67D" w14:textId="3C5AA65C"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Горно</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Алтайск қаласының шетінде Улалушка өзеннің сол жағында орналасқан Улали борпылдақ оқпан табиғат ескерткіші. Бұл ескерткіш жоғарғы протерозой</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кембрий теңіз карбонатты формациясының тау жыныстары, әктастар, кварциттер, тақтатастардан құралған аласа тау түрінде орналасқан сирек кездесетін геологиялық, геоморфологиялық және археологиялық жәдігер. 1960</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жылдары борпылдақ шөгінділердің қалыңдығынан палеолит дәуірінің ежелгі адамдардың орны табылды. </w:t>
            </w:r>
          </w:p>
        </w:tc>
      </w:tr>
      <w:tr w:rsidR="001A0097" w:rsidRPr="001801B7" w14:paraId="4B99AC50" w14:textId="77777777" w:rsidTr="0064229B">
        <w:tc>
          <w:tcPr>
            <w:tcW w:w="1838" w:type="dxa"/>
            <w:vAlign w:val="center"/>
          </w:tcPr>
          <w:p w14:paraId="73C0010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Аскатская долина</w:t>
            </w:r>
          </w:p>
        </w:tc>
        <w:tc>
          <w:tcPr>
            <w:tcW w:w="7796" w:type="dxa"/>
          </w:tcPr>
          <w:p w14:paraId="27F3B5FE" w14:textId="24492631"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Қаланың күйбең тіршілігі, айғай шудан тысқары, тыныш ортада демалғысы келетін туристерге арналған алқап. Бұл алқап Алтай Республикасының </w:t>
            </w:r>
            <w:r w:rsidR="000D7975" w:rsidRPr="001801B7">
              <w:rPr>
                <w:rFonts w:ascii="Times New Roman" w:hAnsi="Times New Roman" w:cs="Times New Roman"/>
                <w:bCs/>
                <w:color w:val="000000" w:themeColor="text1"/>
                <w:sz w:val="24"/>
                <w:szCs w:val="24"/>
              </w:rPr>
              <w:t>тұрғын</w:t>
            </w:r>
            <w:r w:rsidRPr="001801B7">
              <w:rPr>
                <w:rFonts w:ascii="Times New Roman" w:hAnsi="Times New Roman" w:cs="Times New Roman"/>
                <w:bCs/>
                <w:sz w:val="24"/>
                <w:szCs w:val="24"/>
              </w:rPr>
              <w:t xml:space="preserve">дарына ғана емес, Ресей федерациясына да танымал. Алтай Республикасының, яғни Алтай тауларының көрікті жерлерінің тізіміндегі табиғат ескерткіші. Мұнда жануарлардың сирек түрлері өмір сүреді және өсімдіктердің көптеген бірегей түрлері өседі. Батыста Семинский жотасы, шығыстан Иолго жотасы қоршап тұрғандықтан Асқат алқабын сыртқы әлемнен тысқарланғандай күй береді. </w:t>
            </w:r>
          </w:p>
        </w:tc>
      </w:tr>
      <w:tr w:rsidR="001A0097" w:rsidRPr="001801B7" w14:paraId="44D9EDE5" w14:textId="77777777" w:rsidTr="00983C41">
        <w:tc>
          <w:tcPr>
            <w:tcW w:w="9634" w:type="dxa"/>
            <w:gridSpan w:val="2"/>
            <w:vAlign w:val="center"/>
          </w:tcPr>
          <w:p w14:paraId="61744723" w14:textId="77777777" w:rsidR="001A0097" w:rsidRPr="001801B7" w:rsidRDefault="001A0097" w:rsidP="00D51B1F">
            <w:pPr>
              <w:jc w:val="center"/>
              <w:rPr>
                <w:rFonts w:ascii="Times New Roman" w:hAnsi="Times New Roman" w:cs="Times New Roman"/>
                <w:sz w:val="24"/>
                <w:szCs w:val="24"/>
              </w:rPr>
            </w:pPr>
            <w:r w:rsidRPr="001801B7">
              <w:rPr>
                <w:rFonts w:ascii="Times New Roman" w:hAnsi="Times New Roman" w:cs="Times New Roman"/>
                <w:bCs/>
                <w:sz w:val="24"/>
                <w:szCs w:val="24"/>
              </w:rPr>
              <w:t>Ескерту: Автор құрастырған</w:t>
            </w:r>
          </w:p>
        </w:tc>
      </w:tr>
    </w:tbl>
    <w:p w14:paraId="40CF2247" w14:textId="22CD93EC" w:rsidR="001A0097" w:rsidRPr="001801B7" w:rsidRDefault="001A0097" w:rsidP="008228F8">
      <w:pPr>
        <w:spacing w:before="240" w:after="0" w:line="240" w:lineRule="auto"/>
        <w:ind w:firstLine="720"/>
        <w:jc w:val="both"/>
        <w:rPr>
          <w:rFonts w:ascii="Times New Roman" w:hAnsi="Times New Roman" w:cs="Times New Roman"/>
          <w:b/>
          <w:sz w:val="28"/>
          <w:szCs w:val="28"/>
        </w:rPr>
      </w:pPr>
      <w:r w:rsidRPr="001801B7">
        <w:rPr>
          <w:rFonts w:ascii="Times New Roman" w:hAnsi="Times New Roman" w:cs="Times New Roman"/>
          <w:b/>
          <w:sz w:val="28"/>
          <w:szCs w:val="28"/>
        </w:rPr>
        <w:t>Туристік негізгі маршруттар</w:t>
      </w:r>
      <w:r w:rsidR="00227753" w:rsidRPr="001801B7">
        <w:rPr>
          <w:rFonts w:ascii="Times New Roman" w:hAnsi="Times New Roman" w:cs="Times New Roman"/>
          <w:b/>
          <w:sz w:val="28"/>
          <w:szCs w:val="28"/>
        </w:rPr>
        <w:t xml:space="preserve">: </w:t>
      </w:r>
      <w:r w:rsidRPr="001801B7">
        <w:rPr>
          <w:rFonts w:ascii="Times New Roman" w:hAnsi="Times New Roman" w:cs="Times New Roman"/>
          <w:bCs/>
          <w:sz w:val="28"/>
          <w:szCs w:val="28"/>
        </w:rPr>
        <w:t>Мұндағы маршруттар негізінен 1960 жылдан бастап ұйымдастырыла бастаған. Ал альпинизмдық тұрғыдан алып көрсек мұнда 1905, 1915 жылдары альпинистік экспедициялар ұйымдастырылған туралы деректер бар. Алтай жотасының барлық туристік негізгі жәдігерлерді қамтыған шеңберлі 10 маршрут (</w:t>
      </w:r>
      <w:r w:rsidR="00037EDD">
        <w:rPr>
          <w:rFonts w:ascii="Times New Roman" w:hAnsi="Times New Roman" w:cs="Times New Roman"/>
          <w:bCs/>
          <w:sz w:val="28"/>
          <w:szCs w:val="28"/>
        </w:rPr>
        <w:t>алтын</w:t>
      </w:r>
      <w:r w:rsidRPr="001801B7">
        <w:rPr>
          <w:rFonts w:ascii="Times New Roman" w:hAnsi="Times New Roman" w:cs="Times New Roman"/>
          <w:bCs/>
          <w:sz w:val="28"/>
          <w:szCs w:val="28"/>
        </w:rPr>
        <w:t xml:space="preserve"> </w:t>
      </w:r>
      <w:r w:rsidR="00332E74" w:rsidRPr="001801B7">
        <w:rPr>
          <w:rFonts w:ascii="Times New Roman" w:hAnsi="Times New Roman" w:cs="Times New Roman"/>
          <w:sz w:val="28"/>
          <w:szCs w:val="28"/>
        </w:rPr>
        <w:t>шеңбер</w:t>
      </w:r>
      <w:r w:rsidRPr="001801B7">
        <w:rPr>
          <w:rFonts w:ascii="Times New Roman" w:hAnsi="Times New Roman" w:cs="Times New Roman"/>
          <w:bCs/>
          <w:sz w:val="28"/>
          <w:szCs w:val="28"/>
        </w:rPr>
        <w:t xml:space="preserve">) сызуға болады. </w:t>
      </w:r>
    </w:p>
    <w:p w14:paraId="2B3F86A2" w14:textId="5FAA0D54" w:rsidR="001A0097" w:rsidRPr="001801B7" w:rsidRDefault="001A0097" w:rsidP="00D51B1F">
      <w:pPr>
        <w:spacing w:before="120" w:after="12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Қазақстан Алтай </w:t>
      </w:r>
      <w:r w:rsidRPr="001801B7">
        <w:rPr>
          <w:rFonts w:ascii="Times New Roman" w:hAnsi="Times New Roman" w:cs="Times New Roman"/>
          <w:bCs/>
          <w:i/>
          <w:iCs/>
          <w:color w:val="000000" w:themeColor="text1"/>
          <w:sz w:val="28"/>
          <w:szCs w:val="28"/>
        </w:rPr>
        <w:t>жотасы</w:t>
      </w:r>
      <w:r w:rsidRPr="001801B7">
        <w:rPr>
          <w:rFonts w:ascii="Times New Roman" w:hAnsi="Times New Roman" w:cs="Times New Roman"/>
          <w:bCs/>
          <w:i/>
          <w:iCs/>
          <w:sz w:val="28"/>
          <w:szCs w:val="28"/>
        </w:rPr>
        <w:t>.</w:t>
      </w:r>
      <w:r w:rsidRPr="001801B7">
        <w:rPr>
          <w:rFonts w:ascii="Times New Roman" w:hAnsi="Times New Roman" w:cs="Times New Roman"/>
          <w:bCs/>
          <w:sz w:val="28"/>
          <w:szCs w:val="28"/>
        </w:rPr>
        <w:t xml:space="preserve"> Шығыс Қазақстан облысы бойынша туристердің саяхаттайтын негізгі 3 үлкен маршруты бар. Одан басқадай тақырыптық және қысқа циклді маршруттар саны көп. Тек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 xml:space="preserve"> ұлттық паркінде 14 түрлі тақырыптық маршрут соқпағы бар екені жоғарыда жазылған. </w:t>
      </w:r>
    </w:p>
    <w:p w14:paraId="3F1CB8D0" w14:textId="7CCF9FCE" w:rsidR="001A0097" w:rsidRPr="001801B7" w:rsidRDefault="001A0097" w:rsidP="00D51B1F">
      <w:pPr>
        <w:spacing w:after="0" w:line="240" w:lineRule="auto"/>
        <w:ind w:left="720"/>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1: </w:t>
      </w:r>
      <w:r w:rsidRPr="001801B7">
        <w:rPr>
          <w:rFonts w:ascii="Times New Roman" w:hAnsi="Times New Roman" w:cs="Times New Roman"/>
          <w:bCs/>
          <w:sz w:val="28"/>
          <w:szCs w:val="28"/>
          <w:u w:val="single"/>
        </w:rPr>
        <w:br/>
        <w:t>Өскемен</w:t>
      </w:r>
      <w:r w:rsidR="00830E61" w:rsidRPr="001801B7">
        <w:rPr>
          <w:rFonts w:ascii="Times New Roman" w:hAnsi="Times New Roman" w:cs="Times New Roman"/>
          <w:bCs/>
          <w:sz w:val="28"/>
          <w:szCs w:val="28"/>
          <w:u w:val="single"/>
        </w:rPr>
        <w:t>–</w:t>
      </w:r>
      <w:r w:rsidR="000D533C" w:rsidRPr="001801B7">
        <w:rPr>
          <w:rFonts w:ascii="Times New Roman" w:hAnsi="Times New Roman" w:cs="Times New Roman"/>
          <w:bCs/>
          <w:sz w:val="28"/>
          <w:szCs w:val="28"/>
          <w:u w:val="single"/>
        </w:rPr>
        <w:t>Қатонқарағай</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Белуха</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Мар</w:t>
      </w:r>
      <w:r w:rsidR="00645688" w:rsidRPr="001801B7">
        <w:rPr>
          <w:rFonts w:ascii="Times New Roman" w:hAnsi="Times New Roman" w:cs="Times New Roman"/>
          <w:bCs/>
          <w:sz w:val="28"/>
          <w:szCs w:val="28"/>
          <w:u w:val="single"/>
        </w:rPr>
        <w:t>қ</w:t>
      </w:r>
      <w:r w:rsidRPr="001801B7">
        <w:rPr>
          <w:rFonts w:ascii="Times New Roman" w:hAnsi="Times New Roman" w:cs="Times New Roman"/>
          <w:bCs/>
          <w:sz w:val="28"/>
          <w:szCs w:val="28"/>
          <w:u w:val="single"/>
        </w:rPr>
        <w:t>акөл</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Қиын керіш</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Өскемен</w:t>
      </w:r>
    </w:p>
    <w:p w14:paraId="4BEAD3BC" w14:textId="624ED01B" w:rsidR="001A0097" w:rsidRPr="001801B7" w:rsidRDefault="001A0097" w:rsidP="00D51B1F">
      <w:pPr>
        <w:spacing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Шығыс Қазақстан аумағындағы әсем табиғатты тамашалауға арналған негізгі маршрут. Бұл маршрутты кейде екі маршрутқа бөліп көретініде бар. Маршрут бойымен саяхаттағанда Өскемен қаласының жанындағы Ботбай таулары, одан ары Сарымсақты тауларының әсем табиғатын тамашалай келе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 xml:space="preserve">дағы бұғы шаруашылықтарында пантамен емдеу орталықтарында демалады. Дәл осы тұстан табиғат белдеуі қарлы биік таулы өлкелерге ауысып Белуха тауына дейін саяхаттап, орманды даламен, мұздықты таулы ландшафтысының бірлескен тамаша көрінісін байқауға болады. Одан ескі Австрия жолы үстінен Бұқтырма өзен алабы, </w:t>
      </w:r>
      <w:r w:rsidR="000D533C" w:rsidRPr="001801B7">
        <w:rPr>
          <w:rFonts w:ascii="Times New Roman" w:hAnsi="Times New Roman" w:cs="Times New Roman"/>
          <w:bCs/>
          <w:sz w:val="28"/>
          <w:szCs w:val="28"/>
        </w:rPr>
        <w:t>Қатонқарағай</w:t>
      </w:r>
      <w:r w:rsidRPr="001801B7">
        <w:rPr>
          <w:rFonts w:ascii="Times New Roman" w:hAnsi="Times New Roman" w:cs="Times New Roman"/>
          <w:bCs/>
          <w:sz w:val="28"/>
          <w:szCs w:val="28"/>
        </w:rPr>
        <w:t>ды биіктен тамашалап, Мар</w:t>
      </w:r>
      <w:r w:rsidR="00645688" w:rsidRPr="001801B7">
        <w:rPr>
          <w:rFonts w:ascii="Times New Roman" w:hAnsi="Times New Roman" w:cs="Times New Roman"/>
          <w:bCs/>
          <w:sz w:val="28"/>
          <w:szCs w:val="28"/>
        </w:rPr>
        <w:t>қ</w:t>
      </w:r>
      <w:r w:rsidRPr="001801B7">
        <w:rPr>
          <w:rFonts w:ascii="Times New Roman" w:hAnsi="Times New Roman" w:cs="Times New Roman"/>
          <w:bCs/>
          <w:sz w:val="28"/>
          <w:szCs w:val="28"/>
        </w:rPr>
        <w:t>а көлдің оңтүстік жағалауынан бастап, далалы зона аумағы басталады. Зайсан көліне таяағанда Қиын керіш маңында табиғат зонасы даладан шөлейтті далаға алмасып, шөлейтті әсем табиғатын сезінуге болады. Зайсан көлін Күршім аудан маңында пароммен өтіп, далалы зона арқылы жүйіткіп Өскемен қаласына келеді. Туристердің көбісі осы маршрут бойымен саяхаттайды.</w:t>
      </w:r>
    </w:p>
    <w:p w14:paraId="0AC9BAC7" w14:textId="25EE6DD7"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Кесте</w:t>
      </w:r>
      <w:r w:rsidR="008228F8">
        <w:rPr>
          <w:rFonts w:ascii="Times New Roman" w:hAnsi="Times New Roman" w:cs="Times New Roman"/>
          <w:bCs/>
          <w:i w:val="0"/>
          <w:iCs w:val="0"/>
          <w:color w:val="auto"/>
          <w:sz w:val="28"/>
          <w:szCs w:val="28"/>
        </w:rPr>
        <w:t xml:space="preserve"> Б.7</w:t>
      </w:r>
      <w:r w:rsidRPr="001801B7">
        <w:rPr>
          <w:rFonts w:ascii="Times New Roman" w:hAnsi="Times New Roman" w:cs="Times New Roman"/>
          <w:bCs/>
          <w:i w:val="0"/>
          <w:iCs w:val="0"/>
          <w:color w:val="auto"/>
          <w:sz w:val="28"/>
          <w:szCs w:val="28"/>
        </w:rPr>
        <w:t>. Қазақстан Алтай жотасындағы бірінші маршрут</w:t>
      </w:r>
    </w:p>
    <w:tbl>
      <w:tblPr>
        <w:tblStyle w:val="aa"/>
        <w:tblW w:w="0" w:type="auto"/>
        <w:tblLook w:val="04A0" w:firstRow="1" w:lastRow="0" w:firstColumn="1" w:lastColumn="0" w:noHBand="0" w:noVBand="1"/>
      </w:tblPr>
      <w:tblGrid>
        <w:gridCol w:w="2102"/>
        <w:gridCol w:w="7391"/>
      </w:tblGrid>
      <w:tr w:rsidR="001A0097" w:rsidRPr="001801B7" w14:paraId="4B7AFA43" w14:textId="77777777" w:rsidTr="00983C41">
        <w:tc>
          <w:tcPr>
            <w:tcW w:w="2102" w:type="dxa"/>
            <w:vAlign w:val="center"/>
          </w:tcPr>
          <w:p w14:paraId="780F11D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91" w:type="dxa"/>
            <w:vAlign w:val="center"/>
          </w:tcPr>
          <w:p w14:paraId="752C9C74"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5 күн, 4 түн</w:t>
            </w:r>
          </w:p>
        </w:tc>
      </w:tr>
      <w:tr w:rsidR="001A0097" w:rsidRPr="001801B7" w14:paraId="5FB3B6DE" w14:textId="77777777" w:rsidTr="00983C41">
        <w:tc>
          <w:tcPr>
            <w:tcW w:w="2102" w:type="dxa"/>
            <w:vAlign w:val="center"/>
          </w:tcPr>
          <w:p w14:paraId="47DFBA6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91" w:type="dxa"/>
            <w:vAlign w:val="center"/>
          </w:tcPr>
          <w:p w14:paraId="6CFDCD23"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1150 км</w:t>
            </w:r>
          </w:p>
        </w:tc>
      </w:tr>
      <w:tr w:rsidR="001A0097" w:rsidRPr="001801B7" w14:paraId="772A723D" w14:textId="77777777" w:rsidTr="00983C41">
        <w:tc>
          <w:tcPr>
            <w:tcW w:w="2102" w:type="dxa"/>
            <w:vAlign w:val="center"/>
          </w:tcPr>
          <w:p w14:paraId="0C7B45E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91" w:type="dxa"/>
            <w:vAlign w:val="center"/>
          </w:tcPr>
          <w:p w14:paraId="703688C9" w14:textId="51856291"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Өскемен қаласы→Алтай қаласы → </w:t>
            </w:r>
            <w:r w:rsidR="000D533C" w:rsidRPr="001801B7">
              <w:rPr>
                <w:rFonts w:ascii="Times New Roman" w:hAnsi="Times New Roman" w:cs="Times New Roman"/>
                <w:bCs/>
                <w:color w:val="000000" w:themeColor="text1"/>
                <w:sz w:val="24"/>
                <w:szCs w:val="24"/>
              </w:rPr>
              <w:t>Қатонқарағай</w:t>
            </w:r>
            <w:r w:rsidRPr="001801B7">
              <w:rPr>
                <w:rFonts w:ascii="Times New Roman" w:hAnsi="Times New Roman" w:cs="Times New Roman"/>
                <w:bCs/>
                <w:color w:val="000000" w:themeColor="text1"/>
                <w:sz w:val="24"/>
                <w:szCs w:val="24"/>
              </w:rPr>
              <w:t xml:space="preserve"> →Берел музейі→ Қаракөл → Рахман қайнары → Австрия жолы, → Зайсан көлі → Қиын керіш → Сібенің 5 көлі → Өскемен қаласы</w:t>
            </w:r>
          </w:p>
        </w:tc>
      </w:tr>
      <w:tr w:rsidR="001A0097" w:rsidRPr="001801B7" w14:paraId="2F93DC30" w14:textId="77777777" w:rsidTr="00983C41">
        <w:tc>
          <w:tcPr>
            <w:tcW w:w="9493" w:type="dxa"/>
            <w:gridSpan w:val="2"/>
            <w:vAlign w:val="center"/>
          </w:tcPr>
          <w:p w14:paraId="326D8BAB"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Автор құрастырған</w:t>
            </w:r>
          </w:p>
        </w:tc>
      </w:tr>
    </w:tbl>
    <w:p w14:paraId="5672F8B3" w14:textId="77777777" w:rsidR="001A0097" w:rsidRPr="001801B7" w:rsidRDefault="001A0097" w:rsidP="00D51B1F">
      <w:pPr>
        <w:spacing w:after="0" w:line="240" w:lineRule="auto"/>
        <w:ind w:firstLine="720"/>
        <w:jc w:val="both"/>
        <w:rPr>
          <w:rFonts w:ascii="Times New Roman" w:hAnsi="Times New Roman" w:cs="Times New Roman"/>
          <w:bCs/>
          <w:color w:val="000000" w:themeColor="text1"/>
          <w:sz w:val="28"/>
          <w:szCs w:val="28"/>
        </w:rPr>
      </w:pPr>
    </w:p>
    <w:p w14:paraId="13BBCE03" w14:textId="01D35EDA" w:rsidR="001A0097" w:rsidRPr="001801B7" w:rsidRDefault="001A0097" w:rsidP="00D51B1F">
      <w:pPr>
        <w:spacing w:after="0" w:line="240" w:lineRule="auto"/>
        <w:ind w:firstLine="720"/>
        <w:jc w:val="both"/>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2: Өскемен</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Риддер</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Батыс Алтай қорығы</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Өскемен </w:t>
      </w:r>
    </w:p>
    <w:p w14:paraId="26DAFA8B" w14:textId="77777777" w:rsidR="001A0097" w:rsidRPr="001801B7" w:rsidRDefault="001A0097" w:rsidP="00D51B1F">
      <w:pPr>
        <w:spacing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Шығыс Қазақстан аумағындағы қысқы уақыттағы шаңғымен сырғанауға, қысқы демалысқа арналған негізгі маршрут. Жазғы айларда Батыс Алтай қорығына қыдыруды жоспарлаған туристердің көптеп қатынайтын маршрут. Алысқа ұзамай биік қарлы шыңдар мен орманды тоғайлар арасында демалуды қалайтын туристердің жұмағы. Мұнда Ресей туристері көптеп келеді. </w:t>
      </w:r>
    </w:p>
    <w:p w14:paraId="39CA7BD7" w14:textId="68095692"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ED2249">
        <w:rPr>
          <w:rFonts w:ascii="Times New Roman" w:hAnsi="Times New Roman" w:cs="Times New Roman"/>
          <w:bCs/>
          <w:i w:val="0"/>
          <w:iCs w:val="0"/>
          <w:color w:val="auto"/>
          <w:sz w:val="28"/>
          <w:szCs w:val="28"/>
        </w:rPr>
        <w:t>Б.8</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 Алтай жотасындағы екінші маршрут</w:t>
      </w:r>
    </w:p>
    <w:tbl>
      <w:tblPr>
        <w:tblStyle w:val="aa"/>
        <w:tblW w:w="0" w:type="auto"/>
        <w:tblLook w:val="04A0" w:firstRow="1" w:lastRow="0" w:firstColumn="1" w:lastColumn="0" w:noHBand="0" w:noVBand="1"/>
      </w:tblPr>
      <w:tblGrid>
        <w:gridCol w:w="2106"/>
        <w:gridCol w:w="7387"/>
      </w:tblGrid>
      <w:tr w:rsidR="001A0097" w:rsidRPr="001801B7" w14:paraId="3464211D" w14:textId="77777777" w:rsidTr="00983C41">
        <w:tc>
          <w:tcPr>
            <w:tcW w:w="2106" w:type="dxa"/>
            <w:vAlign w:val="center"/>
          </w:tcPr>
          <w:p w14:paraId="27FDBCAD"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87" w:type="dxa"/>
            <w:vAlign w:val="center"/>
          </w:tcPr>
          <w:p w14:paraId="4C3BFCF5"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2 күн, 3 түн</w:t>
            </w:r>
          </w:p>
        </w:tc>
      </w:tr>
      <w:tr w:rsidR="001A0097" w:rsidRPr="001801B7" w14:paraId="34B06761" w14:textId="77777777" w:rsidTr="00983C41">
        <w:tc>
          <w:tcPr>
            <w:tcW w:w="2106" w:type="dxa"/>
            <w:vAlign w:val="center"/>
          </w:tcPr>
          <w:p w14:paraId="005734C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87" w:type="dxa"/>
            <w:vAlign w:val="center"/>
          </w:tcPr>
          <w:p w14:paraId="2C903E3D"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250 км</w:t>
            </w:r>
          </w:p>
        </w:tc>
      </w:tr>
      <w:tr w:rsidR="001A0097" w:rsidRPr="001801B7" w14:paraId="59AF8D39" w14:textId="77777777" w:rsidTr="00983C41">
        <w:tc>
          <w:tcPr>
            <w:tcW w:w="2106" w:type="dxa"/>
            <w:vAlign w:val="center"/>
          </w:tcPr>
          <w:p w14:paraId="6E7AC57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87" w:type="dxa"/>
            <w:vAlign w:val="center"/>
          </w:tcPr>
          <w:p w14:paraId="76F615CF" w14:textId="77777777"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 xml:space="preserve">Өскемен қаласы → Риддер қаласы → Поперечное → </w:t>
            </w:r>
            <w:r w:rsidRPr="001801B7">
              <w:rPr>
                <w:rFonts w:ascii="Times New Roman" w:hAnsi="Times New Roman" w:cs="Times New Roman"/>
                <w:bCs/>
                <w:sz w:val="24"/>
                <w:szCs w:val="24"/>
              </w:rPr>
              <w:t>Батыс Алтай қорығы</w:t>
            </w:r>
            <w:r w:rsidRPr="001801B7">
              <w:rPr>
                <w:rFonts w:ascii="Times New Roman" w:hAnsi="Times New Roman" w:cs="Times New Roman"/>
                <w:bCs/>
                <w:color w:val="000000" w:themeColor="text1"/>
                <w:sz w:val="24"/>
                <w:szCs w:val="24"/>
              </w:rPr>
              <w:t xml:space="preserve"> → Өскемен қаласы</w:t>
            </w:r>
          </w:p>
        </w:tc>
      </w:tr>
      <w:tr w:rsidR="001A0097" w:rsidRPr="001801B7" w14:paraId="5C09235A" w14:textId="77777777" w:rsidTr="00983C41">
        <w:tc>
          <w:tcPr>
            <w:tcW w:w="9493" w:type="dxa"/>
            <w:gridSpan w:val="2"/>
            <w:vAlign w:val="center"/>
          </w:tcPr>
          <w:p w14:paraId="3EC9BA9E"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Автор құрастырған</w:t>
            </w:r>
          </w:p>
        </w:tc>
      </w:tr>
    </w:tbl>
    <w:p w14:paraId="659E195F" w14:textId="1297A976" w:rsidR="001A0097" w:rsidRPr="001801B7" w:rsidRDefault="001A0097" w:rsidP="00D51B1F">
      <w:pPr>
        <w:spacing w:before="240" w:after="0" w:line="240" w:lineRule="auto"/>
        <w:ind w:firstLine="720"/>
        <w:jc w:val="both"/>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3: Өскемен</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 Қалбатау </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Сауыр таулары</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Зайсан</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Өскемен</w:t>
      </w:r>
      <w:r w:rsidR="006F439D" w:rsidRPr="001801B7">
        <w:rPr>
          <w:rFonts w:ascii="Times New Roman" w:hAnsi="Times New Roman" w:cs="Times New Roman"/>
          <w:bCs/>
          <w:sz w:val="28"/>
          <w:szCs w:val="28"/>
          <w:u w:val="single"/>
        </w:rPr>
        <w:t xml:space="preserve"> </w:t>
      </w:r>
    </w:p>
    <w:p w14:paraId="7D403E01" w14:textId="77777777" w:rsidR="001A0097" w:rsidRPr="001801B7" w:rsidRDefault="001A0097"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 xml:space="preserve">Шығыс Қазақстан аумағындағы туристер саяхаттайтын 3 маңызды маршруттың бірі. Негізгі жәдігер Сауыр тауларына бару, Зайсан көлінің батыс жағалауындағы елді мекендер, туристік нысандармен танысу. Бұл маршрут бойында археологиялық ескерткіштер көптеп кездеседі. </w:t>
      </w:r>
    </w:p>
    <w:p w14:paraId="2497AD2B" w14:textId="5F48C487" w:rsidR="001A0097" w:rsidRPr="001801B7" w:rsidRDefault="001A0097"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ED2249">
        <w:rPr>
          <w:rFonts w:ascii="Times New Roman" w:hAnsi="Times New Roman" w:cs="Times New Roman"/>
          <w:bCs/>
          <w:i w:val="0"/>
          <w:iCs w:val="0"/>
          <w:color w:val="auto"/>
          <w:sz w:val="28"/>
          <w:szCs w:val="28"/>
        </w:rPr>
        <w:t>Б.9</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Қазақстан Алтай жотасындағы екінші маршрут</w:t>
      </w:r>
    </w:p>
    <w:tbl>
      <w:tblPr>
        <w:tblStyle w:val="aa"/>
        <w:tblW w:w="0" w:type="auto"/>
        <w:tblLook w:val="04A0" w:firstRow="1" w:lastRow="0" w:firstColumn="1" w:lastColumn="0" w:noHBand="0" w:noVBand="1"/>
      </w:tblPr>
      <w:tblGrid>
        <w:gridCol w:w="2102"/>
        <w:gridCol w:w="7391"/>
      </w:tblGrid>
      <w:tr w:rsidR="001A0097" w:rsidRPr="001801B7" w14:paraId="1C20CDF3" w14:textId="77777777" w:rsidTr="00983C41">
        <w:tc>
          <w:tcPr>
            <w:tcW w:w="2102" w:type="dxa"/>
            <w:vAlign w:val="center"/>
          </w:tcPr>
          <w:p w14:paraId="69DB076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91" w:type="dxa"/>
            <w:vAlign w:val="center"/>
          </w:tcPr>
          <w:p w14:paraId="12B746B8"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4 күн, 3 түн</w:t>
            </w:r>
          </w:p>
        </w:tc>
      </w:tr>
      <w:tr w:rsidR="001A0097" w:rsidRPr="001801B7" w14:paraId="4F39F68C" w14:textId="77777777" w:rsidTr="00983C41">
        <w:tc>
          <w:tcPr>
            <w:tcW w:w="2102" w:type="dxa"/>
            <w:vAlign w:val="center"/>
          </w:tcPr>
          <w:p w14:paraId="3189933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91" w:type="dxa"/>
            <w:vAlign w:val="center"/>
          </w:tcPr>
          <w:p w14:paraId="05E221DE"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810 км</w:t>
            </w:r>
          </w:p>
        </w:tc>
      </w:tr>
      <w:tr w:rsidR="001A0097" w:rsidRPr="001801B7" w14:paraId="71D9F913" w14:textId="77777777" w:rsidTr="00983C41">
        <w:tc>
          <w:tcPr>
            <w:tcW w:w="2102" w:type="dxa"/>
            <w:vAlign w:val="center"/>
          </w:tcPr>
          <w:p w14:paraId="7DB43BD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91" w:type="dxa"/>
            <w:vAlign w:val="center"/>
          </w:tcPr>
          <w:p w14:paraId="06687EED" w14:textId="7A6AC217"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color w:val="000000" w:themeColor="text1"/>
                <w:sz w:val="24"/>
                <w:szCs w:val="24"/>
              </w:rPr>
              <w:t>Өскемен қаласы→Риддер қаласы → Қалбатау ауданы→ Ырғызбай</w:t>
            </w:r>
            <w:r w:rsidR="00830E61" w:rsidRPr="001801B7">
              <w:rPr>
                <w:rFonts w:ascii="Times New Roman" w:hAnsi="Times New Roman" w:cs="Times New Roman"/>
                <w:bCs/>
                <w:color w:val="000000" w:themeColor="text1"/>
                <w:sz w:val="24"/>
                <w:szCs w:val="24"/>
              </w:rPr>
              <w:t>–</w:t>
            </w:r>
            <w:r w:rsidRPr="001801B7">
              <w:rPr>
                <w:rFonts w:ascii="Times New Roman" w:hAnsi="Times New Roman" w:cs="Times New Roman"/>
                <w:bCs/>
                <w:color w:val="000000" w:themeColor="text1"/>
                <w:sz w:val="24"/>
                <w:szCs w:val="24"/>
              </w:rPr>
              <w:t>ата</w:t>
            </w:r>
            <w:r w:rsidR="00222797" w:rsidRPr="001801B7">
              <w:rPr>
                <w:rFonts w:ascii="Times New Roman" w:hAnsi="Times New Roman" w:cs="Times New Roman"/>
                <w:color w:val="000000" w:themeColor="text1"/>
                <w:sz w:val="24"/>
                <w:szCs w:val="24"/>
              </w:rPr>
              <w:t>”</w:t>
            </w:r>
            <w:r w:rsidRPr="001801B7">
              <w:rPr>
                <w:rFonts w:ascii="Times New Roman" w:hAnsi="Times New Roman" w:cs="Times New Roman"/>
                <w:bCs/>
                <w:color w:val="000000" w:themeColor="text1"/>
                <w:sz w:val="24"/>
                <w:szCs w:val="24"/>
              </w:rPr>
              <w:t xml:space="preserve"> кесенесі → Ақсуат → Ақжар → Шілікті қорғандары </w:t>
            </w:r>
            <w:r w:rsidRPr="001801B7">
              <w:rPr>
                <w:rFonts w:ascii="Times New Roman" w:hAnsi="Times New Roman" w:cs="Times New Roman"/>
                <w:bCs/>
                <w:sz w:val="24"/>
                <w:szCs w:val="24"/>
              </w:rPr>
              <w:t>Зайсан</w:t>
            </w:r>
            <w:r w:rsidRPr="001801B7">
              <w:rPr>
                <w:rFonts w:ascii="Times New Roman" w:hAnsi="Times New Roman" w:cs="Times New Roman"/>
                <w:bCs/>
                <w:color w:val="000000" w:themeColor="text1"/>
                <w:sz w:val="24"/>
                <w:szCs w:val="24"/>
              </w:rPr>
              <w:t xml:space="preserve"> → Сауыр таулары</w:t>
            </w:r>
            <w:r w:rsidR="006F439D" w:rsidRPr="001801B7">
              <w:rPr>
                <w:rFonts w:ascii="Times New Roman" w:hAnsi="Times New Roman" w:cs="Times New Roman"/>
                <w:bCs/>
                <w:color w:val="000000" w:themeColor="text1"/>
                <w:sz w:val="24"/>
                <w:szCs w:val="24"/>
              </w:rPr>
              <w:t xml:space="preserve"> </w:t>
            </w:r>
          </w:p>
        </w:tc>
      </w:tr>
      <w:tr w:rsidR="001A0097" w:rsidRPr="001801B7" w14:paraId="615E5B00" w14:textId="77777777" w:rsidTr="00983C41">
        <w:tc>
          <w:tcPr>
            <w:tcW w:w="9493" w:type="dxa"/>
            <w:gridSpan w:val="2"/>
            <w:vAlign w:val="center"/>
          </w:tcPr>
          <w:p w14:paraId="523549D5" w14:textId="77777777" w:rsidR="001A0097" w:rsidRPr="001801B7" w:rsidRDefault="001A0097" w:rsidP="00D51B1F">
            <w:pPr>
              <w:jc w:val="center"/>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Ескерту: Автор құрастырған</w:t>
            </w:r>
          </w:p>
        </w:tc>
      </w:tr>
    </w:tbl>
    <w:p w14:paraId="7BD5FB0B" w14:textId="12A990C6" w:rsidR="001A0097" w:rsidRPr="001801B7" w:rsidRDefault="001A0097" w:rsidP="00D51B1F">
      <w:pPr>
        <w:spacing w:before="120" w:after="120" w:line="240" w:lineRule="auto"/>
        <w:ind w:firstLine="720"/>
        <w:jc w:val="both"/>
        <w:rPr>
          <w:rFonts w:ascii="Times New Roman" w:hAnsi="Times New Roman" w:cs="Times New Roman"/>
          <w:bCs/>
          <w:sz w:val="28"/>
          <w:szCs w:val="28"/>
        </w:rPr>
      </w:pPr>
      <w:r w:rsidRPr="001801B7">
        <w:rPr>
          <w:rFonts w:ascii="Times New Roman" w:hAnsi="Times New Roman" w:cs="Times New Roman"/>
          <w:bCs/>
          <w:i/>
          <w:iCs/>
          <w:sz w:val="28"/>
          <w:szCs w:val="28"/>
        </w:rPr>
        <w:t xml:space="preserve">Моңғол Алтай </w:t>
      </w:r>
      <w:r w:rsidRPr="001801B7">
        <w:rPr>
          <w:rFonts w:ascii="Times New Roman" w:hAnsi="Times New Roman" w:cs="Times New Roman"/>
          <w:bCs/>
          <w:i/>
          <w:iCs/>
          <w:color w:val="000000" w:themeColor="text1"/>
          <w:sz w:val="28"/>
          <w:szCs w:val="28"/>
        </w:rPr>
        <w:t>жотасы:</w:t>
      </w:r>
      <w:r w:rsidRPr="001801B7">
        <w:rPr>
          <w:rFonts w:ascii="Times New Roman" w:hAnsi="Times New Roman" w:cs="Times New Roman"/>
          <w:bCs/>
          <w:color w:val="000000" w:themeColor="text1"/>
          <w:sz w:val="28"/>
          <w:szCs w:val="28"/>
          <w:u w:val="single"/>
        </w:rPr>
        <w:t xml:space="preserve"> </w:t>
      </w:r>
      <w:r w:rsidRPr="001801B7">
        <w:rPr>
          <w:rFonts w:ascii="Times New Roman" w:hAnsi="Times New Roman" w:cs="Times New Roman"/>
          <w:bCs/>
          <w:sz w:val="28"/>
          <w:szCs w:val="28"/>
        </w:rPr>
        <w:t xml:space="preserve">Зерттеу аумағындағы туристік жәдігерлерге негізгі 4 бағыттағы 4 маршрут арқылы танысып, саяхаттауға болады. </w:t>
      </w:r>
    </w:p>
    <w:p w14:paraId="5B0CD25A" w14:textId="10631DED" w:rsidR="001A0097" w:rsidRPr="001801B7" w:rsidRDefault="001A0097" w:rsidP="00D51B1F">
      <w:pPr>
        <w:spacing w:after="0" w:line="240" w:lineRule="auto"/>
        <w:ind w:left="720"/>
        <w:jc w:val="both"/>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1: Өлгий қаласы →</w:t>
      </w:r>
      <w:r w:rsidR="006F439D" w:rsidRPr="001801B7">
        <w:rPr>
          <w:rFonts w:ascii="Times New Roman" w:hAnsi="Times New Roman" w:cs="Times New Roman"/>
          <w:bCs/>
          <w:sz w:val="28"/>
          <w:szCs w:val="28"/>
          <w:u w:val="single"/>
        </w:rPr>
        <w:t xml:space="preserve"> </w:t>
      </w:r>
      <w:r w:rsidRPr="001801B7">
        <w:rPr>
          <w:rFonts w:ascii="Times New Roman" w:hAnsi="Times New Roman" w:cs="Times New Roman"/>
          <w:bCs/>
          <w:sz w:val="28"/>
          <w:szCs w:val="28"/>
          <w:u w:val="single"/>
        </w:rPr>
        <w:t>Бес</w:t>
      </w:r>
      <w:r w:rsidR="009F0A59">
        <w:rPr>
          <w:rFonts w:ascii="Times New Roman" w:hAnsi="Times New Roman" w:cs="Times New Roman"/>
          <w:bCs/>
          <w:sz w:val="28"/>
          <w:szCs w:val="28"/>
          <w:u w:val="single"/>
        </w:rPr>
        <w:t>б</w:t>
      </w:r>
      <w:r w:rsidRPr="001801B7">
        <w:rPr>
          <w:rFonts w:ascii="Times New Roman" w:hAnsi="Times New Roman" w:cs="Times New Roman"/>
          <w:bCs/>
          <w:sz w:val="28"/>
          <w:szCs w:val="28"/>
          <w:u w:val="single"/>
        </w:rPr>
        <w:t xml:space="preserve">огда, Потанин мұз өзені → Сырғалы көлі → Бага Түргэн сарқырамасы → Өлгий қаласы </w:t>
      </w:r>
    </w:p>
    <w:p w14:paraId="15EE9C31" w14:textId="306C1B8C" w:rsidR="001A0097" w:rsidRPr="001801B7" w:rsidRDefault="001A0097" w:rsidP="00D51B1F">
      <w:pPr>
        <w:spacing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Бұл маршрут Батыс Моңғолиядағы шетелдік және отандық туристер ең көп саяхаттайтын негізгі маршрут. Бұл маршрутпен саяхаттаған туристар мұздықты биік шыңдар мен орманды таулардың тамаша табиғат үйлесімін көруге болады. Сұлу табиғи, археологиялық жәдігерлермен, және</w:t>
      </w:r>
      <w:r w:rsidR="003239F6"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де қазақ, урианхай, тува халқының салт дәстүрі, мәдениетін танысуға болады. Осы маршрут бойымен шытырман оқиғалы</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саяхаттар, соның ішінде биік тауға өрмелеу, тауда жаяу жүру, археологиялық тақырыптағы саяхаттар, велотурлар, балық аулау, қайықпен саяхаттау, көлде қайықтармен жүзу, атпен саяхаттау қатарлы 20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дай саяхат түрі ұйымдастырылуда. </w:t>
      </w:r>
    </w:p>
    <w:p w14:paraId="7DEAC0F0" w14:textId="2F6F9009"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ED2249">
        <w:rPr>
          <w:rFonts w:ascii="Times New Roman" w:hAnsi="Times New Roman" w:cs="Times New Roman"/>
          <w:bCs/>
          <w:i w:val="0"/>
          <w:iCs w:val="0"/>
          <w:color w:val="auto"/>
          <w:sz w:val="28"/>
          <w:szCs w:val="28"/>
        </w:rPr>
        <w:t>Б.10</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 жотасындағы бірінші маршрут</w:t>
      </w:r>
    </w:p>
    <w:tbl>
      <w:tblPr>
        <w:tblStyle w:val="aa"/>
        <w:tblW w:w="0" w:type="auto"/>
        <w:tblLook w:val="04A0" w:firstRow="1" w:lastRow="0" w:firstColumn="1" w:lastColumn="0" w:noHBand="0" w:noVBand="1"/>
      </w:tblPr>
      <w:tblGrid>
        <w:gridCol w:w="2102"/>
        <w:gridCol w:w="7391"/>
      </w:tblGrid>
      <w:tr w:rsidR="001A0097" w:rsidRPr="001801B7" w14:paraId="37EE9204" w14:textId="77777777" w:rsidTr="00983C41">
        <w:tc>
          <w:tcPr>
            <w:tcW w:w="2102" w:type="dxa"/>
            <w:vAlign w:val="center"/>
          </w:tcPr>
          <w:p w14:paraId="31F8BFC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91" w:type="dxa"/>
            <w:vAlign w:val="center"/>
          </w:tcPr>
          <w:p w14:paraId="2EE23A97"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4 түн, 5 күн</w:t>
            </w:r>
          </w:p>
        </w:tc>
      </w:tr>
      <w:tr w:rsidR="001A0097" w:rsidRPr="001801B7" w14:paraId="04A1497A" w14:textId="77777777" w:rsidTr="00983C41">
        <w:tc>
          <w:tcPr>
            <w:tcW w:w="2102" w:type="dxa"/>
            <w:vAlign w:val="center"/>
          </w:tcPr>
          <w:p w14:paraId="5664712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91" w:type="dxa"/>
            <w:vAlign w:val="center"/>
          </w:tcPr>
          <w:p w14:paraId="6655CCDE"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580 км</w:t>
            </w:r>
          </w:p>
        </w:tc>
      </w:tr>
      <w:tr w:rsidR="001A0097" w:rsidRPr="001801B7" w14:paraId="07AAB099" w14:textId="77777777" w:rsidTr="00983C41">
        <w:tc>
          <w:tcPr>
            <w:tcW w:w="2102" w:type="dxa"/>
            <w:vAlign w:val="center"/>
          </w:tcPr>
          <w:p w14:paraId="3A8C853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91" w:type="dxa"/>
            <w:vAlign w:val="center"/>
          </w:tcPr>
          <w:p w14:paraId="3BDF7C27" w14:textId="3C953AE1"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 xml:space="preserve">Өлгий қаласы → Улаанхус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 xml:space="preserve">ы, Көкмойнақ ауылы → Қара Жаматы алқабы → Кіші </w:t>
            </w:r>
            <w:r w:rsidR="00D43735" w:rsidRPr="00D43735">
              <w:rPr>
                <w:rFonts w:ascii="Times New Roman" w:hAnsi="Times New Roman" w:cs="Times New Roman"/>
                <w:bCs/>
                <w:color w:val="000000" w:themeColor="text1"/>
                <w:sz w:val="24"/>
                <w:szCs w:val="24"/>
              </w:rPr>
              <w:t>Ойгор</w:t>
            </w:r>
            <w:r w:rsidRPr="001801B7">
              <w:rPr>
                <w:rFonts w:ascii="Times New Roman" w:hAnsi="Times New Roman" w:cs="Times New Roman"/>
                <w:bCs/>
                <w:sz w:val="24"/>
                <w:szCs w:val="24"/>
              </w:rPr>
              <w:t xml:space="preserve"> тастаңбасы → Бес</w:t>
            </w:r>
            <w:r w:rsidR="009F0A59">
              <w:rPr>
                <w:rFonts w:ascii="Times New Roman" w:hAnsi="Times New Roman" w:cs="Times New Roman"/>
                <w:bCs/>
                <w:sz w:val="24"/>
                <w:szCs w:val="24"/>
              </w:rPr>
              <w:t>б</w:t>
            </w:r>
            <w:r w:rsidRPr="001801B7">
              <w:rPr>
                <w:rFonts w:ascii="Times New Roman" w:hAnsi="Times New Roman" w:cs="Times New Roman"/>
                <w:bCs/>
                <w:sz w:val="24"/>
                <w:szCs w:val="24"/>
              </w:rPr>
              <w:t>огда, Потанин мұз өзені →</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Аққол, Шивээтхайрхан → Сырғалы көлі → Бага Түргэн сарқырамасы → Даян көлі → Алтай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ы, Тошинт, Цагаан асга қорымы → Өлгий қаласы</w:t>
            </w:r>
          </w:p>
        </w:tc>
      </w:tr>
      <w:tr w:rsidR="001A0097" w:rsidRPr="001801B7" w14:paraId="1B6D2C05" w14:textId="77777777" w:rsidTr="00983C41">
        <w:tc>
          <w:tcPr>
            <w:tcW w:w="9493" w:type="dxa"/>
            <w:gridSpan w:val="2"/>
            <w:vAlign w:val="center"/>
          </w:tcPr>
          <w:p w14:paraId="3A459B8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құрастырған</w:t>
            </w:r>
          </w:p>
        </w:tc>
      </w:tr>
    </w:tbl>
    <w:p w14:paraId="463E6D58" w14:textId="2D3EE59B" w:rsidR="001A0097" w:rsidRPr="001801B7" w:rsidRDefault="001A0097" w:rsidP="00D51B1F">
      <w:pPr>
        <w:spacing w:before="240" w:after="0" w:line="240" w:lineRule="auto"/>
        <w:ind w:left="720"/>
        <w:jc w:val="both"/>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2: Өлгий қаласы →</w:t>
      </w:r>
      <w:r w:rsidR="006F439D" w:rsidRPr="001801B7">
        <w:rPr>
          <w:rFonts w:ascii="Times New Roman" w:hAnsi="Times New Roman" w:cs="Times New Roman"/>
          <w:bCs/>
          <w:sz w:val="28"/>
          <w:szCs w:val="28"/>
          <w:u w:val="single"/>
        </w:rPr>
        <w:t xml:space="preserve"> </w:t>
      </w:r>
      <w:r w:rsidRPr="001801B7">
        <w:rPr>
          <w:rFonts w:ascii="Times New Roman" w:hAnsi="Times New Roman" w:cs="Times New Roman"/>
          <w:bCs/>
          <w:sz w:val="28"/>
          <w:szCs w:val="28"/>
          <w:u w:val="single"/>
        </w:rPr>
        <w:t>Их Түрген тауы →</w:t>
      </w:r>
      <w:r w:rsidR="006F439D" w:rsidRPr="001801B7">
        <w:rPr>
          <w:rFonts w:ascii="Times New Roman" w:hAnsi="Times New Roman" w:cs="Times New Roman"/>
          <w:bCs/>
          <w:sz w:val="28"/>
          <w:szCs w:val="28"/>
          <w:u w:val="single"/>
        </w:rPr>
        <w:t xml:space="preserve"> </w:t>
      </w:r>
      <w:r w:rsidRPr="001801B7">
        <w:rPr>
          <w:rFonts w:ascii="Times New Roman" w:hAnsi="Times New Roman" w:cs="Times New Roman"/>
          <w:bCs/>
          <w:sz w:val="28"/>
          <w:szCs w:val="28"/>
          <w:u w:val="single"/>
        </w:rPr>
        <w:t>Асгат кені →</w:t>
      </w:r>
      <w:r w:rsidR="006F439D" w:rsidRPr="001801B7">
        <w:rPr>
          <w:rFonts w:ascii="Times New Roman" w:hAnsi="Times New Roman" w:cs="Times New Roman"/>
          <w:bCs/>
          <w:sz w:val="28"/>
          <w:szCs w:val="28"/>
          <w:u w:val="single"/>
        </w:rPr>
        <w:t xml:space="preserve"> </w:t>
      </w:r>
      <w:r w:rsidRPr="001801B7">
        <w:rPr>
          <w:rFonts w:ascii="Times New Roman" w:hAnsi="Times New Roman" w:cs="Times New Roman"/>
          <w:bCs/>
          <w:sz w:val="28"/>
          <w:szCs w:val="28"/>
          <w:u w:val="single"/>
        </w:rPr>
        <w:t xml:space="preserve">Өлгий </w:t>
      </w:r>
    </w:p>
    <w:p w14:paraId="63F5A547" w14:textId="20CCA92C" w:rsidR="001A0097" w:rsidRPr="001801B7" w:rsidRDefault="001A0097" w:rsidP="00D51B1F">
      <w:pPr>
        <w:spacing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Сийлхэм табиғи кешенде саяхаттайтын маршрут. Алайда бұл маршрут бойымен жылына өте аз туристер саяхаттайды. Мұнда келетін туристердің көбісі альпинистер және зерттеу экспедициялары ғана. Мұнда Моңғолияға танымал Асгат күміс кен орны орналасқандықтан Үлкен Түрген тауына саяхаттайтын автокөлікпен саяхаттау, шытырман оқиғалы саяхат жасау қатарлы турлар ұйымдастырылуда.</w:t>
      </w:r>
      <w:r w:rsidR="006F439D" w:rsidRPr="001801B7">
        <w:rPr>
          <w:rFonts w:ascii="Times New Roman" w:hAnsi="Times New Roman" w:cs="Times New Roman"/>
          <w:bCs/>
          <w:sz w:val="28"/>
          <w:szCs w:val="28"/>
        </w:rPr>
        <w:t xml:space="preserve"> </w:t>
      </w:r>
    </w:p>
    <w:p w14:paraId="61D28C9A" w14:textId="4A202526"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ED2249">
        <w:rPr>
          <w:rFonts w:ascii="Times New Roman" w:hAnsi="Times New Roman" w:cs="Times New Roman"/>
          <w:bCs/>
          <w:i w:val="0"/>
          <w:iCs w:val="0"/>
          <w:color w:val="auto"/>
          <w:sz w:val="28"/>
          <w:szCs w:val="28"/>
        </w:rPr>
        <w:t xml:space="preserve">Б.11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 жотасындағы екінші маршрут</w:t>
      </w:r>
    </w:p>
    <w:tbl>
      <w:tblPr>
        <w:tblStyle w:val="aa"/>
        <w:tblW w:w="0" w:type="auto"/>
        <w:tblLook w:val="04A0" w:firstRow="1" w:lastRow="0" w:firstColumn="1" w:lastColumn="0" w:noHBand="0" w:noVBand="1"/>
      </w:tblPr>
      <w:tblGrid>
        <w:gridCol w:w="2104"/>
        <w:gridCol w:w="7389"/>
      </w:tblGrid>
      <w:tr w:rsidR="001A0097" w:rsidRPr="001801B7" w14:paraId="147B45E0" w14:textId="77777777" w:rsidTr="00983C41">
        <w:tc>
          <w:tcPr>
            <w:tcW w:w="2104" w:type="dxa"/>
            <w:vAlign w:val="center"/>
          </w:tcPr>
          <w:p w14:paraId="6568DAC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89" w:type="dxa"/>
            <w:vAlign w:val="center"/>
          </w:tcPr>
          <w:p w14:paraId="029E7857"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2 түн, 3 күн</w:t>
            </w:r>
          </w:p>
        </w:tc>
      </w:tr>
      <w:tr w:rsidR="001A0097" w:rsidRPr="001801B7" w14:paraId="194C2C26" w14:textId="77777777" w:rsidTr="00983C41">
        <w:tc>
          <w:tcPr>
            <w:tcW w:w="2104" w:type="dxa"/>
            <w:vAlign w:val="center"/>
          </w:tcPr>
          <w:p w14:paraId="5834528E"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89" w:type="dxa"/>
            <w:vAlign w:val="center"/>
          </w:tcPr>
          <w:p w14:paraId="6A4FFA8F"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250 км</w:t>
            </w:r>
          </w:p>
        </w:tc>
      </w:tr>
      <w:tr w:rsidR="001A0097" w:rsidRPr="001801B7" w14:paraId="2A564E3A" w14:textId="77777777" w:rsidTr="00983C41">
        <w:tc>
          <w:tcPr>
            <w:tcW w:w="2104" w:type="dxa"/>
            <w:vAlign w:val="center"/>
          </w:tcPr>
          <w:p w14:paraId="1A466C5F"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89" w:type="dxa"/>
            <w:vAlign w:val="center"/>
          </w:tcPr>
          <w:p w14:paraId="1AB845B1" w14:textId="3FBB24E6"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Өлгий қаласы → Цагааннуур өткелеңі → Асгат кені → Их түргэн тауы</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 Ачит көлі → Дэвэл аралы → Өлгий қаласы</w:t>
            </w:r>
            <w:r w:rsidR="006F439D" w:rsidRPr="001801B7">
              <w:rPr>
                <w:rFonts w:ascii="Times New Roman" w:hAnsi="Times New Roman" w:cs="Times New Roman"/>
                <w:bCs/>
                <w:sz w:val="24"/>
                <w:szCs w:val="24"/>
              </w:rPr>
              <w:t xml:space="preserve"> </w:t>
            </w:r>
          </w:p>
        </w:tc>
      </w:tr>
      <w:tr w:rsidR="001A0097" w:rsidRPr="001801B7" w14:paraId="46EA3517" w14:textId="77777777" w:rsidTr="00983C41">
        <w:tc>
          <w:tcPr>
            <w:tcW w:w="9493" w:type="dxa"/>
            <w:gridSpan w:val="2"/>
            <w:vAlign w:val="center"/>
          </w:tcPr>
          <w:p w14:paraId="4C03C00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құрастырған</w:t>
            </w:r>
          </w:p>
        </w:tc>
      </w:tr>
    </w:tbl>
    <w:p w14:paraId="220392D1" w14:textId="26E71D10" w:rsidR="001A0097" w:rsidRPr="001801B7" w:rsidRDefault="001A0097" w:rsidP="00D51B1F">
      <w:pPr>
        <w:spacing w:before="240" w:after="0" w:line="240" w:lineRule="auto"/>
        <w:jc w:val="both"/>
        <w:rPr>
          <w:rFonts w:ascii="Times New Roman" w:hAnsi="Times New Roman" w:cs="Times New Roman"/>
          <w:bCs/>
          <w:sz w:val="28"/>
          <w:szCs w:val="28"/>
          <w:u w:val="single"/>
        </w:rPr>
      </w:pPr>
      <w:r w:rsidRPr="001801B7">
        <w:rPr>
          <w:rFonts w:ascii="Times New Roman" w:hAnsi="Times New Roman" w:cs="Times New Roman"/>
          <w:bCs/>
          <w:sz w:val="28"/>
          <w:szCs w:val="28"/>
        </w:rPr>
        <w:tab/>
      </w: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3: Өлгий қаласы → Цамбагарав сілемі → Өлгий қаласы </w:t>
      </w:r>
    </w:p>
    <w:p w14:paraId="7E241F22" w14:textId="77777777" w:rsidR="001A0097" w:rsidRPr="001801B7" w:rsidRDefault="001A0097"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Альпинистер ең көп жүретін маршруттардың бірі. Қыран қызы ретінде бүкіл әлемге танылған Н.Айшолпанның туған жерін аралап, қырандар әулетінің мәдениетімен танысуға, сарқырамаларды тамашалауға, шытырман оқиғалы жорықтарға, атқа мінуге және альпинизмге қолайлы туристік аймақ.</w:t>
      </w:r>
    </w:p>
    <w:p w14:paraId="4ACB58EE" w14:textId="4B6EE729" w:rsidR="001A0097" w:rsidRPr="001801B7" w:rsidRDefault="001A0097" w:rsidP="008175B4">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7F5D1F">
        <w:rPr>
          <w:rFonts w:ascii="Times New Roman" w:hAnsi="Times New Roman" w:cs="Times New Roman"/>
          <w:bCs/>
          <w:i w:val="0"/>
          <w:iCs w:val="0"/>
          <w:color w:val="auto"/>
          <w:sz w:val="28"/>
          <w:szCs w:val="28"/>
        </w:rPr>
        <w:t>Б.12</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 жотасындағы үшінші маршрут</w:t>
      </w:r>
    </w:p>
    <w:tbl>
      <w:tblPr>
        <w:tblStyle w:val="aa"/>
        <w:tblW w:w="0" w:type="auto"/>
        <w:tblLook w:val="04A0" w:firstRow="1" w:lastRow="0" w:firstColumn="1" w:lastColumn="0" w:noHBand="0" w:noVBand="1"/>
      </w:tblPr>
      <w:tblGrid>
        <w:gridCol w:w="2103"/>
        <w:gridCol w:w="7390"/>
      </w:tblGrid>
      <w:tr w:rsidR="001A0097" w:rsidRPr="001801B7" w14:paraId="5647FE6D" w14:textId="77777777" w:rsidTr="00983C41">
        <w:tc>
          <w:tcPr>
            <w:tcW w:w="2103" w:type="dxa"/>
            <w:vAlign w:val="center"/>
          </w:tcPr>
          <w:p w14:paraId="761F8CC8"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90" w:type="dxa"/>
            <w:vAlign w:val="center"/>
          </w:tcPr>
          <w:p w14:paraId="3368CB3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2 түн, 3 күн</w:t>
            </w:r>
          </w:p>
        </w:tc>
      </w:tr>
      <w:tr w:rsidR="001A0097" w:rsidRPr="001801B7" w14:paraId="1F9AB41D" w14:textId="77777777" w:rsidTr="00983C41">
        <w:tc>
          <w:tcPr>
            <w:tcW w:w="2103" w:type="dxa"/>
            <w:vAlign w:val="center"/>
          </w:tcPr>
          <w:p w14:paraId="22F87D75"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90" w:type="dxa"/>
            <w:vAlign w:val="center"/>
          </w:tcPr>
          <w:p w14:paraId="31F1AD86"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300 км</w:t>
            </w:r>
          </w:p>
        </w:tc>
      </w:tr>
      <w:tr w:rsidR="001A0097" w:rsidRPr="001801B7" w14:paraId="387CE4AF" w14:textId="77777777" w:rsidTr="00983C41">
        <w:tc>
          <w:tcPr>
            <w:tcW w:w="2103" w:type="dxa"/>
            <w:vAlign w:val="center"/>
          </w:tcPr>
          <w:p w14:paraId="0CFC8C7D"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90" w:type="dxa"/>
            <w:vAlign w:val="center"/>
          </w:tcPr>
          <w:p w14:paraId="4FA6439E" w14:textId="16650875"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 xml:space="preserve">Өлгий қаласы → Алтанцөгц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 xml:space="preserve">ы → Баяннуур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 xml:space="preserve">ы → Цамбагарав тауы, Бессалаа сарқырамасы → Баяннуур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ы → Өлгий қаласы</w:t>
            </w:r>
          </w:p>
        </w:tc>
      </w:tr>
      <w:tr w:rsidR="001A0097" w:rsidRPr="001801B7" w14:paraId="6C1CA65D" w14:textId="77777777" w:rsidTr="00983C41">
        <w:tc>
          <w:tcPr>
            <w:tcW w:w="9493" w:type="dxa"/>
            <w:gridSpan w:val="2"/>
            <w:vAlign w:val="center"/>
          </w:tcPr>
          <w:p w14:paraId="2A5DD0B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құрастырған</w:t>
            </w:r>
          </w:p>
        </w:tc>
      </w:tr>
    </w:tbl>
    <w:p w14:paraId="22272C3B" w14:textId="2A2F2F44" w:rsidR="001A0097" w:rsidRPr="001801B7" w:rsidRDefault="001A0097" w:rsidP="00D51B1F">
      <w:pPr>
        <w:spacing w:before="240" w:after="0" w:line="240" w:lineRule="auto"/>
        <w:ind w:left="720"/>
        <w:jc w:val="both"/>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4: Өлгий қаласы → Дэлүүн </w:t>
      </w:r>
      <w:r w:rsidR="00BD1384" w:rsidRPr="001801B7">
        <w:rPr>
          <w:rFonts w:ascii="Times New Roman" w:hAnsi="Times New Roman" w:cs="Times New Roman"/>
          <w:bCs/>
          <w:sz w:val="28"/>
          <w:szCs w:val="28"/>
          <w:u w:val="single"/>
        </w:rPr>
        <w:t>ауыл</w:t>
      </w:r>
      <w:r w:rsidRPr="001801B7">
        <w:rPr>
          <w:rFonts w:ascii="Times New Roman" w:hAnsi="Times New Roman" w:cs="Times New Roman"/>
          <w:bCs/>
          <w:sz w:val="28"/>
          <w:szCs w:val="28"/>
          <w:u w:val="single"/>
        </w:rPr>
        <w:t xml:space="preserve">ы →Бұлған </w:t>
      </w:r>
      <w:r w:rsidR="00BD1384" w:rsidRPr="001801B7">
        <w:rPr>
          <w:rFonts w:ascii="Times New Roman" w:hAnsi="Times New Roman" w:cs="Times New Roman"/>
          <w:bCs/>
          <w:sz w:val="28"/>
          <w:szCs w:val="28"/>
          <w:u w:val="single"/>
        </w:rPr>
        <w:t>ауыл</w:t>
      </w:r>
      <w:r w:rsidRPr="001801B7">
        <w:rPr>
          <w:rFonts w:ascii="Times New Roman" w:hAnsi="Times New Roman" w:cs="Times New Roman"/>
          <w:bCs/>
          <w:sz w:val="28"/>
          <w:szCs w:val="28"/>
          <w:u w:val="single"/>
        </w:rPr>
        <w:t>ы → Ёлт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Шегіртей өзен бастауы → Өлгий қаласы</w:t>
      </w:r>
    </w:p>
    <w:p w14:paraId="53D8A362" w14:textId="12AD1028" w:rsidR="001A0097" w:rsidRPr="001801B7" w:rsidRDefault="001A0097" w:rsidP="00D51B1F">
      <w:pPr>
        <w:spacing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Батыс Моңғолиядағы табиғаттын бірегей экожүйесін тамашалауға арналған туристік аймақ болып есептелінеді. Алайда бұл маршрутпен саяхаттайтын туристер саны өте аз. Мұнда</w:t>
      </w:r>
      <w:r w:rsidR="006F439D" w:rsidRPr="001801B7">
        <w:rPr>
          <w:rFonts w:ascii="Times New Roman" w:hAnsi="Times New Roman" w:cs="Times New Roman"/>
          <w:bCs/>
          <w:sz w:val="28"/>
          <w:szCs w:val="28"/>
        </w:rPr>
        <w:t xml:space="preserve"> </w:t>
      </w:r>
      <w:r w:rsidRPr="001801B7">
        <w:rPr>
          <w:rFonts w:ascii="Times New Roman" w:hAnsi="Times New Roman" w:cs="Times New Roman"/>
          <w:bCs/>
          <w:sz w:val="28"/>
          <w:szCs w:val="28"/>
        </w:rPr>
        <w:t>тайганың табиғи ерекшеліктерін тамашалауға арналған. Бұл өлкеде авто саяхат, фото тур, табиғатта саяхаттау қатарлы 10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нан астам саяхат түрлері ұйымдастырылуда.</w:t>
      </w:r>
    </w:p>
    <w:p w14:paraId="3900B92C" w14:textId="4CBDC151"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8175B4">
        <w:rPr>
          <w:rFonts w:ascii="Times New Roman" w:hAnsi="Times New Roman" w:cs="Times New Roman"/>
          <w:bCs/>
          <w:i w:val="0"/>
          <w:iCs w:val="0"/>
          <w:color w:val="auto"/>
          <w:sz w:val="28"/>
          <w:szCs w:val="28"/>
        </w:rPr>
        <w:t>Б.13</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Моңғол Алтай жотасындағы төртінші маршрут</w:t>
      </w:r>
    </w:p>
    <w:tbl>
      <w:tblPr>
        <w:tblStyle w:val="aa"/>
        <w:tblW w:w="0" w:type="auto"/>
        <w:tblLook w:val="04A0" w:firstRow="1" w:lastRow="0" w:firstColumn="1" w:lastColumn="0" w:noHBand="0" w:noVBand="1"/>
      </w:tblPr>
      <w:tblGrid>
        <w:gridCol w:w="2103"/>
        <w:gridCol w:w="7390"/>
      </w:tblGrid>
      <w:tr w:rsidR="001A0097" w:rsidRPr="001801B7" w14:paraId="32C1E224" w14:textId="77777777" w:rsidTr="00983C41">
        <w:tc>
          <w:tcPr>
            <w:tcW w:w="2103" w:type="dxa"/>
            <w:vAlign w:val="center"/>
          </w:tcPr>
          <w:p w14:paraId="6BCCAD4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90" w:type="dxa"/>
            <w:vAlign w:val="center"/>
          </w:tcPr>
          <w:p w14:paraId="261FF334"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4 күн, 3 түн</w:t>
            </w:r>
          </w:p>
        </w:tc>
      </w:tr>
      <w:tr w:rsidR="001A0097" w:rsidRPr="001801B7" w14:paraId="3D19D44D" w14:textId="77777777" w:rsidTr="00983C41">
        <w:tc>
          <w:tcPr>
            <w:tcW w:w="2103" w:type="dxa"/>
            <w:vAlign w:val="center"/>
          </w:tcPr>
          <w:p w14:paraId="530D4729"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90" w:type="dxa"/>
            <w:vAlign w:val="center"/>
          </w:tcPr>
          <w:p w14:paraId="3F6FBFB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700 км</w:t>
            </w:r>
          </w:p>
        </w:tc>
      </w:tr>
      <w:tr w:rsidR="001A0097" w:rsidRPr="001801B7" w14:paraId="2211E9BD" w14:textId="77777777" w:rsidTr="00983C41">
        <w:tc>
          <w:tcPr>
            <w:tcW w:w="2103" w:type="dxa"/>
            <w:vAlign w:val="center"/>
          </w:tcPr>
          <w:p w14:paraId="22F2502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90" w:type="dxa"/>
            <w:vAlign w:val="center"/>
          </w:tcPr>
          <w:p w14:paraId="44F9111A" w14:textId="188144D7"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 xml:space="preserve">Өлгий қаласы → Толбо көлі → Дэлүүн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ы → Шегіртай арасаны, Жалғыз ағаш арасаны → Б</w:t>
            </w:r>
            <w:r w:rsidR="00DB05AA">
              <w:rPr>
                <w:rFonts w:ascii="Times New Roman" w:hAnsi="Times New Roman" w:cs="Times New Roman"/>
                <w:bCs/>
                <w:sz w:val="24"/>
                <w:szCs w:val="24"/>
              </w:rPr>
              <w:t>улган</w:t>
            </w:r>
            <w:r w:rsidRPr="001801B7">
              <w:rPr>
                <w:rFonts w:ascii="Times New Roman" w:hAnsi="Times New Roman" w:cs="Times New Roman"/>
                <w:bCs/>
                <w:sz w:val="24"/>
                <w:szCs w:val="24"/>
              </w:rPr>
              <w:t xml:space="preserve">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 xml:space="preserve">ы → Мөнххайрхан сілемі → Ёлт шатқалы → Ховд аймағының Дуут </w:t>
            </w:r>
            <w:r w:rsidR="00BD1384" w:rsidRPr="001801B7">
              <w:rPr>
                <w:rFonts w:ascii="Times New Roman" w:hAnsi="Times New Roman" w:cs="Times New Roman"/>
                <w:bCs/>
                <w:sz w:val="24"/>
                <w:szCs w:val="24"/>
              </w:rPr>
              <w:t>ауыл</w:t>
            </w:r>
            <w:r w:rsidRPr="001801B7">
              <w:rPr>
                <w:rFonts w:ascii="Times New Roman" w:hAnsi="Times New Roman" w:cs="Times New Roman"/>
                <w:bCs/>
                <w:sz w:val="24"/>
                <w:szCs w:val="24"/>
              </w:rPr>
              <w:t>ы – Ховд қаласы</w:t>
            </w:r>
          </w:p>
        </w:tc>
      </w:tr>
      <w:tr w:rsidR="001A0097" w:rsidRPr="001801B7" w14:paraId="6375E6E8" w14:textId="77777777" w:rsidTr="00983C41">
        <w:tc>
          <w:tcPr>
            <w:tcW w:w="9493" w:type="dxa"/>
            <w:gridSpan w:val="2"/>
            <w:vAlign w:val="center"/>
          </w:tcPr>
          <w:p w14:paraId="2440C297"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құрастырған</w:t>
            </w:r>
          </w:p>
        </w:tc>
      </w:tr>
    </w:tbl>
    <w:p w14:paraId="3D283A22" w14:textId="18177FD4" w:rsidR="001A0097" w:rsidRPr="001801B7" w:rsidRDefault="001A0097" w:rsidP="00D51B1F">
      <w:pPr>
        <w:spacing w:before="120" w:after="0" w:line="240" w:lineRule="auto"/>
        <w:ind w:firstLine="720"/>
        <w:jc w:val="both"/>
        <w:rPr>
          <w:bCs/>
          <w:sz w:val="28"/>
          <w:szCs w:val="28"/>
          <w:u w:val="single"/>
        </w:rPr>
      </w:pPr>
      <w:r w:rsidRPr="001801B7">
        <w:rPr>
          <w:rFonts w:ascii="Times New Roman" w:hAnsi="Times New Roman" w:cs="Times New Roman"/>
          <w:bCs/>
          <w:i/>
          <w:iCs/>
          <w:sz w:val="28"/>
          <w:szCs w:val="28"/>
        </w:rPr>
        <w:t>Ресейлік Алтай жотасы</w:t>
      </w:r>
      <w:r w:rsidRPr="001801B7">
        <w:rPr>
          <w:bCs/>
          <w:i/>
          <w:iCs/>
          <w:sz w:val="28"/>
          <w:szCs w:val="28"/>
        </w:rPr>
        <w:t>:</w:t>
      </w:r>
      <w:r w:rsidR="006F439D" w:rsidRPr="001801B7">
        <w:rPr>
          <w:bCs/>
          <w:sz w:val="28"/>
          <w:szCs w:val="28"/>
        </w:rPr>
        <w:t xml:space="preserve"> </w:t>
      </w:r>
      <w:r w:rsidRPr="001801B7">
        <w:rPr>
          <w:rFonts w:ascii="Times New Roman" w:hAnsi="Times New Roman" w:cs="Times New Roman"/>
          <w:bCs/>
          <w:sz w:val="28"/>
          <w:szCs w:val="28"/>
        </w:rPr>
        <w:t>Мұнда 1960 жылдан бастап ұйымдастырылған 3 үлкен шеңберге бөлінген туристік маршруттар бар. Тақырыптық маршруттар саны 80</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ге жететіні жазылған. Әрбір ерекше қорғалатын аумақта өзіндік маршруттық соқпақтары бар. </w:t>
      </w:r>
    </w:p>
    <w:p w14:paraId="4B4AFAC0" w14:textId="5D51452F" w:rsidR="001A0097" w:rsidRPr="001801B7" w:rsidRDefault="001A0097" w:rsidP="00D51B1F">
      <w:pPr>
        <w:spacing w:after="0" w:line="240" w:lineRule="auto"/>
        <w:ind w:firstLine="720"/>
        <w:jc w:val="both"/>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1: </w:t>
      </w:r>
      <w:r w:rsidR="00D97E58">
        <w:rPr>
          <w:rFonts w:ascii="Times New Roman" w:hAnsi="Times New Roman" w:cs="Times New Roman"/>
          <w:sz w:val="28"/>
          <w:szCs w:val="28"/>
          <w:u w:val="single"/>
          <w:lang w:val="kk-KZ"/>
        </w:rPr>
        <w:t>«</w:t>
      </w:r>
      <w:r w:rsidRPr="001801B7">
        <w:rPr>
          <w:rFonts w:ascii="Times New Roman" w:hAnsi="Times New Roman" w:cs="Times New Roman"/>
          <w:bCs/>
          <w:sz w:val="28"/>
          <w:szCs w:val="28"/>
          <w:u w:val="single"/>
        </w:rPr>
        <w:t xml:space="preserve">Үлкен Алтын </w:t>
      </w:r>
      <w:r w:rsidR="00332E74" w:rsidRPr="001801B7">
        <w:rPr>
          <w:rFonts w:ascii="Times New Roman" w:hAnsi="Times New Roman" w:cs="Times New Roman"/>
          <w:sz w:val="28"/>
          <w:szCs w:val="28"/>
          <w:u w:val="single"/>
        </w:rPr>
        <w:t>шеңбер</w:t>
      </w:r>
      <w:r w:rsidR="00D97E58">
        <w:rPr>
          <w:rFonts w:ascii="Times New Roman" w:hAnsi="Times New Roman" w:cs="Times New Roman"/>
          <w:sz w:val="28"/>
          <w:szCs w:val="28"/>
          <w:u w:val="single"/>
          <w:lang w:val="kk-KZ"/>
        </w:rPr>
        <w:t>»</w:t>
      </w:r>
      <w:r w:rsidRPr="001801B7">
        <w:rPr>
          <w:rFonts w:ascii="Times New Roman" w:hAnsi="Times New Roman" w:cs="Times New Roman"/>
          <w:bCs/>
          <w:sz w:val="28"/>
          <w:szCs w:val="28"/>
          <w:u w:val="single"/>
        </w:rPr>
        <w:t xml:space="preserve"> маршруты </w:t>
      </w:r>
    </w:p>
    <w:p w14:paraId="16826DC5" w14:textId="0320D38E" w:rsidR="001A0097" w:rsidRPr="001801B7" w:rsidRDefault="001A0097" w:rsidP="00D51B1F">
      <w:pPr>
        <w:spacing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Бұл маршрут 1960 жылдары жасақталған Алтай Республикасындағы ең ірі, танымал туристік жәдігерлерді толық қамтыған маршрут. Бұл маршрут шеңбер тәрізді болғанымен толық емес жартылай саяхаттайтын кіші маршруттарғада бөлінеді. Горный Алтайдан саяхатын бастаған туристер Телецкое көліне барып, барған жолымен қайтуға болады. Бұл маршрут бойындағы трасса Азия</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Европаны жалғаған халықаралық транзиттік жол болғандықтан туристерде, халықаралық тауар тасмалда мол. </w:t>
      </w:r>
    </w:p>
    <w:p w14:paraId="24B9E620" w14:textId="76DF8A5C" w:rsidR="001A0097" w:rsidRPr="001801B7" w:rsidRDefault="001A0097" w:rsidP="00D51B1F">
      <w:pPr>
        <w:pStyle w:val="ab"/>
        <w:keepNext/>
        <w:spacing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A73C20">
        <w:rPr>
          <w:rFonts w:ascii="Times New Roman" w:hAnsi="Times New Roman" w:cs="Times New Roman"/>
          <w:bCs/>
          <w:i w:val="0"/>
          <w:iCs w:val="0"/>
          <w:color w:val="auto"/>
          <w:sz w:val="28"/>
          <w:szCs w:val="28"/>
        </w:rPr>
        <w:t>Б.14</w:t>
      </w:r>
      <w:r w:rsidRPr="001801B7">
        <w:rPr>
          <w:rFonts w:ascii="Times New Roman" w:hAnsi="Times New Roman" w:cs="Times New Roman"/>
          <w:bCs/>
          <w:i w:val="0"/>
          <w:iCs w:val="0"/>
          <w:color w:val="auto"/>
          <w:sz w:val="28"/>
          <w:szCs w:val="28"/>
        </w:rPr>
        <w:t xml:space="preserve"> </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Ресейлік Алтай жотасындағы бірінші маршрут</w:t>
      </w:r>
    </w:p>
    <w:tbl>
      <w:tblPr>
        <w:tblStyle w:val="aa"/>
        <w:tblW w:w="0" w:type="auto"/>
        <w:tblLook w:val="04A0" w:firstRow="1" w:lastRow="0" w:firstColumn="1" w:lastColumn="0" w:noHBand="0" w:noVBand="1"/>
      </w:tblPr>
      <w:tblGrid>
        <w:gridCol w:w="2104"/>
        <w:gridCol w:w="7389"/>
      </w:tblGrid>
      <w:tr w:rsidR="001A0097" w:rsidRPr="001801B7" w14:paraId="50DBE428" w14:textId="77777777" w:rsidTr="00983C41">
        <w:tc>
          <w:tcPr>
            <w:tcW w:w="2104" w:type="dxa"/>
            <w:vAlign w:val="center"/>
          </w:tcPr>
          <w:p w14:paraId="0ABE1F0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89" w:type="dxa"/>
            <w:vAlign w:val="center"/>
          </w:tcPr>
          <w:p w14:paraId="3AB87135"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4 күн, 3 түн</w:t>
            </w:r>
          </w:p>
        </w:tc>
      </w:tr>
      <w:tr w:rsidR="001A0097" w:rsidRPr="001801B7" w14:paraId="7A11A4B6" w14:textId="77777777" w:rsidTr="00983C41">
        <w:tc>
          <w:tcPr>
            <w:tcW w:w="2104" w:type="dxa"/>
            <w:vAlign w:val="center"/>
          </w:tcPr>
          <w:p w14:paraId="1ECCAD9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89" w:type="dxa"/>
            <w:vAlign w:val="center"/>
          </w:tcPr>
          <w:p w14:paraId="2D2B881E"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1020 км</w:t>
            </w:r>
          </w:p>
        </w:tc>
      </w:tr>
      <w:tr w:rsidR="001A0097" w:rsidRPr="001801B7" w14:paraId="7D637B74" w14:textId="77777777" w:rsidTr="00983C41">
        <w:tc>
          <w:tcPr>
            <w:tcW w:w="2104" w:type="dxa"/>
            <w:vAlign w:val="center"/>
          </w:tcPr>
          <w:p w14:paraId="11E8D4B4"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89" w:type="dxa"/>
            <w:vAlign w:val="center"/>
          </w:tcPr>
          <w:p w14:paraId="2C34B729" w14:textId="1B9FDC2B" w:rsidR="001A0097" w:rsidRPr="001801B7" w:rsidRDefault="001A0097" w:rsidP="00D51B1F">
            <w:pPr>
              <w:jc w:val="both"/>
              <w:rPr>
                <w:rFonts w:ascii="Times New Roman" w:hAnsi="Times New Roman" w:cs="Times New Roman"/>
                <w:bCs/>
                <w:sz w:val="24"/>
                <w:szCs w:val="24"/>
              </w:rPr>
            </w:pPr>
            <w:r w:rsidRPr="001801B7">
              <w:rPr>
                <w:rFonts w:ascii="Times New Roman" w:hAnsi="Times New Roman" w:cs="Times New Roman"/>
                <w:bCs/>
                <w:sz w:val="24"/>
                <w:szCs w:val="24"/>
              </w:rPr>
              <w:t>Горный Алтай қаласы → Манжерок → Шебалино → Тиекта → Иня → Акташ → Қос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Ағаш → Улаган → Балықша → Телецкое көлі →</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Артыбаш → Берх</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 xml:space="preserve">Бийск → Чоя → Паспаул → Қызыл Өзек </w:t>
            </w:r>
          </w:p>
        </w:tc>
      </w:tr>
      <w:tr w:rsidR="001A0097" w:rsidRPr="001801B7" w14:paraId="2166710C" w14:textId="77777777" w:rsidTr="00983C41">
        <w:tc>
          <w:tcPr>
            <w:tcW w:w="9493" w:type="dxa"/>
            <w:gridSpan w:val="2"/>
            <w:vAlign w:val="center"/>
          </w:tcPr>
          <w:p w14:paraId="6C840FFE"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құрастырған</w:t>
            </w:r>
          </w:p>
        </w:tc>
      </w:tr>
    </w:tbl>
    <w:p w14:paraId="40C1F86E" w14:textId="5F2D3314" w:rsidR="001A0097" w:rsidRPr="001801B7" w:rsidRDefault="001A0097" w:rsidP="00D51B1F">
      <w:pPr>
        <w:spacing w:after="0" w:line="240" w:lineRule="auto"/>
        <w:ind w:firstLine="720"/>
        <w:jc w:val="both"/>
        <w:rPr>
          <w:rFonts w:ascii="Times New Roman" w:hAnsi="Times New Roman" w:cs="Times New Roman"/>
          <w:bCs/>
          <w:sz w:val="28"/>
          <w:szCs w:val="28"/>
          <w:u w:val="single"/>
        </w:rPr>
      </w:pP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2: Ортаңғы Алтын </w:t>
      </w:r>
      <w:r w:rsidR="00332E74" w:rsidRPr="001801B7">
        <w:rPr>
          <w:rFonts w:ascii="Times New Roman" w:hAnsi="Times New Roman" w:cs="Times New Roman"/>
          <w:sz w:val="28"/>
          <w:szCs w:val="28"/>
          <w:u w:val="single"/>
        </w:rPr>
        <w:t>шеңбер</w:t>
      </w:r>
      <w:r w:rsidRPr="001801B7">
        <w:rPr>
          <w:rFonts w:ascii="Times New Roman" w:hAnsi="Times New Roman" w:cs="Times New Roman"/>
          <w:bCs/>
          <w:sz w:val="28"/>
          <w:szCs w:val="28"/>
          <w:u w:val="single"/>
        </w:rPr>
        <w:t xml:space="preserve"> маршруты</w:t>
      </w:r>
    </w:p>
    <w:p w14:paraId="6C6474FE" w14:textId="7CA61C67" w:rsidR="001A0097" w:rsidRPr="001801B7" w:rsidRDefault="001A0097" w:rsidP="00D51B1F">
      <w:pPr>
        <w:spacing w:after="0" w:line="240" w:lineRule="auto"/>
        <w:ind w:firstLine="720"/>
        <w:jc w:val="both"/>
        <w:rPr>
          <w:rFonts w:ascii="Times New Roman" w:hAnsi="Times New Roman" w:cs="Times New Roman"/>
          <w:bCs/>
          <w:sz w:val="28"/>
          <w:szCs w:val="28"/>
        </w:rPr>
      </w:pPr>
      <w:r w:rsidRPr="001801B7">
        <w:rPr>
          <w:rFonts w:ascii="Times New Roman" w:hAnsi="Times New Roman" w:cs="Times New Roman"/>
          <w:bCs/>
          <w:sz w:val="28"/>
          <w:szCs w:val="28"/>
        </w:rPr>
        <w:t xml:space="preserve">Бұл маршрут Үлкен Алтын </w:t>
      </w:r>
      <w:r w:rsidR="00332E74" w:rsidRPr="001801B7">
        <w:rPr>
          <w:rFonts w:ascii="Times New Roman" w:hAnsi="Times New Roman" w:cs="Times New Roman"/>
          <w:sz w:val="28"/>
          <w:szCs w:val="28"/>
        </w:rPr>
        <w:t>шеңбер</w:t>
      </w:r>
      <w:r w:rsidRPr="001801B7">
        <w:rPr>
          <w:rFonts w:ascii="Times New Roman" w:hAnsi="Times New Roman" w:cs="Times New Roman"/>
          <w:bCs/>
          <w:sz w:val="28"/>
          <w:szCs w:val="28"/>
        </w:rPr>
        <w:t xml:space="preserve"> маршрутының ортаңғы бөлігін қамтыған. Әсем табиғат аясында шытырман оқиғалы саяхат жасауға қолайлы маршрут. Белуха тауына өрмелеуге келген альпинистер осы маршрут бойымен міндетті түрде басып өтеді. </w:t>
      </w:r>
    </w:p>
    <w:p w14:paraId="64E916BA" w14:textId="606E7B3A" w:rsidR="001A0097" w:rsidRPr="001801B7" w:rsidRDefault="001A0097"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 xml:space="preserve">Кесте </w:t>
      </w:r>
      <w:r w:rsidR="00A73C20">
        <w:rPr>
          <w:rFonts w:ascii="Times New Roman" w:hAnsi="Times New Roman" w:cs="Times New Roman"/>
          <w:bCs/>
          <w:i w:val="0"/>
          <w:iCs w:val="0"/>
          <w:color w:val="auto"/>
          <w:sz w:val="28"/>
          <w:szCs w:val="28"/>
        </w:rPr>
        <w:t>Б.15</w:t>
      </w:r>
      <w:r w:rsidR="00830E61" w:rsidRPr="001801B7">
        <w:rPr>
          <w:rFonts w:ascii="Times New Roman" w:hAnsi="Times New Roman" w:cs="Times New Roman"/>
          <w:bCs/>
          <w:i w:val="0"/>
          <w:iCs w:val="0"/>
          <w:color w:val="auto"/>
          <w:sz w:val="28"/>
          <w:szCs w:val="28"/>
        </w:rPr>
        <w:t>–</w:t>
      </w:r>
      <w:r w:rsidRPr="001801B7">
        <w:rPr>
          <w:rFonts w:ascii="Times New Roman" w:hAnsi="Times New Roman" w:cs="Times New Roman"/>
          <w:bCs/>
          <w:i w:val="0"/>
          <w:iCs w:val="0"/>
          <w:color w:val="auto"/>
          <w:sz w:val="28"/>
          <w:szCs w:val="28"/>
        </w:rPr>
        <w:t xml:space="preserve"> Ресейлік Алтай жотасындағы бірінші маршрут</w:t>
      </w:r>
    </w:p>
    <w:tbl>
      <w:tblPr>
        <w:tblStyle w:val="aa"/>
        <w:tblW w:w="9493" w:type="dxa"/>
        <w:tblLook w:val="04A0" w:firstRow="1" w:lastRow="0" w:firstColumn="1" w:lastColumn="0" w:noHBand="0" w:noVBand="1"/>
      </w:tblPr>
      <w:tblGrid>
        <w:gridCol w:w="2122"/>
        <w:gridCol w:w="7371"/>
      </w:tblGrid>
      <w:tr w:rsidR="001A0097" w:rsidRPr="001801B7" w14:paraId="377D0544" w14:textId="77777777" w:rsidTr="00983C41">
        <w:tc>
          <w:tcPr>
            <w:tcW w:w="2122" w:type="dxa"/>
            <w:vAlign w:val="center"/>
          </w:tcPr>
          <w:p w14:paraId="5D19D17C"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71" w:type="dxa"/>
            <w:vAlign w:val="center"/>
          </w:tcPr>
          <w:p w14:paraId="42865BD0"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376 км</w:t>
            </w:r>
          </w:p>
        </w:tc>
      </w:tr>
      <w:tr w:rsidR="001A0097" w:rsidRPr="001801B7" w14:paraId="2E3CD0A8" w14:textId="77777777" w:rsidTr="00983C41">
        <w:tc>
          <w:tcPr>
            <w:tcW w:w="2122" w:type="dxa"/>
            <w:vAlign w:val="center"/>
          </w:tcPr>
          <w:p w14:paraId="523FDF3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71" w:type="dxa"/>
            <w:vAlign w:val="center"/>
          </w:tcPr>
          <w:p w14:paraId="77630ED4"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2 күн, 2 түн</w:t>
            </w:r>
          </w:p>
        </w:tc>
      </w:tr>
      <w:tr w:rsidR="001A0097" w:rsidRPr="001801B7" w14:paraId="234DEB09" w14:textId="77777777" w:rsidTr="00983C41">
        <w:tc>
          <w:tcPr>
            <w:tcW w:w="2122" w:type="dxa"/>
            <w:vAlign w:val="center"/>
          </w:tcPr>
          <w:p w14:paraId="6E1D7766"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71" w:type="dxa"/>
            <w:vAlign w:val="center"/>
          </w:tcPr>
          <w:p w14:paraId="7B7A70FF" w14:textId="238C7115"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Тиекта → Усть Кан → Сугаш → Абай → Усть Кокса → Верх</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Уймон → Мульто →</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xml:space="preserve">Тюнгур → Инегень → Иня </w:t>
            </w:r>
          </w:p>
        </w:tc>
      </w:tr>
      <w:tr w:rsidR="001A0097" w:rsidRPr="001801B7" w14:paraId="1E3E906F" w14:textId="77777777" w:rsidTr="00983C41">
        <w:tc>
          <w:tcPr>
            <w:tcW w:w="9493" w:type="dxa"/>
            <w:gridSpan w:val="2"/>
            <w:vAlign w:val="center"/>
          </w:tcPr>
          <w:p w14:paraId="7F3E909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құрастырған</w:t>
            </w:r>
          </w:p>
        </w:tc>
      </w:tr>
    </w:tbl>
    <w:p w14:paraId="6137AB31" w14:textId="50BB0B03" w:rsidR="001A0097" w:rsidRPr="001801B7" w:rsidRDefault="001A0097" w:rsidP="00D51B1F">
      <w:pPr>
        <w:spacing w:before="240" w:after="0" w:line="240" w:lineRule="auto"/>
        <w:jc w:val="both"/>
        <w:rPr>
          <w:rFonts w:ascii="Times New Roman" w:hAnsi="Times New Roman" w:cs="Times New Roman"/>
          <w:bCs/>
          <w:sz w:val="28"/>
          <w:szCs w:val="28"/>
          <w:u w:val="single"/>
        </w:rPr>
      </w:pPr>
      <w:r w:rsidRPr="001801B7">
        <w:rPr>
          <w:rFonts w:ascii="Times New Roman" w:hAnsi="Times New Roman" w:cs="Times New Roman"/>
          <w:bCs/>
          <w:sz w:val="28"/>
          <w:szCs w:val="28"/>
        </w:rPr>
        <w:tab/>
      </w:r>
      <w:r w:rsidRPr="001801B7">
        <w:rPr>
          <w:rFonts w:ascii="Times New Roman" w:hAnsi="Times New Roman" w:cs="Times New Roman"/>
          <w:bCs/>
          <w:sz w:val="28"/>
          <w:szCs w:val="28"/>
          <w:u w:val="single"/>
        </w:rPr>
        <w:t>Негізгі маршрут</w:t>
      </w:r>
      <w:r w:rsidR="00830E61" w:rsidRPr="001801B7">
        <w:rPr>
          <w:rFonts w:ascii="Times New Roman" w:hAnsi="Times New Roman" w:cs="Times New Roman"/>
          <w:bCs/>
          <w:sz w:val="28"/>
          <w:szCs w:val="28"/>
          <w:u w:val="single"/>
        </w:rPr>
        <w:t>–</w:t>
      </w:r>
      <w:r w:rsidRPr="001801B7">
        <w:rPr>
          <w:rFonts w:ascii="Times New Roman" w:hAnsi="Times New Roman" w:cs="Times New Roman"/>
          <w:bCs/>
          <w:sz w:val="28"/>
          <w:szCs w:val="28"/>
          <w:u w:val="single"/>
        </w:rPr>
        <w:t xml:space="preserve">3: Кіші Алтын </w:t>
      </w:r>
      <w:r w:rsidR="00332E74" w:rsidRPr="001801B7">
        <w:rPr>
          <w:rFonts w:ascii="Times New Roman" w:hAnsi="Times New Roman" w:cs="Times New Roman"/>
          <w:sz w:val="28"/>
          <w:szCs w:val="28"/>
          <w:u w:val="single"/>
        </w:rPr>
        <w:t>шеңбер</w:t>
      </w:r>
      <w:r w:rsidRPr="001801B7">
        <w:rPr>
          <w:rFonts w:ascii="Times New Roman" w:hAnsi="Times New Roman" w:cs="Times New Roman"/>
          <w:bCs/>
          <w:sz w:val="28"/>
          <w:szCs w:val="28"/>
          <w:u w:val="single"/>
        </w:rPr>
        <w:t xml:space="preserve"> маршруты</w:t>
      </w:r>
    </w:p>
    <w:p w14:paraId="2FAF71D6" w14:textId="47527E5D" w:rsidR="001A0097" w:rsidRPr="001801B7" w:rsidRDefault="001A0097" w:rsidP="00D51B1F">
      <w:pPr>
        <w:spacing w:after="0" w:line="240" w:lineRule="auto"/>
        <w:jc w:val="both"/>
        <w:rPr>
          <w:rFonts w:ascii="Times New Roman" w:hAnsi="Times New Roman" w:cs="Times New Roman"/>
          <w:bCs/>
          <w:sz w:val="28"/>
          <w:szCs w:val="28"/>
        </w:rPr>
      </w:pPr>
      <w:r w:rsidRPr="001801B7">
        <w:rPr>
          <w:rFonts w:ascii="Times New Roman" w:hAnsi="Times New Roman" w:cs="Times New Roman"/>
          <w:bCs/>
          <w:sz w:val="28"/>
          <w:szCs w:val="28"/>
        </w:rPr>
        <w:tab/>
        <w:t>Кеңес Одағы кезінде Қос</w:t>
      </w:r>
      <w:r w:rsidR="00830E61" w:rsidRPr="001801B7">
        <w:rPr>
          <w:rFonts w:ascii="Times New Roman" w:hAnsi="Times New Roman" w:cs="Times New Roman"/>
          <w:bCs/>
          <w:sz w:val="28"/>
          <w:szCs w:val="28"/>
        </w:rPr>
        <w:t>–</w:t>
      </w:r>
      <w:r w:rsidRPr="001801B7">
        <w:rPr>
          <w:rFonts w:ascii="Times New Roman" w:hAnsi="Times New Roman" w:cs="Times New Roman"/>
          <w:bCs/>
          <w:sz w:val="28"/>
          <w:szCs w:val="28"/>
        </w:rPr>
        <w:t xml:space="preserve">Ағаш және Горный Алтай қалалары </w:t>
      </w:r>
      <w:r w:rsidR="000D7975" w:rsidRPr="001801B7">
        <w:rPr>
          <w:rFonts w:ascii="Times New Roman" w:hAnsi="Times New Roman" w:cs="Times New Roman"/>
          <w:bCs/>
          <w:color w:val="000000" w:themeColor="text1"/>
          <w:sz w:val="28"/>
          <w:szCs w:val="28"/>
        </w:rPr>
        <w:t>тұрғын</w:t>
      </w:r>
      <w:r w:rsidRPr="001801B7">
        <w:rPr>
          <w:rFonts w:ascii="Times New Roman" w:hAnsi="Times New Roman" w:cs="Times New Roman"/>
          <w:bCs/>
          <w:sz w:val="28"/>
          <w:szCs w:val="28"/>
        </w:rPr>
        <w:t xml:space="preserve">дары үшін танымал болған маршрут. Бұл маршрут бойындағы Беляши ауылындағы демалыс орны және Жұмалы шипалы арасанына еңбекшілерді демалуға жіберетін болған. </w:t>
      </w:r>
      <w:r w:rsidR="003239F6" w:rsidRPr="001801B7">
        <w:rPr>
          <w:rFonts w:ascii="Times New Roman" w:hAnsi="Times New Roman" w:cs="Times New Roman"/>
          <w:bCs/>
          <w:sz w:val="28"/>
          <w:szCs w:val="28"/>
        </w:rPr>
        <w:t>Ше</w:t>
      </w:r>
      <w:r w:rsidRPr="001801B7">
        <w:rPr>
          <w:rFonts w:ascii="Times New Roman" w:hAnsi="Times New Roman" w:cs="Times New Roman"/>
          <w:bCs/>
          <w:sz w:val="28"/>
          <w:szCs w:val="28"/>
        </w:rPr>
        <w:t xml:space="preserve">кара маңындағы орналасқан елді мекендердің адамдарының саяхаттайтын негізгі шағын маршруты болды. Қазір бұл маршрут бойымен көп туристер саяхаттамағанымен Белуха тауына шығыс жағынан келетін альпинистер осы маршрутты басып өтеді. </w:t>
      </w:r>
    </w:p>
    <w:p w14:paraId="78AEDBF5" w14:textId="27C6AA5F" w:rsidR="001A0097" w:rsidRPr="001801B7" w:rsidRDefault="001A0097" w:rsidP="00D51B1F">
      <w:pPr>
        <w:pStyle w:val="ab"/>
        <w:keepNext/>
        <w:spacing w:before="240" w:after="0"/>
        <w:rPr>
          <w:rFonts w:ascii="Times New Roman" w:hAnsi="Times New Roman" w:cs="Times New Roman"/>
          <w:bCs/>
          <w:i w:val="0"/>
          <w:iCs w:val="0"/>
          <w:color w:val="auto"/>
          <w:sz w:val="28"/>
          <w:szCs w:val="28"/>
        </w:rPr>
      </w:pPr>
      <w:r w:rsidRPr="001801B7">
        <w:rPr>
          <w:rFonts w:ascii="Times New Roman" w:hAnsi="Times New Roman" w:cs="Times New Roman"/>
          <w:bCs/>
          <w:i w:val="0"/>
          <w:iCs w:val="0"/>
          <w:color w:val="auto"/>
          <w:sz w:val="28"/>
          <w:szCs w:val="28"/>
        </w:rPr>
        <w:t>Кесте</w:t>
      </w:r>
      <w:r w:rsidR="00236A98">
        <w:rPr>
          <w:rFonts w:ascii="Times New Roman" w:hAnsi="Times New Roman" w:cs="Times New Roman"/>
          <w:bCs/>
          <w:i w:val="0"/>
          <w:iCs w:val="0"/>
          <w:color w:val="auto"/>
          <w:sz w:val="28"/>
          <w:szCs w:val="28"/>
        </w:rPr>
        <w:t xml:space="preserve"> Б.16</w:t>
      </w:r>
      <w:r w:rsidRPr="001801B7">
        <w:rPr>
          <w:rFonts w:ascii="Times New Roman" w:hAnsi="Times New Roman" w:cs="Times New Roman"/>
          <w:bCs/>
          <w:i w:val="0"/>
          <w:iCs w:val="0"/>
          <w:color w:val="auto"/>
          <w:sz w:val="28"/>
          <w:szCs w:val="28"/>
        </w:rPr>
        <w:t>. Ресейлік Алтай жотасындағы бірінші маршрут</w:t>
      </w:r>
    </w:p>
    <w:tbl>
      <w:tblPr>
        <w:tblStyle w:val="aa"/>
        <w:tblW w:w="0" w:type="auto"/>
        <w:tblLook w:val="04A0" w:firstRow="1" w:lastRow="0" w:firstColumn="1" w:lastColumn="0" w:noHBand="0" w:noVBand="1"/>
      </w:tblPr>
      <w:tblGrid>
        <w:gridCol w:w="2105"/>
        <w:gridCol w:w="7388"/>
      </w:tblGrid>
      <w:tr w:rsidR="001A0097" w:rsidRPr="001801B7" w14:paraId="56BBD10D" w14:textId="77777777" w:rsidTr="00983C41">
        <w:tc>
          <w:tcPr>
            <w:tcW w:w="2105" w:type="dxa"/>
            <w:vAlign w:val="center"/>
          </w:tcPr>
          <w:p w14:paraId="67392F33"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Ұзақтығы</w:t>
            </w:r>
          </w:p>
        </w:tc>
        <w:tc>
          <w:tcPr>
            <w:tcW w:w="7388" w:type="dxa"/>
            <w:vAlign w:val="center"/>
          </w:tcPr>
          <w:p w14:paraId="17D4B8A2"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350 км</w:t>
            </w:r>
          </w:p>
        </w:tc>
      </w:tr>
      <w:tr w:rsidR="001A0097" w:rsidRPr="001801B7" w14:paraId="5754A3CB" w14:textId="77777777" w:rsidTr="00983C41">
        <w:tc>
          <w:tcPr>
            <w:tcW w:w="2105" w:type="dxa"/>
            <w:vAlign w:val="center"/>
          </w:tcPr>
          <w:p w14:paraId="7E4FD462"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Жүру қашықтығы</w:t>
            </w:r>
          </w:p>
        </w:tc>
        <w:tc>
          <w:tcPr>
            <w:tcW w:w="7388" w:type="dxa"/>
            <w:vAlign w:val="center"/>
          </w:tcPr>
          <w:p w14:paraId="5793ACAF" w14:textId="77777777" w:rsidR="001A0097" w:rsidRPr="001801B7" w:rsidRDefault="001A0097" w:rsidP="00D51B1F">
            <w:pPr>
              <w:rPr>
                <w:rFonts w:ascii="Times New Roman" w:hAnsi="Times New Roman" w:cs="Times New Roman"/>
                <w:bCs/>
                <w:sz w:val="24"/>
                <w:szCs w:val="24"/>
              </w:rPr>
            </w:pPr>
            <w:r w:rsidRPr="001801B7">
              <w:rPr>
                <w:rFonts w:ascii="Times New Roman" w:hAnsi="Times New Roman" w:cs="Times New Roman"/>
                <w:bCs/>
                <w:sz w:val="24"/>
                <w:szCs w:val="24"/>
              </w:rPr>
              <w:t>2 күн, 1 түн</w:t>
            </w:r>
          </w:p>
        </w:tc>
      </w:tr>
      <w:tr w:rsidR="001A0097" w:rsidRPr="001801B7" w14:paraId="48520FD3" w14:textId="77777777" w:rsidTr="00983C41">
        <w:tc>
          <w:tcPr>
            <w:tcW w:w="2105" w:type="dxa"/>
            <w:vAlign w:val="center"/>
          </w:tcPr>
          <w:p w14:paraId="651C8400"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Негізгі жәдігерлер</w:t>
            </w:r>
          </w:p>
        </w:tc>
        <w:tc>
          <w:tcPr>
            <w:tcW w:w="7388" w:type="dxa"/>
            <w:vAlign w:val="center"/>
          </w:tcPr>
          <w:p w14:paraId="1200EB5D" w14:textId="3460CCF6" w:rsidR="001A0097" w:rsidRPr="001801B7" w:rsidRDefault="001A0097" w:rsidP="00D51B1F">
            <w:pPr>
              <w:jc w:val="both"/>
              <w:rPr>
                <w:rFonts w:ascii="Times New Roman" w:hAnsi="Times New Roman" w:cs="Times New Roman"/>
                <w:bCs/>
                <w:color w:val="000000" w:themeColor="text1"/>
                <w:sz w:val="24"/>
                <w:szCs w:val="24"/>
              </w:rPr>
            </w:pPr>
            <w:r w:rsidRPr="001801B7">
              <w:rPr>
                <w:rFonts w:ascii="Times New Roman" w:hAnsi="Times New Roman" w:cs="Times New Roman"/>
                <w:bCs/>
                <w:sz w:val="24"/>
                <w:szCs w:val="24"/>
              </w:rPr>
              <w:t>Қос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Ағаш→ Вельтайр → Беляши</w:t>
            </w:r>
            <w:r w:rsidR="006F439D" w:rsidRPr="001801B7">
              <w:rPr>
                <w:rFonts w:ascii="Times New Roman" w:hAnsi="Times New Roman" w:cs="Times New Roman"/>
                <w:bCs/>
                <w:sz w:val="24"/>
                <w:szCs w:val="24"/>
              </w:rPr>
              <w:t xml:space="preserve"> </w:t>
            </w:r>
            <w:r w:rsidRPr="001801B7">
              <w:rPr>
                <w:rFonts w:ascii="Times New Roman" w:hAnsi="Times New Roman" w:cs="Times New Roman"/>
                <w:bCs/>
                <w:sz w:val="24"/>
                <w:szCs w:val="24"/>
              </w:rPr>
              <w:t>→ Жұмалы → Қос</w:t>
            </w:r>
            <w:r w:rsidR="00830E61" w:rsidRPr="001801B7">
              <w:rPr>
                <w:rFonts w:ascii="Times New Roman" w:hAnsi="Times New Roman" w:cs="Times New Roman"/>
                <w:bCs/>
                <w:sz w:val="24"/>
                <w:szCs w:val="24"/>
              </w:rPr>
              <w:t>–</w:t>
            </w:r>
            <w:r w:rsidRPr="001801B7">
              <w:rPr>
                <w:rFonts w:ascii="Times New Roman" w:hAnsi="Times New Roman" w:cs="Times New Roman"/>
                <w:bCs/>
                <w:sz w:val="24"/>
                <w:szCs w:val="24"/>
              </w:rPr>
              <w:t>Ағаш</w:t>
            </w:r>
          </w:p>
        </w:tc>
      </w:tr>
      <w:tr w:rsidR="001A0097" w:rsidRPr="001801B7" w14:paraId="20A9A8B1" w14:textId="77777777" w:rsidTr="00983C41">
        <w:tc>
          <w:tcPr>
            <w:tcW w:w="9493" w:type="dxa"/>
            <w:gridSpan w:val="2"/>
            <w:vAlign w:val="center"/>
          </w:tcPr>
          <w:p w14:paraId="0F35DE9B" w14:textId="77777777" w:rsidR="001A0097" w:rsidRPr="001801B7" w:rsidRDefault="001A0097" w:rsidP="00D51B1F">
            <w:pPr>
              <w:jc w:val="center"/>
              <w:rPr>
                <w:rFonts w:ascii="Times New Roman" w:hAnsi="Times New Roman" w:cs="Times New Roman"/>
                <w:bCs/>
                <w:sz w:val="24"/>
                <w:szCs w:val="24"/>
              </w:rPr>
            </w:pPr>
            <w:r w:rsidRPr="001801B7">
              <w:rPr>
                <w:rFonts w:ascii="Times New Roman" w:hAnsi="Times New Roman" w:cs="Times New Roman"/>
                <w:bCs/>
                <w:sz w:val="24"/>
                <w:szCs w:val="24"/>
              </w:rPr>
              <w:t>Ескерту: Автор құрастырған</w:t>
            </w:r>
          </w:p>
        </w:tc>
      </w:tr>
    </w:tbl>
    <w:p w14:paraId="14531BEB" w14:textId="51DEC2CB" w:rsidR="001A0097" w:rsidRPr="001801B7" w:rsidRDefault="001A0097" w:rsidP="00D51B1F">
      <w:pPr>
        <w:pStyle w:val="Default"/>
        <w:jc w:val="both"/>
        <w:rPr>
          <w:bCs/>
          <w:sz w:val="28"/>
          <w:szCs w:val="28"/>
          <w:lang w:val="mn-MN"/>
        </w:rPr>
      </w:pPr>
    </w:p>
    <w:p w14:paraId="396F7258" w14:textId="77777777" w:rsidR="00CB47CE" w:rsidRPr="001801B7" w:rsidRDefault="00CB47CE" w:rsidP="00DA5931">
      <w:r w:rsidRPr="001801B7">
        <w:br w:type="page"/>
      </w:r>
    </w:p>
    <w:p w14:paraId="404F5F07" w14:textId="6EF931BF" w:rsidR="00BB1634" w:rsidRPr="001801B7" w:rsidRDefault="000B394D" w:rsidP="00D51B1F">
      <w:pPr>
        <w:pStyle w:val="1"/>
        <w:spacing w:after="240"/>
        <w:rPr>
          <w:lang w:val="mn-MN"/>
        </w:rPr>
      </w:pPr>
      <w:bookmarkStart w:id="180" w:name="_Toc211259656"/>
      <w:r w:rsidRPr="001801B7">
        <w:rPr>
          <w:lang w:val="mn-MN"/>
        </w:rPr>
        <w:t>ҚОСЫМША В</w:t>
      </w:r>
      <w:bookmarkEnd w:id="180"/>
    </w:p>
    <w:p w14:paraId="2840F14D" w14:textId="5941A662" w:rsidR="0078267D" w:rsidRPr="001801B7" w:rsidRDefault="00BB1634" w:rsidP="00D51B1F">
      <w:pPr>
        <w:pStyle w:val="ac"/>
        <w:jc w:val="center"/>
        <w:rPr>
          <w:lang w:val="mn-MN"/>
        </w:rPr>
      </w:pPr>
      <w:r w:rsidRPr="001801B7">
        <w:rPr>
          <w:noProof/>
          <w:lang w:eastAsia="ru-RU"/>
        </w:rPr>
        <w:drawing>
          <wp:inline distT="0" distB="0" distL="0" distR="0" wp14:anchorId="529541F4" wp14:editId="3B675C0D">
            <wp:extent cx="4648200" cy="6320790"/>
            <wp:effectExtent l="0" t="0" r="0" b="3810"/>
            <wp:docPr id="1955790693" name="Picture 195579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3902" t="3152" r="877"/>
                    <a:stretch>
                      <a:fillRect/>
                    </a:stretch>
                  </pic:blipFill>
                  <pic:spPr bwMode="auto">
                    <a:xfrm>
                      <a:off x="0" y="0"/>
                      <a:ext cx="4655148" cy="6330238"/>
                    </a:xfrm>
                    <a:prstGeom prst="rect">
                      <a:avLst/>
                    </a:prstGeom>
                    <a:noFill/>
                    <a:ln>
                      <a:noFill/>
                    </a:ln>
                    <a:extLst>
                      <a:ext uri="{53640926-AAD7-44D8-BBD7-CCE9431645EC}">
                        <a14:shadowObscured xmlns:a14="http://schemas.microsoft.com/office/drawing/2010/main"/>
                      </a:ext>
                    </a:extLst>
                  </pic:spPr>
                </pic:pic>
              </a:graphicData>
            </a:graphic>
          </wp:inline>
        </w:drawing>
      </w:r>
    </w:p>
    <w:p w14:paraId="71B8CE45" w14:textId="28B71737" w:rsidR="00BB1634" w:rsidRPr="001801B7" w:rsidRDefault="009027AE" w:rsidP="00D51B1F">
      <w:pPr>
        <w:pStyle w:val="Default"/>
        <w:jc w:val="center"/>
        <w:rPr>
          <w:bCs/>
          <w:sz w:val="28"/>
          <w:szCs w:val="28"/>
          <w:lang w:val="mn-MN"/>
        </w:rPr>
      </w:pPr>
      <w:r w:rsidRPr="001801B7">
        <w:rPr>
          <w:bCs/>
          <w:sz w:val="28"/>
          <w:szCs w:val="28"/>
          <w:lang w:val="mn-MN"/>
        </w:rPr>
        <w:t xml:space="preserve">Сурет В.1 </w:t>
      </w:r>
      <w:r w:rsidR="00830E61" w:rsidRPr="001801B7">
        <w:rPr>
          <w:bCs/>
          <w:sz w:val="28"/>
          <w:szCs w:val="28"/>
          <w:lang w:val="mn-MN"/>
        </w:rPr>
        <w:t>–</w:t>
      </w:r>
      <w:r w:rsidRPr="001801B7">
        <w:rPr>
          <w:bCs/>
          <w:sz w:val="28"/>
          <w:szCs w:val="28"/>
          <w:lang w:val="mn-MN"/>
        </w:rPr>
        <w:t xml:space="preserve"> Моңғол Алтай жотасынындағы Ерекше қорғалатын аумақтар Басқару әкімшілігінің 2023 жылдың 28</w:t>
      </w:r>
      <w:r w:rsidR="00830E61" w:rsidRPr="001801B7">
        <w:rPr>
          <w:bCs/>
          <w:sz w:val="28"/>
          <w:szCs w:val="28"/>
          <w:lang w:val="mn-MN"/>
        </w:rPr>
        <w:t>–</w:t>
      </w:r>
      <w:r w:rsidRPr="001801B7">
        <w:rPr>
          <w:bCs/>
          <w:sz w:val="28"/>
          <w:szCs w:val="28"/>
          <w:lang w:val="mn-MN"/>
        </w:rPr>
        <w:t>нші Шілдедегі A/14 бұйрығы</w:t>
      </w:r>
    </w:p>
    <w:p w14:paraId="31C50733" w14:textId="77777777" w:rsidR="00BB1634" w:rsidRPr="001801B7" w:rsidRDefault="00BB1634" w:rsidP="00D51B1F">
      <w:pPr>
        <w:spacing w:line="240" w:lineRule="auto"/>
      </w:pPr>
    </w:p>
    <w:p w14:paraId="6EB1FCC7" w14:textId="77777777" w:rsidR="00BB1634" w:rsidRPr="001801B7" w:rsidRDefault="00BB1634" w:rsidP="00D51B1F">
      <w:pPr>
        <w:spacing w:line="240" w:lineRule="auto"/>
      </w:pPr>
    </w:p>
    <w:p w14:paraId="3D3B428C" w14:textId="77777777" w:rsidR="00BB1634" w:rsidRPr="001801B7" w:rsidRDefault="00BB1634" w:rsidP="00D51B1F">
      <w:pPr>
        <w:spacing w:line="240" w:lineRule="auto"/>
      </w:pPr>
    </w:p>
    <w:p w14:paraId="44C78E0B" w14:textId="77777777" w:rsidR="00382AAA" w:rsidRPr="001801B7" w:rsidRDefault="00BB1634" w:rsidP="00D51B1F">
      <w:pPr>
        <w:spacing w:after="0" w:line="240" w:lineRule="auto"/>
        <w:ind w:firstLine="426"/>
      </w:pPr>
      <w:r w:rsidRPr="001801B7">
        <w:rPr>
          <w:noProof/>
          <w:lang w:val="ru-RU" w:eastAsia="ru-RU"/>
        </w:rPr>
        <w:drawing>
          <wp:inline distT="0" distB="0" distL="0" distR="0" wp14:anchorId="0D63F81E" wp14:editId="267860BD">
            <wp:extent cx="5360670" cy="7575096"/>
            <wp:effectExtent l="19050" t="19050" r="11430" b="26035"/>
            <wp:docPr id="295965901" name="Picture 29596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375955" cy="7596696"/>
                    </a:xfrm>
                    <a:prstGeom prst="rect">
                      <a:avLst/>
                    </a:prstGeom>
                    <a:noFill/>
                    <a:ln>
                      <a:solidFill>
                        <a:schemeClr val="accent1"/>
                      </a:solidFill>
                    </a:ln>
                  </pic:spPr>
                </pic:pic>
              </a:graphicData>
            </a:graphic>
          </wp:inline>
        </w:drawing>
      </w:r>
      <w:r w:rsidR="006F439D" w:rsidRPr="001801B7">
        <w:t xml:space="preserve">  </w:t>
      </w:r>
      <w:r w:rsidRPr="001801B7">
        <w:t xml:space="preserve"> </w:t>
      </w:r>
    </w:p>
    <w:p w14:paraId="36A11F47" w14:textId="6FEC1C6C" w:rsidR="00382AAA" w:rsidRPr="001801B7" w:rsidRDefault="00382AAA" w:rsidP="00D51B1F">
      <w:pPr>
        <w:pStyle w:val="Default"/>
        <w:jc w:val="center"/>
        <w:rPr>
          <w:sz w:val="28"/>
          <w:szCs w:val="28"/>
          <w:lang w:val="mn-MN"/>
        </w:rPr>
      </w:pPr>
      <w:r w:rsidRPr="001801B7">
        <w:rPr>
          <w:sz w:val="28"/>
          <w:szCs w:val="28"/>
          <w:lang w:val="mn-MN"/>
        </w:rPr>
        <w:t>Сурет В – 2а. Моңғол Алтайдың сынамасы Улаанбаатар қаласындағы Нарт топырақ лабораториясында сынақтан өткен туралы анықтама</w:t>
      </w:r>
    </w:p>
    <w:p w14:paraId="2574D033" w14:textId="22738524" w:rsidR="00BB1634" w:rsidRPr="001801B7" w:rsidRDefault="00BB1634" w:rsidP="00D51B1F">
      <w:pPr>
        <w:spacing w:after="0" w:line="240" w:lineRule="auto"/>
      </w:pPr>
      <w:r w:rsidRPr="001801B7">
        <w:rPr>
          <w:noProof/>
          <w:lang w:val="ru-RU" w:eastAsia="ru-RU"/>
        </w:rPr>
        <w:drawing>
          <wp:inline distT="0" distB="0" distL="0" distR="0" wp14:anchorId="56706127" wp14:editId="693682D3">
            <wp:extent cx="5741670" cy="8113843"/>
            <wp:effectExtent l="19050" t="19050" r="11430" b="20955"/>
            <wp:docPr id="421565865" name="Picture 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9DD5F1-4F77-461F-A457-B265B39493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9DD5F1-4F77-461F-A457-B265B394930B}"/>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50455" cy="8126258"/>
                    </a:xfrm>
                    <a:prstGeom prst="rect">
                      <a:avLst/>
                    </a:prstGeom>
                    <a:ln>
                      <a:solidFill>
                        <a:schemeClr val="accent1"/>
                      </a:solidFill>
                    </a:ln>
                  </pic:spPr>
                </pic:pic>
              </a:graphicData>
            </a:graphic>
          </wp:inline>
        </w:drawing>
      </w:r>
    </w:p>
    <w:p w14:paraId="549D4DF8" w14:textId="1472321E" w:rsidR="00BB1634" w:rsidRPr="001801B7" w:rsidRDefault="009027AE" w:rsidP="00D51B1F">
      <w:pPr>
        <w:pStyle w:val="Default"/>
        <w:jc w:val="center"/>
        <w:rPr>
          <w:sz w:val="28"/>
          <w:szCs w:val="28"/>
          <w:lang w:val="mn-MN"/>
        </w:rPr>
      </w:pPr>
      <w:r w:rsidRPr="001801B7">
        <w:rPr>
          <w:sz w:val="28"/>
          <w:szCs w:val="28"/>
          <w:lang w:val="mn-MN"/>
        </w:rPr>
        <w:t>Сурет В – 2</w:t>
      </w:r>
      <w:r w:rsidR="00382AAA" w:rsidRPr="001801B7">
        <w:rPr>
          <w:sz w:val="28"/>
          <w:szCs w:val="28"/>
          <w:lang w:val="mn-MN"/>
        </w:rPr>
        <w:t>б</w:t>
      </w:r>
      <w:r w:rsidRPr="001801B7">
        <w:rPr>
          <w:sz w:val="28"/>
          <w:szCs w:val="28"/>
          <w:lang w:val="mn-MN"/>
        </w:rPr>
        <w:t xml:space="preserve">. </w:t>
      </w:r>
      <w:r w:rsidR="00382AAA" w:rsidRPr="001801B7">
        <w:rPr>
          <w:sz w:val="28"/>
          <w:szCs w:val="28"/>
          <w:lang w:val="mn-MN"/>
        </w:rPr>
        <w:t xml:space="preserve">Қазақстандық Алтайдың сынамасы </w:t>
      </w:r>
      <w:r w:rsidR="00BB1634" w:rsidRPr="001801B7">
        <w:rPr>
          <w:sz w:val="28"/>
          <w:szCs w:val="28"/>
          <w:lang w:val="mn-MN"/>
        </w:rPr>
        <w:t>Улаанбаатар қаласындағы Нарт топырақ лабораториясында</w:t>
      </w:r>
      <w:r w:rsidRPr="001801B7">
        <w:rPr>
          <w:sz w:val="28"/>
          <w:szCs w:val="28"/>
          <w:lang w:val="mn-MN"/>
        </w:rPr>
        <w:t xml:space="preserve"> сына</w:t>
      </w:r>
      <w:r w:rsidR="009B0651" w:rsidRPr="001801B7">
        <w:rPr>
          <w:sz w:val="28"/>
          <w:szCs w:val="28"/>
          <w:lang w:val="mn-MN"/>
        </w:rPr>
        <w:t>қ</w:t>
      </w:r>
      <w:r w:rsidRPr="001801B7">
        <w:rPr>
          <w:sz w:val="28"/>
          <w:szCs w:val="28"/>
          <w:lang w:val="mn-MN"/>
        </w:rPr>
        <w:t>тан өткен туралы</w:t>
      </w:r>
      <w:r w:rsidR="009B0651" w:rsidRPr="001801B7">
        <w:rPr>
          <w:sz w:val="28"/>
          <w:szCs w:val="28"/>
          <w:lang w:val="mn-MN"/>
        </w:rPr>
        <w:t xml:space="preserve"> аны</w:t>
      </w:r>
      <w:r w:rsidR="00E1226C" w:rsidRPr="001801B7">
        <w:rPr>
          <w:sz w:val="28"/>
          <w:szCs w:val="28"/>
          <w:lang w:val="mn-MN"/>
        </w:rPr>
        <w:t>қ</w:t>
      </w:r>
      <w:r w:rsidR="009B0651" w:rsidRPr="001801B7">
        <w:rPr>
          <w:sz w:val="28"/>
          <w:szCs w:val="28"/>
          <w:lang w:val="mn-MN"/>
        </w:rPr>
        <w:t>тама</w:t>
      </w:r>
    </w:p>
    <w:p w14:paraId="11C61B52" w14:textId="77777777" w:rsidR="00A579AA" w:rsidRPr="001801B7" w:rsidRDefault="00A579AA" w:rsidP="00D51B1F">
      <w:pPr>
        <w:pStyle w:val="Default"/>
        <w:rPr>
          <w:sz w:val="28"/>
          <w:szCs w:val="28"/>
          <w:lang w:val="mn-MN"/>
        </w:rPr>
      </w:pPr>
    </w:p>
    <w:p w14:paraId="03B4A412" w14:textId="31547ACD" w:rsidR="00A579AA" w:rsidRPr="001801B7" w:rsidRDefault="00A579AA" w:rsidP="00D51B1F">
      <w:pPr>
        <w:pStyle w:val="Default"/>
        <w:rPr>
          <w:sz w:val="28"/>
          <w:szCs w:val="28"/>
          <w:lang w:val="mn-MN"/>
        </w:rPr>
      </w:pPr>
      <w:r w:rsidRPr="001801B7">
        <w:rPr>
          <w:noProof/>
          <w:lang w:val="ru-RU" w:eastAsia="ru-RU"/>
        </w:rPr>
        <w:drawing>
          <wp:inline distT="0" distB="0" distL="0" distR="0" wp14:anchorId="7B443DC1" wp14:editId="0DD83B4B">
            <wp:extent cx="5811635" cy="7520940"/>
            <wp:effectExtent l="0" t="0" r="0" b="3810"/>
            <wp:docPr id="4976424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812832" cy="7522489"/>
                    </a:xfrm>
                    <a:prstGeom prst="rect">
                      <a:avLst/>
                    </a:prstGeom>
                    <a:noFill/>
                    <a:ln>
                      <a:noFill/>
                    </a:ln>
                  </pic:spPr>
                </pic:pic>
              </a:graphicData>
            </a:graphic>
          </wp:inline>
        </w:drawing>
      </w:r>
    </w:p>
    <w:p w14:paraId="7E18180F" w14:textId="654E57B9" w:rsidR="00A579AA" w:rsidRPr="001801B7" w:rsidRDefault="00A579AA" w:rsidP="00D51B1F">
      <w:pPr>
        <w:pStyle w:val="Default"/>
        <w:jc w:val="center"/>
        <w:rPr>
          <w:sz w:val="28"/>
          <w:szCs w:val="28"/>
          <w:lang w:val="mn-MN"/>
        </w:rPr>
      </w:pPr>
      <w:r w:rsidRPr="001801B7">
        <w:rPr>
          <w:sz w:val="28"/>
          <w:szCs w:val="28"/>
          <w:lang w:val="mn-MN"/>
        </w:rPr>
        <w:t>Сурет В – 2в. Қазақстандық Алтайдың сынамасы Улаанбаатар қаласындағы Нарт топырақ лабораториясында сынақтан өткен туралы анықтама</w:t>
      </w:r>
    </w:p>
    <w:p w14:paraId="5D75750B" w14:textId="77777777" w:rsidR="00A579AA" w:rsidRPr="001801B7" w:rsidRDefault="00A579AA" w:rsidP="00D51B1F">
      <w:pPr>
        <w:pStyle w:val="Default"/>
        <w:rPr>
          <w:sz w:val="28"/>
          <w:szCs w:val="28"/>
          <w:lang w:val="mn-MN"/>
        </w:rPr>
      </w:pPr>
    </w:p>
    <w:p w14:paraId="712DC076" w14:textId="77777777" w:rsidR="00A579AA" w:rsidRPr="001801B7" w:rsidRDefault="00A579AA" w:rsidP="00D51B1F">
      <w:pPr>
        <w:pStyle w:val="Default"/>
        <w:jc w:val="center"/>
        <w:rPr>
          <w:sz w:val="28"/>
          <w:szCs w:val="28"/>
          <w:lang w:val="mn-MN"/>
        </w:rPr>
      </w:pPr>
    </w:p>
    <w:p w14:paraId="24A3E951" w14:textId="7C352D81" w:rsidR="00632E64" w:rsidRPr="001801B7" w:rsidRDefault="00632E64" w:rsidP="00D51B1F">
      <w:pPr>
        <w:pStyle w:val="Default"/>
        <w:jc w:val="center"/>
        <w:rPr>
          <w:bCs/>
          <w:sz w:val="28"/>
          <w:szCs w:val="28"/>
          <w:lang w:val="mn-MN"/>
        </w:rPr>
      </w:pPr>
      <w:r w:rsidRPr="001801B7">
        <w:rPr>
          <w:bCs/>
          <w:noProof/>
          <w:sz w:val="28"/>
          <w:szCs w:val="28"/>
          <w:lang w:val="ru-RU" w:eastAsia="ru-RU"/>
        </w:rPr>
        <w:drawing>
          <wp:inline distT="0" distB="0" distL="0" distR="0" wp14:anchorId="537E0573" wp14:editId="1B610688">
            <wp:extent cx="5279872" cy="7368918"/>
            <wp:effectExtent l="0" t="0" r="0" b="3810"/>
            <wp:docPr id="1442566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2963" b="1621"/>
                    <a:stretch>
                      <a:fillRect/>
                    </a:stretch>
                  </pic:blipFill>
                  <pic:spPr bwMode="auto">
                    <a:xfrm>
                      <a:off x="0" y="0"/>
                      <a:ext cx="5338723" cy="7451055"/>
                    </a:xfrm>
                    <a:prstGeom prst="rect">
                      <a:avLst/>
                    </a:prstGeom>
                    <a:noFill/>
                    <a:ln>
                      <a:noFill/>
                    </a:ln>
                    <a:extLst>
                      <a:ext uri="{53640926-AAD7-44D8-BBD7-CCE9431645EC}">
                        <a14:shadowObscured xmlns:a14="http://schemas.microsoft.com/office/drawing/2010/main"/>
                      </a:ext>
                    </a:extLst>
                  </pic:spPr>
                </pic:pic>
              </a:graphicData>
            </a:graphic>
          </wp:inline>
        </w:drawing>
      </w:r>
    </w:p>
    <w:p w14:paraId="5D0B8680" w14:textId="48CA1A86" w:rsidR="00D15741" w:rsidRPr="001801B7" w:rsidRDefault="00D15741" w:rsidP="00D51B1F">
      <w:pPr>
        <w:pStyle w:val="Default"/>
        <w:jc w:val="center"/>
        <w:rPr>
          <w:sz w:val="28"/>
          <w:szCs w:val="28"/>
          <w:lang w:val="mn-MN"/>
        </w:rPr>
      </w:pPr>
      <w:r w:rsidRPr="001801B7">
        <w:rPr>
          <w:sz w:val="28"/>
          <w:szCs w:val="28"/>
          <w:lang w:val="mn-MN"/>
        </w:rPr>
        <w:t>Сурет В – 3. Моңғолия Спорт, Туризм, Жастар министрлігінен берілген докторанттың диссертация бойынша ұлттық әдістеме әзірленіп жатқаны туралы анықтама</w:t>
      </w:r>
    </w:p>
    <w:p w14:paraId="035C1B4B" w14:textId="65F6CCF7" w:rsidR="00D472E0" w:rsidRPr="001801B7" w:rsidRDefault="00D472E0" w:rsidP="00D51B1F">
      <w:pPr>
        <w:pStyle w:val="Default"/>
        <w:jc w:val="center"/>
        <w:rPr>
          <w:sz w:val="28"/>
          <w:szCs w:val="28"/>
          <w:lang w:val="mn-MN"/>
        </w:rPr>
      </w:pPr>
      <w:r w:rsidRPr="001801B7">
        <w:rPr>
          <w:noProof/>
          <w:sz w:val="28"/>
          <w:szCs w:val="28"/>
          <w:shd w:val="clear" w:color="auto" w:fill="BFBFBF" w:themeFill="background1" w:themeFillShade="BF"/>
          <w:lang w:val="ru-RU" w:eastAsia="ru-RU"/>
        </w:rPr>
        <w:drawing>
          <wp:inline distT="0" distB="0" distL="0" distR="0" wp14:anchorId="51DC169B" wp14:editId="1CAC0212">
            <wp:extent cx="4306294" cy="3367722"/>
            <wp:effectExtent l="0" t="6985" r="0" b="0"/>
            <wp:docPr id="13725933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r="18176" b="53481"/>
                    <a:stretch>
                      <a:fillRect/>
                    </a:stretch>
                  </pic:blipFill>
                  <pic:spPr bwMode="auto">
                    <a:xfrm rot="5400000">
                      <a:off x="0" y="0"/>
                      <a:ext cx="4312929" cy="3372910"/>
                    </a:xfrm>
                    <a:prstGeom prst="rect">
                      <a:avLst/>
                    </a:prstGeom>
                    <a:noFill/>
                    <a:ln>
                      <a:noFill/>
                    </a:ln>
                    <a:extLst>
                      <a:ext uri="{53640926-AAD7-44D8-BBD7-CCE9431645EC}">
                        <a14:shadowObscured xmlns:a14="http://schemas.microsoft.com/office/drawing/2010/main"/>
                      </a:ext>
                    </a:extLst>
                  </pic:spPr>
                </pic:pic>
              </a:graphicData>
            </a:graphic>
          </wp:inline>
        </w:drawing>
      </w:r>
    </w:p>
    <w:p w14:paraId="313C14B2" w14:textId="1AC7479F" w:rsidR="00D472E0" w:rsidRPr="001801B7" w:rsidRDefault="00D472E0" w:rsidP="00D51B1F">
      <w:pPr>
        <w:pStyle w:val="Default"/>
        <w:jc w:val="center"/>
        <w:rPr>
          <w:sz w:val="28"/>
          <w:szCs w:val="28"/>
          <w:lang w:val="mn-MN"/>
        </w:rPr>
      </w:pPr>
      <w:r w:rsidRPr="001801B7">
        <w:rPr>
          <w:noProof/>
          <w:sz w:val="28"/>
          <w:szCs w:val="28"/>
          <w:lang w:val="ru-RU" w:eastAsia="ru-RU"/>
        </w:rPr>
        <w:drawing>
          <wp:inline distT="0" distB="0" distL="0" distR="0" wp14:anchorId="6542080F" wp14:editId="7795746C">
            <wp:extent cx="3115945" cy="3893145"/>
            <wp:effectExtent l="0" t="0" r="8255" b="0"/>
            <wp:docPr id="19418703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2312" b="6859"/>
                    <a:stretch>
                      <a:fillRect/>
                    </a:stretch>
                  </pic:blipFill>
                  <pic:spPr bwMode="auto">
                    <a:xfrm>
                      <a:off x="0" y="0"/>
                      <a:ext cx="3130957" cy="3911901"/>
                    </a:xfrm>
                    <a:prstGeom prst="rect">
                      <a:avLst/>
                    </a:prstGeom>
                    <a:noFill/>
                    <a:ln>
                      <a:noFill/>
                    </a:ln>
                    <a:extLst>
                      <a:ext uri="{53640926-AAD7-44D8-BBD7-CCE9431645EC}">
                        <a14:shadowObscured xmlns:a14="http://schemas.microsoft.com/office/drawing/2010/main"/>
                      </a:ext>
                    </a:extLst>
                  </pic:spPr>
                </pic:pic>
              </a:graphicData>
            </a:graphic>
          </wp:inline>
        </w:drawing>
      </w:r>
    </w:p>
    <w:p w14:paraId="2534D9D8" w14:textId="64FCCD19" w:rsidR="00B53DF9" w:rsidRPr="006E7C19" w:rsidRDefault="00D472E0" w:rsidP="006E7C19">
      <w:pPr>
        <w:pStyle w:val="Default"/>
        <w:jc w:val="center"/>
        <w:rPr>
          <w:bCs/>
          <w:color w:val="000000" w:themeColor="text1"/>
          <w:sz w:val="28"/>
          <w:szCs w:val="28"/>
          <w:lang w:val="kk-KZ"/>
        </w:rPr>
      </w:pPr>
      <w:r w:rsidRPr="001801B7">
        <w:rPr>
          <w:sz w:val="28"/>
          <w:szCs w:val="28"/>
          <w:lang w:val="mn-MN"/>
        </w:rPr>
        <w:t xml:space="preserve">Сурет В – 4. </w:t>
      </w:r>
      <w:r w:rsidR="00465D3F" w:rsidRPr="001801B7">
        <w:rPr>
          <w:bCs/>
          <w:color w:val="000000" w:themeColor="text1"/>
          <w:sz w:val="28"/>
          <w:szCs w:val="28"/>
          <w:lang w:val="mn-MN"/>
        </w:rPr>
        <w:t>Зерттеу аумағындағы туризм әсерінен шоғырланған малдардың санын жіберу туралы хатты Моңғолияның Қоршаған орта, туризм министрлігінің бірінші хатшысына Улаанхус ауыл әкімінен келген 2023 жылы Ақпан айының 06–сы күнгі 1/99 хаты</w:t>
      </w:r>
    </w:p>
    <w:sectPr w:rsidR="00B53DF9" w:rsidRPr="006E7C19" w:rsidSect="00C6768C">
      <w:footerReference w:type="default" r:id="rId190"/>
      <w:type w:val="continuous"/>
      <w:pgSz w:w="11907" w:h="16840" w:code="9"/>
      <w:pgMar w:top="1134" w:right="567" w:bottom="1134" w:left="1701" w:header="720" w:footer="720" w:gutter="0"/>
      <w:paperSrc w:first="7" w:other="7"/>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E0BFF4" w14:textId="77777777" w:rsidR="00DE1B33" w:rsidRPr="00A17CF3" w:rsidRDefault="00DE1B33" w:rsidP="00C24CBC">
      <w:pPr>
        <w:spacing w:after="0" w:line="240" w:lineRule="auto"/>
      </w:pPr>
      <w:r w:rsidRPr="00A17CF3">
        <w:separator/>
      </w:r>
    </w:p>
  </w:endnote>
  <w:endnote w:type="continuationSeparator" w:id="0">
    <w:p w14:paraId="7664210A" w14:textId="77777777" w:rsidR="00DE1B33" w:rsidRPr="00A17CF3" w:rsidRDefault="00DE1B33" w:rsidP="00C24CBC">
      <w:pPr>
        <w:spacing w:after="0" w:line="240" w:lineRule="auto"/>
      </w:pPr>
      <w:r w:rsidRPr="00A17CF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Fira Sans Light">
    <w:charset w:val="00"/>
    <w:family w:val="swiss"/>
    <w:pitch w:val="variable"/>
    <w:sig w:usb0="600002FF" w:usb1="00000001"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12968"/>
      <w:docPartObj>
        <w:docPartGallery w:val="Page Numbers (Bottom of Page)"/>
        <w:docPartUnique/>
      </w:docPartObj>
    </w:sdtPr>
    <w:sdtEndPr>
      <w:rPr>
        <w:rFonts w:ascii="Arial" w:hAnsi="Arial" w:cs="Arial"/>
      </w:rPr>
    </w:sdtEndPr>
    <w:sdtContent>
      <w:p w14:paraId="6CCC5F80" w14:textId="67F36A00" w:rsidR="000D533C" w:rsidRPr="00A17CF3" w:rsidRDefault="000D533C">
        <w:pPr>
          <w:pStyle w:val="af5"/>
          <w:jc w:val="center"/>
          <w:rPr>
            <w:rFonts w:ascii="Arial" w:hAnsi="Arial" w:cs="Arial"/>
          </w:rPr>
        </w:pPr>
        <w:r w:rsidRPr="00A17CF3">
          <w:rPr>
            <w:rFonts w:ascii="Arial" w:hAnsi="Arial" w:cs="Arial"/>
          </w:rPr>
          <w:fldChar w:fldCharType="begin"/>
        </w:r>
        <w:r w:rsidRPr="00A17CF3">
          <w:rPr>
            <w:rFonts w:ascii="Arial" w:hAnsi="Arial" w:cs="Arial"/>
          </w:rPr>
          <w:instrText xml:space="preserve"> PAGE   \* MERGEFORMAT </w:instrText>
        </w:r>
        <w:r w:rsidRPr="00A17CF3">
          <w:rPr>
            <w:rFonts w:ascii="Arial" w:hAnsi="Arial" w:cs="Arial"/>
          </w:rPr>
          <w:fldChar w:fldCharType="separate"/>
        </w:r>
        <w:r w:rsidR="00D91821">
          <w:rPr>
            <w:rFonts w:ascii="Arial" w:hAnsi="Arial" w:cs="Arial"/>
            <w:noProof/>
          </w:rPr>
          <w:t>10</w:t>
        </w:r>
        <w:r w:rsidRPr="00A17CF3">
          <w:rPr>
            <w:rFonts w:ascii="Arial" w:hAnsi="Arial" w:cs="Arial"/>
          </w:rPr>
          <w:fldChar w:fldCharType="end"/>
        </w:r>
      </w:p>
    </w:sdtContent>
  </w:sdt>
  <w:p w14:paraId="4189BE2A" w14:textId="77777777" w:rsidR="000D533C" w:rsidRPr="00A17CF3" w:rsidRDefault="000D533C">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B72917" w14:textId="77777777" w:rsidR="00DE1B33" w:rsidRPr="00A17CF3" w:rsidRDefault="00DE1B33" w:rsidP="00C24CBC">
      <w:pPr>
        <w:spacing w:after="0" w:line="240" w:lineRule="auto"/>
      </w:pPr>
      <w:r w:rsidRPr="00A17CF3">
        <w:separator/>
      </w:r>
    </w:p>
  </w:footnote>
  <w:footnote w:type="continuationSeparator" w:id="0">
    <w:p w14:paraId="45451DDF" w14:textId="77777777" w:rsidR="00DE1B33" w:rsidRPr="00A17CF3" w:rsidRDefault="00DE1B33" w:rsidP="00C24CBC">
      <w:pPr>
        <w:spacing w:after="0" w:line="240" w:lineRule="auto"/>
      </w:pPr>
      <w:r w:rsidRPr="00A17CF3">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D25EF"/>
    <w:multiLevelType w:val="hybridMultilevel"/>
    <w:tmpl w:val="92D8165C"/>
    <w:lvl w:ilvl="0" w:tplc="C910F48E">
      <w:start w:val="1"/>
      <w:numFmt w:val="decimal"/>
      <w:lvlText w:val="%1."/>
      <w:lvlJc w:val="left"/>
      <w:pPr>
        <w:ind w:left="1080" w:hanging="360"/>
      </w:pPr>
      <w:rPr>
        <w:rFonts w:hint="default"/>
        <w:b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C412FD"/>
    <w:multiLevelType w:val="hybridMultilevel"/>
    <w:tmpl w:val="646E4AA8"/>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0051FC"/>
    <w:multiLevelType w:val="multilevel"/>
    <w:tmpl w:val="743CB27E"/>
    <w:lvl w:ilvl="0">
      <w:start w:val="1"/>
      <w:numFmt w:val="bullet"/>
      <w:lvlText w:val="-"/>
      <w:lvlJc w:val="left"/>
      <w:pPr>
        <w:ind w:left="720" w:hanging="360"/>
      </w:pPr>
      <w:rPr>
        <w:rFonts w:ascii="Times New Roman" w:eastAsiaTheme="minorHAnsi" w:hAnsi="Times New Roman" w:cs="Times New Roman" w:hint="default"/>
        <w:color w:val="auto"/>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8E55877"/>
    <w:multiLevelType w:val="hybridMultilevel"/>
    <w:tmpl w:val="92CAC360"/>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AFD3146"/>
    <w:multiLevelType w:val="multilevel"/>
    <w:tmpl w:val="0DF027C4"/>
    <w:lvl w:ilvl="0">
      <w:start w:val="2"/>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5" w15:restartNumberingAfterBreak="0">
    <w:nsid w:val="0B043B00"/>
    <w:multiLevelType w:val="hybridMultilevel"/>
    <w:tmpl w:val="3D4CE92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F92910"/>
    <w:multiLevelType w:val="multilevel"/>
    <w:tmpl w:val="4E5A3296"/>
    <w:lvl w:ilvl="0">
      <w:start w:val="1"/>
      <w:numFmt w:val="bullet"/>
      <w:lvlText w:val="-"/>
      <w:lvlJc w:val="left"/>
      <w:pPr>
        <w:tabs>
          <w:tab w:val="num" w:pos="720"/>
        </w:tabs>
        <w:ind w:left="720" w:hanging="360"/>
      </w:pPr>
      <w:rPr>
        <w:rFonts w:ascii="Times New Roman" w:eastAsiaTheme="minorHAnsi" w:hAnsi="Times New Roman" w:cs="Times New Roman"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822B00"/>
    <w:multiLevelType w:val="multilevel"/>
    <w:tmpl w:val="8BAE083A"/>
    <w:lvl w:ilvl="0">
      <w:start w:val="1"/>
      <w:numFmt w:val="bullet"/>
      <w:lvlText w:val="-"/>
      <w:lvlJc w:val="left"/>
      <w:pPr>
        <w:tabs>
          <w:tab w:val="num" w:pos="720"/>
        </w:tabs>
        <w:ind w:left="720" w:hanging="360"/>
      </w:pPr>
      <w:rPr>
        <w:rFonts w:ascii="Times New Roman" w:eastAsiaTheme="minorHAnsi" w:hAnsi="Times New Roman" w:cs="Times New Roman" w:hint="default"/>
        <w:color w:val="auto"/>
        <w:sz w:val="20"/>
      </w:rPr>
    </w:lvl>
    <w:lvl w:ilvl="1">
      <w:start w:val="2023"/>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0950F8"/>
    <w:multiLevelType w:val="multilevel"/>
    <w:tmpl w:val="1DA478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060669A"/>
    <w:multiLevelType w:val="hybridMultilevel"/>
    <w:tmpl w:val="E3E4673E"/>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28B20D9"/>
    <w:multiLevelType w:val="multilevel"/>
    <w:tmpl w:val="BD8E95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498519A"/>
    <w:multiLevelType w:val="multilevel"/>
    <w:tmpl w:val="219CAA50"/>
    <w:lvl w:ilvl="0">
      <w:start w:val="1"/>
      <w:numFmt w:val="decimal"/>
      <w:lvlText w:val="%1."/>
      <w:lvlJc w:val="left"/>
      <w:pPr>
        <w:ind w:left="786"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1995" w:hanging="72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2921" w:hanging="108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847" w:hanging="1440"/>
      </w:pPr>
      <w:rPr>
        <w:rFonts w:hint="default"/>
      </w:rPr>
    </w:lvl>
    <w:lvl w:ilvl="8">
      <w:start w:val="1"/>
      <w:numFmt w:val="decimal"/>
      <w:isLgl/>
      <w:lvlText w:val="%1.%2.%3.%4.%5.%6.%7.%8.%9."/>
      <w:lvlJc w:val="left"/>
      <w:pPr>
        <w:ind w:left="4490" w:hanging="1800"/>
      </w:pPr>
      <w:rPr>
        <w:rFonts w:hint="default"/>
      </w:rPr>
    </w:lvl>
  </w:abstractNum>
  <w:abstractNum w:abstractNumId="12" w15:restartNumberingAfterBreak="0">
    <w:nsid w:val="1797260A"/>
    <w:multiLevelType w:val="multilevel"/>
    <w:tmpl w:val="01AA47F8"/>
    <w:lvl w:ilvl="0">
      <w:start w:val="6"/>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B11E7D"/>
    <w:multiLevelType w:val="hybridMultilevel"/>
    <w:tmpl w:val="941A518C"/>
    <w:lvl w:ilvl="0" w:tplc="D9229162">
      <w:start w:val="1"/>
      <w:numFmt w:val="decimal"/>
      <w:lvlText w:val="%1."/>
      <w:lvlJc w:val="left"/>
      <w:pPr>
        <w:ind w:left="1058" w:hanging="360"/>
      </w:pPr>
      <w:rPr>
        <w:rFonts w:hint="default"/>
        <w:b w:val="0"/>
        <w:bCs w:val="0"/>
        <w:i/>
        <w:iCs/>
      </w:rPr>
    </w:lvl>
    <w:lvl w:ilvl="1" w:tplc="04090019" w:tentative="1">
      <w:start w:val="1"/>
      <w:numFmt w:val="lowerLetter"/>
      <w:lvlText w:val="%2."/>
      <w:lvlJc w:val="left"/>
      <w:pPr>
        <w:ind w:left="1778" w:hanging="360"/>
      </w:pPr>
    </w:lvl>
    <w:lvl w:ilvl="2" w:tplc="0409001B" w:tentative="1">
      <w:start w:val="1"/>
      <w:numFmt w:val="lowerRoman"/>
      <w:lvlText w:val="%3."/>
      <w:lvlJc w:val="right"/>
      <w:pPr>
        <w:ind w:left="2498" w:hanging="180"/>
      </w:pPr>
    </w:lvl>
    <w:lvl w:ilvl="3" w:tplc="0409000F" w:tentative="1">
      <w:start w:val="1"/>
      <w:numFmt w:val="decimal"/>
      <w:lvlText w:val="%4."/>
      <w:lvlJc w:val="left"/>
      <w:pPr>
        <w:ind w:left="3218" w:hanging="360"/>
      </w:pPr>
    </w:lvl>
    <w:lvl w:ilvl="4" w:tplc="04090019" w:tentative="1">
      <w:start w:val="1"/>
      <w:numFmt w:val="lowerLetter"/>
      <w:lvlText w:val="%5."/>
      <w:lvlJc w:val="left"/>
      <w:pPr>
        <w:ind w:left="3938" w:hanging="360"/>
      </w:pPr>
    </w:lvl>
    <w:lvl w:ilvl="5" w:tplc="0409001B" w:tentative="1">
      <w:start w:val="1"/>
      <w:numFmt w:val="lowerRoman"/>
      <w:lvlText w:val="%6."/>
      <w:lvlJc w:val="right"/>
      <w:pPr>
        <w:ind w:left="4658" w:hanging="180"/>
      </w:pPr>
    </w:lvl>
    <w:lvl w:ilvl="6" w:tplc="0409000F" w:tentative="1">
      <w:start w:val="1"/>
      <w:numFmt w:val="decimal"/>
      <w:lvlText w:val="%7."/>
      <w:lvlJc w:val="left"/>
      <w:pPr>
        <w:ind w:left="5378" w:hanging="360"/>
      </w:pPr>
    </w:lvl>
    <w:lvl w:ilvl="7" w:tplc="04090019" w:tentative="1">
      <w:start w:val="1"/>
      <w:numFmt w:val="lowerLetter"/>
      <w:lvlText w:val="%8."/>
      <w:lvlJc w:val="left"/>
      <w:pPr>
        <w:ind w:left="6098" w:hanging="360"/>
      </w:pPr>
    </w:lvl>
    <w:lvl w:ilvl="8" w:tplc="0409001B" w:tentative="1">
      <w:start w:val="1"/>
      <w:numFmt w:val="lowerRoman"/>
      <w:lvlText w:val="%9."/>
      <w:lvlJc w:val="right"/>
      <w:pPr>
        <w:ind w:left="6818" w:hanging="180"/>
      </w:pPr>
    </w:lvl>
  </w:abstractNum>
  <w:abstractNum w:abstractNumId="14" w15:restartNumberingAfterBreak="0">
    <w:nsid w:val="189E0F75"/>
    <w:multiLevelType w:val="hybridMultilevel"/>
    <w:tmpl w:val="96BA078C"/>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9F87502"/>
    <w:multiLevelType w:val="hybridMultilevel"/>
    <w:tmpl w:val="4E66237C"/>
    <w:lvl w:ilvl="0" w:tplc="04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B716280"/>
    <w:multiLevelType w:val="hybridMultilevel"/>
    <w:tmpl w:val="ADF63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1C5CBD"/>
    <w:multiLevelType w:val="multilevel"/>
    <w:tmpl w:val="26ACE8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EF4201D"/>
    <w:multiLevelType w:val="multilevel"/>
    <w:tmpl w:val="BB0062B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23CC736D"/>
    <w:multiLevelType w:val="hybridMultilevel"/>
    <w:tmpl w:val="F0CEC258"/>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45E6DA4"/>
    <w:multiLevelType w:val="multilevel"/>
    <w:tmpl w:val="29167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B1617B5"/>
    <w:multiLevelType w:val="hybridMultilevel"/>
    <w:tmpl w:val="BAD27C6A"/>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B77422A"/>
    <w:multiLevelType w:val="multilevel"/>
    <w:tmpl w:val="EB2EFF7C"/>
    <w:lvl w:ilvl="0">
      <w:start w:val="1"/>
      <w:numFmt w:val="decimal"/>
      <w:lvlText w:val="%1."/>
      <w:lvlJc w:val="left"/>
      <w:pPr>
        <w:ind w:left="720" w:hanging="360"/>
      </w:pPr>
      <w:rPr>
        <w:rFonts w:hint="default"/>
      </w:rPr>
    </w:lvl>
    <w:lvl w:ilvl="1">
      <w:start w:val="2"/>
      <w:numFmt w:val="decimal"/>
      <w:isLgl/>
      <w:lvlText w:val="%1.%2."/>
      <w:lvlJc w:val="left"/>
      <w:pPr>
        <w:ind w:left="19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3737256"/>
    <w:multiLevelType w:val="hybridMultilevel"/>
    <w:tmpl w:val="419ED664"/>
    <w:lvl w:ilvl="0" w:tplc="0409000F">
      <w:start w:val="1"/>
      <w:numFmt w:val="decimal"/>
      <w:lvlText w:val="%1."/>
      <w:lvlJc w:val="left"/>
      <w:pPr>
        <w:ind w:left="180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 w15:restartNumberingAfterBreak="0">
    <w:nsid w:val="34E9104E"/>
    <w:multiLevelType w:val="hybridMultilevel"/>
    <w:tmpl w:val="13563F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5B6FD0"/>
    <w:multiLevelType w:val="hybridMultilevel"/>
    <w:tmpl w:val="E0DCD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90B0CA6"/>
    <w:multiLevelType w:val="hybridMultilevel"/>
    <w:tmpl w:val="EDB82BB6"/>
    <w:lvl w:ilvl="0" w:tplc="04090011">
      <w:start w:val="1"/>
      <w:numFmt w:val="decimal"/>
      <w:lvlText w:val="%1)"/>
      <w:lvlJc w:val="left"/>
      <w:pPr>
        <w:ind w:left="180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7" w15:restartNumberingAfterBreak="0">
    <w:nsid w:val="3E492FCD"/>
    <w:multiLevelType w:val="hybridMultilevel"/>
    <w:tmpl w:val="0874B3EC"/>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6EB7917"/>
    <w:multiLevelType w:val="multilevel"/>
    <w:tmpl w:val="51DCDA96"/>
    <w:lvl w:ilvl="0">
      <w:start w:val="1"/>
      <w:numFmt w:val="bullet"/>
      <w:lvlText w:val="-"/>
      <w:lvlJc w:val="left"/>
      <w:pPr>
        <w:tabs>
          <w:tab w:val="num" w:pos="720"/>
        </w:tabs>
        <w:ind w:left="720" w:hanging="360"/>
      </w:pPr>
      <w:rPr>
        <w:rFonts w:ascii="Times New Roman" w:eastAsiaTheme="minorHAnsi" w:hAnsi="Times New Roman" w:cs="Times New Roman"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17F2B15"/>
    <w:multiLevelType w:val="hybridMultilevel"/>
    <w:tmpl w:val="EFDA081C"/>
    <w:lvl w:ilvl="0" w:tplc="04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0" w15:restartNumberingAfterBreak="0">
    <w:nsid w:val="55415F21"/>
    <w:multiLevelType w:val="multilevel"/>
    <w:tmpl w:val="59F217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A72AAE"/>
    <w:multiLevelType w:val="hybridMultilevel"/>
    <w:tmpl w:val="070A45AA"/>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64B532B"/>
    <w:multiLevelType w:val="hybridMultilevel"/>
    <w:tmpl w:val="3E769E64"/>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66104C9"/>
    <w:multiLevelType w:val="multilevel"/>
    <w:tmpl w:val="1818B9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Times New Roman" w:eastAsiaTheme="minorHAnsi" w:hAnsi="Times New Roman" w:cs="Times New Roman" w:hint="default"/>
        <w:color w:val="auto"/>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7343232"/>
    <w:multiLevelType w:val="hybridMultilevel"/>
    <w:tmpl w:val="ABD49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3732DE"/>
    <w:multiLevelType w:val="hybridMultilevel"/>
    <w:tmpl w:val="CBCA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C43955"/>
    <w:multiLevelType w:val="multilevel"/>
    <w:tmpl w:val="004A8294"/>
    <w:lvl w:ilvl="0">
      <w:start w:val="1"/>
      <w:numFmt w:val="decimal"/>
      <w:lvlText w:val="%1."/>
      <w:lvlJc w:val="left"/>
      <w:pPr>
        <w:ind w:left="2345" w:hanging="360"/>
      </w:pPr>
      <w:rPr>
        <w:rFonts w:ascii="Times New Roman" w:eastAsiaTheme="minorHAnsi" w:hAnsi="Times New Roman" w:cs="Times New Roman"/>
      </w:rPr>
    </w:lvl>
    <w:lvl w:ilvl="1">
      <w:start w:val="1"/>
      <w:numFmt w:val="decimal"/>
      <w:isLgl/>
      <w:lvlText w:val="%1.%2"/>
      <w:lvlJc w:val="left"/>
      <w:pPr>
        <w:ind w:left="2345" w:hanging="360"/>
      </w:pPr>
      <w:rPr>
        <w:rFonts w:hint="default"/>
      </w:rPr>
    </w:lvl>
    <w:lvl w:ilvl="2">
      <w:start w:val="1"/>
      <w:numFmt w:val="decimal"/>
      <w:isLgl/>
      <w:lvlText w:val="%1.%2.%3"/>
      <w:lvlJc w:val="left"/>
      <w:pPr>
        <w:ind w:left="2705" w:hanging="720"/>
      </w:pPr>
      <w:rPr>
        <w:rFonts w:hint="default"/>
      </w:rPr>
    </w:lvl>
    <w:lvl w:ilvl="3">
      <w:start w:val="1"/>
      <w:numFmt w:val="decimal"/>
      <w:isLgl/>
      <w:lvlText w:val="%1.%2.%3.%4"/>
      <w:lvlJc w:val="left"/>
      <w:pPr>
        <w:ind w:left="3065" w:hanging="1080"/>
      </w:pPr>
      <w:rPr>
        <w:rFonts w:hint="default"/>
      </w:rPr>
    </w:lvl>
    <w:lvl w:ilvl="4">
      <w:start w:val="1"/>
      <w:numFmt w:val="decimal"/>
      <w:isLgl/>
      <w:lvlText w:val="%1.%2.%3.%4.%5"/>
      <w:lvlJc w:val="left"/>
      <w:pPr>
        <w:ind w:left="3065" w:hanging="1080"/>
      </w:pPr>
      <w:rPr>
        <w:rFonts w:hint="default"/>
      </w:rPr>
    </w:lvl>
    <w:lvl w:ilvl="5">
      <w:start w:val="1"/>
      <w:numFmt w:val="decimal"/>
      <w:isLgl/>
      <w:lvlText w:val="%1.%2.%3.%4.%5.%6"/>
      <w:lvlJc w:val="left"/>
      <w:pPr>
        <w:ind w:left="3425" w:hanging="1440"/>
      </w:pPr>
      <w:rPr>
        <w:rFonts w:hint="default"/>
      </w:rPr>
    </w:lvl>
    <w:lvl w:ilvl="6">
      <w:start w:val="1"/>
      <w:numFmt w:val="decimal"/>
      <w:isLgl/>
      <w:lvlText w:val="%1.%2.%3.%4.%5.%6.%7"/>
      <w:lvlJc w:val="left"/>
      <w:pPr>
        <w:ind w:left="3425" w:hanging="1440"/>
      </w:pPr>
      <w:rPr>
        <w:rFonts w:hint="default"/>
      </w:rPr>
    </w:lvl>
    <w:lvl w:ilvl="7">
      <w:start w:val="1"/>
      <w:numFmt w:val="decimal"/>
      <w:isLgl/>
      <w:lvlText w:val="%1.%2.%3.%4.%5.%6.%7.%8"/>
      <w:lvlJc w:val="left"/>
      <w:pPr>
        <w:ind w:left="3785" w:hanging="1800"/>
      </w:pPr>
      <w:rPr>
        <w:rFonts w:hint="default"/>
      </w:rPr>
    </w:lvl>
    <w:lvl w:ilvl="8">
      <w:start w:val="1"/>
      <w:numFmt w:val="decimal"/>
      <w:isLgl/>
      <w:lvlText w:val="%1.%2.%3.%4.%5.%6.%7.%8.%9"/>
      <w:lvlJc w:val="left"/>
      <w:pPr>
        <w:ind w:left="4145" w:hanging="2160"/>
      </w:pPr>
      <w:rPr>
        <w:rFonts w:hint="default"/>
      </w:rPr>
    </w:lvl>
  </w:abstractNum>
  <w:abstractNum w:abstractNumId="37" w15:restartNumberingAfterBreak="0">
    <w:nsid w:val="58BB460D"/>
    <w:multiLevelType w:val="hybridMultilevel"/>
    <w:tmpl w:val="B322BF38"/>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59820D5B"/>
    <w:multiLevelType w:val="multilevel"/>
    <w:tmpl w:val="C6AC41CC"/>
    <w:lvl w:ilvl="0">
      <w:start w:val="1"/>
      <w:numFmt w:val="bullet"/>
      <w:lvlText w:val="-"/>
      <w:lvlJc w:val="left"/>
      <w:pPr>
        <w:tabs>
          <w:tab w:val="num" w:pos="1440"/>
        </w:tabs>
        <w:ind w:left="1440" w:hanging="360"/>
      </w:pPr>
      <w:rPr>
        <w:rFonts w:ascii="Times New Roman" w:eastAsiaTheme="minorHAnsi" w:hAnsi="Times New Roman" w:cs="Times New Roman"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9" w15:restartNumberingAfterBreak="0">
    <w:nsid w:val="5AA11E2A"/>
    <w:multiLevelType w:val="hybridMultilevel"/>
    <w:tmpl w:val="DC3CABAA"/>
    <w:lvl w:ilvl="0" w:tplc="D5C8E2F6">
      <w:start w:val="1"/>
      <w:numFmt w:val="decimal"/>
      <w:lvlText w:val="%1)"/>
      <w:lvlJc w:val="left"/>
      <w:pPr>
        <w:ind w:left="1068" w:hanging="360"/>
      </w:pPr>
      <w:rPr>
        <w:rFonts w:hint="default"/>
        <w:b w:val="0"/>
        <w:sz w:val="24"/>
        <w:szCs w:val="24"/>
        <w:vertAlign w:val="baseline"/>
      </w:r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40" w15:restartNumberingAfterBreak="0">
    <w:nsid w:val="5BD00132"/>
    <w:multiLevelType w:val="hybridMultilevel"/>
    <w:tmpl w:val="FFE6E01E"/>
    <w:lvl w:ilvl="0" w:tplc="04090011">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5C725048"/>
    <w:multiLevelType w:val="hybridMultilevel"/>
    <w:tmpl w:val="CCB00A14"/>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5FAC07C6"/>
    <w:multiLevelType w:val="hybridMultilevel"/>
    <w:tmpl w:val="D9A42136"/>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2814086"/>
    <w:multiLevelType w:val="multilevel"/>
    <w:tmpl w:val="3C724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3557043"/>
    <w:multiLevelType w:val="hybridMultilevel"/>
    <w:tmpl w:val="8E7A6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4306021"/>
    <w:multiLevelType w:val="multilevel"/>
    <w:tmpl w:val="E61A312E"/>
    <w:lvl w:ilvl="0">
      <w:start w:val="1"/>
      <w:numFmt w:val="bullet"/>
      <w:lvlText w:val="-"/>
      <w:lvlJc w:val="left"/>
      <w:pPr>
        <w:tabs>
          <w:tab w:val="num" w:pos="720"/>
        </w:tabs>
        <w:ind w:left="720" w:hanging="360"/>
      </w:pPr>
      <w:rPr>
        <w:rFonts w:ascii="Times New Roman" w:eastAsiaTheme="minorHAnsi" w:hAnsi="Times New Roman" w:cs="Times New Roman"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8096075"/>
    <w:multiLevelType w:val="hybridMultilevel"/>
    <w:tmpl w:val="85F690B2"/>
    <w:lvl w:ilvl="0" w:tplc="B822A60E">
      <w:start w:val="1"/>
      <w:numFmt w:val="bullet"/>
      <w:lvlText w:val="-"/>
      <w:lvlJc w:val="left"/>
      <w:pPr>
        <w:ind w:left="1440" w:hanging="360"/>
      </w:pPr>
      <w:rPr>
        <w:rFonts w:ascii="Times New Roman" w:eastAsiaTheme="minorHAnsi" w:hAnsi="Times New Roman" w:cs="Times New Roman"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68C235D1"/>
    <w:multiLevelType w:val="multilevel"/>
    <w:tmpl w:val="990E2BB8"/>
    <w:lvl w:ilvl="0">
      <w:start w:val="1"/>
      <w:numFmt w:val="decimal"/>
      <w:lvlText w:val="%1."/>
      <w:lvlJc w:val="left"/>
      <w:pPr>
        <w:ind w:left="720" w:hanging="360"/>
      </w:pPr>
      <w:rPr>
        <w:rFonts w:hint="default"/>
      </w:rPr>
    </w:lvl>
    <w:lvl w:ilvl="1">
      <w:start w:val="2"/>
      <w:numFmt w:val="decimal"/>
      <w:isLgl/>
      <w:lvlText w:val="%1.%2."/>
      <w:lvlJc w:val="left"/>
      <w:pPr>
        <w:ind w:left="19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6979039B"/>
    <w:multiLevelType w:val="hybridMultilevel"/>
    <w:tmpl w:val="E2F807DA"/>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9AB1F6D"/>
    <w:multiLevelType w:val="multilevel"/>
    <w:tmpl w:val="0C0C9F6C"/>
    <w:lvl w:ilvl="0">
      <w:start w:val="1"/>
      <w:numFmt w:val="bullet"/>
      <w:lvlText w:val="-"/>
      <w:lvlJc w:val="left"/>
      <w:pPr>
        <w:tabs>
          <w:tab w:val="num" w:pos="720"/>
        </w:tabs>
        <w:ind w:left="720" w:hanging="360"/>
      </w:pPr>
      <w:rPr>
        <w:rFonts w:ascii="Times New Roman" w:eastAsiaTheme="minorHAnsi" w:hAnsi="Times New Roman" w:cs="Times New Roman"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B240DAF"/>
    <w:multiLevelType w:val="multilevel"/>
    <w:tmpl w:val="37F06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B961D24"/>
    <w:multiLevelType w:val="hybridMultilevel"/>
    <w:tmpl w:val="DECA8002"/>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6DDD7424"/>
    <w:multiLevelType w:val="hybridMultilevel"/>
    <w:tmpl w:val="F19A24AC"/>
    <w:lvl w:ilvl="0" w:tplc="B822A60E">
      <w:start w:val="1"/>
      <w:numFmt w:val="bullet"/>
      <w:lvlText w:val="-"/>
      <w:lvlJc w:val="left"/>
      <w:pPr>
        <w:ind w:left="1440" w:hanging="360"/>
      </w:pPr>
      <w:rPr>
        <w:rFonts w:ascii="Times New Roman" w:eastAsiaTheme="minorHAnsi" w:hAnsi="Times New Roman" w:cs="Times New Roman"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6EE937B1"/>
    <w:multiLevelType w:val="hybridMultilevel"/>
    <w:tmpl w:val="88440ED6"/>
    <w:lvl w:ilvl="0" w:tplc="B822A60E">
      <w:start w:val="1"/>
      <w:numFmt w:val="bullet"/>
      <w:lvlText w:val="-"/>
      <w:lvlJc w:val="left"/>
      <w:pPr>
        <w:ind w:left="720" w:hanging="360"/>
      </w:pPr>
      <w:rPr>
        <w:rFonts w:ascii="Times New Roman" w:eastAsiaTheme="minorHAnsi" w:hAnsi="Times New Roman"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1BD3C92"/>
    <w:multiLevelType w:val="hybridMultilevel"/>
    <w:tmpl w:val="868E7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60570EC"/>
    <w:multiLevelType w:val="hybridMultilevel"/>
    <w:tmpl w:val="2A403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A12478C"/>
    <w:multiLevelType w:val="multilevel"/>
    <w:tmpl w:val="5D4CBD10"/>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 w15:restartNumberingAfterBreak="0">
    <w:nsid w:val="7A4E5118"/>
    <w:multiLevelType w:val="multilevel"/>
    <w:tmpl w:val="B11E4D02"/>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58" w15:restartNumberingAfterBreak="0">
    <w:nsid w:val="7C730CA0"/>
    <w:multiLevelType w:val="multilevel"/>
    <w:tmpl w:val="33E68C7A"/>
    <w:lvl w:ilvl="0">
      <w:start w:val="1"/>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E1B383B"/>
    <w:multiLevelType w:val="hybridMultilevel"/>
    <w:tmpl w:val="E74875E2"/>
    <w:lvl w:ilvl="0" w:tplc="FF46D13E">
      <w:start w:val="1"/>
      <w:numFmt w:val="bullet"/>
      <w:lvlText w:val="-"/>
      <w:lvlJc w:val="left"/>
      <w:pPr>
        <w:ind w:left="1110" w:hanging="360"/>
      </w:pPr>
      <w:rPr>
        <w:rFonts w:ascii="Times New Roman" w:eastAsiaTheme="minorHAnsi" w:hAnsi="Times New Roman" w:cs="Times New Roman"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num w:numId="1">
    <w:abstractNumId w:val="0"/>
  </w:num>
  <w:num w:numId="2">
    <w:abstractNumId w:val="39"/>
  </w:num>
  <w:num w:numId="3">
    <w:abstractNumId w:val="11"/>
  </w:num>
  <w:num w:numId="4">
    <w:abstractNumId w:val="59"/>
  </w:num>
  <w:num w:numId="5">
    <w:abstractNumId w:val="24"/>
  </w:num>
  <w:num w:numId="6">
    <w:abstractNumId w:val="44"/>
  </w:num>
  <w:num w:numId="7">
    <w:abstractNumId w:val="54"/>
  </w:num>
  <w:num w:numId="8">
    <w:abstractNumId w:val="25"/>
  </w:num>
  <w:num w:numId="9">
    <w:abstractNumId w:val="16"/>
  </w:num>
  <w:num w:numId="10">
    <w:abstractNumId w:val="55"/>
  </w:num>
  <w:num w:numId="11">
    <w:abstractNumId w:val="35"/>
  </w:num>
  <w:num w:numId="12">
    <w:abstractNumId w:val="22"/>
  </w:num>
  <w:num w:numId="13">
    <w:abstractNumId w:val="1"/>
  </w:num>
  <w:num w:numId="14">
    <w:abstractNumId w:val="26"/>
  </w:num>
  <w:num w:numId="15">
    <w:abstractNumId w:val="40"/>
  </w:num>
  <w:num w:numId="16">
    <w:abstractNumId w:val="10"/>
  </w:num>
  <w:num w:numId="17">
    <w:abstractNumId w:val="5"/>
  </w:num>
  <w:num w:numId="18">
    <w:abstractNumId w:val="31"/>
  </w:num>
  <w:num w:numId="19">
    <w:abstractNumId w:val="9"/>
  </w:num>
  <w:num w:numId="20">
    <w:abstractNumId w:val="48"/>
  </w:num>
  <w:num w:numId="21">
    <w:abstractNumId w:val="27"/>
  </w:num>
  <w:num w:numId="22">
    <w:abstractNumId w:val="56"/>
  </w:num>
  <w:num w:numId="23">
    <w:abstractNumId w:val="18"/>
  </w:num>
  <w:num w:numId="24">
    <w:abstractNumId w:val="47"/>
  </w:num>
  <w:num w:numId="25">
    <w:abstractNumId w:val="19"/>
  </w:num>
  <w:num w:numId="26">
    <w:abstractNumId w:val="8"/>
  </w:num>
  <w:num w:numId="27">
    <w:abstractNumId w:val="17"/>
  </w:num>
  <w:num w:numId="28">
    <w:abstractNumId w:val="6"/>
  </w:num>
  <w:num w:numId="29">
    <w:abstractNumId w:val="58"/>
  </w:num>
  <w:num w:numId="30">
    <w:abstractNumId w:val="38"/>
  </w:num>
  <w:num w:numId="31">
    <w:abstractNumId w:val="50"/>
  </w:num>
  <w:num w:numId="32">
    <w:abstractNumId w:val="36"/>
  </w:num>
  <w:num w:numId="33">
    <w:abstractNumId w:val="12"/>
  </w:num>
  <w:num w:numId="34">
    <w:abstractNumId w:val="30"/>
  </w:num>
  <w:num w:numId="35">
    <w:abstractNumId w:val="34"/>
  </w:num>
  <w:num w:numId="36">
    <w:abstractNumId w:val="20"/>
  </w:num>
  <w:num w:numId="37">
    <w:abstractNumId w:val="57"/>
  </w:num>
  <w:num w:numId="38">
    <w:abstractNumId w:val="4"/>
  </w:num>
  <w:num w:numId="39">
    <w:abstractNumId w:val="2"/>
  </w:num>
  <w:num w:numId="40">
    <w:abstractNumId w:val="29"/>
  </w:num>
  <w:num w:numId="41">
    <w:abstractNumId w:val="23"/>
  </w:num>
  <w:num w:numId="42">
    <w:abstractNumId w:val="45"/>
  </w:num>
  <w:num w:numId="43">
    <w:abstractNumId w:val="53"/>
  </w:num>
  <w:num w:numId="44">
    <w:abstractNumId w:val="3"/>
  </w:num>
  <w:num w:numId="45">
    <w:abstractNumId w:val="51"/>
  </w:num>
  <w:num w:numId="46">
    <w:abstractNumId w:val="32"/>
  </w:num>
  <w:num w:numId="47">
    <w:abstractNumId w:val="37"/>
  </w:num>
  <w:num w:numId="48">
    <w:abstractNumId w:val="14"/>
  </w:num>
  <w:num w:numId="49">
    <w:abstractNumId w:val="41"/>
  </w:num>
  <w:num w:numId="50">
    <w:abstractNumId w:val="33"/>
  </w:num>
  <w:num w:numId="51">
    <w:abstractNumId w:val="13"/>
  </w:num>
  <w:num w:numId="52">
    <w:abstractNumId w:val="15"/>
  </w:num>
  <w:num w:numId="53">
    <w:abstractNumId w:val="7"/>
  </w:num>
  <w:num w:numId="54">
    <w:abstractNumId w:val="28"/>
  </w:num>
  <w:num w:numId="55">
    <w:abstractNumId w:val="42"/>
  </w:num>
  <w:num w:numId="56">
    <w:abstractNumId w:val="21"/>
  </w:num>
  <w:num w:numId="57">
    <w:abstractNumId w:val="49"/>
  </w:num>
  <w:num w:numId="58">
    <w:abstractNumId w:val="46"/>
  </w:num>
  <w:num w:numId="59">
    <w:abstractNumId w:val="52"/>
  </w:num>
  <w:num w:numId="60">
    <w:abstractNumId w:val="4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gutterAtTop/>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291C"/>
    <w:rsid w:val="000001BB"/>
    <w:rsid w:val="000006C0"/>
    <w:rsid w:val="00000B27"/>
    <w:rsid w:val="00000E80"/>
    <w:rsid w:val="000012E1"/>
    <w:rsid w:val="00001B51"/>
    <w:rsid w:val="00002371"/>
    <w:rsid w:val="0000255F"/>
    <w:rsid w:val="00002FF2"/>
    <w:rsid w:val="000035ED"/>
    <w:rsid w:val="00004174"/>
    <w:rsid w:val="00004BD5"/>
    <w:rsid w:val="000052FE"/>
    <w:rsid w:val="00006F99"/>
    <w:rsid w:val="0000755E"/>
    <w:rsid w:val="00007A48"/>
    <w:rsid w:val="0001036B"/>
    <w:rsid w:val="000104C5"/>
    <w:rsid w:val="00010D0A"/>
    <w:rsid w:val="00010E44"/>
    <w:rsid w:val="000129DD"/>
    <w:rsid w:val="00013429"/>
    <w:rsid w:val="0001358E"/>
    <w:rsid w:val="000142C6"/>
    <w:rsid w:val="000144CA"/>
    <w:rsid w:val="00014AEE"/>
    <w:rsid w:val="000154AE"/>
    <w:rsid w:val="000157BE"/>
    <w:rsid w:val="0001591C"/>
    <w:rsid w:val="000162F4"/>
    <w:rsid w:val="0001679A"/>
    <w:rsid w:val="00016C03"/>
    <w:rsid w:val="00016F3A"/>
    <w:rsid w:val="00017B3C"/>
    <w:rsid w:val="00017B44"/>
    <w:rsid w:val="00020242"/>
    <w:rsid w:val="000205C1"/>
    <w:rsid w:val="00020FFE"/>
    <w:rsid w:val="000214F8"/>
    <w:rsid w:val="000220E0"/>
    <w:rsid w:val="000223D2"/>
    <w:rsid w:val="000228DA"/>
    <w:rsid w:val="000231AD"/>
    <w:rsid w:val="00023D4A"/>
    <w:rsid w:val="000244E4"/>
    <w:rsid w:val="000248BC"/>
    <w:rsid w:val="00024982"/>
    <w:rsid w:val="00024D82"/>
    <w:rsid w:val="000254A9"/>
    <w:rsid w:val="00026075"/>
    <w:rsid w:val="00026AA9"/>
    <w:rsid w:val="00027A37"/>
    <w:rsid w:val="00027C22"/>
    <w:rsid w:val="00030686"/>
    <w:rsid w:val="000306F7"/>
    <w:rsid w:val="00030770"/>
    <w:rsid w:val="00030A58"/>
    <w:rsid w:val="00030E12"/>
    <w:rsid w:val="00031FCD"/>
    <w:rsid w:val="00033468"/>
    <w:rsid w:val="000336E5"/>
    <w:rsid w:val="00033D0D"/>
    <w:rsid w:val="000343C2"/>
    <w:rsid w:val="000344C3"/>
    <w:rsid w:val="000348C3"/>
    <w:rsid w:val="000360D3"/>
    <w:rsid w:val="000360EE"/>
    <w:rsid w:val="00036786"/>
    <w:rsid w:val="0003727C"/>
    <w:rsid w:val="000372EB"/>
    <w:rsid w:val="00037335"/>
    <w:rsid w:val="000375E7"/>
    <w:rsid w:val="00037EDD"/>
    <w:rsid w:val="00037EE3"/>
    <w:rsid w:val="0004129A"/>
    <w:rsid w:val="00041A71"/>
    <w:rsid w:val="00041E45"/>
    <w:rsid w:val="00042381"/>
    <w:rsid w:val="00042BFE"/>
    <w:rsid w:val="000430A3"/>
    <w:rsid w:val="000436C8"/>
    <w:rsid w:val="000439FF"/>
    <w:rsid w:val="00043A44"/>
    <w:rsid w:val="00043B6C"/>
    <w:rsid w:val="00043D11"/>
    <w:rsid w:val="000441C4"/>
    <w:rsid w:val="00044D1A"/>
    <w:rsid w:val="00045ACD"/>
    <w:rsid w:val="00045AD5"/>
    <w:rsid w:val="00045C9E"/>
    <w:rsid w:val="0004618F"/>
    <w:rsid w:val="000464A7"/>
    <w:rsid w:val="00047147"/>
    <w:rsid w:val="00047302"/>
    <w:rsid w:val="00047D70"/>
    <w:rsid w:val="00047DDC"/>
    <w:rsid w:val="000503B3"/>
    <w:rsid w:val="00050574"/>
    <w:rsid w:val="000509B9"/>
    <w:rsid w:val="00051ADF"/>
    <w:rsid w:val="00051DF2"/>
    <w:rsid w:val="000521A6"/>
    <w:rsid w:val="000537B3"/>
    <w:rsid w:val="00053A74"/>
    <w:rsid w:val="00054002"/>
    <w:rsid w:val="000556F7"/>
    <w:rsid w:val="00055870"/>
    <w:rsid w:val="00055A6E"/>
    <w:rsid w:val="00055DEC"/>
    <w:rsid w:val="00056541"/>
    <w:rsid w:val="00056712"/>
    <w:rsid w:val="00056FCE"/>
    <w:rsid w:val="000570D3"/>
    <w:rsid w:val="00057725"/>
    <w:rsid w:val="000579CD"/>
    <w:rsid w:val="00057D24"/>
    <w:rsid w:val="000603C5"/>
    <w:rsid w:val="0006125E"/>
    <w:rsid w:val="000613BC"/>
    <w:rsid w:val="000617A8"/>
    <w:rsid w:val="00061C1D"/>
    <w:rsid w:val="000627CD"/>
    <w:rsid w:val="000637B6"/>
    <w:rsid w:val="00063869"/>
    <w:rsid w:val="00063892"/>
    <w:rsid w:val="0006477A"/>
    <w:rsid w:val="000647F5"/>
    <w:rsid w:val="00064AD6"/>
    <w:rsid w:val="00065C30"/>
    <w:rsid w:val="00066396"/>
    <w:rsid w:val="00066550"/>
    <w:rsid w:val="00066DA3"/>
    <w:rsid w:val="00067526"/>
    <w:rsid w:val="00070608"/>
    <w:rsid w:val="00070CBC"/>
    <w:rsid w:val="000710CE"/>
    <w:rsid w:val="000715FF"/>
    <w:rsid w:val="000719D1"/>
    <w:rsid w:val="000719F1"/>
    <w:rsid w:val="000721B9"/>
    <w:rsid w:val="00072227"/>
    <w:rsid w:val="0007257F"/>
    <w:rsid w:val="00072A69"/>
    <w:rsid w:val="00072D7F"/>
    <w:rsid w:val="00072D96"/>
    <w:rsid w:val="00072F64"/>
    <w:rsid w:val="00074120"/>
    <w:rsid w:val="0007561C"/>
    <w:rsid w:val="00075A5F"/>
    <w:rsid w:val="00075F99"/>
    <w:rsid w:val="0007622B"/>
    <w:rsid w:val="00076531"/>
    <w:rsid w:val="00076EA6"/>
    <w:rsid w:val="00076FB3"/>
    <w:rsid w:val="000776F7"/>
    <w:rsid w:val="0007772C"/>
    <w:rsid w:val="0007797E"/>
    <w:rsid w:val="00077A3C"/>
    <w:rsid w:val="00077B65"/>
    <w:rsid w:val="000803E3"/>
    <w:rsid w:val="00080857"/>
    <w:rsid w:val="00080E43"/>
    <w:rsid w:val="00080E7C"/>
    <w:rsid w:val="00080F5E"/>
    <w:rsid w:val="000811EC"/>
    <w:rsid w:val="0008154B"/>
    <w:rsid w:val="00081FBE"/>
    <w:rsid w:val="000823AC"/>
    <w:rsid w:val="00082763"/>
    <w:rsid w:val="00082E2E"/>
    <w:rsid w:val="00083036"/>
    <w:rsid w:val="00083445"/>
    <w:rsid w:val="0008406B"/>
    <w:rsid w:val="00084AC2"/>
    <w:rsid w:val="000859D1"/>
    <w:rsid w:val="0008627E"/>
    <w:rsid w:val="00086E20"/>
    <w:rsid w:val="00086F19"/>
    <w:rsid w:val="00087C43"/>
    <w:rsid w:val="00087F90"/>
    <w:rsid w:val="000904CD"/>
    <w:rsid w:val="00090FD8"/>
    <w:rsid w:val="00091946"/>
    <w:rsid w:val="00091B31"/>
    <w:rsid w:val="000933E1"/>
    <w:rsid w:val="00093C64"/>
    <w:rsid w:val="00093F01"/>
    <w:rsid w:val="00094434"/>
    <w:rsid w:val="00094A19"/>
    <w:rsid w:val="00094F4C"/>
    <w:rsid w:val="000953FB"/>
    <w:rsid w:val="00095BA0"/>
    <w:rsid w:val="00096164"/>
    <w:rsid w:val="0009707F"/>
    <w:rsid w:val="0009713A"/>
    <w:rsid w:val="0009784E"/>
    <w:rsid w:val="000A0857"/>
    <w:rsid w:val="000A08F2"/>
    <w:rsid w:val="000A0A5F"/>
    <w:rsid w:val="000A1479"/>
    <w:rsid w:val="000A297D"/>
    <w:rsid w:val="000A30B0"/>
    <w:rsid w:val="000A338F"/>
    <w:rsid w:val="000A3561"/>
    <w:rsid w:val="000A3D8C"/>
    <w:rsid w:val="000A50C7"/>
    <w:rsid w:val="000A66FB"/>
    <w:rsid w:val="000A6836"/>
    <w:rsid w:val="000A79AA"/>
    <w:rsid w:val="000B0516"/>
    <w:rsid w:val="000B0567"/>
    <w:rsid w:val="000B07A5"/>
    <w:rsid w:val="000B09E3"/>
    <w:rsid w:val="000B2B98"/>
    <w:rsid w:val="000B3487"/>
    <w:rsid w:val="000B34E4"/>
    <w:rsid w:val="000B3557"/>
    <w:rsid w:val="000B35F8"/>
    <w:rsid w:val="000B363D"/>
    <w:rsid w:val="000B394D"/>
    <w:rsid w:val="000B3D8A"/>
    <w:rsid w:val="000B45B4"/>
    <w:rsid w:val="000B4CFB"/>
    <w:rsid w:val="000B4F2C"/>
    <w:rsid w:val="000B5843"/>
    <w:rsid w:val="000B604E"/>
    <w:rsid w:val="000B667A"/>
    <w:rsid w:val="000B6AE4"/>
    <w:rsid w:val="000B6E55"/>
    <w:rsid w:val="000B713B"/>
    <w:rsid w:val="000B7402"/>
    <w:rsid w:val="000B74CC"/>
    <w:rsid w:val="000B7643"/>
    <w:rsid w:val="000B79CC"/>
    <w:rsid w:val="000B7AB6"/>
    <w:rsid w:val="000C0CF7"/>
    <w:rsid w:val="000C1115"/>
    <w:rsid w:val="000C1B73"/>
    <w:rsid w:val="000C2644"/>
    <w:rsid w:val="000C31DF"/>
    <w:rsid w:val="000C346A"/>
    <w:rsid w:val="000C34FA"/>
    <w:rsid w:val="000C3C41"/>
    <w:rsid w:val="000C42C2"/>
    <w:rsid w:val="000C4309"/>
    <w:rsid w:val="000C4961"/>
    <w:rsid w:val="000C4F9D"/>
    <w:rsid w:val="000C549E"/>
    <w:rsid w:val="000C57A4"/>
    <w:rsid w:val="000C5E5A"/>
    <w:rsid w:val="000C6081"/>
    <w:rsid w:val="000C6FAF"/>
    <w:rsid w:val="000C78A7"/>
    <w:rsid w:val="000D0A34"/>
    <w:rsid w:val="000D165E"/>
    <w:rsid w:val="000D1C93"/>
    <w:rsid w:val="000D2709"/>
    <w:rsid w:val="000D278A"/>
    <w:rsid w:val="000D291A"/>
    <w:rsid w:val="000D2B51"/>
    <w:rsid w:val="000D3067"/>
    <w:rsid w:val="000D30B6"/>
    <w:rsid w:val="000D375C"/>
    <w:rsid w:val="000D3C37"/>
    <w:rsid w:val="000D4B59"/>
    <w:rsid w:val="000D533C"/>
    <w:rsid w:val="000D61F0"/>
    <w:rsid w:val="000D6305"/>
    <w:rsid w:val="000D67A2"/>
    <w:rsid w:val="000D734C"/>
    <w:rsid w:val="000D7402"/>
    <w:rsid w:val="000D754D"/>
    <w:rsid w:val="000D7975"/>
    <w:rsid w:val="000E0BCA"/>
    <w:rsid w:val="000E0D84"/>
    <w:rsid w:val="000E2C21"/>
    <w:rsid w:val="000E2FAD"/>
    <w:rsid w:val="000E32A0"/>
    <w:rsid w:val="000E3916"/>
    <w:rsid w:val="000E3D73"/>
    <w:rsid w:val="000E5368"/>
    <w:rsid w:val="000E56BA"/>
    <w:rsid w:val="000E5B45"/>
    <w:rsid w:val="000E7B9D"/>
    <w:rsid w:val="000E7D32"/>
    <w:rsid w:val="000E7DF2"/>
    <w:rsid w:val="000F00CA"/>
    <w:rsid w:val="000F016D"/>
    <w:rsid w:val="000F07AD"/>
    <w:rsid w:val="000F098B"/>
    <w:rsid w:val="000F0C14"/>
    <w:rsid w:val="000F1884"/>
    <w:rsid w:val="000F1D9E"/>
    <w:rsid w:val="000F1FD3"/>
    <w:rsid w:val="000F2713"/>
    <w:rsid w:val="000F2ADE"/>
    <w:rsid w:val="000F2FBF"/>
    <w:rsid w:val="000F2FCF"/>
    <w:rsid w:val="000F3014"/>
    <w:rsid w:val="000F3581"/>
    <w:rsid w:val="000F36D2"/>
    <w:rsid w:val="000F3E0E"/>
    <w:rsid w:val="000F4156"/>
    <w:rsid w:val="000F524F"/>
    <w:rsid w:val="000F5829"/>
    <w:rsid w:val="000F60F1"/>
    <w:rsid w:val="000F6A1A"/>
    <w:rsid w:val="000F6EE4"/>
    <w:rsid w:val="0010027F"/>
    <w:rsid w:val="0010083D"/>
    <w:rsid w:val="00100C10"/>
    <w:rsid w:val="00100F8B"/>
    <w:rsid w:val="00101D4C"/>
    <w:rsid w:val="001026B0"/>
    <w:rsid w:val="00102790"/>
    <w:rsid w:val="001028E1"/>
    <w:rsid w:val="0010402D"/>
    <w:rsid w:val="001045A2"/>
    <w:rsid w:val="00104BEB"/>
    <w:rsid w:val="00104C50"/>
    <w:rsid w:val="00104E4E"/>
    <w:rsid w:val="00104F3B"/>
    <w:rsid w:val="001068C2"/>
    <w:rsid w:val="00106C1C"/>
    <w:rsid w:val="00107D06"/>
    <w:rsid w:val="0011085C"/>
    <w:rsid w:val="001112DA"/>
    <w:rsid w:val="001114C4"/>
    <w:rsid w:val="00111903"/>
    <w:rsid w:val="00111D48"/>
    <w:rsid w:val="00111E68"/>
    <w:rsid w:val="001128C3"/>
    <w:rsid w:val="00112EE0"/>
    <w:rsid w:val="0011404C"/>
    <w:rsid w:val="0011473B"/>
    <w:rsid w:val="00114A62"/>
    <w:rsid w:val="00115370"/>
    <w:rsid w:val="00116D8A"/>
    <w:rsid w:val="00117560"/>
    <w:rsid w:val="00117583"/>
    <w:rsid w:val="00117B02"/>
    <w:rsid w:val="0012060F"/>
    <w:rsid w:val="00120840"/>
    <w:rsid w:val="00120E72"/>
    <w:rsid w:val="001219C3"/>
    <w:rsid w:val="001239AB"/>
    <w:rsid w:val="00123EF5"/>
    <w:rsid w:val="0012408B"/>
    <w:rsid w:val="001242DE"/>
    <w:rsid w:val="00124C92"/>
    <w:rsid w:val="00125549"/>
    <w:rsid w:val="00125DA8"/>
    <w:rsid w:val="00126055"/>
    <w:rsid w:val="0012642B"/>
    <w:rsid w:val="00126454"/>
    <w:rsid w:val="00126F7D"/>
    <w:rsid w:val="0012724B"/>
    <w:rsid w:val="00127379"/>
    <w:rsid w:val="001273FE"/>
    <w:rsid w:val="00127659"/>
    <w:rsid w:val="00127827"/>
    <w:rsid w:val="00127BCD"/>
    <w:rsid w:val="0013010D"/>
    <w:rsid w:val="00130CDB"/>
    <w:rsid w:val="00131ABC"/>
    <w:rsid w:val="00131B83"/>
    <w:rsid w:val="001320FA"/>
    <w:rsid w:val="00132316"/>
    <w:rsid w:val="001329BE"/>
    <w:rsid w:val="00132EFE"/>
    <w:rsid w:val="00133807"/>
    <w:rsid w:val="00133C96"/>
    <w:rsid w:val="00133EA9"/>
    <w:rsid w:val="00133F7A"/>
    <w:rsid w:val="00134492"/>
    <w:rsid w:val="001344BC"/>
    <w:rsid w:val="00134D1C"/>
    <w:rsid w:val="00134D6F"/>
    <w:rsid w:val="0013574C"/>
    <w:rsid w:val="0013621E"/>
    <w:rsid w:val="00136ED9"/>
    <w:rsid w:val="001373DA"/>
    <w:rsid w:val="001374C3"/>
    <w:rsid w:val="00137937"/>
    <w:rsid w:val="00137A30"/>
    <w:rsid w:val="00137DC2"/>
    <w:rsid w:val="00140993"/>
    <w:rsid w:val="00140ACB"/>
    <w:rsid w:val="00140D7D"/>
    <w:rsid w:val="00141B0A"/>
    <w:rsid w:val="001424E8"/>
    <w:rsid w:val="00143ACD"/>
    <w:rsid w:val="00144039"/>
    <w:rsid w:val="00144379"/>
    <w:rsid w:val="001456E7"/>
    <w:rsid w:val="0014611F"/>
    <w:rsid w:val="001464D4"/>
    <w:rsid w:val="001469DB"/>
    <w:rsid w:val="001472BE"/>
    <w:rsid w:val="00147758"/>
    <w:rsid w:val="00151D05"/>
    <w:rsid w:val="00151DF2"/>
    <w:rsid w:val="00152595"/>
    <w:rsid w:val="0015296D"/>
    <w:rsid w:val="00152E89"/>
    <w:rsid w:val="00152FA6"/>
    <w:rsid w:val="0015301A"/>
    <w:rsid w:val="001537F9"/>
    <w:rsid w:val="001539F0"/>
    <w:rsid w:val="00154A76"/>
    <w:rsid w:val="00154AC7"/>
    <w:rsid w:val="00154C90"/>
    <w:rsid w:val="001558A0"/>
    <w:rsid w:val="001562C6"/>
    <w:rsid w:val="0015679C"/>
    <w:rsid w:val="001569B4"/>
    <w:rsid w:val="00156D20"/>
    <w:rsid w:val="0015722D"/>
    <w:rsid w:val="0015736D"/>
    <w:rsid w:val="00157A8A"/>
    <w:rsid w:val="00157F55"/>
    <w:rsid w:val="00160DD2"/>
    <w:rsid w:val="00161C7B"/>
    <w:rsid w:val="0016252C"/>
    <w:rsid w:val="00162C2C"/>
    <w:rsid w:val="0016363D"/>
    <w:rsid w:val="00164BCE"/>
    <w:rsid w:val="001668F1"/>
    <w:rsid w:val="00166B34"/>
    <w:rsid w:val="00166E05"/>
    <w:rsid w:val="0017056C"/>
    <w:rsid w:val="00170954"/>
    <w:rsid w:val="00170BAC"/>
    <w:rsid w:val="0017250A"/>
    <w:rsid w:val="00172DCE"/>
    <w:rsid w:val="00172E22"/>
    <w:rsid w:val="00174351"/>
    <w:rsid w:val="0017493C"/>
    <w:rsid w:val="00174B0D"/>
    <w:rsid w:val="001754BA"/>
    <w:rsid w:val="00175607"/>
    <w:rsid w:val="00175D25"/>
    <w:rsid w:val="0017637F"/>
    <w:rsid w:val="00176396"/>
    <w:rsid w:val="00176851"/>
    <w:rsid w:val="00176FAB"/>
    <w:rsid w:val="00177A34"/>
    <w:rsid w:val="00177DA9"/>
    <w:rsid w:val="00177E57"/>
    <w:rsid w:val="001801B7"/>
    <w:rsid w:val="0018075D"/>
    <w:rsid w:val="00181095"/>
    <w:rsid w:val="001814AA"/>
    <w:rsid w:val="0018162D"/>
    <w:rsid w:val="001816D9"/>
    <w:rsid w:val="001819F6"/>
    <w:rsid w:val="00181A12"/>
    <w:rsid w:val="001826D5"/>
    <w:rsid w:val="00182ACD"/>
    <w:rsid w:val="00182D99"/>
    <w:rsid w:val="00182DA3"/>
    <w:rsid w:val="001832A7"/>
    <w:rsid w:val="001832FC"/>
    <w:rsid w:val="00183C29"/>
    <w:rsid w:val="00184277"/>
    <w:rsid w:val="001844A5"/>
    <w:rsid w:val="0018486B"/>
    <w:rsid w:val="00185026"/>
    <w:rsid w:val="001851EE"/>
    <w:rsid w:val="0018535C"/>
    <w:rsid w:val="00185659"/>
    <w:rsid w:val="00185A0A"/>
    <w:rsid w:val="00185C69"/>
    <w:rsid w:val="0018606D"/>
    <w:rsid w:val="0018622E"/>
    <w:rsid w:val="00186D8A"/>
    <w:rsid w:val="001870F7"/>
    <w:rsid w:val="00187525"/>
    <w:rsid w:val="00187C9C"/>
    <w:rsid w:val="00187E68"/>
    <w:rsid w:val="00190644"/>
    <w:rsid w:val="00190B20"/>
    <w:rsid w:val="00190BAC"/>
    <w:rsid w:val="00190FB5"/>
    <w:rsid w:val="001917D8"/>
    <w:rsid w:val="001919A4"/>
    <w:rsid w:val="00191D0F"/>
    <w:rsid w:val="00192C6C"/>
    <w:rsid w:val="00192EF7"/>
    <w:rsid w:val="00193614"/>
    <w:rsid w:val="00193777"/>
    <w:rsid w:val="001938E4"/>
    <w:rsid w:val="00193B0A"/>
    <w:rsid w:val="001948AE"/>
    <w:rsid w:val="00194EB8"/>
    <w:rsid w:val="00195614"/>
    <w:rsid w:val="001A0097"/>
    <w:rsid w:val="001A0924"/>
    <w:rsid w:val="001A0E42"/>
    <w:rsid w:val="001A11CB"/>
    <w:rsid w:val="001A1611"/>
    <w:rsid w:val="001A2170"/>
    <w:rsid w:val="001A2403"/>
    <w:rsid w:val="001A264B"/>
    <w:rsid w:val="001A29B5"/>
    <w:rsid w:val="001A2A96"/>
    <w:rsid w:val="001A2B14"/>
    <w:rsid w:val="001A2BAB"/>
    <w:rsid w:val="001A3125"/>
    <w:rsid w:val="001A35D7"/>
    <w:rsid w:val="001A3EE2"/>
    <w:rsid w:val="001A414D"/>
    <w:rsid w:val="001A43F3"/>
    <w:rsid w:val="001A473F"/>
    <w:rsid w:val="001A47F9"/>
    <w:rsid w:val="001A4B2D"/>
    <w:rsid w:val="001A56E9"/>
    <w:rsid w:val="001A5A34"/>
    <w:rsid w:val="001A5FBC"/>
    <w:rsid w:val="001A6CAC"/>
    <w:rsid w:val="001A776E"/>
    <w:rsid w:val="001B0145"/>
    <w:rsid w:val="001B0341"/>
    <w:rsid w:val="001B066D"/>
    <w:rsid w:val="001B08A9"/>
    <w:rsid w:val="001B0FD2"/>
    <w:rsid w:val="001B27CF"/>
    <w:rsid w:val="001B303B"/>
    <w:rsid w:val="001B30D2"/>
    <w:rsid w:val="001B343A"/>
    <w:rsid w:val="001B349C"/>
    <w:rsid w:val="001B3750"/>
    <w:rsid w:val="001B3EA5"/>
    <w:rsid w:val="001B4680"/>
    <w:rsid w:val="001B49FB"/>
    <w:rsid w:val="001B511E"/>
    <w:rsid w:val="001B515B"/>
    <w:rsid w:val="001B6161"/>
    <w:rsid w:val="001B61FC"/>
    <w:rsid w:val="001B696B"/>
    <w:rsid w:val="001B7CD9"/>
    <w:rsid w:val="001C012D"/>
    <w:rsid w:val="001C076B"/>
    <w:rsid w:val="001C0B4A"/>
    <w:rsid w:val="001C1012"/>
    <w:rsid w:val="001C145B"/>
    <w:rsid w:val="001C164D"/>
    <w:rsid w:val="001C1920"/>
    <w:rsid w:val="001C19C6"/>
    <w:rsid w:val="001C1F4E"/>
    <w:rsid w:val="001C2585"/>
    <w:rsid w:val="001C2783"/>
    <w:rsid w:val="001C288E"/>
    <w:rsid w:val="001C30A5"/>
    <w:rsid w:val="001C48CF"/>
    <w:rsid w:val="001C4F2C"/>
    <w:rsid w:val="001C56B9"/>
    <w:rsid w:val="001C5F8C"/>
    <w:rsid w:val="001C6590"/>
    <w:rsid w:val="001C6AE6"/>
    <w:rsid w:val="001C6E19"/>
    <w:rsid w:val="001C74D6"/>
    <w:rsid w:val="001C7743"/>
    <w:rsid w:val="001D0421"/>
    <w:rsid w:val="001D0840"/>
    <w:rsid w:val="001D14A3"/>
    <w:rsid w:val="001D18D6"/>
    <w:rsid w:val="001D1E0A"/>
    <w:rsid w:val="001D2672"/>
    <w:rsid w:val="001D282D"/>
    <w:rsid w:val="001D2D67"/>
    <w:rsid w:val="001D31BD"/>
    <w:rsid w:val="001D3F32"/>
    <w:rsid w:val="001D4790"/>
    <w:rsid w:val="001D4919"/>
    <w:rsid w:val="001D57EF"/>
    <w:rsid w:val="001D5ECC"/>
    <w:rsid w:val="001D6385"/>
    <w:rsid w:val="001D6482"/>
    <w:rsid w:val="001D6A8F"/>
    <w:rsid w:val="001D7BBD"/>
    <w:rsid w:val="001E0648"/>
    <w:rsid w:val="001E0FAF"/>
    <w:rsid w:val="001E1659"/>
    <w:rsid w:val="001E1871"/>
    <w:rsid w:val="001E1B27"/>
    <w:rsid w:val="001E222B"/>
    <w:rsid w:val="001E2321"/>
    <w:rsid w:val="001E2477"/>
    <w:rsid w:val="001E2B9E"/>
    <w:rsid w:val="001E2C86"/>
    <w:rsid w:val="001E3262"/>
    <w:rsid w:val="001E3E17"/>
    <w:rsid w:val="001E3F3C"/>
    <w:rsid w:val="001E4A80"/>
    <w:rsid w:val="001E5789"/>
    <w:rsid w:val="001E5A92"/>
    <w:rsid w:val="001E5E84"/>
    <w:rsid w:val="001E60E7"/>
    <w:rsid w:val="001E7DED"/>
    <w:rsid w:val="001F0558"/>
    <w:rsid w:val="001F06E6"/>
    <w:rsid w:val="001F0941"/>
    <w:rsid w:val="001F1668"/>
    <w:rsid w:val="001F1B3F"/>
    <w:rsid w:val="001F2696"/>
    <w:rsid w:val="001F2ADE"/>
    <w:rsid w:val="001F3A4A"/>
    <w:rsid w:val="001F42FC"/>
    <w:rsid w:val="001F51E3"/>
    <w:rsid w:val="001F5259"/>
    <w:rsid w:val="001F53CB"/>
    <w:rsid w:val="001F5670"/>
    <w:rsid w:val="001F5B05"/>
    <w:rsid w:val="001F5F51"/>
    <w:rsid w:val="001F75E3"/>
    <w:rsid w:val="00200FBA"/>
    <w:rsid w:val="00200FDA"/>
    <w:rsid w:val="0020130C"/>
    <w:rsid w:val="002017EF"/>
    <w:rsid w:val="00201E92"/>
    <w:rsid w:val="00202A52"/>
    <w:rsid w:val="0020340B"/>
    <w:rsid w:val="00203675"/>
    <w:rsid w:val="00203FBB"/>
    <w:rsid w:val="0020433F"/>
    <w:rsid w:val="00204603"/>
    <w:rsid w:val="00205BCE"/>
    <w:rsid w:val="00205F67"/>
    <w:rsid w:val="002077D1"/>
    <w:rsid w:val="0020782B"/>
    <w:rsid w:val="002105D8"/>
    <w:rsid w:val="00210A86"/>
    <w:rsid w:val="0021130E"/>
    <w:rsid w:val="0021155A"/>
    <w:rsid w:val="002120FD"/>
    <w:rsid w:val="002121C0"/>
    <w:rsid w:val="0021299A"/>
    <w:rsid w:val="00212CD5"/>
    <w:rsid w:val="00213157"/>
    <w:rsid w:val="00213171"/>
    <w:rsid w:val="002136B4"/>
    <w:rsid w:val="00213D9A"/>
    <w:rsid w:val="0021437F"/>
    <w:rsid w:val="0021447D"/>
    <w:rsid w:val="00214DD4"/>
    <w:rsid w:val="00215324"/>
    <w:rsid w:val="00215B86"/>
    <w:rsid w:val="0021643A"/>
    <w:rsid w:val="00216B1D"/>
    <w:rsid w:val="00216E24"/>
    <w:rsid w:val="002173D5"/>
    <w:rsid w:val="0021792C"/>
    <w:rsid w:val="00217EA6"/>
    <w:rsid w:val="00220782"/>
    <w:rsid w:val="00220A83"/>
    <w:rsid w:val="00221219"/>
    <w:rsid w:val="002212D9"/>
    <w:rsid w:val="00221794"/>
    <w:rsid w:val="0022184D"/>
    <w:rsid w:val="00221AEC"/>
    <w:rsid w:val="00221D4B"/>
    <w:rsid w:val="00221E04"/>
    <w:rsid w:val="0022237B"/>
    <w:rsid w:val="00222384"/>
    <w:rsid w:val="0022255C"/>
    <w:rsid w:val="00222797"/>
    <w:rsid w:val="00223681"/>
    <w:rsid w:val="00223891"/>
    <w:rsid w:val="00223A73"/>
    <w:rsid w:val="00223AE6"/>
    <w:rsid w:val="00223FB1"/>
    <w:rsid w:val="00224E60"/>
    <w:rsid w:val="0022597E"/>
    <w:rsid w:val="00225B55"/>
    <w:rsid w:val="00225FFE"/>
    <w:rsid w:val="00226300"/>
    <w:rsid w:val="002265C5"/>
    <w:rsid w:val="00227753"/>
    <w:rsid w:val="00227910"/>
    <w:rsid w:val="00227C39"/>
    <w:rsid w:val="00227E93"/>
    <w:rsid w:val="0023065F"/>
    <w:rsid w:val="002307B6"/>
    <w:rsid w:val="00230DC0"/>
    <w:rsid w:val="00230DC2"/>
    <w:rsid w:val="00230EDA"/>
    <w:rsid w:val="00231101"/>
    <w:rsid w:val="002312EE"/>
    <w:rsid w:val="0023160F"/>
    <w:rsid w:val="0023199F"/>
    <w:rsid w:val="00231CA9"/>
    <w:rsid w:val="00232728"/>
    <w:rsid w:val="00232FC4"/>
    <w:rsid w:val="002334A7"/>
    <w:rsid w:val="00234350"/>
    <w:rsid w:val="0023438F"/>
    <w:rsid w:val="002344B4"/>
    <w:rsid w:val="00234E03"/>
    <w:rsid w:val="00235220"/>
    <w:rsid w:val="002354C0"/>
    <w:rsid w:val="00235BBC"/>
    <w:rsid w:val="00236367"/>
    <w:rsid w:val="00236758"/>
    <w:rsid w:val="00236852"/>
    <w:rsid w:val="00236A98"/>
    <w:rsid w:val="00236E0B"/>
    <w:rsid w:val="00237076"/>
    <w:rsid w:val="002378E5"/>
    <w:rsid w:val="00237CFF"/>
    <w:rsid w:val="00240DC6"/>
    <w:rsid w:val="00240E81"/>
    <w:rsid w:val="0024163B"/>
    <w:rsid w:val="00242817"/>
    <w:rsid w:val="00242BF5"/>
    <w:rsid w:val="00242CFF"/>
    <w:rsid w:val="00243302"/>
    <w:rsid w:val="002435F1"/>
    <w:rsid w:val="002437A4"/>
    <w:rsid w:val="002441C5"/>
    <w:rsid w:val="002452F1"/>
    <w:rsid w:val="00245307"/>
    <w:rsid w:val="002460DE"/>
    <w:rsid w:val="00246FD4"/>
    <w:rsid w:val="00246FD9"/>
    <w:rsid w:val="00247082"/>
    <w:rsid w:val="0025073D"/>
    <w:rsid w:val="0025097B"/>
    <w:rsid w:val="00250FF6"/>
    <w:rsid w:val="00251070"/>
    <w:rsid w:val="00251201"/>
    <w:rsid w:val="002522DC"/>
    <w:rsid w:val="00252321"/>
    <w:rsid w:val="00253C46"/>
    <w:rsid w:val="00254B4E"/>
    <w:rsid w:val="002553CF"/>
    <w:rsid w:val="00255E51"/>
    <w:rsid w:val="00256424"/>
    <w:rsid w:val="00256A65"/>
    <w:rsid w:val="00256C5E"/>
    <w:rsid w:val="002570D6"/>
    <w:rsid w:val="00257C9C"/>
    <w:rsid w:val="00257E9D"/>
    <w:rsid w:val="002602B7"/>
    <w:rsid w:val="0026081C"/>
    <w:rsid w:val="0026142D"/>
    <w:rsid w:val="00261C90"/>
    <w:rsid w:val="00261CB3"/>
    <w:rsid w:val="00262625"/>
    <w:rsid w:val="002634B9"/>
    <w:rsid w:val="002634CC"/>
    <w:rsid w:val="002657F8"/>
    <w:rsid w:val="002658B2"/>
    <w:rsid w:val="00265A9D"/>
    <w:rsid w:val="002673CB"/>
    <w:rsid w:val="0026798F"/>
    <w:rsid w:val="00267D6D"/>
    <w:rsid w:val="00267DBC"/>
    <w:rsid w:val="002701AB"/>
    <w:rsid w:val="00270659"/>
    <w:rsid w:val="002706C4"/>
    <w:rsid w:val="00270C10"/>
    <w:rsid w:val="00270F87"/>
    <w:rsid w:val="002710C9"/>
    <w:rsid w:val="00271183"/>
    <w:rsid w:val="002711E1"/>
    <w:rsid w:val="00271395"/>
    <w:rsid w:val="002713A0"/>
    <w:rsid w:val="0027167A"/>
    <w:rsid w:val="0027228F"/>
    <w:rsid w:val="00272BBF"/>
    <w:rsid w:val="002736C1"/>
    <w:rsid w:val="00274BDC"/>
    <w:rsid w:val="00275E28"/>
    <w:rsid w:val="002760C0"/>
    <w:rsid w:val="0027638C"/>
    <w:rsid w:val="002765D1"/>
    <w:rsid w:val="002808DA"/>
    <w:rsid w:val="002811F0"/>
    <w:rsid w:val="00281246"/>
    <w:rsid w:val="002815DD"/>
    <w:rsid w:val="002822F6"/>
    <w:rsid w:val="002827D5"/>
    <w:rsid w:val="0028282B"/>
    <w:rsid w:val="00282916"/>
    <w:rsid w:val="00282A21"/>
    <w:rsid w:val="00285C97"/>
    <w:rsid w:val="002862B6"/>
    <w:rsid w:val="0028698B"/>
    <w:rsid w:val="00286AA6"/>
    <w:rsid w:val="00286E22"/>
    <w:rsid w:val="00286FFF"/>
    <w:rsid w:val="0028729F"/>
    <w:rsid w:val="002901EB"/>
    <w:rsid w:val="002905B0"/>
    <w:rsid w:val="002908ED"/>
    <w:rsid w:val="002913B9"/>
    <w:rsid w:val="002916C0"/>
    <w:rsid w:val="00291A46"/>
    <w:rsid w:val="00292248"/>
    <w:rsid w:val="00292562"/>
    <w:rsid w:val="00292592"/>
    <w:rsid w:val="002925B8"/>
    <w:rsid w:val="002925FD"/>
    <w:rsid w:val="00292A35"/>
    <w:rsid w:val="002944ED"/>
    <w:rsid w:val="0029461B"/>
    <w:rsid w:val="0029515D"/>
    <w:rsid w:val="00295678"/>
    <w:rsid w:val="00295DAC"/>
    <w:rsid w:val="00297239"/>
    <w:rsid w:val="00297325"/>
    <w:rsid w:val="002975AE"/>
    <w:rsid w:val="00297A48"/>
    <w:rsid w:val="00297FDC"/>
    <w:rsid w:val="002A007D"/>
    <w:rsid w:val="002A07BC"/>
    <w:rsid w:val="002A0811"/>
    <w:rsid w:val="002A0C22"/>
    <w:rsid w:val="002A1E3C"/>
    <w:rsid w:val="002A1E40"/>
    <w:rsid w:val="002A21E1"/>
    <w:rsid w:val="002A2367"/>
    <w:rsid w:val="002A2499"/>
    <w:rsid w:val="002A264F"/>
    <w:rsid w:val="002A2AE6"/>
    <w:rsid w:val="002A36CC"/>
    <w:rsid w:val="002A36DE"/>
    <w:rsid w:val="002A3843"/>
    <w:rsid w:val="002A41E4"/>
    <w:rsid w:val="002A459E"/>
    <w:rsid w:val="002A46AC"/>
    <w:rsid w:val="002A49CF"/>
    <w:rsid w:val="002A5595"/>
    <w:rsid w:val="002A5E14"/>
    <w:rsid w:val="002A6416"/>
    <w:rsid w:val="002A69A1"/>
    <w:rsid w:val="002A69D4"/>
    <w:rsid w:val="002A7248"/>
    <w:rsid w:val="002A72F8"/>
    <w:rsid w:val="002A797B"/>
    <w:rsid w:val="002B01C8"/>
    <w:rsid w:val="002B02AB"/>
    <w:rsid w:val="002B0BC9"/>
    <w:rsid w:val="002B18B0"/>
    <w:rsid w:val="002B213F"/>
    <w:rsid w:val="002B26E8"/>
    <w:rsid w:val="002B2814"/>
    <w:rsid w:val="002B2CBA"/>
    <w:rsid w:val="002B2F75"/>
    <w:rsid w:val="002B36C8"/>
    <w:rsid w:val="002B4777"/>
    <w:rsid w:val="002B522D"/>
    <w:rsid w:val="002B5338"/>
    <w:rsid w:val="002B596E"/>
    <w:rsid w:val="002B6E71"/>
    <w:rsid w:val="002B7164"/>
    <w:rsid w:val="002B7174"/>
    <w:rsid w:val="002B78B8"/>
    <w:rsid w:val="002B7993"/>
    <w:rsid w:val="002B7A7F"/>
    <w:rsid w:val="002B7D3E"/>
    <w:rsid w:val="002B7D58"/>
    <w:rsid w:val="002C02F7"/>
    <w:rsid w:val="002C0B1B"/>
    <w:rsid w:val="002C0E55"/>
    <w:rsid w:val="002C20C4"/>
    <w:rsid w:val="002C301B"/>
    <w:rsid w:val="002C3AAA"/>
    <w:rsid w:val="002C3ABC"/>
    <w:rsid w:val="002C4B12"/>
    <w:rsid w:val="002C4DFC"/>
    <w:rsid w:val="002C5C40"/>
    <w:rsid w:val="002C7053"/>
    <w:rsid w:val="002C78FD"/>
    <w:rsid w:val="002C7C0D"/>
    <w:rsid w:val="002D0595"/>
    <w:rsid w:val="002D1725"/>
    <w:rsid w:val="002D18A0"/>
    <w:rsid w:val="002D1CAF"/>
    <w:rsid w:val="002D249D"/>
    <w:rsid w:val="002D2643"/>
    <w:rsid w:val="002D27C0"/>
    <w:rsid w:val="002D2A19"/>
    <w:rsid w:val="002D2BDE"/>
    <w:rsid w:val="002D350C"/>
    <w:rsid w:val="002D35BA"/>
    <w:rsid w:val="002D37A5"/>
    <w:rsid w:val="002D4122"/>
    <w:rsid w:val="002D4889"/>
    <w:rsid w:val="002D4D65"/>
    <w:rsid w:val="002D53B9"/>
    <w:rsid w:val="002D571C"/>
    <w:rsid w:val="002D6EAE"/>
    <w:rsid w:val="002D7759"/>
    <w:rsid w:val="002E0240"/>
    <w:rsid w:val="002E06C3"/>
    <w:rsid w:val="002E0A4F"/>
    <w:rsid w:val="002E0C99"/>
    <w:rsid w:val="002E1568"/>
    <w:rsid w:val="002E1610"/>
    <w:rsid w:val="002E1779"/>
    <w:rsid w:val="002E18A1"/>
    <w:rsid w:val="002E1FD9"/>
    <w:rsid w:val="002E222E"/>
    <w:rsid w:val="002E2442"/>
    <w:rsid w:val="002E24BC"/>
    <w:rsid w:val="002E3874"/>
    <w:rsid w:val="002E3B20"/>
    <w:rsid w:val="002E4A8D"/>
    <w:rsid w:val="002E4F15"/>
    <w:rsid w:val="002E5618"/>
    <w:rsid w:val="002E5E74"/>
    <w:rsid w:val="002E6E55"/>
    <w:rsid w:val="002E706D"/>
    <w:rsid w:val="002E70AE"/>
    <w:rsid w:val="002E7170"/>
    <w:rsid w:val="002E74AA"/>
    <w:rsid w:val="002E76F1"/>
    <w:rsid w:val="002E7E7C"/>
    <w:rsid w:val="002F0249"/>
    <w:rsid w:val="002F0321"/>
    <w:rsid w:val="002F08C5"/>
    <w:rsid w:val="002F0B60"/>
    <w:rsid w:val="002F0BCF"/>
    <w:rsid w:val="002F0EA9"/>
    <w:rsid w:val="002F1900"/>
    <w:rsid w:val="002F36FB"/>
    <w:rsid w:val="002F3972"/>
    <w:rsid w:val="002F3A97"/>
    <w:rsid w:val="002F3CD2"/>
    <w:rsid w:val="002F3EC5"/>
    <w:rsid w:val="002F418F"/>
    <w:rsid w:val="002F4548"/>
    <w:rsid w:val="002F4607"/>
    <w:rsid w:val="002F4783"/>
    <w:rsid w:val="002F5F19"/>
    <w:rsid w:val="002F600E"/>
    <w:rsid w:val="002F6327"/>
    <w:rsid w:val="002F6DA0"/>
    <w:rsid w:val="002F72A7"/>
    <w:rsid w:val="002F76AC"/>
    <w:rsid w:val="002F779E"/>
    <w:rsid w:val="002F799B"/>
    <w:rsid w:val="002F7A9E"/>
    <w:rsid w:val="002F7D4C"/>
    <w:rsid w:val="003009D8"/>
    <w:rsid w:val="00300B03"/>
    <w:rsid w:val="00300D8F"/>
    <w:rsid w:val="00301845"/>
    <w:rsid w:val="00301C93"/>
    <w:rsid w:val="003026C0"/>
    <w:rsid w:val="003027D3"/>
    <w:rsid w:val="00303AB3"/>
    <w:rsid w:val="003044A5"/>
    <w:rsid w:val="00304FCA"/>
    <w:rsid w:val="003053B7"/>
    <w:rsid w:val="0030574A"/>
    <w:rsid w:val="00306FEC"/>
    <w:rsid w:val="0031024A"/>
    <w:rsid w:val="00310370"/>
    <w:rsid w:val="0031037F"/>
    <w:rsid w:val="00311478"/>
    <w:rsid w:val="00311907"/>
    <w:rsid w:val="003125D3"/>
    <w:rsid w:val="0031274C"/>
    <w:rsid w:val="00312E8F"/>
    <w:rsid w:val="003139EC"/>
    <w:rsid w:val="00313EF3"/>
    <w:rsid w:val="00314F4E"/>
    <w:rsid w:val="00315685"/>
    <w:rsid w:val="003156E5"/>
    <w:rsid w:val="003157AF"/>
    <w:rsid w:val="0031590C"/>
    <w:rsid w:val="00315911"/>
    <w:rsid w:val="00315F02"/>
    <w:rsid w:val="00316317"/>
    <w:rsid w:val="003164FA"/>
    <w:rsid w:val="00316861"/>
    <w:rsid w:val="00316B58"/>
    <w:rsid w:val="00316ED1"/>
    <w:rsid w:val="00317620"/>
    <w:rsid w:val="00317969"/>
    <w:rsid w:val="00317BD4"/>
    <w:rsid w:val="0032049A"/>
    <w:rsid w:val="0032065D"/>
    <w:rsid w:val="003208B1"/>
    <w:rsid w:val="00320D6A"/>
    <w:rsid w:val="003219A6"/>
    <w:rsid w:val="003239F6"/>
    <w:rsid w:val="00323E06"/>
    <w:rsid w:val="00324342"/>
    <w:rsid w:val="00324480"/>
    <w:rsid w:val="00324B5F"/>
    <w:rsid w:val="00324CF3"/>
    <w:rsid w:val="0032553D"/>
    <w:rsid w:val="00326D05"/>
    <w:rsid w:val="00327A3E"/>
    <w:rsid w:val="00327D28"/>
    <w:rsid w:val="00330BC1"/>
    <w:rsid w:val="003313E9"/>
    <w:rsid w:val="003316CE"/>
    <w:rsid w:val="003320E3"/>
    <w:rsid w:val="00332495"/>
    <w:rsid w:val="00332E74"/>
    <w:rsid w:val="00333D9C"/>
    <w:rsid w:val="00334A30"/>
    <w:rsid w:val="00334B4D"/>
    <w:rsid w:val="00334E51"/>
    <w:rsid w:val="00335039"/>
    <w:rsid w:val="00335B0D"/>
    <w:rsid w:val="00335E29"/>
    <w:rsid w:val="00336750"/>
    <w:rsid w:val="003407E6"/>
    <w:rsid w:val="0034117A"/>
    <w:rsid w:val="0034287E"/>
    <w:rsid w:val="00343012"/>
    <w:rsid w:val="00343562"/>
    <w:rsid w:val="00343AEE"/>
    <w:rsid w:val="003440F3"/>
    <w:rsid w:val="00344867"/>
    <w:rsid w:val="00344CDF"/>
    <w:rsid w:val="00345F17"/>
    <w:rsid w:val="003460F0"/>
    <w:rsid w:val="00346963"/>
    <w:rsid w:val="00346983"/>
    <w:rsid w:val="00346A56"/>
    <w:rsid w:val="003471B1"/>
    <w:rsid w:val="00347981"/>
    <w:rsid w:val="00350347"/>
    <w:rsid w:val="00350F86"/>
    <w:rsid w:val="00350FB0"/>
    <w:rsid w:val="003511B4"/>
    <w:rsid w:val="00351A7E"/>
    <w:rsid w:val="00351D03"/>
    <w:rsid w:val="00351EF9"/>
    <w:rsid w:val="0035284D"/>
    <w:rsid w:val="0035287A"/>
    <w:rsid w:val="003529A9"/>
    <w:rsid w:val="00352F85"/>
    <w:rsid w:val="00353213"/>
    <w:rsid w:val="00353924"/>
    <w:rsid w:val="00354915"/>
    <w:rsid w:val="00354F45"/>
    <w:rsid w:val="00355DB1"/>
    <w:rsid w:val="00356998"/>
    <w:rsid w:val="003569B3"/>
    <w:rsid w:val="00356D57"/>
    <w:rsid w:val="00356E70"/>
    <w:rsid w:val="003574A5"/>
    <w:rsid w:val="003577A9"/>
    <w:rsid w:val="00357B3A"/>
    <w:rsid w:val="0036059A"/>
    <w:rsid w:val="003612C3"/>
    <w:rsid w:val="003613F0"/>
    <w:rsid w:val="00362702"/>
    <w:rsid w:val="0036308F"/>
    <w:rsid w:val="00363209"/>
    <w:rsid w:val="0036420E"/>
    <w:rsid w:val="00364614"/>
    <w:rsid w:val="00365174"/>
    <w:rsid w:val="003657D2"/>
    <w:rsid w:val="003657F7"/>
    <w:rsid w:val="00366269"/>
    <w:rsid w:val="00366370"/>
    <w:rsid w:val="003665AF"/>
    <w:rsid w:val="0036732A"/>
    <w:rsid w:val="00367B4D"/>
    <w:rsid w:val="00370166"/>
    <w:rsid w:val="0037098B"/>
    <w:rsid w:val="00370B60"/>
    <w:rsid w:val="00370CA5"/>
    <w:rsid w:val="00371BD8"/>
    <w:rsid w:val="00371DD4"/>
    <w:rsid w:val="00371FB9"/>
    <w:rsid w:val="00372B2A"/>
    <w:rsid w:val="00372CFF"/>
    <w:rsid w:val="00372F14"/>
    <w:rsid w:val="00373A59"/>
    <w:rsid w:val="00373A80"/>
    <w:rsid w:val="00373A84"/>
    <w:rsid w:val="00373D92"/>
    <w:rsid w:val="0037402F"/>
    <w:rsid w:val="003741E6"/>
    <w:rsid w:val="00375041"/>
    <w:rsid w:val="00375A10"/>
    <w:rsid w:val="00375ACA"/>
    <w:rsid w:val="00376118"/>
    <w:rsid w:val="00376961"/>
    <w:rsid w:val="00376B03"/>
    <w:rsid w:val="0037729E"/>
    <w:rsid w:val="00377592"/>
    <w:rsid w:val="00377887"/>
    <w:rsid w:val="00380964"/>
    <w:rsid w:val="003811DD"/>
    <w:rsid w:val="003826E2"/>
    <w:rsid w:val="00382AAA"/>
    <w:rsid w:val="00382B6B"/>
    <w:rsid w:val="00383696"/>
    <w:rsid w:val="00383B79"/>
    <w:rsid w:val="00383E76"/>
    <w:rsid w:val="00383F5B"/>
    <w:rsid w:val="003844C4"/>
    <w:rsid w:val="00384DBA"/>
    <w:rsid w:val="00384F3D"/>
    <w:rsid w:val="0038544C"/>
    <w:rsid w:val="00386012"/>
    <w:rsid w:val="00386165"/>
    <w:rsid w:val="003862D0"/>
    <w:rsid w:val="00386DCE"/>
    <w:rsid w:val="00387140"/>
    <w:rsid w:val="00387D12"/>
    <w:rsid w:val="00387DB4"/>
    <w:rsid w:val="003901B2"/>
    <w:rsid w:val="003914F0"/>
    <w:rsid w:val="003920DC"/>
    <w:rsid w:val="003925B8"/>
    <w:rsid w:val="00392B06"/>
    <w:rsid w:val="00392B34"/>
    <w:rsid w:val="00392E68"/>
    <w:rsid w:val="0039325C"/>
    <w:rsid w:val="0039411E"/>
    <w:rsid w:val="00395B79"/>
    <w:rsid w:val="00395EB6"/>
    <w:rsid w:val="0039725E"/>
    <w:rsid w:val="00397931"/>
    <w:rsid w:val="00397A9D"/>
    <w:rsid w:val="003A1A36"/>
    <w:rsid w:val="003A2565"/>
    <w:rsid w:val="003A28E6"/>
    <w:rsid w:val="003A3553"/>
    <w:rsid w:val="003A370F"/>
    <w:rsid w:val="003A39AD"/>
    <w:rsid w:val="003A430B"/>
    <w:rsid w:val="003A48D6"/>
    <w:rsid w:val="003A5A8E"/>
    <w:rsid w:val="003A5B0A"/>
    <w:rsid w:val="003A60BE"/>
    <w:rsid w:val="003A691B"/>
    <w:rsid w:val="003A6A16"/>
    <w:rsid w:val="003A6C6F"/>
    <w:rsid w:val="003A7034"/>
    <w:rsid w:val="003A738B"/>
    <w:rsid w:val="003A7759"/>
    <w:rsid w:val="003B1167"/>
    <w:rsid w:val="003B1271"/>
    <w:rsid w:val="003B1F5C"/>
    <w:rsid w:val="003B2E18"/>
    <w:rsid w:val="003B2E46"/>
    <w:rsid w:val="003B30E7"/>
    <w:rsid w:val="003B405B"/>
    <w:rsid w:val="003B4776"/>
    <w:rsid w:val="003B49F2"/>
    <w:rsid w:val="003B4C26"/>
    <w:rsid w:val="003B4D8C"/>
    <w:rsid w:val="003B706A"/>
    <w:rsid w:val="003B733D"/>
    <w:rsid w:val="003B7C94"/>
    <w:rsid w:val="003B7F1D"/>
    <w:rsid w:val="003C03C0"/>
    <w:rsid w:val="003C0A3B"/>
    <w:rsid w:val="003C1122"/>
    <w:rsid w:val="003C11A9"/>
    <w:rsid w:val="003C1A43"/>
    <w:rsid w:val="003C1DE7"/>
    <w:rsid w:val="003C1F40"/>
    <w:rsid w:val="003C1FC0"/>
    <w:rsid w:val="003C2239"/>
    <w:rsid w:val="003C2FCC"/>
    <w:rsid w:val="003C410E"/>
    <w:rsid w:val="003C466D"/>
    <w:rsid w:val="003C57D4"/>
    <w:rsid w:val="003C5BC1"/>
    <w:rsid w:val="003C60A4"/>
    <w:rsid w:val="003D0CD2"/>
    <w:rsid w:val="003D0F77"/>
    <w:rsid w:val="003D180D"/>
    <w:rsid w:val="003D253E"/>
    <w:rsid w:val="003D287C"/>
    <w:rsid w:val="003D2D5C"/>
    <w:rsid w:val="003D4A6B"/>
    <w:rsid w:val="003D4B21"/>
    <w:rsid w:val="003D4BD9"/>
    <w:rsid w:val="003D4F63"/>
    <w:rsid w:val="003D500B"/>
    <w:rsid w:val="003D534B"/>
    <w:rsid w:val="003D53C4"/>
    <w:rsid w:val="003D593E"/>
    <w:rsid w:val="003D5EDF"/>
    <w:rsid w:val="003D6031"/>
    <w:rsid w:val="003D628A"/>
    <w:rsid w:val="003D6687"/>
    <w:rsid w:val="003D6D40"/>
    <w:rsid w:val="003D6F45"/>
    <w:rsid w:val="003D75CC"/>
    <w:rsid w:val="003D7B10"/>
    <w:rsid w:val="003E0185"/>
    <w:rsid w:val="003E01A5"/>
    <w:rsid w:val="003E06D4"/>
    <w:rsid w:val="003E1605"/>
    <w:rsid w:val="003E17E3"/>
    <w:rsid w:val="003E1EF7"/>
    <w:rsid w:val="003E2655"/>
    <w:rsid w:val="003E2720"/>
    <w:rsid w:val="003E2CBC"/>
    <w:rsid w:val="003E311C"/>
    <w:rsid w:val="003E3A24"/>
    <w:rsid w:val="003E3B40"/>
    <w:rsid w:val="003E43A7"/>
    <w:rsid w:val="003E4DAB"/>
    <w:rsid w:val="003E4FB2"/>
    <w:rsid w:val="003E51E4"/>
    <w:rsid w:val="003E5295"/>
    <w:rsid w:val="003E5D14"/>
    <w:rsid w:val="003E60F4"/>
    <w:rsid w:val="003E62DA"/>
    <w:rsid w:val="003E6657"/>
    <w:rsid w:val="003E66C0"/>
    <w:rsid w:val="003E6D64"/>
    <w:rsid w:val="003E7017"/>
    <w:rsid w:val="003E7317"/>
    <w:rsid w:val="003E7584"/>
    <w:rsid w:val="003E79F3"/>
    <w:rsid w:val="003F0242"/>
    <w:rsid w:val="003F0A3C"/>
    <w:rsid w:val="003F0D0A"/>
    <w:rsid w:val="003F1662"/>
    <w:rsid w:val="003F2267"/>
    <w:rsid w:val="003F2394"/>
    <w:rsid w:val="003F3166"/>
    <w:rsid w:val="003F34F9"/>
    <w:rsid w:val="003F3A31"/>
    <w:rsid w:val="003F3B0D"/>
    <w:rsid w:val="003F3D16"/>
    <w:rsid w:val="003F3F7A"/>
    <w:rsid w:val="003F5AF5"/>
    <w:rsid w:val="003F5B02"/>
    <w:rsid w:val="003F5CD3"/>
    <w:rsid w:val="003F61BB"/>
    <w:rsid w:val="003F7152"/>
    <w:rsid w:val="003F7B7A"/>
    <w:rsid w:val="003F7B95"/>
    <w:rsid w:val="0040059D"/>
    <w:rsid w:val="0040071C"/>
    <w:rsid w:val="0040095D"/>
    <w:rsid w:val="00400A5E"/>
    <w:rsid w:val="00400E04"/>
    <w:rsid w:val="004016F7"/>
    <w:rsid w:val="00402F3A"/>
    <w:rsid w:val="0040307B"/>
    <w:rsid w:val="00403538"/>
    <w:rsid w:val="004037F1"/>
    <w:rsid w:val="00404277"/>
    <w:rsid w:val="0040449C"/>
    <w:rsid w:val="00404BF3"/>
    <w:rsid w:val="00404F65"/>
    <w:rsid w:val="004053E3"/>
    <w:rsid w:val="004054CE"/>
    <w:rsid w:val="004054E8"/>
    <w:rsid w:val="00406387"/>
    <w:rsid w:val="00406C8D"/>
    <w:rsid w:val="00407D05"/>
    <w:rsid w:val="00407D07"/>
    <w:rsid w:val="00410793"/>
    <w:rsid w:val="0041101B"/>
    <w:rsid w:val="0041130A"/>
    <w:rsid w:val="0041212A"/>
    <w:rsid w:val="00412261"/>
    <w:rsid w:val="00412364"/>
    <w:rsid w:val="0041261E"/>
    <w:rsid w:val="00412784"/>
    <w:rsid w:val="00413026"/>
    <w:rsid w:val="00413210"/>
    <w:rsid w:val="00413602"/>
    <w:rsid w:val="0041548B"/>
    <w:rsid w:val="00415A5B"/>
    <w:rsid w:val="00417162"/>
    <w:rsid w:val="00420175"/>
    <w:rsid w:val="0042166A"/>
    <w:rsid w:val="00421C3A"/>
    <w:rsid w:val="004222E1"/>
    <w:rsid w:val="00422580"/>
    <w:rsid w:val="00422B0D"/>
    <w:rsid w:val="00422CD6"/>
    <w:rsid w:val="0042338C"/>
    <w:rsid w:val="00423436"/>
    <w:rsid w:val="00423688"/>
    <w:rsid w:val="00423791"/>
    <w:rsid w:val="00424715"/>
    <w:rsid w:val="0042489C"/>
    <w:rsid w:val="00424D69"/>
    <w:rsid w:val="004250F3"/>
    <w:rsid w:val="004251C0"/>
    <w:rsid w:val="00425252"/>
    <w:rsid w:val="004253A6"/>
    <w:rsid w:val="004253D5"/>
    <w:rsid w:val="0042581D"/>
    <w:rsid w:val="0042786F"/>
    <w:rsid w:val="004279D1"/>
    <w:rsid w:val="00427D33"/>
    <w:rsid w:val="00431157"/>
    <w:rsid w:val="004313D4"/>
    <w:rsid w:val="00431820"/>
    <w:rsid w:val="00431973"/>
    <w:rsid w:val="00431AB9"/>
    <w:rsid w:val="004327A2"/>
    <w:rsid w:val="00432ADE"/>
    <w:rsid w:val="00432D4F"/>
    <w:rsid w:val="004334D6"/>
    <w:rsid w:val="00433567"/>
    <w:rsid w:val="004337CE"/>
    <w:rsid w:val="00433974"/>
    <w:rsid w:val="004345EF"/>
    <w:rsid w:val="00435879"/>
    <w:rsid w:val="00436331"/>
    <w:rsid w:val="00436F67"/>
    <w:rsid w:val="00436FEA"/>
    <w:rsid w:val="00437113"/>
    <w:rsid w:val="004378D7"/>
    <w:rsid w:val="00437E0B"/>
    <w:rsid w:val="00440183"/>
    <w:rsid w:val="00440437"/>
    <w:rsid w:val="0044048A"/>
    <w:rsid w:val="00440DCC"/>
    <w:rsid w:val="00441727"/>
    <w:rsid w:val="004418B4"/>
    <w:rsid w:val="00441B13"/>
    <w:rsid w:val="00442266"/>
    <w:rsid w:val="00442388"/>
    <w:rsid w:val="004425F5"/>
    <w:rsid w:val="00442E44"/>
    <w:rsid w:val="004432B6"/>
    <w:rsid w:val="00443C74"/>
    <w:rsid w:val="00443CCB"/>
    <w:rsid w:val="004448F9"/>
    <w:rsid w:val="00444ED0"/>
    <w:rsid w:val="004456BA"/>
    <w:rsid w:val="0044580B"/>
    <w:rsid w:val="00445CC9"/>
    <w:rsid w:val="00446E27"/>
    <w:rsid w:val="004470DA"/>
    <w:rsid w:val="00447460"/>
    <w:rsid w:val="00447615"/>
    <w:rsid w:val="004477D8"/>
    <w:rsid w:val="00447DCF"/>
    <w:rsid w:val="00447E2D"/>
    <w:rsid w:val="0045034D"/>
    <w:rsid w:val="00450A06"/>
    <w:rsid w:val="0045128B"/>
    <w:rsid w:val="00451340"/>
    <w:rsid w:val="004514B4"/>
    <w:rsid w:val="00452DE2"/>
    <w:rsid w:val="004532F7"/>
    <w:rsid w:val="004539B0"/>
    <w:rsid w:val="00453AE1"/>
    <w:rsid w:val="00454282"/>
    <w:rsid w:val="004547E3"/>
    <w:rsid w:val="0045496A"/>
    <w:rsid w:val="00454A5F"/>
    <w:rsid w:val="00456908"/>
    <w:rsid w:val="00456961"/>
    <w:rsid w:val="00456B92"/>
    <w:rsid w:val="004573EF"/>
    <w:rsid w:val="0046104C"/>
    <w:rsid w:val="004612B6"/>
    <w:rsid w:val="0046172B"/>
    <w:rsid w:val="00461CAD"/>
    <w:rsid w:val="00462571"/>
    <w:rsid w:val="0046275A"/>
    <w:rsid w:val="004629CB"/>
    <w:rsid w:val="00462A70"/>
    <w:rsid w:val="00463BC0"/>
    <w:rsid w:val="004641A4"/>
    <w:rsid w:val="00464798"/>
    <w:rsid w:val="004649A1"/>
    <w:rsid w:val="00464D27"/>
    <w:rsid w:val="0046517D"/>
    <w:rsid w:val="00465527"/>
    <w:rsid w:val="00465617"/>
    <w:rsid w:val="004657B2"/>
    <w:rsid w:val="00465D3F"/>
    <w:rsid w:val="00465F6F"/>
    <w:rsid w:val="00466061"/>
    <w:rsid w:val="00466369"/>
    <w:rsid w:val="00466C5F"/>
    <w:rsid w:val="0046776E"/>
    <w:rsid w:val="004678AB"/>
    <w:rsid w:val="00467D81"/>
    <w:rsid w:val="004701D2"/>
    <w:rsid w:val="00470645"/>
    <w:rsid w:val="00470A01"/>
    <w:rsid w:val="00471327"/>
    <w:rsid w:val="00471BD9"/>
    <w:rsid w:val="004728BA"/>
    <w:rsid w:val="00472EDA"/>
    <w:rsid w:val="00473629"/>
    <w:rsid w:val="00473646"/>
    <w:rsid w:val="0047391D"/>
    <w:rsid w:val="00473CEE"/>
    <w:rsid w:val="00473E55"/>
    <w:rsid w:val="004740BB"/>
    <w:rsid w:val="0047418B"/>
    <w:rsid w:val="00474241"/>
    <w:rsid w:val="004750AE"/>
    <w:rsid w:val="004750AF"/>
    <w:rsid w:val="0047519C"/>
    <w:rsid w:val="00476C39"/>
    <w:rsid w:val="00476C75"/>
    <w:rsid w:val="00477274"/>
    <w:rsid w:val="004773BF"/>
    <w:rsid w:val="00477B22"/>
    <w:rsid w:val="00477BF7"/>
    <w:rsid w:val="004814AF"/>
    <w:rsid w:val="00482278"/>
    <w:rsid w:val="0048250F"/>
    <w:rsid w:val="00483DDE"/>
    <w:rsid w:val="00484D8C"/>
    <w:rsid w:val="00485DA2"/>
    <w:rsid w:val="00486BC9"/>
    <w:rsid w:val="00487010"/>
    <w:rsid w:val="004875CE"/>
    <w:rsid w:val="004877B6"/>
    <w:rsid w:val="004900CD"/>
    <w:rsid w:val="00490435"/>
    <w:rsid w:val="00490706"/>
    <w:rsid w:val="00491291"/>
    <w:rsid w:val="00491F4F"/>
    <w:rsid w:val="00492160"/>
    <w:rsid w:val="00492506"/>
    <w:rsid w:val="00492690"/>
    <w:rsid w:val="004936C9"/>
    <w:rsid w:val="00493BA0"/>
    <w:rsid w:val="0049577E"/>
    <w:rsid w:val="00495C63"/>
    <w:rsid w:val="00495D70"/>
    <w:rsid w:val="00496361"/>
    <w:rsid w:val="00496888"/>
    <w:rsid w:val="00496CF7"/>
    <w:rsid w:val="00497409"/>
    <w:rsid w:val="004A02E2"/>
    <w:rsid w:val="004A05E7"/>
    <w:rsid w:val="004A0AF6"/>
    <w:rsid w:val="004A106F"/>
    <w:rsid w:val="004A3064"/>
    <w:rsid w:val="004A3CF6"/>
    <w:rsid w:val="004A3D89"/>
    <w:rsid w:val="004A417B"/>
    <w:rsid w:val="004A483C"/>
    <w:rsid w:val="004A56B6"/>
    <w:rsid w:val="004A5A44"/>
    <w:rsid w:val="004A5A52"/>
    <w:rsid w:val="004A6538"/>
    <w:rsid w:val="004A7208"/>
    <w:rsid w:val="004A781F"/>
    <w:rsid w:val="004A7C82"/>
    <w:rsid w:val="004A7E7B"/>
    <w:rsid w:val="004B0B7C"/>
    <w:rsid w:val="004B1032"/>
    <w:rsid w:val="004B1BAD"/>
    <w:rsid w:val="004B1BE0"/>
    <w:rsid w:val="004B2810"/>
    <w:rsid w:val="004B2EBF"/>
    <w:rsid w:val="004B36D2"/>
    <w:rsid w:val="004B38CF"/>
    <w:rsid w:val="004B3932"/>
    <w:rsid w:val="004B3C06"/>
    <w:rsid w:val="004B3C1C"/>
    <w:rsid w:val="004B4843"/>
    <w:rsid w:val="004B56AE"/>
    <w:rsid w:val="004B60BD"/>
    <w:rsid w:val="004B66E4"/>
    <w:rsid w:val="004B6ECF"/>
    <w:rsid w:val="004C1480"/>
    <w:rsid w:val="004C164A"/>
    <w:rsid w:val="004C172A"/>
    <w:rsid w:val="004C20CC"/>
    <w:rsid w:val="004C22C0"/>
    <w:rsid w:val="004C296B"/>
    <w:rsid w:val="004C3B40"/>
    <w:rsid w:val="004C3BC1"/>
    <w:rsid w:val="004C3D07"/>
    <w:rsid w:val="004C40F8"/>
    <w:rsid w:val="004C42CC"/>
    <w:rsid w:val="004C4770"/>
    <w:rsid w:val="004C4EE0"/>
    <w:rsid w:val="004C5C0E"/>
    <w:rsid w:val="004C61B7"/>
    <w:rsid w:val="004C6568"/>
    <w:rsid w:val="004C6B3A"/>
    <w:rsid w:val="004C78D4"/>
    <w:rsid w:val="004C7C06"/>
    <w:rsid w:val="004C7D7B"/>
    <w:rsid w:val="004D054C"/>
    <w:rsid w:val="004D07D3"/>
    <w:rsid w:val="004D0C2E"/>
    <w:rsid w:val="004D3720"/>
    <w:rsid w:val="004D3FA7"/>
    <w:rsid w:val="004D4446"/>
    <w:rsid w:val="004D4EF5"/>
    <w:rsid w:val="004D5512"/>
    <w:rsid w:val="004D559E"/>
    <w:rsid w:val="004D5726"/>
    <w:rsid w:val="004D576D"/>
    <w:rsid w:val="004D67BD"/>
    <w:rsid w:val="004D69D1"/>
    <w:rsid w:val="004D6B91"/>
    <w:rsid w:val="004D71D5"/>
    <w:rsid w:val="004D73CE"/>
    <w:rsid w:val="004D7535"/>
    <w:rsid w:val="004D7C20"/>
    <w:rsid w:val="004E0742"/>
    <w:rsid w:val="004E08FE"/>
    <w:rsid w:val="004E0C24"/>
    <w:rsid w:val="004E0D62"/>
    <w:rsid w:val="004E0D9F"/>
    <w:rsid w:val="004E1058"/>
    <w:rsid w:val="004E11D6"/>
    <w:rsid w:val="004E1443"/>
    <w:rsid w:val="004E1591"/>
    <w:rsid w:val="004E15E6"/>
    <w:rsid w:val="004E1F8C"/>
    <w:rsid w:val="004E2322"/>
    <w:rsid w:val="004E2B3B"/>
    <w:rsid w:val="004E2EE7"/>
    <w:rsid w:val="004E310E"/>
    <w:rsid w:val="004E31DF"/>
    <w:rsid w:val="004E3D5E"/>
    <w:rsid w:val="004E3E79"/>
    <w:rsid w:val="004E4085"/>
    <w:rsid w:val="004E4167"/>
    <w:rsid w:val="004E44B0"/>
    <w:rsid w:val="004E4CE6"/>
    <w:rsid w:val="004E4DD8"/>
    <w:rsid w:val="004E513E"/>
    <w:rsid w:val="004E5795"/>
    <w:rsid w:val="004E587C"/>
    <w:rsid w:val="004E5FDC"/>
    <w:rsid w:val="004E6122"/>
    <w:rsid w:val="004E62AA"/>
    <w:rsid w:val="004E6363"/>
    <w:rsid w:val="004E64D9"/>
    <w:rsid w:val="004E6B6B"/>
    <w:rsid w:val="004E6E0A"/>
    <w:rsid w:val="004E72AE"/>
    <w:rsid w:val="004E79AC"/>
    <w:rsid w:val="004F0E73"/>
    <w:rsid w:val="004F12C9"/>
    <w:rsid w:val="004F147C"/>
    <w:rsid w:val="004F1E0F"/>
    <w:rsid w:val="004F1FDF"/>
    <w:rsid w:val="004F2868"/>
    <w:rsid w:val="004F297A"/>
    <w:rsid w:val="004F2A3B"/>
    <w:rsid w:val="004F3485"/>
    <w:rsid w:val="004F4241"/>
    <w:rsid w:val="004F4798"/>
    <w:rsid w:val="004F4DC3"/>
    <w:rsid w:val="004F55BF"/>
    <w:rsid w:val="004F5A8D"/>
    <w:rsid w:val="004F66AD"/>
    <w:rsid w:val="004F6AB4"/>
    <w:rsid w:val="004F6B27"/>
    <w:rsid w:val="004F6BCB"/>
    <w:rsid w:val="004F74B7"/>
    <w:rsid w:val="0050013E"/>
    <w:rsid w:val="005001F6"/>
    <w:rsid w:val="0050041C"/>
    <w:rsid w:val="00501E61"/>
    <w:rsid w:val="00502938"/>
    <w:rsid w:val="00502A30"/>
    <w:rsid w:val="00503151"/>
    <w:rsid w:val="005033C0"/>
    <w:rsid w:val="00503EB5"/>
    <w:rsid w:val="005047B6"/>
    <w:rsid w:val="00504A6F"/>
    <w:rsid w:val="00504DB5"/>
    <w:rsid w:val="00505797"/>
    <w:rsid w:val="00505B95"/>
    <w:rsid w:val="00505C81"/>
    <w:rsid w:val="00505C94"/>
    <w:rsid w:val="00505CF8"/>
    <w:rsid w:val="00506AD7"/>
    <w:rsid w:val="005071FC"/>
    <w:rsid w:val="00507288"/>
    <w:rsid w:val="00507D71"/>
    <w:rsid w:val="005105B6"/>
    <w:rsid w:val="005110DE"/>
    <w:rsid w:val="00511150"/>
    <w:rsid w:val="00511275"/>
    <w:rsid w:val="0051137F"/>
    <w:rsid w:val="00511516"/>
    <w:rsid w:val="00511E61"/>
    <w:rsid w:val="005125C2"/>
    <w:rsid w:val="005126BD"/>
    <w:rsid w:val="005137EC"/>
    <w:rsid w:val="00513A7C"/>
    <w:rsid w:val="00513C0C"/>
    <w:rsid w:val="00513DD7"/>
    <w:rsid w:val="0051421C"/>
    <w:rsid w:val="005150A6"/>
    <w:rsid w:val="005158D7"/>
    <w:rsid w:val="005160E1"/>
    <w:rsid w:val="0051687F"/>
    <w:rsid w:val="00517C25"/>
    <w:rsid w:val="00520D33"/>
    <w:rsid w:val="00523551"/>
    <w:rsid w:val="005237C3"/>
    <w:rsid w:val="00523868"/>
    <w:rsid w:val="00523897"/>
    <w:rsid w:val="00523A0D"/>
    <w:rsid w:val="00523ACA"/>
    <w:rsid w:val="005240CA"/>
    <w:rsid w:val="00524277"/>
    <w:rsid w:val="00524767"/>
    <w:rsid w:val="00524D65"/>
    <w:rsid w:val="00524F70"/>
    <w:rsid w:val="005266D9"/>
    <w:rsid w:val="00527E4F"/>
    <w:rsid w:val="00527EFD"/>
    <w:rsid w:val="005304DE"/>
    <w:rsid w:val="005306F7"/>
    <w:rsid w:val="005307DD"/>
    <w:rsid w:val="00530F1F"/>
    <w:rsid w:val="00531008"/>
    <w:rsid w:val="00531665"/>
    <w:rsid w:val="0053197F"/>
    <w:rsid w:val="0053257F"/>
    <w:rsid w:val="00533567"/>
    <w:rsid w:val="00534187"/>
    <w:rsid w:val="005352C6"/>
    <w:rsid w:val="00535512"/>
    <w:rsid w:val="00536250"/>
    <w:rsid w:val="00536B7E"/>
    <w:rsid w:val="00536BE6"/>
    <w:rsid w:val="005370FE"/>
    <w:rsid w:val="005372A0"/>
    <w:rsid w:val="005403E7"/>
    <w:rsid w:val="00541310"/>
    <w:rsid w:val="00541F6F"/>
    <w:rsid w:val="00541FAF"/>
    <w:rsid w:val="00542665"/>
    <w:rsid w:val="005433B3"/>
    <w:rsid w:val="005436BD"/>
    <w:rsid w:val="00543A29"/>
    <w:rsid w:val="00544986"/>
    <w:rsid w:val="005449E4"/>
    <w:rsid w:val="0054536E"/>
    <w:rsid w:val="00545C1E"/>
    <w:rsid w:val="00546377"/>
    <w:rsid w:val="00546D29"/>
    <w:rsid w:val="00547C20"/>
    <w:rsid w:val="00550276"/>
    <w:rsid w:val="00550456"/>
    <w:rsid w:val="00550DD6"/>
    <w:rsid w:val="00550F2A"/>
    <w:rsid w:val="0055115A"/>
    <w:rsid w:val="00551251"/>
    <w:rsid w:val="005514C2"/>
    <w:rsid w:val="00551AFB"/>
    <w:rsid w:val="00551BC5"/>
    <w:rsid w:val="005522BE"/>
    <w:rsid w:val="0055243A"/>
    <w:rsid w:val="0055243C"/>
    <w:rsid w:val="005526EB"/>
    <w:rsid w:val="0055311F"/>
    <w:rsid w:val="00553E2A"/>
    <w:rsid w:val="00553F27"/>
    <w:rsid w:val="00554373"/>
    <w:rsid w:val="00554C17"/>
    <w:rsid w:val="00554CD2"/>
    <w:rsid w:val="00555242"/>
    <w:rsid w:val="0055543A"/>
    <w:rsid w:val="005556B3"/>
    <w:rsid w:val="00555884"/>
    <w:rsid w:val="00556032"/>
    <w:rsid w:val="00556358"/>
    <w:rsid w:val="00556489"/>
    <w:rsid w:val="0055664E"/>
    <w:rsid w:val="00556807"/>
    <w:rsid w:val="00557319"/>
    <w:rsid w:val="0055745D"/>
    <w:rsid w:val="005574CD"/>
    <w:rsid w:val="005578F7"/>
    <w:rsid w:val="00557CBB"/>
    <w:rsid w:val="00557D76"/>
    <w:rsid w:val="00560B31"/>
    <w:rsid w:val="005618F8"/>
    <w:rsid w:val="00561BD1"/>
    <w:rsid w:val="00561E1A"/>
    <w:rsid w:val="00561FC7"/>
    <w:rsid w:val="00562056"/>
    <w:rsid w:val="005624B9"/>
    <w:rsid w:val="00562B35"/>
    <w:rsid w:val="00563973"/>
    <w:rsid w:val="00563CB2"/>
    <w:rsid w:val="00563DE3"/>
    <w:rsid w:val="00564E4A"/>
    <w:rsid w:val="00565991"/>
    <w:rsid w:val="00565DE0"/>
    <w:rsid w:val="00566228"/>
    <w:rsid w:val="0056776A"/>
    <w:rsid w:val="00567A60"/>
    <w:rsid w:val="005702FA"/>
    <w:rsid w:val="005708CC"/>
    <w:rsid w:val="00570B91"/>
    <w:rsid w:val="005711C3"/>
    <w:rsid w:val="00571C2A"/>
    <w:rsid w:val="005721FF"/>
    <w:rsid w:val="00572429"/>
    <w:rsid w:val="00572B65"/>
    <w:rsid w:val="005730CE"/>
    <w:rsid w:val="005737DE"/>
    <w:rsid w:val="00573ABF"/>
    <w:rsid w:val="00573ADB"/>
    <w:rsid w:val="00574033"/>
    <w:rsid w:val="005745EC"/>
    <w:rsid w:val="00575175"/>
    <w:rsid w:val="00575336"/>
    <w:rsid w:val="00575636"/>
    <w:rsid w:val="005761CF"/>
    <w:rsid w:val="00576A58"/>
    <w:rsid w:val="00576D6A"/>
    <w:rsid w:val="0057752C"/>
    <w:rsid w:val="00577622"/>
    <w:rsid w:val="00577CDA"/>
    <w:rsid w:val="005809F7"/>
    <w:rsid w:val="00580B05"/>
    <w:rsid w:val="0058161E"/>
    <w:rsid w:val="00581B05"/>
    <w:rsid w:val="0058215D"/>
    <w:rsid w:val="00582926"/>
    <w:rsid w:val="00583DF6"/>
    <w:rsid w:val="00584345"/>
    <w:rsid w:val="00584BBA"/>
    <w:rsid w:val="0058501A"/>
    <w:rsid w:val="00585974"/>
    <w:rsid w:val="00585BB1"/>
    <w:rsid w:val="00587E01"/>
    <w:rsid w:val="00590065"/>
    <w:rsid w:val="00590556"/>
    <w:rsid w:val="00590BE3"/>
    <w:rsid w:val="005916DE"/>
    <w:rsid w:val="00591885"/>
    <w:rsid w:val="005919CB"/>
    <w:rsid w:val="00592763"/>
    <w:rsid w:val="005931C6"/>
    <w:rsid w:val="00593600"/>
    <w:rsid w:val="00594783"/>
    <w:rsid w:val="00594F3B"/>
    <w:rsid w:val="00595712"/>
    <w:rsid w:val="00595E88"/>
    <w:rsid w:val="00595F63"/>
    <w:rsid w:val="0059724B"/>
    <w:rsid w:val="00597ADB"/>
    <w:rsid w:val="00597C51"/>
    <w:rsid w:val="005A2575"/>
    <w:rsid w:val="005A3EA0"/>
    <w:rsid w:val="005A4515"/>
    <w:rsid w:val="005A4DF8"/>
    <w:rsid w:val="005A4EB5"/>
    <w:rsid w:val="005A60AC"/>
    <w:rsid w:val="005A62D8"/>
    <w:rsid w:val="005A67B4"/>
    <w:rsid w:val="005A6E89"/>
    <w:rsid w:val="005A6FE6"/>
    <w:rsid w:val="005A7415"/>
    <w:rsid w:val="005A7B0C"/>
    <w:rsid w:val="005B003F"/>
    <w:rsid w:val="005B1C1B"/>
    <w:rsid w:val="005B1C4C"/>
    <w:rsid w:val="005B1D1B"/>
    <w:rsid w:val="005B25DC"/>
    <w:rsid w:val="005B270C"/>
    <w:rsid w:val="005B2F29"/>
    <w:rsid w:val="005B355F"/>
    <w:rsid w:val="005B35D2"/>
    <w:rsid w:val="005B3E96"/>
    <w:rsid w:val="005B417E"/>
    <w:rsid w:val="005B4887"/>
    <w:rsid w:val="005B4CB5"/>
    <w:rsid w:val="005B51DF"/>
    <w:rsid w:val="005B59C3"/>
    <w:rsid w:val="005B5A81"/>
    <w:rsid w:val="005B5B1D"/>
    <w:rsid w:val="005B5C55"/>
    <w:rsid w:val="005B6577"/>
    <w:rsid w:val="005B700C"/>
    <w:rsid w:val="005B70FF"/>
    <w:rsid w:val="005B727C"/>
    <w:rsid w:val="005B7356"/>
    <w:rsid w:val="005B75BC"/>
    <w:rsid w:val="005B7AEA"/>
    <w:rsid w:val="005B7C60"/>
    <w:rsid w:val="005C00B3"/>
    <w:rsid w:val="005C016C"/>
    <w:rsid w:val="005C0335"/>
    <w:rsid w:val="005C0E11"/>
    <w:rsid w:val="005C0F08"/>
    <w:rsid w:val="005C1535"/>
    <w:rsid w:val="005C1972"/>
    <w:rsid w:val="005C1BDE"/>
    <w:rsid w:val="005C1EC7"/>
    <w:rsid w:val="005C2717"/>
    <w:rsid w:val="005C2776"/>
    <w:rsid w:val="005C2900"/>
    <w:rsid w:val="005C3DDC"/>
    <w:rsid w:val="005C479F"/>
    <w:rsid w:val="005C7273"/>
    <w:rsid w:val="005C7DA9"/>
    <w:rsid w:val="005C7EDD"/>
    <w:rsid w:val="005C7F93"/>
    <w:rsid w:val="005D0224"/>
    <w:rsid w:val="005D0B53"/>
    <w:rsid w:val="005D0E7C"/>
    <w:rsid w:val="005D1404"/>
    <w:rsid w:val="005D1AE6"/>
    <w:rsid w:val="005D252A"/>
    <w:rsid w:val="005D278C"/>
    <w:rsid w:val="005D2C51"/>
    <w:rsid w:val="005D3A8C"/>
    <w:rsid w:val="005D3DD0"/>
    <w:rsid w:val="005D3EC5"/>
    <w:rsid w:val="005D42AC"/>
    <w:rsid w:val="005D55D5"/>
    <w:rsid w:val="005D5706"/>
    <w:rsid w:val="005D6239"/>
    <w:rsid w:val="005D6B4F"/>
    <w:rsid w:val="005D7740"/>
    <w:rsid w:val="005E0205"/>
    <w:rsid w:val="005E05A7"/>
    <w:rsid w:val="005E077C"/>
    <w:rsid w:val="005E0862"/>
    <w:rsid w:val="005E0B32"/>
    <w:rsid w:val="005E0EAD"/>
    <w:rsid w:val="005E235A"/>
    <w:rsid w:val="005E2396"/>
    <w:rsid w:val="005E2B50"/>
    <w:rsid w:val="005E2ED9"/>
    <w:rsid w:val="005E344A"/>
    <w:rsid w:val="005E4314"/>
    <w:rsid w:val="005E44CE"/>
    <w:rsid w:val="005E45A9"/>
    <w:rsid w:val="005E46AE"/>
    <w:rsid w:val="005E46B3"/>
    <w:rsid w:val="005E4832"/>
    <w:rsid w:val="005E4847"/>
    <w:rsid w:val="005E5AD2"/>
    <w:rsid w:val="005E70FD"/>
    <w:rsid w:val="005E73FD"/>
    <w:rsid w:val="005E7604"/>
    <w:rsid w:val="005F0113"/>
    <w:rsid w:val="005F07A1"/>
    <w:rsid w:val="005F120E"/>
    <w:rsid w:val="005F1618"/>
    <w:rsid w:val="005F1630"/>
    <w:rsid w:val="005F21B2"/>
    <w:rsid w:val="005F2E37"/>
    <w:rsid w:val="005F374E"/>
    <w:rsid w:val="005F37F5"/>
    <w:rsid w:val="005F4483"/>
    <w:rsid w:val="005F4868"/>
    <w:rsid w:val="005F5AF6"/>
    <w:rsid w:val="005F6601"/>
    <w:rsid w:val="005F6F82"/>
    <w:rsid w:val="005F7197"/>
    <w:rsid w:val="006006DB"/>
    <w:rsid w:val="0060094D"/>
    <w:rsid w:val="006009AD"/>
    <w:rsid w:val="00601055"/>
    <w:rsid w:val="00601352"/>
    <w:rsid w:val="00601A1A"/>
    <w:rsid w:val="00601C56"/>
    <w:rsid w:val="00601E3D"/>
    <w:rsid w:val="0060202C"/>
    <w:rsid w:val="00603120"/>
    <w:rsid w:val="00604148"/>
    <w:rsid w:val="00604467"/>
    <w:rsid w:val="00604AA6"/>
    <w:rsid w:val="0060580E"/>
    <w:rsid w:val="00606140"/>
    <w:rsid w:val="0060654A"/>
    <w:rsid w:val="00606A03"/>
    <w:rsid w:val="00607351"/>
    <w:rsid w:val="006078F0"/>
    <w:rsid w:val="00607FDB"/>
    <w:rsid w:val="006102F9"/>
    <w:rsid w:val="00610478"/>
    <w:rsid w:val="00611239"/>
    <w:rsid w:val="0061128A"/>
    <w:rsid w:val="00612689"/>
    <w:rsid w:val="006132B7"/>
    <w:rsid w:val="0061373E"/>
    <w:rsid w:val="00613DAE"/>
    <w:rsid w:val="00613DD6"/>
    <w:rsid w:val="0061441B"/>
    <w:rsid w:val="00614726"/>
    <w:rsid w:val="00614931"/>
    <w:rsid w:val="0061587E"/>
    <w:rsid w:val="00616433"/>
    <w:rsid w:val="00616F8E"/>
    <w:rsid w:val="006179FB"/>
    <w:rsid w:val="00617C13"/>
    <w:rsid w:val="00620827"/>
    <w:rsid w:val="0062155C"/>
    <w:rsid w:val="00621581"/>
    <w:rsid w:val="00621979"/>
    <w:rsid w:val="00621FFF"/>
    <w:rsid w:val="00622790"/>
    <w:rsid w:val="0062327D"/>
    <w:rsid w:val="00623E48"/>
    <w:rsid w:val="00624540"/>
    <w:rsid w:val="006245CE"/>
    <w:rsid w:val="006247FD"/>
    <w:rsid w:val="00624989"/>
    <w:rsid w:val="00624B7F"/>
    <w:rsid w:val="0062565C"/>
    <w:rsid w:val="006257E4"/>
    <w:rsid w:val="00625EB2"/>
    <w:rsid w:val="0062614E"/>
    <w:rsid w:val="0062654B"/>
    <w:rsid w:val="006270C4"/>
    <w:rsid w:val="00627ED7"/>
    <w:rsid w:val="00627F4D"/>
    <w:rsid w:val="0063061B"/>
    <w:rsid w:val="00630FC4"/>
    <w:rsid w:val="006325EB"/>
    <w:rsid w:val="0063288D"/>
    <w:rsid w:val="0063289C"/>
    <w:rsid w:val="00632E64"/>
    <w:rsid w:val="00633A34"/>
    <w:rsid w:val="0063491E"/>
    <w:rsid w:val="006349DB"/>
    <w:rsid w:val="00636380"/>
    <w:rsid w:val="00636770"/>
    <w:rsid w:val="00636784"/>
    <w:rsid w:val="00637186"/>
    <w:rsid w:val="006374F9"/>
    <w:rsid w:val="00637FF9"/>
    <w:rsid w:val="00640020"/>
    <w:rsid w:val="00640697"/>
    <w:rsid w:val="00640770"/>
    <w:rsid w:val="0064086C"/>
    <w:rsid w:val="00641626"/>
    <w:rsid w:val="00641819"/>
    <w:rsid w:val="0064229B"/>
    <w:rsid w:val="0064265A"/>
    <w:rsid w:val="00642A16"/>
    <w:rsid w:val="00642B8B"/>
    <w:rsid w:val="00642D85"/>
    <w:rsid w:val="00642FDA"/>
    <w:rsid w:val="00643223"/>
    <w:rsid w:val="00643B8B"/>
    <w:rsid w:val="00643CCA"/>
    <w:rsid w:val="0064425D"/>
    <w:rsid w:val="00644442"/>
    <w:rsid w:val="00644A7E"/>
    <w:rsid w:val="00645688"/>
    <w:rsid w:val="00645885"/>
    <w:rsid w:val="00646342"/>
    <w:rsid w:val="00646DCC"/>
    <w:rsid w:val="006510D1"/>
    <w:rsid w:val="00651649"/>
    <w:rsid w:val="006521CF"/>
    <w:rsid w:val="0065255A"/>
    <w:rsid w:val="00652C79"/>
    <w:rsid w:val="00652ECF"/>
    <w:rsid w:val="00652EFF"/>
    <w:rsid w:val="006535D1"/>
    <w:rsid w:val="00654A12"/>
    <w:rsid w:val="00654ADE"/>
    <w:rsid w:val="00654DA2"/>
    <w:rsid w:val="00654F6F"/>
    <w:rsid w:val="00655282"/>
    <w:rsid w:val="00656E1A"/>
    <w:rsid w:val="0065794C"/>
    <w:rsid w:val="00660CD2"/>
    <w:rsid w:val="00661102"/>
    <w:rsid w:val="0066197B"/>
    <w:rsid w:val="00661F23"/>
    <w:rsid w:val="0066213C"/>
    <w:rsid w:val="006629AF"/>
    <w:rsid w:val="00662BD4"/>
    <w:rsid w:val="00663C19"/>
    <w:rsid w:val="006640A8"/>
    <w:rsid w:val="00664412"/>
    <w:rsid w:val="006650D1"/>
    <w:rsid w:val="006654C6"/>
    <w:rsid w:val="006656C7"/>
    <w:rsid w:val="00665886"/>
    <w:rsid w:val="00665A41"/>
    <w:rsid w:val="00665C6F"/>
    <w:rsid w:val="00665DF3"/>
    <w:rsid w:val="006675CF"/>
    <w:rsid w:val="00667E17"/>
    <w:rsid w:val="00667E90"/>
    <w:rsid w:val="00670839"/>
    <w:rsid w:val="0067148F"/>
    <w:rsid w:val="006717AC"/>
    <w:rsid w:val="00671864"/>
    <w:rsid w:val="00673197"/>
    <w:rsid w:val="00673404"/>
    <w:rsid w:val="00673C5C"/>
    <w:rsid w:val="00674758"/>
    <w:rsid w:val="0067480B"/>
    <w:rsid w:val="00674AB0"/>
    <w:rsid w:val="00674B88"/>
    <w:rsid w:val="006759E2"/>
    <w:rsid w:val="00675D7E"/>
    <w:rsid w:val="00676C3B"/>
    <w:rsid w:val="0067754D"/>
    <w:rsid w:val="006775D8"/>
    <w:rsid w:val="006804E1"/>
    <w:rsid w:val="006805F5"/>
    <w:rsid w:val="00680BF7"/>
    <w:rsid w:val="00680DF4"/>
    <w:rsid w:val="00681D0C"/>
    <w:rsid w:val="0068201E"/>
    <w:rsid w:val="00682302"/>
    <w:rsid w:val="0068264A"/>
    <w:rsid w:val="006828C1"/>
    <w:rsid w:val="006829A5"/>
    <w:rsid w:val="00683339"/>
    <w:rsid w:val="00683840"/>
    <w:rsid w:val="00683D17"/>
    <w:rsid w:val="00684726"/>
    <w:rsid w:val="00684F5D"/>
    <w:rsid w:val="00685E94"/>
    <w:rsid w:val="006868D6"/>
    <w:rsid w:val="0068721C"/>
    <w:rsid w:val="0069035B"/>
    <w:rsid w:val="00691889"/>
    <w:rsid w:val="00691A0E"/>
    <w:rsid w:val="00691D30"/>
    <w:rsid w:val="0069253E"/>
    <w:rsid w:val="006925AD"/>
    <w:rsid w:val="00692A01"/>
    <w:rsid w:val="00692A48"/>
    <w:rsid w:val="00692E58"/>
    <w:rsid w:val="00693102"/>
    <w:rsid w:val="0069324C"/>
    <w:rsid w:val="0069446E"/>
    <w:rsid w:val="006944C3"/>
    <w:rsid w:val="00694F52"/>
    <w:rsid w:val="006950E8"/>
    <w:rsid w:val="00695F9E"/>
    <w:rsid w:val="00696626"/>
    <w:rsid w:val="00696788"/>
    <w:rsid w:val="00696F44"/>
    <w:rsid w:val="006970D1"/>
    <w:rsid w:val="006970E2"/>
    <w:rsid w:val="00697306"/>
    <w:rsid w:val="00697885"/>
    <w:rsid w:val="006A00C7"/>
    <w:rsid w:val="006A0531"/>
    <w:rsid w:val="006A0D7B"/>
    <w:rsid w:val="006A175C"/>
    <w:rsid w:val="006A183C"/>
    <w:rsid w:val="006A1A84"/>
    <w:rsid w:val="006A1B8F"/>
    <w:rsid w:val="006A1BFF"/>
    <w:rsid w:val="006A2E8D"/>
    <w:rsid w:val="006A2EC3"/>
    <w:rsid w:val="006A3262"/>
    <w:rsid w:val="006A35E0"/>
    <w:rsid w:val="006A388C"/>
    <w:rsid w:val="006A4733"/>
    <w:rsid w:val="006A4B63"/>
    <w:rsid w:val="006A562A"/>
    <w:rsid w:val="006A5794"/>
    <w:rsid w:val="006A5E06"/>
    <w:rsid w:val="006A64D9"/>
    <w:rsid w:val="006A7583"/>
    <w:rsid w:val="006A7A19"/>
    <w:rsid w:val="006A7A59"/>
    <w:rsid w:val="006A7D55"/>
    <w:rsid w:val="006B0492"/>
    <w:rsid w:val="006B054B"/>
    <w:rsid w:val="006B0D3C"/>
    <w:rsid w:val="006B0DF1"/>
    <w:rsid w:val="006B11D9"/>
    <w:rsid w:val="006B246A"/>
    <w:rsid w:val="006B24EF"/>
    <w:rsid w:val="006B29DD"/>
    <w:rsid w:val="006B2C72"/>
    <w:rsid w:val="006B39D9"/>
    <w:rsid w:val="006B46FF"/>
    <w:rsid w:val="006B5121"/>
    <w:rsid w:val="006B5402"/>
    <w:rsid w:val="006B57D9"/>
    <w:rsid w:val="006B5CE4"/>
    <w:rsid w:val="006B69CB"/>
    <w:rsid w:val="006B7CB0"/>
    <w:rsid w:val="006B7EAA"/>
    <w:rsid w:val="006C06BA"/>
    <w:rsid w:val="006C1182"/>
    <w:rsid w:val="006C1994"/>
    <w:rsid w:val="006C1F3D"/>
    <w:rsid w:val="006C247F"/>
    <w:rsid w:val="006C2580"/>
    <w:rsid w:val="006C31FE"/>
    <w:rsid w:val="006C3964"/>
    <w:rsid w:val="006C3CF4"/>
    <w:rsid w:val="006C43AA"/>
    <w:rsid w:val="006C47A9"/>
    <w:rsid w:val="006C482D"/>
    <w:rsid w:val="006C4C28"/>
    <w:rsid w:val="006C4D47"/>
    <w:rsid w:val="006C51FF"/>
    <w:rsid w:val="006C559F"/>
    <w:rsid w:val="006C5DD6"/>
    <w:rsid w:val="006C616D"/>
    <w:rsid w:val="006C64F6"/>
    <w:rsid w:val="006D052C"/>
    <w:rsid w:val="006D06D8"/>
    <w:rsid w:val="006D0BAD"/>
    <w:rsid w:val="006D0F5E"/>
    <w:rsid w:val="006D17B3"/>
    <w:rsid w:val="006D3079"/>
    <w:rsid w:val="006D30BA"/>
    <w:rsid w:val="006D40C4"/>
    <w:rsid w:val="006D4B36"/>
    <w:rsid w:val="006D4FD8"/>
    <w:rsid w:val="006D53A6"/>
    <w:rsid w:val="006D58BA"/>
    <w:rsid w:val="006D5A9D"/>
    <w:rsid w:val="006D6053"/>
    <w:rsid w:val="006D6124"/>
    <w:rsid w:val="006D6440"/>
    <w:rsid w:val="006D66C0"/>
    <w:rsid w:val="006D6CDA"/>
    <w:rsid w:val="006D71DC"/>
    <w:rsid w:val="006D75A9"/>
    <w:rsid w:val="006D7CD8"/>
    <w:rsid w:val="006D7D39"/>
    <w:rsid w:val="006E04E2"/>
    <w:rsid w:val="006E086F"/>
    <w:rsid w:val="006E15CB"/>
    <w:rsid w:val="006E1719"/>
    <w:rsid w:val="006E1760"/>
    <w:rsid w:val="006E1A06"/>
    <w:rsid w:val="006E1C62"/>
    <w:rsid w:val="006E2209"/>
    <w:rsid w:val="006E35B7"/>
    <w:rsid w:val="006E3C32"/>
    <w:rsid w:val="006E434E"/>
    <w:rsid w:val="006E678F"/>
    <w:rsid w:val="006E7794"/>
    <w:rsid w:val="006E78F7"/>
    <w:rsid w:val="006E7C19"/>
    <w:rsid w:val="006E7CB5"/>
    <w:rsid w:val="006E7EE1"/>
    <w:rsid w:val="006F049A"/>
    <w:rsid w:val="006F0525"/>
    <w:rsid w:val="006F065A"/>
    <w:rsid w:val="006F1564"/>
    <w:rsid w:val="006F1F35"/>
    <w:rsid w:val="006F2E9A"/>
    <w:rsid w:val="006F3768"/>
    <w:rsid w:val="006F439D"/>
    <w:rsid w:val="006F4D51"/>
    <w:rsid w:val="006F4FAC"/>
    <w:rsid w:val="006F53CB"/>
    <w:rsid w:val="006F5A97"/>
    <w:rsid w:val="006F5E9F"/>
    <w:rsid w:val="006F64D4"/>
    <w:rsid w:val="006F67B8"/>
    <w:rsid w:val="006F6E16"/>
    <w:rsid w:val="006F7120"/>
    <w:rsid w:val="006F7988"/>
    <w:rsid w:val="006F7AC1"/>
    <w:rsid w:val="006F7CBE"/>
    <w:rsid w:val="007000B6"/>
    <w:rsid w:val="007002C6"/>
    <w:rsid w:val="00701B0F"/>
    <w:rsid w:val="00703379"/>
    <w:rsid w:val="007034ED"/>
    <w:rsid w:val="00703A34"/>
    <w:rsid w:val="0070415D"/>
    <w:rsid w:val="007045AD"/>
    <w:rsid w:val="00704636"/>
    <w:rsid w:val="00704653"/>
    <w:rsid w:val="00705297"/>
    <w:rsid w:val="007052F1"/>
    <w:rsid w:val="00705C7E"/>
    <w:rsid w:val="0070622A"/>
    <w:rsid w:val="00706329"/>
    <w:rsid w:val="00707361"/>
    <w:rsid w:val="007075E5"/>
    <w:rsid w:val="007077F1"/>
    <w:rsid w:val="007078CA"/>
    <w:rsid w:val="00710B5E"/>
    <w:rsid w:val="00710C88"/>
    <w:rsid w:val="00711D5E"/>
    <w:rsid w:val="0071211F"/>
    <w:rsid w:val="0071305A"/>
    <w:rsid w:val="0071313C"/>
    <w:rsid w:val="0071361C"/>
    <w:rsid w:val="00713D39"/>
    <w:rsid w:val="00713E06"/>
    <w:rsid w:val="00714A07"/>
    <w:rsid w:val="0071583B"/>
    <w:rsid w:val="00715CFF"/>
    <w:rsid w:val="0071669A"/>
    <w:rsid w:val="007178AF"/>
    <w:rsid w:val="007200C8"/>
    <w:rsid w:val="00720C9E"/>
    <w:rsid w:val="00721458"/>
    <w:rsid w:val="0072196F"/>
    <w:rsid w:val="00721994"/>
    <w:rsid w:val="00721C80"/>
    <w:rsid w:val="00722BB7"/>
    <w:rsid w:val="00724274"/>
    <w:rsid w:val="00724421"/>
    <w:rsid w:val="00724537"/>
    <w:rsid w:val="007245A2"/>
    <w:rsid w:val="007247D3"/>
    <w:rsid w:val="00724D49"/>
    <w:rsid w:val="0072506F"/>
    <w:rsid w:val="007267DC"/>
    <w:rsid w:val="0072768A"/>
    <w:rsid w:val="00727A17"/>
    <w:rsid w:val="00727B76"/>
    <w:rsid w:val="0073027D"/>
    <w:rsid w:val="00730819"/>
    <w:rsid w:val="00730BB7"/>
    <w:rsid w:val="0073124B"/>
    <w:rsid w:val="00731598"/>
    <w:rsid w:val="007319BF"/>
    <w:rsid w:val="007320E6"/>
    <w:rsid w:val="00732673"/>
    <w:rsid w:val="00732DD4"/>
    <w:rsid w:val="00733107"/>
    <w:rsid w:val="00733A66"/>
    <w:rsid w:val="00733CFB"/>
    <w:rsid w:val="00733EBF"/>
    <w:rsid w:val="007359AD"/>
    <w:rsid w:val="00735BBB"/>
    <w:rsid w:val="0073651F"/>
    <w:rsid w:val="00736AD0"/>
    <w:rsid w:val="00736C22"/>
    <w:rsid w:val="00737228"/>
    <w:rsid w:val="00740EC7"/>
    <w:rsid w:val="00741676"/>
    <w:rsid w:val="00741917"/>
    <w:rsid w:val="00741A09"/>
    <w:rsid w:val="0074202C"/>
    <w:rsid w:val="007420F7"/>
    <w:rsid w:val="00743D4C"/>
    <w:rsid w:val="00743DB1"/>
    <w:rsid w:val="0074433D"/>
    <w:rsid w:val="007448CC"/>
    <w:rsid w:val="00744A99"/>
    <w:rsid w:val="00744B95"/>
    <w:rsid w:val="007451BB"/>
    <w:rsid w:val="007464C4"/>
    <w:rsid w:val="00746510"/>
    <w:rsid w:val="00746842"/>
    <w:rsid w:val="0074697E"/>
    <w:rsid w:val="00747110"/>
    <w:rsid w:val="00747891"/>
    <w:rsid w:val="00747FCE"/>
    <w:rsid w:val="007503DB"/>
    <w:rsid w:val="00751604"/>
    <w:rsid w:val="007524C3"/>
    <w:rsid w:val="00752583"/>
    <w:rsid w:val="00752BE0"/>
    <w:rsid w:val="0075304C"/>
    <w:rsid w:val="00753447"/>
    <w:rsid w:val="00753F5B"/>
    <w:rsid w:val="00754599"/>
    <w:rsid w:val="00755515"/>
    <w:rsid w:val="007558C1"/>
    <w:rsid w:val="007562B2"/>
    <w:rsid w:val="007562F6"/>
    <w:rsid w:val="007568C7"/>
    <w:rsid w:val="00756EE2"/>
    <w:rsid w:val="00757255"/>
    <w:rsid w:val="00760DE2"/>
    <w:rsid w:val="00760EAC"/>
    <w:rsid w:val="00761186"/>
    <w:rsid w:val="00761343"/>
    <w:rsid w:val="007616EE"/>
    <w:rsid w:val="0076222D"/>
    <w:rsid w:val="007622EB"/>
    <w:rsid w:val="00762BA5"/>
    <w:rsid w:val="00762EAE"/>
    <w:rsid w:val="00762EC0"/>
    <w:rsid w:val="0076303B"/>
    <w:rsid w:val="00763381"/>
    <w:rsid w:val="007639E8"/>
    <w:rsid w:val="00763BED"/>
    <w:rsid w:val="00764C57"/>
    <w:rsid w:val="007652F1"/>
    <w:rsid w:val="007654EB"/>
    <w:rsid w:val="0076597D"/>
    <w:rsid w:val="00766816"/>
    <w:rsid w:val="00766BD7"/>
    <w:rsid w:val="007670EB"/>
    <w:rsid w:val="00767286"/>
    <w:rsid w:val="00770238"/>
    <w:rsid w:val="00770480"/>
    <w:rsid w:val="00770652"/>
    <w:rsid w:val="00770FD2"/>
    <w:rsid w:val="00771145"/>
    <w:rsid w:val="007715C2"/>
    <w:rsid w:val="00772918"/>
    <w:rsid w:val="00773160"/>
    <w:rsid w:val="00773F39"/>
    <w:rsid w:val="00774213"/>
    <w:rsid w:val="007744B7"/>
    <w:rsid w:val="00774FC7"/>
    <w:rsid w:val="00774FD9"/>
    <w:rsid w:val="0077540D"/>
    <w:rsid w:val="00775B0F"/>
    <w:rsid w:val="00775B79"/>
    <w:rsid w:val="00776617"/>
    <w:rsid w:val="007773A8"/>
    <w:rsid w:val="007776BC"/>
    <w:rsid w:val="0078054A"/>
    <w:rsid w:val="0078267D"/>
    <w:rsid w:val="0078285B"/>
    <w:rsid w:val="00782FC0"/>
    <w:rsid w:val="0078319B"/>
    <w:rsid w:val="007839CA"/>
    <w:rsid w:val="00783BDC"/>
    <w:rsid w:val="007844B4"/>
    <w:rsid w:val="0078485D"/>
    <w:rsid w:val="0078596D"/>
    <w:rsid w:val="007878FC"/>
    <w:rsid w:val="00790BB3"/>
    <w:rsid w:val="00791560"/>
    <w:rsid w:val="00791B3E"/>
    <w:rsid w:val="0079209D"/>
    <w:rsid w:val="00792130"/>
    <w:rsid w:val="00792F08"/>
    <w:rsid w:val="007931BD"/>
    <w:rsid w:val="00793566"/>
    <w:rsid w:val="007937F7"/>
    <w:rsid w:val="00793A6D"/>
    <w:rsid w:val="00793B99"/>
    <w:rsid w:val="00793F0B"/>
    <w:rsid w:val="0079487B"/>
    <w:rsid w:val="00795008"/>
    <w:rsid w:val="00795AE9"/>
    <w:rsid w:val="00795BBD"/>
    <w:rsid w:val="00796395"/>
    <w:rsid w:val="007967A1"/>
    <w:rsid w:val="00796AF8"/>
    <w:rsid w:val="00796E66"/>
    <w:rsid w:val="007A0461"/>
    <w:rsid w:val="007A047D"/>
    <w:rsid w:val="007A13D6"/>
    <w:rsid w:val="007A1743"/>
    <w:rsid w:val="007A177D"/>
    <w:rsid w:val="007A1C92"/>
    <w:rsid w:val="007A2F63"/>
    <w:rsid w:val="007A313D"/>
    <w:rsid w:val="007A34EC"/>
    <w:rsid w:val="007A3609"/>
    <w:rsid w:val="007A3EBB"/>
    <w:rsid w:val="007A43CB"/>
    <w:rsid w:val="007A4803"/>
    <w:rsid w:val="007A4804"/>
    <w:rsid w:val="007A49B2"/>
    <w:rsid w:val="007A4F33"/>
    <w:rsid w:val="007A5304"/>
    <w:rsid w:val="007A57A2"/>
    <w:rsid w:val="007A5C4C"/>
    <w:rsid w:val="007A6C43"/>
    <w:rsid w:val="007A6DFD"/>
    <w:rsid w:val="007A6EDA"/>
    <w:rsid w:val="007A718E"/>
    <w:rsid w:val="007A7324"/>
    <w:rsid w:val="007A748B"/>
    <w:rsid w:val="007B0395"/>
    <w:rsid w:val="007B06BB"/>
    <w:rsid w:val="007B08BB"/>
    <w:rsid w:val="007B0C4F"/>
    <w:rsid w:val="007B1EEF"/>
    <w:rsid w:val="007B2AFD"/>
    <w:rsid w:val="007B3308"/>
    <w:rsid w:val="007B35DC"/>
    <w:rsid w:val="007B3ADC"/>
    <w:rsid w:val="007B430A"/>
    <w:rsid w:val="007B4363"/>
    <w:rsid w:val="007B44AC"/>
    <w:rsid w:val="007B49B7"/>
    <w:rsid w:val="007B5456"/>
    <w:rsid w:val="007B578F"/>
    <w:rsid w:val="007B6313"/>
    <w:rsid w:val="007B6532"/>
    <w:rsid w:val="007B6836"/>
    <w:rsid w:val="007B6ADD"/>
    <w:rsid w:val="007B6BEF"/>
    <w:rsid w:val="007B6DD8"/>
    <w:rsid w:val="007B6E5C"/>
    <w:rsid w:val="007B7D2C"/>
    <w:rsid w:val="007C013B"/>
    <w:rsid w:val="007C0D99"/>
    <w:rsid w:val="007C0F42"/>
    <w:rsid w:val="007C290D"/>
    <w:rsid w:val="007C368F"/>
    <w:rsid w:val="007C3E49"/>
    <w:rsid w:val="007C418E"/>
    <w:rsid w:val="007C49EF"/>
    <w:rsid w:val="007C5018"/>
    <w:rsid w:val="007C5390"/>
    <w:rsid w:val="007C589A"/>
    <w:rsid w:val="007C59E7"/>
    <w:rsid w:val="007C5D80"/>
    <w:rsid w:val="007C60F0"/>
    <w:rsid w:val="007D0676"/>
    <w:rsid w:val="007D07CB"/>
    <w:rsid w:val="007D1226"/>
    <w:rsid w:val="007D1F41"/>
    <w:rsid w:val="007D224C"/>
    <w:rsid w:val="007D291C"/>
    <w:rsid w:val="007D3015"/>
    <w:rsid w:val="007D31CC"/>
    <w:rsid w:val="007D3B25"/>
    <w:rsid w:val="007D3E0C"/>
    <w:rsid w:val="007D3E2F"/>
    <w:rsid w:val="007D3EF1"/>
    <w:rsid w:val="007D5601"/>
    <w:rsid w:val="007D57B3"/>
    <w:rsid w:val="007D5ADF"/>
    <w:rsid w:val="007D72A7"/>
    <w:rsid w:val="007D7438"/>
    <w:rsid w:val="007D79FA"/>
    <w:rsid w:val="007D7B94"/>
    <w:rsid w:val="007E0473"/>
    <w:rsid w:val="007E1336"/>
    <w:rsid w:val="007E1C67"/>
    <w:rsid w:val="007E2E5D"/>
    <w:rsid w:val="007E3224"/>
    <w:rsid w:val="007E4699"/>
    <w:rsid w:val="007E4E2E"/>
    <w:rsid w:val="007E50E0"/>
    <w:rsid w:val="007E53F1"/>
    <w:rsid w:val="007E5A9D"/>
    <w:rsid w:val="007E5EEE"/>
    <w:rsid w:val="007E607D"/>
    <w:rsid w:val="007E69A9"/>
    <w:rsid w:val="007E72ED"/>
    <w:rsid w:val="007E7714"/>
    <w:rsid w:val="007E7772"/>
    <w:rsid w:val="007F038F"/>
    <w:rsid w:val="007F0900"/>
    <w:rsid w:val="007F3223"/>
    <w:rsid w:val="007F3B84"/>
    <w:rsid w:val="007F3D72"/>
    <w:rsid w:val="007F4855"/>
    <w:rsid w:val="007F5D1F"/>
    <w:rsid w:val="007F7B84"/>
    <w:rsid w:val="008006A5"/>
    <w:rsid w:val="00800AA4"/>
    <w:rsid w:val="0080148B"/>
    <w:rsid w:val="00801533"/>
    <w:rsid w:val="00801AB5"/>
    <w:rsid w:val="0080329C"/>
    <w:rsid w:val="00803F70"/>
    <w:rsid w:val="008041AE"/>
    <w:rsid w:val="00804309"/>
    <w:rsid w:val="008043A9"/>
    <w:rsid w:val="00804555"/>
    <w:rsid w:val="008050B9"/>
    <w:rsid w:val="008052DA"/>
    <w:rsid w:val="00805528"/>
    <w:rsid w:val="008055A2"/>
    <w:rsid w:val="008058D5"/>
    <w:rsid w:val="00805B31"/>
    <w:rsid w:val="00805CF8"/>
    <w:rsid w:val="00806455"/>
    <w:rsid w:val="008065E5"/>
    <w:rsid w:val="00806748"/>
    <w:rsid w:val="00806E75"/>
    <w:rsid w:val="00806FBA"/>
    <w:rsid w:val="008078AA"/>
    <w:rsid w:val="00807BEC"/>
    <w:rsid w:val="00810B8B"/>
    <w:rsid w:val="00810C29"/>
    <w:rsid w:val="00811879"/>
    <w:rsid w:val="00811E56"/>
    <w:rsid w:val="00812437"/>
    <w:rsid w:val="00812C1A"/>
    <w:rsid w:val="008134F6"/>
    <w:rsid w:val="008144D8"/>
    <w:rsid w:val="0081467B"/>
    <w:rsid w:val="00814703"/>
    <w:rsid w:val="00814C31"/>
    <w:rsid w:val="00814E9C"/>
    <w:rsid w:val="00814F50"/>
    <w:rsid w:val="00814F5A"/>
    <w:rsid w:val="00815D28"/>
    <w:rsid w:val="00815DCE"/>
    <w:rsid w:val="008162B9"/>
    <w:rsid w:val="008163CF"/>
    <w:rsid w:val="00816566"/>
    <w:rsid w:val="0081657C"/>
    <w:rsid w:val="008172A7"/>
    <w:rsid w:val="00817351"/>
    <w:rsid w:val="008175B4"/>
    <w:rsid w:val="00817E0B"/>
    <w:rsid w:val="00820E2D"/>
    <w:rsid w:val="00821E16"/>
    <w:rsid w:val="00822748"/>
    <w:rsid w:val="008228F8"/>
    <w:rsid w:val="00822F4B"/>
    <w:rsid w:val="008231F5"/>
    <w:rsid w:val="008249B1"/>
    <w:rsid w:val="008249EC"/>
    <w:rsid w:val="00824D96"/>
    <w:rsid w:val="00824EBA"/>
    <w:rsid w:val="00825D71"/>
    <w:rsid w:val="0082679D"/>
    <w:rsid w:val="008267E6"/>
    <w:rsid w:val="00827322"/>
    <w:rsid w:val="008277AD"/>
    <w:rsid w:val="00827966"/>
    <w:rsid w:val="00827AED"/>
    <w:rsid w:val="00827CD1"/>
    <w:rsid w:val="00827F95"/>
    <w:rsid w:val="00830222"/>
    <w:rsid w:val="00830A46"/>
    <w:rsid w:val="00830C49"/>
    <w:rsid w:val="00830E61"/>
    <w:rsid w:val="00830FE5"/>
    <w:rsid w:val="00831772"/>
    <w:rsid w:val="00831E9F"/>
    <w:rsid w:val="00832BD5"/>
    <w:rsid w:val="00832CDE"/>
    <w:rsid w:val="008331D7"/>
    <w:rsid w:val="00834274"/>
    <w:rsid w:val="00834BE7"/>
    <w:rsid w:val="00834F77"/>
    <w:rsid w:val="00835046"/>
    <w:rsid w:val="00835C0B"/>
    <w:rsid w:val="00836767"/>
    <w:rsid w:val="00836D0F"/>
    <w:rsid w:val="00837335"/>
    <w:rsid w:val="008374CD"/>
    <w:rsid w:val="00837F97"/>
    <w:rsid w:val="008403A1"/>
    <w:rsid w:val="0084184A"/>
    <w:rsid w:val="00841CA3"/>
    <w:rsid w:val="00842000"/>
    <w:rsid w:val="008424EB"/>
    <w:rsid w:val="00842970"/>
    <w:rsid w:val="0084300E"/>
    <w:rsid w:val="00843A04"/>
    <w:rsid w:val="00843E54"/>
    <w:rsid w:val="00843EA8"/>
    <w:rsid w:val="008443BA"/>
    <w:rsid w:val="008448B7"/>
    <w:rsid w:val="00845428"/>
    <w:rsid w:val="0084571E"/>
    <w:rsid w:val="008459A0"/>
    <w:rsid w:val="008463D8"/>
    <w:rsid w:val="0084684E"/>
    <w:rsid w:val="00846B9D"/>
    <w:rsid w:val="00846D00"/>
    <w:rsid w:val="008504A9"/>
    <w:rsid w:val="0085052B"/>
    <w:rsid w:val="00850E7B"/>
    <w:rsid w:val="008518D0"/>
    <w:rsid w:val="00851CD5"/>
    <w:rsid w:val="00851D82"/>
    <w:rsid w:val="008529B2"/>
    <w:rsid w:val="00853131"/>
    <w:rsid w:val="00853182"/>
    <w:rsid w:val="0085364E"/>
    <w:rsid w:val="0085396F"/>
    <w:rsid w:val="00853A5A"/>
    <w:rsid w:val="00853EED"/>
    <w:rsid w:val="008554DB"/>
    <w:rsid w:val="00855757"/>
    <w:rsid w:val="00855E28"/>
    <w:rsid w:val="00855F1B"/>
    <w:rsid w:val="00855F56"/>
    <w:rsid w:val="0085738A"/>
    <w:rsid w:val="008574FE"/>
    <w:rsid w:val="008579ED"/>
    <w:rsid w:val="008602A5"/>
    <w:rsid w:val="008604B4"/>
    <w:rsid w:val="00860815"/>
    <w:rsid w:val="00860BBA"/>
    <w:rsid w:val="008613B3"/>
    <w:rsid w:val="00862FB1"/>
    <w:rsid w:val="00863A27"/>
    <w:rsid w:val="00863D71"/>
    <w:rsid w:val="00863D77"/>
    <w:rsid w:val="008643EF"/>
    <w:rsid w:val="00864741"/>
    <w:rsid w:val="00864DF6"/>
    <w:rsid w:val="008651BD"/>
    <w:rsid w:val="008657D8"/>
    <w:rsid w:val="0086680F"/>
    <w:rsid w:val="00867658"/>
    <w:rsid w:val="00867AD0"/>
    <w:rsid w:val="00867D42"/>
    <w:rsid w:val="00870009"/>
    <w:rsid w:val="00870425"/>
    <w:rsid w:val="008706D1"/>
    <w:rsid w:val="00870A55"/>
    <w:rsid w:val="00870D69"/>
    <w:rsid w:val="00871545"/>
    <w:rsid w:val="00871829"/>
    <w:rsid w:val="0087198F"/>
    <w:rsid w:val="00871FBB"/>
    <w:rsid w:val="0087209E"/>
    <w:rsid w:val="008720D7"/>
    <w:rsid w:val="0087245B"/>
    <w:rsid w:val="00872ECA"/>
    <w:rsid w:val="00872F4C"/>
    <w:rsid w:val="00873C21"/>
    <w:rsid w:val="0087488B"/>
    <w:rsid w:val="00874CE4"/>
    <w:rsid w:val="00874E2D"/>
    <w:rsid w:val="00874FD9"/>
    <w:rsid w:val="00875072"/>
    <w:rsid w:val="00875374"/>
    <w:rsid w:val="00875466"/>
    <w:rsid w:val="008754B3"/>
    <w:rsid w:val="00875685"/>
    <w:rsid w:val="00875833"/>
    <w:rsid w:val="00875BAA"/>
    <w:rsid w:val="0087681F"/>
    <w:rsid w:val="00876B0D"/>
    <w:rsid w:val="00877228"/>
    <w:rsid w:val="008779D1"/>
    <w:rsid w:val="00877B9C"/>
    <w:rsid w:val="008805AC"/>
    <w:rsid w:val="008805DC"/>
    <w:rsid w:val="008809B0"/>
    <w:rsid w:val="00880A20"/>
    <w:rsid w:val="00881097"/>
    <w:rsid w:val="00882474"/>
    <w:rsid w:val="00882C41"/>
    <w:rsid w:val="00883050"/>
    <w:rsid w:val="0088329F"/>
    <w:rsid w:val="008842A7"/>
    <w:rsid w:val="00886A30"/>
    <w:rsid w:val="00886FDF"/>
    <w:rsid w:val="0088701C"/>
    <w:rsid w:val="00887369"/>
    <w:rsid w:val="00887741"/>
    <w:rsid w:val="00887D2B"/>
    <w:rsid w:val="00887EA5"/>
    <w:rsid w:val="0089001C"/>
    <w:rsid w:val="00890FD3"/>
    <w:rsid w:val="00891855"/>
    <w:rsid w:val="00893979"/>
    <w:rsid w:val="00893CD9"/>
    <w:rsid w:val="0089498B"/>
    <w:rsid w:val="00894B84"/>
    <w:rsid w:val="00894C8C"/>
    <w:rsid w:val="0089605C"/>
    <w:rsid w:val="0089645C"/>
    <w:rsid w:val="0089686E"/>
    <w:rsid w:val="00896878"/>
    <w:rsid w:val="00896F15"/>
    <w:rsid w:val="008972B6"/>
    <w:rsid w:val="008979D9"/>
    <w:rsid w:val="00897B68"/>
    <w:rsid w:val="00897E83"/>
    <w:rsid w:val="00897F62"/>
    <w:rsid w:val="008A0D2B"/>
    <w:rsid w:val="008A1C45"/>
    <w:rsid w:val="008A23AC"/>
    <w:rsid w:val="008A26D5"/>
    <w:rsid w:val="008A2E26"/>
    <w:rsid w:val="008A3327"/>
    <w:rsid w:val="008A4316"/>
    <w:rsid w:val="008A447B"/>
    <w:rsid w:val="008A4C2B"/>
    <w:rsid w:val="008A4DBD"/>
    <w:rsid w:val="008A54D6"/>
    <w:rsid w:val="008A585E"/>
    <w:rsid w:val="008A597B"/>
    <w:rsid w:val="008A5E68"/>
    <w:rsid w:val="008A6446"/>
    <w:rsid w:val="008A7045"/>
    <w:rsid w:val="008B0879"/>
    <w:rsid w:val="008B220F"/>
    <w:rsid w:val="008B226A"/>
    <w:rsid w:val="008B2296"/>
    <w:rsid w:val="008B25C9"/>
    <w:rsid w:val="008B3529"/>
    <w:rsid w:val="008B39D2"/>
    <w:rsid w:val="008B3F8E"/>
    <w:rsid w:val="008B4117"/>
    <w:rsid w:val="008B4BE1"/>
    <w:rsid w:val="008B4CF4"/>
    <w:rsid w:val="008B53AE"/>
    <w:rsid w:val="008B56F3"/>
    <w:rsid w:val="008B5950"/>
    <w:rsid w:val="008B5BDE"/>
    <w:rsid w:val="008B5DCE"/>
    <w:rsid w:val="008B5F7A"/>
    <w:rsid w:val="008B6F79"/>
    <w:rsid w:val="008B6FFA"/>
    <w:rsid w:val="008B75FD"/>
    <w:rsid w:val="008B7C1A"/>
    <w:rsid w:val="008C0045"/>
    <w:rsid w:val="008C07C2"/>
    <w:rsid w:val="008C0ADD"/>
    <w:rsid w:val="008C0D66"/>
    <w:rsid w:val="008C0EE7"/>
    <w:rsid w:val="008C1512"/>
    <w:rsid w:val="008C1B5D"/>
    <w:rsid w:val="008C2961"/>
    <w:rsid w:val="008C2F53"/>
    <w:rsid w:val="008C3409"/>
    <w:rsid w:val="008C3E67"/>
    <w:rsid w:val="008C44BB"/>
    <w:rsid w:val="008C4769"/>
    <w:rsid w:val="008C4D3B"/>
    <w:rsid w:val="008C4D53"/>
    <w:rsid w:val="008C52F0"/>
    <w:rsid w:val="008C5AB9"/>
    <w:rsid w:val="008C5D4C"/>
    <w:rsid w:val="008C60D1"/>
    <w:rsid w:val="008C64CC"/>
    <w:rsid w:val="008C6894"/>
    <w:rsid w:val="008C6977"/>
    <w:rsid w:val="008C6C02"/>
    <w:rsid w:val="008C6ED0"/>
    <w:rsid w:val="008C6F42"/>
    <w:rsid w:val="008C73A1"/>
    <w:rsid w:val="008C7A50"/>
    <w:rsid w:val="008D02E5"/>
    <w:rsid w:val="008D05A4"/>
    <w:rsid w:val="008D092B"/>
    <w:rsid w:val="008D122D"/>
    <w:rsid w:val="008D1A73"/>
    <w:rsid w:val="008D2397"/>
    <w:rsid w:val="008D23EF"/>
    <w:rsid w:val="008D275B"/>
    <w:rsid w:val="008D32DB"/>
    <w:rsid w:val="008D344A"/>
    <w:rsid w:val="008D3DBD"/>
    <w:rsid w:val="008D4067"/>
    <w:rsid w:val="008D4158"/>
    <w:rsid w:val="008D576E"/>
    <w:rsid w:val="008D6C03"/>
    <w:rsid w:val="008D6F4A"/>
    <w:rsid w:val="008D7204"/>
    <w:rsid w:val="008D7AFA"/>
    <w:rsid w:val="008D7B29"/>
    <w:rsid w:val="008D7C7A"/>
    <w:rsid w:val="008E0878"/>
    <w:rsid w:val="008E0F80"/>
    <w:rsid w:val="008E16D8"/>
    <w:rsid w:val="008E19CC"/>
    <w:rsid w:val="008E2184"/>
    <w:rsid w:val="008E2207"/>
    <w:rsid w:val="008E3974"/>
    <w:rsid w:val="008E399F"/>
    <w:rsid w:val="008E4731"/>
    <w:rsid w:val="008E4CD4"/>
    <w:rsid w:val="008E4F50"/>
    <w:rsid w:val="008E523B"/>
    <w:rsid w:val="008E56E6"/>
    <w:rsid w:val="008E58AD"/>
    <w:rsid w:val="008E596A"/>
    <w:rsid w:val="008E5983"/>
    <w:rsid w:val="008E5F06"/>
    <w:rsid w:val="008E6598"/>
    <w:rsid w:val="008E65CF"/>
    <w:rsid w:val="008E6790"/>
    <w:rsid w:val="008E690C"/>
    <w:rsid w:val="008F03C8"/>
    <w:rsid w:val="008F079E"/>
    <w:rsid w:val="008F0CD7"/>
    <w:rsid w:val="008F148C"/>
    <w:rsid w:val="008F24A5"/>
    <w:rsid w:val="008F288E"/>
    <w:rsid w:val="008F369F"/>
    <w:rsid w:val="008F3D6C"/>
    <w:rsid w:val="008F3D71"/>
    <w:rsid w:val="008F4840"/>
    <w:rsid w:val="008F6CDD"/>
    <w:rsid w:val="008F6EB8"/>
    <w:rsid w:val="009007A4"/>
    <w:rsid w:val="00900B74"/>
    <w:rsid w:val="00900C80"/>
    <w:rsid w:val="009010C5"/>
    <w:rsid w:val="00901AFD"/>
    <w:rsid w:val="0090220F"/>
    <w:rsid w:val="009027AE"/>
    <w:rsid w:val="00902B4B"/>
    <w:rsid w:val="0090385F"/>
    <w:rsid w:val="00904042"/>
    <w:rsid w:val="009046A5"/>
    <w:rsid w:val="00904E7C"/>
    <w:rsid w:val="00905871"/>
    <w:rsid w:val="00905A4A"/>
    <w:rsid w:val="00905D9E"/>
    <w:rsid w:val="00905ED8"/>
    <w:rsid w:val="009064CE"/>
    <w:rsid w:val="009067CB"/>
    <w:rsid w:val="00906C23"/>
    <w:rsid w:val="009070CA"/>
    <w:rsid w:val="00907BF4"/>
    <w:rsid w:val="00910105"/>
    <w:rsid w:val="00911B64"/>
    <w:rsid w:val="00911FBF"/>
    <w:rsid w:val="00912870"/>
    <w:rsid w:val="00912CB4"/>
    <w:rsid w:val="009130F0"/>
    <w:rsid w:val="00913476"/>
    <w:rsid w:val="009138CD"/>
    <w:rsid w:val="00913B27"/>
    <w:rsid w:val="00913E55"/>
    <w:rsid w:val="00913EE3"/>
    <w:rsid w:val="00915456"/>
    <w:rsid w:val="00915BC1"/>
    <w:rsid w:val="00915C5D"/>
    <w:rsid w:val="00915DA2"/>
    <w:rsid w:val="00916424"/>
    <w:rsid w:val="00916907"/>
    <w:rsid w:val="009170D1"/>
    <w:rsid w:val="00917E47"/>
    <w:rsid w:val="009201F9"/>
    <w:rsid w:val="00920C16"/>
    <w:rsid w:val="009210ED"/>
    <w:rsid w:val="00921308"/>
    <w:rsid w:val="009216E4"/>
    <w:rsid w:val="009218CE"/>
    <w:rsid w:val="00921BF9"/>
    <w:rsid w:val="009223D8"/>
    <w:rsid w:val="00922DAC"/>
    <w:rsid w:val="00922ECF"/>
    <w:rsid w:val="00922F2D"/>
    <w:rsid w:val="00923857"/>
    <w:rsid w:val="00923BD3"/>
    <w:rsid w:val="009241D0"/>
    <w:rsid w:val="009242C8"/>
    <w:rsid w:val="009242C9"/>
    <w:rsid w:val="0092435F"/>
    <w:rsid w:val="00924508"/>
    <w:rsid w:val="009248D6"/>
    <w:rsid w:val="00925439"/>
    <w:rsid w:val="00925DA2"/>
    <w:rsid w:val="00925F4D"/>
    <w:rsid w:val="00926AFF"/>
    <w:rsid w:val="0092770E"/>
    <w:rsid w:val="00927BE5"/>
    <w:rsid w:val="00927D10"/>
    <w:rsid w:val="00927D87"/>
    <w:rsid w:val="009307EC"/>
    <w:rsid w:val="00931CDC"/>
    <w:rsid w:val="00931E40"/>
    <w:rsid w:val="009325B0"/>
    <w:rsid w:val="00932AF6"/>
    <w:rsid w:val="009331C8"/>
    <w:rsid w:val="009333AD"/>
    <w:rsid w:val="0093389A"/>
    <w:rsid w:val="00933DCE"/>
    <w:rsid w:val="00933F9C"/>
    <w:rsid w:val="0093408D"/>
    <w:rsid w:val="00935280"/>
    <w:rsid w:val="00936330"/>
    <w:rsid w:val="00936A6F"/>
    <w:rsid w:val="009404FE"/>
    <w:rsid w:val="00941766"/>
    <w:rsid w:val="009417EE"/>
    <w:rsid w:val="009418C4"/>
    <w:rsid w:val="00941EA5"/>
    <w:rsid w:val="00941ED8"/>
    <w:rsid w:val="00942293"/>
    <w:rsid w:val="009422B8"/>
    <w:rsid w:val="00943B42"/>
    <w:rsid w:val="00943C46"/>
    <w:rsid w:val="00943E17"/>
    <w:rsid w:val="00944244"/>
    <w:rsid w:val="00944D1D"/>
    <w:rsid w:val="009452E5"/>
    <w:rsid w:val="00945683"/>
    <w:rsid w:val="00945733"/>
    <w:rsid w:val="00945898"/>
    <w:rsid w:val="00945A3C"/>
    <w:rsid w:val="00945C36"/>
    <w:rsid w:val="00946049"/>
    <w:rsid w:val="00946893"/>
    <w:rsid w:val="00947269"/>
    <w:rsid w:val="009473C5"/>
    <w:rsid w:val="00947465"/>
    <w:rsid w:val="00947B17"/>
    <w:rsid w:val="00950AAF"/>
    <w:rsid w:val="00951EEE"/>
    <w:rsid w:val="0095263E"/>
    <w:rsid w:val="00952783"/>
    <w:rsid w:val="00952BAD"/>
    <w:rsid w:val="00952D1F"/>
    <w:rsid w:val="009540AF"/>
    <w:rsid w:val="00954C13"/>
    <w:rsid w:val="00955163"/>
    <w:rsid w:val="00956861"/>
    <w:rsid w:val="009568A0"/>
    <w:rsid w:val="00956C35"/>
    <w:rsid w:val="00956FA7"/>
    <w:rsid w:val="009573FA"/>
    <w:rsid w:val="0095751B"/>
    <w:rsid w:val="009575CC"/>
    <w:rsid w:val="00957820"/>
    <w:rsid w:val="00960073"/>
    <w:rsid w:val="00960BE3"/>
    <w:rsid w:val="00960C15"/>
    <w:rsid w:val="009618F9"/>
    <w:rsid w:val="00961AD7"/>
    <w:rsid w:val="00962BCD"/>
    <w:rsid w:val="00963165"/>
    <w:rsid w:val="00963446"/>
    <w:rsid w:val="009639D2"/>
    <w:rsid w:val="00963A1A"/>
    <w:rsid w:val="00963C8E"/>
    <w:rsid w:val="00964201"/>
    <w:rsid w:val="009643C3"/>
    <w:rsid w:val="009645A4"/>
    <w:rsid w:val="00964CA5"/>
    <w:rsid w:val="0096578B"/>
    <w:rsid w:val="00965D88"/>
    <w:rsid w:val="00966066"/>
    <w:rsid w:val="00966546"/>
    <w:rsid w:val="00967229"/>
    <w:rsid w:val="00967C0D"/>
    <w:rsid w:val="009703D6"/>
    <w:rsid w:val="00971811"/>
    <w:rsid w:val="00971F79"/>
    <w:rsid w:val="00972528"/>
    <w:rsid w:val="00972FB4"/>
    <w:rsid w:val="00973536"/>
    <w:rsid w:val="00973B2C"/>
    <w:rsid w:val="00973D14"/>
    <w:rsid w:val="00973E2F"/>
    <w:rsid w:val="009754B1"/>
    <w:rsid w:val="009755EA"/>
    <w:rsid w:val="00975687"/>
    <w:rsid w:val="00975749"/>
    <w:rsid w:val="00975B91"/>
    <w:rsid w:val="00975EA7"/>
    <w:rsid w:val="00976D2E"/>
    <w:rsid w:val="00977303"/>
    <w:rsid w:val="00977561"/>
    <w:rsid w:val="009775BE"/>
    <w:rsid w:val="00977A9E"/>
    <w:rsid w:val="00980076"/>
    <w:rsid w:val="0098014A"/>
    <w:rsid w:val="00980807"/>
    <w:rsid w:val="00980D9A"/>
    <w:rsid w:val="009813CF"/>
    <w:rsid w:val="00981D57"/>
    <w:rsid w:val="00982317"/>
    <w:rsid w:val="00982648"/>
    <w:rsid w:val="00983C41"/>
    <w:rsid w:val="00983F3B"/>
    <w:rsid w:val="00984B83"/>
    <w:rsid w:val="00984E44"/>
    <w:rsid w:val="0098557D"/>
    <w:rsid w:val="0098584D"/>
    <w:rsid w:val="0098592D"/>
    <w:rsid w:val="00985980"/>
    <w:rsid w:val="00985985"/>
    <w:rsid w:val="00986312"/>
    <w:rsid w:val="00987450"/>
    <w:rsid w:val="0098788D"/>
    <w:rsid w:val="00987F7C"/>
    <w:rsid w:val="00990581"/>
    <w:rsid w:val="009905F7"/>
    <w:rsid w:val="00990C19"/>
    <w:rsid w:val="00991063"/>
    <w:rsid w:val="00991297"/>
    <w:rsid w:val="009912DA"/>
    <w:rsid w:val="00991393"/>
    <w:rsid w:val="00991BD4"/>
    <w:rsid w:val="00991C4A"/>
    <w:rsid w:val="009925EC"/>
    <w:rsid w:val="0099265B"/>
    <w:rsid w:val="00995ACE"/>
    <w:rsid w:val="00996A5B"/>
    <w:rsid w:val="00996A81"/>
    <w:rsid w:val="009970C5"/>
    <w:rsid w:val="009972D9"/>
    <w:rsid w:val="009A00A5"/>
    <w:rsid w:val="009A0473"/>
    <w:rsid w:val="009A060E"/>
    <w:rsid w:val="009A061A"/>
    <w:rsid w:val="009A0B76"/>
    <w:rsid w:val="009A0CE4"/>
    <w:rsid w:val="009A0CF9"/>
    <w:rsid w:val="009A10B4"/>
    <w:rsid w:val="009A1B42"/>
    <w:rsid w:val="009A2095"/>
    <w:rsid w:val="009A254C"/>
    <w:rsid w:val="009A3A9F"/>
    <w:rsid w:val="009A3EE3"/>
    <w:rsid w:val="009A402C"/>
    <w:rsid w:val="009A468D"/>
    <w:rsid w:val="009A4A3C"/>
    <w:rsid w:val="009A4D25"/>
    <w:rsid w:val="009A4D4E"/>
    <w:rsid w:val="009A5377"/>
    <w:rsid w:val="009A59C2"/>
    <w:rsid w:val="009A5A6E"/>
    <w:rsid w:val="009A5CA7"/>
    <w:rsid w:val="009A63CB"/>
    <w:rsid w:val="009A63FE"/>
    <w:rsid w:val="009A6C0C"/>
    <w:rsid w:val="009A7AC4"/>
    <w:rsid w:val="009B048F"/>
    <w:rsid w:val="009B0651"/>
    <w:rsid w:val="009B08C3"/>
    <w:rsid w:val="009B16F4"/>
    <w:rsid w:val="009B19A7"/>
    <w:rsid w:val="009B1A94"/>
    <w:rsid w:val="009B1C5D"/>
    <w:rsid w:val="009B2559"/>
    <w:rsid w:val="009B2B1D"/>
    <w:rsid w:val="009B3575"/>
    <w:rsid w:val="009B35A9"/>
    <w:rsid w:val="009B3689"/>
    <w:rsid w:val="009B421C"/>
    <w:rsid w:val="009B4D1D"/>
    <w:rsid w:val="009B5329"/>
    <w:rsid w:val="009B56DA"/>
    <w:rsid w:val="009B5CE9"/>
    <w:rsid w:val="009B5DA7"/>
    <w:rsid w:val="009B6B8D"/>
    <w:rsid w:val="009B6D86"/>
    <w:rsid w:val="009B6E4B"/>
    <w:rsid w:val="009B72B3"/>
    <w:rsid w:val="009B770E"/>
    <w:rsid w:val="009B78EF"/>
    <w:rsid w:val="009B7DC5"/>
    <w:rsid w:val="009C03FA"/>
    <w:rsid w:val="009C05F7"/>
    <w:rsid w:val="009C0A09"/>
    <w:rsid w:val="009C0B4D"/>
    <w:rsid w:val="009C0DC6"/>
    <w:rsid w:val="009C264B"/>
    <w:rsid w:val="009C3240"/>
    <w:rsid w:val="009C3542"/>
    <w:rsid w:val="009C3850"/>
    <w:rsid w:val="009C3B7C"/>
    <w:rsid w:val="009C4311"/>
    <w:rsid w:val="009C4705"/>
    <w:rsid w:val="009C6255"/>
    <w:rsid w:val="009C645A"/>
    <w:rsid w:val="009C6FB9"/>
    <w:rsid w:val="009C719F"/>
    <w:rsid w:val="009C7A2E"/>
    <w:rsid w:val="009C7A37"/>
    <w:rsid w:val="009C7D52"/>
    <w:rsid w:val="009D0E65"/>
    <w:rsid w:val="009D13A6"/>
    <w:rsid w:val="009D1713"/>
    <w:rsid w:val="009D1730"/>
    <w:rsid w:val="009D1A17"/>
    <w:rsid w:val="009D209F"/>
    <w:rsid w:val="009D3AF2"/>
    <w:rsid w:val="009D3CA2"/>
    <w:rsid w:val="009D47B2"/>
    <w:rsid w:val="009D4D52"/>
    <w:rsid w:val="009D5041"/>
    <w:rsid w:val="009D529B"/>
    <w:rsid w:val="009D6507"/>
    <w:rsid w:val="009D7762"/>
    <w:rsid w:val="009D77F9"/>
    <w:rsid w:val="009E0F6F"/>
    <w:rsid w:val="009E1361"/>
    <w:rsid w:val="009E17D1"/>
    <w:rsid w:val="009E1E3C"/>
    <w:rsid w:val="009E1EF3"/>
    <w:rsid w:val="009E3B53"/>
    <w:rsid w:val="009E3E59"/>
    <w:rsid w:val="009E4138"/>
    <w:rsid w:val="009E4C36"/>
    <w:rsid w:val="009E566B"/>
    <w:rsid w:val="009E5E84"/>
    <w:rsid w:val="009E60EC"/>
    <w:rsid w:val="009E62EE"/>
    <w:rsid w:val="009E6567"/>
    <w:rsid w:val="009E6B42"/>
    <w:rsid w:val="009E6B67"/>
    <w:rsid w:val="009E6EA1"/>
    <w:rsid w:val="009F004B"/>
    <w:rsid w:val="009F0274"/>
    <w:rsid w:val="009F07BA"/>
    <w:rsid w:val="009F0A59"/>
    <w:rsid w:val="009F0AB3"/>
    <w:rsid w:val="009F1FAF"/>
    <w:rsid w:val="009F238A"/>
    <w:rsid w:val="009F3690"/>
    <w:rsid w:val="009F3957"/>
    <w:rsid w:val="009F3E29"/>
    <w:rsid w:val="009F3F96"/>
    <w:rsid w:val="009F41B7"/>
    <w:rsid w:val="009F42F4"/>
    <w:rsid w:val="009F47A2"/>
    <w:rsid w:val="009F4B6E"/>
    <w:rsid w:val="009F4CDF"/>
    <w:rsid w:val="009F4DEF"/>
    <w:rsid w:val="009F52D9"/>
    <w:rsid w:val="009F55C3"/>
    <w:rsid w:val="009F5DAF"/>
    <w:rsid w:val="009F5E56"/>
    <w:rsid w:val="009F6974"/>
    <w:rsid w:val="009F6A5C"/>
    <w:rsid w:val="009F6C19"/>
    <w:rsid w:val="009F6DF5"/>
    <w:rsid w:val="00A0050D"/>
    <w:rsid w:val="00A00A63"/>
    <w:rsid w:val="00A00A6F"/>
    <w:rsid w:val="00A0107A"/>
    <w:rsid w:val="00A011C8"/>
    <w:rsid w:val="00A020AD"/>
    <w:rsid w:val="00A033E5"/>
    <w:rsid w:val="00A03FF3"/>
    <w:rsid w:val="00A047DA"/>
    <w:rsid w:val="00A054BD"/>
    <w:rsid w:val="00A05554"/>
    <w:rsid w:val="00A05AC1"/>
    <w:rsid w:val="00A06821"/>
    <w:rsid w:val="00A06910"/>
    <w:rsid w:val="00A06C28"/>
    <w:rsid w:val="00A07202"/>
    <w:rsid w:val="00A073A8"/>
    <w:rsid w:val="00A076B5"/>
    <w:rsid w:val="00A077AB"/>
    <w:rsid w:val="00A10415"/>
    <w:rsid w:val="00A10669"/>
    <w:rsid w:val="00A107D2"/>
    <w:rsid w:val="00A10DA0"/>
    <w:rsid w:val="00A10E2A"/>
    <w:rsid w:val="00A11073"/>
    <w:rsid w:val="00A1107B"/>
    <w:rsid w:val="00A11D2D"/>
    <w:rsid w:val="00A1216A"/>
    <w:rsid w:val="00A12361"/>
    <w:rsid w:val="00A12365"/>
    <w:rsid w:val="00A12525"/>
    <w:rsid w:val="00A133F5"/>
    <w:rsid w:val="00A13816"/>
    <w:rsid w:val="00A13E42"/>
    <w:rsid w:val="00A149BB"/>
    <w:rsid w:val="00A14AD0"/>
    <w:rsid w:val="00A14E0A"/>
    <w:rsid w:val="00A15408"/>
    <w:rsid w:val="00A16051"/>
    <w:rsid w:val="00A16241"/>
    <w:rsid w:val="00A16659"/>
    <w:rsid w:val="00A16859"/>
    <w:rsid w:val="00A16A6F"/>
    <w:rsid w:val="00A17224"/>
    <w:rsid w:val="00A1787F"/>
    <w:rsid w:val="00A17A3E"/>
    <w:rsid w:val="00A17A6F"/>
    <w:rsid w:val="00A17AD2"/>
    <w:rsid w:val="00A17CF3"/>
    <w:rsid w:val="00A17F83"/>
    <w:rsid w:val="00A2018E"/>
    <w:rsid w:val="00A202A2"/>
    <w:rsid w:val="00A204D6"/>
    <w:rsid w:val="00A208FF"/>
    <w:rsid w:val="00A2091C"/>
    <w:rsid w:val="00A20A4A"/>
    <w:rsid w:val="00A21312"/>
    <w:rsid w:val="00A21CA5"/>
    <w:rsid w:val="00A21DEA"/>
    <w:rsid w:val="00A22D20"/>
    <w:rsid w:val="00A22E4F"/>
    <w:rsid w:val="00A23B54"/>
    <w:rsid w:val="00A23B89"/>
    <w:rsid w:val="00A24172"/>
    <w:rsid w:val="00A2422D"/>
    <w:rsid w:val="00A24664"/>
    <w:rsid w:val="00A25013"/>
    <w:rsid w:val="00A2506A"/>
    <w:rsid w:val="00A2520C"/>
    <w:rsid w:val="00A26270"/>
    <w:rsid w:val="00A267AA"/>
    <w:rsid w:val="00A271A1"/>
    <w:rsid w:val="00A2721B"/>
    <w:rsid w:val="00A2769F"/>
    <w:rsid w:val="00A305F1"/>
    <w:rsid w:val="00A30B44"/>
    <w:rsid w:val="00A3189A"/>
    <w:rsid w:val="00A319E4"/>
    <w:rsid w:val="00A3208D"/>
    <w:rsid w:val="00A329A9"/>
    <w:rsid w:val="00A33318"/>
    <w:rsid w:val="00A333C7"/>
    <w:rsid w:val="00A337FB"/>
    <w:rsid w:val="00A35150"/>
    <w:rsid w:val="00A35379"/>
    <w:rsid w:val="00A35D0D"/>
    <w:rsid w:val="00A361A2"/>
    <w:rsid w:val="00A3624E"/>
    <w:rsid w:val="00A368E6"/>
    <w:rsid w:val="00A36C70"/>
    <w:rsid w:val="00A37BF6"/>
    <w:rsid w:val="00A404D0"/>
    <w:rsid w:val="00A404D2"/>
    <w:rsid w:val="00A4058E"/>
    <w:rsid w:val="00A41225"/>
    <w:rsid w:val="00A41458"/>
    <w:rsid w:val="00A41CAA"/>
    <w:rsid w:val="00A42009"/>
    <w:rsid w:val="00A42D59"/>
    <w:rsid w:val="00A42ED7"/>
    <w:rsid w:val="00A42F21"/>
    <w:rsid w:val="00A4376F"/>
    <w:rsid w:val="00A437E5"/>
    <w:rsid w:val="00A43A76"/>
    <w:rsid w:val="00A43CA7"/>
    <w:rsid w:val="00A4402C"/>
    <w:rsid w:val="00A44110"/>
    <w:rsid w:val="00A442A3"/>
    <w:rsid w:val="00A44F34"/>
    <w:rsid w:val="00A45A13"/>
    <w:rsid w:val="00A46FCE"/>
    <w:rsid w:val="00A47454"/>
    <w:rsid w:val="00A47BDB"/>
    <w:rsid w:val="00A47D03"/>
    <w:rsid w:val="00A50ACF"/>
    <w:rsid w:val="00A50F91"/>
    <w:rsid w:val="00A51D48"/>
    <w:rsid w:val="00A532E5"/>
    <w:rsid w:val="00A53791"/>
    <w:rsid w:val="00A54C6E"/>
    <w:rsid w:val="00A54E59"/>
    <w:rsid w:val="00A5623A"/>
    <w:rsid w:val="00A56973"/>
    <w:rsid w:val="00A56BA0"/>
    <w:rsid w:val="00A56DC4"/>
    <w:rsid w:val="00A579AA"/>
    <w:rsid w:val="00A6105C"/>
    <w:rsid w:val="00A6180B"/>
    <w:rsid w:val="00A6185D"/>
    <w:rsid w:val="00A61A9D"/>
    <w:rsid w:val="00A623D0"/>
    <w:rsid w:val="00A62D42"/>
    <w:rsid w:val="00A63696"/>
    <w:rsid w:val="00A63F16"/>
    <w:rsid w:val="00A645B2"/>
    <w:rsid w:val="00A645CA"/>
    <w:rsid w:val="00A64E34"/>
    <w:rsid w:val="00A6548B"/>
    <w:rsid w:val="00A656EA"/>
    <w:rsid w:val="00A658D9"/>
    <w:rsid w:val="00A65CBA"/>
    <w:rsid w:val="00A65DB9"/>
    <w:rsid w:val="00A66749"/>
    <w:rsid w:val="00A66CDF"/>
    <w:rsid w:val="00A67052"/>
    <w:rsid w:val="00A67CEC"/>
    <w:rsid w:val="00A7024E"/>
    <w:rsid w:val="00A70584"/>
    <w:rsid w:val="00A70D54"/>
    <w:rsid w:val="00A7163C"/>
    <w:rsid w:val="00A71838"/>
    <w:rsid w:val="00A71AA4"/>
    <w:rsid w:val="00A71C49"/>
    <w:rsid w:val="00A71C60"/>
    <w:rsid w:val="00A725D8"/>
    <w:rsid w:val="00A7279A"/>
    <w:rsid w:val="00A72817"/>
    <w:rsid w:val="00A7282E"/>
    <w:rsid w:val="00A734E6"/>
    <w:rsid w:val="00A73BA0"/>
    <w:rsid w:val="00A73C20"/>
    <w:rsid w:val="00A7475E"/>
    <w:rsid w:val="00A75553"/>
    <w:rsid w:val="00A7556E"/>
    <w:rsid w:val="00A76811"/>
    <w:rsid w:val="00A76CC3"/>
    <w:rsid w:val="00A76CD2"/>
    <w:rsid w:val="00A772CA"/>
    <w:rsid w:val="00A773E1"/>
    <w:rsid w:val="00A803FE"/>
    <w:rsid w:val="00A80B17"/>
    <w:rsid w:val="00A80DA3"/>
    <w:rsid w:val="00A8126F"/>
    <w:rsid w:val="00A826FA"/>
    <w:rsid w:val="00A82742"/>
    <w:rsid w:val="00A827B3"/>
    <w:rsid w:val="00A82F09"/>
    <w:rsid w:val="00A83003"/>
    <w:rsid w:val="00A833B3"/>
    <w:rsid w:val="00A835CB"/>
    <w:rsid w:val="00A836E6"/>
    <w:rsid w:val="00A83B23"/>
    <w:rsid w:val="00A84444"/>
    <w:rsid w:val="00A84BEC"/>
    <w:rsid w:val="00A84D01"/>
    <w:rsid w:val="00A85090"/>
    <w:rsid w:val="00A859E4"/>
    <w:rsid w:val="00A85D6A"/>
    <w:rsid w:val="00A860D2"/>
    <w:rsid w:val="00A86546"/>
    <w:rsid w:val="00A868A3"/>
    <w:rsid w:val="00A86D1B"/>
    <w:rsid w:val="00A87427"/>
    <w:rsid w:val="00A87759"/>
    <w:rsid w:val="00A87789"/>
    <w:rsid w:val="00A87D24"/>
    <w:rsid w:val="00A900A3"/>
    <w:rsid w:val="00A90998"/>
    <w:rsid w:val="00A91192"/>
    <w:rsid w:val="00A91C4A"/>
    <w:rsid w:val="00A91DAE"/>
    <w:rsid w:val="00A921A0"/>
    <w:rsid w:val="00A92281"/>
    <w:rsid w:val="00A92401"/>
    <w:rsid w:val="00A9263D"/>
    <w:rsid w:val="00A92F85"/>
    <w:rsid w:val="00A93207"/>
    <w:rsid w:val="00A932A7"/>
    <w:rsid w:val="00A93514"/>
    <w:rsid w:val="00A93FB6"/>
    <w:rsid w:val="00A9430C"/>
    <w:rsid w:val="00A9436C"/>
    <w:rsid w:val="00A94574"/>
    <w:rsid w:val="00A945FA"/>
    <w:rsid w:val="00A951E3"/>
    <w:rsid w:val="00A955BF"/>
    <w:rsid w:val="00A95A69"/>
    <w:rsid w:val="00A964AC"/>
    <w:rsid w:val="00A9694C"/>
    <w:rsid w:val="00A96989"/>
    <w:rsid w:val="00A96DC9"/>
    <w:rsid w:val="00A974D0"/>
    <w:rsid w:val="00A974D4"/>
    <w:rsid w:val="00A9796C"/>
    <w:rsid w:val="00AA05B9"/>
    <w:rsid w:val="00AA1208"/>
    <w:rsid w:val="00AA1836"/>
    <w:rsid w:val="00AA1E17"/>
    <w:rsid w:val="00AA28E1"/>
    <w:rsid w:val="00AA2ED6"/>
    <w:rsid w:val="00AA2EE5"/>
    <w:rsid w:val="00AA2F51"/>
    <w:rsid w:val="00AA2F87"/>
    <w:rsid w:val="00AA2F9C"/>
    <w:rsid w:val="00AA3872"/>
    <w:rsid w:val="00AA41D5"/>
    <w:rsid w:val="00AA4280"/>
    <w:rsid w:val="00AA43BB"/>
    <w:rsid w:val="00AA5A8A"/>
    <w:rsid w:val="00AA5C2C"/>
    <w:rsid w:val="00AA5EC8"/>
    <w:rsid w:val="00AA776A"/>
    <w:rsid w:val="00AA7BFF"/>
    <w:rsid w:val="00AB0FA1"/>
    <w:rsid w:val="00AB1457"/>
    <w:rsid w:val="00AB28EC"/>
    <w:rsid w:val="00AB2AB6"/>
    <w:rsid w:val="00AB2F1A"/>
    <w:rsid w:val="00AB3492"/>
    <w:rsid w:val="00AB357C"/>
    <w:rsid w:val="00AB35CE"/>
    <w:rsid w:val="00AB3853"/>
    <w:rsid w:val="00AB3C96"/>
    <w:rsid w:val="00AB4425"/>
    <w:rsid w:val="00AB5287"/>
    <w:rsid w:val="00AB538B"/>
    <w:rsid w:val="00AB63D4"/>
    <w:rsid w:val="00AB64B7"/>
    <w:rsid w:val="00AB7321"/>
    <w:rsid w:val="00AB7515"/>
    <w:rsid w:val="00AB797D"/>
    <w:rsid w:val="00AC023B"/>
    <w:rsid w:val="00AC03C1"/>
    <w:rsid w:val="00AC0476"/>
    <w:rsid w:val="00AC0AB5"/>
    <w:rsid w:val="00AC0F46"/>
    <w:rsid w:val="00AC2259"/>
    <w:rsid w:val="00AC2AD8"/>
    <w:rsid w:val="00AC2D2B"/>
    <w:rsid w:val="00AC33AC"/>
    <w:rsid w:val="00AC3568"/>
    <w:rsid w:val="00AC3C2A"/>
    <w:rsid w:val="00AC3C63"/>
    <w:rsid w:val="00AC4063"/>
    <w:rsid w:val="00AC5730"/>
    <w:rsid w:val="00AC5826"/>
    <w:rsid w:val="00AC618E"/>
    <w:rsid w:val="00AC6B20"/>
    <w:rsid w:val="00AC6D80"/>
    <w:rsid w:val="00AC6ECA"/>
    <w:rsid w:val="00AC6ED0"/>
    <w:rsid w:val="00AC728A"/>
    <w:rsid w:val="00AC770D"/>
    <w:rsid w:val="00AC77FA"/>
    <w:rsid w:val="00AC7FC2"/>
    <w:rsid w:val="00AD07C1"/>
    <w:rsid w:val="00AD088C"/>
    <w:rsid w:val="00AD1D3E"/>
    <w:rsid w:val="00AD1E75"/>
    <w:rsid w:val="00AD20D8"/>
    <w:rsid w:val="00AD3826"/>
    <w:rsid w:val="00AD389A"/>
    <w:rsid w:val="00AD3A7B"/>
    <w:rsid w:val="00AD3C9A"/>
    <w:rsid w:val="00AD3E8F"/>
    <w:rsid w:val="00AD4046"/>
    <w:rsid w:val="00AD465B"/>
    <w:rsid w:val="00AD54A6"/>
    <w:rsid w:val="00AD5634"/>
    <w:rsid w:val="00AD5A16"/>
    <w:rsid w:val="00AD5C8B"/>
    <w:rsid w:val="00AD5D46"/>
    <w:rsid w:val="00AD64E8"/>
    <w:rsid w:val="00AD6728"/>
    <w:rsid w:val="00AD6BD3"/>
    <w:rsid w:val="00AD728D"/>
    <w:rsid w:val="00AE18E2"/>
    <w:rsid w:val="00AE29CE"/>
    <w:rsid w:val="00AE2D44"/>
    <w:rsid w:val="00AE369E"/>
    <w:rsid w:val="00AE3B5B"/>
    <w:rsid w:val="00AE4850"/>
    <w:rsid w:val="00AE4E21"/>
    <w:rsid w:val="00AE5379"/>
    <w:rsid w:val="00AE54B6"/>
    <w:rsid w:val="00AE5B06"/>
    <w:rsid w:val="00AE5EE3"/>
    <w:rsid w:val="00AE6029"/>
    <w:rsid w:val="00AE6336"/>
    <w:rsid w:val="00AE666B"/>
    <w:rsid w:val="00AE6DCE"/>
    <w:rsid w:val="00AE6E05"/>
    <w:rsid w:val="00AE71E1"/>
    <w:rsid w:val="00AE76CA"/>
    <w:rsid w:val="00AE7C43"/>
    <w:rsid w:val="00AF011D"/>
    <w:rsid w:val="00AF0235"/>
    <w:rsid w:val="00AF0410"/>
    <w:rsid w:val="00AF0C60"/>
    <w:rsid w:val="00AF0CA4"/>
    <w:rsid w:val="00AF12ED"/>
    <w:rsid w:val="00AF1543"/>
    <w:rsid w:val="00AF1DC7"/>
    <w:rsid w:val="00AF225F"/>
    <w:rsid w:val="00AF2877"/>
    <w:rsid w:val="00AF3559"/>
    <w:rsid w:val="00AF3611"/>
    <w:rsid w:val="00AF36F3"/>
    <w:rsid w:val="00AF3FDB"/>
    <w:rsid w:val="00AF43F5"/>
    <w:rsid w:val="00AF48F9"/>
    <w:rsid w:val="00AF4942"/>
    <w:rsid w:val="00AF4947"/>
    <w:rsid w:val="00AF5DF6"/>
    <w:rsid w:val="00AF5F65"/>
    <w:rsid w:val="00AF696C"/>
    <w:rsid w:val="00AF6985"/>
    <w:rsid w:val="00AF6A49"/>
    <w:rsid w:val="00AF6CF5"/>
    <w:rsid w:val="00AF741D"/>
    <w:rsid w:val="00AF7D76"/>
    <w:rsid w:val="00B007B3"/>
    <w:rsid w:val="00B013DF"/>
    <w:rsid w:val="00B0220E"/>
    <w:rsid w:val="00B02481"/>
    <w:rsid w:val="00B03790"/>
    <w:rsid w:val="00B039FB"/>
    <w:rsid w:val="00B043F3"/>
    <w:rsid w:val="00B0445F"/>
    <w:rsid w:val="00B04854"/>
    <w:rsid w:val="00B04A10"/>
    <w:rsid w:val="00B0524B"/>
    <w:rsid w:val="00B06020"/>
    <w:rsid w:val="00B06407"/>
    <w:rsid w:val="00B06994"/>
    <w:rsid w:val="00B0730D"/>
    <w:rsid w:val="00B076C8"/>
    <w:rsid w:val="00B077F2"/>
    <w:rsid w:val="00B07B04"/>
    <w:rsid w:val="00B101BB"/>
    <w:rsid w:val="00B105EF"/>
    <w:rsid w:val="00B1065D"/>
    <w:rsid w:val="00B10D61"/>
    <w:rsid w:val="00B114A0"/>
    <w:rsid w:val="00B11943"/>
    <w:rsid w:val="00B119BD"/>
    <w:rsid w:val="00B119F5"/>
    <w:rsid w:val="00B11CD8"/>
    <w:rsid w:val="00B11D42"/>
    <w:rsid w:val="00B13AEE"/>
    <w:rsid w:val="00B1566C"/>
    <w:rsid w:val="00B15A95"/>
    <w:rsid w:val="00B15BB0"/>
    <w:rsid w:val="00B15FC5"/>
    <w:rsid w:val="00B163AC"/>
    <w:rsid w:val="00B1662F"/>
    <w:rsid w:val="00B16AEB"/>
    <w:rsid w:val="00B16C20"/>
    <w:rsid w:val="00B17156"/>
    <w:rsid w:val="00B20BD1"/>
    <w:rsid w:val="00B2126B"/>
    <w:rsid w:val="00B21307"/>
    <w:rsid w:val="00B217EF"/>
    <w:rsid w:val="00B21FDB"/>
    <w:rsid w:val="00B22C9A"/>
    <w:rsid w:val="00B22D94"/>
    <w:rsid w:val="00B22DBA"/>
    <w:rsid w:val="00B23218"/>
    <w:rsid w:val="00B236CE"/>
    <w:rsid w:val="00B23867"/>
    <w:rsid w:val="00B23AF0"/>
    <w:rsid w:val="00B2451C"/>
    <w:rsid w:val="00B25221"/>
    <w:rsid w:val="00B258CD"/>
    <w:rsid w:val="00B2595D"/>
    <w:rsid w:val="00B266D5"/>
    <w:rsid w:val="00B26D92"/>
    <w:rsid w:val="00B27A07"/>
    <w:rsid w:val="00B27F36"/>
    <w:rsid w:val="00B3092B"/>
    <w:rsid w:val="00B30AD8"/>
    <w:rsid w:val="00B31AE3"/>
    <w:rsid w:val="00B333FE"/>
    <w:rsid w:val="00B33762"/>
    <w:rsid w:val="00B33BE0"/>
    <w:rsid w:val="00B33DEB"/>
    <w:rsid w:val="00B33FC6"/>
    <w:rsid w:val="00B3423D"/>
    <w:rsid w:val="00B3487B"/>
    <w:rsid w:val="00B34BC0"/>
    <w:rsid w:val="00B35328"/>
    <w:rsid w:val="00B35D02"/>
    <w:rsid w:val="00B36035"/>
    <w:rsid w:val="00B360E6"/>
    <w:rsid w:val="00B36874"/>
    <w:rsid w:val="00B36A19"/>
    <w:rsid w:val="00B3780B"/>
    <w:rsid w:val="00B37811"/>
    <w:rsid w:val="00B37A70"/>
    <w:rsid w:val="00B4054C"/>
    <w:rsid w:val="00B40563"/>
    <w:rsid w:val="00B40626"/>
    <w:rsid w:val="00B40E51"/>
    <w:rsid w:val="00B411D8"/>
    <w:rsid w:val="00B41D63"/>
    <w:rsid w:val="00B41F6D"/>
    <w:rsid w:val="00B42474"/>
    <w:rsid w:val="00B42ABD"/>
    <w:rsid w:val="00B4397C"/>
    <w:rsid w:val="00B44B32"/>
    <w:rsid w:val="00B450E9"/>
    <w:rsid w:val="00B45AE9"/>
    <w:rsid w:val="00B45B18"/>
    <w:rsid w:val="00B45B43"/>
    <w:rsid w:val="00B46A50"/>
    <w:rsid w:val="00B4731D"/>
    <w:rsid w:val="00B4742B"/>
    <w:rsid w:val="00B47ACE"/>
    <w:rsid w:val="00B502A4"/>
    <w:rsid w:val="00B5128D"/>
    <w:rsid w:val="00B513D7"/>
    <w:rsid w:val="00B51983"/>
    <w:rsid w:val="00B52A6A"/>
    <w:rsid w:val="00B53264"/>
    <w:rsid w:val="00B53938"/>
    <w:rsid w:val="00B53DF9"/>
    <w:rsid w:val="00B54288"/>
    <w:rsid w:val="00B54A1D"/>
    <w:rsid w:val="00B54AB0"/>
    <w:rsid w:val="00B54D0E"/>
    <w:rsid w:val="00B54E33"/>
    <w:rsid w:val="00B5538B"/>
    <w:rsid w:val="00B55471"/>
    <w:rsid w:val="00B556D4"/>
    <w:rsid w:val="00B56BEC"/>
    <w:rsid w:val="00B56C64"/>
    <w:rsid w:val="00B5767B"/>
    <w:rsid w:val="00B60335"/>
    <w:rsid w:val="00B6055A"/>
    <w:rsid w:val="00B60F33"/>
    <w:rsid w:val="00B61B80"/>
    <w:rsid w:val="00B64324"/>
    <w:rsid w:val="00B64AC7"/>
    <w:rsid w:val="00B64ACC"/>
    <w:rsid w:val="00B65A64"/>
    <w:rsid w:val="00B65C09"/>
    <w:rsid w:val="00B6601D"/>
    <w:rsid w:val="00B66274"/>
    <w:rsid w:val="00B66B87"/>
    <w:rsid w:val="00B66E47"/>
    <w:rsid w:val="00B70997"/>
    <w:rsid w:val="00B70E4B"/>
    <w:rsid w:val="00B70E71"/>
    <w:rsid w:val="00B71269"/>
    <w:rsid w:val="00B71C17"/>
    <w:rsid w:val="00B71FDD"/>
    <w:rsid w:val="00B72121"/>
    <w:rsid w:val="00B74846"/>
    <w:rsid w:val="00B75761"/>
    <w:rsid w:val="00B75766"/>
    <w:rsid w:val="00B75812"/>
    <w:rsid w:val="00B80A16"/>
    <w:rsid w:val="00B80C99"/>
    <w:rsid w:val="00B81C5C"/>
    <w:rsid w:val="00B81C66"/>
    <w:rsid w:val="00B82115"/>
    <w:rsid w:val="00B826E8"/>
    <w:rsid w:val="00B8321E"/>
    <w:rsid w:val="00B8378A"/>
    <w:rsid w:val="00B847E2"/>
    <w:rsid w:val="00B84CB7"/>
    <w:rsid w:val="00B8523D"/>
    <w:rsid w:val="00B8548E"/>
    <w:rsid w:val="00B855C8"/>
    <w:rsid w:val="00B8591D"/>
    <w:rsid w:val="00B863CB"/>
    <w:rsid w:val="00B86951"/>
    <w:rsid w:val="00B86CAA"/>
    <w:rsid w:val="00B86E39"/>
    <w:rsid w:val="00B872D1"/>
    <w:rsid w:val="00B879CB"/>
    <w:rsid w:val="00B909FF"/>
    <w:rsid w:val="00B90C1C"/>
    <w:rsid w:val="00B913C2"/>
    <w:rsid w:val="00B9195C"/>
    <w:rsid w:val="00B91BEE"/>
    <w:rsid w:val="00B91DA1"/>
    <w:rsid w:val="00B920BF"/>
    <w:rsid w:val="00B92B76"/>
    <w:rsid w:val="00B92C48"/>
    <w:rsid w:val="00B9358B"/>
    <w:rsid w:val="00B942C8"/>
    <w:rsid w:val="00B94563"/>
    <w:rsid w:val="00B9497F"/>
    <w:rsid w:val="00B94C14"/>
    <w:rsid w:val="00B94FA4"/>
    <w:rsid w:val="00B95064"/>
    <w:rsid w:val="00B95161"/>
    <w:rsid w:val="00B953F2"/>
    <w:rsid w:val="00B9545E"/>
    <w:rsid w:val="00B955B3"/>
    <w:rsid w:val="00B95827"/>
    <w:rsid w:val="00B96038"/>
    <w:rsid w:val="00B96C79"/>
    <w:rsid w:val="00B96EC2"/>
    <w:rsid w:val="00B972AC"/>
    <w:rsid w:val="00B97626"/>
    <w:rsid w:val="00BA0B3A"/>
    <w:rsid w:val="00BA0E74"/>
    <w:rsid w:val="00BA13C7"/>
    <w:rsid w:val="00BA14D3"/>
    <w:rsid w:val="00BA18A6"/>
    <w:rsid w:val="00BA1A83"/>
    <w:rsid w:val="00BA1AE4"/>
    <w:rsid w:val="00BA1C06"/>
    <w:rsid w:val="00BA23D1"/>
    <w:rsid w:val="00BA3383"/>
    <w:rsid w:val="00BA3849"/>
    <w:rsid w:val="00BA4AFF"/>
    <w:rsid w:val="00BA555F"/>
    <w:rsid w:val="00BA6FEA"/>
    <w:rsid w:val="00BA7F10"/>
    <w:rsid w:val="00BB00AA"/>
    <w:rsid w:val="00BB091E"/>
    <w:rsid w:val="00BB09A1"/>
    <w:rsid w:val="00BB0DF7"/>
    <w:rsid w:val="00BB127C"/>
    <w:rsid w:val="00BB1634"/>
    <w:rsid w:val="00BB1838"/>
    <w:rsid w:val="00BB1B0B"/>
    <w:rsid w:val="00BB1F89"/>
    <w:rsid w:val="00BB2335"/>
    <w:rsid w:val="00BB25F9"/>
    <w:rsid w:val="00BB264F"/>
    <w:rsid w:val="00BB27A3"/>
    <w:rsid w:val="00BB2863"/>
    <w:rsid w:val="00BB29F5"/>
    <w:rsid w:val="00BB309C"/>
    <w:rsid w:val="00BB3CF7"/>
    <w:rsid w:val="00BB429D"/>
    <w:rsid w:val="00BB4744"/>
    <w:rsid w:val="00BB5132"/>
    <w:rsid w:val="00BB546B"/>
    <w:rsid w:val="00BB58B8"/>
    <w:rsid w:val="00BB5BDB"/>
    <w:rsid w:val="00BB5F39"/>
    <w:rsid w:val="00BB6931"/>
    <w:rsid w:val="00BB6C17"/>
    <w:rsid w:val="00BB7A04"/>
    <w:rsid w:val="00BB7F95"/>
    <w:rsid w:val="00BC0170"/>
    <w:rsid w:val="00BC0622"/>
    <w:rsid w:val="00BC1494"/>
    <w:rsid w:val="00BC1744"/>
    <w:rsid w:val="00BC190A"/>
    <w:rsid w:val="00BC1F7A"/>
    <w:rsid w:val="00BC2197"/>
    <w:rsid w:val="00BC2392"/>
    <w:rsid w:val="00BC34C7"/>
    <w:rsid w:val="00BC34DC"/>
    <w:rsid w:val="00BC38C5"/>
    <w:rsid w:val="00BC3C38"/>
    <w:rsid w:val="00BC3C6F"/>
    <w:rsid w:val="00BC3D94"/>
    <w:rsid w:val="00BC4A9C"/>
    <w:rsid w:val="00BC4C5D"/>
    <w:rsid w:val="00BC5950"/>
    <w:rsid w:val="00BC61E4"/>
    <w:rsid w:val="00BC6B84"/>
    <w:rsid w:val="00BC7AC4"/>
    <w:rsid w:val="00BD002B"/>
    <w:rsid w:val="00BD0254"/>
    <w:rsid w:val="00BD07BB"/>
    <w:rsid w:val="00BD07BD"/>
    <w:rsid w:val="00BD0FCE"/>
    <w:rsid w:val="00BD1171"/>
    <w:rsid w:val="00BD1290"/>
    <w:rsid w:val="00BD1384"/>
    <w:rsid w:val="00BD15DC"/>
    <w:rsid w:val="00BD191E"/>
    <w:rsid w:val="00BD212C"/>
    <w:rsid w:val="00BD2568"/>
    <w:rsid w:val="00BD2BA1"/>
    <w:rsid w:val="00BD32AD"/>
    <w:rsid w:val="00BD3BC7"/>
    <w:rsid w:val="00BD425A"/>
    <w:rsid w:val="00BD4CA6"/>
    <w:rsid w:val="00BD4E7B"/>
    <w:rsid w:val="00BD5F7B"/>
    <w:rsid w:val="00BD6508"/>
    <w:rsid w:val="00BD65EF"/>
    <w:rsid w:val="00BD7002"/>
    <w:rsid w:val="00BD711E"/>
    <w:rsid w:val="00BD7932"/>
    <w:rsid w:val="00BD7AC4"/>
    <w:rsid w:val="00BE07B9"/>
    <w:rsid w:val="00BE0E19"/>
    <w:rsid w:val="00BE170B"/>
    <w:rsid w:val="00BE17D5"/>
    <w:rsid w:val="00BE1CE4"/>
    <w:rsid w:val="00BE21CE"/>
    <w:rsid w:val="00BE2928"/>
    <w:rsid w:val="00BE3D3C"/>
    <w:rsid w:val="00BE40BB"/>
    <w:rsid w:val="00BE476F"/>
    <w:rsid w:val="00BE4EBA"/>
    <w:rsid w:val="00BE5BF7"/>
    <w:rsid w:val="00BE5EF8"/>
    <w:rsid w:val="00BE7B59"/>
    <w:rsid w:val="00BE7C53"/>
    <w:rsid w:val="00BF04F6"/>
    <w:rsid w:val="00BF05D4"/>
    <w:rsid w:val="00BF0F48"/>
    <w:rsid w:val="00BF1172"/>
    <w:rsid w:val="00BF129B"/>
    <w:rsid w:val="00BF1726"/>
    <w:rsid w:val="00BF1E8B"/>
    <w:rsid w:val="00BF2649"/>
    <w:rsid w:val="00BF2D76"/>
    <w:rsid w:val="00BF2D82"/>
    <w:rsid w:val="00BF2F0D"/>
    <w:rsid w:val="00BF2FEA"/>
    <w:rsid w:val="00BF31B9"/>
    <w:rsid w:val="00BF3314"/>
    <w:rsid w:val="00BF3E52"/>
    <w:rsid w:val="00BF4111"/>
    <w:rsid w:val="00BF4DCB"/>
    <w:rsid w:val="00BF56A9"/>
    <w:rsid w:val="00BF5D20"/>
    <w:rsid w:val="00BF6171"/>
    <w:rsid w:val="00BF6853"/>
    <w:rsid w:val="00BF6A00"/>
    <w:rsid w:val="00BF71AE"/>
    <w:rsid w:val="00BF72C2"/>
    <w:rsid w:val="00BF75D5"/>
    <w:rsid w:val="00BF7749"/>
    <w:rsid w:val="00C0008D"/>
    <w:rsid w:val="00C0057E"/>
    <w:rsid w:val="00C0066D"/>
    <w:rsid w:val="00C00C02"/>
    <w:rsid w:val="00C01D28"/>
    <w:rsid w:val="00C01FB4"/>
    <w:rsid w:val="00C02758"/>
    <w:rsid w:val="00C028A5"/>
    <w:rsid w:val="00C03217"/>
    <w:rsid w:val="00C035D5"/>
    <w:rsid w:val="00C03A69"/>
    <w:rsid w:val="00C03BAF"/>
    <w:rsid w:val="00C043DA"/>
    <w:rsid w:val="00C0448B"/>
    <w:rsid w:val="00C04636"/>
    <w:rsid w:val="00C04B54"/>
    <w:rsid w:val="00C0529C"/>
    <w:rsid w:val="00C05C46"/>
    <w:rsid w:val="00C05CE1"/>
    <w:rsid w:val="00C05EB4"/>
    <w:rsid w:val="00C073E5"/>
    <w:rsid w:val="00C075E5"/>
    <w:rsid w:val="00C07CCB"/>
    <w:rsid w:val="00C10099"/>
    <w:rsid w:val="00C10BF8"/>
    <w:rsid w:val="00C10FA3"/>
    <w:rsid w:val="00C1126D"/>
    <w:rsid w:val="00C1138F"/>
    <w:rsid w:val="00C113F5"/>
    <w:rsid w:val="00C1156F"/>
    <w:rsid w:val="00C11E4E"/>
    <w:rsid w:val="00C12264"/>
    <w:rsid w:val="00C1226E"/>
    <w:rsid w:val="00C12FF8"/>
    <w:rsid w:val="00C137A7"/>
    <w:rsid w:val="00C13A58"/>
    <w:rsid w:val="00C13E21"/>
    <w:rsid w:val="00C140FE"/>
    <w:rsid w:val="00C144D7"/>
    <w:rsid w:val="00C152BA"/>
    <w:rsid w:val="00C15383"/>
    <w:rsid w:val="00C15771"/>
    <w:rsid w:val="00C16568"/>
    <w:rsid w:val="00C16D4A"/>
    <w:rsid w:val="00C177B5"/>
    <w:rsid w:val="00C204A4"/>
    <w:rsid w:val="00C204BF"/>
    <w:rsid w:val="00C209F3"/>
    <w:rsid w:val="00C214AB"/>
    <w:rsid w:val="00C2184A"/>
    <w:rsid w:val="00C21E84"/>
    <w:rsid w:val="00C22664"/>
    <w:rsid w:val="00C22AAB"/>
    <w:rsid w:val="00C22B78"/>
    <w:rsid w:val="00C22FB2"/>
    <w:rsid w:val="00C231CF"/>
    <w:rsid w:val="00C24440"/>
    <w:rsid w:val="00C24739"/>
    <w:rsid w:val="00C24CBC"/>
    <w:rsid w:val="00C25036"/>
    <w:rsid w:val="00C250F4"/>
    <w:rsid w:val="00C256DF"/>
    <w:rsid w:val="00C257B2"/>
    <w:rsid w:val="00C2603F"/>
    <w:rsid w:val="00C265BF"/>
    <w:rsid w:val="00C275DD"/>
    <w:rsid w:val="00C278F9"/>
    <w:rsid w:val="00C27A1D"/>
    <w:rsid w:val="00C30429"/>
    <w:rsid w:val="00C30888"/>
    <w:rsid w:val="00C30F61"/>
    <w:rsid w:val="00C312F2"/>
    <w:rsid w:val="00C32574"/>
    <w:rsid w:val="00C32B17"/>
    <w:rsid w:val="00C334EF"/>
    <w:rsid w:val="00C33A01"/>
    <w:rsid w:val="00C33DEA"/>
    <w:rsid w:val="00C340E3"/>
    <w:rsid w:val="00C344F0"/>
    <w:rsid w:val="00C346B4"/>
    <w:rsid w:val="00C34739"/>
    <w:rsid w:val="00C3493E"/>
    <w:rsid w:val="00C34A8F"/>
    <w:rsid w:val="00C34B6F"/>
    <w:rsid w:val="00C35222"/>
    <w:rsid w:val="00C352FA"/>
    <w:rsid w:val="00C36065"/>
    <w:rsid w:val="00C36079"/>
    <w:rsid w:val="00C36B87"/>
    <w:rsid w:val="00C36C03"/>
    <w:rsid w:val="00C36EAD"/>
    <w:rsid w:val="00C372B5"/>
    <w:rsid w:val="00C3756B"/>
    <w:rsid w:val="00C37643"/>
    <w:rsid w:val="00C37A4A"/>
    <w:rsid w:val="00C37A4F"/>
    <w:rsid w:val="00C37B70"/>
    <w:rsid w:val="00C37EEF"/>
    <w:rsid w:val="00C4031E"/>
    <w:rsid w:val="00C403F2"/>
    <w:rsid w:val="00C406D4"/>
    <w:rsid w:val="00C40B62"/>
    <w:rsid w:val="00C40EFE"/>
    <w:rsid w:val="00C41557"/>
    <w:rsid w:val="00C41F63"/>
    <w:rsid w:val="00C4248D"/>
    <w:rsid w:val="00C42994"/>
    <w:rsid w:val="00C42F1D"/>
    <w:rsid w:val="00C4318B"/>
    <w:rsid w:val="00C4332F"/>
    <w:rsid w:val="00C43BEE"/>
    <w:rsid w:val="00C43C7D"/>
    <w:rsid w:val="00C44B7D"/>
    <w:rsid w:val="00C44D2A"/>
    <w:rsid w:val="00C45893"/>
    <w:rsid w:val="00C46138"/>
    <w:rsid w:val="00C46231"/>
    <w:rsid w:val="00C465E3"/>
    <w:rsid w:val="00C466E6"/>
    <w:rsid w:val="00C46E2D"/>
    <w:rsid w:val="00C477E9"/>
    <w:rsid w:val="00C47A91"/>
    <w:rsid w:val="00C501BC"/>
    <w:rsid w:val="00C5066D"/>
    <w:rsid w:val="00C50771"/>
    <w:rsid w:val="00C50A39"/>
    <w:rsid w:val="00C510D0"/>
    <w:rsid w:val="00C51104"/>
    <w:rsid w:val="00C51874"/>
    <w:rsid w:val="00C518E3"/>
    <w:rsid w:val="00C51ADF"/>
    <w:rsid w:val="00C51FB0"/>
    <w:rsid w:val="00C527B0"/>
    <w:rsid w:val="00C529FE"/>
    <w:rsid w:val="00C53F81"/>
    <w:rsid w:val="00C55EA3"/>
    <w:rsid w:val="00C561B9"/>
    <w:rsid w:val="00C56293"/>
    <w:rsid w:val="00C56312"/>
    <w:rsid w:val="00C567A8"/>
    <w:rsid w:val="00C56A12"/>
    <w:rsid w:val="00C56B31"/>
    <w:rsid w:val="00C56C37"/>
    <w:rsid w:val="00C60057"/>
    <w:rsid w:val="00C60085"/>
    <w:rsid w:val="00C600CD"/>
    <w:rsid w:val="00C6081B"/>
    <w:rsid w:val="00C60DDC"/>
    <w:rsid w:val="00C60E8B"/>
    <w:rsid w:val="00C621CF"/>
    <w:rsid w:val="00C6226C"/>
    <w:rsid w:val="00C62275"/>
    <w:rsid w:val="00C62342"/>
    <w:rsid w:val="00C624C4"/>
    <w:rsid w:val="00C630AA"/>
    <w:rsid w:val="00C634EC"/>
    <w:rsid w:val="00C6494B"/>
    <w:rsid w:val="00C65E6E"/>
    <w:rsid w:val="00C665BA"/>
    <w:rsid w:val="00C66633"/>
    <w:rsid w:val="00C666FB"/>
    <w:rsid w:val="00C671F6"/>
    <w:rsid w:val="00C67274"/>
    <w:rsid w:val="00C67484"/>
    <w:rsid w:val="00C6768C"/>
    <w:rsid w:val="00C70020"/>
    <w:rsid w:val="00C71847"/>
    <w:rsid w:val="00C718CE"/>
    <w:rsid w:val="00C72368"/>
    <w:rsid w:val="00C72B48"/>
    <w:rsid w:val="00C73419"/>
    <w:rsid w:val="00C73502"/>
    <w:rsid w:val="00C7398F"/>
    <w:rsid w:val="00C73AAE"/>
    <w:rsid w:val="00C73DC3"/>
    <w:rsid w:val="00C74192"/>
    <w:rsid w:val="00C743DE"/>
    <w:rsid w:val="00C7485F"/>
    <w:rsid w:val="00C74B42"/>
    <w:rsid w:val="00C74CC9"/>
    <w:rsid w:val="00C74F49"/>
    <w:rsid w:val="00C750F8"/>
    <w:rsid w:val="00C75B43"/>
    <w:rsid w:val="00C75B83"/>
    <w:rsid w:val="00C75F21"/>
    <w:rsid w:val="00C76585"/>
    <w:rsid w:val="00C7696E"/>
    <w:rsid w:val="00C777CE"/>
    <w:rsid w:val="00C77C61"/>
    <w:rsid w:val="00C8116B"/>
    <w:rsid w:val="00C81E1A"/>
    <w:rsid w:val="00C829BD"/>
    <w:rsid w:val="00C831CE"/>
    <w:rsid w:val="00C83797"/>
    <w:rsid w:val="00C83DFC"/>
    <w:rsid w:val="00C84468"/>
    <w:rsid w:val="00C85030"/>
    <w:rsid w:val="00C85718"/>
    <w:rsid w:val="00C85F7D"/>
    <w:rsid w:val="00C860FD"/>
    <w:rsid w:val="00C867EE"/>
    <w:rsid w:val="00C86FCF"/>
    <w:rsid w:val="00C87D16"/>
    <w:rsid w:val="00C87EDA"/>
    <w:rsid w:val="00C9167F"/>
    <w:rsid w:val="00C919AC"/>
    <w:rsid w:val="00C91D23"/>
    <w:rsid w:val="00C91D89"/>
    <w:rsid w:val="00C91FF1"/>
    <w:rsid w:val="00C920C0"/>
    <w:rsid w:val="00C929D8"/>
    <w:rsid w:val="00C92C24"/>
    <w:rsid w:val="00C93312"/>
    <w:rsid w:val="00C9363D"/>
    <w:rsid w:val="00C9488F"/>
    <w:rsid w:val="00C952FC"/>
    <w:rsid w:val="00C95CC4"/>
    <w:rsid w:val="00C965D2"/>
    <w:rsid w:val="00C9674C"/>
    <w:rsid w:val="00CA018A"/>
    <w:rsid w:val="00CA04F8"/>
    <w:rsid w:val="00CA05EF"/>
    <w:rsid w:val="00CA0BBA"/>
    <w:rsid w:val="00CA27AE"/>
    <w:rsid w:val="00CA2971"/>
    <w:rsid w:val="00CA333E"/>
    <w:rsid w:val="00CA3CF8"/>
    <w:rsid w:val="00CA3D4D"/>
    <w:rsid w:val="00CA485B"/>
    <w:rsid w:val="00CA48D0"/>
    <w:rsid w:val="00CA48EE"/>
    <w:rsid w:val="00CA50B2"/>
    <w:rsid w:val="00CA5998"/>
    <w:rsid w:val="00CA6083"/>
    <w:rsid w:val="00CA634D"/>
    <w:rsid w:val="00CA63F1"/>
    <w:rsid w:val="00CA65C6"/>
    <w:rsid w:val="00CA6BE5"/>
    <w:rsid w:val="00CB04A6"/>
    <w:rsid w:val="00CB0CFF"/>
    <w:rsid w:val="00CB1158"/>
    <w:rsid w:val="00CB1DEF"/>
    <w:rsid w:val="00CB290A"/>
    <w:rsid w:val="00CB2F2A"/>
    <w:rsid w:val="00CB2F56"/>
    <w:rsid w:val="00CB36F1"/>
    <w:rsid w:val="00CB3D0B"/>
    <w:rsid w:val="00CB3EAC"/>
    <w:rsid w:val="00CB47CE"/>
    <w:rsid w:val="00CB4E0D"/>
    <w:rsid w:val="00CB5C20"/>
    <w:rsid w:val="00CB665D"/>
    <w:rsid w:val="00CB66C8"/>
    <w:rsid w:val="00CB76C3"/>
    <w:rsid w:val="00CC0058"/>
    <w:rsid w:val="00CC0093"/>
    <w:rsid w:val="00CC08D9"/>
    <w:rsid w:val="00CC09C9"/>
    <w:rsid w:val="00CC13D3"/>
    <w:rsid w:val="00CC16C3"/>
    <w:rsid w:val="00CC179F"/>
    <w:rsid w:val="00CC28BC"/>
    <w:rsid w:val="00CC2951"/>
    <w:rsid w:val="00CC2C82"/>
    <w:rsid w:val="00CC31D9"/>
    <w:rsid w:val="00CC32D9"/>
    <w:rsid w:val="00CC3824"/>
    <w:rsid w:val="00CC3CE5"/>
    <w:rsid w:val="00CC3E50"/>
    <w:rsid w:val="00CC44D9"/>
    <w:rsid w:val="00CC49BF"/>
    <w:rsid w:val="00CC4E32"/>
    <w:rsid w:val="00CC52CF"/>
    <w:rsid w:val="00CC5657"/>
    <w:rsid w:val="00CC5E7E"/>
    <w:rsid w:val="00CC637D"/>
    <w:rsid w:val="00CC67A1"/>
    <w:rsid w:val="00CC7153"/>
    <w:rsid w:val="00CC7A34"/>
    <w:rsid w:val="00CC7EA4"/>
    <w:rsid w:val="00CC7FE7"/>
    <w:rsid w:val="00CD031C"/>
    <w:rsid w:val="00CD1385"/>
    <w:rsid w:val="00CD157D"/>
    <w:rsid w:val="00CD1C07"/>
    <w:rsid w:val="00CD1D95"/>
    <w:rsid w:val="00CD2546"/>
    <w:rsid w:val="00CD2E44"/>
    <w:rsid w:val="00CD2F53"/>
    <w:rsid w:val="00CD326B"/>
    <w:rsid w:val="00CD348D"/>
    <w:rsid w:val="00CD3E50"/>
    <w:rsid w:val="00CD41E5"/>
    <w:rsid w:val="00CD4BAF"/>
    <w:rsid w:val="00CD5B49"/>
    <w:rsid w:val="00CD5C45"/>
    <w:rsid w:val="00CD70AE"/>
    <w:rsid w:val="00CD75D4"/>
    <w:rsid w:val="00CE0245"/>
    <w:rsid w:val="00CE038C"/>
    <w:rsid w:val="00CE0496"/>
    <w:rsid w:val="00CE04FA"/>
    <w:rsid w:val="00CE0BDE"/>
    <w:rsid w:val="00CE0C22"/>
    <w:rsid w:val="00CE10D3"/>
    <w:rsid w:val="00CE20E1"/>
    <w:rsid w:val="00CE2B63"/>
    <w:rsid w:val="00CE370F"/>
    <w:rsid w:val="00CE3E4C"/>
    <w:rsid w:val="00CE55F1"/>
    <w:rsid w:val="00CE66E1"/>
    <w:rsid w:val="00CE6F78"/>
    <w:rsid w:val="00CE76BB"/>
    <w:rsid w:val="00CE77EE"/>
    <w:rsid w:val="00CE7D05"/>
    <w:rsid w:val="00CF0226"/>
    <w:rsid w:val="00CF0C88"/>
    <w:rsid w:val="00CF0CFF"/>
    <w:rsid w:val="00CF18EF"/>
    <w:rsid w:val="00CF2429"/>
    <w:rsid w:val="00CF2CD2"/>
    <w:rsid w:val="00CF2D60"/>
    <w:rsid w:val="00CF3D05"/>
    <w:rsid w:val="00CF4A14"/>
    <w:rsid w:val="00CF5ADB"/>
    <w:rsid w:val="00CF5BDA"/>
    <w:rsid w:val="00CF5CE6"/>
    <w:rsid w:val="00CF5E9C"/>
    <w:rsid w:val="00CF64D9"/>
    <w:rsid w:val="00CF6EAA"/>
    <w:rsid w:val="00CF6F75"/>
    <w:rsid w:val="00CF7310"/>
    <w:rsid w:val="00CF75C9"/>
    <w:rsid w:val="00CF77B2"/>
    <w:rsid w:val="00CF7D21"/>
    <w:rsid w:val="00CF7D55"/>
    <w:rsid w:val="00CF7E5B"/>
    <w:rsid w:val="00D007ED"/>
    <w:rsid w:val="00D00C13"/>
    <w:rsid w:val="00D01348"/>
    <w:rsid w:val="00D02238"/>
    <w:rsid w:val="00D0277C"/>
    <w:rsid w:val="00D02BAC"/>
    <w:rsid w:val="00D02C4B"/>
    <w:rsid w:val="00D031F2"/>
    <w:rsid w:val="00D032EA"/>
    <w:rsid w:val="00D0339C"/>
    <w:rsid w:val="00D03491"/>
    <w:rsid w:val="00D03633"/>
    <w:rsid w:val="00D04007"/>
    <w:rsid w:val="00D0434D"/>
    <w:rsid w:val="00D046A9"/>
    <w:rsid w:val="00D049B9"/>
    <w:rsid w:val="00D0557E"/>
    <w:rsid w:val="00D05ACF"/>
    <w:rsid w:val="00D0720E"/>
    <w:rsid w:val="00D07582"/>
    <w:rsid w:val="00D07759"/>
    <w:rsid w:val="00D078D4"/>
    <w:rsid w:val="00D07984"/>
    <w:rsid w:val="00D07C9B"/>
    <w:rsid w:val="00D104B9"/>
    <w:rsid w:val="00D10934"/>
    <w:rsid w:val="00D10A17"/>
    <w:rsid w:val="00D10C92"/>
    <w:rsid w:val="00D112F8"/>
    <w:rsid w:val="00D11334"/>
    <w:rsid w:val="00D11394"/>
    <w:rsid w:val="00D11471"/>
    <w:rsid w:val="00D127F7"/>
    <w:rsid w:val="00D12B1F"/>
    <w:rsid w:val="00D12C1C"/>
    <w:rsid w:val="00D12FE1"/>
    <w:rsid w:val="00D14670"/>
    <w:rsid w:val="00D14702"/>
    <w:rsid w:val="00D154E0"/>
    <w:rsid w:val="00D15741"/>
    <w:rsid w:val="00D16079"/>
    <w:rsid w:val="00D16619"/>
    <w:rsid w:val="00D16746"/>
    <w:rsid w:val="00D16FDF"/>
    <w:rsid w:val="00D170B9"/>
    <w:rsid w:val="00D1746C"/>
    <w:rsid w:val="00D21706"/>
    <w:rsid w:val="00D21D3E"/>
    <w:rsid w:val="00D22266"/>
    <w:rsid w:val="00D22278"/>
    <w:rsid w:val="00D22546"/>
    <w:rsid w:val="00D226F2"/>
    <w:rsid w:val="00D2342E"/>
    <w:rsid w:val="00D234AF"/>
    <w:rsid w:val="00D2413E"/>
    <w:rsid w:val="00D24A25"/>
    <w:rsid w:val="00D24A97"/>
    <w:rsid w:val="00D25377"/>
    <w:rsid w:val="00D254DE"/>
    <w:rsid w:val="00D2641D"/>
    <w:rsid w:val="00D264EC"/>
    <w:rsid w:val="00D26B42"/>
    <w:rsid w:val="00D2736A"/>
    <w:rsid w:val="00D27EC2"/>
    <w:rsid w:val="00D306A3"/>
    <w:rsid w:val="00D30899"/>
    <w:rsid w:val="00D30A59"/>
    <w:rsid w:val="00D30CEB"/>
    <w:rsid w:val="00D31046"/>
    <w:rsid w:val="00D31853"/>
    <w:rsid w:val="00D31A66"/>
    <w:rsid w:val="00D3222A"/>
    <w:rsid w:val="00D32347"/>
    <w:rsid w:val="00D32FD5"/>
    <w:rsid w:val="00D33014"/>
    <w:rsid w:val="00D33410"/>
    <w:rsid w:val="00D334AB"/>
    <w:rsid w:val="00D33B18"/>
    <w:rsid w:val="00D340F5"/>
    <w:rsid w:val="00D34623"/>
    <w:rsid w:val="00D352D3"/>
    <w:rsid w:val="00D36174"/>
    <w:rsid w:val="00D361F0"/>
    <w:rsid w:val="00D36A78"/>
    <w:rsid w:val="00D37096"/>
    <w:rsid w:val="00D374B5"/>
    <w:rsid w:val="00D40260"/>
    <w:rsid w:val="00D40841"/>
    <w:rsid w:val="00D40F04"/>
    <w:rsid w:val="00D414F2"/>
    <w:rsid w:val="00D4152E"/>
    <w:rsid w:val="00D41960"/>
    <w:rsid w:val="00D419A1"/>
    <w:rsid w:val="00D41EBF"/>
    <w:rsid w:val="00D42ADE"/>
    <w:rsid w:val="00D43735"/>
    <w:rsid w:val="00D4462D"/>
    <w:rsid w:val="00D44782"/>
    <w:rsid w:val="00D4566D"/>
    <w:rsid w:val="00D4655B"/>
    <w:rsid w:val="00D465CA"/>
    <w:rsid w:val="00D468C6"/>
    <w:rsid w:val="00D4700A"/>
    <w:rsid w:val="00D472E0"/>
    <w:rsid w:val="00D47774"/>
    <w:rsid w:val="00D478EC"/>
    <w:rsid w:val="00D47C63"/>
    <w:rsid w:val="00D47C79"/>
    <w:rsid w:val="00D511CF"/>
    <w:rsid w:val="00D51B1F"/>
    <w:rsid w:val="00D52958"/>
    <w:rsid w:val="00D52B8C"/>
    <w:rsid w:val="00D531ED"/>
    <w:rsid w:val="00D53A1E"/>
    <w:rsid w:val="00D54108"/>
    <w:rsid w:val="00D54480"/>
    <w:rsid w:val="00D54A1D"/>
    <w:rsid w:val="00D54AD3"/>
    <w:rsid w:val="00D54B96"/>
    <w:rsid w:val="00D54C37"/>
    <w:rsid w:val="00D550AD"/>
    <w:rsid w:val="00D5516A"/>
    <w:rsid w:val="00D5525F"/>
    <w:rsid w:val="00D55842"/>
    <w:rsid w:val="00D55BD2"/>
    <w:rsid w:val="00D563CD"/>
    <w:rsid w:val="00D564A4"/>
    <w:rsid w:val="00D56E1F"/>
    <w:rsid w:val="00D5750B"/>
    <w:rsid w:val="00D57608"/>
    <w:rsid w:val="00D57D8A"/>
    <w:rsid w:val="00D604E4"/>
    <w:rsid w:val="00D617B3"/>
    <w:rsid w:val="00D61B80"/>
    <w:rsid w:val="00D61F8C"/>
    <w:rsid w:val="00D62779"/>
    <w:rsid w:val="00D62DDB"/>
    <w:rsid w:val="00D64108"/>
    <w:rsid w:val="00D64D19"/>
    <w:rsid w:val="00D64FA7"/>
    <w:rsid w:val="00D65171"/>
    <w:rsid w:val="00D6518E"/>
    <w:rsid w:val="00D668CF"/>
    <w:rsid w:val="00D67078"/>
    <w:rsid w:val="00D67258"/>
    <w:rsid w:val="00D67D11"/>
    <w:rsid w:val="00D7068E"/>
    <w:rsid w:val="00D711DE"/>
    <w:rsid w:val="00D71256"/>
    <w:rsid w:val="00D71AA9"/>
    <w:rsid w:val="00D7249D"/>
    <w:rsid w:val="00D72738"/>
    <w:rsid w:val="00D72CA9"/>
    <w:rsid w:val="00D7341A"/>
    <w:rsid w:val="00D73518"/>
    <w:rsid w:val="00D73C24"/>
    <w:rsid w:val="00D73D86"/>
    <w:rsid w:val="00D73F2B"/>
    <w:rsid w:val="00D74814"/>
    <w:rsid w:val="00D74986"/>
    <w:rsid w:val="00D749FF"/>
    <w:rsid w:val="00D74BF4"/>
    <w:rsid w:val="00D74F57"/>
    <w:rsid w:val="00D7538A"/>
    <w:rsid w:val="00D763B6"/>
    <w:rsid w:val="00D766D3"/>
    <w:rsid w:val="00D76E45"/>
    <w:rsid w:val="00D80762"/>
    <w:rsid w:val="00D80F83"/>
    <w:rsid w:val="00D81209"/>
    <w:rsid w:val="00D81741"/>
    <w:rsid w:val="00D81755"/>
    <w:rsid w:val="00D81F05"/>
    <w:rsid w:val="00D81FE7"/>
    <w:rsid w:val="00D824C9"/>
    <w:rsid w:val="00D82758"/>
    <w:rsid w:val="00D8300E"/>
    <w:rsid w:val="00D84483"/>
    <w:rsid w:val="00D844C8"/>
    <w:rsid w:val="00D8499E"/>
    <w:rsid w:val="00D84F8D"/>
    <w:rsid w:val="00D85291"/>
    <w:rsid w:val="00D853EB"/>
    <w:rsid w:val="00D85749"/>
    <w:rsid w:val="00D86225"/>
    <w:rsid w:val="00D86AF5"/>
    <w:rsid w:val="00D90576"/>
    <w:rsid w:val="00D91821"/>
    <w:rsid w:val="00D91C0F"/>
    <w:rsid w:val="00D91C66"/>
    <w:rsid w:val="00D92752"/>
    <w:rsid w:val="00D929B7"/>
    <w:rsid w:val="00D935D9"/>
    <w:rsid w:val="00D939F0"/>
    <w:rsid w:val="00D93B4A"/>
    <w:rsid w:val="00D942EA"/>
    <w:rsid w:val="00D947ED"/>
    <w:rsid w:val="00D94ABC"/>
    <w:rsid w:val="00D94B68"/>
    <w:rsid w:val="00D94D97"/>
    <w:rsid w:val="00D95ED3"/>
    <w:rsid w:val="00D964DA"/>
    <w:rsid w:val="00D96E8A"/>
    <w:rsid w:val="00D97120"/>
    <w:rsid w:val="00D973CD"/>
    <w:rsid w:val="00D9749A"/>
    <w:rsid w:val="00D975C2"/>
    <w:rsid w:val="00D97CFF"/>
    <w:rsid w:val="00D97E58"/>
    <w:rsid w:val="00DA0279"/>
    <w:rsid w:val="00DA0469"/>
    <w:rsid w:val="00DA069B"/>
    <w:rsid w:val="00DA0D54"/>
    <w:rsid w:val="00DA18E2"/>
    <w:rsid w:val="00DA1E94"/>
    <w:rsid w:val="00DA32DB"/>
    <w:rsid w:val="00DA3DD5"/>
    <w:rsid w:val="00DA43E8"/>
    <w:rsid w:val="00DA46B9"/>
    <w:rsid w:val="00DA4E53"/>
    <w:rsid w:val="00DA55C7"/>
    <w:rsid w:val="00DA5614"/>
    <w:rsid w:val="00DA5931"/>
    <w:rsid w:val="00DA5D2C"/>
    <w:rsid w:val="00DA6BA6"/>
    <w:rsid w:val="00DA6F59"/>
    <w:rsid w:val="00DA76C0"/>
    <w:rsid w:val="00DA7966"/>
    <w:rsid w:val="00DB011F"/>
    <w:rsid w:val="00DB05AA"/>
    <w:rsid w:val="00DB08A5"/>
    <w:rsid w:val="00DB1E14"/>
    <w:rsid w:val="00DB1FFE"/>
    <w:rsid w:val="00DB26AB"/>
    <w:rsid w:val="00DB3087"/>
    <w:rsid w:val="00DB3772"/>
    <w:rsid w:val="00DB3A1A"/>
    <w:rsid w:val="00DB4883"/>
    <w:rsid w:val="00DB4A3E"/>
    <w:rsid w:val="00DB4A56"/>
    <w:rsid w:val="00DB4F10"/>
    <w:rsid w:val="00DB5822"/>
    <w:rsid w:val="00DB5F15"/>
    <w:rsid w:val="00DB60E9"/>
    <w:rsid w:val="00DB65D6"/>
    <w:rsid w:val="00DB7D77"/>
    <w:rsid w:val="00DB7EB1"/>
    <w:rsid w:val="00DC0111"/>
    <w:rsid w:val="00DC03A8"/>
    <w:rsid w:val="00DC069C"/>
    <w:rsid w:val="00DC0A70"/>
    <w:rsid w:val="00DC1489"/>
    <w:rsid w:val="00DC14FF"/>
    <w:rsid w:val="00DC1F80"/>
    <w:rsid w:val="00DC1FA5"/>
    <w:rsid w:val="00DC247B"/>
    <w:rsid w:val="00DC26D9"/>
    <w:rsid w:val="00DC3094"/>
    <w:rsid w:val="00DC3B42"/>
    <w:rsid w:val="00DC4E29"/>
    <w:rsid w:val="00DC62DE"/>
    <w:rsid w:val="00DC6B9D"/>
    <w:rsid w:val="00DC6C9E"/>
    <w:rsid w:val="00DC6E75"/>
    <w:rsid w:val="00DC704D"/>
    <w:rsid w:val="00DC70C4"/>
    <w:rsid w:val="00DC753A"/>
    <w:rsid w:val="00DC76F1"/>
    <w:rsid w:val="00DC7966"/>
    <w:rsid w:val="00DC7978"/>
    <w:rsid w:val="00DC7E37"/>
    <w:rsid w:val="00DD0054"/>
    <w:rsid w:val="00DD02AA"/>
    <w:rsid w:val="00DD0A61"/>
    <w:rsid w:val="00DD16D7"/>
    <w:rsid w:val="00DD37C3"/>
    <w:rsid w:val="00DD3DC9"/>
    <w:rsid w:val="00DD3EE7"/>
    <w:rsid w:val="00DD431D"/>
    <w:rsid w:val="00DD6DFA"/>
    <w:rsid w:val="00DE0533"/>
    <w:rsid w:val="00DE0C83"/>
    <w:rsid w:val="00DE1116"/>
    <w:rsid w:val="00DE19F3"/>
    <w:rsid w:val="00DE1B33"/>
    <w:rsid w:val="00DE235F"/>
    <w:rsid w:val="00DE3D3B"/>
    <w:rsid w:val="00DE469D"/>
    <w:rsid w:val="00DE4730"/>
    <w:rsid w:val="00DE4DD0"/>
    <w:rsid w:val="00DE51B7"/>
    <w:rsid w:val="00DE5507"/>
    <w:rsid w:val="00DE5C02"/>
    <w:rsid w:val="00DE625B"/>
    <w:rsid w:val="00DE6470"/>
    <w:rsid w:val="00DE6929"/>
    <w:rsid w:val="00DF0F0C"/>
    <w:rsid w:val="00DF14B4"/>
    <w:rsid w:val="00DF14BE"/>
    <w:rsid w:val="00DF16B8"/>
    <w:rsid w:val="00DF17E8"/>
    <w:rsid w:val="00DF1AC8"/>
    <w:rsid w:val="00DF24CE"/>
    <w:rsid w:val="00DF287C"/>
    <w:rsid w:val="00DF2E32"/>
    <w:rsid w:val="00DF31A5"/>
    <w:rsid w:val="00DF36B5"/>
    <w:rsid w:val="00DF3F4E"/>
    <w:rsid w:val="00DF3FF4"/>
    <w:rsid w:val="00DF4EEE"/>
    <w:rsid w:val="00DF5157"/>
    <w:rsid w:val="00DF52BE"/>
    <w:rsid w:val="00DF54DB"/>
    <w:rsid w:val="00DF5609"/>
    <w:rsid w:val="00DF5AF0"/>
    <w:rsid w:val="00DF5F7C"/>
    <w:rsid w:val="00DF608D"/>
    <w:rsid w:val="00DF6E22"/>
    <w:rsid w:val="00DF76BF"/>
    <w:rsid w:val="00DF7783"/>
    <w:rsid w:val="00DF7F2C"/>
    <w:rsid w:val="00E001C3"/>
    <w:rsid w:val="00E00211"/>
    <w:rsid w:val="00E004C2"/>
    <w:rsid w:val="00E00831"/>
    <w:rsid w:val="00E00A51"/>
    <w:rsid w:val="00E012D0"/>
    <w:rsid w:val="00E01D12"/>
    <w:rsid w:val="00E01FC7"/>
    <w:rsid w:val="00E0284E"/>
    <w:rsid w:val="00E02A0D"/>
    <w:rsid w:val="00E0372A"/>
    <w:rsid w:val="00E03D5F"/>
    <w:rsid w:val="00E03FD9"/>
    <w:rsid w:val="00E049FE"/>
    <w:rsid w:val="00E05704"/>
    <w:rsid w:val="00E05E6A"/>
    <w:rsid w:val="00E0635E"/>
    <w:rsid w:val="00E077A6"/>
    <w:rsid w:val="00E07FBA"/>
    <w:rsid w:val="00E102EA"/>
    <w:rsid w:val="00E10A21"/>
    <w:rsid w:val="00E10F1B"/>
    <w:rsid w:val="00E111B9"/>
    <w:rsid w:val="00E11207"/>
    <w:rsid w:val="00E1168C"/>
    <w:rsid w:val="00E1174F"/>
    <w:rsid w:val="00E11E62"/>
    <w:rsid w:val="00E1226C"/>
    <w:rsid w:val="00E124EC"/>
    <w:rsid w:val="00E1309A"/>
    <w:rsid w:val="00E134D4"/>
    <w:rsid w:val="00E13CA7"/>
    <w:rsid w:val="00E13F10"/>
    <w:rsid w:val="00E14024"/>
    <w:rsid w:val="00E14148"/>
    <w:rsid w:val="00E14486"/>
    <w:rsid w:val="00E148DB"/>
    <w:rsid w:val="00E149A0"/>
    <w:rsid w:val="00E14B59"/>
    <w:rsid w:val="00E14D84"/>
    <w:rsid w:val="00E14DDA"/>
    <w:rsid w:val="00E15176"/>
    <w:rsid w:val="00E15984"/>
    <w:rsid w:val="00E15BCD"/>
    <w:rsid w:val="00E15F2E"/>
    <w:rsid w:val="00E16B15"/>
    <w:rsid w:val="00E17809"/>
    <w:rsid w:val="00E1780B"/>
    <w:rsid w:val="00E202E7"/>
    <w:rsid w:val="00E2046E"/>
    <w:rsid w:val="00E21589"/>
    <w:rsid w:val="00E21E93"/>
    <w:rsid w:val="00E220E1"/>
    <w:rsid w:val="00E22CF0"/>
    <w:rsid w:val="00E23062"/>
    <w:rsid w:val="00E231B3"/>
    <w:rsid w:val="00E238F4"/>
    <w:rsid w:val="00E24040"/>
    <w:rsid w:val="00E245FC"/>
    <w:rsid w:val="00E24893"/>
    <w:rsid w:val="00E24E5B"/>
    <w:rsid w:val="00E25DC8"/>
    <w:rsid w:val="00E260B5"/>
    <w:rsid w:val="00E26F5D"/>
    <w:rsid w:val="00E27321"/>
    <w:rsid w:val="00E273A5"/>
    <w:rsid w:val="00E30264"/>
    <w:rsid w:val="00E30459"/>
    <w:rsid w:val="00E313DC"/>
    <w:rsid w:val="00E31493"/>
    <w:rsid w:val="00E322AC"/>
    <w:rsid w:val="00E323B3"/>
    <w:rsid w:val="00E32618"/>
    <w:rsid w:val="00E326DC"/>
    <w:rsid w:val="00E329F9"/>
    <w:rsid w:val="00E32A70"/>
    <w:rsid w:val="00E32AD8"/>
    <w:rsid w:val="00E33420"/>
    <w:rsid w:val="00E336EA"/>
    <w:rsid w:val="00E33F6A"/>
    <w:rsid w:val="00E34BF8"/>
    <w:rsid w:val="00E34D28"/>
    <w:rsid w:val="00E35E7F"/>
    <w:rsid w:val="00E37E75"/>
    <w:rsid w:val="00E40EF0"/>
    <w:rsid w:val="00E424E4"/>
    <w:rsid w:val="00E4265E"/>
    <w:rsid w:val="00E43F23"/>
    <w:rsid w:val="00E4483B"/>
    <w:rsid w:val="00E44B79"/>
    <w:rsid w:val="00E45554"/>
    <w:rsid w:val="00E45BDF"/>
    <w:rsid w:val="00E46116"/>
    <w:rsid w:val="00E46509"/>
    <w:rsid w:val="00E46BA1"/>
    <w:rsid w:val="00E472BE"/>
    <w:rsid w:val="00E508B3"/>
    <w:rsid w:val="00E50A5F"/>
    <w:rsid w:val="00E50FB3"/>
    <w:rsid w:val="00E513BD"/>
    <w:rsid w:val="00E5147A"/>
    <w:rsid w:val="00E5174E"/>
    <w:rsid w:val="00E51947"/>
    <w:rsid w:val="00E51DCB"/>
    <w:rsid w:val="00E5220D"/>
    <w:rsid w:val="00E5255B"/>
    <w:rsid w:val="00E52709"/>
    <w:rsid w:val="00E529D7"/>
    <w:rsid w:val="00E532E7"/>
    <w:rsid w:val="00E533BB"/>
    <w:rsid w:val="00E5411D"/>
    <w:rsid w:val="00E544A1"/>
    <w:rsid w:val="00E54742"/>
    <w:rsid w:val="00E56D8C"/>
    <w:rsid w:val="00E56DA6"/>
    <w:rsid w:val="00E56F43"/>
    <w:rsid w:val="00E574ED"/>
    <w:rsid w:val="00E578AF"/>
    <w:rsid w:val="00E57C48"/>
    <w:rsid w:val="00E605AB"/>
    <w:rsid w:val="00E6060B"/>
    <w:rsid w:val="00E60828"/>
    <w:rsid w:val="00E60A70"/>
    <w:rsid w:val="00E615C5"/>
    <w:rsid w:val="00E61692"/>
    <w:rsid w:val="00E616B0"/>
    <w:rsid w:val="00E61930"/>
    <w:rsid w:val="00E6279D"/>
    <w:rsid w:val="00E62A19"/>
    <w:rsid w:val="00E62A61"/>
    <w:rsid w:val="00E6315A"/>
    <w:rsid w:val="00E632DC"/>
    <w:rsid w:val="00E63749"/>
    <w:rsid w:val="00E6469F"/>
    <w:rsid w:val="00E64B10"/>
    <w:rsid w:val="00E65637"/>
    <w:rsid w:val="00E65CE9"/>
    <w:rsid w:val="00E66240"/>
    <w:rsid w:val="00E667C7"/>
    <w:rsid w:val="00E66826"/>
    <w:rsid w:val="00E66D83"/>
    <w:rsid w:val="00E66F2F"/>
    <w:rsid w:val="00E67194"/>
    <w:rsid w:val="00E676AE"/>
    <w:rsid w:val="00E70882"/>
    <w:rsid w:val="00E70C91"/>
    <w:rsid w:val="00E72277"/>
    <w:rsid w:val="00E722B6"/>
    <w:rsid w:val="00E72570"/>
    <w:rsid w:val="00E72668"/>
    <w:rsid w:val="00E7375A"/>
    <w:rsid w:val="00E73CE3"/>
    <w:rsid w:val="00E73F4F"/>
    <w:rsid w:val="00E74426"/>
    <w:rsid w:val="00E749EC"/>
    <w:rsid w:val="00E75243"/>
    <w:rsid w:val="00E7576E"/>
    <w:rsid w:val="00E763C2"/>
    <w:rsid w:val="00E7680B"/>
    <w:rsid w:val="00E8007C"/>
    <w:rsid w:val="00E800B9"/>
    <w:rsid w:val="00E8080C"/>
    <w:rsid w:val="00E80B29"/>
    <w:rsid w:val="00E80D39"/>
    <w:rsid w:val="00E8103E"/>
    <w:rsid w:val="00E81B4F"/>
    <w:rsid w:val="00E81B85"/>
    <w:rsid w:val="00E8234F"/>
    <w:rsid w:val="00E8245C"/>
    <w:rsid w:val="00E825C0"/>
    <w:rsid w:val="00E82751"/>
    <w:rsid w:val="00E828F6"/>
    <w:rsid w:val="00E8349F"/>
    <w:rsid w:val="00E843FC"/>
    <w:rsid w:val="00E849D6"/>
    <w:rsid w:val="00E84DE3"/>
    <w:rsid w:val="00E8539C"/>
    <w:rsid w:val="00E855F8"/>
    <w:rsid w:val="00E85B1B"/>
    <w:rsid w:val="00E85F91"/>
    <w:rsid w:val="00E865FE"/>
    <w:rsid w:val="00E867B9"/>
    <w:rsid w:val="00E90BA5"/>
    <w:rsid w:val="00E90CC6"/>
    <w:rsid w:val="00E90DCE"/>
    <w:rsid w:val="00E91B87"/>
    <w:rsid w:val="00E91BE1"/>
    <w:rsid w:val="00E91E15"/>
    <w:rsid w:val="00E91E2D"/>
    <w:rsid w:val="00E9235B"/>
    <w:rsid w:val="00E92725"/>
    <w:rsid w:val="00E92F7F"/>
    <w:rsid w:val="00E9387F"/>
    <w:rsid w:val="00E938BE"/>
    <w:rsid w:val="00E93A23"/>
    <w:rsid w:val="00E93F1E"/>
    <w:rsid w:val="00E94301"/>
    <w:rsid w:val="00E94355"/>
    <w:rsid w:val="00E9536F"/>
    <w:rsid w:val="00E95755"/>
    <w:rsid w:val="00E972D8"/>
    <w:rsid w:val="00E972F4"/>
    <w:rsid w:val="00E97335"/>
    <w:rsid w:val="00EA047F"/>
    <w:rsid w:val="00EA04BD"/>
    <w:rsid w:val="00EA1099"/>
    <w:rsid w:val="00EA1B7F"/>
    <w:rsid w:val="00EA259D"/>
    <w:rsid w:val="00EA30C1"/>
    <w:rsid w:val="00EA315E"/>
    <w:rsid w:val="00EA3AED"/>
    <w:rsid w:val="00EA3F60"/>
    <w:rsid w:val="00EA4660"/>
    <w:rsid w:val="00EA4825"/>
    <w:rsid w:val="00EA4836"/>
    <w:rsid w:val="00EA4F1F"/>
    <w:rsid w:val="00EA50A9"/>
    <w:rsid w:val="00EA5491"/>
    <w:rsid w:val="00EA6597"/>
    <w:rsid w:val="00EA6A4E"/>
    <w:rsid w:val="00EA6B88"/>
    <w:rsid w:val="00EA7B1C"/>
    <w:rsid w:val="00EA7CFE"/>
    <w:rsid w:val="00EA7DE5"/>
    <w:rsid w:val="00EB03E9"/>
    <w:rsid w:val="00EB058B"/>
    <w:rsid w:val="00EB0731"/>
    <w:rsid w:val="00EB076E"/>
    <w:rsid w:val="00EB0A0A"/>
    <w:rsid w:val="00EB160C"/>
    <w:rsid w:val="00EB2430"/>
    <w:rsid w:val="00EB3002"/>
    <w:rsid w:val="00EB334B"/>
    <w:rsid w:val="00EB41EF"/>
    <w:rsid w:val="00EB4804"/>
    <w:rsid w:val="00EB4AEC"/>
    <w:rsid w:val="00EB556D"/>
    <w:rsid w:val="00EB5BE2"/>
    <w:rsid w:val="00EB65D8"/>
    <w:rsid w:val="00EB674B"/>
    <w:rsid w:val="00EB6E9E"/>
    <w:rsid w:val="00EB7153"/>
    <w:rsid w:val="00EB75C3"/>
    <w:rsid w:val="00EC04D8"/>
    <w:rsid w:val="00EC0676"/>
    <w:rsid w:val="00EC0FE0"/>
    <w:rsid w:val="00EC2097"/>
    <w:rsid w:val="00EC2885"/>
    <w:rsid w:val="00EC2CC3"/>
    <w:rsid w:val="00EC2CEC"/>
    <w:rsid w:val="00EC2F12"/>
    <w:rsid w:val="00EC3786"/>
    <w:rsid w:val="00EC3C96"/>
    <w:rsid w:val="00EC3E31"/>
    <w:rsid w:val="00EC448E"/>
    <w:rsid w:val="00EC51F7"/>
    <w:rsid w:val="00EC540A"/>
    <w:rsid w:val="00EC564A"/>
    <w:rsid w:val="00EC5C08"/>
    <w:rsid w:val="00EC62D0"/>
    <w:rsid w:val="00EC652F"/>
    <w:rsid w:val="00EC6909"/>
    <w:rsid w:val="00EC77B1"/>
    <w:rsid w:val="00EC7C0F"/>
    <w:rsid w:val="00EC7FFC"/>
    <w:rsid w:val="00ED014E"/>
    <w:rsid w:val="00ED03A1"/>
    <w:rsid w:val="00ED03C8"/>
    <w:rsid w:val="00ED04ED"/>
    <w:rsid w:val="00ED092C"/>
    <w:rsid w:val="00ED09DD"/>
    <w:rsid w:val="00ED11C8"/>
    <w:rsid w:val="00ED11E5"/>
    <w:rsid w:val="00ED14F8"/>
    <w:rsid w:val="00ED2249"/>
    <w:rsid w:val="00ED24BC"/>
    <w:rsid w:val="00ED26BB"/>
    <w:rsid w:val="00ED296E"/>
    <w:rsid w:val="00ED3169"/>
    <w:rsid w:val="00ED330B"/>
    <w:rsid w:val="00ED35C5"/>
    <w:rsid w:val="00ED3809"/>
    <w:rsid w:val="00ED3955"/>
    <w:rsid w:val="00ED3B81"/>
    <w:rsid w:val="00ED3BF7"/>
    <w:rsid w:val="00ED3C7C"/>
    <w:rsid w:val="00ED3E3B"/>
    <w:rsid w:val="00ED60F2"/>
    <w:rsid w:val="00ED76D1"/>
    <w:rsid w:val="00ED7926"/>
    <w:rsid w:val="00EE01CD"/>
    <w:rsid w:val="00EE0764"/>
    <w:rsid w:val="00EE0A34"/>
    <w:rsid w:val="00EE0BDA"/>
    <w:rsid w:val="00EE12F0"/>
    <w:rsid w:val="00EE2212"/>
    <w:rsid w:val="00EE225B"/>
    <w:rsid w:val="00EE2365"/>
    <w:rsid w:val="00EE2EE5"/>
    <w:rsid w:val="00EE343E"/>
    <w:rsid w:val="00EE3B4F"/>
    <w:rsid w:val="00EE3BAE"/>
    <w:rsid w:val="00EE4572"/>
    <w:rsid w:val="00EE4A60"/>
    <w:rsid w:val="00EE5B0B"/>
    <w:rsid w:val="00EE5B7B"/>
    <w:rsid w:val="00EE63A7"/>
    <w:rsid w:val="00EE7210"/>
    <w:rsid w:val="00EE7309"/>
    <w:rsid w:val="00EE74E4"/>
    <w:rsid w:val="00EE77E3"/>
    <w:rsid w:val="00EE790D"/>
    <w:rsid w:val="00EE79A2"/>
    <w:rsid w:val="00EE7CD5"/>
    <w:rsid w:val="00EE7ED5"/>
    <w:rsid w:val="00EF0904"/>
    <w:rsid w:val="00EF1057"/>
    <w:rsid w:val="00EF297E"/>
    <w:rsid w:val="00EF3523"/>
    <w:rsid w:val="00EF3993"/>
    <w:rsid w:val="00EF45D4"/>
    <w:rsid w:val="00EF4849"/>
    <w:rsid w:val="00EF4AEA"/>
    <w:rsid w:val="00EF4BFD"/>
    <w:rsid w:val="00EF5136"/>
    <w:rsid w:val="00EF5A33"/>
    <w:rsid w:val="00EF5DCC"/>
    <w:rsid w:val="00EF5F3D"/>
    <w:rsid w:val="00EF7D95"/>
    <w:rsid w:val="00F005BD"/>
    <w:rsid w:val="00F0083C"/>
    <w:rsid w:val="00F00BAB"/>
    <w:rsid w:val="00F0117F"/>
    <w:rsid w:val="00F01E79"/>
    <w:rsid w:val="00F028C1"/>
    <w:rsid w:val="00F0294E"/>
    <w:rsid w:val="00F02B74"/>
    <w:rsid w:val="00F039A9"/>
    <w:rsid w:val="00F03BFD"/>
    <w:rsid w:val="00F03F9F"/>
    <w:rsid w:val="00F04374"/>
    <w:rsid w:val="00F04753"/>
    <w:rsid w:val="00F06531"/>
    <w:rsid w:val="00F06EE4"/>
    <w:rsid w:val="00F07095"/>
    <w:rsid w:val="00F105A3"/>
    <w:rsid w:val="00F10A13"/>
    <w:rsid w:val="00F11137"/>
    <w:rsid w:val="00F1124D"/>
    <w:rsid w:val="00F113A1"/>
    <w:rsid w:val="00F11590"/>
    <w:rsid w:val="00F1279C"/>
    <w:rsid w:val="00F1323D"/>
    <w:rsid w:val="00F132B1"/>
    <w:rsid w:val="00F14232"/>
    <w:rsid w:val="00F149B5"/>
    <w:rsid w:val="00F16378"/>
    <w:rsid w:val="00F16398"/>
    <w:rsid w:val="00F16745"/>
    <w:rsid w:val="00F16C04"/>
    <w:rsid w:val="00F17102"/>
    <w:rsid w:val="00F172B4"/>
    <w:rsid w:val="00F17A0A"/>
    <w:rsid w:val="00F17BC8"/>
    <w:rsid w:val="00F20E29"/>
    <w:rsid w:val="00F21573"/>
    <w:rsid w:val="00F2159D"/>
    <w:rsid w:val="00F218E3"/>
    <w:rsid w:val="00F21B84"/>
    <w:rsid w:val="00F221D5"/>
    <w:rsid w:val="00F2271C"/>
    <w:rsid w:val="00F22953"/>
    <w:rsid w:val="00F22DE7"/>
    <w:rsid w:val="00F22E18"/>
    <w:rsid w:val="00F2316B"/>
    <w:rsid w:val="00F245DE"/>
    <w:rsid w:val="00F24830"/>
    <w:rsid w:val="00F25511"/>
    <w:rsid w:val="00F25721"/>
    <w:rsid w:val="00F257F6"/>
    <w:rsid w:val="00F25C65"/>
    <w:rsid w:val="00F2624D"/>
    <w:rsid w:val="00F268FD"/>
    <w:rsid w:val="00F270C6"/>
    <w:rsid w:val="00F30116"/>
    <w:rsid w:val="00F30BC9"/>
    <w:rsid w:val="00F30C53"/>
    <w:rsid w:val="00F315D8"/>
    <w:rsid w:val="00F316F0"/>
    <w:rsid w:val="00F31F9F"/>
    <w:rsid w:val="00F32BE7"/>
    <w:rsid w:val="00F33094"/>
    <w:rsid w:val="00F3383F"/>
    <w:rsid w:val="00F343A4"/>
    <w:rsid w:val="00F3455F"/>
    <w:rsid w:val="00F34BB9"/>
    <w:rsid w:val="00F34CBB"/>
    <w:rsid w:val="00F34F15"/>
    <w:rsid w:val="00F35114"/>
    <w:rsid w:val="00F35E7D"/>
    <w:rsid w:val="00F36009"/>
    <w:rsid w:val="00F3645E"/>
    <w:rsid w:val="00F410EB"/>
    <w:rsid w:val="00F416EB"/>
    <w:rsid w:val="00F417E7"/>
    <w:rsid w:val="00F418E4"/>
    <w:rsid w:val="00F41E20"/>
    <w:rsid w:val="00F41F90"/>
    <w:rsid w:val="00F4229C"/>
    <w:rsid w:val="00F4271E"/>
    <w:rsid w:val="00F42A33"/>
    <w:rsid w:val="00F43328"/>
    <w:rsid w:val="00F445BC"/>
    <w:rsid w:val="00F44C91"/>
    <w:rsid w:val="00F456C8"/>
    <w:rsid w:val="00F45728"/>
    <w:rsid w:val="00F45E5C"/>
    <w:rsid w:val="00F461FC"/>
    <w:rsid w:val="00F4638E"/>
    <w:rsid w:val="00F46A61"/>
    <w:rsid w:val="00F46FE8"/>
    <w:rsid w:val="00F471C8"/>
    <w:rsid w:val="00F47BFF"/>
    <w:rsid w:val="00F47F80"/>
    <w:rsid w:val="00F50094"/>
    <w:rsid w:val="00F505A5"/>
    <w:rsid w:val="00F50A5F"/>
    <w:rsid w:val="00F50E93"/>
    <w:rsid w:val="00F50FA7"/>
    <w:rsid w:val="00F51376"/>
    <w:rsid w:val="00F5201B"/>
    <w:rsid w:val="00F52366"/>
    <w:rsid w:val="00F52931"/>
    <w:rsid w:val="00F5303C"/>
    <w:rsid w:val="00F536AD"/>
    <w:rsid w:val="00F5527F"/>
    <w:rsid w:val="00F553FD"/>
    <w:rsid w:val="00F554BD"/>
    <w:rsid w:val="00F55972"/>
    <w:rsid w:val="00F55A34"/>
    <w:rsid w:val="00F55ACC"/>
    <w:rsid w:val="00F55CB6"/>
    <w:rsid w:val="00F5607C"/>
    <w:rsid w:val="00F56816"/>
    <w:rsid w:val="00F569E9"/>
    <w:rsid w:val="00F572E0"/>
    <w:rsid w:val="00F574CE"/>
    <w:rsid w:val="00F57AEE"/>
    <w:rsid w:val="00F60717"/>
    <w:rsid w:val="00F60F98"/>
    <w:rsid w:val="00F61439"/>
    <w:rsid w:val="00F6159F"/>
    <w:rsid w:val="00F61A39"/>
    <w:rsid w:val="00F61AF6"/>
    <w:rsid w:val="00F61F43"/>
    <w:rsid w:val="00F622A7"/>
    <w:rsid w:val="00F62FF2"/>
    <w:rsid w:val="00F634F0"/>
    <w:rsid w:val="00F63EEC"/>
    <w:rsid w:val="00F63F24"/>
    <w:rsid w:val="00F64088"/>
    <w:rsid w:val="00F65CA7"/>
    <w:rsid w:val="00F65D60"/>
    <w:rsid w:val="00F667B9"/>
    <w:rsid w:val="00F669A8"/>
    <w:rsid w:val="00F66DE2"/>
    <w:rsid w:val="00F66E32"/>
    <w:rsid w:val="00F66F28"/>
    <w:rsid w:val="00F67702"/>
    <w:rsid w:val="00F67A56"/>
    <w:rsid w:val="00F70195"/>
    <w:rsid w:val="00F707A0"/>
    <w:rsid w:val="00F707BD"/>
    <w:rsid w:val="00F708A7"/>
    <w:rsid w:val="00F7101F"/>
    <w:rsid w:val="00F71271"/>
    <w:rsid w:val="00F7196A"/>
    <w:rsid w:val="00F7203C"/>
    <w:rsid w:val="00F732AA"/>
    <w:rsid w:val="00F73D00"/>
    <w:rsid w:val="00F7413E"/>
    <w:rsid w:val="00F74188"/>
    <w:rsid w:val="00F7432C"/>
    <w:rsid w:val="00F75D9D"/>
    <w:rsid w:val="00F768D3"/>
    <w:rsid w:val="00F76BA8"/>
    <w:rsid w:val="00F776A9"/>
    <w:rsid w:val="00F7797D"/>
    <w:rsid w:val="00F80C02"/>
    <w:rsid w:val="00F8157E"/>
    <w:rsid w:val="00F816E2"/>
    <w:rsid w:val="00F81784"/>
    <w:rsid w:val="00F81D4D"/>
    <w:rsid w:val="00F828F2"/>
    <w:rsid w:val="00F82BDB"/>
    <w:rsid w:val="00F82CC7"/>
    <w:rsid w:val="00F835FD"/>
    <w:rsid w:val="00F84E3E"/>
    <w:rsid w:val="00F8519C"/>
    <w:rsid w:val="00F86121"/>
    <w:rsid w:val="00F86F77"/>
    <w:rsid w:val="00F870D9"/>
    <w:rsid w:val="00F87380"/>
    <w:rsid w:val="00F90170"/>
    <w:rsid w:val="00F90997"/>
    <w:rsid w:val="00F91049"/>
    <w:rsid w:val="00F91151"/>
    <w:rsid w:val="00F92979"/>
    <w:rsid w:val="00F930BF"/>
    <w:rsid w:val="00F936FA"/>
    <w:rsid w:val="00F939BF"/>
    <w:rsid w:val="00F94586"/>
    <w:rsid w:val="00F949B3"/>
    <w:rsid w:val="00F94EC7"/>
    <w:rsid w:val="00F951A8"/>
    <w:rsid w:val="00F9532D"/>
    <w:rsid w:val="00F95B6D"/>
    <w:rsid w:val="00F96051"/>
    <w:rsid w:val="00F961B1"/>
    <w:rsid w:val="00F96651"/>
    <w:rsid w:val="00F968EB"/>
    <w:rsid w:val="00F96D7E"/>
    <w:rsid w:val="00F9705B"/>
    <w:rsid w:val="00F97371"/>
    <w:rsid w:val="00F97D90"/>
    <w:rsid w:val="00F97F29"/>
    <w:rsid w:val="00FA047B"/>
    <w:rsid w:val="00FA050D"/>
    <w:rsid w:val="00FA06EA"/>
    <w:rsid w:val="00FA080E"/>
    <w:rsid w:val="00FA105E"/>
    <w:rsid w:val="00FA1269"/>
    <w:rsid w:val="00FA260E"/>
    <w:rsid w:val="00FA27AF"/>
    <w:rsid w:val="00FA3329"/>
    <w:rsid w:val="00FA4478"/>
    <w:rsid w:val="00FA53C8"/>
    <w:rsid w:val="00FA5F6B"/>
    <w:rsid w:val="00FA64AF"/>
    <w:rsid w:val="00FA6550"/>
    <w:rsid w:val="00FA6A45"/>
    <w:rsid w:val="00FA6CA9"/>
    <w:rsid w:val="00FA6F79"/>
    <w:rsid w:val="00FA7195"/>
    <w:rsid w:val="00FA76AF"/>
    <w:rsid w:val="00FA797C"/>
    <w:rsid w:val="00FA7AC3"/>
    <w:rsid w:val="00FA7B68"/>
    <w:rsid w:val="00FB03A5"/>
    <w:rsid w:val="00FB0B12"/>
    <w:rsid w:val="00FB0D90"/>
    <w:rsid w:val="00FB0DEA"/>
    <w:rsid w:val="00FB0FA7"/>
    <w:rsid w:val="00FB190F"/>
    <w:rsid w:val="00FB1BC1"/>
    <w:rsid w:val="00FB1DB7"/>
    <w:rsid w:val="00FB1EB3"/>
    <w:rsid w:val="00FB22A6"/>
    <w:rsid w:val="00FB2715"/>
    <w:rsid w:val="00FB33DB"/>
    <w:rsid w:val="00FB3461"/>
    <w:rsid w:val="00FB348B"/>
    <w:rsid w:val="00FB36C0"/>
    <w:rsid w:val="00FB3821"/>
    <w:rsid w:val="00FB3FD7"/>
    <w:rsid w:val="00FB4023"/>
    <w:rsid w:val="00FB424F"/>
    <w:rsid w:val="00FB436F"/>
    <w:rsid w:val="00FB4427"/>
    <w:rsid w:val="00FB4673"/>
    <w:rsid w:val="00FB63F3"/>
    <w:rsid w:val="00FB6DA2"/>
    <w:rsid w:val="00FB75C2"/>
    <w:rsid w:val="00FB779B"/>
    <w:rsid w:val="00FB78C2"/>
    <w:rsid w:val="00FB7B3C"/>
    <w:rsid w:val="00FC0167"/>
    <w:rsid w:val="00FC089D"/>
    <w:rsid w:val="00FC117E"/>
    <w:rsid w:val="00FC1283"/>
    <w:rsid w:val="00FC14A3"/>
    <w:rsid w:val="00FC1D52"/>
    <w:rsid w:val="00FC21C0"/>
    <w:rsid w:val="00FC2287"/>
    <w:rsid w:val="00FC2F84"/>
    <w:rsid w:val="00FC30A2"/>
    <w:rsid w:val="00FC31F9"/>
    <w:rsid w:val="00FC3FF3"/>
    <w:rsid w:val="00FC4413"/>
    <w:rsid w:val="00FC44AB"/>
    <w:rsid w:val="00FC4DBE"/>
    <w:rsid w:val="00FC4E1E"/>
    <w:rsid w:val="00FC56C1"/>
    <w:rsid w:val="00FC58C4"/>
    <w:rsid w:val="00FC5E55"/>
    <w:rsid w:val="00FC5E6F"/>
    <w:rsid w:val="00FC6531"/>
    <w:rsid w:val="00FC715D"/>
    <w:rsid w:val="00FC7724"/>
    <w:rsid w:val="00FC776D"/>
    <w:rsid w:val="00FC7C17"/>
    <w:rsid w:val="00FD06D8"/>
    <w:rsid w:val="00FD0ABD"/>
    <w:rsid w:val="00FD0C01"/>
    <w:rsid w:val="00FD18D4"/>
    <w:rsid w:val="00FD2043"/>
    <w:rsid w:val="00FD21DA"/>
    <w:rsid w:val="00FD258C"/>
    <w:rsid w:val="00FD29E2"/>
    <w:rsid w:val="00FD29FF"/>
    <w:rsid w:val="00FD2D13"/>
    <w:rsid w:val="00FD3647"/>
    <w:rsid w:val="00FD37FF"/>
    <w:rsid w:val="00FD3AC8"/>
    <w:rsid w:val="00FD3C82"/>
    <w:rsid w:val="00FD4621"/>
    <w:rsid w:val="00FD5107"/>
    <w:rsid w:val="00FD56A5"/>
    <w:rsid w:val="00FD58D3"/>
    <w:rsid w:val="00FD5B03"/>
    <w:rsid w:val="00FD5DAD"/>
    <w:rsid w:val="00FD6166"/>
    <w:rsid w:val="00FD6F37"/>
    <w:rsid w:val="00FD70BF"/>
    <w:rsid w:val="00FD7F91"/>
    <w:rsid w:val="00FE01D0"/>
    <w:rsid w:val="00FE0697"/>
    <w:rsid w:val="00FE0D16"/>
    <w:rsid w:val="00FE0E94"/>
    <w:rsid w:val="00FE156C"/>
    <w:rsid w:val="00FE18D2"/>
    <w:rsid w:val="00FE278B"/>
    <w:rsid w:val="00FE294A"/>
    <w:rsid w:val="00FE2BE6"/>
    <w:rsid w:val="00FE2C2F"/>
    <w:rsid w:val="00FE2D0B"/>
    <w:rsid w:val="00FE2EC9"/>
    <w:rsid w:val="00FE3BE8"/>
    <w:rsid w:val="00FE3C4C"/>
    <w:rsid w:val="00FE480E"/>
    <w:rsid w:val="00FE48B6"/>
    <w:rsid w:val="00FE4A02"/>
    <w:rsid w:val="00FE5C11"/>
    <w:rsid w:val="00FE6366"/>
    <w:rsid w:val="00FE67B6"/>
    <w:rsid w:val="00FE6C64"/>
    <w:rsid w:val="00FE77A5"/>
    <w:rsid w:val="00FF02E9"/>
    <w:rsid w:val="00FF0948"/>
    <w:rsid w:val="00FF0C28"/>
    <w:rsid w:val="00FF10EA"/>
    <w:rsid w:val="00FF1481"/>
    <w:rsid w:val="00FF1CA1"/>
    <w:rsid w:val="00FF2E52"/>
    <w:rsid w:val="00FF3369"/>
    <w:rsid w:val="00FF4480"/>
    <w:rsid w:val="00FF54A3"/>
    <w:rsid w:val="00FF55A4"/>
    <w:rsid w:val="00FF584A"/>
    <w:rsid w:val="00FF5F73"/>
    <w:rsid w:val="00FF6321"/>
    <w:rsid w:val="00FF6618"/>
    <w:rsid w:val="00FF675B"/>
    <w:rsid w:val="00FF7B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2B348"/>
  <w15:chartTrackingRefBased/>
  <w15:docId w15:val="{44BEDC7F-8B62-441D-91C5-5548F9C80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1AFB"/>
    <w:rPr>
      <w:lang w:val="mn-MN"/>
    </w:rPr>
  </w:style>
  <w:style w:type="paragraph" w:styleId="1">
    <w:name w:val="heading 1"/>
    <w:basedOn w:val="a"/>
    <w:link w:val="10"/>
    <w:uiPriority w:val="9"/>
    <w:qFormat/>
    <w:rsid w:val="005624B9"/>
    <w:pPr>
      <w:widowControl w:val="0"/>
      <w:autoSpaceDE w:val="0"/>
      <w:autoSpaceDN w:val="0"/>
      <w:spacing w:after="0" w:line="240" w:lineRule="auto"/>
      <w:ind w:left="1130" w:hanging="422"/>
      <w:outlineLvl w:val="0"/>
    </w:pPr>
    <w:rPr>
      <w:rFonts w:ascii="Times New Roman" w:eastAsia="Times New Roman" w:hAnsi="Times New Roman" w:cs="Times New Roman"/>
      <w:b/>
      <w:bCs/>
      <w:sz w:val="28"/>
      <w:szCs w:val="28"/>
      <w:lang w:val="ru-RU" w:eastAsia="ru-RU" w:bidi="ru-RU"/>
    </w:rPr>
  </w:style>
  <w:style w:type="paragraph" w:styleId="2">
    <w:name w:val="heading 2"/>
    <w:basedOn w:val="a"/>
    <w:next w:val="a"/>
    <w:link w:val="20"/>
    <w:uiPriority w:val="9"/>
    <w:unhideWhenUsed/>
    <w:qFormat/>
    <w:rsid w:val="00B2522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B2522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624B9"/>
    <w:rPr>
      <w:rFonts w:ascii="Times New Roman" w:eastAsia="Times New Roman" w:hAnsi="Times New Roman" w:cs="Times New Roman"/>
      <w:b/>
      <w:bCs/>
      <w:sz w:val="28"/>
      <w:szCs w:val="28"/>
      <w:lang w:val="ru-RU" w:eastAsia="ru-RU" w:bidi="ru-RU"/>
    </w:rPr>
  </w:style>
  <w:style w:type="character" w:customStyle="1" w:styleId="20">
    <w:name w:val="Заголовок 2 Знак"/>
    <w:basedOn w:val="a0"/>
    <w:link w:val="2"/>
    <w:uiPriority w:val="9"/>
    <w:rsid w:val="00B25221"/>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B25221"/>
    <w:rPr>
      <w:rFonts w:asciiTheme="majorHAnsi" w:eastAsiaTheme="majorEastAsia" w:hAnsiTheme="majorHAnsi" w:cstheme="majorBidi"/>
      <w:color w:val="1F3763" w:themeColor="accent1" w:themeShade="7F"/>
      <w:sz w:val="24"/>
      <w:szCs w:val="24"/>
    </w:rPr>
  </w:style>
  <w:style w:type="paragraph" w:customStyle="1" w:styleId="TableParagraph">
    <w:name w:val="Table Paragraph"/>
    <w:basedOn w:val="a"/>
    <w:uiPriority w:val="1"/>
    <w:qFormat/>
    <w:rsid w:val="007D291C"/>
    <w:pPr>
      <w:widowControl w:val="0"/>
      <w:autoSpaceDE w:val="0"/>
      <w:autoSpaceDN w:val="0"/>
      <w:spacing w:after="0" w:line="256" w:lineRule="exact"/>
      <w:jc w:val="center"/>
    </w:pPr>
    <w:rPr>
      <w:rFonts w:ascii="Times New Roman" w:eastAsia="Times New Roman" w:hAnsi="Times New Roman" w:cs="Times New Roman"/>
      <w:lang w:val="ru-RU" w:eastAsia="ru-RU" w:bidi="ru-RU"/>
    </w:rPr>
  </w:style>
  <w:style w:type="paragraph" w:styleId="a3">
    <w:name w:val="Body Text"/>
    <w:basedOn w:val="a"/>
    <w:link w:val="a4"/>
    <w:uiPriority w:val="1"/>
    <w:qFormat/>
    <w:rsid w:val="005624B9"/>
    <w:pPr>
      <w:widowControl w:val="0"/>
      <w:autoSpaceDE w:val="0"/>
      <w:autoSpaceDN w:val="0"/>
      <w:spacing w:after="0" w:line="240" w:lineRule="auto"/>
      <w:ind w:left="142"/>
      <w:jc w:val="both"/>
    </w:pPr>
    <w:rPr>
      <w:rFonts w:ascii="Times New Roman" w:eastAsia="Times New Roman" w:hAnsi="Times New Roman" w:cs="Times New Roman"/>
      <w:sz w:val="28"/>
      <w:szCs w:val="28"/>
      <w:lang w:val="ru-RU" w:eastAsia="ru-RU" w:bidi="ru-RU"/>
    </w:rPr>
  </w:style>
  <w:style w:type="character" w:customStyle="1" w:styleId="a4">
    <w:name w:val="Основной текст Знак"/>
    <w:basedOn w:val="a0"/>
    <w:link w:val="a3"/>
    <w:uiPriority w:val="1"/>
    <w:rsid w:val="005624B9"/>
    <w:rPr>
      <w:rFonts w:ascii="Times New Roman" w:eastAsia="Times New Roman" w:hAnsi="Times New Roman" w:cs="Times New Roman"/>
      <w:sz w:val="28"/>
      <w:szCs w:val="28"/>
      <w:lang w:val="ru-RU" w:eastAsia="ru-RU" w:bidi="ru-RU"/>
    </w:rPr>
  </w:style>
  <w:style w:type="paragraph" w:styleId="a5">
    <w:name w:val="No Spacing"/>
    <w:uiPriority w:val="1"/>
    <w:qFormat/>
    <w:rsid w:val="005624B9"/>
    <w:pPr>
      <w:spacing w:after="0" w:line="240" w:lineRule="auto"/>
    </w:pPr>
    <w:rPr>
      <w:lang w:val="en-GB"/>
    </w:rPr>
  </w:style>
  <w:style w:type="character" w:styleId="a6">
    <w:name w:val="Emphasis"/>
    <w:basedOn w:val="a0"/>
    <w:uiPriority w:val="20"/>
    <w:qFormat/>
    <w:rsid w:val="00B06994"/>
    <w:rPr>
      <w:i/>
      <w:iCs/>
    </w:rPr>
  </w:style>
  <w:style w:type="paragraph" w:styleId="a7">
    <w:name w:val="List Paragraph"/>
    <w:aliases w:val="IBL List Paragraph,List Paragraph1,List Paragraph Num,Дэд гарчиг,Paragraph"/>
    <w:basedOn w:val="a"/>
    <w:link w:val="a8"/>
    <w:uiPriority w:val="1"/>
    <w:qFormat/>
    <w:rsid w:val="00EA5491"/>
    <w:pPr>
      <w:ind w:left="720"/>
      <w:contextualSpacing/>
    </w:pPr>
  </w:style>
  <w:style w:type="character" w:customStyle="1" w:styleId="a8">
    <w:name w:val="Абзац списка Знак"/>
    <w:aliases w:val="IBL List Paragraph Знак,List Paragraph1 Знак,List Paragraph Num Знак,Дэд гарчиг Знак,Paragraph Знак"/>
    <w:link w:val="a7"/>
    <w:uiPriority w:val="34"/>
    <w:locked/>
    <w:rsid w:val="00EA5491"/>
  </w:style>
  <w:style w:type="character" w:styleId="a9">
    <w:name w:val="Hyperlink"/>
    <w:basedOn w:val="a0"/>
    <w:uiPriority w:val="99"/>
    <w:unhideWhenUsed/>
    <w:rsid w:val="00EA5491"/>
    <w:rPr>
      <w:color w:val="0563C1" w:themeColor="hyperlink"/>
      <w:u w:val="single"/>
    </w:rPr>
  </w:style>
  <w:style w:type="table" w:styleId="aa">
    <w:name w:val="Table Grid"/>
    <w:basedOn w:val="a1"/>
    <w:uiPriority w:val="59"/>
    <w:rsid w:val="00EA5491"/>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caption"/>
    <w:basedOn w:val="a"/>
    <w:next w:val="a"/>
    <w:uiPriority w:val="35"/>
    <w:unhideWhenUsed/>
    <w:qFormat/>
    <w:rsid w:val="008E5F06"/>
    <w:pPr>
      <w:spacing w:after="200" w:line="240" w:lineRule="auto"/>
    </w:pPr>
    <w:rPr>
      <w:i/>
      <w:iCs/>
      <w:color w:val="44546A" w:themeColor="text2"/>
      <w:sz w:val="18"/>
      <w:szCs w:val="18"/>
    </w:rPr>
  </w:style>
  <w:style w:type="paragraph" w:styleId="ac">
    <w:name w:val="Normal (Web)"/>
    <w:basedOn w:val="a"/>
    <w:uiPriority w:val="99"/>
    <w:unhideWhenUsed/>
    <w:rsid w:val="00B25221"/>
    <w:pPr>
      <w:suppressAutoHyphens/>
      <w:spacing w:before="280" w:after="280" w:line="240" w:lineRule="auto"/>
    </w:pPr>
    <w:rPr>
      <w:rFonts w:ascii="Times New Roman" w:eastAsia="Times New Roman" w:hAnsi="Times New Roman" w:cs="Times New Roman"/>
      <w:sz w:val="24"/>
      <w:szCs w:val="24"/>
      <w:lang w:val="ru-RU" w:eastAsia="ar-SA"/>
    </w:rPr>
  </w:style>
  <w:style w:type="character" w:customStyle="1" w:styleId="Bodytext2">
    <w:name w:val="Body text (2)_"/>
    <w:basedOn w:val="a0"/>
    <w:link w:val="Bodytext20"/>
    <w:locked/>
    <w:rsid w:val="00B25221"/>
    <w:rPr>
      <w:rFonts w:ascii="Times New Roman" w:hAnsi="Times New Roman" w:cs="Times New Roman"/>
      <w:b/>
      <w:bCs/>
      <w:shd w:val="clear" w:color="auto" w:fill="FFFFFF"/>
    </w:rPr>
  </w:style>
  <w:style w:type="paragraph" w:customStyle="1" w:styleId="Bodytext20">
    <w:name w:val="Body text (2)"/>
    <w:basedOn w:val="a"/>
    <w:link w:val="Bodytext2"/>
    <w:rsid w:val="00B25221"/>
    <w:pPr>
      <w:widowControl w:val="0"/>
      <w:shd w:val="clear" w:color="auto" w:fill="FFFFFF"/>
      <w:spacing w:before="660" w:after="0" w:line="274" w:lineRule="exact"/>
      <w:jc w:val="center"/>
    </w:pPr>
    <w:rPr>
      <w:rFonts w:ascii="Times New Roman" w:hAnsi="Times New Roman" w:cs="Times New Roman"/>
      <w:b/>
      <w:bCs/>
    </w:rPr>
  </w:style>
  <w:style w:type="paragraph" w:styleId="ad">
    <w:name w:val="footnote text"/>
    <w:basedOn w:val="a"/>
    <w:link w:val="ae"/>
    <w:uiPriority w:val="99"/>
    <w:unhideWhenUsed/>
    <w:rsid w:val="00B25221"/>
    <w:pPr>
      <w:spacing w:after="0" w:line="240" w:lineRule="auto"/>
    </w:pPr>
    <w:rPr>
      <w:sz w:val="20"/>
      <w:szCs w:val="20"/>
    </w:rPr>
  </w:style>
  <w:style w:type="character" w:customStyle="1" w:styleId="ae">
    <w:name w:val="Текст сноски Знак"/>
    <w:basedOn w:val="a0"/>
    <w:link w:val="ad"/>
    <w:uiPriority w:val="99"/>
    <w:rsid w:val="00B25221"/>
    <w:rPr>
      <w:sz w:val="20"/>
      <w:szCs w:val="20"/>
    </w:rPr>
  </w:style>
  <w:style w:type="character" w:styleId="af">
    <w:name w:val="footnote reference"/>
    <w:basedOn w:val="a0"/>
    <w:uiPriority w:val="99"/>
    <w:semiHidden/>
    <w:unhideWhenUsed/>
    <w:rsid w:val="00B25221"/>
    <w:rPr>
      <w:vertAlign w:val="superscript"/>
    </w:rPr>
  </w:style>
  <w:style w:type="paragraph" w:styleId="af0">
    <w:name w:val="Bibliography"/>
    <w:basedOn w:val="a"/>
    <w:next w:val="a"/>
    <w:uiPriority w:val="37"/>
    <w:unhideWhenUsed/>
    <w:rsid w:val="00B25221"/>
  </w:style>
  <w:style w:type="character" w:customStyle="1" w:styleId="typography">
    <w:name w:val="typography"/>
    <w:basedOn w:val="a0"/>
    <w:rsid w:val="00B25221"/>
  </w:style>
  <w:style w:type="character" w:customStyle="1" w:styleId="buttontext">
    <w:name w:val="button__text"/>
    <w:basedOn w:val="a0"/>
    <w:rsid w:val="00B25221"/>
  </w:style>
  <w:style w:type="character" w:customStyle="1" w:styleId="q4iawc">
    <w:name w:val="q4iawc"/>
    <w:basedOn w:val="a0"/>
    <w:rsid w:val="00B25221"/>
  </w:style>
  <w:style w:type="character" w:customStyle="1" w:styleId="viiyi">
    <w:name w:val="viiyi"/>
    <w:basedOn w:val="a0"/>
    <w:rsid w:val="00B25221"/>
  </w:style>
  <w:style w:type="character" w:customStyle="1" w:styleId="rynqvb">
    <w:name w:val="rynqvb"/>
    <w:basedOn w:val="a0"/>
    <w:rsid w:val="00B25221"/>
  </w:style>
  <w:style w:type="character" w:customStyle="1" w:styleId="accordion-tabbedtab-mobile">
    <w:name w:val="accordion-tabbed__tab-mobile"/>
    <w:basedOn w:val="a0"/>
    <w:rsid w:val="00B25221"/>
  </w:style>
  <w:style w:type="character" w:customStyle="1" w:styleId="comma-separator">
    <w:name w:val="comma-separator"/>
    <w:basedOn w:val="a0"/>
    <w:rsid w:val="00B25221"/>
  </w:style>
  <w:style w:type="paragraph" w:styleId="af1">
    <w:name w:val="Intense Quote"/>
    <w:basedOn w:val="a"/>
    <w:next w:val="a"/>
    <w:link w:val="af2"/>
    <w:uiPriority w:val="30"/>
    <w:qFormat/>
    <w:rsid w:val="00B25221"/>
    <w:pPr>
      <w:pBdr>
        <w:bottom w:val="single" w:sz="4" w:space="4" w:color="4472C4" w:themeColor="accent1"/>
      </w:pBdr>
      <w:spacing w:before="200" w:after="280" w:line="276" w:lineRule="auto"/>
      <w:ind w:left="936" w:right="936"/>
    </w:pPr>
    <w:rPr>
      <w:b/>
      <w:bCs/>
      <w:i/>
      <w:iCs/>
      <w:color w:val="4472C4" w:themeColor="accent1"/>
    </w:rPr>
  </w:style>
  <w:style w:type="character" w:customStyle="1" w:styleId="af2">
    <w:name w:val="Выделенная цитата Знак"/>
    <w:basedOn w:val="a0"/>
    <w:link w:val="af1"/>
    <w:uiPriority w:val="30"/>
    <w:rsid w:val="00B25221"/>
    <w:rPr>
      <w:b/>
      <w:bCs/>
      <w:i/>
      <w:iCs/>
      <w:color w:val="4472C4" w:themeColor="accent1"/>
    </w:rPr>
  </w:style>
  <w:style w:type="paragraph" w:styleId="af3">
    <w:name w:val="header"/>
    <w:basedOn w:val="a"/>
    <w:link w:val="af4"/>
    <w:uiPriority w:val="99"/>
    <w:unhideWhenUsed/>
    <w:rsid w:val="00B25221"/>
    <w:pPr>
      <w:tabs>
        <w:tab w:val="center" w:pos="4680"/>
        <w:tab w:val="right" w:pos="9360"/>
      </w:tabs>
      <w:spacing w:after="0" w:line="240" w:lineRule="auto"/>
    </w:pPr>
  </w:style>
  <w:style w:type="character" w:customStyle="1" w:styleId="af4">
    <w:name w:val="Верхний колонтитул Знак"/>
    <w:basedOn w:val="a0"/>
    <w:link w:val="af3"/>
    <w:uiPriority w:val="99"/>
    <w:rsid w:val="00B25221"/>
  </w:style>
  <w:style w:type="paragraph" w:styleId="af5">
    <w:name w:val="footer"/>
    <w:basedOn w:val="a"/>
    <w:link w:val="af6"/>
    <w:uiPriority w:val="99"/>
    <w:unhideWhenUsed/>
    <w:rsid w:val="00B25221"/>
    <w:pPr>
      <w:tabs>
        <w:tab w:val="center" w:pos="4680"/>
        <w:tab w:val="right" w:pos="9360"/>
      </w:tabs>
      <w:spacing w:after="0" w:line="240" w:lineRule="auto"/>
    </w:pPr>
  </w:style>
  <w:style w:type="character" w:customStyle="1" w:styleId="af6">
    <w:name w:val="Нижний колонтитул Знак"/>
    <w:basedOn w:val="a0"/>
    <w:link w:val="af5"/>
    <w:uiPriority w:val="99"/>
    <w:rsid w:val="00B25221"/>
  </w:style>
  <w:style w:type="paragraph" w:styleId="af7">
    <w:name w:val="table of figures"/>
    <w:basedOn w:val="a"/>
    <w:next w:val="a"/>
    <w:uiPriority w:val="99"/>
    <w:unhideWhenUsed/>
    <w:rsid w:val="00B25221"/>
    <w:pPr>
      <w:spacing w:after="0" w:line="276" w:lineRule="auto"/>
    </w:pPr>
  </w:style>
  <w:style w:type="character" w:styleId="af8">
    <w:name w:val="annotation reference"/>
    <w:basedOn w:val="a0"/>
    <w:uiPriority w:val="99"/>
    <w:unhideWhenUsed/>
    <w:rsid w:val="00B25221"/>
    <w:rPr>
      <w:sz w:val="16"/>
      <w:szCs w:val="16"/>
    </w:rPr>
  </w:style>
  <w:style w:type="paragraph" w:styleId="af9">
    <w:name w:val="annotation text"/>
    <w:basedOn w:val="a"/>
    <w:link w:val="afa"/>
    <w:uiPriority w:val="99"/>
    <w:unhideWhenUsed/>
    <w:rsid w:val="00B25221"/>
    <w:pPr>
      <w:spacing w:after="200" w:line="240" w:lineRule="auto"/>
    </w:pPr>
    <w:rPr>
      <w:sz w:val="20"/>
      <w:szCs w:val="20"/>
    </w:rPr>
  </w:style>
  <w:style w:type="character" w:customStyle="1" w:styleId="afa">
    <w:name w:val="Текст примечания Знак"/>
    <w:basedOn w:val="a0"/>
    <w:link w:val="af9"/>
    <w:uiPriority w:val="99"/>
    <w:rsid w:val="00B25221"/>
    <w:rPr>
      <w:sz w:val="20"/>
      <w:szCs w:val="20"/>
    </w:rPr>
  </w:style>
  <w:style w:type="character" w:customStyle="1" w:styleId="afb">
    <w:name w:val="Тема примечания Знак"/>
    <w:basedOn w:val="afa"/>
    <w:link w:val="afc"/>
    <w:uiPriority w:val="99"/>
    <w:semiHidden/>
    <w:rsid w:val="00B25221"/>
    <w:rPr>
      <w:b/>
      <w:bCs/>
      <w:sz w:val="20"/>
      <w:szCs w:val="20"/>
    </w:rPr>
  </w:style>
  <w:style w:type="paragraph" w:styleId="afc">
    <w:name w:val="annotation subject"/>
    <w:basedOn w:val="af9"/>
    <w:next w:val="af9"/>
    <w:link w:val="afb"/>
    <w:uiPriority w:val="99"/>
    <w:semiHidden/>
    <w:unhideWhenUsed/>
    <w:rsid w:val="00B25221"/>
    <w:rPr>
      <w:b/>
      <w:bCs/>
    </w:rPr>
  </w:style>
  <w:style w:type="character" w:customStyle="1" w:styleId="afd">
    <w:name w:val="Текст концевой сноски Знак"/>
    <w:basedOn w:val="a0"/>
    <w:link w:val="afe"/>
    <w:uiPriority w:val="99"/>
    <w:semiHidden/>
    <w:rsid w:val="00B25221"/>
    <w:rPr>
      <w:sz w:val="20"/>
      <w:szCs w:val="20"/>
    </w:rPr>
  </w:style>
  <w:style w:type="paragraph" w:styleId="afe">
    <w:name w:val="endnote text"/>
    <w:basedOn w:val="a"/>
    <w:link w:val="afd"/>
    <w:uiPriority w:val="99"/>
    <w:semiHidden/>
    <w:unhideWhenUsed/>
    <w:rsid w:val="00B25221"/>
    <w:pPr>
      <w:spacing w:after="0" w:line="240" w:lineRule="auto"/>
    </w:pPr>
    <w:rPr>
      <w:sz w:val="20"/>
      <w:szCs w:val="20"/>
    </w:rPr>
  </w:style>
  <w:style w:type="character" w:customStyle="1" w:styleId="aff">
    <w:name w:val="Текст выноски Знак"/>
    <w:basedOn w:val="a0"/>
    <w:link w:val="aff0"/>
    <w:uiPriority w:val="99"/>
    <w:semiHidden/>
    <w:rsid w:val="00B25221"/>
    <w:rPr>
      <w:rFonts w:ascii="Segoe UI" w:hAnsi="Segoe UI" w:cs="Segoe UI"/>
      <w:sz w:val="18"/>
      <w:szCs w:val="18"/>
    </w:rPr>
  </w:style>
  <w:style w:type="paragraph" w:styleId="aff0">
    <w:name w:val="Balloon Text"/>
    <w:basedOn w:val="a"/>
    <w:link w:val="aff"/>
    <w:uiPriority w:val="99"/>
    <w:semiHidden/>
    <w:unhideWhenUsed/>
    <w:rsid w:val="00B25221"/>
    <w:pPr>
      <w:spacing w:after="0" w:line="240" w:lineRule="auto"/>
    </w:pPr>
    <w:rPr>
      <w:rFonts w:ascii="Segoe UI" w:hAnsi="Segoe UI" w:cs="Segoe UI"/>
      <w:sz w:val="18"/>
      <w:szCs w:val="18"/>
    </w:rPr>
  </w:style>
  <w:style w:type="character" w:customStyle="1" w:styleId="ipa">
    <w:name w:val="ipa"/>
    <w:basedOn w:val="a0"/>
    <w:rsid w:val="00B25221"/>
  </w:style>
  <w:style w:type="character" w:customStyle="1" w:styleId="mw-headline">
    <w:name w:val="mw-headline"/>
    <w:basedOn w:val="a0"/>
    <w:rsid w:val="00B25221"/>
  </w:style>
  <w:style w:type="character" w:customStyle="1" w:styleId="mw-editsection">
    <w:name w:val="mw-editsection"/>
    <w:basedOn w:val="a0"/>
    <w:rsid w:val="00B25221"/>
  </w:style>
  <w:style w:type="character" w:customStyle="1" w:styleId="mw-editsection-bracket">
    <w:name w:val="mw-editsection-bracket"/>
    <w:basedOn w:val="a0"/>
    <w:rsid w:val="00B25221"/>
  </w:style>
  <w:style w:type="character" w:customStyle="1" w:styleId="mw-editsection-divider">
    <w:name w:val="mw-editsection-divider"/>
    <w:basedOn w:val="a0"/>
    <w:rsid w:val="00B25221"/>
  </w:style>
  <w:style w:type="character" w:customStyle="1" w:styleId="mw-cite-backlink">
    <w:name w:val="mw-cite-backlink"/>
    <w:basedOn w:val="a0"/>
    <w:rsid w:val="00B25221"/>
  </w:style>
  <w:style w:type="character" w:customStyle="1" w:styleId="reference-text">
    <w:name w:val="reference-text"/>
    <w:basedOn w:val="a0"/>
    <w:rsid w:val="00B25221"/>
  </w:style>
  <w:style w:type="paragraph" w:customStyle="1" w:styleId="topic-paragraph">
    <w:name w:val="topic-paragraph"/>
    <w:basedOn w:val="a"/>
    <w:rsid w:val="00B25221"/>
    <w:pPr>
      <w:spacing w:before="100" w:beforeAutospacing="1" w:after="100" w:afterAutospacing="1" w:line="240" w:lineRule="auto"/>
    </w:pPr>
    <w:rPr>
      <w:rFonts w:ascii="Times New Roman" w:eastAsia="Times New Roman" w:hAnsi="Times New Roman" w:cs="Times New Roman"/>
      <w:sz w:val="24"/>
      <w:szCs w:val="24"/>
    </w:rPr>
  </w:style>
  <w:style w:type="character" w:styleId="aff1">
    <w:name w:val="Strong"/>
    <w:basedOn w:val="a0"/>
    <w:uiPriority w:val="22"/>
    <w:qFormat/>
    <w:rsid w:val="00B25221"/>
    <w:rPr>
      <w:b/>
      <w:bCs/>
    </w:rPr>
  </w:style>
  <w:style w:type="paragraph" w:customStyle="1" w:styleId="aff2">
    <w:name w:val="ШапкаТаблицы"/>
    <w:basedOn w:val="a"/>
    <w:next w:val="aff3"/>
    <w:rsid w:val="00B25221"/>
    <w:pPr>
      <w:suppressAutoHyphens/>
      <w:autoSpaceDE w:val="0"/>
      <w:spacing w:after="0" w:line="240" w:lineRule="auto"/>
      <w:ind w:firstLine="567"/>
      <w:jc w:val="center"/>
    </w:pPr>
    <w:rPr>
      <w:rFonts w:ascii="Times New Roman" w:eastAsia="Times New Roman" w:hAnsi="Times New Roman" w:cs="Times New Roman"/>
      <w:sz w:val="16"/>
      <w:szCs w:val="16"/>
      <w:lang w:val="ru-RU" w:eastAsia="zh-CN"/>
    </w:rPr>
  </w:style>
  <w:style w:type="paragraph" w:customStyle="1" w:styleId="aff3">
    <w:name w:val="Боковик"/>
    <w:basedOn w:val="a"/>
    <w:uiPriority w:val="99"/>
    <w:qFormat/>
    <w:rsid w:val="00B25221"/>
    <w:pPr>
      <w:suppressAutoHyphens/>
      <w:autoSpaceDE w:val="0"/>
      <w:spacing w:after="0" w:line="240" w:lineRule="auto"/>
      <w:ind w:firstLine="567"/>
      <w:jc w:val="center"/>
    </w:pPr>
    <w:rPr>
      <w:rFonts w:ascii="Times New Roman" w:eastAsia="Times New Roman" w:hAnsi="Times New Roman" w:cs="Times New Roman"/>
      <w:sz w:val="16"/>
      <w:szCs w:val="16"/>
      <w:lang w:val="ru-RU" w:eastAsia="zh-CN"/>
    </w:rPr>
  </w:style>
  <w:style w:type="paragraph" w:customStyle="1" w:styleId="aff4">
    <w:name w:val="Столбец"/>
    <w:basedOn w:val="a"/>
    <w:uiPriority w:val="99"/>
    <w:qFormat/>
    <w:rsid w:val="00B25221"/>
    <w:pPr>
      <w:suppressAutoHyphens/>
      <w:autoSpaceDE w:val="0"/>
      <w:spacing w:after="0" w:line="240" w:lineRule="auto"/>
      <w:ind w:firstLine="567"/>
      <w:jc w:val="right"/>
    </w:pPr>
    <w:rPr>
      <w:rFonts w:ascii="Times New Roman" w:eastAsia="Times New Roman" w:hAnsi="Times New Roman" w:cs="Times New Roman"/>
      <w:sz w:val="16"/>
      <w:szCs w:val="16"/>
      <w:lang w:val="ru-RU" w:eastAsia="zh-CN"/>
    </w:rPr>
  </w:style>
  <w:style w:type="paragraph" w:customStyle="1" w:styleId="MDPI42tablebody">
    <w:name w:val="MDPI_4.2_table_body"/>
    <w:qFormat/>
    <w:rsid w:val="00B25221"/>
    <w:pPr>
      <w:adjustRightInd w:val="0"/>
      <w:snapToGrid w:val="0"/>
      <w:spacing w:after="0" w:line="240" w:lineRule="auto"/>
      <w:ind w:firstLine="567"/>
      <w:jc w:val="center"/>
    </w:pPr>
    <w:rPr>
      <w:rFonts w:ascii="Palatino Linotype" w:eastAsia="Times New Roman" w:hAnsi="Palatino Linotype" w:cs="Times New Roman"/>
      <w:snapToGrid w:val="0"/>
      <w:color w:val="000000"/>
      <w:sz w:val="20"/>
      <w:szCs w:val="20"/>
      <w:lang w:eastAsia="de-DE" w:bidi="en-US"/>
    </w:rPr>
  </w:style>
  <w:style w:type="paragraph" w:customStyle="1" w:styleId="MDPI3aequationnumber">
    <w:name w:val="MDPI_3.a_equation_number"/>
    <w:qFormat/>
    <w:rsid w:val="00B25221"/>
    <w:pPr>
      <w:spacing w:before="120" w:after="120" w:line="240" w:lineRule="auto"/>
      <w:ind w:firstLine="567"/>
      <w:jc w:val="right"/>
    </w:pPr>
    <w:rPr>
      <w:rFonts w:ascii="Palatino Linotype" w:eastAsia="Times New Roman" w:hAnsi="Palatino Linotype" w:cs="Times New Roman"/>
      <w:snapToGrid w:val="0"/>
      <w:color w:val="000000"/>
      <w:sz w:val="20"/>
      <w:lang w:eastAsia="de-DE" w:bidi="en-US"/>
    </w:rPr>
  </w:style>
  <w:style w:type="paragraph" w:customStyle="1" w:styleId="MDPI51figurecaption">
    <w:name w:val="MDPI_5.1_figure_caption"/>
    <w:qFormat/>
    <w:rsid w:val="00B25221"/>
    <w:pPr>
      <w:adjustRightInd w:val="0"/>
      <w:snapToGrid w:val="0"/>
      <w:spacing w:before="120" w:after="240" w:line="228" w:lineRule="auto"/>
      <w:ind w:left="2608" w:firstLine="567"/>
      <w:jc w:val="center"/>
    </w:pPr>
    <w:rPr>
      <w:rFonts w:ascii="Palatino Linotype" w:eastAsia="Times New Roman" w:hAnsi="Palatino Linotype" w:cs="Times New Roman"/>
      <w:color w:val="000000"/>
      <w:sz w:val="18"/>
      <w:szCs w:val="20"/>
      <w:lang w:eastAsia="de-DE" w:bidi="en-US"/>
    </w:rPr>
  </w:style>
  <w:style w:type="paragraph" w:customStyle="1" w:styleId="MDPI39equation">
    <w:name w:val="MDPI_3.9_equation"/>
    <w:qFormat/>
    <w:rsid w:val="00B25221"/>
    <w:pPr>
      <w:adjustRightInd w:val="0"/>
      <w:snapToGrid w:val="0"/>
      <w:spacing w:before="120" w:after="120" w:line="260" w:lineRule="atLeast"/>
      <w:ind w:left="709" w:firstLine="567"/>
      <w:jc w:val="center"/>
    </w:pPr>
    <w:rPr>
      <w:rFonts w:ascii="Palatino Linotype" w:eastAsia="Times New Roman" w:hAnsi="Palatino Linotype" w:cs="Times New Roman"/>
      <w:snapToGrid w:val="0"/>
      <w:color w:val="000000"/>
      <w:sz w:val="20"/>
      <w:lang w:eastAsia="de-DE" w:bidi="en-US"/>
    </w:rPr>
  </w:style>
  <w:style w:type="character" w:customStyle="1" w:styleId="mw-page-title-main">
    <w:name w:val="mw-page-title-main"/>
    <w:basedOn w:val="a0"/>
    <w:rsid w:val="00B25221"/>
  </w:style>
  <w:style w:type="paragraph" w:customStyle="1" w:styleId="toclevel-1">
    <w:name w:val="toclevel-1"/>
    <w:basedOn w:val="a"/>
    <w:rsid w:val="00B2522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number">
    <w:name w:val="tocnumber"/>
    <w:basedOn w:val="a0"/>
    <w:rsid w:val="00B25221"/>
  </w:style>
  <w:style w:type="character" w:customStyle="1" w:styleId="toctext">
    <w:name w:val="toctext"/>
    <w:basedOn w:val="a0"/>
    <w:rsid w:val="00B25221"/>
  </w:style>
  <w:style w:type="character" w:customStyle="1" w:styleId="id-label">
    <w:name w:val="id-label"/>
    <w:basedOn w:val="a0"/>
    <w:rsid w:val="00B25221"/>
  </w:style>
  <w:style w:type="paragraph" w:styleId="aff5">
    <w:name w:val="TOC Heading"/>
    <w:basedOn w:val="1"/>
    <w:next w:val="a"/>
    <w:uiPriority w:val="39"/>
    <w:unhideWhenUsed/>
    <w:qFormat/>
    <w:rsid w:val="00B25221"/>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lang w:val="en-US" w:eastAsia="en-US" w:bidi="ar-SA"/>
    </w:rPr>
  </w:style>
  <w:style w:type="paragraph" w:styleId="11">
    <w:name w:val="toc 1"/>
    <w:basedOn w:val="a"/>
    <w:next w:val="a"/>
    <w:autoRedefine/>
    <w:uiPriority w:val="39"/>
    <w:unhideWhenUsed/>
    <w:rsid w:val="00F2624D"/>
    <w:pPr>
      <w:tabs>
        <w:tab w:val="left" w:pos="567"/>
        <w:tab w:val="left" w:pos="709"/>
        <w:tab w:val="right" w:leader="dot" w:pos="9678"/>
      </w:tabs>
      <w:spacing w:after="0" w:line="240" w:lineRule="auto"/>
      <w:ind w:left="709" w:hanging="709"/>
      <w:jc w:val="both"/>
    </w:pPr>
    <w:rPr>
      <w:rFonts w:ascii="Times New Roman" w:hAnsi="Times New Roman" w:cs="Times New Roman"/>
      <w:b/>
      <w:bCs/>
      <w:iCs/>
      <w:noProof/>
      <w:sz w:val="28"/>
      <w:szCs w:val="28"/>
      <w:lang w:bidi="ru-RU"/>
    </w:rPr>
  </w:style>
  <w:style w:type="paragraph" w:styleId="21">
    <w:name w:val="toc 2"/>
    <w:basedOn w:val="a"/>
    <w:next w:val="a"/>
    <w:autoRedefine/>
    <w:uiPriority w:val="39"/>
    <w:unhideWhenUsed/>
    <w:rsid w:val="00F245DE"/>
    <w:pPr>
      <w:tabs>
        <w:tab w:val="left" w:pos="709"/>
        <w:tab w:val="right" w:leader="dot" w:pos="9629"/>
      </w:tabs>
      <w:spacing w:after="100" w:line="240" w:lineRule="auto"/>
      <w:ind w:left="709" w:hanging="709"/>
      <w:jc w:val="both"/>
    </w:pPr>
    <w:rPr>
      <w:rFonts w:ascii="Times New Roman" w:hAnsi="Times New Roman" w:cs="Times New Roman"/>
      <w:noProof/>
      <w:sz w:val="28"/>
      <w:szCs w:val="28"/>
    </w:rPr>
  </w:style>
  <w:style w:type="paragraph" w:styleId="31">
    <w:name w:val="toc 3"/>
    <w:basedOn w:val="a"/>
    <w:next w:val="a"/>
    <w:autoRedefine/>
    <w:uiPriority w:val="39"/>
    <w:unhideWhenUsed/>
    <w:rsid w:val="00A24172"/>
    <w:pPr>
      <w:tabs>
        <w:tab w:val="right" w:leader="dot" w:pos="9678"/>
      </w:tabs>
      <w:spacing w:after="100" w:line="240" w:lineRule="auto"/>
      <w:ind w:left="709" w:hanging="709"/>
    </w:pPr>
  </w:style>
  <w:style w:type="character" w:customStyle="1" w:styleId="katex-mathml">
    <w:name w:val="katex-mathml"/>
    <w:basedOn w:val="a0"/>
    <w:rsid w:val="00B25221"/>
  </w:style>
  <w:style w:type="character" w:customStyle="1" w:styleId="mord">
    <w:name w:val="mord"/>
    <w:basedOn w:val="a0"/>
    <w:rsid w:val="00B25221"/>
  </w:style>
  <w:style w:type="character" w:customStyle="1" w:styleId="vlist-s">
    <w:name w:val="vlist-s"/>
    <w:basedOn w:val="a0"/>
    <w:rsid w:val="00B25221"/>
  </w:style>
  <w:style w:type="character" w:customStyle="1" w:styleId="mrel">
    <w:name w:val="mrel"/>
    <w:basedOn w:val="a0"/>
    <w:rsid w:val="00B25221"/>
  </w:style>
  <w:style w:type="character" w:customStyle="1" w:styleId="mbin">
    <w:name w:val="mbin"/>
    <w:basedOn w:val="a0"/>
    <w:rsid w:val="00B25221"/>
  </w:style>
  <w:style w:type="character" w:customStyle="1" w:styleId="mjx-char">
    <w:name w:val="mjx-char"/>
    <w:basedOn w:val="a0"/>
    <w:rsid w:val="00B25221"/>
  </w:style>
  <w:style w:type="character" w:customStyle="1" w:styleId="mjx-charbox">
    <w:name w:val="mjx-charbox"/>
    <w:basedOn w:val="a0"/>
    <w:rsid w:val="00B25221"/>
  </w:style>
  <w:style w:type="character" w:customStyle="1" w:styleId="A40">
    <w:name w:val="A4"/>
    <w:uiPriority w:val="99"/>
    <w:rsid w:val="00C7398F"/>
    <w:rPr>
      <w:rFonts w:cs="Fira Sans Light"/>
      <w:color w:val="211D1E"/>
      <w:sz w:val="19"/>
      <w:szCs w:val="19"/>
    </w:rPr>
  </w:style>
  <w:style w:type="paragraph" w:customStyle="1" w:styleId="Pa10">
    <w:name w:val="Pa10"/>
    <w:basedOn w:val="a"/>
    <w:next w:val="a"/>
    <w:uiPriority w:val="99"/>
    <w:rsid w:val="00C7398F"/>
    <w:pPr>
      <w:autoSpaceDE w:val="0"/>
      <w:autoSpaceDN w:val="0"/>
      <w:adjustRightInd w:val="0"/>
      <w:spacing w:after="0" w:line="241" w:lineRule="atLeast"/>
    </w:pPr>
    <w:rPr>
      <w:rFonts w:ascii="Fira Sans Light" w:hAnsi="Fira Sans Light"/>
      <w:sz w:val="24"/>
      <w:szCs w:val="24"/>
      <w14:ligatures w14:val="standardContextual"/>
    </w:rPr>
  </w:style>
  <w:style w:type="character" w:customStyle="1" w:styleId="UnresolvedMention1">
    <w:name w:val="Unresolved Mention1"/>
    <w:basedOn w:val="a0"/>
    <w:uiPriority w:val="99"/>
    <w:semiHidden/>
    <w:unhideWhenUsed/>
    <w:rsid w:val="00CA50B2"/>
    <w:rPr>
      <w:color w:val="605E5C"/>
      <w:shd w:val="clear" w:color="auto" w:fill="E1DFDD"/>
    </w:rPr>
  </w:style>
  <w:style w:type="paragraph" w:customStyle="1" w:styleId="Default">
    <w:name w:val="Default"/>
    <w:rsid w:val="005D1AE6"/>
    <w:pPr>
      <w:autoSpaceDE w:val="0"/>
      <w:autoSpaceDN w:val="0"/>
      <w:adjustRightInd w:val="0"/>
      <w:spacing w:after="0" w:line="240" w:lineRule="auto"/>
    </w:pPr>
    <w:rPr>
      <w:rFonts w:ascii="Times New Roman" w:hAnsi="Times New Roman" w:cs="Times New Roman"/>
      <w:color w:val="000000"/>
      <w:sz w:val="24"/>
      <w:szCs w:val="24"/>
    </w:rPr>
  </w:style>
  <w:style w:type="table" w:styleId="-1">
    <w:name w:val="List Table 1 Light"/>
    <w:basedOn w:val="a1"/>
    <w:uiPriority w:val="46"/>
    <w:rsid w:val="00D2413E"/>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aff6">
    <w:name w:val="Grid Table Light"/>
    <w:basedOn w:val="a1"/>
    <w:uiPriority w:val="40"/>
    <w:rsid w:val="006903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2">
    <w:name w:val="Plain Table 1"/>
    <w:basedOn w:val="a1"/>
    <w:uiPriority w:val="41"/>
    <w:rsid w:val="0069035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a"/>
    <w:rsid w:val="00C466E6"/>
    <w:pPr>
      <w:spacing w:before="100" w:beforeAutospacing="1" w:after="100" w:afterAutospacing="1" w:line="240" w:lineRule="auto"/>
    </w:pPr>
    <w:rPr>
      <w:rFonts w:ascii="Times New Roman" w:eastAsiaTheme="minorEastAsia" w:hAnsi="Times New Roman" w:cs="Times New Roman"/>
      <w:sz w:val="24"/>
      <w:szCs w:val="24"/>
    </w:rPr>
  </w:style>
  <w:style w:type="paragraph" w:styleId="aff7">
    <w:name w:val="Body Text First Indent"/>
    <w:basedOn w:val="a3"/>
    <w:link w:val="aff8"/>
    <w:uiPriority w:val="99"/>
    <w:unhideWhenUsed/>
    <w:rsid w:val="00E8234F"/>
    <w:pPr>
      <w:widowControl/>
      <w:autoSpaceDE/>
      <w:autoSpaceDN/>
      <w:ind w:left="0" w:firstLine="360"/>
    </w:pPr>
    <w:rPr>
      <w:rFonts w:eastAsia="Calibri"/>
      <w:szCs w:val="22"/>
      <w:lang w:eastAsia="en-US" w:bidi="ar-SA"/>
    </w:rPr>
  </w:style>
  <w:style w:type="character" w:customStyle="1" w:styleId="aff8">
    <w:name w:val="Красная строка Знак"/>
    <w:basedOn w:val="a4"/>
    <w:link w:val="aff7"/>
    <w:uiPriority w:val="99"/>
    <w:rsid w:val="00E8234F"/>
    <w:rPr>
      <w:rFonts w:ascii="Times New Roman" w:eastAsia="Calibri" w:hAnsi="Times New Roman" w:cs="Times New Roman"/>
      <w:sz w:val="28"/>
      <w:szCs w:val="28"/>
      <w:lang w:val="ru-RU" w:eastAsia="ru-RU" w:bidi="ru-RU"/>
    </w:rPr>
  </w:style>
  <w:style w:type="character" w:styleId="aff9">
    <w:name w:val="endnote reference"/>
    <w:basedOn w:val="a0"/>
    <w:uiPriority w:val="99"/>
    <w:semiHidden/>
    <w:unhideWhenUsed/>
    <w:rsid w:val="00BC1F7A"/>
    <w:rPr>
      <w:vertAlign w:val="superscript"/>
    </w:rPr>
  </w:style>
  <w:style w:type="character" w:customStyle="1" w:styleId="UnresolvedMention">
    <w:name w:val="Unresolved Mention"/>
    <w:basedOn w:val="a0"/>
    <w:uiPriority w:val="99"/>
    <w:semiHidden/>
    <w:unhideWhenUsed/>
    <w:rsid w:val="005E34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0076">
      <w:bodyDiv w:val="1"/>
      <w:marLeft w:val="0"/>
      <w:marRight w:val="0"/>
      <w:marTop w:val="0"/>
      <w:marBottom w:val="0"/>
      <w:divBdr>
        <w:top w:val="none" w:sz="0" w:space="0" w:color="auto"/>
        <w:left w:val="none" w:sz="0" w:space="0" w:color="auto"/>
        <w:bottom w:val="none" w:sz="0" w:space="0" w:color="auto"/>
        <w:right w:val="none" w:sz="0" w:space="0" w:color="auto"/>
      </w:divBdr>
    </w:div>
    <w:div w:id="2248789">
      <w:bodyDiv w:val="1"/>
      <w:marLeft w:val="0"/>
      <w:marRight w:val="0"/>
      <w:marTop w:val="0"/>
      <w:marBottom w:val="0"/>
      <w:divBdr>
        <w:top w:val="none" w:sz="0" w:space="0" w:color="auto"/>
        <w:left w:val="none" w:sz="0" w:space="0" w:color="auto"/>
        <w:bottom w:val="none" w:sz="0" w:space="0" w:color="auto"/>
        <w:right w:val="none" w:sz="0" w:space="0" w:color="auto"/>
      </w:divBdr>
    </w:div>
    <w:div w:id="2366748">
      <w:bodyDiv w:val="1"/>
      <w:marLeft w:val="0"/>
      <w:marRight w:val="0"/>
      <w:marTop w:val="0"/>
      <w:marBottom w:val="0"/>
      <w:divBdr>
        <w:top w:val="none" w:sz="0" w:space="0" w:color="auto"/>
        <w:left w:val="none" w:sz="0" w:space="0" w:color="auto"/>
        <w:bottom w:val="none" w:sz="0" w:space="0" w:color="auto"/>
        <w:right w:val="none" w:sz="0" w:space="0" w:color="auto"/>
      </w:divBdr>
    </w:div>
    <w:div w:id="2513320">
      <w:bodyDiv w:val="1"/>
      <w:marLeft w:val="0"/>
      <w:marRight w:val="0"/>
      <w:marTop w:val="0"/>
      <w:marBottom w:val="0"/>
      <w:divBdr>
        <w:top w:val="none" w:sz="0" w:space="0" w:color="auto"/>
        <w:left w:val="none" w:sz="0" w:space="0" w:color="auto"/>
        <w:bottom w:val="none" w:sz="0" w:space="0" w:color="auto"/>
        <w:right w:val="none" w:sz="0" w:space="0" w:color="auto"/>
      </w:divBdr>
    </w:div>
    <w:div w:id="3747582">
      <w:bodyDiv w:val="1"/>
      <w:marLeft w:val="0"/>
      <w:marRight w:val="0"/>
      <w:marTop w:val="0"/>
      <w:marBottom w:val="0"/>
      <w:divBdr>
        <w:top w:val="none" w:sz="0" w:space="0" w:color="auto"/>
        <w:left w:val="none" w:sz="0" w:space="0" w:color="auto"/>
        <w:bottom w:val="none" w:sz="0" w:space="0" w:color="auto"/>
        <w:right w:val="none" w:sz="0" w:space="0" w:color="auto"/>
      </w:divBdr>
    </w:div>
    <w:div w:id="3824193">
      <w:bodyDiv w:val="1"/>
      <w:marLeft w:val="0"/>
      <w:marRight w:val="0"/>
      <w:marTop w:val="0"/>
      <w:marBottom w:val="0"/>
      <w:divBdr>
        <w:top w:val="none" w:sz="0" w:space="0" w:color="auto"/>
        <w:left w:val="none" w:sz="0" w:space="0" w:color="auto"/>
        <w:bottom w:val="none" w:sz="0" w:space="0" w:color="auto"/>
        <w:right w:val="none" w:sz="0" w:space="0" w:color="auto"/>
      </w:divBdr>
    </w:div>
    <w:div w:id="3943195">
      <w:bodyDiv w:val="1"/>
      <w:marLeft w:val="0"/>
      <w:marRight w:val="0"/>
      <w:marTop w:val="0"/>
      <w:marBottom w:val="0"/>
      <w:divBdr>
        <w:top w:val="none" w:sz="0" w:space="0" w:color="auto"/>
        <w:left w:val="none" w:sz="0" w:space="0" w:color="auto"/>
        <w:bottom w:val="none" w:sz="0" w:space="0" w:color="auto"/>
        <w:right w:val="none" w:sz="0" w:space="0" w:color="auto"/>
      </w:divBdr>
    </w:div>
    <w:div w:id="4136106">
      <w:bodyDiv w:val="1"/>
      <w:marLeft w:val="0"/>
      <w:marRight w:val="0"/>
      <w:marTop w:val="0"/>
      <w:marBottom w:val="0"/>
      <w:divBdr>
        <w:top w:val="none" w:sz="0" w:space="0" w:color="auto"/>
        <w:left w:val="none" w:sz="0" w:space="0" w:color="auto"/>
        <w:bottom w:val="none" w:sz="0" w:space="0" w:color="auto"/>
        <w:right w:val="none" w:sz="0" w:space="0" w:color="auto"/>
      </w:divBdr>
    </w:div>
    <w:div w:id="5524506">
      <w:bodyDiv w:val="1"/>
      <w:marLeft w:val="0"/>
      <w:marRight w:val="0"/>
      <w:marTop w:val="0"/>
      <w:marBottom w:val="0"/>
      <w:divBdr>
        <w:top w:val="none" w:sz="0" w:space="0" w:color="auto"/>
        <w:left w:val="none" w:sz="0" w:space="0" w:color="auto"/>
        <w:bottom w:val="none" w:sz="0" w:space="0" w:color="auto"/>
        <w:right w:val="none" w:sz="0" w:space="0" w:color="auto"/>
      </w:divBdr>
    </w:div>
    <w:div w:id="6182304">
      <w:bodyDiv w:val="1"/>
      <w:marLeft w:val="0"/>
      <w:marRight w:val="0"/>
      <w:marTop w:val="0"/>
      <w:marBottom w:val="0"/>
      <w:divBdr>
        <w:top w:val="none" w:sz="0" w:space="0" w:color="auto"/>
        <w:left w:val="none" w:sz="0" w:space="0" w:color="auto"/>
        <w:bottom w:val="none" w:sz="0" w:space="0" w:color="auto"/>
        <w:right w:val="none" w:sz="0" w:space="0" w:color="auto"/>
      </w:divBdr>
    </w:div>
    <w:div w:id="6563197">
      <w:bodyDiv w:val="1"/>
      <w:marLeft w:val="0"/>
      <w:marRight w:val="0"/>
      <w:marTop w:val="0"/>
      <w:marBottom w:val="0"/>
      <w:divBdr>
        <w:top w:val="none" w:sz="0" w:space="0" w:color="auto"/>
        <w:left w:val="none" w:sz="0" w:space="0" w:color="auto"/>
        <w:bottom w:val="none" w:sz="0" w:space="0" w:color="auto"/>
        <w:right w:val="none" w:sz="0" w:space="0" w:color="auto"/>
      </w:divBdr>
    </w:div>
    <w:div w:id="6829368">
      <w:bodyDiv w:val="1"/>
      <w:marLeft w:val="0"/>
      <w:marRight w:val="0"/>
      <w:marTop w:val="0"/>
      <w:marBottom w:val="0"/>
      <w:divBdr>
        <w:top w:val="none" w:sz="0" w:space="0" w:color="auto"/>
        <w:left w:val="none" w:sz="0" w:space="0" w:color="auto"/>
        <w:bottom w:val="none" w:sz="0" w:space="0" w:color="auto"/>
        <w:right w:val="none" w:sz="0" w:space="0" w:color="auto"/>
      </w:divBdr>
    </w:div>
    <w:div w:id="7342609">
      <w:bodyDiv w:val="1"/>
      <w:marLeft w:val="0"/>
      <w:marRight w:val="0"/>
      <w:marTop w:val="0"/>
      <w:marBottom w:val="0"/>
      <w:divBdr>
        <w:top w:val="none" w:sz="0" w:space="0" w:color="auto"/>
        <w:left w:val="none" w:sz="0" w:space="0" w:color="auto"/>
        <w:bottom w:val="none" w:sz="0" w:space="0" w:color="auto"/>
        <w:right w:val="none" w:sz="0" w:space="0" w:color="auto"/>
      </w:divBdr>
    </w:div>
    <w:div w:id="7758955">
      <w:bodyDiv w:val="1"/>
      <w:marLeft w:val="0"/>
      <w:marRight w:val="0"/>
      <w:marTop w:val="0"/>
      <w:marBottom w:val="0"/>
      <w:divBdr>
        <w:top w:val="none" w:sz="0" w:space="0" w:color="auto"/>
        <w:left w:val="none" w:sz="0" w:space="0" w:color="auto"/>
        <w:bottom w:val="none" w:sz="0" w:space="0" w:color="auto"/>
        <w:right w:val="none" w:sz="0" w:space="0" w:color="auto"/>
      </w:divBdr>
    </w:div>
    <w:div w:id="8145645">
      <w:bodyDiv w:val="1"/>
      <w:marLeft w:val="0"/>
      <w:marRight w:val="0"/>
      <w:marTop w:val="0"/>
      <w:marBottom w:val="0"/>
      <w:divBdr>
        <w:top w:val="none" w:sz="0" w:space="0" w:color="auto"/>
        <w:left w:val="none" w:sz="0" w:space="0" w:color="auto"/>
        <w:bottom w:val="none" w:sz="0" w:space="0" w:color="auto"/>
        <w:right w:val="none" w:sz="0" w:space="0" w:color="auto"/>
      </w:divBdr>
    </w:div>
    <w:div w:id="8988065">
      <w:bodyDiv w:val="1"/>
      <w:marLeft w:val="0"/>
      <w:marRight w:val="0"/>
      <w:marTop w:val="0"/>
      <w:marBottom w:val="0"/>
      <w:divBdr>
        <w:top w:val="none" w:sz="0" w:space="0" w:color="auto"/>
        <w:left w:val="none" w:sz="0" w:space="0" w:color="auto"/>
        <w:bottom w:val="none" w:sz="0" w:space="0" w:color="auto"/>
        <w:right w:val="none" w:sz="0" w:space="0" w:color="auto"/>
      </w:divBdr>
    </w:div>
    <w:div w:id="10568591">
      <w:bodyDiv w:val="1"/>
      <w:marLeft w:val="0"/>
      <w:marRight w:val="0"/>
      <w:marTop w:val="0"/>
      <w:marBottom w:val="0"/>
      <w:divBdr>
        <w:top w:val="none" w:sz="0" w:space="0" w:color="auto"/>
        <w:left w:val="none" w:sz="0" w:space="0" w:color="auto"/>
        <w:bottom w:val="none" w:sz="0" w:space="0" w:color="auto"/>
        <w:right w:val="none" w:sz="0" w:space="0" w:color="auto"/>
      </w:divBdr>
    </w:div>
    <w:div w:id="10693457">
      <w:bodyDiv w:val="1"/>
      <w:marLeft w:val="0"/>
      <w:marRight w:val="0"/>
      <w:marTop w:val="0"/>
      <w:marBottom w:val="0"/>
      <w:divBdr>
        <w:top w:val="none" w:sz="0" w:space="0" w:color="auto"/>
        <w:left w:val="none" w:sz="0" w:space="0" w:color="auto"/>
        <w:bottom w:val="none" w:sz="0" w:space="0" w:color="auto"/>
        <w:right w:val="none" w:sz="0" w:space="0" w:color="auto"/>
      </w:divBdr>
    </w:div>
    <w:div w:id="10769323">
      <w:bodyDiv w:val="1"/>
      <w:marLeft w:val="0"/>
      <w:marRight w:val="0"/>
      <w:marTop w:val="0"/>
      <w:marBottom w:val="0"/>
      <w:divBdr>
        <w:top w:val="none" w:sz="0" w:space="0" w:color="auto"/>
        <w:left w:val="none" w:sz="0" w:space="0" w:color="auto"/>
        <w:bottom w:val="none" w:sz="0" w:space="0" w:color="auto"/>
        <w:right w:val="none" w:sz="0" w:space="0" w:color="auto"/>
      </w:divBdr>
    </w:div>
    <w:div w:id="10836627">
      <w:bodyDiv w:val="1"/>
      <w:marLeft w:val="0"/>
      <w:marRight w:val="0"/>
      <w:marTop w:val="0"/>
      <w:marBottom w:val="0"/>
      <w:divBdr>
        <w:top w:val="none" w:sz="0" w:space="0" w:color="auto"/>
        <w:left w:val="none" w:sz="0" w:space="0" w:color="auto"/>
        <w:bottom w:val="none" w:sz="0" w:space="0" w:color="auto"/>
        <w:right w:val="none" w:sz="0" w:space="0" w:color="auto"/>
      </w:divBdr>
    </w:div>
    <w:div w:id="11805287">
      <w:bodyDiv w:val="1"/>
      <w:marLeft w:val="0"/>
      <w:marRight w:val="0"/>
      <w:marTop w:val="0"/>
      <w:marBottom w:val="0"/>
      <w:divBdr>
        <w:top w:val="none" w:sz="0" w:space="0" w:color="auto"/>
        <w:left w:val="none" w:sz="0" w:space="0" w:color="auto"/>
        <w:bottom w:val="none" w:sz="0" w:space="0" w:color="auto"/>
        <w:right w:val="none" w:sz="0" w:space="0" w:color="auto"/>
      </w:divBdr>
    </w:div>
    <w:div w:id="12339797">
      <w:bodyDiv w:val="1"/>
      <w:marLeft w:val="0"/>
      <w:marRight w:val="0"/>
      <w:marTop w:val="0"/>
      <w:marBottom w:val="0"/>
      <w:divBdr>
        <w:top w:val="none" w:sz="0" w:space="0" w:color="auto"/>
        <w:left w:val="none" w:sz="0" w:space="0" w:color="auto"/>
        <w:bottom w:val="none" w:sz="0" w:space="0" w:color="auto"/>
        <w:right w:val="none" w:sz="0" w:space="0" w:color="auto"/>
      </w:divBdr>
    </w:div>
    <w:div w:id="12538367">
      <w:bodyDiv w:val="1"/>
      <w:marLeft w:val="0"/>
      <w:marRight w:val="0"/>
      <w:marTop w:val="0"/>
      <w:marBottom w:val="0"/>
      <w:divBdr>
        <w:top w:val="none" w:sz="0" w:space="0" w:color="auto"/>
        <w:left w:val="none" w:sz="0" w:space="0" w:color="auto"/>
        <w:bottom w:val="none" w:sz="0" w:space="0" w:color="auto"/>
        <w:right w:val="none" w:sz="0" w:space="0" w:color="auto"/>
      </w:divBdr>
    </w:div>
    <w:div w:id="12654315">
      <w:bodyDiv w:val="1"/>
      <w:marLeft w:val="0"/>
      <w:marRight w:val="0"/>
      <w:marTop w:val="0"/>
      <w:marBottom w:val="0"/>
      <w:divBdr>
        <w:top w:val="none" w:sz="0" w:space="0" w:color="auto"/>
        <w:left w:val="none" w:sz="0" w:space="0" w:color="auto"/>
        <w:bottom w:val="none" w:sz="0" w:space="0" w:color="auto"/>
        <w:right w:val="none" w:sz="0" w:space="0" w:color="auto"/>
      </w:divBdr>
    </w:div>
    <w:div w:id="12849358">
      <w:bodyDiv w:val="1"/>
      <w:marLeft w:val="0"/>
      <w:marRight w:val="0"/>
      <w:marTop w:val="0"/>
      <w:marBottom w:val="0"/>
      <w:divBdr>
        <w:top w:val="none" w:sz="0" w:space="0" w:color="auto"/>
        <w:left w:val="none" w:sz="0" w:space="0" w:color="auto"/>
        <w:bottom w:val="none" w:sz="0" w:space="0" w:color="auto"/>
        <w:right w:val="none" w:sz="0" w:space="0" w:color="auto"/>
      </w:divBdr>
    </w:div>
    <w:div w:id="13458611">
      <w:bodyDiv w:val="1"/>
      <w:marLeft w:val="0"/>
      <w:marRight w:val="0"/>
      <w:marTop w:val="0"/>
      <w:marBottom w:val="0"/>
      <w:divBdr>
        <w:top w:val="none" w:sz="0" w:space="0" w:color="auto"/>
        <w:left w:val="none" w:sz="0" w:space="0" w:color="auto"/>
        <w:bottom w:val="none" w:sz="0" w:space="0" w:color="auto"/>
        <w:right w:val="none" w:sz="0" w:space="0" w:color="auto"/>
      </w:divBdr>
    </w:div>
    <w:div w:id="14116780">
      <w:bodyDiv w:val="1"/>
      <w:marLeft w:val="0"/>
      <w:marRight w:val="0"/>
      <w:marTop w:val="0"/>
      <w:marBottom w:val="0"/>
      <w:divBdr>
        <w:top w:val="none" w:sz="0" w:space="0" w:color="auto"/>
        <w:left w:val="none" w:sz="0" w:space="0" w:color="auto"/>
        <w:bottom w:val="none" w:sz="0" w:space="0" w:color="auto"/>
        <w:right w:val="none" w:sz="0" w:space="0" w:color="auto"/>
      </w:divBdr>
    </w:div>
    <w:div w:id="14505996">
      <w:bodyDiv w:val="1"/>
      <w:marLeft w:val="0"/>
      <w:marRight w:val="0"/>
      <w:marTop w:val="0"/>
      <w:marBottom w:val="0"/>
      <w:divBdr>
        <w:top w:val="none" w:sz="0" w:space="0" w:color="auto"/>
        <w:left w:val="none" w:sz="0" w:space="0" w:color="auto"/>
        <w:bottom w:val="none" w:sz="0" w:space="0" w:color="auto"/>
        <w:right w:val="none" w:sz="0" w:space="0" w:color="auto"/>
      </w:divBdr>
    </w:div>
    <w:div w:id="14694236">
      <w:bodyDiv w:val="1"/>
      <w:marLeft w:val="0"/>
      <w:marRight w:val="0"/>
      <w:marTop w:val="0"/>
      <w:marBottom w:val="0"/>
      <w:divBdr>
        <w:top w:val="none" w:sz="0" w:space="0" w:color="auto"/>
        <w:left w:val="none" w:sz="0" w:space="0" w:color="auto"/>
        <w:bottom w:val="none" w:sz="0" w:space="0" w:color="auto"/>
        <w:right w:val="none" w:sz="0" w:space="0" w:color="auto"/>
      </w:divBdr>
    </w:div>
    <w:div w:id="14889541">
      <w:bodyDiv w:val="1"/>
      <w:marLeft w:val="0"/>
      <w:marRight w:val="0"/>
      <w:marTop w:val="0"/>
      <w:marBottom w:val="0"/>
      <w:divBdr>
        <w:top w:val="none" w:sz="0" w:space="0" w:color="auto"/>
        <w:left w:val="none" w:sz="0" w:space="0" w:color="auto"/>
        <w:bottom w:val="none" w:sz="0" w:space="0" w:color="auto"/>
        <w:right w:val="none" w:sz="0" w:space="0" w:color="auto"/>
      </w:divBdr>
    </w:div>
    <w:div w:id="15430500">
      <w:bodyDiv w:val="1"/>
      <w:marLeft w:val="0"/>
      <w:marRight w:val="0"/>
      <w:marTop w:val="0"/>
      <w:marBottom w:val="0"/>
      <w:divBdr>
        <w:top w:val="none" w:sz="0" w:space="0" w:color="auto"/>
        <w:left w:val="none" w:sz="0" w:space="0" w:color="auto"/>
        <w:bottom w:val="none" w:sz="0" w:space="0" w:color="auto"/>
        <w:right w:val="none" w:sz="0" w:space="0" w:color="auto"/>
      </w:divBdr>
    </w:div>
    <w:div w:id="15469712">
      <w:bodyDiv w:val="1"/>
      <w:marLeft w:val="0"/>
      <w:marRight w:val="0"/>
      <w:marTop w:val="0"/>
      <w:marBottom w:val="0"/>
      <w:divBdr>
        <w:top w:val="none" w:sz="0" w:space="0" w:color="auto"/>
        <w:left w:val="none" w:sz="0" w:space="0" w:color="auto"/>
        <w:bottom w:val="none" w:sz="0" w:space="0" w:color="auto"/>
        <w:right w:val="none" w:sz="0" w:space="0" w:color="auto"/>
      </w:divBdr>
    </w:div>
    <w:div w:id="15544054">
      <w:bodyDiv w:val="1"/>
      <w:marLeft w:val="0"/>
      <w:marRight w:val="0"/>
      <w:marTop w:val="0"/>
      <w:marBottom w:val="0"/>
      <w:divBdr>
        <w:top w:val="none" w:sz="0" w:space="0" w:color="auto"/>
        <w:left w:val="none" w:sz="0" w:space="0" w:color="auto"/>
        <w:bottom w:val="none" w:sz="0" w:space="0" w:color="auto"/>
        <w:right w:val="none" w:sz="0" w:space="0" w:color="auto"/>
      </w:divBdr>
    </w:div>
    <w:div w:id="15811052">
      <w:bodyDiv w:val="1"/>
      <w:marLeft w:val="0"/>
      <w:marRight w:val="0"/>
      <w:marTop w:val="0"/>
      <w:marBottom w:val="0"/>
      <w:divBdr>
        <w:top w:val="none" w:sz="0" w:space="0" w:color="auto"/>
        <w:left w:val="none" w:sz="0" w:space="0" w:color="auto"/>
        <w:bottom w:val="none" w:sz="0" w:space="0" w:color="auto"/>
        <w:right w:val="none" w:sz="0" w:space="0" w:color="auto"/>
      </w:divBdr>
    </w:div>
    <w:div w:id="17237835">
      <w:bodyDiv w:val="1"/>
      <w:marLeft w:val="0"/>
      <w:marRight w:val="0"/>
      <w:marTop w:val="0"/>
      <w:marBottom w:val="0"/>
      <w:divBdr>
        <w:top w:val="none" w:sz="0" w:space="0" w:color="auto"/>
        <w:left w:val="none" w:sz="0" w:space="0" w:color="auto"/>
        <w:bottom w:val="none" w:sz="0" w:space="0" w:color="auto"/>
        <w:right w:val="none" w:sz="0" w:space="0" w:color="auto"/>
      </w:divBdr>
    </w:div>
    <w:div w:id="17394939">
      <w:bodyDiv w:val="1"/>
      <w:marLeft w:val="0"/>
      <w:marRight w:val="0"/>
      <w:marTop w:val="0"/>
      <w:marBottom w:val="0"/>
      <w:divBdr>
        <w:top w:val="none" w:sz="0" w:space="0" w:color="auto"/>
        <w:left w:val="none" w:sz="0" w:space="0" w:color="auto"/>
        <w:bottom w:val="none" w:sz="0" w:space="0" w:color="auto"/>
        <w:right w:val="none" w:sz="0" w:space="0" w:color="auto"/>
      </w:divBdr>
    </w:div>
    <w:div w:id="17775490">
      <w:bodyDiv w:val="1"/>
      <w:marLeft w:val="0"/>
      <w:marRight w:val="0"/>
      <w:marTop w:val="0"/>
      <w:marBottom w:val="0"/>
      <w:divBdr>
        <w:top w:val="none" w:sz="0" w:space="0" w:color="auto"/>
        <w:left w:val="none" w:sz="0" w:space="0" w:color="auto"/>
        <w:bottom w:val="none" w:sz="0" w:space="0" w:color="auto"/>
        <w:right w:val="none" w:sz="0" w:space="0" w:color="auto"/>
      </w:divBdr>
    </w:div>
    <w:div w:id="18046354">
      <w:bodyDiv w:val="1"/>
      <w:marLeft w:val="0"/>
      <w:marRight w:val="0"/>
      <w:marTop w:val="0"/>
      <w:marBottom w:val="0"/>
      <w:divBdr>
        <w:top w:val="none" w:sz="0" w:space="0" w:color="auto"/>
        <w:left w:val="none" w:sz="0" w:space="0" w:color="auto"/>
        <w:bottom w:val="none" w:sz="0" w:space="0" w:color="auto"/>
        <w:right w:val="none" w:sz="0" w:space="0" w:color="auto"/>
      </w:divBdr>
    </w:div>
    <w:div w:id="18942536">
      <w:bodyDiv w:val="1"/>
      <w:marLeft w:val="0"/>
      <w:marRight w:val="0"/>
      <w:marTop w:val="0"/>
      <w:marBottom w:val="0"/>
      <w:divBdr>
        <w:top w:val="none" w:sz="0" w:space="0" w:color="auto"/>
        <w:left w:val="none" w:sz="0" w:space="0" w:color="auto"/>
        <w:bottom w:val="none" w:sz="0" w:space="0" w:color="auto"/>
        <w:right w:val="none" w:sz="0" w:space="0" w:color="auto"/>
      </w:divBdr>
    </w:div>
    <w:div w:id="19168950">
      <w:bodyDiv w:val="1"/>
      <w:marLeft w:val="0"/>
      <w:marRight w:val="0"/>
      <w:marTop w:val="0"/>
      <w:marBottom w:val="0"/>
      <w:divBdr>
        <w:top w:val="none" w:sz="0" w:space="0" w:color="auto"/>
        <w:left w:val="none" w:sz="0" w:space="0" w:color="auto"/>
        <w:bottom w:val="none" w:sz="0" w:space="0" w:color="auto"/>
        <w:right w:val="none" w:sz="0" w:space="0" w:color="auto"/>
      </w:divBdr>
    </w:div>
    <w:div w:id="19939649">
      <w:bodyDiv w:val="1"/>
      <w:marLeft w:val="0"/>
      <w:marRight w:val="0"/>
      <w:marTop w:val="0"/>
      <w:marBottom w:val="0"/>
      <w:divBdr>
        <w:top w:val="none" w:sz="0" w:space="0" w:color="auto"/>
        <w:left w:val="none" w:sz="0" w:space="0" w:color="auto"/>
        <w:bottom w:val="none" w:sz="0" w:space="0" w:color="auto"/>
        <w:right w:val="none" w:sz="0" w:space="0" w:color="auto"/>
      </w:divBdr>
    </w:div>
    <w:div w:id="20251345">
      <w:bodyDiv w:val="1"/>
      <w:marLeft w:val="0"/>
      <w:marRight w:val="0"/>
      <w:marTop w:val="0"/>
      <w:marBottom w:val="0"/>
      <w:divBdr>
        <w:top w:val="none" w:sz="0" w:space="0" w:color="auto"/>
        <w:left w:val="none" w:sz="0" w:space="0" w:color="auto"/>
        <w:bottom w:val="none" w:sz="0" w:space="0" w:color="auto"/>
        <w:right w:val="none" w:sz="0" w:space="0" w:color="auto"/>
      </w:divBdr>
    </w:div>
    <w:div w:id="20326279">
      <w:bodyDiv w:val="1"/>
      <w:marLeft w:val="0"/>
      <w:marRight w:val="0"/>
      <w:marTop w:val="0"/>
      <w:marBottom w:val="0"/>
      <w:divBdr>
        <w:top w:val="none" w:sz="0" w:space="0" w:color="auto"/>
        <w:left w:val="none" w:sz="0" w:space="0" w:color="auto"/>
        <w:bottom w:val="none" w:sz="0" w:space="0" w:color="auto"/>
        <w:right w:val="none" w:sz="0" w:space="0" w:color="auto"/>
      </w:divBdr>
    </w:div>
    <w:div w:id="21709098">
      <w:bodyDiv w:val="1"/>
      <w:marLeft w:val="0"/>
      <w:marRight w:val="0"/>
      <w:marTop w:val="0"/>
      <w:marBottom w:val="0"/>
      <w:divBdr>
        <w:top w:val="none" w:sz="0" w:space="0" w:color="auto"/>
        <w:left w:val="none" w:sz="0" w:space="0" w:color="auto"/>
        <w:bottom w:val="none" w:sz="0" w:space="0" w:color="auto"/>
        <w:right w:val="none" w:sz="0" w:space="0" w:color="auto"/>
      </w:divBdr>
    </w:div>
    <w:div w:id="22488996">
      <w:bodyDiv w:val="1"/>
      <w:marLeft w:val="0"/>
      <w:marRight w:val="0"/>
      <w:marTop w:val="0"/>
      <w:marBottom w:val="0"/>
      <w:divBdr>
        <w:top w:val="none" w:sz="0" w:space="0" w:color="auto"/>
        <w:left w:val="none" w:sz="0" w:space="0" w:color="auto"/>
        <w:bottom w:val="none" w:sz="0" w:space="0" w:color="auto"/>
        <w:right w:val="none" w:sz="0" w:space="0" w:color="auto"/>
      </w:divBdr>
    </w:div>
    <w:div w:id="22705906">
      <w:bodyDiv w:val="1"/>
      <w:marLeft w:val="0"/>
      <w:marRight w:val="0"/>
      <w:marTop w:val="0"/>
      <w:marBottom w:val="0"/>
      <w:divBdr>
        <w:top w:val="none" w:sz="0" w:space="0" w:color="auto"/>
        <w:left w:val="none" w:sz="0" w:space="0" w:color="auto"/>
        <w:bottom w:val="none" w:sz="0" w:space="0" w:color="auto"/>
        <w:right w:val="none" w:sz="0" w:space="0" w:color="auto"/>
      </w:divBdr>
    </w:div>
    <w:div w:id="23755265">
      <w:bodyDiv w:val="1"/>
      <w:marLeft w:val="0"/>
      <w:marRight w:val="0"/>
      <w:marTop w:val="0"/>
      <w:marBottom w:val="0"/>
      <w:divBdr>
        <w:top w:val="none" w:sz="0" w:space="0" w:color="auto"/>
        <w:left w:val="none" w:sz="0" w:space="0" w:color="auto"/>
        <w:bottom w:val="none" w:sz="0" w:space="0" w:color="auto"/>
        <w:right w:val="none" w:sz="0" w:space="0" w:color="auto"/>
      </w:divBdr>
    </w:div>
    <w:div w:id="24447888">
      <w:bodyDiv w:val="1"/>
      <w:marLeft w:val="0"/>
      <w:marRight w:val="0"/>
      <w:marTop w:val="0"/>
      <w:marBottom w:val="0"/>
      <w:divBdr>
        <w:top w:val="none" w:sz="0" w:space="0" w:color="auto"/>
        <w:left w:val="none" w:sz="0" w:space="0" w:color="auto"/>
        <w:bottom w:val="none" w:sz="0" w:space="0" w:color="auto"/>
        <w:right w:val="none" w:sz="0" w:space="0" w:color="auto"/>
      </w:divBdr>
    </w:div>
    <w:div w:id="24450389">
      <w:bodyDiv w:val="1"/>
      <w:marLeft w:val="0"/>
      <w:marRight w:val="0"/>
      <w:marTop w:val="0"/>
      <w:marBottom w:val="0"/>
      <w:divBdr>
        <w:top w:val="none" w:sz="0" w:space="0" w:color="auto"/>
        <w:left w:val="none" w:sz="0" w:space="0" w:color="auto"/>
        <w:bottom w:val="none" w:sz="0" w:space="0" w:color="auto"/>
        <w:right w:val="none" w:sz="0" w:space="0" w:color="auto"/>
      </w:divBdr>
    </w:div>
    <w:div w:id="24986918">
      <w:bodyDiv w:val="1"/>
      <w:marLeft w:val="0"/>
      <w:marRight w:val="0"/>
      <w:marTop w:val="0"/>
      <w:marBottom w:val="0"/>
      <w:divBdr>
        <w:top w:val="none" w:sz="0" w:space="0" w:color="auto"/>
        <w:left w:val="none" w:sz="0" w:space="0" w:color="auto"/>
        <w:bottom w:val="none" w:sz="0" w:space="0" w:color="auto"/>
        <w:right w:val="none" w:sz="0" w:space="0" w:color="auto"/>
      </w:divBdr>
    </w:div>
    <w:div w:id="25640257">
      <w:bodyDiv w:val="1"/>
      <w:marLeft w:val="0"/>
      <w:marRight w:val="0"/>
      <w:marTop w:val="0"/>
      <w:marBottom w:val="0"/>
      <w:divBdr>
        <w:top w:val="none" w:sz="0" w:space="0" w:color="auto"/>
        <w:left w:val="none" w:sz="0" w:space="0" w:color="auto"/>
        <w:bottom w:val="none" w:sz="0" w:space="0" w:color="auto"/>
        <w:right w:val="none" w:sz="0" w:space="0" w:color="auto"/>
      </w:divBdr>
    </w:div>
    <w:div w:id="25717666">
      <w:bodyDiv w:val="1"/>
      <w:marLeft w:val="0"/>
      <w:marRight w:val="0"/>
      <w:marTop w:val="0"/>
      <w:marBottom w:val="0"/>
      <w:divBdr>
        <w:top w:val="none" w:sz="0" w:space="0" w:color="auto"/>
        <w:left w:val="none" w:sz="0" w:space="0" w:color="auto"/>
        <w:bottom w:val="none" w:sz="0" w:space="0" w:color="auto"/>
        <w:right w:val="none" w:sz="0" w:space="0" w:color="auto"/>
      </w:divBdr>
    </w:div>
    <w:div w:id="25761453">
      <w:bodyDiv w:val="1"/>
      <w:marLeft w:val="0"/>
      <w:marRight w:val="0"/>
      <w:marTop w:val="0"/>
      <w:marBottom w:val="0"/>
      <w:divBdr>
        <w:top w:val="none" w:sz="0" w:space="0" w:color="auto"/>
        <w:left w:val="none" w:sz="0" w:space="0" w:color="auto"/>
        <w:bottom w:val="none" w:sz="0" w:space="0" w:color="auto"/>
        <w:right w:val="none" w:sz="0" w:space="0" w:color="auto"/>
      </w:divBdr>
    </w:div>
    <w:div w:id="25955650">
      <w:bodyDiv w:val="1"/>
      <w:marLeft w:val="0"/>
      <w:marRight w:val="0"/>
      <w:marTop w:val="0"/>
      <w:marBottom w:val="0"/>
      <w:divBdr>
        <w:top w:val="none" w:sz="0" w:space="0" w:color="auto"/>
        <w:left w:val="none" w:sz="0" w:space="0" w:color="auto"/>
        <w:bottom w:val="none" w:sz="0" w:space="0" w:color="auto"/>
        <w:right w:val="none" w:sz="0" w:space="0" w:color="auto"/>
      </w:divBdr>
    </w:div>
    <w:div w:id="26034153">
      <w:bodyDiv w:val="1"/>
      <w:marLeft w:val="0"/>
      <w:marRight w:val="0"/>
      <w:marTop w:val="0"/>
      <w:marBottom w:val="0"/>
      <w:divBdr>
        <w:top w:val="none" w:sz="0" w:space="0" w:color="auto"/>
        <w:left w:val="none" w:sz="0" w:space="0" w:color="auto"/>
        <w:bottom w:val="none" w:sz="0" w:space="0" w:color="auto"/>
        <w:right w:val="none" w:sz="0" w:space="0" w:color="auto"/>
      </w:divBdr>
    </w:div>
    <w:div w:id="26105548">
      <w:bodyDiv w:val="1"/>
      <w:marLeft w:val="0"/>
      <w:marRight w:val="0"/>
      <w:marTop w:val="0"/>
      <w:marBottom w:val="0"/>
      <w:divBdr>
        <w:top w:val="none" w:sz="0" w:space="0" w:color="auto"/>
        <w:left w:val="none" w:sz="0" w:space="0" w:color="auto"/>
        <w:bottom w:val="none" w:sz="0" w:space="0" w:color="auto"/>
        <w:right w:val="none" w:sz="0" w:space="0" w:color="auto"/>
      </w:divBdr>
    </w:div>
    <w:div w:id="26874392">
      <w:bodyDiv w:val="1"/>
      <w:marLeft w:val="0"/>
      <w:marRight w:val="0"/>
      <w:marTop w:val="0"/>
      <w:marBottom w:val="0"/>
      <w:divBdr>
        <w:top w:val="none" w:sz="0" w:space="0" w:color="auto"/>
        <w:left w:val="none" w:sz="0" w:space="0" w:color="auto"/>
        <w:bottom w:val="none" w:sz="0" w:space="0" w:color="auto"/>
        <w:right w:val="none" w:sz="0" w:space="0" w:color="auto"/>
      </w:divBdr>
    </w:div>
    <w:div w:id="27342034">
      <w:bodyDiv w:val="1"/>
      <w:marLeft w:val="0"/>
      <w:marRight w:val="0"/>
      <w:marTop w:val="0"/>
      <w:marBottom w:val="0"/>
      <w:divBdr>
        <w:top w:val="none" w:sz="0" w:space="0" w:color="auto"/>
        <w:left w:val="none" w:sz="0" w:space="0" w:color="auto"/>
        <w:bottom w:val="none" w:sz="0" w:space="0" w:color="auto"/>
        <w:right w:val="none" w:sz="0" w:space="0" w:color="auto"/>
      </w:divBdr>
    </w:div>
    <w:div w:id="27410731">
      <w:bodyDiv w:val="1"/>
      <w:marLeft w:val="0"/>
      <w:marRight w:val="0"/>
      <w:marTop w:val="0"/>
      <w:marBottom w:val="0"/>
      <w:divBdr>
        <w:top w:val="none" w:sz="0" w:space="0" w:color="auto"/>
        <w:left w:val="none" w:sz="0" w:space="0" w:color="auto"/>
        <w:bottom w:val="none" w:sz="0" w:space="0" w:color="auto"/>
        <w:right w:val="none" w:sz="0" w:space="0" w:color="auto"/>
      </w:divBdr>
    </w:div>
    <w:div w:id="27681724">
      <w:bodyDiv w:val="1"/>
      <w:marLeft w:val="0"/>
      <w:marRight w:val="0"/>
      <w:marTop w:val="0"/>
      <w:marBottom w:val="0"/>
      <w:divBdr>
        <w:top w:val="none" w:sz="0" w:space="0" w:color="auto"/>
        <w:left w:val="none" w:sz="0" w:space="0" w:color="auto"/>
        <w:bottom w:val="none" w:sz="0" w:space="0" w:color="auto"/>
        <w:right w:val="none" w:sz="0" w:space="0" w:color="auto"/>
      </w:divBdr>
    </w:div>
    <w:div w:id="27684649">
      <w:bodyDiv w:val="1"/>
      <w:marLeft w:val="0"/>
      <w:marRight w:val="0"/>
      <w:marTop w:val="0"/>
      <w:marBottom w:val="0"/>
      <w:divBdr>
        <w:top w:val="none" w:sz="0" w:space="0" w:color="auto"/>
        <w:left w:val="none" w:sz="0" w:space="0" w:color="auto"/>
        <w:bottom w:val="none" w:sz="0" w:space="0" w:color="auto"/>
        <w:right w:val="none" w:sz="0" w:space="0" w:color="auto"/>
      </w:divBdr>
    </w:div>
    <w:div w:id="28267178">
      <w:bodyDiv w:val="1"/>
      <w:marLeft w:val="0"/>
      <w:marRight w:val="0"/>
      <w:marTop w:val="0"/>
      <w:marBottom w:val="0"/>
      <w:divBdr>
        <w:top w:val="none" w:sz="0" w:space="0" w:color="auto"/>
        <w:left w:val="none" w:sz="0" w:space="0" w:color="auto"/>
        <w:bottom w:val="none" w:sz="0" w:space="0" w:color="auto"/>
        <w:right w:val="none" w:sz="0" w:space="0" w:color="auto"/>
      </w:divBdr>
    </w:div>
    <w:div w:id="28384603">
      <w:bodyDiv w:val="1"/>
      <w:marLeft w:val="0"/>
      <w:marRight w:val="0"/>
      <w:marTop w:val="0"/>
      <w:marBottom w:val="0"/>
      <w:divBdr>
        <w:top w:val="none" w:sz="0" w:space="0" w:color="auto"/>
        <w:left w:val="none" w:sz="0" w:space="0" w:color="auto"/>
        <w:bottom w:val="none" w:sz="0" w:space="0" w:color="auto"/>
        <w:right w:val="none" w:sz="0" w:space="0" w:color="auto"/>
      </w:divBdr>
    </w:div>
    <w:div w:id="28989709">
      <w:bodyDiv w:val="1"/>
      <w:marLeft w:val="0"/>
      <w:marRight w:val="0"/>
      <w:marTop w:val="0"/>
      <w:marBottom w:val="0"/>
      <w:divBdr>
        <w:top w:val="none" w:sz="0" w:space="0" w:color="auto"/>
        <w:left w:val="none" w:sz="0" w:space="0" w:color="auto"/>
        <w:bottom w:val="none" w:sz="0" w:space="0" w:color="auto"/>
        <w:right w:val="none" w:sz="0" w:space="0" w:color="auto"/>
      </w:divBdr>
    </w:div>
    <w:div w:id="29231879">
      <w:bodyDiv w:val="1"/>
      <w:marLeft w:val="0"/>
      <w:marRight w:val="0"/>
      <w:marTop w:val="0"/>
      <w:marBottom w:val="0"/>
      <w:divBdr>
        <w:top w:val="none" w:sz="0" w:space="0" w:color="auto"/>
        <w:left w:val="none" w:sz="0" w:space="0" w:color="auto"/>
        <w:bottom w:val="none" w:sz="0" w:space="0" w:color="auto"/>
        <w:right w:val="none" w:sz="0" w:space="0" w:color="auto"/>
      </w:divBdr>
    </w:div>
    <w:div w:id="29766063">
      <w:bodyDiv w:val="1"/>
      <w:marLeft w:val="0"/>
      <w:marRight w:val="0"/>
      <w:marTop w:val="0"/>
      <w:marBottom w:val="0"/>
      <w:divBdr>
        <w:top w:val="none" w:sz="0" w:space="0" w:color="auto"/>
        <w:left w:val="none" w:sz="0" w:space="0" w:color="auto"/>
        <w:bottom w:val="none" w:sz="0" w:space="0" w:color="auto"/>
        <w:right w:val="none" w:sz="0" w:space="0" w:color="auto"/>
      </w:divBdr>
    </w:div>
    <w:div w:id="30083180">
      <w:bodyDiv w:val="1"/>
      <w:marLeft w:val="0"/>
      <w:marRight w:val="0"/>
      <w:marTop w:val="0"/>
      <w:marBottom w:val="0"/>
      <w:divBdr>
        <w:top w:val="none" w:sz="0" w:space="0" w:color="auto"/>
        <w:left w:val="none" w:sz="0" w:space="0" w:color="auto"/>
        <w:bottom w:val="none" w:sz="0" w:space="0" w:color="auto"/>
        <w:right w:val="none" w:sz="0" w:space="0" w:color="auto"/>
      </w:divBdr>
    </w:div>
    <w:div w:id="30151097">
      <w:bodyDiv w:val="1"/>
      <w:marLeft w:val="0"/>
      <w:marRight w:val="0"/>
      <w:marTop w:val="0"/>
      <w:marBottom w:val="0"/>
      <w:divBdr>
        <w:top w:val="none" w:sz="0" w:space="0" w:color="auto"/>
        <w:left w:val="none" w:sz="0" w:space="0" w:color="auto"/>
        <w:bottom w:val="none" w:sz="0" w:space="0" w:color="auto"/>
        <w:right w:val="none" w:sz="0" w:space="0" w:color="auto"/>
      </w:divBdr>
    </w:div>
    <w:div w:id="30157271">
      <w:bodyDiv w:val="1"/>
      <w:marLeft w:val="0"/>
      <w:marRight w:val="0"/>
      <w:marTop w:val="0"/>
      <w:marBottom w:val="0"/>
      <w:divBdr>
        <w:top w:val="none" w:sz="0" w:space="0" w:color="auto"/>
        <w:left w:val="none" w:sz="0" w:space="0" w:color="auto"/>
        <w:bottom w:val="none" w:sz="0" w:space="0" w:color="auto"/>
        <w:right w:val="none" w:sz="0" w:space="0" w:color="auto"/>
      </w:divBdr>
    </w:div>
    <w:div w:id="30496833">
      <w:bodyDiv w:val="1"/>
      <w:marLeft w:val="0"/>
      <w:marRight w:val="0"/>
      <w:marTop w:val="0"/>
      <w:marBottom w:val="0"/>
      <w:divBdr>
        <w:top w:val="none" w:sz="0" w:space="0" w:color="auto"/>
        <w:left w:val="none" w:sz="0" w:space="0" w:color="auto"/>
        <w:bottom w:val="none" w:sz="0" w:space="0" w:color="auto"/>
        <w:right w:val="none" w:sz="0" w:space="0" w:color="auto"/>
      </w:divBdr>
    </w:div>
    <w:div w:id="30999486">
      <w:bodyDiv w:val="1"/>
      <w:marLeft w:val="0"/>
      <w:marRight w:val="0"/>
      <w:marTop w:val="0"/>
      <w:marBottom w:val="0"/>
      <w:divBdr>
        <w:top w:val="none" w:sz="0" w:space="0" w:color="auto"/>
        <w:left w:val="none" w:sz="0" w:space="0" w:color="auto"/>
        <w:bottom w:val="none" w:sz="0" w:space="0" w:color="auto"/>
        <w:right w:val="none" w:sz="0" w:space="0" w:color="auto"/>
      </w:divBdr>
    </w:div>
    <w:div w:id="31616243">
      <w:bodyDiv w:val="1"/>
      <w:marLeft w:val="0"/>
      <w:marRight w:val="0"/>
      <w:marTop w:val="0"/>
      <w:marBottom w:val="0"/>
      <w:divBdr>
        <w:top w:val="none" w:sz="0" w:space="0" w:color="auto"/>
        <w:left w:val="none" w:sz="0" w:space="0" w:color="auto"/>
        <w:bottom w:val="none" w:sz="0" w:space="0" w:color="auto"/>
        <w:right w:val="none" w:sz="0" w:space="0" w:color="auto"/>
      </w:divBdr>
    </w:div>
    <w:div w:id="32853325">
      <w:bodyDiv w:val="1"/>
      <w:marLeft w:val="0"/>
      <w:marRight w:val="0"/>
      <w:marTop w:val="0"/>
      <w:marBottom w:val="0"/>
      <w:divBdr>
        <w:top w:val="none" w:sz="0" w:space="0" w:color="auto"/>
        <w:left w:val="none" w:sz="0" w:space="0" w:color="auto"/>
        <w:bottom w:val="none" w:sz="0" w:space="0" w:color="auto"/>
        <w:right w:val="none" w:sz="0" w:space="0" w:color="auto"/>
      </w:divBdr>
    </w:div>
    <w:div w:id="34233517">
      <w:bodyDiv w:val="1"/>
      <w:marLeft w:val="0"/>
      <w:marRight w:val="0"/>
      <w:marTop w:val="0"/>
      <w:marBottom w:val="0"/>
      <w:divBdr>
        <w:top w:val="none" w:sz="0" w:space="0" w:color="auto"/>
        <w:left w:val="none" w:sz="0" w:space="0" w:color="auto"/>
        <w:bottom w:val="none" w:sz="0" w:space="0" w:color="auto"/>
        <w:right w:val="none" w:sz="0" w:space="0" w:color="auto"/>
      </w:divBdr>
    </w:div>
    <w:div w:id="34892829">
      <w:bodyDiv w:val="1"/>
      <w:marLeft w:val="0"/>
      <w:marRight w:val="0"/>
      <w:marTop w:val="0"/>
      <w:marBottom w:val="0"/>
      <w:divBdr>
        <w:top w:val="none" w:sz="0" w:space="0" w:color="auto"/>
        <w:left w:val="none" w:sz="0" w:space="0" w:color="auto"/>
        <w:bottom w:val="none" w:sz="0" w:space="0" w:color="auto"/>
        <w:right w:val="none" w:sz="0" w:space="0" w:color="auto"/>
      </w:divBdr>
    </w:div>
    <w:div w:id="35853707">
      <w:bodyDiv w:val="1"/>
      <w:marLeft w:val="0"/>
      <w:marRight w:val="0"/>
      <w:marTop w:val="0"/>
      <w:marBottom w:val="0"/>
      <w:divBdr>
        <w:top w:val="none" w:sz="0" w:space="0" w:color="auto"/>
        <w:left w:val="none" w:sz="0" w:space="0" w:color="auto"/>
        <w:bottom w:val="none" w:sz="0" w:space="0" w:color="auto"/>
        <w:right w:val="none" w:sz="0" w:space="0" w:color="auto"/>
      </w:divBdr>
    </w:div>
    <w:div w:id="36635692">
      <w:bodyDiv w:val="1"/>
      <w:marLeft w:val="0"/>
      <w:marRight w:val="0"/>
      <w:marTop w:val="0"/>
      <w:marBottom w:val="0"/>
      <w:divBdr>
        <w:top w:val="none" w:sz="0" w:space="0" w:color="auto"/>
        <w:left w:val="none" w:sz="0" w:space="0" w:color="auto"/>
        <w:bottom w:val="none" w:sz="0" w:space="0" w:color="auto"/>
        <w:right w:val="none" w:sz="0" w:space="0" w:color="auto"/>
      </w:divBdr>
    </w:div>
    <w:div w:id="37052613">
      <w:bodyDiv w:val="1"/>
      <w:marLeft w:val="0"/>
      <w:marRight w:val="0"/>
      <w:marTop w:val="0"/>
      <w:marBottom w:val="0"/>
      <w:divBdr>
        <w:top w:val="none" w:sz="0" w:space="0" w:color="auto"/>
        <w:left w:val="none" w:sz="0" w:space="0" w:color="auto"/>
        <w:bottom w:val="none" w:sz="0" w:space="0" w:color="auto"/>
        <w:right w:val="none" w:sz="0" w:space="0" w:color="auto"/>
      </w:divBdr>
    </w:div>
    <w:div w:id="37318298">
      <w:bodyDiv w:val="1"/>
      <w:marLeft w:val="0"/>
      <w:marRight w:val="0"/>
      <w:marTop w:val="0"/>
      <w:marBottom w:val="0"/>
      <w:divBdr>
        <w:top w:val="none" w:sz="0" w:space="0" w:color="auto"/>
        <w:left w:val="none" w:sz="0" w:space="0" w:color="auto"/>
        <w:bottom w:val="none" w:sz="0" w:space="0" w:color="auto"/>
        <w:right w:val="none" w:sz="0" w:space="0" w:color="auto"/>
      </w:divBdr>
    </w:div>
    <w:div w:id="37320690">
      <w:bodyDiv w:val="1"/>
      <w:marLeft w:val="0"/>
      <w:marRight w:val="0"/>
      <w:marTop w:val="0"/>
      <w:marBottom w:val="0"/>
      <w:divBdr>
        <w:top w:val="none" w:sz="0" w:space="0" w:color="auto"/>
        <w:left w:val="none" w:sz="0" w:space="0" w:color="auto"/>
        <w:bottom w:val="none" w:sz="0" w:space="0" w:color="auto"/>
        <w:right w:val="none" w:sz="0" w:space="0" w:color="auto"/>
      </w:divBdr>
    </w:div>
    <w:div w:id="37359271">
      <w:bodyDiv w:val="1"/>
      <w:marLeft w:val="0"/>
      <w:marRight w:val="0"/>
      <w:marTop w:val="0"/>
      <w:marBottom w:val="0"/>
      <w:divBdr>
        <w:top w:val="none" w:sz="0" w:space="0" w:color="auto"/>
        <w:left w:val="none" w:sz="0" w:space="0" w:color="auto"/>
        <w:bottom w:val="none" w:sz="0" w:space="0" w:color="auto"/>
        <w:right w:val="none" w:sz="0" w:space="0" w:color="auto"/>
      </w:divBdr>
    </w:div>
    <w:div w:id="38021192">
      <w:bodyDiv w:val="1"/>
      <w:marLeft w:val="0"/>
      <w:marRight w:val="0"/>
      <w:marTop w:val="0"/>
      <w:marBottom w:val="0"/>
      <w:divBdr>
        <w:top w:val="none" w:sz="0" w:space="0" w:color="auto"/>
        <w:left w:val="none" w:sz="0" w:space="0" w:color="auto"/>
        <w:bottom w:val="none" w:sz="0" w:space="0" w:color="auto"/>
        <w:right w:val="none" w:sz="0" w:space="0" w:color="auto"/>
      </w:divBdr>
    </w:div>
    <w:div w:id="38361356">
      <w:bodyDiv w:val="1"/>
      <w:marLeft w:val="0"/>
      <w:marRight w:val="0"/>
      <w:marTop w:val="0"/>
      <w:marBottom w:val="0"/>
      <w:divBdr>
        <w:top w:val="none" w:sz="0" w:space="0" w:color="auto"/>
        <w:left w:val="none" w:sz="0" w:space="0" w:color="auto"/>
        <w:bottom w:val="none" w:sz="0" w:space="0" w:color="auto"/>
        <w:right w:val="none" w:sz="0" w:space="0" w:color="auto"/>
      </w:divBdr>
    </w:div>
    <w:div w:id="39284454">
      <w:bodyDiv w:val="1"/>
      <w:marLeft w:val="0"/>
      <w:marRight w:val="0"/>
      <w:marTop w:val="0"/>
      <w:marBottom w:val="0"/>
      <w:divBdr>
        <w:top w:val="none" w:sz="0" w:space="0" w:color="auto"/>
        <w:left w:val="none" w:sz="0" w:space="0" w:color="auto"/>
        <w:bottom w:val="none" w:sz="0" w:space="0" w:color="auto"/>
        <w:right w:val="none" w:sz="0" w:space="0" w:color="auto"/>
      </w:divBdr>
    </w:div>
    <w:div w:id="39863157">
      <w:bodyDiv w:val="1"/>
      <w:marLeft w:val="0"/>
      <w:marRight w:val="0"/>
      <w:marTop w:val="0"/>
      <w:marBottom w:val="0"/>
      <w:divBdr>
        <w:top w:val="none" w:sz="0" w:space="0" w:color="auto"/>
        <w:left w:val="none" w:sz="0" w:space="0" w:color="auto"/>
        <w:bottom w:val="none" w:sz="0" w:space="0" w:color="auto"/>
        <w:right w:val="none" w:sz="0" w:space="0" w:color="auto"/>
      </w:divBdr>
    </w:div>
    <w:div w:id="40327786">
      <w:bodyDiv w:val="1"/>
      <w:marLeft w:val="0"/>
      <w:marRight w:val="0"/>
      <w:marTop w:val="0"/>
      <w:marBottom w:val="0"/>
      <w:divBdr>
        <w:top w:val="none" w:sz="0" w:space="0" w:color="auto"/>
        <w:left w:val="none" w:sz="0" w:space="0" w:color="auto"/>
        <w:bottom w:val="none" w:sz="0" w:space="0" w:color="auto"/>
        <w:right w:val="none" w:sz="0" w:space="0" w:color="auto"/>
      </w:divBdr>
    </w:div>
    <w:div w:id="40715016">
      <w:bodyDiv w:val="1"/>
      <w:marLeft w:val="0"/>
      <w:marRight w:val="0"/>
      <w:marTop w:val="0"/>
      <w:marBottom w:val="0"/>
      <w:divBdr>
        <w:top w:val="none" w:sz="0" w:space="0" w:color="auto"/>
        <w:left w:val="none" w:sz="0" w:space="0" w:color="auto"/>
        <w:bottom w:val="none" w:sz="0" w:space="0" w:color="auto"/>
        <w:right w:val="none" w:sz="0" w:space="0" w:color="auto"/>
      </w:divBdr>
    </w:div>
    <w:div w:id="41250653">
      <w:bodyDiv w:val="1"/>
      <w:marLeft w:val="0"/>
      <w:marRight w:val="0"/>
      <w:marTop w:val="0"/>
      <w:marBottom w:val="0"/>
      <w:divBdr>
        <w:top w:val="none" w:sz="0" w:space="0" w:color="auto"/>
        <w:left w:val="none" w:sz="0" w:space="0" w:color="auto"/>
        <w:bottom w:val="none" w:sz="0" w:space="0" w:color="auto"/>
        <w:right w:val="none" w:sz="0" w:space="0" w:color="auto"/>
      </w:divBdr>
    </w:div>
    <w:div w:id="41295684">
      <w:bodyDiv w:val="1"/>
      <w:marLeft w:val="0"/>
      <w:marRight w:val="0"/>
      <w:marTop w:val="0"/>
      <w:marBottom w:val="0"/>
      <w:divBdr>
        <w:top w:val="none" w:sz="0" w:space="0" w:color="auto"/>
        <w:left w:val="none" w:sz="0" w:space="0" w:color="auto"/>
        <w:bottom w:val="none" w:sz="0" w:space="0" w:color="auto"/>
        <w:right w:val="none" w:sz="0" w:space="0" w:color="auto"/>
      </w:divBdr>
    </w:div>
    <w:div w:id="41642509">
      <w:bodyDiv w:val="1"/>
      <w:marLeft w:val="0"/>
      <w:marRight w:val="0"/>
      <w:marTop w:val="0"/>
      <w:marBottom w:val="0"/>
      <w:divBdr>
        <w:top w:val="none" w:sz="0" w:space="0" w:color="auto"/>
        <w:left w:val="none" w:sz="0" w:space="0" w:color="auto"/>
        <w:bottom w:val="none" w:sz="0" w:space="0" w:color="auto"/>
        <w:right w:val="none" w:sz="0" w:space="0" w:color="auto"/>
      </w:divBdr>
    </w:div>
    <w:div w:id="41708500">
      <w:bodyDiv w:val="1"/>
      <w:marLeft w:val="0"/>
      <w:marRight w:val="0"/>
      <w:marTop w:val="0"/>
      <w:marBottom w:val="0"/>
      <w:divBdr>
        <w:top w:val="none" w:sz="0" w:space="0" w:color="auto"/>
        <w:left w:val="none" w:sz="0" w:space="0" w:color="auto"/>
        <w:bottom w:val="none" w:sz="0" w:space="0" w:color="auto"/>
        <w:right w:val="none" w:sz="0" w:space="0" w:color="auto"/>
      </w:divBdr>
    </w:div>
    <w:div w:id="41709067">
      <w:bodyDiv w:val="1"/>
      <w:marLeft w:val="0"/>
      <w:marRight w:val="0"/>
      <w:marTop w:val="0"/>
      <w:marBottom w:val="0"/>
      <w:divBdr>
        <w:top w:val="none" w:sz="0" w:space="0" w:color="auto"/>
        <w:left w:val="none" w:sz="0" w:space="0" w:color="auto"/>
        <w:bottom w:val="none" w:sz="0" w:space="0" w:color="auto"/>
        <w:right w:val="none" w:sz="0" w:space="0" w:color="auto"/>
      </w:divBdr>
    </w:div>
    <w:div w:id="42219813">
      <w:bodyDiv w:val="1"/>
      <w:marLeft w:val="0"/>
      <w:marRight w:val="0"/>
      <w:marTop w:val="0"/>
      <w:marBottom w:val="0"/>
      <w:divBdr>
        <w:top w:val="none" w:sz="0" w:space="0" w:color="auto"/>
        <w:left w:val="none" w:sz="0" w:space="0" w:color="auto"/>
        <w:bottom w:val="none" w:sz="0" w:space="0" w:color="auto"/>
        <w:right w:val="none" w:sz="0" w:space="0" w:color="auto"/>
      </w:divBdr>
    </w:div>
    <w:div w:id="43020078">
      <w:bodyDiv w:val="1"/>
      <w:marLeft w:val="0"/>
      <w:marRight w:val="0"/>
      <w:marTop w:val="0"/>
      <w:marBottom w:val="0"/>
      <w:divBdr>
        <w:top w:val="none" w:sz="0" w:space="0" w:color="auto"/>
        <w:left w:val="none" w:sz="0" w:space="0" w:color="auto"/>
        <w:bottom w:val="none" w:sz="0" w:space="0" w:color="auto"/>
        <w:right w:val="none" w:sz="0" w:space="0" w:color="auto"/>
      </w:divBdr>
    </w:div>
    <w:div w:id="45222957">
      <w:bodyDiv w:val="1"/>
      <w:marLeft w:val="0"/>
      <w:marRight w:val="0"/>
      <w:marTop w:val="0"/>
      <w:marBottom w:val="0"/>
      <w:divBdr>
        <w:top w:val="none" w:sz="0" w:space="0" w:color="auto"/>
        <w:left w:val="none" w:sz="0" w:space="0" w:color="auto"/>
        <w:bottom w:val="none" w:sz="0" w:space="0" w:color="auto"/>
        <w:right w:val="none" w:sz="0" w:space="0" w:color="auto"/>
      </w:divBdr>
    </w:div>
    <w:div w:id="45303646">
      <w:bodyDiv w:val="1"/>
      <w:marLeft w:val="0"/>
      <w:marRight w:val="0"/>
      <w:marTop w:val="0"/>
      <w:marBottom w:val="0"/>
      <w:divBdr>
        <w:top w:val="none" w:sz="0" w:space="0" w:color="auto"/>
        <w:left w:val="none" w:sz="0" w:space="0" w:color="auto"/>
        <w:bottom w:val="none" w:sz="0" w:space="0" w:color="auto"/>
        <w:right w:val="none" w:sz="0" w:space="0" w:color="auto"/>
      </w:divBdr>
    </w:div>
    <w:div w:id="45685946">
      <w:bodyDiv w:val="1"/>
      <w:marLeft w:val="0"/>
      <w:marRight w:val="0"/>
      <w:marTop w:val="0"/>
      <w:marBottom w:val="0"/>
      <w:divBdr>
        <w:top w:val="none" w:sz="0" w:space="0" w:color="auto"/>
        <w:left w:val="none" w:sz="0" w:space="0" w:color="auto"/>
        <w:bottom w:val="none" w:sz="0" w:space="0" w:color="auto"/>
        <w:right w:val="none" w:sz="0" w:space="0" w:color="auto"/>
      </w:divBdr>
    </w:div>
    <w:div w:id="47580934">
      <w:bodyDiv w:val="1"/>
      <w:marLeft w:val="0"/>
      <w:marRight w:val="0"/>
      <w:marTop w:val="0"/>
      <w:marBottom w:val="0"/>
      <w:divBdr>
        <w:top w:val="none" w:sz="0" w:space="0" w:color="auto"/>
        <w:left w:val="none" w:sz="0" w:space="0" w:color="auto"/>
        <w:bottom w:val="none" w:sz="0" w:space="0" w:color="auto"/>
        <w:right w:val="none" w:sz="0" w:space="0" w:color="auto"/>
      </w:divBdr>
    </w:div>
    <w:div w:id="47656352">
      <w:bodyDiv w:val="1"/>
      <w:marLeft w:val="0"/>
      <w:marRight w:val="0"/>
      <w:marTop w:val="0"/>
      <w:marBottom w:val="0"/>
      <w:divBdr>
        <w:top w:val="none" w:sz="0" w:space="0" w:color="auto"/>
        <w:left w:val="none" w:sz="0" w:space="0" w:color="auto"/>
        <w:bottom w:val="none" w:sz="0" w:space="0" w:color="auto"/>
        <w:right w:val="none" w:sz="0" w:space="0" w:color="auto"/>
      </w:divBdr>
    </w:div>
    <w:div w:id="47999118">
      <w:bodyDiv w:val="1"/>
      <w:marLeft w:val="0"/>
      <w:marRight w:val="0"/>
      <w:marTop w:val="0"/>
      <w:marBottom w:val="0"/>
      <w:divBdr>
        <w:top w:val="none" w:sz="0" w:space="0" w:color="auto"/>
        <w:left w:val="none" w:sz="0" w:space="0" w:color="auto"/>
        <w:bottom w:val="none" w:sz="0" w:space="0" w:color="auto"/>
        <w:right w:val="none" w:sz="0" w:space="0" w:color="auto"/>
      </w:divBdr>
    </w:div>
    <w:div w:id="49041435">
      <w:bodyDiv w:val="1"/>
      <w:marLeft w:val="0"/>
      <w:marRight w:val="0"/>
      <w:marTop w:val="0"/>
      <w:marBottom w:val="0"/>
      <w:divBdr>
        <w:top w:val="none" w:sz="0" w:space="0" w:color="auto"/>
        <w:left w:val="none" w:sz="0" w:space="0" w:color="auto"/>
        <w:bottom w:val="none" w:sz="0" w:space="0" w:color="auto"/>
        <w:right w:val="none" w:sz="0" w:space="0" w:color="auto"/>
      </w:divBdr>
    </w:div>
    <w:div w:id="49230453">
      <w:bodyDiv w:val="1"/>
      <w:marLeft w:val="0"/>
      <w:marRight w:val="0"/>
      <w:marTop w:val="0"/>
      <w:marBottom w:val="0"/>
      <w:divBdr>
        <w:top w:val="none" w:sz="0" w:space="0" w:color="auto"/>
        <w:left w:val="none" w:sz="0" w:space="0" w:color="auto"/>
        <w:bottom w:val="none" w:sz="0" w:space="0" w:color="auto"/>
        <w:right w:val="none" w:sz="0" w:space="0" w:color="auto"/>
      </w:divBdr>
    </w:div>
    <w:div w:id="50732616">
      <w:bodyDiv w:val="1"/>
      <w:marLeft w:val="0"/>
      <w:marRight w:val="0"/>
      <w:marTop w:val="0"/>
      <w:marBottom w:val="0"/>
      <w:divBdr>
        <w:top w:val="none" w:sz="0" w:space="0" w:color="auto"/>
        <w:left w:val="none" w:sz="0" w:space="0" w:color="auto"/>
        <w:bottom w:val="none" w:sz="0" w:space="0" w:color="auto"/>
        <w:right w:val="none" w:sz="0" w:space="0" w:color="auto"/>
      </w:divBdr>
    </w:div>
    <w:div w:id="51084447">
      <w:bodyDiv w:val="1"/>
      <w:marLeft w:val="0"/>
      <w:marRight w:val="0"/>
      <w:marTop w:val="0"/>
      <w:marBottom w:val="0"/>
      <w:divBdr>
        <w:top w:val="none" w:sz="0" w:space="0" w:color="auto"/>
        <w:left w:val="none" w:sz="0" w:space="0" w:color="auto"/>
        <w:bottom w:val="none" w:sz="0" w:space="0" w:color="auto"/>
        <w:right w:val="none" w:sz="0" w:space="0" w:color="auto"/>
      </w:divBdr>
    </w:div>
    <w:div w:id="51390854">
      <w:bodyDiv w:val="1"/>
      <w:marLeft w:val="0"/>
      <w:marRight w:val="0"/>
      <w:marTop w:val="0"/>
      <w:marBottom w:val="0"/>
      <w:divBdr>
        <w:top w:val="none" w:sz="0" w:space="0" w:color="auto"/>
        <w:left w:val="none" w:sz="0" w:space="0" w:color="auto"/>
        <w:bottom w:val="none" w:sz="0" w:space="0" w:color="auto"/>
        <w:right w:val="none" w:sz="0" w:space="0" w:color="auto"/>
      </w:divBdr>
    </w:div>
    <w:div w:id="51392535">
      <w:bodyDiv w:val="1"/>
      <w:marLeft w:val="0"/>
      <w:marRight w:val="0"/>
      <w:marTop w:val="0"/>
      <w:marBottom w:val="0"/>
      <w:divBdr>
        <w:top w:val="none" w:sz="0" w:space="0" w:color="auto"/>
        <w:left w:val="none" w:sz="0" w:space="0" w:color="auto"/>
        <w:bottom w:val="none" w:sz="0" w:space="0" w:color="auto"/>
        <w:right w:val="none" w:sz="0" w:space="0" w:color="auto"/>
      </w:divBdr>
    </w:div>
    <w:div w:id="51736476">
      <w:bodyDiv w:val="1"/>
      <w:marLeft w:val="0"/>
      <w:marRight w:val="0"/>
      <w:marTop w:val="0"/>
      <w:marBottom w:val="0"/>
      <w:divBdr>
        <w:top w:val="none" w:sz="0" w:space="0" w:color="auto"/>
        <w:left w:val="none" w:sz="0" w:space="0" w:color="auto"/>
        <w:bottom w:val="none" w:sz="0" w:space="0" w:color="auto"/>
        <w:right w:val="none" w:sz="0" w:space="0" w:color="auto"/>
      </w:divBdr>
    </w:div>
    <w:div w:id="53089481">
      <w:bodyDiv w:val="1"/>
      <w:marLeft w:val="0"/>
      <w:marRight w:val="0"/>
      <w:marTop w:val="0"/>
      <w:marBottom w:val="0"/>
      <w:divBdr>
        <w:top w:val="none" w:sz="0" w:space="0" w:color="auto"/>
        <w:left w:val="none" w:sz="0" w:space="0" w:color="auto"/>
        <w:bottom w:val="none" w:sz="0" w:space="0" w:color="auto"/>
        <w:right w:val="none" w:sz="0" w:space="0" w:color="auto"/>
      </w:divBdr>
    </w:div>
    <w:div w:id="53823242">
      <w:bodyDiv w:val="1"/>
      <w:marLeft w:val="0"/>
      <w:marRight w:val="0"/>
      <w:marTop w:val="0"/>
      <w:marBottom w:val="0"/>
      <w:divBdr>
        <w:top w:val="none" w:sz="0" w:space="0" w:color="auto"/>
        <w:left w:val="none" w:sz="0" w:space="0" w:color="auto"/>
        <w:bottom w:val="none" w:sz="0" w:space="0" w:color="auto"/>
        <w:right w:val="none" w:sz="0" w:space="0" w:color="auto"/>
      </w:divBdr>
    </w:div>
    <w:div w:id="53968894">
      <w:bodyDiv w:val="1"/>
      <w:marLeft w:val="0"/>
      <w:marRight w:val="0"/>
      <w:marTop w:val="0"/>
      <w:marBottom w:val="0"/>
      <w:divBdr>
        <w:top w:val="none" w:sz="0" w:space="0" w:color="auto"/>
        <w:left w:val="none" w:sz="0" w:space="0" w:color="auto"/>
        <w:bottom w:val="none" w:sz="0" w:space="0" w:color="auto"/>
        <w:right w:val="none" w:sz="0" w:space="0" w:color="auto"/>
      </w:divBdr>
    </w:div>
    <w:div w:id="54208636">
      <w:bodyDiv w:val="1"/>
      <w:marLeft w:val="0"/>
      <w:marRight w:val="0"/>
      <w:marTop w:val="0"/>
      <w:marBottom w:val="0"/>
      <w:divBdr>
        <w:top w:val="none" w:sz="0" w:space="0" w:color="auto"/>
        <w:left w:val="none" w:sz="0" w:space="0" w:color="auto"/>
        <w:bottom w:val="none" w:sz="0" w:space="0" w:color="auto"/>
        <w:right w:val="none" w:sz="0" w:space="0" w:color="auto"/>
      </w:divBdr>
    </w:div>
    <w:div w:id="54668843">
      <w:bodyDiv w:val="1"/>
      <w:marLeft w:val="0"/>
      <w:marRight w:val="0"/>
      <w:marTop w:val="0"/>
      <w:marBottom w:val="0"/>
      <w:divBdr>
        <w:top w:val="none" w:sz="0" w:space="0" w:color="auto"/>
        <w:left w:val="none" w:sz="0" w:space="0" w:color="auto"/>
        <w:bottom w:val="none" w:sz="0" w:space="0" w:color="auto"/>
        <w:right w:val="none" w:sz="0" w:space="0" w:color="auto"/>
      </w:divBdr>
    </w:div>
    <w:div w:id="55208826">
      <w:bodyDiv w:val="1"/>
      <w:marLeft w:val="0"/>
      <w:marRight w:val="0"/>
      <w:marTop w:val="0"/>
      <w:marBottom w:val="0"/>
      <w:divBdr>
        <w:top w:val="none" w:sz="0" w:space="0" w:color="auto"/>
        <w:left w:val="none" w:sz="0" w:space="0" w:color="auto"/>
        <w:bottom w:val="none" w:sz="0" w:space="0" w:color="auto"/>
        <w:right w:val="none" w:sz="0" w:space="0" w:color="auto"/>
      </w:divBdr>
    </w:div>
    <w:div w:id="55594072">
      <w:bodyDiv w:val="1"/>
      <w:marLeft w:val="0"/>
      <w:marRight w:val="0"/>
      <w:marTop w:val="0"/>
      <w:marBottom w:val="0"/>
      <w:divBdr>
        <w:top w:val="none" w:sz="0" w:space="0" w:color="auto"/>
        <w:left w:val="none" w:sz="0" w:space="0" w:color="auto"/>
        <w:bottom w:val="none" w:sz="0" w:space="0" w:color="auto"/>
        <w:right w:val="none" w:sz="0" w:space="0" w:color="auto"/>
      </w:divBdr>
    </w:div>
    <w:div w:id="55856922">
      <w:bodyDiv w:val="1"/>
      <w:marLeft w:val="0"/>
      <w:marRight w:val="0"/>
      <w:marTop w:val="0"/>
      <w:marBottom w:val="0"/>
      <w:divBdr>
        <w:top w:val="none" w:sz="0" w:space="0" w:color="auto"/>
        <w:left w:val="none" w:sz="0" w:space="0" w:color="auto"/>
        <w:bottom w:val="none" w:sz="0" w:space="0" w:color="auto"/>
        <w:right w:val="none" w:sz="0" w:space="0" w:color="auto"/>
      </w:divBdr>
    </w:div>
    <w:div w:id="56976136">
      <w:bodyDiv w:val="1"/>
      <w:marLeft w:val="0"/>
      <w:marRight w:val="0"/>
      <w:marTop w:val="0"/>
      <w:marBottom w:val="0"/>
      <w:divBdr>
        <w:top w:val="none" w:sz="0" w:space="0" w:color="auto"/>
        <w:left w:val="none" w:sz="0" w:space="0" w:color="auto"/>
        <w:bottom w:val="none" w:sz="0" w:space="0" w:color="auto"/>
        <w:right w:val="none" w:sz="0" w:space="0" w:color="auto"/>
      </w:divBdr>
    </w:div>
    <w:div w:id="56976961">
      <w:bodyDiv w:val="1"/>
      <w:marLeft w:val="0"/>
      <w:marRight w:val="0"/>
      <w:marTop w:val="0"/>
      <w:marBottom w:val="0"/>
      <w:divBdr>
        <w:top w:val="none" w:sz="0" w:space="0" w:color="auto"/>
        <w:left w:val="none" w:sz="0" w:space="0" w:color="auto"/>
        <w:bottom w:val="none" w:sz="0" w:space="0" w:color="auto"/>
        <w:right w:val="none" w:sz="0" w:space="0" w:color="auto"/>
      </w:divBdr>
    </w:div>
    <w:div w:id="57289578">
      <w:bodyDiv w:val="1"/>
      <w:marLeft w:val="0"/>
      <w:marRight w:val="0"/>
      <w:marTop w:val="0"/>
      <w:marBottom w:val="0"/>
      <w:divBdr>
        <w:top w:val="none" w:sz="0" w:space="0" w:color="auto"/>
        <w:left w:val="none" w:sz="0" w:space="0" w:color="auto"/>
        <w:bottom w:val="none" w:sz="0" w:space="0" w:color="auto"/>
        <w:right w:val="none" w:sz="0" w:space="0" w:color="auto"/>
      </w:divBdr>
    </w:div>
    <w:div w:id="57636470">
      <w:bodyDiv w:val="1"/>
      <w:marLeft w:val="0"/>
      <w:marRight w:val="0"/>
      <w:marTop w:val="0"/>
      <w:marBottom w:val="0"/>
      <w:divBdr>
        <w:top w:val="none" w:sz="0" w:space="0" w:color="auto"/>
        <w:left w:val="none" w:sz="0" w:space="0" w:color="auto"/>
        <w:bottom w:val="none" w:sz="0" w:space="0" w:color="auto"/>
        <w:right w:val="none" w:sz="0" w:space="0" w:color="auto"/>
      </w:divBdr>
    </w:div>
    <w:div w:id="57943243">
      <w:bodyDiv w:val="1"/>
      <w:marLeft w:val="0"/>
      <w:marRight w:val="0"/>
      <w:marTop w:val="0"/>
      <w:marBottom w:val="0"/>
      <w:divBdr>
        <w:top w:val="none" w:sz="0" w:space="0" w:color="auto"/>
        <w:left w:val="none" w:sz="0" w:space="0" w:color="auto"/>
        <w:bottom w:val="none" w:sz="0" w:space="0" w:color="auto"/>
        <w:right w:val="none" w:sz="0" w:space="0" w:color="auto"/>
      </w:divBdr>
    </w:div>
    <w:div w:id="58289213">
      <w:bodyDiv w:val="1"/>
      <w:marLeft w:val="0"/>
      <w:marRight w:val="0"/>
      <w:marTop w:val="0"/>
      <w:marBottom w:val="0"/>
      <w:divBdr>
        <w:top w:val="none" w:sz="0" w:space="0" w:color="auto"/>
        <w:left w:val="none" w:sz="0" w:space="0" w:color="auto"/>
        <w:bottom w:val="none" w:sz="0" w:space="0" w:color="auto"/>
        <w:right w:val="none" w:sz="0" w:space="0" w:color="auto"/>
      </w:divBdr>
    </w:div>
    <w:div w:id="60760215">
      <w:bodyDiv w:val="1"/>
      <w:marLeft w:val="0"/>
      <w:marRight w:val="0"/>
      <w:marTop w:val="0"/>
      <w:marBottom w:val="0"/>
      <w:divBdr>
        <w:top w:val="none" w:sz="0" w:space="0" w:color="auto"/>
        <w:left w:val="none" w:sz="0" w:space="0" w:color="auto"/>
        <w:bottom w:val="none" w:sz="0" w:space="0" w:color="auto"/>
        <w:right w:val="none" w:sz="0" w:space="0" w:color="auto"/>
      </w:divBdr>
    </w:div>
    <w:div w:id="61174882">
      <w:bodyDiv w:val="1"/>
      <w:marLeft w:val="0"/>
      <w:marRight w:val="0"/>
      <w:marTop w:val="0"/>
      <w:marBottom w:val="0"/>
      <w:divBdr>
        <w:top w:val="none" w:sz="0" w:space="0" w:color="auto"/>
        <w:left w:val="none" w:sz="0" w:space="0" w:color="auto"/>
        <w:bottom w:val="none" w:sz="0" w:space="0" w:color="auto"/>
        <w:right w:val="none" w:sz="0" w:space="0" w:color="auto"/>
      </w:divBdr>
    </w:div>
    <w:div w:id="61299145">
      <w:bodyDiv w:val="1"/>
      <w:marLeft w:val="0"/>
      <w:marRight w:val="0"/>
      <w:marTop w:val="0"/>
      <w:marBottom w:val="0"/>
      <w:divBdr>
        <w:top w:val="none" w:sz="0" w:space="0" w:color="auto"/>
        <w:left w:val="none" w:sz="0" w:space="0" w:color="auto"/>
        <w:bottom w:val="none" w:sz="0" w:space="0" w:color="auto"/>
        <w:right w:val="none" w:sz="0" w:space="0" w:color="auto"/>
      </w:divBdr>
    </w:div>
    <w:div w:id="61415403">
      <w:bodyDiv w:val="1"/>
      <w:marLeft w:val="0"/>
      <w:marRight w:val="0"/>
      <w:marTop w:val="0"/>
      <w:marBottom w:val="0"/>
      <w:divBdr>
        <w:top w:val="none" w:sz="0" w:space="0" w:color="auto"/>
        <w:left w:val="none" w:sz="0" w:space="0" w:color="auto"/>
        <w:bottom w:val="none" w:sz="0" w:space="0" w:color="auto"/>
        <w:right w:val="none" w:sz="0" w:space="0" w:color="auto"/>
      </w:divBdr>
    </w:div>
    <w:div w:id="61493262">
      <w:bodyDiv w:val="1"/>
      <w:marLeft w:val="0"/>
      <w:marRight w:val="0"/>
      <w:marTop w:val="0"/>
      <w:marBottom w:val="0"/>
      <w:divBdr>
        <w:top w:val="none" w:sz="0" w:space="0" w:color="auto"/>
        <w:left w:val="none" w:sz="0" w:space="0" w:color="auto"/>
        <w:bottom w:val="none" w:sz="0" w:space="0" w:color="auto"/>
        <w:right w:val="none" w:sz="0" w:space="0" w:color="auto"/>
      </w:divBdr>
    </w:div>
    <w:div w:id="61802396">
      <w:bodyDiv w:val="1"/>
      <w:marLeft w:val="0"/>
      <w:marRight w:val="0"/>
      <w:marTop w:val="0"/>
      <w:marBottom w:val="0"/>
      <w:divBdr>
        <w:top w:val="none" w:sz="0" w:space="0" w:color="auto"/>
        <w:left w:val="none" w:sz="0" w:space="0" w:color="auto"/>
        <w:bottom w:val="none" w:sz="0" w:space="0" w:color="auto"/>
        <w:right w:val="none" w:sz="0" w:space="0" w:color="auto"/>
      </w:divBdr>
    </w:div>
    <w:div w:id="62414161">
      <w:bodyDiv w:val="1"/>
      <w:marLeft w:val="0"/>
      <w:marRight w:val="0"/>
      <w:marTop w:val="0"/>
      <w:marBottom w:val="0"/>
      <w:divBdr>
        <w:top w:val="none" w:sz="0" w:space="0" w:color="auto"/>
        <w:left w:val="none" w:sz="0" w:space="0" w:color="auto"/>
        <w:bottom w:val="none" w:sz="0" w:space="0" w:color="auto"/>
        <w:right w:val="none" w:sz="0" w:space="0" w:color="auto"/>
      </w:divBdr>
    </w:div>
    <w:div w:id="62531697">
      <w:bodyDiv w:val="1"/>
      <w:marLeft w:val="0"/>
      <w:marRight w:val="0"/>
      <w:marTop w:val="0"/>
      <w:marBottom w:val="0"/>
      <w:divBdr>
        <w:top w:val="none" w:sz="0" w:space="0" w:color="auto"/>
        <w:left w:val="none" w:sz="0" w:space="0" w:color="auto"/>
        <w:bottom w:val="none" w:sz="0" w:space="0" w:color="auto"/>
        <w:right w:val="none" w:sz="0" w:space="0" w:color="auto"/>
      </w:divBdr>
    </w:div>
    <w:div w:id="62800343">
      <w:bodyDiv w:val="1"/>
      <w:marLeft w:val="0"/>
      <w:marRight w:val="0"/>
      <w:marTop w:val="0"/>
      <w:marBottom w:val="0"/>
      <w:divBdr>
        <w:top w:val="none" w:sz="0" w:space="0" w:color="auto"/>
        <w:left w:val="none" w:sz="0" w:space="0" w:color="auto"/>
        <w:bottom w:val="none" w:sz="0" w:space="0" w:color="auto"/>
        <w:right w:val="none" w:sz="0" w:space="0" w:color="auto"/>
      </w:divBdr>
    </w:div>
    <w:div w:id="64959221">
      <w:bodyDiv w:val="1"/>
      <w:marLeft w:val="0"/>
      <w:marRight w:val="0"/>
      <w:marTop w:val="0"/>
      <w:marBottom w:val="0"/>
      <w:divBdr>
        <w:top w:val="none" w:sz="0" w:space="0" w:color="auto"/>
        <w:left w:val="none" w:sz="0" w:space="0" w:color="auto"/>
        <w:bottom w:val="none" w:sz="0" w:space="0" w:color="auto"/>
        <w:right w:val="none" w:sz="0" w:space="0" w:color="auto"/>
      </w:divBdr>
    </w:div>
    <w:div w:id="66659362">
      <w:bodyDiv w:val="1"/>
      <w:marLeft w:val="0"/>
      <w:marRight w:val="0"/>
      <w:marTop w:val="0"/>
      <w:marBottom w:val="0"/>
      <w:divBdr>
        <w:top w:val="none" w:sz="0" w:space="0" w:color="auto"/>
        <w:left w:val="none" w:sz="0" w:space="0" w:color="auto"/>
        <w:bottom w:val="none" w:sz="0" w:space="0" w:color="auto"/>
        <w:right w:val="none" w:sz="0" w:space="0" w:color="auto"/>
      </w:divBdr>
    </w:div>
    <w:div w:id="66806625">
      <w:bodyDiv w:val="1"/>
      <w:marLeft w:val="0"/>
      <w:marRight w:val="0"/>
      <w:marTop w:val="0"/>
      <w:marBottom w:val="0"/>
      <w:divBdr>
        <w:top w:val="none" w:sz="0" w:space="0" w:color="auto"/>
        <w:left w:val="none" w:sz="0" w:space="0" w:color="auto"/>
        <w:bottom w:val="none" w:sz="0" w:space="0" w:color="auto"/>
        <w:right w:val="none" w:sz="0" w:space="0" w:color="auto"/>
      </w:divBdr>
    </w:div>
    <w:div w:id="66997467">
      <w:bodyDiv w:val="1"/>
      <w:marLeft w:val="0"/>
      <w:marRight w:val="0"/>
      <w:marTop w:val="0"/>
      <w:marBottom w:val="0"/>
      <w:divBdr>
        <w:top w:val="none" w:sz="0" w:space="0" w:color="auto"/>
        <w:left w:val="none" w:sz="0" w:space="0" w:color="auto"/>
        <w:bottom w:val="none" w:sz="0" w:space="0" w:color="auto"/>
        <w:right w:val="none" w:sz="0" w:space="0" w:color="auto"/>
      </w:divBdr>
    </w:div>
    <w:div w:id="67459428">
      <w:bodyDiv w:val="1"/>
      <w:marLeft w:val="0"/>
      <w:marRight w:val="0"/>
      <w:marTop w:val="0"/>
      <w:marBottom w:val="0"/>
      <w:divBdr>
        <w:top w:val="none" w:sz="0" w:space="0" w:color="auto"/>
        <w:left w:val="none" w:sz="0" w:space="0" w:color="auto"/>
        <w:bottom w:val="none" w:sz="0" w:space="0" w:color="auto"/>
        <w:right w:val="none" w:sz="0" w:space="0" w:color="auto"/>
      </w:divBdr>
    </w:div>
    <w:div w:id="68433206">
      <w:bodyDiv w:val="1"/>
      <w:marLeft w:val="0"/>
      <w:marRight w:val="0"/>
      <w:marTop w:val="0"/>
      <w:marBottom w:val="0"/>
      <w:divBdr>
        <w:top w:val="none" w:sz="0" w:space="0" w:color="auto"/>
        <w:left w:val="none" w:sz="0" w:space="0" w:color="auto"/>
        <w:bottom w:val="none" w:sz="0" w:space="0" w:color="auto"/>
        <w:right w:val="none" w:sz="0" w:space="0" w:color="auto"/>
      </w:divBdr>
    </w:div>
    <w:div w:id="68694822">
      <w:bodyDiv w:val="1"/>
      <w:marLeft w:val="0"/>
      <w:marRight w:val="0"/>
      <w:marTop w:val="0"/>
      <w:marBottom w:val="0"/>
      <w:divBdr>
        <w:top w:val="none" w:sz="0" w:space="0" w:color="auto"/>
        <w:left w:val="none" w:sz="0" w:space="0" w:color="auto"/>
        <w:bottom w:val="none" w:sz="0" w:space="0" w:color="auto"/>
        <w:right w:val="none" w:sz="0" w:space="0" w:color="auto"/>
      </w:divBdr>
    </w:div>
    <w:div w:id="68771457">
      <w:bodyDiv w:val="1"/>
      <w:marLeft w:val="0"/>
      <w:marRight w:val="0"/>
      <w:marTop w:val="0"/>
      <w:marBottom w:val="0"/>
      <w:divBdr>
        <w:top w:val="none" w:sz="0" w:space="0" w:color="auto"/>
        <w:left w:val="none" w:sz="0" w:space="0" w:color="auto"/>
        <w:bottom w:val="none" w:sz="0" w:space="0" w:color="auto"/>
        <w:right w:val="none" w:sz="0" w:space="0" w:color="auto"/>
      </w:divBdr>
    </w:div>
    <w:div w:id="69617624">
      <w:bodyDiv w:val="1"/>
      <w:marLeft w:val="0"/>
      <w:marRight w:val="0"/>
      <w:marTop w:val="0"/>
      <w:marBottom w:val="0"/>
      <w:divBdr>
        <w:top w:val="none" w:sz="0" w:space="0" w:color="auto"/>
        <w:left w:val="none" w:sz="0" w:space="0" w:color="auto"/>
        <w:bottom w:val="none" w:sz="0" w:space="0" w:color="auto"/>
        <w:right w:val="none" w:sz="0" w:space="0" w:color="auto"/>
      </w:divBdr>
    </w:div>
    <w:div w:id="69736446">
      <w:bodyDiv w:val="1"/>
      <w:marLeft w:val="0"/>
      <w:marRight w:val="0"/>
      <w:marTop w:val="0"/>
      <w:marBottom w:val="0"/>
      <w:divBdr>
        <w:top w:val="none" w:sz="0" w:space="0" w:color="auto"/>
        <w:left w:val="none" w:sz="0" w:space="0" w:color="auto"/>
        <w:bottom w:val="none" w:sz="0" w:space="0" w:color="auto"/>
        <w:right w:val="none" w:sz="0" w:space="0" w:color="auto"/>
      </w:divBdr>
    </w:div>
    <w:div w:id="69887993">
      <w:bodyDiv w:val="1"/>
      <w:marLeft w:val="0"/>
      <w:marRight w:val="0"/>
      <w:marTop w:val="0"/>
      <w:marBottom w:val="0"/>
      <w:divBdr>
        <w:top w:val="none" w:sz="0" w:space="0" w:color="auto"/>
        <w:left w:val="none" w:sz="0" w:space="0" w:color="auto"/>
        <w:bottom w:val="none" w:sz="0" w:space="0" w:color="auto"/>
        <w:right w:val="none" w:sz="0" w:space="0" w:color="auto"/>
      </w:divBdr>
    </w:div>
    <w:div w:id="71582979">
      <w:bodyDiv w:val="1"/>
      <w:marLeft w:val="0"/>
      <w:marRight w:val="0"/>
      <w:marTop w:val="0"/>
      <w:marBottom w:val="0"/>
      <w:divBdr>
        <w:top w:val="none" w:sz="0" w:space="0" w:color="auto"/>
        <w:left w:val="none" w:sz="0" w:space="0" w:color="auto"/>
        <w:bottom w:val="none" w:sz="0" w:space="0" w:color="auto"/>
        <w:right w:val="none" w:sz="0" w:space="0" w:color="auto"/>
      </w:divBdr>
    </w:div>
    <w:div w:id="71660726">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2121936">
      <w:bodyDiv w:val="1"/>
      <w:marLeft w:val="0"/>
      <w:marRight w:val="0"/>
      <w:marTop w:val="0"/>
      <w:marBottom w:val="0"/>
      <w:divBdr>
        <w:top w:val="none" w:sz="0" w:space="0" w:color="auto"/>
        <w:left w:val="none" w:sz="0" w:space="0" w:color="auto"/>
        <w:bottom w:val="none" w:sz="0" w:space="0" w:color="auto"/>
        <w:right w:val="none" w:sz="0" w:space="0" w:color="auto"/>
      </w:divBdr>
    </w:div>
    <w:div w:id="73597024">
      <w:bodyDiv w:val="1"/>
      <w:marLeft w:val="0"/>
      <w:marRight w:val="0"/>
      <w:marTop w:val="0"/>
      <w:marBottom w:val="0"/>
      <w:divBdr>
        <w:top w:val="none" w:sz="0" w:space="0" w:color="auto"/>
        <w:left w:val="none" w:sz="0" w:space="0" w:color="auto"/>
        <w:bottom w:val="none" w:sz="0" w:space="0" w:color="auto"/>
        <w:right w:val="none" w:sz="0" w:space="0" w:color="auto"/>
      </w:divBdr>
    </w:div>
    <w:div w:id="74136221">
      <w:bodyDiv w:val="1"/>
      <w:marLeft w:val="0"/>
      <w:marRight w:val="0"/>
      <w:marTop w:val="0"/>
      <w:marBottom w:val="0"/>
      <w:divBdr>
        <w:top w:val="none" w:sz="0" w:space="0" w:color="auto"/>
        <w:left w:val="none" w:sz="0" w:space="0" w:color="auto"/>
        <w:bottom w:val="none" w:sz="0" w:space="0" w:color="auto"/>
        <w:right w:val="none" w:sz="0" w:space="0" w:color="auto"/>
      </w:divBdr>
    </w:div>
    <w:div w:id="74397072">
      <w:bodyDiv w:val="1"/>
      <w:marLeft w:val="0"/>
      <w:marRight w:val="0"/>
      <w:marTop w:val="0"/>
      <w:marBottom w:val="0"/>
      <w:divBdr>
        <w:top w:val="none" w:sz="0" w:space="0" w:color="auto"/>
        <w:left w:val="none" w:sz="0" w:space="0" w:color="auto"/>
        <w:bottom w:val="none" w:sz="0" w:space="0" w:color="auto"/>
        <w:right w:val="none" w:sz="0" w:space="0" w:color="auto"/>
      </w:divBdr>
    </w:div>
    <w:div w:id="75594135">
      <w:bodyDiv w:val="1"/>
      <w:marLeft w:val="0"/>
      <w:marRight w:val="0"/>
      <w:marTop w:val="0"/>
      <w:marBottom w:val="0"/>
      <w:divBdr>
        <w:top w:val="none" w:sz="0" w:space="0" w:color="auto"/>
        <w:left w:val="none" w:sz="0" w:space="0" w:color="auto"/>
        <w:bottom w:val="none" w:sz="0" w:space="0" w:color="auto"/>
        <w:right w:val="none" w:sz="0" w:space="0" w:color="auto"/>
      </w:divBdr>
    </w:div>
    <w:div w:id="75711552">
      <w:bodyDiv w:val="1"/>
      <w:marLeft w:val="0"/>
      <w:marRight w:val="0"/>
      <w:marTop w:val="0"/>
      <w:marBottom w:val="0"/>
      <w:divBdr>
        <w:top w:val="none" w:sz="0" w:space="0" w:color="auto"/>
        <w:left w:val="none" w:sz="0" w:space="0" w:color="auto"/>
        <w:bottom w:val="none" w:sz="0" w:space="0" w:color="auto"/>
        <w:right w:val="none" w:sz="0" w:space="0" w:color="auto"/>
      </w:divBdr>
    </w:div>
    <w:div w:id="75827958">
      <w:bodyDiv w:val="1"/>
      <w:marLeft w:val="0"/>
      <w:marRight w:val="0"/>
      <w:marTop w:val="0"/>
      <w:marBottom w:val="0"/>
      <w:divBdr>
        <w:top w:val="none" w:sz="0" w:space="0" w:color="auto"/>
        <w:left w:val="none" w:sz="0" w:space="0" w:color="auto"/>
        <w:bottom w:val="none" w:sz="0" w:space="0" w:color="auto"/>
        <w:right w:val="none" w:sz="0" w:space="0" w:color="auto"/>
      </w:divBdr>
    </w:div>
    <w:div w:id="75901462">
      <w:bodyDiv w:val="1"/>
      <w:marLeft w:val="0"/>
      <w:marRight w:val="0"/>
      <w:marTop w:val="0"/>
      <w:marBottom w:val="0"/>
      <w:divBdr>
        <w:top w:val="none" w:sz="0" w:space="0" w:color="auto"/>
        <w:left w:val="none" w:sz="0" w:space="0" w:color="auto"/>
        <w:bottom w:val="none" w:sz="0" w:space="0" w:color="auto"/>
        <w:right w:val="none" w:sz="0" w:space="0" w:color="auto"/>
      </w:divBdr>
    </w:div>
    <w:div w:id="75905639">
      <w:bodyDiv w:val="1"/>
      <w:marLeft w:val="0"/>
      <w:marRight w:val="0"/>
      <w:marTop w:val="0"/>
      <w:marBottom w:val="0"/>
      <w:divBdr>
        <w:top w:val="none" w:sz="0" w:space="0" w:color="auto"/>
        <w:left w:val="none" w:sz="0" w:space="0" w:color="auto"/>
        <w:bottom w:val="none" w:sz="0" w:space="0" w:color="auto"/>
        <w:right w:val="none" w:sz="0" w:space="0" w:color="auto"/>
      </w:divBdr>
    </w:div>
    <w:div w:id="76481349">
      <w:bodyDiv w:val="1"/>
      <w:marLeft w:val="0"/>
      <w:marRight w:val="0"/>
      <w:marTop w:val="0"/>
      <w:marBottom w:val="0"/>
      <w:divBdr>
        <w:top w:val="none" w:sz="0" w:space="0" w:color="auto"/>
        <w:left w:val="none" w:sz="0" w:space="0" w:color="auto"/>
        <w:bottom w:val="none" w:sz="0" w:space="0" w:color="auto"/>
        <w:right w:val="none" w:sz="0" w:space="0" w:color="auto"/>
      </w:divBdr>
    </w:div>
    <w:div w:id="77019393">
      <w:bodyDiv w:val="1"/>
      <w:marLeft w:val="0"/>
      <w:marRight w:val="0"/>
      <w:marTop w:val="0"/>
      <w:marBottom w:val="0"/>
      <w:divBdr>
        <w:top w:val="none" w:sz="0" w:space="0" w:color="auto"/>
        <w:left w:val="none" w:sz="0" w:space="0" w:color="auto"/>
        <w:bottom w:val="none" w:sz="0" w:space="0" w:color="auto"/>
        <w:right w:val="none" w:sz="0" w:space="0" w:color="auto"/>
      </w:divBdr>
    </w:div>
    <w:div w:id="77333622">
      <w:bodyDiv w:val="1"/>
      <w:marLeft w:val="0"/>
      <w:marRight w:val="0"/>
      <w:marTop w:val="0"/>
      <w:marBottom w:val="0"/>
      <w:divBdr>
        <w:top w:val="none" w:sz="0" w:space="0" w:color="auto"/>
        <w:left w:val="none" w:sz="0" w:space="0" w:color="auto"/>
        <w:bottom w:val="none" w:sz="0" w:space="0" w:color="auto"/>
        <w:right w:val="none" w:sz="0" w:space="0" w:color="auto"/>
      </w:divBdr>
    </w:div>
    <w:div w:id="77873872">
      <w:bodyDiv w:val="1"/>
      <w:marLeft w:val="0"/>
      <w:marRight w:val="0"/>
      <w:marTop w:val="0"/>
      <w:marBottom w:val="0"/>
      <w:divBdr>
        <w:top w:val="none" w:sz="0" w:space="0" w:color="auto"/>
        <w:left w:val="none" w:sz="0" w:space="0" w:color="auto"/>
        <w:bottom w:val="none" w:sz="0" w:space="0" w:color="auto"/>
        <w:right w:val="none" w:sz="0" w:space="0" w:color="auto"/>
      </w:divBdr>
    </w:div>
    <w:div w:id="78142882">
      <w:bodyDiv w:val="1"/>
      <w:marLeft w:val="0"/>
      <w:marRight w:val="0"/>
      <w:marTop w:val="0"/>
      <w:marBottom w:val="0"/>
      <w:divBdr>
        <w:top w:val="none" w:sz="0" w:space="0" w:color="auto"/>
        <w:left w:val="none" w:sz="0" w:space="0" w:color="auto"/>
        <w:bottom w:val="none" w:sz="0" w:space="0" w:color="auto"/>
        <w:right w:val="none" w:sz="0" w:space="0" w:color="auto"/>
      </w:divBdr>
    </w:div>
    <w:div w:id="78328351">
      <w:bodyDiv w:val="1"/>
      <w:marLeft w:val="0"/>
      <w:marRight w:val="0"/>
      <w:marTop w:val="0"/>
      <w:marBottom w:val="0"/>
      <w:divBdr>
        <w:top w:val="none" w:sz="0" w:space="0" w:color="auto"/>
        <w:left w:val="none" w:sz="0" w:space="0" w:color="auto"/>
        <w:bottom w:val="none" w:sz="0" w:space="0" w:color="auto"/>
        <w:right w:val="none" w:sz="0" w:space="0" w:color="auto"/>
      </w:divBdr>
    </w:div>
    <w:div w:id="78597784">
      <w:bodyDiv w:val="1"/>
      <w:marLeft w:val="0"/>
      <w:marRight w:val="0"/>
      <w:marTop w:val="0"/>
      <w:marBottom w:val="0"/>
      <w:divBdr>
        <w:top w:val="none" w:sz="0" w:space="0" w:color="auto"/>
        <w:left w:val="none" w:sz="0" w:space="0" w:color="auto"/>
        <w:bottom w:val="none" w:sz="0" w:space="0" w:color="auto"/>
        <w:right w:val="none" w:sz="0" w:space="0" w:color="auto"/>
      </w:divBdr>
    </w:div>
    <w:div w:id="79956969">
      <w:bodyDiv w:val="1"/>
      <w:marLeft w:val="0"/>
      <w:marRight w:val="0"/>
      <w:marTop w:val="0"/>
      <w:marBottom w:val="0"/>
      <w:divBdr>
        <w:top w:val="none" w:sz="0" w:space="0" w:color="auto"/>
        <w:left w:val="none" w:sz="0" w:space="0" w:color="auto"/>
        <w:bottom w:val="none" w:sz="0" w:space="0" w:color="auto"/>
        <w:right w:val="none" w:sz="0" w:space="0" w:color="auto"/>
      </w:divBdr>
    </w:div>
    <w:div w:id="80570980">
      <w:bodyDiv w:val="1"/>
      <w:marLeft w:val="0"/>
      <w:marRight w:val="0"/>
      <w:marTop w:val="0"/>
      <w:marBottom w:val="0"/>
      <w:divBdr>
        <w:top w:val="none" w:sz="0" w:space="0" w:color="auto"/>
        <w:left w:val="none" w:sz="0" w:space="0" w:color="auto"/>
        <w:bottom w:val="none" w:sz="0" w:space="0" w:color="auto"/>
        <w:right w:val="none" w:sz="0" w:space="0" w:color="auto"/>
      </w:divBdr>
    </w:div>
    <w:div w:id="81294826">
      <w:bodyDiv w:val="1"/>
      <w:marLeft w:val="0"/>
      <w:marRight w:val="0"/>
      <w:marTop w:val="0"/>
      <w:marBottom w:val="0"/>
      <w:divBdr>
        <w:top w:val="none" w:sz="0" w:space="0" w:color="auto"/>
        <w:left w:val="none" w:sz="0" w:space="0" w:color="auto"/>
        <w:bottom w:val="none" w:sz="0" w:space="0" w:color="auto"/>
        <w:right w:val="none" w:sz="0" w:space="0" w:color="auto"/>
      </w:divBdr>
    </w:div>
    <w:div w:id="81606673">
      <w:bodyDiv w:val="1"/>
      <w:marLeft w:val="0"/>
      <w:marRight w:val="0"/>
      <w:marTop w:val="0"/>
      <w:marBottom w:val="0"/>
      <w:divBdr>
        <w:top w:val="none" w:sz="0" w:space="0" w:color="auto"/>
        <w:left w:val="none" w:sz="0" w:space="0" w:color="auto"/>
        <w:bottom w:val="none" w:sz="0" w:space="0" w:color="auto"/>
        <w:right w:val="none" w:sz="0" w:space="0" w:color="auto"/>
      </w:divBdr>
    </w:div>
    <w:div w:id="81681058">
      <w:bodyDiv w:val="1"/>
      <w:marLeft w:val="0"/>
      <w:marRight w:val="0"/>
      <w:marTop w:val="0"/>
      <w:marBottom w:val="0"/>
      <w:divBdr>
        <w:top w:val="none" w:sz="0" w:space="0" w:color="auto"/>
        <w:left w:val="none" w:sz="0" w:space="0" w:color="auto"/>
        <w:bottom w:val="none" w:sz="0" w:space="0" w:color="auto"/>
        <w:right w:val="none" w:sz="0" w:space="0" w:color="auto"/>
      </w:divBdr>
    </w:div>
    <w:div w:id="81950664">
      <w:bodyDiv w:val="1"/>
      <w:marLeft w:val="0"/>
      <w:marRight w:val="0"/>
      <w:marTop w:val="0"/>
      <w:marBottom w:val="0"/>
      <w:divBdr>
        <w:top w:val="none" w:sz="0" w:space="0" w:color="auto"/>
        <w:left w:val="none" w:sz="0" w:space="0" w:color="auto"/>
        <w:bottom w:val="none" w:sz="0" w:space="0" w:color="auto"/>
        <w:right w:val="none" w:sz="0" w:space="0" w:color="auto"/>
      </w:divBdr>
    </w:div>
    <w:div w:id="83846989">
      <w:bodyDiv w:val="1"/>
      <w:marLeft w:val="0"/>
      <w:marRight w:val="0"/>
      <w:marTop w:val="0"/>
      <w:marBottom w:val="0"/>
      <w:divBdr>
        <w:top w:val="none" w:sz="0" w:space="0" w:color="auto"/>
        <w:left w:val="none" w:sz="0" w:space="0" w:color="auto"/>
        <w:bottom w:val="none" w:sz="0" w:space="0" w:color="auto"/>
        <w:right w:val="none" w:sz="0" w:space="0" w:color="auto"/>
      </w:divBdr>
    </w:div>
    <w:div w:id="83965169">
      <w:bodyDiv w:val="1"/>
      <w:marLeft w:val="0"/>
      <w:marRight w:val="0"/>
      <w:marTop w:val="0"/>
      <w:marBottom w:val="0"/>
      <w:divBdr>
        <w:top w:val="none" w:sz="0" w:space="0" w:color="auto"/>
        <w:left w:val="none" w:sz="0" w:space="0" w:color="auto"/>
        <w:bottom w:val="none" w:sz="0" w:space="0" w:color="auto"/>
        <w:right w:val="none" w:sz="0" w:space="0" w:color="auto"/>
      </w:divBdr>
    </w:div>
    <w:div w:id="84157175">
      <w:bodyDiv w:val="1"/>
      <w:marLeft w:val="0"/>
      <w:marRight w:val="0"/>
      <w:marTop w:val="0"/>
      <w:marBottom w:val="0"/>
      <w:divBdr>
        <w:top w:val="none" w:sz="0" w:space="0" w:color="auto"/>
        <w:left w:val="none" w:sz="0" w:space="0" w:color="auto"/>
        <w:bottom w:val="none" w:sz="0" w:space="0" w:color="auto"/>
        <w:right w:val="none" w:sz="0" w:space="0" w:color="auto"/>
      </w:divBdr>
    </w:div>
    <w:div w:id="84614405">
      <w:bodyDiv w:val="1"/>
      <w:marLeft w:val="0"/>
      <w:marRight w:val="0"/>
      <w:marTop w:val="0"/>
      <w:marBottom w:val="0"/>
      <w:divBdr>
        <w:top w:val="none" w:sz="0" w:space="0" w:color="auto"/>
        <w:left w:val="none" w:sz="0" w:space="0" w:color="auto"/>
        <w:bottom w:val="none" w:sz="0" w:space="0" w:color="auto"/>
        <w:right w:val="none" w:sz="0" w:space="0" w:color="auto"/>
      </w:divBdr>
    </w:div>
    <w:div w:id="84808577">
      <w:bodyDiv w:val="1"/>
      <w:marLeft w:val="0"/>
      <w:marRight w:val="0"/>
      <w:marTop w:val="0"/>
      <w:marBottom w:val="0"/>
      <w:divBdr>
        <w:top w:val="none" w:sz="0" w:space="0" w:color="auto"/>
        <w:left w:val="none" w:sz="0" w:space="0" w:color="auto"/>
        <w:bottom w:val="none" w:sz="0" w:space="0" w:color="auto"/>
        <w:right w:val="none" w:sz="0" w:space="0" w:color="auto"/>
      </w:divBdr>
    </w:div>
    <w:div w:id="85006309">
      <w:bodyDiv w:val="1"/>
      <w:marLeft w:val="0"/>
      <w:marRight w:val="0"/>
      <w:marTop w:val="0"/>
      <w:marBottom w:val="0"/>
      <w:divBdr>
        <w:top w:val="none" w:sz="0" w:space="0" w:color="auto"/>
        <w:left w:val="none" w:sz="0" w:space="0" w:color="auto"/>
        <w:bottom w:val="none" w:sz="0" w:space="0" w:color="auto"/>
        <w:right w:val="none" w:sz="0" w:space="0" w:color="auto"/>
      </w:divBdr>
    </w:div>
    <w:div w:id="85463541">
      <w:bodyDiv w:val="1"/>
      <w:marLeft w:val="0"/>
      <w:marRight w:val="0"/>
      <w:marTop w:val="0"/>
      <w:marBottom w:val="0"/>
      <w:divBdr>
        <w:top w:val="none" w:sz="0" w:space="0" w:color="auto"/>
        <w:left w:val="none" w:sz="0" w:space="0" w:color="auto"/>
        <w:bottom w:val="none" w:sz="0" w:space="0" w:color="auto"/>
        <w:right w:val="none" w:sz="0" w:space="0" w:color="auto"/>
      </w:divBdr>
    </w:div>
    <w:div w:id="85466576">
      <w:bodyDiv w:val="1"/>
      <w:marLeft w:val="0"/>
      <w:marRight w:val="0"/>
      <w:marTop w:val="0"/>
      <w:marBottom w:val="0"/>
      <w:divBdr>
        <w:top w:val="none" w:sz="0" w:space="0" w:color="auto"/>
        <w:left w:val="none" w:sz="0" w:space="0" w:color="auto"/>
        <w:bottom w:val="none" w:sz="0" w:space="0" w:color="auto"/>
        <w:right w:val="none" w:sz="0" w:space="0" w:color="auto"/>
      </w:divBdr>
    </w:div>
    <w:div w:id="85731425">
      <w:bodyDiv w:val="1"/>
      <w:marLeft w:val="0"/>
      <w:marRight w:val="0"/>
      <w:marTop w:val="0"/>
      <w:marBottom w:val="0"/>
      <w:divBdr>
        <w:top w:val="none" w:sz="0" w:space="0" w:color="auto"/>
        <w:left w:val="none" w:sz="0" w:space="0" w:color="auto"/>
        <w:bottom w:val="none" w:sz="0" w:space="0" w:color="auto"/>
        <w:right w:val="none" w:sz="0" w:space="0" w:color="auto"/>
      </w:divBdr>
    </w:div>
    <w:div w:id="85731781">
      <w:bodyDiv w:val="1"/>
      <w:marLeft w:val="0"/>
      <w:marRight w:val="0"/>
      <w:marTop w:val="0"/>
      <w:marBottom w:val="0"/>
      <w:divBdr>
        <w:top w:val="none" w:sz="0" w:space="0" w:color="auto"/>
        <w:left w:val="none" w:sz="0" w:space="0" w:color="auto"/>
        <w:bottom w:val="none" w:sz="0" w:space="0" w:color="auto"/>
        <w:right w:val="none" w:sz="0" w:space="0" w:color="auto"/>
      </w:divBdr>
    </w:div>
    <w:div w:id="86392602">
      <w:bodyDiv w:val="1"/>
      <w:marLeft w:val="0"/>
      <w:marRight w:val="0"/>
      <w:marTop w:val="0"/>
      <w:marBottom w:val="0"/>
      <w:divBdr>
        <w:top w:val="none" w:sz="0" w:space="0" w:color="auto"/>
        <w:left w:val="none" w:sz="0" w:space="0" w:color="auto"/>
        <w:bottom w:val="none" w:sz="0" w:space="0" w:color="auto"/>
        <w:right w:val="none" w:sz="0" w:space="0" w:color="auto"/>
      </w:divBdr>
    </w:div>
    <w:div w:id="87895477">
      <w:bodyDiv w:val="1"/>
      <w:marLeft w:val="0"/>
      <w:marRight w:val="0"/>
      <w:marTop w:val="0"/>
      <w:marBottom w:val="0"/>
      <w:divBdr>
        <w:top w:val="none" w:sz="0" w:space="0" w:color="auto"/>
        <w:left w:val="none" w:sz="0" w:space="0" w:color="auto"/>
        <w:bottom w:val="none" w:sz="0" w:space="0" w:color="auto"/>
        <w:right w:val="none" w:sz="0" w:space="0" w:color="auto"/>
      </w:divBdr>
    </w:div>
    <w:div w:id="87970997">
      <w:bodyDiv w:val="1"/>
      <w:marLeft w:val="0"/>
      <w:marRight w:val="0"/>
      <w:marTop w:val="0"/>
      <w:marBottom w:val="0"/>
      <w:divBdr>
        <w:top w:val="none" w:sz="0" w:space="0" w:color="auto"/>
        <w:left w:val="none" w:sz="0" w:space="0" w:color="auto"/>
        <w:bottom w:val="none" w:sz="0" w:space="0" w:color="auto"/>
        <w:right w:val="none" w:sz="0" w:space="0" w:color="auto"/>
      </w:divBdr>
    </w:div>
    <w:div w:id="88159336">
      <w:bodyDiv w:val="1"/>
      <w:marLeft w:val="0"/>
      <w:marRight w:val="0"/>
      <w:marTop w:val="0"/>
      <w:marBottom w:val="0"/>
      <w:divBdr>
        <w:top w:val="none" w:sz="0" w:space="0" w:color="auto"/>
        <w:left w:val="none" w:sz="0" w:space="0" w:color="auto"/>
        <w:bottom w:val="none" w:sz="0" w:space="0" w:color="auto"/>
        <w:right w:val="none" w:sz="0" w:space="0" w:color="auto"/>
      </w:divBdr>
    </w:div>
    <w:div w:id="88549516">
      <w:bodyDiv w:val="1"/>
      <w:marLeft w:val="0"/>
      <w:marRight w:val="0"/>
      <w:marTop w:val="0"/>
      <w:marBottom w:val="0"/>
      <w:divBdr>
        <w:top w:val="none" w:sz="0" w:space="0" w:color="auto"/>
        <w:left w:val="none" w:sz="0" w:space="0" w:color="auto"/>
        <w:bottom w:val="none" w:sz="0" w:space="0" w:color="auto"/>
        <w:right w:val="none" w:sz="0" w:space="0" w:color="auto"/>
      </w:divBdr>
    </w:div>
    <w:div w:id="88818845">
      <w:bodyDiv w:val="1"/>
      <w:marLeft w:val="0"/>
      <w:marRight w:val="0"/>
      <w:marTop w:val="0"/>
      <w:marBottom w:val="0"/>
      <w:divBdr>
        <w:top w:val="none" w:sz="0" w:space="0" w:color="auto"/>
        <w:left w:val="none" w:sz="0" w:space="0" w:color="auto"/>
        <w:bottom w:val="none" w:sz="0" w:space="0" w:color="auto"/>
        <w:right w:val="none" w:sz="0" w:space="0" w:color="auto"/>
      </w:divBdr>
    </w:div>
    <w:div w:id="89090508">
      <w:bodyDiv w:val="1"/>
      <w:marLeft w:val="0"/>
      <w:marRight w:val="0"/>
      <w:marTop w:val="0"/>
      <w:marBottom w:val="0"/>
      <w:divBdr>
        <w:top w:val="none" w:sz="0" w:space="0" w:color="auto"/>
        <w:left w:val="none" w:sz="0" w:space="0" w:color="auto"/>
        <w:bottom w:val="none" w:sz="0" w:space="0" w:color="auto"/>
        <w:right w:val="none" w:sz="0" w:space="0" w:color="auto"/>
      </w:divBdr>
    </w:div>
    <w:div w:id="89355943">
      <w:bodyDiv w:val="1"/>
      <w:marLeft w:val="0"/>
      <w:marRight w:val="0"/>
      <w:marTop w:val="0"/>
      <w:marBottom w:val="0"/>
      <w:divBdr>
        <w:top w:val="none" w:sz="0" w:space="0" w:color="auto"/>
        <w:left w:val="none" w:sz="0" w:space="0" w:color="auto"/>
        <w:bottom w:val="none" w:sz="0" w:space="0" w:color="auto"/>
        <w:right w:val="none" w:sz="0" w:space="0" w:color="auto"/>
      </w:divBdr>
    </w:div>
    <w:div w:id="89476928">
      <w:bodyDiv w:val="1"/>
      <w:marLeft w:val="0"/>
      <w:marRight w:val="0"/>
      <w:marTop w:val="0"/>
      <w:marBottom w:val="0"/>
      <w:divBdr>
        <w:top w:val="none" w:sz="0" w:space="0" w:color="auto"/>
        <w:left w:val="none" w:sz="0" w:space="0" w:color="auto"/>
        <w:bottom w:val="none" w:sz="0" w:space="0" w:color="auto"/>
        <w:right w:val="none" w:sz="0" w:space="0" w:color="auto"/>
      </w:divBdr>
    </w:div>
    <w:div w:id="89857098">
      <w:bodyDiv w:val="1"/>
      <w:marLeft w:val="0"/>
      <w:marRight w:val="0"/>
      <w:marTop w:val="0"/>
      <w:marBottom w:val="0"/>
      <w:divBdr>
        <w:top w:val="none" w:sz="0" w:space="0" w:color="auto"/>
        <w:left w:val="none" w:sz="0" w:space="0" w:color="auto"/>
        <w:bottom w:val="none" w:sz="0" w:space="0" w:color="auto"/>
        <w:right w:val="none" w:sz="0" w:space="0" w:color="auto"/>
      </w:divBdr>
    </w:div>
    <w:div w:id="90131232">
      <w:bodyDiv w:val="1"/>
      <w:marLeft w:val="0"/>
      <w:marRight w:val="0"/>
      <w:marTop w:val="0"/>
      <w:marBottom w:val="0"/>
      <w:divBdr>
        <w:top w:val="none" w:sz="0" w:space="0" w:color="auto"/>
        <w:left w:val="none" w:sz="0" w:space="0" w:color="auto"/>
        <w:bottom w:val="none" w:sz="0" w:space="0" w:color="auto"/>
        <w:right w:val="none" w:sz="0" w:space="0" w:color="auto"/>
      </w:divBdr>
    </w:div>
    <w:div w:id="90200367">
      <w:bodyDiv w:val="1"/>
      <w:marLeft w:val="0"/>
      <w:marRight w:val="0"/>
      <w:marTop w:val="0"/>
      <w:marBottom w:val="0"/>
      <w:divBdr>
        <w:top w:val="none" w:sz="0" w:space="0" w:color="auto"/>
        <w:left w:val="none" w:sz="0" w:space="0" w:color="auto"/>
        <w:bottom w:val="none" w:sz="0" w:space="0" w:color="auto"/>
        <w:right w:val="none" w:sz="0" w:space="0" w:color="auto"/>
      </w:divBdr>
    </w:div>
    <w:div w:id="90317094">
      <w:bodyDiv w:val="1"/>
      <w:marLeft w:val="0"/>
      <w:marRight w:val="0"/>
      <w:marTop w:val="0"/>
      <w:marBottom w:val="0"/>
      <w:divBdr>
        <w:top w:val="none" w:sz="0" w:space="0" w:color="auto"/>
        <w:left w:val="none" w:sz="0" w:space="0" w:color="auto"/>
        <w:bottom w:val="none" w:sz="0" w:space="0" w:color="auto"/>
        <w:right w:val="none" w:sz="0" w:space="0" w:color="auto"/>
      </w:divBdr>
    </w:div>
    <w:div w:id="90469795">
      <w:bodyDiv w:val="1"/>
      <w:marLeft w:val="0"/>
      <w:marRight w:val="0"/>
      <w:marTop w:val="0"/>
      <w:marBottom w:val="0"/>
      <w:divBdr>
        <w:top w:val="none" w:sz="0" w:space="0" w:color="auto"/>
        <w:left w:val="none" w:sz="0" w:space="0" w:color="auto"/>
        <w:bottom w:val="none" w:sz="0" w:space="0" w:color="auto"/>
        <w:right w:val="none" w:sz="0" w:space="0" w:color="auto"/>
      </w:divBdr>
    </w:div>
    <w:div w:id="90594130">
      <w:bodyDiv w:val="1"/>
      <w:marLeft w:val="0"/>
      <w:marRight w:val="0"/>
      <w:marTop w:val="0"/>
      <w:marBottom w:val="0"/>
      <w:divBdr>
        <w:top w:val="none" w:sz="0" w:space="0" w:color="auto"/>
        <w:left w:val="none" w:sz="0" w:space="0" w:color="auto"/>
        <w:bottom w:val="none" w:sz="0" w:space="0" w:color="auto"/>
        <w:right w:val="none" w:sz="0" w:space="0" w:color="auto"/>
      </w:divBdr>
    </w:div>
    <w:div w:id="90784109">
      <w:bodyDiv w:val="1"/>
      <w:marLeft w:val="0"/>
      <w:marRight w:val="0"/>
      <w:marTop w:val="0"/>
      <w:marBottom w:val="0"/>
      <w:divBdr>
        <w:top w:val="none" w:sz="0" w:space="0" w:color="auto"/>
        <w:left w:val="none" w:sz="0" w:space="0" w:color="auto"/>
        <w:bottom w:val="none" w:sz="0" w:space="0" w:color="auto"/>
        <w:right w:val="none" w:sz="0" w:space="0" w:color="auto"/>
      </w:divBdr>
    </w:div>
    <w:div w:id="91247476">
      <w:bodyDiv w:val="1"/>
      <w:marLeft w:val="0"/>
      <w:marRight w:val="0"/>
      <w:marTop w:val="0"/>
      <w:marBottom w:val="0"/>
      <w:divBdr>
        <w:top w:val="none" w:sz="0" w:space="0" w:color="auto"/>
        <w:left w:val="none" w:sz="0" w:space="0" w:color="auto"/>
        <w:bottom w:val="none" w:sz="0" w:space="0" w:color="auto"/>
        <w:right w:val="none" w:sz="0" w:space="0" w:color="auto"/>
      </w:divBdr>
    </w:div>
    <w:div w:id="92288979">
      <w:bodyDiv w:val="1"/>
      <w:marLeft w:val="0"/>
      <w:marRight w:val="0"/>
      <w:marTop w:val="0"/>
      <w:marBottom w:val="0"/>
      <w:divBdr>
        <w:top w:val="none" w:sz="0" w:space="0" w:color="auto"/>
        <w:left w:val="none" w:sz="0" w:space="0" w:color="auto"/>
        <w:bottom w:val="none" w:sz="0" w:space="0" w:color="auto"/>
        <w:right w:val="none" w:sz="0" w:space="0" w:color="auto"/>
      </w:divBdr>
    </w:div>
    <w:div w:id="92627327">
      <w:bodyDiv w:val="1"/>
      <w:marLeft w:val="0"/>
      <w:marRight w:val="0"/>
      <w:marTop w:val="0"/>
      <w:marBottom w:val="0"/>
      <w:divBdr>
        <w:top w:val="none" w:sz="0" w:space="0" w:color="auto"/>
        <w:left w:val="none" w:sz="0" w:space="0" w:color="auto"/>
        <w:bottom w:val="none" w:sz="0" w:space="0" w:color="auto"/>
        <w:right w:val="none" w:sz="0" w:space="0" w:color="auto"/>
      </w:divBdr>
    </w:div>
    <w:div w:id="92867687">
      <w:bodyDiv w:val="1"/>
      <w:marLeft w:val="0"/>
      <w:marRight w:val="0"/>
      <w:marTop w:val="0"/>
      <w:marBottom w:val="0"/>
      <w:divBdr>
        <w:top w:val="none" w:sz="0" w:space="0" w:color="auto"/>
        <w:left w:val="none" w:sz="0" w:space="0" w:color="auto"/>
        <w:bottom w:val="none" w:sz="0" w:space="0" w:color="auto"/>
        <w:right w:val="none" w:sz="0" w:space="0" w:color="auto"/>
      </w:divBdr>
    </w:div>
    <w:div w:id="93021132">
      <w:bodyDiv w:val="1"/>
      <w:marLeft w:val="0"/>
      <w:marRight w:val="0"/>
      <w:marTop w:val="0"/>
      <w:marBottom w:val="0"/>
      <w:divBdr>
        <w:top w:val="none" w:sz="0" w:space="0" w:color="auto"/>
        <w:left w:val="none" w:sz="0" w:space="0" w:color="auto"/>
        <w:bottom w:val="none" w:sz="0" w:space="0" w:color="auto"/>
        <w:right w:val="none" w:sz="0" w:space="0" w:color="auto"/>
      </w:divBdr>
    </w:div>
    <w:div w:id="93021271">
      <w:bodyDiv w:val="1"/>
      <w:marLeft w:val="0"/>
      <w:marRight w:val="0"/>
      <w:marTop w:val="0"/>
      <w:marBottom w:val="0"/>
      <w:divBdr>
        <w:top w:val="none" w:sz="0" w:space="0" w:color="auto"/>
        <w:left w:val="none" w:sz="0" w:space="0" w:color="auto"/>
        <w:bottom w:val="none" w:sz="0" w:space="0" w:color="auto"/>
        <w:right w:val="none" w:sz="0" w:space="0" w:color="auto"/>
      </w:divBdr>
    </w:div>
    <w:div w:id="93329660">
      <w:bodyDiv w:val="1"/>
      <w:marLeft w:val="0"/>
      <w:marRight w:val="0"/>
      <w:marTop w:val="0"/>
      <w:marBottom w:val="0"/>
      <w:divBdr>
        <w:top w:val="none" w:sz="0" w:space="0" w:color="auto"/>
        <w:left w:val="none" w:sz="0" w:space="0" w:color="auto"/>
        <w:bottom w:val="none" w:sz="0" w:space="0" w:color="auto"/>
        <w:right w:val="none" w:sz="0" w:space="0" w:color="auto"/>
      </w:divBdr>
    </w:div>
    <w:div w:id="93477464">
      <w:bodyDiv w:val="1"/>
      <w:marLeft w:val="0"/>
      <w:marRight w:val="0"/>
      <w:marTop w:val="0"/>
      <w:marBottom w:val="0"/>
      <w:divBdr>
        <w:top w:val="none" w:sz="0" w:space="0" w:color="auto"/>
        <w:left w:val="none" w:sz="0" w:space="0" w:color="auto"/>
        <w:bottom w:val="none" w:sz="0" w:space="0" w:color="auto"/>
        <w:right w:val="none" w:sz="0" w:space="0" w:color="auto"/>
      </w:divBdr>
    </w:div>
    <w:div w:id="93745455">
      <w:bodyDiv w:val="1"/>
      <w:marLeft w:val="0"/>
      <w:marRight w:val="0"/>
      <w:marTop w:val="0"/>
      <w:marBottom w:val="0"/>
      <w:divBdr>
        <w:top w:val="none" w:sz="0" w:space="0" w:color="auto"/>
        <w:left w:val="none" w:sz="0" w:space="0" w:color="auto"/>
        <w:bottom w:val="none" w:sz="0" w:space="0" w:color="auto"/>
        <w:right w:val="none" w:sz="0" w:space="0" w:color="auto"/>
      </w:divBdr>
    </w:div>
    <w:div w:id="94253395">
      <w:bodyDiv w:val="1"/>
      <w:marLeft w:val="0"/>
      <w:marRight w:val="0"/>
      <w:marTop w:val="0"/>
      <w:marBottom w:val="0"/>
      <w:divBdr>
        <w:top w:val="none" w:sz="0" w:space="0" w:color="auto"/>
        <w:left w:val="none" w:sz="0" w:space="0" w:color="auto"/>
        <w:bottom w:val="none" w:sz="0" w:space="0" w:color="auto"/>
        <w:right w:val="none" w:sz="0" w:space="0" w:color="auto"/>
      </w:divBdr>
    </w:div>
    <w:div w:id="94445333">
      <w:bodyDiv w:val="1"/>
      <w:marLeft w:val="0"/>
      <w:marRight w:val="0"/>
      <w:marTop w:val="0"/>
      <w:marBottom w:val="0"/>
      <w:divBdr>
        <w:top w:val="none" w:sz="0" w:space="0" w:color="auto"/>
        <w:left w:val="none" w:sz="0" w:space="0" w:color="auto"/>
        <w:bottom w:val="none" w:sz="0" w:space="0" w:color="auto"/>
        <w:right w:val="none" w:sz="0" w:space="0" w:color="auto"/>
      </w:divBdr>
    </w:div>
    <w:div w:id="94906488">
      <w:bodyDiv w:val="1"/>
      <w:marLeft w:val="0"/>
      <w:marRight w:val="0"/>
      <w:marTop w:val="0"/>
      <w:marBottom w:val="0"/>
      <w:divBdr>
        <w:top w:val="none" w:sz="0" w:space="0" w:color="auto"/>
        <w:left w:val="none" w:sz="0" w:space="0" w:color="auto"/>
        <w:bottom w:val="none" w:sz="0" w:space="0" w:color="auto"/>
        <w:right w:val="none" w:sz="0" w:space="0" w:color="auto"/>
      </w:divBdr>
    </w:div>
    <w:div w:id="95254360">
      <w:bodyDiv w:val="1"/>
      <w:marLeft w:val="0"/>
      <w:marRight w:val="0"/>
      <w:marTop w:val="0"/>
      <w:marBottom w:val="0"/>
      <w:divBdr>
        <w:top w:val="none" w:sz="0" w:space="0" w:color="auto"/>
        <w:left w:val="none" w:sz="0" w:space="0" w:color="auto"/>
        <w:bottom w:val="none" w:sz="0" w:space="0" w:color="auto"/>
        <w:right w:val="none" w:sz="0" w:space="0" w:color="auto"/>
      </w:divBdr>
    </w:div>
    <w:div w:id="95637101">
      <w:bodyDiv w:val="1"/>
      <w:marLeft w:val="0"/>
      <w:marRight w:val="0"/>
      <w:marTop w:val="0"/>
      <w:marBottom w:val="0"/>
      <w:divBdr>
        <w:top w:val="none" w:sz="0" w:space="0" w:color="auto"/>
        <w:left w:val="none" w:sz="0" w:space="0" w:color="auto"/>
        <w:bottom w:val="none" w:sz="0" w:space="0" w:color="auto"/>
        <w:right w:val="none" w:sz="0" w:space="0" w:color="auto"/>
      </w:divBdr>
    </w:div>
    <w:div w:id="95760169">
      <w:bodyDiv w:val="1"/>
      <w:marLeft w:val="0"/>
      <w:marRight w:val="0"/>
      <w:marTop w:val="0"/>
      <w:marBottom w:val="0"/>
      <w:divBdr>
        <w:top w:val="none" w:sz="0" w:space="0" w:color="auto"/>
        <w:left w:val="none" w:sz="0" w:space="0" w:color="auto"/>
        <w:bottom w:val="none" w:sz="0" w:space="0" w:color="auto"/>
        <w:right w:val="none" w:sz="0" w:space="0" w:color="auto"/>
      </w:divBdr>
    </w:div>
    <w:div w:id="96147426">
      <w:bodyDiv w:val="1"/>
      <w:marLeft w:val="0"/>
      <w:marRight w:val="0"/>
      <w:marTop w:val="0"/>
      <w:marBottom w:val="0"/>
      <w:divBdr>
        <w:top w:val="none" w:sz="0" w:space="0" w:color="auto"/>
        <w:left w:val="none" w:sz="0" w:space="0" w:color="auto"/>
        <w:bottom w:val="none" w:sz="0" w:space="0" w:color="auto"/>
        <w:right w:val="none" w:sz="0" w:space="0" w:color="auto"/>
      </w:divBdr>
    </w:div>
    <w:div w:id="96487387">
      <w:bodyDiv w:val="1"/>
      <w:marLeft w:val="0"/>
      <w:marRight w:val="0"/>
      <w:marTop w:val="0"/>
      <w:marBottom w:val="0"/>
      <w:divBdr>
        <w:top w:val="none" w:sz="0" w:space="0" w:color="auto"/>
        <w:left w:val="none" w:sz="0" w:space="0" w:color="auto"/>
        <w:bottom w:val="none" w:sz="0" w:space="0" w:color="auto"/>
        <w:right w:val="none" w:sz="0" w:space="0" w:color="auto"/>
      </w:divBdr>
    </w:div>
    <w:div w:id="96603785">
      <w:bodyDiv w:val="1"/>
      <w:marLeft w:val="0"/>
      <w:marRight w:val="0"/>
      <w:marTop w:val="0"/>
      <w:marBottom w:val="0"/>
      <w:divBdr>
        <w:top w:val="none" w:sz="0" w:space="0" w:color="auto"/>
        <w:left w:val="none" w:sz="0" w:space="0" w:color="auto"/>
        <w:bottom w:val="none" w:sz="0" w:space="0" w:color="auto"/>
        <w:right w:val="none" w:sz="0" w:space="0" w:color="auto"/>
      </w:divBdr>
    </w:div>
    <w:div w:id="97219531">
      <w:bodyDiv w:val="1"/>
      <w:marLeft w:val="0"/>
      <w:marRight w:val="0"/>
      <w:marTop w:val="0"/>
      <w:marBottom w:val="0"/>
      <w:divBdr>
        <w:top w:val="none" w:sz="0" w:space="0" w:color="auto"/>
        <w:left w:val="none" w:sz="0" w:space="0" w:color="auto"/>
        <w:bottom w:val="none" w:sz="0" w:space="0" w:color="auto"/>
        <w:right w:val="none" w:sz="0" w:space="0" w:color="auto"/>
      </w:divBdr>
    </w:div>
    <w:div w:id="97221666">
      <w:bodyDiv w:val="1"/>
      <w:marLeft w:val="0"/>
      <w:marRight w:val="0"/>
      <w:marTop w:val="0"/>
      <w:marBottom w:val="0"/>
      <w:divBdr>
        <w:top w:val="none" w:sz="0" w:space="0" w:color="auto"/>
        <w:left w:val="none" w:sz="0" w:space="0" w:color="auto"/>
        <w:bottom w:val="none" w:sz="0" w:space="0" w:color="auto"/>
        <w:right w:val="none" w:sz="0" w:space="0" w:color="auto"/>
      </w:divBdr>
    </w:div>
    <w:div w:id="97260873">
      <w:bodyDiv w:val="1"/>
      <w:marLeft w:val="0"/>
      <w:marRight w:val="0"/>
      <w:marTop w:val="0"/>
      <w:marBottom w:val="0"/>
      <w:divBdr>
        <w:top w:val="none" w:sz="0" w:space="0" w:color="auto"/>
        <w:left w:val="none" w:sz="0" w:space="0" w:color="auto"/>
        <w:bottom w:val="none" w:sz="0" w:space="0" w:color="auto"/>
        <w:right w:val="none" w:sz="0" w:space="0" w:color="auto"/>
      </w:divBdr>
    </w:div>
    <w:div w:id="98448555">
      <w:bodyDiv w:val="1"/>
      <w:marLeft w:val="0"/>
      <w:marRight w:val="0"/>
      <w:marTop w:val="0"/>
      <w:marBottom w:val="0"/>
      <w:divBdr>
        <w:top w:val="none" w:sz="0" w:space="0" w:color="auto"/>
        <w:left w:val="none" w:sz="0" w:space="0" w:color="auto"/>
        <w:bottom w:val="none" w:sz="0" w:space="0" w:color="auto"/>
        <w:right w:val="none" w:sz="0" w:space="0" w:color="auto"/>
      </w:divBdr>
    </w:div>
    <w:div w:id="98765775">
      <w:bodyDiv w:val="1"/>
      <w:marLeft w:val="0"/>
      <w:marRight w:val="0"/>
      <w:marTop w:val="0"/>
      <w:marBottom w:val="0"/>
      <w:divBdr>
        <w:top w:val="none" w:sz="0" w:space="0" w:color="auto"/>
        <w:left w:val="none" w:sz="0" w:space="0" w:color="auto"/>
        <w:bottom w:val="none" w:sz="0" w:space="0" w:color="auto"/>
        <w:right w:val="none" w:sz="0" w:space="0" w:color="auto"/>
      </w:divBdr>
    </w:div>
    <w:div w:id="98916971">
      <w:bodyDiv w:val="1"/>
      <w:marLeft w:val="0"/>
      <w:marRight w:val="0"/>
      <w:marTop w:val="0"/>
      <w:marBottom w:val="0"/>
      <w:divBdr>
        <w:top w:val="none" w:sz="0" w:space="0" w:color="auto"/>
        <w:left w:val="none" w:sz="0" w:space="0" w:color="auto"/>
        <w:bottom w:val="none" w:sz="0" w:space="0" w:color="auto"/>
        <w:right w:val="none" w:sz="0" w:space="0" w:color="auto"/>
      </w:divBdr>
    </w:div>
    <w:div w:id="99029892">
      <w:bodyDiv w:val="1"/>
      <w:marLeft w:val="0"/>
      <w:marRight w:val="0"/>
      <w:marTop w:val="0"/>
      <w:marBottom w:val="0"/>
      <w:divBdr>
        <w:top w:val="none" w:sz="0" w:space="0" w:color="auto"/>
        <w:left w:val="none" w:sz="0" w:space="0" w:color="auto"/>
        <w:bottom w:val="none" w:sz="0" w:space="0" w:color="auto"/>
        <w:right w:val="none" w:sz="0" w:space="0" w:color="auto"/>
      </w:divBdr>
    </w:div>
    <w:div w:id="99495002">
      <w:bodyDiv w:val="1"/>
      <w:marLeft w:val="0"/>
      <w:marRight w:val="0"/>
      <w:marTop w:val="0"/>
      <w:marBottom w:val="0"/>
      <w:divBdr>
        <w:top w:val="none" w:sz="0" w:space="0" w:color="auto"/>
        <w:left w:val="none" w:sz="0" w:space="0" w:color="auto"/>
        <w:bottom w:val="none" w:sz="0" w:space="0" w:color="auto"/>
        <w:right w:val="none" w:sz="0" w:space="0" w:color="auto"/>
      </w:divBdr>
    </w:div>
    <w:div w:id="100997770">
      <w:bodyDiv w:val="1"/>
      <w:marLeft w:val="0"/>
      <w:marRight w:val="0"/>
      <w:marTop w:val="0"/>
      <w:marBottom w:val="0"/>
      <w:divBdr>
        <w:top w:val="none" w:sz="0" w:space="0" w:color="auto"/>
        <w:left w:val="none" w:sz="0" w:space="0" w:color="auto"/>
        <w:bottom w:val="none" w:sz="0" w:space="0" w:color="auto"/>
        <w:right w:val="none" w:sz="0" w:space="0" w:color="auto"/>
      </w:divBdr>
    </w:div>
    <w:div w:id="101152407">
      <w:bodyDiv w:val="1"/>
      <w:marLeft w:val="0"/>
      <w:marRight w:val="0"/>
      <w:marTop w:val="0"/>
      <w:marBottom w:val="0"/>
      <w:divBdr>
        <w:top w:val="none" w:sz="0" w:space="0" w:color="auto"/>
        <w:left w:val="none" w:sz="0" w:space="0" w:color="auto"/>
        <w:bottom w:val="none" w:sz="0" w:space="0" w:color="auto"/>
        <w:right w:val="none" w:sz="0" w:space="0" w:color="auto"/>
      </w:divBdr>
    </w:div>
    <w:div w:id="101268406">
      <w:bodyDiv w:val="1"/>
      <w:marLeft w:val="0"/>
      <w:marRight w:val="0"/>
      <w:marTop w:val="0"/>
      <w:marBottom w:val="0"/>
      <w:divBdr>
        <w:top w:val="none" w:sz="0" w:space="0" w:color="auto"/>
        <w:left w:val="none" w:sz="0" w:space="0" w:color="auto"/>
        <w:bottom w:val="none" w:sz="0" w:space="0" w:color="auto"/>
        <w:right w:val="none" w:sz="0" w:space="0" w:color="auto"/>
      </w:divBdr>
    </w:div>
    <w:div w:id="101924680">
      <w:bodyDiv w:val="1"/>
      <w:marLeft w:val="0"/>
      <w:marRight w:val="0"/>
      <w:marTop w:val="0"/>
      <w:marBottom w:val="0"/>
      <w:divBdr>
        <w:top w:val="none" w:sz="0" w:space="0" w:color="auto"/>
        <w:left w:val="none" w:sz="0" w:space="0" w:color="auto"/>
        <w:bottom w:val="none" w:sz="0" w:space="0" w:color="auto"/>
        <w:right w:val="none" w:sz="0" w:space="0" w:color="auto"/>
      </w:divBdr>
    </w:div>
    <w:div w:id="102311064">
      <w:bodyDiv w:val="1"/>
      <w:marLeft w:val="0"/>
      <w:marRight w:val="0"/>
      <w:marTop w:val="0"/>
      <w:marBottom w:val="0"/>
      <w:divBdr>
        <w:top w:val="none" w:sz="0" w:space="0" w:color="auto"/>
        <w:left w:val="none" w:sz="0" w:space="0" w:color="auto"/>
        <w:bottom w:val="none" w:sz="0" w:space="0" w:color="auto"/>
        <w:right w:val="none" w:sz="0" w:space="0" w:color="auto"/>
      </w:divBdr>
    </w:div>
    <w:div w:id="102381247">
      <w:bodyDiv w:val="1"/>
      <w:marLeft w:val="0"/>
      <w:marRight w:val="0"/>
      <w:marTop w:val="0"/>
      <w:marBottom w:val="0"/>
      <w:divBdr>
        <w:top w:val="none" w:sz="0" w:space="0" w:color="auto"/>
        <w:left w:val="none" w:sz="0" w:space="0" w:color="auto"/>
        <w:bottom w:val="none" w:sz="0" w:space="0" w:color="auto"/>
        <w:right w:val="none" w:sz="0" w:space="0" w:color="auto"/>
      </w:divBdr>
    </w:div>
    <w:div w:id="102456809">
      <w:bodyDiv w:val="1"/>
      <w:marLeft w:val="0"/>
      <w:marRight w:val="0"/>
      <w:marTop w:val="0"/>
      <w:marBottom w:val="0"/>
      <w:divBdr>
        <w:top w:val="none" w:sz="0" w:space="0" w:color="auto"/>
        <w:left w:val="none" w:sz="0" w:space="0" w:color="auto"/>
        <w:bottom w:val="none" w:sz="0" w:space="0" w:color="auto"/>
        <w:right w:val="none" w:sz="0" w:space="0" w:color="auto"/>
      </w:divBdr>
    </w:div>
    <w:div w:id="102698020">
      <w:bodyDiv w:val="1"/>
      <w:marLeft w:val="0"/>
      <w:marRight w:val="0"/>
      <w:marTop w:val="0"/>
      <w:marBottom w:val="0"/>
      <w:divBdr>
        <w:top w:val="none" w:sz="0" w:space="0" w:color="auto"/>
        <w:left w:val="none" w:sz="0" w:space="0" w:color="auto"/>
        <w:bottom w:val="none" w:sz="0" w:space="0" w:color="auto"/>
        <w:right w:val="none" w:sz="0" w:space="0" w:color="auto"/>
      </w:divBdr>
    </w:div>
    <w:div w:id="103112343">
      <w:bodyDiv w:val="1"/>
      <w:marLeft w:val="0"/>
      <w:marRight w:val="0"/>
      <w:marTop w:val="0"/>
      <w:marBottom w:val="0"/>
      <w:divBdr>
        <w:top w:val="none" w:sz="0" w:space="0" w:color="auto"/>
        <w:left w:val="none" w:sz="0" w:space="0" w:color="auto"/>
        <w:bottom w:val="none" w:sz="0" w:space="0" w:color="auto"/>
        <w:right w:val="none" w:sz="0" w:space="0" w:color="auto"/>
      </w:divBdr>
    </w:div>
    <w:div w:id="103811607">
      <w:bodyDiv w:val="1"/>
      <w:marLeft w:val="0"/>
      <w:marRight w:val="0"/>
      <w:marTop w:val="0"/>
      <w:marBottom w:val="0"/>
      <w:divBdr>
        <w:top w:val="none" w:sz="0" w:space="0" w:color="auto"/>
        <w:left w:val="none" w:sz="0" w:space="0" w:color="auto"/>
        <w:bottom w:val="none" w:sz="0" w:space="0" w:color="auto"/>
        <w:right w:val="none" w:sz="0" w:space="0" w:color="auto"/>
      </w:divBdr>
    </w:div>
    <w:div w:id="104620161">
      <w:bodyDiv w:val="1"/>
      <w:marLeft w:val="0"/>
      <w:marRight w:val="0"/>
      <w:marTop w:val="0"/>
      <w:marBottom w:val="0"/>
      <w:divBdr>
        <w:top w:val="none" w:sz="0" w:space="0" w:color="auto"/>
        <w:left w:val="none" w:sz="0" w:space="0" w:color="auto"/>
        <w:bottom w:val="none" w:sz="0" w:space="0" w:color="auto"/>
        <w:right w:val="none" w:sz="0" w:space="0" w:color="auto"/>
      </w:divBdr>
    </w:div>
    <w:div w:id="105009024">
      <w:bodyDiv w:val="1"/>
      <w:marLeft w:val="0"/>
      <w:marRight w:val="0"/>
      <w:marTop w:val="0"/>
      <w:marBottom w:val="0"/>
      <w:divBdr>
        <w:top w:val="none" w:sz="0" w:space="0" w:color="auto"/>
        <w:left w:val="none" w:sz="0" w:space="0" w:color="auto"/>
        <w:bottom w:val="none" w:sz="0" w:space="0" w:color="auto"/>
        <w:right w:val="none" w:sz="0" w:space="0" w:color="auto"/>
      </w:divBdr>
    </w:div>
    <w:div w:id="105202426">
      <w:bodyDiv w:val="1"/>
      <w:marLeft w:val="0"/>
      <w:marRight w:val="0"/>
      <w:marTop w:val="0"/>
      <w:marBottom w:val="0"/>
      <w:divBdr>
        <w:top w:val="none" w:sz="0" w:space="0" w:color="auto"/>
        <w:left w:val="none" w:sz="0" w:space="0" w:color="auto"/>
        <w:bottom w:val="none" w:sz="0" w:space="0" w:color="auto"/>
        <w:right w:val="none" w:sz="0" w:space="0" w:color="auto"/>
      </w:divBdr>
    </w:div>
    <w:div w:id="105469469">
      <w:bodyDiv w:val="1"/>
      <w:marLeft w:val="0"/>
      <w:marRight w:val="0"/>
      <w:marTop w:val="0"/>
      <w:marBottom w:val="0"/>
      <w:divBdr>
        <w:top w:val="none" w:sz="0" w:space="0" w:color="auto"/>
        <w:left w:val="none" w:sz="0" w:space="0" w:color="auto"/>
        <w:bottom w:val="none" w:sz="0" w:space="0" w:color="auto"/>
        <w:right w:val="none" w:sz="0" w:space="0" w:color="auto"/>
      </w:divBdr>
    </w:div>
    <w:div w:id="105541384">
      <w:bodyDiv w:val="1"/>
      <w:marLeft w:val="0"/>
      <w:marRight w:val="0"/>
      <w:marTop w:val="0"/>
      <w:marBottom w:val="0"/>
      <w:divBdr>
        <w:top w:val="none" w:sz="0" w:space="0" w:color="auto"/>
        <w:left w:val="none" w:sz="0" w:space="0" w:color="auto"/>
        <w:bottom w:val="none" w:sz="0" w:space="0" w:color="auto"/>
        <w:right w:val="none" w:sz="0" w:space="0" w:color="auto"/>
      </w:divBdr>
    </w:div>
    <w:div w:id="105663564">
      <w:bodyDiv w:val="1"/>
      <w:marLeft w:val="0"/>
      <w:marRight w:val="0"/>
      <w:marTop w:val="0"/>
      <w:marBottom w:val="0"/>
      <w:divBdr>
        <w:top w:val="none" w:sz="0" w:space="0" w:color="auto"/>
        <w:left w:val="none" w:sz="0" w:space="0" w:color="auto"/>
        <w:bottom w:val="none" w:sz="0" w:space="0" w:color="auto"/>
        <w:right w:val="none" w:sz="0" w:space="0" w:color="auto"/>
      </w:divBdr>
    </w:div>
    <w:div w:id="105929644">
      <w:bodyDiv w:val="1"/>
      <w:marLeft w:val="0"/>
      <w:marRight w:val="0"/>
      <w:marTop w:val="0"/>
      <w:marBottom w:val="0"/>
      <w:divBdr>
        <w:top w:val="none" w:sz="0" w:space="0" w:color="auto"/>
        <w:left w:val="none" w:sz="0" w:space="0" w:color="auto"/>
        <w:bottom w:val="none" w:sz="0" w:space="0" w:color="auto"/>
        <w:right w:val="none" w:sz="0" w:space="0" w:color="auto"/>
      </w:divBdr>
    </w:div>
    <w:div w:id="106244652">
      <w:bodyDiv w:val="1"/>
      <w:marLeft w:val="0"/>
      <w:marRight w:val="0"/>
      <w:marTop w:val="0"/>
      <w:marBottom w:val="0"/>
      <w:divBdr>
        <w:top w:val="none" w:sz="0" w:space="0" w:color="auto"/>
        <w:left w:val="none" w:sz="0" w:space="0" w:color="auto"/>
        <w:bottom w:val="none" w:sz="0" w:space="0" w:color="auto"/>
        <w:right w:val="none" w:sz="0" w:space="0" w:color="auto"/>
      </w:divBdr>
    </w:div>
    <w:div w:id="106312437">
      <w:bodyDiv w:val="1"/>
      <w:marLeft w:val="0"/>
      <w:marRight w:val="0"/>
      <w:marTop w:val="0"/>
      <w:marBottom w:val="0"/>
      <w:divBdr>
        <w:top w:val="none" w:sz="0" w:space="0" w:color="auto"/>
        <w:left w:val="none" w:sz="0" w:space="0" w:color="auto"/>
        <w:bottom w:val="none" w:sz="0" w:space="0" w:color="auto"/>
        <w:right w:val="none" w:sz="0" w:space="0" w:color="auto"/>
      </w:divBdr>
    </w:div>
    <w:div w:id="106892006">
      <w:bodyDiv w:val="1"/>
      <w:marLeft w:val="0"/>
      <w:marRight w:val="0"/>
      <w:marTop w:val="0"/>
      <w:marBottom w:val="0"/>
      <w:divBdr>
        <w:top w:val="none" w:sz="0" w:space="0" w:color="auto"/>
        <w:left w:val="none" w:sz="0" w:space="0" w:color="auto"/>
        <w:bottom w:val="none" w:sz="0" w:space="0" w:color="auto"/>
        <w:right w:val="none" w:sz="0" w:space="0" w:color="auto"/>
      </w:divBdr>
    </w:div>
    <w:div w:id="107088575">
      <w:bodyDiv w:val="1"/>
      <w:marLeft w:val="0"/>
      <w:marRight w:val="0"/>
      <w:marTop w:val="0"/>
      <w:marBottom w:val="0"/>
      <w:divBdr>
        <w:top w:val="none" w:sz="0" w:space="0" w:color="auto"/>
        <w:left w:val="none" w:sz="0" w:space="0" w:color="auto"/>
        <w:bottom w:val="none" w:sz="0" w:space="0" w:color="auto"/>
        <w:right w:val="none" w:sz="0" w:space="0" w:color="auto"/>
      </w:divBdr>
    </w:div>
    <w:div w:id="107510859">
      <w:bodyDiv w:val="1"/>
      <w:marLeft w:val="0"/>
      <w:marRight w:val="0"/>
      <w:marTop w:val="0"/>
      <w:marBottom w:val="0"/>
      <w:divBdr>
        <w:top w:val="none" w:sz="0" w:space="0" w:color="auto"/>
        <w:left w:val="none" w:sz="0" w:space="0" w:color="auto"/>
        <w:bottom w:val="none" w:sz="0" w:space="0" w:color="auto"/>
        <w:right w:val="none" w:sz="0" w:space="0" w:color="auto"/>
      </w:divBdr>
    </w:div>
    <w:div w:id="107702251">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8090362">
      <w:bodyDiv w:val="1"/>
      <w:marLeft w:val="0"/>
      <w:marRight w:val="0"/>
      <w:marTop w:val="0"/>
      <w:marBottom w:val="0"/>
      <w:divBdr>
        <w:top w:val="none" w:sz="0" w:space="0" w:color="auto"/>
        <w:left w:val="none" w:sz="0" w:space="0" w:color="auto"/>
        <w:bottom w:val="none" w:sz="0" w:space="0" w:color="auto"/>
        <w:right w:val="none" w:sz="0" w:space="0" w:color="auto"/>
      </w:divBdr>
    </w:div>
    <w:div w:id="108163560">
      <w:bodyDiv w:val="1"/>
      <w:marLeft w:val="0"/>
      <w:marRight w:val="0"/>
      <w:marTop w:val="0"/>
      <w:marBottom w:val="0"/>
      <w:divBdr>
        <w:top w:val="none" w:sz="0" w:space="0" w:color="auto"/>
        <w:left w:val="none" w:sz="0" w:space="0" w:color="auto"/>
        <w:bottom w:val="none" w:sz="0" w:space="0" w:color="auto"/>
        <w:right w:val="none" w:sz="0" w:space="0" w:color="auto"/>
      </w:divBdr>
    </w:div>
    <w:div w:id="111752796">
      <w:bodyDiv w:val="1"/>
      <w:marLeft w:val="0"/>
      <w:marRight w:val="0"/>
      <w:marTop w:val="0"/>
      <w:marBottom w:val="0"/>
      <w:divBdr>
        <w:top w:val="none" w:sz="0" w:space="0" w:color="auto"/>
        <w:left w:val="none" w:sz="0" w:space="0" w:color="auto"/>
        <w:bottom w:val="none" w:sz="0" w:space="0" w:color="auto"/>
        <w:right w:val="none" w:sz="0" w:space="0" w:color="auto"/>
      </w:divBdr>
    </w:div>
    <w:div w:id="111944956">
      <w:bodyDiv w:val="1"/>
      <w:marLeft w:val="0"/>
      <w:marRight w:val="0"/>
      <w:marTop w:val="0"/>
      <w:marBottom w:val="0"/>
      <w:divBdr>
        <w:top w:val="none" w:sz="0" w:space="0" w:color="auto"/>
        <w:left w:val="none" w:sz="0" w:space="0" w:color="auto"/>
        <w:bottom w:val="none" w:sz="0" w:space="0" w:color="auto"/>
        <w:right w:val="none" w:sz="0" w:space="0" w:color="auto"/>
      </w:divBdr>
    </w:div>
    <w:div w:id="112139081">
      <w:bodyDiv w:val="1"/>
      <w:marLeft w:val="0"/>
      <w:marRight w:val="0"/>
      <w:marTop w:val="0"/>
      <w:marBottom w:val="0"/>
      <w:divBdr>
        <w:top w:val="none" w:sz="0" w:space="0" w:color="auto"/>
        <w:left w:val="none" w:sz="0" w:space="0" w:color="auto"/>
        <w:bottom w:val="none" w:sz="0" w:space="0" w:color="auto"/>
        <w:right w:val="none" w:sz="0" w:space="0" w:color="auto"/>
      </w:divBdr>
    </w:div>
    <w:div w:id="112291766">
      <w:bodyDiv w:val="1"/>
      <w:marLeft w:val="0"/>
      <w:marRight w:val="0"/>
      <w:marTop w:val="0"/>
      <w:marBottom w:val="0"/>
      <w:divBdr>
        <w:top w:val="none" w:sz="0" w:space="0" w:color="auto"/>
        <w:left w:val="none" w:sz="0" w:space="0" w:color="auto"/>
        <w:bottom w:val="none" w:sz="0" w:space="0" w:color="auto"/>
        <w:right w:val="none" w:sz="0" w:space="0" w:color="auto"/>
      </w:divBdr>
    </w:div>
    <w:div w:id="112405098">
      <w:bodyDiv w:val="1"/>
      <w:marLeft w:val="0"/>
      <w:marRight w:val="0"/>
      <w:marTop w:val="0"/>
      <w:marBottom w:val="0"/>
      <w:divBdr>
        <w:top w:val="none" w:sz="0" w:space="0" w:color="auto"/>
        <w:left w:val="none" w:sz="0" w:space="0" w:color="auto"/>
        <w:bottom w:val="none" w:sz="0" w:space="0" w:color="auto"/>
        <w:right w:val="none" w:sz="0" w:space="0" w:color="auto"/>
      </w:divBdr>
    </w:div>
    <w:div w:id="112478271">
      <w:bodyDiv w:val="1"/>
      <w:marLeft w:val="0"/>
      <w:marRight w:val="0"/>
      <w:marTop w:val="0"/>
      <w:marBottom w:val="0"/>
      <w:divBdr>
        <w:top w:val="none" w:sz="0" w:space="0" w:color="auto"/>
        <w:left w:val="none" w:sz="0" w:space="0" w:color="auto"/>
        <w:bottom w:val="none" w:sz="0" w:space="0" w:color="auto"/>
        <w:right w:val="none" w:sz="0" w:space="0" w:color="auto"/>
      </w:divBdr>
    </w:div>
    <w:div w:id="112678432">
      <w:bodyDiv w:val="1"/>
      <w:marLeft w:val="0"/>
      <w:marRight w:val="0"/>
      <w:marTop w:val="0"/>
      <w:marBottom w:val="0"/>
      <w:divBdr>
        <w:top w:val="none" w:sz="0" w:space="0" w:color="auto"/>
        <w:left w:val="none" w:sz="0" w:space="0" w:color="auto"/>
        <w:bottom w:val="none" w:sz="0" w:space="0" w:color="auto"/>
        <w:right w:val="none" w:sz="0" w:space="0" w:color="auto"/>
      </w:divBdr>
    </w:div>
    <w:div w:id="113208044">
      <w:bodyDiv w:val="1"/>
      <w:marLeft w:val="0"/>
      <w:marRight w:val="0"/>
      <w:marTop w:val="0"/>
      <w:marBottom w:val="0"/>
      <w:divBdr>
        <w:top w:val="none" w:sz="0" w:space="0" w:color="auto"/>
        <w:left w:val="none" w:sz="0" w:space="0" w:color="auto"/>
        <w:bottom w:val="none" w:sz="0" w:space="0" w:color="auto"/>
        <w:right w:val="none" w:sz="0" w:space="0" w:color="auto"/>
      </w:divBdr>
    </w:div>
    <w:div w:id="113528873">
      <w:bodyDiv w:val="1"/>
      <w:marLeft w:val="0"/>
      <w:marRight w:val="0"/>
      <w:marTop w:val="0"/>
      <w:marBottom w:val="0"/>
      <w:divBdr>
        <w:top w:val="none" w:sz="0" w:space="0" w:color="auto"/>
        <w:left w:val="none" w:sz="0" w:space="0" w:color="auto"/>
        <w:bottom w:val="none" w:sz="0" w:space="0" w:color="auto"/>
        <w:right w:val="none" w:sz="0" w:space="0" w:color="auto"/>
      </w:divBdr>
    </w:div>
    <w:div w:id="114376235">
      <w:bodyDiv w:val="1"/>
      <w:marLeft w:val="0"/>
      <w:marRight w:val="0"/>
      <w:marTop w:val="0"/>
      <w:marBottom w:val="0"/>
      <w:divBdr>
        <w:top w:val="none" w:sz="0" w:space="0" w:color="auto"/>
        <w:left w:val="none" w:sz="0" w:space="0" w:color="auto"/>
        <w:bottom w:val="none" w:sz="0" w:space="0" w:color="auto"/>
        <w:right w:val="none" w:sz="0" w:space="0" w:color="auto"/>
      </w:divBdr>
    </w:div>
    <w:div w:id="114493944">
      <w:bodyDiv w:val="1"/>
      <w:marLeft w:val="0"/>
      <w:marRight w:val="0"/>
      <w:marTop w:val="0"/>
      <w:marBottom w:val="0"/>
      <w:divBdr>
        <w:top w:val="none" w:sz="0" w:space="0" w:color="auto"/>
        <w:left w:val="none" w:sz="0" w:space="0" w:color="auto"/>
        <w:bottom w:val="none" w:sz="0" w:space="0" w:color="auto"/>
        <w:right w:val="none" w:sz="0" w:space="0" w:color="auto"/>
      </w:divBdr>
    </w:div>
    <w:div w:id="114524027">
      <w:bodyDiv w:val="1"/>
      <w:marLeft w:val="0"/>
      <w:marRight w:val="0"/>
      <w:marTop w:val="0"/>
      <w:marBottom w:val="0"/>
      <w:divBdr>
        <w:top w:val="none" w:sz="0" w:space="0" w:color="auto"/>
        <w:left w:val="none" w:sz="0" w:space="0" w:color="auto"/>
        <w:bottom w:val="none" w:sz="0" w:space="0" w:color="auto"/>
        <w:right w:val="none" w:sz="0" w:space="0" w:color="auto"/>
      </w:divBdr>
    </w:div>
    <w:div w:id="114643004">
      <w:bodyDiv w:val="1"/>
      <w:marLeft w:val="0"/>
      <w:marRight w:val="0"/>
      <w:marTop w:val="0"/>
      <w:marBottom w:val="0"/>
      <w:divBdr>
        <w:top w:val="none" w:sz="0" w:space="0" w:color="auto"/>
        <w:left w:val="none" w:sz="0" w:space="0" w:color="auto"/>
        <w:bottom w:val="none" w:sz="0" w:space="0" w:color="auto"/>
        <w:right w:val="none" w:sz="0" w:space="0" w:color="auto"/>
      </w:divBdr>
    </w:div>
    <w:div w:id="114837431">
      <w:bodyDiv w:val="1"/>
      <w:marLeft w:val="0"/>
      <w:marRight w:val="0"/>
      <w:marTop w:val="0"/>
      <w:marBottom w:val="0"/>
      <w:divBdr>
        <w:top w:val="none" w:sz="0" w:space="0" w:color="auto"/>
        <w:left w:val="none" w:sz="0" w:space="0" w:color="auto"/>
        <w:bottom w:val="none" w:sz="0" w:space="0" w:color="auto"/>
        <w:right w:val="none" w:sz="0" w:space="0" w:color="auto"/>
      </w:divBdr>
    </w:div>
    <w:div w:id="114950213">
      <w:bodyDiv w:val="1"/>
      <w:marLeft w:val="0"/>
      <w:marRight w:val="0"/>
      <w:marTop w:val="0"/>
      <w:marBottom w:val="0"/>
      <w:divBdr>
        <w:top w:val="none" w:sz="0" w:space="0" w:color="auto"/>
        <w:left w:val="none" w:sz="0" w:space="0" w:color="auto"/>
        <w:bottom w:val="none" w:sz="0" w:space="0" w:color="auto"/>
        <w:right w:val="none" w:sz="0" w:space="0" w:color="auto"/>
      </w:divBdr>
    </w:div>
    <w:div w:id="115149848">
      <w:bodyDiv w:val="1"/>
      <w:marLeft w:val="0"/>
      <w:marRight w:val="0"/>
      <w:marTop w:val="0"/>
      <w:marBottom w:val="0"/>
      <w:divBdr>
        <w:top w:val="none" w:sz="0" w:space="0" w:color="auto"/>
        <w:left w:val="none" w:sz="0" w:space="0" w:color="auto"/>
        <w:bottom w:val="none" w:sz="0" w:space="0" w:color="auto"/>
        <w:right w:val="none" w:sz="0" w:space="0" w:color="auto"/>
      </w:divBdr>
    </w:div>
    <w:div w:id="115415791">
      <w:bodyDiv w:val="1"/>
      <w:marLeft w:val="0"/>
      <w:marRight w:val="0"/>
      <w:marTop w:val="0"/>
      <w:marBottom w:val="0"/>
      <w:divBdr>
        <w:top w:val="none" w:sz="0" w:space="0" w:color="auto"/>
        <w:left w:val="none" w:sz="0" w:space="0" w:color="auto"/>
        <w:bottom w:val="none" w:sz="0" w:space="0" w:color="auto"/>
        <w:right w:val="none" w:sz="0" w:space="0" w:color="auto"/>
      </w:divBdr>
    </w:div>
    <w:div w:id="115567886">
      <w:bodyDiv w:val="1"/>
      <w:marLeft w:val="0"/>
      <w:marRight w:val="0"/>
      <w:marTop w:val="0"/>
      <w:marBottom w:val="0"/>
      <w:divBdr>
        <w:top w:val="none" w:sz="0" w:space="0" w:color="auto"/>
        <w:left w:val="none" w:sz="0" w:space="0" w:color="auto"/>
        <w:bottom w:val="none" w:sz="0" w:space="0" w:color="auto"/>
        <w:right w:val="none" w:sz="0" w:space="0" w:color="auto"/>
      </w:divBdr>
    </w:div>
    <w:div w:id="115569888">
      <w:bodyDiv w:val="1"/>
      <w:marLeft w:val="0"/>
      <w:marRight w:val="0"/>
      <w:marTop w:val="0"/>
      <w:marBottom w:val="0"/>
      <w:divBdr>
        <w:top w:val="none" w:sz="0" w:space="0" w:color="auto"/>
        <w:left w:val="none" w:sz="0" w:space="0" w:color="auto"/>
        <w:bottom w:val="none" w:sz="0" w:space="0" w:color="auto"/>
        <w:right w:val="none" w:sz="0" w:space="0" w:color="auto"/>
      </w:divBdr>
    </w:div>
    <w:div w:id="115607517">
      <w:bodyDiv w:val="1"/>
      <w:marLeft w:val="0"/>
      <w:marRight w:val="0"/>
      <w:marTop w:val="0"/>
      <w:marBottom w:val="0"/>
      <w:divBdr>
        <w:top w:val="none" w:sz="0" w:space="0" w:color="auto"/>
        <w:left w:val="none" w:sz="0" w:space="0" w:color="auto"/>
        <w:bottom w:val="none" w:sz="0" w:space="0" w:color="auto"/>
        <w:right w:val="none" w:sz="0" w:space="0" w:color="auto"/>
      </w:divBdr>
    </w:div>
    <w:div w:id="115636922">
      <w:bodyDiv w:val="1"/>
      <w:marLeft w:val="0"/>
      <w:marRight w:val="0"/>
      <w:marTop w:val="0"/>
      <w:marBottom w:val="0"/>
      <w:divBdr>
        <w:top w:val="none" w:sz="0" w:space="0" w:color="auto"/>
        <w:left w:val="none" w:sz="0" w:space="0" w:color="auto"/>
        <w:bottom w:val="none" w:sz="0" w:space="0" w:color="auto"/>
        <w:right w:val="none" w:sz="0" w:space="0" w:color="auto"/>
      </w:divBdr>
    </w:div>
    <w:div w:id="116074182">
      <w:bodyDiv w:val="1"/>
      <w:marLeft w:val="0"/>
      <w:marRight w:val="0"/>
      <w:marTop w:val="0"/>
      <w:marBottom w:val="0"/>
      <w:divBdr>
        <w:top w:val="none" w:sz="0" w:space="0" w:color="auto"/>
        <w:left w:val="none" w:sz="0" w:space="0" w:color="auto"/>
        <w:bottom w:val="none" w:sz="0" w:space="0" w:color="auto"/>
        <w:right w:val="none" w:sz="0" w:space="0" w:color="auto"/>
      </w:divBdr>
    </w:div>
    <w:div w:id="117841297">
      <w:bodyDiv w:val="1"/>
      <w:marLeft w:val="0"/>
      <w:marRight w:val="0"/>
      <w:marTop w:val="0"/>
      <w:marBottom w:val="0"/>
      <w:divBdr>
        <w:top w:val="none" w:sz="0" w:space="0" w:color="auto"/>
        <w:left w:val="none" w:sz="0" w:space="0" w:color="auto"/>
        <w:bottom w:val="none" w:sz="0" w:space="0" w:color="auto"/>
        <w:right w:val="none" w:sz="0" w:space="0" w:color="auto"/>
      </w:divBdr>
    </w:div>
    <w:div w:id="118300636">
      <w:bodyDiv w:val="1"/>
      <w:marLeft w:val="0"/>
      <w:marRight w:val="0"/>
      <w:marTop w:val="0"/>
      <w:marBottom w:val="0"/>
      <w:divBdr>
        <w:top w:val="none" w:sz="0" w:space="0" w:color="auto"/>
        <w:left w:val="none" w:sz="0" w:space="0" w:color="auto"/>
        <w:bottom w:val="none" w:sz="0" w:space="0" w:color="auto"/>
        <w:right w:val="none" w:sz="0" w:space="0" w:color="auto"/>
      </w:divBdr>
    </w:div>
    <w:div w:id="118496167">
      <w:bodyDiv w:val="1"/>
      <w:marLeft w:val="0"/>
      <w:marRight w:val="0"/>
      <w:marTop w:val="0"/>
      <w:marBottom w:val="0"/>
      <w:divBdr>
        <w:top w:val="none" w:sz="0" w:space="0" w:color="auto"/>
        <w:left w:val="none" w:sz="0" w:space="0" w:color="auto"/>
        <w:bottom w:val="none" w:sz="0" w:space="0" w:color="auto"/>
        <w:right w:val="none" w:sz="0" w:space="0" w:color="auto"/>
      </w:divBdr>
    </w:div>
    <w:div w:id="119153921">
      <w:bodyDiv w:val="1"/>
      <w:marLeft w:val="0"/>
      <w:marRight w:val="0"/>
      <w:marTop w:val="0"/>
      <w:marBottom w:val="0"/>
      <w:divBdr>
        <w:top w:val="none" w:sz="0" w:space="0" w:color="auto"/>
        <w:left w:val="none" w:sz="0" w:space="0" w:color="auto"/>
        <w:bottom w:val="none" w:sz="0" w:space="0" w:color="auto"/>
        <w:right w:val="none" w:sz="0" w:space="0" w:color="auto"/>
      </w:divBdr>
    </w:div>
    <w:div w:id="119420044">
      <w:bodyDiv w:val="1"/>
      <w:marLeft w:val="0"/>
      <w:marRight w:val="0"/>
      <w:marTop w:val="0"/>
      <w:marBottom w:val="0"/>
      <w:divBdr>
        <w:top w:val="none" w:sz="0" w:space="0" w:color="auto"/>
        <w:left w:val="none" w:sz="0" w:space="0" w:color="auto"/>
        <w:bottom w:val="none" w:sz="0" w:space="0" w:color="auto"/>
        <w:right w:val="none" w:sz="0" w:space="0" w:color="auto"/>
      </w:divBdr>
    </w:div>
    <w:div w:id="119570376">
      <w:bodyDiv w:val="1"/>
      <w:marLeft w:val="0"/>
      <w:marRight w:val="0"/>
      <w:marTop w:val="0"/>
      <w:marBottom w:val="0"/>
      <w:divBdr>
        <w:top w:val="none" w:sz="0" w:space="0" w:color="auto"/>
        <w:left w:val="none" w:sz="0" w:space="0" w:color="auto"/>
        <w:bottom w:val="none" w:sz="0" w:space="0" w:color="auto"/>
        <w:right w:val="none" w:sz="0" w:space="0" w:color="auto"/>
      </w:divBdr>
    </w:div>
    <w:div w:id="120266795">
      <w:bodyDiv w:val="1"/>
      <w:marLeft w:val="0"/>
      <w:marRight w:val="0"/>
      <w:marTop w:val="0"/>
      <w:marBottom w:val="0"/>
      <w:divBdr>
        <w:top w:val="none" w:sz="0" w:space="0" w:color="auto"/>
        <w:left w:val="none" w:sz="0" w:space="0" w:color="auto"/>
        <w:bottom w:val="none" w:sz="0" w:space="0" w:color="auto"/>
        <w:right w:val="none" w:sz="0" w:space="0" w:color="auto"/>
      </w:divBdr>
    </w:div>
    <w:div w:id="120269822">
      <w:bodyDiv w:val="1"/>
      <w:marLeft w:val="0"/>
      <w:marRight w:val="0"/>
      <w:marTop w:val="0"/>
      <w:marBottom w:val="0"/>
      <w:divBdr>
        <w:top w:val="none" w:sz="0" w:space="0" w:color="auto"/>
        <w:left w:val="none" w:sz="0" w:space="0" w:color="auto"/>
        <w:bottom w:val="none" w:sz="0" w:space="0" w:color="auto"/>
        <w:right w:val="none" w:sz="0" w:space="0" w:color="auto"/>
      </w:divBdr>
    </w:div>
    <w:div w:id="121389452">
      <w:bodyDiv w:val="1"/>
      <w:marLeft w:val="0"/>
      <w:marRight w:val="0"/>
      <w:marTop w:val="0"/>
      <w:marBottom w:val="0"/>
      <w:divBdr>
        <w:top w:val="none" w:sz="0" w:space="0" w:color="auto"/>
        <w:left w:val="none" w:sz="0" w:space="0" w:color="auto"/>
        <w:bottom w:val="none" w:sz="0" w:space="0" w:color="auto"/>
        <w:right w:val="none" w:sz="0" w:space="0" w:color="auto"/>
      </w:divBdr>
    </w:div>
    <w:div w:id="121656318">
      <w:bodyDiv w:val="1"/>
      <w:marLeft w:val="0"/>
      <w:marRight w:val="0"/>
      <w:marTop w:val="0"/>
      <w:marBottom w:val="0"/>
      <w:divBdr>
        <w:top w:val="none" w:sz="0" w:space="0" w:color="auto"/>
        <w:left w:val="none" w:sz="0" w:space="0" w:color="auto"/>
        <w:bottom w:val="none" w:sz="0" w:space="0" w:color="auto"/>
        <w:right w:val="none" w:sz="0" w:space="0" w:color="auto"/>
      </w:divBdr>
    </w:div>
    <w:div w:id="121772046">
      <w:bodyDiv w:val="1"/>
      <w:marLeft w:val="0"/>
      <w:marRight w:val="0"/>
      <w:marTop w:val="0"/>
      <w:marBottom w:val="0"/>
      <w:divBdr>
        <w:top w:val="none" w:sz="0" w:space="0" w:color="auto"/>
        <w:left w:val="none" w:sz="0" w:space="0" w:color="auto"/>
        <w:bottom w:val="none" w:sz="0" w:space="0" w:color="auto"/>
        <w:right w:val="none" w:sz="0" w:space="0" w:color="auto"/>
      </w:divBdr>
    </w:div>
    <w:div w:id="121853861">
      <w:bodyDiv w:val="1"/>
      <w:marLeft w:val="0"/>
      <w:marRight w:val="0"/>
      <w:marTop w:val="0"/>
      <w:marBottom w:val="0"/>
      <w:divBdr>
        <w:top w:val="none" w:sz="0" w:space="0" w:color="auto"/>
        <w:left w:val="none" w:sz="0" w:space="0" w:color="auto"/>
        <w:bottom w:val="none" w:sz="0" w:space="0" w:color="auto"/>
        <w:right w:val="none" w:sz="0" w:space="0" w:color="auto"/>
      </w:divBdr>
    </w:div>
    <w:div w:id="122384894">
      <w:bodyDiv w:val="1"/>
      <w:marLeft w:val="0"/>
      <w:marRight w:val="0"/>
      <w:marTop w:val="0"/>
      <w:marBottom w:val="0"/>
      <w:divBdr>
        <w:top w:val="none" w:sz="0" w:space="0" w:color="auto"/>
        <w:left w:val="none" w:sz="0" w:space="0" w:color="auto"/>
        <w:bottom w:val="none" w:sz="0" w:space="0" w:color="auto"/>
        <w:right w:val="none" w:sz="0" w:space="0" w:color="auto"/>
      </w:divBdr>
    </w:div>
    <w:div w:id="122618585">
      <w:bodyDiv w:val="1"/>
      <w:marLeft w:val="0"/>
      <w:marRight w:val="0"/>
      <w:marTop w:val="0"/>
      <w:marBottom w:val="0"/>
      <w:divBdr>
        <w:top w:val="none" w:sz="0" w:space="0" w:color="auto"/>
        <w:left w:val="none" w:sz="0" w:space="0" w:color="auto"/>
        <w:bottom w:val="none" w:sz="0" w:space="0" w:color="auto"/>
        <w:right w:val="none" w:sz="0" w:space="0" w:color="auto"/>
      </w:divBdr>
    </w:div>
    <w:div w:id="123161992">
      <w:bodyDiv w:val="1"/>
      <w:marLeft w:val="0"/>
      <w:marRight w:val="0"/>
      <w:marTop w:val="0"/>
      <w:marBottom w:val="0"/>
      <w:divBdr>
        <w:top w:val="none" w:sz="0" w:space="0" w:color="auto"/>
        <w:left w:val="none" w:sz="0" w:space="0" w:color="auto"/>
        <w:bottom w:val="none" w:sz="0" w:space="0" w:color="auto"/>
        <w:right w:val="none" w:sz="0" w:space="0" w:color="auto"/>
      </w:divBdr>
    </w:div>
    <w:div w:id="123739221">
      <w:bodyDiv w:val="1"/>
      <w:marLeft w:val="0"/>
      <w:marRight w:val="0"/>
      <w:marTop w:val="0"/>
      <w:marBottom w:val="0"/>
      <w:divBdr>
        <w:top w:val="none" w:sz="0" w:space="0" w:color="auto"/>
        <w:left w:val="none" w:sz="0" w:space="0" w:color="auto"/>
        <w:bottom w:val="none" w:sz="0" w:space="0" w:color="auto"/>
        <w:right w:val="none" w:sz="0" w:space="0" w:color="auto"/>
      </w:divBdr>
    </w:div>
    <w:div w:id="123933360">
      <w:bodyDiv w:val="1"/>
      <w:marLeft w:val="0"/>
      <w:marRight w:val="0"/>
      <w:marTop w:val="0"/>
      <w:marBottom w:val="0"/>
      <w:divBdr>
        <w:top w:val="none" w:sz="0" w:space="0" w:color="auto"/>
        <w:left w:val="none" w:sz="0" w:space="0" w:color="auto"/>
        <w:bottom w:val="none" w:sz="0" w:space="0" w:color="auto"/>
        <w:right w:val="none" w:sz="0" w:space="0" w:color="auto"/>
      </w:divBdr>
    </w:div>
    <w:div w:id="124590126">
      <w:bodyDiv w:val="1"/>
      <w:marLeft w:val="0"/>
      <w:marRight w:val="0"/>
      <w:marTop w:val="0"/>
      <w:marBottom w:val="0"/>
      <w:divBdr>
        <w:top w:val="none" w:sz="0" w:space="0" w:color="auto"/>
        <w:left w:val="none" w:sz="0" w:space="0" w:color="auto"/>
        <w:bottom w:val="none" w:sz="0" w:space="0" w:color="auto"/>
        <w:right w:val="none" w:sz="0" w:space="0" w:color="auto"/>
      </w:divBdr>
    </w:div>
    <w:div w:id="124662496">
      <w:bodyDiv w:val="1"/>
      <w:marLeft w:val="0"/>
      <w:marRight w:val="0"/>
      <w:marTop w:val="0"/>
      <w:marBottom w:val="0"/>
      <w:divBdr>
        <w:top w:val="none" w:sz="0" w:space="0" w:color="auto"/>
        <w:left w:val="none" w:sz="0" w:space="0" w:color="auto"/>
        <w:bottom w:val="none" w:sz="0" w:space="0" w:color="auto"/>
        <w:right w:val="none" w:sz="0" w:space="0" w:color="auto"/>
      </w:divBdr>
    </w:div>
    <w:div w:id="124737306">
      <w:bodyDiv w:val="1"/>
      <w:marLeft w:val="0"/>
      <w:marRight w:val="0"/>
      <w:marTop w:val="0"/>
      <w:marBottom w:val="0"/>
      <w:divBdr>
        <w:top w:val="none" w:sz="0" w:space="0" w:color="auto"/>
        <w:left w:val="none" w:sz="0" w:space="0" w:color="auto"/>
        <w:bottom w:val="none" w:sz="0" w:space="0" w:color="auto"/>
        <w:right w:val="none" w:sz="0" w:space="0" w:color="auto"/>
      </w:divBdr>
    </w:div>
    <w:div w:id="125200934">
      <w:bodyDiv w:val="1"/>
      <w:marLeft w:val="0"/>
      <w:marRight w:val="0"/>
      <w:marTop w:val="0"/>
      <w:marBottom w:val="0"/>
      <w:divBdr>
        <w:top w:val="none" w:sz="0" w:space="0" w:color="auto"/>
        <w:left w:val="none" w:sz="0" w:space="0" w:color="auto"/>
        <w:bottom w:val="none" w:sz="0" w:space="0" w:color="auto"/>
        <w:right w:val="none" w:sz="0" w:space="0" w:color="auto"/>
      </w:divBdr>
    </w:div>
    <w:div w:id="125708208">
      <w:bodyDiv w:val="1"/>
      <w:marLeft w:val="0"/>
      <w:marRight w:val="0"/>
      <w:marTop w:val="0"/>
      <w:marBottom w:val="0"/>
      <w:divBdr>
        <w:top w:val="none" w:sz="0" w:space="0" w:color="auto"/>
        <w:left w:val="none" w:sz="0" w:space="0" w:color="auto"/>
        <w:bottom w:val="none" w:sz="0" w:space="0" w:color="auto"/>
        <w:right w:val="none" w:sz="0" w:space="0" w:color="auto"/>
      </w:divBdr>
    </w:div>
    <w:div w:id="125780116">
      <w:bodyDiv w:val="1"/>
      <w:marLeft w:val="0"/>
      <w:marRight w:val="0"/>
      <w:marTop w:val="0"/>
      <w:marBottom w:val="0"/>
      <w:divBdr>
        <w:top w:val="none" w:sz="0" w:space="0" w:color="auto"/>
        <w:left w:val="none" w:sz="0" w:space="0" w:color="auto"/>
        <w:bottom w:val="none" w:sz="0" w:space="0" w:color="auto"/>
        <w:right w:val="none" w:sz="0" w:space="0" w:color="auto"/>
      </w:divBdr>
    </w:div>
    <w:div w:id="126243157">
      <w:bodyDiv w:val="1"/>
      <w:marLeft w:val="0"/>
      <w:marRight w:val="0"/>
      <w:marTop w:val="0"/>
      <w:marBottom w:val="0"/>
      <w:divBdr>
        <w:top w:val="none" w:sz="0" w:space="0" w:color="auto"/>
        <w:left w:val="none" w:sz="0" w:space="0" w:color="auto"/>
        <w:bottom w:val="none" w:sz="0" w:space="0" w:color="auto"/>
        <w:right w:val="none" w:sz="0" w:space="0" w:color="auto"/>
      </w:divBdr>
    </w:div>
    <w:div w:id="126319832">
      <w:bodyDiv w:val="1"/>
      <w:marLeft w:val="0"/>
      <w:marRight w:val="0"/>
      <w:marTop w:val="0"/>
      <w:marBottom w:val="0"/>
      <w:divBdr>
        <w:top w:val="none" w:sz="0" w:space="0" w:color="auto"/>
        <w:left w:val="none" w:sz="0" w:space="0" w:color="auto"/>
        <w:bottom w:val="none" w:sz="0" w:space="0" w:color="auto"/>
        <w:right w:val="none" w:sz="0" w:space="0" w:color="auto"/>
      </w:divBdr>
    </w:div>
    <w:div w:id="126512653">
      <w:bodyDiv w:val="1"/>
      <w:marLeft w:val="0"/>
      <w:marRight w:val="0"/>
      <w:marTop w:val="0"/>
      <w:marBottom w:val="0"/>
      <w:divBdr>
        <w:top w:val="none" w:sz="0" w:space="0" w:color="auto"/>
        <w:left w:val="none" w:sz="0" w:space="0" w:color="auto"/>
        <w:bottom w:val="none" w:sz="0" w:space="0" w:color="auto"/>
        <w:right w:val="none" w:sz="0" w:space="0" w:color="auto"/>
      </w:divBdr>
    </w:div>
    <w:div w:id="126553521">
      <w:bodyDiv w:val="1"/>
      <w:marLeft w:val="0"/>
      <w:marRight w:val="0"/>
      <w:marTop w:val="0"/>
      <w:marBottom w:val="0"/>
      <w:divBdr>
        <w:top w:val="none" w:sz="0" w:space="0" w:color="auto"/>
        <w:left w:val="none" w:sz="0" w:space="0" w:color="auto"/>
        <w:bottom w:val="none" w:sz="0" w:space="0" w:color="auto"/>
        <w:right w:val="none" w:sz="0" w:space="0" w:color="auto"/>
      </w:divBdr>
    </w:div>
    <w:div w:id="126825624">
      <w:bodyDiv w:val="1"/>
      <w:marLeft w:val="0"/>
      <w:marRight w:val="0"/>
      <w:marTop w:val="0"/>
      <w:marBottom w:val="0"/>
      <w:divBdr>
        <w:top w:val="none" w:sz="0" w:space="0" w:color="auto"/>
        <w:left w:val="none" w:sz="0" w:space="0" w:color="auto"/>
        <w:bottom w:val="none" w:sz="0" w:space="0" w:color="auto"/>
        <w:right w:val="none" w:sz="0" w:space="0" w:color="auto"/>
      </w:divBdr>
    </w:div>
    <w:div w:id="127017169">
      <w:bodyDiv w:val="1"/>
      <w:marLeft w:val="0"/>
      <w:marRight w:val="0"/>
      <w:marTop w:val="0"/>
      <w:marBottom w:val="0"/>
      <w:divBdr>
        <w:top w:val="none" w:sz="0" w:space="0" w:color="auto"/>
        <w:left w:val="none" w:sz="0" w:space="0" w:color="auto"/>
        <w:bottom w:val="none" w:sz="0" w:space="0" w:color="auto"/>
        <w:right w:val="none" w:sz="0" w:space="0" w:color="auto"/>
      </w:divBdr>
    </w:div>
    <w:div w:id="127088247">
      <w:bodyDiv w:val="1"/>
      <w:marLeft w:val="0"/>
      <w:marRight w:val="0"/>
      <w:marTop w:val="0"/>
      <w:marBottom w:val="0"/>
      <w:divBdr>
        <w:top w:val="none" w:sz="0" w:space="0" w:color="auto"/>
        <w:left w:val="none" w:sz="0" w:space="0" w:color="auto"/>
        <w:bottom w:val="none" w:sz="0" w:space="0" w:color="auto"/>
        <w:right w:val="none" w:sz="0" w:space="0" w:color="auto"/>
      </w:divBdr>
    </w:div>
    <w:div w:id="128675311">
      <w:bodyDiv w:val="1"/>
      <w:marLeft w:val="0"/>
      <w:marRight w:val="0"/>
      <w:marTop w:val="0"/>
      <w:marBottom w:val="0"/>
      <w:divBdr>
        <w:top w:val="none" w:sz="0" w:space="0" w:color="auto"/>
        <w:left w:val="none" w:sz="0" w:space="0" w:color="auto"/>
        <w:bottom w:val="none" w:sz="0" w:space="0" w:color="auto"/>
        <w:right w:val="none" w:sz="0" w:space="0" w:color="auto"/>
      </w:divBdr>
    </w:div>
    <w:div w:id="129827773">
      <w:bodyDiv w:val="1"/>
      <w:marLeft w:val="0"/>
      <w:marRight w:val="0"/>
      <w:marTop w:val="0"/>
      <w:marBottom w:val="0"/>
      <w:divBdr>
        <w:top w:val="none" w:sz="0" w:space="0" w:color="auto"/>
        <w:left w:val="none" w:sz="0" w:space="0" w:color="auto"/>
        <w:bottom w:val="none" w:sz="0" w:space="0" w:color="auto"/>
        <w:right w:val="none" w:sz="0" w:space="0" w:color="auto"/>
      </w:divBdr>
    </w:div>
    <w:div w:id="129907470">
      <w:bodyDiv w:val="1"/>
      <w:marLeft w:val="0"/>
      <w:marRight w:val="0"/>
      <w:marTop w:val="0"/>
      <w:marBottom w:val="0"/>
      <w:divBdr>
        <w:top w:val="none" w:sz="0" w:space="0" w:color="auto"/>
        <w:left w:val="none" w:sz="0" w:space="0" w:color="auto"/>
        <w:bottom w:val="none" w:sz="0" w:space="0" w:color="auto"/>
        <w:right w:val="none" w:sz="0" w:space="0" w:color="auto"/>
      </w:divBdr>
    </w:div>
    <w:div w:id="130100706">
      <w:bodyDiv w:val="1"/>
      <w:marLeft w:val="0"/>
      <w:marRight w:val="0"/>
      <w:marTop w:val="0"/>
      <w:marBottom w:val="0"/>
      <w:divBdr>
        <w:top w:val="none" w:sz="0" w:space="0" w:color="auto"/>
        <w:left w:val="none" w:sz="0" w:space="0" w:color="auto"/>
        <w:bottom w:val="none" w:sz="0" w:space="0" w:color="auto"/>
        <w:right w:val="none" w:sz="0" w:space="0" w:color="auto"/>
      </w:divBdr>
    </w:div>
    <w:div w:id="131027393">
      <w:bodyDiv w:val="1"/>
      <w:marLeft w:val="0"/>
      <w:marRight w:val="0"/>
      <w:marTop w:val="0"/>
      <w:marBottom w:val="0"/>
      <w:divBdr>
        <w:top w:val="none" w:sz="0" w:space="0" w:color="auto"/>
        <w:left w:val="none" w:sz="0" w:space="0" w:color="auto"/>
        <w:bottom w:val="none" w:sz="0" w:space="0" w:color="auto"/>
        <w:right w:val="none" w:sz="0" w:space="0" w:color="auto"/>
      </w:divBdr>
    </w:div>
    <w:div w:id="131950951">
      <w:bodyDiv w:val="1"/>
      <w:marLeft w:val="0"/>
      <w:marRight w:val="0"/>
      <w:marTop w:val="0"/>
      <w:marBottom w:val="0"/>
      <w:divBdr>
        <w:top w:val="none" w:sz="0" w:space="0" w:color="auto"/>
        <w:left w:val="none" w:sz="0" w:space="0" w:color="auto"/>
        <w:bottom w:val="none" w:sz="0" w:space="0" w:color="auto"/>
        <w:right w:val="none" w:sz="0" w:space="0" w:color="auto"/>
      </w:divBdr>
    </w:div>
    <w:div w:id="132993081">
      <w:bodyDiv w:val="1"/>
      <w:marLeft w:val="0"/>
      <w:marRight w:val="0"/>
      <w:marTop w:val="0"/>
      <w:marBottom w:val="0"/>
      <w:divBdr>
        <w:top w:val="none" w:sz="0" w:space="0" w:color="auto"/>
        <w:left w:val="none" w:sz="0" w:space="0" w:color="auto"/>
        <w:bottom w:val="none" w:sz="0" w:space="0" w:color="auto"/>
        <w:right w:val="none" w:sz="0" w:space="0" w:color="auto"/>
      </w:divBdr>
    </w:div>
    <w:div w:id="133178435">
      <w:bodyDiv w:val="1"/>
      <w:marLeft w:val="0"/>
      <w:marRight w:val="0"/>
      <w:marTop w:val="0"/>
      <w:marBottom w:val="0"/>
      <w:divBdr>
        <w:top w:val="none" w:sz="0" w:space="0" w:color="auto"/>
        <w:left w:val="none" w:sz="0" w:space="0" w:color="auto"/>
        <w:bottom w:val="none" w:sz="0" w:space="0" w:color="auto"/>
        <w:right w:val="none" w:sz="0" w:space="0" w:color="auto"/>
      </w:divBdr>
    </w:div>
    <w:div w:id="134153388">
      <w:bodyDiv w:val="1"/>
      <w:marLeft w:val="0"/>
      <w:marRight w:val="0"/>
      <w:marTop w:val="0"/>
      <w:marBottom w:val="0"/>
      <w:divBdr>
        <w:top w:val="none" w:sz="0" w:space="0" w:color="auto"/>
        <w:left w:val="none" w:sz="0" w:space="0" w:color="auto"/>
        <w:bottom w:val="none" w:sz="0" w:space="0" w:color="auto"/>
        <w:right w:val="none" w:sz="0" w:space="0" w:color="auto"/>
      </w:divBdr>
    </w:div>
    <w:div w:id="134179850">
      <w:bodyDiv w:val="1"/>
      <w:marLeft w:val="0"/>
      <w:marRight w:val="0"/>
      <w:marTop w:val="0"/>
      <w:marBottom w:val="0"/>
      <w:divBdr>
        <w:top w:val="none" w:sz="0" w:space="0" w:color="auto"/>
        <w:left w:val="none" w:sz="0" w:space="0" w:color="auto"/>
        <w:bottom w:val="none" w:sz="0" w:space="0" w:color="auto"/>
        <w:right w:val="none" w:sz="0" w:space="0" w:color="auto"/>
      </w:divBdr>
    </w:div>
    <w:div w:id="135684505">
      <w:bodyDiv w:val="1"/>
      <w:marLeft w:val="0"/>
      <w:marRight w:val="0"/>
      <w:marTop w:val="0"/>
      <w:marBottom w:val="0"/>
      <w:divBdr>
        <w:top w:val="none" w:sz="0" w:space="0" w:color="auto"/>
        <w:left w:val="none" w:sz="0" w:space="0" w:color="auto"/>
        <w:bottom w:val="none" w:sz="0" w:space="0" w:color="auto"/>
        <w:right w:val="none" w:sz="0" w:space="0" w:color="auto"/>
      </w:divBdr>
    </w:div>
    <w:div w:id="135727247">
      <w:bodyDiv w:val="1"/>
      <w:marLeft w:val="0"/>
      <w:marRight w:val="0"/>
      <w:marTop w:val="0"/>
      <w:marBottom w:val="0"/>
      <w:divBdr>
        <w:top w:val="none" w:sz="0" w:space="0" w:color="auto"/>
        <w:left w:val="none" w:sz="0" w:space="0" w:color="auto"/>
        <w:bottom w:val="none" w:sz="0" w:space="0" w:color="auto"/>
        <w:right w:val="none" w:sz="0" w:space="0" w:color="auto"/>
      </w:divBdr>
    </w:div>
    <w:div w:id="135757344">
      <w:bodyDiv w:val="1"/>
      <w:marLeft w:val="0"/>
      <w:marRight w:val="0"/>
      <w:marTop w:val="0"/>
      <w:marBottom w:val="0"/>
      <w:divBdr>
        <w:top w:val="none" w:sz="0" w:space="0" w:color="auto"/>
        <w:left w:val="none" w:sz="0" w:space="0" w:color="auto"/>
        <w:bottom w:val="none" w:sz="0" w:space="0" w:color="auto"/>
        <w:right w:val="none" w:sz="0" w:space="0" w:color="auto"/>
      </w:divBdr>
    </w:div>
    <w:div w:id="135925207">
      <w:bodyDiv w:val="1"/>
      <w:marLeft w:val="0"/>
      <w:marRight w:val="0"/>
      <w:marTop w:val="0"/>
      <w:marBottom w:val="0"/>
      <w:divBdr>
        <w:top w:val="none" w:sz="0" w:space="0" w:color="auto"/>
        <w:left w:val="none" w:sz="0" w:space="0" w:color="auto"/>
        <w:bottom w:val="none" w:sz="0" w:space="0" w:color="auto"/>
        <w:right w:val="none" w:sz="0" w:space="0" w:color="auto"/>
      </w:divBdr>
    </w:div>
    <w:div w:id="136072489">
      <w:bodyDiv w:val="1"/>
      <w:marLeft w:val="0"/>
      <w:marRight w:val="0"/>
      <w:marTop w:val="0"/>
      <w:marBottom w:val="0"/>
      <w:divBdr>
        <w:top w:val="none" w:sz="0" w:space="0" w:color="auto"/>
        <w:left w:val="none" w:sz="0" w:space="0" w:color="auto"/>
        <w:bottom w:val="none" w:sz="0" w:space="0" w:color="auto"/>
        <w:right w:val="none" w:sz="0" w:space="0" w:color="auto"/>
      </w:divBdr>
    </w:div>
    <w:div w:id="136336589">
      <w:bodyDiv w:val="1"/>
      <w:marLeft w:val="0"/>
      <w:marRight w:val="0"/>
      <w:marTop w:val="0"/>
      <w:marBottom w:val="0"/>
      <w:divBdr>
        <w:top w:val="none" w:sz="0" w:space="0" w:color="auto"/>
        <w:left w:val="none" w:sz="0" w:space="0" w:color="auto"/>
        <w:bottom w:val="none" w:sz="0" w:space="0" w:color="auto"/>
        <w:right w:val="none" w:sz="0" w:space="0" w:color="auto"/>
      </w:divBdr>
    </w:div>
    <w:div w:id="136924402">
      <w:bodyDiv w:val="1"/>
      <w:marLeft w:val="0"/>
      <w:marRight w:val="0"/>
      <w:marTop w:val="0"/>
      <w:marBottom w:val="0"/>
      <w:divBdr>
        <w:top w:val="none" w:sz="0" w:space="0" w:color="auto"/>
        <w:left w:val="none" w:sz="0" w:space="0" w:color="auto"/>
        <w:bottom w:val="none" w:sz="0" w:space="0" w:color="auto"/>
        <w:right w:val="none" w:sz="0" w:space="0" w:color="auto"/>
      </w:divBdr>
    </w:div>
    <w:div w:id="137765556">
      <w:bodyDiv w:val="1"/>
      <w:marLeft w:val="0"/>
      <w:marRight w:val="0"/>
      <w:marTop w:val="0"/>
      <w:marBottom w:val="0"/>
      <w:divBdr>
        <w:top w:val="none" w:sz="0" w:space="0" w:color="auto"/>
        <w:left w:val="none" w:sz="0" w:space="0" w:color="auto"/>
        <w:bottom w:val="none" w:sz="0" w:space="0" w:color="auto"/>
        <w:right w:val="none" w:sz="0" w:space="0" w:color="auto"/>
      </w:divBdr>
    </w:div>
    <w:div w:id="138036455">
      <w:bodyDiv w:val="1"/>
      <w:marLeft w:val="0"/>
      <w:marRight w:val="0"/>
      <w:marTop w:val="0"/>
      <w:marBottom w:val="0"/>
      <w:divBdr>
        <w:top w:val="none" w:sz="0" w:space="0" w:color="auto"/>
        <w:left w:val="none" w:sz="0" w:space="0" w:color="auto"/>
        <w:bottom w:val="none" w:sz="0" w:space="0" w:color="auto"/>
        <w:right w:val="none" w:sz="0" w:space="0" w:color="auto"/>
      </w:divBdr>
    </w:div>
    <w:div w:id="138155843">
      <w:bodyDiv w:val="1"/>
      <w:marLeft w:val="0"/>
      <w:marRight w:val="0"/>
      <w:marTop w:val="0"/>
      <w:marBottom w:val="0"/>
      <w:divBdr>
        <w:top w:val="none" w:sz="0" w:space="0" w:color="auto"/>
        <w:left w:val="none" w:sz="0" w:space="0" w:color="auto"/>
        <w:bottom w:val="none" w:sz="0" w:space="0" w:color="auto"/>
        <w:right w:val="none" w:sz="0" w:space="0" w:color="auto"/>
      </w:divBdr>
    </w:div>
    <w:div w:id="138228763">
      <w:bodyDiv w:val="1"/>
      <w:marLeft w:val="0"/>
      <w:marRight w:val="0"/>
      <w:marTop w:val="0"/>
      <w:marBottom w:val="0"/>
      <w:divBdr>
        <w:top w:val="none" w:sz="0" w:space="0" w:color="auto"/>
        <w:left w:val="none" w:sz="0" w:space="0" w:color="auto"/>
        <w:bottom w:val="none" w:sz="0" w:space="0" w:color="auto"/>
        <w:right w:val="none" w:sz="0" w:space="0" w:color="auto"/>
      </w:divBdr>
    </w:div>
    <w:div w:id="138350741">
      <w:bodyDiv w:val="1"/>
      <w:marLeft w:val="0"/>
      <w:marRight w:val="0"/>
      <w:marTop w:val="0"/>
      <w:marBottom w:val="0"/>
      <w:divBdr>
        <w:top w:val="none" w:sz="0" w:space="0" w:color="auto"/>
        <w:left w:val="none" w:sz="0" w:space="0" w:color="auto"/>
        <w:bottom w:val="none" w:sz="0" w:space="0" w:color="auto"/>
        <w:right w:val="none" w:sz="0" w:space="0" w:color="auto"/>
      </w:divBdr>
    </w:div>
    <w:div w:id="138424659">
      <w:bodyDiv w:val="1"/>
      <w:marLeft w:val="0"/>
      <w:marRight w:val="0"/>
      <w:marTop w:val="0"/>
      <w:marBottom w:val="0"/>
      <w:divBdr>
        <w:top w:val="none" w:sz="0" w:space="0" w:color="auto"/>
        <w:left w:val="none" w:sz="0" w:space="0" w:color="auto"/>
        <w:bottom w:val="none" w:sz="0" w:space="0" w:color="auto"/>
        <w:right w:val="none" w:sz="0" w:space="0" w:color="auto"/>
      </w:divBdr>
    </w:div>
    <w:div w:id="139006141">
      <w:bodyDiv w:val="1"/>
      <w:marLeft w:val="0"/>
      <w:marRight w:val="0"/>
      <w:marTop w:val="0"/>
      <w:marBottom w:val="0"/>
      <w:divBdr>
        <w:top w:val="none" w:sz="0" w:space="0" w:color="auto"/>
        <w:left w:val="none" w:sz="0" w:space="0" w:color="auto"/>
        <w:bottom w:val="none" w:sz="0" w:space="0" w:color="auto"/>
        <w:right w:val="none" w:sz="0" w:space="0" w:color="auto"/>
      </w:divBdr>
    </w:div>
    <w:div w:id="139731686">
      <w:bodyDiv w:val="1"/>
      <w:marLeft w:val="0"/>
      <w:marRight w:val="0"/>
      <w:marTop w:val="0"/>
      <w:marBottom w:val="0"/>
      <w:divBdr>
        <w:top w:val="none" w:sz="0" w:space="0" w:color="auto"/>
        <w:left w:val="none" w:sz="0" w:space="0" w:color="auto"/>
        <w:bottom w:val="none" w:sz="0" w:space="0" w:color="auto"/>
        <w:right w:val="none" w:sz="0" w:space="0" w:color="auto"/>
      </w:divBdr>
    </w:div>
    <w:div w:id="139739404">
      <w:bodyDiv w:val="1"/>
      <w:marLeft w:val="0"/>
      <w:marRight w:val="0"/>
      <w:marTop w:val="0"/>
      <w:marBottom w:val="0"/>
      <w:divBdr>
        <w:top w:val="none" w:sz="0" w:space="0" w:color="auto"/>
        <w:left w:val="none" w:sz="0" w:space="0" w:color="auto"/>
        <w:bottom w:val="none" w:sz="0" w:space="0" w:color="auto"/>
        <w:right w:val="none" w:sz="0" w:space="0" w:color="auto"/>
      </w:divBdr>
    </w:div>
    <w:div w:id="139855759">
      <w:bodyDiv w:val="1"/>
      <w:marLeft w:val="0"/>
      <w:marRight w:val="0"/>
      <w:marTop w:val="0"/>
      <w:marBottom w:val="0"/>
      <w:divBdr>
        <w:top w:val="none" w:sz="0" w:space="0" w:color="auto"/>
        <w:left w:val="none" w:sz="0" w:space="0" w:color="auto"/>
        <w:bottom w:val="none" w:sz="0" w:space="0" w:color="auto"/>
        <w:right w:val="none" w:sz="0" w:space="0" w:color="auto"/>
      </w:divBdr>
    </w:div>
    <w:div w:id="140001125">
      <w:bodyDiv w:val="1"/>
      <w:marLeft w:val="0"/>
      <w:marRight w:val="0"/>
      <w:marTop w:val="0"/>
      <w:marBottom w:val="0"/>
      <w:divBdr>
        <w:top w:val="none" w:sz="0" w:space="0" w:color="auto"/>
        <w:left w:val="none" w:sz="0" w:space="0" w:color="auto"/>
        <w:bottom w:val="none" w:sz="0" w:space="0" w:color="auto"/>
        <w:right w:val="none" w:sz="0" w:space="0" w:color="auto"/>
      </w:divBdr>
    </w:div>
    <w:div w:id="140468936">
      <w:bodyDiv w:val="1"/>
      <w:marLeft w:val="0"/>
      <w:marRight w:val="0"/>
      <w:marTop w:val="0"/>
      <w:marBottom w:val="0"/>
      <w:divBdr>
        <w:top w:val="none" w:sz="0" w:space="0" w:color="auto"/>
        <w:left w:val="none" w:sz="0" w:space="0" w:color="auto"/>
        <w:bottom w:val="none" w:sz="0" w:space="0" w:color="auto"/>
        <w:right w:val="none" w:sz="0" w:space="0" w:color="auto"/>
      </w:divBdr>
    </w:div>
    <w:div w:id="140658373">
      <w:bodyDiv w:val="1"/>
      <w:marLeft w:val="0"/>
      <w:marRight w:val="0"/>
      <w:marTop w:val="0"/>
      <w:marBottom w:val="0"/>
      <w:divBdr>
        <w:top w:val="none" w:sz="0" w:space="0" w:color="auto"/>
        <w:left w:val="none" w:sz="0" w:space="0" w:color="auto"/>
        <w:bottom w:val="none" w:sz="0" w:space="0" w:color="auto"/>
        <w:right w:val="none" w:sz="0" w:space="0" w:color="auto"/>
      </w:divBdr>
    </w:div>
    <w:div w:id="141704600">
      <w:bodyDiv w:val="1"/>
      <w:marLeft w:val="0"/>
      <w:marRight w:val="0"/>
      <w:marTop w:val="0"/>
      <w:marBottom w:val="0"/>
      <w:divBdr>
        <w:top w:val="none" w:sz="0" w:space="0" w:color="auto"/>
        <w:left w:val="none" w:sz="0" w:space="0" w:color="auto"/>
        <w:bottom w:val="none" w:sz="0" w:space="0" w:color="auto"/>
        <w:right w:val="none" w:sz="0" w:space="0" w:color="auto"/>
      </w:divBdr>
    </w:div>
    <w:div w:id="142164910">
      <w:bodyDiv w:val="1"/>
      <w:marLeft w:val="0"/>
      <w:marRight w:val="0"/>
      <w:marTop w:val="0"/>
      <w:marBottom w:val="0"/>
      <w:divBdr>
        <w:top w:val="none" w:sz="0" w:space="0" w:color="auto"/>
        <w:left w:val="none" w:sz="0" w:space="0" w:color="auto"/>
        <w:bottom w:val="none" w:sz="0" w:space="0" w:color="auto"/>
        <w:right w:val="none" w:sz="0" w:space="0" w:color="auto"/>
      </w:divBdr>
    </w:div>
    <w:div w:id="142507624">
      <w:bodyDiv w:val="1"/>
      <w:marLeft w:val="0"/>
      <w:marRight w:val="0"/>
      <w:marTop w:val="0"/>
      <w:marBottom w:val="0"/>
      <w:divBdr>
        <w:top w:val="none" w:sz="0" w:space="0" w:color="auto"/>
        <w:left w:val="none" w:sz="0" w:space="0" w:color="auto"/>
        <w:bottom w:val="none" w:sz="0" w:space="0" w:color="auto"/>
        <w:right w:val="none" w:sz="0" w:space="0" w:color="auto"/>
      </w:divBdr>
    </w:div>
    <w:div w:id="142625616">
      <w:bodyDiv w:val="1"/>
      <w:marLeft w:val="0"/>
      <w:marRight w:val="0"/>
      <w:marTop w:val="0"/>
      <w:marBottom w:val="0"/>
      <w:divBdr>
        <w:top w:val="none" w:sz="0" w:space="0" w:color="auto"/>
        <w:left w:val="none" w:sz="0" w:space="0" w:color="auto"/>
        <w:bottom w:val="none" w:sz="0" w:space="0" w:color="auto"/>
        <w:right w:val="none" w:sz="0" w:space="0" w:color="auto"/>
      </w:divBdr>
    </w:div>
    <w:div w:id="142935587">
      <w:bodyDiv w:val="1"/>
      <w:marLeft w:val="0"/>
      <w:marRight w:val="0"/>
      <w:marTop w:val="0"/>
      <w:marBottom w:val="0"/>
      <w:divBdr>
        <w:top w:val="none" w:sz="0" w:space="0" w:color="auto"/>
        <w:left w:val="none" w:sz="0" w:space="0" w:color="auto"/>
        <w:bottom w:val="none" w:sz="0" w:space="0" w:color="auto"/>
        <w:right w:val="none" w:sz="0" w:space="0" w:color="auto"/>
      </w:divBdr>
    </w:div>
    <w:div w:id="143814559">
      <w:bodyDiv w:val="1"/>
      <w:marLeft w:val="0"/>
      <w:marRight w:val="0"/>
      <w:marTop w:val="0"/>
      <w:marBottom w:val="0"/>
      <w:divBdr>
        <w:top w:val="none" w:sz="0" w:space="0" w:color="auto"/>
        <w:left w:val="none" w:sz="0" w:space="0" w:color="auto"/>
        <w:bottom w:val="none" w:sz="0" w:space="0" w:color="auto"/>
        <w:right w:val="none" w:sz="0" w:space="0" w:color="auto"/>
      </w:divBdr>
    </w:div>
    <w:div w:id="143817862">
      <w:bodyDiv w:val="1"/>
      <w:marLeft w:val="0"/>
      <w:marRight w:val="0"/>
      <w:marTop w:val="0"/>
      <w:marBottom w:val="0"/>
      <w:divBdr>
        <w:top w:val="none" w:sz="0" w:space="0" w:color="auto"/>
        <w:left w:val="none" w:sz="0" w:space="0" w:color="auto"/>
        <w:bottom w:val="none" w:sz="0" w:space="0" w:color="auto"/>
        <w:right w:val="none" w:sz="0" w:space="0" w:color="auto"/>
      </w:divBdr>
    </w:div>
    <w:div w:id="144014664">
      <w:bodyDiv w:val="1"/>
      <w:marLeft w:val="0"/>
      <w:marRight w:val="0"/>
      <w:marTop w:val="0"/>
      <w:marBottom w:val="0"/>
      <w:divBdr>
        <w:top w:val="none" w:sz="0" w:space="0" w:color="auto"/>
        <w:left w:val="none" w:sz="0" w:space="0" w:color="auto"/>
        <w:bottom w:val="none" w:sz="0" w:space="0" w:color="auto"/>
        <w:right w:val="none" w:sz="0" w:space="0" w:color="auto"/>
      </w:divBdr>
    </w:div>
    <w:div w:id="144124765">
      <w:bodyDiv w:val="1"/>
      <w:marLeft w:val="0"/>
      <w:marRight w:val="0"/>
      <w:marTop w:val="0"/>
      <w:marBottom w:val="0"/>
      <w:divBdr>
        <w:top w:val="none" w:sz="0" w:space="0" w:color="auto"/>
        <w:left w:val="none" w:sz="0" w:space="0" w:color="auto"/>
        <w:bottom w:val="none" w:sz="0" w:space="0" w:color="auto"/>
        <w:right w:val="none" w:sz="0" w:space="0" w:color="auto"/>
      </w:divBdr>
    </w:div>
    <w:div w:id="144518094">
      <w:bodyDiv w:val="1"/>
      <w:marLeft w:val="0"/>
      <w:marRight w:val="0"/>
      <w:marTop w:val="0"/>
      <w:marBottom w:val="0"/>
      <w:divBdr>
        <w:top w:val="none" w:sz="0" w:space="0" w:color="auto"/>
        <w:left w:val="none" w:sz="0" w:space="0" w:color="auto"/>
        <w:bottom w:val="none" w:sz="0" w:space="0" w:color="auto"/>
        <w:right w:val="none" w:sz="0" w:space="0" w:color="auto"/>
      </w:divBdr>
    </w:div>
    <w:div w:id="144977897">
      <w:bodyDiv w:val="1"/>
      <w:marLeft w:val="0"/>
      <w:marRight w:val="0"/>
      <w:marTop w:val="0"/>
      <w:marBottom w:val="0"/>
      <w:divBdr>
        <w:top w:val="none" w:sz="0" w:space="0" w:color="auto"/>
        <w:left w:val="none" w:sz="0" w:space="0" w:color="auto"/>
        <w:bottom w:val="none" w:sz="0" w:space="0" w:color="auto"/>
        <w:right w:val="none" w:sz="0" w:space="0" w:color="auto"/>
      </w:divBdr>
    </w:div>
    <w:div w:id="145168438">
      <w:bodyDiv w:val="1"/>
      <w:marLeft w:val="0"/>
      <w:marRight w:val="0"/>
      <w:marTop w:val="0"/>
      <w:marBottom w:val="0"/>
      <w:divBdr>
        <w:top w:val="none" w:sz="0" w:space="0" w:color="auto"/>
        <w:left w:val="none" w:sz="0" w:space="0" w:color="auto"/>
        <w:bottom w:val="none" w:sz="0" w:space="0" w:color="auto"/>
        <w:right w:val="none" w:sz="0" w:space="0" w:color="auto"/>
      </w:divBdr>
    </w:div>
    <w:div w:id="145630059">
      <w:bodyDiv w:val="1"/>
      <w:marLeft w:val="0"/>
      <w:marRight w:val="0"/>
      <w:marTop w:val="0"/>
      <w:marBottom w:val="0"/>
      <w:divBdr>
        <w:top w:val="none" w:sz="0" w:space="0" w:color="auto"/>
        <w:left w:val="none" w:sz="0" w:space="0" w:color="auto"/>
        <w:bottom w:val="none" w:sz="0" w:space="0" w:color="auto"/>
        <w:right w:val="none" w:sz="0" w:space="0" w:color="auto"/>
      </w:divBdr>
    </w:div>
    <w:div w:id="145827404">
      <w:bodyDiv w:val="1"/>
      <w:marLeft w:val="0"/>
      <w:marRight w:val="0"/>
      <w:marTop w:val="0"/>
      <w:marBottom w:val="0"/>
      <w:divBdr>
        <w:top w:val="none" w:sz="0" w:space="0" w:color="auto"/>
        <w:left w:val="none" w:sz="0" w:space="0" w:color="auto"/>
        <w:bottom w:val="none" w:sz="0" w:space="0" w:color="auto"/>
        <w:right w:val="none" w:sz="0" w:space="0" w:color="auto"/>
      </w:divBdr>
    </w:div>
    <w:div w:id="146215056">
      <w:bodyDiv w:val="1"/>
      <w:marLeft w:val="0"/>
      <w:marRight w:val="0"/>
      <w:marTop w:val="0"/>
      <w:marBottom w:val="0"/>
      <w:divBdr>
        <w:top w:val="none" w:sz="0" w:space="0" w:color="auto"/>
        <w:left w:val="none" w:sz="0" w:space="0" w:color="auto"/>
        <w:bottom w:val="none" w:sz="0" w:space="0" w:color="auto"/>
        <w:right w:val="none" w:sz="0" w:space="0" w:color="auto"/>
      </w:divBdr>
    </w:div>
    <w:div w:id="146359695">
      <w:bodyDiv w:val="1"/>
      <w:marLeft w:val="0"/>
      <w:marRight w:val="0"/>
      <w:marTop w:val="0"/>
      <w:marBottom w:val="0"/>
      <w:divBdr>
        <w:top w:val="none" w:sz="0" w:space="0" w:color="auto"/>
        <w:left w:val="none" w:sz="0" w:space="0" w:color="auto"/>
        <w:bottom w:val="none" w:sz="0" w:space="0" w:color="auto"/>
        <w:right w:val="none" w:sz="0" w:space="0" w:color="auto"/>
      </w:divBdr>
    </w:div>
    <w:div w:id="146434628">
      <w:bodyDiv w:val="1"/>
      <w:marLeft w:val="0"/>
      <w:marRight w:val="0"/>
      <w:marTop w:val="0"/>
      <w:marBottom w:val="0"/>
      <w:divBdr>
        <w:top w:val="none" w:sz="0" w:space="0" w:color="auto"/>
        <w:left w:val="none" w:sz="0" w:space="0" w:color="auto"/>
        <w:bottom w:val="none" w:sz="0" w:space="0" w:color="auto"/>
        <w:right w:val="none" w:sz="0" w:space="0" w:color="auto"/>
      </w:divBdr>
    </w:div>
    <w:div w:id="147208617">
      <w:bodyDiv w:val="1"/>
      <w:marLeft w:val="0"/>
      <w:marRight w:val="0"/>
      <w:marTop w:val="0"/>
      <w:marBottom w:val="0"/>
      <w:divBdr>
        <w:top w:val="none" w:sz="0" w:space="0" w:color="auto"/>
        <w:left w:val="none" w:sz="0" w:space="0" w:color="auto"/>
        <w:bottom w:val="none" w:sz="0" w:space="0" w:color="auto"/>
        <w:right w:val="none" w:sz="0" w:space="0" w:color="auto"/>
      </w:divBdr>
    </w:div>
    <w:div w:id="147333779">
      <w:bodyDiv w:val="1"/>
      <w:marLeft w:val="0"/>
      <w:marRight w:val="0"/>
      <w:marTop w:val="0"/>
      <w:marBottom w:val="0"/>
      <w:divBdr>
        <w:top w:val="none" w:sz="0" w:space="0" w:color="auto"/>
        <w:left w:val="none" w:sz="0" w:space="0" w:color="auto"/>
        <w:bottom w:val="none" w:sz="0" w:space="0" w:color="auto"/>
        <w:right w:val="none" w:sz="0" w:space="0" w:color="auto"/>
      </w:divBdr>
    </w:div>
    <w:div w:id="147597151">
      <w:bodyDiv w:val="1"/>
      <w:marLeft w:val="0"/>
      <w:marRight w:val="0"/>
      <w:marTop w:val="0"/>
      <w:marBottom w:val="0"/>
      <w:divBdr>
        <w:top w:val="none" w:sz="0" w:space="0" w:color="auto"/>
        <w:left w:val="none" w:sz="0" w:space="0" w:color="auto"/>
        <w:bottom w:val="none" w:sz="0" w:space="0" w:color="auto"/>
        <w:right w:val="none" w:sz="0" w:space="0" w:color="auto"/>
      </w:divBdr>
    </w:div>
    <w:div w:id="149175134">
      <w:bodyDiv w:val="1"/>
      <w:marLeft w:val="0"/>
      <w:marRight w:val="0"/>
      <w:marTop w:val="0"/>
      <w:marBottom w:val="0"/>
      <w:divBdr>
        <w:top w:val="none" w:sz="0" w:space="0" w:color="auto"/>
        <w:left w:val="none" w:sz="0" w:space="0" w:color="auto"/>
        <w:bottom w:val="none" w:sz="0" w:space="0" w:color="auto"/>
        <w:right w:val="none" w:sz="0" w:space="0" w:color="auto"/>
      </w:divBdr>
    </w:div>
    <w:div w:id="149291547">
      <w:bodyDiv w:val="1"/>
      <w:marLeft w:val="0"/>
      <w:marRight w:val="0"/>
      <w:marTop w:val="0"/>
      <w:marBottom w:val="0"/>
      <w:divBdr>
        <w:top w:val="none" w:sz="0" w:space="0" w:color="auto"/>
        <w:left w:val="none" w:sz="0" w:space="0" w:color="auto"/>
        <w:bottom w:val="none" w:sz="0" w:space="0" w:color="auto"/>
        <w:right w:val="none" w:sz="0" w:space="0" w:color="auto"/>
      </w:divBdr>
    </w:div>
    <w:div w:id="150025195">
      <w:bodyDiv w:val="1"/>
      <w:marLeft w:val="0"/>
      <w:marRight w:val="0"/>
      <w:marTop w:val="0"/>
      <w:marBottom w:val="0"/>
      <w:divBdr>
        <w:top w:val="none" w:sz="0" w:space="0" w:color="auto"/>
        <w:left w:val="none" w:sz="0" w:space="0" w:color="auto"/>
        <w:bottom w:val="none" w:sz="0" w:space="0" w:color="auto"/>
        <w:right w:val="none" w:sz="0" w:space="0" w:color="auto"/>
      </w:divBdr>
    </w:div>
    <w:div w:id="150876676">
      <w:bodyDiv w:val="1"/>
      <w:marLeft w:val="0"/>
      <w:marRight w:val="0"/>
      <w:marTop w:val="0"/>
      <w:marBottom w:val="0"/>
      <w:divBdr>
        <w:top w:val="none" w:sz="0" w:space="0" w:color="auto"/>
        <w:left w:val="none" w:sz="0" w:space="0" w:color="auto"/>
        <w:bottom w:val="none" w:sz="0" w:space="0" w:color="auto"/>
        <w:right w:val="none" w:sz="0" w:space="0" w:color="auto"/>
      </w:divBdr>
    </w:div>
    <w:div w:id="150949768">
      <w:bodyDiv w:val="1"/>
      <w:marLeft w:val="0"/>
      <w:marRight w:val="0"/>
      <w:marTop w:val="0"/>
      <w:marBottom w:val="0"/>
      <w:divBdr>
        <w:top w:val="none" w:sz="0" w:space="0" w:color="auto"/>
        <w:left w:val="none" w:sz="0" w:space="0" w:color="auto"/>
        <w:bottom w:val="none" w:sz="0" w:space="0" w:color="auto"/>
        <w:right w:val="none" w:sz="0" w:space="0" w:color="auto"/>
      </w:divBdr>
    </w:div>
    <w:div w:id="151339558">
      <w:bodyDiv w:val="1"/>
      <w:marLeft w:val="0"/>
      <w:marRight w:val="0"/>
      <w:marTop w:val="0"/>
      <w:marBottom w:val="0"/>
      <w:divBdr>
        <w:top w:val="none" w:sz="0" w:space="0" w:color="auto"/>
        <w:left w:val="none" w:sz="0" w:space="0" w:color="auto"/>
        <w:bottom w:val="none" w:sz="0" w:space="0" w:color="auto"/>
        <w:right w:val="none" w:sz="0" w:space="0" w:color="auto"/>
      </w:divBdr>
    </w:div>
    <w:div w:id="151533760">
      <w:bodyDiv w:val="1"/>
      <w:marLeft w:val="0"/>
      <w:marRight w:val="0"/>
      <w:marTop w:val="0"/>
      <w:marBottom w:val="0"/>
      <w:divBdr>
        <w:top w:val="none" w:sz="0" w:space="0" w:color="auto"/>
        <w:left w:val="none" w:sz="0" w:space="0" w:color="auto"/>
        <w:bottom w:val="none" w:sz="0" w:space="0" w:color="auto"/>
        <w:right w:val="none" w:sz="0" w:space="0" w:color="auto"/>
      </w:divBdr>
    </w:div>
    <w:div w:id="151601265">
      <w:bodyDiv w:val="1"/>
      <w:marLeft w:val="0"/>
      <w:marRight w:val="0"/>
      <w:marTop w:val="0"/>
      <w:marBottom w:val="0"/>
      <w:divBdr>
        <w:top w:val="none" w:sz="0" w:space="0" w:color="auto"/>
        <w:left w:val="none" w:sz="0" w:space="0" w:color="auto"/>
        <w:bottom w:val="none" w:sz="0" w:space="0" w:color="auto"/>
        <w:right w:val="none" w:sz="0" w:space="0" w:color="auto"/>
      </w:divBdr>
    </w:div>
    <w:div w:id="151604730">
      <w:bodyDiv w:val="1"/>
      <w:marLeft w:val="0"/>
      <w:marRight w:val="0"/>
      <w:marTop w:val="0"/>
      <w:marBottom w:val="0"/>
      <w:divBdr>
        <w:top w:val="none" w:sz="0" w:space="0" w:color="auto"/>
        <w:left w:val="none" w:sz="0" w:space="0" w:color="auto"/>
        <w:bottom w:val="none" w:sz="0" w:space="0" w:color="auto"/>
        <w:right w:val="none" w:sz="0" w:space="0" w:color="auto"/>
      </w:divBdr>
    </w:div>
    <w:div w:id="151801132">
      <w:bodyDiv w:val="1"/>
      <w:marLeft w:val="0"/>
      <w:marRight w:val="0"/>
      <w:marTop w:val="0"/>
      <w:marBottom w:val="0"/>
      <w:divBdr>
        <w:top w:val="none" w:sz="0" w:space="0" w:color="auto"/>
        <w:left w:val="none" w:sz="0" w:space="0" w:color="auto"/>
        <w:bottom w:val="none" w:sz="0" w:space="0" w:color="auto"/>
        <w:right w:val="none" w:sz="0" w:space="0" w:color="auto"/>
      </w:divBdr>
    </w:div>
    <w:div w:id="152071587">
      <w:bodyDiv w:val="1"/>
      <w:marLeft w:val="0"/>
      <w:marRight w:val="0"/>
      <w:marTop w:val="0"/>
      <w:marBottom w:val="0"/>
      <w:divBdr>
        <w:top w:val="none" w:sz="0" w:space="0" w:color="auto"/>
        <w:left w:val="none" w:sz="0" w:space="0" w:color="auto"/>
        <w:bottom w:val="none" w:sz="0" w:space="0" w:color="auto"/>
        <w:right w:val="none" w:sz="0" w:space="0" w:color="auto"/>
      </w:divBdr>
    </w:div>
    <w:div w:id="152180081">
      <w:bodyDiv w:val="1"/>
      <w:marLeft w:val="0"/>
      <w:marRight w:val="0"/>
      <w:marTop w:val="0"/>
      <w:marBottom w:val="0"/>
      <w:divBdr>
        <w:top w:val="none" w:sz="0" w:space="0" w:color="auto"/>
        <w:left w:val="none" w:sz="0" w:space="0" w:color="auto"/>
        <w:bottom w:val="none" w:sz="0" w:space="0" w:color="auto"/>
        <w:right w:val="none" w:sz="0" w:space="0" w:color="auto"/>
      </w:divBdr>
    </w:div>
    <w:div w:id="153297872">
      <w:bodyDiv w:val="1"/>
      <w:marLeft w:val="0"/>
      <w:marRight w:val="0"/>
      <w:marTop w:val="0"/>
      <w:marBottom w:val="0"/>
      <w:divBdr>
        <w:top w:val="none" w:sz="0" w:space="0" w:color="auto"/>
        <w:left w:val="none" w:sz="0" w:space="0" w:color="auto"/>
        <w:bottom w:val="none" w:sz="0" w:space="0" w:color="auto"/>
        <w:right w:val="none" w:sz="0" w:space="0" w:color="auto"/>
      </w:divBdr>
    </w:div>
    <w:div w:id="153572123">
      <w:bodyDiv w:val="1"/>
      <w:marLeft w:val="0"/>
      <w:marRight w:val="0"/>
      <w:marTop w:val="0"/>
      <w:marBottom w:val="0"/>
      <w:divBdr>
        <w:top w:val="none" w:sz="0" w:space="0" w:color="auto"/>
        <w:left w:val="none" w:sz="0" w:space="0" w:color="auto"/>
        <w:bottom w:val="none" w:sz="0" w:space="0" w:color="auto"/>
        <w:right w:val="none" w:sz="0" w:space="0" w:color="auto"/>
      </w:divBdr>
    </w:div>
    <w:div w:id="153881794">
      <w:bodyDiv w:val="1"/>
      <w:marLeft w:val="0"/>
      <w:marRight w:val="0"/>
      <w:marTop w:val="0"/>
      <w:marBottom w:val="0"/>
      <w:divBdr>
        <w:top w:val="none" w:sz="0" w:space="0" w:color="auto"/>
        <w:left w:val="none" w:sz="0" w:space="0" w:color="auto"/>
        <w:bottom w:val="none" w:sz="0" w:space="0" w:color="auto"/>
        <w:right w:val="none" w:sz="0" w:space="0" w:color="auto"/>
      </w:divBdr>
    </w:div>
    <w:div w:id="154225566">
      <w:bodyDiv w:val="1"/>
      <w:marLeft w:val="0"/>
      <w:marRight w:val="0"/>
      <w:marTop w:val="0"/>
      <w:marBottom w:val="0"/>
      <w:divBdr>
        <w:top w:val="none" w:sz="0" w:space="0" w:color="auto"/>
        <w:left w:val="none" w:sz="0" w:space="0" w:color="auto"/>
        <w:bottom w:val="none" w:sz="0" w:space="0" w:color="auto"/>
        <w:right w:val="none" w:sz="0" w:space="0" w:color="auto"/>
      </w:divBdr>
    </w:div>
    <w:div w:id="154300539">
      <w:bodyDiv w:val="1"/>
      <w:marLeft w:val="0"/>
      <w:marRight w:val="0"/>
      <w:marTop w:val="0"/>
      <w:marBottom w:val="0"/>
      <w:divBdr>
        <w:top w:val="none" w:sz="0" w:space="0" w:color="auto"/>
        <w:left w:val="none" w:sz="0" w:space="0" w:color="auto"/>
        <w:bottom w:val="none" w:sz="0" w:space="0" w:color="auto"/>
        <w:right w:val="none" w:sz="0" w:space="0" w:color="auto"/>
      </w:divBdr>
    </w:div>
    <w:div w:id="155459721">
      <w:bodyDiv w:val="1"/>
      <w:marLeft w:val="0"/>
      <w:marRight w:val="0"/>
      <w:marTop w:val="0"/>
      <w:marBottom w:val="0"/>
      <w:divBdr>
        <w:top w:val="none" w:sz="0" w:space="0" w:color="auto"/>
        <w:left w:val="none" w:sz="0" w:space="0" w:color="auto"/>
        <w:bottom w:val="none" w:sz="0" w:space="0" w:color="auto"/>
        <w:right w:val="none" w:sz="0" w:space="0" w:color="auto"/>
      </w:divBdr>
    </w:div>
    <w:div w:id="155607208">
      <w:bodyDiv w:val="1"/>
      <w:marLeft w:val="0"/>
      <w:marRight w:val="0"/>
      <w:marTop w:val="0"/>
      <w:marBottom w:val="0"/>
      <w:divBdr>
        <w:top w:val="none" w:sz="0" w:space="0" w:color="auto"/>
        <w:left w:val="none" w:sz="0" w:space="0" w:color="auto"/>
        <w:bottom w:val="none" w:sz="0" w:space="0" w:color="auto"/>
        <w:right w:val="none" w:sz="0" w:space="0" w:color="auto"/>
      </w:divBdr>
    </w:div>
    <w:div w:id="155726225">
      <w:bodyDiv w:val="1"/>
      <w:marLeft w:val="0"/>
      <w:marRight w:val="0"/>
      <w:marTop w:val="0"/>
      <w:marBottom w:val="0"/>
      <w:divBdr>
        <w:top w:val="none" w:sz="0" w:space="0" w:color="auto"/>
        <w:left w:val="none" w:sz="0" w:space="0" w:color="auto"/>
        <w:bottom w:val="none" w:sz="0" w:space="0" w:color="auto"/>
        <w:right w:val="none" w:sz="0" w:space="0" w:color="auto"/>
      </w:divBdr>
    </w:div>
    <w:div w:id="156268521">
      <w:bodyDiv w:val="1"/>
      <w:marLeft w:val="0"/>
      <w:marRight w:val="0"/>
      <w:marTop w:val="0"/>
      <w:marBottom w:val="0"/>
      <w:divBdr>
        <w:top w:val="none" w:sz="0" w:space="0" w:color="auto"/>
        <w:left w:val="none" w:sz="0" w:space="0" w:color="auto"/>
        <w:bottom w:val="none" w:sz="0" w:space="0" w:color="auto"/>
        <w:right w:val="none" w:sz="0" w:space="0" w:color="auto"/>
      </w:divBdr>
    </w:div>
    <w:div w:id="156582300">
      <w:bodyDiv w:val="1"/>
      <w:marLeft w:val="0"/>
      <w:marRight w:val="0"/>
      <w:marTop w:val="0"/>
      <w:marBottom w:val="0"/>
      <w:divBdr>
        <w:top w:val="none" w:sz="0" w:space="0" w:color="auto"/>
        <w:left w:val="none" w:sz="0" w:space="0" w:color="auto"/>
        <w:bottom w:val="none" w:sz="0" w:space="0" w:color="auto"/>
        <w:right w:val="none" w:sz="0" w:space="0" w:color="auto"/>
      </w:divBdr>
    </w:div>
    <w:div w:id="156770296">
      <w:bodyDiv w:val="1"/>
      <w:marLeft w:val="0"/>
      <w:marRight w:val="0"/>
      <w:marTop w:val="0"/>
      <w:marBottom w:val="0"/>
      <w:divBdr>
        <w:top w:val="none" w:sz="0" w:space="0" w:color="auto"/>
        <w:left w:val="none" w:sz="0" w:space="0" w:color="auto"/>
        <w:bottom w:val="none" w:sz="0" w:space="0" w:color="auto"/>
        <w:right w:val="none" w:sz="0" w:space="0" w:color="auto"/>
      </w:divBdr>
    </w:div>
    <w:div w:id="156774288">
      <w:bodyDiv w:val="1"/>
      <w:marLeft w:val="0"/>
      <w:marRight w:val="0"/>
      <w:marTop w:val="0"/>
      <w:marBottom w:val="0"/>
      <w:divBdr>
        <w:top w:val="none" w:sz="0" w:space="0" w:color="auto"/>
        <w:left w:val="none" w:sz="0" w:space="0" w:color="auto"/>
        <w:bottom w:val="none" w:sz="0" w:space="0" w:color="auto"/>
        <w:right w:val="none" w:sz="0" w:space="0" w:color="auto"/>
      </w:divBdr>
    </w:div>
    <w:div w:id="157114613">
      <w:bodyDiv w:val="1"/>
      <w:marLeft w:val="0"/>
      <w:marRight w:val="0"/>
      <w:marTop w:val="0"/>
      <w:marBottom w:val="0"/>
      <w:divBdr>
        <w:top w:val="none" w:sz="0" w:space="0" w:color="auto"/>
        <w:left w:val="none" w:sz="0" w:space="0" w:color="auto"/>
        <w:bottom w:val="none" w:sz="0" w:space="0" w:color="auto"/>
        <w:right w:val="none" w:sz="0" w:space="0" w:color="auto"/>
      </w:divBdr>
    </w:div>
    <w:div w:id="157229222">
      <w:bodyDiv w:val="1"/>
      <w:marLeft w:val="0"/>
      <w:marRight w:val="0"/>
      <w:marTop w:val="0"/>
      <w:marBottom w:val="0"/>
      <w:divBdr>
        <w:top w:val="none" w:sz="0" w:space="0" w:color="auto"/>
        <w:left w:val="none" w:sz="0" w:space="0" w:color="auto"/>
        <w:bottom w:val="none" w:sz="0" w:space="0" w:color="auto"/>
        <w:right w:val="none" w:sz="0" w:space="0" w:color="auto"/>
      </w:divBdr>
    </w:div>
    <w:div w:id="157425758">
      <w:bodyDiv w:val="1"/>
      <w:marLeft w:val="0"/>
      <w:marRight w:val="0"/>
      <w:marTop w:val="0"/>
      <w:marBottom w:val="0"/>
      <w:divBdr>
        <w:top w:val="none" w:sz="0" w:space="0" w:color="auto"/>
        <w:left w:val="none" w:sz="0" w:space="0" w:color="auto"/>
        <w:bottom w:val="none" w:sz="0" w:space="0" w:color="auto"/>
        <w:right w:val="none" w:sz="0" w:space="0" w:color="auto"/>
      </w:divBdr>
    </w:div>
    <w:div w:id="158692906">
      <w:bodyDiv w:val="1"/>
      <w:marLeft w:val="0"/>
      <w:marRight w:val="0"/>
      <w:marTop w:val="0"/>
      <w:marBottom w:val="0"/>
      <w:divBdr>
        <w:top w:val="none" w:sz="0" w:space="0" w:color="auto"/>
        <w:left w:val="none" w:sz="0" w:space="0" w:color="auto"/>
        <w:bottom w:val="none" w:sz="0" w:space="0" w:color="auto"/>
        <w:right w:val="none" w:sz="0" w:space="0" w:color="auto"/>
      </w:divBdr>
    </w:div>
    <w:div w:id="159272725">
      <w:bodyDiv w:val="1"/>
      <w:marLeft w:val="0"/>
      <w:marRight w:val="0"/>
      <w:marTop w:val="0"/>
      <w:marBottom w:val="0"/>
      <w:divBdr>
        <w:top w:val="none" w:sz="0" w:space="0" w:color="auto"/>
        <w:left w:val="none" w:sz="0" w:space="0" w:color="auto"/>
        <w:bottom w:val="none" w:sz="0" w:space="0" w:color="auto"/>
        <w:right w:val="none" w:sz="0" w:space="0" w:color="auto"/>
      </w:divBdr>
    </w:div>
    <w:div w:id="159666483">
      <w:bodyDiv w:val="1"/>
      <w:marLeft w:val="0"/>
      <w:marRight w:val="0"/>
      <w:marTop w:val="0"/>
      <w:marBottom w:val="0"/>
      <w:divBdr>
        <w:top w:val="none" w:sz="0" w:space="0" w:color="auto"/>
        <w:left w:val="none" w:sz="0" w:space="0" w:color="auto"/>
        <w:bottom w:val="none" w:sz="0" w:space="0" w:color="auto"/>
        <w:right w:val="none" w:sz="0" w:space="0" w:color="auto"/>
      </w:divBdr>
    </w:div>
    <w:div w:id="160127395">
      <w:bodyDiv w:val="1"/>
      <w:marLeft w:val="0"/>
      <w:marRight w:val="0"/>
      <w:marTop w:val="0"/>
      <w:marBottom w:val="0"/>
      <w:divBdr>
        <w:top w:val="none" w:sz="0" w:space="0" w:color="auto"/>
        <w:left w:val="none" w:sz="0" w:space="0" w:color="auto"/>
        <w:bottom w:val="none" w:sz="0" w:space="0" w:color="auto"/>
        <w:right w:val="none" w:sz="0" w:space="0" w:color="auto"/>
      </w:divBdr>
    </w:div>
    <w:div w:id="160436440">
      <w:bodyDiv w:val="1"/>
      <w:marLeft w:val="0"/>
      <w:marRight w:val="0"/>
      <w:marTop w:val="0"/>
      <w:marBottom w:val="0"/>
      <w:divBdr>
        <w:top w:val="none" w:sz="0" w:space="0" w:color="auto"/>
        <w:left w:val="none" w:sz="0" w:space="0" w:color="auto"/>
        <w:bottom w:val="none" w:sz="0" w:space="0" w:color="auto"/>
        <w:right w:val="none" w:sz="0" w:space="0" w:color="auto"/>
      </w:divBdr>
    </w:div>
    <w:div w:id="161051236">
      <w:bodyDiv w:val="1"/>
      <w:marLeft w:val="0"/>
      <w:marRight w:val="0"/>
      <w:marTop w:val="0"/>
      <w:marBottom w:val="0"/>
      <w:divBdr>
        <w:top w:val="none" w:sz="0" w:space="0" w:color="auto"/>
        <w:left w:val="none" w:sz="0" w:space="0" w:color="auto"/>
        <w:bottom w:val="none" w:sz="0" w:space="0" w:color="auto"/>
        <w:right w:val="none" w:sz="0" w:space="0" w:color="auto"/>
      </w:divBdr>
    </w:div>
    <w:div w:id="162013874">
      <w:bodyDiv w:val="1"/>
      <w:marLeft w:val="0"/>
      <w:marRight w:val="0"/>
      <w:marTop w:val="0"/>
      <w:marBottom w:val="0"/>
      <w:divBdr>
        <w:top w:val="none" w:sz="0" w:space="0" w:color="auto"/>
        <w:left w:val="none" w:sz="0" w:space="0" w:color="auto"/>
        <w:bottom w:val="none" w:sz="0" w:space="0" w:color="auto"/>
        <w:right w:val="none" w:sz="0" w:space="0" w:color="auto"/>
      </w:divBdr>
    </w:div>
    <w:div w:id="163058158">
      <w:bodyDiv w:val="1"/>
      <w:marLeft w:val="0"/>
      <w:marRight w:val="0"/>
      <w:marTop w:val="0"/>
      <w:marBottom w:val="0"/>
      <w:divBdr>
        <w:top w:val="none" w:sz="0" w:space="0" w:color="auto"/>
        <w:left w:val="none" w:sz="0" w:space="0" w:color="auto"/>
        <w:bottom w:val="none" w:sz="0" w:space="0" w:color="auto"/>
        <w:right w:val="none" w:sz="0" w:space="0" w:color="auto"/>
      </w:divBdr>
    </w:div>
    <w:div w:id="164052039">
      <w:bodyDiv w:val="1"/>
      <w:marLeft w:val="0"/>
      <w:marRight w:val="0"/>
      <w:marTop w:val="0"/>
      <w:marBottom w:val="0"/>
      <w:divBdr>
        <w:top w:val="none" w:sz="0" w:space="0" w:color="auto"/>
        <w:left w:val="none" w:sz="0" w:space="0" w:color="auto"/>
        <w:bottom w:val="none" w:sz="0" w:space="0" w:color="auto"/>
        <w:right w:val="none" w:sz="0" w:space="0" w:color="auto"/>
      </w:divBdr>
    </w:div>
    <w:div w:id="164247764">
      <w:bodyDiv w:val="1"/>
      <w:marLeft w:val="0"/>
      <w:marRight w:val="0"/>
      <w:marTop w:val="0"/>
      <w:marBottom w:val="0"/>
      <w:divBdr>
        <w:top w:val="none" w:sz="0" w:space="0" w:color="auto"/>
        <w:left w:val="none" w:sz="0" w:space="0" w:color="auto"/>
        <w:bottom w:val="none" w:sz="0" w:space="0" w:color="auto"/>
        <w:right w:val="none" w:sz="0" w:space="0" w:color="auto"/>
      </w:divBdr>
    </w:div>
    <w:div w:id="164634308">
      <w:bodyDiv w:val="1"/>
      <w:marLeft w:val="0"/>
      <w:marRight w:val="0"/>
      <w:marTop w:val="0"/>
      <w:marBottom w:val="0"/>
      <w:divBdr>
        <w:top w:val="none" w:sz="0" w:space="0" w:color="auto"/>
        <w:left w:val="none" w:sz="0" w:space="0" w:color="auto"/>
        <w:bottom w:val="none" w:sz="0" w:space="0" w:color="auto"/>
        <w:right w:val="none" w:sz="0" w:space="0" w:color="auto"/>
      </w:divBdr>
    </w:div>
    <w:div w:id="164714166">
      <w:bodyDiv w:val="1"/>
      <w:marLeft w:val="0"/>
      <w:marRight w:val="0"/>
      <w:marTop w:val="0"/>
      <w:marBottom w:val="0"/>
      <w:divBdr>
        <w:top w:val="none" w:sz="0" w:space="0" w:color="auto"/>
        <w:left w:val="none" w:sz="0" w:space="0" w:color="auto"/>
        <w:bottom w:val="none" w:sz="0" w:space="0" w:color="auto"/>
        <w:right w:val="none" w:sz="0" w:space="0" w:color="auto"/>
      </w:divBdr>
    </w:div>
    <w:div w:id="164789628">
      <w:bodyDiv w:val="1"/>
      <w:marLeft w:val="0"/>
      <w:marRight w:val="0"/>
      <w:marTop w:val="0"/>
      <w:marBottom w:val="0"/>
      <w:divBdr>
        <w:top w:val="none" w:sz="0" w:space="0" w:color="auto"/>
        <w:left w:val="none" w:sz="0" w:space="0" w:color="auto"/>
        <w:bottom w:val="none" w:sz="0" w:space="0" w:color="auto"/>
        <w:right w:val="none" w:sz="0" w:space="0" w:color="auto"/>
      </w:divBdr>
    </w:div>
    <w:div w:id="165095882">
      <w:bodyDiv w:val="1"/>
      <w:marLeft w:val="0"/>
      <w:marRight w:val="0"/>
      <w:marTop w:val="0"/>
      <w:marBottom w:val="0"/>
      <w:divBdr>
        <w:top w:val="none" w:sz="0" w:space="0" w:color="auto"/>
        <w:left w:val="none" w:sz="0" w:space="0" w:color="auto"/>
        <w:bottom w:val="none" w:sz="0" w:space="0" w:color="auto"/>
        <w:right w:val="none" w:sz="0" w:space="0" w:color="auto"/>
      </w:divBdr>
    </w:div>
    <w:div w:id="165370220">
      <w:bodyDiv w:val="1"/>
      <w:marLeft w:val="0"/>
      <w:marRight w:val="0"/>
      <w:marTop w:val="0"/>
      <w:marBottom w:val="0"/>
      <w:divBdr>
        <w:top w:val="none" w:sz="0" w:space="0" w:color="auto"/>
        <w:left w:val="none" w:sz="0" w:space="0" w:color="auto"/>
        <w:bottom w:val="none" w:sz="0" w:space="0" w:color="auto"/>
        <w:right w:val="none" w:sz="0" w:space="0" w:color="auto"/>
      </w:divBdr>
    </w:div>
    <w:div w:id="165636157">
      <w:bodyDiv w:val="1"/>
      <w:marLeft w:val="0"/>
      <w:marRight w:val="0"/>
      <w:marTop w:val="0"/>
      <w:marBottom w:val="0"/>
      <w:divBdr>
        <w:top w:val="none" w:sz="0" w:space="0" w:color="auto"/>
        <w:left w:val="none" w:sz="0" w:space="0" w:color="auto"/>
        <w:bottom w:val="none" w:sz="0" w:space="0" w:color="auto"/>
        <w:right w:val="none" w:sz="0" w:space="0" w:color="auto"/>
      </w:divBdr>
    </w:div>
    <w:div w:id="165637294">
      <w:bodyDiv w:val="1"/>
      <w:marLeft w:val="0"/>
      <w:marRight w:val="0"/>
      <w:marTop w:val="0"/>
      <w:marBottom w:val="0"/>
      <w:divBdr>
        <w:top w:val="none" w:sz="0" w:space="0" w:color="auto"/>
        <w:left w:val="none" w:sz="0" w:space="0" w:color="auto"/>
        <w:bottom w:val="none" w:sz="0" w:space="0" w:color="auto"/>
        <w:right w:val="none" w:sz="0" w:space="0" w:color="auto"/>
      </w:divBdr>
    </w:div>
    <w:div w:id="166940362">
      <w:bodyDiv w:val="1"/>
      <w:marLeft w:val="0"/>
      <w:marRight w:val="0"/>
      <w:marTop w:val="0"/>
      <w:marBottom w:val="0"/>
      <w:divBdr>
        <w:top w:val="none" w:sz="0" w:space="0" w:color="auto"/>
        <w:left w:val="none" w:sz="0" w:space="0" w:color="auto"/>
        <w:bottom w:val="none" w:sz="0" w:space="0" w:color="auto"/>
        <w:right w:val="none" w:sz="0" w:space="0" w:color="auto"/>
      </w:divBdr>
    </w:div>
    <w:div w:id="166989341">
      <w:bodyDiv w:val="1"/>
      <w:marLeft w:val="0"/>
      <w:marRight w:val="0"/>
      <w:marTop w:val="0"/>
      <w:marBottom w:val="0"/>
      <w:divBdr>
        <w:top w:val="none" w:sz="0" w:space="0" w:color="auto"/>
        <w:left w:val="none" w:sz="0" w:space="0" w:color="auto"/>
        <w:bottom w:val="none" w:sz="0" w:space="0" w:color="auto"/>
        <w:right w:val="none" w:sz="0" w:space="0" w:color="auto"/>
      </w:divBdr>
    </w:div>
    <w:div w:id="167258475">
      <w:bodyDiv w:val="1"/>
      <w:marLeft w:val="0"/>
      <w:marRight w:val="0"/>
      <w:marTop w:val="0"/>
      <w:marBottom w:val="0"/>
      <w:divBdr>
        <w:top w:val="none" w:sz="0" w:space="0" w:color="auto"/>
        <w:left w:val="none" w:sz="0" w:space="0" w:color="auto"/>
        <w:bottom w:val="none" w:sz="0" w:space="0" w:color="auto"/>
        <w:right w:val="none" w:sz="0" w:space="0" w:color="auto"/>
      </w:divBdr>
    </w:div>
    <w:div w:id="168719752">
      <w:bodyDiv w:val="1"/>
      <w:marLeft w:val="0"/>
      <w:marRight w:val="0"/>
      <w:marTop w:val="0"/>
      <w:marBottom w:val="0"/>
      <w:divBdr>
        <w:top w:val="none" w:sz="0" w:space="0" w:color="auto"/>
        <w:left w:val="none" w:sz="0" w:space="0" w:color="auto"/>
        <w:bottom w:val="none" w:sz="0" w:space="0" w:color="auto"/>
        <w:right w:val="none" w:sz="0" w:space="0" w:color="auto"/>
      </w:divBdr>
    </w:div>
    <w:div w:id="169562588">
      <w:bodyDiv w:val="1"/>
      <w:marLeft w:val="0"/>
      <w:marRight w:val="0"/>
      <w:marTop w:val="0"/>
      <w:marBottom w:val="0"/>
      <w:divBdr>
        <w:top w:val="none" w:sz="0" w:space="0" w:color="auto"/>
        <w:left w:val="none" w:sz="0" w:space="0" w:color="auto"/>
        <w:bottom w:val="none" w:sz="0" w:space="0" w:color="auto"/>
        <w:right w:val="none" w:sz="0" w:space="0" w:color="auto"/>
      </w:divBdr>
    </w:div>
    <w:div w:id="169567853">
      <w:bodyDiv w:val="1"/>
      <w:marLeft w:val="0"/>
      <w:marRight w:val="0"/>
      <w:marTop w:val="0"/>
      <w:marBottom w:val="0"/>
      <w:divBdr>
        <w:top w:val="none" w:sz="0" w:space="0" w:color="auto"/>
        <w:left w:val="none" w:sz="0" w:space="0" w:color="auto"/>
        <w:bottom w:val="none" w:sz="0" w:space="0" w:color="auto"/>
        <w:right w:val="none" w:sz="0" w:space="0" w:color="auto"/>
      </w:divBdr>
    </w:div>
    <w:div w:id="170029248">
      <w:bodyDiv w:val="1"/>
      <w:marLeft w:val="0"/>
      <w:marRight w:val="0"/>
      <w:marTop w:val="0"/>
      <w:marBottom w:val="0"/>
      <w:divBdr>
        <w:top w:val="none" w:sz="0" w:space="0" w:color="auto"/>
        <w:left w:val="none" w:sz="0" w:space="0" w:color="auto"/>
        <w:bottom w:val="none" w:sz="0" w:space="0" w:color="auto"/>
        <w:right w:val="none" w:sz="0" w:space="0" w:color="auto"/>
      </w:divBdr>
    </w:div>
    <w:div w:id="170067005">
      <w:bodyDiv w:val="1"/>
      <w:marLeft w:val="0"/>
      <w:marRight w:val="0"/>
      <w:marTop w:val="0"/>
      <w:marBottom w:val="0"/>
      <w:divBdr>
        <w:top w:val="none" w:sz="0" w:space="0" w:color="auto"/>
        <w:left w:val="none" w:sz="0" w:space="0" w:color="auto"/>
        <w:bottom w:val="none" w:sz="0" w:space="0" w:color="auto"/>
        <w:right w:val="none" w:sz="0" w:space="0" w:color="auto"/>
      </w:divBdr>
    </w:div>
    <w:div w:id="170072841">
      <w:bodyDiv w:val="1"/>
      <w:marLeft w:val="0"/>
      <w:marRight w:val="0"/>
      <w:marTop w:val="0"/>
      <w:marBottom w:val="0"/>
      <w:divBdr>
        <w:top w:val="none" w:sz="0" w:space="0" w:color="auto"/>
        <w:left w:val="none" w:sz="0" w:space="0" w:color="auto"/>
        <w:bottom w:val="none" w:sz="0" w:space="0" w:color="auto"/>
        <w:right w:val="none" w:sz="0" w:space="0" w:color="auto"/>
      </w:divBdr>
    </w:div>
    <w:div w:id="171264930">
      <w:bodyDiv w:val="1"/>
      <w:marLeft w:val="0"/>
      <w:marRight w:val="0"/>
      <w:marTop w:val="0"/>
      <w:marBottom w:val="0"/>
      <w:divBdr>
        <w:top w:val="none" w:sz="0" w:space="0" w:color="auto"/>
        <w:left w:val="none" w:sz="0" w:space="0" w:color="auto"/>
        <w:bottom w:val="none" w:sz="0" w:space="0" w:color="auto"/>
        <w:right w:val="none" w:sz="0" w:space="0" w:color="auto"/>
      </w:divBdr>
    </w:div>
    <w:div w:id="171385525">
      <w:bodyDiv w:val="1"/>
      <w:marLeft w:val="0"/>
      <w:marRight w:val="0"/>
      <w:marTop w:val="0"/>
      <w:marBottom w:val="0"/>
      <w:divBdr>
        <w:top w:val="none" w:sz="0" w:space="0" w:color="auto"/>
        <w:left w:val="none" w:sz="0" w:space="0" w:color="auto"/>
        <w:bottom w:val="none" w:sz="0" w:space="0" w:color="auto"/>
        <w:right w:val="none" w:sz="0" w:space="0" w:color="auto"/>
      </w:divBdr>
    </w:div>
    <w:div w:id="171531571">
      <w:bodyDiv w:val="1"/>
      <w:marLeft w:val="0"/>
      <w:marRight w:val="0"/>
      <w:marTop w:val="0"/>
      <w:marBottom w:val="0"/>
      <w:divBdr>
        <w:top w:val="none" w:sz="0" w:space="0" w:color="auto"/>
        <w:left w:val="none" w:sz="0" w:space="0" w:color="auto"/>
        <w:bottom w:val="none" w:sz="0" w:space="0" w:color="auto"/>
        <w:right w:val="none" w:sz="0" w:space="0" w:color="auto"/>
      </w:divBdr>
    </w:div>
    <w:div w:id="171991096">
      <w:bodyDiv w:val="1"/>
      <w:marLeft w:val="0"/>
      <w:marRight w:val="0"/>
      <w:marTop w:val="0"/>
      <w:marBottom w:val="0"/>
      <w:divBdr>
        <w:top w:val="none" w:sz="0" w:space="0" w:color="auto"/>
        <w:left w:val="none" w:sz="0" w:space="0" w:color="auto"/>
        <w:bottom w:val="none" w:sz="0" w:space="0" w:color="auto"/>
        <w:right w:val="none" w:sz="0" w:space="0" w:color="auto"/>
      </w:divBdr>
    </w:div>
    <w:div w:id="172229113">
      <w:bodyDiv w:val="1"/>
      <w:marLeft w:val="0"/>
      <w:marRight w:val="0"/>
      <w:marTop w:val="0"/>
      <w:marBottom w:val="0"/>
      <w:divBdr>
        <w:top w:val="none" w:sz="0" w:space="0" w:color="auto"/>
        <w:left w:val="none" w:sz="0" w:space="0" w:color="auto"/>
        <w:bottom w:val="none" w:sz="0" w:space="0" w:color="auto"/>
        <w:right w:val="none" w:sz="0" w:space="0" w:color="auto"/>
      </w:divBdr>
    </w:div>
    <w:div w:id="172378163">
      <w:bodyDiv w:val="1"/>
      <w:marLeft w:val="0"/>
      <w:marRight w:val="0"/>
      <w:marTop w:val="0"/>
      <w:marBottom w:val="0"/>
      <w:divBdr>
        <w:top w:val="none" w:sz="0" w:space="0" w:color="auto"/>
        <w:left w:val="none" w:sz="0" w:space="0" w:color="auto"/>
        <w:bottom w:val="none" w:sz="0" w:space="0" w:color="auto"/>
        <w:right w:val="none" w:sz="0" w:space="0" w:color="auto"/>
      </w:divBdr>
    </w:div>
    <w:div w:id="172426007">
      <w:bodyDiv w:val="1"/>
      <w:marLeft w:val="0"/>
      <w:marRight w:val="0"/>
      <w:marTop w:val="0"/>
      <w:marBottom w:val="0"/>
      <w:divBdr>
        <w:top w:val="none" w:sz="0" w:space="0" w:color="auto"/>
        <w:left w:val="none" w:sz="0" w:space="0" w:color="auto"/>
        <w:bottom w:val="none" w:sz="0" w:space="0" w:color="auto"/>
        <w:right w:val="none" w:sz="0" w:space="0" w:color="auto"/>
      </w:divBdr>
    </w:div>
    <w:div w:id="172452065">
      <w:bodyDiv w:val="1"/>
      <w:marLeft w:val="0"/>
      <w:marRight w:val="0"/>
      <w:marTop w:val="0"/>
      <w:marBottom w:val="0"/>
      <w:divBdr>
        <w:top w:val="none" w:sz="0" w:space="0" w:color="auto"/>
        <w:left w:val="none" w:sz="0" w:space="0" w:color="auto"/>
        <w:bottom w:val="none" w:sz="0" w:space="0" w:color="auto"/>
        <w:right w:val="none" w:sz="0" w:space="0" w:color="auto"/>
      </w:divBdr>
    </w:div>
    <w:div w:id="172498389">
      <w:bodyDiv w:val="1"/>
      <w:marLeft w:val="0"/>
      <w:marRight w:val="0"/>
      <w:marTop w:val="0"/>
      <w:marBottom w:val="0"/>
      <w:divBdr>
        <w:top w:val="none" w:sz="0" w:space="0" w:color="auto"/>
        <w:left w:val="none" w:sz="0" w:space="0" w:color="auto"/>
        <w:bottom w:val="none" w:sz="0" w:space="0" w:color="auto"/>
        <w:right w:val="none" w:sz="0" w:space="0" w:color="auto"/>
      </w:divBdr>
    </w:div>
    <w:div w:id="172570914">
      <w:bodyDiv w:val="1"/>
      <w:marLeft w:val="0"/>
      <w:marRight w:val="0"/>
      <w:marTop w:val="0"/>
      <w:marBottom w:val="0"/>
      <w:divBdr>
        <w:top w:val="none" w:sz="0" w:space="0" w:color="auto"/>
        <w:left w:val="none" w:sz="0" w:space="0" w:color="auto"/>
        <w:bottom w:val="none" w:sz="0" w:space="0" w:color="auto"/>
        <w:right w:val="none" w:sz="0" w:space="0" w:color="auto"/>
      </w:divBdr>
    </w:div>
    <w:div w:id="173033636">
      <w:bodyDiv w:val="1"/>
      <w:marLeft w:val="0"/>
      <w:marRight w:val="0"/>
      <w:marTop w:val="0"/>
      <w:marBottom w:val="0"/>
      <w:divBdr>
        <w:top w:val="none" w:sz="0" w:space="0" w:color="auto"/>
        <w:left w:val="none" w:sz="0" w:space="0" w:color="auto"/>
        <w:bottom w:val="none" w:sz="0" w:space="0" w:color="auto"/>
        <w:right w:val="none" w:sz="0" w:space="0" w:color="auto"/>
      </w:divBdr>
    </w:div>
    <w:div w:id="173300886">
      <w:bodyDiv w:val="1"/>
      <w:marLeft w:val="0"/>
      <w:marRight w:val="0"/>
      <w:marTop w:val="0"/>
      <w:marBottom w:val="0"/>
      <w:divBdr>
        <w:top w:val="none" w:sz="0" w:space="0" w:color="auto"/>
        <w:left w:val="none" w:sz="0" w:space="0" w:color="auto"/>
        <w:bottom w:val="none" w:sz="0" w:space="0" w:color="auto"/>
        <w:right w:val="none" w:sz="0" w:space="0" w:color="auto"/>
      </w:divBdr>
    </w:div>
    <w:div w:id="173499887">
      <w:bodyDiv w:val="1"/>
      <w:marLeft w:val="0"/>
      <w:marRight w:val="0"/>
      <w:marTop w:val="0"/>
      <w:marBottom w:val="0"/>
      <w:divBdr>
        <w:top w:val="none" w:sz="0" w:space="0" w:color="auto"/>
        <w:left w:val="none" w:sz="0" w:space="0" w:color="auto"/>
        <w:bottom w:val="none" w:sz="0" w:space="0" w:color="auto"/>
        <w:right w:val="none" w:sz="0" w:space="0" w:color="auto"/>
      </w:divBdr>
    </w:div>
    <w:div w:id="173810207">
      <w:bodyDiv w:val="1"/>
      <w:marLeft w:val="0"/>
      <w:marRight w:val="0"/>
      <w:marTop w:val="0"/>
      <w:marBottom w:val="0"/>
      <w:divBdr>
        <w:top w:val="none" w:sz="0" w:space="0" w:color="auto"/>
        <w:left w:val="none" w:sz="0" w:space="0" w:color="auto"/>
        <w:bottom w:val="none" w:sz="0" w:space="0" w:color="auto"/>
        <w:right w:val="none" w:sz="0" w:space="0" w:color="auto"/>
      </w:divBdr>
    </w:div>
    <w:div w:id="174225426">
      <w:bodyDiv w:val="1"/>
      <w:marLeft w:val="0"/>
      <w:marRight w:val="0"/>
      <w:marTop w:val="0"/>
      <w:marBottom w:val="0"/>
      <w:divBdr>
        <w:top w:val="none" w:sz="0" w:space="0" w:color="auto"/>
        <w:left w:val="none" w:sz="0" w:space="0" w:color="auto"/>
        <w:bottom w:val="none" w:sz="0" w:space="0" w:color="auto"/>
        <w:right w:val="none" w:sz="0" w:space="0" w:color="auto"/>
      </w:divBdr>
    </w:div>
    <w:div w:id="175388116">
      <w:bodyDiv w:val="1"/>
      <w:marLeft w:val="0"/>
      <w:marRight w:val="0"/>
      <w:marTop w:val="0"/>
      <w:marBottom w:val="0"/>
      <w:divBdr>
        <w:top w:val="none" w:sz="0" w:space="0" w:color="auto"/>
        <w:left w:val="none" w:sz="0" w:space="0" w:color="auto"/>
        <w:bottom w:val="none" w:sz="0" w:space="0" w:color="auto"/>
        <w:right w:val="none" w:sz="0" w:space="0" w:color="auto"/>
      </w:divBdr>
    </w:div>
    <w:div w:id="176044769">
      <w:bodyDiv w:val="1"/>
      <w:marLeft w:val="0"/>
      <w:marRight w:val="0"/>
      <w:marTop w:val="0"/>
      <w:marBottom w:val="0"/>
      <w:divBdr>
        <w:top w:val="none" w:sz="0" w:space="0" w:color="auto"/>
        <w:left w:val="none" w:sz="0" w:space="0" w:color="auto"/>
        <w:bottom w:val="none" w:sz="0" w:space="0" w:color="auto"/>
        <w:right w:val="none" w:sz="0" w:space="0" w:color="auto"/>
      </w:divBdr>
    </w:div>
    <w:div w:id="176240175">
      <w:bodyDiv w:val="1"/>
      <w:marLeft w:val="0"/>
      <w:marRight w:val="0"/>
      <w:marTop w:val="0"/>
      <w:marBottom w:val="0"/>
      <w:divBdr>
        <w:top w:val="none" w:sz="0" w:space="0" w:color="auto"/>
        <w:left w:val="none" w:sz="0" w:space="0" w:color="auto"/>
        <w:bottom w:val="none" w:sz="0" w:space="0" w:color="auto"/>
        <w:right w:val="none" w:sz="0" w:space="0" w:color="auto"/>
      </w:divBdr>
    </w:div>
    <w:div w:id="176585130">
      <w:bodyDiv w:val="1"/>
      <w:marLeft w:val="0"/>
      <w:marRight w:val="0"/>
      <w:marTop w:val="0"/>
      <w:marBottom w:val="0"/>
      <w:divBdr>
        <w:top w:val="none" w:sz="0" w:space="0" w:color="auto"/>
        <w:left w:val="none" w:sz="0" w:space="0" w:color="auto"/>
        <w:bottom w:val="none" w:sz="0" w:space="0" w:color="auto"/>
        <w:right w:val="none" w:sz="0" w:space="0" w:color="auto"/>
      </w:divBdr>
    </w:div>
    <w:div w:id="178277870">
      <w:bodyDiv w:val="1"/>
      <w:marLeft w:val="0"/>
      <w:marRight w:val="0"/>
      <w:marTop w:val="0"/>
      <w:marBottom w:val="0"/>
      <w:divBdr>
        <w:top w:val="none" w:sz="0" w:space="0" w:color="auto"/>
        <w:left w:val="none" w:sz="0" w:space="0" w:color="auto"/>
        <w:bottom w:val="none" w:sz="0" w:space="0" w:color="auto"/>
        <w:right w:val="none" w:sz="0" w:space="0" w:color="auto"/>
      </w:divBdr>
    </w:div>
    <w:div w:id="178663985">
      <w:bodyDiv w:val="1"/>
      <w:marLeft w:val="0"/>
      <w:marRight w:val="0"/>
      <w:marTop w:val="0"/>
      <w:marBottom w:val="0"/>
      <w:divBdr>
        <w:top w:val="none" w:sz="0" w:space="0" w:color="auto"/>
        <w:left w:val="none" w:sz="0" w:space="0" w:color="auto"/>
        <w:bottom w:val="none" w:sz="0" w:space="0" w:color="auto"/>
        <w:right w:val="none" w:sz="0" w:space="0" w:color="auto"/>
      </w:divBdr>
    </w:div>
    <w:div w:id="178814762">
      <w:bodyDiv w:val="1"/>
      <w:marLeft w:val="0"/>
      <w:marRight w:val="0"/>
      <w:marTop w:val="0"/>
      <w:marBottom w:val="0"/>
      <w:divBdr>
        <w:top w:val="none" w:sz="0" w:space="0" w:color="auto"/>
        <w:left w:val="none" w:sz="0" w:space="0" w:color="auto"/>
        <w:bottom w:val="none" w:sz="0" w:space="0" w:color="auto"/>
        <w:right w:val="none" w:sz="0" w:space="0" w:color="auto"/>
      </w:divBdr>
    </w:div>
    <w:div w:id="179903806">
      <w:bodyDiv w:val="1"/>
      <w:marLeft w:val="0"/>
      <w:marRight w:val="0"/>
      <w:marTop w:val="0"/>
      <w:marBottom w:val="0"/>
      <w:divBdr>
        <w:top w:val="none" w:sz="0" w:space="0" w:color="auto"/>
        <w:left w:val="none" w:sz="0" w:space="0" w:color="auto"/>
        <w:bottom w:val="none" w:sz="0" w:space="0" w:color="auto"/>
        <w:right w:val="none" w:sz="0" w:space="0" w:color="auto"/>
      </w:divBdr>
    </w:div>
    <w:div w:id="180514772">
      <w:bodyDiv w:val="1"/>
      <w:marLeft w:val="0"/>
      <w:marRight w:val="0"/>
      <w:marTop w:val="0"/>
      <w:marBottom w:val="0"/>
      <w:divBdr>
        <w:top w:val="none" w:sz="0" w:space="0" w:color="auto"/>
        <w:left w:val="none" w:sz="0" w:space="0" w:color="auto"/>
        <w:bottom w:val="none" w:sz="0" w:space="0" w:color="auto"/>
        <w:right w:val="none" w:sz="0" w:space="0" w:color="auto"/>
      </w:divBdr>
    </w:div>
    <w:div w:id="180517093">
      <w:bodyDiv w:val="1"/>
      <w:marLeft w:val="0"/>
      <w:marRight w:val="0"/>
      <w:marTop w:val="0"/>
      <w:marBottom w:val="0"/>
      <w:divBdr>
        <w:top w:val="none" w:sz="0" w:space="0" w:color="auto"/>
        <w:left w:val="none" w:sz="0" w:space="0" w:color="auto"/>
        <w:bottom w:val="none" w:sz="0" w:space="0" w:color="auto"/>
        <w:right w:val="none" w:sz="0" w:space="0" w:color="auto"/>
      </w:divBdr>
    </w:div>
    <w:div w:id="180629310">
      <w:bodyDiv w:val="1"/>
      <w:marLeft w:val="0"/>
      <w:marRight w:val="0"/>
      <w:marTop w:val="0"/>
      <w:marBottom w:val="0"/>
      <w:divBdr>
        <w:top w:val="none" w:sz="0" w:space="0" w:color="auto"/>
        <w:left w:val="none" w:sz="0" w:space="0" w:color="auto"/>
        <w:bottom w:val="none" w:sz="0" w:space="0" w:color="auto"/>
        <w:right w:val="none" w:sz="0" w:space="0" w:color="auto"/>
      </w:divBdr>
    </w:div>
    <w:div w:id="182020388">
      <w:bodyDiv w:val="1"/>
      <w:marLeft w:val="0"/>
      <w:marRight w:val="0"/>
      <w:marTop w:val="0"/>
      <w:marBottom w:val="0"/>
      <w:divBdr>
        <w:top w:val="none" w:sz="0" w:space="0" w:color="auto"/>
        <w:left w:val="none" w:sz="0" w:space="0" w:color="auto"/>
        <w:bottom w:val="none" w:sz="0" w:space="0" w:color="auto"/>
        <w:right w:val="none" w:sz="0" w:space="0" w:color="auto"/>
      </w:divBdr>
    </w:div>
    <w:div w:id="182138216">
      <w:bodyDiv w:val="1"/>
      <w:marLeft w:val="0"/>
      <w:marRight w:val="0"/>
      <w:marTop w:val="0"/>
      <w:marBottom w:val="0"/>
      <w:divBdr>
        <w:top w:val="none" w:sz="0" w:space="0" w:color="auto"/>
        <w:left w:val="none" w:sz="0" w:space="0" w:color="auto"/>
        <w:bottom w:val="none" w:sz="0" w:space="0" w:color="auto"/>
        <w:right w:val="none" w:sz="0" w:space="0" w:color="auto"/>
      </w:divBdr>
    </w:div>
    <w:div w:id="182600566">
      <w:bodyDiv w:val="1"/>
      <w:marLeft w:val="0"/>
      <w:marRight w:val="0"/>
      <w:marTop w:val="0"/>
      <w:marBottom w:val="0"/>
      <w:divBdr>
        <w:top w:val="none" w:sz="0" w:space="0" w:color="auto"/>
        <w:left w:val="none" w:sz="0" w:space="0" w:color="auto"/>
        <w:bottom w:val="none" w:sz="0" w:space="0" w:color="auto"/>
        <w:right w:val="none" w:sz="0" w:space="0" w:color="auto"/>
      </w:divBdr>
    </w:div>
    <w:div w:id="183252772">
      <w:bodyDiv w:val="1"/>
      <w:marLeft w:val="0"/>
      <w:marRight w:val="0"/>
      <w:marTop w:val="0"/>
      <w:marBottom w:val="0"/>
      <w:divBdr>
        <w:top w:val="none" w:sz="0" w:space="0" w:color="auto"/>
        <w:left w:val="none" w:sz="0" w:space="0" w:color="auto"/>
        <w:bottom w:val="none" w:sz="0" w:space="0" w:color="auto"/>
        <w:right w:val="none" w:sz="0" w:space="0" w:color="auto"/>
      </w:divBdr>
    </w:div>
    <w:div w:id="183860641">
      <w:bodyDiv w:val="1"/>
      <w:marLeft w:val="0"/>
      <w:marRight w:val="0"/>
      <w:marTop w:val="0"/>
      <w:marBottom w:val="0"/>
      <w:divBdr>
        <w:top w:val="none" w:sz="0" w:space="0" w:color="auto"/>
        <w:left w:val="none" w:sz="0" w:space="0" w:color="auto"/>
        <w:bottom w:val="none" w:sz="0" w:space="0" w:color="auto"/>
        <w:right w:val="none" w:sz="0" w:space="0" w:color="auto"/>
      </w:divBdr>
    </w:div>
    <w:div w:id="184175672">
      <w:bodyDiv w:val="1"/>
      <w:marLeft w:val="0"/>
      <w:marRight w:val="0"/>
      <w:marTop w:val="0"/>
      <w:marBottom w:val="0"/>
      <w:divBdr>
        <w:top w:val="none" w:sz="0" w:space="0" w:color="auto"/>
        <w:left w:val="none" w:sz="0" w:space="0" w:color="auto"/>
        <w:bottom w:val="none" w:sz="0" w:space="0" w:color="auto"/>
        <w:right w:val="none" w:sz="0" w:space="0" w:color="auto"/>
      </w:divBdr>
    </w:div>
    <w:div w:id="185103012">
      <w:bodyDiv w:val="1"/>
      <w:marLeft w:val="0"/>
      <w:marRight w:val="0"/>
      <w:marTop w:val="0"/>
      <w:marBottom w:val="0"/>
      <w:divBdr>
        <w:top w:val="none" w:sz="0" w:space="0" w:color="auto"/>
        <w:left w:val="none" w:sz="0" w:space="0" w:color="auto"/>
        <w:bottom w:val="none" w:sz="0" w:space="0" w:color="auto"/>
        <w:right w:val="none" w:sz="0" w:space="0" w:color="auto"/>
      </w:divBdr>
    </w:div>
    <w:div w:id="185681696">
      <w:bodyDiv w:val="1"/>
      <w:marLeft w:val="0"/>
      <w:marRight w:val="0"/>
      <w:marTop w:val="0"/>
      <w:marBottom w:val="0"/>
      <w:divBdr>
        <w:top w:val="none" w:sz="0" w:space="0" w:color="auto"/>
        <w:left w:val="none" w:sz="0" w:space="0" w:color="auto"/>
        <w:bottom w:val="none" w:sz="0" w:space="0" w:color="auto"/>
        <w:right w:val="none" w:sz="0" w:space="0" w:color="auto"/>
      </w:divBdr>
    </w:div>
    <w:div w:id="186257461">
      <w:bodyDiv w:val="1"/>
      <w:marLeft w:val="0"/>
      <w:marRight w:val="0"/>
      <w:marTop w:val="0"/>
      <w:marBottom w:val="0"/>
      <w:divBdr>
        <w:top w:val="none" w:sz="0" w:space="0" w:color="auto"/>
        <w:left w:val="none" w:sz="0" w:space="0" w:color="auto"/>
        <w:bottom w:val="none" w:sz="0" w:space="0" w:color="auto"/>
        <w:right w:val="none" w:sz="0" w:space="0" w:color="auto"/>
      </w:divBdr>
    </w:div>
    <w:div w:id="186412447">
      <w:bodyDiv w:val="1"/>
      <w:marLeft w:val="0"/>
      <w:marRight w:val="0"/>
      <w:marTop w:val="0"/>
      <w:marBottom w:val="0"/>
      <w:divBdr>
        <w:top w:val="none" w:sz="0" w:space="0" w:color="auto"/>
        <w:left w:val="none" w:sz="0" w:space="0" w:color="auto"/>
        <w:bottom w:val="none" w:sz="0" w:space="0" w:color="auto"/>
        <w:right w:val="none" w:sz="0" w:space="0" w:color="auto"/>
      </w:divBdr>
    </w:div>
    <w:div w:id="187330676">
      <w:bodyDiv w:val="1"/>
      <w:marLeft w:val="0"/>
      <w:marRight w:val="0"/>
      <w:marTop w:val="0"/>
      <w:marBottom w:val="0"/>
      <w:divBdr>
        <w:top w:val="none" w:sz="0" w:space="0" w:color="auto"/>
        <w:left w:val="none" w:sz="0" w:space="0" w:color="auto"/>
        <w:bottom w:val="none" w:sz="0" w:space="0" w:color="auto"/>
        <w:right w:val="none" w:sz="0" w:space="0" w:color="auto"/>
      </w:divBdr>
    </w:div>
    <w:div w:id="187331669">
      <w:bodyDiv w:val="1"/>
      <w:marLeft w:val="0"/>
      <w:marRight w:val="0"/>
      <w:marTop w:val="0"/>
      <w:marBottom w:val="0"/>
      <w:divBdr>
        <w:top w:val="none" w:sz="0" w:space="0" w:color="auto"/>
        <w:left w:val="none" w:sz="0" w:space="0" w:color="auto"/>
        <w:bottom w:val="none" w:sz="0" w:space="0" w:color="auto"/>
        <w:right w:val="none" w:sz="0" w:space="0" w:color="auto"/>
      </w:divBdr>
    </w:div>
    <w:div w:id="187454503">
      <w:bodyDiv w:val="1"/>
      <w:marLeft w:val="0"/>
      <w:marRight w:val="0"/>
      <w:marTop w:val="0"/>
      <w:marBottom w:val="0"/>
      <w:divBdr>
        <w:top w:val="none" w:sz="0" w:space="0" w:color="auto"/>
        <w:left w:val="none" w:sz="0" w:space="0" w:color="auto"/>
        <w:bottom w:val="none" w:sz="0" w:space="0" w:color="auto"/>
        <w:right w:val="none" w:sz="0" w:space="0" w:color="auto"/>
      </w:divBdr>
    </w:div>
    <w:div w:id="187764010">
      <w:bodyDiv w:val="1"/>
      <w:marLeft w:val="0"/>
      <w:marRight w:val="0"/>
      <w:marTop w:val="0"/>
      <w:marBottom w:val="0"/>
      <w:divBdr>
        <w:top w:val="none" w:sz="0" w:space="0" w:color="auto"/>
        <w:left w:val="none" w:sz="0" w:space="0" w:color="auto"/>
        <w:bottom w:val="none" w:sz="0" w:space="0" w:color="auto"/>
        <w:right w:val="none" w:sz="0" w:space="0" w:color="auto"/>
      </w:divBdr>
    </w:div>
    <w:div w:id="188958908">
      <w:bodyDiv w:val="1"/>
      <w:marLeft w:val="0"/>
      <w:marRight w:val="0"/>
      <w:marTop w:val="0"/>
      <w:marBottom w:val="0"/>
      <w:divBdr>
        <w:top w:val="none" w:sz="0" w:space="0" w:color="auto"/>
        <w:left w:val="none" w:sz="0" w:space="0" w:color="auto"/>
        <w:bottom w:val="none" w:sz="0" w:space="0" w:color="auto"/>
        <w:right w:val="none" w:sz="0" w:space="0" w:color="auto"/>
      </w:divBdr>
    </w:div>
    <w:div w:id="189102100">
      <w:bodyDiv w:val="1"/>
      <w:marLeft w:val="0"/>
      <w:marRight w:val="0"/>
      <w:marTop w:val="0"/>
      <w:marBottom w:val="0"/>
      <w:divBdr>
        <w:top w:val="none" w:sz="0" w:space="0" w:color="auto"/>
        <w:left w:val="none" w:sz="0" w:space="0" w:color="auto"/>
        <w:bottom w:val="none" w:sz="0" w:space="0" w:color="auto"/>
        <w:right w:val="none" w:sz="0" w:space="0" w:color="auto"/>
      </w:divBdr>
    </w:div>
    <w:div w:id="189805197">
      <w:bodyDiv w:val="1"/>
      <w:marLeft w:val="0"/>
      <w:marRight w:val="0"/>
      <w:marTop w:val="0"/>
      <w:marBottom w:val="0"/>
      <w:divBdr>
        <w:top w:val="none" w:sz="0" w:space="0" w:color="auto"/>
        <w:left w:val="none" w:sz="0" w:space="0" w:color="auto"/>
        <w:bottom w:val="none" w:sz="0" w:space="0" w:color="auto"/>
        <w:right w:val="none" w:sz="0" w:space="0" w:color="auto"/>
      </w:divBdr>
    </w:div>
    <w:div w:id="190190056">
      <w:bodyDiv w:val="1"/>
      <w:marLeft w:val="0"/>
      <w:marRight w:val="0"/>
      <w:marTop w:val="0"/>
      <w:marBottom w:val="0"/>
      <w:divBdr>
        <w:top w:val="none" w:sz="0" w:space="0" w:color="auto"/>
        <w:left w:val="none" w:sz="0" w:space="0" w:color="auto"/>
        <w:bottom w:val="none" w:sz="0" w:space="0" w:color="auto"/>
        <w:right w:val="none" w:sz="0" w:space="0" w:color="auto"/>
      </w:divBdr>
    </w:div>
    <w:div w:id="190803862">
      <w:bodyDiv w:val="1"/>
      <w:marLeft w:val="0"/>
      <w:marRight w:val="0"/>
      <w:marTop w:val="0"/>
      <w:marBottom w:val="0"/>
      <w:divBdr>
        <w:top w:val="none" w:sz="0" w:space="0" w:color="auto"/>
        <w:left w:val="none" w:sz="0" w:space="0" w:color="auto"/>
        <w:bottom w:val="none" w:sz="0" w:space="0" w:color="auto"/>
        <w:right w:val="none" w:sz="0" w:space="0" w:color="auto"/>
      </w:divBdr>
    </w:div>
    <w:div w:id="191114896">
      <w:bodyDiv w:val="1"/>
      <w:marLeft w:val="0"/>
      <w:marRight w:val="0"/>
      <w:marTop w:val="0"/>
      <w:marBottom w:val="0"/>
      <w:divBdr>
        <w:top w:val="none" w:sz="0" w:space="0" w:color="auto"/>
        <w:left w:val="none" w:sz="0" w:space="0" w:color="auto"/>
        <w:bottom w:val="none" w:sz="0" w:space="0" w:color="auto"/>
        <w:right w:val="none" w:sz="0" w:space="0" w:color="auto"/>
      </w:divBdr>
    </w:div>
    <w:div w:id="191505737">
      <w:bodyDiv w:val="1"/>
      <w:marLeft w:val="0"/>
      <w:marRight w:val="0"/>
      <w:marTop w:val="0"/>
      <w:marBottom w:val="0"/>
      <w:divBdr>
        <w:top w:val="none" w:sz="0" w:space="0" w:color="auto"/>
        <w:left w:val="none" w:sz="0" w:space="0" w:color="auto"/>
        <w:bottom w:val="none" w:sz="0" w:space="0" w:color="auto"/>
        <w:right w:val="none" w:sz="0" w:space="0" w:color="auto"/>
      </w:divBdr>
    </w:div>
    <w:div w:id="191578623">
      <w:bodyDiv w:val="1"/>
      <w:marLeft w:val="0"/>
      <w:marRight w:val="0"/>
      <w:marTop w:val="0"/>
      <w:marBottom w:val="0"/>
      <w:divBdr>
        <w:top w:val="none" w:sz="0" w:space="0" w:color="auto"/>
        <w:left w:val="none" w:sz="0" w:space="0" w:color="auto"/>
        <w:bottom w:val="none" w:sz="0" w:space="0" w:color="auto"/>
        <w:right w:val="none" w:sz="0" w:space="0" w:color="auto"/>
      </w:divBdr>
    </w:div>
    <w:div w:id="191579234">
      <w:bodyDiv w:val="1"/>
      <w:marLeft w:val="0"/>
      <w:marRight w:val="0"/>
      <w:marTop w:val="0"/>
      <w:marBottom w:val="0"/>
      <w:divBdr>
        <w:top w:val="none" w:sz="0" w:space="0" w:color="auto"/>
        <w:left w:val="none" w:sz="0" w:space="0" w:color="auto"/>
        <w:bottom w:val="none" w:sz="0" w:space="0" w:color="auto"/>
        <w:right w:val="none" w:sz="0" w:space="0" w:color="auto"/>
      </w:divBdr>
    </w:div>
    <w:div w:id="192886316">
      <w:bodyDiv w:val="1"/>
      <w:marLeft w:val="0"/>
      <w:marRight w:val="0"/>
      <w:marTop w:val="0"/>
      <w:marBottom w:val="0"/>
      <w:divBdr>
        <w:top w:val="none" w:sz="0" w:space="0" w:color="auto"/>
        <w:left w:val="none" w:sz="0" w:space="0" w:color="auto"/>
        <w:bottom w:val="none" w:sz="0" w:space="0" w:color="auto"/>
        <w:right w:val="none" w:sz="0" w:space="0" w:color="auto"/>
      </w:divBdr>
    </w:div>
    <w:div w:id="192886468">
      <w:bodyDiv w:val="1"/>
      <w:marLeft w:val="0"/>
      <w:marRight w:val="0"/>
      <w:marTop w:val="0"/>
      <w:marBottom w:val="0"/>
      <w:divBdr>
        <w:top w:val="none" w:sz="0" w:space="0" w:color="auto"/>
        <w:left w:val="none" w:sz="0" w:space="0" w:color="auto"/>
        <w:bottom w:val="none" w:sz="0" w:space="0" w:color="auto"/>
        <w:right w:val="none" w:sz="0" w:space="0" w:color="auto"/>
      </w:divBdr>
    </w:div>
    <w:div w:id="192964370">
      <w:bodyDiv w:val="1"/>
      <w:marLeft w:val="0"/>
      <w:marRight w:val="0"/>
      <w:marTop w:val="0"/>
      <w:marBottom w:val="0"/>
      <w:divBdr>
        <w:top w:val="none" w:sz="0" w:space="0" w:color="auto"/>
        <w:left w:val="none" w:sz="0" w:space="0" w:color="auto"/>
        <w:bottom w:val="none" w:sz="0" w:space="0" w:color="auto"/>
        <w:right w:val="none" w:sz="0" w:space="0" w:color="auto"/>
      </w:divBdr>
    </w:div>
    <w:div w:id="193036080">
      <w:bodyDiv w:val="1"/>
      <w:marLeft w:val="0"/>
      <w:marRight w:val="0"/>
      <w:marTop w:val="0"/>
      <w:marBottom w:val="0"/>
      <w:divBdr>
        <w:top w:val="none" w:sz="0" w:space="0" w:color="auto"/>
        <w:left w:val="none" w:sz="0" w:space="0" w:color="auto"/>
        <w:bottom w:val="none" w:sz="0" w:space="0" w:color="auto"/>
        <w:right w:val="none" w:sz="0" w:space="0" w:color="auto"/>
      </w:divBdr>
    </w:div>
    <w:div w:id="193540939">
      <w:bodyDiv w:val="1"/>
      <w:marLeft w:val="0"/>
      <w:marRight w:val="0"/>
      <w:marTop w:val="0"/>
      <w:marBottom w:val="0"/>
      <w:divBdr>
        <w:top w:val="none" w:sz="0" w:space="0" w:color="auto"/>
        <w:left w:val="none" w:sz="0" w:space="0" w:color="auto"/>
        <w:bottom w:val="none" w:sz="0" w:space="0" w:color="auto"/>
        <w:right w:val="none" w:sz="0" w:space="0" w:color="auto"/>
      </w:divBdr>
    </w:div>
    <w:div w:id="193806565">
      <w:bodyDiv w:val="1"/>
      <w:marLeft w:val="0"/>
      <w:marRight w:val="0"/>
      <w:marTop w:val="0"/>
      <w:marBottom w:val="0"/>
      <w:divBdr>
        <w:top w:val="none" w:sz="0" w:space="0" w:color="auto"/>
        <w:left w:val="none" w:sz="0" w:space="0" w:color="auto"/>
        <w:bottom w:val="none" w:sz="0" w:space="0" w:color="auto"/>
        <w:right w:val="none" w:sz="0" w:space="0" w:color="auto"/>
      </w:divBdr>
    </w:div>
    <w:div w:id="193884450">
      <w:bodyDiv w:val="1"/>
      <w:marLeft w:val="0"/>
      <w:marRight w:val="0"/>
      <w:marTop w:val="0"/>
      <w:marBottom w:val="0"/>
      <w:divBdr>
        <w:top w:val="none" w:sz="0" w:space="0" w:color="auto"/>
        <w:left w:val="none" w:sz="0" w:space="0" w:color="auto"/>
        <w:bottom w:val="none" w:sz="0" w:space="0" w:color="auto"/>
        <w:right w:val="none" w:sz="0" w:space="0" w:color="auto"/>
      </w:divBdr>
    </w:div>
    <w:div w:id="194848663">
      <w:bodyDiv w:val="1"/>
      <w:marLeft w:val="0"/>
      <w:marRight w:val="0"/>
      <w:marTop w:val="0"/>
      <w:marBottom w:val="0"/>
      <w:divBdr>
        <w:top w:val="none" w:sz="0" w:space="0" w:color="auto"/>
        <w:left w:val="none" w:sz="0" w:space="0" w:color="auto"/>
        <w:bottom w:val="none" w:sz="0" w:space="0" w:color="auto"/>
        <w:right w:val="none" w:sz="0" w:space="0" w:color="auto"/>
      </w:divBdr>
    </w:div>
    <w:div w:id="194854014">
      <w:bodyDiv w:val="1"/>
      <w:marLeft w:val="0"/>
      <w:marRight w:val="0"/>
      <w:marTop w:val="0"/>
      <w:marBottom w:val="0"/>
      <w:divBdr>
        <w:top w:val="none" w:sz="0" w:space="0" w:color="auto"/>
        <w:left w:val="none" w:sz="0" w:space="0" w:color="auto"/>
        <w:bottom w:val="none" w:sz="0" w:space="0" w:color="auto"/>
        <w:right w:val="none" w:sz="0" w:space="0" w:color="auto"/>
      </w:divBdr>
    </w:div>
    <w:div w:id="195240353">
      <w:bodyDiv w:val="1"/>
      <w:marLeft w:val="0"/>
      <w:marRight w:val="0"/>
      <w:marTop w:val="0"/>
      <w:marBottom w:val="0"/>
      <w:divBdr>
        <w:top w:val="none" w:sz="0" w:space="0" w:color="auto"/>
        <w:left w:val="none" w:sz="0" w:space="0" w:color="auto"/>
        <w:bottom w:val="none" w:sz="0" w:space="0" w:color="auto"/>
        <w:right w:val="none" w:sz="0" w:space="0" w:color="auto"/>
      </w:divBdr>
    </w:div>
    <w:div w:id="195581914">
      <w:bodyDiv w:val="1"/>
      <w:marLeft w:val="0"/>
      <w:marRight w:val="0"/>
      <w:marTop w:val="0"/>
      <w:marBottom w:val="0"/>
      <w:divBdr>
        <w:top w:val="none" w:sz="0" w:space="0" w:color="auto"/>
        <w:left w:val="none" w:sz="0" w:space="0" w:color="auto"/>
        <w:bottom w:val="none" w:sz="0" w:space="0" w:color="auto"/>
        <w:right w:val="none" w:sz="0" w:space="0" w:color="auto"/>
      </w:divBdr>
    </w:div>
    <w:div w:id="195893213">
      <w:bodyDiv w:val="1"/>
      <w:marLeft w:val="0"/>
      <w:marRight w:val="0"/>
      <w:marTop w:val="0"/>
      <w:marBottom w:val="0"/>
      <w:divBdr>
        <w:top w:val="none" w:sz="0" w:space="0" w:color="auto"/>
        <w:left w:val="none" w:sz="0" w:space="0" w:color="auto"/>
        <w:bottom w:val="none" w:sz="0" w:space="0" w:color="auto"/>
        <w:right w:val="none" w:sz="0" w:space="0" w:color="auto"/>
      </w:divBdr>
    </w:div>
    <w:div w:id="196044117">
      <w:bodyDiv w:val="1"/>
      <w:marLeft w:val="0"/>
      <w:marRight w:val="0"/>
      <w:marTop w:val="0"/>
      <w:marBottom w:val="0"/>
      <w:divBdr>
        <w:top w:val="none" w:sz="0" w:space="0" w:color="auto"/>
        <w:left w:val="none" w:sz="0" w:space="0" w:color="auto"/>
        <w:bottom w:val="none" w:sz="0" w:space="0" w:color="auto"/>
        <w:right w:val="none" w:sz="0" w:space="0" w:color="auto"/>
      </w:divBdr>
    </w:div>
    <w:div w:id="196163803">
      <w:bodyDiv w:val="1"/>
      <w:marLeft w:val="0"/>
      <w:marRight w:val="0"/>
      <w:marTop w:val="0"/>
      <w:marBottom w:val="0"/>
      <w:divBdr>
        <w:top w:val="none" w:sz="0" w:space="0" w:color="auto"/>
        <w:left w:val="none" w:sz="0" w:space="0" w:color="auto"/>
        <w:bottom w:val="none" w:sz="0" w:space="0" w:color="auto"/>
        <w:right w:val="none" w:sz="0" w:space="0" w:color="auto"/>
      </w:divBdr>
    </w:div>
    <w:div w:id="196743157">
      <w:bodyDiv w:val="1"/>
      <w:marLeft w:val="0"/>
      <w:marRight w:val="0"/>
      <w:marTop w:val="0"/>
      <w:marBottom w:val="0"/>
      <w:divBdr>
        <w:top w:val="none" w:sz="0" w:space="0" w:color="auto"/>
        <w:left w:val="none" w:sz="0" w:space="0" w:color="auto"/>
        <w:bottom w:val="none" w:sz="0" w:space="0" w:color="auto"/>
        <w:right w:val="none" w:sz="0" w:space="0" w:color="auto"/>
      </w:divBdr>
    </w:div>
    <w:div w:id="197010379">
      <w:bodyDiv w:val="1"/>
      <w:marLeft w:val="0"/>
      <w:marRight w:val="0"/>
      <w:marTop w:val="0"/>
      <w:marBottom w:val="0"/>
      <w:divBdr>
        <w:top w:val="none" w:sz="0" w:space="0" w:color="auto"/>
        <w:left w:val="none" w:sz="0" w:space="0" w:color="auto"/>
        <w:bottom w:val="none" w:sz="0" w:space="0" w:color="auto"/>
        <w:right w:val="none" w:sz="0" w:space="0" w:color="auto"/>
      </w:divBdr>
    </w:div>
    <w:div w:id="197400399">
      <w:bodyDiv w:val="1"/>
      <w:marLeft w:val="0"/>
      <w:marRight w:val="0"/>
      <w:marTop w:val="0"/>
      <w:marBottom w:val="0"/>
      <w:divBdr>
        <w:top w:val="none" w:sz="0" w:space="0" w:color="auto"/>
        <w:left w:val="none" w:sz="0" w:space="0" w:color="auto"/>
        <w:bottom w:val="none" w:sz="0" w:space="0" w:color="auto"/>
        <w:right w:val="none" w:sz="0" w:space="0" w:color="auto"/>
      </w:divBdr>
    </w:div>
    <w:div w:id="197427038">
      <w:bodyDiv w:val="1"/>
      <w:marLeft w:val="0"/>
      <w:marRight w:val="0"/>
      <w:marTop w:val="0"/>
      <w:marBottom w:val="0"/>
      <w:divBdr>
        <w:top w:val="none" w:sz="0" w:space="0" w:color="auto"/>
        <w:left w:val="none" w:sz="0" w:space="0" w:color="auto"/>
        <w:bottom w:val="none" w:sz="0" w:space="0" w:color="auto"/>
        <w:right w:val="none" w:sz="0" w:space="0" w:color="auto"/>
      </w:divBdr>
    </w:div>
    <w:div w:id="197668466">
      <w:bodyDiv w:val="1"/>
      <w:marLeft w:val="0"/>
      <w:marRight w:val="0"/>
      <w:marTop w:val="0"/>
      <w:marBottom w:val="0"/>
      <w:divBdr>
        <w:top w:val="none" w:sz="0" w:space="0" w:color="auto"/>
        <w:left w:val="none" w:sz="0" w:space="0" w:color="auto"/>
        <w:bottom w:val="none" w:sz="0" w:space="0" w:color="auto"/>
        <w:right w:val="none" w:sz="0" w:space="0" w:color="auto"/>
      </w:divBdr>
    </w:div>
    <w:div w:id="197934504">
      <w:bodyDiv w:val="1"/>
      <w:marLeft w:val="0"/>
      <w:marRight w:val="0"/>
      <w:marTop w:val="0"/>
      <w:marBottom w:val="0"/>
      <w:divBdr>
        <w:top w:val="none" w:sz="0" w:space="0" w:color="auto"/>
        <w:left w:val="none" w:sz="0" w:space="0" w:color="auto"/>
        <w:bottom w:val="none" w:sz="0" w:space="0" w:color="auto"/>
        <w:right w:val="none" w:sz="0" w:space="0" w:color="auto"/>
      </w:divBdr>
    </w:div>
    <w:div w:id="198052535">
      <w:bodyDiv w:val="1"/>
      <w:marLeft w:val="0"/>
      <w:marRight w:val="0"/>
      <w:marTop w:val="0"/>
      <w:marBottom w:val="0"/>
      <w:divBdr>
        <w:top w:val="none" w:sz="0" w:space="0" w:color="auto"/>
        <w:left w:val="none" w:sz="0" w:space="0" w:color="auto"/>
        <w:bottom w:val="none" w:sz="0" w:space="0" w:color="auto"/>
        <w:right w:val="none" w:sz="0" w:space="0" w:color="auto"/>
      </w:divBdr>
    </w:div>
    <w:div w:id="198251069">
      <w:bodyDiv w:val="1"/>
      <w:marLeft w:val="0"/>
      <w:marRight w:val="0"/>
      <w:marTop w:val="0"/>
      <w:marBottom w:val="0"/>
      <w:divBdr>
        <w:top w:val="none" w:sz="0" w:space="0" w:color="auto"/>
        <w:left w:val="none" w:sz="0" w:space="0" w:color="auto"/>
        <w:bottom w:val="none" w:sz="0" w:space="0" w:color="auto"/>
        <w:right w:val="none" w:sz="0" w:space="0" w:color="auto"/>
      </w:divBdr>
    </w:div>
    <w:div w:id="198706201">
      <w:bodyDiv w:val="1"/>
      <w:marLeft w:val="0"/>
      <w:marRight w:val="0"/>
      <w:marTop w:val="0"/>
      <w:marBottom w:val="0"/>
      <w:divBdr>
        <w:top w:val="none" w:sz="0" w:space="0" w:color="auto"/>
        <w:left w:val="none" w:sz="0" w:space="0" w:color="auto"/>
        <w:bottom w:val="none" w:sz="0" w:space="0" w:color="auto"/>
        <w:right w:val="none" w:sz="0" w:space="0" w:color="auto"/>
      </w:divBdr>
    </w:div>
    <w:div w:id="198709222">
      <w:bodyDiv w:val="1"/>
      <w:marLeft w:val="0"/>
      <w:marRight w:val="0"/>
      <w:marTop w:val="0"/>
      <w:marBottom w:val="0"/>
      <w:divBdr>
        <w:top w:val="none" w:sz="0" w:space="0" w:color="auto"/>
        <w:left w:val="none" w:sz="0" w:space="0" w:color="auto"/>
        <w:bottom w:val="none" w:sz="0" w:space="0" w:color="auto"/>
        <w:right w:val="none" w:sz="0" w:space="0" w:color="auto"/>
      </w:divBdr>
    </w:div>
    <w:div w:id="198860890">
      <w:bodyDiv w:val="1"/>
      <w:marLeft w:val="0"/>
      <w:marRight w:val="0"/>
      <w:marTop w:val="0"/>
      <w:marBottom w:val="0"/>
      <w:divBdr>
        <w:top w:val="none" w:sz="0" w:space="0" w:color="auto"/>
        <w:left w:val="none" w:sz="0" w:space="0" w:color="auto"/>
        <w:bottom w:val="none" w:sz="0" w:space="0" w:color="auto"/>
        <w:right w:val="none" w:sz="0" w:space="0" w:color="auto"/>
      </w:divBdr>
    </w:div>
    <w:div w:id="199899571">
      <w:bodyDiv w:val="1"/>
      <w:marLeft w:val="0"/>
      <w:marRight w:val="0"/>
      <w:marTop w:val="0"/>
      <w:marBottom w:val="0"/>
      <w:divBdr>
        <w:top w:val="none" w:sz="0" w:space="0" w:color="auto"/>
        <w:left w:val="none" w:sz="0" w:space="0" w:color="auto"/>
        <w:bottom w:val="none" w:sz="0" w:space="0" w:color="auto"/>
        <w:right w:val="none" w:sz="0" w:space="0" w:color="auto"/>
      </w:divBdr>
    </w:div>
    <w:div w:id="199978430">
      <w:bodyDiv w:val="1"/>
      <w:marLeft w:val="0"/>
      <w:marRight w:val="0"/>
      <w:marTop w:val="0"/>
      <w:marBottom w:val="0"/>
      <w:divBdr>
        <w:top w:val="none" w:sz="0" w:space="0" w:color="auto"/>
        <w:left w:val="none" w:sz="0" w:space="0" w:color="auto"/>
        <w:bottom w:val="none" w:sz="0" w:space="0" w:color="auto"/>
        <w:right w:val="none" w:sz="0" w:space="0" w:color="auto"/>
      </w:divBdr>
    </w:div>
    <w:div w:id="200020812">
      <w:bodyDiv w:val="1"/>
      <w:marLeft w:val="0"/>
      <w:marRight w:val="0"/>
      <w:marTop w:val="0"/>
      <w:marBottom w:val="0"/>
      <w:divBdr>
        <w:top w:val="none" w:sz="0" w:space="0" w:color="auto"/>
        <w:left w:val="none" w:sz="0" w:space="0" w:color="auto"/>
        <w:bottom w:val="none" w:sz="0" w:space="0" w:color="auto"/>
        <w:right w:val="none" w:sz="0" w:space="0" w:color="auto"/>
      </w:divBdr>
    </w:div>
    <w:div w:id="200679596">
      <w:bodyDiv w:val="1"/>
      <w:marLeft w:val="0"/>
      <w:marRight w:val="0"/>
      <w:marTop w:val="0"/>
      <w:marBottom w:val="0"/>
      <w:divBdr>
        <w:top w:val="none" w:sz="0" w:space="0" w:color="auto"/>
        <w:left w:val="none" w:sz="0" w:space="0" w:color="auto"/>
        <w:bottom w:val="none" w:sz="0" w:space="0" w:color="auto"/>
        <w:right w:val="none" w:sz="0" w:space="0" w:color="auto"/>
      </w:divBdr>
    </w:div>
    <w:div w:id="201602571">
      <w:bodyDiv w:val="1"/>
      <w:marLeft w:val="0"/>
      <w:marRight w:val="0"/>
      <w:marTop w:val="0"/>
      <w:marBottom w:val="0"/>
      <w:divBdr>
        <w:top w:val="none" w:sz="0" w:space="0" w:color="auto"/>
        <w:left w:val="none" w:sz="0" w:space="0" w:color="auto"/>
        <w:bottom w:val="none" w:sz="0" w:space="0" w:color="auto"/>
        <w:right w:val="none" w:sz="0" w:space="0" w:color="auto"/>
      </w:divBdr>
    </w:div>
    <w:div w:id="201669888">
      <w:bodyDiv w:val="1"/>
      <w:marLeft w:val="0"/>
      <w:marRight w:val="0"/>
      <w:marTop w:val="0"/>
      <w:marBottom w:val="0"/>
      <w:divBdr>
        <w:top w:val="none" w:sz="0" w:space="0" w:color="auto"/>
        <w:left w:val="none" w:sz="0" w:space="0" w:color="auto"/>
        <w:bottom w:val="none" w:sz="0" w:space="0" w:color="auto"/>
        <w:right w:val="none" w:sz="0" w:space="0" w:color="auto"/>
      </w:divBdr>
    </w:div>
    <w:div w:id="201673023">
      <w:bodyDiv w:val="1"/>
      <w:marLeft w:val="0"/>
      <w:marRight w:val="0"/>
      <w:marTop w:val="0"/>
      <w:marBottom w:val="0"/>
      <w:divBdr>
        <w:top w:val="none" w:sz="0" w:space="0" w:color="auto"/>
        <w:left w:val="none" w:sz="0" w:space="0" w:color="auto"/>
        <w:bottom w:val="none" w:sz="0" w:space="0" w:color="auto"/>
        <w:right w:val="none" w:sz="0" w:space="0" w:color="auto"/>
      </w:divBdr>
    </w:div>
    <w:div w:id="202405858">
      <w:bodyDiv w:val="1"/>
      <w:marLeft w:val="0"/>
      <w:marRight w:val="0"/>
      <w:marTop w:val="0"/>
      <w:marBottom w:val="0"/>
      <w:divBdr>
        <w:top w:val="none" w:sz="0" w:space="0" w:color="auto"/>
        <w:left w:val="none" w:sz="0" w:space="0" w:color="auto"/>
        <w:bottom w:val="none" w:sz="0" w:space="0" w:color="auto"/>
        <w:right w:val="none" w:sz="0" w:space="0" w:color="auto"/>
      </w:divBdr>
    </w:div>
    <w:div w:id="202524466">
      <w:bodyDiv w:val="1"/>
      <w:marLeft w:val="0"/>
      <w:marRight w:val="0"/>
      <w:marTop w:val="0"/>
      <w:marBottom w:val="0"/>
      <w:divBdr>
        <w:top w:val="none" w:sz="0" w:space="0" w:color="auto"/>
        <w:left w:val="none" w:sz="0" w:space="0" w:color="auto"/>
        <w:bottom w:val="none" w:sz="0" w:space="0" w:color="auto"/>
        <w:right w:val="none" w:sz="0" w:space="0" w:color="auto"/>
      </w:divBdr>
    </w:div>
    <w:div w:id="202596323">
      <w:bodyDiv w:val="1"/>
      <w:marLeft w:val="0"/>
      <w:marRight w:val="0"/>
      <w:marTop w:val="0"/>
      <w:marBottom w:val="0"/>
      <w:divBdr>
        <w:top w:val="none" w:sz="0" w:space="0" w:color="auto"/>
        <w:left w:val="none" w:sz="0" w:space="0" w:color="auto"/>
        <w:bottom w:val="none" w:sz="0" w:space="0" w:color="auto"/>
        <w:right w:val="none" w:sz="0" w:space="0" w:color="auto"/>
      </w:divBdr>
    </w:div>
    <w:div w:id="202668988">
      <w:bodyDiv w:val="1"/>
      <w:marLeft w:val="0"/>
      <w:marRight w:val="0"/>
      <w:marTop w:val="0"/>
      <w:marBottom w:val="0"/>
      <w:divBdr>
        <w:top w:val="none" w:sz="0" w:space="0" w:color="auto"/>
        <w:left w:val="none" w:sz="0" w:space="0" w:color="auto"/>
        <w:bottom w:val="none" w:sz="0" w:space="0" w:color="auto"/>
        <w:right w:val="none" w:sz="0" w:space="0" w:color="auto"/>
      </w:divBdr>
    </w:div>
    <w:div w:id="204483950">
      <w:bodyDiv w:val="1"/>
      <w:marLeft w:val="0"/>
      <w:marRight w:val="0"/>
      <w:marTop w:val="0"/>
      <w:marBottom w:val="0"/>
      <w:divBdr>
        <w:top w:val="none" w:sz="0" w:space="0" w:color="auto"/>
        <w:left w:val="none" w:sz="0" w:space="0" w:color="auto"/>
        <w:bottom w:val="none" w:sz="0" w:space="0" w:color="auto"/>
        <w:right w:val="none" w:sz="0" w:space="0" w:color="auto"/>
      </w:divBdr>
    </w:div>
    <w:div w:id="204567019">
      <w:bodyDiv w:val="1"/>
      <w:marLeft w:val="0"/>
      <w:marRight w:val="0"/>
      <w:marTop w:val="0"/>
      <w:marBottom w:val="0"/>
      <w:divBdr>
        <w:top w:val="none" w:sz="0" w:space="0" w:color="auto"/>
        <w:left w:val="none" w:sz="0" w:space="0" w:color="auto"/>
        <w:bottom w:val="none" w:sz="0" w:space="0" w:color="auto"/>
        <w:right w:val="none" w:sz="0" w:space="0" w:color="auto"/>
      </w:divBdr>
    </w:div>
    <w:div w:id="205339760">
      <w:bodyDiv w:val="1"/>
      <w:marLeft w:val="0"/>
      <w:marRight w:val="0"/>
      <w:marTop w:val="0"/>
      <w:marBottom w:val="0"/>
      <w:divBdr>
        <w:top w:val="none" w:sz="0" w:space="0" w:color="auto"/>
        <w:left w:val="none" w:sz="0" w:space="0" w:color="auto"/>
        <w:bottom w:val="none" w:sz="0" w:space="0" w:color="auto"/>
        <w:right w:val="none" w:sz="0" w:space="0" w:color="auto"/>
      </w:divBdr>
    </w:div>
    <w:div w:id="205873115">
      <w:bodyDiv w:val="1"/>
      <w:marLeft w:val="0"/>
      <w:marRight w:val="0"/>
      <w:marTop w:val="0"/>
      <w:marBottom w:val="0"/>
      <w:divBdr>
        <w:top w:val="none" w:sz="0" w:space="0" w:color="auto"/>
        <w:left w:val="none" w:sz="0" w:space="0" w:color="auto"/>
        <w:bottom w:val="none" w:sz="0" w:space="0" w:color="auto"/>
        <w:right w:val="none" w:sz="0" w:space="0" w:color="auto"/>
      </w:divBdr>
    </w:div>
    <w:div w:id="205990542">
      <w:bodyDiv w:val="1"/>
      <w:marLeft w:val="0"/>
      <w:marRight w:val="0"/>
      <w:marTop w:val="0"/>
      <w:marBottom w:val="0"/>
      <w:divBdr>
        <w:top w:val="none" w:sz="0" w:space="0" w:color="auto"/>
        <w:left w:val="none" w:sz="0" w:space="0" w:color="auto"/>
        <w:bottom w:val="none" w:sz="0" w:space="0" w:color="auto"/>
        <w:right w:val="none" w:sz="0" w:space="0" w:color="auto"/>
      </w:divBdr>
    </w:div>
    <w:div w:id="206576903">
      <w:bodyDiv w:val="1"/>
      <w:marLeft w:val="0"/>
      <w:marRight w:val="0"/>
      <w:marTop w:val="0"/>
      <w:marBottom w:val="0"/>
      <w:divBdr>
        <w:top w:val="none" w:sz="0" w:space="0" w:color="auto"/>
        <w:left w:val="none" w:sz="0" w:space="0" w:color="auto"/>
        <w:bottom w:val="none" w:sz="0" w:space="0" w:color="auto"/>
        <w:right w:val="none" w:sz="0" w:space="0" w:color="auto"/>
      </w:divBdr>
    </w:div>
    <w:div w:id="207230719">
      <w:bodyDiv w:val="1"/>
      <w:marLeft w:val="0"/>
      <w:marRight w:val="0"/>
      <w:marTop w:val="0"/>
      <w:marBottom w:val="0"/>
      <w:divBdr>
        <w:top w:val="none" w:sz="0" w:space="0" w:color="auto"/>
        <w:left w:val="none" w:sz="0" w:space="0" w:color="auto"/>
        <w:bottom w:val="none" w:sz="0" w:space="0" w:color="auto"/>
        <w:right w:val="none" w:sz="0" w:space="0" w:color="auto"/>
      </w:divBdr>
    </w:div>
    <w:div w:id="207232203">
      <w:bodyDiv w:val="1"/>
      <w:marLeft w:val="0"/>
      <w:marRight w:val="0"/>
      <w:marTop w:val="0"/>
      <w:marBottom w:val="0"/>
      <w:divBdr>
        <w:top w:val="none" w:sz="0" w:space="0" w:color="auto"/>
        <w:left w:val="none" w:sz="0" w:space="0" w:color="auto"/>
        <w:bottom w:val="none" w:sz="0" w:space="0" w:color="auto"/>
        <w:right w:val="none" w:sz="0" w:space="0" w:color="auto"/>
      </w:divBdr>
    </w:div>
    <w:div w:id="207304311">
      <w:bodyDiv w:val="1"/>
      <w:marLeft w:val="0"/>
      <w:marRight w:val="0"/>
      <w:marTop w:val="0"/>
      <w:marBottom w:val="0"/>
      <w:divBdr>
        <w:top w:val="none" w:sz="0" w:space="0" w:color="auto"/>
        <w:left w:val="none" w:sz="0" w:space="0" w:color="auto"/>
        <w:bottom w:val="none" w:sz="0" w:space="0" w:color="auto"/>
        <w:right w:val="none" w:sz="0" w:space="0" w:color="auto"/>
      </w:divBdr>
    </w:div>
    <w:div w:id="208301856">
      <w:bodyDiv w:val="1"/>
      <w:marLeft w:val="0"/>
      <w:marRight w:val="0"/>
      <w:marTop w:val="0"/>
      <w:marBottom w:val="0"/>
      <w:divBdr>
        <w:top w:val="none" w:sz="0" w:space="0" w:color="auto"/>
        <w:left w:val="none" w:sz="0" w:space="0" w:color="auto"/>
        <w:bottom w:val="none" w:sz="0" w:space="0" w:color="auto"/>
        <w:right w:val="none" w:sz="0" w:space="0" w:color="auto"/>
      </w:divBdr>
    </w:div>
    <w:div w:id="208608953">
      <w:bodyDiv w:val="1"/>
      <w:marLeft w:val="0"/>
      <w:marRight w:val="0"/>
      <w:marTop w:val="0"/>
      <w:marBottom w:val="0"/>
      <w:divBdr>
        <w:top w:val="none" w:sz="0" w:space="0" w:color="auto"/>
        <w:left w:val="none" w:sz="0" w:space="0" w:color="auto"/>
        <w:bottom w:val="none" w:sz="0" w:space="0" w:color="auto"/>
        <w:right w:val="none" w:sz="0" w:space="0" w:color="auto"/>
      </w:divBdr>
    </w:div>
    <w:div w:id="208878765">
      <w:bodyDiv w:val="1"/>
      <w:marLeft w:val="0"/>
      <w:marRight w:val="0"/>
      <w:marTop w:val="0"/>
      <w:marBottom w:val="0"/>
      <w:divBdr>
        <w:top w:val="none" w:sz="0" w:space="0" w:color="auto"/>
        <w:left w:val="none" w:sz="0" w:space="0" w:color="auto"/>
        <w:bottom w:val="none" w:sz="0" w:space="0" w:color="auto"/>
        <w:right w:val="none" w:sz="0" w:space="0" w:color="auto"/>
      </w:divBdr>
    </w:div>
    <w:div w:id="209388174">
      <w:bodyDiv w:val="1"/>
      <w:marLeft w:val="0"/>
      <w:marRight w:val="0"/>
      <w:marTop w:val="0"/>
      <w:marBottom w:val="0"/>
      <w:divBdr>
        <w:top w:val="none" w:sz="0" w:space="0" w:color="auto"/>
        <w:left w:val="none" w:sz="0" w:space="0" w:color="auto"/>
        <w:bottom w:val="none" w:sz="0" w:space="0" w:color="auto"/>
        <w:right w:val="none" w:sz="0" w:space="0" w:color="auto"/>
      </w:divBdr>
    </w:div>
    <w:div w:id="209415985">
      <w:bodyDiv w:val="1"/>
      <w:marLeft w:val="0"/>
      <w:marRight w:val="0"/>
      <w:marTop w:val="0"/>
      <w:marBottom w:val="0"/>
      <w:divBdr>
        <w:top w:val="none" w:sz="0" w:space="0" w:color="auto"/>
        <w:left w:val="none" w:sz="0" w:space="0" w:color="auto"/>
        <w:bottom w:val="none" w:sz="0" w:space="0" w:color="auto"/>
        <w:right w:val="none" w:sz="0" w:space="0" w:color="auto"/>
      </w:divBdr>
    </w:div>
    <w:div w:id="209540777">
      <w:bodyDiv w:val="1"/>
      <w:marLeft w:val="0"/>
      <w:marRight w:val="0"/>
      <w:marTop w:val="0"/>
      <w:marBottom w:val="0"/>
      <w:divBdr>
        <w:top w:val="none" w:sz="0" w:space="0" w:color="auto"/>
        <w:left w:val="none" w:sz="0" w:space="0" w:color="auto"/>
        <w:bottom w:val="none" w:sz="0" w:space="0" w:color="auto"/>
        <w:right w:val="none" w:sz="0" w:space="0" w:color="auto"/>
      </w:divBdr>
    </w:div>
    <w:div w:id="209850669">
      <w:bodyDiv w:val="1"/>
      <w:marLeft w:val="0"/>
      <w:marRight w:val="0"/>
      <w:marTop w:val="0"/>
      <w:marBottom w:val="0"/>
      <w:divBdr>
        <w:top w:val="none" w:sz="0" w:space="0" w:color="auto"/>
        <w:left w:val="none" w:sz="0" w:space="0" w:color="auto"/>
        <w:bottom w:val="none" w:sz="0" w:space="0" w:color="auto"/>
        <w:right w:val="none" w:sz="0" w:space="0" w:color="auto"/>
      </w:divBdr>
    </w:div>
    <w:div w:id="209919818">
      <w:bodyDiv w:val="1"/>
      <w:marLeft w:val="0"/>
      <w:marRight w:val="0"/>
      <w:marTop w:val="0"/>
      <w:marBottom w:val="0"/>
      <w:divBdr>
        <w:top w:val="none" w:sz="0" w:space="0" w:color="auto"/>
        <w:left w:val="none" w:sz="0" w:space="0" w:color="auto"/>
        <w:bottom w:val="none" w:sz="0" w:space="0" w:color="auto"/>
        <w:right w:val="none" w:sz="0" w:space="0" w:color="auto"/>
      </w:divBdr>
    </w:div>
    <w:div w:id="210382487">
      <w:bodyDiv w:val="1"/>
      <w:marLeft w:val="0"/>
      <w:marRight w:val="0"/>
      <w:marTop w:val="0"/>
      <w:marBottom w:val="0"/>
      <w:divBdr>
        <w:top w:val="none" w:sz="0" w:space="0" w:color="auto"/>
        <w:left w:val="none" w:sz="0" w:space="0" w:color="auto"/>
        <w:bottom w:val="none" w:sz="0" w:space="0" w:color="auto"/>
        <w:right w:val="none" w:sz="0" w:space="0" w:color="auto"/>
      </w:divBdr>
    </w:div>
    <w:div w:id="210508115">
      <w:bodyDiv w:val="1"/>
      <w:marLeft w:val="0"/>
      <w:marRight w:val="0"/>
      <w:marTop w:val="0"/>
      <w:marBottom w:val="0"/>
      <w:divBdr>
        <w:top w:val="none" w:sz="0" w:space="0" w:color="auto"/>
        <w:left w:val="none" w:sz="0" w:space="0" w:color="auto"/>
        <w:bottom w:val="none" w:sz="0" w:space="0" w:color="auto"/>
        <w:right w:val="none" w:sz="0" w:space="0" w:color="auto"/>
      </w:divBdr>
    </w:div>
    <w:div w:id="210729227">
      <w:bodyDiv w:val="1"/>
      <w:marLeft w:val="0"/>
      <w:marRight w:val="0"/>
      <w:marTop w:val="0"/>
      <w:marBottom w:val="0"/>
      <w:divBdr>
        <w:top w:val="none" w:sz="0" w:space="0" w:color="auto"/>
        <w:left w:val="none" w:sz="0" w:space="0" w:color="auto"/>
        <w:bottom w:val="none" w:sz="0" w:space="0" w:color="auto"/>
        <w:right w:val="none" w:sz="0" w:space="0" w:color="auto"/>
      </w:divBdr>
    </w:div>
    <w:div w:id="210846754">
      <w:bodyDiv w:val="1"/>
      <w:marLeft w:val="0"/>
      <w:marRight w:val="0"/>
      <w:marTop w:val="0"/>
      <w:marBottom w:val="0"/>
      <w:divBdr>
        <w:top w:val="none" w:sz="0" w:space="0" w:color="auto"/>
        <w:left w:val="none" w:sz="0" w:space="0" w:color="auto"/>
        <w:bottom w:val="none" w:sz="0" w:space="0" w:color="auto"/>
        <w:right w:val="none" w:sz="0" w:space="0" w:color="auto"/>
      </w:divBdr>
    </w:div>
    <w:div w:id="211892941">
      <w:bodyDiv w:val="1"/>
      <w:marLeft w:val="0"/>
      <w:marRight w:val="0"/>
      <w:marTop w:val="0"/>
      <w:marBottom w:val="0"/>
      <w:divBdr>
        <w:top w:val="none" w:sz="0" w:space="0" w:color="auto"/>
        <w:left w:val="none" w:sz="0" w:space="0" w:color="auto"/>
        <w:bottom w:val="none" w:sz="0" w:space="0" w:color="auto"/>
        <w:right w:val="none" w:sz="0" w:space="0" w:color="auto"/>
      </w:divBdr>
    </w:div>
    <w:div w:id="212039893">
      <w:bodyDiv w:val="1"/>
      <w:marLeft w:val="0"/>
      <w:marRight w:val="0"/>
      <w:marTop w:val="0"/>
      <w:marBottom w:val="0"/>
      <w:divBdr>
        <w:top w:val="none" w:sz="0" w:space="0" w:color="auto"/>
        <w:left w:val="none" w:sz="0" w:space="0" w:color="auto"/>
        <w:bottom w:val="none" w:sz="0" w:space="0" w:color="auto"/>
        <w:right w:val="none" w:sz="0" w:space="0" w:color="auto"/>
      </w:divBdr>
    </w:div>
    <w:div w:id="212273895">
      <w:bodyDiv w:val="1"/>
      <w:marLeft w:val="0"/>
      <w:marRight w:val="0"/>
      <w:marTop w:val="0"/>
      <w:marBottom w:val="0"/>
      <w:divBdr>
        <w:top w:val="none" w:sz="0" w:space="0" w:color="auto"/>
        <w:left w:val="none" w:sz="0" w:space="0" w:color="auto"/>
        <w:bottom w:val="none" w:sz="0" w:space="0" w:color="auto"/>
        <w:right w:val="none" w:sz="0" w:space="0" w:color="auto"/>
      </w:divBdr>
    </w:div>
    <w:div w:id="212665833">
      <w:bodyDiv w:val="1"/>
      <w:marLeft w:val="0"/>
      <w:marRight w:val="0"/>
      <w:marTop w:val="0"/>
      <w:marBottom w:val="0"/>
      <w:divBdr>
        <w:top w:val="none" w:sz="0" w:space="0" w:color="auto"/>
        <w:left w:val="none" w:sz="0" w:space="0" w:color="auto"/>
        <w:bottom w:val="none" w:sz="0" w:space="0" w:color="auto"/>
        <w:right w:val="none" w:sz="0" w:space="0" w:color="auto"/>
      </w:divBdr>
    </w:div>
    <w:div w:id="212741728">
      <w:bodyDiv w:val="1"/>
      <w:marLeft w:val="0"/>
      <w:marRight w:val="0"/>
      <w:marTop w:val="0"/>
      <w:marBottom w:val="0"/>
      <w:divBdr>
        <w:top w:val="none" w:sz="0" w:space="0" w:color="auto"/>
        <w:left w:val="none" w:sz="0" w:space="0" w:color="auto"/>
        <w:bottom w:val="none" w:sz="0" w:space="0" w:color="auto"/>
        <w:right w:val="none" w:sz="0" w:space="0" w:color="auto"/>
      </w:divBdr>
    </w:div>
    <w:div w:id="213275153">
      <w:bodyDiv w:val="1"/>
      <w:marLeft w:val="0"/>
      <w:marRight w:val="0"/>
      <w:marTop w:val="0"/>
      <w:marBottom w:val="0"/>
      <w:divBdr>
        <w:top w:val="none" w:sz="0" w:space="0" w:color="auto"/>
        <w:left w:val="none" w:sz="0" w:space="0" w:color="auto"/>
        <w:bottom w:val="none" w:sz="0" w:space="0" w:color="auto"/>
        <w:right w:val="none" w:sz="0" w:space="0" w:color="auto"/>
      </w:divBdr>
    </w:div>
    <w:div w:id="213666206">
      <w:bodyDiv w:val="1"/>
      <w:marLeft w:val="0"/>
      <w:marRight w:val="0"/>
      <w:marTop w:val="0"/>
      <w:marBottom w:val="0"/>
      <w:divBdr>
        <w:top w:val="none" w:sz="0" w:space="0" w:color="auto"/>
        <w:left w:val="none" w:sz="0" w:space="0" w:color="auto"/>
        <w:bottom w:val="none" w:sz="0" w:space="0" w:color="auto"/>
        <w:right w:val="none" w:sz="0" w:space="0" w:color="auto"/>
      </w:divBdr>
    </w:div>
    <w:div w:id="213810242">
      <w:bodyDiv w:val="1"/>
      <w:marLeft w:val="0"/>
      <w:marRight w:val="0"/>
      <w:marTop w:val="0"/>
      <w:marBottom w:val="0"/>
      <w:divBdr>
        <w:top w:val="none" w:sz="0" w:space="0" w:color="auto"/>
        <w:left w:val="none" w:sz="0" w:space="0" w:color="auto"/>
        <w:bottom w:val="none" w:sz="0" w:space="0" w:color="auto"/>
        <w:right w:val="none" w:sz="0" w:space="0" w:color="auto"/>
      </w:divBdr>
    </w:div>
    <w:div w:id="215240094">
      <w:bodyDiv w:val="1"/>
      <w:marLeft w:val="0"/>
      <w:marRight w:val="0"/>
      <w:marTop w:val="0"/>
      <w:marBottom w:val="0"/>
      <w:divBdr>
        <w:top w:val="none" w:sz="0" w:space="0" w:color="auto"/>
        <w:left w:val="none" w:sz="0" w:space="0" w:color="auto"/>
        <w:bottom w:val="none" w:sz="0" w:space="0" w:color="auto"/>
        <w:right w:val="none" w:sz="0" w:space="0" w:color="auto"/>
      </w:divBdr>
    </w:div>
    <w:div w:id="216086272">
      <w:bodyDiv w:val="1"/>
      <w:marLeft w:val="0"/>
      <w:marRight w:val="0"/>
      <w:marTop w:val="0"/>
      <w:marBottom w:val="0"/>
      <w:divBdr>
        <w:top w:val="none" w:sz="0" w:space="0" w:color="auto"/>
        <w:left w:val="none" w:sz="0" w:space="0" w:color="auto"/>
        <w:bottom w:val="none" w:sz="0" w:space="0" w:color="auto"/>
        <w:right w:val="none" w:sz="0" w:space="0" w:color="auto"/>
      </w:divBdr>
    </w:div>
    <w:div w:id="216283233">
      <w:bodyDiv w:val="1"/>
      <w:marLeft w:val="0"/>
      <w:marRight w:val="0"/>
      <w:marTop w:val="0"/>
      <w:marBottom w:val="0"/>
      <w:divBdr>
        <w:top w:val="none" w:sz="0" w:space="0" w:color="auto"/>
        <w:left w:val="none" w:sz="0" w:space="0" w:color="auto"/>
        <w:bottom w:val="none" w:sz="0" w:space="0" w:color="auto"/>
        <w:right w:val="none" w:sz="0" w:space="0" w:color="auto"/>
      </w:divBdr>
    </w:div>
    <w:div w:id="216740806">
      <w:bodyDiv w:val="1"/>
      <w:marLeft w:val="0"/>
      <w:marRight w:val="0"/>
      <w:marTop w:val="0"/>
      <w:marBottom w:val="0"/>
      <w:divBdr>
        <w:top w:val="none" w:sz="0" w:space="0" w:color="auto"/>
        <w:left w:val="none" w:sz="0" w:space="0" w:color="auto"/>
        <w:bottom w:val="none" w:sz="0" w:space="0" w:color="auto"/>
        <w:right w:val="none" w:sz="0" w:space="0" w:color="auto"/>
      </w:divBdr>
    </w:div>
    <w:div w:id="217085387">
      <w:bodyDiv w:val="1"/>
      <w:marLeft w:val="0"/>
      <w:marRight w:val="0"/>
      <w:marTop w:val="0"/>
      <w:marBottom w:val="0"/>
      <w:divBdr>
        <w:top w:val="none" w:sz="0" w:space="0" w:color="auto"/>
        <w:left w:val="none" w:sz="0" w:space="0" w:color="auto"/>
        <w:bottom w:val="none" w:sz="0" w:space="0" w:color="auto"/>
        <w:right w:val="none" w:sz="0" w:space="0" w:color="auto"/>
      </w:divBdr>
    </w:div>
    <w:div w:id="217252304">
      <w:bodyDiv w:val="1"/>
      <w:marLeft w:val="0"/>
      <w:marRight w:val="0"/>
      <w:marTop w:val="0"/>
      <w:marBottom w:val="0"/>
      <w:divBdr>
        <w:top w:val="none" w:sz="0" w:space="0" w:color="auto"/>
        <w:left w:val="none" w:sz="0" w:space="0" w:color="auto"/>
        <w:bottom w:val="none" w:sz="0" w:space="0" w:color="auto"/>
        <w:right w:val="none" w:sz="0" w:space="0" w:color="auto"/>
      </w:divBdr>
    </w:div>
    <w:div w:id="217324212">
      <w:bodyDiv w:val="1"/>
      <w:marLeft w:val="0"/>
      <w:marRight w:val="0"/>
      <w:marTop w:val="0"/>
      <w:marBottom w:val="0"/>
      <w:divBdr>
        <w:top w:val="none" w:sz="0" w:space="0" w:color="auto"/>
        <w:left w:val="none" w:sz="0" w:space="0" w:color="auto"/>
        <w:bottom w:val="none" w:sz="0" w:space="0" w:color="auto"/>
        <w:right w:val="none" w:sz="0" w:space="0" w:color="auto"/>
      </w:divBdr>
    </w:div>
    <w:div w:id="217594510">
      <w:bodyDiv w:val="1"/>
      <w:marLeft w:val="0"/>
      <w:marRight w:val="0"/>
      <w:marTop w:val="0"/>
      <w:marBottom w:val="0"/>
      <w:divBdr>
        <w:top w:val="none" w:sz="0" w:space="0" w:color="auto"/>
        <w:left w:val="none" w:sz="0" w:space="0" w:color="auto"/>
        <w:bottom w:val="none" w:sz="0" w:space="0" w:color="auto"/>
        <w:right w:val="none" w:sz="0" w:space="0" w:color="auto"/>
      </w:divBdr>
    </w:div>
    <w:div w:id="217671043">
      <w:bodyDiv w:val="1"/>
      <w:marLeft w:val="0"/>
      <w:marRight w:val="0"/>
      <w:marTop w:val="0"/>
      <w:marBottom w:val="0"/>
      <w:divBdr>
        <w:top w:val="none" w:sz="0" w:space="0" w:color="auto"/>
        <w:left w:val="none" w:sz="0" w:space="0" w:color="auto"/>
        <w:bottom w:val="none" w:sz="0" w:space="0" w:color="auto"/>
        <w:right w:val="none" w:sz="0" w:space="0" w:color="auto"/>
      </w:divBdr>
    </w:div>
    <w:div w:id="218320451">
      <w:bodyDiv w:val="1"/>
      <w:marLeft w:val="0"/>
      <w:marRight w:val="0"/>
      <w:marTop w:val="0"/>
      <w:marBottom w:val="0"/>
      <w:divBdr>
        <w:top w:val="none" w:sz="0" w:space="0" w:color="auto"/>
        <w:left w:val="none" w:sz="0" w:space="0" w:color="auto"/>
        <w:bottom w:val="none" w:sz="0" w:space="0" w:color="auto"/>
        <w:right w:val="none" w:sz="0" w:space="0" w:color="auto"/>
      </w:divBdr>
    </w:div>
    <w:div w:id="218329175">
      <w:bodyDiv w:val="1"/>
      <w:marLeft w:val="0"/>
      <w:marRight w:val="0"/>
      <w:marTop w:val="0"/>
      <w:marBottom w:val="0"/>
      <w:divBdr>
        <w:top w:val="none" w:sz="0" w:space="0" w:color="auto"/>
        <w:left w:val="none" w:sz="0" w:space="0" w:color="auto"/>
        <w:bottom w:val="none" w:sz="0" w:space="0" w:color="auto"/>
        <w:right w:val="none" w:sz="0" w:space="0" w:color="auto"/>
      </w:divBdr>
    </w:div>
    <w:div w:id="218367067">
      <w:bodyDiv w:val="1"/>
      <w:marLeft w:val="0"/>
      <w:marRight w:val="0"/>
      <w:marTop w:val="0"/>
      <w:marBottom w:val="0"/>
      <w:divBdr>
        <w:top w:val="none" w:sz="0" w:space="0" w:color="auto"/>
        <w:left w:val="none" w:sz="0" w:space="0" w:color="auto"/>
        <w:bottom w:val="none" w:sz="0" w:space="0" w:color="auto"/>
        <w:right w:val="none" w:sz="0" w:space="0" w:color="auto"/>
      </w:divBdr>
    </w:div>
    <w:div w:id="218712098">
      <w:bodyDiv w:val="1"/>
      <w:marLeft w:val="0"/>
      <w:marRight w:val="0"/>
      <w:marTop w:val="0"/>
      <w:marBottom w:val="0"/>
      <w:divBdr>
        <w:top w:val="none" w:sz="0" w:space="0" w:color="auto"/>
        <w:left w:val="none" w:sz="0" w:space="0" w:color="auto"/>
        <w:bottom w:val="none" w:sz="0" w:space="0" w:color="auto"/>
        <w:right w:val="none" w:sz="0" w:space="0" w:color="auto"/>
      </w:divBdr>
    </w:div>
    <w:div w:id="218712203">
      <w:bodyDiv w:val="1"/>
      <w:marLeft w:val="0"/>
      <w:marRight w:val="0"/>
      <w:marTop w:val="0"/>
      <w:marBottom w:val="0"/>
      <w:divBdr>
        <w:top w:val="none" w:sz="0" w:space="0" w:color="auto"/>
        <w:left w:val="none" w:sz="0" w:space="0" w:color="auto"/>
        <w:bottom w:val="none" w:sz="0" w:space="0" w:color="auto"/>
        <w:right w:val="none" w:sz="0" w:space="0" w:color="auto"/>
      </w:divBdr>
    </w:div>
    <w:div w:id="219050706">
      <w:bodyDiv w:val="1"/>
      <w:marLeft w:val="0"/>
      <w:marRight w:val="0"/>
      <w:marTop w:val="0"/>
      <w:marBottom w:val="0"/>
      <w:divBdr>
        <w:top w:val="none" w:sz="0" w:space="0" w:color="auto"/>
        <w:left w:val="none" w:sz="0" w:space="0" w:color="auto"/>
        <w:bottom w:val="none" w:sz="0" w:space="0" w:color="auto"/>
        <w:right w:val="none" w:sz="0" w:space="0" w:color="auto"/>
      </w:divBdr>
    </w:div>
    <w:div w:id="219444009">
      <w:bodyDiv w:val="1"/>
      <w:marLeft w:val="0"/>
      <w:marRight w:val="0"/>
      <w:marTop w:val="0"/>
      <w:marBottom w:val="0"/>
      <w:divBdr>
        <w:top w:val="none" w:sz="0" w:space="0" w:color="auto"/>
        <w:left w:val="none" w:sz="0" w:space="0" w:color="auto"/>
        <w:bottom w:val="none" w:sz="0" w:space="0" w:color="auto"/>
        <w:right w:val="none" w:sz="0" w:space="0" w:color="auto"/>
      </w:divBdr>
    </w:div>
    <w:div w:id="220099581">
      <w:bodyDiv w:val="1"/>
      <w:marLeft w:val="0"/>
      <w:marRight w:val="0"/>
      <w:marTop w:val="0"/>
      <w:marBottom w:val="0"/>
      <w:divBdr>
        <w:top w:val="none" w:sz="0" w:space="0" w:color="auto"/>
        <w:left w:val="none" w:sz="0" w:space="0" w:color="auto"/>
        <w:bottom w:val="none" w:sz="0" w:space="0" w:color="auto"/>
        <w:right w:val="none" w:sz="0" w:space="0" w:color="auto"/>
      </w:divBdr>
    </w:div>
    <w:div w:id="220101810">
      <w:bodyDiv w:val="1"/>
      <w:marLeft w:val="0"/>
      <w:marRight w:val="0"/>
      <w:marTop w:val="0"/>
      <w:marBottom w:val="0"/>
      <w:divBdr>
        <w:top w:val="none" w:sz="0" w:space="0" w:color="auto"/>
        <w:left w:val="none" w:sz="0" w:space="0" w:color="auto"/>
        <w:bottom w:val="none" w:sz="0" w:space="0" w:color="auto"/>
        <w:right w:val="none" w:sz="0" w:space="0" w:color="auto"/>
      </w:divBdr>
    </w:div>
    <w:div w:id="220289194">
      <w:bodyDiv w:val="1"/>
      <w:marLeft w:val="0"/>
      <w:marRight w:val="0"/>
      <w:marTop w:val="0"/>
      <w:marBottom w:val="0"/>
      <w:divBdr>
        <w:top w:val="none" w:sz="0" w:space="0" w:color="auto"/>
        <w:left w:val="none" w:sz="0" w:space="0" w:color="auto"/>
        <w:bottom w:val="none" w:sz="0" w:space="0" w:color="auto"/>
        <w:right w:val="none" w:sz="0" w:space="0" w:color="auto"/>
      </w:divBdr>
    </w:div>
    <w:div w:id="220410468">
      <w:bodyDiv w:val="1"/>
      <w:marLeft w:val="0"/>
      <w:marRight w:val="0"/>
      <w:marTop w:val="0"/>
      <w:marBottom w:val="0"/>
      <w:divBdr>
        <w:top w:val="none" w:sz="0" w:space="0" w:color="auto"/>
        <w:left w:val="none" w:sz="0" w:space="0" w:color="auto"/>
        <w:bottom w:val="none" w:sz="0" w:space="0" w:color="auto"/>
        <w:right w:val="none" w:sz="0" w:space="0" w:color="auto"/>
      </w:divBdr>
    </w:div>
    <w:div w:id="220751530">
      <w:bodyDiv w:val="1"/>
      <w:marLeft w:val="0"/>
      <w:marRight w:val="0"/>
      <w:marTop w:val="0"/>
      <w:marBottom w:val="0"/>
      <w:divBdr>
        <w:top w:val="none" w:sz="0" w:space="0" w:color="auto"/>
        <w:left w:val="none" w:sz="0" w:space="0" w:color="auto"/>
        <w:bottom w:val="none" w:sz="0" w:space="0" w:color="auto"/>
        <w:right w:val="none" w:sz="0" w:space="0" w:color="auto"/>
      </w:divBdr>
    </w:div>
    <w:div w:id="221335639">
      <w:bodyDiv w:val="1"/>
      <w:marLeft w:val="0"/>
      <w:marRight w:val="0"/>
      <w:marTop w:val="0"/>
      <w:marBottom w:val="0"/>
      <w:divBdr>
        <w:top w:val="none" w:sz="0" w:space="0" w:color="auto"/>
        <w:left w:val="none" w:sz="0" w:space="0" w:color="auto"/>
        <w:bottom w:val="none" w:sz="0" w:space="0" w:color="auto"/>
        <w:right w:val="none" w:sz="0" w:space="0" w:color="auto"/>
      </w:divBdr>
    </w:div>
    <w:div w:id="221673879">
      <w:bodyDiv w:val="1"/>
      <w:marLeft w:val="0"/>
      <w:marRight w:val="0"/>
      <w:marTop w:val="0"/>
      <w:marBottom w:val="0"/>
      <w:divBdr>
        <w:top w:val="none" w:sz="0" w:space="0" w:color="auto"/>
        <w:left w:val="none" w:sz="0" w:space="0" w:color="auto"/>
        <w:bottom w:val="none" w:sz="0" w:space="0" w:color="auto"/>
        <w:right w:val="none" w:sz="0" w:space="0" w:color="auto"/>
      </w:divBdr>
    </w:div>
    <w:div w:id="221869139">
      <w:bodyDiv w:val="1"/>
      <w:marLeft w:val="0"/>
      <w:marRight w:val="0"/>
      <w:marTop w:val="0"/>
      <w:marBottom w:val="0"/>
      <w:divBdr>
        <w:top w:val="none" w:sz="0" w:space="0" w:color="auto"/>
        <w:left w:val="none" w:sz="0" w:space="0" w:color="auto"/>
        <w:bottom w:val="none" w:sz="0" w:space="0" w:color="auto"/>
        <w:right w:val="none" w:sz="0" w:space="0" w:color="auto"/>
      </w:divBdr>
    </w:div>
    <w:div w:id="221991060">
      <w:bodyDiv w:val="1"/>
      <w:marLeft w:val="0"/>
      <w:marRight w:val="0"/>
      <w:marTop w:val="0"/>
      <w:marBottom w:val="0"/>
      <w:divBdr>
        <w:top w:val="none" w:sz="0" w:space="0" w:color="auto"/>
        <w:left w:val="none" w:sz="0" w:space="0" w:color="auto"/>
        <w:bottom w:val="none" w:sz="0" w:space="0" w:color="auto"/>
        <w:right w:val="none" w:sz="0" w:space="0" w:color="auto"/>
      </w:divBdr>
    </w:div>
    <w:div w:id="221991197">
      <w:bodyDiv w:val="1"/>
      <w:marLeft w:val="0"/>
      <w:marRight w:val="0"/>
      <w:marTop w:val="0"/>
      <w:marBottom w:val="0"/>
      <w:divBdr>
        <w:top w:val="none" w:sz="0" w:space="0" w:color="auto"/>
        <w:left w:val="none" w:sz="0" w:space="0" w:color="auto"/>
        <w:bottom w:val="none" w:sz="0" w:space="0" w:color="auto"/>
        <w:right w:val="none" w:sz="0" w:space="0" w:color="auto"/>
      </w:divBdr>
    </w:div>
    <w:div w:id="222328571">
      <w:bodyDiv w:val="1"/>
      <w:marLeft w:val="0"/>
      <w:marRight w:val="0"/>
      <w:marTop w:val="0"/>
      <w:marBottom w:val="0"/>
      <w:divBdr>
        <w:top w:val="none" w:sz="0" w:space="0" w:color="auto"/>
        <w:left w:val="none" w:sz="0" w:space="0" w:color="auto"/>
        <w:bottom w:val="none" w:sz="0" w:space="0" w:color="auto"/>
        <w:right w:val="none" w:sz="0" w:space="0" w:color="auto"/>
      </w:divBdr>
    </w:div>
    <w:div w:id="222444603">
      <w:bodyDiv w:val="1"/>
      <w:marLeft w:val="0"/>
      <w:marRight w:val="0"/>
      <w:marTop w:val="0"/>
      <w:marBottom w:val="0"/>
      <w:divBdr>
        <w:top w:val="none" w:sz="0" w:space="0" w:color="auto"/>
        <w:left w:val="none" w:sz="0" w:space="0" w:color="auto"/>
        <w:bottom w:val="none" w:sz="0" w:space="0" w:color="auto"/>
        <w:right w:val="none" w:sz="0" w:space="0" w:color="auto"/>
      </w:divBdr>
    </w:div>
    <w:div w:id="222644897">
      <w:bodyDiv w:val="1"/>
      <w:marLeft w:val="0"/>
      <w:marRight w:val="0"/>
      <w:marTop w:val="0"/>
      <w:marBottom w:val="0"/>
      <w:divBdr>
        <w:top w:val="none" w:sz="0" w:space="0" w:color="auto"/>
        <w:left w:val="none" w:sz="0" w:space="0" w:color="auto"/>
        <w:bottom w:val="none" w:sz="0" w:space="0" w:color="auto"/>
        <w:right w:val="none" w:sz="0" w:space="0" w:color="auto"/>
      </w:divBdr>
    </w:div>
    <w:div w:id="223301993">
      <w:bodyDiv w:val="1"/>
      <w:marLeft w:val="0"/>
      <w:marRight w:val="0"/>
      <w:marTop w:val="0"/>
      <w:marBottom w:val="0"/>
      <w:divBdr>
        <w:top w:val="none" w:sz="0" w:space="0" w:color="auto"/>
        <w:left w:val="none" w:sz="0" w:space="0" w:color="auto"/>
        <w:bottom w:val="none" w:sz="0" w:space="0" w:color="auto"/>
        <w:right w:val="none" w:sz="0" w:space="0" w:color="auto"/>
      </w:divBdr>
    </w:div>
    <w:div w:id="223831576">
      <w:bodyDiv w:val="1"/>
      <w:marLeft w:val="0"/>
      <w:marRight w:val="0"/>
      <w:marTop w:val="0"/>
      <w:marBottom w:val="0"/>
      <w:divBdr>
        <w:top w:val="none" w:sz="0" w:space="0" w:color="auto"/>
        <w:left w:val="none" w:sz="0" w:space="0" w:color="auto"/>
        <w:bottom w:val="none" w:sz="0" w:space="0" w:color="auto"/>
        <w:right w:val="none" w:sz="0" w:space="0" w:color="auto"/>
      </w:divBdr>
    </w:div>
    <w:div w:id="224223627">
      <w:bodyDiv w:val="1"/>
      <w:marLeft w:val="0"/>
      <w:marRight w:val="0"/>
      <w:marTop w:val="0"/>
      <w:marBottom w:val="0"/>
      <w:divBdr>
        <w:top w:val="none" w:sz="0" w:space="0" w:color="auto"/>
        <w:left w:val="none" w:sz="0" w:space="0" w:color="auto"/>
        <w:bottom w:val="none" w:sz="0" w:space="0" w:color="auto"/>
        <w:right w:val="none" w:sz="0" w:space="0" w:color="auto"/>
      </w:divBdr>
    </w:div>
    <w:div w:id="224410838">
      <w:bodyDiv w:val="1"/>
      <w:marLeft w:val="0"/>
      <w:marRight w:val="0"/>
      <w:marTop w:val="0"/>
      <w:marBottom w:val="0"/>
      <w:divBdr>
        <w:top w:val="none" w:sz="0" w:space="0" w:color="auto"/>
        <w:left w:val="none" w:sz="0" w:space="0" w:color="auto"/>
        <w:bottom w:val="none" w:sz="0" w:space="0" w:color="auto"/>
        <w:right w:val="none" w:sz="0" w:space="0" w:color="auto"/>
      </w:divBdr>
    </w:div>
    <w:div w:id="224949696">
      <w:bodyDiv w:val="1"/>
      <w:marLeft w:val="0"/>
      <w:marRight w:val="0"/>
      <w:marTop w:val="0"/>
      <w:marBottom w:val="0"/>
      <w:divBdr>
        <w:top w:val="none" w:sz="0" w:space="0" w:color="auto"/>
        <w:left w:val="none" w:sz="0" w:space="0" w:color="auto"/>
        <w:bottom w:val="none" w:sz="0" w:space="0" w:color="auto"/>
        <w:right w:val="none" w:sz="0" w:space="0" w:color="auto"/>
      </w:divBdr>
    </w:div>
    <w:div w:id="224952038">
      <w:bodyDiv w:val="1"/>
      <w:marLeft w:val="0"/>
      <w:marRight w:val="0"/>
      <w:marTop w:val="0"/>
      <w:marBottom w:val="0"/>
      <w:divBdr>
        <w:top w:val="none" w:sz="0" w:space="0" w:color="auto"/>
        <w:left w:val="none" w:sz="0" w:space="0" w:color="auto"/>
        <w:bottom w:val="none" w:sz="0" w:space="0" w:color="auto"/>
        <w:right w:val="none" w:sz="0" w:space="0" w:color="auto"/>
      </w:divBdr>
    </w:div>
    <w:div w:id="224992207">
      <w:bodyDiv w:val="1"/>
      <w:marLeft w:val="0"/>
      <w:marRight w:val="0"/>
      <w:marTop w:val="0"/>
      <w:marBottom w:val="0"/>
      <w:divBdr>
        <w:top w:val="none" w:sz="0" w:space="0" w:color="auto"/>
        <w:left w:val="none" w:sz="0" w:space="0" w:color="auto"/>
        <w:bottom w:val="none" w:sz="0" w:space="0" w:color="auto"/>
        <w:right w:val="none" w:sz="0" w:space="0" w:color="auto"/>
      </w:divBdr>
    </w:div>
    <w:div w:id="225145266">
      <w:bodyDiv w:val="1"/>
      <w:marLeft w:val="0"/>
      <w:marRight w:val="0"/>
      <w:marTop w:val="0"/>
      <w:marBottom w:val="0"/>
      <w:divBdr>
        <w:top w:val="none" w:sz="0" w:space="0" w:color="auto"/>
        <w:left w:val="none" w:sz="0" w:space="0" w:color="auto"/>
        <w:bottom w:val="none" w:sz="0" w:space="0" w:color="auto"/>
        <w:right w:val="none" w:sz="0" w:space="0" w:color="auto"/>
      </w:divBdr>
    </w:div>
    <w:div w:id="226378798">
      <w:bodyDiv w:val="1"/>
      <w:marLeft w:val="0"/>
      <w:marRight w:val="0"/>
      <w:marTop w:val="0"/>
      <w:marBottom w:val="0"/>
      <w:divBdr>
        <w:top w:val="none" w:sz="0" w:space="0" w:color="auto"/>
        <w:left w:val="none" w:sz="0" w:space="0" w:color="auto"/>
        <w:bottom w:val="none" w:sz="0" w:space="0" w:color="auto"/>
        <w:right w:val="none" w:sz="0" w:space="0" w:color="auto"/>
      </w:divBdr>
    </w:div>
    <w:div w:id="226379506">
      <w:bodyDiv w:val="1"/>
      <w:marLeft w:val="0"/>
      <w:marRight w:val="0"/>
      <w:marTop w:val="0"/>
      <w:marBottom w:val="0"/>
      <w:divBdr>
        <w:top w:val="none" w:sz="0" w:space="0" w:color="auto"/>
        <w:left w:val="none" w:sz="0" w:space="0" w:color="auto"/>
        <w:bottom w:val="none" w:sz="0" w:space="0" w:color="auto"/>
        <w:right w:val="none" w:sz="0" w:space="0" w:color="auto"/>
      </w:divBdr>
    </w:div>
    <w:div w:id="226453780">
      <w:bodyDiv w:val="1"/>
      <w:marLeft w:val="0"/>
      <w:marRight w:val="0"/>
      <w:marTop w:val="0"/>
      <w:marBottom w:val="0"/>
      <w:divBdr>
        <w:top w:val="none" w:sz="0" w:space="0" w:color="auto"/>
        <w:left w:val="none" w:sz="0" w:space="0" w:color="auto"/>
        <w:bottom w:val="none" w:sz="0" w:space="0" w:color="auto"/>
        <w:right w:val="none" w:sz="0" w:space="0" w:color="auto"/>
      </w:divBdr>
    </w:div>
    <w:div w:id="227155148">
      <w:bodyDiv w:val="1"/>
      <w:marLeft w:val="0"/>
      <w:marRight w:val="0"/>
      <w:marTop w:val="0"/>
      <w:marBottom w:val="0"/>
      <w:divBdr>
        <w:top w:val="none" w:sz="0" w:space="0" w:color="auto"/>
        <w:left w:val="none" w:sz="0" w:space="0" w:color="auto"/>
        <w:bottom w:val="none" w:sz="0" w:space="0" w:color="auto"/>
        <w:right w:val="none" w:sz="0" w:space="0" w:color="auto"/>
      </w:divBdr>
    </w:div>
    <w:div w:id="227157611">
      <w:bodyDiv w:val="1"/>
      <w:marLeft w:val="0"/>
      <w:marRight w:val="0"/>
      <w:marTop w:val="0"/>
      <w:marBottom w:val="0"/>
      <w:divBdr>
        <w:top w:val="none" w:sz="0" w:space="0" w:color="auto"/>
        <w:left w:val="none" w:sz="0" w:space="0" w:color="auto"/>
        <w:bottom w:val="none" w:sz="0" w:space="0" w:color="auto"/>
        <w:right w:val="none" w:sz="0" w:space="0" w:color="auto"/>
      </w:divBdr>
    </w:div>
    <w:div w:id="227227163">
      <w:bodyDiv w:val="1"/>
      <w:marLeft w:val="0"/>
      <w:marRight w:val="0"/>
      <w:marTop w:val="0"/>
      <w:marBottom w:val="0"/>
      <w:divBdr>
        <w:top w:val="none" w:sz="0" w:space="0" w:color="auto"/>
        <w:left w:val="none" w:sz="0" w:space="0" w:color="auto"/>
        <w:bottom w:val="none" w:sz="0" w:space="0" w:color="auto"/>
        <w:right w:val="none" w:sz="0" w:space="0" w:color="auto"/>
      </w:divBdr>
    </w:div>
    <w:div w:id="227569675">
      <w:bodyDiv w:val="1"/>
      <w:marLeft w:val="0"/>
      <w:marRight w:val="0"/>
      <w:marTop w:val="0"/>
      <w:marBottom w:val="0"/>
      <w:divBdr>
        <w:top w:val="none" w:sz="0" w:space="0" w:color="auto"/>
        <w:left w:val="none" w:sz="0" w:space="0" w:color="auto"/>
        <w:bottom w:val="none" w:sz="0" w:space="0" w:color="auto"/>
        <w:right w:val="none" w:sz="0" w:space="0" w:color="auto"/>
      </w:divBdr>
    </w:div>
    <w:div w:id="227812979">
      <w:bodyDiv w:val="1"/>
      <w:marLeft w:val="0"/>
      <w:marRight w:val="0"/>
      <w:marTop w:val="0"/>
      <w:marBottom w:val="0"/>
      <w:divBdr>
        <w:top w:val="none" w:sz="0" w:space="0" w:color="auto"/>
        <w:left w:val="none" w:sz="0" w:space="0" w:color="auto"/>
        <w:bottom w:val="none" w:sz="0" w:space="0" w:color="auto"/>
        <w:right w:val="none" w:sz="0" w:space="0" w:color="auto"/>
      </w:divBdr>
    </w:div>
    <w:div w:id="228197419">
      <w:bodyDiv w:val="1"/>
      <w:marLeft w:val="0"/>
      <w:marRight w:val="0"/>
      <w:marTop w:val="0"/>
      <w:marBottom w:val="0"/>
      <w:divBdr>
        <w:top w:val="none" w:sz="0" w:space="0" w:color="auto"/>
        <w:left w:val="none" w:sz="0" w:space="0" w:color="auto"/>
        <w:bottom w:val="none" w:sz="0" w:space="0" w:color="auto"/>
        <w:right w:val="none" w:sz="0" w:space="0" w:color="auto"/>
      </w:divBdr>
    </w:div>
    <w:div w:id="228615284">
      <w:bodyDiv w:val="1"/>
      <w:marLeft w:val="0"/>
      <w:marRight w:val="0"/>
      <w:marTop w:val="0"/>
      <w:marBottom w:val="0"/>
      <w:divBdr>
        <w:top w:val="none" w:sz="0" w:space="0" w:color="auto"/>
        <w:left w:val="none" w:sz="0" w:space="0" w:color="auto"/>
        <w:bottom w:val="none" w:sz="0" w:space="0" w:color="auto"/>
        <w:right w:val="none" w:sz="0" w:space="0" w:color="auto"/>
      </w:divBdr>
    </w:div>
    <w:div w:id="229275269">
      <w:bodyDiv w:val="1"/>
      <w:marLeft w:val="0"/>
      <w:marRight w:val="0"/>
      <w:marTop w:val="0"/>
      <w:marBottom w:val="0"/>
      <w:divBdr>
        <w:top w:val="none" w:sz="0" w:space="0" w:color="auto"/>
        <w:left w:val="none" w:sz="0" w:space="0" w:color="auto"/>
        <w:bottom w:val="none" w:sz="0" w:space="0" w:color="auto"/>
        <w:right w:val="none" w:sz="0" w:space="0" w:color="auto"/>
      </w:divBdr>
    </w:div>
    <w:div w:id="230046980">
      <w:bodyDiv w:val="1"/>
      <w:marLeft w:val="0"/>
      <w:marRight w:val="0"/>
      <w:marTop w:val="0"/>
      <w:marBottom w:val="0"/>
      <w:divBdr>
        <w:top w:val="none" w:sz="0" w:space="0" w:color="auto"/>
        <w:left w:val="none" w:sz="0" w:space="0" w:color="auto"/>
        <w:bottom w:val="none" w:sz="0" w:space="0" w:color="auto"/>
        <w:right w:val="none" w:sz="0" w:space="0" w:color="auto"/>
      </w:divBdr>
    </w:div>
    <w:div w:id="230194331">
      <w:bodyDiv w:val="1"/>
      <w:marLeft w:val="0"/>
      <w:marRight w:val="0"/>
      <w:marTop w:val="0"/>
      <w:marBottom w:val="0"/>
      <w:divBdr>
        <w:top w:val="none" w:sz="0" w:space="0" w:color="auto"/>
        <w:left w:val="none" w:sz="0" w:space="0" w:color="auto"/>
        <w:bottom w:val="none" w:sz="0" w:space="0" w:color="auto"/>
        <w:right w:val="none" w:sz="0" w:space="0" w:color="auto"/>
      </w:divBdr>
    </w:div>
    <w:div w:id="230508262">
      <w:bodyDiv w:val="1"/>
      <w:marLeft w:val="0"/>
      <w:marRight w:val="0"/>
      <w:marTop w:val="0"/>
      <w:marBottom w:val="0"/>
      <w:divBdr>
        <w:top w:val="none" w:sz="0" w:space="0" w:color="auto"/>
        <w:left w:val="none" w:sz="0" w:space="0" w:color="auto"/>
        <w:bottom w:val="none" w:sz="0" w:space="0" w:color="auto"/>
        <w:right w:val="none" w:sz="0" w:space="0" w:color="auto"/>
      </w:divBdr>
    </w:div>
    <w:div w:id="231814913">
      <w:bodyDiv w:val="1"/>
      <w:marLeft w:val="0"/>
      <w:marRight w:val="0"/>
      <w:marTop w:val="0"/>
      <w:marBottom w:val="0"/>
      <w:divBdr>
        <w:top w:val="none" w:sz="0" w:space="0" w:color="auto"/>
        <w:left w:val="none" w:sz="0" w:space="0" w:color="auto"/>
        <w:bottom w:val="none" w:sz="0" w:space="0" w:color="auto"/>
        <w:right w:val="none" w:sz="0" w:space="0" w:color="auto"/>
      </w:divBdr>
    </w:div>
    <w:div w:id="232814810">
      <w:bodyDiv w:val="1"/>
      <w:marLeft w:val="0"/>
      <w:marRight w:val="0"/>
      <w:marTop w:val="0"/>
      <w:marBottom w:val="0"/>
      <w:divBdr>
        <w:top w:val="none" w:sz="0" w:space="0" w:color="auto"/>
        <w:left w:val="none" w:sz="0" w:space="0" w:color="auto"/>
        <w:bottom w:val="none" w:sz="0" w:space="0" w:color="auto"/>
        <w:right w:val="none" w:sz="0" w:space="0" w:color="auto"/>
      </w:divBdr>
    </w:div>
    <w:div w:id="233198065">
      <w:bodyDiv w:val="1"/>
      <w:marLeft w:val="0"/>
      <w:marRight w:val="0"/>
      <w:marTop w:val="0"/>
      <w:marBottom w:val="0"/>
      <w:divBdr>
        <w:top w:val="none" w:sz="0" w:space="0" w:color="auto"/>
        <w:left w:val="none" w:sz="0" w:space="0" w:color="auto"/>
        <w:bottom w:val="none" w:sz="0" w:space="0" w:color="auto"/>
        <w:right w:val="none" w:sz="0" w:space="0" w:color="auto"/>
      </w:divBdr>
    </w:div>
    <w:div w:id="234246906">
      <w:bodyDiv w:val="1"/>
      <w:marLeft w:val="0"/>
      <w:marRight w:val="0"/>
      <w:marTop w:val="0"/>
      <w:marBottom w:val="0"/>
      <w:divBdr>
        <w:top w:val="none" w:sz="0" w:space="0" w:color="auto"/>
        <w:left w:val="none" w:sz="0" w:space="0" w:color="auto"/>
        <w:bottom w:val="none" w:sz="0" w:space="0" w:color="auto"/>
        <w:right w:val="none" w:sz="0" w:space="0" w:color="auto"/>
      </w:divBdr>
    </w:div>
    <w:div w:id="234510662">
      <w:bodyDiv w:val="1"/>
      <w:marLeft w:val="0"/>
      <w:marRight w:val="0"/>
      <w:marTop w:val="0"/>
      <w:marBottom w:val="0"/>
      <w:divBdr>
        <w:top w:val="none" w:sz="0" w:space="0" w:color="auto"/>
        <w:left w:val="none" w:sz="0" w:space="0" w:color="auto"/>
        <w:bottom w:val="none" w:sz="0" w:space="0" w:color="auto"/>
        <w:right w:val="none" w:sz="0" w:space="0" w:color="auto"/>
      </w:divBdr>
    </w:div>
    <w:div w:id="235633069">
      <w:bodyDiv w:val="1"/>
      <w:marLeft w:val="0"/>
      <w:marRight w:val="0"/>
      <w:marTop w:val="0"/>
      <w:marBottom w:val="0"/>
      <w:divBdr>
        <w:top w:val="none" w:sz="0" w:space="0" w:color="auto"/>
        <w:left w:val="none" w:sz="0" w:space="0" w:color="auto"/>
        <w:bottom w:val="none" w:sz="0" w:space="0" w:color="auto"/>
        <w:right w:val="none" w:sz="0" w:space="0" w:color="auto"/>
      </w:divBdr>
    </w:div>
    <w:div w:id="236089304">
      <w:bodyDiv w:val="1"/>
      <w:marLeft w:val="0"/>
      <w:marRight w:val="0"/>
      <w:marTop w:val="0"/>
      <w:marBottom w:val="0"/>
      <w:divBdr>
        <w:top w:val="none" w:sz="0" w:space="0" w:color="auto"/>
        <w:left w:val="none" w:sz="0" w:space="0" w:color="auto"/>
        <w:bottom w:val="none" w:sz="0" w:space="0" w:color="auto"/>
        <w:right w:val="none" w:sz="0" w:space="0" w:color="auto"/>
      </w:divBdr>
    </w:div>
    <w:div w:id="236207344">
      <w:bodyDiv w:val="1"/>
      <w:marLeft w:val="0"/>
      <w:marRight w:val="0"/>
      <w:marTop w:val="0"/>
      <w:marBottom w:val="0"/>
      <w:divBdr>
        <w:top w:val="none" w:sz="0" w:space="0" w:color="auto"/>
        <w:left w:val="none" w:sz="0" w:space="0" w:color="auto"/>
        <w:bottom w:val="none" w:sz="0" w:space="0" w:color="auto"/>
        <w:right w:val="none" w:sz="0" w:space="0" w:color="auto"/>
      </w:divBdr>
    </w:div>
    <w:div w:id="236286916">
      <w:bodyDiv w:val="1"/>
      <w:marLeft w:val="0"/>
      <w:marRight w:val="0"/>
      <w:marTop w:val="0"/>
      <w:marBottom w:val="0"/>
      <w:divBdr>
        <w:top w:val="none" w:sz="0" w:space="0" w:color="auto"/>
        <w:left w:val="none" w:sz="0" w:space="0" w:color="auto"/>
        <w:bottom w:val="none" w:sz="0" w:space="0" w:color="auto"/>
        <w:right w:val="none" w:sz="0" w:space="0" w:color="auto"/>
      </w:divBdr>
    </w:div>
    <w:div w:id="236330720">
      <w:bodyDiv w:val="1"/>
      <w:marLeft w:val="0"/>
      <w:marRight w:val="0"/>
      <w:marTop w:val="0"/>
      <w:marBottom w:val="0"/>
      <w:divBdr>
        <w:top w:val="none" w:sz="0" w:space="0" w:color="auto"/>
        <w:left w:val="none" w:sz="0" w:space="0" w:color="auto"/>
        <w:bottom w:val="none" w:sz="0" w:space="0" w:color="auto"/>
        <w:right w:val="none" w:sz="0" w:space="0" w:color="auto"/>
      </w:divBdr>
    </w:div>
    <w:div w:id="236937318">
      <w:bodyDiv w:val="1"/>
      <w:marLeft w:val="0"/>
      <w:marRight w:val="0"/>
      <w:marTop w:val="0"/>
      <w:marBottom w:val="0"/>
      <w:divBdr>
        <w:top w:val="none" w:sz="0" w:space="0" w:color="auto"/>
        <w:left w:val="none" w:sz="0" w:space="0" w:color="auto"/>
        <w:bottom w:val="none" w:sz="0" w:space="0" w:color="auto"/>
        <w:right w:val="none" w:sz="0" w:space="0" w:color="auto"/>
      </w:divBdr>
    </w:div>
    <w:div w:id="236940071">
      <w:bodyDiv w:val="1"/>
      <w:marLeft w:val="0"/>
      <w:marRight w:val="0"/>
      <w:marTop w:val="0"/>
      <w:marBottom w:val="0"/>
      <w:divBdr>
        <w:top w:val="none" w:sz="0" w:space="0" w:color="auto"/>
        <w:left w:val="none" w:sz="0" w:space="0" w:color="auto"/>
        <w:bottom w:val="none" w:sz="0" w:space="0" w:color="auto"/>
        <w:right w:val="none" w:sz="0" w:space="0" w:color="auto"/>
      </w:divBdr>
    </w:div>
    <w:div w:id="237256672">
      <w:bodyDiv w:val="1"/>
      <w:marLeft w:val="0"/>
      <w:marRight w:val="0"/>
      <w:marTop w:val="0"/>
      <w:marBottom w:val="0"/>
      <w:divBdr>
        <w:top w:val="none" w:sz="0" w:space="0" w:color="auto"/>
        <w:left w:val="none" w:sz="0" w:space="0" w:color="auto"/>
        <w:bottom w:val="none" w:sz="0" w:space="0" w:color="auto"/>
        <w:right w:val="none" w:sz="0" w:space="0" w:color="auto"/>
      </w:divBdr>
    </w:div>
    <w:div w:id="237905191">
      <w:bodyDiv w:val="1"/>
      <w:marLeft w:val="0"/>
      <w:marRight w:val="0"/>
      <w:marTop w:val="0"/>
      <w:marBottom w:val="0"/>
      <w:divBdr>
        <w:top w:val="none" w:sz="0" w:space="0" w:color="auto"/>
        <w:left w:val="none" w:sz="0" w:space="0" w:color="auto"/>
        <w:bottom w:val="none" w:sz="0" w:space="0" w:color="auto"/>
        <w:right w:val="none" w:sz="0" w:space="0" w:color="auto"/>
      </w:divBdr>
    </w:div>
    <w:div w:id="237982695">
      <w:bodyDiv w:val="1"/>
      <w:marLeft w:val="0"/>
      <w:marRight w:val="0"/>
      <w:marTop w:val="0"/>
      <w:marBottom w:val="0"/>
      <w:divBdr>
        <w:top w:val="none" w:sz="0" w:space="0" w:color="auto"/>
        <w:left w:val="none" w:sz="0" w:space="0" w:color="auto"/>
        <w:bottom w:val="none" w:sz="0" w:space="0" w:color="auto"/>
        <w:right w:val="none" w:sz="0" w:space="0" w:color="auto"/>
      </w:divBdr>
    </w:div>
    <w:div w:id="238289319">
      <w:bodyDiv w:val="1"/>
      <w:marLeft w:val="0"/>
      <w:marRight w:val="0"/>
      <w:marTop w:val="0"/>
      <w:marBottom w:val="0"/>
      <w:divBdr>
        <w:top w:val="none" w:sz="0" w:space="0" w:color="auto"/>
        <w:left w:val="none" w:sz="0" w:space="0" w:color="auto"/>
        <w:bottom w:val="none" w:sz="0" w:space="0" w:color="auto"/>
        <w:right w:val="none" w:sz="0" w:space="0" w:color="auto"/>
      </w:divBdr>
    </w:div>
    <w:div w:id="238752802">
      <w:bodyDiv w:val="1"/>
      <w:marLeft w:val="0"/>
      <w:marRight w:val="0"/>
      <w:marTop w:val="0"/>
      <w:marBottom w:val="0"/>
      <w:divBdr>
        <w:top w:val="none" w:sz="0" w:space="0" w:color="auto"/>
        <w:left w:val="none" w:sz="0" w:space="0" w:color="auto"/>
        <w:bottom w:val="none" w:sz="0" w:space="0" w:color="auto"/>
        <w:right w:val="none" w:sz="0" w:space="0" w:color="auto"/>
      </w:divBdr>
    </w:div>
    <w:div w:id="238832454">
      <w:bodyDiv w:val="1"/>
      <w:marLeft w:val="0"/>
      <w:marRight w:val="0"/>
      <w:marTop w:val="0"/>
      <w:marBottom w:val="0"/>
      <w:divBdr>
        <w:top w:val="none" w:sz="0" w:space="0" w:color="auto"/>
        <w:left w:val="none" w:sz="0" w:space="0" w:color="auto"/>
        <w:bottom w:val="none" w:sz="0" w:space="0" w:color="auto"/>
        <w:right w:val="none" w:sz="0" w:space="0" w:color="auto"/>
      </w:divBdr>
    </w:div>
    <w:div w:id="239293418">
      <w:bodyDiv w:val="1"/>
      <w:marLeft w:val="0"/>
      <w:marRight w:val="0"/>
      <w:marTop w:val="0"/>
      <w:marBottom w:val="0"/>
      <w:divBdr>
        <w:top w:val="none" w:sz="0" w:space="0" w:color="auto"/>
        <w:left w:val="none" w:sz="0" w:space="0" w:color="auto"/>
        <w:bottom w:val="none" w:sz="0" w:space="0" w:color="auto"/>
        <w:right w:val="none" w:sz="0" w:space="0" w:color="auto"/>
      </w:divBdr>
    </w:div>
    <w:div w:id="239491113">
      <w:bodyDiv w:val="1"/>
      <w:marLeft w:val="0"/>
      <w:marRight w:val="0"/>
      <w:marTop w:val="0"/>
      <w:marBottom w:val="0"/>
      <w:divBdr>
        <w:top w:val="none" w:sz="0" w:space="0" w:color="auto"/>
        <w:left w:val="none" w:sz="0" w:space="0" w:color="auto"/>
        <w:bottom w:val="none" w:sz="0" w:space="0" w:color="auto"/>
        <w:right w:val="none" w:sz="0" w:space="0" w:color="auto"/>
      </w:divBdr>
    </w:div>
    <w:div w:id="240601875">
      <w:bodyDiv w:val="1"/>
      <w:marLeft w:val="0"/>
      <w:marRight w:val="0"/>
      <w:marTop w:val="0"/>
      <w:marBottom w:val="0"/>
      <w:divBdr>
        <w:top w:val="none" w:sz="0" w:space="0" w:color="auto"/>
        <w:left w:val="none" w:sz="0" w:space="0" w:color="auto"/>
        <w:bottom w:val="none" w:sz="0" w:space="0" w:color="auto"/>
        <w:right w:val="none" w:sz="0" w:space="0" w:color="auto"/>
      </w:divBdr>
    </w:div>
    <w:div w:id="240875269">
      <w:bodyDiv w:val="1"/>
      <w:marLeft w:val="0"/>
      <w:marRight w:val="0"/>
      <w:marTop w:val="0"/>
      <w:marBottom w:val="0"/>
      <w:divBdr>
        <w:top w:val="none" w:sz="0" w:space="0" w:color="auto"/>
        <w:left w:val="none" w:sz="0" w:space="0" w:color="auto"/>
        <w:bottom w:val="none" w:sz="0" w:space="0" w:color="auto"/>
        <w:right w:val="none" w:sz="0" w:space="0" w:color="auto"/>
      </w:divBdr>
    </w:div>
    <w:div w:id="241138535">
      <w:bodyDiv w:val="1"/>
      <w:marLeft w:val="0"/>
      <w:marRight w:val="0"/>
      <w:marTop w:val="0"/>
      <w:marBottom w:val="0"/>
      <w:divBdr>
        <w:top w:val="none" w:sz="0" w:space="0" w:color="auto"/>
        <w:left w:val="none" w:sz="0" w:space="0" w:color="auto"/>
        <w:bottom w:val="none" w:sz="0" w:space="0" w:color="auto"/>
        <w:right w:val="none" w:sz="0" w:space="0" w:color="auto"/>
      </w:divBdr>
    </w:div>
    <w:div w:id="241569707">
      <w:bodyDiv w:val="1"/>
      <w:marLeft w:val="0"/>
      <w:marRight w:val="0"/>
      <w:marTop w:val="0"/>
      <w:marBottom w:val="0"/>
      <w:divBdr>
        <w:top w:val="none" w:sz="0" w:space="0" w:color="auto"/>
        <w:left w:val="none" w:sz="0" w:space="0" w:color="auto"/>
        <w:bottom w:val="none" w:sz="0" w:space="0" w:color="auto"/>
        <w:right w:val="none" w:sz="0" w:space="0" w:color="auto"/>
      </w:divBdr>
    </w:div>
    <w:div w:id="241574839">
      <w:bodyDiv w:val="1"/>
      <w:marLeft w:val="0"/>
      <w:marRight w:val="0"/>
      <w:marTop w:val="0"/>
      <w:marBottom w:val="0"/>
      <w:divBdr>
        <w:top w:val="none" w:sz="0" w:space="0" w:color="auto"/>
        <w:left w:val="none" w:sz="0" w:space="0" w:color="auto"/>
        <w:bottom w:val="none" w:sz="0" w:space="0" w:color="auto"/>
        <w:right w:val="none" w:sz="0" w:space="0" w:color="auto"/>
      </w:divBdr>
    </w:div>
    <w:div w:id="242380168">
      <w:bodyDiv w:val="1"/>
      <w:marLeft w:val="0"/>
      <w:marRight w:val="0"/>
      <w:marTop w:val="0"/>
      <w:marBottom w:val="0"/>
      <w:divBdr>
        <w:top w:val="none" w:sz="0" w:space="0" w:color="auto"/>
        <w:left w:val="none" w:sz="0" w:space="0" w:color="auto"/>
        <w:bottom w:val="none" w:sz="0" w:space="0" w:color="auto"/>
        <w:right w:val="none" w:sz="0" w:space="0" w:color="auto"/>
      </w:divBdr>
    </w:div>
    <w:div w:id="242494177">
      <w:bodyDiv w:val="1"/>
      <w:marLeft w:val="0"/>
      <w:marRight w:val="0"/>
      <w:marTop w:val="0"/>
      <w:marBottom w:val="0"/>
      <w:divBdr>
        <w:top w:val="none" w:sz="0" w:space="0" w:color="auto"/>
        <w:left w:val="none" w:sz="0" w:space="0" w:color="auto"/>
        <w:bottom w:val="none" w:sz="0" w:space="0" w:color="auto"/>
        <w:right w:val="none" w:sz="0" w:space="0" w:color="auto"/>
      </w:divBdr>
    </w:div>
    <w:div w:id="242640432">
      <w:bodyDiv w:val="1"/>
      <w:marLeft w:val="0"/>
      <w:marRight w:val="0"/>
      <w:marTop w:val="0"/>
      <w:marBottom w:val="0"/>
      <w:divBdr>
        <w:top w:val="none" w:sz="0" w:space="0" w:color="auto"/>
        <w:left w:val="none" w:sz="0" w:space="0" w:color="auto"/>
        <w:bottom w:val="none" w:sz="0" w:space="0" w:color="auto"/>
        <w:right w:val="none" w:sz="0" w:space="0" w:color="auto"/>
      </w:divBdr>
    </w:div>
    <w:div w:id="242879872">
      <w:bodyDiv w:val="1"/>
      <w:marLeft w:val="0"/>
      <w:marRight w:val="0"/>
      <w:marTop w:val="0"/>
      <w:marBottom w:val="0"/>
      <w:divBdr>
        <w:top w:val="none" w:sz="0" w:space="0" w:color="auto"/>
        <w:left w:val="none" w:sz="0" w:space="0" w:color="auto"/>
        <w:bottom w:val="none" w:sz="0" w:space="0" w:color="auto"/>
        <w:right w:val="none" w:sz="0" w:space="0" w:color="auto"/>
      </w:divBdr>
    </w:div>
    <w:div w:id="243413948">
      <w:bodyDiv w:val="1"/>
      <w:marLeft w:val="0"/>
      <w:marRight w:val="0"/>
      <w:marTop w:val="0"/>
      <w:marBottom w:val="0"/>
      <w:divBdr>
        <w:top w:val="none" w:sz="0" w:space="0" w:color="auto"/>
        <w:left w:val="none" w:sz="0" w:space="0" w:color="auto"/>
        <w:bottom w:val="none" w:sz="0" w:space="0" w:color="auto"/>
        <w:right w:val="none" w:sz="0" w:space="0" w:color="auto"/>
      </w:divBdr>
    </w:div>
    <w:div w:id="243488646">
      <w:bodyDiv w:val="1"/>
      <w:marLeft w:val="0"/>
      <w:marRight w:val="0"/>
      <w:marTop w:val="0"/>
      <w:marBottom w:val="0"/>
      <w:divBdr>
        <w:top w:val="none" w:sz="0" w:space="0" w:color="auto"/>
        <w:left w:val="none" w:sz="0" w:space="0" w:color="auto"/>
        <w:bottom w:val="none" w:sz="0" w:space="0" w:color="auto"/>
        <w:right w:val="none" w:sz="0" w:space="0" w:color="auto"/>
      </w:divBdr>
    </w:div>
    <w:div w:id="243877737">
      <w:bodyDiv w:val="1"/>
      <w:marLeft w:val="0"/>
      <w:marRight w:val="0"/>
      <w:marTop w:val="0"/>
      <w:marBottom w:val="0"/>
      <w:divBdr>
        <w:top w:val="none" w:sz="0" w:space="0" w:color="auto"/>
        <w:left w:val="none" w:sz="0" w:space="0" w:color="auto"/>
        <w:bottom w:val="none" w:sz="0" w:space="0" w:color="auto"/>
        <w:right w:val="none" w:sz="0" w:space="0" w:color="auto"/>
      </w:divBdr>
    </w:div>
    <w:div w:id="245111751">
      <w:bodyDiv w:val="1"/>
      <w:marLeft w:val="0"/>
      <w:marRight w:val="0"/>
      <w:marTop w:val="0"/>
      <w:marBottom w:val="0"/>
      <w:divBdr>
        <w:top w:val="none" w:sz="0" w:space="0" w:color="auto"/>
        <w:left w:val="none" w:sz="0" w:space="0" w:color="auto"/>
        <w:bottom w:val="none" w:sz="0" w:space="0" w:color="auto"/>
        <w:right w:val="none" w:sz="0" w:space="0" w:color="auto"/>
      </w:divBdr>
    </w:div>
    <w:div w:id="245697600">
      <w:bodyDiv w:val="1"/>
      <w:marLeft w:val="0"/>
      <w:marRight w:val="0"/>
      <w:marTop w:val="0"/>
      <w:marBottom w:val="0"/>
      <w:divBdr>
        <w:top w:val="none" w:sz="0" w:space="0" w:color="auto"/>
        <w:left w:val="none" w:sz="0" w:space="0" w:color="auto"/>
        <w:bottom w:val="none" w:sz="0" w:space="0" w:color="auto"/>
        <w:right w:val="none" w:sz="0" w:space="0" w:color="auto"/>
      </w:divBdr>
    </w:div>
    <w:div w:id="246185009">
      <w:bodyDiv w:val="1"/>
      <w:marLeft w:val="0"/>
      <w:marRight w:val="0"/>
      <w:marTop w:val="0"/>
      <w:marBottom w:val="0"/>
      <w:divBdr>
        <w:top w:val="none" w:sz="0" w:space="0" w:color="auto"/>
        <w:left w:val="none" w:sz="0" w:space="0" w:color="auto"/>
        <w:bottom w:val="none" w:sz="0" w:space="0" w:color="auto"/>
        <w:right w:val="none" w:sz="0" w:space="0" w:color="auto"/>
      </w:divBdr>
    </w:div>
    <w:div w:id="246885539">
      <w:bodyDiv w:val="1"/>
      <w:marLeft w:val="0"/>
      <w:marRight w:val="0"/>
      <w:marTop w:val="0"/>
      <w:marBottom w:val="0"/>
      <w:divBdr>
        <w:top w:val="none" w:sz="0" w:space="0" w:color="auto"/>
        <w:left w:val="none" w:sz="0" w:space="0" w:color="auto"/>
        <w:bottom w:val="none" w:sz="0" w:space="0" w:color="auto"/>
        <w:right w:val="none" w:sz="0" w:space="0" w:color="auto"/>
      </w:divBdr>
    </w:div>
    <w:div w:id="246965960">
      <w:bodyDiv w:val="1"/>
      <w:marLeft w:val="0"/>
      <w:marRight w:val="0"/>
      <w:marTop w:val="0"/>
      <w:marBottom w:val="0"/>
      <w:divBdr>
        <w:top w:val="none" w:sz="0" w:space="0" w:color="auto"/>
        <w:left w:val="none" w:sz="0" w:space="0" w:color="auto"/>
        <w:bottom w:val="none" w:sz="0" w:space="0" w:color="auto"/>
        <w:right w:val="none" w:sz="0" w:space="0" w:color="auto"/>
      </w:divBdr>
    </w:div>
    <w:div w:id="248004142">
      <w:bodyDiv w:val="1"/>
      <w:marLeft w:val="0"/>
      <w:marRight w:val="0"/>
      <w:marTop w:val="0"/>
      <w:marBottom w:val="0"/>
      <w:divBdr>
        <w:top w:val="none" w:sz="0" w:space="0" w:color="auto"/>
        <w:left w:val="none" w:sz="0" w:space="0" w:color="auto"/>
        <w:bottom w:val="none" w:sz="0" w:space="0" w:color="auto"/>
        <w:right w:val="none" w:sz="0" w:space="0" w:color="auto"/>
      </w:divBdr>
    </w:div>
    <w:div w:id="248543204">
      <w:bodyDiv w:val="1"/>
      <w:marLeft w:val="0"/>
      <w:marRight w:val="0"/>
      <w:marTop w:val="0"/>
      <w:marBottom w:val="0"/>
      <w:divBdr>
        <w:top w:val="none" w:sz="0" w:space="0" w:color="auto"/>
        <w:left w:val="none" w:sz="0" w:space="0" w:color="auto"/>
        <w:bottom w:val="none" w:sz="0" w:space="0" w:color="auto"/>
        <w:right w:val="none" w:sz="0" w:space="0" w:color="auto"/>
      </w:divBdr>
    </w:div>
    <w:div w:id="248739875">
      <w:bodyDiv w:val="1"/>
      <w:marLeft w:val="0"/>
      <w:marRight w:val="0"/>
      <w:marTop w:val="0"/>
      <w:marBottom w:val="0"/>
      <w:divBdr>
        <w:top w:val="none" w:sz="0" w:space="0" w:color="auto"/>
        <w:left w:val="none" w:sz="0" w:space="0" w:color="auto"/>
        <w:bottom w:val="none" w:sz="0" w:space="0" w:color="auto"/>
        <w:right w:val="none" w:sz="0" w:space="0" w:color="auto"/>
      </w:divBdr>
    </w:div>
    <w:div w:id="249506727">
      <w:bodyDiv w:val="1"/>
      <w:marLeft w:val="0"/>
      <w:marRight w:val="0"/>
      <w:marTop w:val="0"/>
      <w:marBottom w:val="0"/>
      <w:divBdr>
        <w:top w:val="none" w:sz="0" w:space="0" w:color="auto"/>
        <w:left w:val="none" w:sz="0" w:space="0" w:color="auto"/>
        <w:bottom w:val="none" w:sz="0" w:space="0" w:color="auto"/>
        <w:right w:val="none" w:sz="0" w:space="0" w:color="auto"/>
      </w:divBdr>
    </w:div>
    <w:div w:id="249850815">
      <w:bodyDiv w:val="1"/>
      <w:marLeft w:val="0"/>
      <w:marRight w:val="0"/>
      <w:marTop w:val="0"/>
      <w:marBottom w:val="0"/>
      <w:divBdr>
        <w:top w:val="none" w:sz="0" w:space="0" w:color="auto"/>
        <w:left w:val="none" w:sz="0" w:space="0" w:color="auto"/>
        <w:bottom w:val="none" w:sz="0" w:space="0" w:color="auto"/>
        <w:right w:val="none" w:sz="0" w:space="0" w:color="auto"/>
      </w:divBdr>
    </w:div>
    <w:div w:id="250285849">
      <w:bodyDiv w:val="1"/>
      <w:marLeft w:val="0"/>
      <w:marRight w:val="0"/>
      <w:marTop w:val="0"/>
      <w:marBottom w:val="0"/>
      <w:divBdr>
        <w:top w:val="none" w:sz="0" w:space="0" w:color="auto"/>
        <w:left w:val="none" w:sz="0" w:space="0" w:color="auto"/>
        <w:bottom w:val="none" w:sz="0" w:space="0" w:color="auto"/>
        <w:right w:val="none" w:sz="0" w:space="0" w:color="auto"/>
      </w:divBdr>
    </w:div>
    <w:div w:id="250435687">
      <w:bodyDiv w:val="1"/>
      <w:marLeft w:val="0"/>
      <w:marRight w:val="0"/>
      <w:marTop w:val="0"/>
      <w:marBottom w:val="0"/>
      <w:divBdr>
        <w:top w:val="none" w:sz="0" w:space="0" w:color="auto"/>
        <w:left w:val="none" w:sz="0" w:space="0" w:color="auto"/>
        <w:bottom w:val="none" w:sz="0" w:space="0" w:color="auto"/>
        <w:right w:val="none" w:sz="0" w:space="0" w:color="auto"/>
      </w:divBdr>
    </w:div>
    <w:div w:id="250819825">
      <w:bodyDiv w:val="1"/>
      <w:marLeft w:val="0"/>
      <w:marRight w:val="0"/>
      <w:marTop w:val="0"/>
      <w:marBottom w:val="0"/>
      <w:divBdr>
        <w:top w:val="none" w:sz="0" w:space="0" w:color="auto"/>
        <w:left w:val="none" w:sz="0" w:space="0" w:color="auto"/>
        <w:bottom w:val="none" w:sz="0" w:space="0" w:color="auto"/>
        <w:right w:val="none" w:sz="0" w:space="0" w:color="auto"/>
      </w:divBdr>
    </w:div>
    <w:div w:id="251166159">
      <w:bodyDiv w:val="1"/>
      <w:marLeft w:val="0"/>
      <w:marRight w:val="0"/>
      <w:marTop w:val="0"/>
      <w:marBottom w:val="0"/>
      <w:divBdr>
        <w:top w:val="none" w:sz="0" w:space="0" w:color="auto"/>
        <w:left w:val="none" w:sz="0" w:space="0" w:color="auto"/>
        <w:bottom w:val="none" w:sz="0" w:space="0" w:color="auto"/>
        <w:right w:val="none" w:sz="0" w:space="0" w:color="auto"/>
      </w:divBdr>
    </w:div>
    <w:div w:id="251595753">
      <w:bodyDiv w:val="1"/>
      <w:marLeft w:val="0"/>
      <w:marRight w:val="0"/>
      <w:marTop w:val="0"/>
      <w:marBottom w:val="0"/>
      <w:divBdr>
        <w:top w:val="none" w:sz="0" w:space="0" w:color="auto"/>
        <w:left w:val="none" w:sz="0" w:space="0" w:color="auto"/>
        <w:bottom w:val="none" w:sz="0" w:space="0" w:color="auto"/>
        <w:right w:val="none" w:sz="0" w:space="0" w:color="auto"/>
      </w:divBdr>
    </w:div>
    <w:div w:id="252469583">
      <w:bodyDiv w:val="1"/>
      <w:marLeft w:val="0"/>
      <w:marRight w:val="0"/>
      <w:marTop w:val="0"/>
      <w:marBottom w:val="0"/>
      <w:divBdr>
        <w:top w:val="none" w:sz="0" w:space="0" w:color="auto"/>
        <w:left w:val="none" w:sz="0" w:space="0" w:color="auto"/>
        <w:bottom w:val="none" w:sz="0" w:space="0" w:color="auto"/>
        <w:right w:val="none" w:sz="0" w:space="0" w:color="auto"/>
      </w:divBdr>
    </w:div>
    <w:div w:id="252782681">
      <w:bodyDiv w:val="1"/>
      <w:marLeft w:val="0"/>
      <w:marRight w:val="0"/>
      <w:marTop w:val="0"/>
      <w:marBottom w:val="0"/>
      <w:divBdr>
        <w:top w:val="none" w:sz="0" w:space="0" w:color="auto"/>
        <w:left w:val="none" w:sz="0" w:space="0" w:color="auto"/>
        <w:bottom w:val="none" w:sz="0" w:space="0" w:color="auto"/>
        <w:right w:val="none" w:sz="0" w:space="0" w:color="auto"/>
      </w:divBdr>
    </w:div>
    <w:div w:id="253365037">
      <w:bodyDiv w:val="1"/>
      <w:marLeft w:val="0"/>
      <w:marRight w:val="0"/>
      <w:marTop w:val="0"/>
      <w:marBottom w:val="0"/>
      <w:divBdr>
        <w:top w:val="none" w:sz="0" w:space="0" w:color="auto"/>
        <w:left w:val="none" w:sz="0" w:space="0" w:color="auto"/>
        <w:bottom w:val="none" w:sz="0" w:space="0" w:color="auto"/>
        <w:right w:val="none" w:sz="0" w:space="0" w:color="auto"/>
      </w:divBdr>
    </w:div>
    <w:div w:id="253394817">
      <w:bodyDiv w:val="1"/>
      <w:marLeft w:val="0"/>
      <w:marRight w:val="0"/>
      <w:marTop w:val="0"/>
      <w:marBottom w:val="0"/>
      <w:divBdr>
        <w:top w:val="none" w:sz="0" w:space="0" w:color="auto"/>
        <w:left w:val="none" w:sz="0" w:space="0" w:color="auto"/>
        <w:bottom w:val="none" w:sz="0" w:space="0" w:color="auto"/>
        <w:right w:val="none" w:sz="0" w:space="0" w:color="auto"/>
      </w:divBdr>
    </w:div>
    <w:div w:id="254094383">
      <w:bodyDiv w:val="1"/>
      <w:marLeft w:val="0"/>
      <w:marRight w:val="0"/>
      <w:marTop w:val="0"/>
      <w:marBottom w:val="0"/>
      <w:divBdr>
        <w:top w:val="none" w:sz="0" w:space="0" w:color="auto"/>
        <w:left w:val="none" w:sz="0" w:space="0" w:color="auto"/>
        <w:bottom w:val="none" w:sz="0" w:space="0" w:color="auto"/>
        <w:right w:val="none" w:sz="0" w:space="0" w:color="auto"/>
      </w:divBdr>
    </w:div>
    <w:div w:id="254363403">
      <w:bodyDiv w:val="1"/>
      <w:marLeft w:val="0"/>
      <w:marRight w:val="0"/>
      <w:marTop w:val="0"/>
      <w:marBottom w:val="0"/>
      <w:divBdr>
        <w:top w:val="none" w:sz="0" w:space="0" w:color="auto"/>
        <w:left w:val="none" w:sz="0" w:space="0" w:color="auto"/>
        <w:bottom w:val="none" w:sz="0" w:space="0" w:color="auto"/>
        <w:right w:val="none" w:sz="0" w:space="0" w:color="auto"/>
      </w:divBdr>
    </w:div>
    <w:div w:id="254440331">
      <w:bodyDiv w:val="1"/>
      <w:marLeft w:val="0"/>
      <w:marRight w:val="0"/>
      <w:marTop w:val="0"/>
      <w:marBottom w:val="0"/>
      <w:divBdr>
        <w:top w:val="none" w:sz="0" w:space="0" w:color="auto"/>
        <w:left w:val="none" w:sz="0" w:space="0" w:color="auto"/>
        <w:bottom w:val="none" w:sz="0" w:space="0" w:color="auto"/>
        <w:right w:val="none" w:sz="0" w:space="0" w:color="auto"/>
      </w:divBdr>
    </w:div>
    <w:div w:id="254676658">
      <w:bodyDiv w:val="1"/>
      <w:marLeft w:val="0"/>
      <w:marRight w:val="0"/>
      <w:marTop w:val="0"/>
      <w:marBottom w:val="0"/>
      <w:divBdr>
        <w:top w:val="none" w:sz="0" w:space="0" w:color="auto"/>
        <w:left w:val="none" w:sz="0" w:space="0" w:color="auto"/>
        <w:bottom w:val="none" w:sz="0" w:space="0" w:color="auto"/>
        <w:right w:val="none" w:sz="0" w:space="0" w:color="auto"/>
      </w:divBdr>
    </w:div>
    <w:div w:id="255140518">
      <w:bodyDiv w:val="1"/>
      <w:marLeft w:val="0"/>
      <w:marRight w:val="0"/>
      <w:marTop w:val="0"/>
      <w:marBottom w:val="0"/>
      <w:divBdr>
        <w:top w:val="none" w:sz="0" w:space="0" w:color="auto"/>
        <w:left w:val="none" w:sz="0" w:space="0" w:color="auto"/>
        <w:bottom w:val="none" w:sz="0" w:space="0" w:color="auto"/>
        <w:right w:val="none" w:sz="0" w:space="0" w:color="auto"/>
      </w:divBdr>
    </w:div>
    <w:div w:id="255675710">
      <w:bodyDiv w:val="1"/>
      <w:marLeft w:val="0"/>
      <w:marRight w:val="0"/>
      <w:marTop w:val="0"/>
      <w:marBottom w:val="0"/>
      <w:divBdr>
        <w:top w:val="none" w:sz="0" w:space="0" w:color="auto"/>
        <w:left w:val="none" w:sz="0" w:space="0" w:color="auto"/>
        <w:bottom w:val="none" w:sz="0" w:space="0" w:color="auto"/>
        <w:right w:val="none" w:sz="0" w:space="0" w:color="auto"/>
      </w:divBdr>
    </w:div>
    <w:div w:id="255721504">
      <w:bodyDiv w:val="1"/>
      <w:marLeft w:val="0"/>
      <w:marRight w:val="0"/>
      <w:marTop w:val="0"/>
      <w:marBottom w:val="0"/>
      <w:divBdr>
        <w:top w:val="none" w:sz="0" w:space="0" w:color="auto"/>
        <w:left w:val="none" w:sz="0" w:space="0" w:color="auto"/>
        <w:bottom w:val="none" w:sz="0" w:space="0" w:color="auto"/>
        <w:right w:val="none" w:sz="0" w:space="0" w:color="auto"/>
      </w:divBdr>
    </w:div>
    <w:div w:id="256905637">
      <w:bodyDiv w:val="1"/>
      <w:marLeft w:val="0"/>
      <w:marRight w:val="0"/>
      <w:marTop w:val="0"/>
      <w:marBottom w:val="0"/>
      <w:divBdr>
        <w:top w:val="none" w:sz="0" w:space="0" w:color="auto"/>
        <w:left w:val="none" w:sz="0" w:space="0" w:color="auto"/>
        <w:bottom w:val="none" w:sz="0" w:space="0" w:color="auto"/>
        <w:right w:val="none" w:sz="0" w:space="0" w:color="auto"/>
      </w:divBdr>
    </w:div>
    <w:div w:id="257491884">
      <w:bodyDiv w:val="1"/>
      <w:marLeft w:val="0"/>
      <w:marRight w:val="0"/>
      <w:marTop w:val="0"/>
      <w:marBottom w:val="0"/>
      <w:divBdr>
        <w:top w:val="none" w:sz="0" w:space="0" w:color="auto"/>
        <w:left w:val="none" w:sz="0" w:space="0" w:color="auto"/>
        <w:bottom w:val="none" w:sz="0" w:space="0" w:color="auto"/>
        <w:right w:val="none" w:sz="0" w:space="0" w:color="auto"/>
      </w:divBdr>
    </w:div>
    <w:div w:id="259292897">
      <w:bodyDiv w:val="1"/>
      <w:marLeft w:val="0"/>
      <w:marRight w:val="0"/>
      <w:marTop w:val="0"/>
      <w:marBottom w:val="0"/>
      <w:divBdr>
        <w:top w:val="none" w:sz="0" w:space="0" w:color="auto"/>
        <w:left w:val="none" w:sz="0" w:space="0" w:color="auto"/>
        <w:bottom w:val="none" w:sz="0" w:space="0" w:color="auto"/>
        <w:right w:val="none" w:sz="0" w:space="0" w:color="auto"/>
      </w:divBdr>
    </w:div>
    <w:div w:id="259486147">
      <w:bodyDiv w:val="1"/>
      <w:marLeft w:val="0"/>
      <w:marRight w:val="0"/>
      <w:marTop w:val="0"/>
      <w:marBottom w:val="0"/>
      <w:divBdr>
        <w:top w:val="none" w:sz="0" w:space="0" w:color="auto"/>
        <w:left w:val="none" w:sz="0" w:space="0" w:color="auto"/>
        <w:bottom w:val="none" w:sz="0" w:space="0" w:color="auto"/>
        <w:right w:val="none" w:sz="0" w:space="0" w:color="auto"/>
      </w:divBdr>
    </w:div>
    <w:div w:id="259610737">
      <w:bodyDiv w:val="1"/>
      <w:marLeft w:val="0"/>
      <w:marRight w:val="0"/>
      <w:marTop w:val="0"/>
      <w:marBottom w:val="0"/>
      <w:divBdr>
        <w:top w:val="none" w:sz="0" w:space="0" w:color="auto"/>
        <w:left w:val="none" w:sz="0" w:space="0" w:color="auto"/>
        <w:bottom w:val="none" w:sz="0" w:space="0" w:color="auto"/>
        <w:right w:val="none" w:sz="0" w:space="0" w:color="auto"/>
      </w:divBdr>
    </w:div>
    <w:div w:id="260064360">
      <w:bodyDiv w:val="1"/>
      <w:marLeft w:val="0"/>
      <w:marRight w:val="0"/>
      <w:marTop w:val="0"/>
      <w:marBottom w:val="0"/>
      <w:divBdr>
        <w:top w:val="none" w:sz="0" w:space="0" w:color="auto"/>
        <w:left w:val="none" w:sz="0" w:space="0" w:color="auto"/>
        <w:bottom w:val="none" w:sz="0" w:space="0" w:color="auto"/>
        <w:right w:val="none" w:sz="0" w:space="0" w:color="auto"/>
      </w:divBdr>
    </w:div>
    <w:div w:id="260188524">
      <w:bodyDiv w:val="1"/>
      <w:marLeft w:val="0"/>
      <w:marRight w:val="0"/>
      <w:marTop w:val="0"/>
      <w:marBottom w:val="0"/>
      <w:divBdr>
        <w:top w:val="none" w:sz="0" w:space="0" w:color="auto"/>
        <w:left w:val="none" w:sz="0" w:space="0" w:color="auto"/>
        <w:bottom w:val="none" w:sz="0" w:space="0" w:color="auto"/>
        <w:right w:val="none" w:sz="0" w:space="0" w:color="auto"/>
      </w:divBdr>
    </w:div>
    <w:div w:id="260768330">
      <w:bodyDiv w:val="1"/>
      <w:marLeft w:val="0"/>
      <w:marRight w:val="0"/>
      <w:marTop w:val="0"/>
      <w:marBottom w:val="0"/>
      <w:divBdr>
        <w:top w:val="none" w:sz="0" w:space="0" w:color="auto"/>
        <w:left w:val="none" w:sz="0" w:space="0" w:color="auto"/>
        <w:bottom w:val="none" w:sz="0" w:space="0" w:color="auto"/>
        <w:right w:val="none" w:sz="0" w:space="0" w:color="auto"/>
      </w:divBdr>
    </w:div>
    <w:div w:id="260768835">
      <w:bodyDiv w:val="1"/>
      <w:marLeft w:val="0"/>
      <w:marRight w:val="0"/>
      <w:marTop w:val="0"/>
      <w:marBottom w:val="0"/>
      <w:divBdr>
        <w:top w:val="none" w:sz="0" w:space="0" w:color="auto"/>
        <w:left w:val="none" w:sz="0" w:space="0" w:color="auto"/>
        <w:bottom w:val="none" w:sz="0" w:space="0" w:color="auto"/>
        <w:right w:val="none" w:sz="0" w:space="0" w:color="auto"/>
      </w:divBdr>
    </w:div>
    <w:div w:id="261494183">
      <w:bodyDiv w:val="1"/>
      <w:marLeft w:val="0"/>
      <w:marRight w:val="0"/>
      <w:marTop w:val="0"/>
      <w:marBottom w:val="0"/>
      <w:divBdr>
        <w:top w:val="none" w:sz="0" w:space="0" w:color="auto"/>
        <w:left w:val="none" w:sz="0" w:space="0" w:color="auto"/>
        <w:bottom w:val="none" w:sz="0" w:space="0" w:color="auto"/>
        <w:right w:val="none" w:sz="0" w:space="0" w:color="auto"/>
      </w:divBdr>
    </w:div>
    <w:div w:id="261767795">
      <w:bodyDiv w:val="1"/>
      <w:marLeft w:val="0"/>
      <w:marRight w:val="0"/>
      <w:marTop w:val="0"/>
      <w:marBottom w:val="0"/>
      <w:divBdr>
        <w:top w:val="none" w:sz="0" w:space="0" w:color="auto"/>
        <w:left w:val="none" w:sz="0" w:space="0" w:color="auto"/>
        <w:bottom w:val="none" w:sz="0" w:space="0" w:color="auto"/>
        <w:right w:val="none" w:sz="0" w:space="0" w:color="auto"/>
      </w:divBdr>
    </w:div>
    <w:div w:id="262109654">
      <w:bodyDiv w:val="1"/>
      <w:marLeft w:val="0"/>
      <w:marRight w:val="0"/>
      <w:marTop w:val="0"/>
      <w:marBottom w:val="0"/>
      <w:divBdr>
        <w:top w:val="none" w:sz="0" w:space="0" w:color="auto"/>
        <w:left w:val="none" w:sz="0" w:space="0" w:color="auto"/>
        <w:bottom w:val="none" w:sz="0" w:space="0" w:color="auto"/>
        <w:right w:val="none" w:sz="0" w:space="0" w:color="auto"/>
      </w:divBdr>
    </w:div>
    <w:div w:id="262417136">
      <w:bodyDiv w:val="1"/>
      <w:marLeft w:val="0"/>
      <w:marRight w:val="0"/>
      <w:marTop w:val="0"/>
      <w:marBottom w:val="0"/>
      <w:divBdr>
        <w:top w:val="none" w:sz="0" w:space="0" w:color="auto"/>
        <w:left w:val="none" w:sz="0" w:space="0" w:color="auto"/>
        <w:bottom w:val="none" w:sz="0" w:space="0" w:color="auto"/>
        <w:right w:val="none" w:sz="0" w:space="0" w:color="auto"/>
      </w:divBdr>
    </w:div>
    <w:div w:id="262736149">
      <w:bodyDiv w:val="1"/>
      <w:marLeft w:val="0"/>
      <w:marRight w:val="0"/>
      <w:marTop w:val="0"/>
      <w:marBottom w:val="0"/>
      <w:divBdr>
        <w:top w:val="none" w:sz="0" w:space="0" w:color="auto"/>
        <w:left w:val="none" w:sz="0" w:space="0" w:color="auto"/>
        <w:bottom w:val="none" w:sz="0" w:space="0" w:color="auto"/>
        <w:right w:val="none" w:sz="0" w:space="0" w:color="auto"/>
      </w:divBdr>
    </w:div>
    <w:div w:id="262804134">
      <w:bodyDiv w:val="1"/>
      <w:marLeft w:val="0"/>
      <w:marRight w:val="0"/>
      <w:marTop w:val="0"/>
      <w:marBottom w:val="0"/>
      <w:divBdr>
        <w:top w:val="none" w:sz="0" w:space="0" w:color="auto"/>
        <w:left w:val="none" w:sz="0" w:space="0" w:color="auto"/>
        <w:bottom w:val="none" w:sz="0" w:space="0" w:color="auto"/>
        <w:right w:val="none" w:sz="0" w:space="0" w:color="auto"/>
      </w:divBdr>
    </w:div>
    <w:div w:id="262958239">
      <w:bodyDiv w:val="1"/>
      <w:marLeft w:val="0"/>
      <w:marRight w:val="0"/>
      <w:marTop w:val="0"/>
      <w:marBottom w:val="0"/>
      <w:divBdr>
        <w:top w:val="none" w:sz="0" w:space="0" w:color="auto"/>
        <w:left w:val="none" w:sz="0" w:space="0" w:color="auto"/>
        <w:bottom w:val="none" w:sz="0" w:space="0" w:color="auto"/>
        <w:right w:val="none" w:sz="0" w:space="0" w:color="auto"/>
      </w:divBdr>
    </w:div>
    <w:div w:id="263653930">
      <w:bodyDiv w:val="1"/>
      <w:marLeft w:val="0"/>
      <w:marRight w:val="0"/>
      <w:marTop w:val="0"/>
      <w:marBottom w:val="0"/>
      <w:divBdr>
        <w:top w:val="none" w:sz="0" w:space="0" w:color="auto"/>
        <w:left w:val="none" w:sz="0" w:space="0" w:color="auto"/>
        <w:bottom w:val="none" w:sz="0" w:space="0" w:color="auto"/>
        <w:right w:val="none" w:sz="0" w:space="0" w:color="auto"/>
      </w:divBdr>
    </w:div>
    <w:div w:id="263998999">
      <w:bodyDiv w:val="1"/>
      <w:marLeft w:val="0"/>
      <w:marRight w:val="0"/>
      <w:marTop w:val="0"/>
      <w:marBottom w:val="0"/>
      <w:divBdr>
        <w:top w:val="none" w:sz="0" w:space="0" w:color="auto"/>
        <w:left w:val="none" w:sz="0" w:space="0" w:color="auto"/>
        <w:bottom w:val="none" w:sz="0" w:space="0" w:color="auto"/>
        <w:right w:val="none" w:sz="0" w:space="0" w:color="auto"/>
      </w:divBdr>
    </w:div>
    <w:div w:id="264580753">
      <w:bodyDiv w:val="1"/>
      <w:marLeft w:val="0"/>
      <w:marRight w:val="0"/>
      <w:marTop w:val="0"/>
      <w:marBottom w:val="0"/>
      <w:divBdr>
        <w:top w:val="none" w:sz="0" w:space="0" w:color="auto"/>
        <w:left w:val="none" w:sz="0" w:space="0" w:color="auto"/>
        <w:bottom w:val="none" w:sz="0" w:space="0" w:color="auto"/>
        <w:right w:val="none" w:sz="0" w:space="0" w:color="auto"/>
      </w:divBdr>
    </w:div>
    <w:div w:id="264584221">
      <w:bodyDiv w:val="1"/>
      <w:marLeft w:val="0"/>
      <w:marRight w:val="0"/>
      <w:marTop w:val="0"/>
      <w:marBottom w:val="0"/>
      <w:divBdr>
        <w:top w:val="none" w:sz="0" w:space="0" w:color="auto"/>
        <w:left w:val="none" w:sz="0" w:space="0" w:color="auto"/>
        <w:bottom w:val="none" w:sz="0" w:space="0" w:color="auto"/>
        <w:right w:val="none" w:sz="0" w:space="0" w:color="auto"/>
      </w:divBdr>
    </w:div>
    <w:div w:id="265314844">
      <w:bodyDiv w:val="1"/>
      <w:marLeft w:val="0"/>
      <w:marRight w:val="0"/>
      <w:marTop w:val="0"/>
      <w:marBottom w:val="0"/>
      <w:divBdr>
        <w:top w:val="none" w:sz="0" w:space="0" w:color="auto"/>
        <w:left w:val="none" w:sz="0" w:space="0" w:color="auto"/>
        <w:bottom w:val="none" w:sz="0" w:space="0" w:color="auto"/>
        <w:right w:val="none" w:sz="0" w:space="0" w:color="auto"/>
      </w:divBdr>
    </w:div>
    <w:div w:id="265699009">
      <w:bodyDiv w:val="1"/>
      <w:marLeft w:val="0"/>
      <w:marRight w:val="0"/>
      <w:marTop w:val="0"/>
      <w:marBottom w:val="0"/>
      <w:divBdr>
        <w:top w:val="none" w:sz="0" w:space="0" w:color="auto"/>
        <w:left w:val="none" w:sz="0" w:space="0" w:color="auto"/>
        <w:bottom w:val="none" w:sz="0" w:space="0" w:color="auto"/>
        <w:right w:val="none" w:sz="0" w:space="0" w:color="auto"/>
      </w:divBdr>
    </w:div>
    <w:div w:id="266079494">
      <w:bodyDiv w:val="1"/>
      <w:marLeft w:val="0"/>
      <w:marRight w:val="0"/>
      <w:marTop w:val="0"/>
      <w:marBottom w:val="0"/>
      <w:divBdr>
        <w:top w:val="none" w:sz="0" w:space="0" w:color="auto"/>
        <w:left w:val="none" w:sz="0" w:space="0" w:color="auto"/>
        <w:bottom w:val="none" w:sz="0" w:space="0" w:color="auto"/>
        <w:right w:val="none" w:sz="0" w:space="0" w:color="auto"/>
      </w:divBdr>
    </w:div>
    <w:div w:id="266616639">
      <w:bodyDiv w:val="1"/>
      <w:marLeft w:val="0"/>
      <w:marRight w:val="0"/>
      <w:marTop w:val="0"/>
      <w:marBottom w:val="0"/>
      <w:divBdr>
        <w:top w:val="none" w:sz="0" w:space="0" w:color="auto"/>
        <w:left w:val="none" w:sz="0" w:space="0" w:color="auto"/>
        <w:bottom w:val="none" w:sz="0" w:space="0" w:color="auto"/>
        <w:right w:val="none" w:sz="0" w:space="0" w:color="auto"/>
      </w:divBdr>
    </w:div>
    <w:div w:id="268002631">
      <w:bodyDiv w:val="1"/>
      <w:marLeft w:val="0"/>
      <w:marRight w:val="0"/>
      <w:marTop w:val="0"/>
      <w:marBottom w:val="0"/>
      <w:divBdr>
        <w:top w:val="none" w:sz="0" w:space="0" w:color="auto"/>
        <w:left w:val="none" w:sz="0" w:space="0" w:color="auto"/>
        <w:bottom w:val="none" w:sz="0" w:space="0" w:color="auto"/>
        <w:right w:val="none" w:sz="0" w:space="0" w:color="auto"/>
      </w:divBdr>
    </w:div>
    <w:div w:id="268009425">
      <w:bodyDiv w:val="1"/>
      <w:marLeft w:val="0"/>
      <w:marRight w:val="0"/>
      <w:marTop w:val="0"/>
      <w:marBottom w:val="0"/>
      <w:divBdr>
        <w:top w:val="none" w:sz="0" w:space="0" w:color="auto"/>
        <w:left w:val="none" w:sz="0" w:space="0" w:color="auto"/>
        <w:bottom w:val="none" w:sz="0" w:space="0" w:color="auto"/>
        <w:right w:val="none" w:sz="0" w:space="0" w:color="auto"/>
      </w:divBdr>
    </w:div>
    <w:div w:id="268125638">
      <w:bodyDiv w:val="1"/>
      <w:marLeft w:val="0"/>
      <w:marRight w:val="0"/>
      <w:marTop w:val="0"/>
      <w:marBottom w:val="0"/>
      <w:divBdr>
        <w:top w:val="none" w:sz="0" w:space="0" w:color="auto"/>
        <w:left w:val="none" w:sz="0" w:space="0" w:color="auto"/>
        <w:bottom w:val="none" w:sz="0" w:space="0" w:color="auto"/>
        <w:right w:val="none" w:sz="0" w:space="0" w:color="auto"/>
      </w:divBdr>
    </w:div>
    <w:div w:id="268197502">
      <w:bodyDiv w:val="1"/>
      <w:marLeft w:val="0"/>
      <w:marRight w:val="0"/>
      <w:marTop w:val="0"/>
      <w:marBottom w:val="0"/>
      <w:divBdr>
        <w:top w:val="none" w:sz="0" w:space="0" w:color="auto"/>
        <w:left w:val="none" w:sz="0" w:space="0" w:color="auto"/>
        <w:bottom w:val="none" w:sz="0" w:space="0" w:color="auto"/>
        <w:right w:val="none" w:sz="0" w:space="0" w:color="auto"/>
      </w:divBdr>
    </w:div>
    <w:div w:id="269048064">
      <w:bodyDiv w:val="1"/>
      <w:marLeft w:val="0"/>
      <w:marRight w:val="0"/>
      <w:marTop w:val="0"/>
      <w:marBottom w:val="0"/>
      <w:divBdr>
        <w:top w:val="none" w:sz="0" w:space="0" w:color="auto"/>
        <w:left w:val="none" w:sz="0" w:space="0" w:color="auto"/>
        <w:bottom w:val="none" w:sz="0" w:space="0" w:color="auto"/>
        <w:right w:val="none" w:sz="0" w:space="0" w:color="auto"/>
      </w:divBdr>
    </w:div>
    <w:div w:id="269091809">
      <w:bodyDiv w:val="1"/>
      <w:marLeft w:val="0"/>
      <w:marRight w:val="0"/>
      <w:marTop w:val="0"/>
      <w:marBottom w:val="0"/>
      <w:divBdr>
        <w:top w:val="none" w:sz="0" w:space="0" w:color="auto"/>
        <w:left w:val="none" w:sz="0" w:space="0" w:color="auto"/>
        <w:bottom w:val="none" w:sz="0" w:space="0" w:color="auto"/>
        <w:right w:val="none" w:sz="0" w:space="0" w:color="auto"/>
      </w:divBdr>
    </w:div>
    <w:div w:id="269239997">
      <w:bodyDiv w:val="1"/>
      <w:marLeft w:val="0"/>
      <w:marRight w:val="0"/>
      <w:marTop w:val="0"/>
      <w:marBottom w:val="0"/>
      <w:divBdr>
        <w:top w:val="none" w:sz="0" w:space="0" w:color="auto"/>
        <w:left w:val="none" w:sz="0" w:space="0" w:color="auto"/>
        <w:bottom w:val="none" w:sz="0" w:space="0" w:color="auto"/>
        <w:right w:val="none" w:sz="0" w:space="0" w:color="auto"/>
      </w:divBdr>
    </w:div>
    <w:div w:id="269705471">
      <w:bodyDiv w:val="1"/>
      <w:marLeft w:val="0"/>
      <w:marRight w:val="0"/>
      <w:marTop w:val="0"/>
      <w:marBottom w:val="0"/>
      <w:divBdr>
        <w:top w:val="none" w:sz="0" w:space="0" w:color="auto"/>
        <w:left w:val="none" w:sz="0" w:space="0" w:color="auto"/>
        <w:bottom w:val="none" w:sz="0" w:space="0" w:color="auto"/>
        <w:right w:val="none" w:sz="0" w:space="0" w:color="auto"/>
      </w:divBdr>
    </w:div>
    <w:div w:id="269971998">
      <w:bodyDiv w:val="1"/>
      <w:marLeft w:val="0"/>
      <w:marRight w:val="0"/>
      <w:marTop w:val="0"/>
      <w:marBottom w:val="0"/>
      <w:divBdr>
        <w:top w:val="none" w:sz="0" w:space="0" w:color="auto"/>
        <w:left w:val="none" w:sz="0" w:space="0" w:color="auto"/>
        <w:bottom w:val="none" w:sz="0" w:space="0" w:color="auto"/>
        <w:right w:val="none" w:sz="0" w:space="0" w:color="auto"/>
      </w:divBdr>
    </w:div>
    <w:div w:id="270208991">
      <w:bodyDiv w:val="1"/>
      <w:marLeft w:val="0"/>
      <w:marRight w:val="0"/>
      <w:marTop w:val="0"/>
      <w:marBottom w:val="0"/>
      <w:divBdr>
        <w:top w:val="none" w:sz="0" w:space="0" w:color="auto"/>
        <w:left w:val="none" w:sz="0" w:space="0" w:color="auto"/>
        <w:bottom w:val="none" w:sz="0" w:space="0" w:color="auto"/>
        <w:right w:val="none" w:sz="0" w:space="0" w:color="auto"/>
      </w:divBdr>
    </w:div>
    <w:div w:id="270557117">
      <w:bodyDiv w:val="1"/>
      <w:marLeft w:val="0"/>
      <w:marRight w:val="0"/>
      <w:marTop w:val="0"/>
      <w:marBottom w:val="0"/>
      <w:divBdr>
        <w:top w:val="none" w:sz="0" w:space="0" w:color="auto"/>
        <w:left w:val="none" w:sz="0" w:space="0" w:color="auto"/>
        <w:bottom w:val="none" w:sz="0" w:space="0" w:color="auto"/>
        <w:right w:val="none" w:sz="0" w:space="0" w:color="auto"/>
      </w:divBdr>
    </w:div>
    <w:div w:id="271401565">
      <w:bodyDiv w:val="1"/>
      <w:marLeft w:val="0"/>
      <w:marRight w:val="0"/>
      <w:marTop w:val="0"/>
      <w:marBottom w:val="0"/>
      <w:divBdr>
        <w:top w:val="none" w:sz="0" w:space="0" w:color="auto"/>
        <w:left w:val="none" w:sz="0" w:space="0" w:color="auto"/>
        <w:bottom w:val="none" w:sz="0" w:space="0" w:color="auto"/>
        <w:right w:val="none" w:sz="0" w:space="0" w:color="auto"/>
      </w:divBdr>
    </w:div>
    <w:div w:id="271715558">
      <w:bodyDiv w:val="1"/>
      <w:marLeft w:val="0"/>
      <w:marRight w:val="0"/>
      <w:marTop w:val="0"/>
      <w:marBottom w:val="0"/>
      <w:divBdr>
        <w:top w:val="none" w:sz="0" w:space="0" w:color="auto"/>
        <w:left w:val="none" w:sz="0" w:space="0" w:color="auto"/>
        <w:bottom w:val="none" w:sz="0" w:space="0" w:color="auto"/>
        <w:right w:val="none" w:sz="0" w:space="0" w:color="auto"/>
      </w:divBdr>
    </w:div>
    <w:div w:id="272058506">
      <w:bodyDiv w:val="1"/>
      <w:marLeft w:val="0"/>
      <w:marRight w:val="0"/>
      <w:marTop w:val="0"/>
      <w:marBottom w:val="0"/>
      <w:divBdr>
        <w:top w:val="none" w:sz="0" w:space="0" w:color="auto"/>
        <w:left w:val="none" w:sz="0" w:space="0" w:color="auto"/>
        <w:bottom w:val="none" w:sz="0" w:space="0" w:color="auto"/>
        <w:right w:val="none" w:sz="0" w:space="0" w:color="auto"/>
      </w:divBdr>
    </w:div>
    <w:div w:id="272129347">
      <w:bodyDiv w:val="1"/>
      <w:marLeft w:val="0"/>
      <w:marRight w:val="0"/>
      <w:marTop w:val="0"/>
      <w:marBottom w:val="0"/>
      <w:divBdr>
        <w:top w:val="none" w:sz="0" w:space="0" w:color="auto"/>
        <w:left w:val="none" w:sz="0" w:space="0" w:color="auto"/>
        <w:bottom w:val="none" w:sz="0" w:space="0" w:color="auto"/>
        <w:right w:val="none" w:sz="0" w:space="0" w:color="auto"/>
      </w:divBdr>
    </w:div>
    <w:div w:id="272439537">
      <w:bodyDiv w:val="1"/>
      <w:marLeft w:val="0"/>
      <w:marRight w:val="0"/>
      <w:marTop w:val="0"/>
      <w:marBottom w:val="0"/>
      <w:divBdr>
        <w:top w:val="none" w:sz="0" w:space="0" w:color="auto"/>
        <w:left w:val="none" w:sz="0" w:space="0" w:color="auto"/>
        <w:bottom w:val="none" w:sz="0" w:space="0" w:color="auto"/>
        <w:right w:val="none" w:sz="0" w:space="0" w:color="auto"/>
      </w:divBdr>
    </w:div>
    <w:div w:id="272716545">
      <w:bodyDiv w:val="1"/>
      <w:marLeft w:val="0"/>
      <w:marRight w:val="0"/>
      <w:marTop w:val="0"/>
      <w:marBottom w:val="0"/>
      <w:divBdr>
        <w:top w:val="none" w:sz="0" w:space="0" w:color="auto"/>
        <w:left w:val="none" w:sz="0" w:space="0" w:color="auto"/>
        <w:bottom w:val="none" w:sz="0" w:space="0" w:color="auto"/>
        <w:right w:val="none" w:sz="0" w:space="0" w:color="auto"/>
      </w:divBdr>
    </w:div>
    <w:div w:id="272789425">
      <w:bodyDiv w:val="1"/>
      <w:marLeft w:val="0"/>
      <w:marRight w:val="0"/>
      <w:marTop w:val="0"/>
      <w:marBottom w:val="0"/>
      <w:divBdr>
        <w:top w:val="none" w:sz="0" w:space="0" w:color="auto"/>
        <w:left w:val="none" w:sz="0" w:space="0" w:color="auto"/>
        <w:bottom w:val="none" w:sz="0" w:space="0" w:color="auto"/>
        <w:right w:val="none" w:sz="0" w:space="0" w:color="auto"/>
      </w:divBdr>
    </w:div>
    <w:div w:id="273485154">
      <w:bodyDiv w:val="1"/>
      <w:marLeft w:val="0"/>
      <w:marRight w:val="0"/>
      <w:marTop w:val="0"/>
      <w:marBottom w:val="0"/>
      <w:divBdr>
        <w:top w:val="none" w:sz="0" w:space="0" w:color="auto"/>
        <w:left w:val="none" w:sz="0" w:space="0" w:color="auto"/>
        <w:bottom w:val="none" w:sz="0" w:space="0" w:color="auto"/>
        <w:right w:val="none" w:sz="0" w:space="0" w:color="auto"/>
      </w:divBdr>
    </w:div>
    <w:div w:id="274335169">
      <w:bodyDiv w:val="1"/>
      <w:marLeft w:val="0"/>
      <w:marRight w:val="0"/>
      <w:marTop w:val="0"/>
      <w:marBottom w:val="0"/>
      <w:divBdr>
        <w:top w:val="none" w:sz="0" w:space="0" w:color="auto"/>
        <w:left w:val="none" w:sz="0" w:space="0" w:color="auto"/>
        <w:bottom w:val="none" w:sz="0" w:space="0" w:color="auto"/>
        <w:right w:val="none" w:sz="0" w:space="0" w:color="auto"/>
      </w:divBdr>
    </w:div>
    <w:div w:id="274488874">
      <w:bodyDiv w:val="1"/>
      <w:marLeft w:val="0"/>
      <w:marRight w:val="0"/>
      <w:marTop w:val="0"/>
      <w:marBottom w:val="0"/>
      <w:divBdr>
        <w:top w:val="none" w:sz="0" w:space="0" w:color="auto"/>
        <w:left w:val="none" w:sz="0" w:space="0" w:color="auto"/>
        <w:bottom w:val="none" w:sz="0" w:space="0" w:color="auto"/>
        <w:right w:val="none" w:sz="0" w:space="0" w:color="auto"/>
      </w:divBdr>
    </w:div>
    <w:div w:id="274797123">
      <w:bodyDiv w:val="1"/>
      <w:marLeft w:val="0"/>
      <w:marRight w:val="0"/>
      <w:marTop w:val="0"/>
      <w:marBottom w:val="0"/>
      <w:divBdr>
        <w:top w:val="none" w:sz="0" w:space="0" w:color="auto"/>
        <w:left w:val="none" w:sz="0" w:space="0" w:color="auto"/>
        <w:bottom w:val="none" w:sz="0" w:space="0" w:color="auto"/>
        <w:right w:val="none" w:sz="0" w:space="0" w:color="auto"/>
      </w:divBdr>
    </w:div>
    <w:div w:id="274991011">
      <w:bodyDiv w:val="1"/>
      <w:marLeft w:val="0"/>
      <w:marRight w:val="0"/>
      <w:marTop w:val="0"/>
      <w:marBottom w:val="0"/>
      <w:divBdr>
        <w:top w:val="none" w:sz="0" w:space="0" w:color="auto"/>
        <w:left w:val="none" w:sz="0" w:space="0" w:color="auto"/>
        <w:bottom w:val="none" w:sz="0" w:space="0" w:color="auto"/>
        <w:right w:val="none" w:sz="0" w:space="0" w:color="auto"/>
      </w:divBdr>
    </w:div>
    <w:div w:id="275261773">
      <w:bodyDiv w:val="1"/>
      <w:marLeft w:val="0"/>
      <w:marRight w:val="0"/>
      <w:marTop w:val="0"/>
      <w:marBottom w:val="0"/>
      <w:divBdr>
        <w:top w:val="none" w:sz="0" w:space="0" w:color="auto"/>
        <w:left w:val="none" w:sz="0" w:space="0" w:color="auto"/>
        <w:bottom w:val="none" w:sz="0" w:space="0" w:color="auto"/>
        <w:right w:val="none" w:sz="0" w:space="0" w:color="auto"/>
      </w:divBdr>
    </w:div>
    <w:div w:id="275262147">
      <w:bodyDiv w:val="1"/>
      <w:marLeft w:val="0"/>
      <w:marRight w:val="0"/>
      <w:marTop w:val="0"/>
      <w:marBottom w:val="0"/>
      <w:divBdr>
        <w:top w:val="none" w:sz="0" w:space="0" w:color="auto"/>
        <w:left w:val="none" w:sz="0" w:space="0" w:color="auto"/>
        <w:bottom w:val="none" w:sz="0" w:space="0" w:color="auto"/>
        <w:right w:val="none" w:sz="0" w:space="0" w:color="auto"/>
      </w:divBdr>
    </w:div>
    <w:div w:id="275598307">
      <w:bodyDiv w:val="1"/>
      <w:marLeft w:val="0"/>
      <w:marRight w:val="0"/>
      <w:marTop w:val="0"/>
      <w:marBottom w:val="0"/>
      <w:divBdr>
        <w:top w:val="none" w:sz="0" w:space="0" w:color="auto"/>
        <w:left w:val="none" w:sz="0" w:space="0" w:color="auto"/>
        <w:bottom w:val="none" w:sz="0" w:space="0" w:color="auto"/>
        <w:right w:val="none" w:sz="0" w:space="0" w:color="auto"/>
      </w:divBdr>
    </w:div>
    <w:div w:id="275865695">
      <w:bodyDiv w:val="1"/>
      <w:marLeft w:val="0"/>
      <w:marRight w:val="0"/>
      <w:marTop w:val="0"/>
      <w:marBottom w:val="0"/>
      <w:divBdr>
        <w:top w:val="none" w:sz="0" w:space="0" w:color="auto"/>
        <w:left w:val="none" w:sz="0" w:space="0" w:color="auto"/>
        <w:bottom w:val="none" w:sz="0" w:space="0" w:color="auto"/>
        <w:right w:val="none" w:sz="0" w:space="0" w:color="auto"/>
      </w:divBdr>
    </w:div>
    <w:div w:id="276065983">
      <w:bodyDiv w:val="1"/>
      <w:marLeft w:val="0"/>
      <w:marRight w:val="0"/>
      <w:marTop w:val="0"/>
      <w:marBottom w:val="0"/>
      <w:divBdr>
        <w:top w:val="none" w:sz="0" w:space="0" w:color="auto"/>
        <w:left w:val="none" w:sz="0" w:space="0" w:color="auto"/>
        <w:bottom w:val="none" w:sz="0" w:space="0" w:color="auto"/>
        <w:right w:val="none" w:sz="0" w:space="0" w:color="auto"/>
      </w:divBdr>
    </w:div>
    <w:div w:id="276110343">
      <w:bodyDiv w:val="1"/>
      <w:marLeft w:val="0"/>
      <w:marRight w:val="0"/>
      <w:marTop w:val="0"/>
      <w:marBottom w:val="0"/>
      <w:divBdr>
        <w:top w:val="none" w:sz="0" w:space="0" w:color="auto"/>
        <w:left w:val="none" w:sz="0" w:space="0" w:color="auto"/>
        <w:bottom w:val="none" w:sz="0" w:space="0" w:color="auto"/>
        <w:right w:val="none" w:sz="0" w:space="0" w:color="auto"/>
      </w:divBdr>
    </w:div>
    <w:div w:id="276254237">
      <w:bodyDiv w:val="1"/>
      <w:marLeft w:val="0"/>
      <w:marRight w:val="0"/>
      <w:marTop w:val="0"/>
      <w:marBottom w:val="0"/>
      <w:divBdr>
        <w:top w:val="none" w:sz="0" w:space="0" w:color="auto"/>
        <w:left w:val="none" w:sz="0" w:space="0" w:color="auto"/>
        <w:bottom w:val="none" w:sz="0" w:space="0" w:color="auto"/>
        <w:right w:val="none" w:sz="0" w:space="0" w:color="auto"/>
      </w:divBdr>
    </w:div>
    <w:div w:id="276378288">
      <w:bodyDiv w:val="1"/>
      <w:marLeft w:val="0"/>
      <w:marRight w:val="0"/>
      <w:marTop w:val="0"/>
      <w:marBottom w:val="0"/>
      <w:divBdr>
        <w:top w:val="none" w:sz="0" w:space="0" w:color="auto"/>
        <w:left w:val="none" w:sz="0" w:space="0" w:color="auto"/>
        <w:bottom w:val="none" w:sz="0" w:space="0" w:color="auto"/>
        <w:right w:val="none" w:sz="0" w:space="0" w:color="auto"/>
      </w:divBdr>
    </w:div>
    <w:div w:id="276645547">
      <w:bodyDiv w:val="1"/>
      <w:marLeft w:val="0"/>
      <w:marRight w:val="0"/>
      <w:marTop w:val="0"/>
      <w:marBottom w:val="0"/>
      <w:divBdr>
        <w:top w:val="none" w:sz="0" w:space="0" w:color="auto"/>
        <w:left w:val="none" w:sz="0" w:space="0" w:color="auto"/>
        <w:bottom w:val="none" w:sz="0" w:space="0" w:color="auto"/>
        <w:right w:val="none" w:sz="0" w:space="0" w:color="auto"/>
      </w:divBdr>
    </w:div>
    <w:div w:id="276647088">
      <w:bodyDiv w:val="1"/>
      <w:marLeft w:val="0"/>
      <w:marRight w:val="0"/>
      <w:marTop w:val="0"/>
      <w:marBottom w:val="0"/>
      <w:divBdr>
        <w:top w:val="none" w:sz="0" w:space="0" w:color="auto"/>
        <w:left w:val="none" w:sz="0" w:space="0" w:color="auto"/>
        <w:bottom w:val="none" w:sz="0" w:space="0" w:color="auto"/>
        <w:right w:val="none" w:sz="0" w:space="0" w:color="auto"/>
      </w:divBdr>
    </w:div>
    <w:div w:id="277031161">
      <w:bodyDiv w:val="1"/>
      <w:marLeft w:val="0"/>
      <w:marRight w:val="0"/>
      <w:marTop w:val="0"/>
      <w:marBottom w:val="0"/>
      <w:divBdr>
        <w:top w:val="none" w:sz="0" w:space="0" w:color="auto"/>
        <w:left w:val="none" w:sz="0" w:space="0" w:color="auto"/>
        <w:bottom w:val="none" w:sz="0" w:space="0" w:color="auto"/>
        <w:right w:val="none" w:sz="0" w:space="0" w:color="auto"/>
      </w:divBdr>
    </w:div>
    <w:div w:id="277034146">
      <w:bodyDiv w:val="1"/>
      <w:marLeft w:val="0"/>
      <w:marRight w:val="0"/>
      <w:marTop w:val="0"/>
      <w:marBottom w:val="0"/>
      <w:divBdr>
        <w:top w:val="none" w:sz="0" w:space="0" w:color="auto"/>
        <w:left w:val="none" w:sz="0" w:space="0" w:color="auto"/>
        <w:bottom w:val="none" w:sz="0" w:space="0" w:color="auto"/>
        <w:right w:val="none" w:sz="0" w:space="0" w:color="auto"/>
      </w:divBdr>
    </w:div>
    <w:div w:id="277758718">
      <w:bodyDiv w:val="1"/>
      <w:marLeft w:val="0"/>
      <w:marRight w:val="0"/>
      <w:marTop w:val="0"/>
      <w:marBottom w:val="0"/>
      <w:divBdr>
        <w:top w:val="none" w:sz="0" w:space="0" w:color="auto"/>
        <w:left w:val="none" w:sz="0" w:space="0" w:color="auto"/>
        <w:bottom w:val="none" w:sz="0" w:space="0" w:color="auto"/>
        <w:right w:val="none" w:sz="0" w:space="0" w:color="auto"/>
      </w:divBdr>
    </w:div>
    <w:div w:id="278806170">
      <w:bodyDiv w:val="1"/>
      <w:marLeft w:val="0"/>
      <w:marRight w:val="0"/>
      <w:marTop w:val="0"/>
      <w:marBottom w:val="0"/>
      <w:divBdr>
        <w:top w:val="none" w:sz="0" w:space="0" w:color="auto"/>
        <w:left w:val="none" w:sz="0" w:space="0" w:color="auto"/>
        <w:bottom w:val="none" w:sz="0" w:space="0" w:color="auto"/>
        <w:right w:val="none" w:sz="0" w:space="0" w:color="auto"/>
      </w:divBdr>
    </w:div>
    <w:div w:id="278952879">
      <w:bodyDiv w:val="1"/>
      <w:marLeft w:val="0"/>
      <w:marRight w:val="0"/>
      <w:marTop w:val="0"/>
      <w:marBottom w:val="0"/>
      <w:divBdr>
        <w:top w:val="none" w:sz="0" w:space="0" w:color="auto"/>
        <w:left w:val="none" w:sz="0" w:space="0" w:color="auto"/>
        <w:bottom w:val="none" w:sz="0" w:space="0" w:color="auto"/>
        <w:right w:val="none" w:sz="0" w:space="0" w:color="auto"/>
      </w:divBdr>
    </w:div>
    <w:div w:id="278995137">
      <w:bodyDiv w:val="1"/>
      <w:marLeft w:val="0"/>
      <w:marRight w:val="0"/>
      <w:marTop w:val="0"/>
      <w:marBottom w:val="0"/>
      <w:divBdr>
        <w:top w:val="none" w:sz="0" w:space="0" w:color="auto"/>
        <w:left w:val="none" w:sz="0" w:space="0" w:color="auto"/>
        <w:bottom w:val="none" w:sz="0" w:space="0" w:color="auto"/>
        <w:right w:val="none" w:sz="0" w:space="0" w:color="auto"/>
      </w:divBdr>
    </w:div>
    <w:div w:id="279000100">
      <w:bodyDiv w:val="1"/>
      <w:marLeft w:val="0"/>
      <w:marRight w:val="0"/>
      <w:marTop w:val="0"/>
      <w:marBottom w:val="0"/>
      <w:divBdr>
        <w:top w:val="none" w:sz="0" w:space="0" w:color="auto"/>
        <w:left w:val="none" w:sz="0" w:space="0" w:color="auto"/>
        <w:bottom w:val="none" w:sz="0" w:space="0" w:color="auto"/>
        <w:right w:val="none" w:sz="0" w:space="0" w:color="auto"/>
      </w:divBdr>
    </w:div>
    <w:div w:id="279193431">
      <w:bodyDiv w:val="1"/>
      <w:marLeft w:val="0"/>
      <w:marRight w:val="0"/>
      <w:marTop w:val="0"/>
      <w:marBottom w:val="0"/>
      <w:divBdr>
        <w:top w:val="none" w:sz="0" w:space="0" w:color="auto"/>
        <w:left w:val="none" w:sz="0" w:space="0" w:color="auto"/>
        <w:bottom w:val="none" w:sz="0" w:space="0" w:color="auto"/>
        <w:right w:val="none" w:sz="0" w:space="0" w:color="auto"/>
      </w:divBdr>
    </w:div>
    <w:div w:id="279340322">
      <w:bodyDiv w:val="1"/>
      <w:marLeft w:val="0"/>
      <w:marRight w:val="0"/>
      <w:marTop w:val="0"/>
      <w:marBottom w:val="0"/>
      <w:divBdr>
        <w:top w:val="none" w:sz="0" w:space="0" w:color="auto"/>
        <w:left w:val="none" w:sz="0" w:space="0" w:color="auto"/>
        <w:bottom w:val="none" w:sz="0" w:space="0" w:color="auto"/>
        <w:right w:val="none" w:sz="0" w:space="0" w:color="auto"/>
      </w:divBdr>
    </w:div>
    <w:div w:id="279651221">
      <w:bodyDiv w:val="1"/>
      <w:marLeft w:val="0"/>
      <w:marRight w:val="0"/>
      <w:marTop w:val="0"/>
      <w:marBottom w:val="0"/>
      <w:divBdr>
        <w:top w:val="none" w:sz="0" w:space="0" w:color="auto"/>
        <w:left w:val="none" w:sz="0" w:space="0" w:color="auto"/>
        <w:bottom w:val="none" w:sz="0" w:space="0" w:color="auto"/>
        <w:right w:val="none" w:sz="0" w:space="0" w:color="auto"/>
      </w:divBdr>
    </w:div>
    <w:div w:id="280066896">
      <w:bodyDiv w:val="1"/>
      <w:marLeft w:val="0"/>
      <w:marRight w:val="0"/>
      <w:marTop w:val="0"/>
      <w:marBottom w:val="0"/>
      <w:divBdr>
        <w:top w:val="none" w:sz="0" w:space="0" w:color="auto"/>
        <w:left w:val="none" w:sz="0" w:space="0" w:color="auto"/>
        <w:bottom w:val="none" w:sz="0" w:space="0" w:color="auto"/>
        <w:right w:val="none" w:sz="0" w:space="0" w:color="auto"/>
      </w:divBdr>
    </w:div>
    <w:div w:id="280112342">
      <w:bodyDiv w:val="1"/>
      <w:marLeft w:val="0"/>
      <w:marRight w:val="0"/>
      <w:marTop w:val="0"/>
      <w:marBottom w:val="0"/>
      <w:divBdr>
        <w:top w:val="none" w:sz="0" w:space="0" w:color="auto"/>
        <w:left w:val="none" w:sz="0" w:space="0" w:color="auto"/>
        <w:bottom w:val="none" w:sz="0" w:space="0" w:color="auto"/>
        <w:right w:val="none" w:sz="0" w:space="0" w:color="auto"/>
      </w:divBdr>
    </w:div>
    <w:div w:id="280306540">
      <w:bodyDiv w:val="1"/>
      <w:marLeft w:val="0"/>
      <w:marRight w:val="0"/>
      <w:marTop w:val="0"/>
      <w:marBottom w:val="0"/>
      <w:divBdr>
        <w:top w:val="none" w:sz="0" w:space="0" w:color="auto"/>
        <w:left w:val="none" w:sz="0" w:space="0" w:color="auto"/>
        <w:bottom w:val="none" w:sz="0" w:space="0" w:color="auto"/>
        <w:right w:val="none" w:sz="0" w:space="0" w:color="auto"/>
      </w:divBdr>
    </w:div>
    <w:div w:id="280454280">
      <w:bodyDiv w:val="1"/>
      <w:marLeft w:val="0"/>
      <w:marRight w:val="0"/>
      <w:marTop w:val="0"/>
      <w:marBottom w:val="0"/>
      <w:divBdr>
        <w:top w:val="none" w:sz="0" w:space="0" w:color="auto"/>
        <w:left w:val="none" w:sz="0" w:space="0" w:color="auto"/>
        <w:bottom w:val="none" w:sz="0" w:space="0" w:color="auto"/>
        <w:right w:val="none" w:sz="0" w:space="0" w:color="auto"/>
      </w:divBdr>
    </w:div>
    <w:div w:id="280502849">
      <w:bodyDiv w:val="1"/>
      <w:marLeft w:val="0"/>
      <w:marRight w:val="0"/>
      <w:marTop w:val="0"/>
      <w:marBottom w:val="0"/>
      <w:divBdr>
        <w:top w:val="none" w:sz="0" w:space="0" w:color="auto"/>
        <w:left w:val="none" w:sz="0" w:space="0" w:color="auto"/>
        <w:bottom w:val="none" w:sz="0" w:space="0" w:color="auto"/>
        <w:right w:val="none" w:sz="0" w:space="0" w:color="auto"/>
      </w:divBdr>
    </w:div>
    <w:div w:id="280841380">
      <w:bodyDiv w:val="1"/>
      <w:marLeft w:val="0"/>
      <w:marRight w:val="0"/>
      <w:marTop w:val="0"/>
      <w:marBottom w:val="0"/>
      <w:divBdr>
        <w:top w:val="none" w:sz="0" w:space="0" w:color="auto"/>
        <w:left w:val="none" w:sz="0" w:space="0" w:color="auto"/>
        <w:bottom w:val="none" w:sz="0" w:space="0" w:color="auto"/>
        <w:right w:val="none" w:sz="0" w:space="0" w:color="auto"/>
      </w:divBdr>
    </w:div>
    <w:div w:id="281108518">
      <w:bodyDiv w:val="1"/>
      <w:marLeft w:val="0"/>
      <w:marRight w:val="0"/>
      <w:marTop w:val="0"/>
      <w:marBottom w:val="0"/>
      <w:divBdr>
        <w:top w:val="none" w:sz="0" w:space="0" w:color="auto"/>
        <w:left w:val="none" w:sz="0" w:space="0" w:color="auto"/>
        <w:bottom w:val="none" w:sz="0" w:space="0" w:color="auto"/>
        <w:right w:val="none" w:sz="0" w:space="0" w:color="auto"/>
      </w:divBdr>
    </w:div>
    <w:div w:id="281307548">
      <w:bodyDiv w:val="1"/>
      <w:marLeft w:val="0"/>
      <w:marRight w:val="0"/>
      <w:marTop w:val="0"/>
      <w:marBottom w:val="0"/>
      <w:divBdr>
        <w:top w:val="none" w:sz="0" w:space="0" w:color="auto"/>
        <w:left w:val="none" w:sz="0" w:space="0" w:color="auto"/>
        <w:bottom w:val="none" w:sz="0" w:space="0" w:color="auto"/>
        <w:right w:val="none" w:sz="0" w:space="0" w:color="auto"/>
      </w:divBdr>
    </w:div>
    <w:div w:id="281573957">
      <w:bodyDiv w:val="1"/>
      <w:marLeft w:val="0"/>
      <w:marRight w:val="0"/>
      <w:marTop w:val="0"/>
      <w:marBottom w:val="0"/>
      <w:divBdr>
        <w:top w:val="none" w:sz="0" w:space="0" w:color="auto"/>
        <w:left w:val="none" w:sz="0" w:space="0" w:color="auto"/>
        <w:bottom w:val="none" w:sz="0" w:space="0" w:color="auto"/>
        <w:right w:val="none" w:sz="0" w:space="0" w:color="auto"/>
      </w:divBdr>
    </w:div>
    <w:div w:id="282425015">
      <w:bodyDiv w:val="1"/>
      <w:marLeft w:val="0"/>
      <w:marRight w:val="0"/>
      <w:marTop w:val="0"/>
      <w:marBottom w:val="0"/>
      <w:divBdr>
        <w:top w:val="none" w:sz="0" w:space="0" w:color="auto"/>
        <w:left w:val="none" w:sz="0" w:space="0" w:color="auto"/>
        <w:bottom w:val="none" w:sz="0" w:space="0" w:color="auto"/>
        <w:right w:val="none" w:sz="0" w:space="0" w:color="auto"/>
      </w:divBdr>
    </w:div>
    <w:div w:id="283194988">
      <w:bodyDiv w:val="1"/>
      <w:marLeft w:val="0"/>
      <w:marRight w:val="0"/>
      <w:marTop w:val="0"/>
      <w:marBottom w:val="0"/>
      <w:divBdr>
        <w:top w:val="none" w:sz="0" w:space="0" w:color="auto"/>
        <w:left w:val="none" w:sz="0" w:space="0" w:color="auto"/>
        <w:bottom w:val="none" w:sz="0" w:space="0" w:color="auto"/>
        <w:right w:val="none" w:sz="0" w:space="0" w:color="auto"/>
      </w:divBdr>
    </w:div>
    <w:div w:id="284777948">
      <w:bodyDiv w:val="1"/>
      <w:marLeft w:val="0"/>
      <w:marRight w:val="0"/>
      <w:marTop w:val="0"/>
      <w:marBottom w:val="0"/>
      <w:divBdr>
        <w:top w:val="none" w:sz="0" w:space="0" w:color="auto"/>
        <w:left w:val="none" w:sz="0" w:space="0" w:color="auto"/>
        <w:bottom w:val="none" w:sz="0" w:space="0" w:color="auto"/>
        <w:right w:val="none" w:sz="0" w:space="0" w:color="auto"/>
      </w:divBdr>
    </w:div>
    <w:div w:id="284846042">
      <w:bodyDiv w:val="1"/>
      <w:marLeft w:val="0"/>
      <w:marRight w:val="0"/>
      <w:marTop w:val="0"/>
      <w:marBottom w:val="0"/>
      <w:divBdr>
        <w:top w:val="none" w:sz="0" w:space="0" w:color="auto"/>
        <w:left w:val="none" w:sz="0" w:space="0" w:color="auto"/>
        <w:bottom w:val="none" w:sz="0" w:space="0" w:color="auto"/>
        <w:right w:val="none" w:sz="0" w:space="0" w:color="auto"/>
      </w:divBdr>
    </w:div>
    <w:div w:id="284891506">
      <w:bodyDiv w:val="1"/>
      <w:marLeft w:val="0"/>
      <w:marRight w:val="0"/>
      <w:marTop w:val="0"/>
      <w:marBottom w:val="0"/>
      <w:divBdr>
        <w:top w:val="none" w:sz="0" w:space="0" w:color="auto"/>
        <w:left w:val="none" w:sz="0" w:space="0" w:color="auto"/>
        <w:bottom w:val="none" w:sz="0" w:space="0" w:color="auto"/>
        <w:right w:val="none" w:sz="0" w:space="0" w:color="auto"/>
      </w:divBdr>
    </w:div>
    <w:div w:id="284897341">
      <w:bodyDiv w:val="1"/>
      <w:marLeft w:val="0"/>
      <w:marRight w:val="0"/>
      <w:marTop w:val="0"/>
      <w:marBottom w:val="0"/>
      <w:divBdr>
        <w:top w:val="none" w:sz="0" w:space="0" w:color="auto"/>
        <w:left w:val="none" w:sz="0" w:space="0" w:color="auto"/>
        <w:bottom w:val="none" w:sz="0" w:space="0" w:color="auto"/>
        <w:right w:val="none" w:sz="0" w:space="0" w:color="auto"/>
      </w:divBdr>
    </w:div>
    <w:div w:id="285236239">
      <w:bodyDiv w:val="1"/>
      <w:marLeft w:val="0"/>
      <w:marRight w:val="0"/>
      <w:marTop w:val="0"/>
      <w:marBottom w:val="0"/>
      <w:divBdr>
        <w:top w:val="none" w:sz="0" w:space="0" w:color="auto"/>
        <w:left w:val="none" w:sz="0" w:space="0" w:color="auto"/>
        <w:bottom w:val="none" w:sz="0" w:space="0" w:color="auto"/>
        <w:right w:val="none" w:sz="0" w:space="0" w:color="auto"/>
      </w:divBdr>
    </w:div>
    <w:div w:id="285236322">
      <w:bodyDiv w:val="1"/>
      <w:marLeft w:val="0"/>
      <w:marRight w:val="0"/>
      <w:marTop w:val="0"/>
      <w:marBottom w:val="0"/>
      <w:divBdr>
        <w:top w:val="none" w:sz="0" w:space="0" w:color="auto"/>
        <w:left w:val="none" w:sz="0" w:space="0" w:color="auto"/>
        <w:bottom w:val="none" w:sz="0" w:space="0" w:color="auto"/>
        <w:right w:val="none" w:sz="0" w:space="0" w:color="auto"/>
      </w:divBdr>
    </w:div>
    <w:div w:id="285278510">
      <w:bodyDiv w:val="1"/>
      <w:marLeft w:val="0"/>
      <w:marRight w:val="0"/>
      <w:marTop w:val="0"/>
      <w:marBottom w:val="0"/>
      <w:divBdr>
        <w:top w:val="none" w:sz="0" w:space="0" w:color="auto"/>
        <w:left w:val="none" w:sz="0" w:space="0" w:color="auto"/>
        <w:bottom w:val="none" w:sz="0" w:space="0" w:color="auto"/>
        <w:right w:val="none" w:sz="0" w:space="0" w:color="auto"/>
      </w:divBdr>
    </w:div>
    <w:div w:id="285427436">
      <w:bodyDiv w:val="1"/>
      <w:marLeft w:val="0"/>
      <w:marRight w:val="0"/>
      <w:marTop w:val="0"/>
      <w:marBottom w:val="0"/>
      <w:divBdr>
        <w:top w:val="none" w:sz="0" w:space="0" w:color="auto"/>
        <w:left w:val="none" w:sz="0" w:space="0" w:color="auto"/>
        <w:bottom w:val="none" w:sz="0" w:space="0" w:color="auto"/>
        <w:right w:val="none" w:sz="0" w:space="0" w:color="auto"/>
      </w:divBdr>
    </w:div>
    <w:div w:id="285503647">
      <w:bodyDiv w:val="1"/>
      <w:marLeft w:val="0"/>
      <w:marRight w:val="0"/>
      <w:marTop w:val="0"/>
      <w:marBottom w:val="0"/>
      <w:divBdr>
        <w:top w:val="none" w:sz="0" w:space="0" w:color="auto"/>
        <w:left w:val="none" w:sz="0" w:space="0" w:color="auto"/>
        <w:bottom w:val="none" w:sz="0" w:space="0" w:color="auto"/>
        <w:right w:val="none" w:sz="0" w:space="0" w:color="auto"/>
      </w:divBdr>
    </w:div>
    <w:div w:id="285694540">
      <w:bodyDiv w:val="1"/>
      <w:marLeft w:val="0"/>
      <w:marRight w:val="0"/>
      <w:marTop w:val="0"/>
      <w:marBottom w:val="0"/>
      <w:divBdr>
        <w:top w:val="none" w:sz="0" w:space="0" w:color="auto"/>
        <w:left w:val="none" w:sz="0" w:space="0" w:color="auto"/>
        <w:bottom w:val="none" w:sz="0" w:space="0" w:color="auto"/>
        <w:right w:val="none" w:sz="0" w:space="0" w:color="auto"/>
      </w:divBdr>
    </w:div>
    <w:div w:id="285813448">
      <w:bodyDiv w:val="1"/>
      <w:marLeft w:val="0"/>
      <w:marRight w:val="0"/>
      <w:marTop w:val="0"/>
      <w:marBottom w:val="0"/>
      <w:divBdr>
        <w:top w:val="none" w:sz="0" w:space="0" w:color="auto"/>
        <w:left w:val="none" w:sz="0" w:space="0" w:color="auto"/>
        <w:bottom w:val="none" w:sz="0" w:space="0" w:color="auto"/>
        <w:right w:val="none" w:sz="0" w:space="0" w:color="auto"/>
      </w:divBdr>
    </w:div>
    <w:div w:id="285963641">
      <w:bodyDiv w:val="1"/>
      <w:marLeft w:val="0"/>
      <w:marRight w:val="0"/>
      <w:marTop w:val="0"/>
      <w:marBottom w:val="0"/>
      <w:divBdr>
        <w:top w:val="none" w:sz="0" w:space="0" w:color="auto"/>
        <w:left w:val="none" w:sz="0" w:space="0" w:color="auto"/>
        <w:bottom w:val="none" w:sz="0" w:space="0" w:color="auto"/>
        <w:right w:val="none" w:sz="0" w:space="0" w:color="auto"/>
      </w:divBdr>
    </w:div>
    <w:div w:id="286549179">
      <w:bodyDiv w:val="1"/>
      <w:marLeft w:val="0"/>
      <w:marRight w:val="0"/>
      <w:marTop w:val="0"/>
      <w:marBottom w:val="0"/>
      <w:divBdr>
        <w:top w:val="none" w:sz="0" w:space="0" w:color="auto"/>
        <w:left w:val="none" w:sz="0" w:space="0" w:color="auto"/>
        <w:bottom w:val="none" w:sz="0" w:space="0" w:color="auto"/>
        <w:right w:val="none" w:sz="0" w:space="0" w:color="auto"/>
      </w:divBdr>
    </w:div>
    <w:div w:id="287048376">
      <w:bodyDiv w:val="1"/>
      <w:marLeft w:val="0"/>
      <w:marRight w:val="0"/>
      <w:marTop w:val="0"/>
      <w:marBottom w:val="0"/>
      <w:divBdr>
        <w:top w:val="none" w:sz="0" w:space="0" w:color="auto"/>
        <w:left w:val="none" w:sz="0" w:space="0" w:color="auto"/>
        <w:bottom w:val="none" w:sz="0" w:space="0" w:color="auto"/>
        <w:right w:val="none" w:sz="0" w:space="0" w:color="auto"/>
      </w:divBdr>
    </w:div>
    <w:div w:id="287594287">
      <w:bodyDiv w:val="1"/>
      <w:marLeft w:val="0"/>
      <w:marRight w:val="0"/>
      <w:marTop w:val="0"/>
      <w:marBottom w:val="0"/>
      <w:divBdr>
        <w:top w:val="none" w:sz="0" w:space="0" w:color="auto"/>
        <w:left w:val="none" w:sz="0" w:space="0" w:color="auto"/>
        <w:bottom w:val="none" w:sz="0" w:space="0" w:color="auto"/>
        <w:right w:val="none" w:sz="0" w:space="0" w:color="auto"/>
      </w:divBdr>
    </w:div>
    <w:div w:id="288364373">
      <w:bodyDiv w:val="1"/>
      <w:marLeft w:val="0"/>
      <w:marRight w:val="0"/>
      <w:marTop w:val="0"/>
      <w:marBottom w:val="0"/>
      <w:divBdr>
        <w:top w:val="none" w:sz="0" w:space="0" w:color="auto"/>
        <w:left w:val="none" w:sz="0" w:space="0" w:color="auto"/>
        <w:bottom w:val="none" w:sz="0" w:space="0" w:color="auto"/>
        <w:right w:val="none" w:sz="0" w:space="0" w:color="auto"/>
      </w:divBdr>
    </w:div>
    <w:div w:id="288627834">
      <w:bodyDiv w:val="1"/>
      <w:marLeft w:val="0"/>
      <w:marRight w:val="0"/>
      <w:marTop w:val="0"/>
      <w:marBottom w:val="0"/>
      <w:divBdr>
        <w:top w:val="none" w:sz="0" w:space="0" w:color="auto"/>
        <w:left w:val="none" w:sz="0" w:space="0" w:color="auto"/>
        <w:bottom w:val="none" w:sz="0" w:space="0" w:color="auto"/>
        <w:right w:val="none" w:sz="0" w:space="0" w:color="auto"/>
      </w:divBdr>
    </w:div>
    <w:div w:id="288900720">
      <w:bodyDiv w:val="1"/>
      <w:marLeft w:val="0"/>
      <w:marRight w:val="0"/>
      <w:marTop w:val="0"/>
      <w:marBottom w:val="0"/>
      <w:divBdr>
        <w:top w:val="none" w:sz="0" w:space="0" w:color="auto"/>
        <w:left w:val="none" w:sz="0" w:space="0" w:color="auto"/>
        <w:bottom w:val="none" w:sz="0" w:space="0" w:color="auto"/>
        <w:right w:val="none" w:sz="0" w:space="0" w:color="auto"/>
      </w:divBdr>
    </w:div>
    <w:div w:id="288904468">
      <w:bodyDiv w:val="1"/>
      <w:marLeft w:val="0"/>
      <w:marRight w:val="0"/>
      <w:marTop w:val="0"/>
      <w:marBottom w:val="0"/>
      <w:divBdr>
        <w:top w:val="none" w:sz="0" w:space="0" w:color="auto"/>
        <w:left w:val="none" w:sz="0" w:space="0" w:color="auto"/>
        <w:bottom w:val="none" w:sz="0" w:space="0" w:color="auto"/>
        <w:right w:val="none" w:sz="0" w:space="0" w:color="auto"/>
      </w:divBdr>
    </w:div>
    <w:div w:id="289360351">
      <w:bodyDiv w:val="1"/>
      <w:marLeft w:val="0"/>
      <w:marRight w:val="0"/>
      <w:marTop w:val="0"/>
      <w:marBottom w:val="0"/>
      <w:divBdr>
        <w:top w:val="none" w:sz="0" w:space="0" w:color="auto"/>
        <w:left w:val="none" w:sz="0" w:space="0" w:color="auto"/>
        <w:bottom w:val="none" w:sz="0" w:space="0" w:color="auto"/>
        <w:right w:val="none" w:sz="0" w:space="0" w:color="auto"/>
      </w:divBdr>
    </w:div>
    <w:div w:id="289366105">
      <w:bodyDiv w:val="1"/>
      <w:marLeft w:val="0"/>
      <w:marRight w:val="0"/>
      <w:marTop w:val="0"/>
      <w:marBottom w:val="0"/>
      <w:divBdr>
        <w:top w:val="none" w:sz="0" w:space="0" w:color="auto"/>
        <w:left w:val="none" w:sz="0" w:space="0" w:color="auto"/>
        <w:bottom w:val="none" w:sz="0" w:space="0" w:color="auto"/>
        <w:right w:val="none" w:sz="0" w:space="0" w:color="auto"/>
      </w:divBdr>
    </w:div>
    <w:div w:id="289433699">
      <w:bodyDiv w:val="1"/>
      <w:marLeft w:val="0"/>
      <w:marRight w:val="0"/>
      <w:marTop w:val="0"/>
      <w:marBottom w:val="0"/>
      <w:divBdr>
        <w:top w:val="none" w:sz="0" w:space="0" w:color="auto"/>
        <w:left w:val="none" w:sz="0" w:space="0" w:color="auto"/>
        <w:bottom w:val="none" w:sz="0" w:space="0" w:color="auto"/>
        <w:right w:val="none" w:sz="0" w:space="0" w:color="auto"/>
      </w:divBdr>
    </w:div>
    <w:div w:id="289627122">
      <w:bodyDiv w:val="1"/>
      <w:marLeft w:val="0"/>
      <w:marRight w:val="0"/>
      <w:marTop w:val="0"/>
      <w:marBottom w:val="0"/>
      <w:divBdr>
        <w:top w:val="none" w:sz="0" w:space="0" w:color="auto"/>
        <w:left w:val="none" w:sz="0" w:space="0" w:color="auto"/>
        <w:bottom w:val="none" w:sz="0" w:space="0" w:color="auto"/>
        <w:right w:val="none" w:sz="0" w:space="0" w:color="auto"/>
      </w:divBdr>
    </w:div>
    <w:div w:id="289635184">
      <w:bodyDiv w:val="1"/>
      <w:marLeft w:val="0"/>
      <w:marRight w:val="0"/>
      <w:marTop w:val="0"/>
      <w:marBottom w:val="0"/>
      <w:divBdr>
        <w:top w:val="none" w:sz="0" w:space="0" w:color="auto"/>
        <w:left w:val="none" w:sz="0" w:space="0" w:color="auto"/>
        <w:bottom w:val="none" w:sz="0" w:space="0" w:color="auto"/>
        <w:right w:val="none" w:sz="0" w:space="0" w:color="auto"/>
      </w:divBdr>
    </w:div>
    <w:div w:id="290749492">
      <w:bodyDiv w:val="1"/>
      <w:marLeft w:val="0"/>
      <w:marRight w:val="0"/>
      <w:marTop w:val="0"/>
      <w:marBottom w:val="0"/>
      <w:divBdr>
        <w:top w:val="none" w:sz="0" w:space="0" w:color="auto"/>
        <w:left w:val="none" w:sz="0" w:space="0" w:color="auto"/>
        <w:bottom w:val="none" w:sz="0" w:space="0" w:color="auto"/>
        <w:right w:val="none" w:sz="0" w:space="0" w:color="auto"/>
      </w:divBdr>
    </w:div>
    <w:div w:id="291254154">
      <w:bodyDiv w:val="1"/>
      <w:marLeft w:val="0"/>
      <w:marRight w:val="0"/>
      <w:marTop w:val="0"/>
      <w:marBottom w:val="0"/>
      <w:divBdr>
        <w:top w:val="none" w:sz="0" w:space="0" w:color="auto"/>
        <w:left w:val="none" w:sz="0" w:space="0" w:color="auto"/>
        <w:bottom w:val="none" w:sz="0" w:space="0" w:color="auto"/>
        <w:right w:val="none" w:sz="0" w:space="0" w:color="auto"/>
      </w:divBdr>
    </w:div>
    <w:div w:id="292181079">
      <w:bodyDiv w:val="1"/>
      <w:marLeft w:val="0"/>
      <w:marRight w:val="0"/>
      <w:marTop w:val="0"/>
      <w:marBottom w:val="0"/>
      <w:divBdr>
        <w:top w:val="none" w:sz="0" w:space="0" w:color="auto"/>
        <w:left w:val="none" w:sz="0" w:space="0" w:color="auto"/>
        <w:bottom w:val="none" w:sz="0" w:space="0" w:color="auto"/>
        <w:right w:val="none" w:sz="0" w:space="0" w:color="auto"/>
      </w:divBdr>
    </w:div>
    <w:div w:id="292247229">
      <w:bodyDiv w:val="1"/>
      <w:marLeft w:val="0"/>
      <w:marRight w:val="0"/>
      <w:marTop w:val="0"/>
      <w:marBottom w:val="0"/>
      <w:divBdr>
        <w:top w:val="none" w:sz="0" w:space="0" w:color="auto"/>
        <w:left w:val="none" w:sz="0" w:space="0" w:color="auto"/>
        <w:bottom w:val="none" w:sz="0" w:space="0" w:color="auto"/>
        <w:right w:val="none" w:sz="0" w:space="0" w:color="auto"/>
      </w:divBdr>
    </w:div>
    <w:div w:id="292487583">
      <w:bodyDiv w:val="1"/>
      <w:marLeft w:val="0"/>
      <w:marRight w:val="0"/>
      <w:marTop w:val="0"/>
      <w:marBottom w:val="0"/>
      <w:divBdr>
        <w:top w:val="none" w:sz="0" w:space="0" w:color="auto"/>
        <w:left w:val="none" w:sz="0" w:space="0" w:color="auto"/>
        <w:bottom w:val="none" w:sz="0" w:space="0" w:color="auto"/>
        <w:right w:val="none" w:sz="0" w:space="0" w:color="auto"/>
      </w:divBdr>
    </w:div>
    <w:div w:id="293491921">
      <w:bodyDiv w:val="1"/>
      <w:marLeft w:val="0"/>
      <w:marRight w:val="0"/>
      <w:marTop w:val="0"/>
      <w:marBottom w:val="0"/>
      <w:divBdr>
        <w:top w:val="none" w:sz="0" w:space="0" w:color="auto"/>
        <w:left w:val="none" w:sz="0" w:space="0" w:color="auto"/>
        <w:bottom w:val="none" w:sz="0" w:space="0" w:color="auto"/>
        <w:right w:val="none" w:sz="0" w:space="0" w:color="auto"/>
      </w:divBdr>
    </w:div>
    <w:div w:id="293755137">
      <w:bodyDiv w:val="1"/>
      <w:marLeft w:val="0"/>
      <w:marRight w:val="0"/>
      <w:marTop w:val="0"/>
      <w:marBottom w:val="0"/>
      <w:divBdr>
        <w:top w:val="none" w:sz="0" w:space="0" w:color="auto"/>
        <w:left w:val="none" w:sz="0" w:space="0" w:color="auto"/>
        <w:bottom w:val="none" w:sz="0" w:space="0" w:color="auto"/>
        <w:right w:val="none" w:sz="0" w:space="0" w:color="auto"/>
      </w:divBdr>
    </w:div>
    <w:div w:id="293802450">
      <w:bodyDiv w:val="1"/>
      <w:marLeft w:val="0"/>
      <w:marRight w:val="0"/>
      <w:marTop w:val="0"/>
      <w:marBottom w:val="0"/>
      <w:divBdr>
        <w:top w:val="none" w:sz="0" w:space="0" w:color="auto"/>
        <w:left w:val="none" w:sz="0" w:space="0" w:color="auto"/>
        <w:bottom w:val="none" w:sz="0" w:space="0" w:color="auto"/>
        <w:right w:val="none" w:sz="0" w:space="0" w:color="auto"/>
      </w:divBdr>
    </w:div>
    <w:div w:id="294793549">
      <w:bodyDiv w:val="1"/>
      <w:marLeft w:val="0"/>
      <w:marRight w:val="0"/>
      <w:marTop w:val="0"/>
      <w:marBottom w:val="0"/>
      <w:divBdr>
        <w:top w:val="none" w:sz="0" w:space="0" w:color="auto"/>
        <w:left w:val="none" w:sz="0" w:space="0" w:color="auto"/>
        <w:bottom w:val="none" w:sz="0" w:space="0" w:color="auto"/>
        <w:right w:val="none" w:sz="0" w:space="0" w:color="auto"/>
      </w:divBdr>
    </w:div>
    <w:div w:id="294872898">
      <w:bodyDiv w:val="1"/>
      <w:marLeft w:val="0"/>
      <w:marRight w:val="0"/>
      <w:marTop w:val="0"/>
      <w:marBottom w:val="0"/>
      <w:divBdr>
        <w:top w:val="none" w:sz="0" w:space="0" w:color="auto"/>
        <w:left w:val="none" w:sz="0" w:space="0" w:color="auto"/>
        <w:bottom w:val="none" w:sz="0" w:space="0" w:color="auto"/>
        <w:right w:val="none" w:sz="0" w:space="0" w:color="auto"/>
      </w:divBdr>
    </w:div>
    <w:div w:id="294990508">
      <w:bodyDiv w:val="1"/>
      <w:marLeft w:val="0"/>
      <w:marRight w:val="0"/>
      <w:marTop w:val="0"/>
      <w:marBottom w:val="0"/>
      <w:divBdr>
        <w:top w:val="none" w:sz="0" w:space="0" w:color="auto"/>
        <w:left w:val="none" w:sz="0" w:space="0" w:color="auto"/>
        <w:bottom w:val="none" w:sz="0" w:space="0" w:color="auto"/>
        <w:right w:val="none" w:sz="0" w:space="0" w:color="auto"/>
      </w:divBdr>
    </w:div>
    <w:div w:id="295961702">
      <w:bodyDiv w:val="1"/>
      <w:marLeft w:val="0"/>
      <w:marRight w:val="0"/>
      <w:marTop w:val="0"/>
      <w:marBottom w:val="0"/>
      <w:divBdr>
        <w:top w:val="none" w:sz="0" w:space="0" w:color="auto"/>
        <w:left w:val="none" w:sz="0" w:space="0" w:color="auto"/>
        <w:bottom w:val="none" w:sz="0" w:space="0" w:color="auto"/>
        <w:right w:val="none" w:sz="0" w:space="0" w:color="auto"/>
      </w:divBdr>
    </w:div>
    <w:div w:id="295991733">
      <w:bodyDiv w:val="1"/>
      <w:marLeft w:val="0"/>
      <w:marRight w:val="0"/>
      <w:marTop w:val="0"/>
      <w:marBottom w:val="0"/>
      <w:divBdr>
        <w:top w:val="none" w:sz="0" w:space="0" w:color="auto"/>
        <w:left w:val="none" w:sz="0" w:space="0" w:color="auto"/>
        <w:bottom w:val="none" w:sz="0" w:space="0" w:color="auto"/>
        <w:right w:val="none" w:sz="0" w:space="0" w:color="auto"/>
      </w:divBdr>
    </w:div>
    <w:div w:id="296184435">
      <w:bodyDiv w:val="1"/>
      <w:marLeft w:val="0"/>
      <w:marRight w:val="0"/>
      <w:marTop w:val="0"/>
      <w:marBottom w:val="0"/>
      <w:divBdr>
        <w:top w:val="none" w:sz="0" w:space="0" w:color="auto"/>
        <w:left w:val="none" w:sz="0" w:space="0" w:color="auto"/>
        <w:bottom w:val="none" w:sz="0" w:space="0" w:color="auto"/>
        <w:right w:val="none" w:sz="0" w:space="0" w:color="auto"/>
      </w:divBdr>
    </w:div>
    <w:div w:id="296422460">
      <w:bodyDiv w:val="1"/>
      <w:marLeft w:val="0"/>
      <w:marRight w:val="0"/>
      <w:marTop w:val="0"/>
      <w:marBottom w:val="0"/>
      <w:divBdr>
        <w:top w:val="none" w:sz="0" w:space="0" w:color="auto"/>
        <w:left w:val="none" w:sz="0" w:space="0" w:color="auto"/>
        <w:bottom w:val="none" w:sz="0" w:space="0" w:color="auto"/>
        <w:right w:val="none" w:sz="0" w:space="0" w:color="auto"/>
      </w:divBdr>
    </w:div>
    <w:div w:id="296878701">
      <w:bodyDiv w:val="1"/>
      <w:marLeft w:val="0"/>
      <w:marRight w:val="0"/>
      <w:marTop w:val="0"/>
      <w:marBottom w:val="0"/>
      <w:divBdr>
        <w:top w:val="none" w:sz="0" w:space="0" w:color="auto"/>
        <w:left w:val="none" w:sz="0" w:space="0" w:color="auto"/>
        <w:bottom w:val="none" w:sz="0" w:space="0" w:color="auto"/>
        <w:right w:val="none" w:sz="0" w:space="0" w:color="auto"/>
      </w:divBdr>
    </w:div>
    <w:div w:id="297076165">
      <w:bodyDiv w:val="1"/>
      <w:marLeft w:val="0"/>
      <w:marRight w:val="0"/>
      <w:marTop w:val="0"/>
      <w:marBottom w:val="0"/>
      <w:divBdr>
        <w:top w:val="none" w:sz="0" w:space="0" w:color="auto"/>
        <w:left w:val="none" w:sz="0" w:space="0" w:color="auto"/>
        <w:bottom w:val="none" w:sz="0" w:space="0" w:color="auto"/>
        <w:right w:val="none" w:sz="0" w:space="0" w:color="auto"/>
      </w:divBdr>
    </w:div>
    <w:div w:id="297338972">
      <w:bodyDiv w:val="1"/>
      <w:marLeft w:val="0"/>
      <w:marRight w:val="0"/>
      <w:marTop w:val="0"/>
      <w:marBottom w:val="0"/>
      <w:divBdr>
        <w:top w:val="none" w:sz="0" w:space="0" w:color="auto"/>
        <w:left w:val="none" w:sz="0" w:space="0" w:color="auto"/>
        <w:bottom w:val="none" w:sz="0" w:space="0" w:color="auto"/>
        <w:right w:val="none" w:sz="0" w:space="0" w:color="auto"/>
      </w:divBdr>
    </w:div>
    <w:div w:id="297496499">
      <w:bodyDiv w:val="1"/>
      <w:marLeft w:val="0"/>
      <w:marRight w:val="0"/>
      <w:marTop w:val="0"/>
      <w:marBottom w:val="0"/>
      <w:divBdr>
        <w:top w:val="none" w:sz="0" w:space="0" w:color="auto"/>
        <w:left w:val="none" w:sz="0" w:space="0" w:color="auto"/>
        <w:bottom w:val="none" w:sz="0" w:space="0" w:color="auto"/>
        <w:right w:val="none" w:sz="0" w:space="0" w:color="auto"/>
      </w:divBdr>
    </w:div>
    <w:div w:id="297997816">
      <w:bodyDiv w:val="1"/>
      <w:marLeft w:val="0"/>
      <w:marRight w:val="0"/>
      <w:marTop w:val="0"/>
      <w:marBottom w:val="0"/>
      <w:divBdr>
        <w:top w:val="none" w:sz="0" w:space="0" w:color="auto"/>
        <w:left w:val="none" w:sz="0" w:space="0" w:color="auto"/>
        <w:bottom w:val="none" w:sz="0" w:space="0" w:color="auto"/>
        <w:right w:val="none" w:sz="0" w:space="0" w:color="auto"/>
      </w:divBdr>
    </w:div>
    <w:div w:id="298192337">
      <w:bodyDiv w:val="1"/>
      <w:marLeft w:val="0"/>
      <w:marRight w:val="0"/>
      <w:marTop w:val="0"/>
      <w:marBottom w:val="0"/>
      <w:divBdr>
        <w:top w:val="none" w:sz="0" w:space="0" w:color="auto"/>
        <w:left w:val="none" w:sz="0" w:space="0" w:color="auto"/>
        <w:bottom w:val="none" w:sz="0" w:space="0" w:color="auto"/>
        <w:right w:val="none" w:sz="0" w:space="0" w:color="auto"/>
      </w:divBdr>
    </w:div>
    <w:div w:id="298264470">
      <w:bodyDiv w:val="1"/>
      <w:marLeft w:val="0"/>
      <w:marRight w:val="0"/>
      <w:marTop w:val="0"/>
      <w:marBottom w:val="0"/>
      <w:divBdr>
        <w:top w:val="none" w:sz="0" w:space="0" w:color="auto"/>
        <w:left w:val="none" w:sz="0" w:space="0" w:color="auto"/>
        <w:bottom w:val="none" w:sz="0" w:space="0" w:color="auto"/>
        <w:right w:val="none" w:sz="0" w:space="0" w:color="auto"/>
      </w:divBdr>
    </w:div>
    <w:div w:id="298802060">
      <w:bodyDiv w:val="1"/>
      <w:marLeft w:val="0"/>
      <w:marRight w:val="0"/>
      <w:marTop w:val="0"/>
      <w:marBottom w:val="0"/>
      <w:divBdr>
        <w:top w:val="none" w:sz="0" w:space="0" w:color="auto"/>
        <w:left w:val="none" w:sz="0" w:space="0" w:color="auto"/>
        <w:bottom w:val="none" w:sz="0" w:space="0" w:color="auto"/>
        <w:right w:val="none" w:sz="0" w:space="0" w:color="auto"/>
      </w:divBdr>
    </w:div>
    <w:div w:id="298993810">
      <w:bodyDiv w:val="1"/>
      <w:marLeft w:val="0"/>
      <w:marRight w:val="0"/>
      <w:marTop w:val="0"/>
      <w:marBottom w:val="0"/>
      <w:divBdr>
        <w:top w:val="none" w:sz="0" w:space="0" w:color="auto"/>
        <w:left w:val="none" w:sz="0" w:space="0" w:color="auto"/>
        <w:bottom w:val="none" w:sz="0" w:space="0" w:color="auto"/>
        <w:right w:val="none" w:sz="0" w:space="0" w:color="auto"/>
      </w:divBdr>
    </w:div>
    <w:div w:id="299727906">
      <w:bodyDiv w:val="1"/>
      <w:marLeft w:val="0"/>
      <w:marRight w:val="0"/>
      <w:marTop w:val="0"/>
      <w:marBottom w:val="0"/>
      <w:divBdr>
        <w:top w:val="none" w:sz="0" w:space="0" w:color="auto"/>
        <w:left w:val="none" w:sz="0" w:space="0" w:color="auto"/>
        <w:bottom w:val="none" w:sz="0" w:space="0" w:color="auto"/>
        <w:right w:val="none" w:sz="0" w:space="0" w:color="auto"/>
      </w:divBdr>
    </w:div>
    <w:div w:id="299893819">
      <w:bodyDiv w:val="1"/>
      <w:marLeft w:val="0"/>
      <w:marRight w:val="0"/>
      <w:marTop w:val="0"/>
      <w:marBottom w:val="0"/>
      <w:divBdr>
        <w:top w:val="none" w:sz="0" w:space="0" w:color="auto"/>
        <w:left w:val="none" w:sz="0" w:space="0" w:color="auto"/>
        <w:bottom w:val="none" w:sz="0" w:space="0" w:color="auto"/>
        <w:right w:val="none" w:sz="0" w:space="0" w:color="auto"/>
      </w:divBdr>
    </w:div>
    <w:div w:id="300160859">
      <w:bodyDiv w:val="1"/>
      <w:marLeft w:val="0"/>
      <w:marRight w:val="0"/>
      <w:marTop w:val="0"/>
      <w:marBottom w:val="0"/>
      <w:divBdr>
        <w:top w:val="none" w:sz="0" w:space="0" w:color="auto"/>
        <w:left w:val="none" w:sz="0" w:space="0" w:color="auto"/>
        <w:bottom w:val="none" w:sz="0" w:space="0" w:color="auto"/>
        <w:right w:val="none" w:sz="0" w:space="0" w:color="auto"/>
      </w:divBdr>
    </w:div>
    <w:div w:id="300890669">
      <w:bodyDiv w:val="1"/>
      <w:marLeft w:val="0"/>
      <w:marRight w:val="0"/>
      <w:marTop w:val="0"/>
      <w:marBottom w:val="0"/>
      <w:divBdr>
        <w:top w:val="none" w:sz="0" w:space="0" w:color="auto"/>
        <w:left w:val="none" w:sz="0" w:space="0" w:color="auto"/>
        <w:bottom w:val="none" w:sz="0" w:space="0" w:color="auto"/>
        <w:right w:val="none" w:sz="0" w:space="0" w:color="auto"/>
      </w:divBdr>
    </w:div>
    <w:div w:id="301543718">
      <w:bodyDiv w:val="1"/>
      <w:marLeft w:val="0"/>
      <w:marRight w:val="0"/>
      <w:marTop w:val="0"/>
      <w:marBottom w:val="0"/>
      <w:divBdr>
        <w:top w:val="none" w:sz="0" w:space="0" w:color="auto"/>
        <w:left w:val="none" w:sz="0" w:space="0" w:color="auto"/>
        <w:bottom w:val="none" w:sz="0" w:space="0" w:color="auto"/>
        <w:right w:val="none" w:sz="0" w:space="0" w:color="auto"/>
      </w:divBdr>
    </w:div>
    <w:div w:id="301621975">
      <w:bodyDiv w:val="1"/>
      <w:marLeft w:val="0"/>
      <w:marRight w:val="0"/>
      <w:marTop w:val="0"/>
      <w:marBottom w:val="0"/>
      <w:divBdr>
        <w:top w:val="none" w:sz="0" w:space="0" w:color="auto"/>
        <w:left w:val="none" w:sz="0" w:space="0" w:color="auto"/>
        <w:bottom w:val="none" w:sz="0" w:space="0" w:color="auto"/>
        <w:right w:val="none" w:sz="0" w:space="0" w:color="auto"/>
      </w:divBdr>
    </w:div>
    <w:div w:id="301662637">
      <w:bodyDiv w:val="1"/>
      <w:marLeft w:val="0"/>
      <w:marRight w:val="0"/>
      <w:marTop w:val="0"/>
      <w:marBottom w:val="0"/>
      <w:divBdr>
        <w:top w:val="none" w:sz="0" w:space="0" w:color="auto"/>
        <w:left w:val="none" w:sz="0" w:space="0" w:color="auto"/>
        <w:bottom w:val="none" w:sz="0" w:space="0" w:color="auto"/>
        <w:right w:val="none" w:sz="0" w:space="0" w:color="auto"/>
      </w:divBdr>
    </w:div>
    <w:div w:id="301692866">
      <w:bodyDiv w:val="1"/>
      <w:marLeft w:val="0"/>
      <w:marRight w:val="0"/>
      <w:marTop w:val="0"/>
      <w:marBottom w:val="0"/>
      <w:divBdr>
        <w:top w:val="none" w:sz="0" w:space="0" w:color="auto"/>
        <w:left w:val="none" w:sz="0" w:space="0" w:color="auto"/>
        <w:bottom w:val="none" w:sz="0" w:space="0" w:color="auto"/>
        <w:right w:val="none" w:sz="0" w:space="0" w:color="auto"/>
      </w:divBdr>
    </w:div>
    <w:div w:id="301882887">
      <w:bodyDiv w:val="1"/>
      <w:marLeft w:val="0"/>
      <w:marRight w:val="0"/>
      <w:marTop w:val="0"/>
      <w:marBottom w:val="0"/>
      <w:divBdr>
        <w:top w:val="none" w:sz="0" w:space="0" w:color="auto"/>
        <w:left w:val="none" w:sz="0" w:space="0" w:color="auto"/>
        <w:bottom w:val="none" w:sz="0" w:space="0" w:color="auto"/>
        <w:right w:val="none" w:sz="0" w:space="0" w:color="auto"/>
      </w:divBdr>
    </w:div>
    <w:div w:id="302349011">
      <w:bodyDiv w:val="1"/>
      <w:marLeft w:val="0"/>
      <w:marRight w:val="0"/>
      <w:marTop w:val="0"/>
      <w:marBottom w:val="0"/>
      <w:divBdr>
        <w:top w:val="none" w:sz="0" w:space="0" w:color="auto"/>
        <w:left w:val="none" w:sz="0" w:space="0" w:color="auto"/>
        <w:bottom w:val="none" w:sz="0" w:space="0" w:color="auto"/>
        <w:right w:val="none" w:sz="0" w:space="0" w:color="auto"/>
      </w:divBdr>
    </w:div>
    <w:div w:id="302471769">
      <w:bodyDiv w:val="1"/>
      <w:marLeft w:val="0"/>
      <w:marRight w:val="0"/>
      <w:marTop w:val="0"/>
      <w:marBottom w:val="0"/>
      <w:divBdr>
        <w:top w:val="none" w:sz="0" w:space="0" w:color="auto"/>
        <w:left w:val="none" w:sz="0" w:space="0" w:color="auto"/>
        <w:bottom w:val="none" w:sz="0" w:space="0" w:color="auto"/>
        <w:right w:val="none" w:sz="0" w:space="0" w:color="auto"/>
      </w:divBdr>
    </w:div>
    <w:div w:id="303050277">
      <w:bodyDiv w:val="1"/>
      <w:marLeft w:val="0"/>
      <w:marRight w:val="0"/>
      <w:marTop w:val="0"/>
      <w:marBottom w:val="0"/>
      <w:divBdr>
        <w:top w:val="none" w:sz="0" w:space="0" w:color="auto"/>
        <w:left w:val="none" w:sz="0" w:space="0" w:color="auto"/>
        <w:bottom w:val="none" w:sz="0" w:space="0" w:color="auto"/>
        <w:right w:val="none" w:sz="0" w:space="0" w:color="auto"/>
      </w:divBdr>
    </w:div>
    <w:div w:id="303242777">
      <w:bodyDiv w:val="1"/>
      <w:marLeft w:val="0"/>
      <w:marRight w:val="0"/>
      <w:marTop w:val="0"/>
      <w:marBottom w:val="0"/>
      <w:divBdr>
        <w:top w:val="none" w:sz="0" w:space="0" w:color="auto"/>
        <w:left w:val="none" w:sz="0" w:space="0" w:color="auto"/>
        <w:bottom w:val="none" w:sz="0" w:space="0" w:color="auto"/>
        <w:right w:val="none" w:sz="0" w:space="0" w:color="auto"/>
      </w:divBdr>
    </w:div>
    <w:div w:id="303587294">
      <w:bodyDiv w:val="1"/>
      <w:marLeft w:val="0"/>
      <w:marRight w:val="0"/>
      <w:marTop w:val="0"/>
      <w:marBottom w:val="0"/>
      <w:divBdr>
        <w:top w:val="none" w:sz="0" w:space="0" w:color="auto"/>
        <w:left w:val="none" w:sz="0" w:space="0" w:color="auto"/>
        <w:bottom w:val="none" w:sz="0" w:space="0" w:color="auto"/>
        <w:right w:val="none" w:sz="0" w:space="0" w:color="auto"/>
      </w:divBdr>
    </w:div>
    <w:div w:id="304050703">
      <w:bodyDiv w:val="1"/>
      <w:marLeft w:val="0"/>
      <w:marRight w:val="0"/>
      <w:marTop w:val="0"/>
      <w:marBottom w:val="0"/>
      <w:divBdr>
        <w:top w:val="none" w:sz="0" w:space="0" w:color="auto"/>
        <w:left w:val="none" w:sz="0" w:space="0" w:color="auto"/>
        <w:bottom w:val="none" w:sz="0" w:space="0" w:color="auto"/>
        <w:right w:val="none" w:sz="0" w:space="0" w:color="auto"/>
      </w:divBdr>
    </w:div>
    <w:div w:id="304088217">
      <w:bodyDiv w:val="1"/>
      <w:marLeft w:val="0"/>
      <w:marRight w:val="0"/>
      <w:marTop w:val="0"/>
      <w:marBottom w:val="0"/>
      <w:divBdr>
        <w:top w:val="none" w:sz="0" w:space="0" w:color="auto"/>
        <w:left w:val="none" w:sz="0" w:space="0" w:color="auto"/>
        <w:bottom w:val="none" w:sz="0" w:space="0" w:color="auto"/>
        <w:right w:val="none" w:sz="0" w:space="0" w:color="auto"/>
      </w:divBdr>
    </w:div>
    <w:div w:id="304357762">
      <w:bodyDiv w:val="1"/>
      <w:marLeft w:val="0"/>
      <w:marRight w:val="0"/>
      <w:marTop w:val="0"/>
      <w:marBottom w:val="0"/>
      <w:divBdr>
        <w:top w:val="none" w:sz="0" w:space="0" w:color="auto"/>
        <w:left w:val="none" w:sz="0" w:space="0" w:color="auto"/>
        <w:bottom w:val="none" w:sz="0" w:space="0" w:color="auto"/>
        <w:right w:val="none" w:sz="0" w:space="0" w:color="auto"/>
      </w:divBdr>
    </w:div>
    <w:div w:id="305399204">
      <w:bodyDiv w:val="1"/>
      <w:marLeft w:val="0"/>
      <w:marRight w:val="0"/>
      <w:marTop w:val="0"/>
      <w:marBottom w:val="0"/>
      <w:divBdr>
        <w:top w:val="none" w:sz="0" w:space="0" w:color="auto"/>
        <w:left w:val="none" w:sz="0" w:space="0" w:color="auto"/>
        <w:bottom w:val="none" w:sz="0" w:space="0" w:color="auto"/>
        <w:right w:val="none" w:sz="0" w:space="0" w:color="auto"/>
      </w:divBdr>
    </w:div>
    <w:div w:id="305814548">
      <w:bodyDiv w:val="1"/>
      <w:marLeft w:val="0"/>
      <w:marRight w:val="0"/>
      <w:marTop w:val="0"/>
      <w:marBottom w:val="0"/>
      <w:divBdr>
        <w:top w:val="none" w:sz="0" w:space="0" w:color="auto"/>
        <w:left w:val="none" w:sz="0" w:space="0" w:color="auto"/>
        <w:bottom w:val="none" w:sz="0" w:space="0" w:color="auto"/>
        <w:right w:val="none" w:sz="0" w:space="0" w:color="auto"/>
      </w:divBdr>
    </w:div>
    <w:div w:id="306397360">
      <w:bodyDiv w:val="1"/>
      <w:marLeft w:val="0"/>
      <w:marRight w:val="0"/>
      <w:marTop w:val="0"/>
      <w:marBottom w:val="0"/>
      <w:divBdr>
        <w:top w:val="none" w:sz="0" w:space="0" w:color="auto"/>
        <w:left w:val="none" w:sz="0" w:space="0" w:color="auto"/>
        <w:bottom w:val="none" w:sz="0" w:space="0" w:color="auto"/>
        <w:right w:val="none" w:sz="0" w:space="0" w:color="auto"/>
      </w:divBdr>
    </w:div>
    <w:div w:id="306476526">
      <w:bodyDiv w:val="1"/>
      <w:marLeft w:val="0"/>
      <w:marRight w:val="0"/>
      <w:marTop w:val="0"/>
      <w:marBottom w:val="0"/>
      <w:divBdr>
        <w:top w:val="none" w:sz="0" w:space="0" w:color="auto"/>
        <w:left w:val="none" w:sz="0" w:space="0" w:color="auto"/>
        <w:bottom w:val="none" w:sz="0" w:space="0" w:color="auto"/>
        <w:right w:val="none" w:sz="0" w:space="0" w:color="auto"/>
      </w:divBdr>
    </w:div>
    <w:div w:id="307055636">
      <w:bodyDiv w:val="1"/>
      <w:marLeft w:val="0"/>
      <w:marRight w:val="0"/>
      <w:marTop w:val="0"/>
      <w:marBottom w:val="0"/>
      <w:divBdr>
        <w:top w:val="none" w:sz="0" w:space="0" w:color="auto"/>
        <w:left w:val="none" w:sz="0" w:space="0" w:color="auto"/>
        <w:bottom w:val="none" w:sz="0" w:space="0" w:color="auto"/>
        <w:right w:val="none" w:sz="0" w:space="0" w:color="auto"/>
      </w:divBdr>
    </w:div>
    <w:div w:id="307591593">
      <w:bodyDiv w:val="1"/>
      <w:marLeft w:val="0"/>
      <w:marRight w:val="0"/>
      <w:marTop w:val="0"/>
      <w:marBottom w:val="0"/>
      <w:divBdr>
        <w:top w:val="none" w:sz="0" w:space="0" w:color="auto"/>
        <w:left w:val="none" w:sz="0" w:space="0" w:color="auto"/>
        <w:bottom w:val="none" w:sz="0" w:space="0" w:color="auto"/>
        <w:right w:val="none" w:sz="0" w:space="0" w:color="auto"/>
      </w:divBdr>
    </w:div>
    <w:div w:id="307899698">
      <w:bodyDiv w:val="1"/>
      <w:marLeft w:val="0"/>
      <w:marRight w:val="0"/>
      <w:marTop w:val="0"/>
      <w:marBottom w:val="0"/>
      <w:divBdr>
        <w:top w:val="none" w:sz="0" w:space="0" w:color="auto"/>
        <w:left w:val="none" w:sz="0" w:space="0" w:color="auto"/>
        <w:bottom w:val="none" w:sz="0" w:space="0" w:color="auto"/>
        <w:right w:val="none" w:sz="0" w:space="0" w:color="auto"/>
      </w:divBdr>
    </w:div>
    <w:div w:id="307904166">
      <w:bodyDiv w:val="1"/>
      <w:marLeft w:val="0"/>
      <w:marRight w:val="0"/>
      <w:marTop w:val="0"/>
      <w:marBottom w:val="0"/>
      <w:divBdr>
        <w:top w:val="none" w:sz="0" w:space="0" w:color="auto"/>
        <w:left w:val="none" w:sz="0" w:space="0" w:color="auto"/>
        <w:bottom w:val="none" w:sz="0" w:space="0" w:color="auto"/>
        <w:right w:val="none" w:sz="0" w:space="0" w:color="auto"/>
      </w:divBdr>
    </w:div>
    <w:div w:id="307904248">
      <w:bodyDiv w:val="1"/>
      <w:marLeft w:val="0"/>
      <w:marRight w:val="0"/>
      <w:marTop w:val="0"/>
      <w:marBottom w:val="0"/>
      <w:divBdr>
        <w:top w:val="none" w:sz="0" w:space="0" w:color="auto"/>
        <w:left w:val="none" w:sz="0" w:space="0" w:color="auto"/>
        <w:bottom w:val="none" w:sz="0" w:space="0" w:color="auto"/>
        <w:right w:val="none" w:sz="0" w:space="0" w:color="auto"/>
      </w:divBdr>
    </w:div>
    <w:div w:id="308940351">
      <w:bodyDiv w:val="1"/>
      <w:marLeft w:val="0"/>
      <w:marRight w:val="0"/>
      <w:marTop w:val="0"/>
      <w:marBottom w:val="0"/>
      <w:divBdr>
        <w:top w:val="none" w:sz="0" w:space="0" w:color="auto"/>
        <w:left w:val="none" w:sz="0" w:space="0" w:color="auto"/>
        <w:bottom w:val="none" w:sz="0" w:space="0" w:color="auto"/>
        <w:right w:val="none" w:sz="0" w:space="0" w:color="auto"/>
      </w:divBdr>
    </w:div>
    <w:div w:id="310446113">
      <w:bodyDiv w:val="1"/>
      <w:marLeft w:val="0"/>
      <w:marRight w:val="0"/>
      <w:marTop w:val="0"/>
      <w:marBottom w:val="0"/>
      <w:divBdr>
        <w:top w:val="none" w:sz="0" w:space="0" w:color="auto"/>
        <w:left w:val="none" w:sz="0" w:space="0" w:color="auto"/>
        <w:bottom w:val="none" w:sz="0" w:space="0" w:color="auto"/>
        <w:right w:val="none" w:sz="0" w:space="0" w:color="auto"/>
      </w:divBdr>
    </w:div>
    <w:div w:id="310988216">
      <w:bodyDiv w:val="1"/>
      <w:marLeft w:val="0"/>
      <w:marRight w:val="0"/>
      <w:marTop w:val="0"/>
      <w:marBottom w:val="0"/>
      <w:divBdr>
        <w:top w:val="none" w:sz="0" w:space="0" w:color="auto"/>
        <w:left w:val="none" w:sz="0" w:space="0" w:color="auto"/>
        <w:bottom w:val="none" w:sz="0" w:space="0" w:color="auto"/>
        <w:right w:val="none" w:sz="0" w:space="0" w:color="auto"/>
      </w:divBdr>
    </w:div>
    <w:div w:id="311368796">
      <w:bodyDiv w:val="1"/>
      <w:marLeft w:val="0"/>
      <w:marRight w:val="0"/>
      <w:marTop w:val="0"/>
      <w:marBottom w:val="0"/>
      <w:divBdr>
        <w:top w:val="none" w:sz="0" w:space="0" w:color="auto"/>
        <w:left w:val="none" w:sz="0" w:space="0" w:color="auto"/>
        <w:bottom w:val="none" w:sz="0" w:space="0" w:color="auto"/>
        <w:right w:val="none" w:sz="0" w:space="0" w:color="auto"/>
      </w:divBdr>
    </w:div>
    <w:div w:id="311369930">
      <w:bodyDiv w:val="1"/>
      <w:marLeft w:val="0"/>
      <w:marRight w:val="0"/>
      <w:marTop w:val="0"/>
      <w:marBottom w:val="0"/>
      <w:divBdr>
        <w:top w:val="none" w:sz="0" w:space="0" w:color="auto"/>
        <w:left w:val="none" w:sz="0" w:space="0" w:color="auto"/>
        <w:bottom w:val="none" w:sz="0" w:space="0" w:color="auto"/>
        <w:right w:val="none" w:sz="0" w:space="0" w:color="auto"/>
      </w:divBdr>
    </w:div>
    <w:div w:id="311569823">
      <w:bodyDiv w:val="1"/>
      <w:marLeft w:val="0"/>
      <w:marRight w:val="0"/>
      <w:marTop w:val="0"/>
      <w:marBottom w:val="0"/>
      <w:divBdr>
        <w:top w:val="none" w:sz="0" w:space="0" w:color="auto"/>
        <w:left w:val="none" w:sz="0" w:space="0" w:color="auto"/>
        <w:bottom w:val="none" w:sz="0" w:space="0" w:color="auto"/>
        <w:right w:val="none" w:sz="0" w:space="0" w:color="auto"/>
      </w:divBdr>
    </w:div>
    <w:div w:id="311720439">
      <w:bodyDiv w:val="1"/>
      <w:marLeft w:val="0"/>
      <w:marRight w:val="0"/>
      <w:marTop w:val="0"/>
      <w:marBottom w:val="0"/>
      <w:divBdr>
        <w:top w:val="none" w:sz="0" w:space="0" w:color="auto"/>
        <w:left w:val="none" w:sz="0" w:space="0" w:color="auto"/>
        <w:bottom w:val="none" w:sz="0" w:space="0" w:color="auto"/>
        <w:right w:val="none" w:sz="0" w:space="0" w:color="auto"/>
      </w:divBdr>
    </w:div>
    <w:div w:id="311756358">
      <w:bodyDiv w:val="1"/>
      <w:marLeft w:val="0"/>
      <w:marRight w:val="0"/>
      <w:marTop w:val="0"/>
      <w:marBottom w:val="0"/>
      <w:divBdr>
        <w:top w:val="none" w:sz="0" w:space="0" w:color="auto"/>
        <w:left w:val="none" w:sz="0" w:space="0" w:color="auto"/>
        <w:bottom w:val="none" w:sz="0" w:space="0" w:color="auto"/>
        <w:right w:val="none" w:sz="0" w:space="0" w:color="auto"/>
      </w:divBdr>
    </w:div>
    <w:div w:id="311839058">
      <w:bodyDiv w:val="1"/>
      <w:marLeft w:val="0"/>
      <w:marRight w:val="0"/>
      <w:marTop w:val="0"/>
      <w:marBottom w:val="0"/>
      <w:divBdr>
        <w:top w:val="none" w:sz="0" w:space="0" w:color="auto"/>
        <w:left w:val="none" w:sz="0" w:space="0" w:color="auto"/>
        <w:bottom w:val="none" w:sz="0" w:space="0" w:color="auto"/>
        <w:right w:val="none" w:sz="0" w:space="0" w:color="auto"/>
      </w:divBdr>
    </w:div>
    <w:div w:id="311955773">
      <w:bodyDiv w:val="1"/>
      <w:marLeft w:val="0"/>
      <w:marRight w:val="0"/>
      <w:marTop w:val="0"/>
      <w:marBottom w:val="0"/>
      <w:divBdr>
        <w:top w:val="none" w:sz="0" w:space="0" w:color="auto"/>
        <w:left w:val="none" w:sz="0" w:space="0" w:color="auto"/>
        <w:bottom w:val="none" w:sz="0" w:space="0" w:color="auto"/>
        <w:right w:val="none" w:sz="0" w:space="0" w:color="auto"/>
      </w:divBdr>
    </w:div>
    <w:div w:id="313220488">
      <w:bodyDiv w:val="1"/>
      <w:marLeft w:val="0"/>
      <w:marRight w:val="0"/>
      <w:marTop w:val="0"/>
      <w:marBottom w:val="0"/>
      <w:divBdr>
        <w:top w:val="none" w:sz="0" w:space="0" w:color="auto"/>
        <w:left w:val="none" w:sz="0" w:space="0" w:color="auto"/>
        <w:bottom w:val="none" w:sz="0" w:space="0" w:color="auto"/>
        <w:right w:val="none" w:sz="0" w:space="0" w:color="auto"/>
      </w:divBdr>
    </w:div>
    <w:div w:id="313877539">
      <w:bodyDiv w:val="1"/>
      <w:marLeft w:val="0"/>
      <w:marRight w:val="0"/>
      <w:marTop w:val="0"/>
      <w:marBottom w:val="0"/>
      <w:divBdr>
        <w:top w:val="none" w:sz="0" w:space="0" w:color="auto"/>
        <w:left w:val="none" w:sz="0" w:space="0" w:color="auto"/>
        <w:bottom w:val="none" w:sz="0" w:space="0" w:color="auto"/>
        <w:right w:val="none" w:sz="0" w:space="0" w:color="auto"/>
      </w:divBdr>
    </w:div>
    <w:div w:id="314457554">
      <w:bodyDiv w:val="1"/>
      <w:marLeft w:val="0"/>
      <w:marRight w:val="0"/>
      <w:marTop w:val="0"/>
      <w:marBottom w:val="0"/>
      <w:divBdr>
        <w:top w:val="none" w:sz="0" w:space="0" w:color="auto"/>
        <w:left w:val="none" w:sz="0" w:space="0" w:color="auto"/>
        <w:bottom w:val="none" w:sz="0" w:space="0" w:color="auto"/>
        <w:right w:val="none" w:sz="0" w:space="0" w:color="auto"/>
      </w:divBdr>
    </w:div>
    <w:div w:id="315379940">
      <w:bodyDiv w:val="1"/>
      <w:marLeft w:val="0"/>
      <w:marRight w:val="0"/>
      <w:marTop w:val="0"/>
      <w:marBottom w:val="0"/>
      <w:divBdr>
        <w:top w:val="none" w:sz="0" w:space="0" w:color="auto"/>
        <w:left w:val="none" w:sz="0" w:space="0" w:color="auto"/>
        <w:bottom w:val="none" w:sz="0" w:space="0" w:color="auto"/>
        <w:right w:val="none" w:sz="0" w:space="0" w:color="auto"/>
      </w:divBdr>
    </w:div>
    <w:div w:id="315651478">
      <w:bodyDiv w:val="1"/>
      <w:marLeft w:val="0"/>
      <w:marRight w:val="0"/>
      <w:marTop w:val="0"/>
      <w:marBottom w:val="0"/>
      <w:divBdr>
        <w:top w:val="none" w:sz="0" w:space="0" w:color="auto"/>
        <w:left w:val="none" w:sz="0" w:space="0" w:color="auto"/>
        <w:bottom w:val="none" w:sz="0" w:space="0" w:color="auto"/>
        <w:right w:val="none" w:sz="0" w:space="0" w:color="auto"/>
      </w:divBdr>
    </w:div>
    <w:div w:id="315837683">
      <w:bodyDiv w:val="1"/>
      <w:marLeft w:val="0"/>
      <w:marRight w:val="0"/>
      <w:marTop w:val="0"/>
      <w:marBottom w:val="0"/>
      <w:divBdr>
        <w:top w:val="none" w:sz="0" w:space="0" w:color="auto"/>
        <w:left w:val="none" w:sz="0" w:space="0" w:color="auto"/>
        <w:bottom w:val="none" w:sz="0" w:space="0" w:color="auto"/>
        <w:right w:val="none" w:sz="0" w:space="0" w:color="auto"/>
      </w:divBdr>
    </w:div>
    <w:div w:id="315839070">
      <w:bodyDiv w:val="1"/>
      <w:marLeft w:val="0"/>
      <w:marRight w:val="0"/>
      <w:marTop w:val="0"/>
      <w:marBottom w:val="0"/>
      <w:divBdr>
        <w:top w:val="none" w:sz="0" w:space="0" w:color="auto"/>
        <w:left w:val="none" w:sz="0" w:space="0" w:color="auto"/>
        <w:bottom w:val="none" w:sz="0" w:space="0" w:color="auto"/>
        <w:right w:val="none" w:sz="0" w:space="0" w:color="auto"/>
      </w:divBdr>
    </w:div>
    <w:div w:id="316229814">
      <w:bodyDiv w:val="1"/>
      <w:marLeft w:val="0"/>
      <w:marRight w:val="0"/>
      <w:marTop w:val="0"/>
      <w:marBottom w:val="0"/>
      <w:divBdr>
        <w:top w:val="none" w:sz="0" w:space="0" w:color="auto"/>
        <w:left w:val="none" w:sz="0" w:space="0" w:color="auto"/>
        <w:bottom w:val="none" w:sz="0" w:space="0" w:color="auto"/>
        <w:right w:val="none" w:sz="0" w:space="0" w:color="auto"/>
      </w:divBdr>
    </w:div>
    <w:div w:id="316809153">
      <w:bodyDiv w:val="1"/>
      <w:marLeft w:val="0"/>
      <w:marRight w:val="0"/>
      <w:marTop w:val="0"/>
      <w:marBottom w:val="0"/>
      <w:divBdr>
        <w:top w:val="none" w:sz="0" w:space="0" w:color="auto"/>
        <w:left w:val="none" w:sz="0" w:space="0" w:color="auto"/>
        <w:bottom w:val="none" w:sz="0" w:space="0" w:color="auto"/>
        <w:right w:val="none" w:sz="0" w:space="0" w:color="auto"/>
      </w:divBdr>
    </w:div>
    <w:div w:id="317350027">
      <w:bodyDiv w:val="1"/>
      <w:marLeft w:val="0"/>
      <w:marRight w:val="0"/>
      <w:marTop w:val="0"/>
      <w:marBottom w:val="0"/>
      <w:divBdr>
        <w:top w:val="none" w:sz="0" w:space="0" w:color="auto"/>
        <w:left w:val="none" w:sz="0" w:space="0" w:color="auto"/>
        <w:bottom w:val="none" w:sz="0" w:space="0" w:color="auto"/>
        <w:right w:val="none" w:sz="0" w:space="0" w:color="auto"/>
      </w:divBdr>
    </w:div>
    <w:div w:id="318272599">
      <w:bodyDiv w:val="1"/>
      <w:marLeft w:val="0"/>
      <w:marRight w:val="0"/>
      <w:marTop w:val="0"/>
      <w:marBottom w:val="0"/>
      <w:divBdr>
        <w:top w:val="none" w:sz="0" w:space="0" w:color="auto"/>
        <w:left w:val="none" w:sz="0" w:space="0" w:color="auto"/>
        <w:bottom w:val="none" w:sz="0" w:space="0" w:color="auto"/>
        <w:right w:val="none" w:sz="0" w:space="0" w:color="auto"/>
      </w:divBdr>
    </w:div>
    <w:div w:id="318508169">
      <w:bodyDiv w:val="1"/>
      <w:marLeft w:val="0"/>
      <w:marRight w:val="0"/>
      <w:marTop w:val="0"/>
      <w:marBottom w:val="0"/>
      <w:divBdr>
        <w:top w:val="none" w:sz="0" w:space="0" w:color="auto"/>
        <w:left w:val="none" w:sz="0" w:space="0" w:color="auto"/>
        <w:bottom w:val="none" w:sz="0" w:space="0" w:color="auto"/>
        <w:right w:val="none" w:sz="0" w:space="0" w:color="auto"/>
      </w:divBdr>
    </w:div>
    <w:div w:id="318728953">
      <w:bodyDiv w:val="1"/>
      <w:marLeft w:val="0"/>
      <w:marRight w:val="0"/>
      <w:marTop w:val="0"/>
      <w:marBottom w:val="0"/>
      <w:divBdr>
        <w:top w:val="none" w:sz="0" w:space="0" w:color="auto"/>
        <w:left w:val="none" w:sz="0" w:space="0" w:color="auto"/>
        <w:bottom w:val="none" w:sz="0" w:space="0" w:color="auto"/>
        <w:right w:val="none" w:sz="0" w:space="0" w:color="auto"/>
      </w:divBdr>
    </w:div>
    <w:div w:id="318922232">
      <w:bodyDiv w:val="1"/>
      <w:marLeft w:val="0"/>
      <w:marRight w:val="0"/>
      <w:marTop w:val="0"/>
      <w:marBottom w:val="0"/>
      <w:divBdr>
        <w:top w:val="none" w:sz="0" w:space="0" w:color="auto"/>
        <w:left w:val="none" w:sz="0" w:space="0" w:color="auto"/>
        <w:bottom w:val="none" w:sz="0" w:space="0" w:color="auto"/>
        <w:right w:val="none" w:sz="0" w:space="0" w:color="auto"/>
      </w:divBdr>
    </w:div>
    <w:div w:id="319113543">
      <w:bodyDiv w:val="1"/>
      <w:marLeft w:val="0"/>
      <w:marRight w:val="0"/>
      <w:marTop w:val="0"/>
      <w:marBottom w:val="0"/>
      <w:divBdr>
        <w:top w:val="none" w:sz="0" w:space="0" w:color="auto"/>
        <w:left w:val="none" w:sz="0" w:space="0" w:color="auto"/>
        <w:bottom w:val="none" w:sz="0" w:space="0" w:color="auto"/>
        <w:right w:val="none" w:sz="0" w:space="0" w:color="auto"/>
      </w:divBdr>
    </w:div>
    <w:div w:id="319235676">
      <w:bodyDiv w:val="1"/>
      <w:marLeft w:val="0"/>
      <w:marRight w:val="0"/>
      <w:marTop w:val="0"/>
      <w:marBottom w:val="0"/>
      <w:divBdr>
        <w:top w:val="none" w:sz="0" w:space="0" w:color="auto"/>
        <w:left w:val="none" w:sz="0" w:space="0" w:color="auto"/>
        <w:bottom w:val="none" w:sz="0" w:space="0" w:color="auto"/>
        <w:right w:val="none" w:sz="0" w:space="0" w:color="auto"/>
      </w:divBdr>
    </w:div>
    <w:div w:id="319239203">
      <w:bodyDiv w:val="1"/>
      <w:marLeft w:val="0"/>
      <w:marRight w:val="0"/>
      <w:marTop w:val="0"/>
      <w:marBottom w:val="0"/>
      <w:divBdr>
        <w:top w:val="none" w:sz="0" w:space="0" w:color="auto"/>
        <w:left w:val="none" w:sz="0" w:space="0" w:color="auto"/>
        <w:bottom w:val="none" w:sz="0" w:space="0" w:color="auto"/>
        <w:right w:val="none" w:sz="0" w:space="0" w:color="auto"/>
      </w:divBdr>
    </w:div>
    <w:div w:id="319316179">
      <w:bodyDiv w:val="1"/>
      <w:marLeft w:val="0"/>
      <w:marRight w:val="0"/>
      <w:marTop w:val="0"/>
      <w:marBottom w:val="0"/>
      <w:divBdr>
        <w:top w:val="none" w:sz="0" w:space="0" w:color="auto"/>
        <w:left w:val="none" w:sz="0" w:space="0" w:color="auto"/>
        <w:bottom w:val="none" w:sz="0" w:space="0" w:color="auto"/>
        <w:right w:val="none" w:sz="0" w:space="0" w:color="auto"/>
      </w:divBdr>
    </w:div>
    <w:div w:id="320233483">
      <w:bodyDiv w:val="1"/>
      <w:marLeft w:val="0"/>
      <w:marRight w:val="0"/>
      <w:marTop w:val="0"/>
      <w:marBottom w:val="0"/>
      <w:divBdr>
        <w:top w:val="none" w:sz="0" w:space="0" w:color="auto"/>
        <w:left w:val="none" w:sz="0" w:space="0" w:color="auto"/>
        <w:bottom w:val="none" w:sz="0" w:space="0" w:color="auto"/>
        <w:right w:val="none" w:sz="0" w:space="0" w:color="auto"/>
      </w:divBdr>
    </w:div>
    <w:div w:id="320237299">
      <w:bodyDiv w:val="1"/>
      <w:marLeft w:val="0"/>
      <w:marRight w:val="0"/>
      <w:marTop w:val="0"/>
      <w:marBottom w:val="0"/>
      <w:divBdr>
        <w:top w:val="none" w:sz="0" w:space="0" w:color="auto"/>
        <w:left w:val="none" w:sz="0" w:space="0" w:color="auto"/>
        <w:bottom w:val="none" w:sz="0" w:space="0" w:color="auto"/>
        <w:right w:val="none" w:sz="0" w:space="0" w:color="auto"/>
      </w:divBdr>
    </w:div>
    <w:div w:id="321155281">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1852269">
      <w:bodyDiv w:val="1"/>
      <w:marLeft w:val="0"/>
      <w:marRight w:val="0"/>
      <w:marTop w:val="0"/>
      <w:marBottom w:val="0"/>
      <w:divBdr>
        <w:top w:val="none" w:sz="0" w:space="0" w:color="auto"/>
        <w:left w:val="none" w:sz="0" w:space="0" w:color="auto"/>
        <w:bottom w:val="none" w:sz="0" w:space="0" w:color="auto"/>
        <w:right w:val="none" w:sz="0" w:space="0" w:color="auto"/>
      </w:divBdr>
    </w:div>
    <w:div w:id="322126922">
      <w:bodyDiv w:val="1"/>
      <w:marLeft w:val="0"/>
      <w:marRight w:val="0"/>
      <w:marTop w:val="0"/>
      <w:marBottom w:val="0"/>
      <w:divBdr>
        <w:top w:val="none" w:sz="0" w:space="0" w:color="auto"/>
        <w:left w:val="none" w:sz="0" w:space="0" w:color="auto"/>
        <w:bottom w:val="none" w:sz="0" w:space="0" w:color="auto"/>
        <w:right w:val="none" w:sz="0" w:space="0" w:color="auto"/>
      </w:divBdr>
    </w:div>
    <w:div w:id="322583258">
      <w:bodyDiv w:val="1"/>
      <w:marLeft w:val="0"/>
      <w:marRight w:val="0"/>
      <w:marTop w:val="0"/>
      <w:marBottom w:val="0"/>
      <w:divBdr>
        <w:top w:val="none" w:sz="0" w:space="0" w:color="auto"/>
        <w:left w:val="none" w:sz="0" w:space="0" w:color="auto"/>
        <w:bottom w:val="none" w:sz="0" w:space="0" w:color="auto"/>
        <w:right w:val="none" w:sz="0" w:space="0" w:color="auto"/>
      </w:divBdr>
    </w:div>
    <w:div w:id="322658935">
      <w:bodyDiv w:val="1"/>
      <w:marLeft w:val="0"/>
      <w:marRight w:val="0"/>
      <w:marTop w:val="0"/>
      <w:marBottom w:val="0"/>
      <w:divBdr>
        <w:top w:val="none" w:sz="0" w:space="0" w:color="auto"/>
        <w:left w:val="none" w:sz="0" w:space="0" w:color="auto"/>
        <w:bottom w:val="none" w:sz="0" w:space="0" w:color="auto"/>
        <w:right w:val="none" w:sz="0" w:space="0" w:color="auto"/>
      </w:divBdr>
    </w:div>
    <w:div w:id="322853389">
      <w:bodyDiv w:val="1"/>
      <w:marLeft w:val="0"/>
      <w:marRight w:val="0"/>
      <w:marTop w:val="0"/>
      <w:marBottom w:val="0"/>
      <w:divBdr>
        <w:top w:val="none" w:sz="0" w:space="0" w:color="auto"/>
        <w:left w:val="none" w:sz="0" w:space="0" w:color="auto"/>
        <w:bottom w:val="none" w:sz="0" w:space="0" w:color="auto"/>
        <w:right w:val="none" w:sz="0" w:space="0" w:color="auto"/>
      </w:divBdr>
    </w:div>
    <w:div w:id="322854189">
      <w:bodyDiv w:val="1"/>
      <w:marLeft w:val="0"/>
      <w:marRight w:val="0"/>
      <w:marTop w:val="0"/>
      <w:marBottom w:val="0"/>
      <w:divBdr>
        <w:top w:val="none" w:sz="0" w:space="0" w:color="auto"/>
        <w:left w:val="none" w:sz="0" w:space="0" w:color="auto"/>
        <w:bottom w:val="none" w:sz="0" w:space="0" w:color="auto"/>
        <w:right w:val="none" w:sz="0" w:space="0" w:color="auto"/>
      </w:divBdr>
    </w:div>
    <w:div w:id="322902724">
      <w:bodyDiv w:val="1"/>
      <w:marLeft w:val="0"/>
      <w:marRight w:val="0"/>
      <w:marTop w:val="0"/>
      <w:marBottom w:val="0"/>
      <w:divBdr>
        <w:top w:val="none" w:sz="0" w:space="0" w:color="auto"/>
        <w:left w:val="none" w:sz="0" w:space="0" w:color="auto"/>
        <w:bottom w:val="none" w:sz="0" w:space="0" w:color="auto"/>
        <w:right w:val="none" w:sz="0" w:space="0" w:color="auto"/>
      </w:divBdr>
    </w:div>
    <w:div w:id="322970169">
      <w:bodyDiv w:val="1"/>
      <w:marLeft w:val="0"/>
      <w:marRight w:val="0"/>
      <w:marTop w:val="0"/>
      <w:marBottom w:val="0"/>
      <w:divBdr>
        <w:top w:val="none" w:sz="0" w:space="0" w:color="auto"/>
        <w:left w:val="none" w:sz="0" w:space="0" w:color="auto"/>
        <w:bottom w:val="none" w:sz="0" w:space="0" w:color="auto"/>
        <w:right w:val="none" w:sz="0" w:space="0" w:color="auto"/>
      </w:divBdr>
    </w:div>
    <w:div w:id="324019447">
      <w:bodyDiv w:val="1"/>
      <w:marLeft w:val="0"/>
      <w:marRight w:val="0"/>
      <w:marTop w:val="0"/>
      <w:marBottom w:val="0"/>
      <w:divBdr>
        <w:top w:val="none" w:sz="0" w:space="0" w:color="auto"/>
        <w:left w:val="none" w:sz="0" w:space="0" w:color="auto"/>
        <w:bottom w:val="none" w:sz="0" w:space="0" w:color="auto"/>
        <w:right w:val="none" w:sz="0" w:space="0" w:color="auto"/>
      </w:divBdr>
    </w:div>
    <w:div w:id="324555984">
      <w:bodyDiv w:val="1"/>
      <w:marLeft w:val="0"/>
      <w:marRight w:val="0"/>
      <w:marTop w:val="0"/>
      <w:marBottom w:val="0"/>
      <w:divBdr>
        <w:top w:val="none" w:sz="0" w:space="0" w:color="auto"/>
        <w:left w:val="none" w:sz="0" w:space="0" w:color="auto"/>
        <w:bottom w:val="none" w:sz="0" w:space="0" w:color="auto"/>
        <w:right w:val="none" w:sz="0" w:space="0" w:color="auto"/>
      </w:divBdr>
    </w:div>
    <w:div w:id="325132142">
      <w:bodyDiv w:val="1"/>
      <w:marLeft w:val="0"/>
      <w:marRight w:val="0"/>
      <w:marTop w:val="0"/>
      <w:marBottom w:val="0"/>
      <w:divBdr>
        <w:top w:val="none" w:sz="0" w:space="0" w:color="auto"/>
        <w:left w:val="none" w:sz="0" w:space="0" w:color="auto"/>
        <w:bottom w:val="none" w:sz="0" w:space="0" w:color="auto"/>
        <w:right w:val="none" w:sz="0" w:space="0" w:color="auto"/>
      </w:divBdr>
    </w:div>
    <w:div w:id="325400534">
      <w:bodyDiv w:val="1"/>
      <w:marLeft w:val="0"/>
      <w:marRight w:val="0"/>
      <w:marTop w:val="0"/>
      <w:marBottom w:val="0"/>
      <w:divBdr>
        <w:top w:val="none" w:sz="0" w:space="0" w:color="auto"/>
        <w:left w:val="none" w:sz="0" w:space="0" w:color="auto"/>
        <w:bottom w:val="none" w:sz="0" w:space="0" w:color="auto"/>
        <w:right w:val="none" w:sz="0" w:space="0" w:color="auto"/>
      </w:divBdr>
    </w:div>
    <w:div w:id="325666450">
      <w:bodyDiv w:val="1"/>
      <w:marLeft w:val="0"/>
      <w:marRight w:val="0"/>
      <w:marTop w:val="0"/>
      <w:marBottom w:val="0"/>
      <w:divBdr>
        <w:top w:val="none" w:sz="0" w:space="0" w:color="auto"/>
        <w:left w:val="none" w:sz="0" w:space="0" w:color="auto"/>
        <w:bottom w:val="none" w:sz="0" w:space="0" w:color="auto"/>
        <w:right w:val="none" w:sz="0" w:space="0" w:color="auto"/>
      </w:divBdr>
    </w:div>
    <w:div w:id="326127778">
      <w:bodyDiv w:val="1"/>
      <w:marLeft w:val="0"/>
      <w:marRight w:val="0"/>
      <w:marTop w:val="0"/>
      <w:marBottom w:val="0"/>
      <w:divBdr>
        <w:top w:val="none" w:sz="0" w:space="0" w:color="auto"/>
        <w:left w:val="none" w:sz="0" w:space="0" w:color="auto"/>
        <w:bottom w:val="none" w:sz="0" w:space="0" w:color="auto"/>
        <w:right w:val="none" w:sz="0" w:space="0" w:color="auto"/>
      </w:divBdr>
    </w:div>
    <w:div w:id="326909658">
      <w:bodyDiv w:val="1"/>
      <w:marLeft w:val="0"/>
      <w:marRight w:val="0"/>
      <w:marTop w:val="0"/>
      <w:marBottom w:val="0"/>
      <w:divBdr>
        <w:top w:val="none" w:sz="0" w:space="0" w:color="auto"/>
        <w:left w:val="none" w:sz="0" w:space="0" w:color="auto"/>
        <w:bottom w:val="none" w:sz="0" w:space="0" w:color="auto"/>
        <w:right w:val="none" w:sz="0" w:space="0" w:color="auto"/>
      </w:divBdr>
    </w:div>
    <w:div w:id="326984327">
      <w:bodyDiv w:val="1"/>
      <w:marLeft w:val="0"/>
      <w:marRight w:val="0"/>
      <w:marTop w:val="0"/>
      <w:marBottom w:val="0"/>
      <w:divBdr>
        <w:top w:val="none" w:sz="0" w:space="0" w:color="auto"/>
        <w:left w:val="none" w:sz="0" w:space="0" w:color="auto"/>
        <w:bottom w:val="none" w:sz="0" w:space="0" w:color="auto"/>
        <w:right w:val="none" w:sz="0" w:space="0" w:color="auto"/>
      </w:divBdr>
    </w:div>
    <w:div w:id="327054117">
      <w:bodyDiv w:val="1"/>
      <w:marLeft w:val="0"/>
      <w:marRight w:val="0"/>
      <w:marTop w:val="0"/>
      <w:marBottom w:val="0"/>
      <w:divBdr>
        <w:top w:val="none" w:sz="0" w:space="0" w:color="auto"/>
        <w:left w:val="none" w:sz="0" w:space="0" w:color="auto"/>
        <w:bottom w:val="none" w:sz="0" w:space="0" w:color="auto"/>
        <w:right w:val="none" w:sz="0" w:space="0" w:color="auto"/>
      </w:divBdr>
    </w:div>
    <w:div w:id="327095752">
      <w:bodyDiv w:val="1"/>
      <w:marLeft w:val="0"/>
      <w:marRight w:val="0"/>
      <w:marTop w:val="0"/>
      <w:marBottom w:val="0"/>
      <w:divBdr>
        <w:top w:val="none" w:sz="0" w:space="0" w:color="auto"/>
        <w:left w:val="none" w:sz="0" w:space="0" w:color="auto"/>
        <w:bottom w:val="none" w:sz="0" w:space="0" w:color="auto"/>
        <w:right w:val="none" w:sz="0" w:space="0" w:color="auto"/>
      </w:divBdr>
    </w:div>
    <w:div w:id="327371996">
      <w:bodyDiv w:val="1"/>
      <w:marLeft w:val="0"/>
      <w:marRight w:val="0"/>
      <w:marTop w:val="0"/>
      <w:marBottom w:val="0"/>
      <w:divBdr>
        <w:top w:val="none" w:sz="0" w:space="0" w:color="auto"/>
        <w:left w:val="none" w:sz="0" w:space="0" w:color="auto"/>
        <w:bottom w:val="none" w:sz="0" w:space="0" w:color="auto"/>
        <w:right w:val="none" w:sz="0" w:space="0" w:color="auto"/>
      </w:divBdr>
    </w:div>
    <w:div w:id="327487574">
      <w:bodyDiv w:val="1"/>
      <w:marLeft w:val="0"/>
      <w:marRight w:val="0"/>
      <w:marTop w:val="0"/>
      <w:marBottom w:val="0"/>
      <w:divBdr>
        <w:top w:val="none" w:sz="0" w:space="0" w:color="auto"/>
        <w:left w:val="none" w:sz="0" w:space="0" w:color="auto"/>
        <w:bottom w:val="none" w:sz="0" w:space="0" w:color="auto"/>
        <w:right w:val="none" w:sz="0" w:space="0" w:color="auto"/>
      </w:divBdr>
    </w:div>
    <w:div w:id="327488175">
      <w:bodyDiv w:val="1"/>
      <w:marLeft w:val="0"/>
      <w:marRight w:val="0"/>
      <w:marTop w:val="0"/>
      <w:marBottom w:val="0"/>
      <w:divBdr>
        <w:top w:val="none" w:sz="0" w:space="0" w:color="auto"/>
        <w:left w:val="none" w:sz="0" w:space="0" w:color="auto"/>
        <w:bottom w:val="none" w:sz="0" w:space="0" w:color="auto"/>
        <w:right w:val="none" w:sz="0" w:space="0" w:color="auto"/>
      </w:divBdr>
    </w:div>
    <w:div w:id="327634559">
      <w:bodyDiv w:val="1"/>
      <w:marLeft w:val="0"/>
      <w:marRight w:val="0"/>
      <w:marTop w:val="0"/>
      <w:marBottom w:val="0"/>
      <w:divBdr>
        <w:top w:val="none" w:sz="0" w:space="0" w:color="auto"/>
        <w:left w:val="none" w:sz="0" w:space="0" w:color="auto"/>
        <w:bottom w:val="none" w:sz="0" w:space="0" w:color="auto"/>
        <w:right w:val="none" w:sz="0" w:space="0" w:color="auto"/>
      </w:divBdr>
    </w:div>
    <w:div w:id="328335865">
      <w:bodyDiv w:val="1"/>
      <w:marLeft w:val="0"/>
      <w:marRight w:val="0"/>
      <w:marTop w:val="0"/>
      <w:marBottom w:val="0"/>
      <w:divBdr>
        <w:top w:val="none" w:sz="0" w:space="0" w:color="auto"/>
        <w:left w:val="none" w:sz="0" w:space="0" w:color="auto"/>
        <w:bottom w:val="none" w:sz="0" w:space="0" w:color="auto"/>
        <w:right w:val="none" w:sz="0" w:space="0" w:color="auto"/>
      </w:divBdr>
    </w:div>
    <w:div w:id="328599348">
      <w:bodyDiv w:val="1"/>
      <w:marLeft w:val="0"/>
      <w:marRight w:val="0"/>
      <w:marTop w:val="0"/>
      <w:marBottom w:val="0"/>
      <w:divBdr>
        <w:top w:val="none" w:sz="0" w:space="0" w:color="auto"/>
        <w:left w:val="none" w:sz="0" w:space="0" w:color="auto"/>
        <w:bottom w:val="none" w:sz="0" w:space="0" w:color="auto"/>
        <w:right w:val="none" w:sz="0" w:space="0" w:color="auto"/>
      </w:divBdr>
    </w:div>
    <w:div w:id="328870386">
      <w:bodyDiv w:val="1"/>
      <w:marLeft w:val="0"/>
      <w:marRight w:val="0"/>
      <w:marTop w:val="0"/>
      <w:marBottom w:val="0"/>
      <w:divBdr>
        <w:top w:val="none" w:sz="0" w:space="0" w:color="auto"/>
        <w:left w:val="none" w:sz="0" w:space="0" w:color="auto"/>
        <w:bottom w:val="none" w:sz="0" w:space="0" w:color="auto"/>
        <w:right w:val="none" w:sz="0" w:space="0" w:color="auto"/>
      </w:divBdr>
    </w:div>
    <w:div w:id="329138053">
      <w:bodyDiv w:val="1"/>
      <w:marLeft w:val="0"/>
      <w:marRight w:val="0"/>
      <w:marTop w:val="0"/>
      <w:marBottom w:val="0"/>
      <w:divBdr>
        <w:top w:val="none" w:sz="0" w:space="0" w:color="auto"/>
        <w:left w:val="none" w:sz="0" w:space="0" w:color="auto"/>
        <w:bottom w:val="none" w:sz="0" w:space="0" w:color="auto"/>
        <w:right w:val="none" w:sz="0" w:space="0" w:color="auto"/>
      </w:divBdr>
    </w:div>
    <w:div w:id="329139402">
      <w:bodyDiv w:val="1"/>
      <w:marLeft w:val="0"/>
      <w:marRight w:val="0"/>
      <w:marTop w:val="0"/>
      <w:marBottom w:val="0"/>
      <w:divBdr>
        <w:top w:val="none" w:sz="0" w:space="0" w:color="auto"/>
        <w:left w:val="none" w:sz="0" w:space="0" w:color="auto"/>
        <w:bottom w:val="none" w:sz="0" w:space="0" w:color="auto"/>
        <w:right w:val="none" w:sz="0" w:space="0" w:color="auto"/>
      </w:divBdr>
    </w:div>
    <w:div w:id="329869532">
      <w:bodyDiv w:val="1"/>
      <w:marLeft w:val="0"/>
      <w:marRight w:val="0"/>
      <w:marTop w:val="0"/>
      <w:marBottom w:val="0"/>
      <w:divBdr>
        <w:top w:val="none" w:sz="0" w:space="0" w:color="auto"/>
        <w:left w:val="none" w:sz="0" w:space="0" w:color="auto"/>
        <w:bottom w:val="none" w:sz="0" w:space="0" w:color="auto"/>
        <w:right w:val="none" w:sz="0" w:space="0" w:color="auto"/>
      </w:divBdr>
    </w:div>
    <w:div w:id="330135266">
      <w:bodyDiv w:val="1"/>
      <w:marLeft w:val="0"/>
      <w:marRight w:val="0"/>
      <w:marTop w:val="0"/>
      <w:marBottom w:val="0"/>
      <w:divBdr>
        <w:top w:val="none" w:sz="0" w:space="0" w:color="auto"/>
        <w:left w:val="none" w:sz="0" w:space="0" w:color="auto"/>
        <w:bottom w:val="none" w:sz="0" w:space="0" w:color="auto"/>
        <w:right w:val="none" w:sz="0" w:space="0" w:color="auto"/>
      </w:divBdr>
    </w:div>
    <w:div w:id="330181773">
      <w:bodyDiv w:val="1"/>
      <w:marLeft w:val="0"/>
      <w:marRight w:val="0"/>
      <w:marTop w:val="0"/>
      <w:marBottom w:val="0"/>
      <w:divBdr>
        <w:top w:val="none" w:sz="0" w:space="0" w:color="auto"/>
        <w:left w:val="none" w:sz="0" w:space="0" w:color="auto"/>
        <w:bottom w:val="none" w:sz="0" w:space="0" w:color="auto"/>
        <w:right w:val="none" w:sz="0" w:space="0" w:color="auto"/>
      </w:divBdr>
    </w:div>
    <w:div w:id="330984651">
      <w:bodyDiv w:val="1"/>
      <w:marLeft w:val="0"/>
      <w:marRight w:val="0"/>
      <w:marTop w:val="0"/>
      <w:marBottom w:val="0"/>
      <w:divBdr>
        <w:top w:val="none" w:sz="0" w:space="0" w:color="auto"/>
        <w:left w:val="none" w:sz="0" w:space="0" w:color="auto"/>
        <w:bottom w:val="none" w:sz="0" w:space="0" w:color="auto"/>
        <w:right w:val="none" w:sz="0" w:space="0" w:color="auto"/>
      </w:divBdr>
    </w:div>
    <w:div w:id="331027389">
      <w:bodyDiv w:val="1"/>
      <w:marLeft w:val="0"/>
      <w:marRight w:val="0"/>
      <w:marTop w:val="0"/>
      <w:marBottom w:val="0"/>
      <w:divBdr>
        <w:top w:val="none" w:sz="0" w:space="0" w:color="auto"/>
        <w:left w:val="none" w:sz="0" w:space="0" w:color="auto"/>
        <w:bottom w:val="none" w:sz="0" w:space="0" w:color="auto"/>
        <w:right w:val="none" w:sz="0" w:space="0" w:color="auto"/>
      </w:divBdr>
    </w:div>
    <w:div w:id="331030961">
      <w:bodyDiv w:val="1"/>
      <w:marLeft w:val="0"/>
      <w:marRight w:val="0"/>
      <w:marTop w:val="0"/>
      <w:marBottom w:val="0"/>
      <w:divBdr>
        <w:top w:val="none" w:sz="0" w:space="0" w:color="auto"/>
        <w:left w:val="none" w:sz="0" w:space="0" w:color="auto"/>
        <w:bottom w:val="none" w:sz="0" w:space="0" w:color="auto"/>
        <w:right w:val="none" w:sz="0" w:space="0" w:color="auto"/>
      </w:divBdr>
    </w:div>
    <w:div w:id="331420626">
      <w:bodyDiv w:val="1"/>
      <w:marLeft w:val="0"/>
      <w:marRight w:val="0"/>
      <w:marTop w:val="0"/>
      <w:marBottom w:val="0"/>
      <w:divBdr>
        <w:top w:val="none" w:sz="0" w:space="0" w:color="auto"/>
        <w:left w:val="none" w:sz="0" w:space="0" w:color="auto"/>
        <w:bottom w:val="none" w:sz="0" w:space="0" w:color="auto"/>
        <w:right w:val="none" w:sz="0" w:space="0" w:color="auto"/>
      </w:divBdr>
    </w:div>
    <w:div w:id="331445773">
      <w:bodyDiv w:val="1"/>
      <w:marLeft w:val="0"/>
      <w:marRight w:val="0"/>
      <w:marTop w:val="0"/>
      <w:marBottom w:val="0"/>
      <w:divBdr>
        <w:top w:val="none" w:sz="0" w:space="0" w:color="auto"/>
        <w:left w:val="none" w:sz="0" w:space="0" w:color="auto"/>
        <w:bottom w:val="none" w:sz="0" w:space="0" w:color="auto"/>
        <w:right w:val="none" w:sz="0" w:space="0" w:color="auto"/>
      </w:divBdr>
    </w:div>
    <w:div w:id="331952044">
      <w:bodyDiv w:val="1"/>
      <w:marLeft w:val="0"/>
      <w:marRight w:val="0"/>
      <w:marTop w:val="0"/>
      <w:marBottom w:val="0"/>
      <w:divBdr>
        <w:top w:val="none" w:sz="0" w:space="0" w:color="auto"/>
        <w:left w:val="none" w:sz="0" w:space="0" w:color="auto"/>
        <w:bottom w:val="none" w:sz="0" w:space="0" w:color="auto"/>
        <w:right w:val="none" w:sz="0" w:space="0" w:color="auto"/>
      </w:divBdr>
    </w:div>
    <w:div w:id="333148204">
      <w:bodyDiv w:val="1"/>
      <w:marLeft w:val="0"/>
      <w:marRight w:val="0"/>
      <w:marTop w:val="0"/>
      <w:marBottom w:val="0"/>
      <w:divBdr>
        <w:top w:val="none" w:sz="0" w:space="0" w:color="auto"/>
        <w:left w:val="none" w:sz="0" w:space="0" w:color="auto"/>
        <w:bottom w:val="none" w:sz="0" w:space="0" w:color="auto"/>
        <w:right w:val="none" w:sz="0" w:space="0" w:color="auto"/>
      </w:divBdr>
    </w:div>
    <w:div w:id="333454511">
      <w:bodyDiv w:val="1"/>
      <w:marLeft w:val="0"/>
      <w:marRight w:val="0"/>
      <w:marTop w:val="0"/>
      <w:marBottom w:val="0"/>
      <w:divBdr>
        <w:top w:val="none" w:sz="0" w:space="0" w:color="auto"/>
        <w:left w:val="none" w:sz="0" w:space="0" w:color="auto"/>
        <w:bottom w:val="none" w:sz="0" w:space="0" w:color="auto"/>
        <w:right w:val="none" w:sz="0" w:space="0" w:color="auto"/>
      </w:divBdr>
    </w:div>
    <w:div w:id="333463377">
      <w:bodyDiv w:val="1"/>
      <w:marLeft w:val="0"/>
      <w:marRight w:val="0"/>
      <w:marTop w:val="0"/>
      <w:marBottom w:val="0"/>
      <w:divBdr>
        <w:top w:val="none" w:sz="0" w:space="0" w:color="auto"/>
        <w:left w:val="none" w:sz="0" w:space="0" w:color="auto"/>
        <w:bottom w:val="none" w:sz="0" w:space="0" w:color="auto"/>
        <w:right w:val="none" w:sz="0" w:space="0" w:color="auto"/>
      </w:divBdr>
    </w:div>
    <w:div w:id="333536842">
      <w:bodyDiv w:val="1"/>
      <w:marLeft w:val="0"/>
      <w:marRight w:val="0"/>
      <w:marTop w:val="0"/>
      <w:marBottom w:val="0"/>
      <w:divBdr>
        <w:top w:val="none" w:sz="0" w:space="0" w:color="auto"/>
        <w:left w:val="none" w:sz="0" w:space="0" w:color="auto"/>
        <w:bottom w:val="none" w:sz="0" w:space="0" w:color="auto"/>
        <w:right w:val="none" w:sz="0" w:space="0" w:color="auto"/>
      </w:divBdr>
    </w:div>
    <w:div w:id="333605186">
      <w:bodyDiv w:val="1"/>
      <w:marLeft w:val="0"/>
      <w:marRight w:val="0"/>
      <w:marTop w:val="0"/>
      <w:marBottom w:val="0"/>
      <w:divBdr>
        <w:top w:val="none" w:sz="0" w:space="0" w:color="auto"/>
        <w:left w:val="none" w:sz="0" w:space="0" w:color="auto"/>
        <w:bottom w:val="none" w:sz="0" w:space="0" w:color="auto"/>
        <w:right w:val="none" w:sz="0" w:space="0" w:color="auto"/>
      </w:divBdr>
    </w:div>
    <w:div w:id="334067585">
      <w:bodyDiv w:val="1"/>
      <w:marLeft w:val="0"/>
      <w:marRight w:val="0"/>
      <w:marTop w:val="0"/>
      <w:marBottom w:val="0"/>
      <w:divBdr>
        <w:top w:val="none" w:sz="0" w:space="0" w:color="auto"/>
        <w:left w:val="none" w:sz="0" w:space="0" w:color="auto"/>
        <w:bottom w:val="none" w:sz="0" w:space="0" w:color="auto"/>
        <w:right w:val="none" w:sz="0" w:space="0" w:color="auto"/>
      </w:divBdr>
    </w:div>
    <w:div w:id="334187105">
      <w:bodyDiv w:val="1"/>
      <w:marLeft w:val="0"/>
      <w:marRight w:val="0"/>
      <w:marTop w:val="0"/>
      <w:marBottom w:val="0"/>
      <w:divBdr>
        <w:top w:val="none" w:sz="0" w:space="0" w:color="auto"/>
        <w:left w:val="none" w:sz="0" w:space="0" w:color="auto"/>
        <w:bottom w:val="none" w:sz="0" w:space="0" w:color="auto"/>
        <w:right w:val="none" w:sz="0" w:space="0" w:color="auto"/>
      </w:divBdr>
    </w:div>
    <w:div w:id="334647576">
      <w:bodyDiv w:val="1"/>
      <w:marLeft w:val="0"/>
      <w:marRight w:val="0"/>
      <w:marTop w:val="0"/>
      <w:marBottom w:val="0"/>
      <w:divBdr>
        <w:top w:val="none" w:sz="0" w:space="0" w:color="auto"/>
        <w:left w:val="none" w:sz="0" w:space="0" w:color="auto"/>
        <w:bottom w:val="none" w:sz="0" w:space="0" w:color="auto"/>
        <w:right w:val="none" w:sz="0" w:space="0" w:color="auto"/>
      </w:divBdr>
    </w:div>
    <w:div w:id="334890196">
      <w:bodyDiv w:val="1"/>
      <w:marLeft w:val="0"/>
      <w:marRight w:val="0"/>
      <w:marTop w:val="0"/>
      <w:marBottom w:val="0"/>
      <w:divBdr>
        <w:top w:val="none" w:sz="0" w:space="0" w:color="auto"/>
        <w:left w:val="none" w:sz="0" w:space="0" w:color="auto"/>
        <w:bottom w:val="none" w:sz="0" w:space="0" w:color="auto"/>
        <w:right w:val="none" w:sz="0" w:space="0" w:color="auto"/>
      </w:divBdr>
    </w:div>
    <w:div w:id="335495321">
      <w:bodyDiv w:val="1"/>
      <w:marLeft w:val="0"/>
      <w:marRight w:val="0"/>
      <w:marTop w:val="0"/>
      <w:marBottom w:val="0"/>
      <w:divBdr>
        <w:top w:val="none" w:sz="0" w:space="0" w:color="auto"/>
        <w:left w:val="none" w:sz="0" w:space="0" w:color="auto"/>
        <w:bottom w:val="none" w:sz="0" w:space="0" w:color="auto"/>
        <w:right w:val="none" w:sz="0" w:space="0" w:color="auto"/>
      </w:divBdr>
    </w:div>
    <w:div w:id="336806753">
      <w:bodyDiv w:val="1"/>
      <w:marLeft w:val="0"/>
      <w:marRight w:val="0"/>
      <w:marTop w:val="0"/>
      <w:marBottom w:val="0"/>
      <w:divBdr>
        <w:top w:val="none" w:sz="0" w:space="0" w:color="auto"/>
        <w:left w:val="none" w:sz="0" w:space="0" w:color="auto"/>
        <w:bottom w:val="none" w:sz="0" w:space="0" w:color="auto"/>
        <w:right w:val="none" w:sz="0" w:space="0" w:color="auto"/>
      </w:divBdr>
    </w:div>
    <w:div w:id="338390229">
      <w:bodyDiv w:val="1"/>
      <w:marLeft w:val="0"/>
      <w:marRight w:val="0"/>
      <w:marTop w:val="0"/>
      <w:marBottom w:val="0"/>
      <w:divBdr>
        <w:top w:val="none" w:sz="0" w:space="0" w:color="auto"/>
        <w:left w:val="none" w:sz="0" w:space="0" w:color="auto"/>
        <w:bottom w:val="none" w:sz="0" w:space="0" w:color="auto"/>
        <w:right w:val="none" w:sz="0" w:space="0" w:color="auto"/>
      </w:divBdr>
    </w:div>
    <w:div w:id="338697715">
      <w:bodyDiv w:val="1"/>
      <w:marLeft w:val="0"/>
      <w:marRight w:val="0"/>
      <w:marTop w:val="0"/>
      <w:marBottom w:val="0"/>
      <w:divBdr>
        <w:top w:val="none" w:sz="0" w:space="0" w:color="auto"/>
        <w:left w:val="none" w:sz="0" w:space="0" w:color="auto"/>
        <w:bottom w:val="none" w:sz="0" w:space="0" w:color="auto"/>
        <w:right w:val="none" w:sz="0" w:space="0" w:color="auto"/>
      </w:divBdr>
    </w:div>
    <w:div w:id="339352104">
      <w:bodyDiv w:val="1"/>
      <w:marLeft w:val="0"/>
      <w:marRight w:val="0"/>
      <w:marTop w:val="0"/>
      <w:marBottom w:val="0"/>
      <w:divBdr>
        <w:top w:val="none" w:sz="0" w:space="0" w:color="auto"/>
        <w:left w:val="none" w:sz="0" w:space="0" w:color="auto"/>
        <w:bottom w:val="none" w:sz="0" w:space="0" w:color="auto"/>
        <w:right w:val="none" w:sz="0" w:space="0" w:color="auto"/>
      </w:divBdr>
    </w:div>
    <w:div w:id="339703321">
      <w:bodyDiv w:val="1"/>
      <w:marLeft w:val="0"/>
      <w:marRight w:val="0"/>
      <w:marTop w:val="0"/>
      <w:marBottom w:val="0"/>
      <w:divBdr>
        <w:top w:val="none" w:sz="0" w:space="0" w:color="auto"/>
        <w:left w:val="none" w:sz="0" w:space="0" w:color="auto"/>
        <w:bottom w:val="none" w:sz="0" w:space="0" w:color="auto"/>
        <w:right w:val="none" w:sz="0" w:space="0" w:color="auto"/>
      </w:divBdr>
    </w:div>
    <w:div w:id="339896505">
      <w:bodyDiv w:val="1"/>
      <w:marLeft w:val="0"/>
      <w:marRight w:val="0"/>
      <w:marTop w:val="0"/>
      <w:marBottom w:val="0"/>
      <w:divBdr>
        <w:top w:val="none" w:sz="0" w:space="0" w:color="auto"/>
        <w:left w:val="none" w:sz="0" w:space="0" w:color="auto"/>
        <w:bottom w:val="none" w:sz="0" w:space="0" w:color="auto"/>
        <w:right w:val="none" w:sz="0" w:space="0" w:color="auto"/>
      </w:divBdr>
    </w:div>
    <w:div w:id="339938282">
      <w:bodyDiv w:val="1"/>
      <w:marLeft w:val="0"/>
      <w:marRight w:val="0"/>
      <w:marTop w:val="0"/>
      <w:marBottom w:val="0"/>
      <w:divBdr>
        <w:top w:val="none" w:sz="0" w:space="0" w:color="auto"/>
        <w:left w:val="none" w:sz="0" w:space="0" w:color="auto"/>
        <w:bottom w:val="none" w:sz="0" w:space="0" w:color="auto"/>
        <w:right w:val="none" w:sz="0" w:space="0" w:color="auto"/>
      </w:divBdr>
    </w:div>
    <w:div w:id="339940224">
      <w:bodyDiv w:val="1"/>
      <w:marLeft w:val="0"/>
      <w:marRight w:val="0"/>
      <w:marTop w:val="0"/>
      <w:marBottom w:val="0"/>
      <w:divBdr>
        <w:top w:val="none" w:sz="0" w:space="0" w:color="auto"/>
        <w:left w:val="none" w:sz="0" w:space="0" w:color="auto"/>
        <w:bottom w:val="none" w:sz="0" w:space="0" w:color="auto"/>
        <w:right w:val="none" w:sz="0" w:space="0" w:color="auto"/>
      </w:divBdr>
    </w:div>
    <w:div w:id="340084986">
      <w:bodyDiv w:val="1"/>
      <w:marLeft w:val="0"/>
      <w:marRight w:val="0"/>
      <w:marTop w:val="0"/>
      <w:marBottom w:val="0"/>
      <w:divBdr>
        <w:top w:val="none" w:sz="0" w:space="0" w:color="auto"/>
        <w:left w:val="none" w:sz="0" w:space="0" w:color="auto"/>
        <w:bottom w:val="none" w:sz="0" w:space="0" w:color="auto"/>
        <w:right w:val="none" w:sz="0" w:space="0" w:color="auto"/>
      </w:divBdr>
    </w:div>
    <w:div w:id="340665949">
      <w:bodyDiv w:val="1"/>
      <w:marLeft w:val="0"/>
      <w:marRight w:val="0"/>
      <w:marTop w:val="0"/>
      <w:marBottom w:val="0"/>
      <w:divBdr>
        <w:top w:val="none" w:sz="0" w:space="0" w:color="auto"/>
        <w:left w:val="none" w:sz="0" w:space="0" w:color="auto"/>
        <w:bottom w:val="none" w:sz="0" w:space="0" w:color="auto"/>
        <w:right w:val="none" w:sz="0" w:space="0" w:color="auto"/>
      </w:divBdr>
    </w:div>
    <w:div w:id="341014577">
      <w:bodyDiv w:val="1"/>
      <w:marLeft w:val="0"/>
      <w:marRight w:val="0"/>
      <w:marTop w:val="0"/>
      <w:marBottom w:val="0"/>
      <w:divBdr>
        <w:top w:val="none" w:sz="0" w:space="0" w:color="auto"/>
        <w:left w:val="none" w:sz="0" w:space="0" w:color="auto"/>
        <w:bottom w:val="none" w:sz="0" w:space="0" w:color="auto"/>
        <w:right w:val="none" w:sz="0" w:space="0" w:color="auto"/>
      </w:divBdr>
    </w:div>
    <w:div w:id="341133158">
      <w:bodyDiv w:val="1"/>
      <w:marLeft w:val="0"/>
      <w:marRight w:val="0"/>
      <w:marTop w:val="0"/>
      <w:marBottom w:val="0"/>
      <w:divBdr>
        <w:top w:val="none" w:sz="0" w:space="0" w:color="auto"/>
        <w:left w:val="none" w:sz="0" w:space="0" w:color="auto"/>
        <w:bottom w:val="none" w:sz="0" w:space="0" w:color="auto"/>
        <w:right w:val="none" w:sz="0" w:space="0" w:color="auto"/>
      </w:divBdr>
    </w:div>
    <w:div w:id="342703996">
      <w:bodyDiv w:val="1"/>
      <w:marLeft w:val="0"/>
      <w:marRight w:val="0"/>
      <w:marTop w:val="0"/>
      <w:marBottom w:val="0"/>
      <w:divBdr>
        <w:top w:val="none" w:sz="0" w:space="0" w:color="auto"/>
        <w:left w:val="none" w:sz="0" w:space="0" w:color="auto"/>
        <w:bottom w:val="none" w:sz="0" w:space="0" w:color="auto"/>
        <w:right w:val="none" w:sz="0" w:space="0" w:color="auto"/>
      </w:divBdr>
    </w:div>
    <w:div w:id="343559466">
      <w:bodyDiv w:val="1"/>
      <w:marLeft w:val="0"/>
      <w:marRight w:val="0"/>
      <w:marTop w:val="0"/>
      <w:marBottom w:val="0"/>
      <w:divBdr>
        <w:top w:val="none" w:sz="0" w:space="0" w:color="auto"/>
        <w:left w:val="none" w:sz="0" w:space="0" w:color="auto"/>
        <w:bottom w:val="none" w:sz="0" w:space="0" w:color="auto"/>
        <w:right w:val="none" w:sz="0" w:space="0" w:color="auto"/>
      </w:divBdr>
    </w:div>
    <w:div w:id="344482550">
      <w:bodyDiv w:val="1"/>
      <w:marLeft w:val="0"/>
      <w:marRight w:val="0"/>
      <w:marTop w:val="0"/>
      <w:marBottom w:val="0"/>
      <w:divBdr>
        <w:top w:val="none" w:sz="0" w:space="0" w:color="auto"/>
        <w:left w:val="none" w:sz="0" w:space="0" w:color="auto"/>
        <w:bottom w:val="none" w:sz="0" w:space="0" w:color="auto"/>
        <w:right w:val="none" w:sz="0" w:space="0" w:color="auto"/>
      </w:divBdr>
    </w:div>
    <w:div w:id="345598332">
      <w:bodyDiv w:val="1"/>
      <w:marLeft w:val="0"/>
      <w:marRight w:val="0"/>
      <w:marTop w:val="0"/>
      <w:marBottom w:val="0"/>
      <w:divBdr>
        <w:top w:val="none" w:sz="0" w:space="0" w:color="auto"/>
        <w:left w:val="none" w:sz="0" w:space="0" w:color="auto"/>
        <w:bottom w:val="none" w:sz="0" w:space="0" w:color="auto"/>
        <w:right w:val="none" w:sz="0" w:space="0" w:color="auto"/>
      </w:divBdr>
    </w:div>
    <w:div w:id="346175080">
      <w:bodyDiv w:val="1"/>
      <w:marLeft w:val="0"/>
      <w:marRight w:val="0"/>
      <w:marTop w:val="0"/>
      <w:marBottom w:val="0"/>
      <w:divBdr>
        <w:top w:val="none" w:sz="0" w:space="0" w:color="auto"/>
        <w:left w:val="none" w:sz="0" w:space="0" w:color="auto"/>
        <w:bottom w:val="none" w:sz="0" w:space="0" w:color="auto"/>
        <w:right w:val="none" w:sz="0" w:space="0" w:color="auto"/>
      </w:divBdr>
    </w:div>
    <w:div w:id="346715201">
      <w:bodyDiv w:val="1"/>
      <w:marLeft w:val="0"/>
      <w:marRight w:val="0"/>
      <w:marTop w:val="0"/>
      <w:marBottom w:val="0"/>
      <w:divBdr>
        <w:top w:val="none" w:sz="0" w:space="0" w:color="auto"/>
        <w:left w:val="none" w:sz="0" w:space="0" w:color="auto"/>
        <w:bottom w:val="none" w:sz="0" w:space="0" w:color="auto"/>
        <w:right w:val="none" w:sz="0" w:space="0" w:color="auto"/>
      </w:divBdr>
    </w:div>
    <w:div w:id="346755310">
      <w:bodyDiv w:val="1"/>
      <w:marLeft w:val="0"/>
      <w:marRight w:val="0"/>
      <w:marTop w:val="0"/>
      <w:marBottom w:val="0"/>
      <w:divBdr>
        <w:top w:val="none" w:sz="0" w:space="0" w:color="auto"/>
        <w:left w:val="none" w:sz="0" w:space="0" w:color="auto"/>
        <w:bottom w:val="none" w:sz="0" w:space="0" w:color="auto"/>
        <w:right w:val="none" w:sz="0" w:space="0" w:color="auto"/>
      </w:divBdr>
    </w:div>
    <w:div w:id="346907261">
      <w:bodyDiv w:val="1"/>
      <w:marLeft w:val="0"/>
      <w:marRight w:val="0"/>
      <w:marTop w:val="0"/>
      <w:marBottom w:val="0"/>
      <w:divBdr>
        <w:top w:val="none" w:sz="0" w:space="0" w:color="auto"/>
        <w:left w:val="none" w:sz="0" w:space="0" w:color="auto"/>
        <w:bottom w:val="none" w:sz="0" w:space="0" w:color="auto"/>
        <w:right w:val="none" w:sz="0" w:space="0" w:color="auto"/>
      </w:divBdr>
    </w:div>
    <w:div w:id="347681725">
      <w:bodyDiv w:val="1"/>
      <w:marLeft w:val="0"/>
      <w:marRight w:val="0"/>
      <w:marTop w:val="0"/>
      <w:marBottom w:val="0"/>
      <w:divBdr>
        <w:top w:val="none" w:sz="0" w:space="0" w:color="auto"/>
        <w:left w:val="none" w:sz="0" w:space="0" w:color="auto"/>
        <w:bottom w:val="none" w:sz="0" w:space="0" w:color="auto"/>
        <w:right w:val="none" w:sz="0" w:space="0" w:color="auto"/>
      </w:divBdr>
    </w:div>
    <w:div w:id="347683388">
      <w:bodyDiv w:val="1"/>
      <w:marLeft w:val="0"/>
      <w:marRight w:val="0"/>
      <w:marTop w:val="0"/>
      <w:marBottom w:val="0"/>
      <w:divBdr>
        <w:top w:val="none" w:sz="0" w:space="0" w:color="auto"/>
        <w:left w:val="none" w:sz="0" w:space="0" w:color="auto"/>
        <w:bottom w:val="none" w:sz="0" w:space="0" w:color="auto"/>
        <w:right w:val="none" w:sz="0" w:space="0" w:color="auto"/>
      </w:divBdr>
    </w:div>
    <w:div w:id="347760573">
      <w:bodyDiv w:val="1"/>
      <w:marLeft w:val="0"/>
      <w:marRight w:val="0"/>
      <w:marTop w:val="0"/>
      <w:marBottom w:val="0"/>
      <w:divBdr>
        <w:top w:val="none" w:sz="0" w:space="0" w:color="auto"/>
        <w:left w:val="none" w:sz="0" w:space="0" w:color="auto"/>
        <w:bottom w:val="none" w:sz="0" w:space="0" w:color="auto"/>
        <w:right w:val="none" w:sz="0" w:space="0" w:color="auto"/>
      </w:divBdr>
    </w:div>
    <w:div w:id="347803007">
      <w:bodyDiv w:val="1"/>
      <w:marLeft w:val="0"/>
      <w:marRight w:val="0"/>
      <w:marTop w:val="0"/>
      <w:marBottom w:val="0"/>
      <w:divBdr>
        <w:top w:val="none" w:sz="0" w:space="0" w:color="auto"/>
        <w:left w:val="none" w:sz="0" w:space="0" w:color="auto"/>
        <w:bottom w:val="none" w:sz="0" w:space="0" w:color="auto"/>
        <w:right w:val="none" w:sz="0" w:space="0" w:color="auto"/>
      </w:divBdr>
    </w:div>
    <w:div w:id="347871926">
      <w:bodyDiv w:val="1"/>
      <w:marLeft w:val="0"/>
      <w:marRight w:val="0"/>
      <w:marTop w:val="0"/>
      <w:marBottom w:val="0"/>
      <w:divBdr>
        <w:top w:val="none" w:sz="0" w:space="0" w:color="auto"/>
        <w:left w:val="none" w:sz="0" w:space="0" w:color="auto"/>
        <w:bottom w:val="none" w:sz="0" w:space="0" w:color="auto"/>
        <w:right w:val="none" w:sz="0" w:space="0" w:color="auto"/>
      </w:divBdr>
    </w:div>
    <w:div w:id="348798092">
      <w:bodyDiv w:val="1"/>
      <w:marLeft w:val="0"/>
      <w:marRight w:val="0"/>
      <w:marTop w:val="0"/>
      <w:marBottom w:val="0"/>
      <w:divBdr>
        <w:top w:val="none" w:sz="0" w:space="0" w:color="auto"/>
        <w:left w:val="none" w:sz="0" w:space="0" w:color="auto"/>
        <w:bottom w:val="none" w:sz="0" w:space="0" w:color="auto"/>
        <w:right w:val="none" w:sz="0" w:space="0" w:color="auto"/>
      </w:divBdr>
    </w:div>
    <w:div w:id="349719732">
      <w:bodyDiv w:val="1"/>
      <w:marLeft w:val="0"/>
      <w:marRight w:val="0"/>
      <w:marTop w:val="0"/>
      <w:marBottom w:val="0"/>
      <w:divBdr>
        <w:top w:val="none" w:sz="0" w:space="0" w:color="auto"/>
        <w:left w:val="none" w:sz="0" w:space="0" w:color="auto"/>
        <w:bottom w:val="none" w:sz="0" w:space="0" w:color="auto"/>
        <w:right w:val="none" w:sz="0" w:space="0" w:color="auto"/>
      </w:divBdr>
    </w:div>
    <w:div w:id="349994350">
      <w:bodyDiv w:val="1"/>
      <w:marLeft w:val="0"/>
      <w:marRight w:val="0"/>
      <w:marTop w:val="0"/>
      <w:marBottom w:val="0"/>
      <w:divBdr>
        <w:top w:val="none" w:sz="0" w:space="0" w:color="auto"/>
        <w:left w:val="none" w:sz="0" w:space="0" w:color="auto"/>
        <w:bottom w:val="none" w:sz="0" w:space="0" w:color="auto"/>
        <w:right w:val="none" w:sz="0" w:space="0" w:color="auto"/>
      </w:divBdr>
    </w:div>
    <w:div w:id="350498886">
      <w:bodyDiv w:val="1"/>
      <w:marLeft w:val="0"/>
      <w:marRight w:val="0"/>
      <w:marTop w:val="0"/>
      <w:marBottom w:val="0"/>
      <w:divBdr>
        <w:top w:val="none" w:sz="0" w:space="0" w:color="auto"/>
        <w:left w:val="none" w:sz="0" w:space="0" w:color="auto"/>
        <w:bottom w:val="none" w:sz="0" w:space="0" w:color="auto"/>
        <w:right w:val="none" w:sz="0" w:space="0" w:color="auto"/>
      </w:divBdr>
    </w:div>
    <w:div w:id="350573166">
      <w:bodyDiv w:val="1"/>
      <w:marLeft w:val="0"/>
      <w:marRight w:val="0"/>
      <w:marTop w:val="0"/>
      <w:marBottom w:val="0"/>
      <w:divBdr>
        <w:top w:val="none" w:sz="0" w:space="0" w:color="auto"/>
        <w:left w:val="none" w:sz="0" w:space="0" w:color="auto"/>
        <w:bottom w:val="none" w:sz="0" w:space="0" w:color="auto"/>
        <w:right w:val="none" w:sz="0" w:space="0" w:color="auto"/>
      </w:divBdr>
    </w:div>
    <w:div w:id="351229375">
      <w:bodyDiv w:val="1"/>
      <w:marLeft w:val="0"/>
      <w:marRight w:val="0"/>
      <w:marTop w:val="0"/>
      <w:marBottom w:val="0"/>
      <w:divBdr>
        <w:top w:val="none" w:sz="0" w:space="0" w:color="auto"/>
        <w:left w:val="none" w:sz="0" w:space="0" w:color="auto"/>
        <w:bottom w:val="none" w:sz="0" w:space="0" w:color="auto"/>
        <w:right w:val="none" w:sz="0" w:space="0" w:color="auto"/>
      </w:divBdr>
    </w:div>
    <w:div w:id="351422654">
      <w:bodyDiv w:val="1"/>
      <w:marLeft w:val="0"/>
      <w:marRight w:val="0"/>
      <w:marTop w:val="0"/>
      <w:marBottom w:val="0"/>
      <w:divBdr>
        <w:top w:val="none" w:sz="0" w:space="0" w:color="auto"/>
        <w:left w:val="none" w:sz="0" w:space="0" w:color="auto"/>
        <w:bottom w:val="none" w:sz="0" w:space="0" w:color="auto"/>
        <w:right w:val="none" w:sz="0" w:space="0" w:color="auto"/>
      </w:divBdr>
    </w:div>
    <w:div w:id="351540942">
      <w:bodyDiv w:val="1"/>
      <w:marLeft w:val="0"/>
      <w:marRight w:val="0"/>
      <w:marTop w:val="0"/>
      <w:marBottom w:val="0"/>
      <w:divBdr>
        <w:top w:val="none" w:sz="0" w:space="0" w:color="auto"/>
        <w:left w:val="none" w:sz="0" w:space="0" w:color="auto"/>
        <w:bottom w:val="none" w:sz="0" w:space="0" w:color="auto"/>
        <w:right w:val="none" w:sz="0" w:space="0" w:color="auto"/>
      </w:divBdr>
    </w:div>
    <w:div w:id="352387964">
      <w:bodyDiv w:val="1"/>
      <w:marLeft w:val="0"/>
      <w:marRight w:val="0"/>
      <w:marTop w:val="0"/>
      <w:marBottom w:val="0"/>
      <w:divBdr>
        <w:top w:val="none" w:sz="0" w:space="0" w:color="auto"/>
        <w:left w:val="none" w:sz="0" w:space="0" w:color="auto"/>
        <w:bottom w:val="none" w:sz="0" w:space="0" w:color="auto"/>
        <w:right w:val="none" w:sz="0" w:space="0" w:color="auto"/>
      </w:divBdr>
    </w:div>
    <w:div w:id="352538027">
      <w:bodyDiv w:val="1"/>
      <w:marLeft w:val="0"/>
      <w:marRight w:val="0"/>
      <w:marTop w:val="0"/>
      <w:marBottom w:val="0"/>
      <w:divBdr>
        <w:top w:val="none" w:sz="0" w:space="0" w:color="auto"/>
        <w:left w:val="none" w:sz="0" w:space="0" w:color="auto"/>
        <w:bottom w:val="none" w:sz="0" w:space="0" w:color="auto"/>
        <w:right w:val="none" w:sz="0" w:space="0" w:color="auto"/>
      </w:divBdr>
    </w:div>
    <w:div w:id="352610009">
      <w:bodyDiv w:val="1"/>
      <w:marLeft w:val="0"/>
      <w:marRight w:val="0"/>
      <w:marTop w:val="0"/>
      <w:marBottom w:val="0"/>
      <w:divBdr>
        <w:top w:val="none" w:sz="0" w:space="0" w:color="auto"/>
        <w:left w:val="none" w:sz="0" w:space="0" w:color="auto"/>
        <w:bottom w:val="none" w:sz="0" w:space="0" w:color="auto"/>
        <w:right w:val="none" w:sz="0" w:space="0" w:color="auto"/>
      </w:divBdr>
    </w:div>
    <w:div w:id="353532956">
      <w:bodyDiv w:val="1"/>
      <w:marLeft w:val="0"/>
      <w:marRight w:val="0"/>
      <w:marTop w:val="0"/>
      <w:marBottom w:val="0"/>
      <w:divBdr>
        <w:top w:val="none" w:sz="0" w:space="0" w:color="auto"/>
        <w:left w:val="none" w:sz="0" w:space="0" w:color="auto"/>
        <w:bottom w:val="none" w:sz="0" w:space="0" w:color="auto"/>
        <w:right w:val="none" w:sz="0" w:space="0" w:color="auto"/>
      </w:divBdr>
    </w:div>
    <w:div w:id="353533817">
      <w:bodyDiv w:val="1"/>
      <w:marLeft w:val="0"/>
      <w:marRight w:val="0"/>
      <w:marTop w:val="0"/>
      <w:marBottom w:val="0"/>
      <w:divBdr>
        <w:top w:val="none" w:sz="0" w:space="0" w:color="auto"/>
        <w:left w:val="none" w:sz="0" w:space="0" w:color="auto"/>
        <w:bottom w:val="none" w:sz="0" w:space="0" w:color="auto"/>
        <w:right w:val="none" w:sz="0" w:space="0" w:color="auto"/>
      </w:divBdr>
    </w:div>
    <w:div w:id="353656430">
      <w:bodyDiv w:val="1"/>
      <w:marLeft w:val="0"/>
      <w:marRight w:val="0"/>
      <w:marTop w:val="0"/>
      <w:marBottom w:val="0"/>
      <w:divBdr>
        <w:top w:val="none" w:sz="0" w:space="0" w:color="auto"/>
        <w:left w:val="none" w:sz="0" w:space="0" w:color="auto"/>
        <w:bottom w:val="none" w:sz="0" w:space="0" w:color="auto"/>
        <w:right w:val="none" w:sz="0" w:space="0" w:color="auto"/>
      </w:divBdr>
    </w:div>
    <w:div w:id="354237342">
      <w:bodyDiv w:val="1"/>
      <w:marLeft w:val="0"/>
      <w:marRight w:val="0"/>
      <w:marTop w:val="0"/>
      <w:marBottom w:val="0"/>
      <w:divBdr>
        <w:top w:val="none" w:sz="0" w:space="0" w:color="auto"/>
        <w:left w:val="none" w:sz="0" w:space="0" w:color="auto"/>
        <w:bottom w:val="none" w:sz="0" w:space="0" w:color="auto"/>
        <w:right w:val="none" w:sz="0" w:space="0" w:color="auto"/>
      </w:divBdr>
    </w:div>
    <w:div w:id="354379785">
      <w:bodyDiv w:val="1"/>
      <w:marLeft w:val="0"/>
      <w:marRight w:val="0"/>
      <w:marTop w:val="0"/>
      <w:marBottom w:val="0"/>
      <w:divBdr>
        <w:top w:val="none" w:sz="0" w:space="0" w:color="auto"/>
        <w:left w:val="none" w:sz="0" w:space="0" w:color="auto"/>
        <w:bottom w:val="none" w:sz="0" w:space="0" w:color="auto"/>
        <w:right w:val="none" w:sz="0" w:space="0" w:color="auto"/>
      </w:divBdr>
    </w:div>
    <w:div w:id="355154649">
      <w:bodyDiv w:val="1"/>
      <w:marLeft w:val="0"/>
      <w:marRight w:val="0"/>
      <w:marTop w:val="0"/>
      <w:marBottom w:val="0"/>
      <w:divBdr>
        <w:top w:val="none" w:sz="0" w:space="0" w:color="auto"/>
        <w:left w:val="none" w:sz="0" w:space="0" w:color="auto"/>
        <w:bottom w:val="none" w:sz="0" w:space="0" w:color="auto"/>
        <w:right w:val="none" w:sz="0" w:space="0" w:color="auto"/>
      </w:divBdr>
    </w:div>
    <w:div w:id="355277964">
      <w:bodyDiv w:val="1"/>
      <w:marLeft w:val="0"/>
      <w:marRight w:val="0"/>
      <w:marTop w:val="0"/>
      <w:marBottom w:val="0"/>
      <w:divBdr>
        <w:top w:val="none" w:sz="0" w:space="0" w:color="auto"/>
        <w:left w:val="none" w:sz="0" w:space="0" w:color="auto"/>
        <w:bottom w:val="none" w:sz="0" w:space="0" w:color="auto"/>
        <w:right w:val="none" w:sz="0" w:space="0" w:color="auto"/>
      </w:divBdr>
    </w:div>
    <w:div w:id="355813476">
      <w:bodyDiv w:val="1"/>
      <w:marLeft w:val="0"/>
      <w:marRight w:val="0"/>
      <w:marTop w:val="0"/>
      <w:marBottom w:val="0"/>
      <w:divBdr>
        <w:top w:val="none" w:sz="0" w:space="0" w:color="auto"/>
        <w:left w:val="none" w:sz="0" w:space="0" w:color="auto"/>
        <w:bottom w:val="none" w:sz="0" w:space="0" w:color="auto"/>
        <w:right w:val="none" w:sz="0" w:space="0" w:color="auto"/>
      </w:divBdr>
    </w:div>
    <w:div w:id="356084214">
      <w:bodyDiv w:val="1"/>
      <w:marLeft w:val="0"/>
      <w:marRight w:val="0"/>
      <w:marTop w:val="0"/>
      <w:marBottom w:val="0"/>
      <w:divBdr>
        <w:top w:val="none" w:sz="0" w:space="0" w:color="auto"/>
        <w:left w:val="none" w:sz="0" w:space="0" w:color="auto"/>
        <w:bottom w:val="none" w:sz="0" w:space="0" w:color="auto"/>
        <w:right w:val="none" w:sz="0" w:space="0" w:color="auto"/>
      </w:divBdr>
    </w:div>
    <w:div w:id="356153277">
      <w:bodyDiv w:val="1"/>
      <w:marLeft w:val="0"/>
      <w:marRight w:val="0"/>
      <w:marTop w:val="0"/>
      <w:marBottom w:val="0"/>
      <w:divBdr>
        <w:top w:val="none" w:sz="0" w:space="0" w:color="auto"/>
        <w:left w:val="none" w:sz="0" w:space="0" w:color="auto"/>
        <w:bottom w:val="none" w:sz="0" w:space="0" w:color="auto"/>
        <w:right w:val="none" w:sz="0" w:space="0" w:color="auto"/>
      </w:divBdr>
    </w:div>
    <w:div w:id="356736039">
      <w:bodyDiv w:val="1"/>
      <w:marLeft w:val="0"/>
      <w:marRight w:val="0"/>
      <w:marTop w:val="0"/>
      <w:marBottom w:val="0"/>
      <w:divBdr>
        <w:top w:val="none" w:sz="0" w:space="0" w:color="auto"/>
        <w:left w:val="none" w:sz="0" w:space="0" w:color="auto"/>
        <w:bottom w:val="none" w:sz="0" w:space="0" w:color="auto"/>
        <w:right w:val="none" w:sz="0" w:space="0" w:color="auto"/>
      </w:divBdr>
    </w:div>
    <w:div w:id="357632491">
      <w:bodyDiv w:val="1"/>
      <w:marLeft w:val="0"/>
      <w:marRight w:val="0"/>
      <w:marTop w:val="0"/>
      <w:marBottom w:val="0"/>
      <w:divBdr>
        <w:top w:val="none" w:sz="0" w:space="0" w:color="auto"/>
        <w:left w:val="none" w:sz="0" w:space="0" w:color="auto"/>
        <w:bottom w:val="none" w:sz="0" w:space="0" w:color="auto"/>
        <w:right w:val="none" w:sz="0" w:space="0" w:color="auto"/>
      </w:divBdr>
    </w:div>
    <w:div w:id="357660706">
      <w:bodyDiv w:val="1"/>
      <w:marLeft w:val="0"/>
      <w:marRight w:val="0"/>
      <w:marTop w:val="0"/>
      <w:marBottom w:val="0"/>
      <w:divBdr>
        <w:top w:val="none" w:sz="0" w:space="0" w:color="auto"/>
        <w:left w:val="none" w:sz="0" w:space="0" w:color="auto"/>
        <w:bottom w:val="none" w:sz="0" w:space="0" w:color="auto"/>
        <w:right w:val="none" w:sz="0" w:space="0" w:color="auto"/>
      </w:divBdr>
    </w:div>
    <w:div w:id="357854679">
      <w:bodyDiv w:val="1"/>
      <w:marLeft w:val="0"/>
      <w:marRight w:val="0"/>
      <w:marTop w:val="0"/>
      <w:marBottom w:val="0"/>
      <w:divBdr>
        <w:top w:val="none" w:sz="0" w:space="0" w:color="auto"/>
        <w:left w:val="none" w:sz="0" w:space="0" w:color="auto"/>
        <w:bottom w:val="none" w:sz="0" w:space="0" w:color="auto"/>
        <w:right w:val="none" w:sz="0" w:space="0" w:color="auto"/>
      </w:divBdr>
    </w:div>
    <w:div w:id="357967331">
      <w:bodyDiv w:val="1"/>
      <w:marLeft w:val="0"/>
      <w:marRight w:val="0"/>
      <w:marTop w:val="0"/>
      <w:marBottom w:val="0"/>
      <w:divBdr>
        <w:top w:val="none" w:sz="0" w:space="0" w:color="auto"/>
        <w:left w:val="none" w:sz="0" w:space="0" w:color="auto"/>
        <w:bottom w:val="none" w:sz="0" w:space="0" w:color="auto"/>
        <w:right w:val="none" w:sz="0" w:space="0" w:color="auto"/>
      </w:divBdr>
    </w:div>
    <w:div w:id="358435941">
      <w:bodyDiv w:val="1"/>
      <w:marLeft w:val="0"/>
      <w:marRight w:val="0"/>
      <w:marTop w:val="0"/>
      <w:marBottom w:val="0"/>
      <w:divBdr>
        <w:top w:val="none" w:sz="0" w:space="0" w:color="auto"/>
        <w:left w:val="none" w:sz="0" w:space="0" w:color="auto"/>
        <w:bottom w:val="none" w:sz="0" w:space="0" w:color="auto"/>
        <w:right w:val="none" w:sz="0" w:space="0" w:color="auto"/>
      </w:divBdr>
    </w:div>
    <w:div w:id="358698849">
      <w:bodyDiv w:val="1"/>
      <w:marLeft w:val="0"/>
      <w:marRight w:val="0"/>
      <w:marTop w:val="0"/>
      <w:marBottom w:val="0"/>
      <w:divBdr>
        <w:top w:val="none" w:sz="0" w:space="0" w:color="auto"/>
        <w:left w:val="none" w:sz="0" w:space="0" w:color="auto"/>
        <w:bottom w:val="none" w:sz="0" w:space="0" w:color="auto"/>
        <w:right w:val="none" w:sz="0" w:space="0" w:color="auto"/>
      </w:divBdr>
    </w:div>
    <w:div w:id="358747620">
      <w:bodyDiv w:val="1"/>
      <w:marLeft w:val="0"/>
      <w:marRight w:val="0"/>
      <w:marTop w:val="0"/>
      <w:marBottom w:val="0"/>
      <w:divBdr>
        <w:top w:val="none" w:sz="0" w:space="0" w:color="auto"/>
        <w:left w:val="none" w:sz="0" w:space="0" w:color="auto"/>
        <w:bottom w:val="none" w:sz="0" w:space="0" w:color="auto"/>
        <w:right w:val="none" w:sz="0" w:space="0" w:color="auto"/>
      </w:divBdr>
    </w:div>
    <w:div w:id="359279878">
      <w:bodyDiv w:val="1"/>
      <w:marLeft w:val="0"/>
      <w:marRight w:val="0"/>
      <w:marTop w:val="0"/>
      <w:marBottom w:val="0"/>
      <w:divBdr>
        <w:top w:val="none" w:sz="0" w:space="0" w:color="auto"/>
        <w:left w:val="none" w:sz="0" w:space="0" w:color="auto"/>
        <w:bottom w:val="none" w:sz="0" w:space="0" w:color="auto"/>
        <w:right w:val="none" w:sz="0" w:space="0" w:color="auto"/>
      </w:divBdr>
    </w:div>
    <w:div w:id="360865736">
      <w:bodyDiv w:val="1"/>
      <w:marLeft w:val="0"/>
      <w:marRight w:val="0"/>
      <w:marTop w:val="0"/>
      <w:marBottom w:val="0"/>
      <w:divBdr>
        <w:top w:val="none" w:sz="0" w:space="0" w:color="auto"/>
        <w:left w:val="none" w:sz="0" w:space="0" w:color="auto"/>
        <w:bottom w:val="none" w:sz="0" w:space="0" w:color="auto"/>
        <w:right w:val="none" w:sz="0" w:space="0" w:color="auto"/>
      </w:divBdr>
    </w:div>
    <w:div w:id="360980507">
      <w:bodyDiv w:val="1"/>
      <w:marLeft w:val="0"/>
      <w:marRight w:val="0"/>
      <w:marTop w:val="0"/>
      <w:marBottom w:val="0"/>
      <w:divBdr>
        <w:top w:val="none" w:sz="0" w:space="0" w:color="auto"/>
        <w:left w:val="none" w:sz="0" w:space="0" w:color="auto"/>
        <w:bottom w:val="none" w:sz="0" w:space="0" w:color="auto"/>
        <w:right w:val="none" w:sz="0" w:space="0" w:color="auto"/>
      </w:divBdr>
    </w:div>
    <w:div w:id="361437249">
      <w:bodyDiv w:val="1"/>
      <w:marLeft w:val="0"/>
      <w:marRight w:val="0"/>
      <w:marTop w:val="0"/>
      <w:marBottom w:val="0"/>
      <w:divBdr>
        <w:top w:val="none" w:sz="0" w:space="0" w:color="auto"/>
        <w:left w:val="none" w:sz="0" w:space="0" w:color="auto"/>
        <w:bottom w:val="none" w:sz="0" w:space="0" w:color="auto"/>
        <w:right w:val="none" w:sz="0" w:space="0" w:color="auto"/>
      </w:divBdr>
    </w:div>
    <w:div w:id="361520566">
      <w:bodyDiv w:val="1"/>
      <w:marLeft w:val="0"/>
      <w:marRight w:val="0"/>
      <w:marTop w:val="0"/>
      <w:marBottom w:val="0"/>
      <w:divBdr>
        <w:top w:val="none" w:sz="0" w:space="0" w:color="auto"/>
        <w:left w:val="none" w:sz="0" w:space="0" w:color="auto"/>
        <w:bottom w:val="none" w:sz="0" w:space="0" w:color="auto"/>
        <w:right w:val="none" w:sz="0" w:space="0" w:color="auto"/>
      </w:divBdr>
    </w:div>
    <w:div w:id="361637944">
      <w:bodyDiv w:val="1"/>
      <w:marLeft w:val="0"/>
      <w:marRight w:val="0"/>
      <w:marTop w:val="0"/>
      <w:marBottom w:val="0"/>
      <w:divBdr>
        <w:top w:val="none" w:sz="0" w:space="0" w:color="auto"/>
        <w:left w:val="none" w:sz="0" w:space="0" w:color="auto"/>
        <w:bottom w:val="none" w:sz="0" w:space="0" w:color="auto"/>
        <w:right w:val="none" w:sz="0" w:space="0" w:color="auto"/>
      </w:divBdr>
    </w:div>
    <w:div w:id="361828347">
      <w:bodyDiv w:val="1"/>
      <w:marLeft w:val="0"/>
      <w:marRight w:val="0"/>
      <w:marTop w:val="0"/>
      <w:marBottom w:val="0"/>
      <w:divBdr>
        <w:top w:val="none" w:sz="0" w:space="0" w:color="auto"/>
        <w:left w:val="none" w:sz="0" w:space="0" w:color="auto"/>
        <w:bottom w:val="none" w:sz="0" w:space="0" w:color="auto"/>
        <w:right w:val="none" w:sz="0" w:space="0" w:color="auto"/>
      </w:divBdr>
    </w:div>
    <w:div w:id="362562753">
      <w:bodyDiv w:val="1"/>
      <w:marLeft w:val="0"/>
      <w:marRight w:val="0"/>
      <w:marTop w:val="0"/>
      <w:marBottom w:val="0"/>
      <w:divBdr>
        <w:top w:val="none" w:sz="0" w:space="0" w:color="auto"/>
        <w:left w:val="none" w:sz="0" w:space="0" w:color="auto"/>
        <w:bottom w:val="none" w:sz="0" w:space="0" w:color="auto"/>
        <w:right w:val="none" w:sz="0" w:space="0" w:color="auto"/>
      </w:divBdr>
    </w:div>
    <w:div w:id="362755114">
      <w:bodyDiv w:val="1"/>
      <w:marLeft w:val="0"/>
      <w:marRight w:val="0"/>
      <w:marTop w:val="0"/>
      <w:marBottom w:val="0"/>
      <w:divBdr>
        <w:top w:val="none" w:sz="0" w:space="0" w:color="auto"/>
        <w:left w:val="none" w:sz="0" w:space="0" w:color="auto"/>
        <w:bottom w:val="none" w:sz="0" w:space="0" w:color="auto"/>
        <w:right w:val="none" w:sz="0" w:space="0" w:color="auto"/>
      </w:divBdr>
    </w:div>
    <w:div w:id="362950386">
      <w:bodyDiv w:val="1"/>
      <w:marLeft w:val="0"/>
      <w:marRight w:val="0"/>
      <w:marTop w:val="0"/>
      <w:marBottom w:val="0"/>
      <w:divBdr>
        <w:top w:val="none" w:sz="0" w:space="0" w:color="auto"/>
        <w:left w:val="none" w:sz="0" w:space="0" w:color="auto"/>
        <w:bottom w:val="none" w:sz="0" w:space="0" w:color="auto"/>
        <w:right w:val="none" w:sz="0" w:space="0" w:color="auto"/>
      </w:divBdr>
    </w:div>
    <w:div w:id="363092766">
      <w:bodyDiv w:val="1"/>
      <w:marLeft w:val="0"/>
      <w:marRight w:val="0"/>
      <w:marTop w:val="0"/>
      <w:marBottom w:val="0"/>
      <w:divBdr>
        <w:top w:val="none" w:sz="0" w:space="0" w:color="auto"/>
        <w:left w:val="none" w:sz="0" w:space="0" w:color="auto"/>
        <w:bottom w:val="none" w:sz="0" w:space="0" w:color="auto"/>
        <w:right w:val="none" w:sz="0" w:space="0" w:color="auto"/>
      </w:divBdr>
    </w:div>
    <w:div w:id="363485596">
      <w:bodyDiv w:val="1"/>
      <w:marLeft w:val="0"/>
      <w:marRight w:val="0"/>
      <w:marTop w:val="0"/>
      <w:marBottom w:val="0"/>
      <w:divBdr>
        <w:top w:val="none" w:sz="0" w:space="0" w:color="auto"/>
        <w:left w:val="none" w:sz="0" w:space="0" w:color="auto"/>
        <w:bottom w:val="none" w:sz="0" w:space="0" w:color="auto"/>
        <w:right w:val="none" w:sz="0" w:space="0" w:color="auto"/>
      </w:divBdr>
    </w:div>
    <w:div w:id="363553813">
      <w:bodyDiv w:val="1"/>
      <w:marLeft w:val="0"/>
      <w:marRight w:val="0"/>
      <w:marTop w:val="0"/>
      <w:marBottom w:val="0"/>
      <w:divBdr>
        <w:top w:val="none" w:sz="0" w:space="0" w:color="auto"/>
        <w:left w:val="none" w:sz="0" w:space="0" w:color="auto"/>
        <w:bottom w:val="none" w:sz="0" w:space="0" w:color="auto"/>
        <w:right w:val="none" w:sz="0" w:space="0" w:color="auto"/>
      </w:divBdr>
    </w:div>
    <w:div w:id="363750524">
      <w:bodyDiv w:val="1"/>
      <w:marLeft w:val="0"/>
      <w:marRight w:val="0"/>
      <w:marTop w:val="0"/>
      <w:marBottom w:val="0"/>
      <w:divBdr>
        <w:top w:val="none" w:sz="0" w:space="0" w:color="auto"/>
        <w:left w:val="none" w:sz="0" w:space="0" w:color="auto"/>
        <w:bottom w:val="none" w:sz="0" w:space="0" w:color="auto"/>
        <w:right w:val="none" w:sz="0" w:space="0" w:color="auto"/>
      </w:divBdr>
    </w:div>
    <w:div w:id="363753298">
      <w:bodyDiv w:val="1"/>
      <w:marLeft w:val="0"/>
      <w:marRight w:val="0"/>
      <w:marTop w:val="0"/>
      <w:marBottom w:val="0"/>
      <w:divBdr>
        <w:top w:val="none" w:sz="0" w:space="0" w:color="auto"/>
        <w:left w:val="none" w:sz="0" w:space="0" w:color="auto"/>
        <w:bottom w:val="none" w:sz="0" w:space="0" w:color="auto"/>
        <w:right w:val="none" w:sz="0" w:space="0" w:color="auto"/>
      </w:divBdr>
    </w:div>
    <w:div w:id="365254492">
      <w:bodyDiv w:val="1"/>
      <w:marLeft w:val="0"/>
      <w:marRight w:val="0"/>
      <w:marTop w:val="0"/>
      <w:marBottom w:val="0"/>
      <w:divBdr>
        <w:top w:val="none" w:sz="0" w:space="0" w:color="auto"/>
        <w:left w:val="none" w:sz="0" w:space="0" w:color="auto"/>
        <w:bottom w:val="none" w:sz="0" w:space="0" w:color="auto"/>
        <w:right w:val="none" w:sz="0" w:space="0" w:color="auto"/>
      </w:divBdr>
    </w:div>
    <w:div w:id="365328298">
      <w:bodyDiv w:val="1"/>
      <w:marLeft w:val="0"/>
      <w:marRight w:val="0"/>
      <w:marTop w:val="0"/>
      <w:marBottom w:val="0"/>
      <w:divBdr>
        <w:top w:val="none" w:sz="0" w:space="0" w:color="auto"/>
        <w:left w:val="none" w:sz="0" w:space="0" w:color="auto"/>
        <w:bottom w:val="none" w:sz="0" w:space="0" w:color="auto"/>
        <w:right w:val="none" w:sz="0" w:space="0" w:color="auto"/>
      </w:divBdr>
    </w:div>
    <w:div w:id="365370101">
      <w:bodyDiv w:val="1"/>
      <w:marLeft w:val="0"/>
      <w:marRight w:val="0"/>
      <w:marTop w:val="0"/>
      <w:marBottom w:val="0"/>
      <w:divBdr>
        <w:top w:val="none" w:sz="0" w:space="0" w:color="auto"/>
        <w:left w:val="none" w:sz="0" w:space="0" w:color="auto"/>
        <w:bottom w:val="none" w:sz="0" w:space="0" w:color="auto"/>
        <w:right w:val="none" w:sz="0" w:space="0" w:color="auto"/>
      </w:divBdr>
    </w:div>
    <w:div w:id="365832190">
      <w:bodyDiv w:val="1"/>
      <w:marLeft w:val="0"/>
      <w:marRight w:val="0"/>
      <w:marTop w:val="0"/>
      <w:marBottom w:val="0"/>
      <w:divBdr>
        <w:top w:val="none" w:sz="0" w:space="0" w:color="auto"/>
        <w:left w:val="none" w:sz="0" w:space="0" w:color="auto"/>
        <w:bottom w:val="none" w:sz="0" w:space="0" w:color="auto"/>
        <w:right w:val="none" w:sz="0" w:space="0" w:color="auto"/>
      </w:divBdr>
    </w:div>
    <w:div w:id="366417299">
      <w:bodyDiv w:val="1"/>
      <w:marLeft w:val="0"/>
      <w:marRight w:val="0"/>
      <w:marTop w:val="0"/>
      <w:marBottom w:val="0"/>
      <w:divBdr>
        <w:top w:val="none" w:sz="0" w:space="0" w:color="auto"/>
        <w:left w:val="none" w:sz="0" w:space="0" w:color="auto"/>
        <w:bottom w:val="none" w:sz="0" w:space="0" w:color="auto"/>
        <w:right w:val="none" w:sz="0" w:space="0" w:color="auto"/>
      </w:divBdr>
    </w:div>
    <w:div w:id="366611493">
      <w:bodyDiv w:val="1"/>
      <w:marLeft w:val="0"/>
      <w:marRight w:val="0"/>
      <w:marTop w:val="0"/>
      <w:marBottom w:val="0"/>
      <w:divBdr>
        <w:top w:val="none" w:sz="0" w:space="0" w:color="auto"/>
        <w:left w:val="none" w:sz="0" w:space="0" w:color="auto"/>
        <w:bottom w:val="none" w:sz="0" w:space="0" w:color="auto"/>
        <w:right w:val="none" w:sz="0" w:space="0" w:color="auto"/>
      </w:divBdr>
    </w:div>
    <w:div w:id="366833709">
      <w:bodyDiv w:val="1"/>
      <w:marLeft w:val="0"/>
      <w:marRight w:val="0"/>
      <w:marTop w:val="0"/>
      <w:marBottom w:val="0"/>
      <w:divBdr>
        <w:top w:val="none" w:sz="0" w:space="0" w:color="auto"/>
        <w:left w:val="none" w:sz="0" w:space="0" w:color="auto"/>
        <w:bottom w:val="none" w:sz="0" w:space="0" w:color="auto"/>
        <w:right w:val="none" w:sz="0" w:space="0" w:color="auto"/>
      </w:divBdr>
    </w:div>
    <w:div w:id="367225044">
      <w:bodyDiv w:val="1"/>
      <w:marLeft w:val="0"/>
      <w:marRight w:val="0"/>
      <w:marTop w:val="0"/>
      <w:marBottom w:val="0"/>
      <w:divBdr>
        <w:top w:val="none" w:sz="0" w:space="0" w:color="auto"/>
        <w:left w:val="none" w:sz="0" w:space="0" w:color="auto"/>
        <w:bottom w:val="none" w:sz="0" w:space="0" w:color="auto"/>
        <w:right w:val="none" w:sz="0" w:space="0" w:color="auto"/>
      </w:divBdr>
    </w:div>
    <w:div w:id="367491594">
      <w:bodyDiv w:val="1"/>
      <w:marLeft w:val="0"/>
      <w:marRight w:val="0"/>
      <w:marTop w:val="0"/>
      <w:marBottom w:val="0"/>
      <w:divBdr>
        <w:top w:val="none" w:sz="0" w:space="0" w:color="auto"/>
        <w:left w:val="none" w:sz="0" w:space="0" w:color="auto"/>
        <w:bottom w:val="none" w:sz="0" w:space="0" w:color="auto"/>
        <w:right w:val="none" w:sz="0" w:space="0" w:color="auto"/>
      </w:divBdr>
    </w:div>
    <w:div w:id="367679386">
      <w:bodyDiv w:val="1"/>
      <w:marLeft w:val="0"/>
      <w:marRight w:val="0"/>
      <w:marTop w:val="0"/>
      <w:marBottom w:val="0"/>
      <w:divBdr>
        <w:top w:val="none" w:sz="0" w:space="0" w:color="auto"/>
        <w:left w:val="none" w:sz="0" w:space="0" w:color="auto"/>
        <w:bottom w:val="none" w:sz="0" w:space="0" w:color="auto"/>
        <w:right w:val="none" w:sz="0" w:space="0" w:color="auto"/>
      </w:divBdr>
    </w:div>
    <w:div w:id="368605049">
      <w:bodyDiv w:val="1"/>
      <w:marLeft w:val="0"/>
      <w:marRight w:val="0"/>
      <w:marTop w:val="0"/>
      <w:marBottom w:val="0"/>
      <w:divBdr>
        <w:top w:val="none" w:sz="0" w:space="0" w:color="auto"/>
        <w:left w:val="none" w:sz="0" w:space="0" w:color="auto"/>
        <w:bottom w:val="none" w:sz="0" w:space="0" w:color="auto"/>
        <w:right w:val="none" w:sz="0" w:space="0" w:color="auto"/>
      </w:divBdr>
    </w:div>
    <w:div w:id="368913841">
      <w:bodyDiv w:val="1"/>
      <w:marLeft w:val="0"/>
      <w:marRight w:val="0"/>
      <w:marTop w:val="0"/>
      <w:marBottom w:val="0"/>
      <w:divBdr>
        <w:top w:val="none" w:sz="0" w:space="0" w:color="auto"/>
        <w:left w:val="none" w:sz="0" w:space="0" w:color="auto"/>
        <w:bottom w:val="none" w:sz="0" w:space="0" w:color="auto"/>
        <w:right w:val="none" w:sz="0" w:space="0" w:color="auto"/>
      </w:divBdr>
    </w:div>
    <w:div w:id="368917823">
      <w:bodyDiv w:val="1"/>
      <w:marLeft w:val="0"/>
      <w:marRight w:val="0"/>
      <w:marTop w:val="0"/>
      <w:marBottom w:val="0"/>
      <w:divBdr>
        <w:top w:val="none" w:sz="0" w:space="0" w:color="auto"/>
        <w:left w:val="none" w:sz="0" w:space="0" w:color="auto"/>
        <w:bottom w:val="none" w:sz="0" w:space="0" w:color="auto"/>
        <w:right w:val="none" w:sz="0" w:space="0" w:color="auto"/>
      </w:divBdr>
    </w:div>
    <w:div w:id="369039644">
      <w:bodyDiv w:val="1"/>
      <w:marLeft w:val="0"/>
      <w:marRight w:val="0"/>
      <w:marTop w:val="0"/>
      <w:marBottom w:val="0"/>
      <w:divBdr>
        <w:top w:val="none" w:sz="0" w:space="0" w:color="auto"/>
        <w:left w:val="none" w:sz="0" w:space="0" w:color="auto"/>
        <w:bottom w:val="none" w:sz="0" w:space="0" w:color="auto"/>
        <w:right w:val="none" w:sz="0" w:space="0" w:color="auto"/>
      </w:divBdr>
    </w:div>
    <w:div w:id="369108774">
      <w:bodyDiv w:val="1"/>
      <w:marLeft w:val="0"/>
      <w:marRight w:val="0"/>
      <w:marTop w:val="0"/>
      <w:marBottom w:val="0"/>
      <w:divBdr>
        <w:top w:val="none" w:sz="0" w:space="0" w:color="auto"/>
        <w:left w:val="none" w:sz="0" w:space="0" w:color="auto"/>
        <w:bottom w:val="none" w:sz="0" w:space="0" w:color="auto"/>
        <w:right w:val="none" w:sz="0" w:space="0" w:color="auto"/>
      </w:divBdr>
    </w:div>
    <w:div w:id="369696063">
      <w:bodyDiv w:val="1"/>
      <w:marLeft w:val="0"/>
      <w:marRight w:val="0"/>
      <w:marTop w:val="0"/>
      <w:marBottom w:val="0"/>
      <w:divBdr>
        <w:top w:val="none" w:sz="0" w:space="0" w:color="auto"/>
        <w:left w:val="none" w:sz="0" w:space="0" w:color="auto"/>
        <w:bottom w:val="none" w:sz="0" w:space="0" w:color="auto"/>
        <w:right w:val="none" w:sz="0" w:space="0" w:color="auto"/>
      </w:divBdr>
    </w:div>
    <w:div w:id="369961401">
      <w:bodyDiv w:val="1"/>
      <w:marLeft w:val="0"/>
      <w:marRight w:val="0"/>
      <w:marTop w:val="0"/>
      <w:marBottom w:val="0"/>
      <w:divBdr>
        <w:top w:val="none" w:sz="0" w:space="0" w:color="auto"/>
        <w:left w:val="none" w:sz="0" w:space="0" w:color="auto"/>
        <w:bottom w:val="none" w:sz="0" w:space="0" w:color="auto"/>
        <w:right w:val="none" w:sz="0" w:space="0" w:color="auto"/>
      </w:divBdr>
    </w:div>
    <w:div w:id="369963955">
      <w:bodyDiv w:val="1"/>
      <w:marLeft w:val="0"/>
      <w:marRight w:val="0"/>
      <w:marTop w:val="0"/>
      <w:marBottom w:val="0"/>
      <w:divBdr>
        <w:top w:val="none" w:sz="0" w:space="0" w:color="auto"/>
        <w:left w:val="none" w:sz="0" w:space="0" w:color="auto"/>
        <w:bottom w:val="none" w:sz="0" w:space="0" w:color="auto"/>
        <w:right w:val="none" w:sz="0" w:space="0" w:color="auto"/>
      </w:divBdr>
    </w:div>
    <w:div w:id="370151385">
      <w:bodyDiv w:val="1"/>
      <w:marLeft w:val="0"/>
      <w:marRight w:val="0"/>
      <w:marTop w:val="0"/>
      <w:marBottom w:val="0"/>
      <w:divBdr>
        <w:top w:val="none" w:sz="0" w:space="0" w:color="auto"/>
        <w:left w:val="none" w:sz="0" w:space="0" w:color="auto"/>
        <w:bottom w:val="none" w:sz="0" w:space="0" w:color="auto"/>
        <w:right w:val="none" w:sz="0" w:space="0" w:color="auto"/>
      </w:divBdr>
    </w:div>
    <w:div w:id="370301725">
      <w:bodyDiv w:val="1"/>
      <w:marLeft w:val="0"/>
      <w:marRight w:val="0"/>
      <w:marTop w:val="0"/>
      <w:marBottom w:val="0"/>
      <w:divBdr>
        <w:top w:val="none" w:sz="0" w:space="0" w:color="auto"/>
        <w:left w:val="none" w:sz="0" w:space="0" w:color="auto"/>
        <w:bottom w:val="none" w:sz="0" w:space="0" w:color="auto"/>
        <w:right w:val="none" w:sz="0" w:space="0" w:color="auto"/>
      </w:divBdr>
    </w:div>
    <w:div w:id="371422695">
      <w:bodyDiv w:val="1"/>
      <w:marLeft w:val="0"/>
      <w:marRight w:val="0"/>
      <w:marTop w:val="0"/>
      <w:marBottom w:val="0"/>
      <w:divBdr>
        <w:top w:val="none" w:sz="0" w:space="0" w:color="auto"/>
        <w:left w:val="none" w:sz="0" w:space="0" w:color="auto"/>
        <w:bottom w:val="none" w:sz="0" w:space="0" w:color="auto"/>
        <w:right w:val="none" w:sz="0" w:space="0" w:color="auto"/>
      </w:divBdr>
    </w:div>
    <w:div w:id="371460236">
      <w:bodyDiv w:val="1"/>
      <w:marLeft w:val="0"/>
      <w:marRight w:val="0"/>
      <w:marTop w:val="0"/>
      <w:marBottom w:val="0"/>
      <w:divBdr>
        <w:top w:val="none" w:sz="0" w:space="0" w:color="auto"/>
        <w:left w:val="none" w:sz="0" w:space="0" w:color="auto"/>
        <w:bottom w:val="none" w:sz="0" w:space="0" w:color="auto"/>
        <w:right w:val="none" w:sz="0" w:space="0" w:color="auto"/>
      </w:divBdr>
    </w:div>
    <w:div w:id="371925902">
      <w:bodyDiv w:val="1"/>
      <w:marLeft w:val="0"/>
      <w:marRight w:val="0"/>
      <w:marTop w:val="0"/>
      <w:marBottom w:val="0"/>
      <w:divBdr>
        <w:top w:val="none" w:sz="0" w:space="0" w:color="auto"/>
        <w:left w:val="none" w:sz="0" w:space="0" w:color="auto"/>
        <w:bottom w:val="none" w:sz="0" w:space="0" w:color="auto"/>
        <w:right w:val="none" w:sz="0" w:space="0" w:color="auto"/>
      </w:divBdr>
    </w:div>
    <w:div w:id="372269835">
      <w:bodyDiv w:val="1"/>
      <w:marLeft w:val="0"/>
      <w:marRight w:val="0"/>
      <w:marTop w:val="0"/>
      <w:marBottom w:val="0"/>
      <w:divBdr>
        <w:top w:val="none" w:sz="0" w:space="0" w:color="auto"/>
        <w:left w:val="none" w:sz="0" w:space="0" w:color="auto"/>
        <w:bottom w:val="none" w:sz="0" w:space="0" w:color="auto"/>
        <w:right w:val="none" w:sz="0" w:space="0" w:color="auto"/>
      </w:divBdr>
    </w:div>
    <w:div w:id="372314503">
      <w:bodyDiv w:val="1"/>
      <w:marLeft w:val="0"/>
      <w:marRight w:val="0"/>
      <w:marTop w:val="0"/>
      <w:marBottom w:val="0"/>
      <w:divBdr>
        <w:top w:val="none" w:sz="0" w:space="0" w:color="auto"/>
        <w:left w:val="none" w:sz="0" w:space="0" w:color="auto"/>
        <w:bottom w:val="none" w:sz="0" w:space="0" w:color="auto"/>
        <w:right w:val="none" w:sz="0" w:space="0" w:color="auto"/>
      </w:divBdr>
    </w:div>
    <w:div w:id="372384273">
      <w:bodyDiv w:val="1"/>
      <w:marLeft w:val="0"/>
      <w:marRight w:val="0"/>
      <w:marTop w:val="0"/>
      <w:marBottom w:val="0"/>
      <w:divBdr>
        <w:top w:val="none" w:sz="0" w:space="0" w:color="auto"/>
        <w:left w:val="none" w:sz="0" w:space="0" w:color="auto"/>
        <w:bottom w:val="none" w:sz="0" w:space="0" w:color="auto"/>
        <w:right w:val="none" w:sz="0" w:space="0" w:color="auto"/>
      </w:divBdr>
    </w:div>
    <w:div w:id="372853345">
      <w:bodyDiv w:val="1"/>
      <w:marLeft w:val="0"/>
      <w:marRight w:val="0"/>
      <w:marTop w:val="0"/>
      <w:marBottom w:val="0"/>
      <w:divBdr>
        <w:top w:val="none" w:sz="0" w:space="0" w:color="auto"/>
        <w:left w:val="none" w:sz="0" w:space="0" w:color="auto"/>
        <w:bottom w:val="none" w:sz="0" w:space="0" w:color="auto"/>
        <w:right w:val="none" w:sz="0" w:space="0" w:color="auto"/>
      </w:divBdr>
    </w:div>
    <w:div w:id="374620355">
      <w:bodyDiv w:val="1"/>
      <w:marLeft w:val="0"/>
      <w:marRight w:val="0"/>
      <w:marTop w:val="0"/>
      <w:marBottom w:val="0"/>
      <w:divBdr>
        <w:top w:val="none" w:sz="0" w:space="0" w:color="auto"/>
        <w:left w:val="none" w:sz="0" w:space="0" w:color="auto"/>
        <w:bottom w:val="none" w:sz="0" w:space="0" w:color="auto"/>
        <w:right w:val="none" w:sz="0" w:space="0" w:color="auto"/>
      </w:divBdr>
    </w:div>
    <w:div w:id="375466277">
      <w:bodyDiv w:val="1"/>
      <w:marLeft w:val="0"/>
      <w:marRight w:val="0"/>
      <w:marTop w:val="0"/>
      <w:marBottom w:val="0"/>
      <w:divBdr>
        <w:top w:val="none" w:sz="0" w:space="0" w:color="auto"/>
        <w:left w:val="none" w:sz="0" w:space="0" w:color="auto"/>
        <w:bottom w:val="none" w:sz="0" w:space="0" w:color="auto"/>
        <w:right w:val="none" w:sz="0" w:space="0" w:color="auto"/>
      </w:divBdr>
    </w:div>
    <w:div w:id="375548995">
      <w:bodyDiv w:val="1"/>
      <w:marLeft w:val="0"/>
      <w:marRight w:val="0"/>
      <w:marTop w:val="0"/>
      <w:marBottom w:val="0"/>
      <w:divBdr>
        <w:top w:val="none" w:sz="0" w:space="0" w:color="auto"/>
        <w:left w:val="none" w:sz="0" w:space="0" w:color="auto"/>
        <w:bottom w:val="none" w:sz="0" w:space="0" w:color="auto"/>
        <w:right w:val="none" w:sz="0" w:space="0" w:color="auto"/>
      </w:divBdr>
    </w:div>
    <w:div w:id="375787111">
      <w:bodyDiv w:val="1"/>
      <w:marLeft w:val="0"/>
      <w:marRight w:val="0"/>
      <w:marTop w:val="0"/>
      <w:marBottom w:val="0"/>
      <w:divBdr>
        <w:top w:val="none" w:sz="0" w:space="0" w:color="auto"/>
        <w:left w:val="none" w:sz="0" w:space="0" w:color="auto"/>
        <w:bottom w:val="none" w:sz="0" w:space="0" w:color="auto"/>
        <w:right w:val="none" w:sz="0" w:space="0" w:color="auto"/>
      </w:divBdr>
    </w:div>
    <w:div w:id="376007285">
      <w:bodyDiv w:val="1"/>
      <w:marLeft w:val="0"/>
      <w:marRight w:val="0"/>
      <w:marTop w:val="0"/>
      <w:marBottom w:val="0"/>
      <w:divBdr>
        <w:top w:val="none" w:sz="0" w:space="0" w:color="auto"/>
        <w:left w:val="none" w:sz="0" w:space="0" w:color="auto"/>
        <w:bottom w:val="none" w:sz="0" w:space="0" w:color="auto"/>
        <w:right w:val="none" w:sz="0" w:space="0" w:color="auto"/>
      </w:divBdr>
    </w:div>
    <w:div w:id="376399783">
      <w:bodyDiv w:val="1"/>
      <w:marLeft w:val="0"/>
      <w:marRight w:val="0"/>
      <w:marTop w:val="0"/>
      <w:marBottom w:val="0"/>
      <w:divBdr>
        <w:top w:val="none" w:sz="0" w:space="0" w:color="auto"/>
        <w:left w:val="none" w:sz="0" w:space="0" w:color="auto"/>
        <w:bottom w:val="none" w:sz="0" w:space="0" w:color="auto"/>
        <w:right w:val="none" w:sz="0" w:space="0" w:color="auto"/>
      </w:divBdr>
    </w:div>
    <w:div w:id="376466948">
      <w:bodyDiv w:val="1"/>
      <w:marLeft w:val="0"/>
      <w:marRight w:val="0"/>
      <w:marTop w:val="0"/>
      <w:marBottom w:val="0"/>
      <w:divBdr>
        <w:top w:val="none" w:sz="0" w:space="0" w:color="auto"/>
        <w:left w:val="none" w:sz="0" w:space="0" w:color="auto"/>
        <w:bottom w:val="none" w:sz="0" w:space="0" w:color="auto"/>
        <w:right w:val="none" w:sz="0" w:space="0" w:color="auto"/>
      </w:divBdr>
    </w:div>
    <w:div w:id="377822291">
      <w:bodyDiv w:val="1"/>
      <w:marLeft w:val="0"/>
      <w:marRight w:val="0"/>
      <w:marTop w:val="0"/>
      <w:marBottom w:val="0"/>
      <w:divBdr>
        <w:top w:val="none" w:sz="0" w:space="0" w:color="auto"/>
        <w:left w:val="none" w:sz="0" w:space="0" w:color="auto"/>
        <w:bottom w:val="none" w:sz="0" w:space="0" w:color="auto"/>
        <w:right w:val="none" w:sz="0" w:space="0" w:color="auto"/>
      </w:divBdr>
    </w:div>
    <w:div w:id="377825100">
      <w:bodyDiv w:val="1"/>
      <w:marLeft w:val="0"/>
      <w:marRight w:val="0"/>
      <w:marTop w:val="0"/>
      <w:marBottom w:val="0"/>
      <w:divBdr>
        <w:top w:val="none" w:sz="0" w:space="0" w:color="auto"/>
        <w:left w:val="none" w:sz="0" w:space="0" w:color="auto"/>
        <w:bottom w:val="none" w:sz="0" w:space="0" w:color="auto"/>
        <w:right w:val="none" w:sz="0" w:space="0" w:color="auto"/>
      </w:divBdr>
    </w:div>
    <w:div w:id="379213976">
      <w:bodyDiv w:val="1"/>
      <w:marLeft w:val="0"/>
      <w:marRight w:val="0"/>
      <w:marTop w:val="0"/>
      <w:marBottom w:val="0"/>
      <w:divBdr>
        <w:top w:val="none" w:sz="0" w:space="0" w:color="auto"/>
        <w:left w:val="none" w:sz="0" w:space="0" w:color="auto"/>
        <w:bottom w:val="none" w:sz="0" w:space="0" w:color="auto"/>
        <w:right w:val="none" w:sz="0" w:space="0" w:color="auto"/>
      </w:divBdr>
    </w:div>
    <w:div w:id="379281393">
      <w:bodyDiv w:val="1"/>
      <w:marLeft w:val="0"/>
      <w:marRight w:val="0"/>
      <w:marTop w:val="0"/>
      <w:marBottom w:val="0"/>
      <w:divBdr>
        <w:top w:val="none" w:sz="0" w:space="0" w:color="auto"/>
        <w:left w:val="none" w:sz="0" w:space="0" w:color="auto"/>
        <w:bottom w:val="none" w:sz="0" w:space="0" w:color="auto"/>
        <w:right w:val="none" w:sz="0" w:space="0" w:color="auto"/>
      </w:divBdr>
    </w:div>
    <w:div w:id="379331029">
      <w:bodyDiv w:val="1"/>
      <w:marLeft w:val="0"/>
      <w:marRight w:val="0"/>
      <w:marTop w:val="0"/>
      <w:marBottom w:val="0"/>
      <w:divBdr>
        <w:top w:val="none" w:sz="0" w:space="0" w:color="auto"/>
        <w:left w:val="none" w:sz="0" w:space="0" w:color="auto"/>
        <w:bottom w:val="none" w:sz="0" w:space="0" w:color="auto"/>
        <w:right w:val="none" w:sz="0" w:space="0" w:color="auto"/>
      </w:divBdr>
    </w:div>
    <w:div w:id="379672066">
      <w:bodyDiv w:val="1"/>
      <w:marLeft w:val="0"/>
      <w:marRight w:val="0"/>
      <w:marTop w:val="0"/>
      <w:marBottom w:val="0"/>
      <w:divBdr>
        <w:top w:val="none" w:sz="0" w:space="0" w:color="auto"/>
        <w:left w:val="none" w:sz="0" w:space="0" w:color="auto"/>
        <w:bottom w:val="none" w:sz="0" w:space="0" w:color="auto"/>
        <w:right w:val="none" w:sz="0" w:space="0" w:color="auto"/>
      </w:divBdr>
    </w:div>
    <w:div w:id="380055465">
      <w:bodyDiv w:val="1"/>
      <w:marLeft w:val="0"/>
      <w:marRight w:val="0"/>
      <w:marTop w:val="0"/>
      <w:marBottom w:val="0"/>
      <w:divBdr>
        <w:top w:val="none" w:sz="0" w:space="0" w:color="auto"/>
        <w:left w:val="none" w:sz="0" w:space="0" w:color="auto"/>
        <w:bottom w:val="none" w:sz="0" w:space="0" w:color="auto"/>
        <w:right w:val="none" w:sz="0" w:space="0" w:color="auto"/>
      </w:divBdr>
    </w:div>
    <w:div w:id="380977181">
      <w:bodyDiv w:val="1"/>
      <w:marLeft w:val="0"/>
      <w:marRight w:val="0"/>
      <w:marTop w:val="0"/>
      <w:marBottom w:val="0"/>
      <w:divBdr>
        <w:top w:val="none" w:sz="0" w:space="0" w:color="auto"/>
        <w:left w:val="none" w:sz="0" w:space="0" w:color="auto"/>
        <w:bottom w:val="none" w:sz="0" w:space="0" w:color="auto"/>
        <w:right w:val="none" w:sz="0" w:space="0" w:color="auto"/>
      </w:divBdr>
    </w:div>
    <w:div w:id="381445177">
      <w:bodyDiv w:val="1"/>
      <w:marLeft w:val="0"/>
      <w:marRight w:val="0"/>
      <w:marTop w:val="0"/>
      <w:marBottom w:val="0"/>
      <w:divBdr>
        <w:top w:val="none" w:sz="0" w:space="0" w:color="auto"/>
        <w:left w:val="none" w:sz="0" w:space="0" w:color="auto"/>
        <w:bottom w:val="none" w:sz="0" w:space="0" w:color="auto"/>
        <w:right w:val="none" w:sz="0" w:space="0" w:color="auto"/>
      </w:divBdr>
    </w:div>
    <w:div w:id="382097482">
      <w:bodyDiv w:val="1"/>
      <w:marLeft w:val="0"/>
      <w:marRight w:val="0"/>
      <w:marTop w:val="0"/>
      <w:marBottom w:val="0"/>
      <w:divBdr>
        <w:top w:val="none" w:sz="0" w:space="0" w:color="auto"/>
        <w:left w:val="none" w:sz="0" w:space="0" w:color="auto"/>
        <w:bottom w:val="none" w:sz="0" w:space="0" w:color="auto"/>
        <w:right w:val="none" w:sz="0" w:space="0" w:color="auto"/>
      </w:divBdr>
    </w:div>
    <w:div w:id="382104044">
      <w:bodyDiv w:val="1"/>
      <w:marLeft w:val="0"/>
      <w:marRight w:val="0"/>
      <w:marTop w:val="0"/>
      <w:marBottom w:val="0"/>
      <w:divBdr>
        <w:top w:val="none" w:sz="0" w:space="0" w:color="auto"/>
        <w:left w:val="none" w:sz="0" w:space="0" w:color="auto"/>
        <w:bottom w:val="none" w:sz="0" w:space="0" w:color="auto"/>
        <w:right w:val="none" w:sz="0" w:space="0" w:color="auto"/>
      </w:divBdr>
    </w:div>
    <w:div w:id="382170036">
      <w:bodyDiv w:val="1"/>
      <w:marLeft w:val="0"/>
      <w:marRight w:val="0"/>
      <w:marTop w:val="0"/>
      <w:marBottom w:val="0"/>
      <w:divBdr>
        <w:top w:val="none" w:sz="0" w:space="0" w:color="auto"/>
        <w:left w:val="none" w:sz="0" w:space="0" w:color="auto"/>
        <w:bottom w:val="none" w:sz="0" w:space="0" w:color="auto"/>
        <w:right w:val="none" w:sz="0" w:space="0" w:color="auto"/>
      </w:divBdr>
    </w:div>
    <w:div w:id="382170101">
      <w:bodyDiv w:val="1"/>
      <w:marLeft w:val="0"/>
      <w:marRight w:val="0"/>
      <w:marTop w:val="0"/>
      <w:marBottom w:val="0"/>
      <w:divBdr>
        <w:top w:val="none" w:sz="0" w:space="0" w:color="auto"/>
        <w:left w:val="none" w:sz="0" w:space="0" w:color="auto"/>
        <w:bottom w:val="none" w:sz="0" w:space="0" w:color="auto"/>
        <w:right w:val="none" w:sz="0" w:space="0" w:color="auto"/>
      </w:divBdr>
    </w:div>
    <w:div w:id="382559818">
      <w:bodyDiv w:val="1"/>
      <w:marLeft w:val="0"/>
      <w:marRight w:val="0"/>
      <w:marTop w:val="0"/>
      <w:marBottom w:val="0"/>
      <w:divBdr>
        <w:top w:val="none" w:sz="0" w:space="0" w:color="auto"/>
        <w:left w:val="none" w:sz="0" w:space="0" w:color="auto"/>
        <w:bottom w:val="none" w:sz="0" w:space="0" w:color="auto"/>
        <w:right w:val="none" w:sz="0" w:space="0" w:color="auto"/>
      </w:divBdr>
    </w:div>
    <w:div w:id="382561714">
      <w:bodyDiv w:val="1"/>
      <w:marLeft w:val="0"/>
      <w:marRight w:val="0"/>
      <w:marTop w:val="0"/>
      <w:marBottom w:val="0"/>
      <w:divBdr>
        <w:top w:val="none" w:sz="0" w:space="0" w:color="auto"/>
        <w:left w:val="none" w:sz="0" w:space="0" w:color="auto"/>
        <w:bottom w:val="none" w:sz="0" w:space="0" w:color="auto"/>
        <w:right w:val="none" w:sz="0" w:space="0" w:color="auto"/>
      </w:divBdr>
    </w:div>
    <w:div w:id="382605935">
      <w:bodyDiv w:val="1"/>
      <w:marLeft w:val="0"/>
      <w:marRight w:val="0"/>
      <w:marTop w:val="0"/>
      <w:marBottom w:val="0"/>
      <w:divBdr>
        <w:top w:val="none" w:sz="0" w:space="0" w:color="auto"/>
        <w:left w:val="none" w:sz="0" w:space="0" w:color="auto"/>
        <w:bottom w:val="none" w:sz="0" w:space="0" w:color="auto"/>
        <w:right w:val="none" w:sz="0" w:space="0" w:color="auto"/>
      </w:divBdr>
    </w:div>
    <w:div w:id="382871868">
      <w:bodyDiv w:val="1"/>
      <w:marLeft w:val="0"/>
      <w:marRight w:val="0"/>
      <w:marTop w:val="0"/>
      <w:marBottom w:val="0"/>
      <w:divBdr>
        <w:top w:val="none" w:sz="0" w:space="0" w:color="auto"/>
        <w:left w:val="none" w:sz="0" w:space="0" w:color="auto"/>
        <w:bottom w:val="none" w:sz="0" w:space="0" w:color="auto"/>
        <w:right w:val="none" w:sz="0" w:space="0" w:color="auto"/>
      </w:divBdr>
    </w:div>
    <w:div w:id="383024453">
      <w:bodyDiv w:val="1"/>
      <w:marLeft w:val="0"/>
      <w:marRight w:val="0"/>
      <w:marTop w:val="0"/>
      <w:marBottom w:val="0"/>
      <w:divBdr>
        <w:top w:val="none" w:sz="0" w:space="0" w:color="auto"/>
        <w:left w:val="none" w:sz="0" w:space="0" w:color="auto"/>
        <w:bottom w:val="none" w:sz="0" w:space="0" w:color="auto"/>
        <w:right w:val="none" w:sz="0" w:space="0" w:color="auto"/>
      </w:divBdr>
    </w:div>
    <w:div w:id="383220206">
      <w:bodyDiv w:val="1"/>
      <w:marLeft w:val="0"/>
      <w:marRight w:val="0"/>
      <w:marTop w:val="0"/>
      <w:marBottom w:val="0"/>
      <w:divBdr>
        <w:top w:val="none" w:sz="0" w:space="0" w:color="auto"/>
        <w:left w:val="none" w:sz="0" w:space="0" w:color="auto"/>
        <w:bottom w:val="none" w:sz="0" w:space="0" w:color="auto"/>
        <w:right w:val="none" w:sz="0" w:space="0" w:color="auto"/>
      </w:divBdr>
    </w:div>
    <w:div w:id="383913862">
      <w:bodyDiv w:val="1"/>
      <w:marLeft w:val="0"/>
      <w:marRight w:val="0"/>
      <w:marTop w:val="0"/>
      <w:marBottom w:val="0"/>
      <w:divBdr>
        <w:top w:val="none" w:sz="0" w:space="0" w:color="auto"/>
        <w:left w:val="none" w:sz="0" w:space="0" w:color="auto"/>
        <w:bottom w:val="none" w:sz="0" w:space="0" w:color="auto"/>
        <w:right w:val="none" w:sz="0" w:space="0" w:color="auto"/>
      </w:divBdr>
    </w:div>
    <w:div w:id="384107235">
      <w:bodyDiv w:val="1"/>
      <w:marLeft w:val="0"/>
      <w:marRight w:val="0"/>
      <w:marTop w:val="0"/>
      <w:marBottom w:val="0"/>
      <w:divBdr>
        <w:top w:val="none" w:sz="0" w:space="0" w:color="auto"/>
        <w:left w:val="none" w:sz="0" w:space="0" w:color="auto"/>
        <w:bottom w:val="none" w:sz="0" w:space="0" w:color="auto"/>
        <w:right w:val="none" w:sz="0" w:space="0" w:color="auto"/>
      </w:divBdr>
    </w:div>
    <w:div w:id="384572784">
      <w:bodyDiv w:val="1"/>
      <w:marLeft w:val="0"/>
      <w:marRight w:val="0"/>
      <w:marTop w:val="0"/>
      <w:marBottom w:val="0"/>
      <w:divBdr>
        <w:top w:val="none" w:sz="0" w:space="0" w:color="auto"/>
        <w:left w:val="none" w:sz="0" w:space="0" w:color="auto"/>
        <w:bottom w:val="none" w:sz="0" w:space="0" w:color="auto"/>
        <w:right w:val="none" w:sz="0" w:space="0" w:color="auto"/>
      </w:divBdr>
    </w:div>
    <w:div w:id="385029124">
      <w:bodyDiv w:val="1"/>
      <w:marLeft w:val="0"/>
      <w:marRight w:val="0"/>
      <w:marTop w:val="0"/>
      <w:marBottom w:val="0"/>
      <w:divBdr>
        <w:top w:val="none" w:sz="0" w:space="0" w:color="auto"/>
        <w:left w:val="none" w:sz="0" w:space="0" w:color="auto"/>
        <w:bottom w:val="none" w:sz="0" w:space="0" w:color="auto"/>
        <w:right w:val="none" w:sz="0" w:space="0" w:color="auto"/>
      </w:divBdr>
    </w:div>
    <w:div w:id="385564598">
      <w:bodyDiv w:val="1"/>
      <w:marLeft w:val="0"/>
      <w:marRight w:val="0"/>
      <w:marTop w:val="0"/>
      <w:marBottom w:val="0"/>
      <w:divBdr>
        <w:top w:val="none" w:sz="0" w:space="0" w:color="auto"/>
        <w:left w:val="none" w:sz="0" w:space="0" w:color="auto"/>
        <w:bottom w:val="none" w:sz="0" w:space="0" w:color="auto"/>
        <w:right w:val="none" w:sz="0" w:space="0" w:color="auto"/>
      </w:divBdr>
    </w:div>
    <w:div w:id="386148585">
      <w:bodyDiv w:val="1"/>
      <w:marLeft w:val="0"/>
      <w:marRight w:val="0"/>
      <w:marTop w:val="0"/>
      <w:marBottom w:val="0"/>
      <w:divBdr>
        <w:top w:val="none" w:sz="0" w:space="0" w:color="auto"/>
        <w:left w:val="none" w:sz="0" w:space="0" w:color="auto"/>
        <w:bottom w:val="none" w:sz="0" w:space="0" w:color="auto"/>
        <w:right w:val="none" w:sz="0" w:space="0" w:color="auto"/>
      </w:divBdr>
    </w:div>
    <w:div w:id="386536655">
      <w:bodyDiv w:val="1"/>
      <w:marLeft w:val="0"/>
      <w:marRight w:val="0"/>
      <w:marTop w:val="0"/>
      <w:marBottom w:val="0"/>
      <w:divBdr>
        <w:top w:val="none" w:sz="0" w:space="0" w:color="auto"/>
        <w:left w:val="none" w:sz="0" w:space="0" w:color="auto"/>
        <w:bottom w:val="none" w:sz="0" w:space="0" w:color="auto"/>
        <w:right w:val="none" w:sz="0" w:space="0" w:color="auto"/>
      </w:divBdr>
    </w:div>
    <w:div w:id="386682556">
      <w:bodyDiv w:val="1"/>
      <w:marLeft w:val="0"/>
      <w:marRight w:val="0"/>
      <w:marTop w:val="0"/>
      <w:marBottom w:val="0"/>
      <w:divBdr>
        <w:top w:val="none" w:sz="0" w:space="0" w:color="auto"/>
        <w:left w:val="none" w:sz="0" w:space="0" w:color="auto"/>
        <w:bottom w:val="none" w:sz="0" w:space="0" w:color="auto"/>
        <w:right w:val="none" w:sz="0" w:space="0" w:color="auto"/>
      </w:divBdr>
    </w:div>
    <w:div w:id="386874925">
      <w:bodyDiv w:val="1"/>
      <w:marLeft w:val="0"/>
      <w:marRight w:val="0"/>
      <w:marTop w:val="0"/>
      <w:marBottom w:val="0"/>
      <w:divBdr>
        <w:top w:val="none" w:sz="0" w:space="0" w:color="auto"/>
        <w:left w:val="none" w:sz="0" w:space="0" w:color="auto"/>
        <w:bottom w:val="none" w:sz="0" w:space="0" w:color="auto"/>
        <w:right w:val="none" w:sz="0" w:space="0" w:color="auto"/>
      </w:divBdr>
    </w:div>
    <w:div w:id="386994650">
      <w:bodyDiv w:val="1"/>
      <w:marLeft w:val="0"/>
      <w:marRight w:val="0"/>
      <w:marTop w:val="0"/>
      <w:marBottom w:val="0"/>
      <w:divBdr>
        <w:top w:val="none" w:sz="0" w:space="0" w:color="auto"/>
        <w:left w:val="none" w:sz="0" w:space="0" w:color="auto"/>
        <w:bottom w:val="none" w:sz="0" w:space="0" w:color="auto"/>
        <w:right w:val="none" w:sz="0" w:space="0" w:color="auto"/>
      </w:divBdr>
    </w:div>
    <w:div w:id="387263479">
      <w:bodyDiv w:val="1"/>
      <w:marLeft w:val="0"/>
      <w:marRight w:val="0"/>
      <w:marTop w:val="0"/>
      <w:marBottom w:val="0"/>
      <w:divBdr>
        <w:top w:val="none" w:sz="0" w:space="0" w:color="auto"/>
        <w:left w:val="none" w:sz="0" w:space="0" w:color="auto"/>
        <w:bottom w:val="none" w:sz="0" w:space="0" w:color="auto"/>
        <w:right w:val="none" w:sz="0" w:space="0" w:color="auto"/>
      </w:divBdr>
    </w:div>
    <w:div w:id="387462473">
      <w:bodyDiv w:val="1"/>
      <w:marLeft w:val="0"/>
      <w:marRight w:val="0"/>
      <w:marTop w:val="0"/>
      <w:marBottom w:val="0"/>
      <w:divBdr>
        <w:top w:val="none" w:sz="0" w:space="0" w:color="auto"/>
        <w:left w:val="none" w:sz="0" w:space="0" w:color="auto"/>
        <w:bottom w:val="none" w:sz="0" w:space="0" w:color="auto"/>
        <w:right w:val="none" w:sz="0" w:space="0" w:color="auto"/>
      </w:divBdr>
    </w:div>
    <w:div w:id="387997447">
      <w:bodyDiv w:val="1"/>
      <w:marLeft w:val="0"/>
      <w:marRight w:val="0"/>
      <w:marTop w:val="0"/>
      <w:marBottom w:val="0"/>
      <w:divBdr>
        <w:top w:val="none" w:sz="0" w:space="0" w:color="auto"/>
        <w:left w:val="none" w:sz="0" w:space="0" w:color="auto"/>
        <w:bottom w:val="none" w:sz="0" w:space="0" w:color="auto"/>
        <w:right w:val="none" w:sz="0" w:space="0" w:color="auto"/>
      </w:divBdr>
    </w:div>
    <w:div w:id="388043890">
      <w:bodyDiv w:val="1"/>
      <w:marLeft w:val="0"/>
      <w:marRight w:val="0"/>
      <w:marTop w:val="0"/>
      <w:marBottom w:val="0"/>
      <w:divBdr>
        <w:top w:val="none" w:sz="0" w:space="0" w:color="auto"/>
        <w:left w:val="none" w:sz="0" w:space="0" w:color="auto"/>
        <w:bottom w:val="none" w:sz="0" w:space="0" w:color="auto"/>
        <w:right w:val="none" w:sz="0" w:space="0" w:color="auto"/>
      </w:divBdr>
    </w:div>
    <w:div w:id="388457314">
      <w:bodyDiv w:val="1"/>
      <w:marLeft w:val="0"/>
      <w:marRight w:val="0"/>
      <w:marTop w:val="0"/>
      <w:marBottom w:val="0"/>
      <w:divBdr>
        <w:top w:val="none" w:sz="0" w:space="0" w:color="auto"/>
        <w:left w:val="none" w:sz="0" w:space="0" w:color="auto"/>
        <w:bottom w:val="none" w:sz="0" w:space="0" w:color="auto"/>
        <w:right w:val="none" w:sz="0" w:space="0" w:color="auto"/>
      </w:divBdr>
    </w:div>
    <w:div w:id="388576744">
      <w:bodyDiv w:val="1"/>
      <w:marLeft w:val="0"/>
      <w:marRight w:val="0"/>
      <w:marTop w:val="0"/>
      <w:marBottom w:val="0"/>
      <w:divBdr>
        <w:top w:val="none" w:sz="0" w:space="0" w:color="auto"/>
        <w:left w:val="none" w:sz="0" w:space="0" w:color="auto"/>
        <w:bottom w:val="none" w:sz="0" w:space="0" w:color="auto"/>
        <w:right w:val="none" w:sz="0" w:space="0" w:color="auto"/>
      </w:divBdr>
    </w:div>
    <w:div w:id="388724612">
      <w:bodyDiv w:val="1"/>
      <w:marLeft w:val="0"/>
      <w:marRight w:val="0"/>
      <w:marTop w:val="0"/>
      <w:marBottom w:val="0"/>
      <w:divBdr>
        <w:top w:val="none" w:sz="0" w:space="0" w:color="auto"/>
        <w:left w:val="none" w:sz="0" w:space="0" w:color="auto"/>
        <w:bottom w:val="none" w:sz="0" w:space="0" w:color="auto"/>
        <w:right w:val="none" w:sz="0" w:space="0" w:color="auto"/>
      </w:divBdr>
    </w:div>
    <w:div w:id="389623048">
      <w:bodyDiv w:val="1"/>
      <w:marLeft w:val="0"/>
      <w:marRight w:val="0"/>
      <w:marTop w:val="0"/>
      <w:marBottom w:val="0"/>
      <w:divBdr>
        <w:top w:val="none" w:sz="0" w:space="0" w:color="auto"/>
        <w:left w:val="none" w:sz="0" w:space="0" w:color="auto"/>
        <w:bottom w:val="none" w:sz="0" w:space="0" w:color="auto"/>
        <w:right w:val="none" w:sz="0" w:space="0" w:color="auto"/>
      </w:divBdr>
    </w:div>
    <w:div w:id="389769638">
      <w:bodyDiv w:val="1"/>
      <w:marLeft w:val="0"/>
      <w:marRight w:val="0"/>
      <w:marTop w:val="0"/>
      <w:marBottom w:val="0"/>
      <w:divBdr>
        <w:top w:val="none" w:sz="0" w:space="0" w:color="auto"/>
        <w:left w:val="none" w:sz="0" w:space="0" w:color="auto"/>
        <w:bottom w:val="none" w:sz="0" w:space="0" w:color="auto"/>
        <w:right w:val="none" w:sz="0" w:space="0" w:color="auto"/>
      </w:divBdr>
    </w:div>
    <w:div w:id="390467039">
      <w:bodyDiv w:val="1"/>
      <w:marLeft w:val="0"/>
      <w:marRight w:val="0"/>
      <w:marTop w:val="0"/>
      <w:marBottom w:val="0"/>
      <w:divBdr>
        <w:top w:val="none" w:sz="0" w:space="0" w:color="auto"/>
        <w:left w:val="none" w:sz="0" w:space="0" w:color="auto"/>
        <w:bottom w:val="none" w:sz="0" w:space="0" w:color="auto"/>
        <w:right w:val="none" w:sz="0" w:space="0" w:color="auto"/>
      </w:divBdr>
    </w:div>
    <w:div w:id="391006283">
      <w:bodyDiv w:val="1"/>
      <w:marLeft w:val="0"/>
      <w:marRight w:val="0"/>
      <w:marTop w:val="0"/>
      <w:marBottom w:val="0"/>
      <w:divBdr>
        <w:top w:val="none" w:sz="0" w:space="0" w:color="auto"/>
        <w:left w:val="none" w:sz="0" w:space="0" w:color="auto"/>
        <w:bottom w:val="none" w:sz="0" w:space="0" w:color="auto"/>
        <w:right w:val="none" w:sz="0" w:space="0" w:color="auto"/>
      </w:divBdr>
    </w:div>
    <w:div w:id="391078530">
      <w:bodyDiv w:val="1"/>
      <w:marLeft w:val="0"/>
      <w:marRight w:val="0"/>
      <w:marTop w:val="0"/>
      <w:marBottom w:val="0"/>
      <w:divBdr>
        <w:top w:val="none" w:sz="0" w:space="0" w:color="auto"/>
        <w:left w:val="none" w:sz="0" w:space="0" w:color="auto"/>
        <w:bottom w:val="none" w:sz="0" w:space="0" w:color="auto"/>
        <w:right w:val="none" w:sz="0" w:space="0" w:color="auto"/>
      </w:divBdr>
    </w:div>
    <w:div w:id="392579078">
      <w:bodyDiv w:val="1"/>
      <w:marLeft w:val="0"/>
      <w:marRight w:val="0"/>
      <w:marTop w:val="0"/>
      <w:marBottom w:val="0"/>
      <w:divBdr>
        <w:top w:val="none" w:sz="0" w:space="0" w:color="auto"/>
        <w:left w:val="none" w:sz="0" w:space="0" w:color="auto"/>
        <w:bottom w:val="none" w:sz="0" w:space="0" w:color="auto"/>
        <w:right w:val="none" w:sz="0" w:space="0" w:color="auto"/>
      </w:divBdr>
    </w:div>
    <w:div w:id="392658677">
      <w:bodyDiv w:val="1"/>
      <w:marLeft w:val="0"/>
      <w:marRight w:val="0"/>
      <w:marTop w:val="0"/>
      <w:marBottom w:val="0"/>
      <w:divBdr>
        <w:top w:val="none" w:sz="0" w:space="0" w:color="auto"/>
        <w:left w:val="none" w:sz="0" w:space="0" w:color="auto"/>
        <w:bottom w:val="none" w:sz="0" w:space="0" w:color="auto"/>
        <w:right w:val="none" w:sz="0" w:space="0" w:color="auto"/>
      </w:divBdr>
    </w:div>
    <w:div w:id="392893691">
      <w:bodyDiv w:val="1"/>
      <w:marLeft w:val="0"/>
      <w:marRight w:val="0"/>
      <w:marTop w:val="0"/>
      <w:marBottom w:val="0"/>
      <w:divBdr>
        <w:top w:val="none" w:sz="0" w:space="0" w:color="auto"/>
        <w:left w:val="none" w:sz="0" w:space="0" w:color="auto"/>
        <w:bottom w:val="none" w:sz="0" w:space="0" w:color="auto"/>
        <w:right w:val="none" w:sz="0" w:space="0" w:color="auto"/>
      </w:divBdr>
    </w:div>
    <w:div w:id="394280977">
      <w:bodyDiv w:val="1"/>
      <w:marLeft w:val="0"/>
      <w:marRight w:val="0"/>
      <w:marTop w:val="0"/>
      <w:marBottom w:val="0"/>
      <w:divBdr>
        <w:top w:val="none" w:sz="0" w:space="0" w:color="auto"/>
        <w:left w:val="none" w:sz="0" w:space="0" w:color="auto"/>
        <w:bottom w:val="none" w:sz="0" w:space="0" w:color="auto"/>
        <w:right w:val="none" w:sz="0" w:space="0" w:color="auto"/>
      </w:divBdr>
    </w:div>
    <w:div w:id="394472593">
      <w:bodyDiv w:val="1"/>
      <w:marLeft w:val="0"/>
      <w:marRight w:val="0"/>
      <w:marTop w:val="0"/>
      <w:marBottom w:val="0"/>
      <w:divBdr>
        <w:top w:val="none" w:sz="0" w:space="0" w:color="auto"/>
        <w:left w:val="none" w:sz="0" w:space="0" w:color="auto"/>
        <w:bottom w:val="none" w:sz="0" w:space="0" w:color="auto"/>
        <w:right w:val="none" w:sz="0" w:space="0" w:color="auto"/>
      </w:divBdr>
    </w:div>
    <w:div w:id="394623380">
      <w:bodyDiv w:val="1"/>
      <w:marLeft w:val="0"/>
      <w:marRight w:val="0"/>
      <w:marTop w:val="0"/>
      <w:marBottom w:val="0"/>
      <w:divBdr>
        <w:top w:val="none" w:sz="0" w:space="0" w:color="auto"/>
        <w:left w:val="none" w:sz="0" w:space="0" w:color="auto"/>
        <w:bottom w:val="none" w:sz="0" w:space="0" w:color="auto"/>
        <w:right w:val="none" w:sz="0" w:space="0" w:color="auto"/>
      </w:divBdr>
    </w:div>
    <w:div w:id="395511946">
      <w:bodyDiv w:val="1"/>
      <w:marLeft w:val="0"/>
      <w:marRight w:val="0"/>
      <w:marTop w:val="0"/>
      <w:marBottom w:val="0"/>
      <w:divBdr>
        <w:top w:val="none" w:sz="0" w:space="0" w:color="auto"/>
        <w:left w:val="none" w:sz="0" w:space="0" w:color="auto"/>
        <w:bottom w:val="none" w:sz="0" w:space="0" w:color="auto"/>
        <w:right w:val="none" w:sz="0" w:space="0" w:color="auto"/>
      </w:divBdr>
    </w:div>
    <w:div w:id="395590070">
      <w:bodyDiv w:val="1"/>
      <w:marLeft w:val="0"/>
      <w:marRight w:val="0"/>
      <w:marTop w:val="0"/>
      <w:marBottom w:val="0"/>
      <w:divBdr>
        <w:top w:val="none" w:sz="0" w:space="0" w:color="auto"/>
        <w:left w:val="none" w:sz="0" w:space="0" w:color="auto"/>
        <w:bottom w:val="none" w:sz="0" w:space="0" w:color="auto"/>
        <w:right w:val="none" w:sz="0" w:space="0" w:color="auto"/>
      </w:divBdr>
    </w:div>
    <w:div w:id="395863489">
      <w:bodyDiv w:val="1"/>
      <w:marLeft w:val="0"/>
      <w:marRight w:val="0"/>
      <w:marTop w:val="0"/>
      <w:marBottom w:val="0"/>
      <w:divBdr>
        <w:top w:val="none" w:sz="0" w:space="0" w:color="auto"/>
        <w:left w:val="none" w:sz="0" w:space="0" w:color="auto"/>
        <w:bottom w:val="none" w:sz="0" w:space="0" w:color="auto"/>
        <w:right w:val="none" w:sz="0" w:space="0" w:color="auto"/>
      </w:divBdr>
    </w:div>
    <w:div w:id="396053539">
      <w:bodyDiv w:val="1"/>
      <w:marLeft w:val="0"/>
      <w:marRight w:val="0"/>
      <w:marTop w:val="0"/>
      <w:marBottom w:val="0"/>
      <w:divBdr>
        <w:top w:val="none" w:sz="0" w:space="0" w:color="auto"/>
        <w:left w:val="none" w:sz="0" w:space="0" w:color="auto"/>
        <w:bottom w:val="none" w:sz="0" w:space="0" w:color="auto"/>
        <w:right w:val="none" w:sz="0" w:space="0" w:color="auto"/>
      </w:divBdr>
    </w:div>
    <w:div w:id="396636731">
      <w:bodyDiv w:val="1"/>
      <w:marLeft w:val="0"/>
      <w:marRight w:val="0"/>
      <w:marTop w:val="0"/>
      <w:marBottom w:val="0"/>
      <w:divBdr>
        <w:top w:val="none" w:sz="0" w:space="0" w:color="auto"/>
        <w:left w:val="none" w:sz="0" w:space="0" w:color="auto"/>
        <w:bottom w:val="none" w:sz="0" w:space="0" w:color="auto"/>
        <w:right w:val="none" w:sz="0" w:space="0" w:color="auto"/>
      </w:divBdr>
    </w:div>
    <w:div w:id="397481419">
      <w:bodyDiv w:val="1"/>
      <w:marLeft w:val="0"/>
      <w:marRight w:val="0"/>
      <w:marTop w:val="0"/>
      <w:marBottom w:val="0"/>
      <w:divBdr>
        <w:top w:val="none" w:sz="0" w:space="0" w:color="auto"/>
        <w:left w:val="none" w:sz="0" w:space="0" w:color="auto"/>
        <w:bottom w:val="none" w:sz="0" w:space="0" w:color="auto"/>
        <w:right w:val="none" w:sz="0" w:space="0" w:color="auto"/>
      </w:divBdr>
    </w:div>
    <w:div w:id="397674076">
      <w:bodyDiv w:val="1"/>
      <w:marLeft w:val="0"/>
      <w:marRight w:val="0"/>
      <w:marTop w:val="0"/>
      <w:marBottom w:val="0"/>
      <w:divBdr>
        <w:top w:val="none" w:sz="0" w:space="0" w:color="auto"/>
        <w:left w:val="none" w:sz="0" w:space="0" w:color="auto"/>
        <w:bottom w:val="none" w:sz="0" w:space="0" w:color="auto"/>
        <w:right w:val="none" w:sz="0" w:space="0" w:color="auto"/>
      </w:divBdr>
    </w:div>
    <w:div w:id="397948180">
      <w:bodyDiv w:val="1"/>
      <w:marLeft w:val="0"/>
      <w:marRight w:val="0"/>
      <w:marTop w:val="0"/>
      <w:marBottom w:val="0"/>
      <w:divBdr>
        <w:top w:val="none" w:sz="0" w:space="0" w:color="auto"/>
        <w:left w:val="none" w:sz="0" w:space="0" w:color="auto"/>
        <w:bottom w:val="none" w:sz="0" w:space="0" w:color="auto"/>
        <w:right w:val="none" w:sz="0" w:space="0" w:color="auto"/>
      </w:divBdr>
    </w:div>
    <w:div w:id="398528066">
      <w:bodyDiv w:val="1"/>
      <w:marLeft w:val="0"/>
      <w:marRight w:val="0"/>
      <w:marTop w:val="0"/>
      <w:marBottom w:val="0"/>
      <w:divBdr>
        <w:top w:val="none" w:sz="0" w:space="0" w:color="auto"/>
        <w:left w:val="none" w:sz="0" w:space="0" w:color="auto"/>
        <w:bottom w:val="none" w:sz="0" w:space="0" w:color="auto"/>
        <w:right w:val="none" w:sz="0" w:space="0" w:color="auto"/>
      </w:divBdr>
    </w:div>
    <w:div w:id="398595314">
      <w:bodyDiv w:val="1"/>
      <w:marLeft w:val="0"/>
      <w:marRight w:val="0"/>
      <w:marTop w:val="0"/>
      <w:marBottom w:val="0"/>
      <w:divBdr>
        <w:top w:val="none" w:sz="0" w:space="0" w:color="auto"/>
        <w:left w:val="none" w:sz="0" w:space="0" w:color="auto"/>
        <w:bottom w:val="none" w:sz="0" w:space="0" w:color="auto"/>
        <w:right w:val="none" w:sz="0" w:space="0" w:color="auto"/>
      </w:divBdr>
    </w:div>
    <w:div w:id="399908009">
      <w:bodyDiv w:val="1"/>
      <w:marLeft w:val="0"/>
      <w:marRight w:val="0"/>
      <w:marTop w:val="0"/>
      <w:marBottom w:val="0"/>
      <w:divBdr>
        <w:top w:val="none" w:sz="0" w:space="0" w:color="auto"/>
        <w:left w:val="none" w:sz="0" w:space="0" w:color="auto"/>
        <w:bottom w:val="none" w:sz="0" w:space="0" w:color="auto"/>
        <w:right w:val="none" w:sz="0" w:space="0" w:color="auto"/>
      </w:divBdr>
    </w:div>
    <w:div w:id="400714153">
      <w:bodyDiv w:val="1"/>
      <w:marLeft w:val="0"/>
      <w:marRight w:val="0"/>
      <w:marTop w:val="0"/>
      <w:marBottom w:val="0"/>
      <w:divBdr>
        <w:top w:val="none" w:sz="0" w:space="0" w:color="auto"/>
        <w:left w:val="none" w:sz="0" w:space="0" w:color="auto"/>
        <w:bottom w:val="none" w:sz="0" w:space="0" w:color="auto"/>
        <w:right w:val="none" w:sz="0" w:space="0" w:color="auto"/>
      </w:divBdr>
    </w:div>
    <w:div w:id="401030536">
      <w:bodyDiv w:val="1"/>
      <w:marLeft w:val="0"/>
      <w:marRight w:val="0"/>
      <w:marTop w:val="0"/>
      <w:marBottom w:val="0"/>
      <w:divBdr>
        <w:top w:val="none" w:sz="0" w:space="0" w:color="auto"/>
        <w:left w:val="none" w:sz="0" w:space="0" w:color="auto"/>
        <w:bottom w:val="none" w:sz="0" w:space="0" w:color="auto"/>
        <w:right w:val="none" w:sz="0" w:space="0" w:color="auto"/>
      </w:divBdr>
    </w:div>
    <w:div w:id="401610870">
      <w:bodyDiv w:val="1"/>
      <w:marLeft w:val="0"/>
      <w:marRight w:val="0"/>
      <w:marTop w:val="0"/>
      <w:marBottom w:val="0"/>
      <w:divBdr>
        <w:top w:val="none" w:sz="0" w:space="0" w:color="auto"/>
        <w:left w:val="none" w:sz="0" w:space="0" w:color="auto"/>
        <w:bottom w:val="none" w:sz="0" w:space="0" w:color="auto"/>
        <w:right w:val="none" w:sz="0" w:space="0" w:color="auto"/>
      </w:divBdr>
    </w:div>
    <w:div w:id="401873583">
      <w:bodyDiv w:val="1"/>
      <w:marLeft w:val="0"/>
      <w:marRight w:val="0"/>
      <w:marTop w:val="0"/>
      <w:marBottom w:val="0"/>
      <w:divBdr>
        <w:top w:val="none" w:sz="0" w:space="0" w:color="auto"/>
        <w:left w:val="none" w:sz="0" w:space="0" w:color="auto"/>
        <w:bottom w:val="none" w:sz="0" w:space="0" w:color="auto"/>
        <w:right w:val="none" w:sz="0" w:space="0" w:color="auto"/>
      </w:divBdr>
    </w:div>
    <w:div w:id="402416057">
      <w:bodyDiv w:val="1"/>
      <w:marLeft w:val="0"/>
      <w:marRight w:val="0"/>
      <w:marTop w:val="0"/>
      <w:marBottom w:val="0"/>
      <w:divBdr>
        <w:top w:val="none" w:sz="0" w:space="0" w:color="auto"/>
        <w:left w:val="none" w:sz="0" w:space="0" w:color="auto"/>
        <w:bottom w:val="none" w:sz="0" w:space="0" w:color="auto"/>
        <w:right w:val="none" w:sz="0" w:space="0" w:color="auto"/>
      </w:divBdr>
    </w:div>
    <w:div w:id="402723951">
      <w:bodyDiv w:val="1"/>
      <w:marLeft w:val="0"/>
      <w:marRight w:val="0"/>
      <w:marTop w:val="0"/>
      <w:marBottom w:val="0"/>
      <w:divBdr>
        <w:top w:val="none" w:sz="0" w:space="0" w:color="auto"/>
        <w:left w:val="none" w:sz="0" w:space="0" w:color="auto"/>
        <w:bottom w:val="none" w:sz="0" w:space="0" w:color="auto"/>
        <w:right w:val="none" w:sz="0" w:space="0" w:color="auto"/>
      </w:divBdr>
    </w:div>
    <w:div w:id="402875913">
      <w:bodyDiv w:val="1"/>
      <w:marLeft w:val="0"/>
      <w:marRight w:val="0"/>
      <w:marTop w:val="0"/>
      <w:marBottom w:val="0"/>
      <w:divBdr>
        <w:top w:val="none" w:sz="0" w:space="0" w:color="auto"/>
        <w:left w:val="none" w:sz="0" w:space="0" w:color="auto"/>
        <w:bottom w:val="none" w:sz="0" w:space="0" w:color="auto"/>
        <w:right w:val="none" w:sz="0" w:space="0" w:color="auto"/>
      </w:divBdr>
    </w:div>
    <w:div w:id="403185015">
      <w:bodyDiv w:val="1"/>
      <w:marLeft w:val="0"/>
      <w:marRight w:val="0"/>
      <w:marTop w:val="0"/>
      <w:marBottom w:val="0"/>
      <w:divBdr>
        <w:top w:val="none" w:sz="0" w:space="0" w:color="auto"/>
        <w:left w:val="none" w:sz="0" w:space="0" w:color="auto"/>
        <w:bottom w:val="none" w:sz="0" w:space="0" w:color="auto"/>
        <w:right w:val="none" w:sz="0" w:space="0" w:color="auto"/>
      </w:divBdr>
    </w:div>
    <w:div w:id="403338551">
      <w:bodyDiv w:val="1"/>
      <w:marLeft w:val="0"/>
      <w:marRight w:val="0"/>
      <w:marTop w:val="0"/>
      <w:marBottom w:val="0"/>
      <w:divBdr>
        <w:top w:val="none" w:sz="0" w:space="0" w:color="auto"/>
        <w:left w:val="none" w:sz="0" w:space="0" w:color="auto"/>
        <w:bottom w:val="none" w:sz="0" w:space="0" w:color="auto"/>
        <w:right w:val="none" w:sz="0" w:space="0" w:color="auto"/>
      </w:divBdr>
    </w:div>
    <w:div w:id="403528855">
      <w:bodyDiv w:val="1"/>
      <w:marLeft w:val="0"/>
      <w:marRight w:val="0"/>
      <w:marTop w:val="0"/>
      <w:marBottom w:val="0"/>
      <w:divBdr>
        <w:top w:val="none" w:sz="0" w:space="0" w:color="auto"/>
        <w:left w:val="none" w:sz="0" w:space="0" w:color="auto"/>
        <w:bottom w:val="none" w:sz="0" w:space="0" w:color="auto"/>
        <w:right w:val="none" w:sz="0" w:space="0" w:color="auto"/>
      </w:divBdr>
    </w:div>
    <w:div w:id="403725661">
      <w:bodyDiv w:val="1"/>
      <w:marLeft w:val="0"/>
      <w:marRight w:val="0"/>
      <w:marTop w:val="0"/>
      <w:marBottom w:val="0"/>
      <w:divBdr>
        <w:top w:val="none" w:sz="0" w:space="0" w:color="auto"/>
        <w:left w:val="none" w:sz="0" w:space="0" w:color="auto"/>
        <w:bottom w:val="none" w:sz="0" w:space="0" w:color="auto"/>
        <w:right w:val="none" w:sz="0" w:space="0" w:color="auto"/>
      </w:divBdr>
    </w:div>
    <w:div w:id="404180467">
      <w:bodyDiv w:val="1"/>
      <w:marLeft w:val="0"/>
      <w:marRight w:val="0"/>
      <w:marTop w:val="0"/>
      <w:marBottom w:val="0"/>
      <w:divBdr>
        <w:top w:val="none" w:sz="0" w:space="0" w:color="auto"/>
        <w:left w:val="none" w:sz="0" w:space="0" w:color="auto"/>
        <w:bottom w:val="none" w:sz="0" w:space="0" w:color="auto"/>
        <w:right w:val="none" w:sz="0" w:space="0" w:color="auto"/>
      </w:divBdr>
    </w:div>
    <w:div w:id="404226219">
      <w:bodyDiv w:val="1"/>
      <w:marLeft w:val="0"/>
      <w:marRight w:val="0"/>
      <w:marTop w:val="0"/>
      <w:marBottom w:val="0"/>
      <w:divBdr>
        <w:top w:val="none" w:sz="0" w:space="0" w:color="auto"/>
        <w:left w:val="none" w:sz="0" w:space="0" w:color="auto"/>
        <w:bottom w:val="none" w:sz="0" w:space="0" w:color="auto"/>
        <w:right w:val="none" w:sz="0" w:space="0" w:color="auto"/>
      </w:divBdr>
    </w:div>
    <w:div w:id="404230506">
      <w:bodyDiv w:val="1"/>
      <w:marLeft w:val="0"/>
      <w:marRight w:val="0"/>
      <w:marTop w:val="0"/>
      <w:marBottom w:val="0"/>
      <w:divBdr>
        <w:top w:val="none" w:sz="0" w:space="0" w:color="auto"/>
        <w:left w:val="none" w:sz="0" w:space="0" w:color="auto"/>
        <w:bottom w:val="none" w:sz="0" w:space="0" w:color="auto"/>
        <w:right w:val="none" w:sz="0" w:space="0" w:color="auto"/>
      </w:divBdr>
    </w:div>
    <w:div w:id="404764307">
      <w:bodyDiv w:val="1"/>
      <w:marLeft w:val="0"/>
      <w:marRight w:val="0"/>
      <w:marTop w:val="0"/>
      <w:marBottom w:val="0"/>
      <w:divBdr>
        <w:top w:val="none" w:sz="0" w:space="0" w:color="auto"/>
        <w:left w:val="none" w:sz="0" w:space="0" w:color="auto"/>
        <w:bottom w:val="none" w:sz="0" w:space="0" w:color="auto"/>
        <w:right w:val="none" w:sz="0" w:space="0" w:color="auto"/>
      </w:divBdr>
    </w:div>
    <w:div w:id="404885551">
      <w:bodyDiv w:val="1"/>
      <w:marLeft w:val="0"/>
      <w:marRight w:val="0"/>
      <w:marTop w:val="0"/>
      <w:marBottom w:val="0"/>
      <w:divBdr>
        <w:top w:val="none" w:sz="0" w:space="0" w:color="auto"/>
        <w:left w:val="none" w:sz="0" w:space="0" w:color="auto"/>
        <w:bottom w:val="none" w:sz="0" w:space="0" w:color="auto"/>
        <w:right w:val="none" w:sz="0" w:space="0" w:color="auto"/>
      </w:divBdr>
    </w:div>
    <w:div w:id="404886004">
      <w:bodyDiv w:val="1"/>
      <w:marLeft w:val="0"/>
      <w:marRight w:val="0"/>
      <w:marTop w:val="0"/>
      <w:marBottom w:val="0"/>
      <w:divBdr>
        <w:top w:val="none" w:sz="0" w:space="0" w:color="auto"/>
        <w:left w:val="none" w:sz="0" w:space="0" w:color="auto"/>
        <w:bottom w:val="none" w:sz="0" w:space="0" w:color="auto"/>
        <w:right w:val="none" w:sz="0" w:space="0" w:color="auto"/>
      </w:divBdr>
    </w:div>
    <w:div w:id="406390203">
      <w:bodyDiv w:val="1"/>
      <w:marLeft w:val="0"/>
      <w:marRight w:val="0"/>
      <w:marTop w:val="0"/>
      <w:marBottom w:val="0"/>
      <w:divBdr>
        <w:top w:val="none" w:sz="0" w:space="0" w:color="auto"/>
        <w:left w:val="none" w:sz="0" w:space="0" w:color="auto"/>
        <w:bottom w:val="none" w:sz="0" w:space="0" w:color="auto"/>
        <w:right w:val="none" w:sz="0" w:space="0" w:color="auto"/>
      </w:divBdr>
    </w:div>
    <w:div w:id="406539133">
      <w:bodyDiv w:val="1"/>
      <w:marLeft w:val="0"/>
      <w:marRight w:val="0"/>
      <w:marTop w:val="0"/>
      <w:marBottom w:val="0"/>
      <w:divBdr>
        <w:top w:val="none" w:sz="0" w:space="0" w:color="auto"/>
        <w:left w:val="none" w:sz="0" w:space="0" w:color="auto"/>
        <w:bottom w:val="none" w:sz="0" w:space="0" w:color="auto"/>
        <w:right w:val="none" w:sz="0" w:space="0" w:color="auto"/>
      </w:divBdr>
    </w:div>
    <w:div w:id="407581145">
      <w:bodyDiv w:val="1"/>
      <w:marLeft w:val="0"/>
      <w:marRight w:val="0"/>
      <w:marTop w:val="0"/>
      <w:marBottom w:val="0"/>
      <w:divBdr>
        <w:top w:val="none" w:sz="0" w:space="0" w:color="auto"/>
        <w:left w:val="none" w:sz="0" w:space="0" w:color="auto"/>
        <w:bottom w:val="none" w:sz="0" w:space="0" w:color="auto"/>
        <w:right w:val="none" w:sz="0" w:space="0" w:color="auto"/>
      </w:divBdr>
    </w:div>
    <w:div w:id="407701962">
      <w:bodyDiv w:val="1"/>
      <w:marLeft w:val="0"/>
      <w:marRight w:val="0"/>
      <w:marTop w:val="0"/>
      <w:marBottom w:val="0"/>
      <w:divBdr>
        <w:top w:val="none" w:sz="0" w:space="0" w:color="auto"/>
        <w:left w:val="none" w:sz="0" w:space="0" w:color="auto"/>
        <w:bottom w:val="none" w:sz="0" w:space="0" w:color="auto"/>
        <w:right w:val="none" w:sz="0" w:space="0" w:color="auto"/>
      </w:divBdr>
    </w:div>
    <w:div w:id="407970598">
      <w:bodyDiv w:val="1"/>
      <w:marLeft w:val="0"/>
      <w:marRight w:val="0"/>
      <w:marTop w:val="0"/>
      <w:marBottom w:val="0"/>
      <w:divBdr>
        <w:top w:val="none" w:sz="0" w:space="0" w:color="auto"/>
        <w:left w:val="none" w:sz="0" w:space="0" w:color="auto"/>
        <w:bottom w:val="none" w:sz="0" w:space="0" w:color="auto"/>
        <w:right w:val="none" w:sz="0" w:space="0" w:color="auto"/>
      </w:divBdr>
    </w:div>
    <w:div w:id="409037625">
      <w:bodyDiv w:val="1"/>
      <w:marLeft w:val="0"/>
      <w:marRight w:val="0"/>
      <w:marTop w:val="0"/>
      <w:marBottom w:val="0"/>
      <w:divBdr>
        <w:top w:val="none" w:sz="0" w:space="0" w:color="auto"/>
        <w:left w:val="none" w:sz="0" w:space="0" w:color="auto"/>
        <w:bottom w:val="none" w:sz="0" w:space="0" w:color="auto"/>
        <w:right w:val="none" w:sz="0" w:space="0" w:color="auto"/>
      </w:divBdr>
    </w:div>
    <w:div w:id="409278423">
      <w:bodyDiv w:val="1"/>
      <w:marLeft w:val="0"/>
      <w:marRight w:val="0"/>
      <w:marTop w:val="0"/>
      <w:marBottom w:val="0"/>
      <w:divBdr>
        <w:top w:val="none" w:sz="0" w:space="0" w:color="auto"/>
        <w:left w:val="none" w:sz="0" w:space="0" w:color="auto"/>
        <w:bottom w:val="none" w:sz="0" w:space="0" w:color="auto"/>
        <w:right w:val="none" w:sz="0" w:space="0" w:color="auto"/>
      </w:divBdr>
    </w:div>
    <w:div w:id="409696926">
      <w:bodyDiv w:val="1"/>
      <w:marLeft w:val="0"/>
      <w:marRight w:val="0"/>
      <w:marTop w:val="0"/>
      <w:marBottom w:val="0"/>
      <w:divBdr>
        <w:top w:val="none" w:sz="0" w:space="0" w:color="auto"/>
        <w:left w:val="none" w:sz="0" w:space="0" w:color="auto"/>
        <w:bottom w:val="none" w:sz="0" w:space="0" w:color="auto"/>
        <w:right w:val="none" w:sz="0" w:space="0" w:color="auto"/>
      </w:divBdr>
    </w:div>
    <w:div w:id="409740610">
      <w:bodyDiv w:val="1"/>
      <w:marLeft w:val="0"/>
      <w:marRight w:val="0"/>
      <w:marTop w:val="0"/>
      <w:marBottom w:val="0"/>
      <w:divBdr>
        <w:top w:val="none" w:sz="0" w:space="0" w:color="auto"/>
        <w:left w:val="none" w:sz="0" w:space="0" w:color="auto"/>
        <w:bottom w:val="none" w:sz="0" w:space="0" w:color="auto"/>
        <w:right w:val="none" w:sz="0" w:space="0" w:color="auto"/>
      </w:divBdr>
    </w:div>
    <w:div w:id="410784106">
      <w:bodyDiv w:val="1"/>
      <w:marLeft w:val="0"/>
      <w:marRight w:val="0"/>
      <w:marTop w:val="0"/>
      <w:marBottom w:val="0"/>
      <w:divBdr>
        <w:top w:val="none" w:sz="0" w:space="0" w:color="auto"/>
        <w:left w:val="none" w:sz="0" w:space="0" w:color="auto"/>
        <w:bottom w:val="none" w:sz="0" w:space="0" w:color="auto"/>
        <w:right w:val="none" w:sz="0" w:space="0" w:color="auto"/>
      </w:divBdr>
    </w:div>
    <w:div w:id="411857004">
      <w:bodyDiv w:val="1"/>
      <w:marLeft w:val="0"/>
      <w:marRight w:val="0"/>
      <w:marTop w:val="0"/>
      <w:marBottom w:val="0"/>
      <w:divBdr>
        <w:top w:val="none" w:sz="0" w:space="0" w:color="auto"/>
        <w:left w:val="none" w:sz="0" w:space="0" w:color="auto"/>
        <w:bottom w:val="none" w:sz="0" w:space="0" w:color="auto"/>
        <w:right w:val="none" w:sz="0" w:space="0" w:color="auto"/>
      </w:divBdr>
    </w:div>
    <w:div w:id="412045285">
      <w:bodyDiv w:val="1"/>
      <w:marLeft w:val="0"/>
      <w:marRight w:val="0"/>
      <w:marTop w:val="0"/>
      <w:marBottom w:val="0"/>
      <w:divBdr>
        <w:top w:val="none" w:sz="0" w:space="0" w:color="auto"/>
        <w:left w:val="none" w:sz="0" w:space="0" w:color="auto"/>
        <w:bottom w:val="none" w:sz="0" w:space="0" w:color="auto"/>
        <w:right w:val="none" w:sz="0" w:space="0" w:color="auto"/>
      </w:divBdr>
    </w:div>
    <w:div w:id="412094892">
      <w:bodyDiv w:val="1"/>
      <w:marLeft w:val="0"/>
      <w:marRight w:val="0"/>
      <w:marTop w:val="0"/>
      <w:marBottom w:val="0"/>
      <w:divBdr>
        <w:top w:val="none" w:sz="0" w:space="0" w:color="auto"/>
        <w:left w:val="none" w:sz="0" w:space="0" w:color="auto"/>
        <w:bottom w:val="none" w:sz="0" w:space="0" w:color="auto"/>
        <w:right w:val="none" w:sz="0" w:space="0" w:color="auto"/>
      </w:divBdr>
    </w:div>
    <w:div w:id="412363599">
      <w:bodyDiv w:val="1"/>
      <w:marLeft w:val="0"/>
      <w:marRight w:val="0"/>
      <w:marTop w:val="0"/>
      <w:marBottom w:val="0"/>
      <w:divBdr>
        <w:top w:val="none" w:sz="0" w:space="0" w:color="auto"/>
        <w:left w:val="none" w:sz="0" w:space="0" w:color="auto"/>
        <w:bottom w:val="none" w:sz="0" w:space="0" w:color="auto"/>
        <w:right w:val="none" w:sz="0" w:space="0" w:color="auto"/>
      </w:divBdr>
    </w:div>
    <w:div w:id="413816609">
      <w:bodyDiv w:val="1"/>
      <w:marLeft w:val="0"/>
      <w:marRight w:val="0"/>
      <w:marTop w:val="0"/>
      <w:marBottom w:val="0"/>
      <w:divBdr>
        <w:top w:val="none" w:sz="0" w:space="0" w:color="auto"/>
        <w:left w:val="none" w:sz="0" w:space="0" w:color="auto"/>
        <w:bottom w:val="none" w:sz="0" w:space="0" w:color="auto"/>
        <w:right w:val="none" w:sz="0" w:space="0" w:color="auto"/>
      </w:divBdr>
    </w:div>
    <w:div w:id="415128908">
      <w:bodyDiv w:val="1"/>
      <w:marLeft w:val="0"/>
      <w:marRight w:val="0"/>
      <w:marTop w:val="0"/>
      <w:marBottom w:val="0"/>
      <w:divBdr>
        <w:top w:val="none" w:sz="0" w:space="0" w:color="auto"/>
        <w:left w:val="none" w:sz="0" w:space="0" w:color="auto"/>
        <w:bottom w:val="none" w:sz="0" w:space="0" w:color="auto"/>
        <w:right w:val="none" w:sz="0" w:space="0" w:color="auto"/>
      </w:divBdr>
    </w:div>
    <w:div w:id="415395800">
      <w:bodyDiv w:val="1"/>
      <w:marLeft w:val="0"/>
      <w:marRight w:val="0"/>
      <w:marTop w:val="0"/>
      <w:marBottom w:val="0"/>
      <w:divBdr>
        <w:top w:val="none" w:sz="0" w:space="0" w:color="auto"/>
        <w:left w:val="none" w:sz="0" w:space="0" w:color="auto"/>
        <w:bottom w:val="none" w:sz="0" w:space="0" w:color="auto"/>
        <w:right w:val="none" w:sz="0" w:space="0" w:color="auto"/>
      </w:divBdr>
    </w:div>
    <w:div w:id="415443200">
      <w:bodyDiv w:val="1"/>
      <w:marLeft w:val="0"/>
      <w:marRight w:val="0"/>
      <w:marTop w:val="0"/>
      <w:marBottom w:val="0"/>
      <w:divBdr>
        <w:top w:val="none" w:sz="0" w:space="0" w:color="auto"/>
        <w:left w:val="none" w:sz="0" w:space="0" w:color="auto"/>
        <w:bottom w:val="none" w:sz="0" w:space="0" w:color="auto"/>
        <w:right w:val="none" w:sz="0" w:space="0" w:color="auto"/>
      </w:divBdr>
    </w:div>
    <w:div w:id="415902588">
      <w:bodyDiv w:val="1"/>
      <w:marLeft w:val="0"/>
      <w:marRight w:val="0"/>
      <w:marTop w:val="0"/>
      <w:marBottom w:val="0"/>
      <w:divBdr>
        <w:top w:val="none" w:sz="0" w:space="0" w:color="auto"/>
        <w:left w:val="none" w:sz="0" w:space="0" w:color="auto"/>
        <w:bottom w:val="none" w:sz="0" w:space="0" w:color="auto"/>
        <w:right w:val="none" w:sz="0" w:space="0" w:color="auto"/>
      </w:divBdr>
    </w:div>
    <w:div w:id="416481967">
      <w:bodyDiv w:val="1"/>
      <w:marLeft w:val="0"/>
      <w:marRight w:val="0"/>
      <w:marTop w:val="0"/>
      <w:marBottom w:val="0"/>
      <w:divBdr>
        <w:top w:val="none" w:sz="0" w:space="0" w:color="auto"/>
        <w:left w:val="none" w:sz="0" w:space="0" w:color="auto"/>
        <w:bottom w:val="none" w:sz="0" w:space="0" w:color="auto"/>
        <w:right w:val="none" w:sz="0" w:space="0" w:color="auto"/>
      </w:divBdr>
    </w:div>
    <w:div w:id="416484053">
      <w:bodyDiv w:val="1"/>
      <w:marLeft w:val="0"/>
      <w:marRight w:val="0"/>
      <w:marTop w:val="0"/>
      <w:marBottom w:val="0"/>
      <w:divBdr>
        <w:top w:val="none" w:sz="0" w:space="0" w:color="auto"/>
        <w:left w:val="none" w:sz="0" w:space="0" w:color="auto"/>
        <w:bottom w:val="none" w:sz="0" w:space="0" w:color="auto"/>
        <w:right w:val="none" w:sz="0" w:space="0" w:color="auto"/>
      </w:divBdr>
    </w:div>
    <w:div w:id="416824671">
      <w:bodyDiv w:val="1"/>
      <w:marLeft w:val="0"/>
      <w:marRight w:val="0"/>
      <w:marTop w:val="0"/>
      <w:marBottom w:val="0"/>
      <w:divBdr>
        <w:top w:val="none" w:sz="0" w:space="0" w:color="auto"/>
        <w:left w:val="none" w:sz="0" w:space="0" w:color="auto"/>
        <w:bottom w:val="none" w:sz="0" w:space="0" w:color="auto"/>
        <w:right w:val="none" w:sz="0" w:space="0" w:color="auto"/>
      </w:divBdr>
    </w:div>
    <w:div w:id="417099952">
      <w:bodyDiv w:val="1"/>
      <w:marLeft w:val="0"/>
      <w:marRight w:val="0"/>
      <w:marTop w:val="0"/>
      <w:marBottom w:val="0"/>
      <w:divBdr>
        <w:top w:val="none" w:sz="0" w:space="0" w:color="auto"/>
        <w:left w:val="none" w:sz="0" w:space="0" w:color="auto"/>
        <w:bottom w:val="none" w:sz="0" w:space="0" w:color="auto"/>
        <w:right w:val="none" w:sz="0" w:space="0" w:color="auto"/>
      </w:divBdr>
    </w:div>
    <w:div w:id="417292961">
      <w:bodyDiv w:val="1"/>
      <w:marLeft w:val="0"/>
      <w:marRight w:val="0"/>
      <w:marTop w:val="0"/>
      <w:marBottom w:val="0"/>
      <w:divBdr>
        <w:top w:val="none" w:sz="0" w:space="0" w:color="auto"/>
        <w:left w:val="none" w:sz="0" w:space="0" w:color="auto"/>
        <w:bottom w:val="none" w:sz="0" w:space="0" w:color="auto"/>
        <w:right w:val="none" w:sz="0" w:space="0" w:color="auto"/>
      </w:divBdr>
    </w:div>
    <w:div w:id="417480647">
      <w:bodyDiv w:val="1"/>
      <w:marLeft w:val="0"/>
      <w:marRight w:val="0"/>
      <w:marTop w:val="0"/>
      <w:marBottom w:val="0"/>
      <w:divBdr>
        <w:top w:val="none" w:sz="0" w:space="0" w:color="auto"/>
        <w:left w:val="none" w:sz="0" w:space="0" w:color="auto"/>
        <w:bottom w:val="none" w:sz="0" w:space="0" w:color="auto"/>
        <w:right w:val="none" w:sz="0" w:space="0" w:color="auto"/>
      </w:divBdr>
    </w:div>
    <w:div w:id="417946616">
      <w:bodyDiv w:val="1"/>
      <w:marLeft w:val="0"/>
      <w:marRight w:val="0"/>
      <w:marTop w:val="0"/>
      <w:marBottom w:val="0"/>
      <w:divBdr>
        <w:top w:val="none" w:sz="0" w:space="0" w:color="auto"/>
        <w:left w:val="none" w:sz="0" w:space="0" w:color="auto"/>
        <w:bottom w:val="none" w:sz="0" w:space="0" w:color="auto"/>
        <w:right w:val="none" w:sz="0" w:space="0" w:color="auto"/>
      </w:divBdr>
    </w:div>
    <w:div w:id="418017116">
      <w:bodyDiv w:val="1"/>
      <w:marLeft w:val="0"/>
      <w:marRight w:val="0"/>
      <w:marTop w:val="0"/>
      <w:marBottom w:val="0"/>
      <w:divBdr>
        <w:top w:val="none" w:sz="0" w:space="0" w:color="auto"/>
        <w:left w:val="none" w:sz="0" w:space="0" w:color="auto"/>
        <w:bottom w:val="none" w:sz="0" w:space="0" w:color="auto"/>
        <w:right w:val="none" w:sz="0" w:space="0" w:color="auto"/>
      </w:divBdr>
    </w:div>
    <w:div w:id="419135246">
      <w:bodyDiv w:val="1"/>
      <w:marLeft w:val="0"/>
      <w:marRight w:val="0"/>
      <w:marTop w:val="0"/>
      <w:marBottom w:val="0"/>
      <w:divBdr>
        <w:top w:val="none" w:sz="0" w:space="0" w:color="auto"/>
        <w:left w:val="none" w:sz="0" w:space="0" w:color="auto"/>
        <w:bottom w:val="none" w:sz="0" w:space="0" w:color="auto"/>
        <w:right w:val="none" w:sz="0" w:space="0" w:color="auto"/>
      </w:divBdr>
    </w:div>
    <w:div w:id="419833316">
      <w:bodyDiv w:val="1"/>
      <w:marLeft w:val="0"/>
      <w:marRight w:val="0"/>
      <w:marTop w:val="0"/>
      <w:marBottom w:val="0"/>
      <w:divBdr>
        <w:top w:val="none" w:sz="0" w:space="0" w:color="auto"/>
        <w:left w:val="none" w:sz="0" w:space="0" w:color="auto"/>
        <w:bottom w:val="none" w:sz="0" w:space="0" w:color="auto"/>
        <w:right w:val="none" w:sz="0" w:space="0" w:color="auto"/>
      </w:divBdr>
    </w:div>
    <w:div w:id="420032483">
      <w:bodyDiv w:val="1"/>
      <w:marLeft w:val="0"/>
      <w:marRight w:val="0"/>
      <w:marTop w:val="0"/>
      <w:marBottom w:val="0"/>
      <w:divBdr>
        <w:top w:val="none" w:sz="0" w:space="0" w:color="auto"/>
        <w:left w:val="none" w:sz="0" w:space="0" w:color="auto"/>
        <w:bottom w:val="none" w:sz="0" w:space="0" w:color="auto"/>
        <w:right w:val="none" w:sz="0" w:space="0" w:color="auto"/>
      </w:divBdr>
    </w:div>
    <w:div w:id="420568796">
      <w:bodyDiv w:val="1"/>
      <w:marLeft w:val="0"/>
      <w:marRight w:val="0"/>
      <w:marTop w:val="0"/>
      <w:marBottom w:val="0"/>
      <w:divBdr>
        <w:top w:val="none" w:sz="0" w:space="0" w:color="auto"/>
        <w:left w:val="none" w:sz="0" w:space="0" w:color="auto"/>
        <w:bottom w:val="none" w:sz="0" w:space="0" w:color="auto"/>
        <w:right w:val="none" w:sz="0" w:space="0" w:color="auto"/>
      </w:divBdr>
    </w:div>
    <w:div w:id="421218951">
      <w:bodyDiv w:val="1"/>
      <w:marLeft w:val="0"/>
      <w:marRight w:val="0"/>
      <w:marTop w:val="0"/>
      <w:marBottom w:val="0"/>
      <w:divBdr>
        <w:top w:val="none" w:sz="0" w:space="0" w:color="auto"/>
        <w:left w:val="none" w:sz="0" w:space="0" w:color="auto"/>
        <w:bottom w:val="none" w:sz="0" w:space="0" w:color="auto"/>
        <w:right w:val="none" w:sz="0" w:space="0" w:color="auto"/>
      </w:divBdr>
    </w:div>
    <w:div w:id="421267398">
      <w:bodyDiv w:val="1"/>
      <w:marLeft w:val="0"/>
      <w:marRight w:val="0"/>
      <w:marTop w:val="0"/>
      <w:marBottom w:val="0"/>
      <w:divBdr>
        <w:top w:val="none" w:sz="0" w:space="0" w:color="auto"/>
        <w:left w:val="none" w:sz="0" w:space="0" w:color="auto"/>
        <w:bottom w:val="none" w:sz="0" w:space="0" w:color="auto"/>
        <w:right w:val="none" w:sz="0" w:space="0" w:color="auto"/>
      </w:divBdr>
    </w:div>
    <w:div w:id="422141613">
      <w:bodyDiv w:val="1"/>
      <w:marLeft w:val="0"/>
      <w:marRight w:val="0"/>
      <w:marTop w:val="0"/>
      <w:marBottom w:val="0"/>
      <w:divBdr>
        <w:top w:val="none" w:sz="0" w:space="0" w:color="auto"/>
        <w:left w:val="none" w:sz="0" w:space="0" w:color="auto"/>
        <w:bottom w:val="none" w:sz="0" w:space="0" w:color="auto"/>
        <w:right w:val="none" w:sz="0" w:space="0" w:color="auto"/>
      </w:divBdr>
    </w:div>
    <w:div w:id="422528001">
      <w:bodyDiv w:val="1"/>
      <w:marLeft w:val="0"/>
      <w:marRight w:val="0"/>
      <w:marTop w:val="0"/>
      <w:marBottom w:val="0"/>
      <w:divBdr>
        <w:top w:val="none" w:sz="0" w:space="0" w:color="auto"/>
        <w:left w:val="none" w:sz="0" w:space="0" w:color="auto"/>
        <w:bottom w:val="none" w:sz="0" w:space="0" w:color="auto"/>
        <w:right w:val="none" w:sz="0" w:space="0" w:color="auto"/>
      </w:divBdr>
    </w:div>
    <w:div w:id="422651409">
      <w:bodyDiv w:val="1"/>
      <w:marLeft w:val="0"/>
      <w:marRight w:val="0"/>
      <w:marTop w:val="0"/>
      <w:marBottom w:val="0"/>
      <w:divBdr>
        <w:top w:val="none" w:sz="0" w:space="0" w:color="auto"/>
        <w:left w:val="none" w:sz="0" w:space="0" w:color="auto"/>
        <w:bottom w:val="none" w:sz="0" w:space="0" w:color="auto"/>
        <w:right w:val="none" w:sz="0" w:space="0" w:color="auto"/>
      </w:divBdr>
    </w:div>
    <w:div w:id="422996395">
      <w:bodyDiv w:val="1"/>
      <w:marLeft w:val="0"/>
      <w:marRight w:val="0"/>
      <w:marTop w:val="0"/>
      <w:marBottom w:val="0"/>
      <w:divBdr>
        <w:top w:val="none" w:sz="0" w:space="0" w:color="auto"/>
        <w:left w:val="none" w:sz="0" w:space="0" w:color="auto"/>
        <w:bottom w:val="none" w:sz="0" w:space="0" w:color="auto"/>
        <w:right w:val="none" w:sz="0" w:space="0" w:color="auto"/>
      </w:divBdr>
    </w:div>
    <w:div w:id="423305479">
      <w:bodyDiv w:val="1"/>
      <w:marLeft w:val="0"/>
      <w:marRight w:val="0"/>
      <w:marTop w:val="0"/>
      <w:marBottom w:val="0"/>
      <w:divBdr>
        <w:top w:val="none" w:sz="0" w:space="0" w:color="auto"/>
        <w:left w:val="none" w:sz="0" w:space="0" w:color="auto"/>
        <w:bottom w:val="none" w:sz="0" w:space="0" w:color="auto"/>
        <w:right w:val="none" w:sz="0" w:space="0" w:color="auto"/>
      </w:divBdr>
    </w:div>
    <w:div w:id="423570021">
      <w:bodyDiv w:val="1"/>
      <w:marLeft w:val="0"/>
      <w:marRight w:val="0"/>
      <w:marTop w:val="0"/>
      <w:marBottom w:val="0"/>
      <w:divBdr>
        <w:top w:val="none" w:sz="0" w:space="0" w:color="auto"/>
        <w:left w:val="none" w:sz="0" w:space="0" w:color="auto"/>
        <w:bottom w:val="none" w:sz="0" w:space="0" w:color="auto"/>
        <w:right w:val="none" w:sz="0" w:space="0" w:color="auto"/>
      </w:divBdr>
    </w:div>
    <w:div w:id="423764182">
      <w:bodyDiv w:val="1"/>
      <w:marLeft w:val="0"/>
      <w:marRight w:val="0"/>
      <w:marTop w:val="0"/>
      <w:marBottom w:val="0"/>
      <w:divBdr>
        <w:top w:val="none" w:sz="0" w:space="0" w:color="auto"/>
        <w:left w:val="none" w:sz="0" w:space="0" w:color="auto"/>
        <w:bottom w:val="none" w:sz="0" w:space="0" w:color="auto"/>
        <w:right w:val="none" w:sz="0" w:space="0" w:color="auto"/>
      </w:divBdr>
    </w:div>
    <w:div w:id="424155438">
      <w:bodyDiv w:val="1"/>
      <w:marLeft w:val="0"/>
      <w:marRight w:val="0"/>
      <w:marTop w:val="0"/>
      <w:marBottom w:val="0"/>
      <w:divBdr>
        <w:top w:val="none" w:sz="0" w:space="0" w:color="auto"/>
        <w:left w:val="none" w:sz="0" w:space="0" w:color="auto"/>
        <w:bottom w:val="none" w:sz="0" w:space="0" w:color="auto"/>
        <w:right w:val="none" w:sz="0" w:space="0" w:color="auto"/>
      </w:divBdr>
    </w:div>
    <w:div w:id="424227388">
      <w:bodyDiv w:val="1"/>
      <w:marLeft w:val="0"/>
      <w:marRight w:val="0"/>
      <w:marTop w:val="0"/>
      <w:marBottom w:val="0"/>
      <w:divBdr>
        <w:top w:val="none" w:sz="0" w:space="0" w:color="auto"/>
        <w:left w:val="none" w:sz="0" w:space="0" w:color="auto"/>
        <w:bottom w:val="none" w:sz="0" w:space="0" w:color="auto"/>
        <w:right w:val="none" w:sz="0" w:space="0" w:color="auto"/>
      </w:divBdr>
    </w:div>
    <w:div w:id="425006639">
      <w:bodyDiv w:val="1"/>
      <w:marLeft w:val="0"/>
      <w:marRight w:val="0"/>
      <w:marTop w:val="0"/>
      <w:marBottom w:val="0"/>
      <w:divBdr>
        <w:top w:val="none" w:sz="0" w:space="0" w:color="auto"/>
        <w:left w:val="none" w:sz="0" w:space="0" w:color="auto"/>
        <w:bottom w:val="none" w:sz="0" w:space="0" w:color="auto"/>
        <w:right w:val="none" w:sz="0" w:space="0" w:color="auto"/>
      </w:divBdr>
    </w:div>
    <w:div w:id="425228696">
      <w:bodyDiv w:val="1"/>
      <w:marLeft w:val="0"/>
      <w:marRight w:val="0"/>
      <w:marTop w:val="0"/>
      <w:marBottom w:val="0"/>
      <w:divBdr>
        <w:top w:val="none" w:sz="0" w:space="0" w:color="auto"/>
        <w:left w:val="none" w:sz="0" w:space="0" w:color="auto"/>
        <w:bottom w:val="none" w:sz="0" w:space="0" w:color="auto"/>
        <w:right w:val="none" w:sz="0" w:space="0" w:color="auto"/>
      </w:divBdr>
    </w:div>
    <w:div w:id="425469600">
      <w:bodyDiv w:val="1"/>
      <w:marLeft w:val="0"/>
      <w:marRight w:val="0"/>
      <w:marTop w:val="0"/>
      <w:marBottom w:val="0"/>
      <w:divBdr>
        <w:top w:val="none" w:sz="0" w:space="0" w:color="auto"/>
        <w:left w:val="none" w:sz="0" w:space="0" w:color="auto"/>
        <w:bottom w:val="none" w:sz="0" w:space="0" w:color="auto"/>
        <w:right w:val="none" w:sz="0" w:space="0" w:color="auto"/>
      </w:divBdr>
    </w:div>
    <w:div w:id="426004494">
      <w:bodyDiv w:val="1"/>
      <w:marLeft w:val="0"/>
      <w:marRight w:val="0"/>
      <w:marTop w:val="0"/>
      <w:marBottom w:val="0"/>
      <w:divBdr>
        <w:top w:val="none" w:sz="0" w:space="0" w:color="auto"/>
        <w:left w:val="none" w:sz="0" w:space="0" w:color="auto"/>
        <w:bottom w:val="none" w:sz="0" w:space="0" w:color="auto"/>
        <w:right w:val="none" w:sz="0" w:space="0" w:color="auto"/>
      </w:divBdr>
    </w:div>
    <w:div w:id="426313230">
      <w:bodyDiv w:val="1"/>
      <w:marLeft w:val="0"/>
      <w:marRight w:val="0"/>
      <w:marTop w:val="0"/>
      <w:marBottom w:val="0"/>
      <w:divBdr>
        <w:top w:val="none" w:sz="0" w:space="0" w:color="auto"/>
        <w:left w:val="none" w:sz="0" w:space="0" w:color="auto"/>
        <w:bottom w:val="none" w:sz="0" w:space="0" w:color="auto"/>
        <w:right w:val="none" w:sz="0" w:space="0" w:color="auto"/>
      </w:divBdr>
    </w:div>
    <w:div w:id="426391385">
      <w:bodyDiv w:val="1"/>
      <w:marLeft w:val="0"/>
      <w:marRight w:val="0"/>
      <w:marTop w:val="0"/>
      <w:marBottom w:val="0"/>
      <w:divBdr>
        <w:top w:val="none" w:sz="0" w:space="0" w:color="auto"/>
        <w:left w:val="none" w:sz="0" w:space="0" w:color="auto"/>
        <w:bottom w:val="none" w:sz="0" w:space="0" w:color="auto"/>
        <w:right w:val="none" w:sz="0" w:space="0" w:color="auto"/>
      </w:divBdr>
    </w:div>
    <w:div w:id="426586063">
      <w:bodyDiv w:val="1"/>
      <w:marLeft w:val="0"/>
      <w:marRight w:val="0"/>
      <w:marTop w:val="0"/>
      <w:marBottom w:val="0"/>
      <w:divBdr>
        <w:top w:val="none" w:sz="0" w:space="0" w:color="auto"/>
        <w:left w:val="none" w:sz="0" w:space="0" w:color="auto"/>
        <w:bottom w:val="none" w:sz="0" w:space="0" w:color="auto"/>
        <w:right w:val="none" w:sz="0" w:space="0" w:color="auto"/>
      </w:divBdr>
    </w:div>
    <w:div w:id="426658701">
      <w:bodyDiv w:val="1"/>
      <w:marLeft w:val="0"/>
      <w:marRight w:val="0"/>
      <w:marTop w:val="0"/>
      <w:marBottom w:val="0"/>
      <w:divBdr>
        <w:top w:val="none" w:sz="0" w:space="0" w:color="auto"/>
        <w:left w:val="none" w:sz="0" w:space="0" w:color="auto"/>
        <w:bottom w:val="none" w:sz="0" w:space="0" w:color="auto"/>
        <w:right w:val="none" w:sz="0" w:space="0" w:color="auto"/>
      </w:divBdr>
    </w:div>
    <w:div w:id="427195248">
      <w:bodyDiv w:val="1"/>
      <w:marLeft w:val="0"/>
      <w:marRight w:val="0"/>
      <w:marTop w:val="0"/>
      <w:marBottom w:val="0"/>
      <w:divBdr>
        <w:top w:val="none" w:sz="0" w:space="0" w:color="auto"/>
        <w:left w:val="none" w:sz="0" w:space="0" w:color="auto"/>
        <w:bottom w:val="none" w:sz="0" w:space="0" w:color="auto"/>
        <w:right w:val="none" w:sz="0" w:space="0" w:color="auto"/>
      </w:divBdr>
    </w:div>
    <w:div w:id="427964725">
      <w:bodyDiv w:val="1"/>
      <w:marLeft w:val="0"/>
      <w:marRight w:val="0"/>
      <w:marTop w:val="0"/>
      <w:marBottom w:val="0"/>
      <w:divBdr>
        <w:top w:val="none" w:sz="0" w:space="0" w:color="auto"/>
        <w:left w:val="none" w:sz="0" w:space="0" w:color="auto"/>
        <w:bottom w:val="none" w:sz="0" w:space="0" w:color="auto"/>
        <w:right w:val="none" w:sz="0" w:space="0" w:color="auto"/>
      </w:divBdr>
    </w:div>
    <w:div w:id="428038964">
      <w:bodyDiv w:val="1"/>
      <w:marLeft w:val="0"/>
      <w:marRight w:val="0"/>
      <w:marTop w:val="0"/>
      <w:marBottom w:val="0"/>
      <w:divBdr>
        <w:top w:val="none" w:sz="0" w:space="0" w:color="auto"/>
        <w:left w:val="none" w:sz="0" w:space="0" w:color="auto"/>
        <w:bottom w:val="none" w:sz="0" w:space="0" w:color="auto"/>
        <w:right w:val="none" w:sz="0" w:space="0" w:color="auto"/>
      </w:divBdr>
    </w:div>
    <w:div w:id="428039106">
      <w:bodyDiv w:val="1"/>
      <w:marLeft w:val="0"/>
      <w:marRight w:val="0"/>
      <w:marTop w:val="0"/>
      <w:marBottom w:val="0"/>
      <w:divBdr>
        <w:top w:val="none" w:sz="0" w:space="0" w:color="auto"/>
        <w:left w:val="none" w:sz="0" w:space="0" w:color="auto"/>
        <w:bottom w:val="none" w:sz="0" w:space="0" w:color="auto"/>
        <w:right w:val="none" w:sz="0" w:space="0" w:color="auto"/>
      </w:divBdr>
    </w:div>
    <w:div w:id="428046354">
      <w:bodyDiv w:val="1"/>
      <w:marLeft w:val="0"/>
      <w:marRight w:val="0"/>
      <w:marTop w:val="0"/>
      <w:marBottom w:val="0"/>
      <w:divBdr>
        <w:top w:val="none" w:sz="0" w:space="0" w:color="auto"/>
        <w:left w:val="none" w:sz="0" w:space="0" w:color="auto"/>
        <w:bottom w:val="none" w:sz="0" w:space="0" w:color="auto"/>
        <w:right w:val="none" w:sz="0" w:space="0" w:color="auto"/>
      </w:divBdr>
    </w:div>
    <w:div w:id="428233840">
      <w:bodyDiv w:val="1"/>
      <w:marLeft w:val="0"/>
      <w:marRight w:val="0"/>
      <w:marTop w:val="0"/>
      <w:marBottom w:val="0"/>
      <w:divBdr>
        <w:top w:val="none" w:sz="0" w:space="0" w:color="auto"/>
        <w:left w:val="none" w:sz="0" w:space="0" w:color="auto"/>
        <w:bottom w:val="none" w:sz="0" w:space="0" w:color="auto"/>
        <w:right w:val="none" w:sz="0" w:space="0" w:color="auto"/>
      </w:divBdr>
    </w:div>
    <w:div w:id="428308776">
      <w:bodyDiv w:val="1"/>
      <w:marLeft w:val="0"/>
      <w:marRight w:val="0"/>
      <w:marTop w:val="0"/>
      <w:marBottom w:val="0"/>
      <w:divBdr>
        <w:top w:val="none" w:sz="0" w:space="0" w:color="auto"/>
        <w:left w:val="none" w:sz="0" w:space="0" w:color="auto"/>
        <w:bottom w:val="none" w:sz="0" w:space="0" w:color="auto"/>
        <w:right w:val="none" w:sz="0" w:space="0" w:color="auto"/>
      </w:divBdr>
    </w:div>
    <w:div w:id="428696636">
      <w:bodyDiv w:val="1"/>
      <w:marLeft w:val="0"/>
      <w:marRight w:val="0"/>
      <w:marTop w:val="0"/>
      <w:marBottom w:val="0"/>
      <w:divBdr>
        <w:top w:val="none" w:sz="0" w:space="0" w:color="auto"/>
        <w:left w:val="none" w:sz="0" w:space="0" w:color="auto"/>
        <w:bottom w:val="none" w:sz="0" w:space="0" w:color="auto"/>
        <w:right w:val="none" w:sz="0" w:space="0" w:color="auto"/>
      </w:divBdr>
    </w:div>
    <w:div w:id="428892011">
      <w:bodyDiv w:val="1"/>
      <w:marLeft w:val="0"/>
      <w:marRight w:val="0"/>
      <w:marTop w:val="0"/>
      <w:marBottom w:val="0"/>
      <w:divBdr>
        <w:top w:val="none" w:sz="0" w:space="0" w:color="auto"/>
        <w:left w:val="none" w:sz="0" w:space="0" w:color="auto"/>
        <w:bottom w:val="none" w:sz="0" w:space="0" w:color="auto"/>
        <w:right w:val="none" w:sz="0" w:space="0" w:color="auto"/>
      </w:divBdr>
    </w:div>
    <w:div w:id="429014538">
      <w:bodyDiv w:val="1"/>
      <w:marLeft w:val="0"/>
      <w:marRight w:val="0"/>
      <w:marTop w:val="0"/>
      <w:marBottom w:val="0"/>
      <w:divBdr>
        <w:top w:val="none" w:sz="0" w:space="0" w:color="auto"/>
        <w:left w:val="none" w:sz="0" w:space="0" w:color="auto"/>
        <w:bottom w:val="none" w:sz="0" w:space="0" w:color="auto"/>
        <w:right w:val="none" w:sz="0" w:space="0" w:color="auto"/>
      </w:divBdr>
    </w:div>
    <w:div w:id="429473099">
      <w:bodyDiv w:val="1"/>
      <w:marLeft w:val="0"/>
      <w:marRight w:val="0"/>
      <w:marTop w:val="0"/>
      <w:marBottom w:val="0"/>
      <w:divBdr>
        <w:top w:val="none" w:sz="0" w:space="0" w:color="auto"/>
        <w:left w:val="none" w:sz="0" w:space="0" w:color="auto"/>
        <w:bottom w:val="none" w:sz="0" w:space="0" w:color="auto"/>
        <w:right w:val="none" w:sz="0" w:space="0" w:color="auto"/>
      </w:divBdr>
    </w:div>
    <w:div w:id="429857125">
      <w:bodyDiv w:val="1"/>
      <w:marLeft w:val="0"/>
      <w:marRight w:val="0"/>
      <w:marTop w:val="0"/>
      <w:marBottom w:val="0"/>
      <w:divBdr>
        <w:top w:val="none" w:sz="0" w:space="0" w:color="auto"/>
        <w:left w:val="none" w:sz="0" w:space="0" w:color="auto"/>
        <w:bottom w:val="none" w:sz="0" w:space="0" w:color="auto"/>
        <w:right w:val="none" w:sz="0" w:space="0" w:color="auto"/>
      </w:divBdr>
    </w:div>
    <w:div w:id="430858770">
      <w:bodyDiv w:val="1"/>
      <w:marLeft w:val="0"/>
      <w:marRight w:val="0"/>
      <w:marTop w:val="0"/>
      <w:marBottom w:val="0"/>
      <w:divBdr>
        <w:top w:val="none" w:sz="0" w:space="0" w:color="auto"/>
        <w:left w:val="none" w:sz="0" w:space="0" w:color="auto"/>
        <w:bottom w:val="none" w:sz="0" w:space="0" w:color="auto"/>
        <w:right w:val="none" w:sz="0" w:space="0" w:color="auto"/>
      </w:divBdr>
    </w:div>
    <w:div w:id="430970851">
      <w:bodyDiv w:val="1"/>
      <w:marLeft w:val="0"/>
      <w:marRight w:val="0"/>
      <w:marTop w:val="0"/>
      <w:marBottom w:val="0"/>
      <w:divBdr>
        <w:top w:val="none" w:sz="0" w:space="0" w:color="auto"/>
        <w:left w:val="none" w:sz="0" w:space="0" w:color="auto"/>
        <w:bottom w:val="none" w:sz="0" w:space="0" w:color="auto"/>
        <w:right w:val="none" w:sz="0" w:space="0" w:color="auto"/>
      </w:divBdr>
    </w:div>
    <w:div w:id="432634763">
      <w:bodyDiv w:val="1"/>
      <w:marLeft w:val="0"/>
      <w:marRight w:val="0"/>
      <w:marTop w:val="0"/>
      <w:marBottom w:val="0"/>
      <w:divBdr>
        <w:top w:val="none" w:sz="0" w:space="0" w:color="auto"/>
        <w:left w:val="none" w:sz="0" w:space="0" w:color="auto"/>
        <w:bottom w:val="none" w:sz="0" w:space="0" w:color="auto"/>
        <w:right w:val="none" w:sz="0" w:space="0" w:color="auto"/>
      </w:divBdr>
    </w:div>
    <w:div w:id="432674813">
      <w:bodyDiv w:val="1"/>
      <w:marLeft w:val="0"/>
      <w:marRight w:val="0"/>
      <w:marTop w:val="0"/>
      <w:marBottom w:val="0"/>
      <w:divBdr>
        <w:top w:val="none" w:sz="0" w:space="0" w:color="auto"/>
        <w:left w:val="none" w:sz="0" w:space="0" w:color="auto"/>
        <w:bottom w:val="none" w:sz="0" w:space="0" w:color="auto"/>
        <w:right w:val="none" w:sz="0" w:space="0" w:color="auto"/>
      </w:divBdr>
    </w:div>
    <w:div w:id="432943644">
      <w:bodyDiv w:val="1"/>
      <w:marLeft w:val="0"/>
      <w:marRight w:val="0"/>
      <w:marTop w:val="0"/>
      <w:marBottom w:val="0"/>
      <w:divBdr>
        <w:top w:val="none" w:sz="0" w:space="0" w:color="auto"/>
        <w:left w:val="none" w:sz="0" w:space="0" w:color="auto"/>
        <w:bottom w:val="none" w:sz="0" w:space="0" w:color="auto"/>
        <w:right w:val="none" w:sz="0" w:space="0" w:color="auto"/>
      </w:divBdr>
    </w:div>
    <w:div w:id="433287312">
      <w:bodyDiv w:val="1"/>
      <w:marLeft w:val="0"/>
      <w:marRight w:val="0"/>
      <w:marTop w:val="0"/>
      <w:marBottom w:val="0"/>
      <w:divBdr>
        <w:top w:val="none" w:sz="0" w:space="0" w:color="auto"/>
        <w:left w:val="none" w:sz="0" w:space="0" w:color="auto"/>
        <w:bottom w:val="none" w:sz="0" w:space="0" w:color="auto"/>
        <w:right w:val="none" w:sz="0" w:space="0" w:color="auto"/>
      </w:divBdr>
    </w:div>
    <w:div w:id="433290159">
      <w:bodyDiv w:val="1"/>
      <w:marLeft w:val="0"/>
      <w:marRight w:val="0"/>
      <w:marTop w:val="0"/>
      <w:marBottom w:val="0"/>
      <w:divBdr>
        <w:top w:val="none" w:sz="0" w:space="0" w:color="auto"/>
        <w:left w:val="none" w:sz="0" w:space="0" w:color="auto"/>
        <w:bottom w:val="none" w:sz="0" w:space="0" w:color="auto"/>
        <w:right w:val="none" w:sz="0" w:space="0" w:color="auto"/>
      </w:divBdr>
    </w:div>
    <w:div w:id="433404096">
      <w:bodyDiv w:val="1"/>
      <w:marLeft w:val="0"/>
      <w:marRight w:val="0"/>
      <w:marTop w:val="0"/>
      <w:marBottom w:val="0"/>
      <w:divBdr>
        <w:top w:val="none" w:sz="0" w:space="0" w:color="auto"/>
        <w:left w:val="none" w:sz="0" w:space="0" w:color="auto"/>
        <w:bottom w:val="none" w:sz="0" w:space="0" w:color="auto"/>
        <w:right w:val="none" w:sz="0" w:space="0" w:color="auto"/>
      </w:divBdr>
    </w:div>
    <w:div w:id="433743837">
      <w:bodyDiv w:val="1"/>
      <w:marLeft w:val="0"/>
      <w:marRight w:val="0"/>
      <w:marTop w:val="0"/>
      <w:marBottom w:val="0"/>
      <w:divBdr>
        <w:top w:val="none" w:sz="0" w:space="0" w:color="auto"/>
        <w:left w:val="none" w:sz="0" w:space="0" w:color="auto"/>
        <w:bottom w:val="none" w:sz="0" w:space="0" w:color="auto"/>
        <w:right w:val="none" w:sz="0" w:space="0" w:color="auto"/>
      </w:divBdr>
    </w:div>
    <w:div w:id="434517391">
      <w:bodyDiv w:val="1"/>
      <w:marLeft w:val="0"/>
      <w:marRight w:val="0"/>
      <w:marTop w:val="0"/>
      <w:marBottom w:val="0"/>
      <w:divBdr>
        <w:top w:val="none" w:sz="0" w:space="0" w:color="auto"/>
        <w:left w:val="none" w:sz="0" w:space="0" w:color="auto"/>
        <w:bottom w:val="none" w:sz="0" w:space="0" w:color="auto"/>
        <w:right w:val="none" w:sz="0" w:space="0" w:color="auto"/>
      </w:divBdr>
    </w:div>
    <w:div w:id="434864098">
      <w:bodyDiv w:val="1"/>
      <w:marLeft w:val="0"/>
      <w:marRight w:val="0"/>
      <w:marTop w:val="0"/>
      <w:marBottom w:val="0"/>
      <w:divBdr>
        <w:top w:val="none" w:sz="0" w:space="0" w:color="auto"/>
        <w:left w:val="none" w:sz="0" w:space="0" w:color="auto"/>
        <w:bottom w:val="none" w:sz="0" w:space="0" w:color="auto"/>
        <w:right w:val="none" w:sz="0" w:space="0" w:color="auto"/>
      </w:divBdr>
    </w:div>
    <w:div w:id="436683692">
      <w:bodyDiv w:val="1"/>
      <w:marLeft w:val="0"/>
      <w:marRight w:val="0"/>
      <w:marTop w:val="0"/>
      <w:marBottom w:val="0"/>
      <w:divBdr>
        <w:top w:val="none" w:sz="0" w:space="0" w:color="auto"/>
        <w:left w:val="none" w:sz="0" w:space="0" w:color="auto"/>
        <w:bottom w:val="none" w:sz="0" w:space="0" w:color="auto"/>
        <w:right w:val="none" w:sz="0" w:space="0" w:color="auto"/>
      </w:divBdr>
    </w:div>
    <w:div w:id="437067867">
      <w:bodyDiv w:val="1"/>
      <w:marLeft w:val="0"/>
      <w:marRight w:val="0"/>
      <w:marTop w:val="0"/>
      <w:marBottom w:val="0"/>
      <w:divBdr>
        <w:top w:val="none" w:sz="0" w:space="0" w:color="auto"/>
        <w:left w:val="none" w:sz="0" w:space="0" w:color="auto"/>
        <w:bottom w:val="none" w:sz="0" w:space="0" w:color="auto"/>
        <w:right w:val="none" w:sz="0" w:space="0" w:color="auto"/>
      </w:divBdr>
    </w:div>
    <w:div w:id="437263061">
      <w:bodyDiv w:val="1"/>
      <w:marLeft w:val="0"/>
      <w:marRight w:val="0"/>
      <w:marTop w:val="0"/>
      <w:marBottom w:val="0"/>
      <w:divBdr>
        <w:top w:val="none" w:sz="0" w:space="0" w:color="auto"/>
        <w:left w:val="none" w:sz="0" w:space="0" w:color="auto"/>
        <w:bottom w:val="none" w:sz="0" w:space="0" w:color="auto"/>
        <w:right w:val="none" w:sz="0" w:space="0" w:color="auto"/>
      </w:divBdr>
    </w:div>
    <w:div w:id="437943616">
      <w:bodyDiv w:val="1"/>
      <w:marLeft w:val="0"/>
      <w:marRight w:val="0"/>
      <w:marTop w:val="0"/>
      <w:marBottom w:val="0"/>
      <w:divBdr>
        <w:top w:val="none" w:sz="0" w:space="0" w:color="auto"/>
        <w:left w:val="none" w:sz="0" w:space="0" w:color="auto"/>
        <w:bottom w:val="none" w:sz="0" w:space="0" w:color="auto"/>
        <w:right w:val="none" w:sz="0" w:space="0" w:color="auto"/>
      </w:divBdr>
    </w:div>
    <w:div w:id="438918576">
      <w:bodyDiv w:val="1"/>
      <w:marLeft w:val="0"/>
      <w:marRight w:val="0"/>
      <w:marTop w:val="0"/>
      <w:marBottom w:val="0"/>
      <w:divBdr>
        <w:top w:val="none" w:sz="0" w:space="0" w:color="auto"/>
        <w:left w:val="none" w:sz="0" w:space="0" w:color="auto"/>
        <w:bottom w:val="none" w:sz="0" w:space="0" w:color="auto"/>
        <w:right w:val="none" w:sz="0" w:space="0" w:color="auto"/>
      </w:divBdr>
    </w:div>
    <w:div w:id="439421848">
      <w:bodyDiv w:val="1"/>
      <w:marLeft w:val="0"/>
      <w:marRight w:val="0"/>
      <w:marTop w:val="0"/>
      <w:marBottom w:val="0"/>
      <w:divBdr>
        <w:top w:val="none" w:sz="0" w:space="0" w:color="auto"/>
        <w:left w:val="none" w:sz="0" w:space="0" w:color="auto"/>
        <w:bottom w:val="none" w:sz="0" w:space="0" w:color="auto"/>
        <w:right w:val="none" w:sz="0" w:space="0" w:color="auto"/>
      </w:divBdr>
    </w:div>
    <w:div w:id="439495347">
      <w:bodyDiv w:val="1"/>
      <w:marLeft w:val="0"/>
      <w:marRight w:val="0"/>
      <w:marTop w:val="0"/>
      <w:marBottom w:val="0"/>
      <w:divBdr>
        <w:top w:val="none" w:sz="0" w:space="0" w:color="auto"/>
        <w:left w:val="none" w:sz="0" w:space="0" w:color="auto"/>
        <w:bottom w:val="none" w:sz="0" w:space="0" w:color="auto"/>
        <w:right w:val="none" w:sz="0" w:space="0" w:color="auto"/>
      </w:divBdr>
    </w:div>
    <w:div w:id="439497988">
      <w:bodyDiv w:val="1"/>
      <w:marLeft w:val="0"/>
      <w:marRight w:val="0"/>
      <w:marTop w:val="0"/>
      <w:marBottom w:val="0"/>
      <w:divBdr>
        <w:top w:val="none" w:sz="0" w:space="0" w:color="auto"/>
        <w:left w:val="none" w:sz="0" w:space="0" w:color="auto"/>
        <w:bottom w:val="none" w:sz="0" w:space="0" w:color="auto"/>
        <w:right w:val="none" w:sz="0" w:space="0" w:color="auto"/>
      </w:divBdr>
    </w:div>
    <w:div w:id="440105937">
      <w:bodyDiv w:val="1"/>
      <w:marLeft w:val="0"/>
      <w:marRight w:val="0"/>
      <w:marTop w:val="0"/>
      <w:marBottom w:val="0"/>
      <w:divBdr>
        <w:top w:val="none" w:sz="0" w:space="0" w:color="auto"/>
        <w:left w:val="none" w:sz="0" w:space="0" w:color="auto"/>
        <w:bottom w:val="none" w:sz="0" w:space="0" w:color="auto"/>
        <w:right w:val="none" w:sz="0" w:space="0" w:color="auto"/>
      </w:divBdr>
    </w:div>
    <w:div w:id="440301776">
      <w:bodyDiv w:val="1"/>
      <w:marLeft w:val="0"/>
      <w:marRight w:val="0"/>
      <w:marTop w:val="0"/>
      <w:marBottom w:val="0"/>
      <w:divBdr>
        <w:top w:val="none" w:sz="0" w:space="0" w:color="auto"/>
        <w:left w:val="none" w:sz="0" w:space="0" w:color="auto"/>
        <w:bottom w:val="none" w:sz="0" w:space="0" w:color="auto"/>
        <w:right w:val="none" w:sz="0" w:space="0" w:color="auto"/>
      </w:divBdr>
    </w:div>
    <w:div w:id="440343881">
      <w:bodyDiv w:val="1"/>
      <w:marLeft w:val="0"/>
      <w:marRight w:val="0"/>
      <w:marTop w:val="0"/>
      <w:marBottom w:val="0"/>
      <w:divBdr>
        <w:top w:val="none" w:sz="0" w:space="0" w:color="auto"/>
        <w:left w:val="none" w:sz="0" w:space="0" w:color="auto"/>
        <w:bottom w:val="none" w:sz="0" w:space="0" w:color="auto"/>
        <w:right w:val="none" w:sz="0" w:space="0" w:color="auto"/>
      </w:divBdr>
    </w:div>
    <w:div w:id="440536265">
      <w:bodyDiv w:val="1"/>
      <w:marLeft w:val="0"/>
      <w:marRight w:val="0"/>
      <w:marTop w:val="0"/>
      <w:marBottom w:val="0"/>
      <w:divBdr>
        <w:top w:val="none" w:sz="0" w:space="0" w:color="auto"/>
        <w:left w:val="none" w:sz="0" w:space="0" w:color="auto"/>
        <w:bottom w:val="none" w:sz="0" w:space="0" w:color="auto"/>
        <w:right w:val="none" w:sz="0" w:space="0" w:color="auto"/>
      </w:divBdr>
    </w:div>
    <w:div w:id="441190134">
      <w:bodyDiv w:val="1"/>
      <w:marLeft w:val="0"/>
      <w:marRight w:val="0"/>
      <w:marTop w:val="0"/>
      <w:marBottom w:val="0"/>
      <w:divBdr>
        <w:top w:val="none" w:sz="0" w:space="0" w:color="auto"/>
        <w:left w:val="none" w:sz="0" w:space="0" w:color="auto"/>
        <w:bottom w:val="none" w:sz="0" w:space="0" w:color="auto"/>
        <w:right w:val="none" w:sz="0" w:space="0" w:color="auto"/>
      </w:divBdr>
    </w:div>
    <w:div w:id="441456061">
      <w:bodyDiv w:val="1"/>
      <w:marLeft w:val="0"/>
      <w:marRight w:val="0"/>
      <w:marTop w:val="0"/>
      <w:marBottom w:val="0"/>
      <w:divBdr>
        <w:top w:val="none" w:sz="0" w:space="0" w:color="auto"/>
        <w:left w:val="none" w:sz="0" w:space="0" w:color="auto"/>
        <w:bottom w:val="none" w:sz="0" w:space="0" w:color="auto"/>
        <w:right w:val="none" w:sz="0" w:space="0" w:color="auto"/>
      </w:divBdr>
    </w:div>
    <w:div w:id="441606113">
      <w:bodyDiv w:val="1"/>
      <w:marLeft w:val="0"/>
      <w:marRight w:val="0"/>
      <w:marTop w:val="0"/>
      <w:marBottom w:val="0"/>
      <w:divBdr>
        <w:top w:val="none" w:sz="0" w:space="0" w:color="auto"/>
        <w:left w:val="none" w:sz="0" w:space="0" w:color="auto"/>
        <w:bottom w:val="none" w:sz="0" w:space="0" w:color="auto"/>
        <w:right w:val="none" w:sz="0" w:space="0" w:color="auto"/>
      </w:divBdr>
    </w:div>
    <w:div w:id="441919325">
      <w:bodyDiv w:val="1"/>
      <w:marLeft w:val="0"/>
      <w:marRight w:val="0"/>
      <w:marTop w:val="0"/>
      <w:marBottom w:val="0"/>
      <w:divBdr>
        <w:top w:val="none" w:sz="0" w:space="0" w:color="auto"/>
        <w:left w:val="none" w:sz="0" w:space="0" w:color="auto"/>
        <w:bottom w:val="none" w:sz="0" w:space="0" w:color="auto"/>
        <w:right w:val="none" w:sz="0" w:space="0" w:color="auto"/>
      </w:divBdr>
    </w:div>
    <w:div w:id="442189394">
      <w:bodyDiv w:val="1"/>
      <w:marLeft w:val="0"/>
      <w:marRight w:val="0"/>
      <w:marTop w:val="0"/>
      <w:marBottom w:val="0"/>
      <w:divBdr>
        <w:top w:val="none" w:sz="0" w:space="0" w:color="auto"/>
        <w:left w:val="none" w:sz="0" w:space="0" w:color="auto"/>
        <w:bottom w:val="none" w:sz="0" w:space="0" w:color="auto"/>
        <w:right w:val="none" w:sz="0" w:space="0" w:color="auto"/>
      </w:divBdr>
    </w:div>
    <w:div w:id="442384838">
      <w:bodyDiv w:val="1"/>
      <w:marLeft w:val="0"/>
      <w:marRight w:val="0"/>
      <w:marTop w:val="0"/>
      <w:marBottom w:val="0"/>
      <w:divBdr>
        <w:top w:val="none" w:sz="0" w:space="0" w:color="auto"/>
        <w:left w:val="none" w:sz="0" w:space="0" w:color="auto"/>
        <w:bottom w:val="none" w:sz="0" w:space="0" w:color="auto"/>
        <w:right w:val="none" w:sz="0" w:space="0" w:color="auto"/>
      </w:divBdr>
    </w:div>
    <w:div w:id="442458335">
      <w:bodyDiv w:val="1"/>
      <w:marLeft w:val="0"/>
      <w:marRight w:val="0"/>
      <w:marTop w:val="0"/>
      <w:marBottom w:val="0"/>
      <w:divBdr>
        <w:top w:val="none" w:sz="0" w:space="0" w:color="auto"/>
        <w:left w:val="none" w:sz="0" w:space="0" w:color="auto"/>
        <w:bottom w:val="none" w:sz="0" w:space="0" w:color="auto"/>
        <w:right w:val="none" w:sz="0" w:space="0" w:color="auto"/>
      </w:divBdr>
    </w:div>
    <w:div w:id="442581681">
      <w:bodyDiv w:val="1"/>
      <w:marLeft w:val="0"/>
      <w:marRight w:val="0"/>
      <w:marTop w:val="0"/>
      <w:marBottom w:val="0"/>
      <w:divBdr>
        <w:top w:val="none" w:sz="0" w:space="0" w:color="auto"/>
        <w:left w:val="none" w:sz="0" w:space="0" w:color="auto"/>
        <w:bottom w:val="none" w:sz="0" w:space="0" w:color="auto"/>
        <w:right w:val="none" w:sz="0" w:space="0" w:color="auto"/>
      </w:divBdr>
    </w:div>
    <w:div w:id="442725858">
      <w:bodyDiv w:val="1"/>
      <w:marLeft w:val="0"/>
      <w:marRight w:val="0"/>
      <w:marTop w:val="0"/>
      <w:marBottom w:val="0"/>
      <w:divBdr>
        <w:top w:val="none" w:sz="0" w:space="0" w:color="auto"/>
        <w:left w:val="none" w:sz="0" w:space="0" w:color="auto"/>
        <w:bottom w:val="none" w:sz="0" w:space="0" w:color="auto"/>
        <w:right w:val="none" w:sz="0" w:space="0" w:color="auto"/>
      </w:divBdr>
    </w:div>
    <w:div w:id="442847728">
      <w:bodyDiv w:val="1"/>
      <w:marLeft w:val="0"/>
      <w:marRight w:val="0"/>
      <w:marTop w:val="0"/>
      <w:marBottom w:val="0"/>
      <w:divBdr>
        <w:top w:val="none" w:sz="0" w:space="0" w:color="auto"/>
        <w:left w:val="none" w:sz="0" w:space="0" w:color="auto"/>
        <w:bottom w:val="none" w:sz="0" w:space="0" w:color="auto"/>
        <w:right w:val="none" w:sz="0" w:space="0" w:color="auto"/>
      </w:divBdr>
    </w:div>
    <w:div w:id="442848770">
      <w:bodyDiv w:val="1"/>
      <w:marLeft w:val="0"/>
      <w:marRight w:val="0"/>
      <w:marTop w:val="0"/>
      <w:marBottom w:val="0"/>
      <w:divBdr>
        <w:top w:val="none" w:sz="0" w:space="0" w:color="auto"/>
        <w:left w:val="none" w:sz="0" w:space="0" w:color="auto"/>
        <w:bottom w:val="none" w:sz="0" w:space="0" w:color="auto"/>
        <w:right w:val="none" w:sz="0" w:space="0" w:color="auto"/>
      </w:divBdr>
    </w:div>
    <w:div w:id="443115597">
      <w:bodyDiv w:val="1"/>
      <w:marLeft w:val="0"/>
      <w:marRight w:val="0"/>
      <w:marTop w:val="0"/>
      <w:marBottom w:val="0"/>
      <w:divBdr>
        <w:top w:val="none" w:sz="0" w:space="0" w:color="auto"/>
        <w:left w:val="none" w:sz="0" w:space="0" w:color="auto"/>
        <w:bottom w:val="none" w:sz="0" w:space="0" w:color="auto"/>
        <w:right w:val="none" w:sz="0" w:space="0" w:color="auto"/>
      </w:divBdr>
    </w:div>
    <w:div w:id="443623186">
      <w:bodyDiv w:val="1"/>
      <w:marLeft w:val="0"/>
      <w:marRight w:val="0"/>
      <w:marTop w:val="0"/>
      <w:marBottom w:val="0"/>
      <w:divBdr>
        <w:top w:val="none" w:sz="0" w:space="0" w:color="auto"/>
        <w:left w:val="none" w:sz="0" w:space="0" w:color="auto"/>
        <w:bottom w:val="none" w:sz="0" w:space="0" w:color="auto"/>
        <w:right w:val="none" w:sz="0" w:space="0" w:color="auto"/>
      </w:divBdr>
    </w:div>
    <w:div w:id="444007476">
      <w:bodyDiv w:val="1"/>
      <w:marLeft w:val="0"/>
      <w:marRight w:val="0"/>
      <w:marTop w:val="0"/>
      <w:marBottom w:val="0"/>
      <w:divBdr>
        <w:top w:val="none" w:sz="0" w:space="0" w:color="auto"/>
        <w:left w:val="none" w:sz="0" w:space="0" w:color="auto"/>
        <w:bottom w:val="none" w:sz="0" w:space="0" w:color="auto"/>
        <w:right w:val="none" w:sz="0" w:space="0" w:color="auto"/>
      </w:divBdr>
    </w:div>
    <w:div w:id="444230153">
      <w:bodyDiv w:val="1"/>
      <w:marLeft w:val="0"/>
      <w:marRight w:val="0"/>
      <w:marTop w:val="0"/>
      <w:marBottom w:val="0"/>
      <w:divBdr>
        <w:top w:val="none" w:sz="0" w:space="0" w:color="auto"/>
        <w:left w:val="none" w:sz="0" w:space="0" w:color="auto"/>
        <w:bottom w:val="none" w:sz="0" w:space="0" w:color="auto"/>
        <w:right w:val="none" w:sz="0" w:space="0" w:color="auto"/>
      </w:divBdr>
    </w:div>
    <w:div w:id="444465543">
      <w:bodyDiv w:val="1"/>
      <w:marLeft w:val="0"/>
      <w:marRight w:val="0"/>
      <w:marTop w:val="0"/>
      <w:marBottom w:val="0"/>
      <w:divBdr>
        <w:top w:val="none" w:sz="0" w:space="0" w:color="auto"/>
        <w:left w:val="none" w:sz="0" w:space="0" w:color="auto"/>
        <w:bottom w:val="none" w:sz="0" w:space="0" w:color="auto"/>
        <w:right w:val="none" w:sz="0" w:space="0" w:color="auto"/>
      </w:divBdr>
    </w:div>
    <w:div w:id="444618837">
      <w:bodyDiv w:val="1"/>
      <w:marLeft w:val="0"/>
      <w:marRight w:val="0"/>
      <w:marTop w:val="0"/>
      <w:marBottom w:val="0"/>
      <w:divBdr>
        <w:top w:val="none" w:sz="0" w:space="0" w:color="auto"/>
        <w:left w:val="none" w:sz="0" w:space="0" w:color="auto"/>
        <w:bottom w:val="none" w:sz="0" w:space="0" w:color="auto"/>
        <w:right w:val="none" w:sz="0" w:space="0" w:color="auto"/>
      </w:divBdr>
    </w:div>
    <w:div w:id="445278316">
      <w:bodyDiv w:val="1"/>
      <w:marLeft w:val="0"/>
      <w:marRight w:val="0"/>
      <w:marTop w:val="0"/>
      <w:marBottom w:val="0"/>
      <w:divBdr>
        <w:top w:val="none" w:sz="0" w:space="0" w:color="auto"/>
        <w:left w:val="none" w:sz="0" w:space="0" w:color="auto"/>
        <w:bottom w:val="none" w:sz="0" w:space="0" w:color="auto"/>
        <w:right w:val="none" w:sz="0" w:space="0" w:color="auto"/>
      </w:divBdr>
    </w:div>
    <w:div w:id="445857136">
      <w:bodyDiv w:val="1"/>
      <w:marLeft w:val="0"/>
      <w:marRight w:val="0"/>
      <w:marTop w:val="0"/>
      <w:marBottom w:val="0"/>
      <w:divBdr>
        <w:top w:val="none" w:sz="0" w:space="0" w:color="auto"/>
        <w:left w:val="none" w:sz="0" w:space="0" w:color="auto"/>
        <w:bottom w:val="none" w:sz="0" w:space="0" w:color="auto"/>
        <w:right w:val="none" w:sz="0" w:space="0" w:color="auto"/>
      </w:divBdr>
    </w:div>
    <w:div w:id="445925711">
      <w:bodyDiv w:val="1"/>
      <w:marLeft w:val="0"/>
      <w:marRight w:val="0"/>
      <w:marTop w:val="0"/>
      <w:marBottom w:val="0"/>
      <w:divBdr>
        <w:top w:val="none" w:sz="0" w:space="0" w:color="auto"/>
        <w:left w:val="none" w:sz="0" w:space="0" w:color="auto"/>
        <w:bottom w:val="none" w:sz="0" w:space="0" w:color="auto"/>
        <w:right w:val="none" w:sz="0" w:space="0" w:color="auto"/>
      </w:divBdr>
    </w:div>
    <w:div w:id="446509851">
      <w:bodyDiv w:val="1"/>
      <w:marLeft w:val="0"/>
      <w:marRight w:val="0"/>
      <w:marTop w:val="0"/>
      <w:marBottom w:val="0"/>
      <w:divBdr>
        <w:top w:val="none" w:sz="0" w:space="0" w:color="auto"/>
        <w:left w:val="none" w:sz="0" w:space="0" w:color="auto"/>
        <w:bottom w:val="none" w:sz="0" w:space="0" w:color="auto"/>
        <w:right w:val="none" w:sz="0" w:space="0" w:color="auto"/>
      </w:divBdr>
    </w:div>
    <w:div w:id="446582052">
      <w:bodyDiv w:val="1"/>
      <w:marLeft w:val="0"/>
      <w:marRight w:val="0"/>
      <w:marTop w:val="0"/>
      <w:marBottom w:val="0"/>
      <w:divBdr>
        <w:top w:val="none" w:sz="0" w:space="0" w:color="auto"/>
        <w:left w:val="none" w:sz="0" w:space="0" w:color="auto"/>
        <w:bottom w:val="none" w:sz="0" w:space="0" w:color="auto"/>
        <w:right w:val="none" w:sz="0" w:space="0" w:color="auto"/>
      </w:divBdr>
    </w:div>
    <w:div w:id="446776404">
      <w:bodyDiv w:val="1"/>
      <w:marLeft w:val="0"/>
      <w:marRight w:val="0"/>
      <w:marTop w:val="0"/>
      <w:marBottom w:val="0"/>
      <w:divBdr>
        <w:top w:val="none" w:sz="0" w:space="0" w:color="auto"/>
        <w:left w:val="none" w:sz="0" w:space="0" w:color="auto"/>
        <w:bottom w:val="none" w:sz="0" w:space="0" w:color="auto"/>
        <w:right w:val="none" w:sz="0" w:space="0" w:color="auto"/>
      </w:divBdr>
    </w:div>
    <w:div w:id="447283383">
      <w:bodyDiv w:val="1"/>
      <w:marLeft w:val="0"/>
      <w:marRight w:val="0"/>
      <w:marTop w:val="0"/>
      <w:marBottom w:val="0"/>
      <w:divBdr>
        <w:top w:val="none" w:sz="0" w:space="0" w:color="auto"/>
        <w:left w:val="none" w:sz="0" w:space="0" w:color="auto"/>
        <w:bottom w:val="none" w:sz="0" w:space="0" w:color="auto"/>
        <w:right w:val="none" w:sz="0" w:space="0" w:color="auto"/>
      </w:divBdr>
    </w:div>
    <w:div w:id="447432088">
      <w:bodyDiv w:val="1"/>
      <w:marLeft w:val="0"/>
      <w:marRight w:val="0"/>
      <w:marTop w:val="0"/>
      <w:marBottom w:val="0"/>
      <w:divBdr>
        <w:top w:val="none" w:sz="0" w:space="0" w:color="auto"/>
        <w:left w:val="none" w:sz="0" w:space="0" w:color="auto"/>
        <w:bottom w:val="none" w:sz="0" w:space="0" w:color="auto"/>
        <w:right w:val="none" w:sz="0" w:space="0" w:color="auto"/>
      </w:divBdr>
    </w:div>
    <w:div w:id="447511484">
      <w:bodyDiv w:val="1"/>
      <w:marLeft w:val="0"/>
      <w:marRight w:val="0"/>
      <w:marTop w:val="0"/>
      <w:marBottom w:val="0"/>
      <w:divBdr>
        <w:top w:val="none" w:sz="0" w:space="0" w:color="auto"/>
        <w:left w:val="none" w:sz="0" w:space="0" w:color="auto"/>
        <w:bottom w:val="none" w:sz="0" w:space="0" w:color="auto"/>
        <w:right w:val="none" w:sz="0" w:space="0" w:color="auto"/>
      </w:divBdr>
    </w:div>
    <w:div w:id="447774556">
      <w:bodyDiv w:val="1"/>
      <w:marLeft w:val="0"/>
      <w:marRight w:val="0"/>
      <w:marTop w:val="0"/>
      <w:marBottom w:val="0"/>
      <w:divBdr>
        <w:top w:val="none" w:sz="0" w:space="0" w:color="auto"/>
        <w:left w:val="none" w:sz="0" w:space="0" w:color="auto"/>
        <w:bottom w:val="none" w:sz="0" w:space="0" w:color="auto"/>
        <w:right w:val="none" w:sz="0" w:space="0" w:color="auto"/>
      </w:divBdr>
    </w:div>
    <w:div w:id="447890653">
      <w:bodyDiv w:val="1"/>
      <w:marLeft w:val="0"/>
      <w:marRight w:val="0"/>
      <w:marTop w:val="0"/>
      <w:marBottom w:val="0"/>
      <w:divBdr>
        <w:top w:val="none" w:sz="0" w:space="0" w:color="auto"/>
        <w:left w:val="none" w:sz="0" w:space="0" w:color="auto"/>
        <w:bottom w:val="none" w:sz="0" w:space="0" w:color="auto"/>
        <w:right w:val="none" w:sz="0" w:space="0" w:color="auto"/>
      </w:divBdr>
    </w:div>
    <w:div w:id="448277491">
      <w:bodyDiv w:val="1"/>
      <w:marLeft w:val="0"/>
      <w:marRight w:val="0"/>
      <w:marTop w:val="0"/>
      <w:marBottom w:val="0"/>
      <w:divBdr>
        <w:top w:val="none" w:sz="0" w:space="0" w:color="auto"/>
        <w:left w:val="none" w:sz="0" w:space="0" w:color="auto"/>
        <w:bottom w:val="none" w:sz="0" w:space="0" w:color="auto"/>
        <w:right w:val="none" w:sz="0" w:space="0" w:color="auto"/>
      </w:divBdr>
    </w:div>
    <w:div w:id="448404000">
      <w:bodyDiv w:val="1"/>
      <w:marLeft w:val="0"/>
      <w:marRight w:val="0"/>
      <w:marTop w:val="0"/>
      <w:marBottom w:val="0"/>
      <w:divBdr>
        <w:top w:val="none" w:sz="0" w:space="0" w:color="auto"/>
        <w:left w:val="none" w:sz="0" w:space="0" w:color="auto"/>
        <w:bottom w:val="none" w:sz="0" w:space="0" w:color="auto"/>
        <w:right w:val="none" w:sz="0" w:space="0" w:color="auto"/>
      </w:divBdr>
    </w:div>
    <w:div w:id="448427373">
      <w:bodyDiv w:val="1"/>
      <w:marLeft w:val="0"/>
      <w:marRight w:val="0"/>
      <w:marTop w:val="0"/>
      <w:marBottom w:val="0"/>
      <w:divBdr>
        <w:top w:val="none" w:sz="0" w:space="0" w:color="auto"/>
        <w:left w:val="none" w:sz="0" w:space="0" w:color="auto"/>
        <w:bottom w:val="none" w:sz="0" w:space="0" w:color="auto"/>
        <w:right w:val="none" w:sz="0" w:space="0" w:color="auto"/>
      </w:divBdr>
    </w:div>
    <w:div w:id="448672803">
      <w:bodyDiv w:val="1"/>
      <w:marLeft w:val="0"/>
      <w:marRight w:val="0"/>
      <w:marTop w:val="0"/>
      <w:marBottom w:val="0"/>
      <w:divBdr>
        <w:top w:val="none" w:sz="0" w:space="0" w:color="auto"/>
        <w:left w:val="none" w:sz="0" w:space="0" w:color="auto"/>
        <w:bottom w:val="none" w:sz="0" w:space="0" w:color="auto"/>
        <w:right w:val="none" w:sz="0" w:space="0" w:color="auto"/>
      </w:divBdr>
    </w:div>
    <w:div w:id="448861566">
      <w:bodyDiv w:val="1"/>
      <w:marLeft w:val="0"/>
      <w:marRight w:val="0"/>
      <w:marTop w:val="0"/>
      <w:marBottom w:val="0"/>
      <w:divBdr>
        <w:top w:val="none" w:sz="0" w:space="0" w:color="auto"/>
        <w:left w:val="none" w:sz="0" w:space="0" w:color="auto"/>
        <w:bottom w:val="none" w:sz="0" w:space="0" w:color="auto"/>
        <w:right w:val="none" w:sz="0" w:space="0" w:color="auto"/>
      </w:divBdr>
    </w:div>
    <w:div w:id="448935869">
      <w:bodyDiv w:val="1"/>
      <w:marLeft w:val="0"/>
      <w:marRight w:val="0"/>
      <w:marTop w:val="0"/>
      <w:marBottom w:val="0"/>
      <w:divBdr>
        <w:top w:val="none" w:sz="0" w:space="0" w:color="auto"/>
        <w:left w:val="none" w:sz="0" w:space="0" w:color="auto"/>
        <w:bottom w:val="none" w:sz="0" w:space="0" w:color="auto"/>
        <w:right w:val="none" w:sz="0" w:space="0" w:color="auto"/>
      </w:divBdr>
    </w:div>
    <w:div w:id="448939495">
      <w:bodyDiv w:val="1"/>
      <w:marLeft w:val="0"/>
      <w:marRight w:val="0"/>
      <w:marTop w:val="0"/>
      <w:marBottom w:val="0"/>
      <w:divBdr>
        <w:top w:val="none" w:sz="0" w:space="0" w:color="auto"/>
        <w:left w:val="none" w:sz="0" w:space="0" w:color="auto"/>
        <w:bottom w:val="none" w:sz="0" w:space="0" w:color="auto"/>
        <w:right w:val="none" w:sz="0" w:space="0" w:color="auto"/>
      </w:divBdr>
    </w:div>
    <w:div w:id="450587735">
      <w:bodyDiv w:val="1"/>
      <w:marLeft w:val="0"/>
      <w:marRight w:val="0"/>
      <w:marTop w:val="0"/>
      <w:marBottom w:val="0"/>
      <w:divBdr>
        <w:top w:val="none" w:sz="0" w:space="0" w:color="auto"/>
        <w:left w:val="none" w:sz="0" w:space="0" w:color="auto"/>
        <w:bottom w:val="none" w:sz="0" w:space="0" w:color="auto"/>
        <w:right w:val="none" w:sz="0" w:space="0" w:color="auto"/>
      </w:divBdr>
    </w:div>
    <w:div w:id="450590481">
      <w:bodyDiv w:val="1"/>
      <w:marLeft w:val="0"/>
      <w:marRight w:val="0"/>
      <w:marTop w:val="0"/>
      <w:marBottom w:val="0"/>
      <w:divBdr>
        <w:top w:val="none" w:sz="0" w:space="0" w:color="auto"/>
        <w:left w:val="none" w:sz="0" w:space="0" w:color="auto"/>
        <w:bottom w:val="none" w:sz="0" w:space="0" w:color="auto"/>
        <w:right w:val="none" w:sz="0" w:space="0" w:color="auto"/>
      </w:divBdr>
    </w:div>
    <w:div w:id="450786606">
      <w:bodyDiv w:val="1"/>
      <w:marLeft w:val="0"/>
      <w:marRight w:val="0"/>
      <w:marTop w:val="0"/>
      <w:marBottom w:val="0"/>
      <w:divBdr>
        <w:top w:val="none" w:sz="0" w:space="0" w:color="auto"/>
        <w:left w:val="none" w:sz="0" w:space="0" w:color="auto"/>
        <w:bottom w:val="none" w:sz="0" w:space="0" w:color="auto"/>
        <w:right w:val="none" w:sz="0" w:space="0" w:color="auto"/>
      </w:divBdr>
    </w:div>
    <w:div w:id="450788353">
      <w:bodyDiv w:val="1"/>
      <w:marLeft w:val="0"/>
      <w:marRight w:val="0"/>
      <w:marTop w:val="0"/>
      <w:marBottom w:val="0"/>
      <w:divBdr>
        <w:top w:val="none" w:sz="0" w:space="0" w:color="auto"/>
        <w:left w:val="none" w:sz="0" w:space="0" w:color="auto"/>
        <w:bottom w:val="none" w:sz="0" w:space="0" w:color="auto"/>
        <w:right w:val="none" w:sz="0" w:space="0" w:color="auto"/>
      </w:divBdr>
    </w:div>
    <w:div w:id="452096461">
      <w:bodyDiv w:val="1"/>
      <w:marLeft w:val="0"/>
      <w:marRight w:val="0"/>
      <w:marTop w:val="0"/>
      <w:marBottom w:val="0"/>
      <w:divBdr>
        <w:top w:val="none" w:sz="0" w:space="0" w:color="auto"/>
        <w:left w:val="none" w:sz="0" w:space="0" w:color="auto"/>
        <w:bottom w:val="none" w:sz="0" w:space="0" w:color="auto"/>
        <w:right w:val="none" w:sz="0" w:space="0" w:color="auto"/>
      </w:divBdr>
    </w:div>
    <w:div w:id="452140542">
      <w:bodyDiv w:val="1"/>
      <w:marLeft w:val="0"/>
      <w:marRight w:val="0"/>
      <w:marTop w:val="0"/>
      <w:marBottom w:val="0"/>
      <w:divBdr>
        <w:top w:val="none" w:sz="0" w:space="0" w:color="auto"/>
        <w:left w:val="none" w:sz="0" w:space="0" w:color="auto"/>
        <w:bottom w:val="none" w:sz="0" w:space="0" w:color="auto"/>
        <w:right w:val="none" w:sz="0" w:space="0" w:color="auto"/>
      </w:divBdr>
    </w:div>
    <w:div w:id="452286245">
      <w:bodyDiv w:val="1"/>
      <w:marLeft w:val="0"/>
      <w:marRight w:val="0"/>
      <w:marTop w:val="0"/>
      <w:marBottom w:val="0"/>
      <w:divBdr>
        <w:top w:val="none" w:sz="0" w:space="0" w:color="auto"/>
        <w:left w:val="none" w:sz="0" w:space="0" w:color="auto"/>
        <w:bottom w:val="none" w:sz="0" w:space="0" w:color="auto"/>
        <w:right w:val="none" w:sz="0" w:space="0" w:color="auto"/>
      </w:divBdr>
    </w:div>
    <w:div w:id="452481072">
      <w:bodyDiv w:val="1"/>
      <w:marLeft w:val="0"/>
      <w:marRight w:val="0"/>
      <w:marTop w:val="0"/>
      <w:marBottom w:val="0"/>
      <w:divBdr>
        <w:top w:val="none" w:sz="0" w:space="0" w:color="auto"/>
        <w:left w:val="none" w:sz="0" w:space="0" w:color="auto"/>
        <w:bottom w:val="none" w:sz="0" w:space="0" w:color="auto"/>
        <w:right w:val="none" w:sz="0" w:space="0" w:color="auto"/>
      </w:divBdr>
    </w:div>
    <w:div w:id="453669889">
      <w:bodyDiv w:val="1"/>
      <w:marLeft w:val="0"/>
      <w:marRight w:val="0"/>
      <w:marTop w:val="0"/>
      <w:marBottom w:val="0"/>
      <w:divBdr>
        <w:top w:val="none" w:sz="0" w:space="0" w:color="auto"/>
        <w:left w:val="none" w:sz="0" w:space="0" w:color="auto"/>
        <w:bottom w:val="none" w:sz="0" w:space="0" w:color="auto"/>
        <w:right w:val="none" w:sz="0" w:space="0" w:color="auto"/>
      </w:divBdr>
    </w:div>
    <w:div w:id="454640229">
      <w:bodyDiv w:val="1"/>
      <w:marLeft w:val="0"/>
      <w:marRight w:val="0"/>
      <w:marTop w:val="0"/>
      <w:marBottom w:val="0"/>
      <w:divBdr>
        <w:top w:val="none" w:sz="0" w:space="0" w:color="auto"/>
        <w:left w:val="none" w:sz="0" w:space="0" w:color="auto"/>
        <w:bottom w:val="none" w:sz="0" w:space="0" w:color="auto"/>
        <w:right w:val="none" w:sz="0" w:space="0" w:color="auto"/>
      </w:divBdr>
    </w:div>
    <w:div w:id="454758814">
      <w:bodyDiv w:val="1"/>
      <w:marLeft w:val="0"/>
      <w:marRight w:val="0"/>
      <w:marTop w:val="0"/>
      <w:marBottom w:val="0"/>
      <w:divBdr>
        <w:top w:val="none" w:sz="0" w:space="0" w:color="auto"/>
        <w:left w:val="none" w:sz="0" w:space="0" w:color="auto"/>
        <w:bottom w:val="none" w:sz="0" w:space="0" w:color="auto"/>
        <w:right w:val="none" w:sz="0" w:space="0" w:color="auto"/>
      </w:divBdr>
    </w:div>
    <w:div w:id="454837505">
      <w:bodyDiv w:val="1"/>
      <w:marLeft w:val="0"/>
      <w:marRight w:val="0"/>
      <w:marTop w:val="0"/>
      <w:marBottom w:val="0"/>
      <w:divBdr>
        <w:top w:val="none" w:sz="0" w:space="0" w:color="auto"/>
        <w:left w:val="none" w:sz="0" w:space="0" w:color="auto"/>
        <w:bottom w:val="none" w:sz="0" w:space="0" w:color="auto"/>
        <w:right w:val="none" w:sz="0" w:space="0" w:color="auto"/>
      </w:divBdr>
    </w:div>
    <w:div w:id="455366735">
      <w:bodyDiv w:val="1"/>
      <w:marLeft w:val="0"/>
      <w:marRight w:val="0"/>
      <w:marTop w:val="0"/>
      <w:marBottom w:val="0"/>
      <w:divBdr>
        <w:top w:val="none" w:sz="0" w:space="0" w:color="auto"/>
        <w:left w:val="none" w:sz="0" w:space="0" w:color="auto"/>
        <w:bottom w:val="none" w:sz="0" w:space="0" w:color="auto"/>
        <w:right w:val="none" w:sz="0" w:space="0" w:color="auto"/>
      </w:divBdr>
    </w:div>
    <w:div w:id="455563492">
      <w:bodyDiv w:val="1"/>
      <w:marLeft w:val="0"/>
      <w:marRight w:val="0"/>
      <w:marTop w:val="0"/>
      <w:marBottom w:val="0"/>
      <w:divBdr>
        <w:top w:val="none" w:sz="0" w:space="0" w:color="auto"/>
        <w:left w:val="none" w:sz="0" w:space="0" w:color="auto"/>
        <w:bottom w:val="none" w:sz="0" w:space="0" w:color="auto"/>
        <w:right w:val="none" w:sz="0" w:space="0" w:color="auto"/>
      </w:divBdr>
    </w:div>
    <w:div w:id="455755661">
      <w:bodyDiv w:val="1"/>
      <w:marLeft w:val="0"/>
      <w:marRight w:val="0"/>
      <w:marTop w:val="0"/>
      <w:marBottom w:val="0"/>
      <w:divBdr>
        <w:top w:val="none" w:sz="0" w:space="0" w:color="auto"/>
        <w:left w:val="none" w:sz="0" w:space="0" w:color="auto"/>
        <w:bottom w:val="none" w:sz="0" w:space="0" w:color="auto"/>
        <w:right w:val="none" w:sz="0" w:space="0" w:color="auto"/>
      </w:divBdr>
    </w:div>
    <w:div w:id="456072804">
      <w:bodyDiv w:val="1"/>
      <w:marLeft w:val="0"/>
      <w:marRight w:val="0"/>
      <w:marTop w:val="0"/>
      <w:marBottom w:val="0"/>
      <w:divBdr>
        <w:top w:val="none" w:sz="0" w:space="0" w:color="auto"/>
        <w:left w:val="none" w:sz="0" w:space="0" w:color="auto"/>
        <w:bottom w:val="none" w:sz="0" w:space="0" w:color="auto"/>
        <w:right w:val="none" w:sz="0" w:space="0" w:color="auto"/>
      </w:divBdr>
    </w:div>
    <w:div w:id="456606406">
      <w:bodyDiv w:val="1"/>
      <w:marLeft w:val="0"/>
      <w:marRight w:val="0"/>
      <w:marTop w:val="0"/>
      <w:marBottom w:val="0"/>
      <w:divBdr>
        <w:top w:val="none" w:sz="0" w:space="0" w:color="auto"/>
        <w:left w:val="none" w:sz="0" w:space="0" w:color="auto"/>
        <w:bottom w:val="none" w:sz="0" w:space="0" w:color="auto"/>
        <w:right w:val="none" w:sz="0" w:space="0" w:color="auto"/>
      </w:divBdr>
    </w:div>
    <w:div w:id="458113396">
      <w:bodyDiv w:val="1"/>
      <w:marLeft w:val="0"/>
      <w:marRight w:val="0"/>
      <w:marTop w:val="0"/>
      <w:marBottom w:val="0"/>
      <w:divBdr>
        <w:top w:val="none" w:sz="0" w:space="0" w:color="auto"/>
        <w:left w:val="none" w:sz="0" w:space="0" w:color="auto"/>
        <w:bottom w:val="none" w:sz="0" w:space="0" w:color="auto"/>
        <w:right w:val="none" w:sz="0" w:space="0" w:color="auto"/>
      </w:divBdr>
    </w:div>
    <w:div w:id="458456883">
      <w:bodyDiv w:val="1"/>
      <w:marLeft w:val="0"/>
      <w:marRight w:val="0"/>
      <w:marTop w:val="0"/>
      <w:marBottom w:val="0"/>
      <w:divBdr>
        <w:top w:val="none" w:sz="0" w:space="0" w:color="auto"/>
        <w:left w:val="none" w:sz="0" w:space="0" w:color="auto"/>
        <w:bottom w:val="none" w:sz="0" w:space="0" w:color="auto"/>
        <w:right w:val="none" w:sz="0" w:space="0" w:color="auto"/>
      </w:divBdr>
    </w:div>
    <w:div w:id="459424509">
      <w:bodyDiv w:val="1"/>
      <w:marLeft w:val="0"/>
      <w:marRight w:val="0"/>
      <w:marTop w:val="0"/>
      <w:marBottom w:val="0"/>
      <w:divBdr>
        <w:top w:val="none" w:sz="0" w:space="0" w:color="auto"/>
        <w:left w:val="none" w:sz="0" w:space="0" w:color="auto"/>
        <w:bottom w:val="none" w:sz="0" w:space="0" w:color="auto"/>
        <w:right w:val="none" w:sz="0" w:space="0" w:color="auto"/>
      </w:divBdr>
    </w:div>
    <w:div w:id="459763036">
      <w:bodyDiv w:val="1"/>
      <w:marLeft w:val="0"/>
      <w:marRight w:val="0"/>
      <w:marTop w:val="0"/>
      <w:marBottom w:val="0"/>
      <w:divBdr>
        <w:top w:val="none" w:sz="0" w:space="0" w:color="auto"/>
        <w:left w:val="none" w:sz="0" w:space="0" w:color="auto"/>
        <w:bottom w:val="none" w:sz="0" w:space="0" w:color="auto"/>
        <w:right w:val="none" w:sz="0" w:space="0" w:color="auto"/>
      </w:divBdr>
    </w:div>
    <w:div w:id="460806503">
      <w:bodyDiv w:val="1"/>
      <w:marLeft w:val="0"/>
      <w:marRight w:val="0"/>
      <w:marTop w:val="0"/>
      <w:marBottom w:val="0"/>
      <w:divBdr>
        <w:top w:val="none" w:sz="0" w:space="0" w:color="auto"/>
        <w:left w:val="none" w:sz="0" w:space="0" w:color="auto"/>
        <w:bottom w:val="none" w:sz="0" w:space="0" w:color="auto"/>
        <w:right w:val="none" w:sz="0" w:space="0" w:color="auto"/>
      </w:divBdr>
    </w:div>
    <w:div w:id="460928895">
      <w:bodyDiv w:val="1"/>
      <w:marLeft w:val="0"/>
      <w:marRight w:val="0"/>
      <w:marTop w:val="0"/>
      <w:marBottom w:val="0"/>
      <w:divBdr>
        <w:top w:val="none" w:sz="0" w:space="0" w:color="auto"/>
        <w:left w:val="none" w:sz="0" w:space="0" w:color="auto"/>
        <w:bottom w:val="none" w:sz="0" w:space="0" w:color="auto"/>
        <w:right w:val="none" w:sz="0" w:space="0" w:color="auto"/>
      </w:divBdr>
    </w:div>
    <w:div w:id="461115642">
      <w:bodyDiv w:val="1"/>
      <w:marLeft w:val="0"/>
      <w:marRight w:val="0"/>
      <w:marTop w:val="0"/>
      <w:marBottom w:val="0"/>
      <w:divBdr>
        <w:top w:val="none" w:sz="0" w:space="0" w:color="auto"/>
        <w:left w:val="none" w:sz="0" w:space="0" w:color="auto"/>
        <w:bottom w:val="none" w:sz="0" w:space="0" w:color="auto"/>
        <w:right w:val="none" w:sz="0" w:space="0" w:color="auto"/>
      </w:divBdr>
    </w:div>
    <w:div w:id="461702784">
      <w:bodyDiv w:val="1"/>
      <w:marLeft w:val="0"/>
      <w:marRight w:val="0"/>
      <w:marTop w:val="0"/>
      <w:marBottom w:val="0"/>
      <w:divBdr>
        <w:top w:val="none" w:sz="0" w:space="0" w:color="auto"/>
        <w:left w:val="none" w:sz="0" w:space="0" w:color="auto"/>
        <w:bottom w:val="none" w:sz="0" w:space="0" w:color="auto"/>
        <w:right w:val="none" w:sz="0" w:space="0" w:color="auto"/>
      </w:divBdr>
    </w:div>
    <w:div w:id="462190495">
      <w:bodyDiv w:val="1"/>
      <w:marLeft w:val="0"/>
      <w:marRight w:val="0"/>
      <w:marTop w:val="0"/>
      <w:marBottom w:val="0"/>
      <w:divBdr>
        <w:top w:val="none" w:sz="0" w:space="0" w:color="auto"/>
        <w:left w:val="none" w:sz="0" w:space="0" w:color="auto"/>
        <w:bottom w:val="none" w:sz="0" w:space="0" w:color="auto"/>
        <w:right w:val="none" w:sz="0" w:space="0" w:color="auto"/>
      </w:divBdr>
    </w:div>
    <w:div w:id="462313102">
      <w:bodyDiv w:val="1"/>
      <w:marLeft w:val="0"/>
      <w:marRight w:val="0"/>
      <w:marTop w:val="0"/>
      <w:marBottom w:val="0"/>
      <w:divBdr>
        <w:top w:val="none" w:sz="0" w:space="0" w:color="auto"/>
        <w:left w:val="none" w:sz="0" w:space="0" w:color="auto"/>
        <w:bottom w:val="none" w:sz="0" w:space="0" w:color="auto"/>
        <w:right w:val="none" w:sz="0" w:space="0" w:color="auto"/>
      </w:divBdr>
    </w:div>
    <w:div w:id="463541399">
      <w:bodyDiv w:val="1"/>
      <w:marLeft w:val="0"/>
      <w:marRight w:val="0"/>
      <w:marTop w:val="0"/>
      <w:marBottom w:val="0"/>
      <w:divBdr>
        <w:top w:val="none" w:sz="0" w:space="0" w:color="auto"/>
        <w:left w:val="none" w:sz="0" w:space="0" w:color="auto"/>
        <w:bottom w:val="none" w:sz="0" w:space="0" w:color="auto"/>
        <w:right w:val="none" w:sz="0" w:space="0" w:color="auto"/>
      </w:divBdr>
    </w:div>
    <w:div w:id="463736998">
      <w:bodyDiv w:val="1"/>
      <w:marLeft w:val="0"/>
      <w:marRight w:val="0"/>
      <w:marTop w:val="0"/>
      <w:marBottom w:val="0"/>
      <w:divBdr>
        <w:top w:val="none" w:sz="0" w:space="0" w:color="auto"/>
        <w:left w:val="none" w:sz="0" w:space="0" w:color="auto"/>
        <w:bottom w:val="none" w:sz="0" w:space="0" w:color="auto"/>
        <w:right w:val="none" w:sz="0" w:space="0" w:color="auto"/>
      </w:divBdr>
    </w:div>
    <w:div w:id="463817733">
      <w:bodyDiv w:val="1"/>
      <w:marLeft w:val="0"/>
      <w:marRight w:val="0"/>
      <w:marTop w:val="0"/>
      <w:marBottom w:val="0"/>
      <w:divBdr>
        <w:top w:val="none" w:sz="0" w:space="0" w:color="auto"/>
        <w:left w:val="none" w:sz="0" w:space="0" w:color="auto"/>
        <w:bottom w:val="none" w:sz="0" w:space="0" w:color="auto"/>
        <w:right w:val="none" w:sz="0" w:space="0" w:color="auto"/>
      </w:divBdr>
    </w:div>
    <w:div w:id="464280901">
      <w:bodyDiv w:val="1"/>
      <w:marLeft w:val="0"/>
      <w:marRight w:val="0"/>
      <w:marTop w:val="0"/>
      <w:marBottom w:val="0"/>
      <w:divBdr>
        <w:top w:val="none" w:sz="0" w:space="0" w:color="auto"/>
        <w:left w:val="none" w:sz="0" w:space="0" w:color="auto"/>
        <w:bottom w:val="none" w:sz="0" w:space="0" w:color="auto"/>
        <w:right w:val="none" w:sz="0" w:space="0" w:color="auto"/>
      </w:divBdr>
    </w:div>
    <w:div w:id="464474118">
      <w:bodyDiv w:val="1"/>
      <w:marLeft w:val="0"/>
      <w:marRight w:val="0"/>
      <w:marTop w:val="0"/>
      <w:marBottom w:val="0"/>
      <w:divBdr>
        <w:top w:val="none" w:sz="0" w:space="0" w:color="auto"/>
        <w:left w:val="none" w:sz="0" w:space="0" w:color="auto"/>
        <w:bottom w:val="none" w:sz="0" w:space="0" w:color="auto"/>
        <w:right w:val="none" w:sz="0" w:space="0" w:color="auto"/>
      </w:divBdr>
    </w:div>
    <w:div w:id="464546720">
      <w:bodyDiv w:val="1"/>
      <w:marLeft w:val="0"/>
      <w:marRight w:val="0"/>
      <w:marTop w:val="0"/>
      <w:marBottom w:val="0"/>
      <w:divBdr>
        <w:top w:val="none" w:sz="0" w:space="0" w:color="auto"/>
        <w:left w:val="none" w:sz="0" w:space="0" w:color="auto"/>
        <w:bottom w:val="none" w:sz="0" w:space="0" w:color="auto"/>
        <w:right w:val="none" w:sz="0" w:space="0" w:color="auto"/>
      </w:divBdr>
    </w:div>
    <w:div w:id="464548477">
      <w:bodyDiv w:val="1"/>
      <w:marLeft w:val="0"/>
      <w:marRight w:val="0"/>
      <w:marTop w:val="0"/>
      <w:marBottom w:val="0"/>
      <w:divBdr>
        <w:top w:val="none" w:sz="0" w:space="0" w:color="auto"/>
        <w:left w:val="none" w:sz="0" w:space="0" w:color="auto"/>
        <w:bottom w:val="none" w:sz="0" w:space="0" w:color="auto"/>
        <w:right w:val="none" w:sz="0" w:space="0" w:color="auto"/>
      </w:divBdr>
    </w:div>
    <w:div w:id="465128171">
      <w:bodyDiv w:val="1"/>
      <w:marLeft w:val="0"/>
      <w:marRight w:val="0"/>
      <w:marTop w:val="0"/>
      <w:marBottom w:val="0"/>
      <w:divBdr>
        <w:top w:val="none" w:sz="0" w:space="0" w:color="auto"/>
        <w:left w:val="none" w:sz="0" w:space="0" w:color="auto"/>
        <w:bottom w:val="none" w:sz="0" w:space="0" w:color="auto"/>
        <w:right w:val="none" w:sz="0" w:space="0" w:color="auto"/>
      </w:divBdr>
    </w:div>
    <w:div w:id="465700557">
      <w:bodyDiv w:val="1"/>
      <w:marLeft w:val="0"/>
      <w:marRight w:val="0"/>
      <w:marTop w:val="0"/>
      <w:marBottom w:val="0"/>
      <w:divBdr>
        <w:top w:val="none" w:sz="0" w:space="0" w:color="auto"/>
        <w:left w:val="none" w:sz="0" w:space="0" w:color="auto"/>
        <w:bottom w:val="none" w:sz="0" w:space="0" w:color="auto"/>
        <w:right w:val="none" w:sz="0" w:space="0" w:color="auto"/>
      </w:divBdr>
    </w:div>
    <w:div w:id="466439703">
      <w:bodyDiv w:val="1"/>
      <w:marLeft w:val="0"/>
      <w:marRight w:val="0"/>
      <w:marTop w:val="0"/>
      <w:marBottom w:val="0"/>
      <w:divBdr>
        <w:top w:val="none" w:sz="0" w:space="0" w:color="auto"/>
        <w:left w:val="none" w:sz="0" w:space="0" w:color="auto"/>
        <w:bottom w:val="none" w:sz="0" w:space="0" w:color="auto"/>
        <w:right w:val="none" w:sz="0" w:space="0" w:color="auto"/>
      </w:divBdr>
    </w:div>
    <w:div w:id="467629781">
      <w:bodyDiv w:val="1"/>
      <w:marLeft w:val="0"/>
      <w:marRight w:val="0"/>
      <w:marTop w:val="0"/>
      <w:marBottom w:val="0"/>
      <w:divBdr>
        <w:top w:val="none" w:sz="0" w:space="0" w:color="auto"/>
        <w:left w:val="none" w:sz="0" w:space="0" w:color="auto"/>
        <w:bottom w:val="none" w:sz="0" w:space="0" w:color="auto"/>
        <w:right w:val="none" w:sz="0" w:space="0" w:color="auto"/>
      </w:divBdr>
    </w:div>
    <w:div w:id="467821651">
      <w:bodyDiv w:val="1"/>
      <w:marLeft w:val="0"/>
      <w:marRight w:val="0"/>
      <w:marTop w:val="0"/>
      <w:marBottom w:val="0"/>
      <w:divBdr>
        <w:top w:val="none" w:sz="0" w:space="0" w:color="auto"/>
        <w:left w:val="none" w:sz="0" w:space="0" w:color="auto"/>
        <w:bottom w:val="none" w:sz="0" w:space="0" w:color="auto"/>
        <w:right w:val="none" w:sz="0" w:space="0" w:color="auto"/>
      </w:divBdr>
    </w:div>
    <w:div w:id="467942174">
      <w:bodyDiv w:val="1"/>
      <w:marLeft w:val="0"/>
      <w:marRight w:val="0"/>
      <w:marTop w:val="0"/>
      <w:marBottom w:val="0"/>
      <w:divBdr>
        <w:top w:val="none" w:sz="0" w:space="0" w:color="auto"/>
        <w:left w:val="none" w:sz="0" w:space="0" w:color="auto"/>
        <w:bottom w:val="none" w:sz="0" w:space="0" w:color="auto"/>
        <w:right w:val="none" w:sz="0" w:space="0" w:color="auto"/>
      </w:divBdr>
    </w:div>
    <w:div w:id="468286177">
      <w:bodyDiv w:val="1"/>
      <w:marLeft w:val="0"/>
      <w:marRight w:val="0"/>
      <w:marTop w:val="0"/>
      <w:marBottom w:val="0"/>
      <w:divBdr>
        <w:top w:val="none" w:sz="0" w:space="0" w:color="auto"/>
        <w:left w:val="none" w:sz="0" w:space="0" w:color="auto"/>
        <w:bottom w:val="none" w:sz="0" w:space="0" w:color="auto"/>
        <w:right w:val="none" w:sz="0" w:space="0" w:color="auto"/>
      </w:divBdr>
    </w:div>
    <w:div w:id="468785634">
      <w:bodyDiv w:val="1"/>
      <w:marLeft w:val="0"/>
      <w:marRight w:val="0"/>
      <w:marTop w:val="0"/>
      <w:marBottom w:val="0"/>
      <w:divBdr>
        <w:top w:val="none" w:sz="0" w:space="0" w:color="auto"/>
        <w:left w:val="none" w:sz="0" w:space="0" w:color="auto"/>
        <w:bottom w:val="none" w:sz="0" w:space="0" w:color="auto"/>
        <w:right w:val="none" w:sz="0" w:space="0" w:color="auto"/>
      </w:divBdr>
    </w:div>
    <w:div w:id="468860728">
      <w:bodyDiv w:val="1"/>
      <w:marLeft w:val="0"/>
      <w:marRight w:val="0"/>
      <w:marTop w:val="0"/>
      <w:marBottom w:val="0"/>
      <w:divBdr>
        <w:top w:val="none" w:sz="0" w:space="0" w:color="auto"/>
        <w:left w:val="none" w:sz="0" w:space="0" w:color="auto"/>
        <w:bottom w:val="none" w:sz="0" w:space="0" w:color="auto"/>
        <w:right w:val="none" w:sz="0" w:space="0" w:color="auto"/>
      </w:divBdr>
    </w:div>
    <w:div w:id="469715624">
      <w:bodyDiv w:val="1"/>
      <w:marLeft w:val="0"/>
      <w:marRight w:val="0"/>
      <w:marTop w:val="0"/>
      <w:marBottom w:val="0"/>
      <w:divBdr>
        <w:top w:val="none" w:sz="0" w:space="0" w:color="auto"/>
        <w:left w:val="none" w:sz="0" w:space="0" w:color="auto"/>
        <w:bottom w:val="none" w:sz="0" w:space="0" w:color="auto"/>
        <w:right w:val="none" w:sz="0" w:space="0" w:color="auto"/>
      </w:divBdr>
    </w:div>
    <w:div w:id="469902696">
      <w:bodyDiv w:val="1"/>
      <w:marLeft w:val="0"/>
      <w:marRight w:val="0"/>
      <w:marTop w:val="0"/>
      <w:marBottom w:val="0"/>
      <w:divBdr>
        <w:top w:val="none" w:sz="0" w:space="0" w:color="auto"/>
        <w:left w:val="none" w:sz="0" w:space="0" w:color="auto"/>
        <w:bottom w:val="none" w:sz="0" w:space="0" w:color="auto"/>
        <w:right w:val="none" w:sz="0" w:space="0" w:color="auto"/>
      </w:divBdr>
    </w:div>
    <w:div w:id="469902885">
      <w:bodyDiv w:val="1"/>
      <w:marLeft w:val="0"/>
      <w:marRight w:val="0"/>
      <w:marTop w:val="0"/>
      <w:marBottom w:val="0"/>
      <w:divBdr>
        <w:top w:val="none" w:sz="0" w:space="0" w:color="auto"/>
        <w:left w:val="none" w:sz="0" w:space="0" w:color="auto"/>
        <w:bottom w:val="none" w:sz="0" w:space="0" w:color="auto"/>
        <w:right w:val="none" w:sz="0" w:space="0" w:color="auto"/>
      </w:divBdr>
    </w:div>
    <w:div w:id="469909370">
      <w:bodyDiv w:val="1"/>
      <w:marLeft w:val="0"/>
      <w:marRight w:val="0"/>
      <w:marTop w:val="0"/>
      <w:marBottom w:val="0"/>
      <w:divBdr>
        <w:top w:val="none" w:sz="0" w:space="0" w:color="auto"/>
        <w:left w:val="none" w:sz="0" w:space="0" w:color="auto"/>
        <w:bottom w:val="none" w:sz="0" w:space="0" w:color="auto"/>
        <w:right w:val="none" w:sz="0" w:space="0" w:color="auto"/>
      </w:divBdr>
    </w:div>
    <w:div w:id="470171017">
      <w:bodyDiv w:val="1"/>
      <w:marLeft w:val="0"/>
      <w:marRight w:val="0"/>
      <w:marTop w:val="0"/>
      <w:marBottom w:val="0"/>
      <w:divBdr>
        <w:top w:val="none" w:sz="0" w:space="0" w:color="auto"/>
        <w:left w:val="none" w:sz="0" w:space="0" w:color="auto"/>
        <w:bottom w:val="none" w:sz="0" w:space="0" w:color="auto"/>
        <w:right w:val="none" w:sz="0" w:space="0" w:color="auto"/>
      </w:divBdr>
    </w:div>
    <w:div w:id="470245435">
      <w:bodyDiv w:val="1"/>
      <w:marLeft w:val="0"/>
      <w:marRight w:val="0"/>
      <w:marTop w:val="0"/>
      <w:marBottom w:val="0"/>
      <w:divBdr>
        <w:top w:val="none" w:sz="0" w:space="0" w:color="auto"/>
        <w:left w:val="none" w:sz="0" w:space="0" w:color="auto"/>
        <w:bottom w:val="none" w:sz="0" w:space="0" w:color="auto"/>
        <w:right w:val="none" w:sz="0" w:space="0" w:color="auto"/>
      </w:divBdr>
    </w:div>
    <w:div w:id="470290946">
      <w:bodyDiv w:val="1"/>
      <w:marLeft w:val="0"/>
      <w:marRight w:val="0"/>
      <w:marTop w:val="0"/>
      <w:marBottom w:val="0"/>
      <w:divBdr>
        <w:top w:val="none" w:sz="0" w:space="0" w:color="auto"/>
        <w:left w:val="none" w:sz="0" w:space="0" w:color="auto"/>
        <w:bottom w:val="none" w:sz="0" w:space="0" w:color="auto"/>
        <w:right w:val="none" w:sz="0" w:space="0" w:color="auto"/>
      </w:divBdr>
    </w:div>
    <w:div w:id="470513969">
      <w:bodyDiv w:val="1"/>
      <w:marLeft w:val="0"/>
      <w:marRight w:val="0"/>
      <w:marTop w:val="0"/>
      <w:marBottom w:val="0"/>
      <w:divBdr>
        <w:top w:val="none" w:sz="0" w:space="0" w:color="auto"/>
        <w:left w:val="none" w:sz="0" w:space="0" w:color="auto"/>
        <w:bottom w:val="none" w:sz="0" w:space="0" w:color="auto"/>
        <w:right w:val="none" w:sz="0" w:space="0" w:color="auto"/>
      </w:divBdr>
    </w:div>
    <w:div w:id="470711037">
      <w:bodyDiv w:val="1"/>
      <w:marLeft w:val="0"/>
      <w:marRight w:val="0"/>
      <w:marTop w:val="0"/>
      <w:marBottom w:val="0"/>
      <w:divBdr>
        <w:top w:val="none" w:sz="0" w:space="0" w:color="auto"/>
        <w:left w:val="none" w:sz="0" w:space="0" w:color="auto"/>
        <w:bottom w:val="none" w:sz="0" w:space="0" w:color="auto"/>
        <w:right w:val="none" w:sz="0" w:space="0" w:color="auto"/>
      </w:divBdr>
    </w:div>
    <w:div w:id="471293725">
      <w:bodyDiv w:val="1"/>
      <w:marLeft w:val="0"/>
      <w:marRight w:val="0"/>
      <w:marTop w:val="0"/>
      <w:marBottom w:val="0"/>
      <w:divBdr>
        <w:top w:val="none" w:sz="0" w:space="0" w:color="auto"/>
        <w:left w:val="none" w:sz="0" w:space="0" w:color="auto"/>
        <w:bottom w:val="none" w:sz="0" w:space="0" w:color="auto"/>
        <w:right w:val="none" w:sz="0" w:space="0" w:color="auto"/>
      </w:divBdr>
    </w:div>
    <w:div w:id="471866550">
      <w:bodyDiv w:val="1"/>
      <w:marLeft w:val="0"/>
      <w:marRight w:val="0"/>
      <w:marTop w:val="0"/>
      <w:marBottom w:val="0"/>
      <w:divBdr>
        <w:top w:val="none" w:sz="0" w:space="0" w:color="auto"/>
        <w:left w:val="none" w:sz="0" w:space="0" w:color="auto"/>
        <w:bottom w:val="none" w:sz="0" w:space="0" w:color="auto"/>
        <w:right w:val="none" w:sz="0" w:space="0" w:color="auto"/>
      </w:divBdr>
    </w:div>
    <w:div w:id="472717176">
      <w:bodyDiv w:val="1"/>
      <w:marLeft w:val="0"/>
      <w:marRight w:val="0"/>
      <w:marTop w:val="0"/>
      <w:marBottom w:val="0"/>
      <w:divBdr>
        <w:top w:val="none" w:sz="0" w:space="0" w:color="auto"/>
        <w:left w:val="none" w:sz="0" w:space="0" w:color="auto"/>
        <w:bottom w:val="none" w:sz="0" w:space="0" w:color="auto"/>
        <w:right w:val="none" w:sz="0" w:space="0" w:color="auto"/>
      </w:divBdr>
    </w:div>
    <w:div w:id="472871116">
      <w:bodyDiv w:val="1"/>
      <w:marLeft w:val="0"/>
      <w:marRight w:val="0"/>
      <w:marTop w:val="0"/>
      <w:marBottom w:val="0"/>
      <w:divBdr>
        <w:top w:val="none" w:sz="0" w:space="0" w:color="auto"/>
        <w:left w:val="none" w:sz="0" w:space="0" w:color="auto"/>
        <w:bottom w:val="none" w:sz="0" w:space="0" w:color="auto"/>
        <w:right w:val="none" w:sz="0" w:space="0" w:color="auto"/>
      </w:divBdr>
    </w:div>
    <w:div w:id="472986905">
      <w:bodyDiv w:val="1"/>
      <w:marLeft w:val="0"/>
      <w:marRight w:val="0"/>
      <w:marTop w:val="0"/>
      <w:marBottom w:val="0"/>
      <w:divBdr>
        <w:top w:val="none" w:sz="0" w:space="0" w:color="auto"/>
        <w:left w:val="none" w:sz="0" w:space="0" w:color="auto"/>
        <w:bottom w:val="none" w:sz="0" w:space="0" w:color="auto"/>
        <w:right w:val="none" w:sz="0" w:space="0" w:color="auto"/>
      </w:divBdr>
    </w:div>
    <w:div w:id="473330894">
      <w:bodyDiv w:val="1"/>
      <w:marLeft w:val="0"/>
      <w:marRight w:val="0"/>
      <w:marTop w:val="0"/>
      <w:marBottom w:val="0"/>
      <w:divBdr>
        <w:top w:val="none" w:sz="0" w:space="0" w:color="auto"/>
        <w:left w:val="none" w:sz="0" w:space="0" w:color="auto"/>
        <w:bottom w:val="none" w:sz="0" w:space="0" w:color="auto"/>
        <w:right w:val="none" w:sz="0" w:space="0" w:color="auto"/>
      </w:divBdr>
    </w:div>
    <w:div w:id="473719465">
      <w:bodyDiv w:val="1"/>
      <w:marLeft w:val="0"/>
      <w:marRight w:val="0"/>
      <w:marTop w:val="0"/>
      <w:marBottom w:val="0"/>
      <w:divBdr>
        <w:top w:val="none" w:sz="0" w:space="0" w:color="auto"/>
        <w:left w:val="none" w:sz="0" w:space="0" w:color="auto"/>
        <w:bottom w:val="none" w:sz="0" w:space="0" w:color="auto"/>
        <w:right w:val="none" w:sz="0" w:space="0" w:color="auto"/>
      </w:divBdr>
    </w:div>
    <w:div w:id="473958604">
      <w:bodyDiv w:val="1"/>
      <w:marLeft w:val="0"/>
      <w:marRight w:val="0"/>
      <w:marTop w:val="0"/>
      <w:marBottom w:val="0"/>
      <w:divBdr>
        <w:top w:val="none" w:sz="0" w:space="0" w:color="auto"/>
        <w:left w:val="none" w:sz="0" w:space="0" w:color="auto"/>
        <w:bottom w:val="none" w:sz="0" w:space="0" w:color="auto"/>
        <w:right w:val="none" w:sz="0" w:space="0" w:color="auto"/>
      </w:divBdr>
    </w:div>
    <w:div w:id="475417223">
      <w:bodyDiv w:val="1"/>
      <w:marLeft w:val="0"/>
      <w:marRight w:val="0"/>
      <w:marTop w:val="0"/>
      <w:marBottom w:val="0"/>
      <w:divBdr>
        <w:top w:val="none" w:sz="0" w:space="0" w:color="auto"/>
        <w:left w:val="none" w:sz="0" w:space="0" w:color="auto"/>
        <w:bottom w:val="none" w:sz="0" w:space="0" w:color="auto"/>
        <w:right w:val="none" w:sz="0" w:space="0" w:color="auto"/>
      </w:divBdr>
    </w:div>
    <w:div w:id="476190762">
      <w:bodyDiv w:val="1"/>
      <w:marLeft w:val="0"/>
      <w:marRight w:val="0"/>
      <w:marTop w:val="0"/>
      <w:marBottom w:val="0"/>
      <w:divBdr>
        <w:top w:val="none" w:sz="0" w:space="0" w:color="auto"/>
        <w:left w:val="none" w:sz="0" w:space="0" w:color="auto"/>
        <w:bottom w:val="none" w:sz="0" w:space="0" w:color="auto"/>
        <w:right w:val="none" w:sz="0" w:space="0" w:color="auto"/>
      </w:divBdr>
    </w:div>
    <w:div w:id="476610063">
      <w:bodyDiv w:val="1"/>
      <w:marLeft w:val="0"/>
      <w:marRight w:val="0"/>
      <w:marTop w:val="0"/>
      <w:marBottom w:val="0"/>
      <w:divBdr>
        <w:top w:val="none" w:sz="0" w:space="0" w:color="auto"/>
        <w:left w:val="none" w:sz="0" w:space="0" w:color="auto"/>
        <w:bottom w:val="none" w:sz="0" w:space="0" w:color="auto"/>
        <w:right w:val="none" w:sz="0" w:space="0" w:color="auto"/>
      </w:divBdr>
    </w:div>
    <w:div w:id="477377499">
      <w:bodyDiv w:val="1"/>
      <w:marLeft w:val="0"/>
      <w:marRight w:val="0"/>
      <w:marTop w:val="0"/>
      <w:marBottom w:val="0"/>
      <w:divBdr>
        <w:top w:val="none" w:sz="0" w:space="0" w:color="auto"/>
        <w:left w:val="none" w:sz="0" w:space="0" w:color="auto"/>
        <w:bottom w:val="none" w:sz="0" w:space="0" w:color="auto"/>
        <w:right w:val="none" w:sz="0" w:space="0" w:color="auto"/>
      </w:divBdr>
    </w:div>
    <w:div w:id="478115311">
      <w:bodyDiv w:val="1"/>
      <w:marLeft w:val="0"/>
      <w:marRight w:val="0"/>
      <w:marTop w:val="0"/>
      <w:marBottom w:val="0"/>
      <w:divBdr>
        <w:top w:val="none" w:sz="0" w:space="0" w:color="auto"/>
        <w:left w:val="none" w:sz="0" w:space="0" w:color="auto"/>
        <w:bottom w:val="none" w:sz="0" w:space="0" w:color="auto"/>
        <w:right w:val="none" w:sz="0" w:space="0" w:color="auto"/>
      </w:divBdr>
    </w:div>
    <w:div w:id="479271460">
      <w:bodyDiv w:val="1"/>
      <w:marLeft w:val="0"/>
      <w:marRight w:val="0"/>
      <w:marTop w:val="0"/>
      <w:marBottom w:val="0"/>
      <w:divBdr>
        <w:top w:val="none" w:sz="0" w:space="0" w:color="auto"/>
        <w:left w:val="none" w:sz="0" w:space="0" w:color="auto"/>
        <w:bottom w:val="none" w:sz="0" w:space="0" w:color="auto"/>
        <w:right w:val="none" w:sz="0" w:space="0" w:color="auto"/>
      </w:divBdr>
    </w:div>
    <w:div w:id="479351815">
      <w:bodyDiv w:val="1"/>
      <w:marLeft w:val="0"/>
      <w:marRight w:val="0"/>
      <w:marTop w:val="0"/>
      <w:marBottom w:val="0"/>
      <w:divBdr>
        <w:top w:val="none" w:sz="0" w:space="0" w:color="auto"/>
        <w:left w:val="none" w:sz="0" w:space="0" w:color="auto"/>
        <w:bottom w:val="none" w:sz="0" w:space="0" w:color="auto"/>
        <w:right w:val="none" w:sz="0" w:space="0" w:color="auto"/>
      </w:divBdr>
    </w:div>
    <w:div w:id="479662826">
      <w:bodyDiv w:val="1"/>
      <w:marLeft w:val="0"/>
      <w:marRight w:val="0"/>
      <w:marTop w:val="0"/>
      <w:marBottom w:val="0"/>
      <w:divBdr>
        <w:top w:val="none" w:sz="0" w:space="0" w:color="auto"/>
        <w:left w:val="none" w:sz="0" w:space="0" w:color="auto"/>
        <w:bottom w:val="none" w:sz="0" w:space="0" w:color="auto"/>
        <w:right w:val="none" w:sz="0" w:space="0" w:color="auto"/>
      </w:divBdr>
    </w:div>
    <w:div w:id="479688478">
      <w:bodyDiv w:val="1"/>
      <w:marLeft w:val="0"/>
      <w:marRight w:val="0"/>
      <w:marTop w:val="0"/>
      <w:marBottom w:val="0"/>
      <w:divBdr>
        <w:top w:val="none" w:sz="0" w:space="0" w:color="auto"/>
        <w:left w:val="none" w:sz="0" w:space="0" w:color="auto"/>
        <w:bottom w:val="none" w:sz="0" w:space="0" w:color="auto"/>
        <w:right w:val="none" w:sz="0" w:space="0" w:color="auto"/>
      </w:divBdr>
    </w:div>
    <w:div w:id="480926404">
      <w:bodyDiv w:val="1"/>
      <w:marLeft w:val="0"/>
      <w:marRight w:val="0"/>
      <w:marTop w:val="0"/>
      <w:marBottom w:val="0"/>
      <w:divBdr>
        <w:top w:val="none" w:sz="0" w:space="0" w:color="auto"/>
        <w:left w:val="none" w:sz="0" w:space="0" w:color="auto"/>
        <w:bottom w:val="none" w:sz="0" w:space="0" w:color="auto"/>
        <w:right w:val="none" w:sz="0" w:space="0" w:color="auto"/>
      </w:divBdr>
    </w:div>
    <w:div w:id="481238920">
      <w:bodyDiv w:val="1"/>
      <w:marLeft w:val="0"/>
      <w:marRight w:val="0"/>
      <w:marTop w:val="0"/>
      <w:marBottom w:val="0"/>
      <w:divBdr>
        <w:top w:val="none" w:sz="0" w:space="0" w:color="auto"/>
        <w:left w:val="none" w:sz="0" w:space="0" w:color="auto"/>
        <w:bottom w:val="none" w:sz="0" w:space="0" w:color="auto"/>
        <w:right w:val="none" w:sz="0" w:space="0" w:color="auto"/>
      </w:divBdr>
    </w:div>
    <w:div w:id="482279447">
      <w:bodyDiv w:val="1"/>
      <w:marLeft w:val="0"/>
      <w:marRight w:val="0"/>
      <w:marTop w:val="0"/>
      <w:marBottom w:val="0"/>
      <w:divBdr>
        <w:top w:val="none" w:sz="0" w:space="0" w:color="auto"/>
        <w:left w:val="none" w:sz="0" w:space="0" w:color="auto"/>
        <w:bottom w:val="none" w:sz="0" w:space="0" w:color="auto"/>
        <w:right w:val="none" w:sz="0" w:space="0" w:color="auto"/>
      </w:divBdr>
    </w:div>
    <w:div w:id="482897114">
      <w:bodyDiv w:val="1"/>
      <w:marLeft w:val="0"/>
      <w:marRight w:val="0"/>
      <w:marTop w:val="0"/>
      <w:marBottom w:val="0"/>
      <w:divBdr>
        <w:top w:val="none" w:sz="0" w:space="0" w:color="auto"/>
        <w:left w:val="none" w:sz="0" w:space="0" w:color="auto"/>
        <w:bottom w:val="none" w:sz="0" w:space="0" w:color="auto"/>
        <w:right w:val="none" w:sz="0" w:space="0" w:color="auto"/>
      </w:divBdr>
    </w:div>
    <w:div w:id="483357538">
      <w:bodyDiv w:val="1"/>
      <w:marLeft w:val="0"/>
      <w:marRight w:val="0"/>
      <w:marTop w:val="0"/>
      <w:marBottom w:val="0"/>
      <w:divBdr>
        <w:top w:val="none" w:sz="0" w:space="0" w:color="auto"/>
        <w:left w:val="none" w:sz="0" w:space="0" w:color="auto"/>
        <w:bottom w:val="none" w:sz="0" w:space="0" w:color="auto"/>
        <w:right w:val="none" w:sz="0" w:space="0" w:color="auto"/>
      </w:divBdr>
    </w:div>
    <w:div w:id="483426071">
      <w:bodyDiv w:val="1"/>
      <w:marLeft w:val="0"/>
      <w:marRight w:val="0"/>
      <w:marTop w:val="0"/>
      <w:marBottom w:val="0"/>
      <w:divBdr>
        <w:top w:val="none" w:sz="0" w:space="0" w:color="auto"/>
        <w:left w:val="none" w:sz="0" w:space="0" w:color="auto"/>
        <w:bottom w:val="none" w:sz="0" w:space="0" w:color="auto"/>
        <w:right w:val="none" w:sz="0" w:space="0" w:color="auto"/>
      </w:divBdr>
    </w:div>
    <w:div w:id="483469048">
      <w:bodyDiv w:val="1"/>
      <w:marLeft w:val="0"/>
      <w:marRight w:val="0"/>
      <w:marTop w:val="0"/>
      <w:marBottom w:val="0"/>
      <w:divBdr>
        <w:top w:val="none" w:sz="0" w:space="0" w:color="auto"/>
        <w:left w:val="none" w:sz="0" w:space="0" w:color="auto"/>
        <w:bottom w:val="none" w:sz="0" w:space="0" w:color="auto"/>
        <w:right w:val="none" w:sz="0" w:space="0" w:color="auto"/>
      </w:divBdr>
    </w:div>
    <w:div w:id="484515969">
      <w:bodyDiv w:val="1"/>
      <w:marLeft w:val="0"/>
      <w:marRight w:val="0"/>
      <w:marTop w:val="0"/>
      <w:marBottom w:val="0"/>
      <w:divBdr>
        <w:top w:val="none" w:sz="0" w:space="0" w:color="auto"/>
        <w:left w:val="none" w:sz="0" w:space="0" w:color="auto"/>
        <w:bottom w:val="none" w:sz="0" w:space="0" w:color="auto"/>
        <w:right w:val="none" w:sz="0" w:space="0" w:color="auto"/>
      </w:divBdr>
    </w:div>
    <w:div w:id="484663128">
      <w:bodyDiv w:val="1"/>
      <w:marLeft w:val="0"/>
      <w:marRight w:val="0"/>
      <w:marTop w:val="0"/>
      <w:marBottom w:val="0"/>
      <w:divBdr>
        <w:top w:val="none" w:sz="0" w:space="0" w:color="auto"/>
        <w:left w:val="none" w:sz="0" w:space="0" w:color="auto"/>
        <w:bottom w:val="none" w:sz="0" w:space="0" w:color="auto"/>
        <w:right w:val="none" w:sz="0" w:space="0" w:color="auto"/>
      </w:divBdr>
    </w:div>
    <w:div w:id="485323156">
      <w:bodyDiv w:val="1"/>
      <w:marLeft w:val="0"/>
      <w:marRight w:val="0"/>
      <w:marTop w:val="0"/>
      <w:marBottom w:val="0"/>
      <w:divBdr>
        <w:top w:val="none" w:sz="0" w:space="0" w:color="auto"/>
        <w:left w:val="none" w:sz="0" w:space="0" w:color="auto"/>
        <w:bottom w:val="none" w:sz="0" w:space="0" w:color="auto"/>
        <w:right w:val="none" w:sz="0" w:space="0" w:color="auto"/>
      </w:divBdr>
    </w:div>
    <w:div w:id="485442902">
      <w:bodyDiv w:val="1"/>
      <w:marLeft w:val="0"/>
      <w:marRight w:val="0"/>
      <w:marTop w:val="0"/>
      <w:marBottom w:val="0"/>
      <w:divBdr>
        <w:top w:val="none" w:sz="0" w:space="0" w:color="auto"/>
        <w:left w:val="none" w:sz="0" w:space="0" w:color="auto"/>
        <w:bottom w:val="none" w:sz="0" w:space="0" w:color="auto"/>
        <w:right w:val="none" w:sz="0" w:space="0" w:color="auto"/>
      </w:divBdr>
    </w:div>
    <w:div w:id="485630539">
      <w:bodyDiv w:val="1"/>
      <w:marLeft w:val="0"/>
      <w:marRight w:val="0"/>
      <w:marTop w:val="0"/>
      <w:marBottom w:val="0"/>
      <w:divBdr>
        <w:top w:val="none" w:sz="0" w:space="0" w:color="auto"/>
        <w:left w:val="none" w:sz="0" w:space="0" w:color="auto"/>
        <w:bottom w:val="none" w:sz="0" w:space="0" w:color="auto"/>
        <w:right w:val="none" w:sz="0" w:space="0" w:color="auto"/>
      </w:divBdr>
    </w:div>
    <w:div w:id="486435044">
      <w:bodyDiv w:val="1"/>
      <w:marLeft w:val="0"/>
      <w:marRight w:val="0"/>
      <w:marTop w:val="0"/>
      <w:marBottom w:val="0"/>
      <w:divBdr>
        <w:top w:val="none" w:sz="0" w:space="0" w:color="auto"/>
        <w:left w:val="none" w:sz="0" w:space="0" w:color="auto"/>
        <w:bottom w:val="none" w:sz="0" w:space="0" w:color="auto"/>
        <w:right w:val="none" w:sz="0" w:space="0" w:color="auto"/>
      </w:divBdr>
    </w:div>
    <w:div w:id="486940448">
      <w:bodyDiv w:val="1"/>
      <w:marLeft w:val="0"/>
      <w:marRight w:val="0"/>
      <w:marTop w:val="0"/>
      <w:marBottom w:val="0"/>
      <w:divBdr>
        <w:top w:val="none" w:sz="0" w:space="0" w:color="auto"/>
        <w:left w:val="none" w:sz="0" w:space="0" w:color="auto"/>
        <w:bottom w:val="none" w:sz="0" w:space="0" w:color="auto"/>
        <w:right w:val="none" w:sz="0" w:space="0" w:color="auto"/>
      </w:divBdr>
    </w:div>
    <w:div w:id="487479767">
      <w:bodyDiv w:val="1"/>
      <w:marLeft w:val="0"/>
      <w:marRight w:val="0"/>
      <w:marTop w:val="0"/>
      <w:marBottom w:val="0"/>
      <w:divBdr>
        <w:top w:val="none" w:sz="0" w:space="0" w:color="auto"/>
        <w:left w:val="none" w:sz="0" w:space="0" w:color="auto"/>
        <w:bottom w:val="none" w:sz="0" w:space="0" w:color="auto"/>
        <w:right w:val="none" w:sz="0" w:space="0" w:color="auto"/>
      </w:divBdr>
    </w:div>
    <w:div w:id="488247939">
      <w:bodyDiv w:val="1"/>
      <w:marLeft w:val="0"/>
      <w:marRight w:val="0"/>
      <w:marTop w:val="0"/>
      <w:marBottom w:val="0"/>
      <w:divBdr>
        <w:top w:val="none" w:sz="0" w:space="0" w:color="auto"/>
        <w:left w:val="none" w:sz="0" w:space="0" w:color="auto"/>
        <w:bottom w:val="none" w:sz="0" w:space="0" w:color="auto"/>
        <w:right w:val="none" w:sz="0" w:space="0" w:color="auto"/>
      </w:divBdr>
    </w:div>
    <w:div w:id="488524678">
      <w:bodyDiv w:val="1"/>
      <w:marLeft w:val="0"/>
      <w:marRight w:val="0"/>
      <w:marTop w:val="0"/>
      <w:marBottom w:val="0"/>
      <w:divBdr>
        <w:top w:val="none" w:sz="0" w:space="0" w:color="auto"/>
        <w:left w:val="none" w:sz="0" w:space="0" w:color="auto"/>
        <w:bottom w:val="none" w:sz="0" w:space="0" w:color="auto"/>
        <w:right w:val="none" w:sz="0" w:space="0" w:color="auto"/>
      </w:divBdr>
    </w:div>
    <w:div w:id="488669132">
      <w:bodyDiv w:val="1"/>
      <w:marLeft w:val="0"/>
      <w:marRight w:val="0"/>
      <w:marTop w:val="0"/>
      <w:marBottom w:val="0"/>
      <w:divBdr>
        <w:top w:val="none" w:sz="0" w:space="0" w:color="auto"/>
        <w:left w:val="none" w:sz="0" w:space="0" w:color="auto"/>
        <w:bottom w:val="none" w:sz="0" w:space="0" w:color="auto"/>
        <w:right w:val="none" w:sz="0" w:space="0" w:color="auto"/>
      </w:divBdr>
    </w:div>
    <w:div w:id="488987664">
      <w:bodyDiv w:val="1"/>
      <w:marLeft w:val="0"/>
      <w:marRight w:val="0"/>
      <w:marTop w:val="0"/>
      <w:marBottom w:val="0"/>
      <w:divBdr>
        <w:top w:val="none" w:sz="0" w:space="0" w:color="auto"/>
        <w:left w:val="none" w:sz="0" w:space="0" w:color="auto"/>
        <w:bottom w:val="none" w:sz="0" w:space="0" w:color="auto"/>
        <w:right w:val="none" w:sz="0" w:space="0" w:color="auto"/>
      </w:divBdr>
    </w:div>
    <w:div w:id="489371375">
      <w:bodyDiv w:val="1"/>
      <w:marLeft w:val="0"/>
      <w:marRight w:val="0"/>
      <w:marTop w:val="0"/>
      <w:marBottom w:val="0"/>
      <w:divBdr>
        <w:top w:val="none" w:sz="0" w:space="0" w:color="auto"/>
        <w:left w:val="none" w:sz="0" w:space="0" w:color="auto"/>
        <w:bottom w:val="none" w:sz="0" w:space="0" w:color="auto"/>
        <w:right w:val="none" w:sz="0" w:space="0" w:color="auto"/>
      </w:divBdr>
    </w:div>
    <w:div w:id="489443404">
      <w:bodyDiv w:val="1"/>
      <w:marLeft w:val="0"/>
      <w:marRight w:val="0"/>
      <w:marTop w:val="0"/>
      <w:marBottom w:val="0"/>
      <w:divBdr>
        <w:top w:val="none" w:sz="0" w:space="0" w:color="auto"/>
        <w:left w:val="none" w:sz="0" w:space="0" w:color="auto"/>
        <w:bottom w:val="none" w:sz="0" w:space="0" w:color="auto"/>
        <w:right w:val="none" w:sz="0" w:space="0" w:color="auto"/>
      </w:divBdr>
    </w:div>
    <w:div w:id="489711183">
      <w:bodyDiv w:val="1"/>
      <w:marLeft w:val="0"/>
      <w:marRight w:val="0"/>
      <w:marTop w:val="0"/>
      <w:marBottom w:val="0"/>
      <w:divBdr>
        <w:top w:val="none" w:sz="0" w:space="0" w:color="auto"/>
        <w:left w:val="none" w:sz="0" w:space="0" w:color="auto"/>
        <w:bottom w:val="none" w:sz="0" w:space="0" w:color="auto"/>
        <w:right w:val="none" w:sz="0" w:space="0" w:color="auto"/>
      </w:divBdr>
    </w:div>
    <w:div w:id="490492099">
      <w:bodyDiv w:val="1"/>
      <w:marLeft w:val="0"/>
      <w:marRight w:val="0"/>
      <w:marTop w:val="0"/>
      <w:marBottom w:val="0"/>
      <w:divBdr>
        <w:top w:val="none" w:sz="0" w:space="0" w:color="auto"/>
        <w:left w:val="none" w:sz="0" w:space="0" w:color="auto"/>
        <w:bottom w:val="none" w:sz="0" w:space="0" w:color="auto"/>
        <w:right w:val="none" w:sz="0" w:space="0" w:color="auto"/>
      </w:divBdr>
    </w:div>
    <w:div w:id="491063883">
      <w:bodyDiv w:val="1"/>
      <w:marLeft w:val="0"/>
      <w:marRight w:val="0"/>
      <w:marTop w:val="0"/>
      <w:marBottom w:val="0"/>
      <w:divBdr>
        <w:top w:val="none" w:sz="0" w:space="0" w:color="auto"/>
        <w:left w:val="none" w:sz="0" w:space="0" w:color="auto"/>
        <w:bottom w:val="none" w:sz="0" w:space="0" w:color="auto"/>
        <w:right w:val="none" w:sz="0" w:space="0" w:color="auto"/>
      </w:divBdr>
    </w:div>
    <w:div w:id="491724927">
      <w:bodyDiv w:val="1"/>
      <w:marLeft w:val="0"/>
      <w:marRight w:val="0"/>
      <w:marTop w:val="0"/>
      <w:marBottom w:val="0"/>
      <w:divBdr>
        <w:top w:val="none" w:sz="0" w:space="0" w:color="auto"/>
        <w:left w:val="none" w:sz="0" w:space="0" w:color="auto"/>
        <w:bottom w:val="none" w:sz="0" w:space="0" w:color="auto"/>
        <w:right w:val="none" w:sz="0" w:space="0" w:color="auto"/>
      </w:divBdr>
    </w:div>
    <w:div w:id="491916689">
      <w:bodyDiv w:val="1"/>
      <w:marLeft w:val="0"/>
      <w:marRight w:val="0"/>
      <w:marTop w:val="0"/>
      <w:marBottom w:val="0"/>
      <w:divBdr>
        <w:top w:val="none" w:sz="0" w:space="0" w:color="auto"/>
        <w:left w:val="none" w:sz="0" w:space="0" w:color="auto"/>
        <w:bottom w:val="none" w:sz="0" w:space="0" w:color="auto"/>
        <w:right w:val="none" w:sz="0" w:space="0" w:color="auto"/>
      </w:divBdr>
    </w:div>
    <w:div w:id="492257351">
      <w:bodyDiv w:val="1"/>
      <w:marLeft w:val="0"/>
      <w:marRight w:val="0"/>
      <w:marTop w:val="0"/>
      <w:marBottom w:val="0"/>
      <w:divBdr>
        <w:top w:val="none" w:sz="0" w:space="0" w:color="auto"/>
        <w:left w:val="none" w:sz="0" w:space="0" w:color="auto"/>
        <w:bottom w:val="none" w:sz="0" w:space="0" w:color="auto"/>
        <w:right w:val="none" w:sz="0" w:space="0" w:color="auto"/>
      </w:divBdr>
    </w:div>
    <w:div w:id="492260909">
      <w:bodyDiv w:val="1"/>
      <w:marLeft w:val="0"/>
      <w:marRight w:val="0"/>
      <w:marTop w:val="0"/>
      <w:marBottom w:val="0"/>
      <w:divBdr>
        <w:top w:val="none" w:sz="0" w:space="0" w:color="auto"/>
        <w:left w:val="none" w:sz="0" w:space="0" w:color="auto"/>
        <w:bottom w:val="none" w:sz="0" w:space="0" w:color="auto"/>
        <w:right w:val="none" w:sz="0" w:space="0" w:color="auto"/>
      </w:divBdr>
    </w:div>
    <w:div w:id="492719946">
      <w:bodyDiv w:val="1"/>
      <w:marLeft w:val="0"/>
      <w:marRight w:val="0"/>
      <w:marTop w:val="0"/>
      <w:marBottom w:val="0"/>
      <w:divBdr>
        <w:top w:val="none" w:sz="0" w:space="0" w:color="auto"/>
        <w:left w:val="none" w:sz="0" w:space="0" w:color="auto"/>
        <w:bottom w:val="none" w:sz="0" w:space="0" w:color="auto"/>
        <w:right w:val="none" w:sz="0" w:space="0" w:color="auto"/>
      </w:divBdr>
    </w:div>
    <w:div w:id="492919677">
      <w:bodyDiv w:val="1"/>
      <w:marLeft w:val="0"/>
      <w:marRight w:val="0"/>
      <w:marTop w:val="0"/>
      <w:marBottom w:val="0"/>
      <w:divBdr>
        <w:top w:val="none" w:sz="0" w:space="0" w:color="auto"/>
        <w:left w:val="none" w:sz="0" w:space="0" w:color="auto"/>
        <w:bottom w:val="none" w:sz="0" w:space="0" w:color="auto"/>
        <w:right w:val="none" w:sz="0" w:space="0" w:color="auto"/>
      </w:divBdr>
    </w:div>
    <w:div w:id="492994038">
      <w:bodyDiv w:val="1"/>
      <w:marLeft w:val="0"/>
      <w:marRight w:val="0"/>
      <w:marTop w:val="0"/>
      <w:marBottom w:val="0"/>
      <w:divBdr>
        <w:top w:val="none" w:sz="0" w:space="0" w:color="auto"/>
        <w:left w:val="none" w:sz="0" w:space="0" w:color="auto"/>
        <w:bottom w:val="none" w:sz="0" w:space="0" w:color="auto"/>
        <w:right w:val="none" w:sz="0" w:space="0" w:color="auto"/>
      </w:divBdr>
    </w:div>
    <w:div w:id="493032116">
      <w:bodyDiv w:val="1"/>
      <w:marLeft w:val="0"/>
      <w:marRight w:val="0"/>
      <w:marTop w:val="0"/>
      <w:marBottom w:val="0"/>
      <w:divBdr>
        <w:top w:val="none" w:sz="0" w:space="0" w:color="auto"/>
        <w:left w:val="none" w:sz="0" w:space="0" w:color="auto"/>
        <w:bottom w:val="none" w:sz="0" w:space="0" w:color="auto"/>
        <w:right w:val="none" w:sz="0" w:space="0" w:color="auto"/>
      </w:divBdr>
    </w:div>
    <w:div w:id="493297541">
      <w:bodyDiv w:val="1"/>
      <w:marLeft w:val="0"/>
      <w:marRight w:val="0"/>
      <w:marTop w:val="0"/>
      <w:marBottom w:val="0"/>
      <w:divBdr>
        <w:top w:val="none" w:sz="0" w:space="0" w:color="auto"/>
        <w:left w:val="none" w:sz="0" w:space="0" w:color="auto"/>
        <w:bottom w:val="none" w:sz="0" w:space="0" w:color="auto"/>
        <w:right w:val="none" w:sz="0" w:space="0" w:color="auto"/>
      </w:divBdr>
    </w:div>
    <w:div w:id="493759859">
      <w:bodyDiv w:val="1"/>
      <w:marLeft w:val="0"/>
      <w:marRight w:val="0"/>
      <w:marTop w:val="0"/>
      <w:marBottom w:val="0"/>
      <w:divBdr>
        <w:top w:val="none" w:sz="0" w:space="0" w:color="auto"/>
        <w:left w:val="none" w:sz="0" w:space="0" w:color="auto"/>
        <w:bottom w:val="none" w:sz="0" w:space="0" w:color="auto"/>
        <w:right w:val="none" w:sz="0" w:space="0" w:color="auto"/>
      </w:divBdr>
    </w:div>
    <w:div w:id="493884512">
      <w:bodyDiv w:val="1"/>
      <w:marLeft w:val="0"/>
      <w:marRight w:val="0"/>
      <w:marTop w:val="0"/>
      <w:marBottom w:val="0"/>
      <w:divBdr>
        <w:top w:val="none" w:sz="0" w:space="0" w:color="auto"/>
        <w:left w:val="none" w:sz="0" w:space="0" w:color="auto"/>
        <w:bottom w:val="none" w:sz="0" w:space="0" w:color="auto"/>
        <w:right w:val="none" w:sz="0" w:space="0" w:color="auto"/>
      </w:divBdr>
    </w:div>
    <w:div w:id="494032137">
      <w:bodyDiv w:val="1"/>
      <w:marLeft w:val="0"/>
      <w:marRight w:val="0"/>
      <w:marTop w:val="0"/>
      <w:marBottom w:val="0"/>
      <w:divBdr>
        <w:top w:val="none" w:sz="0" w:space="0" w:color="auto"/>
        <w:left w:val="none" w:sz="0" w:space="0" w:color="auto"/>
        <w:bottom w:val="none" w:sz="0" w:space="0" w:color="auto"/>
        <w:right w:val="none" w:sz="0" w:space="0" w:color="auto"/>
      </w:divBdr>
    </w:div>
    <w:div w:id="494490750">
      <w:bodyDiv w:val="1"/>
      <w:marLeft w:val="0"/>
      <w:marRight w:val="0"/>
      <w:marTop w:val="0"/>
      <w:marBottom w:val="0"/>
      <w:divBdr>
        <w:top w:val="none" w:sz="0" w:space="0" w:color="auto"/>
        <w:left w:val="none" w:sz="0" w:space="0" w:color="auto"/>
        <w:bottom w:val="none" w:sz="0" w:space="0" w:color="auto"/>
        <w:right w:val="none" w:sz="0" w:space="0" w:color="auto"/>
      </w:divBdr>
    </w:div>
    <w:div w:id="494498649">
      <w:bodyDiv w:val="1"/>
      <w:marLeft w:val="0"/>
      <w:marRight w:val="0"/>
      <w:marTop w:val="0"/>
      <w:marBottom w:val="0"/>
      <w:divBdr>
        <w:top w:val="none" w:sz="0" w:space="0" w:color="auto"/>
        <w:left w:val="none" w:sz="0" w:space="0" w:color="auto"/>
        <w:bottom w:val="none" w:sz="0" w:space="0" w:color="auto"/>
        <w:right w:val="none" w:sz="0" w:space="0" w:color="auto"/>
      </w:divBdr>
    </w:div>
    <w:div w:id="495151866">
      <w:bodyDiv w:val="1"/>
      <w:marLeft w:val="0"/>
      <w:marRight w:val="0"/>
      <w:marTop w:val="0"/>
      <w:marBottom w:val="0"/>
      <w:divBdr>
        <w:top w:val="none" w:sz="0" w:space="0" w:color="auto"/>
        <w:left w:val="none" w:sz="0" w:space="0" w:color="auto"/>
        <w:bottom w:val="none" w:sz="0" w:space="0" w:color="auto"/>
        <w:right w:val="none" w:sz="0" w:space="0" w:color="auto"/>
      </w:divBdr>
    </w:div>
    <w:div w:id="496115401">
      <w:bodyDiv w:val="1"/>
      <w:marLeft w:val="0"/>
      <w:marRight w:val="0"/>
      <w:marTop w:val="0"/>
      <w:marBottom w:val="0"/>
      <w:divBdr>
        <w:top w:val="none" w:sz="0" w:space="0" w:color="auto"/>
        <w:left w:val="none" w:sz="0" w:space="0" w:color="auto"/>
        <w:bottom w:val="none" w:sz="0" w:space="0" w:color="auto"/>
        <w:right w:val="none" w:sz="0" w:space="0" w:color="auto"/>
      </w:divBdr>
    </w:div>
    <w:div w:id="496966837">
      <w:bodyDiv w:val="1"/>
      <w:marLeft w:val="0"/>
      <w:marRight w:val="0"/>
      <w:marTop w:val="0"/>
      <w:marBottom w:val="0"/>
      <w:divBdr>
        <w:top w:val="none" w:sz="0" w:space="0" w:color="auto"/>
        <w:left w:val="none" w:sz="0" w:space="0" w:color="auto"/>
        <w:bottom w:val="none" w:sz="0" w:space="0" w:color="auto"/>
        <w:right w:val="none" w:sz="0" w:space="0" w:color="auto"/>
      </w:divBdr>
    </w:div>
    <w:div w:id="497038944">
      <w:bodyDiv w:val="1"/>
      <w:marLeft w:val="0"/>
      <w:marRight w:val="0"/>
      <w:marTop w:val="0"/>
      <w:marBottom w:val="0"/>
      <w:divBdr>
        <w:top w:val="none" w:sz="0" w:space="0" w:color="auto"/>
        <w:left w:val="none" w:sz="0" w:space="0" w:color="auto"/>
        <w:bottom w:val="none" w:sz="0" w:space="0" w:color="auto"/>
        <w:right w:val="none" w:sz="0" w:space="0" w:color="auto"/>
      </w:divBdr>
    </w:div>
    <w:div w:id="497116999">
      <w:bodyDiv w:val="1"/>
      <w:marLeft w:val="0"/>
      <w:marRight w:val="0"/>
      <w:marTop w:val="0"/>
      <w:marBottom w:val="0"/>
      <w:divBdr>
        <w:top w:val="none" w:sz="0" w:space="0" w:color="auto"/>
        <w:left w:val="none" w:sz="0" w:space="0" w:color="auto"/>
        <w:bottom w:val="none" w:sz="0" w:space="0" w:color="auto"/>
        <w:right w:val="none" w:sz="0" w:space="0" w:color="auto"/>
      </w:divBdr>
    </w:div>
    <w:div w:id="498079967">
      <w:bodyDiv w:val="1"/>
      <w:marLeft w:val="0"/>
      <w:marRight w:val="0"/>
      <w:marTop w:val="0"/>
      <w:marBottom w:val="0"/>
      <w:divBdr>
        <w:top w:val="none" w:sz="0" w:space="0" w:color="auto"/>
        <w:left w:val="none" w:sz="0" w:space="0" w:color="auto"/>
        <w:bottom w:val="none" w:sz="0" w:space="0" w:color="auto"/>
        <w:right w:val="none" w:sz="0" w:space="0" w:color="auto"/>
      </w:divBdr>
    </w:div>
    <w:div w:id="498154645">
      <w:bodyDiv w:val="1"/>
      <w:marLeft w:val="0"/>
      <w:marRight w:val="0"/>
      <w:marTop w:val="0"/>
      <w:marBottom w:val="0"/>
      <w:divBdr>
        <w:top w:val="none" w:sz="0" w:space="0" w:color="auto"/>
        <w:left w:val="none" w:sz="0" w:space="0" w:color="auto"/>
        <w:bottom w:val="none" w:sz="0" w:space="0" w:color="auto"/>
        <w:right w:val="none" w:sz="0" w:space="0" w:color="auto"/>
      </w:divBdr>
    </w:div>
    <w:div w:id="498159107">
      <w:bodyDiv w:val="1"/>
      <w:marLeft w:val="0"/>
      <w:marRight w:val="0"/>
      <w:marTop w:val="0"/>
      <w:marBottom w:val="0"/>
      <w:divBdr>
        <w:top w:val="none" w:sz="0" w:space="0" w:color="auto"/>
        <w:left w:val="none" w:sz="0" w:space="0" w:color="auto"/>
        <w:bottom w:val="none" w:sz="0" w:space="0" w:color="auto"/>
        <w:right w:val="none" w:sz="0" w:space="0" w:color="auto"/>
      </w:divBdr>
    </w:div>
    <w:div w:id="498622254">
      <w:bodyDiv w:val="1"/>
      <w:marLeft w:val="0"/>
      <w:marRight w:val="0"/>
      <w:marTop w:val="0"/>
      <w:marBottom w:val="0"/>
      <w:divBdr>
        <w:top w:val="none" w:sz="0" w:space="0" w:color="auto"/>
        <w:left w:val="none" w:sz="0" w:space="0" w:color="auto"/>
        <w:bottom w:val="none" w:sz="0" w:space="0" w:color="auto"/>
        <w:right w:val="none" w:sz="0" w:space="0" w:color="auto"/>
      </w:divBdr>
    </w:div>
    <w:div w:id="499319090">
      <w:bodyDiv w:val="1"/>
      <w:marLeft w:val="0"/>
      <w:marRight w:val="0"/>
      <w:marTop w:val="0"/>
      <w:marBottom w:val="0"/>
      <w:divBdr>
        <w:top w:val="none" w:sz="0" w:space="0" w:color="auto"/>
        <w:left w:val="none" w:sz="0" w:space="0" w:color="auto"/>
        <w:bottom w:val="none" w:sz="0" w:space="0" w:color="auto"/>
        <w:right w:val="none" w:sz="0" w:space="0" w:color="auto"/>
      </w:divBdr>
    </w:div>
    <w:div w:id="499932050">
      <w:bodyDiv w:val="1"/>
      <w:marLeft w:val="0"/>
      <w:marRight w:val="0"/>
      <w:marTop w:val="0"/>
      <w:marBottom w:val="0"/>
      <w:divBdr>
        <w:top w:val="none" w:sz="0" w:space="0" w:color="auto"/>
        <w:left w:val="none" w:sz="0" w:space="0" w:color="auto"/>
        <w:bottom w:val="none" w:sz="0" w:space="0" w:color="auto"/>
        <w:right w:val="none" w:sz="0" w:space="0" w:color="auto"/>
      </w:divBdr>
    </w:div>
    <w:div w:id="499976628">
      <w:bodyDiv w:val="1"/>
      <w:marLeft w:val="0"/>
      <w:marRight w:val="0"/>
      <w:marTop w:val="0"/>
      <w:marBottom w:val="0"/>
      <w:divBdr>
        <w:top w:val="none" w:sz="0" w:space="0" w:color="auto"/>
        <w:left w:val="none" w:sz="0" w:space="0" w:color="auto"/>
        <w:bottom w:val="none" w:sz="0" w:space="0" w:color="auto"/>
        <w:right w:val="none" w:sz="0" w:space="0" w:color="auto"/>
      </w:divBdr>
    </w:div>
    <w:div w:id="500051150">
      <w:bodyDiv w:val="1"/>
      <w:marLeft w:val="0"/>
      <w:marRight w:val="0"/>
      <w:marTop w:val="0"/>
      <w:marBottom w:val="0"/>
      <w:divBdr>
        <w:top w:val="none" w:sz="0" w:space="0" w:color="auto"/>
        <w:left w:val="none" w:sz="0" w:space="0" w:color="auto"/>
        <w:bottom w:val="none" w:sz="0" w:space="0" w:color="auto"/>
        <w:right w:val="none" w:sz="0" w:space="0" w:color="auto"/>
      </w:divBdr>
    </w:div>
    <w:div w:id="500241281">
      <w:bodyDiv w:val="1"/>
      <w:marLeft w:val="0"/>
      <w:marRight w:val="0"/>
      <w:marTop w:val="0"/>
      <w:marBottom w:val="0"/>
      <w:divBdr>
        <w:top w:val="none" w:sz="0" w:space="0" w:color="auto"/>
        <w:left w:val="none" w:sz="0" w:space="0" w:color="auto"/>
        <w:bottom w:val="none" w:sz="0" w:space="0" w:color="auto"/>
        <w:right w:val="none" w:sz="0" w:space="0" w:color="auto"/>
      </w:divBdr>
    </w:div>
    <w:div w:id="500245726">
      <w:bodyDiv w:val="1"/>
      <w:marLeft w:val="0"/>
      <w:marRight w:val="0"/>
      <w:marTop w:val="0"/>
      <w:marBottom w:val="0"/>
      <w:divBdr>
        <w:top w:val="none" w:sz="0" w:space="0" w:color="auto"/>
        <w:left w:val="none" w:sz="0" w:space="0" w:color="auto"/>
        <w:bottom w:val="none" w:sz="0" w:space="0" w:color="auto"/>
        <w:right w:val="none" w:sz="0" w:space="0" w:color="auto"/>
      </w:divBdr>
    </w:div>
    <w:div w:id="500584716">
      <w:bodyDiv w:val="1"/>
      <w:marLeft w:val="0"/>
      <w:marRight w:val="0"/>
      <w:marTop w:val="0"/>
      <w:marBottom w:val="0"/>
      <w:divBdr>
        <w:top w:val="none" w:sz="0" w:space="0" w:color="auto"/>
        <w:left w:val="none" w:sz="0" w:space="0" w:color="auto"/>
        <w:bottom w:val="none" w:sz="0" w:space="0" w:color="auto"/>
        <w:right w:val="none" w:sz="0" w:space="0" w:color="auto"/>
      </w:divBdr>
    </w:div>
    <w:div w:id="500776454">
      <w:bodyDiv w:val="1"/>
      <w:marLeft w:val="0"/>
      <w:marRight w:val="0"/>
      <w:marTop w:val="0"/>
      <w:marBottom w:val="0"/>
      <w:divBdr>
        <w:top w:val="none" w:sz="0" w:space="0" w:color="auto"/>
        <w:left w:val="none" w:sz="0" w:space="0" w:color="auto"/>
        <w:bottom w:val="none" w:sz="0" w:space="0" w:color="auto"/>
        <w:right w:val="none" w:sz="0" w:space="0" w:color="auto"/>
      </w:divBdr>
    </w:div>
    <w:div w:id="500893315">
      <w:bodyDiv w:val="1"/>
      <w:marLeft w:val="0"/>
      <w:marRight w:val="0"/>
      <w:marTop w:val="0"/>
      <w:marBottom w:val="0"/>
      <w:divBdr>
        <w:top w:val="none" w:sz="0" w:space="0" w:color="auto"/>
        <w:left w:val="none" w:sz="0" w:space="0" w:color="auto"/>
        <w:bottom w:val="none" w:sz="0" w:space="0" w:color="auto"/>
        <w:right w:val="none" w:sz="0" w:space="0" w:color="auto"/>
      </w:divBdr>
    </w:div>
    <w:div w:id="501043140">
      <w:bodyDiv w:val="1"/>
      <w:marLeft w:val="0"/>
      <w:marRight w:val="0"/>
      <w:marTop w:val="0"/>
      <w:marBottom w:val="0"/>
      <w:divBdr>
        <w:top w:val="none" w:sz="0" w:space="0" w:color="auto"/>
        <w:left w:val="none" w:sz="0" w:space="0" w:color="auto"/>
        <w:bottom w:val="none" w:sz="0" w:space="0" w:color="auto"/>
        <w:right w:val="none" w:sz="0" w:space="0" w:color="auto"/>
      </w:divBdr>
    </w:div>
    <w:div w:id="501628749">
      <w:bodyDiv w:val="1"/>
      <w:marLeft w:val="0"/>
      <w:marRight w:val="0"/>
      <w:marTop w:val="0"/>
      <w:marBottom w:val="0"/>
      <w:divBdr>
        <w:top w:val="none" w:sz="0" w:space="0" w:color="auto"/>
        <w:left w:val="none" w:sz="0" w:space="0" w:color="auto"/>
        <w:bottom w:val="none" w:sz="0" w:space="0" w:color="auto"/>
        <w:right w:val="none" w:sz="0" w:space="0" w:color="auto"/>
      </w:divBdr>
    </w:div>
    <w:div w:id="502161527">
      <w:bodyDiv w:val="1"/>
      <w:marLeft w:val="0"/>
      <w:marRight w:val="0"/>
      <w:marTop w:val="0"/>
      <w:marBottom w:val="0"/>
      <w:divBdr>
        <w:top w:val="none" w:sz="0" w:space="0" w:color="auto"/>
        <w:left w:val="none" w:sz="0" w:space="0" w:color="auto"/>
        <w:bottom w:val="none" w:sz="0" w:space="0" w:color="auto"/>
        <w:right w:val="none" w:sz="0" w:space="0" w:color="auto"/>
      </w:divBdr>
    </w:div>
    <w:div w:id="502627677">
      <w:bodyDiv w:val="1"/>
      <w:marLeft w:val="0"/>
      <w:marRight w:val="0"/>
      <w:marTop w:val="0"/>
      <w:marBottom w:val="0"/>
      <w:divBdr>
        <w:top w:val="none" w:sz="0" w:space="0" w:color="auto"/>
        <w:left w:val="none" w:sz="0" w:space="0" w:color="auto"/>
        <w:bottom w:val="none" w:sz="0" w:space="0" w:color="auto"/>
        <w:right w:val="none" w:sz="0" w:space="0" w:color="auto"/>
      </w:divBdr>
    </w:div>
    <w:div w:id="502822728">
      <w:bodyDiv w:val="1"/>
      <w:marLeft w:val="0"/>
      <w:marRight w:val="0"/>
      <w:marTop w:val="0"/>
      <w:marBottom w:val="0"/>
      <w:divBdr>
        <w:top w:val="none" w:sz="0" w:space="0" w:color="auto"/>
        <w:left w:val="none" w:sz="0" w:space="0" w:color="auto"/>
        <w:bottom w:val="none" w:sz="0" w:space="0" w:color="auto"/>
        <w:right w:val="none" w:sz="0" w:space="0" w:color="auto"/>
      </w:divBdr>
    </w:div>
    <w:div w:id="503206041">
      <w:bodyDiv w:val="1"/>
      <w:marLeft w:val="0"/>
      <w:marRight w:val="0"/>
      <w:marTop w:val="0"/>
      <w:marBottom w:val="0"/>
      <w:divBdr>
        <w:top w:val="none" w:sz="0" w:space="0" w:color="auto"/>
        <w:left w:val="none" w:sz="0" w:space="0" w:color="auto"/>
        <w:bottom w:val="none" w:sz="0" w:space="0" w:color="auto"/>
        <w:right w:val="none" w:sz="0" w:space="0" w:color="auto"/>
      </w:divBdr>
    </w:div>
    <w:div w:id="503325106">
      <w:bodyDiv w:val="1"/>
      <w:marLeft w:val="0"/>
      <w:marRight w:val="0"/>
      <w:marTop w:val="0"/>
      <w:marBottom w:val="0"/>
      <w:divBdr>
        <w:top w:val="none" w:sz="0" w:space="0" w:color="auto"/>
        <w:left w:val="none" w:sz="0" w:space="0" w:color="auto"/>
        <w:bottom w:val="none" w:sz="0" w:space="0" w:color="auto"/>
        <w:right w:val="none" w:sz="0" w:space="0" w:color="auto"/>
      </w:divBdr>
    </w:div>
    <w:div w:id="504397008">
      <w:bodyDiv w:val="1"/>
      <w:marLeft w:val="0"/>
      <w:marRight w:val="0"/>
      <w:marTop w:val="0"/>
      <w:marBottom w:val="0"/>
      <w:divBdr>
        <w:top w:val="none" w:sz="0" w:space="0" w:color="auto"/>
        <w:left w:val="none" w:sz="0" w:space="0" w:color="auto"/>
        <w:bottom w:val="none" w:sz="0" w:space="0" w:color="auto"/>
        <w:right w:val="none" w:sz="0" w:space="0" w:color="auto"/>
      </w:divBdr>
    </w:div>
    <w:div w:id="504634309">
      <w:bodyDiv w:val="1"/>
      <w:marLeft w:val="0"/>
      <w:marRight w:val="0"/>
      <w:marTop w:val="0"/>
      <w:marBottom w:val="0"/>
      <w:divBdr>
        <w:top w:val="none" w:sz="0" w:space="0" w:color="auto"/>
        <w:left w:val="none" w:sz="0" w:space="0" w:color="auto"/>
        <w:bottom w:val="none" w:sz="0" w:space="0" w:color="auto"/>
        <w:right w:val="none" w:sz="0" w:space="0" w:color="auto"/>
      </w:divBdr>
    </w:div>
    <w:div w:id="505242559">
      <w:bodyDiv w:val="1"/>
      <w:marLeft w:val="0"/>
      <w:marRight w:val="0"/>
      <w:marTop w:val="0"/>
      <w:marBottom w:val="0"/>
      <w:divBdr>
        <w:top w:val="none" w:sz="0" w:space="0" w:color="auto"/>
        <w:left w:val="none" w:sz="0" w:space="0" w:color="auto"/>
        <w:bottom w:val="none" w:sz="0" w:space="0" w:color="auto"/>
        <w:right w:val="none" w:sz="0" w:space="0" w:color="auto"/>
      </w:divBdr>
    </w:div>
    <w:div w:id="505754451">
      <w:bodyDiv w:val="1"/>
      <w:marLeft w:val="0"/>
      <w:marRight w:val="0"/>
      <w:marTop w:val="0"/>
      <w:marBottom w:val="0"/>
      <w:divBdr>
        <w:top w:val="none" w:sz="0" w:space="0" w:color="auto"/>
        <w:left w:val="none" w:sz="0" w:space="0" w:color="auto"/>
        <w:bottom w:val="none" w:sz="0" w:space="0" w:color="auto"/>
        <w:right w:val="none" w:sz="0" w:space="0" w:color="auto"/>
      </w:divBdr>
    </w:div>
    <w:div w:id="505874243">
      <w:bodyDiv w:val="1"/>
      <w:marLeft w:val="0"/>
      <w:marRight w:val="0"/>
      <w:marTop w:val="0"/>
      <w:marBottom w:val="0"/>
      <w:divBdr>
        <w:top w:val="none" w:sz="0" w:space="0" w:color="auto"/>
        <w:left w:val="none" w:sz="0" w:space="0" w:color="auto"/>
        <w:bottom w:val="none" w:sz="0" w:space="0" w:color="auto"/>
        <w:right w:val="none" w:sz="0" w:space="0" w:color="auto"/>
      </w:divBdr>
    </w:div>
    <w:div w:id="506093163">
      <w:bodyDiv w:val="1"/>
      <w:marLeft w:val="0"/>
      <w:marRight w:val="0"/>
      <w:marTop w:val="0"/>
      <w:marBottom w:val="0"/>
      <w:divBdr>
        <w:top w:val="none" w:sz="0" w:space="0" w:color="auto"/>
        <w:left w:val="none" w:sz="0" w:space="0" w:color="auto"/>
        <w:bottom w:val="none" w:sz="0" w:space="0" w:color="auto"/>
        <w:right w:val="none" w:sz="0" w:space="0" w:color="auto"/>
      </w:divBdr>
    </w:div>
    <w:div w:id="506293276">
      <w:bodyDiv w:val="1"/>
      <w:marLeft w:val="0"/>
      <w:marRight w:val="0"/>
      <w:marTop w:val="0"/>
      <w:marBottom w:val="0"/>
      <w:divBdr>
        <w:top w:val="none" w:sz="0" w:space="0" w:color="auto"/>
        <w:left w:val="none" w:sz="0" w:space="0" w:color="auto"/>
        <w:bottom w:val="none" w:sz="0" w:space="0" w:color="auto"/>
        <w:right w:val="none" w:sz="0" w:space="0" w:color="auto"/>
      </w:divBdr>
    </w:div>
    <w:div w:id="508133289">
      <w:bodyDiv w:val="1"/>
      <w:marLeft w:val="0"/>
      <w:marRight w:val="0"/>
      <w:marTop w:val="0"/>
      <w:marBottom w:val="0"/>
      <w:divBdr>
        <w:top w:val="none" w:sz="0" w:space="0" w:color="auto"/>
        <w:left w:val="none" w:sz="0" w:space="0" w:color="auto"/>
        <w:bottom w:val="none" w:sz="0" w:space="0" w:color="auto"/>
        <w:right w:val="none" w:sz="0" w:space="0" w:color="auto"/>
      </w:divBdr>
    </w:div>
    <w:div w:id="509686705">
      <w:bodyDiv w:val="1"/>
      <w:marLeft w:val="0"/>
      <w:marRight w:val="0"/>
      <w:marTop w:val="0"/>
      <w:marBottom w:val="0"/>
      <w:divBdr>
        <w:top w:val="none" w:sz="0" w:space="0" w:color="auto"/>
        <w:left w:val="none" w:sz="0" w:space="0" w:color="auto"/>
        <w:bottom w:val="none" w:sz="0" w:space="0" w:color="auto"/>
        <w:right w:val="none" w:sz="0" w:space="0" w:color="auto"/>
      </w:divBdr>
    </w:div>
    <w:div w:id="510073388">
      <w:bodyDiv w:val="1"/>
      <w:marLeft w:val="0"/>
      <w:marRight w:val="0"/>
      <w:marTop w:val="0"/>
      <w:marBottom w:val="0"/>
      <w:divBdr>
        <w:top w:val="none" w:sz="0" w:space="0" w:color="auto"/>
        <w:left w:val="none" w:sz="0" w:space="0" w:color="auto"/>
        <w:bottom w:val="none" w:sz="0" w:space="0" w:color="auto"/>
        <w:right w:val="none" w:sz="0" w:space="0" w:color="auto"/>
      </w:divBdr>
    </w:div>
    <w:div w:id="510680700">
      <w:bodyDiv w:val="1"/>
      <w:marLeft w:val="0"/>
      <w:marRight w:val="0"/>
      <w:marTop w:val="0"/>
      <w:marBottom w:val="0"/>
      <w:divBdr>
        <w:top w:val="none" w:sz="0" w:space="0" w:color="auto"/>
        <w:left w:val="none" w:sz="0" w:space="0" w:color="auto"/>
        <w:bottom w:val="none" w:sz="0" w:space="0" w:color="auto"/>
        <w:right w:val="none" w:sz="0" w:space="0" w:color="auto"/>
      </w:divBdr>
    </w:div>
    <w:div w:id="510727411">
      <w:bodyDiv w:val="1"/>
      <w:marLeft w:val="0"/>
      <w:marRight w:val="0"/>
      <w:marTop w:val="0"/>
      <w:marBottom w:val="0"/>
      <w:divBdr>
        <w:top w:val="none" w:sz="0" w:space="0" w:color="auto"/>
        <w:left w:val="none" w:sz="0" w:space="0" w:color="auto"/>
        <w:bottom w:val="none" w:sz="0" w:space="0" w:color="auto"/>
        <w:right w:val="none" w:sz="0" w:space="0" w:color="auto"/>
      </w:divBdr>
    </w:div>
    <w:div w:id="510800916">
      <w:bodyDiv w:val="1"/>
      <w:marLeft w:val="0"/>
      <w:marRight w:val="0"/>
      <w:marTop w:val="0"/>
      <w:marBottom w:val="0"/>
      <w:divBdr>
        <w:top w:val="none" w:sz="0" w:space="0" w:color="auto"/>
        <w:left w:val="none" w:sz="0" w:space="0" w:color="auto"/>
        <w:bottom w:val="none" w:sz="0" w:space="0" w:color="auto"/>
        <w:right w:val="none" w:sz="0" w:space="0" w:color="auto"/>
      </w:divBdr>
    </w:div>
    <w:div w:id="511070261">
      <w:bodyDiv w:val="1"/>
      <w:marLeft w:val="0"/>
      <w:marRight w:val="0"/>
      <w:marTop w:val="0"/>
      <w:marBottom w:val="0"/>
      <w:divBdr>
        <w:top w:val="none" w:sz="0" w:space="0" w:color="auto"/>
        <w:left w:val="none" w:sz="0" w:space="0" w:color="auto"/>
        <w:bottom w:val="none" w:sz="0" w:space="0" w:color="auto"/>
        <w:right w:val="none" w:sz="0" w:space="0" w:color="auto"/>
      </w:divBdr>
    </w:div>
    <w:div w:id="511185618">
      <w:bodyDiv w:val="1"/>
      <w:marLeft w:val="0"/>
      <w:marRight w:val="0"/>
      <w:marTop w:val="0"/>
      <w:marBottom w:val="0"/>
      <w:divBdr>
        <w:top w:val="none" w:sz="0" w:space="0" w:color="auto"/>
        <w:left w:val="none" w:sz="0" w:space="0" w:color="auto"/>
        <w:bottom w:val="none" w:sz="0" w:space="0" w:color="auto"/>
        <w:right w:val="none" w:sz="0" w:space="0" w:color="auto"/>
      </w:divBdr>
    </w:div>
    <w:div w:id="511838149">
      <w:bodyDiv w:val="1"/>
      <w:marLeft w:val="0"/>
      <w:marRight w:val="0"/>
      <w:marTop w:val="0"/>
      <w:marBottom w:val="0"/>
      <w:divBdr>
        <w:top w:val="none" w:sz="0" w:space="0" w:color="auto"/>
        <w:left w:val="none" w:sz="0" w:space="0" w:color="auto"/>
        <w:bottom w:val="none" w:sz="0" w:space="0" w:color="auto"/>
        <w:right w:val="none" w:sz="0" w:space="0" w:color="auto"/>
      </w:divBdr>
    </w:div>
    <w:div w:id="512259185">
      <w:bodyDiv w:val="1"/>
      <w:marLeft w:val="0"/>
      <w:marRight w:val="0"/>
      <w:marTop w:val="0"/>
      <w:marBottom w:val="0"/>
      <w:divBdr>
        <w:top w:val="none" w:sz="0" w:space="0" w:color="auto"/>
        <w:left w:val="none" w:sz="0" w:space="0" w:color="auto"/>
        <w:bottom w:val="none" w:sz="0" w:space="0" w:color="auto"/>
        <w:right w:val="none" w:sz="0" w:space="0" w:color="auto"/>
      </w:divBdr>
    </w:div>
    <w:div w:id="513803953">
      <w:bodyDiv w:val="1"/>
      <w:marLeft w:val="0"/>
      <w:marRight w:val="0"/>
      <w:marTop w:val="0"/>
      <w:marBottom w:val="0"/>
      <w:divBdr>
        <w:top w:val="none" w:sz="0" w:space="0" w:color="auto"/>
        <w:left w:val="none" w:sz="0" w:space="0" w:color="auto"/>
        <w:bottom w:val="none" w:sz="0" w:space="0" w:color="auto"/>
        <w:right w:val="none" w:sz="0" w:space="0" w:color="auto"/>
      </w:divBdr>
    </w:div>
    <w:div w:id="513809939">
      <w:bodyDiv w:val="1"/>
      <w:marLeft w:val="0"/>
      <w:marRight w:val="0"/>
      <w:marTop w:val="0"/>
      <w:marBottom w:val="0"/>
      <w:divBdr>
        <w:top w:val="none" w:sz="0" w:space="0" w:color="auto"/>
        <w:left w:val="none" w:sz="0" w:space="0" w:color="auto"/>
        <w:bottom w:val="none" w:sz="0" w:space="0" w:color="auto"/>
        <w:right w:val="none" w:sz="0" w:space="0" w:color="auto"/>
      </w:divBdr>
    </w:div>
    <w:div w:id="513885662">
      <w:bodyDiv w:val="1"/>
      <w:marLeft w:val="0"/>
      <w:marRight w:val="0"/>
      <w:marTop w:val="0"/>
      <w:marBottom w:val="0"/>
      <w:divBdr>
        <w:top w:val="none" w:sz="0" w:space="0" w:color="auto"/>
        <w:left w:val="none" w:sz="0" w:space="0" w:color="auto"/>
        <w:bottom w:val="none" w:sz="0" w:space="0" w:color="auto"/>
        <w:right w:val="none" w:sz="0" w:space="0" w:color="auto"/>
      </w:divBdr>
    </w:div>
    <w:div w:id="514002853">
      <w:bodyDiv w:val="1"/>
      <w:marLeft w:val="0"/>
      <w:marRight w:val="0"/>
      <w:marTop w:val="0"/>
      <w:marBottom w:val="0"/>
      <w:divBdr>
        <w:top w:val="none" w:sz="0" w:space="0" w:color="auto"/>
        <w:left w:val="none" w:sz="0" w:space="0" w:color="auto"/>
        <w:bottom w:val="none" w:sz="0" w:space="0" w:color="auto"/>
        <w:right w:val="none" w:sz="0" w:space="0" w:color="auto"/>
      </w:divBdr>
    </w:div>
    <w:div w:id="515537688">
      <w:bodyDiv w:val="1"/>
      <w:marLeft w:val="0"/>
      <w:marRight w:val="0"/>
      <w:marTop w:val="0"/>
      <w:marBottom w:val="0"/>
      <w:divBdr>
        <w:top w:val="none" w:sz="0" w:space="0" w:color="auto"/>
        <w:left w:val="none" w:sz="0" w:space="0" w:color="auto"/>
        <w:bottom w:val="none" w:sz="0" w:space="0" w:color="auto"/>
        <w:right w:val="none" w:sz="0" w:space="0" w:color="auto"/>
      </w:divBdr>
    </w:div>
    <w:div w:id="515925779">
      <w:bodyDiv w:val="1"/>
      <w:marLeft w:val="0"/>
      <w:marRight w:val="0"/>
      <w:marTop w:val="0"/>
      <w:marBottom w:val="0"/>
      <w:divBdr>
        <w:top w:val="none" w:sz="0" w:space="0" w:color="auto"/>
        <w:left w:val="none" w:sz="0" w:space="0" w:color="auto"/>
        <w:bottom w:val="none" w:sz="0" w:space="0" w:color="auto"/>
        <w:right w:val="none" w:sz="0" w:space="0" w:color="auto"/>
      </w:divBdr>
    </w:div>
    <w:div w:id="516387280">
      <w:bodyDiv w:val="1"/>
      <w:marLeft w:val="0"/>
      <w:marRight w:val="0"/>
      <w:marTop w:val="0"/>
      <w:marBottom w:val="0"/>
      <w:divBdr>
        <w:top w:val="none" w:sz="0" w:space="0" w:color="auto"/>
        <w:left w:val="none" w:sz="0" w:space="0" w:color="auto"/>
        <w:bottom w:val="none" w:sz="0" w:space="0" w:color="auto"/>
        <w:right w:val="none" w:sz="0" w:space="0" w:color="auto"/>
      </w:divBdr>
    </w:div>
    <w:div w:id="517279512">
      <w:bodyDiv w:val="1"/>
      <w:marLeft w:val="0"/>
      <w:marRight w:val="0"/>
      <w:marTop w:val="0"/>
      <w:marBottom w:val="0"/>
      <w:divBdr>
        <w:top w:val="none" w:sz="0" w:space="0" w:color="auto"/>
        <w:left w:val="none" w:sz="0" w:space="0" w:color="auto"/>
        <w:bottom w:val="none" w:sz="0" w:space="0" w:color="auto"/>
        <w:right w:val="none" w:sz="0" w:space="0" w:color="auto"/>
      </w:divBdr>
    </w:div>
    <w:div w:id="517549930">
      <w:bodyDiv w:val="1"/>
      <w:marLeft w:val="0"/>
      <w:marRight w:val="0"/>
      <w:marTop w:val="0"/>
      <w:marBottom w:val="0"/>
      <w:divBdr>
        <w:top w:val="none" w:sz="0" w:space="0" w:color="auto"/>
        <w:left w:val="none" w:sz="0" w:space="0" w:color="auto"/>
        <w:bottom w:val="none" w:sz="0" w:space="0" w:color="auto"/>
        <w:right w:val="none" w:sz="0" w:space="0" w:color="auto"/>
      </w:divBdr>
    </w:div>
    <w:div w:id="517931703">
      <w:bodyDiv w:val="1"/>
      <w:marLeft w:val="0"/>
      <w:marRight w:val="0"/>
      <w:marTop w:val="0"/>
      <w:marBottom w:val="0"/>
      <w:divBdr>
        <w:top w:val="none" w:sz="0" w:space="0" w:color="auto"/>
        <w:left w:val="none" w:sz="0" w:space="0" w:color="auto"/>
        <w:bottom w:val="none" w:sz="0" w:space="0" w:color="auto"/>
        <w:right w:val="none" w:sz="0" w:space="0" w:color="auto"/>
      </w:divBdr>
    </w:div>
    <w:div w:id="518010161">
      <w:bodyDiv w:val="1"/>
      <w:marLeft w:val="0"/>
      <w:marRight w:val="0"/>
      <w:marTop w:val="0"/>
      <w:marBottom w:val="0"/>
      <w:divBdr>
        <w:top w:val="none" w:sz="0" w:space="0" w:color="auto"/>
        <w:left w:val="none" w:sz="0" w:space="0" w:color="auto"/>
        <w:bottom w:val="none" w:sz="0" w:space="0" w:color="auto"/>
        <w:right w:val="none" w:sz="0" w:space="0" w:color="auto"/>
      </w:divBdr>
    </w:div>
    <w:div w:id="518586406">
      <w:bodyDiv w:val="1"/>
      <w:marLeft w:val="0"/>
      <w:marRight w:val="0"/>
      <w:marTop w:val="0"/>
      <w:marBottom w:val="0"/>
      <w:divBdr>
        <w:top w:val="none" w:sz="0" w:space="0" w:color="auto"/>
        <w:left w:val="none" w:sz="0" w:space="0" w:color="auto"/>
        <w:bottom w:val="none" w:sz="0" w:space="0" w:color="auto"/>
        <w:right w:val="none" w:sz="0" w:space="0" w:color="auto"/>
      </w:divBdr>
    </w:div>
    <w:div w:id="518856189">
      <w:bodyDiv w:val="1"/>
      <w:marLeft w:val="0"/>
      <w:marRight w:val="0"/>
      <w:marTop w:val="0"/>
      <w:marBottom w:val="0"/>
      <w:divBdr>
        <w:top w:val="none" w:sz="0" w:space="0" w:color="auto"/>
        <w:left w:val="none" w:sz="0" w:space="0" w:color="auto"/>
        <w:bottom w:val="none" w:sz="0" w:space="0" w:color="auto"/>
        <w:right w:val="none" w:sz="0" w:space="0" w:color="auto"/>
      </w:divBdr>
    </w:div>
    <w:div w:id="518929380">
      <w:bodyDiv w:val="1"/>
      <w:marLeft w:val="0"/>
      <w:marRight w:val="0"/>
      <w:marTop w:val="0"/>
      <w:marBottom w:val="0"/>
      <w:divBdr>
        <w:top w:val="none" w:sz="0" w:space="0" w:color="auto"/>
        <w:left w:val="none" w:sz="0" w:space="0" w:color="auto"/>
        <w:bottom w:val="none" w:sz="0" w:space="0" w:color="auto"/>
        <w:right w:val="none" w:sz="0" w:space="0" w:color="auto"/>
      </w:divBdr>
    </w:div>
    <w:div w:id="518932898">
      <w:bodyDiv w:val="1"/>
      <w:marLeft w:val="0"/>
      <w:marRight w:val="0"/>
      <w:marTop w:val="0"/>
      <w:marBottom w:val="0"/>
      <w:divBdr>
        <w:top w:val="none" w:sz="0" w:space="0" w:color="auto"/>
        <w:left w:val="none" w:sz="0" w:space="0" w:color="auto"/>
        <w:bottom w:val="none" w:sz="0" w:space="0" w:color="auto"/>
        <w:right w:val="none" w:sz="0" w:space="0" w:color="auto"/>
      </w:divBdr>
    </w:div>
    <w:div w:id="518937306">
      <w:bodyDiv w:val="1"/>
      <w:marLeft w:val="0"/>
      <w:marRight w:val="0"/>
      <w:marTop w:val="0"/>
      <w:marBottom w:val="0"/>
      <w:divBdr>
        <w:top w:val="none" w:sz="0" w:space="0" w:color="auto"/>
        <w:left w:val="none" w:sz="0" w:space="0" w:color="auto"/>
        <w:bottom w:val="none" w:sz="0" w:space="0" w:color="auto"/>
        <w:right w:val="none" w:sz="0" w:space="0" w:color="auto"/>
      </w:divBdr>
    </w:div>
    <w:div w:id="520049103">
      <w:bodyDiv w:val="1"/>
      <w:marLeft w:val="0"/>
      <w:marRight w:val="0"/>
      <w:marTop w:val="0"/>
      <w:marBottom w:val="0"/>
      <w:divBdr>
        <w:top w:val="none" w:sz="0" w:space="0" w:color="auto"/>
        <w:left w:val="none" w:sz="0" w:space="0" w:color="auto"/>
        <w:bottom w:val="none" w:sz="0" w:space="0" w:color="auto"/>
        <w:right w:val="none" w:sz="0" w:space="0" w:color="auto"/>
      </w:divBdr>
    </w:div>
    <w:div w:id="520051264">
      <w:bodyDiv w:val="1"/>
      <w:marLeft w:val="0"/>
      <w:marRight w:val="0"/>
      <w:marTop w:val="0"/>
      <w:marBottom w:val="0"/>
      <w:divBdr>
        <w:top w:val="none" w:sz="0" w:space="0" w:color="auto"/>
        <w:left w:val="none" w:sz="0" w:space="0" w:color="auto"/>
        <w:bottom w:val="none" w:sz="0" w:space="0" w:color="auto"/>
        <w:right w:val="none" w:sz="0" w:space="0" w:color="auto"/>
      </w:divBdr>
    </w:div>
    <w:div w:id="520439813">
      <w:bodyDiv w:val="1"/>
      <w:marLeft w:val="0"/>
      <w:marRight w:val="0"/>
      <w:marTop w:val="0"/>
      <w:marBottom w:val="0"/>
      <w:divBdr>
        <w:top w:val="none" w:sz="0" w:space="0" w:color="auto"/>
        <w:left w:val="none" w:sz="0" w:space="0" w:color="auto"/>
        <w:bottom w:val="none" w:sz="0" w:space="0" w:color="auto"/>
        <w:right w:val="none" w:sz="0" w:space="0" w:color="auto"/>
      </w:divBdr>
    </w:div>
    <w:div w:id="522479102">
      <w:bodyDiv w:val="1"/>
      <w:marLeft w:val="0"/>
      <w:marRight w:val="0"/>
      <w:marTop w:val="0"/>
      <w:marBottom w:val="0"/>
      <w:divBdr>
        <w:top w:val="none" w:sz="0" w:space="0" w:color="auto"/>
        <w:left w:val="none" w:sz="0" w:space="0" w:color="auto"/>
        <w:bottom w:val="none" w:sz="0" w:space="0" w:color="auto"/>
        <w:right w:val="none" w:sz="0" w:space="0" w:color="auto"/>
      </w:divBdr>
    </w:div>
    <w:div w:id="522549099">
      <w:bodyDiv w:val="1"/>
      <w:marLeft w:val="0"/>
      <w:marRight w:val="0"/>
      <w:marTop w:val="0"/>
      <w:marBottom w:val="0"/>
      <w:divBdr>
        <w:top w:val="none" w:sz="0" w:space="0" w:color="auto"/>
        <w:left w:val="none" w:sz="0" w:space="0" w:color="auto"/>
        <w:bottom w:val="none" w:sz="0" w:space="0" w:color="auto"/>
        <w:right w:val="none" w:sz="0" w:space="0" w:color="auto"/>
      </w:divBdr>
    </w:div>
    <w:div w:id="522786873">
      <w:bodyDiv w:val="1"/>
      <w:marLeft w:val="0"/>
      <w:marRight w:val="0"/>
      <w:marTop w:val="0"/>
      <w:marBottom w:val="0"/>
      <w:divBdr>
        <w:top w:val="none" w:sz="0" w:space="0" w:color="auto"/>
        <w:left w:val="none" w:sz="0" w:space="0" w:color="auto"/>
        <w:bottom w:val="none" w:sz="0" w:space="0" w:color="auto"/>
        <w:right w:val="none" w:sz="0" w:space="0" w:color="auto"/>
      </w:divBdr>
    </w:div>
    <w:div w:id="522934908">
      <w:bodyDiv w:val="1"/>
      <w:marLeft w:val="0"/>
      <w:marRight w:val="0"/>
      <w:marTop w:val="0"/>
      <w:marBottom w:val="0"/>
      <w:divBdr>
        <w:top w:val="none" w:sz="0" w:space="0" w:color="auto"/>
        <w:left w:val="none" w:sz="0" w:space="0" w:color="auto"/>
        <w:bottom w:val="none" w:sz="0" w:space="0" w:color="auto"/>
        <w:right w:val="none" w:sz="0" w:space="0" w:color="auto"/>
      </w:divBdr>
    </w:div>
    <w:div w:id="522936388">
      <w:bodyDiv w:val="1"/>
      <w:marLeft w:val="0"/>
      <w:marRight w:val="0"/>
      <w:marTop w:val="0"/>
      <w:marBottom w:val="0"/>
      <w:divBdr>
        <w:top w:val="none" w:sz="0" w:space="0" w:color="auto"/>
        <w:left w:val="none" w:sz="0" w:space="0" w:color="auto"/>
        <w:bottom w:val="none" w:sz="0" w:space="0" w:color="auto"/>
        <w:right w:val="none" w:sz="0" w:space="0" w:color="auto"/>
      </w:divBdr>
    </w:div>
    <w:div w:id="523707904">
      <w:bodyDiv w:val="1"/>
      <w:marLeft w:val="0"/>
      <w:marRight w:val="0"/>
      <w:marTop w:val="0"/>
      <w:marBottom w:val="0"/>
      <w:divBdr>
        <w:top w:val="none" w:sz="0" w:space="0" w:color="auto"/>
        <w:left w:val="none" w:sz="0" w:space="0" w:color="auto"/>
        <w:bottom w:val="none" w:sz="0" w:space="0" w:color="auto"/>
        <w:right w:val="none" w:sz="0" w:space="0" w:color="auto"/>
      </w:divBdr>
    </w:div>
    <w:div w:id="524247851">
      <w:bodyDiv w:val="1"/>
      <w:marLeft w:val="0"/>
      <w:marRight w:val="0"/>
      <w:marTop w:val="0"/>
      <w:marBottom w:val="0"/>
      <w:divBdr>
        <w:top w:val="none" w:sz="0" w:space="0" w:color="auto"/>
        <w:left w:val="none" w:sz="0" w:space="0" w:color="auto"/>
        <w:bottom w:val="none" w:sz="0" w:space="0" w:color="auto"/>
        <w:right w:val="none" w:sz="0" w:space="0" w:color="auto"/>
      </w:divBdr>
    </w:div>
    <w:div w:id="524441687">
      <w:bodyDiv w:val="1"/>
      <w:marLeft w:val="0"/>
      <w:marRight w:val="0"/>
      <w:marTop w:val="0"/>
      <w:marBottom w:val="0"/>
      <w:divBdr>
        <w:top w:val="none" w:sz="0" w:space="0" w:color="auto"/>
        <w:left w:val="none" w:sz="0" w:space="0" w:color="auto"/>
        <w:bottom w:val="none" w:sz="0" w:space="0" w:color="auto"/>
        <w:right w:val="none" w:sz="0" w:space="0" w:color="auto"/>
      </w:divBdr>
    </w:div>
    <w:div w:id="525018535">
      <w:bodyDiv w:val="1"/>
      <w:marLeft w:val="0"/>
      <w:marRight w:val="0"/>
      <w:marTop w:val="0"/>
      <w:marBottom w:val="0"/>
      <w:divBdr>
        <w:top w:val="none" w:sz="0" w:space="0" w:color="auto"/>
        <w:left w:val="none" w:sz="0" w:space="0" w:color="auto"/>
        <w:bottom w:val="none" w:sz="0" w:space="0" w:color="auto"/>
        <w:right w:val="none" w:sz="0" w:space="0" w:color="auto"/>
      </w:divBdr>
    </w:div>
    <w:div w:id="525171939">
      <w:bodyDiv w:val="1"/>
      <w:marLeft w:val="0"/>
      <w:marRight w:val="0"/>
      <w:marTop w:val="0"/>
      <w:marBottom w:val="0"/>
      <w:divBdr>
        <w:top w:val="none" w:sz="0" w:space="0" w:color="auto"/>
        <w:left w:val="none" w:sz="0" w:space="0" w:color="auto"/>
        <w:bottom w:val="none" w:sz="0" w:space="0" w:color="auto"/>
        <w:right w:val="none" w:sz="0" w:space="0" w:color="auto"/>
      </w:divBdr>
    </w:div>
    <w:div w:id="525562738">
      <w:bodyDiv w:val="1"/>
      <w:marLeft w:val="0"/>
      <w:marRight w:val="0"/>
      <w:marTop w:val="0"/>
      <w:marBottom w:val="0"/>
      <w:divBdr>
        <w:top w:val="none" w:sz="0" w:space="0" w:color="auto"/>
        <w:left w:val="none" w:sz="0" w:space="0" w:color="auto"/>
        <w:bottom w:val="none" w:sz="0" w:space="0" w:color="auto"/>
        <w:right w:val="none" w:sz="0" w:space="0" w:color="auto"/>
      </w:divBdr>
    </w:div>
    <w:div w:id="525754504">
      <w:bodyDiv w:val="1"/>
      <w:marLeft w:val="0"/>
      <w:marRight w:val="0"/>
      <w:marTop w:val="0"/>
      <w:marBottom w:val="0"/>
      <w:divBdr>
        <w:top w:val="none" w:sz="0" w:space="0" w:color="auto"/>
        <w:left w:val="none" w:sz="0" w:space="0" w:color="auto"/>
        <w:bottom w:val="none" w:sz="0" w:space="0" w:color="auto"/>
        <w:right w:val="none" w:sz="0" w:space="0" w:color="auto"/>
      </w:divBdr>
    </w:div>
    <w:div w:id="526483205">
      <w:bodyDiv w:val="1"/>
      <w:marLeft w:val="0"/>
      <w:marRight w:val="0"/>
      <w:marTop w:val="0"/>
      <w:marBottom w:val="0"/>
      <w:divBdr>
        <w:top w:val="none" w:sz="0" w:space="0" w:color="auto"/>
        <w:left w:val="none" w:sz="0" w:space="0" w:color="auto"/>
        <w:bottom w:val="none" w:sz="0" w:space="0" w:color="auto"/>
        <w:right w:val="none" w:sz="0" w:space="0" w:color="auto"/>
      </w:divBdr>
    </w:div>
    <w:div w:id="526523955">
      <w:bodyDiv w:val="1"/>
      <w:marLeft w:val="0"/>
      <w:marRight w:val="0"/>
      <w:marTop w:val="0"/>
      <w:marBottom w:val="0"/>
      <w:divBdr>
        <w:top w:val="none" w:sz="0" w:space="0" w:color="auto"/>
        <w:left w:val="none" w:sz="0" w:space="0" w:color="auto"/>
        <w:bottom w:val="none" w:sz="0" w:space="0" w:color="auto"/>
        <w:right w:val="none" w:sz="0" w:space="0" w:color="auto"/>
      </w:divBdr>
    </w:div>
    <w:div w:id="527069198">
      <w:bodyDiv w:val="1"/>
      <w:marLeft w:val="0"/>
      <w:marRight w:val="0"/>
      <w:marTop w:val="0"/>
      <w:marBottom w:val="0"/>
      <w:divBdr>
        <w:top w:val="none" w:sz="0" w:space="0" w:color="auto"/>
        <w:left w:val="none" w:sz="0" w:space="0" w:color="auto"/>
        <w:bottom w:val="none" w:sz="0" w:space="0" w:color="auto"/>
        <w:right w:val="none" w:sz="0" w:space="0" w:color="auto"/>
      </w:divBdr>
    </w:div>
    <w:div w:id="527642109">
      <w:bodyDiv w:val="1"/>
      <w:marLeft w:val="0"/>
      <w:marRight w:val="0"/>
      <w:marTop w:val="0"/>
      <w:marBottom w:val="0"/>
      <w:divBdr>
        <w:top w:val="none" w:sz="0" w:space="0" w:color="auto"/>
        <w:left w:val="none" w:sz="0" w:space="0" w:color="auto"/>
        <w:bottom w:val="none" w:sz="0" w:space="0" w:color="auto"/>
        <w:right w:val="none" w:sz="0" w:space="0" w:color="auto"/>
      </w:divBdr>
    </w:div>
    <w:div w:id="528182882">
      <w:bodyDiv w:val="1"/>
      <w:marLeft w:val="0"/>
      <w:marRight w:val="0"/>
      <w:marTop w:val="0"/>
      <w:marBottom w:val="0"/>
      <w:divBdr>
        <w:top w:val="none" w:sz="0" w:space="0" w:color="auto"/>
        <w:left w:val="none" w:sz="0" w:space="0" w:color="auto"/>
        <w:bottom w:val="none" w:sz="0" w:space="0" w:color="auto"/>
        <w:right w:val="none" w:sz="0" w:space="0" w:color="auto"/>
      </w:divBdr>
    </w:div>
    <w:div w:id="528296137">
      <w:bodyDiv w:val="1"/>
      <w:marLeft w:val="0"/>
      <w:marRight w:val="0"/>
      <w:marTop w:val="0"/>
      <w:marBottom w:val="0"/>
      <w:divBdr>
        <w:top w:val="none" w:sz="0" w:space="0" w:color="auto"/>
        <w:left w:val="none" w:sz="0" w:space="0" w:color="auto"/>
        <w:bottom w:val="none" w:sz="0" w:space="0" w:color="auto"/>
        <w:right w:val="none" w:sz="0" w:space="0" w:color="auto"/>
      </w:divBdr>
    </w:div>
    <w:div w:id="528639431">
      <w:bodyDiv w:val="1"/>
      <w:marLeft w:val="0"/>
      <w:marRight w:val="0"/>
      <w:marTop w:val="0"/>
      <w:marBottom w:val="0"/>
      <w:divBdr>
        <w:top w:val="none" w:sz="0" w:space="0" w:color="auto"/>
        <w:left w:val="none" w:sz="0" w:space="0" w:color="auto"/>
        <w:bottom w:val="none" w:sz="0" w:space="0" w:color="auto"/>
        <w:right w:val="none" w:sz="0" w:space="0" w:color="auto"/>
      </w:divBdr>
    </w:div>
    <w:div w:id="529343969">
      <w:bodyDiv w:val="1"/>
      <w:marLeft w:val="0"/>
      <w:marRight w:val="0"/>
      <w:marTop w:val="0"/>
      <w:marBottom w:val="0"/>
      <w:divBdr>
        <w:top w:val="none" w:sz="0" w:space="0" w:color="auto"/>
        <w:left w:val="none" w:sz="0" w:space="0" w:color="auto"/>
        <w:bottom w:val="none" w:sz="0" w:space="0" w:color="auto"/>
        <w:right w:val="none" w:sz="0" w:space="0" w:color="auto"/>
      </w:divBdr>
    </w:div>
    <w:div w:id="529345720">
      <w:bodyDiv w:val="1"/>
      <w:marLeft w:val="0"/>
      <w:marRight w:val="0"/>
      <w:marTop w:val="0"/>
      <w:marBottom w:val="0"/>
      <w:divBdr>
        <w:top w:val="none" w:sz="0" w:space="0" w:color="auto"/>
        <w:left w:val="none" w:sz="0" w:space="0" w:color="auto"/>
        <w:bottom w:val="none" w:sz="0" w:space="0" w:color="auto"/>
        <w:right w:val="none" w:sz="0" w:space="0" w:color="auto"/>
      </w:divBdr>
    </w:div>
    <w:div w:id="529730434">
      <w:bodyDiv w:val="1"/>
      <w:marLeft w:val="0"/>
      <w:marRight w:val="0"/>
      <w:marTop w:val="0"/>
      <w:marBottom w:val="0"/>
      <w:divBdr>
        <w:top w:val="none" w:sz="0" w:space="0" w:color="auto"/>
        <w:left w:val="none" w:sz="0" w:space="0" w:color="auto"/>
        <w:bottom w:val="none" w:sz="0" w:space="0" w:color="auto"/>
        <w:right w:val="none" w:sz="0" w:space="0" w:color="auto"/>
      </w:divBdr>
    </w:div>
    <w:div w:id="530143767">
      <w:bodyDiv w:val="1"/>
      <w:marLeft w:val="0"/>
      <w:marRight w:val="0"/>
      <w:marTop w:val="0"/>
      <w:marBottom w:val="0"/>
      <w:divBdr>
        <w:top w:val="none" w:sz="0" w:space="0" w:color="auto"/>
        <w:left w:val="none" w:sz="0" w:space="0" w:color="auto"/>
        <w:bottom w:val="none" w:sz="0" w:space="0" w:color="auto"/>
        <w:right w:val="none" w:sz="0" w:space="0" w:color="auto"/>
      </w:divBdr>
    </w:div>
    <w:div w:id="530728274">
      <w:bodyDiv w:val="1"/>
      <w:marLeft w:val="0"/>
      <w:marRight w:val="0"/>
      <w:marTop w:val="0"/>
      <w:marBottom w:val="0"/>
      <w:divBdr>
        <w:top w:val="none" w:sz="0" w:space="0" w:color="auto"/>
        <w:left w:val="none" w:sz="0" w:space="0" w:color="auto"/>
        <w:bottom w:val="none" w:sz="0" w:space="0" w:color="auto"/>
        <w:right w:val="none" w:sz="0" w:space="0" w:color="auto"/>
      </w:divBdr>
    </w:div>
    <w:div w:id="531040328">
      <w:bodyDiv w:val="1"/>
      <w:marLeft w:val="0"/>
      <w:marRight w:val="0"/>
      <w:marTop w:val="0"/>
      <w:marBottom w:val="0"/>
      <w:divBdr>
        <w:top w:val="none" w:sz="0" w:space="0" w:color="auto"/>
        <w:left w:val="none" w:sz="0" w:space="0" w:color="auto"/>
        <w:bottom w:val="none" w:sz="0" w:space="0" w:color="auto"/>
        <w:right w:val="none" w:sz="0" w:space="0" w:color="auto"/>
      </w:divBdr>
    </w:div>
    <w:div w:id="531309305">
      <w:bodyDiv w:val="1"/>
      <w:marLeft w:val="0"/>
      <w:marRight w:val="0"/>
      <w:marTop w:val="0"/>
      <w:marBottom w:val="0"/>
      <w:divBdr>
        <w:top w:val="none" w:sz="0" w:space="0" w:color="auto"/>
        <w:left w:val="none" w:sz="0" w:space="0" w:color="auto"/>
        <w:bottom w:val="none" w:sz="0" w:space="0" w:color="auto"/>
        <w:right w:val="none" w:sz="0" w:space="0" w:color="auto"/>
      </w:divBdr>
    </w:div>
    <w:div w:id="531653453">
      <w:bodyDiv w:val="1"/>
      <w:marLeft w:val="0"/>
      <w:marRight w:val="0"/>
      <w:marTop w:val="0"/>
      <w:marBottom w:val="0"/>
      <w:divBdr>
        <w:top w:val="none" w:sz="0" w:space="0" w:color="auto"/>
        <w:left w:val="none" w:sz="0" w:space="0" w:color="auto"/>
        <w:bottom w:val="none" w:sz="0" w:space="0" w:color="auto"/>
        <w:right w:val="none" w:sz="0" w:space="0" w:color="auto"/>
      </w:divBdr>
    </w:div>
    <w:div w:id="531842648">
      <w:bodyDiv w:val="1"/>
      <w:marLeft w:val="0"/>
      <w:marRight w:val="0"/>
      <w:marTop w:val="0"/>
      <w:marBottom w:val="0"/>
      <w:divBdr>
        <w:top w:val="none" w:sz="0" w:space="0" w:color="auto"/>
        <w:left w:val="none" w:sz="0" w:space="0" w:color="auto"/>
        <w:bottom w:val="none" w:sz="0" w:space="0" w:color="auto"/>
        <w:right w:val="none" w:sz="0" w:space="0" w:color="auto"/>
      </w:divBdr>
    </w:div>
    <w:div w:id="532113974">
      <w:bodyDiv w:val="1"/>
      <w:marLeft w:val="0"/>
      <w:marRight w:val="0"/>
      <w:marTop w:val="0"/>
      <w:marBottom w:val="0"/>
      <w:divBdr>
        <w:top w:val="none" w:sz="0" w:space="0" w:color="auto"/>
        <w:left w:val="none" w:sz="0" w:space="0" w:color="auto"/>
        <w:bottom w:val="none" w:sz="0" w:space="0" w:color="auto"/>
        <w:right w:val="none" w:sz="0" w:space="0" w:color="auto"/>
      </w:divBdr>
    </w:div>
    <w:div w:id="532503008">
      <w:bodyDiv w:val="1"/>
      <w:marLeft w:val="0"/>
      <w:marRight w:val="0"/>
      <w:marTop w:val="0"/>
      <w:marBottom w:val="0"/>
      <w:divBdr>
        <w:top w:val="none" w:sz="0" w:space="0" w:color="auto"/>
        <w:left w:val="none" w:sz="0" w:space="0" w:color="auto"/>
        <w:bottom w:val="none" w:sz="0" w:space="0" w:color="auto"/>
        <w:right w:val="none" w:sz="0" w:space="0" w:color="auto"/>
      </w:divBdr>
    </w:div>
    <w:div w:id="532577409">
      <w:bodyDiv w:val="1"/>
      <w:marLeft w:val="0"/>
      <w:marRight w:val="0"/>
      <w:marTop w:val="0"/>
      <w:marBottom w:val="0"/>
      <w:divBdr>
        <w:top w:val="none" w:sz="0" w:space="0" w:color="auto"/>
        <w:left w:val="none" w:sz="0" w:space="0" w:color="auto"/>
        <w:bottom w:val="none" w:sz="0" w:space="0" w:color="auto"/>
        <w:right w:val="none" w:sz="0" w:space="0" w:color="auto"/>
      </w:divBdr>
    </w:div>
    <w:div w:id="533350789">
      <w:bodyDiv w:val="1"/>
      <w:marLeft w:val="0"/>
      <w:marRight w:val="0"/>
      <w:marTop w:val="0"/>
      <w:marBottom w:val="0"/>
      <w:divBdr>
        <w:top w:val="none" w:sz="0" w:space="0" w:color="auto"/>
        <w:left w:val="none" w:sz="0" w:space="0" w:color="auto"/>
        <w:bottom w:val="none" w:sz="0" w:space="0" w:color="auto"/>
        <w:right w:val="none" w:sz="0" w:space="0" w:color="auto"/>
      </w:divBdr>
    </w:div>
    <w:div w:id="533999796">
      <w:bodyDiv w:val="1"/>
      <w:marLeft w:val="0"/>
      <w:marRight w:val="0"/>
      <w:marTop w:val="0"/>
      <w:marBottom w:val="0"/>
      <w:divBdr>
        <w:top w:val="none" w:sz="0" w:space="0" w:color="auto"/>
        <w:left w:val="none" w:sz="0" w:space="0" w:color="auto"/>
        <w:bottom w:val="none" w:sz="0" w:space="0" w:color="auto"/>
        <w:right w:val="none" w:sz="0" w:space="0" w:color="auto"/>
      </w:divBdr>
    </w:div>
    <w:div w:id="534082181">
      <w:bodyDiv w:val="1"/>
      <w:marLeft w:val="0"/>
      <w:marRight w:val="0"/>
      <w:marTop w:val="0"/>
      <w:marBottom w:val="0"/>
      <w:divBdr>
        <w:top w:val="none" w:sz="0" w:space="0" w:color="auto"/>
        <w:left w:val="none" w:sz="0" w:space="0" w:color="auto"/>
        <w:bottom w:val="none" w:sz="0" w:space="0" w:color="auto"/>
        <w:right w:val="none" w:sz="0" w:space="0" w:color="auto"/>
      </w:divBdr>
    </w:div>
    <w:div w:id="534732640">
      <w:bodyDiv w:val="1"/>
      <w:marLeft w:val="0"/>
      <w:marRight w:val="0"/>
      <w:marTop w:val="0"/>
      <w:marBottom w:val="0"/>
      <w:divBdr>
        <w:top w:val="none" w:sz="0" w:space="0" w:color="auto"/>
        <w:left w:val="none" w:sz="0" w:space="0" w:color="auto"/>
        <w:bottom w:val="none" w:sz="0" w:space="0" w:color="auto"/>
        <w:right w:val="none" w:sz="0" w:space="0" w:color="auto"/>
      </w:divBdr>
    </w:div>
    <w:div w:id="534971904">
      <w:bodyDiv w:val="1"/>
      <w:marLeft w:val="0"/>
      <w:marRight w:val="0"/>
      <w:marTop w:val="0"/>
      <w:marBottom w:val="0"/>
      <w:divBdr>
        <w:top w:val="none" w:sz="0" w:space="0" w:color="auto"/>
        <w:left w:val="none" w:sz="0" w:space="0" w:color="auto"/>
        <w:bottom w:val="none" w:sz="0" w:space="0" w:color="auto"/>
        <w:right w:val="none" w:sz="0" w:space="0" w:color="auto"/>
      </w:divBdr>
    </w:div>
    <w:div w:id="535972754">
      <w:bodyDiv w:val="1"/>
      <w:marLeft w:val="0"/>
      <w:marRight w:val="0"/>
      <w:marTop w:val="0"/>
      <w:marBottom w:val="0"/>
      <w:divBdr>
        <w:top w:val="none" w:sz="0" w:space="0" w:color="auto"/>
        <w:left w:val="none" w:sz="0" w:space="0" w:color="auto"/>
        <w:bottom w:val="none" w:sz="0" w:space="0" w:color="auto"/>
        <w:right w:val="none" w:sz="0" w:space="0" w:color="auto"/>
      </w:divBdr>
    </w:div>
    <w:div w:id="536234324">
      <w:bodyDiv w:val="1"/>
      <w:marLeft w:val="0"/>
      <w:marRight w:val="0"/>
      <w:marTop w:val="0"/>
      <w:marBottom w:val="0"/>
      <w:divBdr>
        <w:top w:val="none" w:sz="0" w:space="0" w:color="auto"/>
        <w:left w:val="none" w:sz="0" w:space="0" w:color="auto"/>
        <w:bottom w:val="none" w:sz="0" w:space="0" w:color="auto"/>
        <w:right w:val="none" w:sz="0" w:space="0" w:color="auto"/>
      </w:divBdr>
    </w:div>
    <w:div w:id="536891827">
      <w:bodyDiv w:val="1"/>
      <w:marLeft w:val="0"/>
      <w:marRight w:val="0"/>
      <w:marTop w:val="0"/>
      <w:marBottom w:val="0"/>
      <w:divBdr>
        <w:top w:val="none" w:sz="0" w:space="0" w:color="auto"/>
        <w:left w:val="none" w:sz="0" w:space="0" w:color="auto"/>
        <w:bottom w:val="none" w:sz="0" w:space="0" w:color="auto"/>
        <w:right w:val="none" w:sz="0" w:space="0" w:color="auto"/>
      </w:divBdr>
    </w:div>
    <w:div w:id="536937184">
      <w:bodyDiv w:val="1"/>
      <w:marLeft w:val="0"/>
      <w:marRight w:val="0"/>
      <w:marTop w:val="0"/>
      <w:marBottom w:val="0"/>
      <w:divBdr>
        <w:top w:val="none" w:sz="0" w:space="0" w:color="auto"/>
        <w:left w:val="none" w:sz="0" w:space="0" w:color="auto"/>
        <w:bottom w:val="none" w:sz="0" w:space="0" w:color="auto"/>
        <w:right w:val="none" w:sz="0" w:space="0" w:color="auto"/>
      </w:divBdr>
    </w:div>
    <w:div w:id="537010216">
      <w:bodyDiv w:val="1"/>
      <w:marLeft w:val="0"/>
      <w:marRight w:val="0"/>
      <w:marTop w:val="0"/>
      <w:marBottom w:val="0"/>
      <w:divBdr>
        <w:top w:val="none" w:sz="0" w:space="0" w:color="auto"/>
        <w:left w:val="none" w:sz="0" w:space="0" w:color="auto"/>
        <w:bottom w:val="none" w:sz="0" w:space="0" w:color="auto"/>
        <w:right w:val="none" w:sz="0" w:space="0" w:color="auto"/>
      </w:divBdr>
    </w:div>
    <w:div w:id="538474932">
      <w:bodyDiv w:val="1"/>
      <w:marLeft w:val="0"/>
      <w:marRight w:val="0"/>
      <w:marTop w:val="0"/>
      <w:marBottom w:val="0"/>
      <w:divBdr>
        <w:top w:val="none" w:sz="0" w:space="0" w:color="auto"/>
        <w:left w:val="none" w:sz="0" w:space="0" w:color="auto"/>
        <w:bottom w:val="none" w:sz="0" w:space="0" w:color="auto"/>
        <w:right w:val="none" w:sz="0" w:space="0" w:color="auto"/>
      </w:divBdr>
    </w:div>
    <w:div w:id="539317596">
      <w:bodyDiv w:val="1"/>
      <w:marLeft w:val="0"/>
      <w:marRight w:val="0"/>
      <w:marTop w:val="0"/>
      <w:marBottom w:val="0"/>
      <w:divBdr>
        <w:top w:val="none" w:sz="0" w:space="0" w:color="auto"/>
        <w:left w:val="none" w:sz="0" w:space="0" w:color="auto"/>
        <w:bottom w:val="none" w:sz="0" w:space="0" w:color="auto"/>
        <w:right w:val="none" w:sz="0" w:space="0" w:color="auto"/>
      </w:divBdr>
    </w:div>
    <w:div w:id="539707357">
      <w:bodyDiv w:val="1"/>
      <w:marLeft w:val="0"/>
      <w:marRight w:val="0"/>
      <w:marTop w:val="0"/>
      <w:marBottom w:val="0"/>
      <w:divBdr>
        <w:top w:val="none" w:sz="0" w:space="0" w:color="auto"/>
        <w:left w:val="none" w:sz="0" w:space="0" w:color="auto"/>
        <w:bottom w:val="none" w:sz="0" w:space="0" w:color="auto"/>
        <w:right w:val="none" w:sz="0" w:space="0" w:color="auto"/>
      </w:divBdr>
    </w:div>
    <w:div w:id="540097359">
      <w:bodyDiv w:val="1"/>
      <w:marLeft w:val="0"/>
      <w:marRight w:val="0"/>
      <w:marTop w:val="0"/>
      <w:marBottom w:val="0"/>
      <w:divBdr>
        <w:top w:val="none" w:sz="0" w:space="0" w:color="auto"/>
        <w:left w:val="none" w:sz="0" w:space="0" w:color="auto"/>
        <w:bottom w:val="none" w:sz="0" w:space="0" w:color="auto"/>
        <w:right w:val="none" w:sz="0" w:space="0" w:color="auto"/>
      </w:divBdr>
    </w:div>
    <w:div w:id="540288611">
      <w:bodyDiv w:val="1"/>
      <w:marLeft w:val="0"/>
      <w:marRight w:val="0"/>
      <w:marTop w:val="0"/>
      <w:marBottom w:val="0"/>
      <w:divBdr>
        <w:top w:val="none" w:sz="0" w:space="0" w:color="auto"/>
        <w:left w:val="none" w:sz="0" w:space="0" w:color="auto"/>
        <w:bottom w:val="none" w:sz="0" w:space="0" w:color="auto"/>
        <w:right w:val="none" w:sz="0" w:space="0" w:color="auto"/>
      </w:divBdr>
    </w:div>
    <w:div w:id="540360892">
      <w:bodyDiv w:val="1"/>
      <w:marLeft w:val="0"/>
      <w:marRight w:val="0"/>
      <w:marTop w:val="0"/>
      <w:marBottom w:val="0"/>
      <w:divBdr>
        <w:top w:val="none" w:sz="0" w:space="0" w:color="auto"/>
        <w:left w:val="none" w:sz="0" w:space="0" w:color="auto"/>
        <w:bottom w:val="none" w:sz="0" w:space="0" w:color="auto"/>
        <w:right w:val="none" w:sz="0" w:space="0" w:color="auto"/>
      </w:divBdr>
    </w:div>
    <w:div w:id="540437912">
      <w:bodyDiv w:val="1"/>
      <w:marLeft w:val="0"/>
      <w:marRight w:val="0"/>
      <w:marTop w:val="0"/>
      <w:marBottom w:val="0"/>
      <w:divBdr>
        <w:top w:val="none" w:sz="0" w:space="0" w:color="auto"/>
        <w:left w:val="none" w:sz="0" w:space="0" w:color="auto"/>
        <w:bottom w:val="none" w:sz="0" w:space="0" w:color="auto"/>
        <w:right w:val="none" w:sz="0" w:space="0" w:color="auto"/>
      </w:divBdr>
    </w:div>
    <w:div w:id="542719654">
      <w:bodyDiv w:val="1"/>
      <w:marLeft w:val="0"/>
      <w:marRight w:val="0"/>
      <w:marTop w:val="0"/>
      <w:marBottom w:val="0"/>
      <w:divBdr>
        <w:top w:val="none" w:sz="0" w:space="0" w:color="auto"/>
        <w:left w:val="none" w:sz="0" w:space="0" w:color="auto"/>
        <w:bottom w:val="none" w:sz="0" w:space="0" w:color="auto"/>
        <w:right w:val="none" w:sz="0" w:space="0" w:color="auto"/>
      </w:divBdr>
    </w:div>
    <w:div w:id="543907540">
      <w:bodyDiv w:val="1"/>
      <w:marLeft w:val="0"/>
      <w:marRight w:val="0"/>
      <w:marTop w:val="0"/>
      <w:marBottom w:val="0"/>
      <w:divBdr>
        <w:top w:val="none" w:sz="0" w:space="0" w:color="auto"/>
        <w:left w:val="none" w:sz="0" w:space="0" w:color="auto"/>
        <w:bottom w:val="none" w:sz="0" w:space="0" w:color="auto"/>
        <w:right w:val="none" w:sz="0" w:space="0" w:color="auto"/>
      </w:divBdr>
    </w:div>
    <w:div w:id="544223892">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44635118">
      <w:bodyDiv w:val="1"/>
      <w:marLeft w:val="0"/>
      <w:marRight w:val="0"/>
      <w:marTop w:val="0"/>
      <w:marBottom w:val="0"/>
      <w:divBdr>
        <w:top w:val="none" w:sz="0" w:space="0" w:color="auto"/>
        <w:left w:val="none" w:sz="0" w:space="0" w:color="auto"/>
        <w:bottom w:val="none" w:sz="0" w:space="0" w:color="auto"/>
        <w:right w:val="none" w:sz="0" w:space="0" w:color="auto"/>
      </w:divBdr>
    </w:div>
    <w:div w:id="544876225">
      <w:bodyDiv w:val="1"/>
      <w:marLeft w:val="0"/>
      <w:marRight w:val="0"/>
      <w:marTop w:val="0"/>
      <w:marBottom w:val="0"/>
      <w:divBdr>
        <w:top w:val="none" w:sz="0" w:space="0" w:color="auto"/>
        <w:left w:val="none" w:sz="0" w:space="0" w:color="auto"/>
        <w:bottom w:val="none" w:sz="0" w:space="0" w:color="auto"/>
        <w:right w:val="none" w:sz="0" w:space="0" w:color="auto"/>
      </w:divBdr>
    </w:div>
    <w:div w:id="546532542">
      <w:bodyDiv w:val="1"/>
      <w:marLeft w:val="0"/>
      <w:marRight w:val="0"/>
      <w:marTop w:val="0"/>
      <w:marBottom w:val="0"/>
      <w:divBdr>
        <w:top w:val="none" w:sz="0" w:space="0" w:color="auto"/>
        <w:left w:val="none" w:sz="0" w:space="0" w:color="auto"/>
        <w:bottom w:val="none" w:sz="0" w:space="0" w:color="auto"/>
        <w:right w:val="none" w:sz="0" w:space="0" w:color="auto"/>
      </w:divBdr>
    </w:div>
    <w:div w:id="546914060">
      <w:bodyDiv w:val="1"/>
      <w:marLeft w:val="0"/>
      <w:marRight w:val="0"/>
      <w:marTop w:val="0"/>
      <w:marBottom w:val="0"/>
      <w:divBdr>
        <w:top w:val="none" w:sz="0" w:space="0" w:color="auto"/>
        <w:left w:val="none" w:sz="0" w:space="0" w:color="auto"/>
        <w:bottom w:val="none" w:sz="0" w:space="0" w:color="auto"/>
        <w:right w:val="none" w:sz="0" w:space="0" w:color="auto"/>
      </w:divBdr>
    </w:div>
    <w:div w:id="547028995">
      <w:bodyDiv w:val="1"/>
      <w:marLeft w:val="0"/>
      <w:marRight w:val="0"/>
      <w:marTop w:val="0"/>
      <w:marBottom w:val="0"/>
      <w:divBdr>
        <w:top w:val="none" w:sz="0" w:space="0" w:color="auto"/>
        <w:left w:val="none" w:sz="0" w:space="0" w:color="auto"/>
        <w:bottom w:val="none" w:sz="0" w:space="0" w:color="auto"/>
        <w:right w:val="none" w:sz="0" w:space="0" w:color="auto"/>
      </w:divBdr>
    </w:div>
    <w:div w:id="547762008">
      <w:bodyDiv w:val="1"/>
      <w:marLeft w:val="0"/>
      <w:marRight w:val="0"/>
      <w:marTop w:val="0"/>
      <w:marBottom w:val="0"/>
      <w:divBdr>
        <w:top w:val="none" w:sz="0" w:space="0" w:color="auto"/>
        <w:left w:val="none" w:sz="0" w:space="0" w:color="auto"/>
        <w:bottom w:val="none" w:sz="0" w:space="0" w:color="auto"/>
        <w:right w:val="none" w:sz="0" w:space="0" w:color="auto"/>
      </w:divBdr>
    </w:div>
    <w:div w:id="548423157">
      <w:bodyDiv w:val="1"/>
      <w:marLeft w:val="0"/>
      <w:marRight w:val="0"/>
      <w:marTop w:val="0"/>
      <w:marBottom w:val="0"/>
      <w:divBdr>
        <w:top w:val="none" w:sz="0" w:space="0" w:color="auto"/>
        <w:left w:val="none" w:sz="0" w:space="0" w:color="auto"/>
        <w:bottom w:val="none" w:sz="0" w:space="0" w:color="auto"/>
        <w:right w:val="none" w:sz="0" w:space="0" w:color="auto"/>
      </w:divBdr>
    </w:div>
    <w:div w:id="549416223">
      <w:bodyDiv w:val="1"/>
      <w:marLeft w:val="0"/>
      <w:marRight w:val="0"/>
      <w:marTop w:val="0"/>
      <w:marBottom w:val="0"/>
      <w:divBdr>
        <w:top w:val="none" w:sz="0" w:space="0" w:color="auto"/>
        <w:left w:val="none" w:sz="0" w:space="0" w:color="auto"/>
        <w:bottom w:val="none" w:sz="0" w:space="0" w:color="auto"/>
        <w:right w:val="none" w:sz="0" w:space="0" w:color="auto"/>
      </w:divBdr>
    </w:div>
    <w:div w:id="550118239">
      <w:bodyDiv w:val="1"/>
      <w:marLeft w:val="0"/>
      <w:marRight w:val="0"/>
      <w:marTop w:val="0"/>
      <w:marBottom w:val="0"/>
      <w:divBdr>
        <w:top w:val="none" w:sz="0" w:space="0" w:color="auto"/>
        <w:left w:val="none" w:sz="0" w:space="0" w:color="auto"/>
        <w:bottom w:val="none" w:sz="0" w:space="0" w:color="auto"/>
        <w:right w:val="none" w:sz="0" w:space="0" w:color="auto"/>
      </w:divBdr>
    </w:div>
    <w:div w:id="550462559">
      <w:bodyDiv w:val="1"/>
      <w:marLeft w:val="0"/>
      <w:marRight w:val="0"/>
      <w:marTop w:val="0"/>
      <w:marBottom w:val="0"/>
      <w:divBdr>
        <w:top w:val="none" w:sz="0" w:space="0" w:color="auto"/>
        <w:left w:val="none" w:sz="0" w:space="0" w:color="auto"/>
        <w:bottom w:val="none" w:sz="0" w:space="0" w:color="auto"/>
        <w:right w:val="none" w:sz="0" w:space="0" w:color="auto"/>
      </w:divBdr>
    </w:div>
    <w:div w:id="550770288">
      <w:bodyDiv w:val="1"/>
      <w:marLeft w:val="0"/>
      <w:marRight w:val="0"/>
      <w:marTop w:val="0"/>
      <w:marBottom w:val="0"/>
      <w:divBdr>
        <w:top w:val="none" w:sz="0" w:space="0" w:color="auto"/>
        <w:left w:val="none" w:sz="0" w:space="0" w:color="auto"/>
        <w:bottom w:val="none" w:sz="0" w:space="0" w:color="auto"/>
        <w:right w:val="none" w:sz="0" w:space="0" w:color="auto"/>
      </w:divBdr>
    </w:div>
    <w:div w:id="551313203">
      <w:bodyDiv w:val="1"/>
      <w:marLeft w:val="0"/>
      <w:marRight w:val="0"/>
      <w:marTop w:val="0"/>
      <w:marBottom w:val="0"/>
      <w:divBdr>
        <w:top w:val="none" w:sz="0" w:space="0" w:color="auto"/>
        <w:left w:val="none" w:sz="0" w:space="0" w:color="auto"/>
        <w:bottom w:val="none" w:sz="0" w:space="0" w:color="auto"/>
        <w:right w:val="none" w:sz="0" w:space="0" w:color="auto"/>
      </w:divBdr>
    </w:div>
    <w:div w:id="551356126">
      <w:bodyDiv w:val="1"/>
      <w:marLeft w:val="0"/>
      <w:marRight w:val="0"/>
      <w:marTop w:val="0"/>
      <w:marBottom w:val="0"/>
      <w:divBdr>
        <w:top w:val="none" w:sz="0" w:space="0" w:color="auto"/>
        <w:left w:val="none" w:sz="0" w:space="0" w:color="auto"/>
        <w:bottom w:val="none" w:sz="0" w:space="0" w:color="auto"/>
        <w:right w:val="none" w:sz="0" w:space="0" w:color="auto"/>
      </w:divBdr>
    </w:div>
    <w:div w:id="551356486">
      <w:bodyDiv w:val="1"/>
      <w:marLeft w:val="0"/>
      <w:marRight w:val="0"/>
      <w:marTop w:val="0"/>
      <w:marBottom w:val="0"/>
      <w:divBdr>
        <w:top w:val="none" w:sz="0" w:space="0" w:color="auto"/>
        <w:left w:val="none" w:sz="0" w:space="0" w:color="auto"/>
        <w:bottom w:val="none" w:sz="0" w:space="0" w:color="auto"/>
        <w:right w:val="none" w:sz="0" w:space="0" w:color="auto"/>
      </w:divBdr>
    </w:div>
    <w:div w:id="551424848">
      <w:bodyDiv w:val="1"/>
      <w:marLeft w:val="0"/>
      <w:marRight w:val="0"/>
      <w:marTop w:val="0"/>
      <w:marBottom w:val="0"/>
      <w:divBdr>
        <w:top w:val="none" w:sz="0" w:space="0" w:color="auto"/>
        <w:left w:val="none" w:sz="0" w:space="0" w:color="auto"/>
        <w:bottom w:val="none" w:sz="0" w:space="0" w:color="auto"/>
        <w:right w:val="none" w:sz="0" w:space="0" w:color="auto"/>
      </w:divBdr>
    </w:div>
    <w:div w:id="551582883">
      <w:bodyDiv w:val="1"/>
      <w:marLeft w:val="0"/>
      <w:marRight w:val="0"/>
      <w:marTop w:val="0"/>
      <w:marBottom w:val="0"/>
      <w:divBdr>
        <w:top w:val="none" w:sz="0" w:space="0" w:color="auto"/>
        <w:left w:val="none" w:sz="0" w:space="0" w:color="auto"/>
        <w:bottom w:val="none" w:sz="0" w:space="0" w:color="auto"/>
        <w:right w:val="none" w:sz="0" w:space="0" w:color="auto"/>
      </w:divBdr>
    </w:div>
    <w:div w:id="552930021">
      <w:bodyDiv w:val="1"/>
      <w:marLeft w:val="0"/>
      <w:marRight w:val="0"/>
      <w:marTop w:val="0"/>
      <w:marBottom w:val="0"/>
      <w:divBdr>
        <w:top w:val="none" w:sz="0" w:space="0" w:color="auto"/>
        <w:left w:val="none" w:sz="0" w:space="0" w:color="auto"/>
        <w:bottom w:val="none" w:sz="0" w:space="0" w:color="auto"/>
        <w:right w:val="none" w:sz="0" w:space="0" w:color="auto"/>
      </w:divBdr>
    </w:div>
    <w:div w:id="553544556">
      <w:bodyDiv w:val="1"/>
      <w:marLeft w:val="0"/>
      <w:marRight w:val="0"/>
      <w:marTop w:val="0"/>
      <w:marBottom w:val="0"/>
      <w:divBdr>
        <w:top w:val="none" w:sz="0" w:space="0" w:color="auto"/>
        <w:left w:val="none" w:sz="0" w:space="0" w:color="auto"/>
        <w:bottom w:val="none" w:sz="0" w:space="0" w:color="auto"/>
        <w:right w:val="none" w:sz="0" w:space="0" w:color="auto"/>
      </w:divBdr>
    </w:div>
    <w:div w:id="553663126">
      <w:bodyDiv w:val="1"/>
      <w:marLeft w:val="0"/>
      <w:marRight w:val="0"/>
      <w:marTop w:val="0"/>
      <w:marBottom w:val="0"/>
      <w:divBdr>
        <w:top w:val="none" w:sz="0" w:space="0" w:color="auto"/>
        <w:left w:val="none" w:sz="0" w:space="0" w:color="auto"/>
        <w:bottom w:val="none" w:sz="0" w:space="0" w:color="auto"/>
        <w:right w:val="none" w:sz="0" w:space="0" w:color="auto"/>
      </w:divBdr>
    </w:div>
    <w:div w:id="554438990">
      <w:bodyDiv w:val="1"/>
      <w:marLeft w:val="0"/>
      <w:marRight w:val="0"/>
      <w:marTop w:val="0"/>
      <w:marBottom w:val="0"/>
      <w:divBdr>
        <w:top w:val="none" w:sz="0" w:space="0" w:color="auto"/>
        <w:left w:val="none" w:sz="0" w:space="0" w:color="auto"/>
        <w:bottom w:val="none" w:sz="0" w:space="0" w:color="auto"/>
        <w:right w:val="none" w:sz="0" w:space="0" w:color="auto"/>
      </w:divBdr>
    </w:div>
    <w:div w:id="554512994">
      <w:bodyDiv w:val="1"/>
      <w:marLeft w:val="0"/>
      <w:marRight w:val="0"/>
      <w:marTop w:val="0"/>
      <w:marBottom w:val="0"/>
      <w:divBdr>
        <w:top w:val="none" w:sz="0" w:space="0" w:color="auto"/>
        <w:left w:val="none" w:sz="0" w:space="0" w:color="auto"/>
        <w:bottom w:val="none" w:sz="0" w:space="0" w:color="auto"/>
        <w:right w:val="none" w:sz="0" w:space="0" w:color="auto"/>
      </w:divBdr>
    </w:div>
    <w:div w:id="554656200">
      <w:bodyDiv w:val="1"/>
      <w:marLeft w:val="0"/>
      <w:marRight w:val="0"/>
      <w:marTop w:val="0"/>
      <w:marBottom w:val="0"/>
      <w:divBdr>
        <w:top w:val="none" w:sz="0" w:space="0" w:color="auto"/>
        <w:left w:val="none" w:sz="0" w:space="0" w:color="auto"/>
        <w:bottom w:val="none" w:sz="0" w:space="0" w:color="auto"/>
        <w:right w:val="none" w:sz="0" w:space="0" w:color="auto"/>
      </w:divBdr>
    </w:div>
    <w:div w:id="555043215">
      <w:bodyDiv w:val="1"/>
      <w:marLeft w:val="0"/>
      <w:marRight w:val="0"/>
      <w:marTop w:val="0"/>
      <w:marBottom w:val="0"/>
      <w:divBdr>
        <w:top w:val="none" w:sz="0" w:space="0" w:color="auto"/>
        <w:left w:val="none" w:sz="0" w:space="0" w:color="auto"/>
        <w:bottom w:val="none" w:sz="0" w:space="0" w:color="auto"/>
        <w:right w:val="none" w:sz="0" w:space="0" w:color="auto"/>
      </w:divBdr>
    </w:div>
    <w:div w:id="555430165">
      <w:bodyDiv w:val="1"/>
      <w:marLeft w:val="0"/>
      <w:marRight w:val="0"/>
      <w:marTop w:val="0"/>
      <w:marBottom w:val="0"/>
      <w:divBdr>
        <w:top w:val="none" w:sz="0" w:space="0" w:color="auto"/>
        <w:left w:val="none" w:sz="0" w:space="0" w:color="auto"/>
        <w:bottom w:val="none" w:sz="0" w:space="0" w:color="auto"/>
        <w:right w:val="none" w:sz="0" w:space="0" w:color="auto"/>
      </w:divBdr>
    </w:div>
    <w:div w:id="555549721">
      <w:bodyDiv w:val="1"/>
      <w:marLeft w:val="0"/>
      <w:marRight w:val="0"/>
      <w:marTop w:val="0"/>
      <w:marBottom w:val="0"/>
      <w:divBdr>
        <w:top w:val="none" w:sz="0" w:space="0" w:color="auto"/>
        <w:left w:val="none" w:sz="0" w:space="0" w:color="auto"/>
        <w:bottom w:val="none" w:sz="0" w:space="0" w:color="auto"/>
        <w:right w:val="none" w:sz="0" w:space="0" w:color="auto"/>
      </w:divBdr>
    </w:div>
    <w:div w:id="555749769">
      <w:bodyDiv w:val="1"/>
      <w:marLeft w:val="0"/>
      <w:marRight w:val="0"/>
      <w:marTop w:val="0"/>
      <w:marBottom w:val="0"/>
      <w:divBdr>
        <w:top w:val="none" w:sz="0" w:space="0" w:color="auto"/>
        <w:left w:val="none" w:sz="0" w:space="0" w:color="auto"/>
        <w:bottom w:val="none" w:sz="0" w:space="0" w:color="auto"/>
        <w:right w:val="none" w:sz="0" w:space="0" w:color="auto"/>
      </w:divBdr>
    </w:div>
    <w:div w:id="555750212">
      <w:bodyDiv w:val="1"/>
      <w:marLeft w:val="0"/>
      <w:marRight w:val="0"/>
      <w:marTop w:val="0"/>
      <w:marBottom w:val="0"/>
      <w:divBdr>
        <w:top w:val="none" w:sz="0" w:space="0" w:color="auto"/>
        <w:left w:val="none" w:sz="0" w:space="0" w:color="auto"/>
        <w:bottom w:val="none" w:sz="0" w:space="0" w:color="auto"/>
        <w:right w:val="none" w:sz="0" w:space="0" w:color="auto"/>
      </w:divBdr>
    </w:div>
    <w:div w:id="555900399">
      <w:bodyDiv w:val="1"/>
      <w:marLeft w:val="0"/>
      <w:marRight w:val="0"/>
      <w:marTop w:val="0"/>
      <w:marBottom w:val="0"/>
      <w:divBdr>
        <w:top w:val="none" w:sz="0" w:space="0" w:color="auto"/>
        <w:left w:val="none" w:sz="0" w:space="0" w:color="auto"/>
        <w:bottom w:val="none" w:sz="0" w:space="0" w:color="auto"/>
        <w:right w:val="none" w:sz="0" w:space="0" w:color="auto"/>
      </w:divBdr>
    </w:div>
    <w:div w:id="555968101">
      <w:bodyDiv w:val="1"/>
      <w:marLeft w:val="0"/>
      <w:marRight w:val="0"/>
      <w:marTop w:val="0"/>
      <w:marBottom w:val="0"/>
      <w:divBdr>
        <w:top w:val="none" w:sz="0" w:space="0" w:color="auto"/>
        <w:left w:val="none" w:sz="0" w:space="0" w:color="auto"/>
        <w:bottom w:val="none" w:sz="0" w:space="0" w:color="auto"/>
        <w:right w:val="none" w:sz="0" w:space="0" w:color="auto"/>
      </w:divBdr>
    </w:div>
    <w:div w:id="556824845">
      <w:bodyDiv w:val="1"/>
      <w:marLeft w:val="0"/>
      <w:marRight w:val="0"/>
      <w:marTop w:val="0"/>
      <w:marBottom w:val="0"/>
      <w:divBdr>
        <w:top w:val="none" w:sz="0" w:space="0" w:color="auto"/>
        <w:left w:val="none" w:sz="0" w:space="0" w:color="auto"/>
        <w:bottom w:val="none" w:sz="0" w:space="0" w:color="auto"/>
        <w:right w:val="none" w:sz="0" w:space="0" w:color="auto"/>
      </w:divBdr>
    </w:div>
    <w:div w:id="558245502">
      <w:bodyDiv w:val="1"/>
      <w:marLeft w:val="0"/>
      <w:marRight w:val="0"/>
      <w:marTop w:val="0"/>
      <w:marBottom w:val="0"/>
      <w:divBdr>
        <w:top w:val="none" w:sz="0" w:space="0" w:color="auto"/>
        <w:left w:val="none" w:sz="0" w:space="0" w:color="auto"/>
        <w:bottom w:val="none" w:sz="0" w:space="0" w:color="auto"/>
        <w:right w:val="none" w:sz="0" w:space="0" w:color="auto"/>
      </w:divBdr>
    </w:div>
    <w:div w:id="558714629">
      <w:bodyDiv w:val="1"/>
      <w:marLeft w:val="0"/>
      <w:marRight w:val="0"/>
      <w:marTop w:val="0"/>
      <w:marBottom w:val="0"/>
      <w:divBdr>
        <w:top w:val="none" w:sz="0" w:space="0" w:color="auto"/>
        <w:left w:val="none" w:sz="0" w:space="0" w:color="auto"/>
        <w:bottom w:val="none" w:sz="0" w:space="0" w:color="auto"/>
        <w:right w:val="none" w:sz="0" w:space="0" w:color="auto"/>
      </w:divBdr>
    </w:div>
    <w:div w:id="558783156">
      <w:bodyDiv w:val="1"/>
      <w:marLeft w:val="0"/>
      <w:marRight w:val="0"/>
      <w:marTop w:val="0"/>
      <w:marBottom w:val="0"/>
      <w:divBdr>
        <w:top w:val="none" w:sz="0" w:space="0" w:color="auto"/>
        <w:left w:val="none" w:sz="0" w:space="0" w:color="auto"/>
        <w:bottom w:val="none" w:sz="0" w:space="0" w:color="auto"/>
        <w:right w:val="none" w:sz="0" w:space="0" w:color="auto"/>
      </w:divBdr>
    </w:div>
    <w:div w:id="558785230">
      <w:bodyDiv w:val="1"/>
      <w:marLeft w:val="0"/>
      <w:marRight w:val="0"/>
      <w:marTop w:val="0"/>
      <w:marBottom w:val="0"/>
      <w:divBdr>
        <w:top w:val="none" w:sz="0" w:space="0" w:color="auto"/>
        <w:left w:val="none" w:sz="0" w:space="0" w:color="auto"/>
        <w:bottom w:val="none" w:sz="0" w:space="0" w:color="auto"/>
        <w:right w:val="none" w:sz="0" w:space="0" w:color="auto"/>
      </w:divBdr>
    </w:div>
    <w:div w:id="558829590">
      <w:bodyDiv w:val="1"/>
      <w:marLeft w:val="0"/>
      <w:marRight w:val="0"/>
      <w:marTop w:val="0"/>
      <w:marBottom w:val="0"/>
      <w:divBdr>
        <w:top w:val="none" w:sz="0" w:space="0" w:color="auto"/>
        <w:left w:val="none" w:sz="0" w:space="0" w:color="auto"/>
        <w:bottom w:val="none" w:sz="0" w:space="0" w:color="auto"/>
        <w:right w:val="none" w:sz="0" w:space="0" w:color="auto"/>
      </w:divBdr>
    </w:div>
    <w:div w:id="559562570">
      <w:bodyDiv w:val="1"/>
      <w:marLeft w:val="0"/>
      <w:marRight w:val="0"/>
      <w:marTop w:val="0"/>
      <w:marBottom w:val="0"/>
      <w:divBdr>
        <w:top w:val="none" w:sz="0" w:space="0" w:color="auto"/>
        <w:left w:val="none" w:sz="0" w:space="0" w:color="auto"/>
        <w:bottom w:val="none" w:sz="0" w:space="0" w:color="auto"/>
        <w:right w:val="none" w:sz="0" w:space="0" w:color="auto"/>
      </w:divBdr>
    </w:div>
    <w:div w:id="560095471">
      <w:bodyDiv w:val="1"/>
      <w:marLeft w:val="0"/>
      <w:marRight w:val="0"/>
      <w:marTop w:val="0"/>
      <w:marBottom w:val="0"/>
      <w:divBdr>
        <w:top w:val="none" w:sz="0" w:space="0" w:color="auto"/>
        <w:left w:val="none" w:sz="0" w:space="0" w:color="auto"/>
        <w:bottom w:val="none" w:sz="0" w:space="0" w:color="auto"/>
        <w:right w:val="none" w:sz="0" w:space="0" w:color="auto"/>
      </w:divBdr>
    </w:div>
    <w:div w:id="560869253">
      <w:bodyDiv w:val="1"/>
      <w:marLeft w:val="0"/>
      <w:marRight w:val="0"/>
      <w:marTop w:val="0"/>
      <w:marBottom w:val="0"/>
      <w:divBdr>
        <w:top w:val="none" w:sz="0" w:space="0" w:color="auto"/>
        <w:left w:val="none" w:sz="0" w:space="0" w:color="auto"/>
        <w:bottom w:val="none" w:sz="0" w:space="0" w:color="auto"/>
        <w:right w:val="none" w:sz="0" w:space="0" w:color="auto"/>
      </w:divBdr>
    </w:div>
    <w:div w:id="560942379">
      <w:bodyDiv w:val="1"/>
      <w:marLeft w:val="0"/>
      <w:marRight w:val="0"/>
      <w:marTop w:val="0"/>
      <w:marBottom w:val="0"/>
      <w:divBdr>
        <w:top w:val="none" w:sz="0" w:space="0" w:color="auto"/>
        <w:left w:val="none" w:sz="0" w:space="0" w:color="auto"/>
        <w:bottom w:val="none" w:sz="0" w:space="0" w:color="auto"/>
        <w:right w:val="none" w:sz="0" w:space="0" w:color="auto"/>
      </w:divBdr>
    </w:div>
    <w:div w:id="561448137">
      <w:bodyDiv w:val="1"/>
      <w:marLeft w:val="0"/>
      <w:marRight w:val="0"/>
      <w:marTop w:val="0"/>
      <w:marBottom w:val="0"/>
      <w:divBdr>
        <w:top w:val="none" w:sz="0" w:space="0" w:color="auto"/>
        <w:left w:val="none" w:sz="0" w:space="0" w:color="auto"/>
        <w:bottom w:val="none" w:sz="0" w:space="0" w:color="auto"/>
        <w:right w:val="none" w:sz="0" w:space="0" w:color="auto"/>
      </w:divBdr>
    </w:div>
    <w:div w:id="561603303">
      <w:bodyDiv w:val="1"/>
      <w:marLeft w:val="0"/>
      <w:marRight w:val="0"/>
      <w:marTop w:val="0"/>
      <w:marBottom w:val="0"/>
      <w:divBdr>
        <w:top w:val="none" w:sz="0" w:space="0" w:color="auto"/>
        <w:left w:val="none" w:sz="0" w:space="0" w:color="auto"/>
        <w:bottom w:val="none" w:sz="0" w:space="0" w:color="auto"/>
        <w:right w:val="none" w:sz="0" w:space="0" w:color="auto"/>
      </w:divBdr>
    </w:div>
    <w:div w:id="561794443">
      <w:bodyDiv w:val="1"/>
      <w:marLeft w:val="0"/>
      <w:marRight w:val="0"/>
      <w:marTop w:val="0"/>
      <w:marBottom w:val="0"/>
      <w:divBdr>
        <w:top w:val="none" w:sz="0" w:space="0" w:color="auto"/>
        <w:left w:val="none" w:sz="0" w:space="0" w:color="auto"/>
        <w:bottom w:val="none" w:sz="0" w:space="0" w:color="auto"/>
        <w:right w:val="none" w:sz="0" w:space="0" w:color="auto"/>
      </w:divBdr>
    </w:div>
    <w:div w:id="562256038">
      <w:bodyDiv w:val="1"/>
      <w:marLeft w:val="0"/>
      <w:marRight w:val="0"/>
      <w:marTop w:val="0"/>
      <w:marBottom w:val="0"/>
      <w:divBdr>
        <w:top w:val="none" w:sz="0" w:space="0" w:color="auto"/>
        <w:left w:val="none" w:sz="0" w:space="0" w:color="auto"/>
        <w:bottom w:val="none" w:sz="0" w:space="0" w:color="auto"/>
        <w:right w:val="none" w:sz="0" w:space="0" w:color="auto"/>
      </w:divBdr>
    </w:div>
    <w:div w:id="562327916">
      <w:bodyDiv w:val="1"/>
      <w:marLeft w:val="0"/>
      <w:marRight w:val="0"/>
      <w:marTop w:val="0"/>
      <w:marBottom w:val="0"/>
      <w:divBdr>
        <w:top w:val="none" w:sz="0" w:space="0" w:color="auto"/>
        <w:left w:val="none" w:sz="0" w:space="0" w:color="auto"/>
        <w:bottom w:val="none" w:sz="0" w:space="0" w:color="auto"/>
        <w:right w:val="none" w:sz="0" w:space="0" w:color="auto"/>
      </w:divBdr>
    </w:div>
    <w:div w:id="562565502">
      <w:bodyDiv w:val="1"/>
      <w:marLeft w:val="0"/>
      <w:marRight w:val="0"/>
      <w:marTop w:val="0"/>
      <w:marBottom w:val="0"/>
      <w:divBdr>
        <w:top w:val="none" w:sz="0" w:space="0" w:color="auto"/>
        <w:left w:val="none" w:sz="0" w:space="0" w:color="auto"/>
        <w:bottom w:val="none" w:sz="0" w:space="0" w:color="auto"/>
        <w:right w:val="none" w:sz="0" w:space="0" w:color="auto"/>
      </w:divBdr>
    </w:div>
    <w:div w:id="562911567">
      <w:bodyDiv w:val="1"/>
      <w:marLeft w:val="0"/>
      <w:marRight w:val="0"/>
      <w:marTop w:val="0"/>
      <w:marBottom w:val="0"/>
      <w:divBdr>
        <w:top w:val="none" w:sz="0" w:space="0" w:color="auto"/>
        <w:left w:val="none" w:sz="0" w:space="0" w:color="auto"/>
        <w:bottom w:val="none" w:sz="0" w:space="0" w:color="auto"/>
        <w:right w:val="none" w:sz="0" w:space="0" w:color="auto"/>
      </w:divBdr>
    </w:div>
    <w:div w:id="562955397">
      <w:bodyDiv w:val="1"/>
      <w:marLeft w:val="0"/>
      <w:marRight w:val="0"/>
      <w:marTop w:val="0"/>
      <w:marBottom w:val="0"/>
      <w:divBdr>
        <w:top w:val="none" w:sz="0" w:space="0" w:color="auto"/>
        <w:left w:val="none" w:sz="0" w:space="0" w:color="auto"/>
        <w:bottom w:val="none" w:sz="0" w:space="0" w:color="auto"/>
        <w:right w:val="none" w:sz="0" w:space="0" w:color="auto"/>
      </w:divBdr>
    </w:div>
    <w:div w:id="562957855">
      <w:bodyDiv w:val="1"/>
      <w:marLeft w:val="0"/>
      <w:marRight w:val="0"/>
      <w:marTop w:val="0"/>
      <w:marBottom w:val="0"/>
      <w:divBdr>
        <w:top w:val="none" w:sz="0" w:space="0" w:color="auto"/>
        <w:left w:val="none" w:sz="0" w:space="0" w:color="auto"/>
        <w:bottom w:val="none" w:sz="0" w:space="0" w:color="auto"/>
        <w:right w:val="none" w:sz="0" w:space="0" w:color="auto"/>
      </w:divBdr>
    </w:div>
    <w:div w:id="562984866">
      <w:bodyDiv w:val="1"/>
      <w:marLeft w:val="0"/>
      <w:marRight w:val="0"/>
      <w:marTop w:val="0"/>
      <w:marBottom w:val="0"/>
      <w:divBdr>
        <w:top w:val="none" w:sz="0" w:space="0" w:color="auto"/>
        <w:left w:val="none" w:sz="0" w:space="0" w:color="auto"/>
        <w:bottom w:val="none" w:sz="0" w:space="0" w:color="auto"/>
        <w:right w:val="none" w:sz="0" w:space="0" w:color="auto"/>
      </w:divBdr>
    </w:div>
    <w:div w:id="563685667">
      <w:bodyDiv w:val="1"/>
      <w:marLeft w:val="0"/>
      <w:marRight w:val="0"/>
      <w:marTop w:val="0"/>
      <w:marBottom w:val="0"/>
      <w:divBdr>
        <w:top w:val="none" w:sz="0" w:space="0" w:color="auto"/>
        <w:left w:val="none" w:sz="0" w:space="0" w:color="auto"/>
        <w:bottom w:val="none" w:sz="0" w:space="0" w:color="auto"/>
        <w:right w:val="none" w:sz="0" w:space="0" w:color="auto"/>
      </w:divBdr>
    </w:div>
    <w:div w:id="564071863">
      <w:bodyDiv w:val="1"/>
      <w:marLeft w:val="0"/>
      <w:marRight w:val="0"/>
      <w:marTop w:val="0"/>
      <w:marBottom w:val="0"/>
      <w:divBdr>
        <w:top w:val="none" w:sz="0" w:space="0" w:color="auto"/>
        <w:left w:val="none" w:sz="0" w:space="0" w:color="auto"/>
        <w:bottom w:val="none" w:sz="0" w:space="0" w:color="auto"/>
        <w:right w:val="none" w:sz="0" w:space="0" w:color="auto"/>
      </w:divBdr>
    </w:div>
    <w:div w:id="564292506">
      <w:bodyDiv w:val="1"/>
      <w:marLeft w:val="0"/>
      <w:marRight w:val="0"/>
      <w:marTop w:val="0"/>
      <w:marBottom w:val="0"/>
      <w:divBdr>
        <w:top w:val="none" w:sz="0" w:space="0" w:color="auto"/>
        <w:left w:val="none" w:sz="0" w:space="0" w:color="auto"/>
        <w:bottom w:val="none" w:sz="0" w:space="0" w:color="auto"/>
        <w:right w:val="none" w:sz="0" w:space="0" w:color="auto"/>
      </w:divBdr>
    </w:div>
    <w:div w:id="564493845">
      <w:bodyDiv w:val="1"/>
      <w:marLeft w:val="0"/>
      <w:marRight w:val="0"/>
      <w:marTop w:val="0"/>
      <w:marBottom w:val="0"/>
      <w:divBdr>
        <w:top w:val="none" w:sz="0" w:space="0" w:color="auto"/>
        <w:left w:val="none" w:sz="0" w:space="0" w:color="auto"/>
        <w:bottom w:val="none" w:sz="0" w:space="0" w:color="auto"/>
        <w:right w:val="none" w:sz="0" w:space="0" w:color="auto"/>
      </w:divBdr>
    </w:div>
    <w:div w:id="564725168">
      <w:bodyDiv w:val="1"/>
      <w:marLeft w:val="0"/>
      <w:marRight w:val="0"/>
      <w:marTop w:val="0"/>
      <w:marBottom w:val="0"/>
      <w:divBdr>
        <w:top w:val="none" w:sz="0" w:space="0" w:color="auto"/>
        <w:left w:val="none" w:sz="0" w:space="0" w:color="auto"/>
        <w:bottom w:val="none" w:sz="0" w:space="0" w:color="auto"/>
        <w:right w:val="none" w:sz="0" w:space="0" w:color="auto"/>
      </w:divBdr>
    </w:div>
    <w:div w:id="564990068">
      <w:bodyDiv w:val="1"/>
      <w:marLeft w:val="0"/>
      <w:marRight w:val="0"/>
      <w:marTop w:val="0"/>
      <w:marBottom w:val="0"/>
      <w:divBdr>
        <w:top w:val="none" w:sz="0" w:space="0" w:color="auto"/>
        <w:left w:val="none" w:sz="0" w:space="0" w:color="auto"/>
        <w:bottom w:val="none" w:sz="0" w:space="0" w:color="auto"/>
        <w:right w:val="none" w:sz="0" w:space="0" w:color="auto"/>
      </w:divBdr>
    </w:div>
    <w:div w:id="565074348">
      <w:bodyDiv w:val="1"/>
      <w:marLeft w:val="0"/>
      <w:marRight w:val="0"/>
      <w:marTop w:val="0"/>
      <w:marBottom w:val="0"/>
      <w:divBdr>
        <w:top w:val="none" w:sz="0" w:space="0" w:color="auto"/>
        <w:left w:val="none" w:sz="0" w:space="0" w:color="auto"/>
        <w:bottom w:val="none" w:sz="0" w:space="0" w:color="auto"/>
        <w:right w:val="none" w:sz="0" w:space="0" w:color="auto"/>
      </w:divBdr>
    </w:div>
    <w:div w:id="565335121">
      <w:bodyDiv w:val="1"/>
      <w:marLeft w:val="0"/>
      <w:marRight w:val="0"/>
      <w:marTop w:val="0"/>
      <w:marBottom w:val="0"/>
      <w:divBdr>
        <w:top w:val="none" w:sz="0" w:space="0" w:color="auto"/>
        <w:left w:val="none" w:sz="0" w:space="0" w:color="auto"/>
        <w:bottom w:val="none" w:sz="0" w:space="0" w:color="auto"/>
        <w:right w:val="none" w:sz="0" w:space="0" w:color="auto"/>
      </w:divBdr>
    </w:div>
    <w:div w:id="565529236">
      <w:bodyDiv w:val="1"/>
      <w:marLeft w:val="0"/>
      <w:marRight w:val="0"/>
      <w:marTop w:val="0"/>
      <w:marBottom w:val="0"/>
      <w:divBdr>
        <w:top w:val="none" w:sz="0" w:space="0" w:color="auto"/>
        <w:left w:val="none" w:sz="0" w:space="0" w:color="auto"/>
        <w:bottom w:val="none" w:sz="0" w:space="0" w:color="auto"/>
        <w:right w:val="none" w:sz="0" w:space="0" w:color="auto"/>
      </w:divBdr>
    </w:div>
    <w:div w:id="566307798">
      <w:bodyDiv w:val="1"/>
      <w:marLeft w:val="0"/>
      <w:marRight w:val="0"/>
      <w:marTop w:val="0"/>
      <w:marBottom w:val="0"/>
      <w:divBdr>
        <w:top w:val="none" w:sz="0" w:space="0" w:color="auto"/>
        <w:left w:val="none" w:sz="0" w:space="0" w:color="auto"/>
        <w:bottom w:val="none" w:sz="0" w:space="0" w:color="auto"/>
        <w:right w:val="none" w:sz="0" w:space="0" w:color="auto"/>
      </w:divBdr>
    </w:div>
    <w:div w:id="566452055">
      <w:bodyDiv w:val="1"/>
      <w:marLeft w:val="0"/>
      <w:marRight w:val="0"/>
      <w:marTop w:val="0"/>
      <w:marBottom w:val="0"/>
      <w:divBdr>
        <w:top w:val="none" w:sz="0" w:space="0" w:color="auto"/>
        <w:left w:val="none" w:sz="0" w:space="0" w:color="auto"/>
        <w:bottom w:val="none" w:sz="0" w:space="0" w:color="auto"/>
        <w:right w:val="none" w:sz="0" w:space="0" w:color="auto"/>
      </w:divBdr>
    </w:div>
    <w:div w:id="567301320">
      <w:bodyDiv w:val="1"/>
      <w:marLeft w:val="0"/>
      <w:marRight w:val="0"/>
      <w:marTop w:val="0"/>
      <w:marBottom w:val="0"/>
      <w:divBdr>
        <w:top w:val="none" w:sz="0" w:space="0" w:color="auto"/>
        <w:left w:val="none" w:sz="0" w:space="0" w:color="auto"/>
        <w:bottom w:val="none" w:sz="0" w:space="0" w:color="auto"/>
        <w:right w:val="none" w:sz="0" w:space="0" w:color="auto"/>
      </w:divBdr>
    </w:div>
    <w:div w:id="567309289">
      <w:bodyDiv w:val="1"/>
      <w:marLeft w:val="0"/>
      <w:marRight w:val="0"/>
      <w:marTop w:val="0"/>
      <w:marBottom w:val="0"/>
      <w:divBdr>
        <w:top w:val="none" w:sz="0" w:space="0" w:color="auto"/>
        <w:left w:val="none" w:sz="0" w:space="0" w:color="auto"/>
        <w:bottom w:val="none" w:sz="0" w:space="0" w:color="auto"/>
        <w:right w:val="none" w:sz="0" w:space="0" w:color="auto"/>
      </w:divBdr>
    </w:div>
    <w:div w:id="567809696">
      <w:bodyDiv w:val="1"/>
      <w:marLeft w:val="0"/>
      <w:marRight w:val="0"/>
      <w:marTop w:val="0"/>
      <w:marBottom w:val="0"/>
      <w:divBdr>
        <w:top w:val="none" w:sz="0" w:space="0" w:color="auto"/>
        <w:left w:val="none" w:sz="0" w:space="0" w:color="auto"/>
        <w:bottom w:val="none" w:sz="0" w:space="0" w:color="auto"/>
        <w:right w:val="none" w:sz="0" w:space="0" w:color="auto"/>
      </w:divBdr>
    </w:div>
    <w:div w:id="568072829">
      <w:bodyDiv w:val="1"/>
      <w:marLeft w:val="0"/>
      <w:marRight w:val="0"/>
      <w:marTop w:val="0"/>
      <w:marBottom w:val="0"/>
      <w:divBdr>
        <w:top w:val="none" w:sz="0" w:space="0" w:color="auto"/>
        <w:left w:val="none" w:sz="0" w:space="0" w:color="auto"/>
        <w:bottom w:val="none" w:sz="0" w:space="0" w:color="auto"/>
        <w:right w:val="none" w:sz="0" w:space="0" w:color="auto"/>
      </w:divBdr>
    </w:div>
    <w:div w:id="568266284">
      <w:bodyDiv w:val="1"/>
      <w:marLeft w:val="0"/>
      <w:marRight w:val="0"/>
      <w:marTop w:val="0"/>
      <w:marBottom w:val="0"/>
      <w:divBdr>
        <w:top w:val="none" w:sz="0" w:space="0" w:color="auto"/>
        <w:left w:val="none" w:sz="0" w:space="0" w:color="auto"/>
        <w:bottom w:val="none" w:sz="0" w:space="0" w:color="auto"/>
        <w:right w:val="none" w:sz="0" w:space="0" w:color="auto"/>
      </w:divBdr>
    </w:div>
    <w:div w:id="568729634">
      <w:bodyDiv w:val="1"/>
      <w:marLeft w:val="0"/>
      <w:marRight w:val="0"/>
      <w:marTop w:val="0"/>
      <w:marBottom w:val="0"/>
      <w:divBdr>
        <w:top w:val="none" w:sz="0" w:space="0" w:color="auto"/>
        <w:left w:val="none" w:sz="0" w:space="0" w:color="auto"/>
        <w:bottom w:val="none" w:sz="0" w:space="0" w:color="auto"/>
        <w:right w:val="none" w:sz="0" w:space="0" w:color="auto"/>
      </w:divBdr>
    </w:div>
    <w:div w:id="570193406">
      <w:bodyDiv w:val="1"/>
      <w:marLeft w:val="0"/>
      <w:marRight w:val="0"/>
      <w:marTop w:val="0"/>
      <w:marBottom w:val="0"/>
      <w:divBdr>
        <w:top w:val="none" w:sz="0" w:space="0" w:color="auto"/>
        <w:left w:val="none" w:sz="0" w:space="0" w:color="auto"/>
        <w:bottom w:val="none" w:sz="0" w:space="0" w:color="auto"/>
        <w:right w:val="none" w:sz="0" w:space="0" w:color="auto"/>
      </w:divBdr>
    </w:div>
    <w:div w:id="571505847">
      <w:bodyDiv w:val="1"/>
      <w:marLeft w:val="0"/>
      <w:marRight w:val="0"/>
      <w:marTop w:val="0"/>
      <w:marBottom w:val="0"/>
      <w:divBdr>
        <w:top w:val="none" w:sz="0" w:space="0" w:color="auto"/>
        <w:left w:val="none" w:sz="0" w:space="0" w:color="auto"/>
        <w:bottom w:val="none" w:sz="0" w:space="0" w:color="auto"/>
        <w:right w:val="none" w:sz="0" w:space="0" w:color="auto"/>
      </w:divBdr>
    </w:div>
    <w:div w:id="571964662">
      <w:bodyDiv w:val="1"/>
      <w:marLeft w:val="0"/>
      <w:marRight w:val="0"/>
      <w:marTop w:val="0"/>
      <w:marBottom w:val="0"/>
      <w:divBdr>
        <w:top w:val="none" w:sz="0" w:space="0" w:color="auto"/>
        <w:left w:val="none" w:sz="0" w:space="0" w:color="auto"/>
        <w:bottom w:val="none" w:sz="0" w:space="0" w:color="auto"/>
        <w:right w:val="none" w:sz="0" w:space="0" w:color="auto"/>
      </w:divBdr>
    </w:div>
    <w:div w:id="572203295">
      <w:bodyDiv w:val="1"/>
      <w:marLeft w:val="0"/>
      <w:marRight w:val="0"/>
      <w:marTop w:val="0"/>
      <w:marBottom w:val="0"/>
      <w:divBdr>
        <w:top w:val="none" w:sz="0" w:space="0" w:color="auto"/>
        <w:left w:val="none" w:sz="0" w:space="0" w:color="auto"/>
        <w:bottom w:val="none" w:sz="0" w:space="0" w:color="auto"/>
        <w:right w:val="none" w:sz="0" w:space="0" w:color="auto"/>
      </w:divBdr>
    </w:div>
    <w:div w:id="572206839">
      <w:bodyDiv w:val="1"/>
      <w:marLeft w:val="0"/>
      <w:marRight w:val="0"/>
      <w:marTop w:val="0"/>
      <w:marBottom w:val="0"/>
      <w:divBdr>
        <w:top w:val="none" w:sz="0" w:space="0" w:color="auto"/>
        <w:left w:val="none" w:sz="0" w:space="0" w:color="auto"/>
        <w:bottom w:val="none" w:sz="0" w:space="0" w:color="auto"/>
        <w:right w:val="none" w:sz="0" w:space="0" w:color="auto"/>
      </w:divBdr>
    </w:div>
    <w:div w:id="572620413">
      <w:bodyDiv w:val="1"/>
      <w:marLeft w:val="0"/>
      <w:marRight w:val="0"/>
      <w:marTop w:val="0"/>
      <w:marBottom w:val="0"/>
      <w:divBdr>
        <w:top w:val="none" w:sz="0" w:space="0" w:color="auto"/>
        <w:left w:val="none" w:sz="0" w:space="0" w:color="auto"/>
        <w:bottom w:val="none" w:sz="0" w:space="0" w:color="auto"/>
        <w:right w:val="none" w:sz="0" w:space="0" w:color="auto"/>
      </w:divBdr>
    </w:div>
    <w:div w:id="573053636">
      <w:bodyDiv w:val="1"/>
      <w:marLeft w:val="0"/>
      <w:marRight w:val="0"/>
      <w:marTop w:val="0"/>
      <w:marBottom w:val="0"/>
      <w:divBdr>
        <w:top w:val="none" w:sz="0" w:space="0" w:color="auto"/>
        <w:left w:val="none" w:sz="0" w:space="0" w:color="auto"/>
        <w:bottom w:val="none" w:sz="0" w:space="0" w:color="auto"/>
        <w:right w:val="none" w:sz="0" w:space="0" w:color="auto"/>
      </w:divBdr>
    </w:div>
    <w:div w:id="573206569">
      <w:bodyDiv w:val="1"/>
      <w:marLeft w:val="0"/>
      <w:marRight w:val="0"/>
      <w:marTop w:val="0"/>
      <w:marBottom w:val="0"/>
      <w:divBdr>
        <w:top w:val="none" w:sz="0" w:space="0" w:color="auto"/>
        <w:left w:val="none" w:sz="0" w:space="0" w:color="auto"/>
        <w:bottom w:val="none" w:sz="0" w:space="0" w:color="auto"/>
        <w:right w:val="none" w:sz="0" w:space="0" w:color="auto"/>
      </w:divBdr>
    </w:div>
    <w:div w:id="573391033">
      <w:bodyDiv w:val="1"/>
      <w:marLeft w:val="0"/>
      <w:marRight w:val="0"/>
      <w:marTop w:val="0"/>
      <w:marBottom w:val="0"/>
      <w:divBdr>
        <w:top w:val="none" w:sz="0" w:space="0" w:color="auto"/>
        <w:left w:val="none" w:sz="0" w:space="0" w:color="auto"/>
        <w:bottom w:val="none" w:sz="0" w:space="0" w:color="auto"/>
        <w:right w:val="none" w:sz="0" w:space="0" w:color="auto"/>
      </w:divBdr>
    </w:div>
    <w:div w:id="573442416">
      <w:bodyDiv w:val="1"/>
      <w:marLeft w:val="0"/>
      <w:marRight w:val="0"/>
      <w:marTop w:val="0"/>
      <w:marBottom w:val="0"/>
      <w:divBdr>
        <w:top w:val="none" w:sz="0" w:space="0" w:color="auto"/>
        <w:left w:val="none" w:sz="0" w:space="0" w:color="auto"/>
        <w:bottom w:val="none" w:sz="0" w:space="0" w:color="auto"/>
        <w:right w:val="none" w:sz="0" w:space="0" w:color="auto"/>
      </w:divBdr>
    </w:div>
    <w:div w:id="573468783">
      <w:bodyDiv w:val="1"/>
      <w:marLeft w:val="0"/>
      <w:marRight w:val="0"/>
      <w:marTop w:val="0"/>
      <w:marBottom w:val="0"/>
      <w:divBdr>
        <w:top w:val="none" w:sz="0" w:space="0" w:color="auto"/>
        <w:left w:val="none" w:sz="0" w:space="0" w:color="auto"/>
        <w:bottom w:val="none" w:sz="0" w:space="0" w:color="auto"/>
        <w:right w:val="none" w:sz="0" w:space="0" w:color="auto"/>
      </w:divBdr>
    </w:div>
    <w:div w:id="574164266">
      <w:bodyDiv w:val="1"/>
      <w:marLeft w:val="0"/>
      <w:marRight w:val="0"/>
      <w:marTop w:val="0"/>
      <w:marBottom w:val="0"/>
      <w:divBdr>
        <w:top w:val="none" w:sz="0" w:space="0" w:color="auto"/>
        <w:left w:val="none" w:sz="0" w:space="0" w:color="auto"/>
        <w:bottom w:val="none" w:sz="0" w:space="0" w:color="auto"/>
        <w:right w:val="none" w:sz="0" w:space="0" w:color="auto"/>
      </w:divBdr>
    </w:div>
    <w:div w:id="574364858">
      <w:bodyDiv w:val="1"/>
      <w:marLeft w:val="0"/>
      <w:marRight w:val="0"/>
      <w:marTop w:val="0"/>
      <w:marBottom w:val="0"/>
      <w:divBdr>
        <w:top w:val="none" w:sz="0" w:space="0" w:color="auto"/>
        <w:left w:val="none" w:sz="0" w:space="0" w:color="auto"/>
        <w:bottom w:val="none" w:sz="0" w:space="0" w:color="auto"/>
        <w:right w:val="none" w:sz="0" w:space="0" w:color="auto"/>
      </w:divBdr>
    </w:div>
    <w:div w:id="574559508">
      <w:bodyDiv w:val="1"/>
      <w:marLeft w:val="0"/>
      <w:marRight w:val="0"/>
      <w:marTop w:val="0"/>
      <w:marBottom w:val="0"/>
      <w:divBdr>
        <w:top w:val="none" w:sz="0" w:space="0" w:color="auto"/>
        <w:left w:val="none" w:sz="0" w:space="0" w:color="auto"/>
        <w:bottom w:val="none" w:sz="0" w:space="0" w:color="auto"/>
        <w:right w:val="none" w:sz="0" w:space="0" w:color="auto"/>
      </w:divBdr>
    </w:div>
    <w:div w:id="574634990">
      <w:bodyDiv w:val="1"/>
      <w:marLeft w:val="0"/>
      <w:marRight w:val="0"/>
      <w:marTop w:val="0"/>
      <w:marBottom w:val="0"/>
      <w:divBdr>
        <w:top w:val="none" w:sz="0" w:space="0" w:color="auto"/>
        <w:left w:val="none" w:sz="0" w:space="0" w:color="auto"/>
        <w:bottom w:val="none" w:sz="0" w:space="0" w:color="auto"/>
        <w:right w:val="none" w:sz="0" w:space="0" w:color="auto"/>
      </w:divBdr>
    </w:div>
    <w:div w:id="574976642">
      <w:bodyDiv w:val="1"/>
      <w:marLeft w:val="0"/>
      <w:marRight w:val="0"/>
      <w:marTop w:val="0"/>
      <w:marBottom w:val="0"/>
      <w:divBdr>
        <w:top w:val="none" w:sz="0" w:space="0" w:color="auto"/>
        <w:left w:val="none" w:sz="0" w:space="0" w:color="auto"/>
        <w:bottom w:val="none" w:sz="0" w:space="0" w:color="auto"/>
        <w:right w:val="none" w:sz="0" w:space="0" w:color="auto"/>
      </w:divBdr>
    </w:div>
    <w:div w:id="575626674">
      <w:bodyDiv w:val="1"/>
      <w:marLeft w:val="0"/>
      <w:marRight w:val="0"/>
      <w:marTop w:val="0"/>
      <w:marBottom w:val="0"/>
      <w:divBdr>
        <w:top w:val="none" w:sz="0" w:space="0" w:color="auto"/>
        <w:left w:val="none" w:sz="0" w:space="0" w:color="auto"/>
        <w:bottom w:val="none" w:sz="0" w:space="0" w:color="auto"/>
        <w:right w:val="none" w:sz="0" w:space="0" w:color="auto"/>
      </w:divBdr>
    </w:div>
    <w:div w:id="575671556">
      <w:bodyDiv w:val="1"/>
      <w:marLeft w:val="0"/>
      <w:marRight w:val="0"/>
      <w:marTop w:val="0"/>
      <w:marBottom w:val="0"/>
      <w:divBdr>
        <w:top w:val="none" w:sz="0" w:space="0" w:color="auto"/>
        <w:left w:val="none" w:sz="0" w:space="0" w:color="auto"/>
        <w:bottom w:val="none" w:sz="0" w:space="0" w:color="auto"/>
        <w:right w:val="none" w:sz="0" w:space="0" w:color="auto"/>
      </w:divBdr>
    </w:div>
    <w:div w:id="576942742">
      <w:bodyDiv w:val="1"/>
      <w:marLeft w:val="0"/>
      <w:marRight w:val="0"/>
      <w:marTop w:val="0"/>
      <w:marBottom w:val="0"/>
      <w:divBdr>
        <w:top w:val="none" w:sz="0" w:space="0" w:color="auto"/>
        <w:left w:val="none" w:sz="0" w:space="0" w:color="auto"/>
        <w:bottom w:val="none" w:sz="0" w:space="0" w:color="auto"/>
        <w:right w:val="none" w:sz="0" w:space="0" w:color="auto"/>
      </w:divBdr>
    </w:div>
    <w:div w:id="577207113">
      <w:bodyDiv w:val="1"/>
      <w:marLeft w:val="0"/>
      <w:marRight w:val="0"/>
      <w:marTop w:val="0"/>
      <w:marBottom w:val="0"/>
      <w:divBdr>
        <w:top w:val="none" w:sz="0" w:space="0" w:color="auto"/>
        <w:left w:val="none" w:sz="0" w:space="0" w:color="auto"/>
        <w:bottom w:val="none" w:sz="0" w:space="0" w:color="auto"/>
        <w:right w:val="none" w:sz="0" w:space="0" w:color="auto"/>
      </w:divBdr>
    </w:div>
    <w:div w:id="577787167">
      <w:bodyDiv w:val="1"/>
      <w:marLeft w:val="0"/>
      <w:marRight w:val="0"/>
      <w:marTop w:val="0"/>
      <w:marBottom w:val="0"/>
      <w:divBdr>
        <w:top w:val="none" w:sz="0" w:space="0" w:color="auto"/>
        <w:left w:val="none" w:sz="0" w:space="0" w:color="auto"/>
        <w:bottom w:val="none" w:sz="0" w:space="0" w:color="auto"/>
        <w:right w:val="none" w:sz="0" w:space="0" w:color="auto"/>
      </w:divBdr>
    </w:div>
    <w:div w:id="577789198">
      <w:bodyDiv w:val="1"/>
      <w:marLeft w:val="0"/>
      <w:marRight w:val="0"/>
      <w:marTop w:val="0"/>
      <w:marBottom w:val="0"/>
      <w:divBdr>
        <w:top w:val="none" w:sz="0" w:space="0" w:color="auto"/>
        <w:left w:val="none" w:sz="0" w:space="0" w:color="auto"/>
        <w:bottom w:val="none" w:sz="0" w:space="0" w:color="auto"/>
        <w:right w:val="none" w:sz="0" w:space="0" w:color="auto"/>
      </w:divBdr>
    </w:div>
    <w:div w:id="577835280">
      <w:bodyDiv w:val="1"/>
      <w:marLeft w:val="0"/>
      <w:marRight w:val="0"/>
      <w:marTop w:val="0"/>
      <w:marBottom w:val="0"/>
      <w:divBdr>
        <w:top w:val="none" w:sz="0" w:space="0" w:color="auto"/>
        <w:left w:val="none" w:sz="0" w:space="0" w:color="auto"/>
        <w:bottom w:val="none" w:sz="0" w:space="0" w:color="auto"/>
        <w:right w:val="none" w:sz="0" w:space="0" w:color="auto"/>
      </w:divBdr>
    </w:div>
    <w:div w:id="579560666">
      <w:bodyDiv w:val="1"/>
      <w:marLeft w:val="0"/>
      <w:marRight w:val="0"/>
      <w:marTop w:val="0"/>
      <w:marBottom w:val="0"/>
      <w:divBdr>
        <w:top w:val="none" w:sz="0" w:space="0" w:color="auto"/>
        <w:left w:val="none" w:sz="0" w:space="0" w:color="auto"/>
        <w:bottom w:val="none" w:sz="0" w:space="0" w:color="auto"/>
        <w:right w:val="none" w:sz="0" w:space="0" w:color="auto"/>
      </w:divBdr>
    </w:div>
    <w:div w:id="580220428">
      <w:bodyDiv w:val="1"/>
      <w:marLeft w:val="0"/>
      <w:marRight w:val="0"/>
      <w:marTop w:val="0"/>
      <w:marBottom w:val="0"/>
      <w:divBdr>
        <w:top w:val="none" w:sz="0" w:space="0" w:color="auto"/>
        <w:left w:val="none" w:sz="0" w:space="0" w:color="auto"/>
        <w:bottom w:val="none" w:sz="0" w:space="0" w:color="auto"/>
        <w:right w:val="none" w:sz="0" w:space="0" w:color="auto"/>
      </w:divBdr>
    </w:div>
    <w:div w:id="580334111">
      <w:bodyDiv w:val="1"/>
      <w:marLeft w:val="0"/>
      <w:marRight w:val="0"/>
      <w:marTop w:val="0"/>
      <w:marBottom w:val="0"/>
      <w:divBdr>
        <w:top w:val="none" w:sz="0" w:space="0" w:color="auto"/>
        <w:left w:val="none" w:sz="0" w:space="0" w:color="auto"/>
        <w:bottom w:val="none" w:sz="0" w:space="0" w:color="auto"/>
        <w:right w:val="none" w:sz="0" w:space="0" w:color="auto"/>
      </w:divBdr>
    </w:div>
    <w:div w:id="580411012">
      <w:bodyDiv w:val="1"/>
      <w:marLeft w:val="0"/>
      <w:marRight w:val="0"/>
      <w:marTop w:val="0"/>
      <w:marBottom w:val="0"/>
      <w:divBdr>
        <w:top w:val="none" w:sz="0" w:space="0" w:color="auto"/>
        <w:left w:val="none" w:sz="0" w:space="0" w:color="auto"/>
        <w:bottom w:val="none" w:sz="0" w:space="0" w:color="auto"/>
        <w:right w:val="none" w:sz="0" w:space="0" w:color="auto"/>
      </w:divBdr>
    </w:div>
    <w:div w:id="580607504">
      <w:bodyDiv w:val="1"/>
      <w:marLeft w:val="0"/>
      <w:marRight w:val="0"/>
      <w:marTop w:val="0"/>
      <w:marBottom w:val="0"/>
      <w:divBdr>
        <w:top w:val="none" w:sz="0" w:space="0" w:color="auto"/>
        <w:left w:val="none" w:sz="0" w:space="0" w:color="auto"/>
        <w:bottom w:val="none" w:sz="0" w:space="0" w:color="auto"/>
        <w:right w:val="none" w:sz="0" w:space="0" w:color="auto"/>
      </w:divBdr>
    </w:div>
    <w:div w:id="581180191">
      <w:bodyDiv w:val="1"/>
      <w:marLeft w:val="0"/>
      <w:marRight w:val="0"/>
      <w:marTop w:val="0"/>
      <w:marBottom w:val="0"/>
      <w:divBdr>
        <w:top w:val="none" w:sz="0" w:space="0" w:color="auto"/>
        <w:left w:val="none" w:sz="0" w:space="0" w:color="auto"/>
        <w:bottom w:val="none" w:sz="0" w:space="0" w:color="auto"/>
        <w:right w:val="none" w:sz="0" w:space="0" w:color="auto"/>
      </w:divBdr>
    </w:div>
    <w:div w:id="581717545">
      <w:bodyDiv w:val="1"/>
      <w:marLeft w:val="0"/>
      <w:marRight w:val="0"/>
      <w:marTop w:val="0"/>
      <w:marBottom w:val="0"/>
      <w:divBdr>
        <w:top w:val="none" w:sz="0" w:space="0" w:color="auto"/>
        <w:left w:val="none" w:sz="0" w:space="0" w:color="auto"/>
        <w:bottom w:val="none" w:sz="0" w:space="0" w:color="auto"/>
        <w:right w:val="none" w:sz="0" w:space="0" w:color="auto"/>
      </w:divBdr>
    </w:div>
    <w:div w:id="582297086">
      <w:bodyDiv w:val="1"/>
      <w:marLeft w:val="0"/>
      <w:marRight w:val="0"/>
      <w:marTop w:val="0"/>
      <w:marBottom w:val="0"/>
      <w:divBdr>
        <w:top w:val="none" w:sz="0" w:space="0" w:color="auto"/>
        <w:left w:val="none" w:sz="0" w:space="0" w:color="auto"/>
        <w:bottom w:val="none" w:sz="0" w:space="0" w:color="auto"/>
        <w:right w:val="none" w:sz="0" w:space="0" w:color="auto"/>
      </w:divBdr>
    </w:div>
    <w:div w:id="582376124">
      <w:bodyDiv w:val="1"/>
      <w:marLeft w:val="0"/>
      <w:marRight w:val="0"/>
      <w:marTop w:val="0"/>
      <w:marBottom w:val="0"/>
      <w:divBdr>
        <w:top w:val="none" w:sz="0" w:space="0" w:color="auto"/>
        <w:left w:val="none" w:sz="0" w:space="0" w:color="auto"/>
        <w:bottom w:val="none" w:sz="0" w:space="0" w:color="auto"/>
        <w:right w:val="none" w:sz="0" w:space="0" w:color="auto"/>
      </w:divBdr>
    </w:div>
    <w:div w:id="582449018">
      <w:bodyDiv w:val="1"/>
      <w:marLeft w:val="0"/>
      <w:marRight w:val="0"/>
      <w:marTop w:val="0"/>
      <w:marBottom w:val="0"/>
      <w:divBdr>
        <w:top w:val="none" w:sz="0" w:space="0" w:color="auto"/>
        <w:left w:val="none" w:sz="0" w:space="0" w:color="auto"/>
        <w:bottom w:val="none" w:sz="0" w:space="0" w:color="auto"/>
        <w:right w:val="none" w:sz="0" w:space="0" w:color="auto"/>
      </w:divBdr>
    </w:div>
    <w:div w:id="582567775">
      <w:bodyDiv w:val="1"/>
      <w:marLeft w:val="0"/>
      <w:marRight w:val="0"/>
      <w:marTop w:val="0"/>
      <w:marBottom w:val="0"/>
      <w:divBdr>
        <w:top w:val="none" w:sz="0" w:space="0" w:color="auto"/>
        <w:left w:val="none" w:sz="0" w:space="0" w:color="auto"/>
        <w:bottom w:val="none" w:sz="0" w:space="0" w:color="auto"/>
        <w:right w:val="none" w:sz="0" w:space="0" w:color="auto"/>
      </w:divBdr>
    </w:div>
    <w:div w:id="583222176">
      <w:bodyDiv w:val="1"/>
      <w:marLeft w:val="0"/>
      <w:marRight w:val="0"/>
      <w:marTop w:val="0"/>
      <w:marBottom w:val="0"/>
      <w:divBdr>
        <w:top w:val="none" w:sz="0" w:space="0" w:color="auto"/>
        <w:left w:val="none" w:sz="0" w:space="0" w:color="auto"/>
        <w:bottom w:val="none" w:sz="0" w:space="0" w:color="auto"/>
        <w:right w:val="none" w:sz="0" w:space="0" w:color="auto"/>
      </w:divBdr>
    </w:div>
    <w:div w:id="583222586">
      <w:bodyDiv w:val="1"/>
      <w:marLeft w:val="0"/>
      <w:marRight w:val="0"/>
      <w:marTop w:val="0"/>
      <w:marBottom w:val="0"/>
      <w:divBdr>
        <w:top w:val="none" w:sz="0" w:space="0" w:color="auto"/>
        <w:left w:val="none" w:sz="0" w:space="0" w:color="auto"/>
        <w:bottom w:val="none" w:sz="0" w:space="0" w:color="auto"/>
        <w:right w:val="none" w:sz="0" w:space="0" w:color="auto"/>
      </w:divBdr>
    </w:div>
    <w:div w:id="583300167">
      <w:bodyDiv w:val="1"/>
      <w:marLeft w:val="0"/>
      <w:marRight w:val="0"/>
      <w:marTop w:val="0"/>
      <w:marBottom w:val="0"/>
      <w:divBdr>
        <w:top w:val="none" w:sz="0" w:space="0" w:color="auto"/>
        <w:left w:val="none" w:sz="0" w:space="0" w:color="auto"/>
        <w:bottom w:val="none" w:sz="0" w:space="0" w:color="auto"/>
        <w:right w:val="none" w:sz="0" w:space="0" w:color="auto"/>
      </w:divBdr>
    </w:div>
    <w:div w:id="583689894">
      <w:bodyDiv w:val="1"/>
      <w:marLeft w:val="0"/>
      <w:marRight w:val="0"/>
      <w:marTop w:val="0"/>
      <w:marBottom w:val="0"/>
      <w:divBdr>
        <w:top w:val="none" w:sz="0" w:space="0" w:color="auto"/>
        <w:left w:val="none" w:sz="0" w:space="0" w:color="auto"/>
        <w:bottom w:val="none" w:sz="0" w:space="0" w:color="auto"/>
        <w:right w:val="none" w:sz="0" w:space="0" w:color="auto"/>
      </w:divBdr>
    </w:div>
    <w:div w:id="583760665">
      <w:bodyDiv w:val="1"/>
      <w:marLeft w:val="0"/>
      <w:marRight w:val="0"/>
      <w:marTop w:val="0"/>
      <w:marBottom w:val="0"/>
      <w:divBdr>
        <w:top w:val="none" w:sz="0" w:space="0" w:color="auto"/>
        <w:left w:val="none" w:sz="0" w:space="0" w:color="auto"/>
        <w:bottom w:val="none" w:sz="0" w:space="0" w:color="auto"/>
        <w:right w:val="none" w:sz="0" w:space="0" w:color="auto"/>
      </w:divBdr>
    </w:div>
    <w:div w:id="584651987">
      <w:bodyDiv w:val="1"/>
      <w:marLeft w:val="0"/>
      <w:marRight w:val="0"/>
      <w:marTop w:val="0"/>
      <w:marBottom w:val="0"/>
      <w:divBdr>
        <w:top w:val="none" w:sz="0" w:space="0" w:color="auto"/>
        <w:left w:val="none" w:sz="0" w:space="0" w:color="auto"/>
        <w:bottom w:val="none" w:sz="0" w:space="0" w:color="auto"/>
        <w:right w:val="none" w:sz="0" w:space="0" w:color="auto"/>
      </w:divBdr>
    </w:div>
    <w:div w:id="585067632">
      <w:bodyDiv w:val="1"/>
      <w:marLeft w:val="0"/>
      <w:marRight w:val="0"/>
      <w:marTop w:val="0"/>
      <w:marBottom w:val="0"/>
      <w:divBdr>
        <w:top w:val="none" w:sz="0" w:space="0" w:color="auto"/>
        <w:left w:val="none" w:sz="0" w:space="0" w:color="auto"/>
        <w:bottom w:val="none" w:sz="0" w:space="0" w:color="auto"/>
        <w:right w:val="none" w:sz="0" w:space="0" w:color="auto"/>
      </w:divBdr>
    </w:div>
    <w:div w:id="586307627">
      <w:bodyDiv w:val="1"/>
      <w:marLeft w:val="0"/>
      <w:marRight w:val="0"/>
      <w:marTop w:val="0"/>
      <w:marBottom w:val="0"/>
      <w:divBdr>
        <w:top w:val="none" w:sz="0" w:space="0" w:color="auto"/>
        <w:left w:val="none" w:sz="0" w:space="0" w:color="auto"/>
        <w:bottom w:val="none" w:sz="0" w:space="0" w:color="auto"/>
        <w:right w:val="none" w:sz="0" w:space="0" w:color="auto"/>
      </w:divBdr>
    </w:div>
    <w:div w:id="586351500">
      <w:bodyDiv w:val="1"/>
      <w:marLeft w:val="0"/>
      <w:marRight w:val="0"/>
      <w:marTop w:val="0"/>
      <w:marBottom w:val="0"/>
      <w:divBdr>
        <w:top w:val="none" w:sz="0" w:space="0" w:color="auto"/>
        <w:left w:val="none" w:sz="0" w:space="0" w:color="auto"/>
        <w:bottom w:val="none" w:sz="0" w:space="0" w:color="auto"/>
        <w:right w:val="none" w:sz="0" w:space="0" w:color="auto"/>
      </w:divBdr>
    </w:div>
    <w:div w:id="588277172">
      <w:bodyDiv w:val="1"/>
      <w:marLeft w:val="0"/>
      <w:marRight w:val="0"/>
      <w:marTop w:val="0"/>
      <w:marBottom w:val="0"/>
      <w:divBdr>
        <w:top w:val="none" w:sz="0" w:space="0" w:color="auto"/>
        <w:left w:val="none" w:sz="0" w:space="0" w:color="auto"/>
        <w:bottom w:val="none" w:sz="0" w:space="0" w:color="auto"/>
        <w:right w:val="none" w:sz="0" w:space="0" w:color="auto"/>
      </w:divBdr>
    </w:div>
    <w:div w:id="589000692">
      <w:bodyDiv w:val="1"/>
      <w:marLeft w:val="0"/>
      <w:marRight w:val="0"/>
      <w:marTop w:val="0"/>
      <w:marBottom w:val="0"/>
      <w:divBdr>
        <w:top w:val="none" w:sz="0" w:space="0" w:color="auto"/>
        <w:left w:val="none" w:sz="0" w:space="0" w:color="auto"/>
        <w:bottom w:val="none" w:sz="0" w:space="0" w:color="auto"/>
        <w:right w:val="none" w:sz="0" w:space="0" w:color="auto"/>
      </w:divBdr>
    </w:div>
    <w:div w:id="589119279">
      <w:bodyDiv w:val="1"/>
      <w:marLeft w:val="0"/>
      <w:marRight w:val="0"/>
      <w:marTop w:val="0"/>
      <w:marBottom w:val="0"/>
      <w:divBdr>
        <w:top w:val="none" w:sz="0" w:space="0" w:color="auto"/>
        <w:left w:val="none" w:sz="0" w:space="0" w:color="auto"/>
        <w:bottom w:val="none" w:sz="0" w:space="0" w:color="auto"/>
        <w:right w:val="none" w:sz="0" w:space="0" w:color="auto"/>
      </w:divBdr>
    </w:div>
    <w:div w:id="590243024">
      <w:bodyDiv w:val="1"/>
      <w:marLeft w:val="0"/>
      <w:marRight w:val="0"/>
      <w:marTop w:val="0"/>
      <w:marBottom w:val="0"/>
      <w:divBdr>
        <w:top w:val="none" w:sz="0" w:space="0" w:color="auto"/>
        <w:left w:val="none" w:sz="0" w:space="0" w:color="auto"/>
        <w:bottom w:val="none" w:sz="0" w:space="0" w:color="auto"/>
        <w:right w:val="none" w:sz="0" w:space="0" w:color="auto"/>
      </w:divBdr>
    </w:div>
    <w:div w:id="590815507">
      <w:bodyDiv w:val="1"/>
      <w:marLeft w:val="0"/>
      <w:marRight w:val="0"/>
      <w:marTop w:val="0"/>
      <w:marBottom w:val="0"/>
      <w:divBdr>
        <w:top w:val="none" w:sz="0" w:space="0" w:color="auto"/>
        <w:left w:val="none" w:sz="0" w:space="0" w:color="auto"/>
        <w:bottom w:val="none" w:sz="0" w:space="0" w:color="auto"/>
        <w:right w:val="none" w:sz="0" w:space="0" w:color="auto"/>
      </w:divBdr>
    </w:div>
    <w:div w:id="591158208">
      <w:bodyDiv w:val="1"/>
      <w:marLeft w:val="0"/>
      <w:marRight w:val="0"/>
      <w:marTop w:val="0"/>
      <w:marBottom w:val="0"/>
      <w:divBdr>
        <w:top w:val="none" w:sz="0" w:space="0" w:color="auto"/>
        <w:left w:val="none" w:sz="0" w:space="0" w:color="auto"/>
        <w:bottom w:val="none" w:sz="0" w:space="0" w:color="auto"/>
        <w:right w:val="none" w:sz="0" w:space="0" w:color="auto"/>
      </w:divBdr>
    </w:div>
    <w:div w:id="591544561">
      <w:bodyDiv w:val="1"/>
      <w:marLeft w:val="0"/>
      <w:marRight w:val="0"/>
      <w:marTop w:val="0"/>
      <w:marBottom w:val="0"/>
      <w:divBdr>
        <w:top w:val="none" w:sz="0" w:space="0" w:color="auto"/>
        <w:left w:val="none" w:sz="0" w:space="0" w:color="auto"/>
        <w:bottom w:val="none" w:sz="0" w:space="0" w:color="auto"/>
        <w:right w:val="none" w:sz="0" w:space="0" w:color="auto"/>
      </w:divBdr>
    </w:div>
    <w:div w:id="591861300">
      <w:bodyDiv w:val="1"/>
      <w:marLeft w:val="0"/>
      <w:marRight w:val="0"/>
      <w:marTop w:val="0"/>
      <w:marBottom w:val="0"/>
      <w:divBdr>
        <w:top w:val="none" w:sz="0" w:space="0" w:color="auto"/>
        <w:left w:val="none" w:sz="0" w:space="0" w:color="auto"/>
        <w:bottom w:val="none" w:sz="0" w:space="0" w:color="auto"/>
        <w:right w:val="none" w:sz="0" w:space="0" w:color="auto"/>
      </w:divBdr>
    </w:div>
    <w:div w:id="592322253">
      <w:bodyDiv w:val="1"/>
      <w:marLeft w:val="0"/>
      <w:marRight w:val="0"/>
      <w:marTop w:val="0"/>
      <w:marBottom w:val="0"/>
      <w:divBdr>
        <w:top w:val="none" w:sz="0" w:space="0" w:color="auto"/>
        <w:left w:val="none" w:sz="0" w:space="0" w:color="auto"/>
        <w:bottom w:val="none" w:sz="0" w:space="0" w:color="auto"/>
        <w:right w:val="none" w:sz="0" w:space="0" w:color="auto"/>
      </w:divBdr>
    </w:div>
    <w:div w:id="592737342">
      <w:bodyDiv w:val="1"/>
      <w:marLeft w:val="0"/>
      <w:marRight w:val="0"/>
      <w:marTop w:val="0"/>
      <w:marBottom w:val="0"/>
      <w:divBdr>
        <w:top w:val="none" w:sz="0" w:space="0" w:color="auto"/>
        <w:left w:val="none" w:sz="0" w:space="0" w:color="auto"/>
        <w:bottom w:val="none" w:sz="0" w:space="0" w:color="auto"/>
        <w:right w:val="none" w:sz="0" w:space="0" w:color="auto"/>
      </w:divBdr>
    </w:div>
    <w:div w:id="593124993">
      <w:bodyDiv w:val="1"/>
      <w:marLeft w:val="0"/>
      <w:marRight w:val="0"/>
      <w:marTop w:val="0"/>
      <w:marBottom w:val="0"/>
      <w:divBdr>
        <w:top w:val="none" w:sz="0" w:space="0" w:color="auto"/>
        <w:left w:val="none" w:sz="0" w:space="0" w:color="auto"/>
        <w:bottom w:val="none" w:sz="0" w:space="0" w:color="auto"/>
        <w:right w:val="none" w:sz="0" w:space="0" w:color="auto"/>
      </w:divBdr>
    </w:div>
    <w:div w:id="593174761">
      <w:bodyDiv w:val="1"/>
      <w:marLeft w:val="0"/>
      <w:marRight w:val="0"/>
      <w:marTop w:val="0"/>
      <w:marBottom w:val="0"/>
      <w:divBdr>
        <w:top w:val="none" w:sz="0" w:space="0" w:color="auto"/>
        <w:left w:val="none" w:sz="0" w:space="0" w:color="auto"/>
        <w:bottom w:val="none" w:sz="0" w:space="0" w:color="auto"/>
        <w:right w:val="none" w:sz="0" w:space="0" w:color="auto"/>
      </w:divBdr>
    </w:div>
    <w:div w:id="593319221">
      <w:bodyDiv w:val="1"/>
      <w:marLeft w:val="0"/>
      <w:marRight w:val="0"/>
      <w:marTop w:val="0"/>
      <w:marBottom w:val="0"/>
      <w:divBdr>
        <w:top w:val="none" w:sz="0" w:space="0" w:color="auto"/>
        <w:left w:val="none" w:sz="0" w:space="0" w:color="auto"/>
        <w:bottom w:val="none" w:sz="0" w:space="0" w:color="auto"/>
        <w:right w:val="none" w:sz="0" w:space="0" w:color="auto"/>
      </w:divBdr>
    </w:div>
    <w:div w:id="593629683">
      <w:bodyDiv w:val="1"/>
      <w:marLeft w:val="0"/>
      <w:marRight w:val="0"/>
      <w:marTop w:val="0"/>
      <w:marBottom w:val="0"/>
      <w:divBdr>
        <w:top w:val="none" w:sz="0" w:space="0" w:color="auto"/>
        <w:left w:val="none" w:sz="0" w:space="0" w:color="auto"/>
        <w:bottom w:val="none" w:sz="0" w:space="0" w:color="auto"/>
        <w:right w:val="none" w:sz="0" w:space="0" w:color="auto"/>
      </w:divBdr>
    </w:div>
    <w:div w:id="593900198">
      <w:bodyDiv w:val="1"/>
      <w:marLeft w:val="0"/>
      <w:marRight w:val="0"/>
      <w:marTop w:val="0"/>
      <w:marBottom w:val="0"/>
      <w:divBdr>
        <w:top w:val="none" w:sz="0" w:space="0" w:color="auto"/>
        <w:left w:val="none" w:sz="0" w:space="0" w:color="auto"/>
        <w:bottom w:val="none" w:sz="0" w:space="0" w:color="auto"/>
        <w:right w:val="none" w:sz="0" w:space="0" w:color="auto"/>
      </w:divBdr>
    </w:div>
    <w:div w:id="593901410">
      <w:bodyDiv w:val="1"/>
      <w:marLeft w:val="0"/>
      <w:marRight w:val="0"/>
      <w:marTop w:val="0"/>
      <w:marBottom w:val="0"/>
      <w:divBdr>
        <w:top w:val="none" w:sz="0" w:space="0" w:color="auto"/>
        <w:left w:val="none" w:sz="0" w:space="0" w:color="auto"/>
        <w:bottom w:val="none" w:sz="0" w:space="0" w:color="auto"/>
        <w:right w:val="none" w:sz="0" w:space="0" w:color="auto"/>
      </w:divBdr>
    </w:div>
    <w:div w:id="594947694">
      <w:bodyDiv w:val="1"/>
      <w:marLeft w:val="0"/>
      <w:marRight w:val="0"/>
      <w:marTop w:val="0"/>
      <w:marBottom w:val="0"/>
      <w:divBdr>
        <w:top w:val="none" w:sz="0" w:space="0" w:color="auto"/>
        <w:left w:val="none" w:sz="0" w:space="0" w:color="auto"/>
        <w:bottom w:val="none" w:sz="0" w:space="0" w:color="auto"/>
        <w:right w:val="none" w:sz="0" w:space="0" w:color="auto"/>
      </w:divBdr>
    </w:div>
    <w:div w:id="595599941">
      <w:bodyDiv w:val="1"/>
      <w:marLeft w:val="0"/>
      <w:marRight w:val="0"/>
      <w:marTop w:val="0"/>
      <w:marBottom w:val="0"/>
      <w:divBdr>
        <w:top w:val="none" w:sz="0" w:space="0" w:color="auto"/>
        <w:left w:val="none" w:sz="0" w:space="0" w:color="auto"/>
        <w:bottom w:val="none" w:sz="0" w:space="0" w:color="auto"/>
        <w:right w:val="none" w:sz="0" w:space="0" w:color="auto"/>
      </w:divBdr>
    </w:div>
    <w:div w:id="596131986">
      <w:bodyDiv w:val="1"/>
      <w:marLeft w:val="0"/>
      <w:marRight w:val="0"/>
      <w:marTop w:val="0"/>
      <w:marBottom w:val="0"/>
      <w:divBdr>
        <w:top w:val="none" w:sz="0" w:space="0" w:color="auto"/>
        <w:left w:val="none" w:sz="0" w:space="0" w:color="auto"/>
        <w:bottom w:val="none" w:sz="0" w:space="0" w:color="auto"/>
        <w:right w:val="none" w:sz="0" w:space="0" w:color="auto"/>
      </w:divBdr>
    </w:div>
    <w:div w:id="596868175">
      <w:bodyDiv w:val="1"/>
      <w:marLeft w:val="0"/>
      <w:marRight w:val="0"/>
      <w:marTop w:val="0"/>
      <w:marBottom w:val="0"/>
      <w:divBdr>
        <w:top w:val="none" w:sz="0" w:space="0" w:color="auto"/>
        <w:left w:val="none" w:sz="0" w:space="0" w:color="auto"/>
        <w:bottom w:val="none" w:sz="0" w:space="0" w:color="auto"/>
        <w:right w:val="none" w:sz="0" w:space="0" w:color="auto"/>
      </w:divBdr>
    </w:div>
    <w:div w:id="596905288">
      <w:bodyDiv w:val="1"/>
      <w:marLeft w:val="0"/>
      <w:marRight w:val="0"/>
      <w:marTop w:val="0"/>
      <w:marBottom w:val="0"/>
      <w:divBdr>
        <w:top w:val="none" w:sz="0" w:space="0" w:color="auto"/>
        <w:left w:val="none" w:sz="0" w:space="0" w:color="auto"/>
        <w:bottom w:val="none" w:sz="0" w:space="0" w:color="auto"/>
        <w:right w:val="none" w:sz="0" w:space="0" w:color="auto"/>
      </w:divBdr>
    </w:div>
    <w:div w:id="597098715">
      <w:bodyDiv w:val="1"/>
      <w:marLeft w:val="0"/>
      <w:marRight w:val="0"/>
      <w:marTop w:val="0"/>
      <w:marBottom w:val="0"/>
      <w:divBdr>
        <w:top w:val="none" w:sz="0" w:space="0" w:color="auto"/>
        <w:left w:val="none" w:sz="0" w:space="0" w:color="auto"/>
        <w:bottom w:val="none" w:sz="0" w:space="0" w:color="auto"/>
        <w:right w:val="none" w:sz="0" w:space="0" w:color="auto"/>
      </w:divBdr>
    </w:div>
    <w:div w:id="597442048">
      <w:bodyDiv w:val="1"/>
      <w:marLeft w:val="0"/>
      <w:marRight w:val="0"/>
      <w:marTop w:val="0"/>
      <w:marBottom w:val="0"/>
      <w:divBdr>
        <w:top w:val="none" w:sz="0" w:space="0" w:color="auto"/>
        <w:left w:val="none" w:sz="0" w:space="0" w:color="auto"/>
        <w:bottom w:val="none" w:sz="0" w:space="0" w:color="auto"/>
        <w:right w:val="none" w:sz="0" w:space="0" w:color="auto"/>
      </w:divBdr>
    </w:div>
    <w:div w:id="597562384">
      <w:bodyDiv w:val="1"/>
      <w:marLeft w:val="0"/>
      <w:marRight w:val="0"/>
      <w:marTop w:val="0"/>
      <w:marBottom w:val="0"/>
      <w:divBdr>
        <w:top w:val="none" w:sz="0" w:space="0" w:color="auto"/>
        <w:left w:val="none" w:sz="0" w:space="0" w:color="auto"/>
        <w:bottom w:val="none" w:sz="0" w:space="0" w:color="auto"/>
        <w:right w:val="none" w:sz="0" w:space="0" w:color="auto"/>
      </w:divBdr>
    </w:div>
    <w:div w:id="597837406">
      <w:bodyDiv w:val="1"/>
      <w:marLeft w:val="0"/>
      <w:marRight w:val="0"/>
      <w:marTop w:val="0"/>
      <w:marBottom w:val="0"/>
      <w:divBdr>
        <w:top w:val="none" w:sz="0" w:space="0" w:color="auto"/>
        <w:left w:val="none" w:sz="0" w:space="0" w:color="auto"/>
        <w:bottom w:val="none" w:sz="0" w:space="0" w:color="auto"/>
        <w:right w:val="none" w:sz="0" w:space="0" w:color="auto"/>
      </w:divBdr>
    </w:div>
    <w:div w:id="598101688">
      <w:bodyDiv w:val="1"/>
      <w:marLeft w:val="0"/>
      <w:marRight w:val="0"/>
      <w:marTop w:val="0"/>
      <w:marBottom w:val="0"/>
      <w:divBdr>
        <w:top w:val="none" w:sz="0" w:space="0" w:color="auto"/>
        <w:left w:val="none" w:sz="0" w:space="0" w:color="auto"/>
        <w:bottom w:val="none" w:sz="0" w:space="0" w:color="auto"/>
        <w:right w:val="none" w:sz="0" w:space="0" w:color="auto"/>
      </w:divBdr>
    </w:div>
    <w:div w:id="598176598">
      <w:bodyDiv w:val="1"/>
      <w:marLeft w:val="0"/>
      <w:marRight w:val="0"/>
      <w:marTop w:val="0"/>
      <w:marBottom w:val="0"/>
      <w:divBdr>
        <w:top w:val="none" w:sz="0" w:space="0" w:color="auto"/>
        <w:left w:val="none" w:sz="0" w:space="0" w:color="auto"/>
        <w:bottom w:val="none" w:sz="0" w:space="0" w:color="auto"/>
        <w:right w:val="none" w:sz="0" w:space="0" w:color="auto"/>
      </w:divBdr>
    </w:div>
    <w:div w:id="598490928">
      <w:bodyDiv w:val="1"/>
      <w:marLeft w:val="0"/>
      <w:marRight w:val="0"/>
      <w:marTop w:val="0"/>
      <w:marBottom w:val="0"/>
      <w:divBdr>
        <w:top w:val="none" w:sz="0" w:space="0" w:color="auto"/>
        <w:left w:val="none" w:sz="0" w:space="0" w:color="auto"/>
        <w:bottom w:val="none" w:sz="0" w:space="0" w:color="auto"/>
        <w:right w:val="none" w:sz="0" w:space="0" w:color="auto"/>
      </w:divBdr>
    </w:div>
    <w:div w:id="598492471">
      <w:bodyDiv w:val="1"/>
      <w:marLeft w:val="0"/>
      <w:marRight w:val="0"/>
      <w:marTop w:val="0"/>
      <w:marBottom w:val="0"/>
      <w:divBdr>
        <w:top w:val="none" w:sz="0" w:space="0" w:color="auto"/>
        <w:left w:val="none" w:sz="0" w:space="0" w:color="auto"/>
        <w:bottom w:val="none" w:sz="0" w:space="0" w:color="auto"/>
        <w:right w:val="none" w:sz="0" w:space="0" w:color="auto"/>
      </w:divBdr>
    </w:div>
    <w:div w:id="599218288">
      <w:bodyDiv w:val="1"/>
      <w:marLeft w:val="0"/>
      <w:marRight w:val="0"/>
      <w:marTop w:val="0"/>
      <w:marBottom w:val="0"/>
      <w:divBdr>
        <w:top w:val="none" w:sz="0" w:space="0" w:color="auto"/>
        <w:left w:val="none" w:sz="0" w:space="0" w:color="auto"/>
        <w:bottom w:val="none" w:sz="0" w:space="0" w:color="auto"/>
        <w:right w:val="none" w:sz="0" w:space="0" w:color="auto"/>
      </w:divBdr>
    </w:div>
    <w:div w:id="599531004">
      <w:bodyDiv w:val="1"/>
      <w:marLeft w:val="0"/>
      <w:marRight w:val="0"/>
      <w:marTop w:val="0"/>
      <w:marBottom w:val="0"/>
      <w:divBdr>
        <w:top w:val="none" w:sz="0" w:space="0" w:color="auto"/>
        <w:left w:val="none" w:sz="0" w:space="0" w:color="auto"/>
        <w:bottom w:val="none" w:sz="0" w:space="0" w:color="auto"/>
        <w:right w:val="none" w:sz="0" w:space="0" w:color="auto"/>
      </w:divBdr>
    </w:div>
    <w:div w:id="599681859">
      <w:bodyDiv w:val="1"/>
      <w:marLeft w:val="0"/>
      <w:marRight w:val="0"/>
      <w:marTop w:val="0"/>
      <w:marBottom w:val="0"/>
      <w:divBdr>
        <w:top w:val="none" w:sz="0" w:space="0" w:color="auto"/>
        <w:left w:val="none" w:sz="0" w:space="0" w:color="auto"/>
        <w:bottom w:val="none" w:sz="0" w:space="0" w:color="auto"/>
        <w:right w:val="none" w:sz="0" w:space="0" w:color="auto"/>
      </w:divBdr>
    </w:div>
    <w:div w:id="599727760">
      <w:bodyDiv w:val="1"/>
      <w:marLeft w:val="0"/>
      <w:marRight w:val="0"/>
      <w:marTop w:val="0"/>
      <w:marBottom w:val="0"/>
      <w:divBdr>
        <w:top w:val="none" w:sz="0" w:space="0" w:color="auto"/>
        <w:left w:val="none" w:sz="0" w:space="0" w:color="auto"/>
        <w:bottom w:val="none" w:sz="0" w:space="0" w:color="auto"/>
        <w:right w:val="none" w:sz="0" w:space="0" w:color="auto"/>
      </w:divBdr>
    </w:div>
    <w:div w:id="599996837">
      <w:bodyDiv w:val="1"/>
      <w:marLeft w:val="0"/>
      <w:marRight w:val="0"/>
      <w:marTop w:val="0"/>
      <w:marBottom w:val="0"/>
      <w:divBdr>
        <w:top w:val="none" w:sz="0" w:space="0" w:color="auto"/>
        <w:left w:val="none" w:sz="0" w:space="0" w:color="auto"/>
        <w:bottom w:val="none" w:sz="0" w:space="0" w:color="auto"/>
        <w:right w:val="none" w:sz="0" w:space="0" w:color="auto"/>
      </w:divBdr>
    </w:div>
    <w:div w:id="600114614">
      <w:bodyDiv w:val="1"/>
      <w:marLeft w:val="0"/>
      <w:marRight w:val="0"/>
      <w:marTop w:val="0"/>
      <w:marBottom w:val="0"/>
      <w:divBdr>
        <w:top w:val="none" w:sz="0" w:space="0" w:color="auto"/>
        <w:left w:val="none" w:sz="0" w:space="0" w:color="auto"/>
        <w:bottom w:val="none" w:sz="0" w:space="0" w:color="auto"/>
        <w:right w:val="none" w:sz="0" w:space="0" w:color="auto"/>
      </w:divBdr>
    </w:div>
    <w:div w:id="600377764">
      <w:bodyDiv w:val="1"/>
      <w:marLeft w:val="0"/>
      <w:marRight w:val="0"/>
      <w:marTop w:val="0"/>
      <w:marBottom w:val="0"/>
      <w:divBdr>
        <w:top w:val="none" w:sz="0" w:space="0" w:color="auto"/>
        <w:left w:val="none" w:sz="0" w:space="0" w:color="auto"/>
        <w:bottom w:val="none" w:sz="0" w:space="0" w:color="auto"/>
        <w:right w:val="none" w:sz="0" w:space="0" w:color="auto"/>
      </w:divBdr>
    </w:div>
    <w:div w:id="600383892">
      <w:bodyDiv w:val="1"/>
      <w:marLeft w:val="0"/>
      <w:marRight w:val="0"/>
      <w:marTop w:val="0"/>
      <w:marBottom w:val="0"/>
      <w:divBdr>
        <w:top w:val="none" w:sz="0" w:space="0" w:color="auto"/>
        <w:left w:val="none" w:sz="0" w:space="0" w:color="auto"/>
        <w:bottom w:val="none" w:sz="0" w:space="0" w:color="auto"/>
        <w:right w:val="none" w:sz="0" w:space="0" w:color="auto"/>
      </w:divBdr>
    </w:div>
    <w:div w:id="600528587">
      <w:bodyDiv w:val="1"/>
      <w:marLeft w:val="0"/>
      <w:marRight w:val="0"/>
      <w:marTop w:val="0"/>
      <w:marBottom w:val="0"/>
      <w:divBdr>
        <w:top w:val="none" w:sz="0" w:space="0" w:color="auto"/>
        <w:left w:val="none" w:sz="0" w:space="0" w:color="auto"/>
        <w:bottom w:val="none" w:sz="0" w:space="0" w:color="auto"/>
        <w:right w:val="none" w:sz="0" w:space="0" w:color="auto"/>
      </w:divBdr>
    </w:div>
    <w:div w:id="600843095">
      <w:bodyDiv w:val="1"/>
      <w:marLeft w:val="0"/>
      <w:marRight w:val="0"/>
      <w:marTop w:val="0"/>
      <w:marBottom w:val="0"/>
      <w:divBdr>
        <w:top w:val="none" w:sz="0" w:space="0" w:color="auto"/>
        <w:left w:val="none" w:sz="0" w:space="0" w:color="auto"/>
        <w:bottom w:val="none" w:sz="0" w:space="0" w:color="auto"/>
        <w:right w:val="none" w:sz="0" w:space="0" w:color="auto"/>
      </w:divBdr>
    </w:div>
    <w:div w:id="601035489">
      <w:bodyDiv w:val="1"/>
      <w:marLeft w:val="0"/>
      <w:marRight w:val="0"/>
      <w:marTop w:val="0"/>
      <w:marBottom w:val="0"/>
      <w:divBdr>
        <w:top w:val="none" w:sz="0" w:space="0" w:color="auto"/>
        <w:left w:val="none" w:sz="0" w:space="0" w:color="auto"/>
        <w:bottom w:val="none" w:sz="0" w:space="0" w:color="auto"/>
        <w:right w:val="none" w:sz="0" w:space="0" w:color="auto"/>
      </w:divBdr>
    </w:div>
    <w:div w:id="602877358">
      <w:bodyDiv w:val="1"/>
      <w:marLeft w:val="0"/>
      <w:marRight w:val="0"/>
      <w:marTop w:val="0"/>
      <w:marBottom w:val="0"/>
      <w:divBdr>
        <w:top w:val="none" w:sz="0" w:space="0" w:color="auto"/>
        <w:left w:val="none" w:sz="0" w:space="0" w:color="auto"/>
        <w:bottom w:val="none" w:sz="0" w:space="0" w:color="auto"/>
        <w:right w:val="none" w:sz="0" w:space="0" w:color="auto"/>
      </w:divBdr>
    </w:div>
    <w:div w:id="602954038">
      <w:bodyDiv w:val="1"/>
      <w:marLeft w:val="0"/>
      <w:marRight w:val="0"/>
      <w:marTop w:val="0"/>
      <w:marBottom w:val="0"/>
      <w:divBdr>
        <w:top w:val="none" w:sz="0" w:space="0" w:color="auto"/>
        <w:left w:val="none" w:sz="0" w:space="0" w:color="auto"/>
        <w:bottom w:val="none" w:sz="0" w:space="0" w:color="auto"/>
        <w:right w:val="none" w:sz="0" w:space="0" w:color="auto"/>
      </w:divBdr>
    </w:div>
    <w:div w:id="603540184">
      <w:bodyDiv w:val="1"/>
      <w:marLeft w:val="0"/>
      <w:marRight w:val="0"/>
      <w:marTop w:val="0"/>
      <w:marBottom w:val="0"/>
      <w:divBdr>
        <w:top w:val="none" w:sz="0" w:space="0" w:color="auto"/>
        <w:left w:val="none" w:sz="0" w:space="0" w:color="auto"/>
        <w:bottom w:val="none" w:sz="0" w:space="0" w:color="auto"/>
        <w:right w:val="none" w:sz="0" w:space="0" w:color="auto"/>
      </w:divBdr>
    </w:div>
    <w:div w:id="604465140">
      <w:bodyDiv w:val="1"/>
      <w:marLeft w:val="0"/>
      <w:marRight w:val="0"/>
      <w:marTop w:val="0"/>
      <w:marBottom w:val="0"/>
      <w:divBdr>
        <w:top w:val="none" w:sz="0" w:space="0" w:color="auto"/>
        <w:left w:val="none" w:sz="0" w:space="0" w:color="auto"/>
        <w:bottom w:val="none" w:sz="0" w:space="0" w:color="auto"/>
        <w:right w:val="none" w:sz="0" w:space="0" w:color="auto"/>
      </w:divBdr>
    </w:div>
    <w:div w:id="604508449">
      <w:bodyDiv w:val="1"/>
      <w:marLeft w:val="0"/>
      <w:marRight w:val="0"/>
      <w:marTop w:val="0"/>
      <w:marBottom w:val="0"/>
      <w:divBdr>
        <w:top w:val="none" w:sz="0" w:space="0" w:color="auto"/>
        <w:left w:val="none" w:sz="0" w:space="0" w:color="auto"/>
        <w:bottom w:val="none" w:sz="0" w:space="0" w:color="auto"/>
        <w:right w:val="none" w:sz="0" w:space="0" w:color="auto"/>
      </w:divBdr>
    </w:div>
    <w:div w:id="604775250">
      <w:bodyDiv w:val="1"/>
      <w:marLeft w:val="0"/>
      <w:marRight w:val="0"/>
      <w:marTop w:val="0"/>
      <w:marBottom w:val="0"/>
      <w:divBdr>
        <w:top w:val="none" w:sz="0" w:space="0" w:color="auto"/>
        <w:left w:val="none" w:sz="0" w:space="0" w:color="auto"/>
        <w:bottom w:val="none" w:sz="0" w:space="0" w:color="auto"/>
        <w:right w:val="none" w:sz="0" w:space="0" w:color="auto"/>
      </w:divBdr>
    </w:div>
    <w:div w:id="604994194">
      <w:bodyDiv w:val="1"/>
      <w:marLeft w:val="0"/>
      <w:marRight w:val="0"/>
      <w:marTop w:val="0"/>
      <w:marBottom w:val="0"/>
      <w:divBdr>
        <w:top w:val="none" w:sz="0" w:space="0" w:color="auto"/>
        <w:left w:val="none" w:sz="0" w:space="0" w:color="auto"/>
        <w:bottom w:val="none" w:sz="0" w:space="0" w:color="auto"/>
        <w:right w:val="none" w:sz="0" w:space="0" w:color="auto"/>
      </w:divBdr>
    </w:div>
    <w:div w:id="605046199">
      <w:bodyDiv w:val="1"/>
      <w:marLeft w:val="0"/>
      <w:marRight w:val="0"/>
      <w:marTop w:val="0"/>
      <w:marBottom w:val="0"/>
      <w:divBdr>
        <w:top w:val="none" w:sz="0" w:space="0" w:color="auto"/>
        <w:left w:val="none" w:sz="0" w:space="0" w:color="auto"/>
        <w:bottom w:val="none" w:sz="0" w:space="0" w:color="auto"/>
        <w:right w:val="none" w:sz="0" w:space="0" w:color="auto"/>
      </w:divBdr>
    </w:div>
    <w:div w:id="605423232">
      <w:bodyDiv w:val="1"/>
      <w:marLeft w:val="0"/>
      <w:marRight w:val="0"/>
      <w:marTop w:val="0"/>
      <w:marBottom w:val="0"/>
      <w:divBdr>
        <w:top w:val="none" w:sz="0" w:space="0" w:color="auto"/>
        <w:left w:val="none" w:sz="0" w:space="0" w:color="auto"/>
        <w:bottom w:val="none" w:sz="0" w:space="0" w:color="auto"/>
        <w:right w:val="none" w:sz="0" w:space="0" w:color="auto"/>
      </w:divBdr>
    </w:div>
    <w:div w:id="606036243">
      <w:bodyDiv w:val="1"/>
      <w:marLeft w:val="0"/>
      <w:marRight w:val="0"/>
      <w:marTop w:val="0"/>
      <w:marBottom w:val="0"/>
      <w:divBdr>
        <w:top w:val="none" w:sz="0" w:space="0" w:color="auto"/>
        <w:left w:val="none" w:sz="0" w:space="0" w:color="auto"/>
        <w:bottom w:val="none" w:sz="0" w:space="0" w:color="auto"/>
        <w:right w:val="none" w:sz="0" w:space="0" w:color="auto"/>
      </w:divBdr>
    </w:div>
    <w:div w:id="606081583">
      <w:bodyDiv w:val="1"/>
      <w:marLeft w:val="0"/>
      <w:marRight w:val="0"/>
      <w:marTop w:val="0"/>
      <w:marBottom w:val="0"/>
      <w:divBdr>
        <w:top w:val="none" w:sz="0" w:space="0" w:color="auto"/>
        <w:left w:val="none" w:sz="0" w:space="0" w:color="auto"/>
        <w:bottom w:val="none" w:sz="0" w:space="0" w:color="auto"/>
        <w:right w:val="none" w:sz="0" w:space="0" w:color="auto"/>
      </w:divBdr>
    </w:div>
    <w:div w:id="606738051">
      <w:bodyDiv w:val="1"/>
      <w:marLeft w:val="0"/>
      <w:marRight w:val="0"/>
      <w:marTop w:val="0"/>
      <w:marBottom w:val="0"/>
      <w:divBdr>
        <w:top w:val="none" w:sz="0" w:space="0" w:color="auto"/>
        <w:left w:val="none" w:sz="0" w:space="0" w:color="auto"/>
        <w:bottom w:val="none" w:sz="0" w:space="0" w:color="auto"/>
        <w:right w:val="none" w:sz="0" w:space="0" w:color="auto"/>
      </w:divBdr>
    </w:div>
    <w:div w:id="607354835">
      <w:bodyDiv w:val="1"/>
      <w:marLeft w:val="0"/>
      <w:marRight w:val="0"/>
      <w:marTop w:val="0"/>
      <w:marBottom w:val="0"/>
      <w:divBdr>
        <w:top w:val="none" w:sz="0" w:space="0" w:color="auto"/>
        <w:left w:val="none" w:sz="0" w:space="0" w:color="auto"/>
        <w:bottom w:val="none" w:sz="0" w:space="0" w:color="auto"/>
        <w:right w:val="none" w:sz="0" w:space="0" w:color="auto"/>
      </w:divBdr>
    </w:div>
    <w:div w:id="607931994">
      <w:bodyDiv w:val="1"/>
      <w:marLeft w:val="0"/>
      <w:marRight w:val="0"/>
      <w:marTop w:val="0"/>
      <w:marBottom w:val="0"/>
      <w:divBdr>
        <w:top w:val="none" w:sz="0" w:space="0" w:color="auto"/>
        <w:left w:val="none" w:sz="0" w:space="0" w:color="auto"/>
        <w:bottom w:val="none" w:sz="0" w:space="0" w:color="auto"/>
        <w:right w:val="none" w:sz="0" w:space="0" w:color="auto"/>
      </w:divBdr>
    </w:div>
    <w:div w:id="609239812">
      <w:bodyDiv w:val="1"/>
      <w:marLeft w:val="0"/>
      <w:marRight w:val="0"/>
      <w:marTop w:val="0"/>
      <w:marBottom w:val="0"/>
      <w:divBdr>
        <w:top w:val="none" w:sz="0" w:space="0" w:color="auto"/>
        <w:left w:val="none" w:sz="0" w:space="0" w:color="auto"/>
        <w:bottom w:val="none" w:sz="0" w:space="0" w:color="auto"/>
        <w:right w:val="none" w:sz="0" w:space="0" w:color="auto"/>
      </w:divBdr>
    </w:div>
    <w:div w:id="609243141">
      <w:bodyDiv w:val="1"/>
      <w:marLeft w:val="0"/>
      <w:marRight w:val="0"/>
      <w:marTop w:val="0"/>
      <w:marBottom w:val="0"/>
      <w:divBdr>
        <w:top w:val="none" w:sz="0" w:space="0" w:color="auto"/>
        <w:left w:val="none" w:sz="0" w:space="0" w:color="auto"/>
        <w:bottom w:val="none" w:sz="0" w:space="0" w:color="auto"/>
        <w:right w:val="none" w:sz="0" w:space="0" w:color="auto"/>
      </w:divBdr>
    </w:div>
    <w:div w:id="609751023">
      <w:bodyDiv w:val="1"/>
      <w:marLeft w:val="0"/>
      <w:marRight w:val="0"/>
      <w:marTop w:val="0"/>
      <w:marBottom w:val="0"/>
      <w:divBdr>
        <w:top w:val="none" w:sz="0" w:space="0" w:color="auto"/>
        <w:left w:val="none" w:sz="0" w:space="0" w:color="auto"/>
        <w:bottom w:val="none" w:sz="0" w:space="0" w:color="auto"/>
        <w:right w:val="none" w:sz="0" w:space="0" w:color="auto"/>
      </w:divBdr>
    </w:div>
    <w:div w:id="609818813">
      <w:bodyDiv w:val="1"/>
      <w:marLeft w:val="0"/>
      <w:marRight w:val="0"/>
      <w:marTop w:val="0"/>
      <w:marBottom w:val="0"/>
      <w:divBdr>
        <w:top w:val="none" w:sz="0" w:space="0" w:color="auto"/>
        <w:left w:val="none" w:sz="0" w:space="0" w:color="auto"/>
        <w:bottom w:val="none" w:sz="0" w:space="0" w:color="auto"/>
        <w:right w:val="none" w:sz="0" w:space="0" w:color="auto"/>
      </w:divBdr>
    </w:div>
    <w:div w:id="610672387">
      <w:bodyDiv w:val="1"/>
      <w:marLeft w:val="0"/>
      <w:marRight w:val="0"/>
      <w:marTop w:val="0"/>
      <w:marBottom w:val="0"/>
      <w:divBdr>
        <w:top w:val="none" w:sz="0" w:space="0" w:color="auto"/>
        <w:left w:val="none" w:sz="0" w:space="0" w:color="auto"/>
        <w:bottom w:val="none" w:sz="0" w:space="0" w:color="auto"/>
        <w:right w:val="none" w:sz="0" w:space="0" w:color="auto"/>
      </w:divBdr>
    </w:div>
    <w:div w:id="611130269">
      <w:bodyDiv w:val="1"/>
      <w:marLeft w:val="0"/>
      <w:marRight w:val="0"/>
      <w:marTop w:val="0"/>
      <w:marBottom w:val="0"/>
      <w:divBdr>
        <w:top w:val="none" w:sz="0" w:space="0" w:color="auto"/>
        <w:left w:val="none" w:sz="0" w:space="0" w:color="auto"/>
        <w:bottom w:val="none" w:sz="0" w:space="0" w:color="auto"/>
        <w:right w:val="none" w:sz="0" w:space="0" w:color="auto"/>
      </w:divBdr>
    </w:div>
    <w:div w:id="611520832">
      <w:bodyDiv w:val="1"/>
      <w:marLeft w:val="0"/>
      <w:marRight w:val="0"/>
      <w:marTop w:val="0"/>
      <w:marBottom w:val="0"/>
      <w:divBdr>
        <w:top w:val="none" w:sz="0" w:space="0" w:color="auto"/>
        <w:left w:val="none" w:sz="0" w:space="0" w:color="auto"/>
        <w:bottom w:val="none" w:sz="0" w:space="0" w:color="auto"/>
        <w:right w:val="none" w:sz="0" w:space="0" w:color="auto"/>
      </w:divBdr>
    </w:div>
    <w:div w:id="612595299">
      <w:bodyDiv w:val="1"/>
      <w:marLeft w:val="0"/>
      <w:marRight w:val="0"/>
      <w:marTop w:val="0"/>
      <w:marBottom w:val="0"/>
      <w:divBdr>
        <w:top w:val="none" w:sz="0" w:space="0" w:color="auto"/>
        <w:left w:val="none" w:sz="0" w:space="0" w:color="auto"/>
        <w:bottom w:val="none" w:sz="0" w:space="0" w:color="auto"/>
        <w:right w:val="none" w:sz="0" w:space="0" w:color="auto"/>
      </w:divBdr>
    </w:div>
    <w:div w:id="612634062">
      <w:bodyDiv w:val="1"/>
      <w:marLeft w:val="0"/>
      <w:marRight w:val="0"/>
      <w:marTop w:val="0"/>
      <w:marBottom w:val="0"/>
      <w:divBdr>
        <w:top w:val="none" w:sz="0" w:space="0" w:color="auto"/>
        <w:left w:val="none" w:sz="0" w:space="0" w:color="auto"/>
        <w:bottom w:val="none" w:sz="0" w:space="0" w:color="auto"/>
        <w:right w:val="none" w:sz="0" w:space="0" w:color="auto"/>
      </w:divBdr>
    </w:div>
    <w:div w:id="612827610">
      <w:bodyDiv w:val="1"/>
      <w:marLeft w:val="0"/>
      <w:marRight w:val="0"/>
      <w:marTop w:val="0"/>
      <w:marBottom w:val="0"/>
      <w:divBdr>
        <w:top w:val="none" w:sz="0" w:space="0" w:color="auto"/>
        <w:left w:val="none" w:sz="0" w:space="0" w:color="auto"/>
        <w:bottom w:val="none" w:sz="0" w:space="0" w:color="auto"/>
        <w:right w:val="none" w:sz="0" w:space="0" w:color="auto"/>
      </w:divBdr>
    </w:div>
    <w:div w:id="612831857">
      <w:bodyDiv w:val="1"/>
      <w:marLeft w:val="0"/>
      <w:marRight w:val="0"/>
      <w:marTop w:val="0"/>
      <w:marBottom w:val="0"/>
      <w:divBdr>
        <w:top w:val="none" w:sz="0" w:space="0" w:color="auto"/>
        <w:left w:val="none" w:sz="0" w:space="0" w:color="auto"/>
        <w:bottom w:val="none" w:sz="0" w:space="0" w:color="auto"/>
        <w:right w:val="none" w:sz="0" w:space="0" w:color="auto"/>
      </w:divBdr>
    </w:div>
    <w:div w:id="612859013">
      <w:bodyDiv w:val="1"/>
      <w:marLeft w:val="0"/>
      <w:marRight w:val="0"/>
      <w:marTop w:val="0"/>
      <w:marBottom w:val="0"/>
      <w:divBdr>
        <w:top w:val="none" w:sz="0" w:space="0" w:color="auto"/>
        <w:left w:val="none" w:sz="0" w:space="0" w:color="auto"/>
        <w:bottom w:val="none" w:sz="0" w:space="0" w:color="auto"/>
        <w:right w:val="none" w:sz="0" w:space="0" w:color="auto"/>
      </w:divBdr>
    </w:div>
    <w:div w:id="613251300">
      <w:bodyDiv w:val="1"/>
      <w:marLeft w:val="0"/>
      <w:marRight w:val="0"/>
      <w:marTop w:val="0"/>
      <w:marBottom w:val="0"/>
      <w:divBdr>
        <w:top w:val="none" w:sz="0" w:space="0" w:color="auto"/>
        <w:left w:val="none" w:sz="0" w:space="0" w:color="auto"/>
        <w:bottom w:val="none" w:sz="0" w:space="0" w:color="auto"/>
        <w:right w:val="none" w:sz="0" w:space="0" w:color="auto"/>
      </w:divBdr>
    </w:div>
    <w:div w:id="613487741">
      <w:bodyDiv w:val="1"/>
      <w:marLeft w:val="0"/>
      <w:marRight w:val="0"/>
      <w:marTop w:val="0"/>
      <w:marBottom w:val="0"/>
      <w:divBdr>
        <w:top w:val="none" w:sz="0" w:space="0" w:color="auto"/>
        <w:left w:val="none" w:sz="0" w:space="0" w:color="auto"/>
        <w:bottom w:val="none" w:sz="0" w:space="0" w:color="auto"/>
        <w:right w:val="none" w:sz="0" w:space="0" w:color="auto"/>
      </w:divBdr>
    </w:div>
    <w:div w:id="613682449">
      <w:bodyDiv w:val="1"/>
      <w:marLeft w:val="0"/>
      <w:marRight w:val="0"/>
      <w:marTop w:val="0"/>
      <w:marBottom w:val="0"/>
      <w:divBdr>
        <w:top w:val="none" w:sz="0" w:space="0" w:color="auto"/>
        <w:left w:val="none" w:sz="0" w:space="0" w:color="auto"/>
        <w:bottom w:val="none" w:sz="0" w:space="0" w:color="auto"/>
        <w:right w:val="none" w:sz="0" w:space="0" w:color="auto"/>
      </w:divBdr>
    </w:div>
    <w:div w:id="613823969">
      <w:bodyDiv w:val="1"/>
      <w:marLeft w:val="0"/>
      <w:marRight w:val="0"/>
      <w:marTop w:val="0"/>
      <w:marBottom w:val="0"/>
      <w:divBdr>
        <w:top w:val="none" w:sz="0" w:space="0" w:color="auto"/>
        <w:left w:val="none" w:sz="0" w:space="0" w:color="auto"/>
        <w:bottom w:val="none" w:sz="0" w:space="0" w:color="auto"/>
        <w:right w:val="none" w:sz="0" w:space="0" w:color="auto"/>
      </w:divBdr>
    </w:div>
    <w:div w:id="613830470">
      <w:bodyDiv w:val="1"/>
      <w:marLeft w:val="0"/>
      <w:marRight w:val="0"/>
      <w:marTop w:val="0"/>
      <w:marBottom w:val="0"/>
      <w:divBdr>
        <w:top w:val="none" w:sz="0" w:space="0" w:color="auto"/>
        <w:left w:val="none" w:sz="0" w:space="0" w:color="auto"/>
        <w:bottom w:val="none" w:sz="0" w:space="0" w:color="auto"/>
        <w:right w:val="none" w:sz="0" w:space="0" w:color="auto"/>
      </w:divBdr>
    </w:div>
    <w:div w:id="613904305">
      <w:bodyDiv w:val="1"/>
      <w:marLeft w:val="0"/>
      <w:marRight w:val="0"/>
      <w:marTop w:val="0"/>
      <w:marBottom w:val="0"/>
      <w:divBdr>
        <w:top w:val="none" w:sz="0" w:space="0" w:color="auto"/>
        <w:left w:val="none" w:sz="0" w:space="0" w:color="auto"/>
        <w:bottom w:val="none" w:sz="0" w:space="0" w:color="auto"/>
        <w:right w:val="none" w:sz="0" w:space="0" w:color="auto"/>
      </w:divBdr>
    </w:div>
    <w:div w:id="614142504">
      <w:bodyDiv w:val="1"/>
      <w:marLeft w:val="0"/>
      <w:marRight w:val="0"/>
      <w:marTop w:val="0"/>
      <w:marBottom w:val="0"/>
      <w:divBdr>
        <w:top w:val="none" w:sz="0" w:space="0" w:color="auto"/>
        <w:left w:val="none" w:sz="0" w:space="0" w:color="auto"/>
        <w:bottom w:val="none" w:sz="0" w:space="0" w:color="auto"/>
        <w:right w:val="none" w:sz="0" w:space="0" w:color="auto"/>
      </w:divBdr>
    </w:div>
    <w:div w:id="614286402">
      <w:bodyDiv w:val="1"/>
      <w:marLeft w:val="0"/>
      <w:marRight w:val="0"/>
      <w:marTop w:val="0"/>
      <w:marBottom w:val="0"/>
      <w:divBdr>
        <w:top w:val="none" w:sz="0" w:space="0" w:color="auto"/>
        <w:left w:val="none" w:sz="0" w:space="0" w:color="auto"/>
        <w:bottom w:val="none" w:sz="0" w:space="0" w:color="auto"/>
        <w:right w:val="none" w:sz="0" w:space="0" w:color="auto"/>
      </w:divBdr>
    </w:div>
    <w:div w:id="614606261">
      <w:bodyDiv w:val="1"/>
      <w:marLeft w:val="0"/>
      <w:marRight w:val="0"/>
      <w:marTop w:val="0"/>
      <w:marBottom w:val="0"/>
      <w:divBdr>
        <w:top w:val="none" w:sz="0" w:space="0" w:color="auto"/>
        <w:left w:val="none" w:sz="0" w:space="0" w:color="auto"/>
        <w:bottom w:val="none" w:sz="0" w:space="0" w:color="auto"/>
        <w:right w:val="none" w:sz="0" w:space="0" w:color="auto"/>
      </w:divBdr>
    </w:div>
    <w:div w:id="615064022">
      <w:bodyDiv w:val="1"/>
      <w:marLeft w:val="0"/>
      <w:marRight w:val="0"/>
      <w:marTop w:val="0"/>
      <w:marBottom w:val="0"/>
      <w:divBdr>
        <w:top w:val="none" w:sz="0" w:space="0" w:color="auto"/>
        <w:left w:val="none" w:sz="0" w:space="0" w:color="auto"/>
        <w:bottom w:val="none" w:sz="0" w:space="0" w:color="auto"/>
        <w:right w:val="none" w:sz="0" w:space="0" w:color="auto"/>
      </w:divBdr>
    </w:div>
    <w:div w:id="615213211">
      <w:bodyDiv w:val="1"/>
      <w:marLeft w:val="0"/>
      <w:marRight w:val="0"/>
      <w:marTop w:val="0"/>
      <w:marBottom w:val="0"/>
      <w:divBdr>
        <w:top w:val="none" w:sz="0" w:space="0" w:color="auto"/>
        <w:left w:val="none" w:sz="0" w:space="0" w:color="auto"/>
        <w:bottom w:val="none" w:sz="0" w:space="0" w:color="auto"/>
        <w:right w:val="none" w:sz="0" w:space="0" w:color="auto"/>
      </w:divBdr>
    </w:div>
    <w:div w:id="615869942">
      <w:bodyDiv w:val="1"/>
      <w:marLeft w:val="0"/>
      <w:marRight w:val="0"/>
      <w:marTop w:val="0"/>
      <w:marBottom w:val="0"/>
      <w:divBdr>
        <w:top w:val="none" w:sz="0" w:space="0" w:color="auto"/>
        <w:left w:val="none" w:sz="0" w:space="0" w:color="auto"/>
        <w:bottom w:val="none" w:sz="0" w:space="0" w:color="auto"/>
        <w:right w:val="none" w:sz="0" w:space="0" w:color="auto"/>
      </w:divBdr>
    </w:div>
    <w:div w:id="615913437">
      <w:bodyDiv w:val="1"/>
      <w:marLeft w:val="0"/>
      <w:marRight w:val="0"/>
      <w:marTop w:val="0"/>
      <w:marBottom w:val="0"/>
      <w:divBdr>
        <w:top w:val="none" w:sz="0" w:space="0" w:color="auto"/>
        <w:left w:val="none" w:sz="0" w:space="0" w:color="auto"/>
        <w:bottom w:val="none" w:sz="0" w:space="0" w:color="auto"/>
        <w:right w:val="none" w:sz="0" w:space="0" w:color="auto"/>
      </w:divBdr>
    </w:div>
    <w:div w:id="617178761">
      <w:bodyDiv w:val="1"/>
      <w:marLeft w:val="0"/>
      <w:marRight w:val="0"/>
      <w:marTop w:val="0"/>
      <w:marBottom w:val="0"/>
      <w:divBdr>
        <w:top w:val="none" w:sz="0" w:space="0" w:color="auto"/>
        <w:left w:val="none" w:sz="0" w:space="0" w:color="auto"/>
        <w:bottom w:val="none" w:sz="0" w:space="0" w:color="auto"/>
        <w:right w:val="none" w:sz="0" w:space="0" w:color="auto"/>
      </w:divBdr>
    </w:div>
    <w:div w:id="617490717">
      <w:bodyDiv w:val="1"/>
      <w:marLeft w:val="0"/>
      <w:marRight w:val="0"/>
      <w:marTop w:val="0"/>
      <w:marBottom w:val="0"/>
      <w:divBdr>
        <w:top w:val="none" w:sz="0" w:space="0" w:color="auto"/>
        <w:left w:val="none" w:sz="0" w:space="0" w:color="auto"/>
        <w:bottom w:val="none" w:sz="0" w:space="0" w:color="auto"/>
        <w:right w:val="none" w:sz="0" w:space="0" w:color="auto"/>
      </w:divBdr>
    </w:div>
    <w:div w:id="617567438">
      <w:bodyDiv w:val="1"/>
      <w:marLeft w:val="0"/>
      <w:marRight w:val="0"/>
      <w:marTop w:val="0"/>
      <w:marBottom w:val="0"/>
      <w:divBdr>
        <w:top w:val="none" w:sz="0" w:space="0" w:color="auto"/>
        <w:left w:val="none" w:sz="0" w:space="0" w:color="auto"/>
        <w:bottom w:val="none" w:sz="0" w:space="0" w:color="auto"/>
        <w:right w:val="none" w:sz="0" w:space="0" w:color="auto"/>
      </w:divBdr>
    </w:div>
    <w:div w:id="617614238">
      <w:bodyDiv w:val="1"/>
      <w:marLeft w:val="0"/>
      <w:marRight w:val="0"/>
      <w:marTop w:val="0"/>
      <w:marBottom w:val="0"/>
      <w:divBdr>
        <w:top w:val="none" w:sz="0" w:space="0" w:color="auto"/>
        <w:left w:val="none" w:sz="0" w:space="0" w:color="auto"/>
        <w:bottom w:val="none" w:sz="0" w:space="0" w:color="auto"/>
        <w:right w:val="none" w:sz="0" w:space="0" w:color="auto"/>
      </w:divBdr>
    </w:div>
    <w:div w:id="617838284">
      <w:bodyDiv w:val="1"/>
      <w:marLeft w:val="0"/>
      <w:marRight w:val="0"/>
      <w:marTop w:val="0"/>
      <w:marBottom w:val="0"/>
      <w:divBdr>
        <w:top w:val="none" w:sz="0" w:space="0" w:color="auto"/>
        <w:left w:val="none" w:sz="0" w:space="0" w:color="auto"/>
        <w:bottom w:val="none" w:sz="0" w:space="0" w:color="auto"/>
        <w:right w:val="none" w:sz="0" w:space="0" w:color="auto"/>
      </w:divBdr>
    </w:div>
    <w:div w:id="617874774">
      <w:bodyDiv w:val="1"/>
      <w:marLeft w:val="0"/>
      <w:marRight w:val="0"/>
      <w:marTop w:val="0"/>
      <w:marBottom w:val="0"/>
      <w:divBdr>
        <w:top w:val="none" w:sz="0" w:space="0" w:color="auto"/>
        <w:left w:val="none" w:sz="0" w:space="0" w:color="auto"/>
        <w:bottom w:val="none" w:sz="0" w:space="0" w:color="auto"/>
        <w:right w:val="none" w:sz="0" w:space="0" w:color="auto"/>
      </w:divBdr>
    </w:div>
    <w:div w:id="618529972">
      <w:bodyDiv w:val="1"/>
      <w:marLeft w:val="0"/>
      <w:marRight w:val="0"/>
      <w:marTop w:val="0"/>
      <w:marBottom w:val="0"/>
      <w:divBdr>
        <w:top w:val="none" w:sz="0" w:space="0" w:color="auto"/>
        <w:left w:val="none" w:sz="0" w:space="0" w:color="auto"/>
        <w:bottom w:val="none" w:sz="0" w:space="0" w:color="auto"/>
        <w:right w:val="none" w:sz="0" w:space="0" w:color="auto"/>
      </w:divBdr>
    </w:div>
    <w:div w:id="619647719">
      <w:bodyDiv w:val="1"/>
      <w:marLeft w:val="0"/>
      <w:marRight w:val="0"/>
      <w:marTop w:val="0"/>
      <w:marBottom w:val="0"/>
      <w:divBdr>
        <w:top w:val="none" w:sz="0" w:space="0" w:color="auto"/>
        <w:left w:val="none" w:sz="0" w:space="0" w:color="auto"/>
        <w:bottom w:val="none" w:sz="0" w:space="0" w:color="auto"/>
        <w:right w:val="none" w:sz="0" w:space="0" w:color="auto"/>
      </w:divBdr>
    </w:div>
    <w:div w:id="620038704">
      <w:bodyDiv w:val="1"/>
      <w:marLeft w:val="0"/>
      <w:marRight w:val="0"/>
      <w:marTop w:val="0"/>
      <w:marBottom w:val="0"/>
      <w:divBdr>
        <w:top w:val="none" w:sz="0" w:space="0" w:color="auto"/>
        <w:left w:val="none" w:sz="0" w:space="0" w:color="auto"/>
        <w:bottom w:val="none" w:sz="0" w:space="0" w:color="auto"/>
        <w:right w:val="none" w:sz="0" w:space="0" w:color="auto"/>
      </w:divBdr>
    </w:div>
    <w:div w:id="620039205">
      <w:bodyDiv w:val="1"/>
      <w:marLeft w:val="0"/>
      <w:marRight w:val="0"/>
      <w:marTop w:val="0"/>
      <w:marBottom w:val="0"/>
      <w:divBdr>
        <w:top w:val="none" w:sz="0" w:space="0" w:color="auto"/>
        <w:left w:val="none" w:sz="0" w:space="0" w:color="auto"/>
        <w:bottom w:val="none" w:sz="0" w:space="0" w:color="auto"/>
        <w:right w:val="none" w:sz="0" w:space="0" w:color="auto"/>
      </w:divBdr>
    </w:div>
    <w:div w:id="620651779">
      <w:bodyDiv w:val="1"/>
      <w:marLeft w:val="0"/>
      <w:marRight w:val="0"/>
      <w:marTop w:val="0"/>
      <w:marBottom w:val="0"/>
      <w:divBdr>
        <w:top w:val="none" w:sz="0" w:space="0" w:color="auto"/>
        <w:left w:val="none" w:sz="0" w:space="0" w:color="auto"/>
        <w:bottom w:val="none" w:sz="0" w:space="0" w:color="auto"/>
        <w:right w:val="none" w:sz="0" w:space="0" w:color="auto"/>
      </w:divBdr>
    </w:div>
    <w:div w:id="621032303">
      <w:bodyDiv w:val="1"/>
      <w:marLeft w:val="0"/>
      <w:marRight w:val="0"/>
      <w:marTop w:val="0"/>
      <w:marBottom w:val="0"/>
      <w:divBdr>
        <w:top w:val="none" w:sz="0" w:space="0" w:color="auto"/>
        <w:left w:val="none" w:sz="0" w:space="0" w:color="auto"/>
        <w:bottom w:val="none" w:sz="0" w:space="0" w:color="auto"/>
        <w:right w:val="none" w:sz="0" w:space="0" w:color="auto"/>
      </w:divBdr>
    </w:div>
    <w:div w:id="621305550">
      <w:bodyDiv w:val="1"/>
      <w:marLeft w:val="0"/>
      <w:marRight w:val="0"/>
      <w:marTop w:val="0"/>
      <w:marBottom w:val="0"/>
      <w:divBdr>
        <w:top w:val="none" w:sz="0" w:space="0" w:color="auto"/>
        <w:left w:val="none" w:sz="0" w:space="0" w:color="auto"/>
        <w:bottom w:val="none" w:sz="0" w:space="0" w:color="auto"/>
        <w:right w:val="none" w:sz="0" w:space="0" w:color="auto"/>
      </w:divBdr>
    </w:div>
    <w:div w:id="621495098">
      <w:bodyDiv w:val="1"/>
      <w:marLeft w:val="0"/>
      <w:marRight w:val="0"/>
      <w:marTop w:val="0"/>
      <w:marBottom w:val="0"/>
      <w:divBdr>
        <w:top w:val="none" w:sz="0" w:space="0" w:color="auto"/>
        <w:left w:val="none" w:sz="0" w:space="0" w:color="auto"/>
        <w:bottom w:val="none" w:sz="0" w:space="0" w:color="auto"/>
        <w:right w:val="none" w:sz="0" w:space="0" w:color="auto"/>
      </w:divBdr>
    </w:div>
    <w:div w:id="621613218">
      <w:bodyDiv w:val="1"/>
      <w:marLeft w:val="0"/>
      <w:marRight w:val="0"/>
      <w:marTop w:val="0"/>
      <w:marBottom w:val="0"/>
      <w:divBdr>
        <w:top w:val="none" w:sz="0" w:space="0" w:color="auto"/>
        <w:left w:val="none" w:sz="0" w:space="0" w:color="auto"/>
        <w:bottom w:val="none" w:sz="0" w:space="0" w:color="auto"/>
        <w:right w:val="none" w:sz="0" w:space="0" w:color="auto"/>
      </w:divBdr>
    </w:div>
    <w:div w:id="621813473">
      <w:bodyDiv w:val="1"/>
      <w:marLeft w:val="0"/>
      <w:marRight w:val="0"/>
      <w:marTop w:val="0"/>
      <w:marBottom w:val="0"/>
      <w:divBdr>
        <w:top w:val="none" w:sz="0" w:space="0" w:color="auto"/>
        <w:left w:val="none" w:sz="0" w:space="0" w:color="auto"/>
        <w:bottom w:val="none" w:sz="0" w:space="0" w:color="auto"/>
        <w:right w:val="none" w:sz="0" w:space="0" w:color="auto"/>
      </w:divBdr>
    </w:div>
    <w:div w:id="622200702">
      <w:bodyDiv w:val="1"/>
      <w:marLeft w:val="0"/>
      <w:marRight w:val="0"/>
      <w:marTop w:val="0"/>
      <w:marBottom w:val="0"/>
      <w:divBdr>
        <w:top w:val="none" w:sz="0" w:space="0" w:color="auto"/>
        <w:left w:val="none" w:sz="0" w:space="0" w:color="auto"/>
        <w:bottom w:val="none" w:sz="0" w:space="0" w:color="auto"/>
        <w:right w:val="none" w:sz="0" w:space="0" w:color="auto"/>
      </w:divBdr>
    </w:div>
    <w:div w:id="623463035">
      <w:bodyDiv w:val="1"/>
      <w:marLeft w:val="0"/>
      <w:marRight w:val="0"/>
      <w:marTop w:val="0"/>
      <w:marBottom w:val="0"/>
      <w:divBdr>
        <w:top w:val="none" w:sz="0" w:space="0" w:color="auto"/>
        <w:left w:val="none" w:sz="0" w:space="0" w:color="auto"/>
        <w:bottom w:val="none" w:sz="0" w:space="0" w:color="auto"/>
        <w:right w:val="none" w:sz="0" w:space="0" w:color="auto"/>
      </w:divBdr>
    </w:div>
    <w:div w:id="623776249">
      <w:bodyDiv w:val="1"/>
      <w:marLeft w:val="0"/>
      <w:marRight w:val="0"/>
      <w:marTop w:val="0"/>
      <w:marBottom w:val="0"/>
      <w:divBdr>
        <w:top w:val="none" w:sz="0" w:space="0" w:color="auto"/>
        <w:left w:val="none" w:sz="0" w:space="0" w:color="auto"/>
        <w:bottom w:val="none" w:sz="0" w:space="0" w:color="auto"/>
        <w:right w:val="none" w:sz="0" w:space="0" w:color="auto"/>
      </w:divBdr>
    </w:div>
    <w:div w:id="623998105">
      <w:bodyDiv w:val="1"/>
      <w:marLeft w:val="0"/>
      <w:marRight w:val="0"/>
      <w:marTop w:val="0"/>
      <w:marBottom w:val="0"/>
      <w:divBdr>
        <w:top w:val="none" w:sz="0" w:space="0" w:color="auto"/>
        <w:left w:val="none" w:sz="0" w:space="0" w:color="auto"/>
        <w:bottom w:val="none" w:sz="0" w:space="0" w:color="auto"/>
        <w:right w:val="none" w:sz="0" w:space="0" w:color="auto"/>
      </w:divBdr>
    </w:div>
    <w:div w:id="624238031">
      <w:bodyDiv w:val="1"/>
      <w:marLeft w:val="0"/>
      <w:marRight w:val="0"/>
      <w:marTop w:val="0"/>
      <w:marBottom w:val="0"/>
      <w:divBdr>
        <w:top w:val="none" w:sz="0" w:space="0" w:color="auto"/>
        <w:left w:val="none" w:sz="0" w:space="0" w:color="auto"/>
        <w:bottom w:val="none" w:sz="0" w:space="0" w:color="auto"/>
        <w:right w:val="none" w:sz="0" w:space="0" w:color="auto"/>
      </w:divBdr>
    </w:div>
    <w:div w:id="625281940">
      <w:bodyDiv w:val="1"/>
      <w:marLeft w:val="0"/>
      <w:marRight w:val="0"/>
      <w:marTop w:val="0"/>
      <w:marBottom w:val="0"/>
      <w:divBdr>
        <w:top w:val="none" w:sz="0" w:space="0" w:color="auto"/>
        <w:left w:val="none" w:sz="0" w:space="0" w:color="auto"/>
        <w:bottom w:val="none" w:sz="0" w:space="0" w:color="auto"/>
        <w:right w:val="none" w:sz="0" w:space="0" w:color="auto"/>
      </w:divBdr>
    </w:div>
    <w:div w:id="625311176">
      <w:bodyDiv w:val="1"/>
      <w:marLeft w:val="0"/>
      <w:marRight w:val="0"/>
      <w:marTop w:val="0"/>
      <w:marBottom w:val="0"/>
      <w:divBdr>
        <w:top w:val="none" w:sz="0" w:space="0" w:color="auto"/>
        <w:left w:val="none" w:sz="0" w:space="0" w:color="auto"/>
        <w:bottom w:val="none" w:sz="0" w:space="0" w:color="auto"/>
        <w:right w:val="none" w:sz="0" w:space="0" w:color="auto"/>
      </w:divBdr>
    </w:div>
    <w:div w:id="625475994">
      <w:bodyDiv w:val="1"/>
      <w:marLeft w:val="0"/>
      <w:marRight w:val="0"/>
      <w:marTop w:val="0"/>
      <w:marBottom w:val="0"/>
      <w:divBdr>
        <w:top w:val="none" w:sz="0" w:space="0" w:color="auto"/>
        <w:left w:val="none" w:sz="0" w:space="0" w:color="auto"/>
        <w:bottom w:val="none" w:sz="0" w:space="0" w:color="auto"/>
        <w:right w:val="none" w:sz="0" w:space="0" w:color="auto"/>
      </w:divBdr>
    </w:div>
    <w:div w:id="626664231">
      <w:bodyDiv w:val="1"/>
      <w:marLeft w:val="0"/>
      <w:marRight w:val="0"/>
      <w:marTop w:val="0"/>
      <w:marBottom w:val="0"/>
      <w:divBdr>
        <w:top w:val="none" w:sz="0" w:space="0" w:color="auto"/>
        <w:left w:val="none" w:sz="0" w:space="0" w:color="auto"/>
        <w:bottom w:val="none" w:sz="0" w:space="0" w:color="auto"/>
        <w:right w:val="none" w:sz="0" w:space="0" w:color="auto"/>
      </w:divBdr>
    </w:div>
    <w:div w:id="627323075">
      <w:bodyDiv w:val="1"/>
      <w:marLeft w:val="0"/>
      <w:marRight w:val="0"/>
      <w:marTop w:val="0"/>
      <w:marBottom w:val="0"/>
      <w:divBdr>
        <w:top w:val="none" w:sz="0" w:space="0" w:color="auto"/>
        <w:left w:val="none" w:sz="0" w:space="0" w:color="auto"/>
        <w:bottom w:val="none" w:sz="0" w:space="0" w:color="auto"/>
        <w:right w:val="none" w:sz="0" w:space="0" w:color="auto"/>
      </w:divBdr>
    </w:div>
    <w:div w:id="627397373">
      <w:bodyDiv w:val="1"/>
      <w:marLeft w:val="0"/>
      <w:marRight w:val="0"/>
      <w:marTop w:val="0"/>
      <w:marBottom w:val="0"/>
      <w:divBdr>
        <w:top w:val="none" w:sz="0" w:space="0" w:color="auto"/>
        <w:left w:val="none" w:sz="0" w:space="0" w:color="auto"/>
        <w:bottom w:val="none" w:sz="0" w:space="0" w:color="auto"/>
        <w:right w:val="none" w:sz="0" w:space="0" w:color="auto"/>
      </w:divBdr>
    </w:div>
    <w:div w:id="627511179">
      <w:bodyDiv w:val="1"/>
      <w:marLeft w:val="0"/>
      <w:marRight w:val="0"/>
      <w:marTop w:val="0"/>
      <w:marBottom w:val="0"/>
      <w:divBdr>
        <w:top w:val="none" w:sz="0" w:space="0" w:color="auto"/>
        <w:left w:val="none" w:sz="0" w:space="0" w:color="auto"/>
        <w:bottom w:val="none" w:sz="0" w:space="0" w:color="auto"/>
        <w:right w:val="none" w:sz="0" w:space="0" w:color="auto"/>
      </w:divBdr>
    </w:div>
    <w:div w:id="627514648">
      <w:bodyDiv w:val="1"/>
      <w:marLeft w:val="0"/>
      <w:marRight w:val="0"/>
      <w:marTop w:val="0"/>
      <w:marBottom w:val="0"/>
      <w:divBdr>
        <w:top w:val="none" w:sz="0" w:space="0" w:color="auto"/>
        <w:left w:val="none" w:sz="0" w:space="0" w:color="auto"/>
        <w:bottom w:val="none" w:sz="0" w:space="0" w:color="auto"/>
        <w:right w:val="none" w:sz="0" w:space="0" w:color="auto"/>
      </w:divBdr>
    </w:div>
    <w:div w:id="628629905">
      <w:bodyDiv w:val="1"/>
      <w:marLeft w:val="0"/>
      <w:marRight w:val="0"/>
      <w:marTop w:val="0"/>
      <w:marBottom w:val="0"/>
      <w:divBdr>
        <w:top w:val="none" w:sz="0" w:space="0" w:color="auto"/>
        <w:left w:val="none" w:sz="0" w:space="0" w:color="auto"/>
        <w:bottom w:val="none" w:sz="0" w:space="0" w:color="auto"/>
        <w:right w:val="none" w:sz="0" w:space="0" w:color="auto"/>
      </w:divBdr>
    </w:div>
    <w:div w:id="628973093">
      <w:bodyDiv w:val="1"/>
      <w:marLeft w:val="0"/>
      <w:marRight w:val="0"/>
      <w:marTop w:val="0"/>
      <w:marBottom w:val="0"/>
      <w:divBdr>
        <w:top w:val="none" w:sz="0" w:space="0" w:color="auto"/>
        <w:left w:val="none" w:sz="0" w:space="0" w:color="auto"/>
        <w:bottom w:val="none" w:sz="0" w:space="0" w:color="auto"/>
        <w:right w:val="none" w:sz="0" w:space="0" w:color="auto"/>
      </w:divBdr>
    </w:div>
    <w:div w:id="629242723">
      <w:bodyDiv w:val="1"/>
      <w:marLeft w:val="0"/>
      <w:marRight w:val="0"/>
      <w:marTop w:val="0"/>
      <w:marBottom w:val="0"/>
      <w:divBdr>
        <w:top w:val="none" w:sz="0" w:space="0" w:color="auto"/>
        <w:left w:val="none" w:sz="0" w:space="0" w:color="auto"/>
        <w:bottom w:val="none" w:sz="0" w:space="0" w:color="auto"/>
        <w:right w:val="none" w:sz="0" w:space="0" w:color="auto"/>
      </w:divBdr>
    </w:div>
    <w:div w:id="629945932">
      <w:bodyDiv w:val="1"/>
      <w:marLeft w:val="0"/>
      <w:marRight w:val="0"/>
      <w:marTop w:val="0"/>
      <w:marBottom w:val="0"/>
      <w:divBdr>
        <w:top w:val="none" w:sz="0" w:space="0" w:color="auto"/>
        <w:left w:val="none" w:sz="0" w:space="0" w:color="auto"/>
        <w:bottom w:val="none" w:sz="0" w:space="0" w:color="auto"/>
        <w:right w:val="none" w:sz="0" w:space="0" w:color="auto"/>
      </w:divBdr>
    </w:div>
    <w:div w:id="630014717">
      <w:bodyDiv w:val="1"/>
      <w:marLeft w:val="0"/>
      <w:marRight w:val="0"/>
      <w:marTop w:val="0"/>
      <w:marBottom w:val="0"/>
      <w:divBdr>
        <w:top w:val="none" w:sz="0" w:space="0" w:color="auto"/>
        <w:left w:val="none" w:sz="0" w:space="0" w:color="auto"/>
        <w:bottom w:val="none" w:sz="0" w:space="0" w:color="auto"/>
        <w:right w:val="none" w:sz="0" w:space="0" w:color="auto"/>
      </w:divBdr>
    </w:div>
    <w:div w:id="630015165">
      <w:bodyDiv w:val="1"/>
      <w:marLeft w:val="0"/>
      <w:marRight w:val="0"/>
      <w:marTop w:val="0"/>
      <w:marBottom w:val="0"/>
      <w:divBdr>
        <w:top w:val="none" w:sz="0" w:space="0" w:color="auto"/>
        <w:left w:val="none" w:sz="0" w:space="0" w:color="auto"/>
        <w:bottom w:val="none" w:sz="0" w:space="0" w:color="auto"/>
        <w:right w:val="none" w:sz="0" w:space="0" w:color="auto"/>
      </w:divBdr>
    </w:div>
    <w:div w:id="630280977">
      <w:bodyDiv w:val="1"/>
      <w:marLeft w:val="0"/>
      <w:marRight w:val="0"/>
      <w:marTop w:val="0"/>
      <w:marBottom w:val="0"/>
      <w:divBdr>
        <w:top w:val="none" w:sz="0" w:space="0" w:color="auto"/>
        <w:left w:val="none" w:sz="0" w:space="0" w:color="auto"/>
        <w:bottom w:val="none" w:sz="0" w:space="0" w:color="auto"/>
        <w:right w:val="none" w:sz="0" w:space="0" w:color="auto"/>
      </w:divBdr>
    </w:div>
    <w:div w:id="630356692">
      <w:bodyDiv w:val="1"/>
      <w:marLeft w:val="0"/>
      <w:marRight w:val="0"/>
      <w:marTop w:val="0"/>
      <w:marBottom w:val="0"/>
      <w:divBdr>
        <w:top w:val="none" w:sz="0" w:space="0" w:color="auto"/>
        <w:left w:val="none" w:sz="0" w:space="0" w:color="auto"/>
        <w:bottom w:val="none" w:sz="0" w:space="0" w:color="auto"/>
        <w:right w:val="none" w:sz="0" w:space="0" w:color="auto"/>
      </w:divBdr>
    </w:div>
    <w:div w:id="630719189">
      <w:bodyDiv w:val="1"/>
      <w:marLeft w:val="0"/>
      <w:marRight w:val="0"/>
      <w:marTop w:val="0"/>
      <w:marBottom w:val="0"/>
      <w:divBdr>
        <w:top w:val="none" w:sz="0" w:space="0" w:color="auto"/>
        <w:left w:val="none" w:sz="0" w:space="0" w:color="auto"/>
        <w:bottom w:val="none" w:sz="0" w:space="0" w:color="auto"/>
        <w:right w:val="none" w:sz="0" w:space="0" w:color="auto"/>
      </w:divBdr>
    </w:div>
    <w:div w:id="630744851">
      <w:bodyDiv w:val="1"/>
      <w:marLeft w:val="0"/>
      <w:marRight w:val="0"/>
      <w:marTop w:val="0"/>
      <w:marBottom w:val="0"/>
      <w:divBdr>
        <w:top w:val="none" w:sz="0" w:space="0" w:color="auto"/>
        <w:left w:val="none" w:sz="0" w:space="0" w:color="auto"/>
        <w:bottom w:val="none" w:sz="0" w:space="0" w:color="auto"/>
        <w:right w:val="none" w:sz="0" w:space="0" w:color="auto"/>
      </w:divBdr>
    </w:div>
    <w:div w:id="630786162">
      <w:bodyDiv w:val="1"/>
      <w:marLeft w:val="0"/>
      <w:marRight w:val="0"/>
      <w:marTop w:val="0"/>
      <w:marBottom w:val="0"/>
      <w:divBdr>
        <w:top w:val="none" w:sz="0" w:space="0" w:color="auto"/>
        <w:left w:val="none" w:sz="0" w:space="0" w:color="auto"/>
        <w:bottom w:val="none" w:sz="0" w:space="0" w:color="auto"/>
        <w:right w:val="none" w:sz="0" w:space="0" w:color="auto"/>
      </w:divBdr>
    </w:div>
    <w:div w:id="630985661">
      <w:bodyDiv w:val="1"/>
      <w:marLeft w:val="0"/>
      <w:marRight w:val="0"/>
      <w:marTop w:val="0"/>
      <w:marBottom w:val="0"/>
      <w:divBdr>
        <w:top w:val="none" w:sz="0" w:space="0" w:color="auto"/>
        <w:left w:val="none" w:sz="0" w:space="0" w:color="auto"/>
        <w:bottom w:val="none" w:sz="0" w:space="0" w:color="auto"/>
        <w:right w:val="none" w:sz="0" w:space="0" w:color="auto"/>
      </w:divBdr>
    </w:div>
    <w:div w:id="631180297">
      <w:bodyDiv w:val="1"/>
      <w:marLeft w:val="0"/>
      <w:marRight w:val="0"/>
      <w:marTop w:val="0"/>
      <w:marBottom w:val="0"/>
      <w:divBdr>
        <w:top w:val="none" w:sz="0" w:space="0" w:color="auto"/>
        <w:left w:val="none" w:sz="0" w:space="0" w:color="auto"/>
        <w:bottom w:val="none" w:sz="0" w:space="0" w:color="auto"/>
        <w:right w:val="none" w:sz="0" w:space="0" w:color="auto"/>
      </w:divBdr>
    </w:div>
    <w:div w:id="631247433">
      <w:bodyDiv w:val="1"/>
      <w:marLeft w:val="0"/>
      <w:marRight w:val="0"/>
      <w:marTop w:val="0"/>
      <w:marBottom w:val="0"/>
      <w:divBdr>
        <w:top w:val="none" w:sz="0" w:space="0" w:color="auto"/>
        <w:left w:val="none" w:sz="0" w:space="0" w:color="auto"/>
        <w:bottom w:val="none" w:sz="0" w:space="0" w:color="auto"/>
        <w:right w:val="none" w:sz="0" w:space="0" w:color="auto"/>
      </w:divBdr>
    </w:div>
    <w:div w:id="631330211">
      <w:bodyDiv w:val="1"/>
      <w:marLeft w:val="0"/>
      <w:marRight w:val="0"/>
      <w:marTop w:val="0"/>
      <w:marBottom w:val="0"/>
      <w:divBdr>
        <w:top w:val="none" w:sz="0" w:space="0" w:color="auto"/>
        <w:left w:val="none" w:sz="0" w:space="0" w:color="auto"/>
        <w:bottom w:val="none" w:sz="0" w:space="0" w:color="auto"/>
        <w:right w:val="none" w:sz="0" w:space="0" w:color="auto"/>
      </w:divBdr>
    </w:div>
    <w:div w:id="631984770">
      <w:bodyDiv w:val="1"/>
      <w:marLeft w:val="0"/>
      <w:marRight w:val="0"/>
      <w:marTop w:val="0"/>
      <w:marBottom w:val="0"/>
      <w:divBdr>
        <w:top w:val="none" w:sz="0" w:space="0" w:color="auto"/>
        <w:left w:val="none" w:sz="0" w:space="0" w:color="auto"/>
        <w:bottom w:val="none" w:sz="0" w:space="0" w:color="auto"/>
        <w:right w:val="none" w:sz="0" w:space="0" w:color="auto"/>
      </w:divBdr>
    </w:div>
    <w:div w:id="632370824">
      <w:bodyDiv w:val="1"/>
      <w:marLeft w:val="0"/>
      <w:marRight w:val="0"/>
      <w:marTop w:val="0"/>
      <w:marBottom w:val="0"/>
      <w:divBdr>
        <w:top w:val="none" w:sz="0" w:space="0" w:color="auto"/>
        <w:left w:val="none" w:sz="0" w:space="0" w:color="auto"/>
        <w:bottom w:val="none" w:sz="0" w:space="0" w:color="auto"/>
        <w:right w:val="none" w:sz="0" w:space="0" w:color="auto"/>
      </w:divBdr>
    </w:div>
    <w:div w:id="633103078">
      <w:bodyDiv w:val="1"/>
      <w:marLeft w:val="0"/>
      <w:marRight w:val="0"/>
      <w:marTop w:val="0"/>
      <w:marBottom w:val="0"/>
      <w:divBdr>
        <w:top w:val="none" w:sz="0" w:space="0" w:color="auto"/>
        <w:left w:val="none" w:sz="0" w:space="0" w:color="auto"/>
        <w:bottom w:val="none" w:sz="0" w:space="0" w:color="auto"/>
        <w:right w:val="none" w:sz="0" w:space="0" w:color="auto"/>
      </w:divBdr>
    </w:div>
    <w:div w:id="633144225">
      <w:bodyDiv w:val="1"/>
      <w:marLeft w:val="0"/>
      <w:marRight w:val="0"/>
      <w:marTop w:val="0"/>
      <w:marBottom w:val="0"/>
      <w:divBdr>
        <w:top w:val="none" w:sz="0" w:space="0" w:color="auto"/>
        <w:left w:val="none" w:sz="0" w:space="0" w:color="auto"/>
        <w:bottom w:val="none" w:sz="0" w:space="0" w:color="auto"/>
        <w:right w:val="none" w:sz="0" w:space="0" w:color="auto"/>
      </w:divBdr>
    </w:div>
    <w:div w:id="633216797">
      <w:bodyDiv w:val="1"/>
      <w:marLeft w:val="0"/>
      <w:marRight w:val="0"/>
      <w:marTop w:val="0"/>
      <w:marBottom w:val="0"/>
      <w:divBdr>
        <w:top w:val="none" w:sz="0" w:space="0" w:color="auto"/>
        <w:left w:val="none" w:sz="0" w:space="0" w:color="auto"/>
        <w:bottom w:val="none" w:sz="0" w:space="0" w:color="auto"/>
        <w:right w:val="none" w:sz="0" w:space="0" w:color="auto"/>
      </w:divBdr>
    </w:div>
    <w:div w:id="633292019">
      <w:bodyDiv w:val="1"/>
      <w:marLeft w:val="0"/>
      <w:marRight w:val="0"/>
      <w:marTop w:val="0"/>
      <w:marBottom w:val="0"/>
      <w:divBdr>
        <w:top w:val="none" w:sz="0" w:space="0" w:color="auto"/>
        <w:left w:val="none" w:sz="0" w:space="0" w:color="auto"/>
        <w:bottom w:val="none" w:sz="0" w:space="0" w:color="auto"/>
        <w:right w:val="none" w:sz="0" w:space="0" w:color="auto"/>
      </w:divBdr>
    </w:div>
    <w:div w:id="633364630">
      <w:bodyDiv w:val="1"/>
      <w:marLeft w:val="0"/>
      <w:marRight w:val="0"/>
      <w:marTop w:val="0"/>
      <w:marBottom w:val="0"/>
      <w:divBdr>
        <w:top w:val="none" w:sz="0" w:space="0" w:color="auto"/>
        <w:left w:val="none" w:sz="0" w:space="0" w:color="auto"/>
        <w:bottom w:val="none" w:sz="0" w:space="0" w:color="auto"/>
        <w:right w:val="none" w:sz="0" w:space="0" w:color="auto"/>
      </w:divBdr>
    </w:div>
    <w:div w:id="634137628">
      <w:bodyDiv w:val="1"/>
      <w:marLeft w:val="0"/>
      <w:marRight w:val="0"/>
      <w:marTop w:val="0"/>
      <w:marBottom w:val="0"/>
      <w:divBdr>
        <w:top w:val="none" w:sz="0" w:space="0" w:color="auto"/>
        <w:left w:val="none" w:sz="0" w:space="0" w:color="auto"/>
        <w:bottom w:val="none" w:sz="0" w:space="0" w:color="auto"/>
        <w:right w:val="none" w:sz="0" w:space="0" w:color="auto"/>
      </w:divBdr>
    </w:div>
    <w:div w:id="635527196">
      <w:bodyDiv w:val="1"/>
      <w:marLeft w:val="0"/>
      <w:marRight w:val="0"/>
      <w:marTop w:val="0"/>
      <w:marBottom w:val="0"/>
      <w:divBdr>
        <w:top w:val="none" w:sz="0" w:space="0" w:color="auto"/>
        <w:left w:val="none" w:sz="0" w:space="0" w:color="auto"/>
        <w:bottom w:val="none" w:sz="0" w:space="0" w:color="auto"/>
        <w:right w:val="none" w:sz="0" w:space="0" w:color="auto"/>
      </w:divBdr>
    </w:div>
    <w:div w:id="636378503">
      <w:bodyDiv w:val="1"/>
      <w:marLeft w:val="0"/>
      <w:marRight w:val="0"/>
      <w:marTop w:val="0"/>
      <w:marBottom w:val="0"/>
      <w:divBdr>
        <w:top w:val="none" w:sz="0" w:space="0" w:color="auto"/>
        <w:left w:val="none" w:sz="0" w:space="0" w:color="auto"/>
        <w:bottom w:val="none" w:sz="0" w:space="0" w:color="auto"/>
        <w:right w:val="none" w:sz="0" w:space="0" w:color="auto"/>
      </w:divBdr>
    </w:div>
    <w:div w:id="636380577">
      <w:bodyDiv w:val="1"/>
      <w:marLeft w:val="0"/>
      <w:marRight w:val="0"/>
      <w:marTop w:val="0"/>
      <w:marBottom w:val="0"/>
      <w:divBdr>
        <w:top w:val="none" w:sz="0" w:space="0" w:color="auto"/>
        <w:left w:val="none" w:sz="0" w:space="0" w:color="auto"/>
        <w:bottom w:val="none" w:sz="0" w:space="0" w:color="auto"/>
        <w:right w:val="none" w:sz="0" w:space="0" w:color="auto"/>
      </w:divBdr>
    </w:div>
    <w:div w:id="636491631">
      <w:bodyDiv w:val="1"/>
      <w:marLeft w:val="0"/>
      <w:marRight w:val="0"/>
      <w:marTop w:val="0"/>
      <w:marBottom w:val="0"/>
      <w:divBdr>
        <w:top w:val="none" w:sz="0" w:space="0" w:color="auto"/>
        <w:left w:val="none" w:sz="0" w:space="0" w:color="auto"/>
        <w:bottom w:val="none" w:sz="0" w:space="0" w:color="auto"/>
        <w:right w:val="none" w:sz="0" w:space="0" w:color="auto"/>
      </w:divBdr>
    </w:div>
    <w:div w:id="636572110">
      <w:bodyDiv w:val="1"/>
      <w:marLeft w:val="0"/>
      <w:marRight w:val="0"/>
      <w:marTop w:val="0"/>
      <w:marBottom w:val="0"/>
      <w:divBdr>
        <w:top w:val="none" w:sz="0" w:space="0" w:color="auto"/>
        <w:left w:val="none" w:sz="0" w:space="0" w:color="auto"/>
        <w:bottom w:val="none" w:sz="0" w:space="0" w:color="auto"/>
        <w:right w:val="none" w:sz="0" w:space="0" w:color="auto"/>
      </w:divBdr>
    </w:div>
    <w:div w:id="636833814">
      <w:bodyDiv w:val="1"/>
      <w:marLeft w:val="0"/>
      <w:marRight w:val="0"/>
      <w:marTop w:val="0"/>
      <w:marBottom w:val="0"/>
      <w:divBdr>
        <w:top w:val="none" w:sz="0" w:space="0" w:color="auto"/>
        <w:left w:val="none" w:sz="0" w:space="0" w:color="auto"/>
        <w:bottom w:val="none" w:sz="0" w:space="0" w:color="auto"/>
        <w:right w:val="none" w:sz="0" w:space="0" w:color="auto"/>
      </w:divBdr>
    </w:div>
    <w:div w:id="636959021">
      <w:bodyDiv w:val="1"/>
      <w:marLeft w:val="0"/>
      <w:marRight w:val="0"/>
      <w:marTop w:val="0"/>
      <w:marBottom w:val="0"/>
      <w:divBdr>
        <w:top w:val="none" w:sz="0" w:space="0" w:color="auto"/>
        <w:left w:val="none" w:sz="0" w:space="0" w:color="auto"/>
        <w:bottom w:val="none" w:sz="0" w:space="0" w:color="auto"/>
        <w:right w:val="none" w:sz="0" w:space="0" w:color="auto"/>
      </w:divBdr>
    </w:div>
    <w:div w:id="637488702">
      <w:bodyDiv w:val="1"/>
      <w:marLeft w:val="0"/>
      <w:marRight w:val="0"/>
      <w:marTop w:val="0"/>
      <w:marBottom w:val="0"/>
      <w:divBdr>
        <w:top w:val="none" w:sz="0" w:space="0" w:color="auto"/>
        <w:left w:val="none" w:sz="0" w:space="0" w:color="auto"/>
        <w:bottom w:val="none" w:sz="0" w:space="0" w:color="auto"/>
        <w:right w:val="none" w:sz="0" w:space="0" w:color="auto"/>
      </w:divBdr>
    </w:div>
    <w:div w:id="637732777">
      <w:bodyDiv w:val="1"/>
      <w:marLeft w:val="0"/>
      <w:marRight w:val="0"/>
      <w:marTop w:val="0"/>
      <w:marBottom w:val="0"/>
      <w:divBdr>
        <w:top w:val="none" w:sz="0" w:space="0" w:color="auto"/>
        <w:left w:val="none" w:sz="0" w:space="0" w:color="auto"/>
        <w:bottom w:val="none" w:sz="0" w:space="0" w:color="auto"/>
        <w:right w:val="none" w:sz="0" w:space="0" w:color="auto"/>
      </w:divBdr>
    </w:div>
    <w:div w:id="639043788">
      <w:bodyDiv w:val="1"/>
      <w:marLeft w:val="0"/>
      <w:marRight w:val="0"/>
      <w:marTop w:val="0"/>
      <w:marBottom w:val="0"/>
      <w:divBdr>
        <w:top w:val="none" w:sz="0" w:space="0" w:color="auto"/>
        <w:left w:val="none" w:sz="0" w:space="0" w:color="auto"/>
        <w:bottom w:val="none" w:sz="0" w:space="0" w:color="auto"/>
        <w:right w:val="none" w:sz="0" w:space="0" w:color="auto"/>
      </w:divBdr>
    </w:div>
    <w:div w:id="639310315">
      <w:bodyDiv w:val="1"/>
      <w:marLeft w:val="0"/>
      <w:marRight w:val="0"/>
      <w:marTop w:val="0"/>
      <w:marBottom w:val="0"/>
      <w:divBdr>
        <w:top w:val="none" w:sz="0" w:space="0" w:color="auto"/>
        <w:left w:val="none" w:sz="0" w:space="0" w:color="auto"/>
        <w:bottom w:val="none" w:sz="0" w:space="0" w:color="auto"/>
        <w:right w:val="none" w:sz="0" w:space="0" w:color="auto"/>
      </w:divBdr>
    </w:div>
    <w:div w:id="639577947">
      <w:bodyDiv w:val="1"/>
      <w:marLeft w:val="0"/>
      <w:marRight w:val="0"/>
      <w:marTop w:val="0"/>
      <w:marBottom w:val="0"/>
      <w:divBdr>
        <w:top w:val="none" w:sz="0" w:space="0" w:color="auto"/>
        <w:left w:val="none" w:sz="0" w:space="0" w:color="auto"/>
        <w:bottom w:val="none" w:sz="0" w:space="0" w:color="auto"/>
        <w:right w:val="none" w:sz="0" w:space="0" w:color="auto"/>
      </w:divBdr>
    </w:div>
    <w:div w:id="639967802">
      <w:bodyDiv w:val="1"/>
      <w:marLeft w:val="0"/>
      <w:marRight w:val="0"/>
      <w:marTop w:val="0"/>
      <w:marBottom w:val="0"/>
      <w:divBdr>
        <w:top w:val="none" w:sz="0" w:space="0" w:color="auto"/>
        <w:left w:val="none" w:sz="0" w:space="0" w:color="auto"/>
        <w:bottom w:val="none" w:sz="0" w:space="0" w:color="auto"/>
        <w:right w:val="none" w:sz="0" w:space="0" w:color="auto"/>
      </w:divBdr>
    </w:div>
    <w:div w:id="641038126">
      <w:bodyDiv w:val="1"/>
      <w:marLeft w:val="0"/>
      <w:marRight w:val="0"/>
      <w:marTop w:val="0"/>
      <w:marBottom w:val="0"/>
      <w:divBdr>
        <w:top w:val="none" w:sz="0" w:space="0" w:color="auto"/>
        <w:left w:val="none" w:sz="0" w:space="0" w:color="auto"/>
        <w:bottom w:val="none" w:sz="0" w:space="0" w:color="auto"/>
        <w:right w:val="none" w:sz="0" w:space="0" w:color="auto"/>
      </w:divBdr>
    </w:div>
    <w:div w:id="641422982">
      <w:bodyDiv w:val="1"/>
      <w:marLeft w:val="0"/>
      <w:marRight w:val="0"/>
      <w:marTop w:val="0"/>
      <w:marBottom w:val="0"/>
      <w:divBdr>
        <w:top w:val="none" w:sz="0" w:space="0" w:color="auto"/>
        <w:left w:val="none" w:sz="0" w:space="0" w:color="auto"/>
        <w:bottom w:val="none" w:sz="0" w:space="0" w:color="auto"/>
        <w:right w:val="none" w:sz="0" w:space="0" w:color="auto"/>
      </w:divBdr>
    </w:div>
    <w:div w:id="641541472">
      <w:bodyDiv w:val="1"/>
      <w:marLeft w:val="0"/>
      <w:marRight w:val="0"/>
      <w:marTop w:val="0"/>
      <w:marBottom w:val="0"/>
      <w:divBdr>
        <w:top w:val="none" w:sz="0" w:space="0" w:color="auto"/>
        <w:left w:val="none" w:sz="0" w:space="0" w:color="auto"/>
        <w:bottom w:val="none" w:sz="0" w:space="0" w:color="auto"/>
        <w:right w:val="none" w:sz="0" w:space="0" w:color="auto"/>
      </w:divBdr>
    </w:div>
    <w:div w:id="641812967">
      <w:bodyDiv w:val="1"/>
      <w:marLeft w:val="0"/>
      <w:marRight w:val="0"/>
      <w:marTop w:val="0"/>
      <w:marBottom w:val="0"/>
      <w:divBdr>
        <w:top w:val="none" w:sz="0" w:space="0" w:color="auto"/>
        <w:left w:val="none" w:sz="0" w:space="0" w:color="auto"/>
        <w:bottom w:val="none" w:sz="0" w:space="0" w:color="auto"/>
        <w:right w:val="none" w:sz="0" w:space="0" w:color="auto"/>
      </w:divBdr>
    </w:div>
    <w:div w:id="642002356">
      <w:bodyDiv w:val="1"/>
      <w:marLeft w:val="0"/>
      <w:marRight w:val="0"/>
      <w:marTop w:val="0"/>
      <w:marBottom w:val="0"/>
      <w:divBdr>
        <w:top w:val="none" w:sz="0" w:space="0" w:color="auto"/>
        <w:left w:val="none" w:sz="0" w:space="0" w:color="auto"/>
        <w:bottom w:val="none" w:sz="0" w:space="0" w:color="auto"/>
        <w:right w:val="none" w:sz="0" w:space="0" w:color="auto"/>
      </w:divBdr>
    </w:div>
    <w:div w:id="642471374">
      <w:bodyDiv w:val="1"/>
      <w:marLeft w:val="0"/>
      <w:marRight w:val="0"/>
      <w:marTop w:val="0"/>
      <w:marBottom w:val="0"/>
      <w:divBdr>
        <w:top w:val="none" w:sz="0" w:space="0" w:color="auto"/>
        <w:left w:val="none" w:sz="0" w:space="0" w:color="auto"/>
        <w:bottom w:val="none" w:sz="0" w:space="0" w:color="auto"/>
        <w:right w:val="none" w:sz="0" w:space="0" w:color="auto"/>
      </w:divBdr>
    </w:div>
    <w:div w:id="642736894">
      <w:bodyDiv w:val="1"/>
      <w:marLeft w:val="0"/>
      <w:marRight w:val="0"/>
      <w:marTop w:val="0"/>
      <w:marBottom w:val="0"/>
      <w:divBdr>
        <w:top w:val="none" w:sz="0" w:space="0" w:color="auto"/>
        <w:left w:val="none" w:sz="0" w:space="0" w:color="auto"/>
        <w:bottom w:val="none" w:sz="0" w:space="0" w:color="auto"/>
        <w:right w:val="none" w:sz="0" w:space="0" w:color="auto"/>
      </w:divBdr>
    </w:div>
    <w:div w:id="642927738">
      <w:bodyDiv w:val="1"/>
      <w:marLeft w:val="0"/>
      <w:marRight w:val="0"/>
      <w:marTop w:val="0"/>
      <w:marBottom w:val="0"/>
      <w:divBdr>
        <w:top w:val="none" w:sz="0" w:space="0" w:color="auto"/>
        <w:left w:val="none" w:sz="0" w:space="0" w:color="auto"/>
        <w:bottom w:val="none" w:sz="0" w:space="0" w:color="auto"/>
        <w:right w:val="none" w:sz="0" w:space="0" w:color="auto"/>
      </w:divBdr>
    </w:div>
    <w:div w:id="643434428">
      <w:bodyDiv w:val="1"/>
      <w:marLeft w:val="0"/>
      <w:marRight w:val="0"/>
      <w:marTop w:val="0"/>
      <w:marBottom w:val="0"/>
      <w:divBdr>
        <w:top w:val="none" w:sz="0" w:space="0" w:color="auto"/>
        <w:left w:val="none" w:sz="0" w:space="0" w:color="auto"/>
        <w:bottom w:val="none" w:sz="0" w:space="0" w:color="auto"/>
        <w:right w:val="none" w:sz="0" w:space="0" w:color="auto"/>
      </w:divBdr>
    </w:div>
    <w:div w:id="643508234">
      <w:bodyDiv w:val="1"/>
      <w:marLeft w:val="0"/>
      <w:marRight w:val="0"/>
      <w:marTop w:val="0"/>
      <w:marBottom w:val="0"/>
      <w:divBdr>
        <w:top w:val="none" w:sz="0" w:space="0" w:color="auto"/>
        <w:left w:val="none" w:sz="0" w:space="0" w:color="auto"/>
        <w:bottom w:val="none" w:sz="0" w:space="0" w:color="auto"/>
        <w:right w:val="none" w:sz="0" w:space="0" w:color="auto"/>
      </w:divBdr>
    </w:div>
    <w:div w:id="643703780">
      <w:bodyDiv w:val="1"/>
      <w:marLeft w:val="0"/>
      <w:marRight w:val="0"/>
      <w:marTop w:val="0"/>
      <w:marBottom w:val="0"/>
      <w:divBdr>
        <w:top w:val="none" w:sz="0" w:space="0" w:color="auto"/>
        <w:left w:val="none" w:sz="0" w:space="0" w:color="auto"/>
        <w:bottom w:val="none" w:sz="0" w:space="0" w:color="auto"/>
        <w:right w:val="none" w:sz="0" w:space="0" w:color="auto"/>
      </w:divBdr>
    </w:div>
    <w:div w:id="643967846">
      <w:bodyDiv w:val="1"/>
      <w:marLeft w:val="0"/>
      <w:marRight w:val="0"/>
      <w:marTop w:val="0"/>
      <w:marBottom w:val="0"/>
      <w:divBdr>
        <w:top w:val="none" w:sz="0" w:space="0" w:color="auto"/>
        <w:left w:val="none" w:sz="0" w:space="0" w:color="auto"/>
        <w:bottom w:val="none" w:sz="0" w:space="0" w:color="auto"/>
        <w:right w:val="none" w:sz="0" w:space="0" w:color="auto"/>
      </w:divBdr>
    </w:div>
    <w:div w:id="643974886">
      <w:bodyDiv w:val="1"/>
      <w:marLeft w:val="0"/>
      <w:marRight w:val="0"/>
      <w:marTop w:val="0"/>
      <w:marBottom w:val="0"/>
      <w:divBdr>
        <w:top w:val="none" w:sz="0" w:space="0" w:color="auto"/>
        <w:left w:val="none" w:sz="0" w:space="0" w:color="auto"/>
        <w:bottom w:val="none" w:sz="0" w:space="0" w:color="auto"/>
        <w:right w:val="none" w:sz="0" w:space="0" w:color="auto"/>
      </w:divBdr>
    </w:div>
    <w:div w:id="644092106">
      <w:bodyDiv w:val="1"/>
      <w:marLeft w:val="0"/>
      <w:marRight w:val="0"/>
      <w:marTop w:val="0"/>
      <w:marBottom w:val="0"/>
      <w:divBdr>
        <w:top w:val="none" w:sz="0" w:space="0" w:color="auto"/>
        <w:left w:val="none" w:sz="0" w:space="0" w:color="auto"/>
        <w:bottom w:val="none" w:sz="0" w:space="0" w:color="auto"/>
        <w:right w:val="none" w:sz="0" w:space="0" w:color="auto"/>
      </w:divBdr>
    </w:div>
    <w:div w:id="645158676">
      <w:bodyDiv w:val="1"/>
      <w:marLeft w:val="0"/>
      <w:marRight w:val="0"/>
      <w:marTop w:val="0"/>
      <w:marBottom w:val="0"/>
      <w:divBdr>
        <w:top w:val="none" w:sz="0" w:space="0" w:color="auto"/>
        <w:left w:val="none" w:sz="0" w:space="0" w:color="auto"/>
        <w:bottom w:val="none" w:sz="0" w:space="0" w:color="auto"/>
        <w:right w:val="none" w:sz="0" w:space="0" w:color="auto"/>
      </w:divBdr>
    </w:div>
    <w:div w:id="645552249">
      <w:bodyDiv w:val="1"/>
      <w:marLeft w:val="0"/>
      <w:marRight w:val="0"/>
      <w:marTop w:val="0"/>
      <w:marBottom w:val="0"/>
      <w:divBdr>
        <w:top w:val="none" w:sz="0" w:space="0" w:color="auto"/>
        <w:left w:val="none" w:sz="0" w:space="0" w:color="auto"/>
        <w:bottom w:val="none" w:sz="0" w:space="0" w:color="auto"/>
        <w:right w:val="none" w:sz="0" w:space="0" w:color="auto"/>
      </w:divBdr>
    </w:div>
    <w:div w:id="646133478">
      <w:bodyDiv w:val="1"/>
      <w:marLeft w:val="0"/>
      <w:marRight w:val="0"/>
      <w:marTop w:val="0"/>
      <w:marBottom w:val="0"/>
      <w:divBdr>
        <w:top w:val="none" w:sz="0" w:space="0" w:color="auto"/>
        <w:left w:val="none" w:sz="0" w:space="0" w:color="auto"/>
        <w:bottom w:val="none" w:sz="0" w:space="0" w:color="auto"/>
        <w:right w:val="none" w:sz="0" w:space="0" w:color="auto"/>
      </w:divBdr>
    </w:div>
    <w:div w:id="646514491">
      <w:bodyDiv w:val="1"/>
      <w:marLeft w:val="0"/>
      <w:marRight w:val="0"/>
      <w:marTop w:val="0"/>
      <w:marBottom w:val="0"/>
      <w:divBdr>
        <w:top w:val="none" w:sz="0" w:space="0" w:color="auto"/>
        <w:left w:val="none" w:sz="0" w:space="0" w:color="auto"/>
        <w:bottom w:val="none" w:sz="0" w:space="0" w:color="auto"/>
        <w:right w:val="none" w:sz="0" w:space="0" w:color="auto"/>
      </w:divBdr>
    </w:div>
    <w:div w:id="646932578">
      <w:bodyDiv w:val="1"/>
      <w:marLeft w:val="0"/>
      <w:marRight w:val="0"/>
      <w:marTop w:val="0"/>
      <w:marBottom w:val="0"/>
      <w:divBdr>
        <w:top w:val="none" w:sz="0" w:space="0" w:color="auto"/>
        <w:left w:val="none" w:sz="0" w:space="0" w:color="auto"/>
        <w:bottom w:val="none" w:sz="0" w:space="0" w:color="auto"/>
        <w:right w:val="none" w:sz="0" w:space="0" w:color="auto"/>
      </w:divBdr>
    </w:div>
    <w:div w:id="647125723">
      <w:bodyDiv w:val="1"/>
      <w:marLeft w:val="0"/>
      <w:marRight w:val="0"/>
      <w:marTop w:val="0"/>
      <w:marBottom w:val="0"/>
      <w:divBdr>
        <w:top w:val="none" w:sz="0" w:space="0" w:color="auto"/>
        <w:left w:val="none" w:sz="0" w:space="0" w:color="auto"/>
        <w:bottom w:val="none" w:sz="0" w:space="0" w:color="auto"/>
        <w:right w:val="none" w:sz="0" w:space="0" w:color="auto"/>
      </w:divBdr>
    </w:div>
    <w:div w:id="648440557">
      <w:bodyDiv w:val="1"/>
      <w:marLeft w:val="0"/>
      <w:marRight w:val="0"/>
      <w:marTop w:val="0"/>
      <w:marBottom w:val="0"/>
      <w:divBdr>
        <w:top w:val="none" w:sz="0" w:space="0" w:color="auto"/>
        <w:left w:val="none" w:sz="0" w:space="0" w:color="auto"/>
        <w:bottom w:val="none" w:sz="0" w:space="0" w:color="auto"/>
        <w:right w:val="none" w:sz="0" w:space="0" w:color="auto"/>
      </w:divBdr>
    </w:div>
    <w:div w:id="648901859">
      <w:bodyDiv w:val="1"/>
      <w:marLeft w:val="0"/>
      <w:marRight w:val="0"/>
      <w:marTop w:val="0"/>
      <w:marBottom w:val="0"/>
      <w:divBdr>
        <w:top w:val="none" w:sz="0" w:space="0" w:color="auto"/>
        <w:left w:val="none" w:sz="0" w:space="0" w:color="auto"/>
        <w:bottom w:val="none" w:sz="0" w:space="0" w:color="auto"/>
        <w:right w:val="none" w:sz="0" w:space="0" w:color="auto"/>
      </w:divBdr>
    </w:div>
    <w:div w:id="648946195">
      <w:bodyDiv w:val="1"/>
      <w:marLeft w:val="0"/>
      <w:marRight w:val="0"/>
      <w:marTop w:val="0"/>
      <w:marBottom w:val="0"/>
      <w:divBdr>
        <w:top w:val="none" w:sz="0" w:space="0" w:color="auto"/>
        <w:left w:val="none" w:sz="0" w:space="0" w:color="auto"/>
        <w:bottom w:val="none" w:sz="0" w:space="0" w:color="auto"/>
        <w:right w:val="none" w:sz="0" w:space="0" w:color="auto"/>
      </w:divBdr>
    </w:div>
    <w:div w:id="649283898">
      <w:bodyDiv w:val="1"/>
      <w:marLeft w:val="0"/>
      <w:marRight w:val="0"/>
      <w:marTop w:val="0"/>
      <w:marBottom w:val="0"/>
      <w:divBdr>
        <w:top w:val="none" w:sz="0" w:space="0" w:color="auto"/>
        <w:left w:val="none" w:sz="0" w:space="0" w:color="auto"/>
        <w:bottom w:val="none" w:sz="0" w:space="0" w:color="auto"/>
        <w:right w:val="none" w:sz="0" w:space="0" w:color="auto"/>
      </w:divBdr>
    </w:div>
    <w:div w:id="649284574">
      <w:bodyDiv w:val="1"/>
      <w:marLeft w:val="0"/>
      <w:marRight w:val="0"/>
      <w:marTop w:val="0"/>
      <w:marBottom w:val="0"/>
      <w:divBdr>
        <w:top w:val="none" w:sz="0" w:space="0" w:color="auto"/>
        <w:left w:val="none" w:sz="0" w:space="0" w:color="auto"/>
        <w:bottom w:val="none" w:sz="0" w:space="0" w:color="auto"/>
        <w:right w:val="none" w:sz="0" w:space="0" w:color="auto"/>
      </w:divBdr>
    </w:div>
    <w:div w:id="649597480">
      <w:bodyDiv w:val="1"/>
      <w:marLeft w:val="0"/>
      <w:marRight w:val="0"/>
      <w:marTop w:val="0"/>
      <w:marBottom w:val="0"/>
      <w:divBdr>
        <w:top w:val="none" w:sz="0" w:space="0" w:color="auto"/>
        <w:left w:val="none" w:sz="0" w:space="0" w:color="auto"/>
        <w:bottom w:val="none" w:sz="0" w:space="0" w:color="auto"/>
        <w:right w:val="none" w:sz="0" w:space="0" w:color="auto"/>
      </w:divBdr>
    </w:div>
    <w:div w:id="649750184">
      <w:bodyDiv w:val="1"/>
      <w:marLeft w:val="0"/>
      <w:marRight w:val="0"/>
      <w:marTop w:val="0"/>
      <w:marBottom w:val="0"/>
      <w:divBdr>
        <w:top w:val="none" w:sz="0" w:space="0" w:color="auto"/>
        <w:left w:val="none" w:sz="0" w:space="0" w:color="auto"/>
        <w:bottom w:val="none" w:sz="0" w:space="0" w:color="auto"/>
        <w:right w:val="none" w:sz="0" w:space="0" w:color="auto"/>
      </w:divBdr>
    </w:div>
    <w:div w:id="650059545">
      <w:bodyDiv w:val="1"/>
      <w:marLeft w:val="0"/>
      <w:marRight w:val="0"/>
      <w:marTop w:val="0"/>
      <w:marBottom w:val="0"/>
      <w:divBdr>
        <w:top w:val="none" w:sz="0" w:space="0" w:color="auto"/>
        <w:left w:val="none" w:sz="0" w:space="0" w:color="auto"/>
        <w:bottom w:val="none" w:sz="0" w:space="0" w:color="auto"/>
        <w:right w:val="none" w:sz="0" w:space="0" w:color="auto"/>
      </w:divBdr>
    </w:div>
    <w:div w:id="651106881">
      <w:bodyDiv w:val="1"/>
      <w:marLeft w:val="0"/>
      <w:marRight w:val="0"/>
      <w:marTop w:val="0"/>
      <w:marBottom w:val="0"/>
      <w:divBdr>
        <w:top w:val="none" w:sz="0" w:space="0" w:color="auto"/>
        <w:left w:val="none" w:sz="0" w:space="0" w:color="auto"/>
        <w:bottom w:val="none" w:sz="0" w:space="0" w:color="auto"/>
        <w:right w:val="none" w:sz="0" w:space="0" w:color="auto"/>
      </w:divBdr>
    </w:div>
    <w:div w:id="651181950">
      <w:bodyDiv w:val="1"/>
      <w:marLeft w:val="0"/>
      <w:marRight w:val="0"/>
      <w:marTop w:val="0"/>
      <w:marBottom w:val="0"/>
      <w:divBdr>
        <w:top w:val="none" w:sz="0" w:space="0" w:color="auto"/>
        <w:left w:val="none" w:sz="0" w:space="0" w:color="auto"/>
        <w:bottom w:val="none" w:sz="0" w:space="0" w:color="auto"/>
        <w:right w:val="none" w:sz="0" w:space="0" w:color="auto"/>
      </w:divBdr>
    </w:div>
    <w:div w:id="651328020">
      <w:bodyDiv w:val="1"/>
      <w:marLeft w:val="0"/>
      <w:marRight w:val="0"/>
      <w:marTop w:val="0"/>
      <w:marBottom w:val="0"/>
      <w:divBdr>
        <w:top w:val="none" w:sz="0" w:space="0" w:color="auto"/>
        <w:left w:val="none" w:sz="0" w:space="0" w:color="auto"/>
        <w:bottom w:val="none" w:sz="0" w:space="0" w:color="auto"/>
        <w:right w:val="none" w:sz="0" w:space="0" w:color="auto"/>
      </w:divBdr>
    </w:div>
    <w:div w:id="652098630">
      <w:bodyDiv w:val="1"/>
      <w:marLeft w:val="0"/>
      <w:marRight w:val="0"/>
      <w:marTop w:val="0"/>
      <w:marBottom w:val="0"/>
      <w:divBdr>
        <w:top w:val="none" w:sz="0" w:space="0" w:color="auto"/>
        <w:left w:val="none" w:sz="0" w:space="0" w:color="auto"/>
        <w:bottom w:val="none" w:sz="0" w:space="0" w:color="auto"/>
        <w:right w:val="none" w:sz="0" w:space="0" w:color="auto"/>
      </w:divBdr>
    </w:div>
    <w:div w:id="652413614">
      <w:bodyDiv w:val="1"/>
      <w:marLeft w:val="0"/>
      <w:marRight w:val="0"/>
      <w:marTop w:val="0"/>
      <w:marBottom w:val="0"/>
      <w:divBdr>
        <w:top w:val="none" w:sz="0" w:space="0" w:color="auto"/>
        <w:left w:val="none" w:sz="0" w:space="0" w:color="auto"/>
        <w:bottom w:val="none" w:sz="0" w:space="0" w:color="auto"/>
        <w:right w:val="none" w:sz="0" w:space="0" w:color="auto"/>
      </w:divBdr>
    </w:div>
    <w:div w:id="652686934">
      <w:bodyDiv w:val="1"/>
      <w:marLeft w:val="0"/>
      <w:marRight w:val="0"/>
      <w:marTop w:val="0"/>
      <w:marBottom w:val="0"/>
      <w:divBdr>
        <w:top w:val="none" w:sz="0" w:space="0" w:color="auto"/>
        <w:left w:val="none" w:sz="0" w:space="0" w:color="auto"/>
        <w:bottom w:val="none" w:sz="0" w:space="0" w:color="auto"/>
        <w:right w:val="none" w:sz="0" w:space="0" w:color="auto"/>
      </w:divBdr>
    </w:div>
    <w:div w:id="653143976">
      <w:bodyDiv w:val="1"/>
      <w:marLeft w:val="0"/>
      <w:marRight w:val="0"/>
      <w:marTop w:val="0"/>
      <w:marBottom w:val="0"/>
      <w:divBdr>
        <w:top w:val="none" w:sz="0" w:space="0" w:color="auto"/>
        <w:left w:val="none" w:sz="0" w:space="0" w:color="auto"/>
        <w:bottom w:val="none" w:sz="0" w:space="0" w:color="auto"/>
        <w:right w:val="none" w:sz="0" w:space="0" w:color="auto"/>
      </w:divBdr>
    </w:div>
    <w:div w:id="653148698">
      <w:bodyDiv w:val="1"/>
      <w:marLeft w:val="0"/>
      <w:marRight w:val="0"/>
      <w:marTop w:val="0"/>
      <w:marBottom w:val="0"/>
      <w:divBdr>
        <w:top w:val="none" w:sz="0" w:space="0" w:color="auto"/>
        <w:left w:val="none" w:sz="0" w:space="0" w:color="auto"/>
        <w:bottom w:val="none" w:sz="0" w:space="0" w:color="auto"/>
        <w:right w:val="none" w:sz="0" w:space="0" w:color="auto"/>
      </w:divBdr>
    </w:div>
    <w:div w:id="653920092">
      <w:bodyDiv w:val="1"/>
      <w:marLeft w:val="0"/>
      <w:marRight w:val="0"/>
      <w:marTop w:val="0"/>
      <w:marBottom w:val="0"/>
      <w:divBdr>
        <w:top w:val="none" w:sz="0" w:space="0" w:color="auto"/>
        <w:left w:val="none" w:sz="0" w:space="0" w:color="auto"/>
        <w:bottom w:val="none" w:sz="0" w:space="0" w:color="auto"/>
        <w:right w:val="none" w:sz="0" w:space="0" w:color="auto"/>
      </w:divBdr>
    </w:div>
    <w:div w:id="654452101">
      <w:bodyDiv w:val="1"/>
      <w:marLeft w:val="0"/>
      <w:marRight w:val="0"/>
      <w:marTop w:val="0"/>
      <w:marBottom w:val="0"/>
      <w:divBdr>
        <w:top w:val="none" w:sz="0" w:space="0" w:color="auto"/>
        <w:left w:val="none" w:sz="0" w:space="0" w:color="auto"/>
        <w:bottom w:val="none" w:sz="0" w:space="0" w:color="auto"/>
        <w:right w:val="none" w:sz="0" w:space="0" w:color="auto"/>
      </w:divBdr>
    </w:div>
    <w:div w:id="654458049">
      <w:bodyDiv w:val="1"/>
      <w:marLeft w:val="0"/>
      <w:marRight w:val="0"/>
      <w:marTop w:val="0"/>
      <w:marBottom w:val="0"/>
      <w:divBdr>
        <w:top w:val="none" w:sz="0" w:space="0" w:color="auto"/>
        <w:left w:val="none" w:sz="0" w:space="0" w:color="auto"/>
        <w:bottom w:val="none" w:sz="0" w:space="0" w:color="auto"/>
        <w:right w:val="none" w:sz="0" w:space="0" w:color="auto"/>
      </w:divBdr>
    </w:div>
    <w:div w:id="655500009">
      <w:bodyDiv w:val="1"/>
      <w:marLeft w:val="0"/>
      <w:marRight w:val="0"/>
      <w:marTop w:val="0"/>
      <w:marBottom w:val="0"/>
      <w:divBdr>
        <w:top w:val="none" w:sz="0" w:space="0" w:color="auto"/>
        <w:left w:val="none" w:sz="0" w:space="0" w:color="auto"/>
        <w:bottom w:val="none" w:sz="0" w:space="0" w:color="auto"/>
        <w:right w:val="none" w:sz="0" w:space="0" w:color="auto"/>
      </w:divBdr>
    </w:div>
    <w:div w:id="655650897">
      <w:bodyDiv w:val="1"/>
      <w:marLeft w:val="0"/>
      <w:marRight w:val="0"/>
      <w:marTop w:val="0"/>
      <w:marBottom w:val="0"/>
      <w:divBdr>
        <w:top w:val="none" w:sz="0" w:space="0" w:color="auto"/>
        <w:left w:val="none" w:sz="0" w:space="0" w:color="auto"/>
        <w:bottom w:val="none" w:sz="0" w:space="0" w:color="auto"/>
        <w:right w:val="none" w:sz="0" w:space="0" w:color="auto"/>
      </w:divBdr>
    </w:div>
    <w:div w:id="656611654">
      <w:bodyDiv w:val="1"/>
      <w:marLeft w:val="0"/>
      <w:marRight w:val="0"/>
      <w:marTop w:val="0"/>
      <w:marBottom w:val="0"/>
      <w:divBdr>
        <w:top w:val="none" w:sz="0" w:space="0" w:color="auto"/>
        <w:left w:val="none" w:sz="0" w:space="0" w:color="auto"/>
        <w:bottom w:val="none" w:sz="0" w:space="0" w:color="auto"/>
        <w:right w:val="none" w:sz="0" w:space="0" w:color="auto"/>
      </w:divBdr>
    </w:div>
    <w:div w:id="656689406">
      <w:bodyDiv w:val="1"/>
      <w:marLeft w:val="0"/>
      <w:marRight w:val="0"/>
      <w:marTop w:val="0"/>
      <w:marBottom w:val="0"/>
      <w:divBdr>
        <w:top w:val="none" w:sz="0" w:space="0" w:color="auto"/>
        <w:left w:val="none" w:sz="0" w:space="0" w:color="auto"/>
        <w:bottom w:val="none" w:sz="0" w:space="0" w:color="auto"/>
        <w:right w:val="none" w:sz="0" w:space="0" w:color="auto"/>
      </w:divBdr>
    </w:div>
    <w:div w:id="657225300">
      <w:bodyDiv w:val="1"/>
      <w:marLeft w:val="0"/>
      <w:marRight w:val="0"/>
      <w:marTop w:val="0"/>
      <w:marBottom w:val="0"/>
      <w:divBdr>
        <w:top w:val="none" w:sz="0" w:space="0" w:color="auto"/>
        <w:left w:val="none" w:sz="0" w:space="0" w:color="auto"/>
        <w:bottom w:val="none" w:sz="0" w:space="0" w:color="auto"/>
        <w:right w:val="none" w:sz="0" w:space="0" w:color="auto"/>
      </w:divBdr>
    </w:div>
    <w:div w:id="657685391">
      <w:bodyDiv w:val="1"/>
      <w:marLeft w:val="0"/>
      <w:marRight w:val="0"/>
      <w:marTop w:val="0"/>
      <w:marBottom w:val="0"/>
      <w:divBdr>
        <w:top w:val="none" w:sz="0" w:space="0" w:color="auto"/>
        <w:left w:val="none" w:sz="0" w:space="0" w:color="auto"/>
        <w:bottom w:val="none" w:sz="0" w:space="0" w:color="auto"/>
        <w:right w:val="none" w:sz="0" w:space="0" w:color="auto"/>
      </w:divBdr>
    </w:div>
    <w:div w:id="658190752">
      <w:bodyDiv w:val="1"/>
      <w:marLeft w:val="0"/>
      <w:marRight w:val="0"/>
      <w:marTop w:val="0"/>
      <w:marBottom w:val="0"/>
      <w:divBdr>
        <w:top w:val="none" w:sz="0" w:space="0" w:color="auto"/>
        <w:left w:val="none" w:sz="0" w:space="0" w:color="auto"/>
        <w:bottom w:val="none" w:sz="0" w:space="0" w:color="auto"/>
        <w:right w:val="none" w:sz="0" w:space="0" w:color="auto"/>
      </w:divBdr>
    </w:div>
    <w:div w:id="658466776">
      <w:bodyDiv w:val="1"/>
      <w:marLeft w:val="0"/>
      <w:marRight w:val="0"/>
      <w:marTop w:val="0"/>
      <w:marBottom w:val="0"/>
      <w:divBdr>
        <w:top w:val="none" w:sz="0" w:space="0" w:color="auto"/>
        <w:left w:val="none" w:sz="0" w:space="0" w:color="auto"/>
        <w:bottom w:val="none" w:sz="0" w:space="0" w:color="auto"/>
        <w:right w:val="none" w:sz="0" w:space="0" w:color="auto"/>
      </w:divBdr>
    </w:div>
    <w:div w:id="658924350">
      <w:bodyDiv w:val="1"/>
      <w:marLeft w:val="0"/>
      <w:marRight w:val="0"/>
      <w:marTop w:val="0"/>
      <w:marBottom w:val="0"/>
      <w:divBdr>
        <w:top w:val="none" w:sz="0" w:space="0" w:color="auto"/>
        <w:left w:val="none" w:sz="0" w:space="0" w:color="auto"/>
        <w:bottom w:val="none" w:sz="0" w:space="0" w:color="auto"/>
        <w:right w:val="none" w:sz="0" w:space="0" w:color="auto"/>
      </w:divBdr>
    </w:div>
    <w:div w:id="660550623">
      <w:bodyDiv w:val="1"/>
      <w:marLeft w:val="0"/>
      <w:marRight w:val="0"/>
      <w:marTop w:val="0"/>
      <w:marBottom w:val="0"/>
      <w:divBdr>
        <w:top w:val="none" w:sz="0" w:space="0" w:color="auto"/>
        <w:left w:val="none" w:sz="0" w:space="0" w:color="auto"/>
        <w:bottom w:val="none" w:sz="0" w:space="0" w:color="auto"/>
        <w:right w:val="none" w:sz="0" w:space="0" w:color="auto"/>
      </w:divBdr>
    </w:div>
    <w:div w:id="660736314">
      <w:bodyDiv w:val="1"/>
      <w:marLeft w:val="0"/>
      <w:marRight w:val="0"/>
      <w:marTop w:val="0"/>
      <w:marBottom w:val="0"/>
      <w:divBdr>
        <w:top w:val="none" w:sz="0" w:space="0" w:color="auto"/>
        <w:left w:val="none" w:sz="0" w:space="0" w:color="auto"/>
        <w:bottom w:val="none" w:sz="0" w:space="0" w:color="auto"/>
        <w:right w:val="none" w:sz="0" w:space="0" w:color="auto"/>
      </w:divBdr>
    </w:div>
    <w:div w:id="661352883">
      <w:bodyDiv w:val="1"/>
      <w:marLeft w:val="0"/>
      <w:marRight w:val="0"/>
      <w:marTop w:val="0"/>
      <w:marBottom w:val="0"/>
      <w:divBdr>
        <w:top w:val="none" w:sz="0" w:space="0" w:color="auto"/>
        <w:left w:val="none" w:sz="0" w:space="0" w:color="auto"/>
        <w:bottom w:val="none" w:sz="0" w:space="0" w:color="auto"/>
        <w:right w:val="none" w:sz="0" w:space="0" w:color="auto"/>
      </w:divBdr>
    </w:div>
    <w:div w:id="661356083">
      <w:bodyDiv w:val="1"/>
      <w:marLeft w:val="0"/>
      <w:marRight w:val="0"/>
      <w:marTop w:val="0"/>
      <w:marBottom w:val="0"/>
      <w:divBdr>
        <w:top w:val="none" w:sz="0" w:space="0" w:color="auto"/>
        <w:left w:val="none" w:sz="0" w:space="0" w:color="auto"/>
        <w:bottom w:val="none" w:sz="0" w:space="0" w:color="auto"/>
        <w:right w:val="none" w:sz="0" w:space="0" w:color="auto"/>
      </w:divBdr>
    </w:div>
    <w:div w:id="661663725">
      <w:bodyDiv w:val="1"/>
      <w:marLeft w:val="0"/>
      <w:marRight w:val="0"/>
      <w:marTop w:val="0"/>
      <w:marBottom w:val="0"/>
      <w:divBdr>
        <w:top w:val="none" w:sz="0" w:space="0" w:color="auto"/>
        <w:left w:val="none" w:sz="0" w:space="0" w:color="auto"/>
        <w:bottom w:val="none" w:sz="0" w:space="0" w:color="auto"/>
        <w:right w:val="none" w:sz="0" w:space="0" w:color="auto"/>
      </w:divBdr>
    </w:div>
    <w:div w:id="661665969">
      <w:bodyDiv w:val="1"/>
      <w:marLeft w:val="0"/>
      <w:marRight w:val="0"/>
      <w:marTop w:val="0"/>
      <w:marBottom w:val="0"/>
      <w:divBdr>
        <w:top w:val="none" w:sz="0" w:space="0" w:color="auto"/>
        <w:left w:val="none" w:sz="0" w:space="0" w:color="auto"/>
        <w:bottom w:val="none" w:sz="0" w:space="0" w:color="auto"/>
        <w:right w:val="none" w:sz="0" w:space="0" w:color="auto"/>
      </w:divBdr>
    </w:div>
    <w:div w:id="661933323">
      <w:bodyDiv w:val="1"/>
      <w:marLeft w:val="0"/>
      <w:marRight w:val="0"/>
      <w:marTop w:val="0"/>
      <w:marBottom w:val="0"/>
      <w:divBdr>
        <w:top w:val="none" w:sz="0" w:space="0" w:color="auto"/>
        <w:left w:val="none" w:sz="0" w:space="0" w:color="auto"/>
        <w:bottom w:val="none" w:sz="0" w:space="0" w:color="auto"/>
        <w:right w:val="none" w:sz="0" w:space="0" w:color="auto"/>
      </w:divBdr>
    </w:div>
    <w:div w:id="662392849">
      <w:bodyDiv w:val="1"/>
      <w:marLeft w:val="0"/>
      <w:marRight w:val="0"/>
      <w:marTop w:val="0"/>
      <w:marBottom w:val="0"/>
      <w:divBdr>
        <w:top w:val="none" w:sz="0" w:space="0" w:color="auto"/>
        <w:left w:val="none" w:sz="0" w:space="0" w:color="auto"/>
        <w:bottom w:val="none" w:sz="0" w:space="0" w:color="auto"/>
        <w:right w:val="none" w:sz="0" w:space="0" w:color="auto"/>
      </w:divBdr>
    </w:div>
    <w:div w:id="662856073">
      <w:bodyDiv w:val="1"/>
      <w:marLeft w:val="0"/>
      <w:marRight w:val="0"/>
      <w:marTop w:val="0"/>
      <w:marBottom w:val="0"/>
      <w:divBdr>
        <w:top w:val="none" w:sz="0" w:space="0" w:color="auto"/>
        <w:left w:val="none" w:sz="0" w:space="0" w:color="auto"/>
        <w:bottom w:val="none" w:sz="0" w:space="0" w:color="auto"/>
        <w:right w:val="none" w:sz="0" w:space="0" w:color="auto"/>
      </w:divBdr>
    </w:div>
    <w:div w:id="662974489">
      <w:bodyDiv w:val="1"/>
      <w:marLeft w:val="0"/>
      <w:marRight w:val="0"/>
      <w:marTop w:val="0"/>
      <w:marBottom w:val="0"/>
      <w:divBdr>
        <w:top w:val="none" w:sz="0" w:space="0" w:color="auto"/>
        <w:left w:val="none" w:sz="0" w:space="0" w:color="auto"/>
        <w:bottom w:val="none" w:sz="0" w:space="0" w:color="auto"/>
        <w:right w:val="none" w:sz="0" w:space="0" w:color="auto"/>
      </w:divBdr>
    </w:div>
    <w:div w:id="662976681">
      <w:bodyDiv w:val="1"/>
      <w:marLeft w:val="0"/>
      <w:marRight w:val="0"/>
      <w:marTop w:val="0"/>
      <w:marBottom w:val="0"/>
      <w:divBdr>
        <w:top w:val="none" w:sz="0" w:space="0" w:color="auto"/>
        <w:left w:val="none" w:sz="0" w:space="0" w:color="auto"/>
        <w:bottom w:val="none" w:sz="0" w:space="0" w:color="auto"/>
        <w:right w:val="none" w:sz="0" w:space="0" w:color="auto"/>
      </w:divBdr>
    </w:div>
    <w:div w:id="663315003">
      <w:bodyDiv w:val="1"/>
      <w:marLeft w:val="0"/>
      <w:marRight w:val="0"/>
      <w:marTop w:val="0"/>
      <w:marBottom w:val="0"/>
      <w:divBdr>
        <w:top w:val="none" w:sz="0" w:space="0" w:color="auto"/>
        <w:left w:val="none" w:sz="0" w:space="0" w:color="auto"/>
        <w:bottom w:val="none" w:sz="0" w:space="0" w:color="auto"/>
        <w:right w:val="none" w:sz="0" w:space="0" w:color="auto"/>
      </w:divBdr>
    </w:div>
    <w:div w:id="663821140">
      <w:bodyDiv w:val="1"/>
      <w:marLeft w:val="0"/>
      <w:marRight w:val="0"/>
      <w:marTop w:val="0"/>
      <w:marBottom w:val="0"/>
      <w:divBdr>
        <w:top w:val="none" w:sz="0" w:space="0" w:color="auto"/>
        <w:left w:val="none" w:sz="0" w:space="0" w:color="auto"/>
        <w:bottom w:val="none" w:sz="0" w:space="0" w:color="auto"/>
        <w:right w:val="none" w:sz="0" w:space="0" w:color="auto"/>
      </w:divBdr>
    </w:div>
    <w:div w:id="663901989">
      <w:bodyDiv w:val="1"/>
      <w:marLeft w:val="0"/>
      <w:marRight w:val="0"/>
      <w:marTop w:val="0"/>
      <w:marBottom w:val="0"/>
      <w:divBdr>
        <w:top w:val="none" w:sz="0" w:space="0" w:color="auto"/>
        <w:left w:val="none" w:sz="0" w:space="0" w:color="auto"/>
        <w:bottom w:val="none" w:sz="0" w:space="0" w:color="auto"/>
        <w:right w:val="none" w:sz="0" w:space="0" w:color="auto"/>
      </w:divBdr>
    </w:div>
    <w:div w:id="664479127">
      <w:bodyDiv w:val="1"/>
      <w:marLeft w:val="0"/>
      <w:marRight w:val="0"/>
      <w:marTop w:val="0"/>
      <w:marBottom w:val="0"/>
      <w:divBdr>
        <w:top w:val="none" w:sz="0" w:space="0" w:color="auto"/>
        <w:left w:val="none" w:sz="0" w:space="0" w:color="auto"/>
        <w:bottom w:val="none" w:sz="0" w:space="0" w:color="auto"/>
        <w:right w:val="none" w:sz="0" w:space="0" w:color="auto"/>
      </w:divBdr>
    </w:div>
    <w:div w:id="664626393">
      <w:bodyDiv w:val="1"/>
      <w:marLeft w:val="0"/>
      <w:marRight w:val="0"/>
      <w:marTop w:val="0"/>
      <w:marBottom w:val="0"/>
      <w:divBdr>
        <w:top w:val="none" w:sz="0" w:space="0" w:color="auto"/>
        <w:left w:val="none" w:sz="0" w:space="0" w:color="auto"/>
        <w:bottom w:val="none" w:sz="0" w:space="0" w:color="auto"/>
        <w:right w:val="none" w:sz="0" w:space="0" w:color="auto"/>
      </w:divBdr>
    </w:div>
    <w:div w:id="664895283">
      <w:bodyDiv w:val="1"/>
      <w:marLeft w:val="0"/>
      <w:marRight w:val="0"/>
      <w:marTop w:val="0"/>
      <w:marBottom w:val="0"/>
      <w:divBdr>
        <w:top w:val="none" w:sz="0" w:space="0" w:color="auto"/>
        <w:left w:val="none" w:sz="0" w:space="0" w:color="auto"/>
        <w:bottom w:val="none" w:sz="0" w:space="0" w:color="auto"/>
        <w:right w:val="none" w:sz="0" w:space="0" w:color="auto"/>
      </w:divBdr>
    </w:div>
    <w:div w:id="665010720">
      <w:bodyDiv w:val="1"/>
      <w:marLeft w:val="0"/>
      <w:marRight w:val="0"/>
      <w:marTop w:val="0"/>
      <w:marBottom w:val="0"/>
      <w:divBdr>
        <w:top w:val="none" w:sz="0" w:space="0" w:color="auto"/>
        <w:left w:val="none" w:sz="0" w:space="0" w:color="auto"/>
        <w:bottom w:val="none" w:sz="0" w:space="0" w:color="auto"/>
        <w:right w:val="none" w:sz="0" w:space="0" w:color="auto"/>
      </w:divBdr>
    </w:div>
    <w:div w:id="665322128">
      <w:bodyDiv w:val="1"/>
      <w:marLeft w:val="0"/>
      <w:marRight w:val="0"/>
      <w:marTop w:val="0"/>
      <w:marBottom w:val="0"/>
      <w:divBdr>
        <w:top w:val="none" w:sz="0" w:space="0" w:color="auto"/>
        <w:left w:val="none" w:sz="0" w:space="0" w:color="auto"/>
        <w:bottom w:val="none" w:sz="0" w:space="0" w:color="auto"/>
        <w:right w:val="none" w:sz="0" w:space="0" w:color="auto"/>
      </w:divBdr>
    </w:div>
    <w:div w:id="665398717">
      <w:bodyDiv w:val="1"/>
      <w:marLeft w:val="0"/>
      <w:marRight w:val="0"/>
      <w:marTop w:val="0"/>
      <w:marBottom w:val="0"/>
      <w:divBdr>
        <w:top w:val="none" w:sz="0" w:space="0" w:color="auto"/>
        <w:left w:val="none" w:sz="0" w:space="0" w:color="auto"/>
        <w:bottom w:val="none" w:sz="0" w:space="0" w:color="auto"/>
        <w:right w:val="none" w:sz="0" w:space="0" w:color="auto"/>
      </w:divBdr>
    </w:div>
    <w:div w:id="665938666">
      <w:bodyDiv w:val="1"/>
      <w:marLeft w:val="0"/>
      <w:marRight w:val="0"/>
      <w:marTop w:val="0"/>
      <w:marBottom w:val="0"/>
      <w:divBdr>
        <w:top w:val="none" w:sz="0" w:space="0" w:color="auto"/>
        <w:left w:val="none" w:sz="0" w:space="0" w:color="auto"/>
        <w:bottom w:val="none" w:sz="0" w:space="0" w:color="auto"/>
        <w:right w:val="none" w:sz="0" w:space="0" w:color="auto"/>
      </w:divBdr>
    </w:div>
    <w:div w:id="666396617">
      <w:bodyDiv w:val="1"/>
      <w:marLeft w:val="0"/>
      <w:marRight w:val="0"/>
      <w:marTop w:val="0"/>
      <w:marBottom w:val="0"/>
      <w:divBdr>
        <w:top w:val="none" w:sz="0" w:space="0" w:color="auto"/>
        <w:left w:val="none" w:sz="0" w:space="0" w:color="auto"/>
        <w:bottom w:val="none" w:sz="0" w:space="0" w:color="auto"/>
        <w:right w:val="none" w:sz="0" w:space="0" w:color="auto"/>
      </w:divBdr>
    </w:div>
    <w:div w:id="666782706">
      <w:bodyDiv w:val="1"/>
      <w:marLeft w:val="0"/>
      <w:marRight w:val="0"/>
      <w:marTop w:val="0"/>
      <w:marBottom w:val="0"/>
      <w:divBdr>
        <w:top w:val="none" w:sz="0" w:space="0" w:color="auto"/>
        <w:left w:val="none" w:sz="0" w:space="0" w:color="auto"/>
        <w:bottom w:val="none" w:sz="0" w:space="0" w:color="auto"/>
        <w:right w:val="none" w:sz="0" w:space="0" w:color="auto"/>
      </w:divBdr>
    </w:div>
    <w:div w:id="668288363">
      <w:bodyDiv w:val="1"/>
      <w:marLeft w:val="0"/>
      <w:marRight w:val="0"/>
      <w:marTop w:val="0"/>
      <w:marBottom w:val="0"/>
      <w:divBdr>
        <w:top w:val="none" w:sz="0" w:space="0" w:color="auto"/>
        <w:left w:val="none" w:sz="0" w:space="0" w:color="auto"/>
        <w:bottom w:val="none" w:sz="0" w:space="0" w:color="auto"/>
        <w:right w:val="none" w:sz="0" w:space="0" w:color="auto"/>
      </w:divBdr>
    </w:div>
    <w:div w:id="668367675">
      <w:bodyDiv w:val="1"/>
      <w:marLeft w:val="0"/>
      <w:marRight w:val="0"/>
      <w:marTop w:val="0"/>
      <w:marBottom w:val="0"/>
      <w:divBdr>
        <w:top w:val="none" w:sz="0" w:space="0" w:color="auto"/>
        <w:left w:val="none" w:sz="0" w:space="0" w:color="auto"/>
        <w:bottom w:val="none" w:sz="0" w:space="0" w:color="auto"/>
        <w:right w:val="none" w:sz="0" w:space="0" w:color="auto"/>
      </w:divBdr>
    </w:div>
    <w:div w:id="669017162">
      <w:bodyDiv w:val="1"/>
      <w:marLeft w:val="0"/>
      <w:marRight w:val="0"/>
      <w:marTop w:val="0"/>
      <w:marBottom w:val="0"/>
      <w:divBdr>
        <w:top w:val="none" w:sz="0" w:space="0" w:color="auto"/>
        <w:left w:val="none" w:sz="0" w:space="0" w:color="auto"/>
        <w:bottom w:val="none" w:sz="0" w:space="0" w:color="auto"/>
        <w:right w:val="none" w:sz="0" w:space="0" w:color="auto"/>
      </w:divBdr>
    </w:div>
    <w:div w:id="669408042">
      <w:bodyDiv w:val="1"/>
      <w:marLeft w:val="0"/>
      <w:marRight w:val="0"/>
      <w:marTop w:val="0"/>
      <w:marBottom w:val="0"/>
      <w:divBdr>
        <w:top w:val="none" w:sz="0" w:space="0" w:color="auto"/>
        <w:left w:val="none" w:sz="0" w:space="0" w:color="auto"/>
        <w:bottom w:val="none" w:sz="0" w:space="0" w:color="auto"/>
        <w:right w:val="none" w:sz="0" w:space="0" w:color="auto"/>
      </w:divBdr>
    </w:div>
    <w:div w:id="669408436">
      <w:bodyDiv w:val="1"/>
      <w:marLeft w:val="0"/>
      <w:marRight w:val="0"/>
      <w:marTop w:val="0"/>
      <w:marBottom w:val="0"/>
      <w:divBdr>
        <w:top w:val="none" w:sz="0" w:space="0" w:color="auto"/>
        <w:left w:val="none" w:sz="0" w:space="0" w:color="auto"/>
        <w:bottom w:val="none" w:sz="0" w:space="0" w:color="auto"/>
        <w:right w:val="none" w:sz="0" w:space="0" w:color="auto"/>
      </w:divBdr>
    </w:div>
    <w:div w:id="670253143">
      <w:bodyDiv w:val="1"/>
      <w:marLeft w:val="0"/>
      <w:marRight w:val="0"/>
      <w:marTop w:val="0"/>
      <w:marBottom w:val="0"/>
      <w:divBdr>
        <w:top w:val="none" w:sz="0" w:space="0" w:color="auto"/>
        <w:left w:val="none" w:sz="0" w:space="0" w:color="auto"/>
        <w:bottom w:val="none" w:sz="0" w:space="0" w:color="auto"/>
        <w:right w:val="none" w:sz="0" w:space="0" w:color="auto"/>
      </w:divBdr>
    </w:div>
    <w:div w:id="670645192">
      <w:bodyDiv w:val="1"/>
      <w:marLeft w:val="0"/>
      <w:marRight w:val="0"/>
      <w:marTop w:val="0"/>
      <w:marBottom w:val="0"/>
      <w:divBdr>
        <w:top w:val="none" w:sz="0" w:space="0" w:color="auto"/>
        <w:left w:val="none" w:sz="0" w:space="0" w:color="auto"/>
        <w:bottom w:val="none" w:sz="0" w:space="0" w:color="auto"/>
        <w:right w:val="none" w:sz="0" w:space="0" w:color="auto"/>
      </w:divBdr>
    </w:div>
    <w:div w:id="671298450">
      <w:bodyDiv w:val="1"/>
      <w:marLeft w:val="0"/>
      <w:marRight w:val="0"/>
      <w:marTop w:val="0"/>
      <w:marBottom w:val="0"/>
      <w:divBdr>
        <w:top w:val="none" w:sz="0" w:space="0" w:color="auto"/>
        <w:left w:val="none" w:sz="0" w:space="0" w:color="auto"/>
        <w:bottom w:val="none" w:sz="0" w:space="0" w:color="auto"/>
        <w:right w:val="none" w:sz="0" w:space="0" w:color="auto"/>
      </w:divBdr>
    </w:div>
    <w:div w:id="672223467">
      <w:bodyDiv w:val="1"/>
      <w:marLeft w:val="0"/>
      <w:marRight w:val="0"/>
      <w:marTop w:val="0"/>
      <w:marBottom w:val="0"/>
      <w:divBdr>
        <w:top w:val="none" w:sz="0" w:space="0" w:color="auto"/>
        <w:left w:val="none" w:sz="0" w:space="0" w:color="auto"/>
        <w:bottom w:val="none" w:sz="0" w:space="0" w:color="auto"/>
        <w:right w:val="none" w:sz="0" w:space="0" w:color="auto"/>
      </w:divBdr>
    </w:div>
    <w:div w:id="672337782">
      <w:bodyDiv w:val="1"/>
      <w:marLeft w:val="0"/>
      <w:marRight w:val="0"/>
      <w:marTop w:val="0"/>
      <w:marBottom w:val="0"/>
      <w:divBdr>
        <w:top w:val="none" w:sz="0" w:space="0" w:color="auto"/>
        <w:left w:val="none" w:sz="0" w:space="0" w:color="auto"/>
        <w:bottom w:val="none" w:sz="0" w:space="0" w:color="auto"/>
        <w:right w:val="none" w:sz="0" w:space="0" w:color="auto"/>
      </w:divBdr>
    </w:div>
    <w:div w:id="672533668">
      <w:bodyDiv w:val="1"/>
      <w:marLeft w:val="0"/>
      <w:marRight w:val="0"/>
      <w:marTop w:val="0"/>
      <w:marBottom w:val="0"/>
      <w:divBdr>
        <w:top w:val="none" w:sz="0" w:space="0" w:color="auto"/>
        <w:left w:val="none" w:sz="0" w:space="0" w:color="auto"/>
        <w:bottom w:val="none" w:sz="0" w:space="0" w:color="auto"/>
        <w:right w:val="none" w:sz="0" w:space="0" w:color="auto"/>
      </w:divBdr>
    </w:div>
    <w:div w:id="672683468">
      <w:bodyDiv w:val="1"/>
      <w:marLeft w:val="0"/>
      <w:marRight w:val="0"/>
      <w:marTop w:val="0"/>
      <w:marBottom w:val="0"/>
      <w:divBdr>
        <w:top w:val="none" w:sz="0" w:space="0" w:color="auto"/>
        <w:left w:val="none" w:sz="0" w:space="0" w:color="auto"/>
        <w:bottom w:val="none" w:sz="0" w:space="0" w:color="auto"/>
        <w:right w:val="none" w:sz="0" w:space="0" w:color="auto"/>
      </w:divBdr>
    </w:div>
    <w:div w:id="672879290">
      <w:bodyDiv w:val="1"/>
      <w:marLeft w:val="0"/>
      <w:marRight w:val="0"/>
      <w:marTop w:val="0"/>
      <w:marBottom w:val="0"/>
      <w:divBdr>
        <w:top w:val="none" w:sz="0" w:space="0" w:color="auto"/>
        <w:left w:val="none" w:sz="0" w:space="0" w:color="auto"/>
        <w:bottom w:val="none" w:sz="0" w:space="0" w:color="auto"/>
        <w:right w:val="none" w:sz="0" w:space="0" w:color="auto"/>
      </w:divBdr>
    </w:div>
    <w:div w:id="673995574">
      <w:bodyDiv w:val="1"/>
      <w:marLeft w:val="0"/>
      <w:marRight w:val="0"/>
      <w:marTop w:val="0"/>
      <w:marBottom w:val="0"/>
      <w:divBdr>
        <w:top w:val="none" w:sz="0" w:space="0" w:color="auto"/>
        <w:left w:val="none" w:sz="0" w:space="0" w:color="auto"/>
        <w:bottom w:val="none" w:sz="0" w:space="0" w:color="auto"/>
        <w:right w:val="none" w:sz="0" w:space="0" w:color="auto"/>
      </w:divBdr>
    </w:div>
    <w:div w:id="674110726">
      <w:bodyDiv w:val="1"/>
      <w:marLeft w:val="0"/>
      <w:marRight w:val="0"/>
      <w:marTop w:val="0"/>
      <w:marBottom w:val="0"/>
      <w:divBdr>
        <w:top w:val="none" w:sz="0" w:space="0" w:color="auto"/>
        <w:left w:val="none" w:sz="0" w:space="0" w:color="auto"/>
        <w:bottom w:val="none" w:sz="0" w:space="0" w:color="auto"/>
        <w:right w:val="none" w:sz="0" w:space="0" w:color="auto"/>
      </w:divBdr>
    </w:div>
    <w:div w:id="674311065">
      <w:bodyDiv w:val="1"/>
      <w:marLeft w:val="0"/>
      <w:marRight w:val="0"/>
      <w:marTop w:val="0"/>
      <w:marBottom w:val="0"/>
      <w:divBdr>
        <w:top w:val="none" w:sz="0" w:space="0" w:color="auto"/>
        <w:left w:val="none" w:sz="0" w:space="0" w:color="auto"/>
        <w:bottom w:val="none" w:sz="0" w:space="0" w:color="auto"/>
        <w:right w:val="none" w:sz="0" w:space="0" w:color="auto"/>
      </w:divBdr>
    </w:div>
    <w:div w:id="674764728">
      <w:bodyDiv w:val="1"/>
      <w:marLeft w:val="0"/>
      <w:marRight w:val="0"/>
      <w:marTop w:val="0"/>
      <w:marBottom w:val="0"/>
      <w:divBdr>
        <w:top w:val="none" w:sz="0" w:space="0" w:color="auto"/>
        <w:left w:val="none" w:sz="0" w:space="0" w:color="auto"/>
        <w:bottom w:val="none" w:sz="0" w:space="0" w:color="auto"/>
        <w:right w:val="none" w:sz="0" w:space="0" w:color="auto"/>
      </w:divBdr>
    </w:div>
    <w:div w:id="675310657">
      <w:bodyDiv w:val="1"/>
      <w:marLeft w:val="0"/>
      <w:marRight w:val="0"/>
      <w:marTop w:val="0"/>
      <w:marBottom w:val="0"/>
      <w:divBdr>
        <w:top w:val="none" w:sz="0" w:space="0" w:color="auto"/>
        <w:left w:val="none" w:sz="0" w:space="0" w:color="auto"/>
        <w:bottom w:val="none" w:sz="0" w:space="0" w:color="auto"/>
        <w:right w:val="none" w:sz="0" w:space="0" w:color="auto"/>
      </w:divBdr>
    </w:div>
    <w:div w:id="675423267">
      <w:bodyDiv w:val="1"/>
      <w:marLeft w:val="0"/>
      <w:marRight w:val="0"/>
      <w:marTop w:val="0"/>
      <w:marBottom w:val="0"/>
      <w:divBdr>
        <w:top w:val="none" w:sz="0" w:space="0" w:color="auto"/>
        <w:left w:val="none" w:sz="0" w:space="0" w:color="auto"/>
        <w:bottom w:val="none" w:sz="0" w:space="0" w:color="auto"/>
        <w:right w:val="none" w:sz="0" w:space="0" w:color="auto"/>
      </w:divBdr>
    </w:div>
    <w:div w:id="675500747">
      <w:bodyDiv w:val="1"/>
      <w:marLeft w:val="0"/>
      <w:marRight w:val="0"/>
      <w:marTop w:val="0"/>
      <w:marBottom w:val="0"/>
      <w:divBdr>
        <w:top w:val="none" w:sz="0" w:space="0" w:color="auto"/>
        <w:left w:val="none" w:sz="0" w:space="0" w:color="auto"/>
        <w:bottom w:val="none" w:sz="0" w:space="0" w:color="auto"/>
        <w:right w:val="none" w:sz="0" w:space="0" w:color="auto"/>
      </w:divBdr>
    </w:div>
    <w:div w:id="675502846">
      <w:bodyDiv w:val="1"/>
      <w:marLeft w:val="0"/>
      <w:marRight w:val="0"/>
      <w:marTop w:val="0"/>
      <w:marBottom w:val="0"/>
      <w:divBdr>
        <w:top w:val="none" w:sz="0" w:space="0" w:color="auto"/>
        <w:left w:val="none" w:sz="0" w:space="0" w:color="auto"/>
        <w:bottom w:val="none" w:sz="0" w:space="0" w:color="auto"/>
        <w:right w:val="none" w:sz="0" w:space="0" w:color="auto"/>
      </w:divBdr>
    </w:div>
    <w:div w:id="676271845">
      <w:bodyDiv w:val="1"/>
      <w:marLeft w:val="0"/>
      <w:marRight w:val="0"/>
      <w:marTop w:val="0"/>
      <w:marBottom w:val="0"/>
      <w:divBdr>
        <w:top w:val="none" w:sz="0" w:space="0" w:color="auto"/>
        <w:left w:val="none" w:sz="0" w:space="0" w:color="auto"/>
        <w:bottom w:val="none" w:sz="0" w:space="0" w:color="auto"/>
        <w:right w:val="none" w:sz="0" w:space="0" w:color="auto"/>
      </w:divBdr>
    </w:div>
    <w:div w:id="676689097">
      <w:bodyDiv w:val="1"/>
      <w:marLeft w:val="0"/>
      <w:marRight w:val="0"/>
      <w:marTop w:val="0"/>
      <w:marBottom w:val="0"/>
      <w:divBdr>
        <w:top w:val="none" w:sz="0" w:space="0" w:color="auto"/>
        <w:left w:val="none" w:sz="0" w:space="0" w:color="auto"/>
        <w:bottom w:val="none" w:sz="0" w:space="0" w:color="auto"/>
        <w:right w:val="none" w:sz="0" w:space="0" w:color="auto"/>
      </w:divBdr>
    </w:div>
    <w:div w:id="677076528">
      <w:bodyDiv w:val="1"/>
      <w:marLeft w:val="0"/>
      <w:marRight w:val="0"/>
      <w:marTop w:val="0"/>
      <w:marBottom w:val="0"/>
      <w:divBdr>
        <w:top w:val="none" w:sz="0" w:space="0" w:color="auto"/>
        <w:left w:val="none" w:sz="0" w:space="0" w:color="auto"/>
        <w:bottom w:val="none" w:sz="0" w:space="0" w:color="auto"/>
        <w:right w:val="none" w:sz="0" w:space="0" w:color="auto"/>
      </w:divBdr>
    </w:div>
    <w:div w:id="677344501">
      <w:bodyDiv w:val="1"/>
      <w:marLeft w:val="0"/>
      <w:marRight w:val="0"/>
      <w:marTop w:val="0"/>
      <w:marBottom w:val="0"/>
      <w:divBdr>
        <w:top w:val="none" w:sz="0" w:space="0" w:color="auto"/>
        <w:left w:val="none" w:sz="0" w:space="0" w:color="auto"/>
        <w:bottom w:val="none" w:sz="0" w:space="0" w:color="auto"/>
        <w:right w:val="none" w:sz="0" w:space="0" w:color="auto"/>
      </w:divBdr>
    </w:div>
    <w:div w:id="677468226">
      <w:bodyDiv w:val="1"/>
      <w:marLeft w:val="0"/>
      <w:marRight w:val="0"/>
      <w:marTop w:val="0"/>
      <w:marBottom w:val="0"/>
      <w:divBdr>
        <w:top w:val="none" w:sz="0" w:space="0" w:color="auto"/>
        <w:left w:val="none" w:sz="0" w:space="0" w:color="auto"/>
        <w:bottom w:val="none" w:sz="0" w:space="0" w:color="auto"/>
        <w:right w:val="none" w:sz="0" w:space="0" w:color="auto"/>
      </w:divBdr>
    </w:div>
    <w:div w:id="678312294">
      <w:bodyDiv w:val="1"/>
      <w:marLeft w:val="0"/>
      <w:marRight w:val="0"/>
      <w:marTop w:val="0"/>
      <w:marBottom w:val="0"/>
      <w:divBdr>
        <w:top w:val="none" w:sz="0" w:space="0" w:color="auto"/>
        <w:left w:val="none" w:sz="0" w:space="0" w:color="auto"/>
        <w:bottom w:val="none" w:sz="0" w:space="0" w:color="auto"/>
        <w:right w:val="none" w:sz="0" w:space="0" w:color="auto"/>
      </w:divBdr>
    </w:div>
    <w:div w:id="678316984">
      <w:bodyDiv w:val="1"/>
      <w:marLeft w:val="0"/>
      <w:marRight w:val="0"/>
      <w:marTop w:val="0"/>
      <w:marBottom w:val="0"/>
      <w:divBdr>
        <w:top w:val="none" w:sz="0" w:space="0" w:color="auto"/>
        <w:left w:val="none" w:sz="0" w:space="0" w:color="auto"/>
        <w:bottom w:val="none" w:sz="0" w:space="0" w:color="auto"/>
        <w:right w:val="none" w:sz="0" w:space="0" w:color="auto"/>
      </w:divBdr>
    </w:div>
    <w:div w:id="678584803">
      <w:bodyDiv w:val="1"/>
      <w:marLeft w:val="0"/>
      <w:marRight w:val="0"/>
      <w:marTop w:val="0"/>
      <w:marBottom w:val="0"/>
      <w:divBdr>
        <w:top w:val="none" w:sz="0" w:space="0" w:color="auto"/>
        <w:left w:val="none" w:sz="0" w:space="0" w:color="auto"/>
        <w:bottom w:val="none" w:sz="0" w:space="0" w:color="auto"/>
        <w:right w:val="none" w:sz="0" w:space="0" w:color="auto"/>
      </w:divBdr>
    </w:div>
    <w:div w:id="679771104">
      <w:bodyDiv w:val="1"/>
      <w:marLeft w:val="0"/>
      <w:marRight w:val="0"/>
      <w:marTop w:val="0"/>
      <w:marBottom w:val="0"/>
      <w:divBdr>
        <w:top w:val="none" w:sz="0" w:space="0" w:color="auto"/>
        <w:left w:val="none" w:sz="0" w:space="0" w:color="auto"/>
        <w:bottom w:val="none" w:sz="0" w:space="0" w:color="auto"/>
        <w:right w:val="none" w:sz="0" w:space="0" w:color="auto"/>
      </w:divBdr>
    </w:div>
    <w:div w:id="679938569">
      <w:bodyDiv w:val="1"/>
      <w:marLeft w:val="0"/>
      <w:marRight w:val="0"/>
      <w:marTop w:val="0"/>
      <w:marBottom w:val="0"/>
      <w:divBdr>
        <w:top w:val="none" w:sz="0" w:space="0" w:color="auto"/>
        <w:left w:val="none" w:sz="0" w:space="0" w:color="auto"/>
        <w:bottom w:val="none" w:sz="0" w:space="0" w:color="auto"/>
        <w:right w:val="none" w:sz="0" w:space="0" w:color="auto"/>
      </w:divBdr>
    </w:div>
    <w:div w:id="680083046">
      <w:bodyDiv w:val="1"/>
      <w:marLeft w:val="0"/>
      <w:marRight w:val="0"/>
      <w:marTop w:val="0"/>
      <w:marBottom w:val="0"/>
      <w:divBdr>
        <w:top w:val="none" w:sz="0" w:space="0" w:color="auto"/>
        <w:left w:val="none" w:sz="0" w:space="0" w:color="auto"/>
        <w:bottom w:val="none" w:sz="0" w:space="0" w:color="auto"/>
        <w:right w:val="none" w:sz="0" w:space="0" w:color="auto"/>
      </w:divBdr>
    </w:div>
    <w:div w:id="680744202">
      <w:bodyDiv w:val="1"/>
      <w:marLeft w:val="0"/>
      <w:marRight w:val="0"/>
      <w:marTop w:val="0"/>
      <w:marBottom w:val="0"/>
      <w:divBdr>
        <w:top w:val="none" w:sz="0" w:space="0" w:color="auto"/>
        <w:left w:val="none" w:sz="0" w:space="0" w:color="auto"/>
        <w:bottom w:val="none" w:sz="0" w:space="0" w:color="auto"/>
        <w:right w:val="none" w:sz="0" w:space="0" w:color="auto"/>
      </w:divBdr>
    </w:div>
    <w:div w:id="681510632">
      <w:bodyDiv w:val="1"/>
      <w:marLeft w:val="0"/>
      <w:marRight w:val="0"/>
      <w:marTop w:val="0"/>
      <w:marBottom w:val="0"/>
      <w:divBdr>
        <w:top w:val="none" w:sz="0" w:space="0" w:color="auto"/>
        <w:left w:val="none" w:sz="0" w:space="0" w:color="auto"/>
        <w:bottom w:val="none" w:sz="0" w:space="0" w:color="auto"/>
        <w:right w:val="none" w:sz="0" w:space="0" w:color="auto"/>
      </w:divBdr>
    </w:div>
    <w:div w:id="682127096">
      <w:bodyDiv w:val="1"/>
      <w:marLeft w:val="0"/>
      <w:marRight w:val="0"/>
      <w:marTop w:val="0"/>
      <w:marBottom w:val="0"/>
      <w:divBdr>
        <w:top w:val="none" w:sz="0" w:space="0" w:color="auto"/>
        <w:left w:val="none" w:sz="0" w:space="0" w:color="auto"/>
        <w:bottom w:val="none" w:sz="0" w:space="0" w:color="auto"/>
        <w:right w:val="none" w:sz="0" w:space="0" w:color="auto"/>
      </w:divBdr>
    </w:div>
    <w:div w:id="682172951">
      <w:bodyDiv w:val="1"/>
      <w:marLeft w:val="0"/>
      <w:marRight w:val="0"/>
      <w:marTop w:val="0"/>
      <w:marBottom w:val="0"/>
      <w:divBdr>
        <w:top w:val="none" w:sz="0" w:space="0" w:color="auto"/>
        <w:left w:val="none" w:sz="0" w:space="0" w:color="auto"/>
        <w:bottom w:val="none" w:sz="0" w:space="0" w:color="auto"/>
        <w:right w:val="none" w:sz="0" w:space="0" w:color="auto"/>
      </w:divBdr>
    </w:div>
    <w:div w:id="682442099">
      <w:bodyDiv w:val="1"/>
      <w:marLeft w:val="0"/>
      <w:marRight w:val="0"/>
      <w:marTop w:val="0"/>
      <w:marBottom w:val="0"/>
      <w:divBdr>
        <w:top w:val="none" w:sz="0" w:space="0" w:color="auto"/>
        <w:left w:val="none" w:sz="0" w:space="0" w:color="auto"/>
        <w:bottom w:val="none" w:sz="0" w:space="0" w:color="auto"/>
        <w:right w:val="none" w:sz="0" w:space="0" w:color="auto"/>
      </w:divBdr>
    </w:div>
    <w:div w:id="683632384">
      <w:bodyDiv w:val="1"/>
      <w:marLeft w:val="0"/>
      <w:marRight w:val="0"/>
      <w:marTop w:val="0"/>
      <w:marBottom w:val="0"/>
      <w:divBdr>
        <w:top w:val="none" w:sz="0" w:space="0" w:color="auto"/>
        <w:left w:val="none" w:sz="0" w:space="0" w:color="auto"/>
        <w:bottom w:val="none" w:sz="0" w:space="0" w:color="auto"/>
        <w:right w:val="none" w:sz="0" w:space="0" w:color="auto"/>
      </w:divBdr>
    </w:div>
    <w:div w:id="684092221">
      <w:bodyDiv w:val="1"/>
      <w:marLeft w:val="0"/>
      <w:marRight w:val="0"/>
      <w:marTop w:val="0"/>
      <w:marBottom w:val="0"/>
      <w:divBdr>
        <w:top w:val="none" w:sz="0" w:space="0" w:color="auto"/>
        <w:left w:val="none" w:sz="0" w:space="0" w:color="auto"/>
        <w:bottom w:val="none" w:sz="0" w:space="0" w:color="auto"/>
        <w:right w:val="none" w:sz="0" w:space="0" w:color="auto"/>
      </w:divBdr>
    </w:div>
    <w:div w:id="684209936">
      <w:bodyDiv w:val="1"/>
      <w:marLeft w:val="0"/>
      <w:marRight w:val="0"/>
      <w:marTop w:val="0"/>
      <w:marBottom w:val="0"/>
      <w:divBdr>
        <w:top w:val="none" w:sz="0" w:space="0" w:color="auto"/>
        <w:left w:val="none" w:sz="0" w:space="0" w:color="auto"/>
        <w:bottom w:val="none" w:sz="0" w:space="0" w:color="auto"/>
        <w:right w:val="none" w:sz="0" w:space="0" w:color="auto"/>
      </w:divBdr>
    </w:div>
    <w:div w:id="684787045">
      <w:bodyDiv w:val="1"/>
      <w:marLeft w:val="0"/>
      <w:marRight w:val="0"/>
      <w:marTop w:val="0"/>
      <w:marBottom w:val="0"/>
      <w:divBdr>
        <w:top w:val="none" w:sz="0" w:space="0" w:color="auto"/>
        <w:left w:val="none" w:sz="0" w:space="0" w:color="auto"/>
        <w:bottom w:val="none" w:sz="0" w:space="0" w:color="auto"/>
        <w:right w:val="none" w:sz="0" w:space="0" w:color="auto"/>
      </w:divBdr>
    </w:div>
    <w:div w:id="685638863">
      <w:bodyDiv w:val="1"/>
      <w:marLeft w:val="0"/>
      <w:marRight w:val="0"/>
      <w:marTop w:val="0"/>
      <w:marBottom w:val="0"/>
      <w:divBdr>
        <w:top w:val="none" w:sz="0" w:space="0" w:color="auto"/>
        <w:left w:val="none" w:sz="0" w:space="0" w:color="auto"/>
        <w:bottom w:val="none" w:sz="0" w:space="0" w:color="auto"/>
        <w:right w:val="none" w:sz="0" w:space="0" w:color="auto"/>
      </w:divBdr>
    </w:div>
    <w:div w:id="685669032">
      <w:bodyDiv w:val="1"/>
      <w:marLeft w:val="0"/>
      <w:marRight w:val="0"/>
      <w:marTop w:val="0"/>
      <w:marBottom w:val="0"/>
      <w:divBdr>
        <w:top w:val="none" w:sz="0" w:space="0" w:color="auto"/>
        <w:left w:val="none" w:sz="0" w:space="0" w:color="auto"/>
        <w:bottom w:val="none" w:sz="0" w:space="0" w:color="auto"/>
        <w:right w:val="none" w:sz="0" w:space="0" w:color="auto"/>
      </w:divBdr>
    </w:div>
    <w:div w:id="685985254">
      <w:bodyDiv w:val="1"/>
      <w:marLeft w:val="0"/>
      <w:marRight w:val="0"/>
      <w:marTop w:val="0"/>
      <w:marBottom w:val="0"/>
      <w:divBdr>
        <w:top w:val="none" w:sz="0" w:space="0" w:color="auto"/>
        <w:left w:val="none" w:sz="0" w:space="0" w:color="auto"/>
        <w:bottom w:val="none" w:sz="0" w:space="0" w:color="auto"/>
        <w:right w:val="none" w:sz="0" w:space="0" w:color="auto"/>
      </w:divBdr>
    </w:div>
    <w:div w:id="686101712">
      <w:bodyDiv w:val="1"/>
      <w:marLeft w:val="0"/>
      <w:marRight w:val="0"/>
      <w:marTop w:val="0"/>
      <w:marBottom w:val="0"/>
      <w:divBdr>
        <w:top w:val="none" w:sz="0" w:space="0" w:color="auto"/>
        <w:left w:val="none" w:sz="0" w:space="0" w:color="auto"/>
        <w:bottom w:val="none" w:sz="0" w:space="0" w:color="auto"/>
        <w:right w:val="none" w:sz="0" w:space="0" w:color="auto"/>
      </w:divBdr>
    </w:div>
    <w:div w:id="686448793">
      <w:bodyDiv w:val="1"/>
      <w:marLeft w:val="0"/>
      <w:marRight w:val="0"/>
      <w:marTop w:val="0"/>
      <w:marBottom w:val="0"/>
      <w:divBdr>
        <w:top w:val="none" w:sz="0" w:space="0" w:color="auto"/>
        <w:left w:val="none" w:sz="0" w:space="0" w:color="auto"/>
        <w:bottom w:val="none" w:sz="0" w:space="0" w:color="auto"/>
        <w:right w:val="none" w:sz="0" w:space="0" w:color="auto"/>
      </w:divBdr>
    </w:div>
    <w:div w:id="686520842">
      <w:bodyDiv w:val="1"/>
      <w:marLeft w:val="0"/>
      <w:marRight w:val="0"/>
      <w:marTop w:val="0"/>
      <w:marBottom w:val="0"/>
      <w:divBdr>
        <w:top w:val="none" w:sz="0" w:space="0" w:color="auto"/>
        <w:left w:val="none" w:sz="0" w:space="0" w:color="auto"/>
        <w:bottom w:val="none" w:sz="0" w:space="0" w:color="auto"/>
        <w:right w:val="none" w:sz="0" w:space="0" w:color="auto"/>
      </w:divBdr>
    </w:div>
    <w:div w:id="687028887">
      <w:bodyDiv w:val="1"/>
      <w:marLeft w:val="0"/>
      <w:marRight w:val="0"/>
      <w:marTop w:val="0"/>
      <w:marBottom w:val="0"/>
      <w:divBdr>
        <w:top w:val="none" w:sz="0" w:space="0" w:color="auto"/>
        <w:left w:val="none" w:sz="0" w:space="0" w:color="auto"/>
        <w:bottom w:val="none" w:sz="0" w:space="0" w:color="auto"/>
        <w:right w:val="none" w:sz="0" w:space="0" w:color="auto"/>
      </w:divBdr>
    </w:div>
    <w:div w:id="687222459">
      <w:bodyDiv w:val="1"/>
      <w:marLeft w:val="0"/>
      <w:marRight w:val="0"/>
      <w:marTop w:val="0"/>
      <w:marBottom w:val="0"/>
      <w:divBdr>
        <w:top w:val="none" w:sz="0" w:space="0" w:color="auto"/>
        <w:left w:val="none" w:sz="0" w:space="0" w:color="auto"/>
        <w:bottom w:val="none" w:sz="0" w:space="0" w:color="auto"/>
        <w:right w:val="none" w:sz="0" w:space="0" w:color="auto"/>
      </w:divBdr>
    </w:div>
    <w:div w:id="687752344">
      <w:bodyDiv w:val="1"/>
      <w:marLeft w:val="0"/>
      <w:marRight w:val="0"/>
      <w:marTop w:val="0"/>
      <w:marBottom w:val="0"/>
      <w:divBdr>
        <w:top w:val="none" w:sz="0" w:space="0" w:color="auto"/>
        <w:left w:val="none" w:sz="0" w:space="0" w:color="auto"/>
        <w:bottom w:val="none" w:sz="0" w:space="0" w:color="auto"/>
        <w:right w:val="none" w:sz="0" w:space="0" w:color="auto"/>
      </w:divBdr>
    </w:div>
    <w:div w:id="688333514">
      <w:bodyDiv w:val="1"/>
      <w:marLeft w:val="0"/>
      <w:marRight w:val="0"/>
      <w:marTop w:val="0"/>
      <w:marBottom w:val="0"/>
      <w:divBdr>
        <w:top w:val="none" w:sz="0" w:space="0" w:color="auto"/>
        <w:left w:val="none" w:sz="0" w:space="0" w:color="auto"/>
        <w:bottom w:val="none" w:sz="0" w:space="0" w:color="auto"/>
        <w:right w:val="none" w:sz="0" w:space="0" w:color="auto"/>
      </w:divBdr>
    </w:div>
    <w:div w:id="688414461">
      <w:bodyDiv w:val="1"/>
      <w:marLeft w:val="0"/>
      <w:marRight w:val="0"/>
      <w:marTop w:val="0"/>
      <w:marBottom w:val="0"/>
      <w:divBdr>
        <w:top w:val="none" w:sz="0" w:space="0" w:color="auto"/>
        <w:left w:val="none" w:sz="0" w:space="0" w:color="auto"/>
        <w:bottom w:val="none" w:sz="0" w:space="0" w:color="auto"/>
        <w:right w:val="none" w:sz="0" w:space="0" w:color="auto"/>
      </w:divBdr>
    </w:div>
    <w:div w:id="688683709">
      <w:bodyDiv w:val="1"/>
      <w:marLeft w:val="0"/>
      <w:marRight w:val="0"/>
      <w:marTop w:val="0"/>
      <w:marBottom w:val="0"/>
      <w:divBdr>
        <w:top w:val="none" w:sz="0" w:space="0" w:color="auto"/>
        <w:left w:val="none" w:sz="0" w:space="0" w:color="auto"/>
        <w:bottom w:val="none" w:sz="0" w:space="0" w:color="auto"/>
        <w:right w:val="none" w:sz="0" w:space="0" w:color="auto"/>
      </w:divBdr>
    </w:div>
    <w:div w:id="689794982">
      <w:bodyDiv w:val="1"/>
      <w:marLeft w:val="0"/>
      <w:marRight w:val="0"/>
      <w:marTop w:val="0"/>
      <w:marBottom w:val="0"/>
      <w:divBdr>
        <w:top w:val="none" w:sz="0" w:space="0" w:color="auto"/>
        <w:left w:val="none" w:sz="0" w:space="0" w:color="auto"/>
        <w:bottom w:val="none" w:sz="0" w:space="0" w:color="auto"/>
        <w:right w:val="none" w:sz="0" w:space="0" w:color="auto"/>
      </w:divBdr>
    </w:div>
    <w:div w:id="689918470">
      <w:bodyDiv w:val="1"/>
      <w:marLeft w:val="0"/>
      <w:marRight w:val="0"/>
      <w:marTop w:val="0"/>
      <w:marBottom w:val="0"/>
      <w:divBdr>
        <w:top w:val="none" w:sz="0" w:space="0" w:color="auto"/>
        <w:left w:val="none" w:sz="0" w:space="0" w:color="auto"/>
        <w:bottom w:val="none" w:sz="0" w:space="0" w:color="auto"/>
        <w:right w:val="none" w:sz="0" w:space="0" w:color="auto"/>
      </w:divBdr>
    </w:div>
    <w:div w:id="690184125">
      <w:bodyDiv w:val="1"/>
      <w:marLeft w:val="0"/>
      <w:marRight w:val="0"/>
      <w:marTop w:val="0"/>
      <w:marBottom w:val="0"/>
      <w:divBdr>
        <w:top w:val="none" w:sz="0" w:space="0" w:color="auto"/>
        <w:left w:val="none" w:sz="0" w:space="0" w:color="auto"/>
        <w:bottom w:val="none" w:sz="0" w:space="0" w:color="auto"/>
        <w:right w:val="none" w:sz="0" w:space="0" w:color="auto"/>
      </w:divBdr>
    </w:div>
    <w:div w:id="690229149">
      <w:bodyDiv w:val="1"/>
      <w:marLeft w:val="0"/>
      <w:marRight w:val="0"/>
      <w:marTop w:val="0"/>
      <w:marBottom w:val="0"/>
      <w:divBdr>
        <w:top w:val="none" w:sz="0" w:space="0" w:color="auto"/>
        <w:left w:val="none" w:sz="0" w:space="0" w:color="auto"/>
        <w:bottom w:val="none" w:sz="0" w:space="0" w:color="auto"/>
        <w:right w:val="none" w:sz="0" w:space="0" w:color="auto"/>
      </w:divBdr>
    </w:div>
    <w:div w:id="690495731">
      <w:bodyDiv w:val="1"/>
      <w:marLeft w:val="0"/>
      <w:marRight w:val="0"/>
      <w:marTop w:val="0"/>
      <w:marBottom w:val="0"/>
      <w:divBdr>
        <w:top w:val="none" w:sz="0" w:space="0" w:color="auto"/>
        <w:left w:val="none" w:sz="0" w:space="0" w:color="auto"/>
        <w:bottom w:val="none" w:sz="0" w:space="0" w:color="auto"/>
        <w:right w:val="none" w:sz="0" w:space="0" w:color="auto"/>
      </w:divBdr>
    </w:div>
    <w:div w:id="690647286">
      <w:bodyDiv w:val="1"/>
      <w:marLeft w:val="0"/>
      <w:marRight w:val="0"/>
      <w:marTop w:val="0"/>
      <w:marBottom w:val="0"/>
      <w:divBdr>
        <w:top w:val="none" w:sz="0" w:space="0" w:color="auto"/>
        <w:left w:val="none" w:sz="0" w:space="0" w:color="auto"/>
        <w:bottom w:val="none" w:sz="0" w:space="0" w:color="auto"/>
        <w:right w:val="none" w:sz="0" w:space="0" w:color="auto"/>
      </w:divBdr>
    </w:div>
    <w:div w:id="692148017">
      <w:bodyDiv w:val="1"/>
      <w:marLeft w:val="0"/>
      <w:marRight w:val="0"/>
      <w:marTop w:val="0"/>
      <w:marBottom w:val="0"/>
      <w:divBdr>
        <w:top w:val="none" w:sz="0" w:space="0" w:color="auto"/>
        <w:left w:val="none" w:sz="0" w:space="0" w:color="auto"/>
        <w:bottom w:val="none" w:sz="0" w:space="0" w:color="auto"/>
        <w:right w:val="none" w:sz="0" w:space="0" w:color="auto"/>
      </w:divBdr>
    </w:div>
    <w:div w:id="692338217">
      <w:bodyDiv w:val="1"/>
      <w:marLeft w:val="0"/>
      <w:marRight w:val="0"/>
      <w:marTop w:val="0"/>
      <w:marBottom w:val="0"/>
      <w:divBdr>
        <w:top w:val="none" w:sz="0" w:space="0" w:color="auto"/>
        <w:left w:val="none" w:sz="0" w:space="0" w:color="auto"/>
        <w:bottom w:val="none" w:sz="0" w:space="0" w:color="auto"/>
        <w:right w:val="none" w:sz="0" w:space="0" w:color="auto"/>
      </w:divBdr>
    </w:div>
    <w:div w:id="692925270">
      <w:bodyDiv w:val="1"/>
      <w:marLeft w:val="0"/>
      <w:marRight w:val="0"/>
      <w:marTop w:val="0"/>
      <w:marBottom w:val="0"/>
      <w:divBdr>
        <w:top w:val="none" w:sz="0" w:space="0" w:color="auto"/>
        <w:left w:val="none" w:sz="0" w:space="0" w:color="auto"/>
        <w:bottom w:val="none" w:sz="0" w:space="0" w:color="auto"/>
        <w:right w:val="none" w:sz="0" w:space="0" w:color="auto"/>
      </w:divBdr>
    </w:div>
    <w:div w:id="693502456">
      <w:bodyDiv w:val="1"/>
      <w:marLeft w:val="0"/>
      <w:marRight w:val="0"/>
      <w:marTop w:val="0"/>
      <w:marBottom w:val="0"/>
      <w:divBdr>
        <w:top w:val="none" w:sz="0" w:space="0" w:color="auto"/>
        <w:left w:val="none" w:sz="0" w:space="0" w:color="auto"/>
        <w:bottom w:val="none" w:sz="0" w:space="0" w:color="auto"/>
        <w:right w:val="none" w:sz="0" w:space="0" w:color="auto"/>
      </w:divBdr>
    </w:div>
    <w:div w:id="694691922">
      <w:bodyDiv w:val="1"/>
      <w:marLeft w:val="0"/>
      <w:marRight w:val="0"/>
      <w:marTop w:val="0"/>
      <w:marBottom w:val="0"/>
      <w:divBdr>
        <w:top w:val="none" w:sz="0" w:space="0" w:color="auto"/>
        <w:left w:val="none" w:sz="0" w:space="0" w:color="auto"/>
        <w:bottom w:val="none" w:sz="0" w:space="0" w:color="auto"/>
        <w:right w:val="none" w:sz="0" w:space="0" w:color="auto"/>
      </w:divBdr>
    </w:div>
    <w:div w:id="695541093">
      <w:bodyDiv w:val="1"/>
      <w:marLeft w:val="0"/>
      <w:marRight w:val="0"/>
      <w:marTop w:val="0"/>
      <w:marBottom w:val="0"/>
      <w:divBdr>
        <w:top w:val="none" w:sz="0" w:space="0" w:color="auto"/>
        <w:left w:val="none" w:sz="0" w:space="0" w:color="auto"/>
        <w:bottom w:val="none" w:sz="0" w:space="0" w:color="auto"/>
        <w:right w:val="none" w:sz="0" w:space="0" w:color="auto"/>
      </w:divBdr>
    </w:div>
    <w:div w:id="696005823">
      <w:bodyDiv w:val="1"/>
      <w:marLeft w:val="0"/>
      <w:marRight w:val="0"/>
      <w:marTop w:val="0"/>
      <w:marBottom w:val="0"/>
      <w:divBdr>
        <w:top w:val="none" w:sz="0" w:space="0" w:color="auto"/>
        <w:left w:val="none" w:sz="0" w:space="0" w:color="auto"/>
        <w:bottom w:val="none" w:sz="0" w:space="0" w:color="auto"/>
        <w:right w:val="none" w:sz="0" w:space="0" w:color="auto"/>
      </w:divBdr>
    </w:div>
    <w:div w:id="697776303">
      <w:bodyDiv w:val="1"/>
      <w:marLeft w:val="0"/>
      <w:marRight w:val="0"/>
      <w:marTop w:val="0"/>
      <w:marBottom w:val="0"/>
      <w:divBdr>
        <w:top w:val="none" w:sz="0" w:space="0" w:color="auto"/>
        <w:left w:val="none" w:sz="0" w:space="0" w:color="auto"/>
        <w:bottom w:val="none" w:sz="0" w:space="0" w:color="auto"/>
        <w:right w:val="none" w:sz="0" w:space="0" w:color="auto"/>
      </w:divBdr>
    </w:div>
    <w:div w:id="697783067">
      <w:bodyDiv w:val="1"/>
      <w:marLeft w:val="0"/>
      <w:marRight w:val="0"/>
      <w:marTop w:val="0"/>
      <w:marBottom w:val="0"/>
      <w:divBdr>
        <w:top w:val="none" w:sz="0" w:space="0" w:color="auto"/>
        <w:left w:val="none" w:sz="0" w:space="0" w:color="auto"/>
        <w:bottom w:val="none" w:sz="0" w:space="0" w:color="auto"/>
        <w:right w:val="none" w:sz="0" w:space="0" w:color="auto"/>
      </w:divBdr>
    </w:div>
    <w:div w:id="698316820">
      <w:bodyDiv w:val="1"/>
      <w:marLeft w:val="0"/>
      <w:marRight w:val="0"/>
      <w:marTop w:val="0"/>
      <w:marBottom w:val="0"/>
      <w:divBdr>
        <w:top w:val="none" w:sz="0" w:space="0" w:color="auto"/>
        <w:left w:val="none" w:sz="0" w:space="0" w:color="auto"/>
        <w:bottom w:val="none" w:sz="0" w:space="0" w:color="auto"/>
        <w:right w:val="none" w:sz="0" w:space="0" w:color="auto"/>
      </w:divBdr>
    </w:div>
    <w:div w:id="698354351">
      <w:bodyDiv w:val="1"/>
      <w:marLeft w:val="0"/>
      <w:marRight w:val="0"/>
      <w:marTop w:val="0"/>
      <w:marBottom w:val="0"/>
      <w:divBdr>
        <w:top w:val="none" w:sz="0" w:space="0" w:color="auto"/>
        <w:left w:val="none" w:sz="0" w:space="0" w:color="auto"/>
        <w:bottom w:val="none" w:sz="0" w:space="0" w:color="auto"/>
        <w:right w:val="none" w:sz="0" w:space="0" w:color="auto"/>
      </w:divBdr>
    </w:div>
    <w:div w:id="698579623">
      <w:bodyDiv w:val="1"/>
      <w:marLeft w:val="0"/>
      <w:marRight w:val="0"/>
      <w:marTop w:val="0"/>
      <w:marBottom w:val="0"/>
      <w:divBdr>
        <w:top w:val="none" w:sz="0" w:space="0" w:color="auto"/>
        <w:left w:val="none" w:sz="0" w:space="0" w:color="auto"/>
        <w:bottom w:val="none" w:sz="0" w:space="0" w:color="auto"/>
        <w:right w:val="none" w:sz="0" w:space="0" w:color="auto"/>
      </w:divBdr>
    </w:div>
    <w:div w:id="698890915">
      <w:bodyDiv w:val="1"/>
      <w:marLeft w:val="0"/>
      <w:marRight w:val="0"/>
      <w:marTop w:val="0"/>
      <w:marBottom w:val="0"/>
      <w:divBdr>
        <w:top w:val="none" w:sz="0" w:space="0" w:color="auto"/>
        <w:left w:val="none" w:sz="0" w:space="0" w:color="auto"/>
        <w:bottom w:val="none" w:sz="0" w:space="0" w:color="auto"/>
        <w:right w:val="none" w:sz="0" w:space="0" w:color="auto"/>
      </w:divBdr>
    </w:div>
    <w:div w:id="699285293">
      <w:bodyDiv w:val="1"/>
      <w:marLeft w:val="0"/>
      <w:marRight w:val="0"/>
      <w:marTop w:val="0"/>
      <w:marBottom w:val="0"/>
      <w:divBdr>
        <w:top w:val="none" w:sz="0" w:space="0" w:color="auto"/>
        <w:left w:val="none" w:sz="0" w:space="0" w:color="auto"/>
        <w:bottom w:val="none" w:sz="0" w:space="0" w:color="auto"/>
        <w:right w:val="none" w:sz="0" w:space="0" w:color="auto"/>
      </w:divBdr>
    </w:div>
    <w:div w:id="699431027">
      <w:bodyDiv w:val="1"/>
      <w:marLeft w:val="0"/>
      <w:marRight w:val="0"/>
      <w:marTop w:val="0"/>
      <w:marBottom w:val="0"/>
      <w:divBdr>
        <w:top w:val="none" w:sz="0" w:space="0" w:color="auto"/>
        <w:left w:val="none" w:sz="0" w:space="0" w:color="auto"/>
        <w:bottom w:val="none" w:sz="0" w:space="0" w:color="auto"/>
        <w:right w:val="none" w:sz="0" w:space="0" w:color="auto"/>
      </w:divBdr>
    </w:div>
    <w:div w:id="699472172">
      <w:bodyDiv w:val="1"/>
      <w:marLeft w:val="0"/>
      <w:marRight w:val="0"/>
      <w:marTop w:val="0"/>
      <w:marBottom w:val="0"/>
      <w:divBdr>
        <w:top w:val="none" w:sz="0" w:space="0" w:color="auto"/>
        <w:left w:val="none" w:sz="0" w:space="0" w:color="auto"/>
        <w:bottom w:val="none" w:sz="0" w:space="0" w:color="auto"/>
        <w:right w:val="none" w:sz="0" w:space="0" w:color="auto"/>
      </w:divBdr>
    </w:div>
    <w:div w:id="699472791">
      <w:bodyDiv w:val="1"/>
      <w:marLeft w:val="0"/>
      <w:marRight w:val="0"/>
      <w:marTop w:val="0"/>
      <w:marBottom w:val="0"/>
      <w:divBdr>
        <w:top w:val="none" w:sz="0" w:space="0" w:color="auto"/>
        <w:left w:val="none" w:sz="0" w:space="0" w:color="auto"/>
        <w:bottom w:val="none" w:sz="0" w:space="0" w:color="auto"/>
        <w:right w:val="none" w:sz="0" w:space="0" w:color="auto"/>
      </w:divBdr>
    </w:div>
    <w:div w:id="699666893">
      <w:bodyDiv w:val="1"/>
      <w:marLeft w:val="0"/>
      <w:marRight w:val="0"/>
      <w:marTop w:val="0"/>
      <w:marBottom w:val="0"/>
      <w:divBdr>
        <w:top w:val="none" w:sz="0" w:space="0" w:color="auto"/>
        <w:left w:val="none" w:sz="0" w:space="0" w:color="auto"/>
        <w:bottom w:val="none" w:sz="0" w:space="0" w:color="auto"/>
        <w:right w:val="none" w:sz="0" w:space="0" w:color="auto"/>
      </w:divBdr>
    </w:div>
    <w:div w:id="701326250">
      <w:bodyDiv w:val="1"/>
      <w:marLeft w:val="0"/>
      <w:marRight w:val="0"/>
      <w:marTop w:val="0"/>
      <w:marBottom w:val="0"/>
      <w:divBdr>
        <w:top w:val="none" w:sz="0" w:space="0" w:color="auto"/>
        <w:left w:val="none" w:sz="0" w:space="0" w:color="auto"/>
        <w:bottom w:val="none" w:sz="0" w:space="0" w:color="auto"/>
        <w:right w:val="none" w:sz="0" w:space="0" w:color="auto"/>
      </w:divBdr>
    </w:div>
    <w:div w:id="701444361">
      <w:bodyDiv w:val="1"/>
      <w:marLeft w:val="0"/>
      <w:marRight w:val="0"/>
      <w:marTop w:val="0"/>
      <w:marBottom w:val="0"/>
      <w:divBdr>
        <w:top w:val="none" w:sz="0" w:space="0" w:color="auto"/>
        <w:left w:val="none" w:sz="0" w:space="0" w:color="auto"/>
        <w:bottom w:val="none" w:sz="0" w:space="0" w:color="auto"/>
        <w:right w:val="none" w:sz="0" w:space="0" w:color="auto"/>
      </w:divBdr>
    </w:div>
    <w:div w:id="703791949">
      <w:bodyDiv w:val="1"/>
      <w:marLeft w:val="0"/>
      <w:marRight w:val="0"/>
      <w:marTop w:val="0"/>
      <w:marBottom w:val="0"/>
      <w:divBdr>
        <w:top w:val="none" w:sz="0" w:space="0" w:color="auto"/>
        <w:left w:val="none" w:sz="0" w:space="0" w:color="auto"/>
        <w:bottom w:val="none" w:sz="0" w:space="0" w:color="auto"/>
        <w:right w:val="none" w:sz="0" w:space="0" w:color="auto"/>
      </w:divBdr>
    </w:div>
    <w:div w:id="703940916">
      <w:bodyDiv w:val="1"/>
      <w:marLeft w:val="0"/>
      <w:marRight w:val="0"/>
      <w:marTop w:val="0"/>
      <w:marBottom w:val="0"/>
      <w:divBdr>
        <w:top w:val="none" w:sz="0" w:space="0" w:color="auto"/>
        <w:left w:val="none" w:sz="0" w:space="0" w:color="auto"/>
        <w:bottom w:val="none" w:sz="0" w:space="0" w:color="auto"/>
        <w:right w:val="none" w:sz="0" w:space="0" w:color="auto"/>
      </w:divBdr>
    </w:div>
    <w:div w:id="704213829">
      <w:bodyDiv w:val="1"/>
      <w:marLeft w:val="0"/>
      <w:marRight w:val="0"/>
      <w:marTop w:val="0"/>
      <w:marBottom w:val="0"/>
      <w:divBdr>
        <w:top w:val="none" w:sz="0" w:space="0" w:color="auto"/>
        <w:left w:val="none" w:sz="0" w:space="0" w:color="auto"/>
        <w:bottom w:val="none" w:sz="0" w:space="0" w:color="auto"/>
        <w:right w:val="none" w:sz="0" w:space="0" w:color="auto"/>
      </w:divBdr>
    </w:div>
    <w:div w:id="705519782">
      <w:bodyDiv w:val="1"/>
      <w:marLeft w:val="0"/>
      <w:marRight w:val="0"/>
      <w:marTop w:val="0"/>
      <w:marBottom w:val="0"/>
      <w:divBdr>
        <w:top w:val="none" w:sz="0" w:space="0" w:color="auto"/>
        <w:left w:val="none" w:sz="0" w:space="0" w:color="auto"/>
        <w:bottom w:val="none" w:sz="0" w:space="0" w:color="auto"/>
        <w:right w:val="none" w:sz="0" w:space="0" w:color="auto"/>
      </w:divBdr>
    </w:div>
    <w:div w:id="705955336">
      <w:bodyDiv w:val="1"/>
      <w:marLeft w:val="0"/>
      <w:marRight w:val="0"/>
      <w:marTop w:val="0"/>
      <w:marBottom w:val="0"/>
      <w:divBdr>
        <w:top w:val="none" w:sz="0" w:space="0" w:color="auto"/>
        <w:left w:val="none" w:sz="0" w:space="0" w:color="auto"/>
        <w:bottom w:val="none" w:sz="0" w:space="0" w:color="auto"/>
        <w:right w:val="none" w:sz="0" w:space="0" w:color="auto"/>
      </w:divBdr>
    </w:div>
    <w:div w:id="706686352">
      <w:bodyDiv w:val="1"/>
      <w:marLeft w:val="0"/>
      <w:marRight w:val="0"/>
      <w:marTop w:val="0"/>
      <w:marBottom w:val="0"/>
      <w:divBdr>
        <w:top w:val="none" w:sz="0" w:space="0" w:color="auto"/>
        <w:left w:val="none" w:sz="0" w:space="0" w:color="auto"/>
        <w:bottom w:val="none" w:sz="0" w:space="0" w:color="auto"/>
        <w:right w:val="none" w:sz="0" w:space="0" w:color="auto"/>
      </w:divBdr>
    </w:div>
    <w:div w:id="706762833">
      <w:bodyDiv w:val="1"/>
      <w:marLeft w:val="0"/>
      <w:marRight w:val="0"/>
      <w:marTop w:val="0"/>
      <w:marBottom w:val="0"/>
      <w:divBdr>
        <w:top w:val="none" w:sz="0" w:space="0" w:color="auto"/>
        <w:left w:val="none" w:sz="0" w:space="0" w:color="auto"/>
        <w:bottom w:val="none" w:sz="0" w:space="0" w:color="auto"/>
        <w:right w:val="none" w:sz="0" w:space="0" w:color="auto"/>
      </w:divBdr>
    </w:div>
    <w:div w:id="706873121">
      <w:bodyDiv w:val="1"/>
      <w:marLeft w:val="0"/>
      <w:marRight w:val="0"/>
      <w:marTop w:val="0"/>
      <w:marBottom w:val="0"/>
      <w:divBdr>
        <w:top w:val="none" w:sz="0" w:space="0" w:color="auto"/>
        <w:left w:val="none" w:sz="0" w:space="0" w:color="auto"/>
        <w:bottom w:val="none" w:sz="0" w:space="0" w:color="auto"/>
        <w:right w:val="none" w:sz="0" w:space="0" w:color="auto"/>
      </w:divBdr>
    </w:div>
    <w:div w:id="707990467">
      <w:bodyDiv w:val="1"/>
      <w:marLeft w:val="0"/>
      <w:marRight w:val="0"/>
      <w:marTop w:val="0"/>
      <w:marBottom w:val="0"/>
      <w:divBdr>
        <w:top w:val="none" w:sz="0" w:space="0" w:color="auto"/>
        <w:left w:val="none" w:sz="0" w:space="0" w:color="auto"/>
        <w:bottom w:val="none" w:sz="0" w:space="0" w:color="auto"/>
        <w:right w:val="none" w:sz="0" w:space="0" w:color="auto"/>
      </w:divBdr>
    </w:div>
    <w:div w:id="708145586">
      <w:bodyDiv w:val="1"/>
      <w:marLeft w:val="0"/>
      <w:marRight w:val="0"/>
      <w:marTop w:val="0"/>
      <w:marBottom w:val="0"/>
      <w:divBdr>
        <w:top w:val="none" w:sz="0" w:space="0" w:color="auto"/>
        <w:left w:val="none" w:sz="0" w:space="0" w:color="auto"/>
        <w:bottom w:val="none" w:sz="0" w:space="0" w:color="auto"/>
        <w:right w:val="none" w:sz="0" w:space="0" w:color="auto"/>
      </w:divBdr>
    </w:div>
    <w:div w:id="708333770">
      <w:bodyDiv w:val="1"/>
      <w:marLeft w:val="0"/>
      <w:marRight w:val="0"/>
      <w:marTop w:val="0"/>
      <w:marBottom w:val="0"/>
      <w:divBdr>
        <w:top w:val="none" w:sz="0" w:space="0" w:color="auto"/>
        <w:left w:val="none" w:sz="0" w:space="0" w:color="auto"/>
        <w:bottom w:val="none" w:sz="0" w:space="0" w:color="auto"/>
        <w:right w:val="none" w:sz="0" w:space="0" w:color="auto"/>
      </w:divBdr>
    </w:div>
    <w:div w:id="708531358">
      <w:bodyDiv w:val="1"/>
      <w:marLeft w:val="0"/>
      <w:marRight w:val="0"/>
      <w:marTop w:val="0"/>
      <w:marBottom w:val="0"/>
      <w:divBdr>
        <w:top w:val="none" w:sz="0" w:space="0" w:color="auto"/>
        <w:left w:val="none" w:sz="0" w:space="0" w:color="auto"/>
        <w:bottom w:val="none" w:sz="0" w:space="0" w:color="auto"/>
        <w:right w:val="none" w:sz="0" w:space="0" w:color="auto"/>
      </w:divBdr>
    </w:div>
    <w:div w:id="708724330">
      <w:bodyDiv w:val="1"/>
      <w:marLeft w:val="0"/>
      <w:marRight w:val="0"/>
      <w:marTop w:val="0"/>
      <w:marBottom w:val="0"/>
      <w:divBdr>
        <w:top w:val="none" w:sz="0" w:space="0" w:color="auto"/>
        <w:left w:val="none" w:sz="0" w:space="0" w:color="auto"/>
        <w:bottom w:val="none" w:sz="0" w:space="0" w:color="auto"/>
        <w:right w:val="none" w:sz="0" w:space="0" w:color="auto"/>
      </w:divBdr>
    </w:div>
    <w:div w:id="709190539">
      <w:bodyDiv w:val="1"/>
      <w:marLeft w:val="0"/>
      <w:marRight w:val="0"/>
      <w:marTop w:val="0"/>
      <w:marBottom w:val="0"/>
      <w:divBdr>
        <w:top w:val="none" w:sz="0" w:space="0" w:color="auto"/>
        <w:left w:val="none" w:sz="0" w:space="0" w:color="auto"/>
        <w:bottom w:val="none" w:sz="0" w:space="0" w:color="auto"/>
        <w:right w:val="none" w:sz="0" w:space="0" w:color="auto"/>
      </w:divBdr>
    </w:div>
    <w:div w:id="709382729">
      <w:bodyDiv w:val="1"/>
      <w:marLeft w:val="0"/>
      <w:marRight w:val="0"/>
      <w:marTop w:val="0"/>
      <w:marBottom w:val="0"/>
      <w:divBdr>
        <w:top w:val="none" w:sz="0" w:space="0" w:color="auto"/>
        <w:left w:val="none" w:sz="0" w:space="0" w:color="auto"/>
        <w:bottom w:val="none" w:sz="0" w:space="0" w:color="auto"/>
        <w:right w:val="none" w:sz="0" w:space="0" w:color="auto"/>
      </w:divBdr>
    </w:div>
    <w:div w:id="709649835">
      <w:bodyDiv w:val="1"/>
      <w:marLeft w:val="0"/>
      <w:marRight w:val="0"/>
      <w:marTop w:val="0"/>
      <w:marBottom w:val="0"/>
      <w:divBdr>
        <w:top w:val="none" w:sz="0" w:space="0" w:color="auto"/>
        <w:left w:val="none" w:sz="0" w:space="0" w:color="auto"/>
        <w:bottom w:val="none" w:sz="0" w:space="0" w:color="auto"/>
        <w:right w:val="none" w:sz="0" w:space="0" w:color="auto"/>
      </w:divBdr>
    </w:div>
    <w:div w:id="710420010">
      <w:bodyDiv w:val="1"/>
      <w:marLeft w:val="0"/>
      <w:marRight w:val="0"/>
      <w:marTop w:val="0"/>
      <w:marBottom w:val="0"/>
      <w:divBdr>
        <w:top w:val="none" w:sz="0" w:space="0" w:color="auto"/>
        <w:left w:val="none" w:sz="0" w:space="0" w:color="auto"/>
        <w:bottom w:val="none" w:sz="0" w:space="0" w:color="auto"/>
        <w:right w:val="none" w:sz="0" w:space="0" w:color="auto"/>
      </w:divBdr>
    </w:div>
    <w:div w:id="710567567">
      <w:bodyDiv w:val="1"/>
      <w:marLeft w:val="0"/>
      <w:marRight w:val="0"/>
      <w:marTop w:val="0"/>
      <w:marBottom w:val="0"/>
      <w:divBdr>
        <w:top w:val="none" w:sz="0" w:space="0" w:color="auto"/>
        <w:left w:val="none" w:sz="0" w:space="0" w:color="auto"/>
        <w:bottom w:val="none" w:sz="0" w:space="0" w:color="auto"/>
        <w:right w:val="none" w:sz="0" w:space="0" w:color="auto"/>
      </w:divBdr>
    </w:div>
    <w:div w:id="711149125">
      <w:bodyDiv w:val="1"/>
      <w:marLeft w:val="0"/>
      <w:marRight w:val="0"/>
      <w:marTop w:val="0"/>
      <w:marBottom w:val="0"/>
      <w:divBdr>
        <w:top w:val="none" w:sz="0" w:space="0" w:color="auto"/>
        <w:left w:val="none" w:sz="0" w:space="0" w:color="auto"/>
        <w:bottom w:val="none" w:sz="0" w:space="0" w:color="auto"/>
        <w:right w:val="none" w:sz="0" w:space="0" w:color="auto"/>
      </w:divBdr>
    </w:div>
    <w:div w:id="711228551">
      <w:bodyDiv w:val="1"/>
      <w:marLeft w:val="0"/>
      <w:marRight w:val="0"/>
      <w:marTop w:val="0"/>
      <w:marBottom w:val="0"/>
      <w:divBdr>
        <w:top w:val="none" w:sz="0" w:space="0" w:color="auto"/>
        <w:left w:val="none" w:sz="0" w:space="0" w:color="auto"/>
        <w:bottom w:val="none" w:sz="0" w:space="0" w:color="auto"/>
        <w:right w:val="none" w:sz="0" w:space="0" w:color="auto"/>
      </w:divBdr>
    </w:div>
    <w:div w:id="711657615">
      <w:bodyDiv w:val="1"/>
      <w:marLeft w:val="0"/>
      <w:marRight w:val="0"/>
      <w:marTop w:val="0"/>
      <w:marBottom w:val="0"/>
      <w:divBdr>
        <w:top w:val="none" w:sz="0" w:space="0" w:color="auto"/>
        <w:left w:val="none" w:sz="0" w:space="0" w:color="auto"/>
        <w:bottom w:val="none" w:sz="0" w:space="0" w:color="auto"/>
        <w:right w:val="none" w:sz="0" w:space="0" w:color="auto"/>
      </w:divBdr>
    </w:div>
    <w:div w:id="711686551">
      <w:bodyDiv w:val="1"/>
      <w:marLeft w:val="0"/>
      <w:marRight w:val="0"/>
      <w:marTop w:val="0"/>
      <w:marBottom w:val="0"/>
      <w:divBdr>
        <w:top w:val="none" w:sz="0" w:space="0" w:color="auto"/>
        <w:left w:val="none" w:sz="0" w:space="0" w:color="auto"/>
        <w:bottom w:val="none" w:sz="0" w:space="0" w:color="auto"/>
        <w:right w:val="none" w:sz="0" w:space="0" w:color="auto"/>
      </w:divBdr>
    </w:div>
    <w:div w:id="712343371">
      <w:bodyDiv w:val="1"/>
      <w:marLeft w:val="0"/>
      <w:marRight w:val="0"/>
      <w:marTop w:val="0"/>
      <w:marBottom w:val="0"/>
      <w:divBdr>
        <w:top w:val="none" w:sz="0" w:space="0" w:color="auto"/>
        <w:left w:val="none" w:sz="0" w:space="0" w:color="auto"/>
        <w:bottom w:val="none" w:sz="0" w:space="0" w:color="auto"/>
        <w:right w:val="none" w:sz="0" w:space="0" w:color="auto"/>
      </w:divBdr>
    </w:div>
    <w:div w:id="712848601">
      <w:bodyDiv w:val="1"/>
      <w:marLeft w:val="0"/>
      <w:marRight w:val="0"/>
      <w:marTop w:val="0"/>
      <w:marBottom w:val="0"/>
      <w:divBdr>
        <w:top w:val="none" w:sz="0" w:space="0" w:color="auto"/>
        <w:left w:val="none" w:sz="0" w:space="0" w:color="auto"/>
        <w:bottom w:val="none" w:sz="0" w:space="0" w:color="auto"/>
        <w:right w:val="none" w:sz="0" w:space="0" w:color="auto"/>
      </w:divBdr>
    </w:div>
    <w:div w:id="713189987">
      <w:bodyDiv w:val="1"/>
      <w:marLeft w:val="0"/>
      <w:marRight w:val="0"/>
      <w:marTop w:val="0"/>
      <w:marBottom w:val="0"/>
      <w:divBdr>
        <w:top w:val="none" w:sz="0" w:space="0" w:color="auto"/>
        <w:left w:val="none" w:sz="0" w:space="0" w:color="auto"/>
        <w:bottom w:val="none" w:sz="0" w:space="0" w:color="auto"/>
        <w:right w:val="none" w:sz="0" w:space="0" w:color="auto"/>
      </w:divBdr>
    </w:div>
    <w:div w:id="713194585">
      <w:bodyDiv w:val="1"/>
      <w:marLeft w:val="0"/>
      <w:marRight w:val="0"/>
      <w:marTop w:val="0"/>
      <w:marBottom w:val="0"/>
      <w:divBdr>
        <w:top w:val="none" w:sz="0" w:space="0" w:color="auto"/>
        <w:left w:val="none" w:sz="0" w:space="0" w:color="auto"/>
        <w:bottom w:val="none" w:sz="0" w:space="0" w:color="auto"/>
        <w:right w:val="none" w:sz="0" w:space="0" w:color="auto"/>
      </w:divBdr>
    </w:div>
    <w:div w:id="713575889">
      <w:bodyDiv w:val="1"/>
      <w:marLeft w:val="0"/>
      <w:marRight w:val="0"/>
      <w:marTop w:val="0"/>
      <w:marBottom w:val="0"/>
      <w:divBdr>
        <w:top w:val="none" w:sz="0" w:space="0" w:color="auto"/>
        <w:left w:val="none" w:sz="0" w:space="0" w:color="auto"/>
        <w:bottom w:val="none" w:sz="0" w:space="0" w:color="auto"/>
        <w:right w:val="none" w:sz="0" w:space="0" w:color="auto"/>
      </w:divBdr>
    </w:div>
    <w:div w:id="714236404">
      <w:bodyDiv w:val="1"/>
      <w:marLeft w:val="0"/>
      <w:marRight w:val="0"/>
      <w:marTop w:val="0"/>
      <w:marBottom w:val="0"/>
      <w:divBdr>
        <w:top w:val="none" w:sz="0" w:space="0" w:color="auto"/>
        <w:left w:val="none" w:sz="0" w:space="0" w:color="auto"/>
        <w:bottom w:val="none" w:sz="0" w:space="0" w:color="auto"/>
        <w:right w:val="none" w:sz="0" w:space="0" w:color="auto"/>
      </w:divBdr>
    </w:div>
    <w:div w:id="714282631">
      <w:bodyDiv w:val="1"/>
      <w:marLeft w:val="0"/>
      <w:marRight w:val="0"/>
      <w:marTop w:val="0"/>
      <w:marBottom w:val="0"/>
      <w:divBdr>
        <w:top w:val="none" w:sz="0" w:space="0" w:color="auto"/>
        <w:left w:val="none" w:sz="0" w:space="0" w:color="auto"/>
        <w:bottom w:val="none" w:sz="0" w:space="0" w:color="auto"/>
        <w:right w:val="none" w:sz="0" w:space="0" w:color="auto"/>
      </w:divBdr>
    </w:div>
    <w:div w:id="715088646">
      <w:bodyDiv w:val="1"/>
      <w:marLeft w:val="0"/>
      <w:marRight w:val="0"/>
      <w:marTop w:val="0"/>
      <w:marBottom w:val="0"/>
      <w:divBdr>
        <w:top w:val="none" w:sz="0" w:space="0" w:color="auto"/>
        <w:left w:val="none" w:sz="0" w:space="0" w:color="auto"/>
        <w:bottom w:val="none" w:sz="0" w:space="0" w:color="auto"/>
        <w:right w:val="none" w:sz="0" w:space="0" w:color="auto"/>
      </w:divBdr>
    </w:div>
    <w:div w:id="715466893">
      <w:bodyDiv w:val="1"/>
      <w:marLeft w:val="0"/>
      <w:marRight w:val="0"/>
      <w:marTop w:val="0"/>
      <w:marBottom w:val="0"/>
      <w:divBdr>
        <w:top w:val="none" w:sz="0" w:space="0" w:color="auto"/>
        <w:left w:val="none" w:sz="0" w:space="0" w:color="auto"/>
        <w:bottom w:val="none" w:sz="0" w:space="0" w:color="auto"/>
        <w:right w:val="none" w:sz="0" w:space="0" w:color="auto"/>
      </w:divBdr>
    </w:div>
    <w:div w:id="715813377">
      <w:bodyDiv w:val="1"/>
      <w:marLeft w:val="0"/>
      <w:marRight w:val="0"/>
      <w:marTop w:val="0"/>
      <w:marBottom w:val="0"/>
      <w:divBdr>
        <w:top w:val="none" w:sz="0" w:space="0" w:color="auto"/>
        <w:left w:val="none" w:sz="0" w:space="0" w:color="auto"/>
        <w:bottom w:val="none" w:sz="0" w:space="0" w:color="auto"/>
        <w:right w:val="none" w:sz="0" w:space="0" w:color="auto"/>
      </w:divBdr>
    </w:div>
    <w:div w:id="715936801">
      <w:bodyDiv w:val="1"/>
      <w:marLeft w:val="0"/>
      <w:marRight w:val="0"/>
      <w:marTop w:val="0"/>
      <w:marBottom w:val="0"/>
      <w:divBdr>
        <w:top w:val="none" w:sz="0" w:space="0" w:color="auto"/>
        <w:left w:val="none" w:sz="0" w:space="0" w:color="auto"/>
        <w:bottom w:val="none" w:sz="0" w:space="0" w:color="auto"/>
        <w:right w:val="none" w:sz="0" w:space="0" w:color="auto"/>
      </w:divBdr>
    </w:div>
    <w:div w:id="716010171">
      <w:bodyDiv w:val="1"/>
      <w:marLeft w:val="0"/>
      <w:marRight w:val="0"/>
      <w:marTop w:val="0"/>
      <w:marBottom w:val="0"/>
      <w:divBdr>
        <w:top w:val="none" w:sz="0" w:space="0" w:color="auto"/>
        <w:left w:val="none" w:sz="0" w:space="0" w:color="auto"/>
        <w:bottom w:val="none" w:sz="0" w:space="0" w:color="auto"/>
        <w:right w:val="none" w:sz="0" w:space="0" w:color="auto"/>
      </w:divBdr>
    </w:div>
    <w:div w:id="716247814">
      <w:bodyDiv w:val="1"/>
      <w:marLeft w:val="0"/>
      <w:marRight w:val="0"/>
      <w:marTop w:val="0"/>
      <w:marBottom w:val="0"/>
      <w:divBdr>
        <w:top w:val="none" w:sz="0" w:space="0" w:color="auto"/>
        <w:left w:val="none" w:sz="0" w:space="0" w:color="auto"/>
        <w:bottom w:val="none" w:sz="0" w:space="0" w:color="auto"/>
        <w:right w:val="none" w:sz="0" w:space="0" w:color="auto"/>
      </w:divBdr>
    </w:div>
    <w:div w:id="716465999">
      <w:bodyDiv w:val="1"/>
      <w:marLeft w:val="0"/>
      <w:marRight w:val="0"/>
      <w:marTop w:val="0"/>
      <w:marBottom w:val="0"/>
      <w:divBdr>
        <w:top w:val="none" w:sz="0" w:space="0" w:color="auto"/>
        <w:left w:val="none" w:sz="0" w:space="0" w:color="auto"/>
        <w:bottom w:val="none" w:sz="0" w:space="0" w:color="auto"/>
        <w:right w:val="none" w:sz="0" w:space="0" w:color="auto"/>
      </w:divBdr>
    </w:div>
    <w:div w:id="716779854">
      <w:bodyDiv w:val="1"/>
      <w:marLeft w:val="0"/>
      <w:marRight w:val="0"/>
      <w:marTop w:val="0"/>
      <w:marBottom w:val="0"/>
      <w:divBdr>
        <w:top w:val="none" w:sz="0" w:space="0" w:color="auto"/>
        <w:left w:val="none" w:sz="0" w:space="0" w:color="auto"/>
        <w:bottom w:val="none" w:sz="0" w:space="0" w:color="auto"/>
        <w:right w:val="none" w:sz="0" w:space="0" w:color="auto"/>
      </w:divBdr>
    </w:div>
    <w:div w:id="717239809">
      <w:bodyDiv w:val="1"/>
      <w:marLeft w:val="0"/>
      <w:marRight w:val="0"/>
      <w:marTop w:val="0"/>
      <w:marBottom w:val="0"/>
      <w:divBdr>
        <w:top w:val="none" w:sz="0" w:space="0" w:color="auto"/>
        <w:left w:val="none" w:sz="0" w:space="0" w:color="auto"/>
        <w:bottom w:val="none" w:sz="0" w:space="0" w:color="auto"/>
        <w:right w:val="none" w:sz="0" w:space="0" w:color="auto"/>
      </w:divBdr>
    </w:div>
    <w:div w:id="717777479">
      <w:bodyDiv w:val="1"/>
      <w:marLeft w:val="0"/>
      <w:marRight w:val="0"/>
      <w:marTop w:val="0"/>
      <w:marBottom w:val="0"/>
      <w:divBdr>
        <w:top w:val="none" w:sz="0" w:space="0" w:color="auto"/>
        <w:left w:val="none" w:sz="0" w:space="0" w:color="auto"/>
        <w:bottom w:val="none" w:sz="0" w:space="0" w:color="auto"/>
        <w:right w:val="none" w:sz="0" w:space="0" w:color="auto"/>
      </w:divBdr>
    </w:div>
    <w:div w:id="717969200">
      <w:bodyDiv w:val="1"/>
      <w:marLeft w:val="0"/>
      <w:marRight w:val="0"/>
      <w:marTop w:val="0"/>
      <w:marBottom w:val="0"/>
      <w:divBdr>
        <w:top w:val="none" w:sz="0" w:space="0" w:color="auto"/>
        <w:left w:val="none" w:sz="0" w:space="0" w:color="auto"/>
        <w:bottom w:val="none" w:sz="0" w:space="0" w:color="auto"/>
        <w:right w:val="none" w:sz="0" w:space="0" w:color="auto"/>
      </w:divBdr>
    </w:div>
    <w:div w:id="718013343">
      <w:bodyDiv w:val="1"/>
      <w:marLeft w:val="0"/>
      <w:marRight w:val="0"/>
      <w:marTop w:val="0"/>
      <w:marBottom w:val="0"/>
      <w:divBdr>
        <w:top w:val="none" w:sz="0" w:space="0" w:color="auto"/>
        <w:left w:val="none" w:sz="0" w:space="0" w:color="auto"/>
        <w:bottom w:val="none" w:sz="0" w:space="0" w:color="auto"/>
        <w:right w:val="none" w:sz="0" w:space="0" w:color="auto"/>
      </w:divBdr>
    </w:div>
    <w:div w:id="718280977">
      <w:bodyDiv w:val="1"/>
      <w:marLeft w:val="0"/>
      <w:marRight w:val="0"/>
      <w:marTop w:val="0"/>
      <w:marBottom w:val="0"/>
      <w:divBdr>
        <w:top w:val="none" w:sz="0" w:space="0" w:color="auto"/>
        <w:left w:val="none" w:sz="0" w:space="0" w:color="auto"/>
        <w:bottom w:val="none" w:sz="0" w:space="0" w:color="auto"/>
        <w:right w:val="none" w:sz="0" w:space="0" w:color="auto"/>
      </w:divBdr>
    </w:div>
    <w:div w:id="718895574">
      <w:bodyDiv w:val="1"/>
      <w:marLeft w:val="0"/>
      <w:marRight w:val="0"/>
      <w:marTop w:val="0"/>
      <w:marBottom w:val="0"/>
      <w:divBdr>
        <w:top w:val="none" w:sz="0" w:space="0" w:color="auto"/>
        <w:left w:val="none" w:sz="0" w:space="0" w:color="auto"/>
        <w:bottom w:val="none" w:sz="0" w:space="0" w:color="auto"/>
        <w:right w:val="none" w:sz="0" w:space="0" w:color="auto"/>
      </w:divBdr>
    </w:div>
    <w:div w:id="719092253">
      <w:bodyDiv w:val="1"/>
      <w:marLeft w:val="0"/>
      <w:marRight w:val="0"/>
      <w:marTop w:val="0"/>
      <w:marBottom w:val="0"/>
      <w:divBdr>
        <w:top w:val="none" w:sz="0" w:space="0" w:color="auto"/>
        <w:left w:val="none" w:sz="0" w:space="0" w:color="auto"/>
        <w:bottom w:val="none" w:sz="0" w:space="0" w:color="auto"/>
        <w:right w:val="none" w:sz="0" w:space="0" w:color="auto"/>
      </w:divBdr>
    </w:div>
    <w:div w:id="719790459">
      <w:bodyDiv w:val="1"/>
      <w:marLeft w:val="0"/>
      <w:marRight w:val="0"/>
      <w:marTop w:val="0"/>
      <w:marBottom w:val="0"/>
      <w:divBdr>
        <w:top w:val="none" w:sz="0" w:space="0" w:color="auto"/>
        <w:left w:val="none" w:sz="0" w:space="0" w:color="auto"/>
        <w:bottom w:val="none" w:sz="0" w:space="0" w:color="auto"/>
        <w:right w:val="none" w:sz="0" w:space="0" w:color="auto"/>
      </w:divBdr>
    </w:div>
    <w:div w:id="720787090">
      <w:bodyDiv w:val="1"/>
      <w:marLeft w:val="0"/>
      <w:marRight w:val="0"/>
      <w:marTop w:val="0"/>
      <w:marBottom w:val="0"/>
      <w:divBdr>
        <w:top w:val="none" w:sz="0" w:space="0" w:color="auto"/>
        <w:left w:val="none" w:sz="0" w:space="0" w:color="auto"/>
        <w:bottom w:val="none" w:sz="0" w:space="0" w:color="auto"/>
        <w:right w:val="none" w:sz="0" w:space="0" w:color="auto"/>
      </w:divBdr>
    </w:div>
    <w:div w:id="721059305">
      <w:bodyDiv w:val="1"/>
      <w:marLeft w:val="0"/>
      <w:marRight w:val="0"/>
      <w:marTop w:val="0"/>
      <w:marBottom w:val="0"/>
      <w:divBdr>
        <w:top w:val="none" w:sz="0" w:space="0" w:color="auto"/>
        <w:left w:val="none" w:sz="0" w:space="0" w:color="auto"/>
        <w:bottom w:val="none" w:sz="0" w:space="0" w:color="auto"/>
        <w:right w:val="none" w:sz="0" w:space="0" w:color="auto"/>
      </w:divBdr>
    </w:div>
    <w:div w:id="721248331">
      <w:bodyDiv w:val="1"/>
      <w:marLeft w:val="0"/>
      <w:marRight w:val="0"/>
      <w:marTop w:val="0"/>
      <w:marBottom w:val="0"/>
      <w:divBdr>
        <w:top w:val="none" w:sz="0" w:space="0" w:color="auto"/>
        <w:left w:val="none" w:sz="0" w:space="0" w:color="auto"/>
        <w:bottom w:val="none" w:sz="0" w:space="0" w:color="auto"/>
        <w:right w:val="none" w:sz="0" w:space="0" w:color="auto"/>
      </w:divBdr>
    </w:div>
    <w:div w:id="721442196">
      <w:bodyDiv w:val="1"/>
      <w:marLeft w:val="0"/>
      <w:marRight w:val="0"/>
      <w:marTop w:val="0"/>
      <w:marBottom w:val="0"/>
      <w:divBdr>
        <w:top w:val="none" w:sz="0" w:space="0" w:color="auto"/>
        <w:left w:val="none" w:sz="0" w:space="0" w:color="auto"/>
        <w:bottom w:val="none" w:sz="0" w:space="0" w:color="auto"/>
        <w:right w:val="none" w:sz="0" w:space="0" w:color="auto"/>
      </w:divBdr>
    </w:div>
    <w:div w:id="721708321">
      <w:bodyDiv w:val="1"/>
      <w:marLeft w:val="0"/>
      <w:marRight w:val="0"/>
      <w:marTop w:val="0"/>
      <w:marBottom w:val="0"/>
      <w:divBdr>
        <w:top w:val="none" w:sz="0" w:space="0" w:color="auto"/>
        <w:left w:val="none" w:sz="0" w:space="0" w:color="auto"/>
        <w:bottom w:val="none" w:sz="0" w:space="0" w:color="auto"/>
        <w:right w:val="none" w:sz="0" w:space="0" w:color="auto"/>
      </w:divBdr>
    </w:div>
    <w:div w:id="721825985">
      <w:bodyDiv w:val="1"/>
      <w:marLeft w:val="0"/>
      <w:marRight w:val="0"/>
      <w:marTop w:val="0"/>
      <w:marBottom w:val="0"/>
      <w:divBdr>
        <w:top w:val="none" w:sz="0" w:space="0" w:color="auto"/>
        <w:left w:val="none" w:sz="0" w:space="0" w:color="auto"/>
        <w:bottom w:val="none" w:sz="0" w:space="0" w:color="auto"/>
        <w:right w:val="none" w:sz="0" w:space="0" w:color="auto"/>
      </w:divBdr>
    </w:div>
    <w:div w:id="722873090">
      <w:bodyDiv w:val="1"/>
      <w:marLeft w:val="0"/>
      <w:marRight w:val="0"/>
      <w:marTop w:val="0"/>
      <w:marBottom w:val="0"/>
      <w:divBdr>
        <w:top w:val="none" w:sz="0" w:space="0" w:color="auto"/>
        <w:left w:val="none" w:sz="0" w:space="0" w:color="auto"/>
        <w:bottom w:val="none" w:sz="0" w:space="0" w:color="auto"/>
        <w:right w:val="none" w:sz="0" w:space="0" w:color="auto"/>
      </w:divBdr>
    </w:div>
    <w:div w:id="723063858">
      <w:bodyDiv w:val="1"/>
      <w:marLeft w:val="0"/>
      <w:marRight w:val="0"/>
      <w:marTop w:val="0"/>
      <w:marBottom w:val="0"/>
      <w:divBdr>
        <w:top w:val="none" w:sz="0" w:space="0" w:color="auto"/>
        <w:left w:val="none" w:sz="0" w:space="0" w:color="auto"/>
        <w:bottom w:val="none" w:sz="0" w:space="0" w:color="auto"/>
        <w:right w:val="none" w:sz="0" w:space="0" w:color="auto"/>
      </w:divBdr>
    </w:div>
    <w:div w:id="723219466">
      <w:bodyDiv w:val="1"/>
      <w:marLeft w:val="0"/>
      <w:marRight w:val="0"/>
      <w:marTop w:val="0"/>
      <w:marBottom w:val="0"/>
      <w:divBdr>
        <w:top w:val="none" w:sz="0" w:space="0" w:color="auto"/>
        <w:left w:val="none" w:sz="0" w:space="0" w:color="auto"/>
        <w:bottom w:val="none" w:sz="0" w:space="0" w:color="auto"/>
        <w:right w:val="none" w:sz="0" w:space="0" w:color="auto"/>
      </w:divBdr>
    </w:div>
    <w:div w:id="723987427">
      <w:bodyDiv w:val="1"/>
      <w:marLeft w:val="0"/>
      <w:marRight w:val="0"/>
      <w:marTop w:val="0"/>
      <w:marBottom w:val="0"/>
      <w:divBdr>
        <w:top w:val="none" w:sz="0" w:space="0" w:color="auto"/>
        <w:left w:val="none" w:sz="0" w:space="0" w:color="auto"/>
        <w:bottom w:val="none" w:sz="0" w:space="0" w:color="auto"/>
        <w:right w:val="none" w:sz="0" w:space="0" w:color="auto"/>
      </w:divBdr>
    </w:div>
    <w:div w:id="723991577">
      <w:bodyDiv w:val="1"/>
      <w:marLeft w:val="0"/>
      <w:marRight w:val="0"/>
      <w:marTop w:val="0"/>
      <w:marBottom w:val="0"/>
      <w:divBdr>
        <w:top w:val="none" w:sz="0" w:space="0" w:color="auto"/>
        <w:left w:val="none" w:sz="0" w:space="0" w:color="auto"/>
        <w:bottom w:val="none" w:sz="0" w:space="0" w:color="auto"/>
        <w:right w:val="none" w:sz="0" w:space="0" w:color="auto"/>
      </w:divBdr>
    </w:div>
    <w:div w:id="724138697">
      <w:bodyDiv w:val="1"/>
      <w:marLeft w:val="0"/>
      <w:marRight w:val="0"/>
      <w:marTop w:val="0"/>
      <w:marBottom w:val="0"/>
      <w:divBdr>
        <w:top w:val="none" w:sz="0" w:space="0" w:color="auto"/>
        <w:left w:val="none" w:sz="0" w:space="0" w:color="auto"/>
        <w:bottom w:val="none" w:sz="0" w:space="0" w:color="auto"/>
        <w:right w:val="none" w:sz="0" w:space="0" w:color="auto"/>
      </w:divBdr>
    </w:div>
    <w:div w:id="724186334">
      <w:bodyDiv w:val="1"/>
      <w:marLeft w:val="0"/>
      <w:marRight w:val="0"/>
      <w:marTop w:val="0"/>
      <w:marBottom w:val="0"/>
      <w:divBdr>
        <w:top w:val="none" w:sz="0" w:space="0" w:color="auto"/>
        <w:left w:val="none" w:sz="0" w:space="0" w:color="auto"/>
        <w:bottom w:val="none" w:sz="0" w:space="0" w:color="auto"/>
        <w:right w:val="none" w:sz="0" w:space="0" w:color="auto"/>
      </w:divBdr>
    </w:div>
    <w:div w:id="725297943">
      <w:bodyDiv w:val="1"/>
      <w:marLeft w:val="0"/>
      <w:marRight w:val="0"/>
      <w:marTop w:val="0"/>
      <w:marBottom w:val="0"/>
      <w:divBdr>
        <w:top w:val="none" w:sz="0" w:space="0" w:color="auto"/>
        <w:left w:val="none" w:sz="0" w:space="0" w:color="auto"/>
        <w:bottom w:val="none" w:sz="0" w:space="0" w:color="auto"/>
        <w:right w:val="none" w:sz="0" w:space="0" w:color="auto"/>
      </w:divBdr>
    </w:div>
    <w:div w:id="725688589">
      <w:bodyDiv w:val="1"/>
      <w:marLeft w:val="0"/>
      <w:marRight w:val="0"/>
      <w:marTop w:val="0"/>
      <w:marBottom w:val="0"/>
      <w:divBdr>
        <w:top w:val="none" w:sz="0" w:space="0" w:color="auto"/>
        <w:left w:val="none" w:sz="0" w:space="0" w:color="auto"/>
        <w:bottom w:val="none" w:sz="0" w:space="0" w:color="auto"/>
        <w:right w:val="none" w:sz="0" w:space="0" w:color="auto"/>
      </w:divBdr>
    </w:div>
    <w:div w:id="726146150">
      <w:bodyDiv w:val="1"/>
      <w:marLeft w:val="0"/>
      <w:marRight w:val="0"/>
      <w:marTop w:val="0"/>
      <w:marBottom w:val="0"/>
      <w:divBdr>
        <w:top w:val="none" w:sz="0" w:space="0" w:color="auto"/>
        <w:left w:val="none" w:sz="0" w:space="0" w:color="auto"/>
        <w:bottom w:val="none" w:sz="0" w:space="0" w:color="auto"/>
        <w:right w:val="none" w:sz="0" w:space="0" w:color="auto"/>
      </w:divBdr>
    </w:div>
    <w:div w:id="726346343">
      <w:bodyDiv w:val="1"/>
      <w:marLeft w:val="0"/>
      <w:marRight w:val="0"/>
      <w:marTop w:val="0"/>
      <w:marBottom w:val="0"/>
      <w:divBdr>
        <w:top w:val="none" w:sz="0" w:space="0" w:color="auto"/>
        <w:left w:val="none" w:sz="0" w:space="0" w:color="auto"/>
        <w:bottom w:val="none" w:sz="0" w:space="0" w:color="auto"/>
        <w:right w:val="none" w:sz="0" w:space="0" w:color="auto"/>
      </w:divBdr>
    </w:div>
    <w:div w:id="726536677">
      <w:bodyDiv w:val="1"/>
      <w:marLeft w:val="0"/>
      <w:marRight w:val="0"/>
      <w:marTop w:val="0"/>
      <w:marBottom w:val="0"/>
      <w:divBdr>
        <w:top w:val="none" w:sz="0" w:space="0" w:color="auto"/>
        <w:left w:val="none" w:sz="0" w:space="0" w:color="auto"/>
        <w:bottom w:val="none" w:sz="0" w:space="0" w:color="auto"/>
        <w:right w:val="none" w:sz="0" w:space="0" w:color="auto"/>
      </w:divBdr>
    </w:div>
    <w:div w:id="726759105">
      <w:bodyDiv w:val="1"/>
      <w:marLeft w:val="0"/>
      <w:marRight w:val="0"/>
      <w:marTop w:val="0"/>
      <w:marBottom w:val="0"/>
      <w:divBdr>
        <w:top w:val="none" w:sz="0" w:space="0" w:color="auto"/>
        <w:left w:val="none" w:sz="0" w:space="0" w:color="auto"/>
        <w:bottom w:val="none" w:sz="0" w:space="0" w:color="auto"/>
        <w:right w:val="none" w:sz="0" w:space="0" w:color="auto"/>
      </w:divBdr>
    </w:div>
    <w:div w:id="727193265">
      <w:bodyDiv w:val="1"/>
      <w:marLeft w:val="0"/>
      <w:marRight w:val="0"/>
      <w:marTop w:val="0"/>
      <w:marBottom w:val="0"/>
      <w:divBdr>
        <w:top w:val="none" w:sz="0" w:space="0" w:color="auto"/>
        <w:left w:val="none" w:sz="0" w:space="0" w:color="auto"/>
        <w:bottom w:val="none" w:sz="0" w:space="0" w:color="auto"/>
        <w:right w:val="none" w:sz="0" w:space="0" w:color="auto"/>
      </w:divBdr>
    </w:div>
    <w:div w:id="727647893">
      <w:bodyDiv w:val="1"/>
      <w:marLeft w:val="0"/>
      <w:marRight w:val="0"/>
      <w:marTop w:val="0"/>
      <w:marBottom w:val="0"/>
      <w:divBdr>
        <w:top w:val="none" w:sz="0" w:space="0" w:color="auto"/>
        <w:left w:val="none" w:sz="0" w:space="0" w:color="auto"/>
        <w:bottom w:val="none" w:sz="0" w:space="0" w:color="auto"/>
        <w:right w:val="none" w:sz="0" w:space="0" w:color="auto"/>
      </w:divBdr>
    </w:div>
    <w:div w:id="728115648">
      <w:bodyDiv w:val="1"/>
      <w:marLeft w:val="0"/>
      <w:marRight w:val="0"/>
      <w:marTop w:val="0"/>
      <w:marBottom w:val="0"/>
      <w:divBdr>
        <w:top w:val="none" w:sz="0" w:space="0" w:color="auto"/>
        <w:left w:val="none" w:sz="0" w:space="0" w:color="auto"/>
        <w:bottom w:val="none" w:sz="0" w:space="0" w:color="auto"/>
        <w:right w:val="none" w:sz="0" w:space="0" w:color="auto"/>
      </w:divBdr>
    </w:div>
    <w:div w:id="728504650">
      <w:bodyDiv w:val="1"/>
      <w:marLeft w:val="0"/>
      <w:marRight w:val="0"/>
      <w:marTop w:val="0"/>
      <w:marBottom w:val="0"/>
      <w:divBdr>
        <w:top w:val="none" w:sz="0" w:space="0" w:color="auto"/>
        <w:left w:val="none" w:sz="0" w:space="0" w:color="auto"/>
        <w:bottom w:val="none" w:sz="0" w:space="0" w:color="auto"/>
        <w:right w:val="none" w:sz="0" w:space="0" w:color="auto"/>
      </w:divBdr>
    </w:div>
    <w:div w:id="728697305">
      <w:bodyDiv w:val="1"/>
      <w:marLeft w:val="0"/>
      <w:marRight w:val="0"/>
      <w:marTop w:val="0"/>
      <w:marBottom w:val="0"/>
      <w:divBdr>
        <w:top w:val="none" w:sz="0" w:space="0" w:color="auto"/>
        <w:left w:val="none" w:sz="0" w:space="0" w:color="auto"/>
        <w:bottom w:val="none" w:sz="0" w:space="0" w:color="auto"/>
        <w:right w:val="none" w:sz="0" w:space="0" w:color="auto"/>
      </w:divBdr>
    </w:div>
    <w:div w:id="729042387">
      <w:bodyDiv w:val="1"/>
      <w:marLeft w:val="0"/>
      <w:marRight w:val="0"/>
      <w:marTop w:val="0"/>
      <w:marBottom w:val="0"/>
      <w:divBdr>
        <w:top w:val="none" w:sz="0" w:space="0" w:color="auto"/>
        <w:left w:val="none" w:sz="0" w:space="0" w:color="auto"/>
        <w:bottom w:val="none" w:sz="0" w:space="0" w:color="auto"/>
        <w:right w:val="none" w:sz="0" w:space="0" w:color="auto"/>
      </w:divBdr>
    </w:div>
    <w:div w:id="729688747">
      <w:bodyDiv w:val="1"/>
      <w:marLeft w:val="0"/>
      <w:marRight w:val="0"/>
      <w:marTop w:val="0"/>
      <w:marBottom w:val="0"/>
      <w:divBdr>
        <w:top w:val="none" w:sz="0" w:space="0" w:color="auto"/>
        <w:left w:val="none" w:sz="0" w:space="0" w:color="auto"/>
        <w:bottom w:val="none" w:sz="0" w:space="0" w:color="auto"/>
        <w:right w:val="none" w:sz="0" w:space="0" w:color="auto"/>
      </w:divBdr>
    </w:div>
    <w:div w:id="729890333">
      <w:bodyDiv w:val="1"/>
      <w:marLeft w:val="0"/>
      <w:marRight w:val="0"/>
      <w:marTop w:val="0"/>
      <w:marBottom w:val="0"/>
      <w:divBdr>
        <w:top w:val="none" w:sz="0" w:space="0" w:color="auto"/>
        <w:left w:val="none" w:sz="0" w:space="0" w:color="auto"/>
        <w:bottom w:val="none" w:sz="0" w:space="0" w:color="auto"/>
        <w:right w:val="none" w:sz="0" w:space="0" w:color="auto"/>
      </w:divBdr>
    </w:div>
    <w:div w:id="730888019">
      <w:bodyDiv w:val="1"/>
      <w:marLeft w:val="0"/>
      <w:marRight w:val="0"/>
      <w:marTop w:val="0"/>
      <w:marBottom w:val="0"/>
      <w:divBdr>
        <w:top w:val="none" w:sz="0" w:space="0" w:color="auto"/>
        <w:left w:val="none" w:sz="0" w:space="0" w:color="auto"/>
        <w:bottom w:val="none" w:sz="0" w:space="0" w:color="auto"/>
        <w:right w:val="none" w:sz="0" w:space="0" w:color="auto"/>
      </w:divBdr>
    </w:div>
    <w:div w:id="731007085">
      <w:bodyDiv w:val="1"/>
      <w:marLeft w:val="0"/>
      <w:marRight w:val="0"/>
      <w:marTop w:val="0"/>
      <w:marBottom w:val="0"/>
      <w:divBdr>
        <w:top w:val="none" w:sz="0" w:space="0" w:color="auto"/>
        <w:left w:val="none" w:sz="0" w:space="0" w:color="auto"/>
        <w:bottom w:val="none" w:sz="0" w:space="0" w:color="auto"/>
        <w:right w:val="none" w:sz="0" w:space="0" w:color="auto"/>
      </w:divBdr>
    </w:div>
    <w:div w:id="732239805">
      <w:bodyDiv w:val="1"/>
      <w:marLeft w:val="0"/>
      <w:marRight w:val="0"/>
      <w:marTop w:val="0"/>
      <w:marBottom w:val="0"/>
      <w:divBdr>
        <w:top w:val="none" w:sz="0" w:space="0" w:color="auto"/>
        <w:left w:val="none" w:sz="0" w:space="0" w:color="auto"/>
        <w:bottom w:val="none" w:sz="0" w:space="0" w:color="auto"/>
        <w:right w:val="none" w:sz="0" w:space="0" w:color="auto"/>
      </w:divBdr>
    </w:div>
    <w:div w:id="732847740">
      <w:bodyDiv w:val="1"/>
      <w:marLeft w:val="0"/>
      <w:marRight w:val="0"/>
      <w:marTop w:val="0"/>
      <w:marBottom w:val="0"/>
      <w:divBdr>
        <w:top w:val="none" w:sz="0" w:space="0" w:color="auto"/>
        <w:left w:val="none" w:sz="0" w:space="0" w:color="auto"/>
        <w:bottom w:val="none" w:sz="0" w:space="0" w:color="auto"/>
        <w:right w:val="none" w:sz="0" w:space="0" w:color="auto"/>
      </w:divBdr>
    </w:div>
    <w:div w:id="732891329">
      <w:bodyDiv w:val="1"/>
      <w:marLeft w:val="0"/>
      <w:marRight w:val="0"/>
      <w:marTop w:val="0"/>
      <w:marBottom w:val="0"/>
      <w:divBdr>
        <w:top w:val="none" w:sz="0" w:space="0" w:color="auto"/>
        <w:left w:val="none" w:sz="0" w:space="0" w:color="auto"/>
        <w:bottom w:val="none" w:sz="0" w:space="0" w:color="auto"/>
        <w:right w:val="none" w:sz="0" w:space="0" w:color="auto"/>
      </w:divBdr>
    </w:div>
    <w:div w:id="733427245">
      <w:bodyDiv w:val="1"/>
      <w:marLeft w:val="0"/>
      <w:marRight w:val="0"/>
      <w:marTop w:val="0"/>
      <w:marBottom w:val="0"/>
      <w:divBdr>
        <w:top w:val="none" w:sz="0" w:space="0" w:color="auto"/>
        <w:left w:val="none" w:sz="0" w:space="0" w:color="auto"/>
        <w:bottom w:val="none" w:sz="0" w:space="0" w:color="auto"/>
        <w:right w:val="none" w:sz="0" w:space="0" w:color="auto"/>
      </w:divBdr>
    </w:div>
    <w:div w:id="733815607">
      <w:bodyDiv w:val="1"/>
      <w:marLeft w:val="0"/>
      <w:marRight w:val="0"/>
      <w:marTop w:val="0"/>
      <w:marBottom w:val="0"/>
      <w:divBdr>
        <w:top w:val="none" w:sz="0" w:space="0" w:color="auto"/>
        <w:left w:val="none" w:sz="0" w:space="0" w:color="auto"/>
        <w:bottom w:val="none" w:sz="0" w:space="0" w:color="auto"/>
        <w:right w:val="none" w:sz="0" w:space="0" w:color="auto"/>
      </w:divBdr>
    </w:div>
    <w:div w:id="734011124">
      <w:bodyDiv w:val="1"/>
      <w:marLeft w:val="0"/>
      <w:marRight w:val="0"/>
      <w:marTop w:val="0"/>
      <w:marBottom w:val="0"/>
      <w:divBdr>
        <w:top w:val="none" w:sz="0" w:space="0" w:color="auto"/>
        <w:left w:val="none" w:sz="0" w:space="0" w:color="auto"/>
        <w:bottom w:val="none" w:sz="0" w:space="0" w:color="auto"/>
        <w:right w:val="none" w:sz="0" w:space="0" w:color="auto"/>
      </w:divBdr>
    </w:div>
    <w:div w:id="734015043">
      <w:bodyDiv w:val="1"/>
      <w:marLeft w:val="0"/>
      <w:marRight w:val="0"/>
      <w:marTop w:val="0"/>
      <w:marBottom w:val="0"/>
      <w:divBdr>
        <w:top w:val="none" w:sz="0" w:space="0" w:color="auto"/>
        <w:left w:val="none" w:sz="0" w:space="0" w:color="auto"/>
        <w:bottom w:val="none" w:sz="0" w:space="0" w:color="auto"/>
        <w:right w:val="none" w:sz="0" w:space="0" w:color="auto"/>
      </w:divBdr>
    </w:div>
    <w:div w:id="735402083">
      <w:bodyDiv w:val="1"/>
      <w:marLeft w:val="0"/>
      <w:marRight w:val="0"/>
      <w:marTop w:val="0"/>
      <w:marBottom w:val="0"/>
      <w:divBdr>
        <w:top w:val="none" w:sz="0" w:space="0" w:color="auto"/>
        <w:left w:val="none" w:sz="0" w:space="0" w:color="auto"/>
        <w:bottom w:val="none" w:sz="0" w:space="0" w:color="auto"/>
        <w:right w:val="none" w:sz="0" w:space="0" w:color="auto"/>
      </w:divBdr>
    </w:div>
    <w:div w:id="736170559">
      <w:bodyDiv w:val="1"/>
      <w:marLeft w:val="0"/>
      <w:marRight w:val="0"/>
      <w:marTop w:val="0"/>
      <w:marBottom w:val="0"/>
      <w:divBdr>
        <w:top w:val="none" w:sz="0" w:space="0" w:color="auto"/>
        <w:left w:val="none" w:sz="0" w:space="0" w:color="auto"/>
        <w:bottom w:val="none" w:sz="0" w:space="0" w:color="auto"/>
        <w:right w:val="none" w:sz="0" w:space="0" w:color="auto"/>
      </w:divBdr>
    </w:div>
    <w:div w:id="737166422">
      <w:bodyDiv w:val="1"/>
      <w:marLeft w:val="0"/>
      <w:marRight w:val="0"/>
      <w:marTop w:val="0"/>
      <w:marBottom w:val="0"/>
      <w:divBdr>
        <w:top w:val="none" w:sz="0" w:space="0" w:color="auto"/>
        <w:left w:val="none" w:sz="0" w:space="0" w:color="auto"/>
        <w:bottom w:val="none" w:sz="0" w:space="0" w:color="auto"/>
        <w:right w:val="none" w:sz="0" w:space="0" w:color="auto"/>
      </w:divBdr>
    </w:div>
    <w:div w:id="737216908">
      <w:bodyDiv w:val="1"/>
      <w:marLeft w:val="0"/>
      <w:marRight w:val="0"/>
      <w:marTop w:val="0"/>
      <w:marBottom w:val="0"/>
      <w:divBdr>
        <w:top w:val="none" w:sz="0" w:space="0" w:color="auto"/>
        <w:left w:val="none" w:sz="0" w:space="0" w:color="auto"/>
        <w:bottom w:val="none" w:sz="0" w:space="0" w:color="auto"/>
        <w:right w:val="none" w:sz="0" w:space="0" w:color="auto"/>
      </w:divBdr>
    </w:div>
    <w:div w:id="737557500">
      <w:bodyDiv w:val="1"/>
      <w:marLeft w:val="0"/>
      <w:marRight w:val="0"/>
      <w:marTop w:val="0"/>
      <w:marBottom w:val="0"/>
      <w:divBdr>
        <w:top w:val="none" w:sz="0" w:space="0" w:color="auto"/>
        <w:left w:val="none" w:sz="0" w:space="0" w:color="auto"/>
        <w:bottom w:val="none" w:sz="0" w:space="0" w:color="auto"/>
        <w:right w:val="none" w:sz="0" w:space="0" w:color="auto"/>
      </w:divBdr>
    </w:div>
    <w:div w:id="738093285">
      <w:bodyDiv w:val="1"/>
      <w:marLeft w:val="0"/>
      <w:marRight w:val="0"/>
      <w:marTop w:val="0"/>
      <w:marBottom w:val="0"/>
      <w:divBdr>
        <w:top w:val="none" w:sz="0" w:space="0" w:color="auto"/>
        <w:left w:val="none" w:sz="0" w:space="0" w:color="auto"/>
        <w:bottom w:val="none" w:sz="0" w:space="0" w:color="auto"/>
        <w:right w:val="none" w:sz="0" w:space="0" w:color="auto"/>
      </w:divBdr>
    </w:div>
    <w:div w:id="739138829">
      <w:bodyDiv w:val="1"/>
      <w:marLeft w:val="0"/>
      <w:marRight w:val="0"/>
      <w:marTop w:val="0"/>
      <w:marBottom w:val="0"/>
      <w:divBdr>
        <w:top w:val="none" w:sz="0" w:space="0" w:color="auto"/>
        <w:left w:val="none" w:sz="0" w:space="0" w:color="auto"/>
        <w:bottom w:val="none" w:sz="0" w:space="0" w:color="auto"/>
        <w:right w:val="none" w:sz="0" w:space="0" w:color="auto"/>
      </w:divBdr>
    </w:div>
    <w:div w:id="739182729">
      <w:bodyDiv w:val="1"/>
      <w:marLeft w:val="0"/>
      <w:marRight w:val="0"/>
      <w:marTop w:val="0"/>
      <w:marBottom w:val="0"/>
      <w:divBdr>
        <w:top w:val="none" w:sz="0" w:space="0" w:color="auto"/>
        <w:left w:val="none" w:sz="0" w:space="0" w:color="auto"/>
        <w:bottom w:val="none" w:sz="0" w:space="0" w:color="auto"/>
        <w:right w:val="none" w:sz="0" w:space="0" w:color="auto"/>
      </w:divBdr>
    </w:div>
    <w:div w:id="739443686">
      <w:bodyDiv w:val="1"/>
      <w:marLeft w:val="0"/>
      <w:marRight w:val="0"/>
      <w:marTop w:val="0"/>
      <w:marBottom w:val="0"/>
      <w:divBdr>
        <w:top w:val="none" w:sz="0" w:space="0" w:color="auto"/>
        <w:left w:val="none" w:sz="0" w:space="0" w:color="auto"/>
        <w:bottom w:val="none" w:sz="0" w:space="0" w:color="auto"/>
        <w:right w:val="none" w:sz="0" w:space="0" w:color="auto"/>
      </w:divBdr>
    </w:div>
    <w:div w:id="739597257">
      <w:bodyDiv w:val="1"/>
      <w:marLeft w:val="0"/>
      <w:marRight w:val="0"/>
      <w:marTop w:val="0"/>
      <w:marBottom w:val="0"/>
      <w:divBdr>
        <w:top w:val="none" w:sz="0" w:space="0" w:color="auto"/>
        <w:left w:val="none" w:sz="0" w:space="0" w:color="auto"/>
        <w:bottom w:val="none" w:sz="0" w:space="0" w:color="auto"/>
        <w:right w:val="none" w:sz="0" w:space="0" w:color="auto"/>
      </w:divBdr>
    </w:div>
    <w:div w:id="739987577">
      <w:bodyDiv w:val="1"/>
      <w:marLeft w:val="0"/>
      <w:marRight w:val="0"/>
      <w:marTop w:val="0"/>
      <w:marBottom w:val="0"/>
      <w:divBdr>
        <w:top w:val="none" w:sz="0" w:space="0" w:color="auto"/>
        <w:left w:val="none" w:sz="0" w:space="0" w:color="auto"/>
        <w:bottom w:val="none" w:sz="0" w:space="0" w:color="auto"/>
        <w:right w:val="none" w:sz="0" w:space="0" w:color="auto"/>
      </w:divBdr>
    </w:div>
    <w:div w:id="740102820">
      <w:bodyDiv w:val="1"/>
      <w:marLeft w:val="0"/>
      <w:marRight w:val="0"/>
      <w:marTop w:val="0"/>
      <w:marBottom w:val="0"/>
      <w:divBdr>
        <w:top w:val="none" w:sz="0" w:space="0" w:color="auto"/>
        <w:left w:val="none" w:sz="0" w:space="0" w:color="auto"/>
        <w:bottom w:val="none" w:sz="0" w:space="0" w:color="auto"/>
        <w:right w:val="none" w:sz="0" w:space="0" w:color="auto"/>
      </w:divBdr>
    </w:div>
    <w:div w:id="740297826">
      <w:bodyDiv w:val="1"/>
      <w:marLeft w:val="0"/>
      <w:marRight w:val="0"/>
      <w:marTop w:val="0"/>
      <w:marBottom w:val="0"/>
      <w:divBdr>
        <w:top w:val="none" w:sz="0" w:space="0" w:color="auto"/>
        <w:left w:val="none" w:sz="0" w:space="0" w:color="auto"/>
        <w:bottom w:val="none" w:sz="0" w:space="0" w:color="auto"/>
        <w:right w:val="none" w:sz="0" w:space="0" w:color="auto"/>
      </w:divBdr>
    </w:div>
    <w:div w:id="740372168">
      <w:bodyDiv w:val="1"/>
      <w:marLeft w:val="0"/>
      <w:marRight w:val="0"/>
      <w:marTop w:val="0"/>
      <w:marBottom w:val="0"/>
      <w:divBdr>
        <w:top w:val="none" w:sz="0" w:space="0" w:color="auto"/>
        <w:left w:val="none" w:sz="0" w:space="0" w:color="auto"/>
        <w:bottom w:val="none" w:sz="0" w:space="0" w:color="auto"/>
        <w:right w:val="none" w:sz="0" w:space="0" w:color="auto"/>
      </w:divBdr>
    </w:div>
    <w:div w:id="740519610">
      <w:bodyDiv w:val="1"/>
      <w:marLeft w:val="0"/>
      <w:marRight w:val="0"/>
      <w:marTop w:val="0"/>
      <w:marBottom w:val="0"/>
      <w:divBdr>
        <w:top w:val="none" w:sz="0" w:space="0" w:color="auto"/>
        <w:left w:val="none" w:sz="0" w:space="0" w:color="auto"/>
        <w:bottom w:val="none" w:sz="0" w:space="0" w:color="auto"/>
        <w:right w:val="none" w:sz="0" w:space="0" w:color="auto"/>
      </w:divBdr>
    </w:div>
    <w:div w:id="740904839">
      <w:bodyDiv w:val="1"/>
      <w:marLeft w:val="0"/>
      <w:marRight w:val="0"/>
      <w:marTop w:val="0"/>
      <w:marBottom w:val="0"/>
      <w:divBdr>
        <w:top w:val="none" w:sz="0" w:space="0" w:color="auto"/>
        <w:left w:val="none" w:sz="0" w:space="0" w:color="auto"/>
        <w:bottom w:val="none" w:sz="0" w:space="0" w:color="auto"/>
        <w:right w:val="none" w:sz="0" w:space="0" w:color="auto"/>
      </w:divBdr>
    </w:div>
    <w:div w:id="741029733">
      <w:bodyDiv w:val="1"/>
      <w:marLeft w:val="0"/>
      <w:marRight w:val="0"/>
      <w:marTop w:val="0"/>
      <w:marBottom w:val="0"/>
      <w:divBdr>
        <w:top w:val="none" w:sz="0" w:space="0" w:color="auto"/>
        <w:left w:val="none" w:sz="0" w:space="0" w:color="auto"/>
        <w:bottom w:val="none" w:sz="0" w:space="0" w:color="auto"/>
        <w:right w:val="none" w:sz="0" w:space="0" w:color="auto"/>
      </w:divBdr>
    </w:div>
    <w:div w:id="741369312">
      <w:bodyDiv w:val="1"/>
      <w:marLeft w:val="0"/>
      <w:marRight w:val="0"/>
      <w:marTop w:val="0"/>
      <w:marBottom w:val="0"/>
      <w:divBdr>
        <w:top w:val="none" w:sz="0" w:space="0" w:color="auto"/>
        <w:left w:val="none" w:sz="0" w:space="0" w:color="auto"/>
        <w:bottom w:val="none" w:sz="0" w:space="0" w:color="auto"/>
        <w:right w:val="none" w:sz="0" w:space="0" w:color="auto"/>
      </w:divBdr>
    </w:div>
    <w:div w:id="743141281">
      <w:bodyDiv w:val="1"/>
      <w:marLeft w:val="0"/>
      <w:marRight w:val="0"/>
      <w:marTop w:val="0"/>
      <w:marBottom w:val="0"/>
      <w:divBdr>
        <w:top w:val="none" w:sz="0" w:space="0" w:color="auto"/>
        <w:left w:val="none" w:sz="0" w:space="0" w:color="auto"/>
        <w:bottom w:val="none" w:sz="0" w:space="0" w:color="auto"/>
        <w:right w:val="none" w:sz="0" w:space="0" w:color="auto"/>
      </w:divBdr>
    </w:div>
    <w:div w:id="743182478">
      <w:bodyDiv w:val="1"/>
      <w:marLeft w:val="0"/>
      <w:marRight w:val="0"/>
      <w:marTop w:val="0"/>
      <w:marBottom w:val="0"/>
      <w:divBdr>
        <w:top w:val="none" w:sz="0" w:space="0" w:color="auto"/>
        <w:left w:val="none" w:sz="0" w:space="0" w:color="auto"/>
        <w:bottom w:val="none" w:sz="0" w:space="0" w:color="auto"/>
        <w:right w:val="none" w:sz="0" w:space="0" w:color="auto"/>
      </w:divBdr>
    </w:div>
    <w:div w:id="743375193">
      <w:bodyDiv w:val="1"/>
      <w:marLeft w:val="0"/>
      <w:marRight w:val="0"/>
      <w:marTop w:val="0"/>
      <w:marBottom w:val="0"/>
      <w:divBdr>
        <w:top w:val="none" w:sz="0" w:space="0" w:color="auto"/>
        <w:left w:val="none" w:sz="0" w:space="0" w:color="auto"/>
        <w:bottom w:val="none" w:sz="0" w:space="0" w:color="auto"/>
        <w:right w:val="none" w:sz="0" w:space="0" w:color="auto"/>
      </w:divBdr>
    </w:div>
    <w:div w:id="743379969">
      <w:bodyDiv w:val="1"/>
      <w:marLeft w:val="0"/>
      <w:marRight w:val="0"/>
      <w:marTop w:val="0"/>
      <w:marBottom w:val="0"/>
      <w:divBdr>
        <w:top w:val="none" w:sz="0" w:space="0" w:color="auto"/>
        <w:left w:val="none" w:sz="0" w:space="0" w:color="auto"/>
        <w:bottom w:val="none" w:sz="0" w:space="0" w:color="auto"/>
        <w:right w:val="none" w:sz="0" w:space="0" w:color="auto"/>
      </w:divBdr>
    </w:div>
    <w:div w:id="743642623">
      <w:bodyDiv w:val="1"/>
      <w:marLeft w:val="0"/>
      <w:marRight w:val="0"/>
      <w:marTop w:val="0"/>
      <w:marBottom w:val="0"/>
      <w:divBdr>
        <w:top w:val="none" w:sz="0" w:space="0" w:color="auto"/>
        <w:left w:val="none" w:sz="0" w:space="0" w:color="auto"/>
        <w:bottom w:val="none" w:sz="0" w:space="0" w:color="auto"/>
        <w:right w:val="none" w:sz="0" w:space="0" w:color="auto"/>
      </w:divBdr>
    </w:div>
    <w:div w:id="743988020">
      <w:bodyDiv w:val="1"/>
      <w:marLeft w:val="0"/>
      <w:marRight w:val="0"/>
      <w:marTop w:val="0"/>
      <w:marBottom w:val="0"/>
      <w:divBdr>
        <w:top w:val="none" w:sz="0" w:space="0" w:color="auto"/>
        <w:left w:val="none" w:sz="0" w:space="0" w:color="auto"/>
        <w:bottom w:val="none" w:sz="0" w:space="0" w:color="auto"/>
        <w:right w:val="none" w:sz="0" w:space="0" w:color="auto"/>
      </w:divBdr>
    </w:div>
    <w:div w:id="744185100">
      <w:bodyDiv w:val="1"/>
      <w:marLeft w:val="0"/>
      <w:marRight w:val="0"/>
      <w:marTop w:val="0"/>
      <w:marBottom w:val="0"/>
      <w:divBdr>
        <w:top w:val="none" w:sz="0" w:space="0" w:color="auto"/>
        <w:left w:val="none" w:sz="0" w:space="0" w:color="auto"/>
        <w:bottom w:val="none" w:sz="0" w:space="0" w:color="auto"/>
        <w:right w:val="none" w:sz="0" w:space="0" w:color="auto"/>
      </w:divBdr>
    </w:div>
    <w:div w:id="744258358">
      <w:bodyDiv w:val="1"/>
      <w:marLeft w:val="0"/>
      <w:marRight w:val="0"/>
      <w:marTop w:val="0"/>
      <w:marBottom w:val="0"/>
      <w:divBdr>
        <w:top w:val="none" w:sz="0" w:space="0" w:color="auto"/>
        <w:left w:val="none" w:sz="0" w:space="0" w:color="auto"/>
        <w:bottom w:val="none" w:sz="0" w:space="0" w:color="auto"/>
        <w:right w:val="none" w:sz="0" w:space="0" w:color="auto"/>
      </w:divBdr>
    </w:div>
    <w:div w:id="744959960">
      <w:bodyDiv w:val="1"/>
      <w:marLeft w:val="0"/>
      <w:marRight w:val="0"/>
      <w:marTop w:val="0"/>
      <w:marBottom w:val="0"/>
      <w:divBdr>
        <w:top w:val="none" w:sz="0" w:space="0" w:color="auto"/>
        <w:left w:val="none" w:sz="0" w:space="0" w:color="auto"/>
        <w:bottom w:val="none" w:sz="0" w:space="0" w:color="auto"/>
        <w:right w:val="none" w:sz="0" w:space="0" w:color="auto"/>
      </w:divBdr>
    </w:div>
    <w:div w:id="745617367">
      <w:bodyDiv w:val="1"/>
      <w:marLeft w:val="0"/>
      <w:marRight w:val="0"/>
      <w:marTop w:val="0"/>
      <w:marBottom w:val="0"/>
      <w:divBdr>
        <w:top w:val="none" w:sz="0" w:space="0" w:color="auto"/>
        <w:left w:val="none" w:sz="0" w:space="0" w:color="auto"/>
        <w:bottom w:val="none" w:sz="0" w:space="0" w:color="auto"/>
        <w:right w:val="none" w:sz="0" w:space="0" w:color="auto"/>
      </w:divBdr>
    </w:div>
    <w:div w:id="746072687">
      <w:bodyDiv w:val="1"/>
      <w:marLeft w:val="0"/>
      <w:marRight w:val="0"/>
      <w:marTop w:val="0"/>
      <w:marBottom w:val="0"/>
      <w:divBdr>
        <w:top w:val="none" w:sz="0" w:space="0" w:color="auto"/>
        <w:left w:val="none" w:sz="0" w:space="0" w:color="auto"/>
        <w:bottom w:val="none" w:sz="0" w:space="0" w:color="auto"/>
        <w:right w:val="none" w:sz="0" w:space="0" w:color="auto"/>
      </w:divBdr>
    </w:div>
    <w:div w:id="746148109">
      <w:bodyDiv w:val="1"/>
      <w:marLeft w:val="0"/>
      <w:marRight w:val="0"/>
      <w:marTop w:val="0"/>
      <w:marBottom w:val="0"/>
      <w:divBdr>
        <w:top w:val="none" w:sz="0" w:space="0" w:color="auto"/>
        <w:left w:val="none" w:sz="0" w:space="0" w:color="auto"/>
        <w:bottom w:val="none" w:sz="0" w:space="0" w:color="auto"/>
        <w:right w:val="none" w:sz="0" w:space="0" w:color="auto"/>
      </w:divBdr>
    </w:div>
    <w:div w:id="746808524">
      <w:bodyDiv w:val="1"/>
      <w:marLeft w:val="0"/>
      <w:marRight w:val="0"/>
      <w:marTop w:val="0"/>
      <w:marBottom w:val="0"/>
      <w:divBdr>
        <w:top w:val="none" w:sz="0" w:space="0" w:color="auto"/>
        <w:left w:val="none" w:sz="0" w:space="0" w:color="auto"/>
        <w:bottom w:val="none" w:sz="0" w:space="0" w:color="auto"/>
        <w:right w:val="none" w:sz="0" w:space="0" w:color="auto"/>
      </w:divBdr>
    </w:div>
    <w:div w:id="747070762">
      <w:bodyDiv w:val="1"/>
      <w:marLeft w:val="0"/>
      <w:marRight w:val="0"/>
      <w:marTop w:val="0"/>
      <w:marBottom w:val="0"/>
      <w:divBdr>
        <w:top w:val="none" w:sz="0" w:space="0" w:color="auto"/>
        <w:left w:val="none" w:sz="0" w:space="0" w:color="auto"/>
        <w:bottom w:val="none" w:sz="0" w:space="0" w:color="auto"/>
        <w:right w:val="none" w:sz="0" w:space="0" w:color="auto"/>
      </w:divBdr>
    </w:div>
    <w:div w:id="747188924">
      <w:bodyDiv w:val="1"/>
      <w:marLeft w:val="0"/>
      <w:marRight w:val="0"/>
      <w:marTop w:val="0"/>
      <w:marBottom w:val="0"/>
      <w:divBdr>
        <w:top w:val="none" w:sz="0" w:space="0" w:color="auto"/>
        <w:left w:val="none" w:sz="0" w:space="0" w:color="auto"/>
        <w:bottom w:val="none" w:sz="0" w:space="0" w:color="auto"/>
        <w:right w:val="none" w:sz="0" w:space="0" w:color="auto"/>
      </w:divBdr>
    </w:div>
    <w:div w:id="747580604">
      <w:bodyDiv w:val="1"/>
      <w:marLeft w:val="0"/>
      <w:marRight w:val="0"/>
      <w:marTop w:val="0"/>
      <w:marBottom w:val="0"/>
      <w:divBdr>
        <w:top w:val="none" w:sz="0" w:space="0" w:color="auto"/>
        <w:left w:val="none" w:sz="0" w:space="0" w:color="auto"/>
        <w:bottom w:val="none" w:sz="0" w:space="0" w:color="auto"/>
        <w:right w:val="none" w:sz="0" w:space="0" w:color="auto"/>
      </w:divBdr>
    </w:div>
    <w:div w:id="747582373">
      <w:bodyDiv w:val="1"/>
      <w:marLeft w:val="0"/>
      <w:marRight w:val="0"/>
      <w:marTop w:val="0"/>
      <w:marBottom w:val="0"/>
      <w:divBdr>
        <w:top w:val="none" w:sz="0" w:space="0" w:color="auto"/>
        <w:left w:val="none" w:sz="0" w:space="0" w:color="auto"/>
        <w:bottom w:val="none" w:sz="0" w:space="0" w:color="auto"/>
        <w:right w:val="none" w:sz="0" w:space="0" w:color="auto"/>
      </w:divBdr>
    </w:div>
    <w:div w:id="748769663">
      <w:bodyDiv w:val="1"/>
      <w:marLeft w:val="0"/>
      <w:marRight w:val="0"/>
      <w:marTop w:val="0"/>
      <w:marBottom w:val="0"/>
      <w:divBdr>
        <w:top w:val="none" w:sz="0" w:space="0" w:color="auto"/>
        <w:left w:val="none" w:sz="0" w:space="0" w:color="auto"/>
        <w:bottom w:val="none" w:sz="0" w:space="0" w:color="auto"/>
        <w:right w:val="none" w:sz="0" w:space="0" w:color="auto"/>
      </w:divBdr>
    </w:div>
    <w:div w:id="749037507">
      <w:bodyDiv w:val="1"/>
      <w:marLeft w:val="0"/>
      <w:marRight w:val="0"/>
      <w:marTop w:val="0"/>
      <w:marBottom w:val="0"/>
      <w:divBdr>
        <w:top w:val="none" w:sz="0" w:space="0" w:color="auto"/>
        <w:left w:val="none" w:sz="0" w:space="0" w:color="auto"/>
        <w:bottom w:val="none" w:sz="0" w:space="0" w:color="auto"/>
        <w:right w:val="none" w:sz="0" w:space="0" w:color="auto"/>
      </w:divBdr>
    </w:div>
    <w:div w:id="749354943">
      <w:bodyDiv w:val="1"/>
      <w:marLeft w:val="0"/>
      <w:marRight w:val="0"/>
      <w:marTop w:val="0"/>
      <w:marBottom w:val="0"/>
      <w:divBdr>
        <w:top w:val="none" w:sz="0" w:space="0" w:color="auto"/>
        <w:left w:val="none" w:sz="0" w:space="0" w:color="auto"/>
        <w:bottom w:val="none" w:sz="0" w:space="0" w:color="auto"/>
        <w:right w:val="none" w:sz="0" w:space="0" w:color="auto"/>
      </w:divBdr>
    </w:div>
    <w:div w:id="749501295">
      <w:bodyDiv w:val="1"/>
      <w:marLeft w:val="0"/>
      <w:marRight w:val="0"/>
      <w:marTop w:val="0"/>
      <w:marBottom w:val="0"/>
      <w:divBdr>
        <w:top w:val="none" w:sz="0" w:space="0" w:color="auto"/>
        <w:left w:val="none" w:sz="0" w:space="0" w:color="auto"/>
        <w:bottom w:val="none" w:sz="0" w:space="0" w:color="auto"/>
        <w:right w:val="none" w:sz="0" w:space="0" w:color="auto"/>
      </w:divBdr>
    </w:div>
    <w:div w:id="749809728">
      <w:bodyDiv w:val="1"/>
      <w:marLeft w:val="0"/>
      <w:marRight w:val="0"/>
      <w:marTop w:val="0"/>
      <w:marBottom w:val="0"/>
      <w:divBdr>
        <w:top w:val="none" w:sz="0" w:space="0" w:color="auto"/>
        <w:left w:val="none" w:sz="0" w:space="0" w:color="auto"/>
        <w:bottom w:val="none" w:sz="0" w:space="0" w:color="auto"/>
        <w:right w:val="none" w:sz="0" w:space="0" w:color="auto"/>
      </w:divBdr>
    </w:div>
    <w:div w:id="750853434">
      <w:bodyDiv w:val="1"/>
      <w:marLeft w:val="0"/>
      <w:marRight w:val="0"/>
      <w:marTop w:val="0"/>
      <w:marBottom w:val="0"/>
      <w:divBdr>
        <w:top w:val="none" w:sz="0" w:space="0" w:color="auto"/>
        <w:left w:val="none" w:sz="0" w:space="0" w:color="auto"/>
        <w:bottom w:val="none" w:sz="0" w:space="0" w:color="auto"/>
        <w:right w:val="none" w:sz="0" w:space="0" w:color="auto"/>
      </w:divBdr>
    </w:div>
    <w:div w:id="751009667">
      <w:bodyDiv w:val="1"/>
      <w:marLeft w:val="0"/>
      <w:marRight w:val="0"/>
      <w:marTop w:val="0"/>
      <w:marBottom w:val="0"/>
      <w:divBdr>
        <w:top w:val="none" w:sz="0" w:space="0" w:color="auto"/>
        <w:left w:val="none" w:sz="0" w:space="0" w:color="auto"/>
        <w:bottom w:val="none" w:sz="0" w:space="0" w:color="auto"/>
        <w:right w:val="none" w:sz="0" w:space="0" w:color="auto"/>
      </w:divBdr>
    </w:div>
    <w:div w:id="751119987">
      <w:bodyDiv w:val="1"/>
      <w:marLeft w:val="0"/>
      <w:marRight w:val="0"/>
      <w:marTop w:val="0"/>
      <w:marBottom w:val="0"/>
      <w:divBdr>
        <w:top w:val="none" w:sz="0" w:space="0" w:color="auto"/>
        <w:left w:val="none" w:sz="0" w:space="0" w:color="auto"/>
        <w:bottom w:val="none" w:sz="0" w:space="0" w:color="auto"/>
        <w:right w:val="none" w:sz="0" w:space="0" w:color="auto"/>
      </w:divBdr>
    </w:div>
    <w:div w:id="751243889">
      <w:bodyDiv w:val="1"/>
      <w:marLeft w:val="0"/>
      <w:marRight w:val="0"/>
      <w:marTop w:val="0"/>
      <w:marBottom w:val="0"/>
      <w:divBdr>
        <w:top w:val="none" w:sz="0" w:space="0" w:color="auto"/>
        <w:left w:val="none" w:sz="0" w:space="0" w:color="auto"/>
        <w:bottom w:val="none" w:sz="0" w:space="0" w:color="auto"/>
        <w:right w:val="none" w:sz="0" w:space="0" w:color="auto"/>
      </w:divBdr>
    </w:div>
    <w:div w:id="751707490">
      <w:bodyDiv w:val="1"/>
      <w:marLeft w:val="0"/>
      <w:marRight w:val="0"/>
      <w:marTop w:val="0"/>
      <w:marBottom w:val="0"/>
      <w:divBdr>
        <w:top w:val="none" w:sz="0" w:space="0" w:color="auto"/>
        <w:left w:val="none" w:sz="0" w:space="0" w:color="auto"/>
        <w:bottom w:val="none" w:sz="0" w:space="0" w:color="auto"/>
        <w:right w:val="none" w:sz="0" w:space="0" w:color="auto"/>
      </w:divBdr>
    </w:div>
    <w:div w:id="752700687">
      <w:bodyDiv w:val="1"/>
      <w:marLeft w:val="0"/>
      <w:marRight w:val="0"/>
      <w:marTop w:val="0"/>
      <w:marBottom w:val="0"/>
      <w:divBdr>
        <w:top w:val="none" w:sz="0" w:space="0" w:color="auto"/>
        <w:left w:val="none" w:sz="0" w:space="0" w:color="auto"/>
        <w:bottom w:val="none" w:sz="0" w:space="0" w:color="auto"/>
        <w:right w:val="none" w:sz="0" w:space="0" w:color="auto"/>
      </w:divBdr>
    </w:div>
    <w:div w:id="753011802">
      <w:bodyDiv w:val="1"/>
      <w:marLeft w:val="0"/>
      <w:marRight w:val="0"/>
      <w:marTop w:val="0"/>
      <w:marBottom w:val="0"/>
      <w:divBdr>
        <w:top w:val="none" w:sz="0" w:space="0" w:color="auto"/>
        <w:left w:val="none" w:sz="0" w:space="0" w:color="auto"/>
        <w:bottom w:val="none" w:sz="0" w:space="0" w:color="auto"/>
        <w:right w:val="none" w:sz="0" w:space="0" w:color="auto"/>
      </w:divBdr>
    </w:div>
    <w:div w:id="753018998">
      <w:bodyDiv w:val="1"/>
      <w:marLeft w:val="0"/>
      <w:marRight w:val="0"/>
      <w:marTop w:val="0"/>
      <w:marBottom w:val="0"/>
      <w:divBdr>
        <w:top w:val="none" w:sz="0" w:space="0" w:color="auto"/>
        <w:left w:val="none" w:sz="0" w:space="0" w:color="auto"/>
        <w:bottom w:val="none" w:sz="0" w:space="0" w:color="auto"/>
        <w:right w:val="none" w:sz="0" w:space="0" w:color="auto"/>
      </w:divBdr>
    </w:div>
    <w:div w:id="754128081">
      <w:bodyDiv w:val="1"/>
      <w:marLeft w:val="0"/>
      <w:marRight w:val="0"/>
      <w:marTop w:val="0"/>
      <w:marBottom w:val="0"/>
      <w:divBdr>
        <w:top w:val="none" w:sz="0" w:space="0" w:color="auto"/>
        <w:left w:val="none" w:sz="0" w:space="0" w:color="auto"/>
        <w:bottom w:val="none" w:sz="0" w:space="0" w:color="auto"/>
        <w:right w:val="none" w:sz="0" w:space="0" w:color="auto"/>
      </w:divBdr>
    </w:div>
    <w:div w:id="754859869">
      <w:bodyDiv w:val="1"/>
      <w:marLeft w:val="0"/>
      <w:marRight w:val="0"/>
      <w:marTop w:val="0"/>
      <w:marBottom w:val="0"/>
      <w:divBdr>
        <w:top w:val="none" w:sz="0" w:space="0" w:color="auto"/>
        <w:left w:val="none" w:sz="0" w:space="0" w:color="auto"/>
        <w:bottom w:val="none" w:sz="0" w:space="0" w:color="auto"/>
        <w:right w:val="none" w:sz="0" w:space="0" w:color="auto"/>
      </w:divBdr>
    </w:div>
    <w:div w:id="754938446">
      <w:bodyDiv w:val="1"/>
      <w:marLeft w:val="0"/>
      <w:marRight w:val="0"/>
      <w:marTop w:val="0"/>
      <w:marBottom w:val="0"/>
      <w:divBdr>
        <w:top w:val="none" w:sz="0" w:space="0" w:color="auto"/>
        <w:left w:val="none" w:sz="0" w:space="0" w:color="auto"/>
        <w:bottom w:val="none" w:sz="0" w:space="0" w:color="auto"/>
        <w:right w:val="none" w:sz="0" w:space="0" w:color="auto"/>
      </w:divBdr>
    </w:div>
    <w:div w:id="754941158">
      <w:bodyDiv w:val="1"/>
      <w:marLeft w:val="0"/>
      <w:marRight w:val="0"/>
      <w:marTop w:val="0"/>
      <w:marBottom w:val="0"/>
      <w:divBdr>
        <w:top w:val="none" w:sz="0" w:space="0" w:color="auto"/>
        <w:left w:val="none" w:sz="0" w:space="0" w:color="auto"/>
        <w:bottom w:val="none" w:sz="0" w:space="0" w:color="auto"/>
        <w:right w:val="none" w:sz="0" w:space="0" w:color="auto"/>
      </w:divBdr>
    </w:div>
    <w:div w:id="755596033">
      <w:bodyDiv w:val="1"/>
      <w:marLeft w:val="0"/>
      <w:marRight w:val="0"/>
      <w:marTop w:val="0"/>
      <w:marBottom w:val="0"/>
      <w:divBdr>
        <w:top w:val="none" w:sz="0" w:space="0" w:color="auto"/>
        <w:left w:val="none" w:sz="0" w:space="0" w:color="auto"/>
        <w:bottom w:val="none" w:sz="0" w:space="0" w:color="auto"/>
        <w:right w:val="none" w:sz="0" w:space="0" w:color="auto"/>
      </w:divBdr>
    </w:div>
    <w:div w:id="755597269">
      <w:bodyDiv w:val="1"/>
      <w:marLeft w:val="0"/>
      <w:marRight w:val="0"/>
      <w:marTop w:val="0"/>
      <w:marBottom w:val="0"/>
      <w:divBdr>
        <w:top w:val="none" w:sz="0" w:space="0" w:color="auto"/>
        <w:left w:val="none" w:sz="0" w:space="0" w:color="auto"/>
        <w:bottom w:val="none" w:sz="0" w:space="0" w:color="auto"/>
        <w:right w:val="none" w:sz="0" w:space="0" w:color="auto"/>
      </w:divBdr>
    </w:div>
    <w:div w:id="756023770">
      <w:bodyDiv w:val="1"/>
      <w:marLeft w:val="0"/>
      <w:marRight w:val="0"/>
      <w:marTop w:val="0"/>
      <w:marBottom w:val="0"/>
      <w:divBdr>
        <w:top w:val="none" w:sz="0" w:space="0" w:color="auto"/>
        <w:left w:val="none" w:sz="0" w:space="0" w:color="auto"/>
        <w:bottom w:val="none" w:sz="0" w:space="0" w:color="auto"/>
        <w:right w:val="none" w:sz="0" w:space="0" w:color="auto"/>
      </w:divBdr>
    </w:div>
    <w:div w:id="757094936">
      <w:bodyDiv w:val="1"/>
      <w:marLeft w:val="0"/>
      <w:marRight w:val="0"/>
      <w:marTop w:val="0"/>
      <w:marBottom w:val="0"/>
      <w:divBdr>
        <w:top w:val="none" w:sz="0" w:space="0" w:color="auto"/>
        <w:left w:val="none" w:sz="0" w:space="0" w:color="auto"/>
        <w:bottom w:val="none" w:sz="0" w:space="0" w:color="auto"/>
        <w:right w:val="none" w:sz="0" w:space="0" w:color="auto"/>
      </w:divBdr>
    </w:div>
    <w:div w:id="757139494">
      <w:bodyDiv w:val="1"/>
      <w:marLeft w:val="0"/>
      <w:marRight w:val="0"/>
      <w:marTop w:val="0"/>
      <w:marBottom w:val="0"/>
      <w:divBdr>
        <w:top w:val="none" w:sz="0" w:space="0" w:color="auto"/>
        <w:left w:val="none" w:sz="0" w:space="0" w:color="auto"/>
        <w:bottom w:val="none" w:sz="0" w:space="0" w:color="auto"/>
        <w:right w:val="none" w:sz="0" w:space="0" w:color="auto"/>
      </w:divBdr>
    </w:div>
    <w:div w:id="757362134">
      <w:bodyDiv w:val="1"/>
      <w:marLeft w:val="0"/>
      <w:marRight w:val="0"/>
      <w:marTop w:val="0"/>
      <w:marBottom w:val="0"/>
      <w:divBdr>
        <w:top w:val="none" w:sz="0" w:space="0" w:color="auto"/>
        <w:left w:val="none" w:sz="0" w:space="0" w:color="auto"/>
        <w:bottom w:val="none" w:sz="0" w:space="0" w:color="auto"/>
        <w:right w:val="none" w:sz="0" w:space="0" w:color="auto"/>
      </w:divBdr>
    </w:div>
    <w:div w:id="757365640">
      <w:bodyDiv w:val="1"/>
      <w:marLeft w:val="0"/>
      <w:marRight w:val="0"/>
      <w:marTop w:val="0"/>
      <w:marBottom w:val="0"/>
      <w:divBdr>
        <w:top w:val="none" w:sz="0" w:space="0" w:color="auto"/>
        <w:left w:val="none" w:sz="0" w:space="0" w:color="auto"/>
        <w:bottom w:val="none" w:sz="0" w:space="0" w:color="auto"/>
        <w:right w:val="none" w:sz="0" w:space="0" w:color="auto"/>
      </w:divBdr>
    </w:div>
    <w:div w:id="757405838">
      <w:bodyDiv w:val="1"/>
      <w:marLeft w:val="0"/>
      <w:marRight w:val="0"/>
      <w:marTop w:val="0"/>
      <w:marBottom w:val="0"/>
      <w:divBdr>
        <w:top w:val="none" w:sz="0" w:space="0" w:color="auto"/>
        <w:left w:val="none" w:sz="0" w:space="0" w:color="auto"/>
        <w:bottom w:val="none" w:sz="0" w:space="0" w:color="auto"/>
        <w:right w:val="none" w:sz="0" w:space="0" w:color="auto"/>
      </w:divBdr>
    </w:div>
    <w:div w:id="757603670">
      <w:bodyDiv w:val="1"/>
      <w:marLeft w:val="0"/>
      <w:marRight w:val="0"/>
      <w:marTop w:val="0"/>
      <w:marBottom w:val="0"/>
      <w:divBdr>
        <w:top w:val="none" w:sz="0" w:space="0" w:color="auto"/>
        <w:left w:val="none" w:sz="0" w:space="0" w:color="auto"/>
        <w:bottom w:val="none" w:sz="0" w:space="0" w:color="auto"/>
        <w:right w:val="none" w:sz="0" w:space="0" w:color="auto"/>
      </w:divBdr>
    </w:div>
    <w:div w:id="758796040">
      <w:bodyDiv w:val="1"/>
      <w:marLeft w:val="0"/>
      <w:marRight w:val="0"/>
      <w:marTop w:val="0"/>
      <w:marBottom w:val="0"/>
      <w:divBdr>
        <w:top w:val="none" w:sz="0" w:space="0" w:color="auto"/>
        <w:left w:val="none" w:sz="0" w:space="0" w:color="auto"/>
        <w:bottom w:val="none" w:sz="0" w:space="0" w:color="auto"/>
        <w:right w:val="none" w:sz="0" w:space="0" w:color="auto"/>
      </w:divBdr>
    </w:div>
    <w:div w:id="758865236">
      <w:bodyDiv w:val="1"/>
      <w:marLeft w:val="0"/>
      <w:marRight w:val="0"/>
      <w:marTop w:val="0"/>
      <w:marBottom w:val="0"/>
      <w:divBdr>
        <w:top w:val="none" w:sz="0" w:space="0" w:color="auto"/>
        <w:left w:val="none" w:sz="0" w:space="0" w:color="auto"/>
        <w:bottom w:val="none" w:sz="0" w:space="0" w:color="auto"/>
        <w:right w:val="none" w:sz="0" w:space="0" w:color="auto"/>
      </w:divBdr>
    </w:div>
    <w:div w:id="758908255">
      <w:bodyDiv w:val="1"/>
      <w:marLeft w:val="0"/>
      <w:marRight w:val="0"/>
      <w:marTop w:val="0"/>
      <w:marBottom w:val="0"/>
      <w:divBdr>
        <w:top w:val="none" w:sz="0" w:space="0" w:color="auto"/>
        <w:left w:val="none" w:sz="0" w:space="0" w:color="auto"/>
        <w:bottom w:val="none" w:sz="0" w:space="0" w:color="auto"/>
        <w:right w:val="none" w:sz="0" w:space="0" w:color="auto"/>
      </w:divBdr>
    </w:div>
    <w:div w:id="759765069">
      <w:bodyDiv w:val="1"/>
      <w:marLeft w:val="0"/>
      <w:marRight w:val="0"/>
      <w:marTop w:val="0"/>
      <w:marBottom w:val="0"/>
      <w:divBdr>
        <w:top w:val="none" w:sz="0" w:space="0" w:color="auto"/>
        <w:left w:val="none" w:sz="0" w:space="0" w:color="auto"/>
        <w:bottom w:val="none" w:sz="0" w:space="0" w:color="auto"/>
        <w:right w:val="none" w:sz="0" w:space="0" w:color="auto"/>
      </w:divBdr>
    </w:div>
    <w:div w:id="760372302">
      <w:bodyDiv w:val="1"/>
      <w:marLeft w:val="0"/>
      <w:marRight w:val="0"/>
      <w:marTop w:val="0"/>
      <w:marBottom w:val="0"/>
      <w:divBdr>
        <w:top w:val="none" w:sz="0" w:space="0" w:color="auto"/>
        <w:left w:val="none" w:sz="0" w:space="0" w:color="auto"/>
        <w:bottom w:val="none" w:sz="0" w:space="0" w:color="auto"/>
        <w:right w:val="none" w:sz="0" w:space="0" w:color="auto"/>
      </w:divBdr>
    </w:div>
    <w:div w:id="760493130">
      <w:bodyDiv w:val="1"/>
      <w:marLeft w:val="0"/>
      <w:marRight w:val="0"/>
      <w:marTop w:val="0"/>
      <w:marBottom w:val="0"/>
      <w:divBdr>
        <w:top w:val="none" w:sz="0" w:space="0" w:color="auto"/>
        <w:left w:val="none" w:sz="0" w:space="0" w:color="auto"/>
        <w:bottom w:val="none" w:sz="0" w:space="0" w:color="auto"/>
        <w:right w:val="none" w:sz="0" w:space="0" w:color="auto"/>
      </w:divBdr>
    </w:div>
    <w:div w:id="760875975">
      <w:bodyDiv w:val="1"/>
      <w:marLeft w:val="0"/>
      <w:marRight w:val="0"/>
      <w:marTop w:val="0"/>
      <w:marBottom w:val="0"/>
      <w:divBdr>
        <w:top w:val="none" w:sz="0" w:space="0" w:color="auto"/>
        <w:left w:val="none" w:sz="0" w:space="0" w:color="auto"/>
        <w:bottom w:val="none" w:sz="0" w:space="0" w:color="auto"/>
        <w:right w:val="none" w:sz="0" w:space="0" w:color="auto"/>
      </w:divBdr>
    </w:div>
    <w:div w:id="760957023">
      <w:bodyDiv w:val="1"/>
      <w:marLeft w:val="0"/>
      <w:marRight w:val="0"/>
      <w:marTop w:val="0"/>
      <w:marBottom w:val="0"/>
      <w:divBdr>
        <w:top w:val="none" w:sz="0" w:space="0" w:color="auto"/>
        <w:left w:val="none" w:sz="0" w:space="0" w:color="auto"/>
        <w:bottom w:val="none" w:sz="0" w:space="0" w:color="auto"/>
        <w:right w:val="none" w:sz="0" w:space="0" w:color="auto"/>
      </w:divBdr>
    </w:div>
    <w:div w:id="761952638">
      <w:bodyDiv w:val="1"/>
      <w:marLeft w:val="0"/>
      <w:marRight w:val="0"/>
      <w:marTop w:val="0"/>
      <w:marBottom w:val="0"/>
      <w:divBdr>
        <w:top w:val="none" w:sz="0" w:space="0" w:color="auto"/>
        <w:left w:val="none" w:sz="0" w:space="0" w:color="auto"/>
        <w:bottom w:val="none" w:sz="0" w:space="0" w:color="auto"/>
        <w:right w:val="none" w:sz="0" w:space="0" w:color="auto"/>
      </w:divBdr>
    </w:div>
    <w:div w:id="762189348">
      <w:bodyDiv w:val="1"/>
      <w:marLeft w:val="0"/>
      <w:marRight w:val="0"/>
      <w:marTop w:val="0"/>
      <w:marBottom w:val="0"/>
      <w:divBdr>
        <w:top w:val="none" w:sz="0" w:space="0" w:color="auto"/>
        <w:left w:val="none" w:sz="0" w:space="0" w:color="auto"/>
        <w:bottom w:val="none" w:sz="0" w:space="0" w:color="auto"/>
        <w:right w:val="none" w:sz="0" w:space="0" w:color="auto"/>
      </w:divBdr>
    </w:div>
    <w:div w:id="762531340">
      <w:bodyDiv w:val="1"/>
      <w:marLeft w:val="0"/>
      <w:marRight w:val="0"/>
      <w:marTop w:val="0"/>
      <w:marBottom w:val="0"/>
      <w:divBdr>
        <w:top w:val="none" w:sz="0" w:space="0" w:color="auto"/>
        <w:left w:val="none" w:sz="0" w:space="0" w:color="auto"/>
        <w:bottom w:val="none" w:sz="0" w:space="0" w:color="auto"/>
        <w:right w:val="none" w:sz="0" w:space="0" w:color="auto"/>
      </w:divBdr>
    </w:div>
    <w:div w:id="763384024">
      <w:bodyDiv w:val="1"/>
      <w:marLeft w:val="0"/>
      <w:marRight w:val="0"/>
      <w:marTop w:val="0"/>
      <w:marBottom w:val="0"/>
      <w:divBdr>
        <w:top w:val="none" w:sz="0" w:space="0" w:color="auto"/>
        <w:left w:val="none" w:sz="0" w:space="0" w:color="auto"/>
        <w:bottom w:val="none" w:sz="0" w:space="0" w:color="auto"/>
        <w:right w:val="none" w:sz="0" w:space="0" w:color="auto"/>
      </w:divBdr>
    </w:div>
    <w:div w:id="763494702">
      <w:bodyDiv w:val="1"/>
      <w:marLeft w:val="0"/>
      <w:marRight w:val="0"/>
      <w:marTop w:val="0"/>
      <w:marBottom w:val="0"/>
      <w:divBdr>
        <w:top w:val="none" w:sz="0" w:space="0" w:color="auto"/>
        <w:left w:val="none" w:sz="0" w:space="0" w:color="auto"/>
        <w:bottom w:val="none" w:sz="0" w:space="0" w:color="auto"/>
        <w:right w:val="none" w:sz="0" w:space="0" w:color="auto"/>
      </w:divBdr>
    </w:div>
    <w:div w:id="764347915">
      <w:bodyDiv w:val="1"/>
      <w:marLeft w:val="0"/>
      <w:marRight w:val="0"/>
      <w:marTop w:val="0"/>
      <w:marBottom w:val="0"/>
      <w:divBdr>
        <w:top w:val="none" w:sz="0" w:space="0" w:color="auto"/>
        <w:left w:val="none" w:sz="0" w:space="0" w:color="auto"/>
        <w:bottom w:val="none" w:sz="0" w:space="0" w:color="auto"/>
        <w:right w:val="none" w:sz="0" w:space="0" w:color="auto"/>
      </w:divBdr>
    </w:div>
    <w:div w:id="765423562">
      <w:bodyDiv w:val="1"/>
      <w:marLeft w:val="0"/>
      <w:marRight w:val="0"/>
      <w:marTop w:val="0"/>
      <w:marBottom w:val="0"/>
      <w:divBdr>
        <w:top w:val="none" w:sz="0" w:space="0" w:color="auto"/>
        <w:left w:val="none" w:sz="0" w:space="0" w:color="auto"/>
        <w:bottom w:val="none" w:sz="0" w:space="0" w:color="auto"/>
        <w:right w:val="none" w:sz="0" w:space="0" w:color="auto"/>
      </w:divBdr>
    </w:div>
    <w:div w:id="766002403">
      <w:bodyDiv w:val="1"/>
      <w:marLeft w:val="0"/>
      <w:marRight w:val="0"/>
      <w:marTop w:val="0"/>
      <w:marBottom w:val="0"/>
      <w:divBdr>
        <w:top w:val="none" w:sz="0" w:space="0" w:color="auto"/>
        <w:left w:val="none" w:sz="0" w:space="0" w:color="auto"/>
        <w:bottom w:val="none" w:sz="0" w:space="0" w:color="auto"/>
        <w:right w:val="none" w:sz="0" w:space="0" w:color="auto"/>
      </w:divBdr>
    </w:div>
    <w:div w:id="766579618">
      <w:bodyDiv w:val="1"/>
      <w:marLeft w:val="0"/>
      <w:marRight w:val="0"/>
      <w:marTop w:val="0"/>
      <w:marBottom w:val="0"/>
      <w:divBdr>
        <w:top w:val="none" w:sz="0" w:space="0" w:color="auto"/>
        <w:left w:val="none" w:sz="0" w:space="0" w:color="auto"/>
        <w:bottom w:val="none" w:sz="0" w:space="0" w:color="auto"/>
        <w:right w:val="none" w:sz="0" w:space="0" w:color="auto"/>
      </w:divBdr>
    </w:div>
    <w:div w:id="766774887">
      <w:bodyDiv w:val="1"/>
      <w:marLeft w:val="0"/>
      <w:marRight w:val="0"/>
      <w:marTop w:val="0"/>
      <w:marBottom w:val="0"/>
      <w:divBdr>
        <w:top w:val="none" w:sz="0" w:space="0" w:color="auto"/>
        <w:left w:val="none" w:sz="0" w:space="0" w:color="auto"/>
        <w:bottom w:val="none" w:sz="0" w:space="0" w:color="auto"/>
        <w:right w:val="none" w:sz="0" w:space="0" w:color="auto"/>
      </w:divBdr>
    </w:div>
    <w:div w:id="766849970">
      <w:bodyDiv w:val="1"/>
      <w:marLeft w:val="0"/>
      <w:marRight w:val="0"/>
      <w:marTop w:val="0"/>
      <w:marBottom w:val="0"/>
      <w:divBdr>
        <w:top w:val="none" w:sz="0" w:space="0" w:color="auto"/>
        <w:left w:val="none" w:sz="0" w:space="0" w:color="auto"/>
        <w:bottom w:val="none" w:sz="0" w:space="0" w:color="auto"/>
        <w:right w:val="none" w:sz="0" w:space="0" w:color="auto"/>
      </w:divBdr>
    </w:div>
    <w:div w:id="767389786">
      <w:bodyDiv w:val="1"/>
      <w:marLeft w:val="0"/>
      <w:marRight w:val="0"/>
      <w:marTop w:val="0"/>
      <w:marBottom w:val="0"/>
      <w:divBdr>
        <w:top w:val="none" w:sz="0" w:space="0" w:color="auto"/>
        <w:left w:val="none" w:sz="0" w:space="0" w:color="auto"/>
        <w:bottom w:val="none" w:sz="0" w:space="0" w:color="auto"/>
        <w:right w:val="none" w:sz="0" w:space="0" w:color="auto"/>
      </w:divBdr>
    </w:div>
    <w:div w:id="768620244">
      <w:bodyDiv w:val="1"/>
      <w:marLeft w:val="0"/>
      <w:marRight w:val="0"/>
      <w:marTop w:val="0"/>
      <w:marBottom w:val="0"/>
      <w:divBdr>
        <w:top w:val="none" w:sz="0" w:space="0" w:color="auto"/>
        <w:left w:val="none" w:sz="0" w:space="0" w:color="auto"/>
        <w:bottom w:val="none" w:sz="0" w:space="0" w:color="auto"/>
        <w:right w:val="none" w:sz="0" w:space="0" w:color="auto"/>
      </w:divBdr>
    </w:div>
    <w:div w:id="768738931">
      <w:bodyDiv w:val="1"/>
      <w:marLeft w:val="0"/>
      <w:marRight w:val="0"/>
      <w:marTop w:val="0"/>
      <w:marBottom w:val="0"/>
      <w:divBdr>
        <w:top w:val="none" w:sz="0" w:space="0" w:color="auto"/>
        <w:left w:val="none" w:sz="0" w:space="0" w:color="auto"/>
        <w:bottom w:val="none" w:sz="0" w:space="0" w:color="auto"/>
        <w:right w:val="none" w:sz="0" w:space="0" w:color="auto"/>
      </w:divBdr>
    </w:div>
    <w:div w:id="769934650">
      <w:bodyDiv w:val="1"/>
      <w:marLeft w:val="0"/>
      <w:marRight w:val="0"/>
      <w:marTop w:val="0"/>
      <w:marBottom w:val="0"/>
      <w:divBdr>
        <w:top w:val="none" w:sz="0" w:space="0" w:color="auto"/>
        <w:left w:val="none" w:sz="0" w:space="0" w:color="auto"/>
        <w:bottom w:val="none" w:sz="0" w:space="0" w:color="auto"/>
        <w:right w:val="none" w:sz="0" w:space="0" w:color="auto"/>
      </w:divBdr>
    </w:div>
    <w:div w:id="770005671">
      <w:bodyDiv w:val="1"/>
      <w:marLeft w:val="0"/>
      <w:marRight w:val="0"/>
      <w:marTop w:val="0"/>
      <w:marBottom w:val="0"/>
      <w:divBdr>
        <w:top w:val="none" w:sz="0" w:space="0" w:color="auto"/>
        <w:left w:val="none" w:sz="0" w:space="0" w:color="auto"/>
        <w:bottom w:val="none" w:sz="0" w:space="0" w:color="auto"/>
        <w:right w:val="none" w:sz="0" w:space="0" w:color="auto"/>
      </w:divBdr>
    </w:div>
    <w:div w:id="771629385">
      <w:bodyDiv w:val="1"/>
      <w:marLeft w:val="0"/>
      <w:marRight w:val="0"/>
      <w:marTop w:val="0"/>
      <w:marBottom w:val="0"/>
      <w:divBdr>
        <w:top w:val="none" w:sz="0" w:space="0" w:color="auto"/>
        <w:left w:val="none" w:sz="0" w:space="0" w:color="auto"/>
        <w:bottom w:val="none" w:sz="0" w:space="0" w:color="auto"/>
        <w:right w:val="none" w:sz="0" w:space="0" w:color="auto"/>
      </w:divBdr>
    </w:div>
    <w:div w:id="771783691">
      <w:bodyDiv w:val="1"/>
      <w:marLeft w:val="0"/>
      <w:marRight w:val="0"/>
      <w:marTop w:val="0"/>
      <w:marBottom w:val="0"/>
      <w:divBdr>
        <w:top w:val="none" w:sz="0" w:space="0" w:color="auto"/>
        <w:left w:val="none" w:sz="0" w:space="0" w:color="auto"/>
        <w:bottom w:val="none" w:sz="0" w:space="0" w:color="auto"/>
        <w:right w:val="none" w:sz="0" w:space="0" w:color="auto"/>
      </w:divBdr>
    </w:div>
    <w:div w:id="771820213">
      <w:bodyDiv w:val="1"/>
      <w:marLeft w:val="0"/>
      <w:marRight w:val="0"/>
      <w:marTop w:val="0"/>
      <w:marBottom w:val="0"/>
      <w:divBdr>
        <w:top w:val="none" w:sz="0" w:space="0" w:color="auto"/>
        <w:left w:val="none" w:sz="0" w:space="0" w:color="auto"/>
        <w:bottom w:val="none" w:sz="0" w:space="0" w:color="auto"/>
        <w:right w:val="none" w:sz="0" w:space="0" w:color="auto"/>
      </w:divBdr>
    </w:div>
    <w:div w:id="772016783">
      <w:bodyDiv w:val="1"/>
      <w:marLeft w:val="0"/>
      <w:marRight w:val="0"/>
      <w:marTop w:val="0"/>
      <w:marBottom w:val="0"/>
      <w:divBdr>
        <w:top w:val="none" w:sz="0" w:space="0" w:color="auto"/>
        <w:left w:val="none" w:sz="0" w:space="0" w:color="auto"/>
        <w:bottom w:val="none" w:sz="0" w:space="0" w:color="auto"/>
        <w:right w:val="none" w:sz="0" w:space="0" w:color="auto"/>
      </w:divBdr>
    </w:div>
    <w:div w:id="772172162">
      <w:bodyDiv w:val="1"/>
      <w:marLeft w:val="0"/>
      <w:marRight w:val="0"/>
      <w:marTop w:val="0"/>
      <w:marBottom w:val="0"/>
      <w:divBdr>
        <w:top w:val="none" w:sz="0" w:space="0" w:color="auto"/>
        <w:left w:val="none" w:sz="0" w:space="0" w:color="auto"/>
        <w:bottom w:val="none" w:sz="0" w:space="0" w:color="auto"/>
        <w:right w:val="none" w:sz="0" w:space="0" w:color="auto"/>
      </w:divBdr>
    </w:div>
    <w:div w:id="772211195">
      <w:bodyDiv w:val="1"/>
      <w:marLeft w:val="0"/>
      <w:marRight w:val="0"/>
      <w:marTop w:val="0"/>
      <w:marBottom w:val="0"/>
      <w:divBdr>
        <w:top w:val="none" w:sz="0" w:space="0" w:color="auto"/>
        <w:left w:val="none" w:sz="0" w:space="0" w:color="auto"/>
        <w:bottom w:val="none" w:sz="0" w:space="0" w:color="auto"/>
        <w:right w:val="none" w:sz="0" w:space="0" w:color="auto"/>
      </w:divBdr>
    </w:div>
    <w:div w:id="772867529">
      <w:bodyDiv w:val="1"/>
      <w:marLeft w:val="0"/>
      <w:marRight w:val="0"/>
      <w:marTop w:val="0"/>
      <w:marBottom w:val="0"/>
      <w:divBdr>
        <w:top w:val="none" w:sz="0" w:space="0" w:color="auto"/>
        <w:left w:val="none" w:sz="0" w:space="0" w:color="auto"/>
        <w:bottom w:val="none" w:sz="0" w:space="0" w:color="auto"/>
        <w:right w:val="none" w:sz="0" w:space="0" w:color="auto"/>
      </w:divBdr>
    </w:div>
    <w:div w:id="773289195">
      <w:bodyDiv w:val="1"/>
      <w:marLeft w:val="0"/>
      <w:marRight w:val="0"/>
      <w:marTop w:val="0"/>
      <w:marBottom w:val="0"/>
      <w:divBdr>
        <w:top w:val="none" w:sz="0" w:space="0" w:color="auto"/>
        <w:left w:val="none" w:sz="0" w:space="0" w:color="auto"/>
        <w:bottom w:val="none" w:sz="0" w:space="0" w:color="auto"/>
        <w:right w:val="none" w:sz="0" w:space="0" w:color="auto"/>
      </w:divBdr>
    </w:div>
    <w:div w:id="773403158">
      <w:bodyDiv w:val="1"/>
      <w:marLeft w:val="0"/>
      <w:marRight w:val="0"/>
      <w:marTop w:val="0"/>
      <w:marBottom w:val="0"/>
      <w:divBdr>
        <w:top w:val="none" w:sz="0" w:space="0" w:color="auto"/>
        <w:left w:val="none" w:sz="0" w:space="0" w:color="auto"/>
        <w:bottom w:val="none" w:sz="0" w:space="0" w:color="auto"/>
        <w:right w:val="none" w:sz="0" w:space="0" w:color="auto"/>
      </w:divBdr>
    </w:div>
    <w:div w:id="773598765">
      <w:bodyDiv w:val="1"/>
      <w:marLeft w:val="0"/>
      <w:marRight w:val="0"/>
      <w:marTop w:val="0"/>
      <w:marBottom w:val="0"/>
      <w:divBdr>
        <w:top w:val="none" w:sz="0" w:space="0" w:color="auto"/>
        <w:left w:val="none" w:sz="0" w:space="0" w:color="auto"/>
        <w:bottom w:val="none" w:sz="0" w:space="0" w:color="auto"/>
        <w:right w:val="none" w:sz="0" w:space="0" w:color="auto"/>
      </w:divBdr>
    </w:div>
    <w:div w:id="773868893">
      <w:bodyDiv w:val="1"/>
      <w:marLeft w:val="0"/>
      <w:marRight w:val="0"/>
      <w:marTop w:val="0"/>
      <w:marBottom w:val="0"/>
      <w:divBdr>
        <w:top w:val="none" w:sz="0" w:space="0" w:color="auto"/>
        <w:left w:val="none" w:sz="0" w:space="0" w:color="auto"/>
        <w:bottom w:val="none" w:sz="0" w:space="0" w:color="auto"/>
        <w:right w:val="none" w:sz="0" w:space="0" w:color="auto"/>
      </w:divBdr>
    </w:div>
    <w:div w:id="774133249">
      <w:bodyDiv w:val="1"/>
      <w:marLeft w:val="0"/>
      <w:marRight w:val="0"/>
      <w:marTop w:val="0"/>
      <w:marBottom w:val="0"/>
      <w:divBdr>
        <w:top w:val="none" w:sz="0" w:space="0" w:color="auto"/>
        <w:left w:val="none" w:sz="0" w:space="0" w:color="auto"/>
        <w:bottom w:val="none" w:sz="0" w:space="0" w:color="auto"/>
        <w:right w:val="none" w:sz="0" w:space="0" w:color="auto"/>
      </w:divBdr>
    </w:div>
    <w:div w:id="774790755">
      <w:bodyDiv w:val="1"/>
      <w:marLeft w:val="0"/>
      <w:marRight w:val="0"/>
      <w:marTop w:val="0"/>
      <w:marBottom w:val="0"/>
      <w:divBdr>
        <w:top w:val="none" w:sz="0" w:space="0" w:color="auto"/>
        <w:left w:val="none" w:sz="0" w:space="0" w:color="auto"/>
        <w:bottom w:val="none" w:sz="0" w:space="0" w:color="auto"/>
        <w:right w:val="none" w:sz="0" w:space="0" w:color="auto"/>
      </w:divBdr>
    </w:div>
    <w:div w:id="775373086">
      <w:bodyDiv w:val="1"/>
      <w:marLeft w:val="0"/>
      <w:marRight w:val="0"/>
      <w:marTop w:val="0"/>
      <w:marBottom w:val="0"/>
      <w:divBdr>
        <w:top w:val="none" w:sz="0" w:space="0" w:color="auto"/>
        <w:left w:val="none" w:sz="0" w:space="0" w:color="auto"/>
        <w:bottom w:val="none" w:sz="0" w:space="0" w:color="auto"/>
        <w:right w:val="none" w:sz="0" w:space="0" w:color="auto"/>
      </w:divBdr>
    </w:div>
    <w:div w:id="775832704">
      <w:bodyDiv w:val="1"/>
      <w:marLeft w:val="0"/>
      <w:marRight w:val="0"/>
      <w:marTop w:val="0"/>
      <w:marBottom w:val="0"/>
      <w:divBdr>
        <w:top w:val="none" w:sz="0" w:space="0" w:color="auto"/>
        <w:left w:val="none" w:sz="0" w:space="0" w:color="auto"/>
        <w:bottom w:val="none" w:sz="0" w:space="0" w:color="auto"/>
        <w:right w:val="none" w:sz="0" w:space="0" w:color="auto"/>
      </w:divBdr>
    </w:div>
    <w:div w:id="775948520">
      <w:bodyDiv w:val="1"/>
      <w:marLeft w:val="0"/>
      <w:marRight w:val="0"/>
      <w:marTop w:val="0"/>
      <w:marBottom w:val="0"/>
      <w:divBdr>
        <w:top w:val="none" w:sz="0" w:space="0" w:color="auto"/>
        <w:left w:val="none" w:sz="0" w:space="0" w:color="auto"/>
        <w:bottom w:val="none" w:sz="0" w:space="0" w:color="auto"/>
        <w:right w:val="none" w:sz="0" w:space="0" w:color="auto"/>
      </w:divBdr>
    </w:div>
    <w:div w:id="776213887">
      <w:bodyDiv w:val="1"/>
      <w:marLeft w:val="0"/>
      <w:marRight w:val="0"/>
      <w:marTop w:val="0"/>
      <w:marBottom w:val="0"/>
      <w:divBdr>
        <w:top w:val="none" w:sz="0" w:space="0" w:color="auto"/>
        <w:left w:val="none" w:sz="0" w:space="0" w:color="auto"/>
        <w:bottom w:val="none" w:sz="0" w:space="0" w:color="auto"/>
        <w:right w:val="none" w:sz="0" w:space="0" w:color="auto"/>
      </w:divBdr>
    </w:div>
    <w:div w:id="776561001">
      <w:bodyDiv w:val="1"/>
      <w:marLeft w:val="0"/>
      <w:marRight w:val="0"/>
      <w:marTop w:val="0"/>
      <w:marBottom w:val="0"/>
      <w:divBdr>
        <w:top w:val="none" w:sz="0" w:space="0" w:color="auto"/>
        <w:left w:val="none" w:sz="0" w:space="0" w:color="auto"/>
        <w:bottom w:val="none" w:sz="0" w:space="0" w:color="auto"/>
        <w:right w:val="none" w:sz="0" w:space="0" w:color="auto"/>
      </w:divBdr>
    </w:div>
    <w:div w:id="776563103">
      <w:bodyDiv w:val="1"/>
      <w:marLeft w:val="0"/>
      <w:marRight w:val="0"/>
      <w:marTop w:val="0"/>
      <w:marBottom w:val="0"/>
      <w:divBdr>
        <w:top w:val="none" w:sz="0" w:space="0" w:color="auto"/>
        <w:left w:val="none" w:sz="0" w:space="0" w:color="auto"/>
        <w:bottom w:val="none" w:sz="0" w:space="0" w:color="auto"/>
        <w:right w:val="none" w:sz="0" w:space="0" w:color="auto"/>
      </w:divBdr>
    </w:div>
    <w:div w:id="777061565">
      <w:bodyDiv w:val="1"/>
      <w:marLeft w:val="0"/>
      <w:marRight w:val="0"/>
      <w:marTop w:val="0"/>
      <w:marBottom w:val="0"/>
      <w:divBdr>
        <w:top w:val="none" w:sz="0" w:space="0" w:color="auto"/>
        <w:left w:val="none" w:sz="0" w:space="0" w:color="auto"/>
        <w:bottom w:val="none" w:sz="0" w:space="0" w:color="auto"/>
        <w:right w:val="none" w:sz="0" w:space="0" w:color="auto"/>
      </w:divBdr>
    </w:div>
    <w:div w:id="777144318">
      <w:bodyDiv w:val="1"/>
      <w:marLeft w:val="0"/>
      <w:marRight w:val="0"/>
      <w:marTop w:val="0"/>
      <w:marBottom w:val="0"/>
      <w:divBdr>
        <w:top w:val="none" w:sz="0" w:space="0" w:color="auto"/>
        <w:left w:val="none" w:sz="0" w:space="0" w:color="auto"/>
        <w:bottom w:val="none" w:sz="0" w:space="0" w:color="auto"/>
        <w:right w:val="none" w:sz="0" w:space="0" w:color="auto"/>
      </w:divBdr>
    </w:div>
    <w:div w:id="777412325">
      <w:bodyDiv w:val="1"/>
      <w:marLeft w:val="0"/>
      <w:marRight w:val="0"/>
      <w:marTop w:val="0"/>
      <w:marBottom w:val="0"/>
      <w:divBdr>
        <w:top w:val="none" w:sz="0" w:space="0" w:color="auto"/>
        <w:left w:val="none" w:sz="0" w:space="0" w:color="auto"/>
        <w:bottom w:val="none" w:sz="0" w:space="0" w:color="auto"/>
        <w:right w:val="none" w:sz="0" w:space="0" w:color="auto"/>
      </w:divBdr>
    </w:div>
    <w:div w:id="777414547">
      <w:bodyDiv w:val="1"/>
      <w:marLeft w:val="0"/>
      <w:marRight w:val="0"/>
      <w:marTop w:val="0"/>
      <w:marBottom w:val="0"/>
      <w:divBdr>
        <w:top w:val="none" w:sz="0" w:space="0" w:color="auto"/>
        <w:left w:val="none" w:sz="0" w:space="0" w:color="auto"/>
        <w:bottom w:val="none" w:sz="0" w:space="0" w:color="auto"/>
        <w:right w:val="none" w:sz="0" w:space="0" w:color="auto"/>
      </w:divBdr>
    </w:div>
    <w:div w:id="778062708">
      <w:bodyDiv w:val="1"/>
      <w:marLeft w:val="0"/>
      <w:marRight w:val="0"/>
      <w:marTop w:val="0"/>
      <w:marBottom w:val="0"/>
      <w:divBdr>
        <w:top w:val="none" w:sz="0" w:space="0" w:color="auto"/>
        <w:left w:val="none" w:sz="0" w:space="0" w:color="auto"/>
        <w:bottom w:val="none" w:sz="0" w:space="0" w:color="auto"/>
        <w:right w:val="none" w:sz="0" w:space="0" w:color="auto"/>
      </w:divBdr>
    </w:div>
    <w:div w:id="778917022">
      <w:bodyDiv w:val="1"/>
      <w:marLeft w:val="0"/>
      <w:marRight w:val="0"/>
      <w:marTop w:val="0"/>
      <w:marBottom w:val="0"/>
      <w:divBdr>
        <w:top w:val="none" w:sz="0" w:space="0" w:color="auto"/>
        <w:left w:val="none" w:sz="0" w:space="0" w:color="auto"/>
        <w:bottom w:val="none" w:sz="0" w:space="0" w:color="auto"/>
        <w:right w:val="none" w:sz="0" w:space="0" w:color="auto"/>
      </w:divBdr>
    </w:div>
    <w:div w:id="779028829">
      <w:bodyDiv w:val="1"/>
      <w:marLeft w:val="0"/>
      <w:marRight w:val="0"/>
      <w:marTop w:val="0"/>
      <w:marBottom w:val="0"/>
      <w:divBdr>
        <w:top w:val="none" w:sz="0" w:space="0" w:color="auto"/>
        <w:left w:val="none" w:sz="0" w:space="0" w:color="auto"/>
        <w:bottom w:val="none" w:sz="0" w:space="0" w:color="auto"/>
        <w:right w:val="none" w:sz="0" w:space="0" w:color="auto"/>
      </w:divBdr>
    </w:div>
    <w:div w:id="779835310">
      <w:bodyDiv w:val="1"/>
      <w:marLeft w:val="0"/>
      <w:marRight w:val="0"/>
      <w:marTop w:val="0"/>
      <w:marBottom w:val="0"/>
      <w:divBdr>
        <w:top w:val="none" w:sz="0" w:space="0" w:color="auto"/>
        <w:left w:val="none" w:sz="0" w:space="0" w:color="auto"/>
        <w:bottom w:val="none" w:sz="0" w:space="0" w:color="auto"/>
        <w:right w:val="none" w:sz="0" w:space="0" w:color="auto"/>
      </w:divBdr>
    </w:div>
    <w:div w:id="779835904">
      <w:bodyDiv w:val="1"/>
      <w:marLeft w:val="0"/>
      <w:marRight w:val="0"/>
      <w:marTop w:val="0"/>
      <w:marBottom w:val="0"/>
      <w:divBdr>
        <w:top w:val="none" w:sz="0" w:space="0" w:color="auto"/>
        <w:left w:val="none" w:sz="0" w:space="0" w:color="auto"/>
        <w:bottom w:val="none" w:sz="0" w:space="0" w:color="auto"/>
        <w:right w:val="none" w:sz="0" w:space="0" w:color="auto"/>
      </w:divBdr>
    </w:div>
    <w:div w:id="779885069">
      <w:bodyDiv w:val="1"/>
      <w:marLeft w:val="0"/>
      <w:marRight w:val="0"/>
      <w:marTop w:val="0"/>
      <w:marBottom w:val="0"/>
      <w:divBdr>
        <w:top w:val="none" w:sz="0" w:space="0" w:color="auto"/>
        <w:left w:val="none" w:sz="0" w:space="0" w:color="auto"/>
        <w:bottom w:val="none" w:sz="0" w:space="0" w:color="auto"/>
        <w:right w:val="none" w:sz="0" w:space="0" w:color="auto"/>
      </w:divBdr>
    </w:div>
    <w:div w:id="780226228">
      <w:bodyDiv w:val="1"/>
      <w:marLeft w:val="0"/>
      <w:marRight w:val="0"/>
      <w:marTop w:val="0"/>
      <w:marBottom w:val="0"/>
      <w:divBdr>
        <w:top w:val="none" w:sz="0" w:space="0" w:color="auto"/>
        <w:left w:val="none" w:sz="0" w:space="0" w:color="auto"/>
        <w:bottom w:val="none" w:sz="0" w:space="0" w:color="auto"/>
        <w:right w:val="none" w:sz="0" w:space="0" w:color="auto"/>
      </w:divBdr>
    </w:div>
    <w:div w:id="780688027">
      <w:bodyDiv w:val="1"/>
      <w:marLeft w:val="0"/>
      <w:marRight w:val="0"/>
      <w:marTop w:val="0"/>
      <w:marBottom w:val="0"/>
      <w:divBdr>
        <w:top w:val="none" w:sz="0" w:space="0" w:color="auto"/>
        <w:left w:val="none" w:sz="0" w:space="0" w:color="auto"/>
        <w:bottom w:val="none" w:sz="0" w:space="0" w:color="auto"/>
        <w:right w:val="none" w:sz="0" w:space="0" w:color="auto"/>
      </w:divBdr>
    </w:div>
    <w:div w:id="781069021">
      <w:bodyDiv w:val="1"/>
      <w:marLeft w:val="0"/>
      <w:marRight w:val="0"/>
      <w:marTop w:val="0"/>
      <w:marBottom w:val="0"/>
      <w:divBdr>
        <w:top w:val="none" w:sz="0" w:space="0" w:color="auto"/>
        <w:left w:val="none" w:sz="0" w:space="0" w:color="auto"/>
        <w:bottom w:val="none" w:sz="0" w:space="0" w:color="auto"/>
        <w:right w:val="none" w:sz="0" w:space="0" w:color="auto"/>
      </w:divBdr>
    </w:div>
    <w:div w:id="781152114">
      <w:bodyDiv w:val="1"/>
      <w:marLeft w:val="0"/>
      <w:marRight w:val="0"/>
      <w:marTop w:val="0"/>
      <w:marBottom w:val="0"/>
      <w:divBdr>
        <w:top w:val="none" w:sz="0" w:space="0" w:color="auto"/>
        <w:left w:val="none" w:sz="0" w:space="0" w:color="auto"/>
        <w:bottom w:val="none" w:sz="0" w:space="0" w:color="auto"/>
        <w:right w:val="none" w:sz="0" w:space="0" w:color="auto"/>
      </w:divBdr>
    </w:div>
    <w:div w:id="781728896">
      <w:bodyDiv w:val="1"/>
      <w:marLeft w:val="0"/>
      <w:marRight w:val="0"/>
      <w:marTop w:val="0"/>
      <w:marBottom w:val="0"/>
      <w:divBdr>
        <w:top w:val="none" w:sz="0" w:space="0" w:color="auto"/>
        <w:left w:val="none" w:sz="0" w:space="0" w:color="auto"/>
        <w:bottom w:val="none" w:sz="0" w:space="0" w:color="auto"/>
        <w:right w:val="none" w:sz="0" w:space="0" w:color="auto"/>
      </w:divBdr>
    </w:div>
    <w:div w:id="781728976">
      <w:bodyDiv w:val="1"/>
      <w:marLeft w:val="0"/>
      <w:marRight w:val="0"/>
      <w:marTop w:val="0"/>
      <w:marBottom w:val="0"/>
      <w:divBdr>
        <w:top w:val="none" w:sz="0" w:space="0" w:color="auto"/>
        <w:left w:val="none" w:sz="0" w:space="0" w:color="auto"/>
        <w:bottom w:val="none" w:sz="0" w:space="0" w:color="auto"/>
        <w:right w:val="none" w:sz="0" w:space="0" w:color="auto"/>
      </w:divBdr>
    </w:div>
    <w:div w:id="782071774">
      <w:bodyDiv w:val="1"/>
      <w:marLeft w:val="0"/>
      <w:marRight w:val="0"/>
      <w:marTop w:val="0"/>
      <w:marBottom w:val="0"/>
      <w:divBdr>
        <w:top w:val="none" w:sz="0" w:space="0" w:color="auto"/>
        <w:left w:val="none" w:sz="0" w:space="0" w:color="auto"/>
        <w:bottom w:val="none" w:sz="0" w:space="0" w:color="auto"/>
        <w:right w:val="none" w:sz="0" w:space="0" w:color="auto"/>
      </w:divBdr>
    </w:div>
    <w:div w:id="782191249">
      <w:bodyDiv w:val="1"/>
      <w:marLeft w:val="0"/>
      <w:marRight w:val="0"/>
      <w:marTop w:val="0"/>
      <w:marBottom w:val="0"/>
      <w:divBdr>
        <w:top w:val="none" w:sz="0" w:space="0" w:color="auto"/>
        <w:left w:val="none" w:sz="0" w:space="0" w:color="auto"/>
        <w:bottom w:val="none" w:sz="0" w:space="0" w:color="auto"/>
        <w:right w:val="none" w:sz="0" w:space="0" w:color="auto"/>
      </w:divBdr>
    </w:div>
    <w:div w:id="782266573">
      <w:bodyDiv w:val="1"/>
      <w:marLeft w:val="0"/>
      <w:marRight w:val="0"/>
      <w:marTop w:val="0"/>
      <w:marBottom w:val="0"/>
      <w:divBdr>
        <w:top w:val="none" w:sz="0" w:space="0" w:color="auto"/>
        <w:left w:val="none" w:sz="0" w:space="0" w:color="auto"/>
        <w:bottom w:val="none" w:sz="0" w:space="0" w:color="auto"/>
        <w:right w:val="none" w:sz="0" w:space="0" w:color="auto"/>
      </w:divBdr>
    </w:div>
    <w:div w:id="782306661">
      <w:bodyDiv w:val="1"/>
      <w:marLeft w:val="0"/>
      <w:marRight w:val="0"/>
      <w:marTop w:val="0"/>
      <w:marBottom w:val="0"/>
      <w:divBdr>
        <w:top w:val="none" w:sz="0" w:space="0" w:color="auto"/>
        <w:left w:val="none" w:sz="0" w:space="0" w:color="auto"/>
        <w:bottom w:val="none" w:sz="0" w:space="0" w:color="auto"/>
        <w:right w:val="none" w:sz="0" w:space="0" w:color="auto"/>
      </w:divBdr>
    </w:div>
    <w:div w:id="782384096">
      <w:bodyDiv w:val="1"/>
      <w:marLeft w:val="0"/>
      <w:marRight w:val="0"/>
      <w:marTop w:val="0"/>
      <w:marBottom w:val="0"/>
      <w:divBdr>
        <w:top w:val="none" w:sz="0" w:space="0" w:color="auto"/>
        <w:left w:val="none" w:sz="0" w:space="0" w:color="auto"/>
        <w:bottom w:val="none" w:sz="0" w:space="0" w:color="auto"/>
        <w:right w:val="none" w:sz="0" w:space="0" w:color="auto"/>
      </w:divBdr>
    </w:div>
    <w:div w:id="782385147">
      <w:bodyDiv w:val="1"/>
      <w:marLeft w:val="0"/>
      <w:marRight w:val="0"/>
      <w:marTop w:val="0"/>
      <w:marBottom w:val="0"/>
      <w:divBdr>
        <w:top w:val="none" w:sz="0" w:space="0" w:color="auto"/>
        <w:left w:val="none" w:sz="0" w:space="0" w:color="auto"/>
        <w:bottom w:val="none" w:sz="0" w:space="0" w:color="auto"/>
        <w:right w:val="none" w:sz="0" w:space="0" w:color="auto"/>
      </w:divBdr>
    </w:div>
    <w:div w:id="782967431">
      <w:bodyDiv w:val="1"/>
      <w:marLeft w:val="0"/>
      <w:marRight w:val="0"/>
      <w:marTop w:val="0"/>
      <w:marBottom w:val="0"/>
      <w:divBdr>
        <w:top w:val="none" w:sz="0" w:space="0" w:color="auto"/>
        <w:left w:val="none" w:sz="0" w:space="0" w:color="auto"/>
        <w:bottom w:val="none" w:sz="0" w:space="0" w:color="auto"/>
        <w:right w:val="none" w:sz="0" w:space="0" w:color="auto"/>
      </w:divBdr>
    </w:div>
    <w:div w:id="783161439">
      <w:bodyDiv w:val="1"/>
      <w:marLeft w:val="0"/>
      <w:marRight w:val="0"/>
      <w:marTop w:val="0"/>
      <w:marBottom w:val="0"/>
      <w:divBdr>
        <w:top w:val="none" w:sz="0" w:space="0" w:color="auto"/>
        <w:left w:val="none" w:sz="0" w:space="0" w:color="auto"/>
        <w:bottom w:val="none" w:sz="0" w:space="0" w:color="auto"/>
        <w:right w:val="none" w:sz="0" w:space="0" w:color="auto"/>
      </w:divBdr>
    </w:div>
    <w:div w:id="783227166">
      <w:bodyDiv w:val="1"/>
      <w:marLeft w:val="0"/>
      <w:marRight w:val="0"/>
      <w:marTop w:val="0"/>
      <w:marBottom w:val="0"/>
      <w:divBdr>
        <w:top w:val="none" w:sz="0" w:space="0" w:color="auto"/>
        <w:left w:val="none" w:sz="0" w:space="0" w:color="auto"/>
        <w:bottom w:val="none" w:sz="0" w:space="0" w:color="auto"/>
        <w:right w:val="none" w:sz="0" w:space="0" w:color="auto"/>
      </w:divBdr>
    </w:div>
    <w:div w:id="783427795">
      <w:bodyDiv w:val="1"/>
      <w:marLeft w:val="0"/>
      <w:marRight w:val="0"/>
      <w:marTop w:val="0"/>
      <w:marBottom w:val="0"/>
      <w:divBdr>
        <w:top w:val="none" w:sz="0" w:space="0" w:color="auto"/>
        <w:left w:val="none" w:sz="0" w:space="0" w:color="auto"/>
        <w:bottom w:val="none" w:sz="0" w:space="0" w:color="auto"/>
        <w:right w:val="none" w:sz="0" w:space="0" w:color="auto"/>
      </w:divBdr>
    </w:div>
    <w:div w:id="783691639">
      <w:bodyDiv w:val="1"/>
      <w:marLeft w:val="0"/>
      <w:marRight w:val="0"/>
      <w:marTop w:val="0"/>
      <w:marBottom w:val="0"/>
      <w:divBdr>
        <w:top w:val="none" w:sz="0" w:space="0" w:color="auto"/>
        <w:left w:val="none" w:sz="0" w:space="0" w:color="auto"/>
        <w:bottom w:val="none" w:sz="0" w:space="0" w:color="auto"/>
        <w:right w:val="none" w:sz="0" w:space="0" w:color="auto"/>
      </w:divBdr>
    </w:div>
    <w:div w:id="783810854">
      <w:bodyDiv w:val="1"/>
      <w:marLeft w:val="0"/>
      <w:marRight w:val="0"/>
      <w:marTop w:val="0"/>
      <w:marBottom w:val="0"/>
      <w:divBdr>
        <w:top w:val="none" w:sz="0" w:space="0" w:color="auto"/>
        <w:left w:val="none" w:sz="0" w:space="0" w:color="auto"/>
        <w:bottom w:val="none" w:sz="0" w:space="0" w:color="auto"/>
        <w:right w:val="none" w:sz="0" w:space="0" w:color="auto"/>
      </w:divBdr>
    </w:div>
    <w:div w:id="784151369">
      <w:bodyDiv w:val="1"/>
      <w:marLeft w:val="0"/>
      <w:marRight w:val="0"/>
      <w:marTop w:val="0"/>
      <w:marBottom w:val="0"/>
      <w:divBdr>
        <w:top w:val="none" w:sz="0" w:space="0" w:color="auto"/>
        <w:left w:val="none" w:sz="0" w:space="0" w:color="auto"/>
        <w:bottom w:val="none" w:sz="0" w:space="0" w:color="auto"/>
        <w:right w:val="none" w:sz="0" w:space="0" w:color="auto"/>
      </w:divBdr>
    </w:div>
    <w:div w:id="784344470">
      <w:bodyDiv w:val="1"/>
      <w:marLeft w:val="0"/>
      <w:marRight w:val="0"/>
      <w:marTop w:val="0"/>
      <w:marBottom w:val="0"/>
      <w:divBdr>
        <w:top w:val="none" w:sz="0" w:space="0" w:color="auto"/>
        <w:left w:val="none" w:sz="0" w:space="0" w:color="auto"/>
        <w:bottom w:val="none" w:sz="0" w:space="0" w:color="auto"/>
        <w:right w:val="none" w:sz="0" w:space="0" w:color="auto"/>
      </w:divBdr>
    </w:div>
    <w:div w:id="784738694">
      <w:bodyDiv w:val="1"/>
      <w:marLeft w:val="0"/>
      <w:marRight w:val="0"/>
      <w:marTop w:val="0"/>
      <w:marBottom w:val="0"/>
      <w:divBdr>
        <w:top w:val="none" w:sz="0" w:space="0" w:color="auto"/>
        <w:left w:val="none" w:sz="0" w:space="0" w:color="auto"/>
        <w:bottom w:val="none" w:sz="0" w:space="0" w:color="auto"/>
        <w:right w:val="none" w:sz="0" w:space="0" w:color="auto"/>
      </w:divBdr>
    </w:div>
    <w:div w:id="785320602">
      <w:bodyDiv w:val="1"/>
      <w:marLeft w:val="0"/>
      <w:marRight w:val="0"/>
      <w:marTop w:val="0"/>
      <w:marBottom w:val="0"/>
      <w:divBdr>
        <w:top w:val="none" w:sz="0" w:space="0" w:color="auto"/>
        <w:left w:val="none" w:sz="0" w:space="0" w:color="auto"/>
        <w:bottom w:val="none" w:sz="0" w:space="0" w:color="auto"/>
        <w:right w:val="none" w:sz="0" w:space="0" w:color="auto"/>
      </w:divBdr>
    </w:div>
    <w:div w:id="785581977">
      <w:bodyDiv w:val="1"/>
      <w:marLeft w:val="0"/>
      <w:marRight w:val="0"/>
      <w:marTop w:val="0"/>
      <w:marBottom w:val="0"/>
      <w:divBdr>
        <w:top w:val="none" w:sz="0" w:space="0" w:color="auto"/>
        <w:left w:val="none" w:sz="0" w:space="0" w:color="auto"/>
        <w:bottom w:val="none" w:sz="0" w:space="0" w:color="auto"/>
        <w:right w:val="none" w:sz="0" w:space="0" w:color="auto"/>
      </w:divBdr>
    </w:div>
    <w:div w:id="787234392">
      <w:bodyDiv w:val="1"/>
      <w:marLeft w:val="0"/>
      <w:marRight w:val="0"/>
      <w:marTop w:val="0"/>
      <w:marBottom w:val="0"/>
      <w:divBdr>
        <w:top w:val="none" w:sz="0" w:space="0" w:color="auto"/>
        <w:left w:val="none" w:sz="0" w:space="0" w:color="auto"/>
        <w:bottom w:val="none" w:sz="0" w:space="0" w:color="auto"/>
        <w:right w:val="none" w:sz="0" w:space="0" w:color="auto"/>
      </w:divBdr>
    </w:div>
    <w:div w:id="787352141">
      <w:bodyDiv w:val="1"/>
      <w:marLeft w:val="0"/>
      <w:marRight w:val="0"/>
      <w:marTop w:val="0"/>
      <w:marBottom w:val="0"/>
      <w:divBdr>
        <w:top w:val="none" w:sz="0" w:space="0" w:color="auto"/>
        <w:left w:val="none" w:sz="0" w:space="0" w:color="auto"/>
        <w:bottom w:val="none" w:sz="0" w:space="0" w:color="auto"/>
        <w:right w:val="none" w:sz="0" w:space="0" w:color="auto"/>
      </w:divBdr>
    </w:div>
    <w:div w:id="787431142">
      <w:bodyDiv w:val="1"/>
      <w:marLeft w:val="0"/>
      <w:marRight w:val="0"/>
      <w:marTop w:val="0"/>
      <w:marBottom w:val="0"/>
      <w:divBdr>
        <w:top w:val="none" w:sz="0" w:space="0" w:color="auto"/>
        <w:left w:val="none" w:sz="0" w:space="0" w:color="auto"/>
        <w:bottom w:val="none" w:sz="0" w:space="0" w:color="auto"/>
        <w:right w:val="none" w:sz="0" w:space="0" w:color="auto"/>
      </w:divBdr>
    </w:div>
    <w:div w:id="788358836">
      <w:bodyDiv w:val="1"/>
      <w:marLeft w:val="0"/>
      <w:marRight w:val="0"/>
      <w:marTop w:val="0"/>
      <w:marBottom w:val="0"/>
      <w:divBdr>
        <w:top w:val="none" w:sz="0" w:space="0" w:color="auto"/>
        <w:left w:val="none" w:sz="0" w:space="0" w:color="auto"/>
        <w:bottom w:val="none" w:sz="0" w:space="0" w:color="auto"/>
        <w:right w:val="none" w:sz="0" w:space="0" w:color="auto"/>
      </w:divBdr>
    </w:div>
    <w:div w:id="789083385">
      <w:bodyDiv w:val="1"/>
      <w:marLeft w:val="0"/>
      <w:marRight w:val="0"/>
      <w:marTop w:val="0"/>
      <w:marBottom w:val="0"/>
      <w:divBdr>
        <w:top w:val="none" w:sz="0" w:space="0" w:color="auto"/>
        <w:left w:val="none" w:sz="0" w:space="0" w:color="auto"/>
        <w:bottom w:val="none" w:sz="0" w:space="0" w:color="auto"/>
        <w:right w:val="none" w:sz="0" w:space="0" w:color="auto"/>
      </w:divBdr>
    </w:div>
    <w:div w:id="789786394">
      <w:bodyDiv w:val="1"/>
      <w:marLeft w:val="0"/>
      <w:marRight w:val="0"/>
      <w:marTop w:val="0"/>
      <w:marBottom w:val="0"/>
      <w:divBdr>
        <w:top w:val="none" w:sz="0" w:space="0" w:color="auto"/>
        <w:left w:val="none" w:sz="0" w:space="0" w:color="auto"/>
        <w:bottom w:val="none" w:sz="0" w:space="0" w:color="auto"/>
        <w:right w:val="none" w:sz="0" w:space="0" w:color="auto"/>
      </w:divBdr>
    </w:div>
    <w:div w:id="789937989">
      <w:bodyDiv w:val="1"/>
      <w:marLeft w:val="0"/>
      <w:marRight w:val="0"/>
      <w:marTop w:val="0"/>
      <w:marBottom w:val="0"/>
      <w:divBdr>
        <w:top w:val="none" w:sz="0" w:space="0" w:color="auto"/>
        <w:left w:val="none" w:sz="0" w:space="0" w:color="auto"/>
        <w:bottom w:val="none" w:sz="0" w:space="0" w:color="auto"/>
        <w:right w:val="none" w:sz="0" w:space="0" w:color="auto"/>
      </w:divBdr>
    </w:div>
    <w:div w:id="790516855">
      <w:bodyDiv w:val="1"/>
      <w:marLeft w:val="0"/>
      <w:marRight w:val="0"/>
      <w:marTop w:val="0"/>
      <w:marBottom w:val="0"/>
      <w:divBdr>
        <w:top w:val="none" w:sz="0" w:space="0" w:color="auto"/>
        <w:left w:val="none" w:sz="0" w:space="0" w:color="auto"/>
        <w:bottom w:val="none" w:sz="0" w:space="0" w:color="auto"/>
        <w:right w:val="none" w:sz="0" w:space="0" w:color="auto"/>
      </w:divBdr>
    </w:div>
    <w:div w:id="790976139">
      <w:bodyDiv w:val="1"/>
      <w:marLeft w:val="0"/>
      <w:marRight w:val="0"/>
      <w:marTop w:val="0"/>
      <w:marBottom w:val="0"/>
      <w:divBdr>
        <w:top w:val="none" w:sz="0" w:space="0" w:color="auto"/>
        <w:left w:val="none" w:sz="0" w:space="0" w:color="auto"/>
        <w:bottom w:val="none" w:sz="0" w:space="0" w:color="auto"/>
        <w:right w:val="none" w:sz="0" w:space="0" w:color="auto"/>
      </w:divBdr>
    </w:div>
    <w:div w:id="791171289">
      <w:bodyDiv w:val="1"/>
      <w:marLeft w:val="0"/>
      <w:marRight w:val="0"/>
      <w:marTop w:val="0"/>
      <w:marBottom w:val="0"/>
      <w:divBdr>
        <w:top w:val="none" w:sz="0" w:space="0" w:color="auto"/>
        <w:left w:val="none" w:sz="0" w:space="0" w:color="auto"/>
        <w:bottom w:val="none" w:sz="0" w:space="0" w:color="auto"/>
        <w:right w:val="none" w:sz="0" w:space="0" w:color="auto"/>
      </w:divBdr>
    </w:div>
    <w:div w:id="791287622">
      <w:bodyDiv w:val="1"/>
      <w:marLeft w:val="0"/>
      <w:marRight w:val="0"/>
      <w:marTop w:val="0"/>
      <w:marBottom w:val="0"/>
      <w:divBdr>
        <w:top w:val="none" w:sz="0" w:space="0" w:color="auto"/>
        <w:left w:val="none" w:sz="0" w:space="0" w:color="auto"/>
        <w:bottom w:val="none" w:sz="0" w:space="0" w:color="auto"/>
        <w:right w:val="none" w:sz="0" w:space="0" w:color="auto"/>
      </w:divBdr>
    </w:div>
    <w:div w:id="791941504">
      <w:bodyDiv w:val="1"/>
      <w:marLeft w:val="0"/>
      <w:marRight w:val="0"/>
      <w:marTop w:val="0"/>
      <w:marBottom w:val="0"/>
      <w:divBdr>
        <w:top w:val="none" w:sz="0" w:space="0" w:color="auto"/>
        <w:left w:val="none" w:sz="0" w:space="0" w:color="auto"/>
        <w:bottom w:val="none" w:sz="0" w:space="0" w:color="auto"/>
        <w:right w:val="none" w:sz="0" w:space="0" w:color="auto"/>
      </w:divBdr>
    </w:div>
    <w:div w:id="792404178">
      <w:bodyDiv w:val="1"/>
      <w:marLeft w:val="0"/>
      <w:marRight w:val="0"/>
      <w:marTop w:val="0"/>
      <w:marBottom w:val="0"/>
      <w:divBdr>
        <w:top w:val="none" w:sz="0" w:space="0" w:color="auto"/>
        <w:left w:val="none" w:sz="0" w:space="0" w:color="auto"/>
        <w:bottom w:val="none" w:sz="0" w:space="0" w:color="auto"/>
        <w:right w:val="none" w:sz="0" w:space="0" w:color="auto"/>
      </w:divBdr>
    </w:div>
    <w:div w:id="792405678">
      <w:bodyDiv w:val="1"/>
      <w:marLeft w:val="0"/>
      <w:marRight w:val="0"/>
      <w:marTop w:val="0"/>
      <w:marBottom w:val="0"/>
      <w:divBdr>
        <w:top w:val="none" w:sz="0" w:space="0" w:color="auto"/>
        <w:left w:val="none" w:sz="0" w:space="0" w:color="auto"/>
        <w:bottom w:val="none" w:sz="0" w:space="0" w:color="auto"/>
        <w:right w:val="none" w:sz="0" w:space="0" w:color="auto"/>
      </w:divBdr>
    </w:div>
    <w:div w:id="792599672">
      <w:bodyDiv w:val="1"/>
      <w:marLeft w:val="0"/>
      <w:marRight w:val="0"/>
      <w:marTop w:val="0"/>
      <w:marBottom w:val="0"/>
      <w:divBdr>
        <w:top w:val="none" w:sz="0" w:space="0" w:color="auto"/>
        <w:left w:val="none" w:sz="0" w:space="0" w:color="auto"/>
        <w:bottom w:val="none" w:sz="0" w:space="0" w:color="auto"/>
        <w:right w:val="none" w:sz="0" w:space="0" w:color="auto"/>
      </w:divBdr>
    </w:div>
    <w:div w:id="792600539">
      <w:bodyDiv w:val="1"/>
      <w:marLeft w:val="0"/>
      <w:marRight w:val="0"/>
      <w:marTop w:val="0"/>
      <w:marBottom w:val="0"/>
      <w:divBdr>
        <w:top w:val="none" w:sz="0" w:space="0" w:color="auto"/>
        <w:left w:val="none" w:sz="0" w:space="0" w:color="auto"/>
        <w:bottom w:val="none" w:sz="0" w:space="0" w:color="auto"/>
        <w:right w:val="none" w:sz="0" w:space="0" w:color="auto"/>
      </w:divBdr>
    </w:div>
    <w:div w:id="793061308">
      <w:bodyDiv w:val="1"/>
      <w:marLeft w:val="0"/>
      <w:marRight w:val="0"/>
      <w:marTop w:val="0"/>
      <w:marBottom w:val="0"/>
      <w:divBdr>
        <w:top w:val="none" w:sz="0" w:space="0" w:color="auto"/>
        <w:left w:val="none" w:sz="0" w:space="0" w:color="auto"/>
        <w:bottom w:val="none" w:sz="0" w:space="0" w:color="auto"/>
        <w:right w:val="none" w:sz="0" w:space="0" w:color="auto"/>
      </w:divBdr>
    </w:div>
    <w:div w:id="793136570">
      <w:bodyDiv w:val="1"/>
      <w:marLeft w:val="0"/>
      <w:marRight w:val="0"/>
      <w:marTop w:val="0"/>
      <w:marBottom w:val="0"/>
      <w:divBdr>
        <w:top w:val="none" w:sz="0" w:space="0" w:color="auto"/>
        <w:left w:val="none" w:sz="0" w:space="0" w:color="auto"/>
        <w:bottom w:val="none" w:sz="0" w:space="0" w:color="auto"/>
        <w:right w:val="none" w:sz="0" w:space="0" w:color="auto"/>
      </w:divBdr>
    </w:div>
    <w:div w:id="793714544">
      <w:bodyDiv w:val="1"/>
      <w:marLeft w:val="0"/>
      <w:marRight w:val="0"/>
      <w:marTop w:val="0"/>
      <w:marBottom w:val="0"/>
      <w:divBdr>
        <w:top w:val="none" w:sz="0" w:space="0" w:color="auto"/>
        <w:left w:val="none" w:sz="0" w:space="0" w:color="auto"/>
        <w:bottom w:val="none" w:sz="0" w:space="0" w:color="auto"/>
        <w:right w:val="none" w:sz="0" w:space="0" w:color="auto"/>
      </w:divBdr>
    </w:div>
    <w:div w:id="793721062">
      <w:bodyDiv w:val="1"/>
      <w:marLeft w:val="0"/>
      <w:marRight w:val="0"/>
      <w:marTop w:val="0"/>
      <w:marBottom w:val="0"/>
      <w:divBdr>
        <w:top w:val="none" w:sz="0" w:space="0" w:color="auto"/>
        <w:left w:val="none" w:sz="0" w:space="0" w:color="auto"/>
        <w:bottom w:val="none" w:sz="0" w:space="0" w:color="auto"/>
        <w:right w:val="none" w:sz="0" w:space="0" w:color="auto"/>
      </w:divBdr>
    </w:div>
    <w:div w:id="793911924">
      <w:bodyDiv w:val="1"/>
      <w:marLeft w:val="0"/>
      <w:marRight w:val="0"/>
      <w:marTop w:val="0"/>
      <w:marBottom w:val="0"/>
      <w:divBdr>
        <w:top w:val="none" w:sz="0" w:space="0" w:color="auto"/>
        <w:left w:val="none" w:sz="0" w:space="0" w:color="auto"/>
        <w:bottom w:val="none" w:sz="0" w:space="0" w:color="auto"/>
        <w:right w:val="none" w:sz="0" w:space="0" w:color="auto"/>
      </w:divBdr>
    </w:div>
    <w:div w:id="794325888">
      <w:bodyDiv w:val="1"/>
      <w:marLeft w:val="0"/>
      <w:marRight w:val="0"/>
      <w:marTop w:val="0"/>
      <w:marBottom w:val="0"/>
      <w:divBdr>
        <w:top w:val="none" w:sz="0" w:space="0" w:color="auto"/>
        <w:left w:val="none" w:sz="0" w:space="0" w:color="auto"/>
        <w:bottom w:val="none" w:sz="0" w:space="0" w:color="auto"/>
        <w:right w:val="none" w:sz="0" w:space="0" w:color="auto"/>
      </w:divBdr>
    </w:div>
    <w:div w:id="795374577">
      <w:bodyDiv w:val="1"/>
      <w:marLeft w:val="0"/>
      <w:marRight w:val="0"/>
      <w:marTop w:val="0"/>
      <w:marBottom w:val="0"/>
      <w:divBdr>
        <w:top w:val="none" w:sz="0" w:space="0" w:color="auto"/>
        <w:left w:val="none" w:sz="0" w:space="0" w:color="auto"/>
        <w:bottom w:val="none" w:sz="0" w:space="0" w:color="auto"/>
        <w:right w:val="none" w:sz="0" w:space="0" w:color="auto"/>
      </w:divBdr>
    </w:div>
    <w:div w:id="795756007">
      <w:bodyDiv w:val="1"/>
      <w:marLeft w:val="0"/>
      <w:marRight w:val="0"/>
      <w:marTop w:val="0"/>
      <w:marBottom w:val="0"/>
      <w:divBdr>
        <w:top w:val="none" w:sz="0" w:space="0" w:color="auto"/>
        <w:left w:val="none" w:sz="0" w:space="0" w:color="auto"/>
        <w:bottom w:val="none" w:sz="0" w:space="0" w:color="auto"/>
        <w:right w:val="none" w:sz="0" w:space="0" w:color="auto"/>
      </w:divBdr>
    </w:div>
    <w:div w:id="796025939">
      <w:bodyDiv w:val="1"/>
      <w:marLeft w:val="0"/>
      <w:marRight w:val="0"/>
      <w:marTop w:val="0"/>
      <w:marBottom w:val="0"/>
      <w:divBdr>
        <w:top w:val="none" w:sz="0" w:space="0" w:color="auto"/>
        <w:left w:val="none" w:sz="0" w:space="0" w:color="auto"/>
        <w:bottom w:val="none" w:sz="0" w:space="0" w:color="auto"/>
        <w:right w:val="none" w:sz="0" w:space="0" w:color="auto"/>
      </w:divBdr>
    </w:div>
    <w:div w:id="796030525">
      <w:bodyDiv w:val="1"/>
      <w:marLeft w:val="0"/>
      <w:marRight w:val="0"/>
      <w:marTop w:val="0"/>
      <w:marBottom w:val="0"/>
      <w:divBdr>
        <w:top w:val="none" w:sz="0" w:space="0" w:color="auto"/>
        <w:left w:val="none" w:sz="0" w:space="0" w:color="auto"/>
        <w:bottom w:val="none" w:sz="0" w:space="0" w:color="auto"/>
        <w:right w:val="none" w:sz="0" w:space="0" w:color="auto"/>
      </w:divBdr>
    </w:div>
    <w:div w:id="796487936">
      <w:bodyDiv w:val="1"/>
      <w:marLeft w:val="0"/>
      <w:marRight w:val="0"/>
      <w:marTop w:val="0"/>
      <w:marBottom w:val="0"/>
      <w:divBdr>
        <w:top w:val="none" w:sz="0" w:space="0" w:color="auto"/>
        <w:left w:val="none" w:sz="0" w:space="0" w:color="auto"/>
        <w:bottom w:val="none" w:sz="0" w:space="0" w:color="auto"/>
        <w:right w:val="none" w:sz="0" w:space="0" w:color="auto"/>
      </w:divBdr>
    </w:div>
    <w:div w:id="796795029">
      <w:bodyDiv w:val="1"/>
      <w:marLeft w:val="0"/>
      <w:marRight w:val="0"/>
      <w:marTop w:val="0"/>
      <w:marBottom w:val="0"/>
      <w:divBdr>
        <w:top w:val="none" w:sz="0" w:space="0" w:color="auto"/>
        <w:left w:val="none" w:sz="0" w:space="0" w:color="auto"/>
        <w:bottom w:val="none" w:sz="0" w:space="0" w:color="auto"/>
        <w:right w:val="none" w:sz="0" w:space="0" w:color="auto"/>
      </w:divBdr>
    </w:div>
    <w:div w:id="797181250">
      <w:bodyDiv w:val="1"/>
      <w:marLeft w:val="0"/>
      <w:marRight w:val="0"/>
      <w:marTop w:val="0"/>
      <w:marBottom w:val="0"/>
      <w:divBdr>
        <w:top w:val="none" w:sz="0" w:space="0" w:color="auto"/>
        <w:left w:val="none" w:sz="0" w:space="0" w:color="auto"/>
        <w:bottom w:val="none" w:sz="0" w:space="0" w:color="auto"/>
        <w:right w:val="none" w:sz="0" w:space="0" w:color="auto"/>
      </w:divBdr>
    </w:div>
    <w:div w:id="797332693">
      <w:bodyDiv w:val="1"/>
      <w:marLeft w:val="0"/>
      <w:marRight w:val="0"/>
      <w:marTop w:val="0"/>
      <w:marBottom w:val="0"/>
      <w:divBdr>
        <w:top w:val="none" w:sz="0" w:space="0" w:color="auto"/>
        <w:left w:val="none" w:sz="0" w:space="0" w:color="auto"/>
        <w:bottom w:val="none" w:sz="0" w:space="0" w:color="auto"/>
        <w:right w:val="none" w:sz="0" w:space="0" w:color="auto"/>
      </w:divBdr>
    </w:div>
    <w:div w:id="797652122">
      <w:bodyDiv w:val="1"/>
      <w:marLeft w:val="0"/>
      <w:marRight w:val="0"/>
      <w:marTop w:val="0"/>
      <w:marBottom w:val="0"/>
      <w:divBdr>
        <w:top w:val="none" w:sz="0" w:space="0" w:color="auto"/>
        <w:left w:val="none" w:sz="0" w:space="0" w:color="auto"/>
        <w:bottom w:val="none" w:sz="0" w:space="0" w:color="auto"/>
        <w:right w:val="none" w:sz="0" w:space="0" w:color="auto"/>
      </w:divBdr>
    </w:div>
    <w:div w:id="798038465">
      <w:bodyDiv w:val="1"/>
      <w:marLeft w:val="0"/>
      <w:marRight w:val="0"/>
      <w:marTop w:val="0"/>
      <w:marBottom w:val="0"/>
      <w:divBdr>
        <w:top w:val="none" w:sz="0" w:space="0" w:color="auto"/>
        <w:left w:val="none" w:sz="0" w:space="0" w:color="auto"/>
        <w:bottom w:val="none" w:sz="0" w:space="0" w:color="auto"/>
        <w:right w:val="none" w:sz="0" w:space="0" w:color="auto"/>
      </w:divBdr>
    </w:div>
    <w:div w:id="798838347">
      <w:bodyDiv w:val="1"/>
      <w:marLeft w:val="0"/>
      <w:marRight w:val="0"/>
      <w:marTop w:val="0"/>
      <w:marBottom w:val="0"/>
      <w:divBdr>
        <w:top w:val="none" w:sz="0" w:space="0" w:color="auto"/>
        <w:left w:val="none" w:sz="0" w:space="0" w:color="auto"/>
        <w:bottom w:val="none" w:sz="0" w:space="0" w:color="auto"/>
        <w:right w:val="none" w:sz="0" w:space="0" w:color="auto"/>
      </w:divBdr>
    </w:div>
    <w:div w:id="799035551">
      <w:bodyDiv w:val="1"/>
      <w:marLeft w:val="0"/>
      <w:marRight w:val="0"/>
      <w:marTop w:val="0"/>
      <w:marBottom w:val="0"/>
      <w:divBdr>
        <w:top w:val="none" w:sz="0" w:space="0" w:color="auto"/>
        <w:left w:val="none" w:sz="0" w:space="0" w:color="auto"/>
        <w:bottom w:val="none" w:sz="0" w:space="0" w:color="auto"/>
        <w:right w:val="none" w:sz="0" w:space="0" w:color="auto"/>
      </w:divBdr>
    </w:div>
    <w:div w:id="799811022">
      <w:bodyDiv w:val="1"/>
      <w:marLeft w:val="0"/>
      <w:marRight w:val="0"/>
      <w:marTop w:val="0"/>
      <w:marBottom w:val="0"/>
      <w:divBdr>
        <w:top w:val="none" w:sz="0" w:space="0" w:color="auto"/>
        <w:left w:val="none" w:sz="0" w:space="0" w:color="auto"/>
        <w:bottom w:val="none" w:sz="0" w:space="0" w:color="auto"/>
        <w:right w:val="none" w:sz="0" w:space="0" w:color="auto"/>
      </w:divBdr>
    </w:div>
    <w:div w:id="800225091">
      <w:bodyDiv w:val="1"/>
      <w:marLeft w:val="0"/>
      <w:marRight w:val="0"/>
      <w:marTop w:val="0"/>
      <w:marBottom w:val="0"/>
      <w:divBdr>
        <w:top w:val="none" w:sz="0" w:space="0" w:color="auto"/>
        <w:left w:val="none" w:sz="0" w:space="0" w:color="auto"/>
        <w:bottom w:val="none" w:sz="0" w:space="0" w:color="auto"/>
        <w:right w:val="none" w:sz="0" w:space="0" w:color="auto"/>
      </w:divBdr>
    </w:div>
    <w:div w:id="800921846">
      <w:bodyDiv w:val="1"/>
      <w:marLeft w:val="0"/>
      <w:marRight w:val="0"/>
      <w:marTop w:val="0"/>
      <w:marBottom w:val="0"/>
      <w:divBdr>
        <w:top w:val="none" w:sz="0" w:space="0" w:color="auto"/>
        <w:left w:val="none" w:sz="0" w:space="0" w:color="auto"/>
        <w:bottom w:val="none" w:sz="0" w:space="0" w:color="auto"/>
        <w:right w:val="none" w:sz="0" w:space="0" w:color="auto"/>
      </w:divBdr>
    </w:div>
    <w:div w:id="801384259">
      <w:bodyDiv w:val="1"/>
      <w:marLeft w:val="0"/>
      <w:marRight w:val="0"/>
      <w:marTop w:val="0"/>
      <w:marBottom w:val="0"/>
      <w:divBdr>
        <w:top w:val="none" w:sz="0" w:space="0" w:color="auto"/>
        <w:left w:val="none" w:sz="0" w:space="0" w:color="auto"/>
        <w:bottom w:val="none" w:sz="0" w:space="0" w:color="auto"/>
        <w:right w:val="none" w:sz="0" w:space="0" w:color="auto"/>
      </w:divBdr>
    </w:div>
    <w:div w:id="801657498">
      <w:bodyDiv w:val="1"/>
      <w:marLeft w:val="0"/>
      <w:marRight w:val="0"/>
      <w:marTop w:val="0"/>
      <w:marBottom w:val="0"/>
      <w:divBdr>
        <w:top w:val="none" w:sz="0" w:space="0" w:color="auto"/>
        <w:left w:val="none" w:sz="0" w:space="0" w:color="auto"/>
        <w:bottom w:val="none" w:sz="0" w:space="0" w:color="auto"/>
        <w:right w:val="none" w:sz="0" w:space="0" w:color="auto"/>
      </w:divBdr>
    </w:div>
    <w:div w:id="801726448">
      <w:bodyDiv w:val="1"/>
      <w:marLeft w:val="0"/>
      <w:marRight w:val="0"/>
      <w:marTop w:val="0"/>
      <w:marBottom w:val="0"/>
      <w:divBdr>
        <w:top w:val="none" w:sz="0" w:space="0" w:color="auto"/>
        <w:left w:val="none" w:sz="0" w:space="0" w:color="auto"/>
        <w:bottom w:val="none" w:sz="0" w:space="0" w:color="auto"/>
        <w:right w:val="none" w:sz="0" w:space="0" w:color="auto"/>
      </w:divBdr>
    </w:div>
    <w:div w:id="801768718">
      <w:bodyDiv w:val="1"/>
      <w:marLeft w:val="0"/>
      <w:marRight w:val="0"/>
      <w:marTop w:val="0"/>
      <w:marBottom w:val="0"/>
      <w:divBdr>
        <w:top w:val="none" w:sz="0" w:space="0" w:color="auto"/>
        <w:left w:val="none" w:sz="0" w:space="0" w:color="auto"/>
        <w:bottom w:val="none" w:sz="0" w:space="0" w:color="auto"/>
        <w:right w:val="none" w:sz="0" w:space="0" w:color="auto"/>
      </w:divBdr>
    </w:div>
    <w:div w:id="802190747">
      <w:bodyDiv w:val="1"/>
      <w:marLeft w:val="0"/>
      <w:marRight w:val="0"/>
      <w:marTop w:val="0"/>
      <w:marBottom w:val="0"/>
      <w:divBdr>
        <w:top w:val="none" w:sz="0" w:space="0" w:color="auto"/>
        <w:left w:val="none" w:sz="0" w:space="0" w:color="auto"/>
        <w:bottom w:val="none" w:sz="0" w:space="0" w:color="auto"/>
        <w:right w:val="none" w:sz="0" w:space="0" w:color="auto"/>
      </w:divBdr>
    </w:div>
    <w:div w:id="802651195">
      <w:bodyDiv w:val="1"/>
      <w:marLeft w:val="0"/>
      <w:marRight w:val="0"/>
      <w:marTop w:val="0"/>
      <w:marBottom w:val="0"/>
      <w:divBdr>
        <w:top w:val="none" w:sz="0" w:space="0" w:color="auto"/>
        <w:left w:val="none" w:sz="0" w:space="0" w:color="auto"/>
        <w:bottom w:val="none" w:sz="0" w:space="0" w:color="auto"/>
        <w:right w:val="none" w:sz="0" w:space="0" w:color="auto"/>
      </w:divBdr>
    </w:div>
    <w:div w:id="802769885">
      <w:bodyDiv w:val="1"/>
      <w:marLeft w:val="0"/>
      <w:marRight w:val="0"/>
      <w:marTop w:val="0"/>
      <w:marBottom w:val="0"/>
      <w:divBdr>
        <w:top w:val="none" w:sz="0" w:space="0" w:color="auto"/>
        <w:left w:val="none" w:sz="0" w:space="0" w:color="auto"/>
        <w:bottom w:val="none" w:sz="0" w:space="0" w:color="auto"/>
        <w:right w:val="none" w:sz="0" w:space="0" w:color="auto"/>
      </w:divBdr>
    </w:div>
    <w:div w:id="803498641">
      <w:bodyDiv w:val="1"/>
      <w:marLeft w:val="0"/>
      <w:marRight w:val="0"/>
      <w:marTop w:val="0"/>
      <w:marBottom w:val="0"/>
      <w:divBdr>
        <w:top w:val="none" w:sz="0" w:space="0" w:color="auto"/>
        <w:left w:val="none" w:sz="0" w:space="0" w:color="auto"/>
        <w:bottom w:val="none" w:sz="0" w:space="0" w:color="auto"/>
        <w:right w:val="none" w:sz="0" w:space="0" w:color="auto"/>
      </w:divBdr>
    </w:div>
    <w:div w:id="803930522">
      <w:bodyDiv w:val="1"/>
      <w:marLeft w:val="0"/>
      <w:marRight w:val="0"/>
      <w:marTop w:val="0"/>
      <w:marBottom w:val="0"/>
      <w:divBdr>
        <w:top w:val="none" w:sz="0" w:space="0" w:color="auto"/>
        <w:left w:val="none" w:sz="0" w:space="0" w:color="auto"/>
        <w:bottom w:val="none" w:sz="0" w:space="0" w:color="auto"/>
        <w:right w:val="none" w:sz="0" w:space="0" w:color="auto"/>
      </w:divBdr>
    </w:div>
    <w:div w:id="804202578">
      <w:bodyDiv w:val="1"/>
      <w:marLeft w:val="0"/>
      <w:marRight w:val="0"/>
      <w:marTop w:val="0"/>
      <w:marBottom w:val="0"/>
      <w:divBdr>
        <w:top w:val="none" w:sz="0" w:space="0" w:color="auto"/>
        <w:left w:val="none" w:sz="0" w:space="0" w:color="auto"/>
        <w:bottom w:val="none" w:sz="0" w:space="0" w:color="auto"/>
        <w:right w:val="none" w:sz="0" w:space="0" w:color="auto"/>
      </w:divBdr>
    </w:div>
    <w:div w:id="804785247">
      <w:bodyDiv w:val="1"/>
      <w:marLeft w:val="0"/>
      <w:marRight w:val="0"/>
      <w:marTop w:val="0"/>
      <w:marBottom w:val="0"/>
      <w:divBdr>
        <w:top w:val="none" w:sz="0" w:space="0" w:color="auto"/>
        <w:left w:val="none" w:sz="0" w:space="0" w:color="auto"/>
        <w:bottom w:val="none" w:sz="0" w:space="0" w:color="auto"/>
        <w:right w:val="none" w:sz="0" w:space="0" w:color="auto"/>
      </w:divBdr>
    </w:div>
    <w:div w:id="805011246">
      <w:bodyDiv w:val="1"/>
      <w:marLeft w:val="0"/>
      <w:marRight w:val="0"/>
      <w:marTop w:val="0"/>
      <w:marBottom w:val="0"/>
      <w:divBdr>
        <w:top w:val="none" w:sz="0" w:space="0" w:color="auto"/>
        <w:left w:val="none" w:sz="0" w:space="0" w:color="auto"/>
        <w:bottom w:val="none" w:sz="0" w:space="0" w:color="auto"/>
        <w:right w:val="none" w:sz="0" w:space="0" w:color="auto"/>
      </w:divBdr>
    </w:div>
    <w:div w:id="805273240">
      <w:bodyDiv w:val="1"/>
      <w:marLeft w:val="0"/>
      <w:marRight w:val="0"/>
      <w:marTop w:val="0"/>
      <w:marBottom w:val="0"/>
      <w:divBdr>
        <w:top w:val="none" w:sz="0" w:space="0" w:color="auto"/>
        <w:left w:val="none" w:sz="0" w:space="0" w:color="auto"/>
        <w:bottom w:val="none" w:sz="0" w:space="0" w:color="auto"/>
        <w:right w:val="none" w:sz="0" w:space="0" w:color="auto"/>
      </w:divBdr>
    </w:div>
    <w:div w:id="805318271">
      <w:bodyDiv w:val="1"/>
      <w:marLeft w:val="0"/>
      <w:marRight w:val="0"/>
      <w:marTop w:val="0"/>
      <w:marBottom w:val="0"/>
      <w:divBdr>
        <w:top w:val="none" w:sz="0" w:space="0" w:color="auto"/>
        <w:left w:val="none" w:sz="0" w:space="0" w:color="auto"/>
        <w:bottom w:val="none" w:sz="0" w:space="0" w:color="auto"/>
        <w:right w:val="none" w:sz="0" w:space="0" w:color="auto"/>
      </w:divBdr>
    </w:div>
    <w:div w:id="805511752">
      <w:bodyDiv w:val="1"/>
      <w:marLeft w:val="0"/>
      <w:marRight w:val="0"/>
      <w:marTop w:val="0"/>
      <w:marBottom w:val="0"/>
      <w:divBdr>
        <w:top w:val="none" w:sz="0" w:space="0" w:color="auto"/>
        <w:left w:val="none" w:sz="0" w:space="0" w:color="auto"/>
        <w:bottom w:val="none" w:sz="0" w:space="0" w:color="auto"/>
        <w:right w:val="none" w:sz="0" w:space="0" w:color="auto"/>
      </w:divBdr>
    </w:div>
    <w:div w:id="805701013">
      <w:bodyDiv w:val="1"/>
      <w:marLeft w:val="0"/>
      <w:marRight w:val="0"/>
      <w:marTop w:val="0"/>
      <w:marBottom w:val="0"/>
      <w:divBdr>
        <w:top w:val="none" w:sz="0" w:space="0" w:color="auto"/>
        <w:left w:val="none" w:sz="0" w:space="0" w:color="auto"/>
        <w:bottom w:val="none" w:sz="0" w:space="0" w:color="auto"/>
        <w:right w:val="none" w:sz="0" w:space="0" w:color="auto"/>
      </w:divBdr>
    </w:div>
    <w:div w:id="806049149">
      <w:bodyDiv w:val="1"/>
      <w:marLeft w:val="0"/>
      <w:marRight w:val="0"/>
      <w:marTop w:val="0"/>
      <w:marBottom w:val="0"/>
      <w:divBdr>
        <w:top w:val="none" w:sz="0" w:space="0" w:color="auto"/>
        <w:left w:val="none" w:sz="0" w:space="0" w:color="auto"/>
        <w:bottom w:val="none" w:sz="0" w:space="0" w:color="auto"/>
        <w:right w:val="none" w:sz="0" w:space="0" w:color="auto"/>
      </w:divBdr>
    </w:div>
    <w:div w:id="806553800">
      <w:bodyDiv w:val="1"/>
      <w:marLeft w:val="0"/>
      <w:marRight w:val="0"/>
      <w:marTop w:val="0"/>
      <w:marBottom w:val="0"/>
      <w:divBdr>
        <w:top w:val="none" w:sz="0" w:space="0" w:color="auto"/>
        <w:left w:val="none" w:sz="0" w:space="0" w:color="auto"/>
        <w:bottom w:val="none" w:sz="0" w:space="0" w:color="auto"/>
        <w:right w:val="none" w:sz="0" w:space="0" w:color="auto"/>
      </w:divBdr>
    </w:div>
    <w:div w:id="806706721">
      <w:bodyDiv w:val="1"/>
      <w:marLeft w:val="0"/>
      <w:marRight w:val="0"/>
      <w:marTop w:val="0"/>
      <w:marBottom w:val="0"/>
      <w:divBdr>
        <w:top w:val="none" w:sz="0" w:space="0" w:color="auto"/>
        <w:left w:val="none" w:sz="0" w:space="0" w:color="auto"/>
        <w:bottom w:val="none" w:sz="0" w:space="0" w:color="auto"/>
        <w:right w:val="none" w:sz="0" w:space="0" w:color="auto"/>
      </w:divBdr>
    </w:div>
    <w:div w:id="806823264">
      <w:bodyDiv w:val="1"/>
      <w:marLeft w:val="0"/>
      <w:marRight w:val="0"/>
      <w:marTop w:val="0"/>
      <w:marBottom w:val="0"/>
      <w:divBdr>
        <w:top w:val="none" w:sz="0" w:space="0" w:color="auto"/>
        <w:left w:val="none" w:sz="0" w:space="0" w:color="auto"/>
        <w:bottom w:val="none" w:sz="0" w:space="0" w:color="auto"/>
        <w:right w:val="none" w:sz="0" w:space="0" w:color="auto"/>
      </w:divBdr>
    </w:div>
    <w:div w:id="806977223">
      <w:bodyDiv w:val="1"/>
      <w:marLeft w:val="0"/>
      <w:marRight w:val="0"/>
      <w:marTop w:val="0"/>
      <w:marBottom w:val="0"/>
      <w:divBdr>
        <w:top w:val="none" w:sz="0" w:space="0" w:color="auto"/>
        <w:left w:val="none" w:sz="0" w:space="0" w:color="auto"/>
        <w:bottom w:val="none" w:sz="0" w:space="0" w:color="auto"/>
        <w:right w:val="none" w:sz="0" w:space="0" w:color="auto"/>
      </w:divBdr>
    </w:div>
    <w:div w:id="807017462">
      <w:bodyDiv w:val="1"/>
      <w:marLeft w:val="0"/>
      <w:marRight w:val="0"/>
      <w:marTop w:val="0"/>
      <w:marBottom w:val="0"/>
      <w:divBdr>
        <w:top w:val="none" w:sz="0" w:space="0" w:color="auto"/>
        <w:left w:val="none" w:sz="0" w:space="0" w:color="auto"/>
        <w:bottom w:val="none" w:sz="0" w:space="0" w:color="auto"/>
        <w:right w:val="none" w:sz="0" w:space="0" w:color="auto"/>
      </w:divBdr>
    </w:div>
    <w:div w:id="807209273">
      <w:bodyDiv w:val="1"/>
      <w:marLeft w:val="0"/>
      <w:marRight w:val="0"/>
      <w:marTop w:val="0"/>
      <w:marBottom w:val="0"/>
      <w:divBdr>
        <w:top w:val="none" w:sz="0" w:space="0" w:color="auto"/>
        <w:left w:val="none" w:sz="0" w:space="0" w:color="auto"/>
        <w:bottom w:val="none" w:sz="0" w:space="0" w:color="auto"/>
        <w:right w:val="none" w:sz="0" w:space="0" w:color="auto"/>
      </w:divBdr>
    </w:div>
    <w:div w:id="807286830">
      <w:bodyDiv w:val="1"/>
      <w:marLeft w:val="0"/>
      <w:marRight w:val="0"/>
      <w:marTop w:val="0"/>
      <w:marBottom w:val="0"/>
      <w:divBdr>
        <w:top w:val="none" w:sz="0" w:space="0" w:color="auto"/>
        <w:left w:val="none" w:sz="0" w:space="0" w:color="auto"/>
        <w:bottom w:val="none" w:sz="0" w:space="0" w:color="auto"/>
        <w:right w:val="none" w:sz="0" w:space="0" w:color="auto"/>
      </w:divBdr>
    </w:div>
    <w:div w:id="807360739">
      <w:bodyDiv w:val="1"/>
      <w:marLeft w:val="0"/>
      <w:marRight w:val="0"/>
      <w:marTop w:val="0"/>
      <w:marBottom w:val="0"/>
      <w:divBdr>
        <w:top w:val="none" w:sz="0" w:space="0" w:color="auto"/>
        <w:left w:val="none" w:sz="0" w:space="0" w:color="auto"/>
        <w:bottom w:val="none" w:sz="0" w:space="0" w:color="auto"/>
        <w:right w:val="none" w:sz="0" w:space="0" w:color="auto"/>
      </w:divBdr>
    </w:div>
    <w:div w:id="807478626">
      <w:bodyDiv w:val="1"/>
      <w:marLeft w:val="0"/>
      <w:marRight w:val="0"/>
      <w:marTop w:val="0"/>
      <w:marBottom w:val="0"/>
      <w:divBdr>
        <w:top w:val="none" w:sz="0" w:space="0" w:color="auto"/>
        <w:left w:val="none" w:sz="0" w:space="0" w:color="auto"/>
        <w:bottom w:val="none" w:sz="0" w:space="0" w:color="auto"/>
        <w:right w:val="none" w:sz="0" w:space="0" w:color="auto"/>
      </w:divBdr>
    </w:div>
    <w:div w:id="807627102">
      <w:bodyDiv w:val="1"/>
      <w:marLeft w:val="0"/>
      <w:marRight w:val="0"/>
      <w:marTop w:val="0"/>
      <w:marBottom w:val="0"/>
      <w:divBdr>
        <w:top w:val="none" w:sz="0" w:space="0" w:color="auto"/>
        <w:left w:val="none" w:sz="0" w:space="0" w:color="auto"/>
        <w:bottom w:val="none" w:sz="0" w:space="0" w:color="auto"/>
        <w:right w:val="none" w:sz="0" w:space="0" w:color="auto"/>
      </w:divBdr>
    </w:div>
    <w:div w:id="807821649">
      <w:bodyDiv w:val="1"/>
      <w:marLeft w:val="0"/>
      <w:marRight w:val="0"/>
      <w:marTop w:val="0"/>
      <w:marBottom w:val="0"/>
      <w:divBdr>
        <w:top w:val="none" w:sz="0" w:space="0" w:color="auto"/>
        <w:left w:val="none" w:sz="0" w:space="0" w:color="auto"/>
        <w:bottom w:val="none" w:sz="0" w:space="0" w:color="auto"/>
        <w:right w:val="none" w:sz="0" w:space="0" w:color="auto"/>
      </w:divBdr>
    </w:div>
    <w:div w:id="807866347">
      <w:bodyDiv w:val="1"/>
      <w:marLeft w:val="0"/>
      <w:marRight w:val="0"/>
      <w:marTop w:val="0"/>
      <w:marBottom w:val="0"/>
      <w:divBdr>
        <w:top w:val="none" w:sz="0" w:space="0" w:color="auto"/>
        <w:left w:val="none" w:sz="0" w:space="0" w:color="auto"/>
        <w:bottom w:val="none" w:sz="0" w:space="0" w:color="auto"/>
        <w:right w:val="none" w:sz="0" w:space="0" w:color="auto"/>
      </w:divBdr>
    </w:div>
    <w:div w:id="808204771">
      <w:bodyDiv w:val="1"/>
      <w:marLeft w:val="0"/>
      <w:marRight w:val="0"/>
      <w:marTop w:val="0"/>
      <w:marBottom w:val="0"/>
      <w:divBdr>
        <w:top w:val="none" w:sz="0" w:space="0" w:color="auto"/>
        <w:left w:val="none" w:sz="0" w:space="0" w:color="auto"/>
        <w:bottom w:val="none" w:sz="0" w:space="0" w:color="auto"/>
        <w:right w:val="none" w:sz="0" w:space="0" w:color="auto"/>
      </w:divBdr>
    </w:div>
    <w:div w:id="808211542">
      <w:bodyDiv w:val="1"/>
      <w:marLeft w:val="0"/>
      <w:marRight w:val="0"/>
      <w:marTop w:val="0"/>
      <w:marBottom w:val="0"/>
      <w:divBdr>
        <w:top w:val="none" w:sz="0" w:space="0" w:color="auto"/>
        <w:left w:val="none" w:sz="0" w:space="0" w:color="auto"/>
        <w:bottom w:val="none" w:sz="0" w:space="0" w:color="auto"/>
        <w:right w:val="none" w:sz="0" w:space="0" w:color="auto"/>
      </w:divBdr>
    </w:div>
    <w:div w:id="808519034">
      <w:bodyDiv w:val="1"/>
      <w:marLeft w:val="0"/>
      <w:marRight w:val="0"/>
      <w:marTop w:val="0"/>
      <w:marBottom w:val="0"/>
      <w:divBdr>
        <w:top w:val="none" w:sz="0" w:space="0" w:color="auto"/>
        <w:left w:val="none" w:sz="0" w:space="0" w:color="auto"/>
        <w:bottom w:val="none" w:sz="0" w:space="0" w:color="auto"/>
        <w:right w:val="none" w:sz="0" w:space="0" w:color="auto"/>
      </w:divBdr>
    </w:div>
    <w:div w:id="808860310">
      <w:bodyDiv w:val="1"/>
      <w:marLeft w:val="0"/>
      <w:marRight w:val="0"/>
      <w:marTop w:val="0"/>
      <w:marBottom w:val="0"/>
      <w:divBdr>
        <w:top w:val="none" w:sz="0" w:space="0" w:color="auto"/>
        <w:left w:val="none" w:sz="0" w:space="0" w:color="auto"/>
        <w:bottom w:val="none" w:sz="0" w:space="0" w:color="auto"/>
        <w:right w:val="none" w:sz="0" w:space="0" w:color="auto"/>
      </w:divBdr>
    </w:div>
    <w:div w:id="809397749">
      <w:bodyDiv w:val="1"/>
      <w:marLeft w:val="0"/>
      <w:marRight w:val="0"/>
      <w:marTop w:val="0"/>
      <w:marBottom w:val="0"/>
      <w:divBdr>
        <w:top w:val="none" w:sz="0" w:space="0" w:color="auto"/>
        <w:left w:val="none" w:sz="0" w:space="0" w:color="auto"/>
        <w:bottom w:val="none" w:sz="0" w:space="0" w:color="auto"/>
        <w:right w:val="none" w:sz="0" w:space="0" w:color="auto"/>
      </w:divBdr>
    </w:div>
    <w:div w:id="809783831">
      <w:bodyDiv w:val="1"/>
      <w:marLeft w:val="0"/>
      <w:marRight w:val="0"/>
      <w:marTop w:val="0"/>
      <w:marBottom w:val="0"/>
      <w:divBdr>
        <w:top w:val="none" w:sz="0" w:space="0" w:color="auto"/>
        <w:left w:val="none" w:sz="0" w:space="0" w:color="auto"/>
        <w:bottom w:val="none" w:sz="0" w:space="0" w:color="auto"/>
        <w:right w:val="none" w:sz="0" w:space="0" w:color="auto"/>
      </w:divBdr>
    </w:div>
    <w:div w:id="810057254">
      <w:bodyDiv w:val="1"/>
      <w:marLeft w:val="0"/>
      <w:marRight w:val="0"/>
      <w:marTop w:val="0"/>
      <w:marBottom w:val="0"/>
      <w:divBdr>
        <w:top w:val="none" w:sz="0" w:space="0" w:color="auto"/>
        <w:left w:val="none" w:sz="0" w:space="0" w:color="auto"/>
        <w:bottom w:val="none" w:sz="0" w:space="0" w:color="auto"/>
        <w:right w:val="none" w:sz="0" w:space="0" w:color="auto"/>
      </w:divBdr>
    </w:div>
    <w:div w:id="810097109">
      <w:bodyDiv w:val="1"/>
      <w:marLeft w:val="0"/>
      <w:marRight w:val="0"/>
      <w:marTop w:val="0"/>
      <w:marBottom w:val="0"/>
      <w:divBdr>
        <w:top w:val="none" w:sz="0" w:space="0" w:color="auto"/>
        <w:left w:val="none" w:sz="0" w:space="0" w:color="auto"/>
        <w:bottom w:val="none" w:sz="0" w:space="0" w:color="auto"/>
        <w:right w:val="none" w:sz="0" w:space="0" w:color="auto"/>
      </w:divBdr>
    </w:div>
    <w:div w:id="810174438">
      <w:bodyDiv w:val="1"/>
      <w:marLeft w:val="0"/>
      <w:marRight w:val="0"/>
      <w:marTop w:val="0"/>
      <w:marBottom w:val="0"/>
      <w:divBdr>
        <w:top w:val="none" w:sz="0" w:space="0" w:color="auto"/>
        <w:left w:val="none" w:sz="0" w:space="0" w:color="auto"/>
        <w:bottom w:val="none" w:sz="0" w:space="0" w:color="auto"/>
        <w:right w:val="none" w:sz="0" w:space="0" w:color="auto"/>
      </w:divBdr>
    </w:div>
    <w:div w:id="810827714">
      <w:bodyDiv w:val="1"/>
      <w:marLeft w:val="0"/>
      <w:marRight w:val="0"/>
      <w:marTop w:val="0"/>
      <w:marBottom w:val="0"/>
      <w:divBdr>
        <w:top w:val="none" w:sz="0" w:space="0" w:color="auto"/>
        <w:left w:val="none" w:sz="0" w:space="0" w:color="auto"/>
        <w:bottom w:val="none" w:sz="0" w:space="0" w:color="auto"/>
        <w:right w:val="none" w:sz="0" w:space="0" w:color="auto"/>
      </w:divBdr>
    </w:div>
    <w:div w:id="811099424">
      <w:bodyDiv w:val="1"/>
      <w:marLeft w:val="0"/>
      <w:marRight w:val="0"/>
      <w:marTop w:val="0"/>
      <w:marBottom w:val="0"/>
      <w:divBdr>
        <w:top w:val="none" w:sz="0" w:space="0" w:color="auto"/>
        <w:left w:val="none" w:sz="0" w:space="0" w:color="auto"/>
        <w:bottom w:val="none" w:sz="0" w:space="0" w:color="auto"/>
        <w:right w:val="none" w:sz="0" w:space="0" w:color="auto"/>
      </w:divBdr>
    </w:div>
    <w:div w:id="811212924">
      <w:bodyDiv w:val="1"/>
      <w:marLeft w:val="0"/>
      <w:marRight w:val="0"/>
      <w:marTop w:val="0"/>
      <w:marBottom w:val="0"/>
      <w:divBdr>
        <w:top w:val="none" w:sz="0" w:space="0" w:color="auto"/>
        <w:left w:val="none" w:sz="0" w:space="0" w:color="auto"/>
        <w:bottom w:val="none" w:sz="0" w:space="0" w:color="auto"/>
        <w:right w:val="none" w:sz="0" w:space="0" w:color="auto"/>
      </w:divBdr>
    </w:div>
    <w:div w:id="812020933">
      <w:bodyDiv w:val="1"/>
      <w:marLeft w:val="0"/>
      <w:marRight w:val="0"/>
      <w:marTop w:val="0"/>
      <w:marBottom w:val="0"/>
      <w:divBdr>
        <w:top w:val="none" w:sz="0" w:space="0" w:color="auto"/>
        <w:left w:val="none" w:sz="0" w:space="0" w:color="auto"/>
        <w:bottom w:val="none" w:sz="0" w:space="0" w:color="auto"/>
        <w:right w:val="none" w:sz="0" w:space="0" w:color="auto"/>
      </w:divBdr>
    </w:div>
    <w:div w:id="812214985">
      <w:bodyDiv w:val="1"/>
      <w:marLeft w:val="0"/>
      <w:marRight w:val="0"/>
      <w:marTop w:val="0"/>
      <w:marBottom w:val="0"/>
      <w:divBdr>
        <w:top w:val="none" w:sz="0" w:space="0" w:color="auto"/>
        <w:left w:val="none" w:sz="0" w:space="0" w:color="auto"/>
        <w:bottom w:val="none" w:sz="0" w:space="0" w:color="auto"/>
        <w:right w:val="none" w:sz="0" w:space="0" w:color="auto"/>
      </w:divBdr>
    </w:div>
    <w:div w:id="813135368">
      <w:bodyDiv w:val="1"/>
      <w:marLeft w:val="0"/>
      <w:marRight w:val="0"/>
      <w:marTop w:val="0"/>
      <w:marBottom w:val="0"/>
      <w:divBdr>
        <w:top w:val="none" w:sz="0" w:space="0" w:color="auto"/>
        <w:left w:val="none" w:sz="0" w:space="0" w:color="auto"/>
        <w:bottom w:val="none" w:sz="0" w:space="0" w:color="auto"/>
        <w:right w:val="none" w:sz="0" w:space="0" w:color="auto"/>
      </w:divBdr>
    </w:div>
    <w:div w:id="813447642">
      <w:bodyDiv w:val="1"/>
      <w:marLeft w:val="0"/>
      <w:marRight w:val="0"/>
      <w:marTop w:val="0"/>
      <w:marBottom w:val="0"/>
      <w:divBdr>
        <w:top w:val="none" w:sz="0" w:space="0" w:color="auto"/>
        <w:left w:val="none" w:sz="0" w:space="0" w:color="auto"/>
        <w:bottom w:val="none" w:sz="0" w:space="0" w:color="auto"/>
        <w:right w:val="none" w:sz="0" w:space="0" w:color="auto"/>
      </w:divBdr>
    </w:div>
    <w:div w:id="814447761">
      <w:bodyDiv w:val="1"/>
      <w:marLeft w:val="0"/>
      <w:marRight w:val="0"/>
      <w:marTop w:val="0"/>
      <w:marBottom w:val="0"/>
      <w:divBdr>
        <w:top w:val="none" w:sz="0" w:space="0" w:color="auto"/>
        <w:left w:val="none" w:sz="0" w:space="0" w:color="auto"/>
        <w:bottom w:val="none" w:sz="0" w:space="0" w:color="auto"/>
        <w:right w:val="none" w:sz="0" w:space="0" w:color="auto"/>
      </w:divBdr>
    </w:div>
    <w:div w:id="815100201">
      <w:bodyDiv w:val="1"/>
      <w:marLeft w:val="0"/>
      <w:marRight w:val="0"/>
      <w:marTop w:val="0"/>
      <w:marBottom w:val="0"/>
      <w:divBdr>
        <w:top w:val="none" w:sz="0" w:space="0" w:color="auto"/>
        <w:left w:val="none" w:sz="0" w:space="0" w:color="auto"/>
        <w:bottom w:val="none" w:sz="0" w:space="0" w:color="auto"/>
        <w:right w:val="none" w:sz="0" w:space="0" w:color="auto"/>
      </w:divBdr>
    </w:div>
    <w:div w:id="815340560">
      <w:bodyDiv w:val="1"/>
      <w:marLeft w:val="0"/>
      <w:marRight w:val="0"/>
      <w:marTop w:val="0"/>
      <w:marBottom w:val="0"/>
      <w:divBdr>
        <w:top w:val="none" w:sz="0" w:space="0" w:color="auto"/>
        <w:left w:val="none" w:sz="0" w:space="0" w:color="auto"/>
        <w:bottom w:val="none" w:sz="0" w:space="0" w:color="auto"/>
        <w:right w:val="none" w:sz="0" w:space="0" w:color="auto"/>
      </w:divBdr>
    </w:div>
    <w:div w:id="815993647">
      <w:bodyDiv w:val="1"/>
      <w:marLeft w:val="0"/>
      <w:marRight w:val="0"/>
      <w:marTop w:val="0"/>
      <w:marBottom w:val="0"/>
      <w:divBdr>
        <w:top w:val="none" w:sz="0" w:space="0" w:color="auto"/>
        <w:left w:val="none" w:sz="0" w:space="0" w:color="auto"/>
        <w:bottom w:val="none" w:sz="0" w:space="0" w:color="auto"/>
        <w:right w:val="none" w:sz="0" w:space="0" w:color="auto"/>
      </w:divBdr>
    </w:div>
    <w:div w:id="816382190">
      <w:bodyDiv w:val="1"/>
      <w:marLeft w:val="0"/>
      <w:marRight w:val="0"/>
      <w:marTop w:val="0"/>
      <w:marBottom w:val="0"/>
      <w:divBdr>
        <w:top w:val="none" w:sz="0" w:space="0" w:color="auto"/>
        <w:left w:val="none" w:sz="0" w:space="0" w:color="auto"/>
        <w:bottom w:val="none" w:sz="0" w:space="0" w:color="auto"/>
        <w:right w:val="none" w:sz="0" w:space="0" w:color="auto"/>
      </w:divBdr>
    </w:div>
    <w:div w:id="817693024">
      <w:bodyDiv w:val="1"/>
      <w:marLeft w:val="0"/>
      <w:marRight w:val="0"/>
      <w:marTop w:val="0"/>
      <w:marBottom w:val="0"/>
      <w:divBdr>
        <w:top w:val="none" w:sz="0" w:space="0" w:color="auto"/>
        <w:left w:val="none" w:sz="0" w:space="0" w:color="auto"/>
        <w:bottom w:val="none" w:sz="0" w:space="0" w:color="auto"/>
        <w:right w:val="none" w:sz="0" w:space="0" w:color="auto"/>
      </w:divBdr>
    </w:div>
    <w:div w:id="818304380">
      <w:bodyDiv w:val="1"/>
      <w:marLeft w:val="0"/>
      <w:marRight w:val="0"/>
      <w:marTop w:val="0"/>
      <w:marBottom w:val="0"/>
      <w:divBdr>
        <w:top w:val="none" w:sz="0" w:space="0" w:color="auto"/>
        <w:left w:val="none" w:sz="0" w:space="0" w:color="auto"/>
        <w:bottom w:val="none" w:sz="0" w:space="0" w:color="auto"/>
        <w:right w:val="none" w:sz="0" w:space="0" w:color="auto"/>
      </w:divBdr>
    </w:div>
    <w:div w:id="818494857">
      <w:bodyDiv w:val="1"/>
      <w:marLeft w:val="0"/>
      <w:marRight w:val="0"/>
      <w:marTop w:val="0"/>
      <w:marBottom w:val="0"/>
      <w:divBdr>
        <w:top w:val="none" w:sz="0" w:space="0" w:color="auto"/>
        <w:left w:val="none" w:sz="0" w:space="0" w:color="auto"/>
        <w:bottom w:val="none" w:sz="0" w:space="0" w:color="auto"/>
        <w:right w:val="none" w:sz="0" w:space="0" w:color="auto"/>
      </w:divBdr>
    </w:div>
    <w:div w:id="819079797">
      <w:bodyDiv w:val="1"/>
      <w:marLeft w:val="0"/>
      <w:marRight w:val="0"/>
      <w:marTop w:val="0"/>
      <w:marBottom w:val="0"/>
      <w:divBdr>
        <w:top w:val="none" w:sz="0" w:space="0" w:color="auto"/>
        <w:left w:val="none" w:sz="0" w:space="0" w:color="auto"/>
        <w:bottom w:val="none" w:sz="0" w:space="0" w:color="auto"/>
        <w:right w:val="none" w:sz="0" w:space="0" w:color="auto"/>
      </w:divBdr>
    </w:div>
    <w:div w:id="819545094">
      <w:bodyDiv w:val="1"/>
      <w:marLeft w:val="0"/>
      <w:marRight w:val="0"/>
      <w:marTop w:val="0"/>
      <w:marBottom w:val="0"/>
      <w:divBdr>
        <w:top w:val="none" w:sz="0" w:space="0" w:color="auto"/>
        <w:left w:val="none" w:sz="0" w:space="0" w:color="auto"/>
        <w:bottom w:val="none" w:sz="0" w:space="0" w:color="auto"/>
        <w:right w:val="none" w:sz="0" w:space="0" w:color="auto"/>
      </w:divBdr>
    </w:div>
    <w:div w:id="820537957">
      <w:bodyDiv w:val="1"/>
      <w:marLeft w:val="0"/>
      <w:marRight w:val="0"/>
      <w:marTop w:val="0"/>
      <w:marBottom w:val="0"/>
      <w:divBdr>
        <w:top w:val="none" w:sz="0" w:space="0" w:color="auto"/>
        <w:left w:val="none" w:sz="0" w:space="0" w:color="auto"/>
        <w:bottom w:val="none" w:sz="0" w:space="0" w:color="auto"/>
        <w:right w:val="none" w:sz="0" w:space="0" w:color="auto"/>
      </w:divBdr>
    </w:div>
    <w:div w:id="820541069">
      <w:bodyDiv w:val="1"/>
      <w:marLeft w:val="0"/>
      <w:marRight w:val="0"/>
      <w:marTop w:val="0"/>
      <w:marBottom w:val="0"/>
      <w:divBdr>
        <w:top w:val="none" w:sz="0" w:space="0" w:color="auto"/>
        <w:left w:val="none" w:sz="0" w:space="0" w:color="auto"/>
        <w:bottom w:val="none" w:sz="0" w:space="0" w:color="auto"/>
        <w:right w:val="none" w:sz="0" w:space="0" w:color="auto"/>
      </w:divBdr>
    </w:div>
    <w:div w:id="820854674">
      <w:bodyDiv w:val="1"/>
      <w:marLeft w:val="0"/>
      <w:marRight w:val="0"/>
      <w:marTop w:val="0"/>
      <w:marBottom w:val="0"/>
      <w:divBdr>
        <w:top w:val="none" w:sz="0" w:space="0" w:color="auto"/>
        <w:left w:val="none" w:sz="0" w:space="0" w:color="auto"/>
        <w:bottom w:val="none" w:sz="0" w:space="0" w:color="auto"/>
        <w:right w:val="none" w:sz="0" w:space="0" w:color="auto"/>
      </w:divBdr>
    </w:div>
    <w:div w:id="820971253">
      <w:bodyDiv w:val="1"/>
      <w:marLeft w:val="0"/>
      <w:marRight w:val="0"/>
      <w:marTop w:val="0"/>
      <w:marBottom w:val="0"/>
      <w:divBdr>
        <w:top w:val="none" w:sz="0" w:space="0" w:color="auto"/>
        <w:left w:val="none" w:sz="0" w:space="0" w:color="auto"/>
        <w:bottom w:val="none" w:sz="0" w:space="0" w:color="auto"/>
        <w:right w:val="none" w:sz="0" w:space="0" w:color="auto"/>
      </w:divBdr>
    </w:div>
    <w:div w:id="821386963">
      <w:bodyDiv w:val="1"/>
      <w:marLeft w:val="0"/>
      <w:marRight w:val="0"/>
      <w:marTop w:val="0"/>
      <w:marBottom w:val="0"/>
      <w:divBdr>
        <w:top w:val="none" w:sz="0" w:space="0" w:color="auto"/>
        <w:left w:val="none" w:sz="0" w:space="0" w:color="auto"/>
        <w:bottom w:val="none" w:sz="0" w:space="0" w:color="auto"/>
        <w:right w:val="none" w:sz="0" w:space="0" w:color="auto"/>
      </w:divBdr>
    </w:div>
    <w:div w:id="821853341">
      <w:bodyDiv w:val="1"/>
      <w:marLeft w:val="0"/>
      <w:marRight w:val="0"/>
      <w:marTop w:val="0"/>
      <w:marBottom w:val="0"/>
      <w:divBdr>
        <w:top w:val="none" w:sz="0" w:space="0" w:color="auto"/>
        <w:left w:val="none" w:sz="0" w:space="0" w:color="auto"/>
        <w:bottom w:val="none" w:sz="0" w:space="0" w:color="auto"/>
        <w:right w:val="none" w:sz="0" w:space="0" w:color="auto"/>
      </w:divBdr>
    </w:div>
    <w:div w:id="821968423">
      <w:bodyDiv w:val="1"/>
      <w:marLeft w:val="0"/>
      <w:marRight w:val="0"/>
      <w:marTop w:val="0"/>
      <w:marBottom w:val="0"/>
      <w:divBdr>
        <w:top w:val="none" w:sz="0" w:space="0" w:color="auto"/>
        <w:left w:val="none" w:sz="0" w:space="0" w:color="auto"/>
        <w:bottom w:val="none" w:sz="0" w:space="0" w:color="auto"/>
        <w:right w:val="none" w:sz="0" w:space="0" w:color="auto"/>
      </w:divBdr>
    </w:div>
    <w:div w:id="822696585">
      <w:bodyDiv w:val="1"/>
      <w:marLeft w:val="0"/>
      <w:marRight w:val="0"/>
      <w:marTop w:val="0"/>
      <w:marBottom w:val="0"/>
      <w:divBdr>
        <w:top w:val="none" w:sz="0" w:space="0" w:color="auto"/>
        <w:left w:val="none" w:sz="0" w:space="0" w:color="auto"/>
        <w:bottom w:val="none" w:sz="0" w:space="0" w:color="auto"/>
        <w:right w:val="none" w:sz="0" w:space="0" w:color="auto"/>
      </w:divBdr>
    </w:div>
    <w:div w:id="822821559">
      <w:bodyDiv w:val="1"/>
      <w:marLeft w:val="0"/>
      <w:marRight w:val="0"/>
      <w:marTop w:val="0"/>
      <w:marBottom w:val="0"/>
      <w:divBdr>
        <w:top w:val="none" w:sz="0" w:space="0" w:color="auto"/>
        <w:left w:val="none" w:sz="0" w:space="0" w:color="auto"/>
        <w:bottom w:val="none" w:sz="0" w:space="0" w:color="auto"/>
        <w:right w:val="none" w:sz="0" w:space="0" w:color="auto"/>
      </w:divBdr>
    </w:div>
    <w:div w:id="824130727">
      <w:bodyDiv w:val="1"/>
      <w:marLeft w:val="0"/>
      <w:marRight w:val="0"/>
      <w:marTop w:val="0"/>
      <w:marBottom w:val="0"/>
      <w:divBdr>
        <w:top w:val="none" w:sz="0" w:space="0" w:color="auto"/>
        <w:left w:val="none" w:sz="0" w:space="0" w:color="auto"/>
        <w:bottom w:val="none" w:sz="0" w:space="0" w:color="auto"/>
        <w:right w:val="none" w:sz="0" w:space="0" w:color="auto"/>
      </w:divBdr>
    </w:div>
    <w:div w:id="824248383">
      <w:bodyDiv w:val="1"/>
      <w:marLeft w:val="0"/>
      <w:marRight w:val="0"/>
      <w:marTop w:val="0"/>
      <w:marBottom w:val="0"/>
      <w:divBdr>
        <w:top w:val="none" w:sz="0" w:space="0" w:color="auto"/>
        <w:left w:val="none" w:sz="0" w:space="0" w:color="auto"/>
        <w:bottom w:val="none" w:sz="0" w:space="0" w:color="auto"/>
        <w:right w:val="none" w:sz="0" w:space="0" w:color="auto"/>
      </w:divBdr>
    </w:div>
    <w:div w:id="824905183">
      <w:bodyDiv w:val="1"/>
      <w:marLeft w:val="0"/>
      <w:marRight w:val="0"/>
      <w:marTop w:val="0"/>
      <w:marBottom w:val="0"/>
      <w:divBdr>
        <w:top w:val="none" w:sz="0" w:space="0" w:color="auto"/>
        <w:left w:val="none" w:sz="0" w:space="0" w:color="auto"/>
        <w:bottom w:val="none" w:sz="0" w:space="0" w:color="auto"/>
        <w:right w:val="none" w:sz="0" w:space="0" w:color="auto"/>
      </w:divBdr>
    </w:div>
    <w:div w:id="825127542">
      <w:bodyDiv w:val="1"/>
      <w:marLeft w:val="0"/>
      <w:marRight w:val="0"/>
      <w:marTop w:val="0"/>
      <w:marBottom w:val="0"/>
      <w:divBdr>
        <w:top w:val="none" w:sz="0" w:space="0" w:color="auto"/>
        <w:left w:val="none" w:sz="0" w:space="0" w:color="auto"/>
        <w:bottom w:val="none" w:sz="0" w:space="0" w:color="auto"/>
        <w:right w:val="none" w:sz="0" w:space="0" w:color="auto"/>
      </w:divBdr>
    </w:div>
    <w:div w:id="825323356">
      <w:bodyDiv w:val="1"/>
      <w:marLeft w:val="0"/>
      <w:marRight w:val="0"/>
      <w:marTop w:val="0"/>
      <w:marBottom w:val="0"/>
      <w:divBdr>
        <w:top w:val="none" w:sz="0" w:space="0" w:color="auto"/>
        <w:left w:val="none" w:sz="0" w:space="0" w:color="auto"/>
        <w:bottom w:val="none" w:sz="0" w:space="0" w:color="auto"/>
        <w:right w:val="none" w:sz="0" w:space="0" w:color="auto"/>
      </w:divBdr>
    </w:div>
    <w:div w:id="825559602">
      <w:bodyDiv w:val="1"/>
      <w:marLeft w:val="0"/>
      <w:marRight w:val="0"/>
      <w:marTop w:val="0"/>
      <w:marBottom w:val="0"/>
      <w:divBdr>
        <w:top w:val="none" w:sz="0" w:space="0" w:color="auto"/>
        <w:left w:val="none" w:sz="0" w:space="0" w:color="auto"/>
        <w:bottom w:val="none" w:sz="0" w:space="0" w:color="auto"/>
        <w:right w:val="none" w:sz="0" w:space="0" w:color="auto"/>
      </w:divBdr>
    </w:div>
    <w:div w:id="826242907">
      <w:bodyDiv w:val="1"/>
      <w:marLeft w:val="0"/>
      <w:marRight w:val="0"/>
      <w:marTop w:val="0"/>
      <w:marBottom w:val="0"/>
      <w:divBdr>
        <w:top w:val="none" w:sz="0" w:space="0" w:color="auto"/>
        <w:left w:val="none" w:sz="0" w:space="0" w:color="auto"/>
        <w:bottom w:val="none" w:sz="0" w:space="0" w:color="auto"/>
        <w:right w:val="none" w:sz="0" w:space="0" w:color="auto"/>
      </w:divBdr>
    </w:div>
    <w:div w:id="826287431">
      <w:bodyDiv w:val="1"/>
      <w:marLeft w:val="0"/>
      <w:marRight w:val="0"/>
      <w:marTop w:val="0"/>
      <w:marBottom w:val="0"/>
      <w:divBdr>
        <w:top w:val="none" w:sz="0" w:space="0" w:color="auto"/>
        <w:left w:val="none" w:sz="0" w:space="0" w:color="auto"/>
        <w:bottom w:val="none" w:sz="0" w:space="0" w:color="auto"/>
        <w:right w:val="none" w:sz="0" w:space="0" w:color="auto"/>
      </w:divBdr>
    </w:div>
    <w:div w:id="826746855">
      <w:bodyDiv w:val="1"/>
      <w:marLeft w:val="0"/>
      <w:marRight w:val="0"/>
      <w:marTop w:val="0"/>
      <w:marBottom w:val="0"/>
      <w:divBdr>
        <w:top w:val="none" w:sz="0" w:space="0" w:color="auto"/>
        <w:left w:val="none" w:sz="0" w:space="0" w:color="auto"/>
        <w:bottom w:val="none" w:sz="0" w:space="0" w:color="auto"/>
        <w:right w:val="none" w:sz="0" w:space="0" w:color="auto"/>
      </w:divBdr>
    </w:div>
    <w:div w:id="826944405">
      <w:bodyDiv w:val="1"/>
      <w:marLeft w:val="0"/>
      <w:marRight w:val="0"/>
      <w:marTop w:val="0"/>
      <w:marBottom w:val="0"/>
      <w:divBdr>
        <w:top w:val="none" w:sz="0" w:space="0" w:color="auto"/>
        <w:left w:val="none" w:sz="0" w:space="0" w:color="auto"/>
        <w:bottom w:val="none" w:sz="0" w:space="0" w:color="auto"/>
        <w:right w:val="none" w:sz="0" w:space="0" w:color="auto"/>
      </w:divBdr>
    </w:div>
    <w:div w:id="827014847">
      <w:bodyDiv w:val="1"/>
      <w:marLeft w:val="0"/>
      <w:marRight w:val="0"/>
      <w:marTop w:val="0"/>
      <w:marBottom w:val="0"/>
      <w:divBdr>
        <w:top w:val="none" w:sz="0" w:space="0" w:color="auto"/>
        <w:left w:val="none" w:sz="0" w:space="0" w:color="auto"/>
        <w:bottom w:val="none" w:sz="0" w:space="0" w:color="auto"/>
        <w:right w:val="none" w:sz="0" w:space="0" w:color="auto"/>
      </w:divBdr>
    </w:div>
    <w:div w:id="827288939">
      <w:bodyDiv w:val="1"/>
      <w:marLeft w:val="0"/>
      <w:marRight w:val="0"/>
      <w:marTop w:val="0"/>
      <w:marBottom w:val="0"/>
      <w:divBdr>
        <w:top w:val="none" w:sz="0" w:space="0" w:color="auto"/>
        <w:left w:val="none" w:sz="0" w:space="0" w:color="auto"/>
        <w:bottom w:val="none" w:sz="0" w:space="0" w:color="auto"/>
        <w:right w:val="none" w:sz="0" w:space="0" w:color="auto"/>
      </w:divBdr>
    </w:div>
    <w:div w:id="827525809">
      <w:bodyDiv w:val="1"/>
      <w:marLeft w:val="0"/>
      <w:marRight w:val="0"/>
      <w:marTop w:val="0"/>
      <w:marBottom w:val="0"/>
      <w:divBdr>
        <w:top w:val="none" w:sz="0" w:space="0" w:color="auto"/>
        <w:left w:val="none" w:sz="0" w:space="0" w:color="auto"/>
        <w:bottom w:val="none" w:sz="0" w:space="0" w:color="auto"/>
        <w:right w:val="none" w:sz="0" w:space="0" w:color="auto"/>
      </w:divBdr>
    </w:div>
    <w:div w:id="827938457">
      <w:bodyDiv w:val="1"/>
      <w:marLeft w:val="0"/>
      <w:marRight w:val="0"/>
      <w:marTop w:val="0"/>
      <w:marBottom w:val="0"/>
      <w:divBdr>
        <w:top w:val="none" w:sz="0" w:space="0" w:color="auto"/>
        <w:left w:val="none" w:sz="0" w:space="0" w:color="auto"/>
        <w:bottom w:val="none" w:sz="0" w:space="0" w:color="auto"/>
        <w:right w:val="none" w:sz="0" w:space="0" w:color="auto"/>
      </w:divBdr>
    </w:div>
    <w:div w:id="828863594">
      <w:bodyDiv w:val="1"/>
      <w:marLeft w:val="0"/>
      <w:marRight w:val="0"/>
      <w:marTop w:val="0"/>
      <w:marBottom w:val="0"/>
      <w:divBdr>
        <w:top w:val="none" w:sz="0" w:space="0" w:color="auto"/>
        <w:left w:val="none" w:sz="0" w:space="0" w:color="auto"/>
        <w:bottom w:val="none" w:sz="0" w:space="0" w:color="auto"/>
        <w:right w:val="none" w:sz="0" w:space="0" w:color="auto"/>
      </w:divBdr>
    </w:div>
    <w:div w:id="828982611">
      <w:bodyDiv w:val="1"/>
      <w:marLeft w:val="0"/>
      <w:marRight w:val="0"/>
      <w:marTop w:val="0"/>
      <w:marBottom w:val="0"/>
      <w:divBdr>
        <w:top w:val="none" w:sz="0" w:space="0" w:color="auto"/>
        <w:left w:val="none" w:sz="0" w:space="0" w:color="auto"/>
        <w:bottom w:val="none" w:sz="0" w:space="0" w:color="auto"/>
        <w:right w:val="none" w:sz="0" w:space="0" w:color="auto"/>
      </w:divBdr>
    </w:div>
    <w:div w:id="829369930">
      <w:bodyDiv w:val="1"/>
      <w:marLeft w:val="0"/>
      <w:marRight w:val="0"/>
      <w:marTop w:val="0"/>
      <w:marBottom w:val="0"/>
      <w:divBdr>
        <w:top w:val="none" w:sz="0" w:space="0" w:color="auto"/>
        <w:left w:val="none" w:sz="0" w:space="0" w:color="auto"/>
        <w:bottom w:val="none" w:sz="0" w:space="0" w:color="auto"/>
        <w:right w:val="none" w:sz="0" w:space="0" w:color="auto"/>
      </w:divBdr>
    </w:div>
    <w:div w:id="829444513">
      <w:bodyDiv w:val="1"/>
      <w:marLeft w:val="0"/>
      <w:marRight w:val="0"/>
      <w:marTop w:val="0"/>
      <w:marBottom w:val="0"/>
      <w:divBdr>
        <w:top w:val="none" w:sz="0" w:space="0" w:color="auto"/>
        <w:left w:val="none" w:sz="0" w:space="0" w:color="auto"/>
        <w:bottom w:val="none" w:sz="0" w:space="0" w:color="auto"/>
        <w:right w:val="none" w:sz="0" w:space="0" w:color="auto"/>
      </w:divBdr>
    </w:div>
    <w:div w:id="830215700">
      <w:bodyDiv w:val="1"/>
      <w:marLeft w:val="0"/>
      <w:marRight w:val="0"/>
      <w:marTop w:val="0"/>
      <w:marBottom w:val="0"/>
      <w:divBdr>
        <w:top w:val="none" w:sz="0" w:space="0" w:color="auto"/>
        <w:left w:val="none" w:sz="0" w:space="0" w:color="auto"/>
        <w:bottom w:val="none" w:sz="0" w:space="0" w:color="auto"/>
        <w:right w:val="none" w:sz="0" w:space="0" w:color="auto"/>
      </w:divBdr>
    </w:div>
    <w:div w:id="830560546">
      <w:bodyDiv w:val="1"/>
      <w:marLeft w:val="0"/>
      <w:marRight w:val="0"/>
      <w:marTop w:val="0"/>
      <w:marBottom w:val="0"/>
      <w:divBdr>
        <w:top w:val="none" w:sz="0" w:space="0" w:color="auto"/>
        <w:left w:val="none" w:sz="0" w:space="0" w:color="auto"/>
        <w:bottom w:val="none" w:sz="0" w:space="0" w:color="auto"/>
        <w:right w:val="none" w:sz="0" w:space="0" w:color="auto"/>
      </w:divBdr>
    </w:div>
    <w:div w:id="830565477">
      <w:bodyDiv w:val="1"/>
      <w:marLeft w:val="0"/>
      <w:marRight w:val="0"/>
      <w:marTop w:val="0"/>
      <w:marBottom w:val="0"/>
      <w:divBdr>
        <w:top w:val="none" w:sz="0" w:space="0" w:color="auto"/>
        <w:left w:val="none" w:sz="0" w:space="0" w:color="auto"/>
        <w:bottom w:val="none" w:sz="0" w:space="0" w:color="auto"/>
        <w:right w:val="none" w:sz="0" w:space="0" w:color="auto"/>
      </w:divBdr>
    </w:div>
    <w:div w:id="831022954">
      <w:bodyDiv w:val="1"/>
      <w:marLeft w:val="0"/>
      <w:marRight w:val="0"/>
      <w:marTop w:val="0"/>
      <w:marBottom w:val="0"/>
      <w:divBdr>
        <w:top w:val="none" w:sz="0" w:space="0" w:color="auto"/>
        <w:left w:val="none" w:sz="0" w:space="0" w:color="auto"/>
        <w:bottom w:val="none" w:sz="0" w:space="0" w:color="auto"/>
        <w:right w:val="none" w:sz="0" w:space="0" w:color="auto"/>
      </w:divBdr>
    </w:div>
    <w:div w:id="831137690">
      <w:bodyDiv w:val="1"/>
      <w:marLeft w:val="0"/>
      <w:marRight w:val="0"/>
      <w:marTop w:val="0"/>
      <w:marBottom w:val="0"/>
      <w:divBdr>
        <w:top w:val="none" w:sz="0" w:space="0" w:color="auto"/>
        <w:left w:val="none" w:sz="0" w:space="0" w:color="auto"/>
        <w:bottom w:val="none" w:sz="0" w:space="0" w:color="auto"/>
        <w:right w:val="none" w:sz="0" w:space="0" w:color="auto"/>
      </w:divBdr>
    </w:div>
    <w:div w:id="831529687">
      <w:bodyDiv w:val="1"/>
      <w:marLeft w:val="0"/>
      <w:marRight w:val="0"/>
      <w:marTop w:val="0"/>
      <w:marBottom w:val="0"/>
      <w:divBdr>
        <w:top w:val="none" w:sz="0" w:space="0" w:color="auto"/>
        <w:left w:val="none" w:sz="0" w:space="0" w:color="auto"/>
        <w:bottom w:val="none" w:sz="0" w:space="0" w:color="auto"/>
        <w:right w:val="none" w:sz="0" w:space="0" w:color="auto"/>
      </w:divBdr>
    </w:div>
    <w:div w:id="831721560">
      <w:bodyDiv w:val="1"/>
      <w:marLeft w:val="0"/>
      <w:marRight w:val="0"/>
      <w:marTop w:val="0"/>
      <w:marBottom w:val="0"/>
      <w:divBdr>
        <w:top w:val="none" w:sz="0" w:space="0" w:color="auto"/>
        <w:left w:val="none" w:sz="0" w:space="0" w:color="auto"/>
        <w:bottom w:val="none" w:sz="0" w:space="0" w:color="auto"/>
        <w:right w:val="none" w:sz="0" w:space="0" w:color="auto"/>
      </w:divBdr>
    </w:div>
    <w:div w:id="831919089">
      <w:bodyDiv w:val="1"/>
      <w:marLeft w:val="0"/>
      <w:marRight w:val="0"/>
      <w:marTop w:val="0"/>
      <w:marBottom w:val="0"/>
      <w:divBdr>
        <w:top w:val="none" w:sz="0" w:space="0" w:color="auto"/>
        <w:left w:val="none" w:sz="0" w:space="0" w:color="auto"/>
        <w:bottom w:val="none" w:sz="0" w:space="0" w:color="auto"/>
        <w:right w:val="none" w:sz="0" w:space="0" w:color="auto"/>
      </w:divBdr>
    </w:div>
    <w:div w:id="831944660">
      <w:bodyDiv w:val="1"/>
      <w:marLeft w:val="0"/>
      <w:marRight w:val="0"/>
      <w:marTop w:val="0"/>
      <w:marBottom w:val="0"/>
      <w:divBdr>
        <w:top w:val="none" w:sz="0" w:space="0" w:color="auto"/>
        <w:left w:val="none" w:sz="0" w:space="0" w:color="auto"/>
        <w:bottom w:val="none" w:sz="0" w:space="0" w:color="auto"/>
        <w:right w:val="none" w:sz="0" w:space="0" w:color="auto"/>
      </w:divBdr>
    </w:div>
    <w:div w:id="832835325">
      <w:bodyDiv w:val="1"/>
      <w:marLeft w:val="0"/>
      <w:marRight w:val="0"/>
      <w:marTop w:val="0"/>
      <w:marBottom w:val="0"/>
      <w:divBdr>
        <w:top w:val="none" w:sz="0" w:space="0" w:color="auto"/>
        <w:left w:val="none" w:sz="0" w:space="0" w:color="auto"/>
        <w:bottom w:val="none" w:sz="0" w:space="0" w:color="auto"/>
        <w:right w:val="none" w:sz="0" w:space="0" w:color="auto"/>
      </w:divBdr>
    </w:div>
    <w:div w:id="832836366">
      <w:bodyDiv w:val="1"/>
      <w:marLeft w:val="0"/>
      <w:marRight w:val="0"/>
      <w:marTop w:val="0"/>
      <w:marBottom w:val="0"/>
      <w:divBdr>
        <w:top w:val="none" w:sz="0" w:space="0" w:color="auto"/>
        <w:left w:val="none" w:sz="0" w:space="0" w:color="auto"/>
        <w:bottom w:val="none" w:sz="0" w:space="0" w:color="auto"/>
        <w:right w:val="none" w:sz="0" w:space="0" w:color="auto"/>
      </w:divBdr>
    </w:div>
    <w:div w:id="832994443">
      <w:bodyDiv w:val="1"/>
      <w:marLeft w:val="0"/>
      <w:marRight w:val="0"/>
      <w:marTop w:val="0"/>
      <w:marBottom w:val="0"/>
      <w:divBdr>
        <w:top w:val="none" w:sz="0" w:space="0" w:color="auto"/>
        <w:left w:val="none" w:sz="0" w:space="0" w:color="auto"/>
        <w:bottom w:val="none" w:sz="0" w:space="0" w:color="auto"/>
        <w:right w:val="none" w:sz="0" w:space="0" w:color="auto"/>
      </w:divBdr>
    </w:div>
    <w:div w:id="833421480">
      <w:bodyDiv w:val="1"/>
      <w:marLeft w:val="0"/>
      <w:marRight w:val="0"/>
      <w:marTop w:val="0"/>
      <w:marBottom w:val="0"/>
      <w:divBdr>
        <w:top w:val="none" w:sz="0" w:space="0" w:color="auto"/>
        <w:left w:val="none" w:sz="0" w:space="0" w:color="auto"/>
        <w:bottom w:val="none" w:sz="0" w:space="0" w:color="auto"/>
        <w:right w:val="none" w:sz="0" w:space="0" w:color="auto"/>
      </w:divBdr>
    </w:div>
    <w:div w:id="833499142">
      <w:bodyDiv w:val="1"/>
      <w:marLeft w:val="0"/>
      <w:marRight w:val="0"/>
      <w:marTop w:val="0"/>
      <w:marBottom w:val="0"/>
      <w:divBdr>
        <w:top w:val="none" w:sz="0" w:space="0" w:color="auto"/>
        <w:left w:val="none" w:sz="0" w:space="0" w:color="auto"/>
        <w:bottom w:val="none" w:sz="0" w:space="0" w:color="auto"/>
        <w:right w:val="none" w:sz="0" w:space="0" w:color="auto"/>
      </w:divBdr>
    </w:div>
    <w:div w:id="833842610">
      <w:bodyDiv w:val="1"/>
      <w:marLeft w:val="0"/>
      <w:marRight w:val="0"/>
      <w:marTop w:val="0"/>
      <w:marBottom w:val="0"/>
      <w:divBdr>
        <w:top w:val="none" w:sz="0" w:space="0" w:color="auto"/>
        <w:left w:val="none" w:sz="0" w:space="0" w:color="auto"/>
        <w:bottom w:val="none" w:sz="0" w:space="0" w:color="auto"/>
        <w:right w:val="none" w:sz="0" w:space="0" w:color="auto"/>
      </w:divBdr>
    </w:div>
    <w:div w:id="834734296">
      <w:bodyDiv w:val="1"/>
      <w:marLeft w:val="0"/>
      <w:marRight w:val="0"/>
      <w:marTop w:val="0"/>
      <w:marBottom w:val="0"/>
      <w:divBdr>
        <w:top w:val="none" w:sz="0" w:space="0" w:color="auto"/>
        <w:left w:val="none" w:sz="0" w:space="0" w:color="auto"/>
        <w:bottom w:val="none" w:sz="0" w:space="0" w:color="auto"/>
        <w:right w:val="none" w:sz="0" w:space="0" w:color="auto"/>
      </w:divBdr>
    </w:div>
    <w:div w:id="835655710">
      <w:bodyDiv w:val="1"/>
      <w:marLeft w:val="0"/>
      <w:marRight w:val="0"/>
      <w:marTop w:val="0"/>
      <w:marBottom w:val="0"/>
      <w:divBdr>
        <w:top w:val="none" w:sz="0" w:space="0" w:color="auto"/>
        <w:left w:val="none" w:sz="0" w:space="0" w:color="auto"/>
        <w:bottom w:val="none" w:sz="0" w:space="0" w:color="auto"/>
        <w:right w:val="none" w:sz="0" w:space="0" w:color="auto"/>
      </w:divBdr>
    </w:div>
    <w:div w:id="837379380">
      <w:bodyDiv w:val="1"/>
      <w:marLeft w:val="0"/>
      <w:marRight w:val="0"/>
      <w:marTop w:val="0"/>
      <w:marBottom w:val="0"/>
      <w:divBdr>
        <w:top w:val="none" w:sz="0" w:space="0" w:color="auto"/>
        <w:left w:val="none" w:sz="0" w:space="0" w:color="auto"/>
        <w:bottom w:val="none" w:sz="0" w:space="0" w:color="auto"/>
        <w:right w:val="none" w:sz="0" w:space="0" w:color="auto"/>
      </w:divBdr>
    </w:div>
    <w:div w:id="837423059">
      <w:bodyDiv w:val="1"/>
      <w:marLeft w:val="0"/>
      <w:marRight w:val="0"/>
      <w:marTop w:val="0"/>
      <w:marBottom w:val="0"/>
      <w:divBdr>
        <w:top w:val="none" w:sz="0" w:space="0" w:color="auto"/>
        <w:left w:val="none" w:sz="0" w:space="0" w:color="auto"/>
        <w:bottom w:val="none" w:sz="0" w:space="0" w:color="auto"/>
        <w:right w:val="none" w:sz="0" w:space="0" w:color="auto"/>
      </w:divBdr>
    </w:div>
    <w:div w:id="837890018">
      <w:bodyDiv w:val="1"/>
      <w:marLeft w:val="0"/>
      <w:marRight w:val="0"/>
      <w:marTop w:val="0"/>
      <w:marBottom w:val="0"/>
      <w:divBdr>
        <w:top w:val="none" w:sz="0" w:space="0" w:color="auto"/>
        <w:left w:val="none" w:sz="0" w:space="0" w:color="auto"/>
        <w:bottom w:val="none" w:sz="0" w:space="0" w:color="auto"/>
        <w:right w:val="none" w:sz="0" w:space="0" w:color="auto"/>
      </w:divBdr>
    </w:div>
    <w:div w:id="838080478">
      <w:bodyDiv w:val="1"/>
      <w:marLeft w:val="0"/>
      <w:marRight w:val="0"/>
      <w:marTop w:val="0"/>
      <w:marBottom w:val="0"/>
      <w:divBdr>
        <w:top w:val="none" w:sz="0" w:space="0" w:color="auto"/>
        <w:left w:val="none" w:sz="0" w:space="0" w:color="auto"/>
        <w:bottom w:val="none" w:sz="0" w:space="0" w:color="auto"/>
        <w:right w:val="none" w:sz="0" w:space="0" w:color="auto"/>
      </w:divBdr>
    </w:div>
    <w:div w:id="838158235">
      <w:bodyDiv w:val="1"/>
      <w:marLeft w:val="0"/>
      <w:marRight w:val="0"/>
      <w:marTop w:val="0"/>
      <w:marBottom w:val="0"/>
      <w:divBdr>
        <w:top w:val="none" w:sz="0" w:space="0" w:color="auto"/>
        <w:left w:val="none" w:sz="0" w:space="0" w:color="auto"/>
        <w:bottom w:val="none" w:sz="0" w:space="0" w:color="auto"/>
        <w:right w:val="none" w:sz="0" w:space="0" w:color="auto"/>
      </w:divBdr>
    </w:div>
    <w:div w:id="838621870">
      <w:bodyDiv w:val="1"/>
      <w:marLeft w:val="0"/>
      <w:marRight w:val="0"/>
      <w:marTop w:val="0"/>
      <w:marBottom w:val="0"/>
      <w:divBdr>
        <w:top w:val="none" w:sz="0" w:space="0" w:color="auto"/>
        <w:left w:val="none" w:sz="0" w:space="0" w:color="auto"/>
        <w:bottom w:val="none" w:sz="0" w:space="0" w:color="auto"/>
        <w:right w:val="none" w:sz="0" w:space="0" w:color="auto"/>
      </w:divBdr>
    </w:div>
    <w:div w:id="839002374">
      <w:bodyDiv w:val="1"/>
      <w:marLeft w:val="0"/>
      <w:marRight w:val="0"/>
      <w:marTop w:val="0"/>
      <w:marBottom w:val="0"/>
      <w:divBdr>
        <w:top w:val="none" w:sz="0" w:space="0" w:color="auto"/>
        <w:left w:val="none" w:sz="0" w:space="0" w:color="auto"/>
        <w:bottom w:val="none" w:sz="0" w:space="0" w:color="auto"/>
        <w:right w:val="none" w:sz="0" w:space="0" w:color="auto"/>
      </w:divBdr>
    </w:div>
    <w:div w:id="839464604">
      <w:bodyDiv w:val="1"/>
      <w:marLeft w:val="0"/>
      <w:marRight w:val="0"/>
      <w:marTop w:val="0"/>
      <w:marBottom w:val="0"/>
      <w:divBdr>
        <w:top w:val="none" w:sz="0" w:space="0" w:color="auto"/>
        <w:left w:val="none" w:sz="0" w:space="0" w:color="auto"/>
        <w:bottom w:val="none" w:sz="0" w:space="0" w:color="auto"/>
        <w:right w:val="none" w:sz="0" w:space="0" w:color="auto"/>
      </w:divBdr>
    </w:div>
    <w:div w:id="839857144">
      <w:bodyDiv w:val="1"/>
      <w:marLeft w:val="0"/>
      <w:marRight w:val="0"/>
      <w:marTop w:val="0"/>
      <w:marBottom w:val="0"/>
      <w:divBdr>
        <w:top w:val="none" w:sz="0" w:space="0" w:color="auto"/>
        <w:left w:val="none" w:sz="0" w:space="0" w:color="auto"/>
        <w:bottom w:val="none" w:sz="0" w:space="0" w:color="auto"/>
        <w:right w:val="none" w:sz="0" w:space="0" w:color="auto"/>
      </w:divBdr>
    </w:div>
    <w:div w:id="840048376">
      <w:bodyDiv w:val="1"/>
      <w:marLeft w:val="0"/>
      <w:marRight w:val="0"/>
      <w:marTop w:val="0"/>
      <w:marBottom w:val="0"/>
      <w:divBdr>
        <w:top w:val="none" w:sz="0" w:space="0" w:color="auto"/>
        <w:left w:val="none" w:sz="0" w:space="0" w:color="auto"/>
        <w:bottom w:val="none" w:sz="0" w:space="0" w:color="auto"/>
        <w:right w:val="none" w:sz="0" w:space="0" w:color="auto"/>
      </w:divBdr>
    </w:div>
    <w:div w:id="840313113">
      <w:bodyDiv w:val="1"/>
      <w:marLeft w:val="0"/>
      <w:marRight w:val="0"/>
      <w:marTop w:val="0"/>
      <w:marBottom w:val="0"/>
      <w:divBdr>
        <w:top w:val="none" w:sz="0" w:space="0" w:color="auto"/>
        <w:left w:val="none" w:sz="0" w:space="0" w:color="auto"/>
        <w:bottom w:val="none" w:sz="0" w:space="0" w:color="auto"/>
        <w:right w:val="none" w:sz="0" w:space="0" w:color="auto"/>
      </w:divBdr>
    </w:div>
    <w:div w:id="840435568">
      <w:bodyDiv w:val="1"/>
      <w:marLeft w:val="0"/>
      <w:marRight w:val="0"/>
      <w:marTop w:val="0"/>
      <w:marBottom w:val="0"/>
      <w:divBdr>
        <w:top w:val="none" w:sz="0" w:space="0" w:color="auto"/>
        <w:left w:val="none" w:sz="0" w:space="0" w:color="auto"/>
        <w:bottom w:val="none" w:sz="0" w:space="0" w:color="auto"/>
        <w:right w:val="none" w:sz="0" w:space="0" w:color="auto"/>
      </w:divBdr>
    </w:div>
    <w:div w:id="840505386">
      <w:bodyDiv w:val="1"/>
      <w:marLeft w:val="0"/>
      <w:marRight w:val="0"/>
      <w:marTop w:val="0"/>
      <w:marBottom w:val="0"/>
      <w:divBdr>
        <w:top w:val="none" w:sz="0" w:space="0" w:color="auto"/>
        <w:left w:val="none" w:sz="0" w:space="0" w:color="auto"/>
        <w:bottom w:val="none" w:sz="0" w:space="0" w:color="auto"/>
        <w:right w:val="none" w:sz="0" w:space="0" w:color="auto"/>
      </w:divBdr>
    </w:div>
    <w:div w:id="840510111">
      <w:bodyDiv w:val="1"/>
      <w:marLeft w:val="0"/>
      <w:marRight w:val="0"/>
      <w:marTop w:val="0"/>
      <w:marBottom w:val="0"/>
      <w:divBdr>
        <w:top w:val="none" w:sz="0" w:space="0" w:color="auto"/>
        <w:left w:val="none" w:sz="0" w:space="0" w:color="auto"/>
        <w:bottom w:val="none" w:sz="0" w:space="0" w:color="auto"/>
        <w:right w:val="none" w:sz="0" w:space="0" w:color="auto"/>
      </w:divBdr>
    </w:div>
    <w:div w:id="841118438">
      <w:bodyDiv w:val="1"/>
      <w:marLeft w:val="0"/>
      <w:marRight w:val="0"/>
      <w:marTop w:val="0"/>
      <w:marBottom w:val="0"/>
      <w:divBdr>
        <w:top w:val="none" w:sz="0" w:space="0" w:color="auto"/>
        <w:left w:val="none" w:sz="0" w:space="0" w:color="auto"/>
        <w:bottom w:val="none" w:sz="0" w:space="0" w:color="auto"/>
        <w:right w:val="none" w:sz="0" w:space="0" w:color="auto"/>
      </w:divBdr>
    </w:div>
    <w:div w:id="841435890">
      <w:bodyDiv w:val="1"/>
      <w:marLeft w:val="0"/>
      <w:marRight w:val="0"/>
      <w:marTop w:val="0"/>
      <w:marBottom w:val="0"/>
      <w:divBdr>
        <w:top w:val="none" w:sz="0" w:space="0" w:color="auto"/>
        <w:left w:val="none" w:sz="0" w:space="0" w:color="auto"/>
        <w:bottom w:val="none" w:sz="0" w:space="0" w:color="auto"/>
        <w:right w:val="none" w:sz="0" w:space="0" w:color="auto"/>
      </w:divBdr>
    </w:div>
    <w:div w:id="841512894">
      <w:bodyDiv w:val="1"/>
      <w:marLeft w:val="0"/>
      <w:marRight w:val="0"/>
      <w:marTop w:val="0"/>
      <w:marBottom w:val="0"/>
      <w:divBdr>
        <w:top w:val="none" w:sz="0" w:space="0" w:color="auto"/>
        <w:left w:val="none" w:sz="0" w:space="0" w:color="auto"/>
        <w:bottom w:val="none" w:sz="0" w:space="0" w:color="auto"/>
        <w:right w:val="none" w:sz="0" w:space="0" w:color="auto"/>
      </w:divBdr>
    </w:div>
    <w:div w:id="841579176">
      <w:bodyDiv w:val="1"/>
      <w:marLeft w:val="0"/>
      <w:marRight w:val="0"/>
      <w:marTop w:val="0"/>
      <w:marBottom w:val="0"/>
      <w:divBdr>
        <w:top w:val="none" w:sz="0" w:space="0" w:color="auto"/>
        <w:left w:val="none" w:sz="0" w:space="0" w:color="auto"/>
        <w:bottom w:val="none" w:sz="0" w:space="0" w:color="auto"/>
        <w:right w:val="none" w:sz="0" w:space="0" w:color="auto"/>
      </w:divBdr>
    </w:div>
    <w:div w:id="841968491">
      <w:bodyDiv w:val="1"/>
      <w:marLeft w:val="0"/>
      <w:marRight w:val="0"/>
      <w:marTop w:val="0"/>
      <w:marBottom w:val="0"/>
      <w:divBdr>
        <w:top w:val="none" w:sz="0" w:space="0" w:color="auto"/>
        <w:left w:val="none" w:sz="0" w:space="0" w:color="auto"/>
        <w:bottom w:val="none" w:sz="0" w:space="0" w:color="auto"/>
        <w:right w:val="none" w:sz="0" w:space="0" w:color="auto"/>
      </w:divBdr>
    </w:div>
    <w:div w:id="842091700">
      <w:bodyDiv w:val="1"/>
      <w:marLeft w:val="0"/>
      <w:marRight w:val="0"/>
      <w:marTop w:val="0"/>
      <w:marBottom w:val="0"/>
      <w:divBdr>
        <w:top w:val="none" w:sz="0" w:space="0" w:color="auto"/>
        <w:left w:val="none" w:sz="0" w:space="0" w:color="auto"/>
        <w:bottom w:val="none" w:sz="0" w:space="0" w:color="auto"/>
        <w:right w:val="none" w:sz="0" w:space="0" w:color="auto"/>
      </w:divBdr>
    </w:div>
    <w:div w:id="843204736">
      <w:bodyDiv w:val="1"/>
      <w:marLeft w:val="0"/>
      <w:marRight w:val="0"/>
      <w:marTop w:val="0"/>
      <w:marBottom w:val="0"/>
      <w:divBdr>
        <w:top w:val="none" w:sz="0" w:space="0" w:color="auto"/>
        <w:left w:val="none" w:sz="0" w:space="0" w:color="auto"/>
        <w:bottom w:val="none" w:sz="0" w:space="0" w:color="auto"/>
        <w:right w:val="none" w:sz="0" w:space="0" w:color="auto"/>
      </w:divBdr>
    </w:div>
    <w:div w:id="843251950">
      <w:bodyDiv w:val="1"/>
      <w:marLeft w:val="0"/>
      <w:marRight w:val="0"/>
      <w:marTop w:val="0"/>
      <w:marBottom w:val="0"/>
      <w:divBdr>
        <w:top w:val="none" w:sz="0" w:space="0" w:color="auto"/>
        <w:left w:val="none" w:sz="0" w:space="0" w:color="auto"/>
        <w:bottom w:val="none" w:sz="0" w:space="0" w:color="auto"/>
        <w:right w:val="none" w:sz="0" w:space="0" w:color="auto"/>
      </w:divBdr>
    </w:div>
    <w:div w:id="843472642">
      <w:bodyDiv w:val="1"/>
      <w:marLeft w:val="0"/>
      <w:marRight w:val="0"/>
      <w:marTop w:val="0"/>
      <w:marBottom w:val="0"/>
      <w:divBdr>
        <w:top w:val="none" w:sz="0" w:space="0" w:color="auto"/>
        <w:left w:val="none" w:sz="0" w:space="0" w:color="auto"/>
        <w:bottom w:val="none" w:sz="0" w:space="0" w:color="auto"/>
        <w:right w:val="none" w:sz="0" w:space="0" w:color="auto"/>
      </w:divBdr>
    </w:div>
    <w:div w:id="843669762">
      <w:bodyDiv w:val="1"/>
      <w:marLeft w:val="0"/>
      <w:marRight w:val="0"/>
      <w:marTop w:val="0"/>
      <w:marBottom w:val="0"/>
      <w:divBdr>
        <w:top w:val="none" w:sz="0" w:space="0" w:color="auto"/>
        <w:left w:val="none" w:sz="0" w:space="0" w:color="auto"/>
        <w:bottom w:val="none" w:sz="0" w:space="0" w:color="auto"/>
        <w:right w:val="none" w:sz="0" w:space="0" w:color="auto"/>
      </w:divBdr>
    </w:div>
    <w:div w:id="843939834">
      <w:bodyDiv w:val="1"/>
      <w:marLeft w:val="0"/>
      <w:marRight w:val="0"/>
      <w:marTop w:val="0"/>
      <w:marBottom w:val="0"/>
      <w:divBdr>
        <w:top w:val="none" w:sz="0" w:space="0" w:color="auto"/>
        <w:left w:val="none" w:sz="0" w:space="0" w:color="auto"/>
        <w:bottom w:val="none" w:sz="0" w:space="0" w:color="auto"/>
        <w:right w:val="none" w:sz="0" w:space="0" w:color="auto"/>
      </w:divBdr>
    </w:div>
    <w:div w:id="843977267">
      <w:bodyDiv w:val="1"/>
      <w:marLeft w:val="0"/>
      <w:marRight w:val="0"/>
      <w:marTop w:val="0"/>
      <w:marBottom w:val="0"/>
      <w:divBdr>
        <w:top w:val="none" w:sz="0" w:space="0" w:color="auto"/>
        <w:left w:val="none" w:sz="0" w:space="0" w:color="auto"/>
        <w:bottom w:val="none" w:sz="0" w:space="0" w:color="auto"/>
        <w:right w:val="none" w:sz="0" w:space="0" w:color="auto"/>
      </w:divBdr>
    </w:div>
    <w:div w:id="844053515">
      <w:bodyDiv w:val="1"/>
      <w:marLeft w:val="0"/>
      <w:marRight w:val="0"/>
      <w:marTop w:val="0"/>
      <w:marBottom w:val="0"/>
      <w:divBdr>
        <w:top w:val="none" w:sz="0" w:space="0" w:color="auto"/>
        <w:left w:val="none" w:sz="0" w:space="0" w:color="auto"/>
        <w:bottom w:val="none" w:sz="0" w:space="0" w:color="auto"/>
        <w:right w:val="none" w:sz="0" w:space="0" w:color="auto"/>
      </w:divBdr>
    </w:div>
    <w:div w:id="844127020">
      <w:bodyDiv w:val="1"/>
      <w:marLeft w:val="0"/>
      <w:marRight w:val="0"/>
      <w:marTop w:val="0"/>
      <w:marBottom w:val="0"/>
      <w:divBdr>
        <w:top w:val="none" w:sz="0" w:space="0" w:color="auto"/>
        <w:left w:val="none" w:sz="0" w:space="0" w:color="auto"/>
        <w:bottom w:val="none" w:sz="0" w:space="0" w:color="auto"/>
        <w:right w:val="none" w:sz="0" w:space="0" w:color="auto"/>
      </w:divBdr>
    </w:div>
    <w:div w:id="844396623">
      <w:bodyDiv w:val="1"/>
      <w:marLeft w:val="0"/>
      <w:marRight w:val="0"/>
      <w:marTop w:val="0"/>
      <w:marBottom w:val="0"/>
      <w:divBdr>
        <w:top w:val="none" w:sz="0" w:space="0" w:color="auto"/>
        <w:left w:val="none" w:sz="0" w:space="0" w:color="auto"/>
        <w:bottom w:val="none" w:sz="0" w:space="0" w:color="auto"/>
        <w:right w:val="none" w:sz="0" w:space="0" w:color="auto"/>
      </w:divBdr>
    </w:div>
    <w:div w:id="844708917">
      <w:bodyDiv w:val="1"/>
      <w:marLeft w:val="0"/>
      <w:marRight w:val="0"/>
      <w:marTop w:val="0"/>
      <w:marBottom w:val="0"/>
      <w:divBdr>
        <w:top w:val="none" w:sz="0" w:space="0" w:color="auto"/>
        <w:left w:val="none" w:sz="0" w:space="0" w:color="auto"/>
        <w:bottom w:val="none" w:sz="0" w:space="0" w:color="auto"/>
        <w:right w:val="none" w:sz="0" w:space="0" w:color="auto"/>
      </w:divBdr>
    </w:div>
    <w:div w:id="845168393">
      <w:bodyDiv w:val="1"/>
      <w:marLeft w:val="0"/>
      <w:marRight w:val="0"/>
      <w:marTop w:val="0"/>
      <w:marBottom w:val="0"/>
      <w:divBdr>
        <w:top w:val="none" w:sz="0" w:space="0" w:color="auto"/>
        <w:left w:val="none" w:sz="0" w:space="0" w:color="auto"/>
        <w:bottom w:val="none" w:sz="0" w:space="0" w:color="auto"/>
        <w:right w:val="none" w:sz="0" w:space="0" w:color="auto"/>
      </w:divBdr>
    </w:div>
    <w:div w:id="845442076">
      <w:bodyDiv w:val="1"/>
      <w:marLeft w:val="0"/>
      <w:marRight w:val="0"/>
      <w:marTop w:val="0"/>
      <w:marBottom w:val="0"/>
      <w:divBdr>
        <w:top w:val="none" w:sz="0" w:space="0" w:color="auto"/>
        <w:left w:val="none" w:sz="0" w:space="0" w:color="auto"/>
        <w:bottom w:val="none" w:sz="0" w:space="0" w:color="auto"/>
        <w:right w:val="none" w:sz="0" w:space="0" w:color="auto"/>
      </w:divBdr>
    </w:div>
    <w:div w:id="845481378">
      <w:bodyDiv w:val="1"/>
      <w:marLeft w:val="0"/>
      <w:marRight w:val="0"/>
      <w:marTop w:val="0"/>
      <w:marBottom w:val="0"/>
      <w:divBdr>
        <w:top w:val="none" w:sz="0" w:space="0" w:color="auto"/>
        <w:left w:val="none" w:sz="0" w:space="0" w:color="auto"/>
        <w:bottom w:val="none" w:sz="0" w:space="0" w:color="auto"/>
        <w:right w:val="none" w:sz="0" w:space="0" w:color="auto"/>
      </w:divBdr>
    </w:div>
    <w:div w:id="845483149">
      <w:bodyDiv w:val="1"/>
      <w:marLeft w:val="0"/>
      <w:marRight w:val="0"/>
      <w:marTop w:val="0"/>
      <w:marBottom w:val="0"/>
      <w:divBdr>
        <w:top w:val="none" w:sz="0" w:space="0" w:color="auto"/>
        <w:left w:val="none" w:sz="0" w:space="0" w:color="auto"/>
        <w:bottom w:val="none" w:sz="0" w:space="0" w:color="auto"/>
        <w:right w:val="none" w:sz="0" w:space="0" w:color="auto"/>
      </w:divBdr>
    </w:div>
    <w:div w:id="845510543">
      <w:bodyDiv w:val="1"/>
      <w:marLeft w:val="0"/>
      <w:marRight w:val="0"/>
      <w:marTop w:val="0"/>
      <w:marBottom w:val="0"/>
      <w:divBdr>
        <w:top w:val="none" w:sz="0" w:space="0" w:color="auto"/>
        <w:left w:val="none" w:sz="0" w:space="0" w:color="auto"/>
        <w:bottom w:val="none" w:sz="0" w:space="0" w:color="auto"/>
        <w:right w:val="none" w:sz="0" w:space="0" w:color="auto"/>
      </w:divBdr>
    </w:div>
    <w:div w:id="846290179">
      <w:bodyDiv w:val="1"/>
      <w:marLeft w:val="0"/>
      <w:marRight w:val="0"/>
      <w:marTop w:val="0"/>
      <w:marBottom w:val="0"/>
      <w:divBdr>
        <w:top w:val="none" w:sz="0" w:space="0" w:color="auto"/>
        <w:left w:val="none" w:sz="0" w:space="0" w:color="auto"/>
        <w:bottom w:val="none" w:sz="0" w:space="0" w:color="auto"/>
        <w:right w:val="none" w:sz="0" w:space="0" w:color="auto"/>
      </w:divBdr>
    </w:div>
    <w:div w:id="846333984">
      <w:bodyDiv w:val="1"/>
      <w:marLeft w:val="0"/>
      <w:marRight w:val="0"/>
      <w:marTop w:val="0"/>
      <w:marBottom w:val="0"/>
      <w:divBdr>
        <w:top w:val="none" w:sz="0" w:space="0" w:color="auto"/>
        <w:left w:val="none" w:sz="0" w:space="0" w:color="auto"/>
        <w:bottom w:val="none" w:sz="0" w:space="0" w:color="auto"/>
        <w:right w:val="none" w:sz="0" w:space="0" w:color="auto"/>
      </w:divBdr>
    </w:div>
    <w:div w:id="846755334">
      <w:bodyDiv w:val="1"/>
      <w:marLeft w:val="0"/>
      <w:marRight w:val="0"/>
      <w:marTop w:val="0"/>
      <w:marBottom w:val="0"/>
      <w:divBdr>
        <w:top w:val="none" w:sz="0" w:space="0" w:color="auto"/>
        <w:left w:val="none" w:sz="0" w:space="0" w:color="auto"/>
        <w:bottom w:val="none" w:sz="0" w:space="0" w:color="auto"/>
        <w:right w:val="none" w:sz="0" w:space="0" w:color="auto"/>
      </w:divBdr>
    </w:div>
    <w:div w:id="847597460">
      <w:bodyDiv w:val="1"/>
      <w:marLeft w:val="0"/>
      <w:marRight w:val="0"/>
      <w:marTop w:val="0"/>
      <w:marBottom w:val="0"/>
      <w:divBdr>
        <w:top w:val="none" w:sz="0" w:space="0" w:color="auto"/>
        <w:left w:val="none" w:sz="0" w:space="0" w:color="auto"/>
        <w:bottom w:val="none" w:sz="0" w:space="0" w:color="auto"/>
        <w:right w:val="none" w:sz="0" w:space="0" w:color="auto"/>
      </w:divBdr>
    </w:div>
    <w:div w:id="847983263">
      <w:bodyDiv w:val="1"/>
      <w:marLeft w:val="0"/>
      <w:marRight w:val="0"/>
      <w:marTop w:val="0"/>
      <w:marBottom w:val="0"/>
      <w:divBdr>
        <w:top w:val="none" w:sz="0" w:space="0" w:color="auto"/>
        <w:left w:val="none" w:sz="0" w:space="0" w:color="auto"/>
        <w:bottom w:val="none" w:sz="0" w:space="0" w:color="auto"/>
        <w:right w:val="none" w:sz="0" w:space="0" w:color="auto"/>
      </w:divBdr>
    </w:div>
    <w:div w:id="848103717">
      <w:bodyDiv w:val="1"/>
      <w:marLeft w:val="0"/>
      <w:marRight w:val="0"/>
      <w:marTop w:val="0"/>
      <w:marBottom w:val="0"/>
      <w:divBdr>
        <w:top w:val="none" w:sz="0" w:space="0" w:color="auto"/>
        <w:left w:val="none" w:sz="0" w:space="0" w:color="auto"/>
        <w:bottom w:val="none" w:sz="0" w:space="0" w:color="auto"/>
        <w:right w:val="none" w:sz="0" w:space="0" w:color="auto"/>
      </w:divBdr>
    </w:div>
    <w:div w:id="848106527">
      <w:bodyDiv w:val="1"/>
      <w:marLeft w:val="0"/>
      <w:marRight w:val="0"/>
      <w:marTop w:val="0"/>
      <w:marBottom w:val="0"/>
      <w:divBdr>
        <w:top w:val="none" w:sz="0" w:space="0" w:color="auto"/>
        <w:left w:val="none" w:sz="0" w:space="0" w:color="auto"/>
        <w:bottom w:val="none" w:sz="0" w:space="0" w:color="auto"/>
        <w:right w:val="none" w:sz="0" w:space="0" w:color="auto"/>
      </w:divBdr>
    </w:div>
    <w:div w:id="848759438">
      <w:bodyDiv w:val="1"/>
      <w:marLeft w:val="0"/>
      <w:marRight w:val="0"/>
      <w:marTop w:val="0"/>
      <w:marBottom w:val="0"/>
      <w:divBdr>
        <w:top w:val="none" w:sz="0" w:space="0" w:color="auto"/>
        <w:left w:val="none" w:sz="0" w:space="0" w:color="auto"/>
        <w:bottom w:val="none" w:sz="0" w:space="0" w:color="auto"/>
        <w:right w:val="none" w:sz="0" w:space="0" w:color="auto"/>
      </w:divBdr>
    </w:div>
    <w:div w:id="848982052">
      <w:bodyDiv w:val="1"/>
      <w:marLeft w:val="0"/>
      <w:marRight w:val="0"/>
      <w:marTop w:val="0"/>
      <w:marBottom w:val="0"/>
      <w:divBdr>
        <w:top w:val="none" w:sz="0" w:space="0" w:color="auto"/>
        <w:left w:val="none" w:sz="0" w:space="0" w:color="auto"/>
        <w:bottom w:val="none" w:sz="0" w:space="0" w:color="auto"/>
        <w:right w:val="none" w:sz="0" w:space="0" w:color="auto"/>
      </w:divBdr>
    </w:div>
    <w:div w:id="849221841">
      <w:bodyDiv w:val="1"/>
      <w:marLeft w:val="0"/>
      <w:marRight w:val="0"/>
      <w:marTop w:val="0"/>
      <w:marBottom w:val="0"/>
      <w:divBdr>
        <w:top w:val="none" w:sz="0" w:space="0" w:color="auto"/>
        <w:left w:val="none" w:sz="0" w:space="0" w:color="auto"/>
        <w:bottom w:val="none" w:sz="0" w:space="0" w:color="auto"/>
        <w:right w:val="none" w:sz="0" w:space="0" w:color="auto"/>
      </w:divBdr>
    </w:div>
    <w:div w:id="851601306">
      <w:bodyDiv w:val="1"/>
      <w:marLeft w:val="0"/>
      <w:marRight w:val="0"/>
      <w:marTop w:val="0"/>
      <w:marBottom w:val="0"/>
      <w:divBdr>
        <w:top w:val="none" w:sz="0" w:space="0" w:color="auto"/>
        <w:left w:val="none" w:sz="0" w:space="0" w:color="auto"/>
        <w:bottom w:val="none" w:sz="0" w:space="0" w:color="auto"/>
        <w:right w:val="none" w:sz="0" w:space="0" w:color="auto"/>
      </w:divBdr>
    </w:div>
    <w:div w:id="852308599">
      <w:bodyDiv w:val="1"/>
      <w:marLeft w:val="0"/>
      <w:marRight w:val="0"/>
      <w:marTop w:val="0"/>
      <w:marBottom w:val="0"/>
      <w:divBdr>
        <w:top w:val="none" w:sz="0" w:space="0" w:color="auto"/>
        <w:left w:val="none" w:sz="0" w:space="0" w:color="auto"/>
        <w:bottom w:val="none" w:sz="0" w:space="0" w:color="auto"/>
        <w:right w:val="none" w:sz="0" w:space="0" w:color="auto"/>
      </w:divBdr>
    </w:div>
    <w:div w:id="853374194">
      <w:bodyDiv w:val="1"/>
      <w:marLeft w:val="0"/>
      <w:marRight w:val="0"/>
      <w:marTop w:val="0"/>
      <w:marBottom w:val="0"/>
      <w:divBdr>
        <w:top w:val="none" w:sz="0" w:space="0" w:color="auto"/>
        <w:left w:val="none" w:sz="0" w:space="0" w:color="auto"/>
        <w:bottom w:val="none" w:sz="0" w:space="0" w:color="auto"/>
        <w:right w:val="none" w:sz="0" w:space="0" w:color="auto"/>
      </w:divBdr>
    </w:div>
    <w:div w:id="853685319">
      <w:bodyDiv w:val="1"/>
      <w:marLeft w:val="0"/>
      <w:marRight w:val="0"/>
      <w:marTop w:val="0"/>
      <w:marBottom w:val="0"/>
      <w:divBdr>
        <w:top w:val="none" w:sz="0" w:space="0" w:color="auto"/>
        <w:left w:val="none" w:sz="0" w:space="0" w:color="auto"/>
        <w:bottom w:val="none" w:sz="0" w:space="0" w:color="auto"/>
        <w:right w:val="none" w:sz="0" w:space="0" w:color="auto"/>
      </w:divBdr>
    </w:div>
    <w:div w:id="854419540">
      <w:bodyDiv w:val="1"/>
      <w:marLeft w:val="0"/>
      <w:marRight w:val="0"/>
      <w:marTop w:val="0"/>
      <w:marBottom w:val="0"/>
      <w:divBdr>
        <w:top w:val="none" w:sz="0" w:space="0" w:color="auto"/>
        <w:left w:val="none" w:sz="0" w:space="0" w:color="auto"/>
        <w:bottom w:val="none" w:sz="0" w:space="0" w:color="auto"/>
        <w:right w:val="none" w:sz="0" w:space="0" w:color="auto"/>
      </w:divBdr>
    </w:div>
    <w:div w:id="855919656">
      <w:bodyDiv w:val="1"/>
      <w:marLeft w:val="0"/>
      <w:marRight w:val="0"/>
      <w:marTop w:val="0"/>
      <w:marBottom w:val="0"/>
      <w:divBdr>
        <w:top w:val="none" w:sz="0" w:space="0" w:color="auto"/>
        <w:left w:val="none" w:sz="0" w:space="0" w:color="auto"/>
        <w:bottom w:val="none" w:sz="0" w:space="0" w:color="auto"/>
        <w:right w:val="none" w:sz="0" w:space="0" w:color="auto"/>
      </w:divBdr>
    </w:div>
    <w:div w:id="856122204">
      <w:bodyDiv w:val="1"/>
      <w:marLeft w:val="0"/>
      <w:marRight w:val="0"/>
      <w:marTop w:val="0"/>
      <w:marBottom w:val="0"/>
      <w:divBdr>
        <w:top w:val="none" w:sz="0" w:space="0" w:color="auto"/>
        <w:left w:val="none" w:sz="0" w:space="0" w:color="auto"/>
        <w:bottom w:val="none" w:sz="0" w:space="0" w:color="auto"/>
        <w:right w:val="none" w:sz="0" w:space="0" w:color="auto"/>
      </w:divBdr>
    </w:div>
    <w:div w:id="856234144">
      <w:bodyDiv w:val="1"/>
      <w:marLeft w:val="0"/>
      <w:marRight w:val="0"/>
      <w:marTop w:val="0"/>
      <w:marBottom w:val="0"/>
      <w:divBdr>
        <w:top w:val="none" w:sz="0" w:space="0" w:color="auto"/>
        <w:left w:val="none" w:sz="0" w:space="0" w:color="auto"/>
        <w:bottom w:val="none" w:sz="0" w:space="0" w:color="auto"/>
        <w:right w:val="none" w:sz="0" w:space="0" w:color="auto"/>
      </w:divBdr>
    </w:div>
    <w:div w:id="856432095">
      <w:bodyDiv w:val="1"/>
      <w:marLeft w:val="0"/>
      <w:marRight w:val="0"/>
      <w:marTop w:val="0"/>
      <w:marBottom w:val="0"/>
      <w:divBdr>
        <w:top w:val="none" w:sz="0" w:space="0" w:color="auto"/>
        <w:left w:val="none" w:sz="0" w:space="0" w:color="auto"/>
        <w:bottom w:val="none" w:sz="0" w:space="0" w:color="auto"/>
        <w:right w:val="none" w:sz="0" w:space="0" w:color="auto"/>
      </w:divBdr>
    </w:div>
    <w:div w:id="857163203">
      <w:bodyDiv w:val="1"/>
      <w:marLeft w:val="0"/>
      <w:marRight w:val="0"/>
      <w:marTop w:val="0"/>
      <w:marBottom w:val="0"/>
      <w:divBdr>
        <w:top w:val="none" w:sz="0" w:space="0" w:color="auto"/>
        <w:left w:val="none" w:sz="0" w:space="0" w:color="auto"/>
        <w:bottom w:val="none" w:sz="0" w:space="0" w:color="auto"/>
        <w:right w:val="none" w:sz="0" w:space="0" w:color="auto"/>
      </w:divBdr>
    </w:div>
    <w:div w:id="857238626">
      <w:bodyDiv w:val="1"/>
      <w:marLeft w:val="0"/>
      <w:marRight w:val="0"/>
      <w:marTop w:val="0"/>
      <w:marBottom w:val="0"/>
      <w:divBdr>
        <w:top w:val="none" w:sz="0" w:space="0" w:color="auto"/>
        <w:left w:val="none" w:sz="0" w:space="0" w:color="auto"/>
        <w:bottom w:val="none" w:sz="0" w:space="0" w:color="auto"/>
        <w:right w:val="none" w:sz="0" w:space="0" w:color="auto"/>
      </w:divBdr>
    </w:div>
    <w:div w:id="857547243">
      <w:bodyDiv w:val="1"/>
      <w:marLeft w:val="0"/>
      <w:marRight w:val="0"/>
      <w:marTop w:val="0"/>
      <w:marBottom w:val="0"/>
      <w:divBdr>
        <w:top w:val="none" w:sz="0" w:space="0" w:color="auto"/>
        <w:left w:val="none" w:sz="0" w:space="0" w:color="auto"/>
        <w:bottom w:val="none" w:sz="0" w:space="0" w:color="auto"/>
        <w:right w:val="none" w:sz="0" w:space="0" w:color="auto"/>
      </w:divBdr>
    </w:div>
    <w:div w:id="857692769">
      <w:bodyDiv w:val="1"/>
      <w:marLeft w:val="0"/>
      <w:marRight w:val="0"/>
      <w:marTop w:val="0"/>
      <w:marBottom w:val="0"/>
      <w:divBdr>
        <w:top w:val="none" w:sz="0" w:space="0" w:color="auto"/>
        <w:left w:val="none" w:sz="0" w:space="0" w:color="auto"/>
        <w:bottom w:val="none" w:sz="0" w:space="0" w:color="auto"/>
        <w:right w:val="none" w:sz="0" w:space="0" w:color="auto"/>
      </w:divBdr>
    </w:div>
    <w:div w:id="857814495">
      <w:bodyDiv w:val="1"/>
      <w:marLeft w:val="0"/>
      <w:marRight w:val="0"/>
      <w:marTop w:val="0"/>
      <w:marBottom w:val="0"/>
      <w:divBdr>
        <w:top w:val="none" w:sz="0" w:space="0" w:color="auto"/>
        <w:left w:val="none" w:sz="0" w:space="0" w:color="auto"/>
        <w:bottom w:val="none" w:sz="0" w:space="0" w:color="auto"/>
        <w:right w:val="none" w:sz="0" w:space="0" w:color="auto"/>
      </w:divBdr>
    </w:div>
    <w:div w:id="858083026">
      <w:bodyDiv w:val="1"/>
      <w:marLeft w:val="0"/>
      <w:marRight w:val="0"/>
      <w:marTop w:val="0"/>
      <w:marBottom w:val="0"/>
      <w:divBdr>
        <w:top w:val="none" w:sz="0" w:space="0" w:color="auto"/>
        <w:left w:val="none" w:sz="0" w:space="0" w:color="auto"/>
        <w:bottom w:val="none" w:sz="0" w:space="0" w:color="auto"/>
        <w:right w:val="none" w:sz="0" w:space="0" w:color="auto"/>
      </w:divBdr>
    </w:div>
    <w:div w:id="858465374">
      <w:bodyDiv w:val="1"/>
      <w:marLeft w:val="0"/>
      <w:marRight w:val="0"/>
      <w:marTop w:val="0"/>
      <w:marBottom w:val="0"/>
      <w:divBdr>
        <w:top w:val="none" w:sz="0" w:space="0" w:color="auto"/>
        <w:left w:val="none" w:sz="0" w:space="0" w:color="auto"/>
        <w:bottom w:val="none" w:sz="0" w:space="0" w:color="auto"/>
        <w:right w:val="none" w:sz="0" w:space="0" w:color="auto"/>
      </w:divBdr>
    </w:div>
    <w:div w:id="858658899">
      <w:bodyDiv w:val="1"/>
      <w:marLeft w:val="0"/>
      <w:marRight w:val="0"/>
      <w:marTop w:val="0"/>
      <w:marBottom w:val="0"/>
      <w:divBdr>
        <w:top w:val="none" w:sz="0" w:space="0" w:color="auto"/>
        <w:left w:val="none" w:sz="0" w:space="0" w:color="auto"/>
        <w:bottom w:val="none" w:sz="0" w:space="0" w:color="auto"/>
        <w:right w:val="none" w:sz="0" w:space="0" w:color="auto"/>
      </w:divBdr>
    </w:div>
    <w:div w:id="858783890">
      <w:bodyDiv w:val="1"/>
      <w:marLeft w:val="0"/>
      <w:marRight w:val="0"/>
      <w:marTop w:val="0"/>
      <w:marBottom w:val="0"/>
      <w:divBdr>
        <w:top w:val="none" w:sz="0" w:space="0" w:color="auto"/>
        <w:left w:val="none" w:sz="0" w:space="0" w:color="auto"/>
        <w:bottom w:val="none" w:sz="0" w:space="0" w:color="auto"/>
        <w:right w:val="none" w:sz="0" w:space="0" w:color="auto"/>
      </w:divBdr>
    </w:div>
    <w:div w:id="859196604">
      <w:bodyDiv w:val="1"/>
      <w:marLeft w:val="0"/>
      <w:marRight w:val="0"/>
      <w:marTop w:val="0"/>
      <w:marBottom w:val="0"/>
      <w:divBdr>
        <w:top w:val="none" w:sz="0" w:space="0" w:color="auto"/>
        <w:left w:val="none" w:sz="0" w:space="0" w:color="auto"/>
        <w:bottom w:val="none" w:sz="0" w:space="0" w:color="auto"/>
        <w:right w:val="none" w:sz="0" w:space="0" w:color="auto"/>
      </w:divBdr>
    </w:div>
    <w:div w:id="859394448">
      <w:bodyDiv w:val="1"/>
      <w:marLeft w:val="0"/>
      <w:marRight w:val="0"/>
      <w:marTop w:val="0"/>
      <w:marBottom w:val="0"/>
      <w:divBdr>
        <w:top w:val="none" w:sz="0" w:space="0" w:color="auto"/>
        <w:left w:val="none" w:sz="0" w:space="0" w:color="auto"/>
        <w:bottom w:val="none" w:sz="0" w:space="0" w:color="auto"/>
        <w:right w:val="none" w:sz="0" w:space="0" w:color="auto"/>
      </w:divBdr>
    </w:div>
    <w:div w:id="859584667">
      <w:bodyDiv w:val="1"/>
      <w:marLeft w:val="0"/>
      <w:marRight w:val="0"/>
      <w:marTop w:val="0"/>
      <w:marBottom w:val="0"/>
      <w:divBdr>
        <w:top w:val="none" w:sz="0" w:space="0" w:color="auto"/>
        <w:left w:val="none" w:sz="0" w:space="0" w:color="auto"/>
        <w:bottom w:val="none" w:sz="0" w:space="0" w:color="auto"/>
        <w:right w:val="none" w:sz="0" w:space="0" w:color="auto"/>
      </w:divBdr>
    </w:div>
    <w:div w:id="860779265">
      <w:bodyDiv w:val="1"/>
      <w:marLeft w:val="0"/>
      <w:marRight w:val="0"/>
      <w:marTop w:val="0"/>
      <w:marBottom w:val="0"/>
      <w:divBdr>
        <w:top w:val="none" w:sz="0" w:space="0" w:color="auto"/>
        <w:left w:val="none" w:sz="0" w:space="0" w:color="auto"/>
        <w:bottom w:val="none" w:sz="0" w:space="0" w:color="auto"/>
        <w:right w:val="none" w:sz="0" w:space="0" w:color="auto"/>
      </w:divBdr>
    </w:div>
    <w:div w:id="861166855">
      <w:bodyDiv w:val="1"/>
      <w:marLeft w:val="0"/>
      <w:marRight w:val="0"/>
      <w:marTop w:val="0"/>
      <w:marBottom w:val="0"/>
      <w:divBdr>
        <w:top w:val="none" w:sz="0" w:space="0" w:color="auto"/>
        <w:left w:val="none" w:sz="0" w:space="0" w:color="auto"/>
        <w:bottom w:val="none" w:sz="0" w:space="0" w:color="auto"/>
        <w:right w:val="none" w:sz="0" w:space="0" w:color="auto"/>
      </w:divBdr>
    </w:div>
    <w:div w:id="861281175">
      <w:bodyDiv w:val="1"/>
      <w:marLeft w:val="0"/>
      <w:marRight w:val="0"/>
      <w:marTop w:val="0"/>
      <w:marBottom w:val="0"/>
      <w:divBdr>
        <w:top w:val="none" w:sz="0" w:space="0" w:color="auto"/>
        <w:left w:val="none" w:sz="0" w:space="0" w:color="auto"/>
        <w:bottom w:val="none" w:sz="0" w:space="0" w:color="auto"/>
        <w:right w:val="none" w:sz="0" w:space="0" w:color="auto"/>
      </w:divBdr>
    </w:div>
    <w:div w:id="861359635">
      <w:bodyDiv w:val="1"/>
      <w:marLeft w:val="0"/>
      <w:marRight w:val="0"/>
      <w:marTop w:val="0"/>
      <w:marBottom w:val="0"/>
      <w:divBdr>
        <w:top w:val="none" w:sz="0" w:space="0" w:color="auto"/>
        <w:left w:val="none" w:sz="0" w:space="0" w:color="auto"/>
        <w:bottom w:val="none" w:sz="0" w:space="0" w:color="auto"/>
        <w:right w:val="none" w:sz="0" w:space="0" w:color="auto"/>
      </w:divBdr>
    </w:div>
    <w:div w:id="861632644">
      <w:bodyDiv w:val="1"/>
      <w:marLeft w:val="0"/>
      <w:marRight w:val="0"/>
      <w:marTop w:val="0"/>
      <w:marBottom w:val="0"/>
      <w:divBdr>
        <w:top w:val="none" w:sz="0" w:space="0" w:color="auto"/>
        <w:left w:val="none" w:sz="0" w:space="0" w:color="auto"/>
        <w:bottom w:val="none" w:sz="0" w:space="0" w:color="auto"/>
        <w:right w:val="none" w:sz="0" w:space="0" w:color="auto"/>
      </w:divBdr>
    </w:div>
    <w:div w:id="861940323">
      <w:bodyDiv w:val="1"/>
      <w:marLeft w:val="0"/>
      <w:marRight w:val="0"/>
      <w:marTop w:val="0"/>
      <w:marBottom w:val="0"/>
      <w:divBdr>
        <w:top w:val="none" w:sz="0" w:space="0" w:color="auto"/>
        <w:left w:val="none" w:sz="0" w:space="0" w:color="auto"/>
        <w:bottom w:val="none" w:sz="0" w:space="0" w:color="auto"/>
        <w:right w:val="none" w:sz="0" w:space="0" w:color="auto"/>
      </w:divBdr>
    </w:div>
    <w:div w:id="863399298">
      <w:bodyDiv w:val="1"/>
      <w:marLeft w:val="0"/>
      <w:marRight w:val="0"/>
      <w:marTop w:val="0"/>
      <w:marBottom w:val="0"/>
      <w:divBdr>
        <w:top w:val="none" w:sz="0" w:space="0" w:color="auto"/>
        <w:left w:val="none" w:sz="0" w:space="0" w:color="auto"/>
        <w:bottom w:val="none" w:sz="0" w:space="0" w:color="auto"/>
        <w:right w:val="none" w:sz="0" w:space="0" w:color="auto"/>
      </w:divBdr>
    </w:div>
    <w:div w:id="863902462">
      <w:bodyDiv w:val="1"/>
      <w:marLeft w:val="0"/>
      <w:marRight w:val="0"/>
      <w:marTop w:val="0"/>
      <w:marBottom w:val="0"/>
      <w:divBdr>
        <w:top w:val="none" w:sz="0" w:space="0" w:color="auto"/>
        <w:left w:val="none" w:sz="0" w:space="0" w:color="auto"/>
        <w:bottom w:val="none" w:sz="0" w:space="0" w:color="auto"/>
        <w:right w:val="none" w:sz="0" w:space="0" w:color="auto"/>
      </w:divBdr>
    </w:div>
    <w:div w:id="864174418">
      <w:bodyDiv w:val="1"/>
      <w:marLeft w:val="0"/>
      <w:marRight w:val="0"/>
      <w:marTop w:val="0"/>
      <w:marBottom w:val="0"/>
      <w:divBdr>
        <w:top w:val="none" w:sz="0" w:space="0" w:color="auto"/>
        <w:left w:val="none" w:sz="0" w:space="0" w:color="auto"/>
        <w:bottom w:val="none" w:sz="0" w:space="0" w:color="auto"/>
        <w:right w:val="none" w:sz="0" w:space="0" w:color="auto"/>
      </w:divBdr>
    </w:div>
    <w:div w:id="864564491">
      <w:bodyDiv w:val="1"/>
      <w:marLeft w:val="0"/>
      <w:marRight w:val="0"/>
      <w:marTop w:val="0"/>
      <w:marBottom w:val="0"/>
      <w:divBdr>
        <w:top w:val="none" w:sz="0" w:space="0" w:color="auto"/>
        <w:left w:val="none" w:sz="0" w:space="0" w:color="auto"/>
        <w:bottom w:val="none" w:sz="0" w:space="0" w:color="auto"/>
        <w:right w:val="none" w:sz="0" w:space="0" w:color="auto"/>
      </w:divBdr>
    </w:div>
    <w:div w:id="864682923">
      <w:bodyDiv w:val="1"/>
      <w:marLeft w:val="0"/>
      <w:marRight w:val="0"/>
      <w:marTop w:val="0"/>
      <w:marBottom w:val="0"/>
      <w:divBdr>
        <w:top w:val="none" w:sz="0" w:space="0" w:color="auto"/>
        <w:left w:val="none" w:sz="0" w:space="0" w:color="auto"/>
        <w:bottom w:val="none" w:sz="0" w:space="0" w:color="auto"/>
        <w:right w:val="none" w:sz="0" w:space="0" w:color="auto"/>
      </w:divBdr>
    </w:div>
    <w:div w:id="866605805">
      <w:bodyDiv w:val="1"/>
      <w:marLeft w:val="0"/>
      <w:marRight w:val="0"/>
      <w:marTop w:val="0"/>
      <w:marBottom w:val="0"/>
      <w:divBdr>
        <w:top w:val="none" w:sz="0" w:space="0" w:color="auto"/>
        <w:left w:val="none" w:sz="0" w:space="0" w:color="auto"/>
        <w:bottom w:val="none" w:sz="0" w:space="0" w:color="auto"/>
        <w:right w:val="none" w:sz="0" w:space="0" w:color="auto"/>
      </w:divBdr>
    </w:div>
    <w:div w:id="866917231">
      <w:bodyDiv w:val="1"/>
      <w:marLeft w:val="0"/>
      <w:marRight w:val="0"/>
      <w:marTop w:val="0"/>
      <w:marBottom w:val="0"/>
      <w:divBdr>
        <w:top w:val="none" w:sz="0" w:space="0" w:color="auto"/>
        <w:left w:val="none" w:sz="0" w:space="0" w:color="auto"/>
        <w:bottom w:val="none" w:sz="0" w:space="0" w:color="auto"/>
        <w:right w:val="none" w:sz="0" w:space="0" w:color="auto"/>
      </w:divBdr>
    </w:div>
    <w:div w:id="867530003">
      <w:bodyDiv w:val="1"/>
      <w:marLeft w:val="0"/>
      <w:marRight w:val="0"/>
      <w:marTop w:val="0"/>
      <w:marBottom w:val="0"/>
      <w:divBdr>
        <w:top w:val="none" w:sz="0" w:space="0" w:color="auto"/>
        <w:left w:val="none" w:sz="0" w:space="0" w:color="auto"/>
        <w:bottom w:val="none" w:sz="0" w:space="0" w:color="auto"/>
        <w:right w:val="none" w:sz="0" w:space="0" w:color="auto"/>
      </w:divBdr>
    </w:div>
    <w:div w:id="867569187">
      <w:bodyDiv w:val="1"/>
      <w:marLeft w:val="0"/>
      <w:marRight w:val="0"/>
      <w:marTop w:val="0"/>
      <w:marBottom w:val="0"/>
      <w:divBdr>
        <w:top w:val="none" w:sz="0" w:space="0" w:color="auto"/>
        <w:left w:val="none" w:sz="0" w:space="0" w:color="auto"/>
        <w:bottom w:val="none" w:sz="0" w:space="0" w:color="auto"/>
        <w:right w:val="none" w:sz="0" w:space="0" w:color="auto"/>
      </w:divBdr>
    </w:div>
    <w:div w:id="867597344">
      <w:bodyDiv w:val="1"/>
      <w:marLeft w:val="0"/>
      <w:marRight w:val="0"/>
      <w:marTop w:val="0"/>
      <w:marBottom w:val="0"/>
      <w:divBdr>
        <w:top w:val="none" w:sz="0" w:space="0" w:color="auto"/>
        <w:left w:val="none" w:sz="0" w:space="0" w:color="auto"/>
        <w:bottom w:val="none" w:sz="0" w:space="0" w:color="auto"/>
        <w:right w:val="none" w:sz="0" w:space="0" w:color="auto"/>
      </w:divBdr>
    </w:div>
    <w:div w:id="868103713">
      <w:bodyDiv w:val="1"/>
      <w:marLeft w:val="0"/>
      <w:marRight w:val="0"/>
      <w:marTop w:val="0"/>
      <w:marBottom w:val="0"/>
      <w:divBdr>
        <w:top w:val="none" w:sz="0" w:space="0" w:color="auto"/>
        <w:left w:val="none" w:sz="0" w:space="0" w:color="auto"/>
        <w:bottom w:val="none" w:sz="0" w:space="0" w:color="auto"/>
        <w:right w:val="none" w:sz="0" w:space="0" w:color="auto"/>
      </w:divBdr>
    </w:div>
    <w:div w:id="868493755">
      <w:bodyDiv w:val="1"/>
      <w:marLeft w:val="0"/>
      <w:marRight w:val="0"/>
      <w:marTop w:val="0"/>
      <w:marBottom w:val="0"/>
      <w:divBdr>
        <w:top w:val="none" w:sz="0" w:space="0" w:color="auto"/>
        <w:left w:val="none" w:sz="0" w:space="0" w:color="auto"/>
        <w:bottom w:val="none" w:sz="0" w:space="0" w:color="auto"/>
        <w:right w:val="none" w:sz="0" w:space="0" w:color="auto"/>
      </w:divBdr>
    </w:div>
    <w:div w:id="869728312">
      <w:bodyDiv w:val="1"/>
      <w:marLeft w:val="0"/>
      <w:marRight w:val="0"/>
      <w:marTop w:val="0"/>
      <w:marBottom w:val="0"/>
      <w:divBdr>
        <w:top w:val="none" w:sz="0" w:space="0" w:color="auto"/>
        <w:left w:val="none" w:sz="0" w:space="0" w:color="auto"/>
        <w:bottom w:val="none" w:sz="0" w:space="0" w:color="auto"/>
        <w:right w:val="none" w:sz="0" w:space="0" w:color="auto"/>
      </w:divBdr>
    </w:div>
    <w:div w:id="870150082">
      <w:bodyDiv w:val="1"/>
      <w:marLeft w:val="0"/>
      <w:marRight w:val="0"/>
      <w:marTop w:val="0"/>
      <w:marBottom w:val="0"/>
      <w:divBdr>
        <w:top w:val="none" w:sz="0" w:space="0" w:color="auto"/>
        <w:left w:val="none" w:sz="0" w:space="0" w:color="auto"/>
        <w:bottom w:val="none" w:sz="0" w:space="0" w:color="auto"/>
        <w:right w:val="none" w:sz="0" w:space="0" w:color="auto"/>
      </w:divBdr>
    </w:div>
    <w:div w:id="870387205">
      <w:bodyDiv w:val="1"/>
      <w:marLeft w:val="0"/>
      <w:marRight w:val="0"/>
      <w:marTop w:val="0"/>
      <w:marBottom w:val="0"/>
      <w:divBdr>
        <w:top w:val="none" w:sz="0" w:space="0" w:color="auto"/>
        <w:left w:val="none" w:sz="0" w:space="0" w:color="auto"/>
        <w:bottom w:val="none" w:sz="0" w:space="0" w:color="auto"/>
        <w:right w:val="none" w:sz="0" w:space="0" w:color="auto"/>
      </w:divBdr>
    </w:div>
    <w:div w:id="870531246">
      <w:bodyDiv w:val="1"/>
      <w:marLeft w:val="0"/>
      <w:marRight w:val="0"/>
      <w:marTop w:val="0"/>
      <w:marBottom w:val="0"/>
      <w:divBdr>
        <w:top w:val="none" w:sz="0" w:space="0" w:color="auto"/>
        <w:left w:val="none" w:sz="0" w:space="0" w:color="auto"/>
        <w:bottom w:val="none" w:sz="0" w:space="0" w:color="auto"/>
        <w:right w:val="none" w:sz="0" w:space="0" w:color="auto"/>
      </w:divBdr>
    </w:div>
    <w:div w:id="870612078">
      <w:bodyDiv w:val="1"/>
      <w:marLeft w:val="0"/>
      <w:marRight w:val="0"/>
      <w:marTop w:val="0"/>
      <w:marBottom w:val="0"/>
      <w:divBdr>
        <w:top w:val="none" w:sz="0" w:space="0" w:color="auto"/>
        <w:left w:val="none" w:sz="0" w:space="0" w:color="auto"/>
        <w:bottom w:val="none" w:sz="0" w:space="0" w:color="auto"/>
        <w:right w:val="none" w:sz="0" w:space="0" w:color="auto"/>
      </w:divBdr>
    </w:div>
    <w:div w:id="870918453">
      <w:bodyDiv w:val="1"/>
      <w:marLeft w:val="0"/>
      <w:marRight w:val="0"/>
      <w:marTop w:val="0"/>
      <w:marBottom w:val="0"/>
      <w:divBdr>
        <w:top w:val="none" w:sz="0" w:space="0" w:color="auto"/>
        <w:left w:val="none" w:sz="0" w:space="0" w:color="auto"/>
        <w:bottom w:val="none" w:sz="0" w:space="0" w:color="auto"/>
        <w:right w:val="none" w:sz="0" w:space="0" w:color="auto"/>
      </w:divBdr>
    </w:div>
    <w:div w:id="870998648">
      <w:bodyDiv w:val="1"/>
      <w:marLeft w:val="0"/>
      <w:marRight w:val="0"/>
      <w:marTop w:val="0"/>
      <w:marBottom w:val="0"/>
      <w:divBdr>
        <w:top w:val="none" w:sz="0" w:space="0" w:color="auto"/>
        <w:left w:val="none" w:sz="0" w:space="0" w:color="auto"/>
        <w:bottom w:val="none" w:sz="0" w:space="0" w:color="auto"/>
        <w:right w:val="none" w:sz="0" w:space="0" w:color="auto"/>
      </w:divBdr>
    </w:div>
    <w:div w:id="871381053">
      <w:bodyDiv w:val="1"/>
      <w:marLeft w:val="0"/>
      <w:marRight w:val="0"/>
      <w:marTop w:val="0"/>
      <w:marBottom w:val="0"/>
      <w:divBdr>
        <w:top w:val="none" w:sz="0" w:space="0" w:color="auto"/>
        <w:left w:val="none" w:sz="0" w:space="0" w:color="auto"/>
        <w:bottom w:val="none" w:sz="0" w:space="0" w:color="auto"/>
        <w:right w:val="none" w:sz="0" w:space="0" w:color="auto"/>
      </w:divBdr>
    </w:div>
    <w:div w:id="872235143">
      <w:bodyDiv w:val="1"/>
      <w:marLeft w:val="0"/>
      <w:marRight w:val="0"/>
      <w:marTop w:val="0"/>
      <w:marBottom w:val="0"/>
      <w:divBdr>
        <w:top w:val="none" w:sz="0" w:space="0" w:color="auto"/>
        <w:left w:val="none" w:sz="0" w:space="0" w:color="auto"/>
        <w:bottom w:val="none" w:sz="0" w:space="0" w:color="auto"/>
        <w:right w:val="none" w:sz="0" w:space="0" w:color="auto"/>
      </w:divBdr>
    </w:div>
    <w:div w:id="872351296">
      <w:bodyDiv w:val="1"/>
      <w:marLeft w:val="0"/>
      <w:marRight w:val="0"/>
      <w:marTop w:val="0"/>
      <w:marBottom w:val="0"/>
      <w:divBdr>
        <w:top w:val="none" w:sz="0" w:space="0" w:color="auto"/>
        <w:left w:val="none" w:sz="0" w:space="0" w:color="auto"/>
        <w:bottom w:val="none" w:sz="0" w:space="0" w:color="auto"/>
        <w:right w:val="none" w:sz="0" w:space="0" w:color="auto"/>
      </w:divBdr>
    </w:div>
    <w:div w:id="872613352">
      <w:bodyDiv w:val="1"/>
      <w:marLeft w:val="0"/>
      <w:marRight w:val="0"/>
      <w:marTop w:val="0"/>
      <w:marBottom w:val="0"/>
      <w:divBdr>
        <w:top w:val="none" w:sz="0" w:space="0" w:color="auto"/>
        <w:left w:val="none" w:sz="0" w:space="0" w:color="auto"/>
        <w:bottom w:val="none" w:sz="0" w:space="0" w:color="auto"/>
        <w:right w:val="none" w:sz="0" w:space="0" w:color="auto"/>
      </w:divBdr>
    </w:div>
    <w:div w:id="872812607">
      <w:bodyDiv w:val="1"/>
      <w:marLeft w:val="0"/>
      <w:marRight w:val="0"/>
      <w:marTop w:val="0"/>
      <w:marBottom w:val="0"/>
      <w:divBdr>
        <w:top w:val="none" w:sz="0" w:space="0" w:color="auto"/>
        <w:left w:val="none" w:sz="0" w:space="0" w:color="auto"/>
        <w:bottom w:val="none" w:sz="0" w:space="0" w:color="auto"/>
        <w:right w:val="none" w:sz="0" w:space="0" w:color="auto"/>
      </w:divBdr>
    </w:div>
    <w:div w:id="873230903">
      <w:bodyDiv w:val="1"/>
      <w:marLeft w:val="0"/>
      <w:marRight w:val="0"/>
      <w:marTop w:val="0"/>
      <w:marBottom w:val="0"/>
      <w:divBdr>
        <w:top w:val="none" w:sz="0" w:space="0" w:color="auto"/>
        <w:left w:val="none" w:sz="0" w:space="0" w:color="auto"/>
        <w:bottom w:val="none" w:sz="0" w:space="0" w:color="auto"/>
        <w:right w:val="none" w:sz="0" w:space="0" w:color="auto"/>
      </w:divBdr>
    </w:div>
    <w:div w:id="873344488">
      <w:bodyDiv w:val="1"/>
      <w:marLeft w:val="0"/>
      <w:marRight w:val="0"/>
      <w:marTop w:val="0"/>
      <w:marBottom w:val="0"/>
      <w:divBdr>
        <w:top w:val="none" w:sz="0" w:space="0" w:color="auto"/>
        <w:left w:val="none" w:sz="0" w:space="0" w:color="auto"/>
        <w:bottom w:val="none" w:sz="0" w:space="0" w:color="auto"/>
        <w:right w:val="none" w:sz="0" w:space="0" w:color="auto"/>
      </w:divBdr>
    </w:div>
    <w:div w:id="873467309">
      <w:bodyDiv w:val="1"/>
      <w:marLeft w:val="0"/>
      <w:marRight w:val="0"/>
      <w:marTop w:val="0"/>
      <w:marBottom w:val="0"/>
      <w:divBdr>
        <w:top w:val="none" w:sz="0" w:space="0" w:color="auto"/>
        <w:left w:val="none" w:sz="0" w:space="0" w:color="auto"/>
        <w:bottom w:val="none" w:sz="0" w:space="0" w:color="auto"/>
        <w:right w:val="none" w:sz="0" w:space="0" w:color="auto"/>
      </w:divBdr>
    </w:div>
    <w:div w:id="873736345">
      <w:bodyDiv w:val="1"/>
      <w:marLeft w:val="0"/>
      <w:marRight w:val="0"/>
      <w:marTop w:val="0"/>
      <w:marBottom w:val="0"/>
      <w:divBdr>
        <w:top w:val="none" w:sz="0" w:space="0" w:color="auto"/>
        <w:left w:val="none" w:sz="0" w:space="0" w:color="auto"/>
        <w:bottom w:val="none" w:sz="0" w:space="0" w:color="auto"/>
        <w:right w:val="none" w:sz="0" w:space="0" w:color="auto"/>
      </w:divBdr>
    </w:div>
    <w:div w:id="874462020">
      <w:bodyDiv w:val="1"/>
      <w:marLeft w:val="0"/>
      <w:marRight w:val="0"/>
      <w:marTop w:val="0"/>
      <w:marBottom w:val="0"/>
      <w:divBdr>
        <w:top w:val="none" w:sz="0" w:space="0" w:color="auto"/>
        <w:left w:val="none" w:sz="0" w:space="0" w:color="auto"/>
        <w:bottom w:val="none" w:sz="0" w:space="0" w:color="auto"/>
        <w:right w:val="none" w:sz="0" w:space="0" w:color="auto"/>
      </w:divBdr>
    </w:div>
    <w:div w:id="874463216">
      <w:bodyDiv w:val="1"/>
      <w:marLeft w:val="0"/>
      <w:marRight w:val="0"/>
      <w:marTop w:val="0"/>
      <w:marBottom w:val="0"/>
      <w:divBdr>
        <w:top w:val="none" w:sz="0" w:space="0" w:color="auto"/>
        <w:left w:val="none" w:sz="0" w:space="0" w:color="auto"/>
        <w:bottom w:val="none" w:sz="0" w:space="0" w:color="auto"/>
        <w:right w:val="none" w:sz="0" w:space="0" w:color="auto"/>
      </w:divBdr>
    </w:div>
    <w:div w:id="874662377">
      <w:bodyDiv w:val="1"/>
      <w:marLeft w:val="0"/>
      <w:marRight w:val="0"/>
      <w:marTop w:val="0"/>
      <w:marBottom w:val="0"/>
      <w:divBdr>
        <w:top w:val="none" w:sz="0" w:space="0" w:color="auto"/>
        <w:left w:val="none" w:sz="0" w:space="0" w:color="auto"/>
        <w:bottom w:val="none" w:sz="0" w:space="0" w:color="auto"/>
        <w:right w:val="none" w:sz="0" w:space="0" w:color="auto"/>
      </w:divBdr>
    </w:div>
    <w:div w:id="874776416">
      <w:bodyDiv w:val="1"/>
      <w:marLeft w:val="0"/>
      <w:marRight w:val="0"/>
      <w:marTop w:val="0"/>
      <w:marBottom w:val="0"/>
      <w:divBdr>
        <w:top w:val="none" w:sz="0" w:space="0" w:color="auto"/>
        <w:left w:val="none" w:sz="0" w:space="0" w:color="auto"/>
        <w:bottom w:val="none" w:sz="0" w:space="0" w:color="auto"/>
        <w:right w:val="none" w:sz="0" w:space="0" w:color="auto"/>
      </w:divBdr>
    </w:div>
    <w:div w:id="875239770">
      <w:bodyDiv w:val="1"/>
      <w:marLeft w:val="0"/>
      <w:marRight w:val="0"/>
      <w:marTop w:val="0"/>
      <w:marBottom w:val="0"/>
      <w:divBdr>
        <w:top w:val="none" w:sz="0" w:space="0" w:color="auto"/>
        <w:left w:val="none" w:sz="0" w:space="0" w:color="auto"/>
        <w:bottom w:val="none" w:sz="0" w:space="0" w:color="auto"/>
        <w:right w:val="none" w:sz="0" w:space="0" w:color="auto"/>
      </w:divBdr>
    </w:div>
    <w:div w:id="875698202">
      <w:bodyDiv w:val="1"/>
      <w:marLeft w:val="0"/>
      <w:marRight w:val="0"/>
      <w:marTop w:val="0"/>
      <w:marBottom w:val="0"/>
      <w:divBdr>
        <w:top w:val="none" w:sz="0" w:space="0" w:color="auto"/>
        <w:left w:val="none" w:sz="0" w:space="0" w:color="auto"/>
        <w:bottom w:val="none" w:sz="0" w:space="0" w:color="auto"/>
        <w:right w:val="none" w:sz="0" w:space="0" w:color="auto"/>
      </w:divBdr>
    </w:div>
    <w:div w:id="876503750">
      <w:bodyDiv w:val="1"/>
      <w:marLeft w:val="0"/>
      <w:marRight w:val="0"/>
      <w:marTop w:val="0"/>
      <w:marBottom w:val="0"/>
      <w:divBdr>
        <w:top w:val="none" w:sz="0" w:space="0" w:color="auto"/>
        <w:left w:val="none" w:sz="0" w:space="0" w:color="auto"/>
        <w:bottom w:val="none" w:sz="0" w:space="0" w:color="auto"/>
        <w:right w:val="none" w:sz="0" w:space="0" w:color="auto"/>
      </w:divBdr>
    </w:div>
    <w:div w:id="876509590">
      <w:bodyDiv w:val="1"/>
      <w:marLeft w:val="0"/>
      <w:marRight w:val="0"/>
      <w:marTop w:val="0"/>
      <w:marBottom w:val="0"/>
      <w:divBdr>
        <w:top w:val="none" w:sz="0" w:space="0" w:color="auto"/>
        <w:left w:val="none" w:sz="0" w:space="0" w:color="auto"/>
        <w:bottom w:val="none" w:sz="0" w:space="0" w:color="auto"/>
        <w:right w:val="none" w:sz="0" w:space="0" w:color="auto"/>
      </w:divBdr>
    </w:div>
    <w:div w:id="876549441">
      <w:bodyDiv w:val="1"/>
      <w:marLeft w:val="0"/>
      <w:marRight w:val="0"/>
      <w:marTop w:val="0"/>
      <w:marBottom w:val="0"/>
      <w:divBdr>
        <w:top w:val="none" w:sz="0" w:space="0" w:color="auto"/>
        <w:left w:val="none" w:sz="0" w:space="0" w:color="auto"/>
        <w:bottom w:val="none" w:sz="0" w:space="0" w:color="auto"/>
        <w:right w:val="none" w:sz="0" w:space="0" w:color="auto"/>
      </w:divBdr>
    </w:div>
    <w:div w:id="876744721">
      <w:bodyDiv w:val="1"/>
      <w:marLeft w:val="0"/>
      <w:marRight w:val="0"/>
      <w:marTop w:val="0"/>
      <w:marBottom w:val="0"/>
      <w:divBdr>
        <w:top w:val="none" w:sz="0" w:space="0" w:color="auto"/>
        <w:left w:val="none" w:sz="0" w:space="0" w:color="auto"/>
        <w:bottom w:val="none" w:sz="0" w:space="0" w:color="auto"/>
        <w:right w:val="none" w:sz="0" w:space="0" w:color="auto"/>
      </w:divBdr>
    </w:div>
    <w:div w:id="876771679">
      <w:bodyDiv w:val="1"/>
      <w:marLeft w:val="0"/>
      <w:marRight w:val="0"/>
      <w:marTop w:val="0"/>
      <w:marBottom w:val="0"/>
      <w:divBdr>
        <w:top w:val="none" w:sz="0" w:space="0" w:color="auto"/>
        <w:left w:val="none" w:sz="0" w:space="0" w:color="auto"/>
        <w:bottom w:val="none" w:sz="0" w:space="0" w:color="auto"/>
        <w:right w:val="none" w:sz="0" w:space="0" w:color="auto"/>
      </w:divBdr>
    </w:div>
    <w:div w:id="877010227">
      <w:bodyDiv w:val="1"/>
      <w:marLeft w:val="0"/>
      <w:marRight w:val="0"/>
      <w:marTop w:val="0"/>
      <w:marBottom w:val="0"/>
      <w:divBdr>
        <w:top w:val="none" w:sz="0" w:space="0" w:color="auto"/>
        <w:left w:val="none" w:sz="0" w:space="0" w:color="auto"/>
        <w:bottom w:val="none" w:sz="0" w:space="0" w:color="auto"/>
        <w:right w:val="none" w:sz="0" w:space="0" w:color="auto"/>
      </w:divBdr>
    </w:div>
    <w:div w:id="877860654">
      <w:bodyDiv w:val="1"/>
      <w:marLeft w:val="0"/>
      <w:marRight w:val="0"/>
      <w:marTop w:val="0"/>
      <w:marBottom w:val="0"/>
      <w:divBdr>
        <w:top w:val="none" w:sz="0" w:space="0" w:color="auto"/>
        <w:left w:val="none" w:sz="0" w:space="0" w:color="auto"/>
        <w:bottom w:val="none" w:sz="0" w:space="0" w:color="auto"/>
        <w:right w:val="none" w:sz="0" w:space="0" w:color="auto"/>
      </w:divBdr>
    </w:div>
    <w:div w:id="878123455">
      <w:bodyDiv w:val="1"/>
      <w:marLeft w:val="0"/>
      <w:marRight w:val="0"/>
      <w:marTop w:val="0"/>
      <w:marBottom w:val="0"/>
      <w:divBdr>
        <w:top w:val="none" w:sz="0" w:space="0" w:color="auto"/>
        <w:left w:val="none" w:sz="0" w:space="0" w:color="auto"/>
        <w:bottom w:val="none" w:sz="0" w:space="0" w:color="auto"/>
        <w:right w:val="none" w:sz="0" w:space="0" w:color="auto"/>
      </w:divBdr>
    </w:div>
    <w:div w:id="878128182">
      <w:bodyDiv w:val="1"/>
      <w:marLeft w:val="0"/>
      <w:marRight w:val="0"/>
      <w:marTop w:val="0"/>
      <w:marBottom w:val="0"/>
      <w:divBdr>
        <w:top w:val="none" w:sz="0" w:space="0" w:color="auto"/>
        <w:left w:val="none" w:sz="0" w:space="0" w:color="auto"/>
        <w:bottom w:val="none" w:sz="0" w:space="0" w:color="auto"/>
        <w:right w:val="none" w:sz="0" w:space="0" w:color="auto"/>
      </w:divBdr>
    </w:div>
    <w:div w:id="878511674">
      <w:bodyDiv w:val="1"/>
      <w:marLeft w:val="0"/>
      <w:marRight w:val="0"/>
      <w:marTop w:val="0"/>
      <w:marBottom w:val="0"/>
      <w:divBdr>
        <w:top w:val="none" w:sz="0" w:space="0" w:color="auto"/>
        <w:left w:val="none" w:sz="0" w:space="0" w:color="auto"/>
        <w:bottom w:val="none" w:sz="0" w:space="0" w:color="auto"/>
        <w:right w:val="none" w:sz="0" w:space="0" w:color="auto"/>
      </w:divBdr>
    </w:div>
    <w:div w:id="878779444">
      <w:bodyDiv w:val="1"/>
      <w:marLeft w:val="0"/>
      <w:marRight w:val="0"/>
      <w:marTop w:val="0"/>
      <w:marBottom w:val="0"/>
      <w:divBdr>
        <w:top w:val="none" w:sz="0" w:space="0" w:color="auto"/>
        <w:left w:val="none" w:sz="0" w:space="0" w:color="auto"/>
        <w:bottom w:val="none" w:sz="0" w:space="0" w:color="auto"/>
        <w:right w:val="none" w:sz="0" w:space="0" w:color="auto"/>
      </w:divBdr>
    </w:div>
    <w:div w:id="878980581">
      <w:bodyDiv w:val="1"/>
      <w:marLeft w:val="0"/>
      <w:marRight w:val="0"/>
      <w:marTop w:val="0"/>
      <w:marBottom w:val="0"/>
      <w:divBdr>
        <w:top w:val="none" w:sz="0" w:space="0" w:color="auto"/>
        <w:left w:val="none" w:sz="0" w:space="0" w:color="auto"/>
        <w:bottom w:val="none" w:sz="0" w:space="0" w:color="auto"/>
        <w:right w:val="none" w:sz="0" w:space="0" w:color="auto"/>
      </w:divBdr>
    </w:div>
    <w:div w:id="879324391">
      <w:bodyDiv w:val="1"/>
      <w:marLeft w:val="0"/>
      <w:marRight w:val="0"/>
      <w:marTop w:val="0"/>
      <w:marBottom w:val="0"/>
      <w:divBdr>
        <w:top w:val="none" w:sz="0" w:space="0" w:color="auto"/>
        <w:left w:val="none" w:sz="0" w:space="0" w:color="auto"/>
        <w:bottom w:val="none" w:sz="0" w:space="0" w:color="auto"/>
        <w:right w:val="none" w:sz="0" w:space="0" w:color="auto"/>
      </w:divBdr>
    </w:div>
    <w:div w:id="880284183">
      <w:bodyDiv w:val="1"/>
      <w:marLeft w:val="0"/>
      <w:marRight w:val="0"/>
      <w:marTop w:val="0"/>
      <w:marBottom w:val="0"/>
      <w:divBdr>
        <w:top w:val="none" w:sz="0" w:space="0" w:color="auto"/>
        <w:left w:val="none" w:sz="0" w:space="0" w:color="auto"/>
        <w:bottom w:val="none" w:sz="0" w:space="0" w:color="auto"/>
        <w:right w:val="none" w:sz="0" w:space="0" w:color="auto"/>
      </w:divBdr>
    </w:div>
    <w:div w:id="880436585">
      <w:bodyDiv w:val="1"/>
      <w:marLeft w:val="0"/>
      <w:marRight w:val="0"/>
      <w:marTop w:val="0"/>
      <w:marBottom w:val="0"/>
      <w:divBdr>
        <w:top w:val="none" w:sz="0" w:space="0" w:color="auto"/>
        <w:left w:val="none" w:sz="0" w:space="0" w:color="auto"/>
        <w:bottom w:val="none" w:sz="0" w:space="0" w:color="auto"/>
        <w:right w:val="none" w:sz="0" w:space="0" w:color="auto"/>
      </w:divBdr>
    </w:div>
    <w:div w:id="880672842">
      <w:bodyDiv w:val="1"/>
      <w:marLeft w:val="0"/>
      <w:marRight w:val="0"/>
      <w:marTop w:val="0"/>
      <w:marBottom w:val="0"/>
      <w:divBdr>
        <w:top w:val="none" w:sz="0" w:space="0" w:color="auto"/>
        <w:left w:val="none" w:sz="0" w:space="0" w:color="auto"/>
        <w:bottom w:val="none" w:sz="0" w:space="0" w:color="auto"/>
        <w:right w:val="none" w:sz="0" w:space="0" w:color="auto"/>
      </w:divBdr>
    </w:div>
    <w:div w:id="881096802">
      <w:bodyDiv w:val="1"/>
      <w:marLeft w:val="0"/>
      <w:marRight w:val="0"/>
      <w:marTop w:val="0"/>
      <w:marBottom w:val="0"/>
      <w:divBdr>
        <w:top w:val="none" w:sz="0" w:space="0" w:color="auto"/>
        <w:left w:val="none" w:sz="0" w:space="0" w:color="auto"/>
        <w:bottom w:val="none" w:sz="0" w:space="0" w:color="auto"/>
        <w:right w:val="none" w:sz="0" w:space="0" w:color="auto"/>
      </w:divBdr>
    </w:div>
    <w:div w:id="881136591">
      <w:bodyDiv w:val="1"/>
      <w:marLeft w:val="0"/>
      <w:marRight w:val="0"/>
      <w:marTop w:val="0"/>
      <w:marBottom w:val="0"/>
      <w:divBdr>
        <w:top w:val="none" w:sz="0" w:space="0" w:color="auto"/>
        <w:left w:val="none" w:sz="0" w:space="0" w:color="auto"/>
        <w:bottom w:val="none" w:sz="0" w:space="0" w:color="auto"/>
        <w:right w:val="none" w:sz="0" w:space="0" w:color="auto"/>
      </w:divBdr>
    </w:div>
    <w:div w:id="881284236">
      <w:bodyDiv w:val="1"/>
      <w:marLeft w:val="0"/>
      <w:marRight w:val="0"/>
      <w:marTop w:val="0"/>
      <w:marBottom w:val="0"/>
      <w:divBdr>
        <w:top w:val="none" w:sz="0" w:space="0" w:color="auto"/>
        <w:left w:val="none" w:sz="0" w:space="0" w:color="auto"/>
        <w:bottom w:val="none" w:sz="0" w:space="0" w:color="auto"/>
        <w:right w:val="none" w:sz="0" w:space="0" w:color="auto"/>
      </w:divBdr>
    </w:div>
    <w:div w:id="881284512">
      <w:bodyDiv w:val="1"/>
      <w:marLeft w:val="0"/>
      <w:marRight w:val="0"/>
      <w:marTop w:val="0"/>
      <w:marBottom w:val="0"/>
      <w:divBdr>
        <w:top w:val="none" w:sz="0" w:space="0" w:color="auto"/>
        <w:left w:val="none" w:sz="0" w:space="0" w:color="auto"/>
        <w:bottom w:val="none" w:sz="0" w:space="0" w:color="auto"/>
        <w:right w:val="none" w:sz="0" w:space="0" w:color="auto"/>
      </w:divBdr>
    </w:div>
    <w:div w:id="881331743">
      <w:bodyDiv w:val="1"/>
      <w:marLeft w:val="0"/>
      <w:marRight w:val="0"/>
      <w:marTop w:val="0"/>
      <w:marBottom w:val="0"/>
      <w:divBdr>
        <w:top w:val="none" w:sz="0" w:space="0" w:color="auto"/>
        <w:left w:val="none" w:sz="0" w:space="0" w:color="auto"/>
        <w:bottom w:val="none" w:sz="0" w:space="0" w:color="auto"/>
        <w:right w:val="none" w:sz="0" w:space="0" w:color="auto"/>
      </w:divBdr>
    </w:div>
    <w:div w:id="881789625">
      <w:bodyDiv w:val="1"/>
      <w:marLeft w:val="0"/>
      <w:marRight w:val="0"/>
      <w:marTop w:val="0"/>
      <w:marBottom w:val="0"/>
      <w:divBdr>
        <w:top w:val="none" w:sz="0" w:space="0" w:color="auto"/>
        <w:left w:val="none" w:sz="0" w:space="0" w:color="auto"/>
        <w:bottom w:val="none" w:sz="0" w:space="0" w:color="auto"/>
        <w:right w:val="none" w:sz="0" w:space="0" w:color="auto"/>
      </w:divBdr>
    </w:div>
    <w:div w:id="881867016">
      <w:bodyDiv w:val="1"/>
      <w:marLeft w:val="0"/>
      <w:marRight w:val="0"/>
      <w:marTop w:val="0"/>
      <w:marBottom w:val="0"/>
      <w:divBdr>
        <w:top w:val="none" w:sz="0" w:space="0" w:color="auto"/>
        <w:left w:val="none" w:sz="0" w:space="0" w:color="auto"/>
        <w:bottom w:val="none" w:sz="0" w:space="0" w:color="auto"/>
        <w:right w:val="none" w:sz="0" w:space="0" w:color="auto"/>
      </w:divBdr>
    </w:div>
    <w:div w:id="883177349">
      <w:bodyDiv w:val="1"/>
      <w:marLeft w:val="0"/>
      <w:marRight w:val="0"/>
      <w:marTop w:val="0"/>
      <w:marBottom w:val="0"/>
      <w:divBdr>
        <w:top w:val="none" w:sz="0" w:space="0" w:color="auto"/>
        <w:left w:val="none" w:sz="0" w:space="0" w:color="auto"/>
        <w:bottom w:val="none" w:sz="0" w:space="0" w:color="auto"/>
        <w:right w:val="none" w:sz="0" w:space="0" w:color="auto"/>
      </w:divBdr>
    </w:div>
    <w:div w:id="883255024">
      <w:bodyDiv w:val="1"/>
      <w:marLeft w:val="0"/>
      <w:marRight w:val="0"/>
      <w:marTop w:val="0"/>
      <w:marBottom w:val="0"/>
      <w:divBdr>
        <w:top w:val="none" w:sz="0" w:space="0" w:color="auto"/>
        <w:left w:val="none" w:sz="0" w:space="0" w:color="auto"/>
        <w:bottom w:val="none" w:sz="0" w:space="0" w:color="auto"/>
        <w:right w:val="none" w:sz="0" w:space="0" w:color="auto"/>
      </w:divBdr>
    </w:div>
    <w:div w:id="883374966">
      <w:bodyDiv w:val="1"/>
      <w:marLeft w:val="0"/>
      <w:marRight w:val="0"/>
      <w:marTop w:val="0"/>
      <w:marBottom w:val="0"/>
      <w:divBdr>
        <w:top w:val="none" w:sz="0" w:space="0" w:color="auto"/>
        <w:left w:val="none" w:sz="0" w:space="0" w:color="auto"/>
        <w:bottom w:val="none" w:sz="0" w:space="0" w:color="auto"/>
        <w:right w:val="none" w:sz="0" w:space="0" w:color="auto"/>
      </w:divBdr>
    </w:div>
    <w:div w:id="883831254">
      <w:bodyDiv w:val="1"/>
      <w:marLeft w:val="0"/>
      <w:marRight w:val="0"/>
      <w:marTop w:val="0"/>
      <w:marBottom w:val="0"/>
      <w:divBdr>
        <w:top w:val="none" w:sz="0" w:space="0" w:color="auto"/>
        <w:left w:val="none" w:sz="0" w:space="0" w:color="auto"/>
        <w:bottom w:val="none" w:sz="0" w:space="0" w:color="auto"/>
        <w:right w:val="none" w:sz="0" w:space="0" w:color="auto"/>
      </w:divBdr>
    </w:div>
    <w:div w:id="883832350">
      <w:bodyDiv w:val="1"/>
      <w:marLeft w:val="0"/>
      <w:marRight w:val="0"/>
      <w:marTop w:val="0"/>
      <w:marBottom w:val="0"/>
      <w:divBdr>
        <w:top w:val="none" w:sz="0" w:space="0" w:color="auto"/>
        <w:left w:val="none" w:sz="0" w:space="0" w:color="auto"/>
        <w:bottom w:val="none" w:sz="0" w:space="0" w:color="auto"/>
        <w:right w:val="none" w:sz="0" w:space="0" w:color="auto"/>
      </w:divBdr>
    </w:div>
    <w:div w:id="884290067">
      <w:bodyDiv w:val="1"/>
      <w:marLeft w:val="0"/>
      <w:marRight w:val="0"/>
      <w:marTop w:val="0"/>
      <w:marBottom w:val="0"/>
      <w:divBdr>
        <w:top w:val="none" w:sz="0" w:space="0" w:color="auto"/>
        <w:left w:val="none" w:sz="0" w:space="0" w:color="auto"/>
        <w:bottom w:val="none" w:sz="0" w:space="0" w:color="auto"/>
        <w:right w:val="none" w:sz="0" w:space="0" w:color="auto"/>
      </w:divBdr>
    </w:div>
    <w:div w:id="884369186">
      <w:bodyDiv w:val="1"/>
      <w:marLeft w:val="0"/>
      <w:marRight w:val="0"/>
      <w:marTop w:val="0"/>
      <w:marBottom w:val="0"/>
      <w:divBdr>
        <w:top w:val="none" w:sz="0" w:space="0" w:color="auto"/>
        <w:left w:val="none" w:sz="0" w:space="0" w:color="auto"/>
        <w:bottom w:val="none" w:sz="0" w:space="0" w:color="auto"/>
        <w:right w:val="none" w:sz="0" w:space="0" w:color="auto"/>
      </w:divBdr>
    </w:div>
    <w:div w:id="884411538">
      <w:bodyDiv w:val="1"/>
      <w:marLeft w:val="0"/>
      <w:marRight w:val="0"/>
      <w:marTop w:val="0"/>
      <w:marBottom w:val="0"/>
      <w:divBdr>
        <w:top w:val="none" w:sz="0" w:space="0" w:color="auto"/>
        <w:left w:val="none" w:sz="0" w:space="0" w:color="auto"/>
        <w:bottom w:val="none" w:sz="0" w:space="0" w:color="auto"/>
        <w:right w:val="none" w:sz="0" w:space="0" w:color="auto"/>
      </w:divBdr>
    </w:div>
    <w:div w:id="884563572">
      <w:bodyDiv w:val="1"/>
      <w:marLeft w:val="0"/>
      <w:marRight w:val="0"/>
      <w:marTop w:val="0"/>
      <w:marBottom w:val="0"/>
      <w:divBdr>
        <w:top w:val="none" w:sz="0" w:space="0" w:color="auto"/>
        <w:left w:val="none" w:sz="0" w:space="0" w:color="auto"/>
        <w:bottom w:val="none" w:sz="0" w:space="0" w:color="auto"/>
        <w:right w:val="none" w:sz="0" w:space="0" w:color="auto"/>
      </w:divBdr>
    </w:div>
    <w:div w:id="884608030">
      <w:bodyDiv w:val="1"/>
      <w:marLeft w:val="0"/>
      <w:marRight w:val="0"/>
      <w:marTop w:val="0"/>
      <w:marBottom w:val="0"/>
      <w:divBdr>
        <w:top w:val="none" w:sz="0" w:space="0" w:color="auto"/>
        <w:left w:val="none" w:sz="0" w:space="0" w:color="auto"/>
        <w:bottom w:val="none" w:sz="0" w:space="0" w:color="auto"/>
        <w:right w:val="none" w:sz="0" w:space="0" w:color="auto"/>
      </w:divBdr>
    </w:div>
    <w:div w:id="884760601">
      <w:bodyDiv w:val="1"/>
      <w:marLeft w:val="0"/>
      <w:marRight w:val="0"/>
      <w:marTop w:val="0"/>
      <w:marBottom w:val="0"/>
      <w:divBdr>
        <w:top w:val="none" w:sz="0" w:space="0" w:color="auto"/>
        <w:left w:val="none" w:sz="0" w:space="0" w:color="auto"/>
        <w:bottom w:val="none" w:sz="0" w:space="0" w:color="auto"/>
        <w:right w:val="none" w:sz="0" w:space="0" w:color="auto"/>
      </w:divBdr>
    </w:div>
    <w:div w:id="884874698">
      <w:bodyDiv w:val="1"/>
      <w:marLeft w:val="0"/>
      <w:marRight w:val="0"/>
      <w:marTop w:val="0"/>
      <w:marBottom w:val="0"/>
      <w:divBdr>
        <w:top w:val="none" w:sz="0" w:space="0" w:color="auto"/>
        <w:left w:val="none" w:sz="0" w:space="0" w:color="auto"/>
        <w:bottom w:val="none" w:sz="0" w:space="0" w:color="auto"/>
        <w:right w:val="none" w:sz="0" w:space="0" w:color="auto"/>
      </w:divBdr>
    </w:div>
    <w:div w:id="885487562">
      <w:bodyDiv w:val="1"/>
      <w:marLeft w:val="0"/>
      <w:marRight w:val="0"/>
      <w:marTop w:val="0"/>
      <w:marBottom w:val="0"/>
      <w:divBdr>
        <w:top w:val="none" w:sz="0" w:space="0" w:color="auto"/>
        <w:left w:val="none" w:sz="0" w:space="0" w:color="auto"/>
        <w:bottom w:val="none" w:sz="0" w:space="0" w:color="auto"/>
        <w:right w:val="none" w:sz="0" w:space="0" w:color="auto"/>
      </w:divBdr>
    </w:div>
    <w:div w:id="886113071">
      <w:bodyDiv w:val="1"/>
      <w:marLeft w:val="0"/>
      <w:marRight w:val="0"/>
      <w:marTop w:val="0"/>
      <w:marBottom w:val="0"/>
      <w:divBdr>
        <w:top w:val="none" w:sz="0" w:space="0" w:color="auto"/>
        <w:left w:val="none" w:sz="0" w:space="0" w:color="auto"/>
        <w:bottom w:val="none" w:sz="0" w:space="0" w:color="auto"/>
        <w:right w:val="none" w:sz="0" w:space="0" w:color="auto"/>
      </w:divBdr>
    </w:div>
    <w:div w:id="887254591">
      <w:bodyDiv w:val="1"/>
      <w:marLeft w:val="0"/>
      <w:marRight w:val="0"/>
      <w:marTop w:val="0"/>
      <w:marBottom w:val="0"/>
      <w:divBdr>
        <w:top w:val="none" w:sz="0" w:space="0" w:color="auto"/>
        <w:left w:val="none" w:sz="0" w:space="0" w:color="auto"/>
        <w:bottom w:val="none" w:sz="0" w:space="0" w:color="auto"/>
        <w:right w:val="none" w:sz="0" w:space="0" w:color="auto"/>
      </w:divBdr>
    </w:div>
    <w:div w:id="887423961">
      <w:bodyDiv w:val="1"/>
      <w:marLeft w:val="0"/>
      <w:marRight w:val="0"/>
      <w:marTop w:val="0"/>
      <w:marBottom w:val="0"/>
      <w:divBdr>
        <w:top w:val="none" w:sz="0" w:space="0" w:color="auto"/>
        <w:left w:val="none" w:sz="0" w:space="0" w:color="auto"/>
        <w:bottom w:val="none" w:sz="0" w:space="0" w:color="auto"/>
        <w:right w:val="none" w:sz="0" w:space="0" w:color="auto"/>
      </w:divBdr>
    </w:div>
    <w:div w:id="888490601">
      <w:bodyDiv w:val="1"/>
      <w:marLeft w:val="0"/>
      <w:marRight w:val="0"/>
      <w:marTop w:val="0"/>
      <w:marBottom w:val="0"/>
      <w:divBdr>
        <w:top w:val="none" w:sz="0" w:space="0" w:color="auto"/>
        <w:left w:val="none" w:sz="0" w:space="0" w:color="auto"/>
        <w:bottom w:val="none" w:sz="0" w:space="0" w:color="auto"/>
        <w:right w:val="none" w:sz="0" w:space="0" w:color="auto"/>
      </w:divBdr>
    </w:div>
    <w:div w:id="888569362">
      <w:bodyDiv w:val="1"/>
      <w:marLeft w:val="0"/>
      <w:marRight w:val="0"/>
      <w:marTop w:val="0"/>
      <w:marBottom w:val="0"/>
      <w:divBdr>
        <w:top w:val="none" w:sz="0" w:space="0" w:color="auto"/>
        <w:left w:val="none" w:sz="0" w:space="0" w:color="auto"/>
        <w:bottom w:val="none" w:sz="0" w:space="0" w:color="auto"/>
        <w:right w:val="none" w:sz="0" w:space="0" w:color="auto"/>
      </w:divBdr>
    </w:div>
    <w:div w:id="889344798">
      <w:bodyDiv w:val="1"/>
      <w:marLeft w:val="0"/>
      <w:marRight w:val="0"/>
      <w:marTop w:val="0"/>
      <w:marBottom w:val="0"/>
      <w:divBdr>
        <w:top w:val="none" w:sz="0" w:space="0" w:color="auto"/>
        <w:left w:val="none" w:sz="0" w:space="0" w:color="auto"/>
        <w:bottom w:val="none" w:sz="0" w:space="0" w:color="auto"/>
        <w:right w:val="none" w:sz="0" w:space="0" w:color="auto"/>
      </w:divBdr>
    </w:div>
    <w:div w:id="889345654">
      <w:bodyDiv w:val="1"/>
      <w:marLeft w:val="0"/>
      <w:marRight w:val="0"/>
      <w:marTop w:val="0"/>
      <w:marBottom w:val="0"/>
      <w:divBdr>
        <w:top w:val="none" w:sz="0" w:space="0" w:color="auto"/>
        <w:left w:val="none" w:sz="0" w:space="0" w:color="auto"/>
        <w:bottom w:val="none" w:sz="0" w:space="0" w:color="auto"/>
        <w:right w:val="none" w:sz="0" w:space="0" w:color="auto"/>
      </w:divBdr>
    </w:div>
    <w:div w:id="889346871">
      <w:bodyDiv w:val="1"/>
      <w:marLeft w:val="0"/>
      <w:marRight w:val="0"/>
      <w:marTop w:val="0"/>
      <w:marBottom w:val="0"/>
      <w:divBdr>
        <w:top w:val="none" w:sz="0" w:space="0" w:color="auto"/>
        <w:left w:val="none" w:sz="0" w:space="0" w:color="auto"/>
        <w:bottom w:val="none" w:sz="0" w:space="0" w:color="auto"/>
        <w:right w:val="none" w:sz="0" w:space="0" w:color="auto"/>
      </w:divBdr>
    </w:div>
    <w:div w:id="889418207">
      <w:bodyDiv w:val="1"/>
      <w:marLeft w:val="0"/>
      <w:marRight w:val="0"/>
      <w:marTop w:val="0"/>
      <w:marBottom w:val="0"/>
      <w:divBdr>
        <w:top w:val="none" w:sz="0" w:space="0" w:color="auto"/>
        <w:left w:val="none" w:sz="0" w:space="0" w:color="auto"/>
        <w:bottom w:val="none" w:sz="0" w:space="0" w:color="auto"/>
        <w:right w:val="none" w:sz="0" w:space="0" w:color="auto"/>
      </w:divBdr>
    </w:div>
    <w:div w:id="889532348">
      <w:bodyDiv w:val="1"/>
      <w:marLeft w:val="0"/>
      <w:marRight w:val="0"/>
      <w:marTop w:val="0"/>
      <w:marBottom w:val="0"/>
      <w:divBdr>
        <w:top w:val="none" w:sz="0" w:space="0" w:color="auto"/>
        <w:left w:val="none" w:sz="0" w:space="0" w:color="auto"/>
        <w:bottom w:val="none" w:sz="0" w:space="0" w:color="auto"/>
        <w:right w:val="none" w:sz="0" w:space="0" w:color="auto"/>
      </w:divBdr>
    </w:div>
    <w:div w:id="889926111">
      <w:bodyDiv w:val="1"/>
      <w:marLeft w:val="0"/>
      <w:marRight w:val="0"/>
      <w:marTop w:val="0"/>
      <w:marBottom w:val="0"/>
      <w:divBdr>
        <w:top w:val="none" w:sz="0" w:space="0" w:color="auto"/>
        <w:left w:val="none" w:sz="0" w:space="0" w:color="auto"/>
        <w:bottom w:val="none" w:sz="0" w:space="0" w:color="auto"/>
        <w:right w:val="none" w:sz="0" w:space="0" w:color="auto"/>
      </w:divBdr>
    </w:div>
    <w:div w:id="890310330">
      <w:bodyDiv w:val="1"/>
      <w:marLeft w:val="0"/>
      <w:marRight w:val="0"/>
      <w:marTop w:val="0"/>
      <w:marBottom w:val="0"/>
      <w:divBdr>
        <w:top w:val="none" w:sz="0" w:space="0" w:color="auto"/>
        <w:left w:val="none" w:sz="0" w:space="0" w:color="auto"/>
        <w:bottom w:val="none" w:sz="0" w:space="0" w:color="auto"/>
        <w:right w:val="none" w:sz="0" w:space="0" w:color="auto"/>
      </w:divBdr>
    </w:div>
    <w:div w:id="891037690">
      <w:bodyDiv w:val="1"/>
      <w:marLeft w:val="0"/>
      <w:marRight w:val="0"/>
      <w:marTop w:val="0"/>
      <w:marBottom w:val="0"/>
      <w:divBdr>
        <w:top w:val="none" w:sz="0" w:space="0" w:color="auto"/>
        <w:left w:val="none" w:sz="0" w:space="0" w:color="auto"/>
        <w:bottom w:val="none" w:sz="0" w:space="0" w:color="auto"/>
        <w:right w:val="none" w:sz="0" w:space="0" w:color="auto"/>
      </w:divBdr>
    </w:div>
    <w:div w:id="891043401">
      <w:bodyDiv w:val="1"/>
      <w:marLeft w:val="0"/>
      <w:marRight w:val="0"/>
      <w:marTop w:val="0"/>
      <w:marBottom w:val="0"/>
      <w:divBdr>
        <w:top w:val="none" w:sz="0" w:space="0" w:color="auto"/>
        <w:left w:val="none" w:sz="0" w:space="0" w:color="auto"/>
        <w:bottom w:val="none" w:sz="0" w:space="0" w:color="auto"/>
        <w:right w:val="none" w:sz="0" w:space="0" w:color="auto"/>
      </w:divBdr>
    </w:div>
    <w:div w:id="891187668">
      <w:bodyDiv w:val="1"/>
      <w:marLeft w:val="0"/>
      <w:marRight w:val="0"/>
      <w:marTop w:val="0"/>
      <w:marBottom w:val="0"/>
      <w:divBdr>
        <w:top w:val="none" w:sz="0" w:space="0" w:color="auto"/>
        <w:left w:val="none" w:sz="0" w:space="0" w:color="auto"/>
        <w:bottom w:val="none" w:sz="0" w:space="0" w:color="auto"/>
        <w:right w:val="none" w:sz="0" w:space="0" w:color="auto"/>
      </w:divBdr>
    </w:div>
    <w:div w:id="891498143">
      <w:bodyDiv w:val="1"/>
      <w:marLeft w:val="0"/>
      <w:marRight w:val="0"/>
      <w:marTop w:val="0"/>
      <w:marBottom w:val="0"/>
      <w:divBdr>
        <w:top w:val="none" w:sz="0" w:space="0" w:color="auto"/>
        <w:left w:val="none" w:sz="0" w:space="0" w:color="auto"/>
        <w:bottom w:val="none" w:sz="0" w:space="0" w:color="auto"/>
        <w:right w:val="none" w:sz="0" w:space="0" w:color="auto"/>
      </w:divBdr>
    </w:div>
    <w:div w:id="892540431">
      <w:bodyDiv w:val="1"/>
      <w:marLeft w:val="0"/>
      <w:marRight w:val="0"/>
      <w:marTop w:val="0"/>
      <w:marBottom w:val="0"/>
      <w:divBdr>
        <w:top w:val="none" w:sz="0" w:space="0" w:color="auto"/>
        <w:left w:val="none" w:sz="0" w:space="0" w:color="auto"/>
        <w:bottom w:val="none" w:sz="0" w:space="0" w:color="auto"/>
        <w:right w:val="none" w:sz="0" w:space="0" w:color="auto"/>
      </w:divBdr>
    </w:div>
    <w:div w:id="892885556">
      <w:bodyDiv w:val="1"/>
      <w:marLeft w:val="0"/>
      <w:marRight w:val="0"/>
      <w:marTop w:val="0"/>
      <w:marBottom w:val="0"/>
      <w:divBdr>
        <w:top w:val="none" w:sz="0" w:space="0" w:color="auto"/>
        <w:left w:val="none" w:sz="0" w:space="0" w:color="auto"/>
        <w:bottom w:val="none" w:sz="0" w:space="0" w:color="auto"/>
        <w:right w:val="none" w:sz="0" w:space="0" w:color="auto"/>
      </w:divBdr>
    </w:div>
    <w:div w:id="892931935">
      <w:bodyDiv w:val="1"/>
      <w:marLeft w:val="0"/>
      <w:marRight w:val="0"/>
      <w:marTop w:val="0"/>
      <w:marBottom w:val="0"/>
      <w:divBdr>
        <w:top w:val="none" w:sz="0" w:space="0" w:color="auto"/>
        <w:left w:val="none" w:sz="0" w:space="0" w:color="auto"/>
        <w:bottom w:val="none" w:sz="0" w:space="0" w:color="auto"/>
        <w:right w:val="none" w:sz="0" w:space="0" w:color="auto"/>
      </w:divBdr>
    </w:div>
    <w:div w:id="893395349">
      <w:bodyDiv w:val="1"/>
      <w:marLeft w:val="0"/>
      <w:marRight w:val="0"/>
      <w:marTop w:val="0"/>
      <w:marBottom w:val="0"/>
      <w:divBdr>
        <w:top w:val="none" w:sz="0" w:space="0" w:color="auto"/>
        <w:left w:val="none" w:sz="0" w:space="0" w:color="auto"/>
        <w:bottom w:val="none" w:sz="0" w:space="0" w:color="auto"/>
        <w:right w:val="none" w:sz="0" w:space="0" w:color="auto"/>
      </w:divBdr>
    </w:div>
    <w:div w:id="893810524">
      <w:bodyDiv w:val="1"/>
      <w:marLeft w:val="0"/>
      <w:marRight w:val="0"/>
      <w:marTop w:val="0"/>
      <w:marBottom w:val="0"/>
      <w:divBdr>
        <w:top w:val="none" w:sz="0" w:space="0" w:color="auto"/>
        <w:left w:val="none" w:sz="0" w:space="0" w:color="auto"/>
        <w:bottom w:val="none" w:sz="0" w:space="0" w:color="auto"/>
        <w:right w:val="none" w:sz="0" w:space="0" w:color="auto"/>
      </w:divBdr>
    </w:div>
    <w:div w:id="893931572">
      <w:bodyDiv w:val="1"/>
      <w:marLeft w:val="0"/>
      <w:marRight w:val="0"/>
      <w:marTop w:val="0"/>
      <w:marBottom w:val="0"/>
      <w:divBdr>
        <w:top w:val="none" w:sz="0" w:space="0" w:color="auto"/>
        <w:left w:val="none" w:sz="0" w:space="0" w:color="auto"/>
        <w:bottom w:val="none" w:sz="0" w:space="0" w:color="auto"/>
        <w:right w:val="none" w:sz="0" w:space="0" w:color="auto"/>
      </w:divBdr>
    </w:div>
    <w:div w:id="894123974">
      <w:bodyDiv w:val="1"/>
      <w:marLeft w:val="0"/>
      <w:marRight w:val="0"/>
      <w:marTop w:val="0"/>
      <w:marBottom w:val="0"/>
      <w:divBdr>
        <w:top w:val="none" w:sz="0" w:space="0" w:color="auto"/>
        <w:left w:val="none" w:sz="0" w:space="0" w:color="auto"/>
        <w:bottom w:val="none" w:sz="0" w:space="0" w:color="auto"/>
        <w:right w:val="none" w:sz="0" w:space="0" w:color="auto"/>
      </w:divBdr>
    </w:div>
    <w:div w:id="894200844">
      <w:bodyDiv w:val="1"/>
      <w:marLeft w:val="0"/>
      <w:marRight w:val="0"/>
      <w:marTop w:val="0"/>
      <w:marBottom w:val="0"/>
      <w:divBdr>
        <w:top w:val="none" w:sz="0" w:space="0" w:color="auto"/>
        <w:left w:val="none" w:sz="0" w:space="0" w:color="auto"/>
        <w:bottom w:val="none" w:sz="0" w:space="0" w:color="auto"/>
        <w:right w:val="none" w:sz="0" w:space="0" w:color="auto"/>
      </w:divBdr>
    </w:div>
    <w:div w:id="894659746">
      <w:bodyDiv w:val="1"/>
      <w:marLeft w:val="0"/>
      <w:marRight w:val="0"/>
      <w:marTop w:val="0"/>
      <w:marBottom w:val="0"/>
      <w:divBdr>
        <w:top w:val="none" w:sz="0" w:space="0" w:color="auto"/>
        <w:left w:val="none" w:sz="0" w:space="0" w:color="auto"/>
        <w:bottom w:val="none" w:sz="0" w:space="0" w:color="auto"/>
        <w:right w:val="none" w:sz="0" w:space="0" w:color="auto"/>
      </w:divBdr>
    </w:div>
    <w:div w:id="894662774">
      <w:bodyDiv w:val="1"/>
      <w:marLeft w:val="0"/>
      <w:marRight w:val="0"/>
      <w:marTop w:val="0"/>
      <w:marBottom w:val="0"/>
      <w:divBdr>
        <w:top w:val="none" w:sz="0" w:space="0" w:color="auto"/>
        <w:left w:val="none" w:sz="0" w:space="0" w:color="auto"/>
        <w:bottom w:val="none" w:sz="0" w:space="0" w:color="auto"/>
        <w:right w:val="none" w:sz="0" w:space="0" w:color="auto"/>
      </w:divBdr>
    </w:div>
    <w:div w:id="896554595">
      <w:bodyDiv w:val="1"/>
      <w:marLeft w:val="0"/>
      <w:marRight w:val="0"/>
      <w:marTop w:val="0"/>
      <w:marBottom w:val="0"/>
      <w:divBdr>
        <w:top w:val="none" w:sz="0" w:space="0" w:color="auto"/>
        <w:left w:val="none" w:sz="0" w:space="0" w:color="auto"/>
        <w:bottom w:val="none" w:sz="0" w:space="0" w:color="auto"/>
        <w:right w:val="none" w:sz="0" w:space="0" w:color="auto"/>
      </w:divBdr>
    </w:div>
    <w:div w:id="896743478">
      <w:bodyDiv w:val="1"/>
      <w:marLeft w:val="0"/>
      <w:marRight w:val="0"/>
      <w:marTop w:val="0"/>
      <w:marBottom w:val="0"/>
      <w:divBdr>
        <w:top w:val="none" w:sz="0" w:space="0" w:color="auto"/>
        <w:left w:val="none" w:sz="0" w:space="0" w:color="auto"/>
        <w:bottom w:val="none" w:sz="0" w:space="0" w:color="auto"/>
        <w:right w:val="none" w:sz="0" w:space="0" w:color="auto"/>
      </w:divBdr>
    </w:div>
    <w:div w:id="896823379">
      <w:bodyDiv w:val="1"/>
      <w:marLeft w:val="0"/>
      <w:marRight w:val="0"/>
      <w:marTop w:val="0"/>
      <w:marBottom w:val="0"/>
      <w:divBdr>
        <w:top w:val="none" w:sz="0" w:space="0" w:color="auto"/>
        <w:left w:val="none" w:sz="0" w:space="0" w:color="auto"/>
        <w:bottom w:val="none" w:sz="0" w:space="0" w:color="auto"/>
        <w:right w:val="none" w:sz="0" w:space="0" w:color="auto"/>
      </w:divBdr>
    </w:div>
    <w:div w:id="896936106">
      <w:bodyDiv w:val="1"/>
      <w:marLeft w:val="0"/>
      <w:marRight w:val="0"/>
      <w:marTop w:val="0"/>
      <w:marBottom w:val="0"/>
      <w:divBdr>
        <w:top w:val="none" w:sz="0" w:space="0" w:color="auto"/>
        <w:left w:val="none" w:sz="0" w:space="0" w:color="auto"/>
        <w:bottom w:val="none" w:sz="0" w:space="0" w:color="auto"/>
        <w:right w:val="none" w:sz="0" w:space="0" w:color="auto"/>
      </w:divBdr>
    </w:div>
    <w:div w:id="897395688">
      <w:bodyDiv w:val="1"/>
      <w:marLeft w:val="0"/>
      <w:marRight w:val="0"/>
      <w:marTop w:val="0"/>
      <w:marBottom w:val="0"/>
      <w:divBdr>
        <w:top w:val="none" w:sz="0" w:space="0" w:color="auto"/>
        <w:left w:val="none" w:sz="0" w:space="0" w:color="auto"/>
        <w:bottom w:val="none" w:sz="0" w:space="0" w:color="auto"/>
        <w:right w:val="none" w:sz="0" w:space="0" w:color="auto"/>
      </w:divBdr>
    </w:div>
    <w:div w:id="897664908">
      <w:bodyDiv w:val="1"/>
      <w:marLeft w:val="0"/>
      <w:marRight w:val="0"/>
      <w:marTop w:val="0"/>
      <w:marBottom w:val="0"/>
      <w:divBdr>
        <w:top w:val="none" w:sz="0" w:space="0" w:color="auto"/>
        <w:left w:val="none" w:sz="0" w:space="0" w:color="auto"/>
        <w:bottom w:val="none" w:sz="0" w:space="0" w:color="auto"/>
        <w:right w:val="none" w:sz="0" w:space="0" w:color="auto"/>
      </w:divBdr>
    </w:div>
    <w:div w:id="899436639">
      <w:bodyDiv w:val="1"/>
      <w:marLeft w:val="0"/>
      <w:marRight w:val="0"/>
      <w:marTop w:val="0"/>
      <w:marBottom w:val="0"/>
      <w:divBdr>
        <w:top w:val="none" w:sz="0" w:space="0" w:color="auto"/>
        <w:left w:val="none" w:sz="0" w:space="0" w:color="auto"/>
        <w:bottom w:val="none" w:sz="0" w:space="0" w:color="auto"/>
        <w:right w:val="none" w:sz="0" w:space="0" w:color="auto"/>
      </w:divBdr>
    </w:div>
    <w:div w:id="899825663">
      <w:bodyDiv w:val="1"/>
      <w:marLeft w:val="0"/>
      <w:marRight w:val="0"/>
      <w:marTop w:val="0"/>
      <w:marBottom w:val="0"/>
      <w:divBdr>
        <w:top w:val="none" w:sz="0" w:space="0" w:color="auto"/>
        <w:left w:val="none" w:sz="0" w:space="0" w:color="auto"/>
        <w:bottom w:val="none" w:sz="0" w:space="0" w:color="auto"/>
        <w:right w:val="none" w:sz="0" w:space="0" w:color="auto"/>
      </w:divBdr>
    </w:div>
    <w:div w:id="900483292">
      <w:bodyDiv w:val="1"/>
      <w:marLeft w:val="0"/>
      <w:marRight w:val="0"/>
      <w:marTop w:val="0"/>
      <w:marBottom w:val="0"/>
      <w:divBdr>
        <w:top w:val="none" w:sz="0" w:space="0" w:color="auto"/>
        <w:left w:val="none" w:sz="0" w:space="0" w:color="auto"/>
        <w:bottom w:val="none" w:sz="0" w:space="0" w:color="auto"/>
        <w:right w:val="none" w:sz="0" w:space="0" w:color="auto"/>
      </w:divBdr>
    </w:div>
    <w:div w:id="900746340">
      <w:bodyDiv w:val="1"/>
      <w:marLeft w:val="0"/>
      <w:marRight w:val="0"/>
      <w:marTop w:val="0"/>
      <w:marBottom w:val="0"/>
      <w:divBdr>
        <w:top w:val="none" w:sz="0" w:space="0" w:color="auto"/>
        <w:left w:val="none" w:sz="0" w:space="0" w:color="auto"/>
        <w:bottom w:val="none" w:sz="0" w:space="0" w:color="auto"/>
        <w:right w:val="none" w:sz="0" w:space="0" w:color="auto"/>
      </w:divBdr>
    </w:div>
    <w:div w:id="900944858">
      <w:bodyDiv w:val="1"/>
      <w:marLeft w:val="0"/>
      <w:marRight w:val="0"/>
      <w:marTop w:val="0"/>
      <w:marBottom w:val="0"/>
      <w:divBdr>
        <w:top w:val="none" w:sz="0" w:space="0" w:color="auto"/>
        <w:left w:val="none" w:sz="0" w:space="0" w:color="auto"/>
        <w:bottom w:val="none" w:sz="0" w:space="0" w:color="auto"/>
        <w:right w:val="none" w:sz="0" w:space="0" w:color="auto"/>
      </w:divBdr>
    </w:div>
    <w:div w:id="901524819">
      <w:bodyDiv w:val="1"/>
      <w:marLeft w:val="0"/>
      <w:marRight w:val="0"/>
      <w:marTop w:val="0"/>
      <w:marBottom w:val="0"/>
      <w:divBdr>
        <w:top w:val="none" w:sz="0" w:space="0" w:color="auto"/>
        <w:left w:val="none" w:sz="0" w:space="0" w:color="auto"/>
        <w:bottom w:val="none" w:sz="0" w:space="0" w:color="auto"/>
        <w:right w:val="none" w:sz="0" w:space="0" w:color="auto"/>
      </w:divBdr>
    </w:div>
    <w:div w:id="901912722">
      <w:bodyDiv w:val="1"/>
      <w:marLeft w:val="0"/>
      <w:marRight w:val="0"/>
      <w:marTop w:val="0"/>
      <w:marBottom w:val="0"/>
      <w:divBdr>
        <w:top w:val="none" w:sz="0" w:space="0" w:color="auto"/>
        <w:left w:val="none" w:sz="0" w:space="0" w:color="auto"/>
        <w:bottom w:val="none" w:sz="0" w:space="0" w:color="auto"/>
        <w:right w:val="none" w:sz="0" w:space="0" w:color="auto"/>
      </w:divBdr>
    </w:div>
    <w:div w:id="902372392">
      <w:bodyDiv w:val="1"/>
      <w:marLeft w:val="0"/>
      <w:marRight w:val="0"/>
      <w:marTop w:val="0"/>
      <w:marBottom w:val="0"/>
      <w:divBdr>
        <w:top w:val="none" w:sz="0" w:space="0" w:color="auto"/>
        <w:left w:val="none" w:sz="0" w:space="0" w:color="auto"/>
        <w:bottom w:val="none" w:sz="0" w:space="0" w:color="auto"/>
        <w:right w:val="none" w:sz="0" w:space="0" w:color="auto"/>
      </w:divBdr>
    </w:div>
    <w:div w:id="902642748">
      <w:bodyDiv w:val="1"/>
      <w:marLeft w:val="0"/>
      <w:marRight w:val="0"/>
      <w:marTop w:val="0"/>
      <w:marBottom w:val="0"/>
      <w:divBdr>
        <w:top w:val="none" w:sz="0" w:space="0" w:color="auto"/>
        <w:left w:val="none" w:sz="0" w:space="0" w:color="auto"/>
        <w:bottom w:val="none" w:sz="0" w:space="0" w:color="auto"/>
        <w:right w:val="none" w:sz="0" w:space="0" w:color="auto"/>
      </w:divBdr>
    </w:div>
    <w:div w:id="902830703">
      <w:bodyDiv w:val="1"/>
      <w:marLeft w:val="0"/>
      <w:marRight w:val="0"/>
      <w:marTop w:val="0"/>
      <w:marBottom w:val="0"/>
      <w:divBdr>
        <w:top w:val="none" w:sz="0" w:space="0" w:color="auto"/>
        <w:left w:val="none" w:sz="0" w:space="0" w:color="auto"/>
        <w:bottom w:val="none" w:sz="0" w:space="0" w:color="auto"/>
        <w:right w:val="none" w:sz="0" w:space="0" w:color="auto"/>
      </w:divBdr>
    </w:div>
    <w:div w:id="902838223">
      <w:bodyDiv w:val="1"/>
      <w:marLeft w:val="0"/>
      <w:marRight w:val="0"/>
      <w:marTop w:val="0"/>
      <w:marBottom w:val="0"/>
      <w:divBdr>
        <w:top w:val="none" w:sz="0" w:space="0" w:color="auto"/>
        <w:left w:val="none" w:sz="0" w:space="0" w:color="auto"/>
        <w:bottom w:val="none" w:sz="0" w:space="0" w:color="auto"/>
        <w:right w:val="none" w:sz="0" w:space="0" w:color="auto"/>
      </w:divBdr>
    </w:div>
    <w:div w:id="903024178">
      <w:bodyDiv w:val="1"/>
      <w:marLeft w:val="0"/>
      <w:marRight w:val="0"/>
      <w:marTop w:val="0"/>
      <w:marBottom w:val="0"/>
      <w:divBdr>
        <w:top w:val="none" w:sz="0" w:space="0" w:color="auto"/>
        <w:left w:val="none" w:sz="0" w:space="0" w:color="auto"/>
        <w:bottom w:val="none" w:sz="0" w:space="0" w:color="auto"/>
        <w:right w:val="none" w:sz="0" w:space="0" w:color="auto"/>
      </w:divBdr>
    </w:div>
    <w:div w:id="903295534">
      <w:bodyDiv w:val="1"/>
      <w:marLeft w:val="0"/>
      <w:marRight w:val="0"/>
      <w:marTop w:val="0"/>
      <w:marBottom w:val="0"/>
      <w:divBdr>
        <w:top w:val="none" w:sz="0" w:space="0" w:color="auto"/>
        <w:left w:val="none" w:sz="0" w:space="0" w:color="auto"/>
        <w:bottom w:val="none" w:sz="0" w:space="0" w:color="auto"/>
        <w:right w:val="none" w:sz="0" w:space="0" w:color="auto"/>
      </w:divBdr>
    </w:div>
    <w:div w:id="903418779">
      <w:bodyDiv w:val="1"/>
      <w:marLeft w:val="0"/>
      <w:marRight w:val="0"/>
      <w:marTop w:val="0"/>
      <w:marBottom w:val="0"/>
      <w:divBdr>
        <w:top w:val="none" w:sz="0" w:space="0" w:color="auto"/>
        <w:left w:val="none" w:sz="0" w:space="0" w:color="auto"/>
        <w:bottom w:val="none" w:sz="0" w:space="0" w:color="auto"/>
        <w:right w:val="none" w:sz="0" w:space="0" w:color="auto"/>
      </w:divBdr>
    </w:div>
    <w:div w:id="904143437">
      <w:bodyDiv w:val="1"/>
      <w:marLeft w:val="0"/>
      <w:marRight w:val="0"/>
      <w:marTop w:val="0"/>
      <w:marBottom w:val="0"/>
      <w:divBdr>
        <w:top w:val="none" w:sz="0" w:space="0" w:color="auto"/>
        <w:left w:val="none" w:sz="0" w:space="0" w:color="auto"/>
        <w:bottom w:val="none" w:sz="0" w:space="0" w:color="auto"/>
        <w:right w:val="none" w:sz="0" w:space="0" w:color="auto"/>
      </w:divBdr>
    </w:div>
    <w:div w:id="904409553">
      <w:bodyDiv w:val="1"/>
      <w:marLeft w:val="0"/>
      <w:marRight w:val="0"/>
      <w:marTop w:val="0"/>
      <w:marBottom w:val="0"/>
      <w:divBdr>
        <w:top w:val="none" w:sz="0" w:space="0" w:color="auto"/>
        <w:left w:val="none" w:sz="0" w:space="0" w:color="auto"/>
        <w:bottom w:val="none" w:sz="0" w:space="0" w:color="auto"/>
        <w:right w:val="none" w:sz="0" w:space="0" w:color="auto"/>
      </w:divBdr>
    </w:div>
    <w:div w:id="904485719">
      <w:bodyDiv w:val="1"/>
      <w:marLeft w:val="0"/>
      <w:marRight w:val="0"/>
      <w:marTop w:val="0"/>
      <w:marBottom w:val="0"/>
      <w:divBdr>
        <w:top w:val="none" w:sz="0" w:space="0" w:color="auto"/>
        <w:left w:val="none" w:sz="0" w:space="0" w:color="auto"/>
        <w:bottom w:val="none" w:sz="0" w:space="0" w:color="auto"/>
        <w:right w:val="none" w:sz="0" w:space="0" w:color="auto"/>
      </w:divBdr>
    </w:div>
    <w:div w:id="905384784">
      <w:bodyDiv w:val="1"/>
      <w:marLeft w:val="0"/>
      <w:marRight w:val="0"/>
      <w:marTop w:val="0"/>
      <w:marBottom w:val="0"/>
      <w:divBdr>
        <w:top w:val="none" w:sz="0" w:space="0" w:color="auto"/>
        <w:left w:val="none" w:sz="0" w:space="0" w:color="auto"/>
        <w:bottom w:val="none" w:sz="0" w:space="0" w:color="auto"/>
        <w:right w:val="none" w:sz="0" w:space="0" w:color="auto"/>
      </w:divBdr>
    </w:div>
    <w:div w:id="905644449">
      <w:bodyDiv w:val="1"/>
      <w:marLeft w:val="0"/>
      <w:marRight w:val="0"/>
      <w:marTop w:val="0"/>
      <w:marBottom w:val="0"/>
      <w:divBdr>
        <w:top w:val="none" w:sz="0" w:space="0" w:color="auto"/>
        <w:left w:val="none" w:sz="0" w:space="0" w:color="auto"/>
        <w:bottom w:val="none" w:sz="0" w:space="0" w:color="auto"/>
        <w:right w:val="none" w:sz="0" w:space="0" w:color="auto"/>
      </w:divBdr>
    </w:div>
    <w:div w:id="905845968">
      <w:bodyDiv w:val="1"/>
      <w:marLeft w:val="0"/>
      <w:marRight w:val="0"/>
      <w:marTop w:val="0"/>
      <w:marBottom w:val="0"/>
      <w:divBdr>
        <w:top w:val="none" w:sz="0" w:space="0" w:color="auto"/>
        <w:left w:val="none" w:sz="0" w:space="0" w:color="auto"/>
        <w:bottom w:val="none" w:sz="0" w:space="0" w:color="auto"/>
        <w:right w:val="none" w:sz="0" w:space="0" w:color="auto"/>
      </w:divBdr>
    </w:div>
    <w:div w:id="906375803">
      <w:bodyDiv w:val="1"/>
      <w:marLeft w:val="0"/>
      <w:marRight w:val="0"/>
      <w:marTop w:val="0"/>
      <w:marBottom w:val="0"/>
      <w:divBdr>
        <w:top w:val="none" w:sz="0" w:space="0" w:color="auto"/>
        <w:left w:val="none" w:sz="0" w:space="0" w:color="auto"/>
        <w:bottom w:val="none" w:sz="0" w:space="0" w:color="auto"/>
        <w:right w:val="none" w:sz="0" w:space="0" w:color="auto"/>
      </w:divBdr>
    </w:div>
    <w:div w:id="906384528">
      <w:bodyDiv w:val="1"/>
      <w:marLeft w:val="0"/>
      <w:marRight w:val="0"/>
      <w:marTop w:val="0"/>
      <w:marBottom w:val="0"/>
      <w:divBdr>
        <w:top w:val="none" w:sz="0" w:space="0" w:color="auto"/>
        <w:left w:val="none" w:sz="0" w:space="0" w:color="auto"/>
        <w:bottom w:val="none" w:sz="0" w:space="0" w:color="auto"/>
        <w:right w:val="none" w:sz="0" w:space="0" w:color="auto"/>
      </w:divBdr>
    </w:div>
    <w:div w:id="906956179">
      <w:bodyDiv w:val="1"/>
      <w:marLeft w:val="0"/>
      <w:marRight w:val="0"/>
      <w:marTop w:val="0"/>
      <w:marBottom w:val="0"/>
      <w:divBdr>
        <w:top w:val="none" w:sz="0" w:space="0" w:color="auto"/>
        <w:left w:val="none" w:sz="0" w:space="0" w:color="auto"/>
        <w:bottom w:val="none" w:sz="0" w:space="0" w:color="auto"/>
        <w:right w:val="none" w:sz="0" w:space="0" w:color="auto"/>
      </w:divBdr>
    </w:div>
    <w:div w:id="907498335">
      <w:bodyDiv w:val="1"/>
      <w:marLeft w:val="0"/>
      <w:marRight w:val="0"/>
      <w:marTop w:val="0"/>
      <w:marBottom w:val="0"/>
      <w:divBdr>
        <w:top w:val="none" w:sz="0" w:space="0" w:color="auto"/>
        <w:left w:val="none" w:sz="0" w:space="0" w:color="auto"/>
        <w:bottom w:val="none" w:sz="0" w:space="0" w:color="auto"/>
        <w:right w:val="none" w:sz="0" w:space="0" w:color="auto"/>
      </w:divBdr>
    </w:div>
    <w:div w:id="907570934">
      <w:bodyDiv w:val="1"/>
      <w:marLeft w:val="0"/>
      <w:marRight w:val="0"/>
      <w:marTop w:val="0"/>
      <w:marBottom w:val="0"/>
      <w:divBdr>
        <w:top w:val="none" w:sz="0" w:space="0" w:color="auto"/>
        <w:left w:val="none" w:sz="0" w:space="0" w:color="auto"/>
        <w:bottom w:val="none" w:sz="0" w:space="0" w:color="auto"/>
        <w:right w:val="none" w:sz="0" w:space="0" w:color="auto"/>
      </w:divBdr>
    </w:div>
    <w:div w:id="907688288">
      <w:bodyDiv w:val="1"/>
      <w:marLeft w:val="0"/>
      <w:marRight w:val="0"/>
      <w:marTop w:val="0"/>
      <w:marBottom w:val="0"/>
      <w:divBdr>
        <w:top w:val="none" w:sz="0" w:space="0" w:color="auto"/>
        <w:left w:val="none" w:sz="0" w:space="0" w:color="auto"/>
        <w:bottom w:val="none" w:sz="0" w:space="0" w:color="auto"/>
        <w:right w:val="none" w:sz="0" w:space="0" w:color="auto"/>
      </w:divBdr>
    </w:div>
    <w:div w:id="907879893">
      <w:bodyDiv w:val="1"/>
      <w:marLeft w:val="0"/>
      <w:marRight w:val="0"/>
      <w:marTop w:val="0"/>
      <w:marBottom w:val="0"/>
      <w:divBdr>
        <w:top w:val="none" w:sz="0" w:space="0" w:color="auto"/>
        <w:left w:val="none" w:sz="0" w:space="0" w:color="auto"/>
        <w:bottom w:val="none" w:sz="0" w:space="0" w:color="auto"/>
        <w:right w:val="none" w:sz="0" w:space="0" w:color="auto"/>
      </w:divBdr>
    </w:div>
    <w:div w:id="907881589">
      <w:bodyDiv w:val="1"/>
      <w:marLeft w:val="0"/>
      <w:marRight w:val="0"/>
      <w:marTop w:val="0"/>
      <w:marBottom w:val="0"/>
      <w:divBdr>
        <w:top w:val="none" w:sz="0" w:space="0" w:color="auto"/>
        <w:left w:val="none" w:sz="0" w:space="0" w:color="auto"/>
        <w:bottom w:val="none" w:sz="0" w:space="0" w:color="auto"/>
        <w:right w:val="none" w:sz="0" w:space="0" w:color="auto"/>
      </w:divBdr>
    </w:div>
    <w:div w:id="907882782">
      <w:bodyDiv w:val="1"/>
      <w:marLeft w:val="0"/>
      <w:marRight w:val="0"/>
      <w:marTop w:val="0"/>
      <w:marBottom w:val="0"/>
      <w:divBdr>
        <w:top w:val="none" w:sz="0" w:space="0" w:color="auto"/>
        <w:left w:val="none" w:sz="0" w:space="0" w:color="auto"/>
        <w:bottom w:val="none" w:sz="0" w:space="0" w:color="auto"/>
        <w:right w:val="none" w:sz="0" w:space="0" w:color="auto"/>
      </w:divBdr>
    </w:div>
    <w:div w:id="908003211">
      <w:bodyDiv w:val="1"/>
      <w:marLeft w:val="0"/>
      <w:marRight w:val="0"/>
      <w:marTop w:val="0"/>
      <w:marBottom w:val="0"/>
      <w:divBdr>
        <w:top w:val="none" w:sz="0" w:space="0" w:color="auto"/>
        <w:left w:val="none" w:sz="0" w:space="0" w:color="auto"/>
        <w:bottom w:val="none" w:sz="0" w:space="0" w:color="auto"/>
        <w:right w:val="none" w:sz="0" w:space="0" w:color="auto"/>
      </w:divBdr>
    </w:div>
    <w:div w:id="908155952">
      <w:bodyDiv w:val="1"/>
      <w:marLeft w:val="0"/>
      <w:marRight w:val="0"/>
      <w:marTop w:val="0"/>
      <w:marBottom w:val="0"/>
      <w:divBdr>
        <w:top w:val="none" w:sz="0" w:space="0" w:color="auto"/>
        <w:left w:val="none" w:sz="0" w:space="0" w:color="auto"/>
        <w:bottom w:val="none" w:sz="0" w:space="0" w:color="auto"/>
        <w:right w:val="none" w:sz="0" w:space="0" w:color="auto"/>
      </w:divBdr>
    </w:div>
    <w:div w:id="908341977">
      <w:bodyDiv w:val="1"/>
      <w:marLeft w:val="0"/>
      <w:marRight w:val="0"/>
      <w:marTop w:val="0"/>
      <w:marBottom w:val="0"/>
      <w:divBdr>
        <w:top w:val="none" w:sz="0" w:space="0" w:color="auto"/>
        <w:left w:val="none" w:sz="0" w:space="0" w:color="auto"/>
        <w:bottom w:val="none" w:sz="0" w:space="0" w:color="auto"/>
        <w:right w:val="none" w:sz="0" w:space="0" w:color="auto"/>
      </w:divBdr>
    </w:div>
    <w:div w:id="908610707">
      <w:bodyDiv w:val="1"/>
      <w:marLeft w:val="0"/>
      <w:marRight w:val="0"/>
      <w:marTop w:val="0"/>
      <w:marBottom w:val="0"/>
      <w:divBdr>
        <w:top w:val="none" w:sz="0" w:space="0" w:color="auto"/>
        <w:left w:val="none" w:sz="0" w:space="0" w:color="auto"/>
        <w:bottom w:val="none" w:sz="0" w:space="0" w:color="auto"/>
        <w:right w:val="none" w:sz="0" w:space="0" w:color="auto"/>
      </w:divBdr>
    </w:div>
    <w:div w:id="909001005">
      <w:bodyDiv w:val="1"/>
      <w:marLeft w:val="0"/>
      <w:marRight w:val="0"/>
      <w:marTop w:val="0"/>
      <w:marBottom w:val="0"/>
      <w:divBdr>
        <w:top w:val="none" w:sz="0" w:space="0" w:color="auto"/>
        <w:left w:val="none" w:sz="0" w:space="0" w:color="auto"/>
        <w:bottom w:val="none" w:sz="0" w:space="0" w:color="auto"/>
        <w:right w:val="none" w:sz="0" w:space="0" w:color="auto"/>
      </w:divBdr>
    </w:div>
    <w:div w:id="909004663">
      <w:bodyDiv w:val="1"/>
      <w:marLeft w:val="0"/>
      <w:marRight w:val="0"/>
      <w:marTop w:val="0"/>
      <w:marBottom w:val="0"/>
      <w:divBdr>
        <w:top w:val="none" w:sz="0" w:space="0" w:color="auto"/>
        <w:left w:val="none" w:sz="0" w:space="0" w:color="auto"/>
        <w:bottom w:val="none" w:sz="0" w:space="0" w:color="auto"/>
        <w:right w:val="none" w:sz="0" w:space="0" w:color="auto"/>
      </w:divBdr>
    </w:div>
    <w:div w:id="909343693">
      <w:bodyDiv w:val="1"/>
      <w:marLeft w:val="0"/>
      <w:marRight w:val="0"/>
      <w:marTop w:val="0"/>
      <w:marBottom w:val="0"/>
      <w:divBdr>
        <w:top w:val="none" w:sz="0" w:space="0" w:color="auto"/>
        <w:left w:val="none" w:sz="0" w:space="0" w:color="auto"/>
        <w:bottom w:val="none" w:sz="0" w:space="0" w:color="auto"/>
        <w:right w:val="none" w:sz="0" w:space="0" w:color="auto"/>
      </w:divBdr>
    </w:div>
    <w:div w:id="910312118">
      <w:bodyDiv w:val="1"/>
      <w:marLeft w:val="0"/>
      <w:marRight w:val="0"/>
      <w:marTop w:val="0"/>
      <w:marBottom w:val="0"/>
      <w:divBdr>
        <w:top w:val="none" w:sz="0" w:space="0" w:color="auto"/>
        <w:left w:val="none" w:sz="0" w:space="0" w:color="auto"/>
        <w:bottom w:val="none" w:sz="0" w:space="0" w:color="auto"/>
        <w:right w:val="none" w:sz="0" w:space="0" w:color="auto"/>
      </w:divBdr>
    </w:div>
    <w:div w:id="910503471">
      <w:bodyDiv w:val="1"/>
      <w:marLeft w:val="0"/>
      <w:marRight w:val="0"/>
      <w:marTop w:val="0"/>
      <w:marBottom w:val="0"/>
      <w:divBdr>
        <w:top w:val="none" w:sz="0" w:space="0" w:color="auto"/>
        <w:left w:val="none" w:sz="0" w:space="0" w:color="auto"/>
        <w:bottom w:val="none" w:sz="0" w:space="0" w:color="auto"/>
        <w:right w:val="none" w:sz="0" w:space="0" w:color="auto"/>
      </w:divBdr>
    </w:div>
    <w:div w:id="910624788">
      <w:bodyDiv w:val="1"/>
      <w:marLeft w:val="0"/>
      <w:marRight w:val="0"/>
      <w:marTop w:val="0"/>
      <w:marBottom w:val="0"/>
      <w:divBdr>
        <w:top w:val="none" w:sz="0" w:space="0" w:color="auto"/>
        <w:left w:val="none" w:sz="0" w:space="0" w:color="auto"/>
        <w:bottom w:val="none" w:sz="0" w:space="0" w:color="auto"/>
        <w:right w:val="none" w:sz="0" w:space="0" w:color="auto"/>
      </w:divBdr>
    </w:div>
    <w:div w:id="911433371">
      <w:bodyDiv w:val="1"/>
      <w:marLeft w:val="0"/>
      <w:marRight w:val="0"/>
      <w:marTop w:val="0"/>
      <w:marBottom w:val="0"/>
      <w:divBdr>
        <w:top w:val="none" w:sz="0" w:space="0" w:color="auto"/>
        <w:left w:val="none" w:sz="0" w:space="0" w:color="auto"/>
        <w:bottom w:val="none" w:sz="0" w:space="0" w:color="auto"/>
        <w:right w:val="none" w:sz="0" w:space="0" w:color="auto"/>
      </w:divBdr>
    </w:div>
    <w:div w:id="911621705">
      <w:bodyDiv w:val="1"/>
      <w:marLeft w:val="0"/>
      <w:marRight w:val="0"/>
      <w:marTop w:val="0"/>
      <w:marBottom w:val="0"/>
      <w:divBdr>
        <w:top w:val="none" w:sz="0" w:space="0" w:color="auto"/>
        <w:left w:val="none" w:sz="0" w:space="0" w:color="auto"/>
        <w:bottom w:val="none" w:sz="0" w:space="0" w:color="auto"/>
        <w:right w:val="none" w:sz="0" w:space="0" w:color="auto"/>
      </w:divBdr>
    </w:div>
    <w:div w:id="912276970">
      <w:bodyDiv w:val="1"/>
      <w:marLeft w:val="0"/>
      <w:marRight w:val="0"/>
      <w:marTop w:val="0"/>
      <w:marBottom w:val="0"/>
      <w:divBdr>
        <w:top w:val="none" w:sz="0" w:space="0" w:color="auto"/>
        <w:left w:val="none" w:sz="0" w:space="0" w:color="auto"/>
        <w:bottom w:val="none" w:sz="0" w:space="0" w:color="auto"/>
        <w:right w:val="none" w:sz="0" w:space="0" w:color="auto"/>
      </w:divBdr>
    </w:div>
    <w:div w:id="912392931">
      <w:bodyDiv w:val="1"/>
      <w:marLeft w:val="0"/>
      <w:marRight w:val="0"/>
      <w:marTop w:val="0"/>
      <w:marBottom w:val="0"/>
      <w:divBdr>
        <w:top w:val="none" w:sz="0" w:space="0" w:color="auto"/>
        <w:left w:val="none" w:sz="0" w:space="0" w:color="auto"/>
        <w:bottom w:val="none" w:sz="0" w:space="0" w:color="auto"/>
        <w:right w:val="none" w:sz="0" w:space="0" w:color="auto"/>
      </w:divBdr>
    </w:div>
    <w:div w:id="912616691">
      <w:bodyDiv w:val="1"/>
      <w:marLeft w:val="0"/>
      <w:marRight w:val="0"/>
      <w:marTop w:val="0"/>
      <w:marBottom w:val="0"/>
      <w:divBdr>
        <w:top w:val="none" w:sz="0" w:space="0" w:color="auto"/>
        <w:left w:val="none" w:sz="0" w:space="0" w:color="auto"/>
        <w:bottom w:val="none" w:sz="0" w:space="0" w:color="auto"/>
        <w:right w:val="none" w:sz="0" w:space="0" w:color="auto"/>
      </w:divBdr>
    </w:div>
    <w:div w:id="913391362">
      <w:bodyDiv w:val="1"/>
      <w:marLeft w:val="0"/>
      <w:marRight w:val="0"/>
      <w:marTop w:val="0"/>
      <w:marBottom w:val="0"/>
      <w:divBdr>
        <w:top w:val="none" w:sz="0" w:space="0" w:color="auto"/>
        <w:left w:val="none" w:sz="0" w:space="0" w:color="auto"/>
        <w:bottom w:val="none" w:sz="0" w:space="0" w:color="auto"/>
        <w:right w:val="none" w:sz="0" w:space="0" w:color="auto"/>
      </w:divBdr>
    </w:div>
    <w:div w:id="913396079">
      <w:bodyDiv w:val="1"/>
      <w:marLeft w:val="0"/>
      <w:marRight w:val="0"/>
      <w:marTop w:val="0"/>
      <w:marBottom w:val="0"/>
      <w:divBdr>
        <w:top w:val="none" w:sz="0" w:space="0" w:color="auto"/>
        <w:left w:val="none" w:sz="0" w:space="0" w:color="auto"/>
        <w:bottom w:val="none" w:sz="0" w:space="0" w:color="auto"/>
        <w:right w:val="none" w:sz="0" w:space="0" w:color="auto"/>
      </w:divBdr>
    </w:div>
    <w:div w:id="913396747">
      <w:bodyDiv w:val="1"/>
      <w:marLeft w:val="0"/>
      <w:marRight w:val="0"/>
      <w:marTop w:val="0"/>
      <w:marBottom w:val="0"/>
      <w:divBdr>
        <w:top w:val="none" w:sz="0" w:space="0" w:color="auto"/>
        <w:left w:val="none" w:sz="0" w:space="0" w:color="auto"/>
        <w:bottom w:val="none" w:sz="0" w:space="0" w:color="auto"/>
        <w:right w:val="none" w:sz="0" w:space="0" w:color="auto"/>
      </w:divBdr>
    </w:div>
    <w:div w:id="913508847">
      <w:bodyDiv w:val="1"/>
      <w:marLeft w:val="0"/>
      <w:marRight w:val="0"/>
      <w:marTop w:val="0"/>
      <w:marBottom w:val="0"/>
      <w:divBdr>
        <w:top w:val="none" w:sz="0" w:space="0" w:color="auto"/>
        <w:left w:val="none" w:sz="0" w:space="0" w:color="auto"/>
        <w:bottom w:val="none" w:sz="0" w:space="0" w:color="auto"/>
        <w:right w:val="none" w:sz="0" w:space="0" w:color="auto"/>
      </w:divBdr>
    </w:div>
    <w:div w:id="913587574">
      <w:bodyDiv w:val="1"/>
      <w:marLeft w:val="0"/>
      <w:marRight w:val="0"/>
      <w:marTop w:val="0"/>
      <w:marBottom w:val="0"/>
      <w:divBdr>
        <w:top w:val="none" w:sz="0" w:space="0" w:color="auto"/>
        <w:left w:val="none" w:sz="0" w:space="0" w:color="auto"/>
        <w:bottom w:val="none" w:sz="0" w:space="0" w:color="auto"/>
        <w:right w:val="none" w:sz="0" w:space="0" w:color="auto"/>
      </w:divBdr>
    </w:div>
    <w:div w:id="914321898">
      <w:bodyDiv w:val="1"/>
      <w:marLeft w:val="0"/>
      <w:marRight w:val="0"/>
      <w:marTop w:val="0"/>
      <w:marBottom w:val="0"/>
      <w:divBdr>
        <w:top w:val="none" w:sz="0" w:space="0" w:color="auto"/>
        <w:left w:val="none" w:sz="0" w:space="0" w:color="auto"/>
        <w:bottom w:val="none" w:sz="0" w:space="0" w:color="auto"/>
        <w:right w:val="none" w:sz="0" w:space="0" w:color="auto"/>
      </w:divBdr>
    </w:div>
    <w:div w:id="915671993">
      <w:bodyDiv w:val="1"/>
      <w:marLeft w:val="0"/>
      <w:marRight w:val="0"/>
      <w:marTop w:val="0"/>
      <w:marBottom w:val="0"/>
      <w:divBdr>
        <w:top w:val="none" w:sz="0" w:space="0" w:color="auto"/>
        <w:left w:val="none" w:sz="0" w:space="0" w:color="auto"/>
        <w:bottom w:val="none" w:sz="0" w:space="0" w:color="auto"/>
        <w:right w:val="none" w:sz="0" w:space="0" w:color="auto"/>
      </w:divBdr>
    </w:div>
    <w:div w:id="916129647">
      <w:bodyDiv w:val="1"/>
      <w:marLeft w:val="0"/>
      <w:marRight w:val="0"/>
      <w:marTop w:val="0"/>
      <w:marBottom w:val="0"/>
      <w:divBdr>
        <w:top w:val="none" w:sz="0" w:space="0" w:color="auto"/>
        <w:left w:val="none" w:sz="0" w:space="0" w:color="auto"/>
        <w:bottom w:val="none" w:sz="0" w:space="0" w:color="auto"/>
        <w:right w:val="none" w:sz="0" w:space="0" w:color="auto"/>
      </w:divBdr>
    </w:div>
    <w:div w:id="917251083">
      <w:bodyDiv w:val="1"/>
      <w:marLeft w:val="0"/>
      <w:marRight w:val="0"/>
      <w:marTop w:val="0"/>
      <w:marBottom w:val="0"/>
      <w:divBdr>
        <w:top w:val="none" w:sz="0" w:space="0" w:color="auto"/>
        <w:left w:val="none" w:sz="0" w:space="0" w:color="auto"/>
        <w:bottom w:val="none" w:sz="0" w:space="0" w:color="auto"/>
        <w:right w:val="none" w:sz="0" w:space="0" w:color="auto"/>
      </w:divBdr>
    </w:div>
    <w:div w:id="917979481">
      <w:bodyDiv w:val="1"/>
      <w:marLeft w:val="0"/>
      <w:marRight w:val="0"/>
      <w:marTop w:val="0"/>
      <w:marBottom w:val="0"/>
      <w:divBdr>
        <w:top w:val="none" w:sz="0" w:space="0" w:color="auto"/>
        <w:left w:val="none" w:sz="0" w:space="0" w:color="auto"/>
        <w:bottom w:val="none" w:sz="0" w:space="0" w:color="auto"/>
        <w:right w:val="none" w:sz="0" w:space="0" w:color="auto"/>
      </w:divBdr>
    </w:div>
    <w:div w:id="918246924">
      <w:bodyDiv w:val="1"/>
      <w:marLeft w:val="0"/>
      <w:marRight w:val="0"/>
      <w:marTop w:val="0"/>
      <w:marBottom w:val="0"/>
      <w:divBdr>
        <w:top w:val="none" w:sz="0" w:space="0" w:color="auto"/>
        <w:left w:val="none" w:sz="0" w:space="0" w:color="auto"/>
        <w:bottom w:val="none" w:sz="0" w:space="0" w:color="auto"/>
        <w:right w:val="none" w:sz="0" w:space="0" w:color="auto"/>
      </w:divBdr>
    </w:div>
    <w:div w:id="918290965">
      <w:bodyDiv w:val="1"/>
      <w:marLeft w:val="0"/>
      <w:marRight w:val="0"/>
      <w:marTop w:val="0"/>
      <w:marBottom w:val="0"/>
      <w:divBdr>
        <w:top w:val="none" w:sz="0" w:space="0" w:color="auto"/>
        <w:left w:val="none" w:sz="0" w:space="0" w:color="auto"/>
        <w:bottom w:val="none" w:sz="0" w:space="0" w:color="auto"/>
        <w:right w:val="none" w:sz="0" w:space="0" w:color="auto"/>
      </w:divBdr>
    </w:div>
    <w:div w:id="918447832">
      <w:bodyDiv w:val="1"/>
      <w:marLeft w:val="0"/>
      <w:marRight w:val="0"/>
      <w:marTop w:val="0"/>
      <w:marBottom w:val="0"/>
      <w:divBdr>
        <w:top w:val="none" w:sz="0" w:space="0" w:color="auto"/>
        <w:left w:val="none" w:sz="0" w:space="0" w:color="auto"/>
        <w:bottom w:val="none" w:sz="0" w:space="0" w:color="auto"/>
        <w:right w:val="none" w:sz="0" w:space="0" w:color="auto"/>
      </w:divBdr>
    </w:div>
    <w:div w:id="918516996">
      <w:bodyDiv w:val="1"/>
      <w:marLeft w:val="0"/>
      <w:marRight w:val="0"/>
      <w:marTop w:val="0"/>
      <w:marBottom w:val="0"/>
      <w:divBdr>
        <w:top w:val="none" w:sz="0" w:space="0" w:color="auto"/>
        <w:left w:val="none" w:sz="0" w:space="0" w:color="auto"/>
        <w:bottom w:val="none" w:sz="0" w:space="0" w:color="auto"/>
        <w:right w:val="none" w:sz="0" w:space="0" w:color="auto"/>
      </w:divBdr>
    </w:div>
    <w:div w:id="919174145">
      <w:bodyDiv w:val="1"/>
      <w:marLeft w:val="0"/>
      <w:marRight w:val="0"/>
      <w:marTop w:val="0"/>
      <w:marBottom w:val="0"/>
      <w:divBdr>
        <w:top w:val="none" w:sz="0" w:space="0" w:color="auto"/>
        <w:left w:val="none" w:sz="0" w:space="0" w:color="auto"/>
        <w:bottom w:val="none" w:sz="0" w:space="0" w:color="auto"/>
        <w:right w:val="none" w:sz="0" w:space="0" w:color="auto"/>
      </w:divBdr>
    </w:div>
    <w:div w:id="919480608">
      <w:bodyDiv w:val="1"/>
      <w:marLeft w:val="0"/>
      <w:marRight w:val="0"/>
      <w:marTop w:val="0"/>
      <w:marBottom w:val="0"/>
      <w:divBdr>
        <w:top w:val="none" w:sz="0" w:space="0" w:color="auto"/>
        <w:left w:val="none" w:sz="0" w:space="0" w:color="auto"/>
        <w:bottom w:val="none" w:sz="0" w:space="0" w:color="auto"/>
        <w:right w:val="none" w:sz="0" w:space="0" w:color="auto"/>
      </w:divBdr>
    </w:div>
    <w:div w:id="920483433">
      <w:bodyDiv w:val="1"/>
      <w:marLeft w:val="0"/>
      <w:marRight w:val="0"/>
      <w:marTop w:val="0"/>
      <w:marBottom w:val="0"/>
      <w:divBdr>
        <w:top w:val="none" w:sz="0" w:space="0" w:color="auto"/>
        <w:left w:val="none" w:sz="0" w:space="0" w:color="auto"/>
        <w:bottom w:val="none" w:sz="0" w:space="0" w:color="auto"/>
        <w:right w:val="none" w:sz="0" w:space="0" w:color="auto"/>
      </w:divBdr>
    </w:div>
    <w:div w:id="920722301">
      <w:bodyDiv w:val="1"/>
      <w:marLeft w:val="0"/>
      <w:marRight w:val="0"/>
      <w:marTop w:val="0"/>
      <w:marBottom w:val="0"/>
      <w:divBdr>
        <w:top w:val="none" w:sz="0" w:space="0" w:color="auto"/>
        <w:left w:val="none" w:sz="0" w:space="0" w:color="auto"/>
        <w:bottom w:val="none" w:sz="0" w:space="0" w:color="auto"/>
        <w:right w:val="none" w:sz="0" w:space="0" w:color="auto"/>
      </w:divBdr>
    </w:div>
    <w:div w:id="920867029">
      <w:bodyDiv w:val="1"/>
      <w:marLeft w:val="0"/>
      <w:marRight w:val="0"/>
      <w:marTop w:val="0"/>
      <w:marBottom w:val="0"/>
      <w:divBdr>
        <w:top w:val="none" w:sz="0" w:space="0" w:color="auto"/>
        <w:left w:val="none" w:sz="0" w:space="0" w:color="auto"/>
        <w:bottom w:val="none" w:sz="0" w:space="0" w:color="auto"/>
        <w:right w:val="none" w:sz="0" w:space="0" w:color="auto"/>
      </w:divBdr>
    </w:div>
    <w:div w:id="920992165">
      <w:bodyDiv w:val="1"/>
      <w:marLeft w:val="0"/>
      <w:marRight w:val="0"/>
      <w:marTop w:val="0"/>
      <w:marBottom w:val="0"/>
      <w:divBdr>
        <w:top w:val="none" w:sz="0" w:space="0" w:color="auto"/>
        <w:left w:val="none" w:sz="0" w:space="0" w:color="auto"/>
        <w:bottom w:val="none" w:sz="0" w:space="0" w:color="auto"/>
        <w:right w:val="none" w:sz="0" w:space="0" w:color="auto"/>
      </w:divBdr>
    </w:div>
    <w:div w:id="921253432">
      <w:bodyDiv w:val="1"/>
      <w:marLeft w:val="0"/>
      <w:marRight w:val="0"/>
      <w:marTop w:val="0"/>
      <w:marBottom w:val="0"/>
      <w:divBdr>
        <w:top w:val="none" w:sz="0" w:space="0" w:color="auto"/>
        <w:left w:val="none" w:sz="0" w:space="0" w:color="auto"/>
        <w:bottom w:val="none" w:sz="0" w:space="0" w:color="auto"/>
        <w:right w:val="none" w:sz="0" w:space="0" w:color="auto"/>
      </w:divBdr>
    </w:div>
    <w:div w:id="921529100">
      <w:bodyDiv w:val="1"/>
      <w:marLeft w:val="0"/>
      <w:marRight w:val="0"/>
      <w:marTop w:val="0"/>
      <w:marBottom w:val="0"/>
      <w:divBdr>
        <w:top w:val="none" w:sz="0" w:space="0" w:color="auto"/>
        <w:left w:val="none" w:sz="0" w:space="0" w:color="auto"/>
        <w:bottom w:val="none" w:sz="0" w:space="0" w:color="auto"/>
        <w:right w:val="none" w:sz="0" w:space="0" w:color="auto"/>
      </w:divBdr>
    </w:div>
    <w:div w:id="921840813">
      <w:bodyDiv w:val="1"/>
      <w:marLeft w:val="0"/>
      <w:marRight w:val="0"/>
      <w:marTop w:val="0"/>
      <w:marBottom w:val="0"/>
      <w:divBdr>
        <w:top w:val="none" w:sz="0" w:space="0" w:color="auto"/>
        <w:left w:val="none" w:sz="0" w:space="0" w:color="auto"/>
        <w:bottom w:val="none" w:sz="0" w:space="0" w:color="auto"/>
        <w:right w:val="none" w:sz="0" w:space="0" w:color="auto"/>
      </w:divBdr>
    </w:div>
    <w:div w:id="921990798">
      <w:bodyDiv w:val="1"/>
      <w:marLeft w:val="0"/>
      <w:marRight w:val="0"/>
      <w:marTop w:val="0"/>
      <w:marBottom w:val="0"/>
      <w:divBdr>
        <w:top w:val="none" w:sz="0" w:space="0" w:color="auto"/>
        <w:left w:val="none" w:sz="0" w:space="0" w:color="auto"/>
        <w:bottom w:val="none" w:sz="0" w:space="0" w:color="auto"/>
        <w:right w:val="none" w:sz="0" w:space="0" w:color="auto"/>
      </w:divBdr>
    </w:div>
    <w:div w:id="922572406">
      <w:bodyDiv w:val="1"/>
      <w:marLeft w:val="0"/>
      <w:marRight w:val="0"/>
      <w:marTop w:val="0"/>
      <w:marBottom w:val="0"/>
      <w:divBdr>
        <w:top w:val="none" w:sz="0" w:space="0" w:color="auto"/>
        <w:left w:val="none" w:sz="0" w:space="0" w:color="auto"/>
        <w:bottom w:val="none" w:sz="0" w:space="0" w:color="auto"/>
        <w:right w:val="none" w:sz="0" w:space="0" w:color="auto"/>
      </w:divBdr>
    </w:div>
    <w:div w:id="923301049">
      <w:bodyDiv w:val="1"/>
      <w:marLeft w:val="0"/>
      <w:marRight w:val="0"/>
      <w:marTop w:val="0"/>
      <w:marBottom w:val="0"/>
      <w:divBdr>
        <w:top w:val="none" w:sz="0" w:space="0" w:color="auto"/>
        <w:left w:val="none" w:sz="0" w:space="0" w:color="auto"/>
        <w:bottom w:val="none" w:sz="0" w:space="0" w:color="auto"/>
        <w:right w:val="none" w:sz="0" w:space="0" w:color="auto"/>
      </w:divBdr>
    </w:div>
    <w:div w:id="923418877">
      <w:bodyDiv w:val="1"/>
      <w:marLeft w:val="0"/>
      <w:marRight w:val="0"/>
      <w:marTop w:val="0"/>
      <w:marBottom w:val="0"/>
      <w:divBdr>
        <w:top w:val="none" w:sz="0" w:space="0" w:color="auto"/>
        <w:left w:val="none" w:sz="0" w:space="0" w:color="auto"/>
        <w:bottom w:val="none" w:sz="0" w:space="0" w:color="auto"/>
        <w:right w:val="none" w:sz="0" w:space="0" w:color="auto"/>
      </w:divBdr>
    </w:div>
    <w:div w:id="923999764">
      <w:bodyDiv w:val="1"/>
      <w:marLeft w:val="0"/>
      <w:marRight w:val="0"/>
      <w:marTop w:val="0"/>
      <w:marBottom w:val="0"/>
      <w:divBdr>
        <w:top w:val="none" w:sz="0" w:space="0" w:color="auto"/>
        <w:left w:val="none" w:sz="0" w:space="0" w:color="auto"/>
        <w:bottom w:val="none" w:sz="0" w:space="0" w:color="auto"/>
        <w:right w:val="none" w:sz="0" w:space="0" w:color="auto"/>
      </w:divBdr>
    </w:div>
    <w:div w:id="924069179">
      <w:bodyDiv w:val="1"/>
      <w:marLeft w:val="0"/>
      <w:marRight w:val="0"/>
      <w:marTop w:val="0"/>
      <w:marBottom w:val="0"/>
      <w:divBdr>
        <w:top w:val="none" w:sz="0" w:space="0" w:color="auto"/>
        <w:left w:val="none" w:sz="0" w:space="0" w:color="auto"/>
        <w:bottom w:val="none" w:sz="0" w:space="0" w:color="auto"/>
        <w:right w:val="none" w:sz="0" w:space="0" w:color="auto"/>
      </w:divBdr>
    </w:div>
    <w:div w:id="924727429">
      <w:bodyDiv w:val="1"/>
      <w:marLeft w:val="0"/>
      <w:marRight w:val="0"/>
      <w:marTop w:val="0"/>
      <w:marBottom w:val="0"/>
      <w:divBdr>
        <w:top w:val="none" w:sz="0" w:space="0" w:color="auto"/>
        <w:left w:val="none" w:sz="0" w:space="0" w:color="auto"/>
        <w:bottom w:val="none" w:sz="0" w:space="0" w:color="auto"/>
        <w:right w:val="none" w:sz="0" w:space="0" w:color="auto"/>
      </w:divBdr>
    </w:div>
    <w:div w:id="924995907">
      <w:bodyDiv w:val="1"/>
      <w:marLeft w:val="0"/>
      <w:marRight w:val="0"/>
      <w:marTop w:val="0"/>
      <w:marBottom w:val="0"/>
      <w:divBdr>
        <w:top w:val="none" w:sz="0" w:space="0" w:color="auto"/>
        <w:left w:val="none" w:sz="0" w:space="0" w:color="auto"/>
        <w:bottom w:val="none" w:sz="0" w:space="0" w:color="auto"/>
        <w:right w:val="none" w:sz="0" w:space="0" w:color="auto"/>
      </w:divBdr>
    </w:div>
    <w:div w:id="925726878">
      <w:bodyDiv w:val="1"/>
      <w:marLeft w:val="0"/>
      <w:marRight w:val="0"/>
      <w:marTop w:val="0"/>
      <w:marBottom w:val="0"/>
      <w:divBdr>
        <w:top w:val="none" w:sz="0" w:space="0" w:color="auto"/>
        <w:left w:val="none" w:sz="0" w:space="0" w:color="auto"/>
        <w:bottom w:val="none" w:sz="0" w:space="0" w:color="auto"/>
        <w:right w:val="none" w:sz="0" w:space="0" w:color="auto"/>
      </w:divBdr>
    </w:div>
    <w:div w:id="925843750">
      <w:bodyDiv w:val="1"/>
      <w:marLeft w:val="0"/>
      <w:marRight w:val="0"/>
      <w:marTop w:val="0"/>
      <w:marBottom w:val="0"/>
      <w:divBdr>
        <w:top w:val="none" w:sz="0" w:space="0" w:color="auto"/>
        <w:left w:val="none" w:sz="0" w:space="0" w:color="auto"/>
        <w:bottom w:val="none" w:sz="0" w:space="0" w:color="auto"/>
        <w:right w:val="none" w:sz="0" w:space="0" w:color="auto"/>
      </w:divBdr>
    </w:div>
    <w:div w:id="925848811">
      <w:bodyDiv w:val="1"/>
      <w:marLeft w:val="0"/>
      <w:marRight w:val="0"/>
      <w:marTop w:val="0"/>
      <w:marBottom w:val="0"/>
      <w:divBdr>
        <w:top w:val="none" w:sz="0" w:space="0" w:color="auto"/>
        <w:left w:val="none" w:sz="0" w:space="0" w:color="auto"/>
        <w:bottom w:val="none" w:sz="0" w:space="0" w:color="auto"/>
        <w:right w:val="none" w:sz="0" w:space="0" w:color="auto"/>
      </w:divBdr>
    </w:div>
    <w:div w:id="926184605">
      <w:bodyDiv w:val="1"/>
      <w:marLeft w:val="0"/>
      <w:marRight w:val="0"/>
      <w:marTop w:val="0"/>
      <w:marBottom w:val="0"/>
      <w:divBdr>
        <w:top w:val="none" w:sz="0" w:space="0" w:color="auto"/>
        <w:left w:val="none" w:sz="0" w:space="0" w:color="auto"/>
        <w:bottom w:val="none" w:sz="0" w:space="0" w:color="auto"/>
        <w:right w:val="none" w:sz="0" w:space="0" w:color="auto"/>
      </w:divBdr>
    </w:div>
    <w:div w:id="926573347">
      <w:bodyDiv w:val="1"/>
      <w:marLeft w:val="0"/>
      <w:marRight w:val="0"/>
      <w:marTop w:val="0"/>
      <w:marBottom w:val="0"/>
      <w:divBdr>
        <w:top w:val="none" w:sz="0" w:space="0" w:color="auto"/>
        <w:left w:val="none" w:sz="0" w:space="0" w:color="auto"/>
        <w:bottom w:val="none" w:sz="0" w:space="0" w:color="auto"/>
        <w:right w:val="none" w:sz="0" w:space="0" w:color="auto"/>
      </w:divBdr>
    </w:div>
    <w:div w:id="926690187">
      <w:bodyDiv w:val="1"/>
      <w:marLeft w:val="0"/>
      <w:marRight w:val="0"/>
      <w:marTop w:val="0"/>
      <w:marBottom w:val="0"/>
      <w:divBdr>
        <w:top w:val="none" w:sz="0" w:space="0" w:color="auto"/>
        <w:left w:val="none" w:sz="0" w:space="0" w:color="auto"/>
        <w:bottom w:val="none" w:sz="0" w:space="0" w:color="auto"/>
        <w:right w:val="none" w:sz="0" w:space="0" w:color="auto"/>
      </w:divBdr>
    </w:div>
    <w:div w:id="926884613">
      <w:bodyDiv w:val="1"/>
      <w:marLeft w:val="0"/>
      <w:marRight w:val="0"/>
      <w:marTop w:val="0"/>
      <w:marBottom w:val="0"/>
      <w:divBdr>
        <w:top w:val="none" w:sz="0" w:space="0" w:color="auto"/>
        <w:left w:val="none" w:sz="0" w:space="0" w:color="auto"/>
        <w:bottom w:val="none" w:sz="0" w:space="0" w:color="auto"/>
        <w:right w:val="none" w:sz="0" w:space="0" w:color="auto"/>
      </w:divBdr>
    </w:div>
    <w:div w:id="926961877">
      <w:bodyDiv w:val="1"/>
      <w:marLeft w:val="0"/>
      <w:marRight w:val="0"/>
      <w:marTop w:val="0"/>
      <w:marBottom w:val="0"/>
      <w:divBdr>
        <w:top w:val="none" w:sz="0" w:space="0" w:color="auto"/>
        <w:left w:val="none" w:sz="0" w:space="0" w:color="auto"/>
        <w:bottom w:val="none" w:sz="0" w:space="0" w:color="auto"/>
        <w:right w:val="none" w:sz="0" w:space="0" w:color="auto"/>
      </w:divBdr>
    </w:div>
    <w:div w:id="928000051">
      <w:bodyDiv w:val="1"/>
      <w:marLeft w:val="0"/>
      <w:marRight w:val="0"/>
      <w:marTop w:val="0"/>
      <w:marBottom w:val="0"/>
      <w:divBdr>
        <w:top w:val="none" w:sz="0" w:space="0" w:color="auto"/>
        <w:left w:val="none" w:sz="0" w:space="0" w:color="auto"/>
        <w:bottom w:val="none" w:sz="0" w:space="0" w:color="auto"/>
        <w:right w:val="none" w:sz="0" w:space="0" w:color="auto"/>
      </w:divBdr>
    </w:div>
    <w:div w:id="928319110">
      <w:bodyDiv w:val="1"/>
      <w:marLeft w:val="0"/>
      <w:marRight w:val="0"/>
      <w:marTop w:val="0"/>
      <w:marBottom w:val="0"/>
      <w:divBdr>
        <w:top w:val="none" w:sz="0" w:space="0" w:color="auto"/>
        <w:left w:val="none" w:sz="0" w:space="0" w:color="auto"/>
        <w:bottom w:val="none" w:sz="0" w:space="0" w:color="auto"/>
        <w:right w:val="none" w:sz="0" w:space="0" w:color="auto"/>
      </w:divBdr>
    </w:div>
    <w:div w:id="928462873">
      <w:bodyDiv w:val="1"/>
      <w:marLeft w:val="0"/>
      <w:marRight w:val="0"/>
      <w:marTop w:val="0"/>
      <w:marBottom w:val="0"/>
      <w:divBdr>
        <w:top w:val="none" w:sz="0" w:space="0" w:color="auto"/>
        <w:left w:val="none" w:sz="0" w:space="0" w:color="auto"/>
        <w:bottom w:val="none" w:sz="0" w:space="0" w:color="auto"/>
        <w:right w:val="none" w:sz="0" w:space="0" w:color="auto"/>
      </w:divBdr>
    </w:div>
    <w:div w:id="928972806">
      <w:bodyDiv w:val="1"/>
      <w:marLeft w:val="0"/>
      <w:marRight w:val="0"/>
      <w:marTop w:val="0"/>
      <w:marBottom w:val="0"/>
      <w:divBdr>
        <w:top w:val="none" w:sz="0" w:space="0" w:color="auto"/>
        <w:left w:val="none" w:sz="0" w:space="0" w:color="auto"/>
        <w:bottom w:val="none" w:sz="0" w:space="0" w:color="auto"/>
        <w:right w:val="none" w:sz="0" w:space="0" w:color="auto"/>
      </w:divBdr>
    </w:div>
    <w:div w:id="929508294">
      <w:bodyDiv w:val="1"/>
      <w:marLeft w:val="0"/>
      <w:marRight w:val="0"/>
      <w:marTop w:val="0"/>
      <w:marBottom w:val="0"/>
      <w:divBdr>
        <w:top w:val="none" w:sz="0" w:space="0" w:color="auto"/>
        <w:left w:val="none" w:sz="0" w:space="0" w:color="auto"/>
        <w:bottom w:val="none" w:sz="0" w:space="0" w:color="auto"/>
        <w:right w:val="none" w:sz="0" w:space="0" w:color="auto"/>
      </w:divBdr>
    </w:div>
    <w:div w:id="929703954">
      <w:bodyDiv w:val="1"/>
      <w:marLeft w:val="0"/>
      <w:marRight w:val="0"/>
      <w:marTop w:val="0"/>
      <w:marBottom w:val="0"/>
      <w:divBdr>
        <w:top w:val="none" w:sz="0" w:space="0" w:color="auto"/>
        <w:left w:val="none" w:sz="0" w:space="0" w:color="auto"/>
        <w:bottom w:val="none" w:sz="0" w:space="0" w:color="auto"/>
        <w:right w:val="none" w:sz="0" w:space="0" w:color="auto"/>
      </w:divBdr>
    </w:div>
    <w:div w:id="929781208">
      <w:bodyDiv w:val="1"/>
      <w:marLeft w:val="0"/>
      <w:marRight w:val="0"/>
      <w:marTop w:val="0"/>
      <w:marBottom w:val="0"/>
      <w:divBdr>
        <w:top w:val="none" w:sz="0" w:space="0" w:color="auto"/>
        <w:left w:val="none" w:sz="0" w:space="0" w:color="auto"/>
        <w:bottom w:val="none" w:sz="0" w:space="0" w:color="auto"/>
        <w:right w:val="none" w:sz="0" w:space="0" w:color="auto"/>
      </w:divBdr>
    </w:div>
    <w:div w:id="929890951">
      <w:bodyDiv w:val="1"/>
      <w:marLeft w:val="0"/>
      <w:marRight w:val="0"/>
      <w:marTop w:val="0"/>
      <w:marBottom w:val="0"/>
      <w:divBdr>
        <w:top w:val="none" w:sz="0" w:space="0" w:color="auto"/>
        <w:left w:val="none" w:sz="0" w:space="0" w:color="auto"/>
        <w:bottom w:val="none" w:sz="0" w:space="0" w:color="auto"/>
        <w:right w:val="none" w:sz="0" w:space="0" w:color="auto"/>
      </w:divBdr>
    </w:div>
    <w:div w:id="931160080">
      <w:bodyDiv w:val="1"/>
      <w:marLeft w:val="0"/>
      <w:marRight w:val="0"/>
      <w:marTop w:val="0"/>
      <w:marBottom w:val="0"/>
      <w:divBdr>
        <w:top w:val="none" w:sz="0" w:space="0" w:color="auto"/>
        <w:left w:val="none" w:sz="0" w:space="0" w:color="auto"/>
        <w:bottom w:val="none" w:sz="0" w:space="0" w:color="auto"/>
        <w:right w:val="none" w:sz="0" w:space="0" w:color="auto"/>
      </w:divBdr>
    </w:div>
    <w:div w:id="931360271">
      <w:bodyDiv w:val="1"/>
      <w:marLeft w:val="0"/>
      <w:marRight w:val="0"/>
      <w:marTop w:val="0"/>
      <w:marBottom w:val="0"/>
      <w:divBdr>
        <w:top w:val="none" w:sz="0" w:space="0" w:color="auto"/>
        <w:left w:val="none" w:sz="0" w:space="0" w:color="auto"/>
        <w:bottom w:val="none" w:sz="0" w:space="0" w:color="auto"/>
        <w:right w:val="none" w:sz="0" w:space="0" w:color="auto"/>
      </w:divBdr>
    </w:div>
    <w:div w:id="932280833">
      <w:bodyDiv w:val="1"/>
      <w:marLeft w:val="0"/>
      <w:marRight w:val="0"/>
      <w:marTop w:val="0"/>
      <w:marBottom w:val="0"/>
      <w:divBdr>
        <w:top w:val="none" w:sz="0" w:space="0" w:color="auto"/>
        <w:left w:val="none" w:sz="0" w:space="0" w:color="auto"/>
        <w:bottom w:val="none" w:sz="0" w:space="0" w:color="auto"/>
        <w:right w:val="none" w:sz="0" w:space="0" w:color="auto"/>
      </w:divBdr>
    </w:div>
    <w:div w:id="933199335">
      <w:bodyDiv w:val="1"/>
      <w:marLeft w:val="0"/>
      <w:marRight w:val="0"/>
      <w:marTop w:val="0"/>
      <w:marBottom w:val="0"/>
      <w:divBdr>
        <w:top w:val="none" w:sz="0" w:space="0" w:color="auto"/>
        <w:left w:val="none" w:sz="0" w:space="0" w:color="auto"/>
        <w:bottom w:val="none" w:sz="0" w:space="0" w:color="auto"/>
        <w:right w:val="none" w:sz="0" w:space="0" w:color="auto"/>
      </w:divBdr>
    </w:div>
    <w:div w:id="933250060">
      <w:bodyDiv w:val="1"/>
      <w:marLeft w:val="0"/>
      <w:marRight w:val="0"/>
      <w:marTop w:val="0"/>
      <w:marBottom w:val="0"/>
      <w:divBdr>
        <w:top w:val="none" w:sz="0" w:space="0" w:color="auto"/>
        <w:left w:val="none" w:sz="0" w:space="0" w:color="auto"/>
        <w:bottom w:val="none" w:sz="0" w:space="0" w:color="auto"/>
        <w:right w:val="none" w:sz="0" w:space="0" w:color="auto"/>
      </w:divBdr>
    </w:div>
    <w:div w:id="933393484">
      <w:bodyDiv w:val="1"/>
      <w:marLeft w:val="0"/>
      <w:marRight w:val="0"/>
      <w:marTop w:val="0"/>
      <w:marBottom w:val="0"/>
      <w:divBdr>
        <w:top w:val="none" w:sz="0" w:space="0" w:color="auto"/>
        <w:left w:val="none" w:sz="0" w:space="0" w:color="auto"/>
        <w:bottom w:val="none" w:sz="0" w:space="0" w:color="auto"/>
        <w:right w:val="none" w:sz="0" w:space="0" w:color="auto"/>
      </w:divBdr>
    </w:div>
    <w:div w:id="934635614">
      <w:bodyDiv w:val="1"/>
      <w:marLeft w:val="0"/>
      <w:marRight w:val="0"/>
      <w:marTop w:val="0"/>
      <w:marBottom w:val="0"/>
      <w:divBdr>
        <w:top w:val="none" w:sz="0" w:space="0" w:color="auto"/>
        <w:left w:val="none" w:sz="0" w:space="0" w:color="auto"/>
        <w:bottom w:val="none" w:sz="0" w:space="0" w:color="auto"/>
        <w:right w:val="none" w:sz="0" w:space="0" w:color="auto"/>
      </w:divBdr>
    </w:div>
    <w:div w:id="935139336">
      <w:bodyDiv w:val="1"/>
      <w:marLeft w:val="0"/>
      <w:marRight w:val="0"/>
      <w:marTop w:val="0"/>
      <w:marBottom w:val="0"/>
      <w:divBdr>
        <w:top w:val="none" w:sz="0" w:space="0" w:color="auto"/>
        <w:left w:val="none" w:sz="0" w:space="0" w:color="auto"/>
        <w:bottom w:val="none" w:sz="0" w:space="0" w:color="auto"/>
        <w:right w:val="none" w:sz="0" w:space="0" w:color="auto"/>
      </w:divBdr>
    </w:div>
    <w:div w:id="936063420">
      <w:bodyDiv w:val="1"/>
      <w:marLeft w:val="0"/>
      <w:marRight w:val="0"/>
      <w:marTop w:val="0"/>
      <w:marBottom w:val="0"/>
      <w:divBdr>
        <w:top w:val="none" w:sz="0" w:space="0" w:color="auto"/>
        <w:left w:val="none" w:sz="0" w:space="0" w:color="auto"/>
        <w:bottom w:val="none" w:sz="0" w:space="0" w:color="auto"/>
        <w:right w:val="none" w:sz="0" w:space="0" w:color="auto"/>
      </w:divBdr>
    </w:div>
    <w:div w:id="936214095">
      <w:bodyDiv w:val="1"/>
      <w:marLeft w:val="0"/>
      <w:marRight w:val="0"/>
      <w:marTop w:val="0"/>
      <w:marBottom w:val="0"/>
      <w:divBdr>
        <w:top w:val="none" w:sz="0" w:space="0" w:color="auto"/>
        <w:left w:val="none" w:sz="0" w:space="0" w:color="auto"/>
        <w:bottom w:val="none" w:sz="0" w:space="0" w:color="auto"/>
        <w:right w:val="none" w:sz="0" w:space="0" w:color="auto"/>
      </w:divBdr>
    </w:div>
    <w:div w:id="936795636">
      <w:bodyDiv w:val="1"/>
      <w:marLeft w:val="0"/>
      <w:marRight w:val="0"/>
      <w:marTop w:val="0"/>
      <w:marBottom w:val="0"/>
      <w:divBdr>
        <w:top w:val="none" w:sz="0" w:space="0" w:color="auto"/>
        <w:left w:val="none" w:sz="0" w:space="0" w:color="auto"/>
        <w:bottom w:val="none" w:sz="0" w:space="0" w:color="auto"/>
        <w:right w:val="none" w:sz="0" w:space="0" w:color="auto"/>
      </w:divBdr>
    </w:div>
    <w:div w:id="937713381">
      <w:bodyDiv w:val="1"/>
      <w:marLeft w:val="0"/>
      <w:marRight w:val="0"/>
      <w:marTop w:val="0"/>
      <w:marBottom w:val="0"/>
      <w:divBdr>
        <w:top w:val="none" w:sz="0" w:space="0" w:color="auto"/>
        <w:left w:val="none" w:sz="0" w:space="0" w:color="auto"/>
        <w:bottom w:val="none" w:sz="0" w:space="0" w:color="auto"/>
        <w:right w:val="none" w:sz="0" w:space="0" w:color="auto"/>
      </w:divBdr>
    </w:div>
    <w:div w:id="938411312">
      <w:bodyDiv w:val="1"/>
      <w:marLeft w:val="0"/>
      <w:marRight w:val="0"/>
      <w:marTop w:val="0"/>
      <w:marBottom w:val="0"/>
      <w:divBdr>
        <w:top w:val="none" w:sz="0" w:space="0" w:color="auto"/>
        <w:left w:val="none" w:sz="0" w:space="0" w:color="auto"/>
        <w:bottom w:val="none" w:sz="0" w:space="0" w:color="auto"/>
        <w:right w:val="none" w:sz="0" w:space="0" w:color="auto"/>
      </w:divBdr>
    </w:div>
    <w:div w:id="939026447">
      <w:bodyDiv w:val="1"/>
      <w:marLeft w:val="0"/>
      <w:marRight w:val="0"/>
      <w:marTop w:val="0"/>
      <w:marBottom w:val="0"/>
      <w:divBdr>
        <w:top w:val="none" w:sz="0" w:space="0" w:color="auto"/>
        <w:left w:val="none" w:sz="0" w:space="0" w:color="auto"/>
        <w:bottom w:val="none" w:sz="0" w:space="0" w:color="auto"/>
        <w:right w:val="none" w:sz="0" w:space="0" w:color="auto"/>
      </w:divBdr>
    </w:div>
    <w:div w:id="939069218">
      <w:bodyDiv w:val="1"/>
      <w:marLeft w:val="0"/>
      <w:marRight w:val="0"/>
      <w:marTop w:val="0"/>
      <w:marBottom w:val="0"/>
      <w:divBdr>
        <w:top w:val="none" w:sz="0" w:space="0" w:color="auto"/>
        <w:left w:val="none" w:sz="0" w:space="0" w:color="auto"/>
        <w:bottom w:val="none" w:sz="0" w:space="0" w:color="auto"/>
        <w:right w:val="none" w:sz="0" w:space="0" w:color="auto"/>
      </w:divBdr>
    </w:div>
    <w:div w:id="940138041">
      <w:bodyDiv w:val="1"/>
      <w:marLeft w:val="0"/>
      <w:marRight w:val="0"/>
      <w:marTop w:val="0"/>
      <w:marBottom w:val="0"/>
      <w:divBdr>
        <w:top w:val="none" w:sz="0" w:space="0" w:color="auto"/>
        <w:left w:val="none" w:sz="0" w:space="0" w:color="auto"/>
        <w:bottom w:val="none" w:sz="0" w:space="0" w:color="auto"/>
        <w:right w:val="none" w:sz="0" w:space="0" w:color="auto"/>
      </w:divBdr>
    </w:div>
    <w:div w:id="940145767">
      <w:bodyDiv w:val="1"/>
      <w:marLeft w:val="0"/>
      <w:marRight w:val="0"/>
      <w:marTop w:val="0"/>
      <w:marBottom w:val="0"/>
      <w:divBdr>
        <w:top w:val="none" w:sz="0" w:space="0" w:color="auto"/>
        <w:left w:val="none" w:sz="0" w:space="0" w:color="auto"/>
        <w:bottom w:val="none" w:sz="0" w:space="0" w:color="auto"/>
        <w:right w:val="none" w:sz="0" w:space="0" w:color="auto"/>
      </w:divBdr>
    </w:div>
    <w:div w:id="940337157">
      <w:bodyDiv w:val="1"/>
      <w:marLeft w:val="0"/>
      <w:marRight w:val="0"/>
      <w:marTop w:val="0"/>
      <w:marBottom w:val="0"/>
      <w:divBdr>
        <w:top w:val="none" w:sz="0" w:space="0" w:color="auto"/>
        <w:left w:val="none" w:sz="0" w:space="0" w:color="auto"/>
        <w:bottom w:val="none" w:sz="0" w:space="0" w:color="auto"/>
        <w:right w:val="none" w:sz="0" w:space="0" w:color="auto"/>
      </w:divBdr>
    </w:div>
    <w:div w:id="940836007">
      <w:bodyDiv w:val="1"/>
      <w:marLeft w:val="0"/>
      <w:marRight w:val="0"/>
      <w:marTop w:val="0"/>
      <w:marBottom w:val="0"/>
      <w:divBdr>
        <w:top w:val="none" w:sz="0" w:space="0" w:color="auto"/>
        <w:left w:val="none" w:sz="0" w:space="0" w:color="auto"/>
        <w:bottom w:val="none" w:sz="0" w:space="0" w:color="auto"/>
        <w:right w:val="none" w:sz="0" w:space="0" w:color="auto"/>
      </w:divBdr>
    </w:div>
    <w:div w:id="940920176">
      <w:bodyDiv w:val="1"/>
      <w:marLeft w:val="0"/>
      <w:marRight w:val="0"/>
      <w:marTop w:val="0"/>
      <w:marBottom w:val="0"/>
      <w:divBdr>
        <w:top w:val="none" w:sz="0" w:space="0" w:color="auto"/>
        <w:left w:val="none" w:sz="0" w:space="0" w:color="auto"/>
        <w:bottom w:val="none" w:sz="0" w:space="0" w:color="auto"/>
        <w:right w:val="none" w:sz="0" w:space="0" w:color="auto"/>
      </w:divBdr>
    </w:div>
    <w:div w:id="942498369">
      <w:bodyDiv w:val="1"/>
      <w:marLeft w:val="0"/>
      <w:marRight w:val="0"/>
      <w:marTop w:val="0"/>
      <w:marBottom w:val="0"/>
      <w:divBdr>
        <w:top w:val="none" w:sz="0" w:space="0" w:color="auto"/>
        <w:left w:val="none" w:sz="0" w:space="0" w:color="auto"/>
        <w:bottom w:val="none" w:sz="0" w:space="0" w:color="auto"/>
        <w:right w:val="none" w:sz="0" w:space="0" w:color="auto"/>
      </w:divBdr>
    </w:div>
    <w:div w:id="942609738">
      <w:bodyDiv w:val="1"/>
      <w:marLeft w:val="0"/>
      <w:marRight w:val="0"/>
      <w:marTop w:val="0"/>
      <w:marBottom w:val="0"/>
      <w:divBdr>
        <w:top w:val="none" w:sz="0" w:space="0" w:color="auto"/>
        <w:left w:val="none" w:sz="0" w:space="0" w:color="auto"/>
        <w:bottom w:val="none" w:sz="0" w:space="0" w:color="auto"/>
        <w:right w:val="none" w:sz="0" w:space="0" w:color="auto"/>
      </w:divBdr>
    </w:div>
    <w:div w:id="942759188">
      <w:bodyDiv w:val="1"/>
      <w:marLeft w:val="0"/>
      <w:marRight w:val="0"/>
      <w:marTop w:val="0"/>
      <w:marBottom w:val="0"/>
      <w:divBdr>
        <w:top w:val="none" w:sz="0" w:space="0" w:color="auto"/>
        <w:left w:val="none" w:sz="0" w:space="0" w:color="auto"/>
        <w:bottom w:val="none" w:sz="0" w:space="0" w:color="auto"/>
        <w:right w:val="none" w:sz="0" w:space="0" w:color="auto"/>
      </w:divBdr>
    </w:div>
    <w:div w:id="943419370">
      <w:bodyDiv w:val="1"/>
      <w:marLeft w:val="0"/>
      <w:marRight w:val="0"/>
      <w:marTop w:val="0"/>
      <w:marBottom w:val="0"/>
      <w:divBdr>
        <w:top w:val="none" w:sz="0" w:space="0" w:color="auto"/>
        <w:left w:val="none" w:sz="0" w:space="0" w:color="auto"/>
        <w:bottom w:val="none" w:sz="0" w:space="0" w:color="auto"/>
        <w:right w:val="none" w:sz="0" w:space="0" w:color="auto"/>
      </w:divBdr>
    </w:div>
    <w:div w:id="943420615">
      <w:bodyDiv w:val="1"/>
      <w:marLeft w:val="0"/>
      <w:marRight w:val="0"/>
      <w:marTop w:val="0"/>
      <w:marBottom w:val="0"/>
      <w:divBdr>
        <w:top w:val="none" w:sz="0" w:space="0" w:color="auto"/>
        <w:left w:val="none" w:sz="0" w:space="0" w:color="auto"/>
        <w:bottom w:val="none" w:sz="0" w:space="0" w:color="auto"/>
        <w:right w:val="none" w:sz="0" w:space="0" w:color="auto"/>
      </w:divBdr>
    </w:div>
    <w:div w:id="945235514">
      <w:bodyDiv w:val="1"/>
      <w:marLeft w:val="0"/>
      <w:marRight w:val="0"/>
      <w:marTop w:val="0"/>
      <w:marBottom w:val="0"/>
      <w:divBdr>
        <w:top w:val="none" w:sz="0" w:space="0" w:color="auto"/>
        <w:left w:val="none" w:sz="0" w:space="0" w:color="auto"/>
        <w:bottom w:val="none" w:sz="0" w:space="0" w:color="auto"/>
        <w:right w:val="none" w:sz="0" w:space="0" w:color="auto"/>
      </w:divBdr>
    </w:div>
    <w:div w:id="945309420">
      <w:bodyDiv w:val="1"/>
      <w:marLeft w:val="0"/>
      <w:marRight w:val="0"/>
      <w:marTop w:val="0"/>
      <w:marBottom w:val="0"/>
      <w:divBdr>
        <w:top w:val="none" w:sz="0" w:space="0" w:color="auto"/>
        <w:left w:val="none" w:sz="0" w:space="0" w:color="auto"/>
        <w:bottom w:val="none" w:sz="0" w:space="0" w:color="auto"/>
        <w:right w:val="none" w:sz="0" w:space="0" w:color="auto"/>
      </w:divBdr>
    </w:div>
    <w:div w:id="945502642">
      <w:bodyDiv w:val="1"/>
      <w:marLeft w:val="0"/>
      <w:marRight w:val="0"/>
      <w:marTop w:val="0"/>
      <w:marBottom w:val="0"/>
      <w:divBdr>
        <w:top w:val="none" w:sz="0" w:space="0" w:color="auto"/>
        <w:left w:val="none" w:sz="0" w:space="0" w:color="auto"/>
        <w:bottom w:val="none" w:sz="0" w:space="0" w:color="auto"/>
        <w:right w:val="none" w:sz="0" w:space="0" w:color="auto"/>
      </w:divBdr>
    </w:div>
    <w:div w:id="945842434">
      <w:bodyDiv w:val="1"/>
      <w:marLeft w:val="0"/>
      <w:marRight w:val="0"/>
      <w:marTop w:val="0"/>
      <w:marBottom w:val="0"/>
      <w:divBdr>
        <w:top w:val="none" w:sz="0" w:space="0" w:color="auto"/>
        <w:left w:val="none" w:sz="0" w:space="0" w:color="auto"/>
        <w:bottom w:val="none" w:sz="0" w:space="0" w:color="auto"/>
        <w:right w:val="none" w:sz="0" w:space="0" w:color="auto"/>
      </w:divBdr>
    </w:div>
    <w:div w:id="946154224">
      <w:bodyDiv w:val="1"/>
      <w:marLeft w:val="0"/>
      <w:marRight w:val="0"/>
      <w:marTop w:val="0"/>
      <w:marBottom w:val="0"/>
      <w:divBdr>
        <w:top w:val="none" w:sz="0" w:space="0" w:color="auto"/>
        <w:left w:val="none" w:sz="0" w:space="0" w:color="auto"/>
        <w:bottom w:val="none" w:sz="0" w:space="0" w:color="auto"/>
        <w:right w:val="none" w:sz="0" w:space="0" w:color="auto"/>
      </w:divBdr>
    </w:div>
    <w:div w:id="946694235">
      <w:bodyDiv w:val="1"/>
      <w:marLeft w:val="0"/>
      <w:marRight w:val="0"/>
      <w:marTop w:val="0"/>
      <w:marBottom w:val="0"/>
      <w:divBdr>
        <w:top w:val="none" w:sz="0" w:space="0" w:color="auto"/>
        <w:left w:val="none" w:sz="0" w:space="0" w:color="auto"/>
        <w:bottom w:val="none" w:sz="0" w:space="0" w:color="auto"/>
        <w:right w:val="none" w:sz="0" w:space="0" w:color="auto"/>
      </w:divBdr>
    </w:div>
    <w:div w:id="946697273">
      <w:bodyDiv w:val="1"/>
      <w:marLeft w:val="0"/>
      <w:marRight w:val="0"/>
      <w:marTop w:val="0"/>
      <w:marBottom w:val="0"/>
      <w:divBdr>
        <w:top w:val="none" w:sz="0" w:space="0" w:color="auto"/>
        <w:left w:val="none" w:sz="0" w:space="0" w:color="auto"/>
        <w:bottom w:val="none" w:sz="0" w:space="0" w:color="auto"/>
        <w:right w:val="none" w:sz="0" w:space="0" w:color="auto"/>
      </w:divBdr>
    </w:div>
    <w:div w:id="947540508">
      <w:bodyDiv w:val="1"/>
      <w:marLeft w:val="0"/>
      <w:marRight w:val="0"/>
      <w:marTop w:val="0"/>
      <w:marBottom w:val="0"/>
      <w:divBdr>
        <w:top w:val="none" w:sz="0" w:space="0" w:color="auto"/>
        <w:left w:val="none" w:sz="0" w:space="0" w:color="auto"/>
        <w:bottom w:val="none" w:sz="0" w:space="0" w:color="auto"/>
        <w:right w:val="none" w:sz="0" w:space="0" w:color="auto"/>
      </w:divBdr>
    </w:div>
    <w:div w:id="947858933">
      <w:bodyDiv w:val="1"/>
      <w:marLeft w:val="0"/>
      <w:marRight w:val="0"/>
      <w:marTop w:val="0"/>
      <w:marBottom w:val="0"/>
      <w:divBdr>
        <w:top w:val="none" w:sz="0" w:space="0" w:color="auto"/>
        <w:left w:val="none" w:sz="0" w:space="0" w:color="auto"/>
        <w:bottom w:val="none" w:sz="0" w:space="0" w:color="auto"/>
        <w:right w:val="none" w:sz="0" w:space="0" w:color="auto"/>
      </w:divBdr>
    </w:div>
    <w:div w:id="948318165">
      <w:bodyDiv w:val="1"/>
      <w:marLeft w:val="0"/>
      <w:marRight w:val="0"/>
      <w:marTop w:val="0"/>
      <w:marBottom w:val="0"/>
      <w:divBdr>
        <w:top w:val="none" w:sz="0" w:space="0" w:color="auto"/>
        <w:left w:val="none" w:sz="0" w:space="0" w:color="auto"/>
        <w:bottom w:val="none" w:sz="0" w:space="0" w:color="auto"/>
        <w:right w:val="none" w:sz="0" w:space="0" w:color="auto"/>
      </w:divBdr>
    </w:div>
    <w:div w:id="948926603">
      <w:bodyDiv w:val="1"/>
      <w:marLeft w:val="0"/>
      <w:marRight w:val="0"/>
      <w:marTop w:val="0"/>
      <w:marBottom w:val="0"/>
      <w:divBdr>
        <w:top w:val="none" w:sz="0" w:space="0" w:color="auto"/>
        <w:left w:val="none" w:sz="0" w:space="0" w:color="auto"/>
        <w:bottom w:val="none" w:sz="0" w:space="0" w:color="auto"/>
        <w:right w:val="none" w:sz="0" w:space="0" w:color="auto"/>
      </w:divBdr>
    </w:div>
    <w:div w:id="949123925">
      <w:bodyDiv w:val="1"/>
      <w:marLeft w:val="0"/>
      <w:marRight w:val="0"/>
      <w:marTop w:val="0"/>
      <w:marBottom w:val="0"/>
      <w:divBdr>
        <w:top w:val="none" w:sz="0" w:space="0" w:color="auto"/>
        <w:left w:val="none" w:sz="0" w:space="0" w:color="auto"/>
        <w:bottom w:val="none" w:sz="0" w:space="0" w:color="auto"/>
        <w:right w:val="none" w:sz="0" w:space="0" w:color="auto"/>
      </w:divBdr>
    </w:div>
    <w:div w:id="949314788">
      <w:bodyDiv w:val="1"/>
      <w:marLeft w:val="0"/>
      <w:marRight w:val="0"/>
      <w:marTop w:val="0"/>
      <w:marBottom w:val="0"/>
      <w:divBdr>
        <w:top w:val="none" w:sz="0" w:space="0" w:color="auto"/>
        <w:left w:val="none" w:sz="0" w:space="0" w:color="auto"/>
        <w:bottom w:val="none" w:sz="0" w:space="0" w:color="auto"/>
        <w:right w:val="none" w:sz="0" w:space="0" w:color="auto"/>
      </w:divBdr>
    </w:div>
    <w:div w:id="949316811">
      <w:bodyDiv w:val="1"/>
      <w:marLeft w:val="0"/>
      <w:marRight w:val="0"/>
      <w:marTop w:val="0"/>
      <w:marBottom w:val="0"/>
      <w:divBdr>
        <w:top w:val="none" w:sz="0" w:space="0" w:color="auto"/>
        <w:left w:val="none" w:sz="0" w:space="0" w:color="auto"/>
        <w:bottom w:val="none" w:sz="0" w:space="0" w:color="auto"/>
        <w:right w:val="none" w:sz="0" w:space="0" w:color="auto"/>
      </w:divBdr>
    </w:div>
    <w:div w:id="949554766">
      <w:bodyDiv w:val="1"/>
      <w:marLeft w:val="0"/>
      <w:marRight w:val="0"/>
      <w:marTop w:val="0"/>
      <w:marBottom w:val="0"/>
      <w:divBdr>
        <w:top w:val="none" w:sz="0" w:space="0" w:color="auto"/>
        <w:left w:val="none" w:sz="0" w:space="0" w:color="auto"/>
        <w:bottom w:val="none" w:sz="0" w:space="0" w:color="auto"/>
        <w:right w:val="none" w:sz="0" w:space="0" w:color="auto"/>
      </w:divBdr>
    </w:div>
    <w:div w:id="949749461">
      <w:bodyDiv w:val="1"/>
      <w:marLeft w:val="0"/>
      <w:marRight w:val="0"/>
      <w:marTop w:val="0"/>
      <w:marBottom w:val="0"/>
      <w:divBdr>
        <w:top w:val="none" w:sz="0" w:space="0" w:color="auto"/>
        <w:left w:val="none" w:sz="0" w:space="0" w:color="auto"/>
        <w:bottom w:val="none" w:sz="0" w:space="0" w:color="auto"/>
        <w:right w:val="none" w:sz="0" w:space="0" w:color="auto"/>
      </w:divBdr>
    </w:div>
    <w:div w:id="949774688">
      <w:bodyDiv w:val="1"/>
      <w:marLeft w:val="0"/>
      <w:marRight w:val="0"/>
      <w:marTop w:val="0"/>
      <w:marBottom w:val="0"/>
      <w:divBdr>
        <w:top w:val="none" w:sz="0" w:space="0" w:color="auto"/>
        <w:left w:val="none" w:sz="0" w:space="0" w:color="auto"/>
        <w:bottom w:val="none" w:sz="0" w:space="0" w:color="auto"/>
        <w:right w:val="none" w:sz="0" w:space="0" w:color="auto"/>
      </w:divBdr>
    </w:div>
    <w:div w:id="950359339">
      <w:bodyDiv w:val="1"/>
      <w:marLeft w:val="0"/>
      <w:marRight w:val="0"/>
      <w:marTop w:val="0"/>
      <w:marBottom w:val="0"/>
      <w:divBdr>
        <w:top w:val="none" w:sz="0" w:space="0" w:color="auto"/>
        <w:left w:val="none" w:sz="0" w:space="0" w:color="auto"/>
        <w:bottom w:val="none" w:sz="0" w:space="0" w:color="auto"/>
        <w:right w:val="none" w:sz="0" w:space="0" w:color="auto"/>
      </w:divBdr>
    </w:div>
    <w:div w:id="950556191">
      <w:bodyDiv w:val="1"/>
      <w:marLeft w:val="0"/>
      <w:marRight w:val="0"/>
      <w:marTop w:val="0"/>
      <w:marBottom w:val="0"/>
      <w:divBdr>
        <w:top w:val="none" w:sz="0" w:space="0" w:color="auto"/>
        <w:left w:val="none" w:sz="0" w:space="0" w:color="auto"/>
        <w:bottom w:val="none" w:sz="0" w:space="0" w:color="auto"/>
        <w:right w:val="none" w:sz="0" w:space="0" w:color="auto"/>
      </w:divBdr>
    </w:div>
    <w:div w:id="950740793">
      <w:bodyDiv w:val="1"/>
      <w:marLeft w:val="0"/>
      <w:marRight w:val="0"/>
      <w:marTop w:val="0"/>
      <w:marBottom w:val="0"/>
      <w:divBdr>
        <w:top w:val="none" w:sz="0" w:space="0" w:color="auto"/>
        <w:left w:val="none" w:sz="0" w:space="0" w:color="auto"/>
        <w:bottom w:val="none" w:sz="0" w:space="0" w:color="auto"/>
        <w:right w:val="none" w:sz="0" w:space="0" w:color="auto"/>
      </w:divBdr>
    </w:div>
    <w:div w:id="950866503">
      <w:bodyDiv w:val="1"/>
      <w:marLeft w:val="0"/>
      <w:marRight w:val="0"/>
      <w:marTop w:val="0"/>
      <w:marBottom w:val="0"/>
      <w:divBdr>
        <w:top w:val="none" w:sz="0" w:space="0" w:color="auto"/>
        <w:left w:val="none" w:sz="0" w:space="0" w:color="auto"/>
        <w:bottom w:val="none" w:sz="0" w:space="0" w:color="auto"/>
        <w:right w:val="none" w:sz="0" w:space="0" w:color="auto"/>
      </w:divBdr>
    </w:div>
    <w:div w:id="951284444">
      <w:bodyDiv w:val="1"/>
      <w:marLeft w:val="0"/>
      <w:marRight w:val="0"/>
      <w:marTop w:val="0"/>
      <w:marBottom w:val="0"/>
      <w:divBdr>
        <w:top w:val="none" w:sz="0" w:space="0" w:color="auto"/>
        <w:left w:val="none" w:sz="0" w:space="0" w:color="auto"/>
        <w:bottom w:val="none" w:sz="0" w:space="0" w:color="auto"/>
        <w:right w:val="none" w:sz="0" w:space="0" w:color="auto"/>
      </w:divBdr>
    </w:div>
    <w:div w:id="951716017">
      <w:bodyDiv w:val="1"/>
      <w:marLeft w:val="0"/>
      <w:marRight w:val="0"/>
      <w:marTop w:val="0"/>
      <w:marBottom w:val="0"/>
      <w:divBdr>
        <w:top w:val="none" w:sz="0" w:space="0" w:color="auto"/>
        <w:left w:val="none" w:sz="0" w:space="0" w:color="auto"/>
        <w:bottom w:val="none" w:sz="0" w:space="0" w:color="auto"/>
        <w:right w:val="none" w:sz="0" w:space="0" w:color="auto"/>
      </w:divBdr>
    </w:div>
    <w:div w:id="951739659">
      <w:bodyDiv w:val="1"/>
      <w:marLeft w:val="0"/>
      <w:marRight w:val="0"/>
      <w:marTop w:val="0"/>
      <w:marBottom w:val="0"/>
      <w:divBdr>
        <w:top w:val="none" w:sz="0" w:space="0" w:color="auto"/>
        <w:left w:val="none" w:sz="0" w:space="0" w:color="auto"/>
        <w:bottom w:val="none" w:sz="0" w:space="0" w:color="auto"/>
        <w:right w:val="none" w:sz="0" w:space="0" w:color="auto"/>
      </w:divBdr>
    </w:div>
    <w:div w:id="952133614">
      <w:bodyDiv w:val="1"/>
      <w:marLeft w:val="0"/>
      <w:marRight w:val="0"/>
      <w:marTop w:val="0"/>
      <w:marBottom w:val="0"/>
      <w:divBdr>
        <w:top w:val="none" w:sz="0" w:space="0" w:color="auto"/>
        <w:left w:val="none" w:sz="0" w:space="0" w:color="auto"/>
        <w:bottom w:val="none" w:sz="0" w:space="0" w:color="auto"/>
        <w:right w:val="none" w:sz="0" w:space="0" w:color="auto"/>
      </w:divBdr>
    </w:div>
    <w:div w:id="952247921">
      <w:bodyDiv w:val="1"/>
      <w:marLeft w:val="0"/>
      <w:marRight w:val="0"/>
      <w:marTop w:val="0"/>
      <w:marBottom w:val="0"/>
      <w:divBdr>
        <w:top w:val="none" w:sz="0" w:space="0" w:color="auto"/>
        <w:left w:val="none" w:sz="0" w:space="0" w:color="auto"/>
        <w:bottom w:val="none" w:sz="0" w:space="0" w:color="auto"/>
        <w:right w:val="none" w:sz="0" w:space="0" w:color="auto"/>
      </w:divBdr>
    </w:div>
    <w:div w:id="952320749">
      <w:bodyDiv w:val="1"/>
      <w:marLeft w:val="0"/>
      <w:marRight w:val="0"/>
      <w:marTop w:val="0"/>
      <w:marBottom w:val="0"/>
      <w:divBdr>
        <w:top w:val="none" w:sz="0" w:space="0" w:color="auto"/>
        <w:left w:val="none" w:sz="0" w:space="0" w:color="auto"/>
        <w:bottom w:val="none" w:sz="0" w:space="0" w:color="auto"/>
        <w:right w:val="none" w:sz="0" w:space="0" w:color="auto"/>
      </w:divBdr>
    </w:div>
    <w:div w:id="952512974">
      <w:bodyDiv w:val="1"/>
      <w:marLeft w:val="0"/>
      <w:marRight w:val="0"/>
      <w:marTop w:val="0"/>
      <w:marBottom w:val="0"/>
      <w:divBdr>
        <w:top w:val="none" w:sz="0" w:space="0" w:color="auto"/>
        <w:left w:val="none" w:sz="0" w:space="0" w:color="auto"/>
        <w:bottom w:val="none" w:sz="0" w:space="0" w:color="auto"/>
        <w:right w:val="none" w:sz="0" w:space="0" w:color="auto"/>
      </w:divBdr>
    </w:div>
    <w:div w:id="953295286">
      <w:bodyDiv w:val="1"/>
      <w:marLeft w:val="0"/>
      <w:marRight w:val="0"/>
      <w:marTop w:val="0"/>
      <w:marBottom w:val="0"/>
      <w:divBdr>
        <w:top w:val="none" w:sz="0" w:space="0" w:color="auto"/>
        <w:left w:val="none" w:sz="0" w:space="0" w:color="auto"/>
        <w:bottom w:val="none" w:sz="0" w:space="0" w:color="auto"/>
        <w:right w:val="none" w:sz="0" w:space="0" w:color="auto"/>
      </w:divBdr>
    </w:div>
    <w:div w:id="953484159">
      <w:bodyDiv w:val="1"/>
      <w:marLeft w:val="0"/>
      <w:marRight w:val="0"/>
      <w:marTop w:val="0"/>
      <w:marBottom w:val="0"/>
      <w:divBdr>
        <w:top w:val="none" w:sz="0" w:space="0" w:color="auto"/>
        <w:left w:val="none" w:sz="0" w:space="0" w:color="auto"/>
        <w:bottom w:val="none" w:sz="0" w:space="0" w:color="auto"/>
        <w:right w:val="none" w:sz="0" w:space="0" w:color="auto"/>
      </w:divBdr>
    </w:div>
    <w:div w:id="953709791">
      <w:bodyDiv w:val="1"/>
      <w:marLeft w:val="0"/>
      <w:marRight w:val="0"/>
      <w:marTop w:val="0"/>
      <w:marBottom w:val="0"/>
      <w:divBdr>
        <w:top w:val="none" w:sz="0" w:space="0" w:color="auto"/>
        <w:left w:val="none" w:sz="0" w:space="0" w:color="auto"/>
        <w:bottom w:val="none" w:sz="0" w:space="0" w:color="auto"/>
        <w:right w:val="none" w:sz="0" w:space="0" w:color="auto"/>
      </w:divBdr>
    </w:div>
    <w:div w:id="953902696">
      <w:bodyDiv w:val="1"/>
      <w:marLeft w:val="0"/>
      <w:marRight w:val="0"/>
      <w:marTop w:val="0"/>
      <w:marBottom w:val="0"/>
      <w:divBdr>
        <w:top w:val="none" w:sz="0" w:space="0" w:color="auto"/>
        <w:left w:val="none" w:sz="0" w:space="0" w:color="auto"/>
        <w:bottom w:val="none" w:sz="0" w:space="0" w:color="auto"/>
        <w:right w:val="none" w:sz="0" w:space="0" w:color="auto"/>
      </w:divBdr>
    </w:div>
    <w:div w:id="953907544">
      <w:bodyDiv w:val="1"/>
      <w:marLeft w:val="0"/>
      <w:marRight w:val="0"/>
      <w:marTop w:val="0"/>
      <w:marBottom w:val="0"/>
      <w:divBdr>
        <w:top w:val="none" w:sz="0" w:space="0" w:color="auto"/>
        <w:left w:val="none" w:sz="0" w:space="0" w:color="auto"/>
        <w:bottom w:val="none" w:sz="0" w:space="0" w:color="auto"/>
        <w:right w:val="none" w:sz="0" w:space="0" w:color="auto"/>
      </w:divBdr>
    </w:div>
    <w:div w:id="954141953">
      <w:bodyDiv w:val="1"/>
      <w:marLeft w:val="0"/>
      <w:marRight w:val="0"/>
      <w:marTop w:val="0"/>
      <w:marBottom w:val="0"/>
      <w:divBdr>
        <w:top w:val="none" w:sz="0" w:space="0" w:color="auto"/>
        <w:left w:val="none" w:sz="0" w:space="0" w:color="auto"/>
        <w:bottom w:val="none" w:sz="0" w:space="0" w:color="auto"/>
        <w:right w:val="none" w:sz="0" w:space="0" w:color="auto"/>
      </w:divBdr>
    </w:div>
    <w:div w:id="954676440">
      <w:bodyDiv w:val="1"/>
      <w:marLeft w:val="0"/>
      <w:marRight w:val="0"/>
      <w:marTop w:val="0"/>
      <w:marBottom w:val="0"/>
      <w:divBdr>
        <w:top w:val="none" w:sz="0" w:space="0" w:color="auto"/>
        <w:left w:val="none" w:sz="0" w:space="0" w:color="auto"/>
        <w:bottom w:val="none" w:sz="0" w:space="0" w:color="auto"/>
        <w:right w:val="none" w:sz="0" w:space="0" w:color="auto"/>
      </w:divBdr>
    </w:div>
    <w:div w:id="955017391">
      <w:bodyDiv w:val="1"/>
      <w:marLeft w:val="0"/>
      <w:marRight w:val="0"/>
      <w:marTop w:val="0"/>
      <w:marBottom w:val="0"/>
      <w:divBdr>
        <w:top w:val="none" w:sz="0" w:space="0" w:color="auto"/>
        <w:left w:val="none" w:sz="0" w:space="0" w:color="auto"/>
        <w:bottom w:val="none" w:sz="0" w:space="0" w:color="auto"/>
        <w:right w:val="none" w:sz="0" w:space="0" w:color="auto"/>
      </w:divBdr>
    </w:div>
    <w:div w:id="955329523">
      <w:bodyDiv w:val="1"/>
      <w:marLeft w:val="0"/>
      <w:marRight w:val="0"/>
      <w:marTop w:val="0"/>
      <w:marBottom w:val="0"/>
      <w:divBdr>
        <w:top w:val="none" w:sz="0" w:space="0" w:color="auto"/>
        <w:left w:val="none" w:sz="0" w:space="0" w:color="auto"/>
        <w:bottom w:val="none" w:sz="0" w:space="0" w:color="auto"/>
        <w:right w:val="none" w:sz="0" w:space="0" w:color="auto"/>
      </w:divBdr>
    </w:div>
    <w:div w:id="956528021">
      <w:bodyDiv w:val="1"/>
      <w:marLeft w:val="0"/>
      <w:marRight w:val="0"/>
      <w:marTop w:val="0"/>
      <w:marBottom w:val="0"/>
      <w:divBdr>
        <w:top w:val="none" w:sz="0" w:space="0" w:color="auto"/>
        <w:left w:val="none" w:sz="0" w:space="0" w:color="auto"/>
        <w:bottom w:val="none" w:sz="0" w:space="0" w:color="auto"/>
        <w:right w:val="none" w:sz="0" w:space="0" w:color="auto"/>
      </w:divBdr>
    </w:div>
    <w:div w:id="956717288">
      <w:bodyDiv w:val="1"/>
      <w:marLeft w:val="0"/>
      <w:marRight w:val="0"/>
      <w:marTop w:val="0"/>
      <w:marBottom w:val="0"/>
      <w:divBdr>
        <w:top w:val="none" w:sz="0" w:space="0" w:color="auto"/>
        <w:left w:val="none" w:sz="0" w:space="0" w:color="auto"/>
        <w:bottom w:val="none" w:sz="0" w:space="0" w:color="auto"/>
        <w:right w:val="none" w:sz="0" w:space="0" w:color="auto"/>
      </w:divBdr>
    </w:div>
    <w:div w:id="957027517">
      <w:bodyDiv w:val="1"/>
      <w:marLeft w:val="0"/>
      <w:marRight w:val="0"/>
      <w:marTop w:val="0"/>
      <w:marBottom w:val="0"/>
      <w:divBdr>
        <w:top w:val="none" w:sz="0" w:space="0" w:color="auto"/>
        <w:left w:val="none" w:sz="0" w:space="0" w:color="auto"/>
        <w:bottom w:val="none" w:sz="0" w:space="0" w:color="auto"/>
        <w:right w:val="none" w:sz="0" w:space="0" w:color="auto"/>
      </w:divBdr>
    </w:div>
    <w:div w:id="957949222">
      <w:bodyDiv w:val="1"/>
      <w:marLeft w:val="0"/>
      <w:marRight w:val="0"/>
      <w:marTop w:val="0"/>
      <w:marBottom w:val="0"/>
      <w:divBdr>
        <w:top w:val="none" w:sz="0" w:space="0" w:color="auto"/>
        <w:left w:val="none" w:sz="0" w:space="0" w:color="auto"/>
        <w:bottom w:val="none" w:sz="0" w:space="0" w:color="auto"/>
        <w:right w:val="none" w:sz="0" w:space="0" w:color="auto"/>
      </w:divBdr>
    </w:div>
    <w:div w:id="958534062">
      <w:bodyDiv w:val="1"/>
      <w:marLeft w:val="0"/>
      <w:marRight w:val="0"/>
      <w:marTop w:val="0"/>
      <w:marBottom w:val="0"/>
      <w:divBdr>
        <w:top w:val="none" w:sz="0" w:space="0" w:color="auto"/>
        <w:left w:val="none" w:sz="0" w:space="0" w:color="auto"/>
        <w:bottom w:val="none" w:sz="0" w:space="0" w:color="auto"/>
        <w:right w:val="none" w:sz="0" w:space="0" w:color="auto"/>
      </w:divBdr>
    </w:div>
    <w:div w:id="958879495">
      <w:bodyDiv w:val="1"/>
      <w:marLeft w:val="0"/>
      <w:marRight w:val="0"/>
      <w:marTop w:val="0"/>
      <w:marBottom w:val="0"/>
      <w:divBdr>
        <w:top w:val="none" w:sz="0" w:space="0" w:color="auto"/>
        <w:left w:val="none" w:sz="0" w:space="0" w:color="auto"/>
        <w:bottom w:val="none" w:sz="0" w:space="0" w:color="auto"/>
        <w:right w:val="none" w:sz="0" w:space="0" w:color="auto"/>
      </w:divBdr>
    </w:div>
    <w:div w:id="959338753">
      <w:bodyDiv w:val="1"/>
      <w:marLeft w:val="0"/>
      <w:marRight w:val="0"/>
      <w:marTop w:val="0"/>
      <w:marBottom w:val="0"/>
      <w:divBdr>
        <w:top w:val="none" w:sz="0" w:space="0" w:color="auto"/>
        <w:left w:val="none" w:sz="0" w:space="0" w:color="auto"/>
        <w:bottom w:val="none" w:sz="0" w:space="0" w:color="auto"/>
        <w:right w:val="none" w:sz="0" w:space="0" w:color="auto"/>
      </w:divBdr>
    </w:div>
    <w:div w:id="959919836">
      <w:bodyDiv w:val="1"/>
      <w:marLeft w:val="0"/>
      <w:marRight w:val="0"/>
      <w:marTop w:val="0"/>
      <w:marBottom w:val="0"/>
      <w:divBdr>
        <w:top w:val="none" w:sz="0" w:space="0" w:color="auto"/>
        <w:left w:val="none" w:sz="0" w:space="0" w:color="auto"/>
        <w:bottom w:val="none" w:sz="0" w:space="0" w:color="auto"/>
        <w:right w:val="none" w:sz="0" w:space="0" w:color="auto"/>
      </w:divBdr>
    </w:div>
    <w:div w:id="960108192">
      <w:bodyDiv w:val="1"/>
      <w:marLeft w:val="0"/>
      <w:marRight w:val="0"/>
      <w:marTop w:val="0"/>
      <w:marBottom w:val="0"/>
      <w:divBdr>
        <w:top w:val="none" w:sz="0" w:space="0" w:color="auto"/>
        <w:left w:val="none" w:sz="0" w:space="0" w:color="auto"/>
        <w:bottom w:val="none" w:sz="0" w:space="0" w:color="auto"/>
        <w:right w:val="none" w:sz="0" w:space="0" w:color="auto"/>
      </w:divBdr>
    </w:div>
    <w:div w:id="960190903">
      <w:bodyDiv w:val="1"/>
      <w:marLeft w:val="0"/>
      <w:marRight w:val="0"/>
      <w:marTop w:val="0"/>
      <w:marBottom w:val="0"/>
      <w:divBdr>
        <w:top w:val="none" w:sz="0" w:space="0" w:color="auto"/>
        <w:left w:val="none" w:sz="0" w:space="0" w:color="auto"/>
        <w:bottom w:val="none" w:sz="0" w:space="0" w:color="auto"/>
        <w:right w:val="none" w:sz="0" w:space="0" w:color="auto"/>
      </w:divBdr>
    </w:div>
    <w:div w:id="960308297">
      <w:bodyDiv w:val="1"/>
      <w:marLeft w:val="0"/>
      <w:marRight w:val="0"/>
      <w:marTop w:val="0"/>
      <w:marBottom w:val="0"/>
      <w:divBdr>
        <w:top w:val="none" w:sz="0" w:space="0" w:color="auto"/>
        <w:left w:val="none" w:sz="0" w:space="0" w:color="auto"/>
        <w:bottom w:val="none" w:sz="0" w:space="0" w:color="auto"/>
        <w:right w:val="none" w:sz="0" w:space="0" w:color="auto"/>
      </w:divBdr>
    </w:div>
    <w:div w:id="960843839">
      <w:bodyDiv w:val="1"/>
      <w:marLeft w:val="0"/>
      <w:marRight w:val="0"/>
      <w:marTop w:val="0"/>
      <w:marBottom w:val="0"/>
      <w:divBdr>
        <w:top w:val="none" w:sz="0" w:space="0" w:color="auto"/>
        <w:left w:val="none" w:sz="0" w:space="0" w:color="auto"/>
        <w:bottom w:val="none" w:sz="0" w:space="0" w:color="auto"/>
        <w:right w:val="none" w:sz="0" w:space="0" w:color="auto"/>
      </w:divBdr>
    </w:div>
    <w:div w:id="960913157">
      <w:bodyDiv w:val="1"/>
      <w:marLeft w:val="0"/>
      <w:marRight w:val="0"/>
      <w:marTop w:val="0"/>
      <w:marBottom w:val="0"/>
      <w:divBdr>
        <w:top w:val="none" w:sz="0" w:space="0" w:color="auto"/>
        <w:left w:val="none" w:sz="0" w:space="0" w:color="auto"/>
        <w:bottom w:val="none" w:sz="0" w:space="0" w:color="auto"/>
        <w:right w:val="none" w:sz="0" w:space="0" w:color="auto"/>
      </w:divBdr>
    </w:div>
    <w:div w:id="960961886">
      <w:bodyDiv w:val="1"/>
      <w:marLeft w:val="0"/>
      <w:marRight w:val="0"/>
      <w:marTop w:val="0"/>
      <w:marBottom w:val="0"/>
      <w:divBdr>
        <w:top w:val="none" w:sz="0" w:space="0" w:color="auto"/>
        <w:left w:val="none" w:sz="0" w:space="0" w:color="auto"/>
        <w:bottom w:val="none" w:sz="0" w:space="0" w:color="auto"/>
        <w:right w:val="none" w:sz="0" w:space="0" w:color="auto"/>
      </w:divBdr>
    </w:div>
    <w:div w:id="961495061">
      <w:bodyDiv w:val="1"/>
      <w:marLeft w:val="0"/>
      <w:marRight w:val="0"/>
      <w:marTop w:val="0"/>
      <w:marBottom w:val="0"/>
      <w:divBdr>
        <w:top w:val="none" w:sz="0" w:space="0" w:color="auto"/>
        <w:left w:val="none" w:sz="0" w:space="0" w:color="auto"/>
        <w:bottom w:val="none" w:sz="0" w:space="0" w:color="auto"/>
        <w:right w:val="none" w:sz="0" w:space="0" w:color="auto"/>
      </w:divBdr>
    </w:div>
    <w:div w:id="962996816">
      <w:bodyDiv w:val="1"/>
      <w:marLeft w:val="0"/>
      <w:marRight w:val="0"/>
      <w:marTop w:val="0"/>
      <w:marBottom w:val="0"/>
      <w:divBdr>
        <w:top w:val="none" w:sz="0" w:space="0" w:color="auto"/>
        <w:left w:val="none" w:sz="0" w:space="0" w:color="auto"/>
        <w:bottom w:val="none" w:sz="0" w:space="0" w:color="auto"/>
        <w:right w:val="none" w:sz="0" w:space="0" w:color="auto"/>
      </w:divBdr>
    </w:div>
    <w:div w:id="962999658">
      <w:bodyDiv w:val="1"/>
      <w:marLeft w:val="0"/>
      <w:marRight w:val="0"/>
      <w:marTop w:val="0"/>
      <w:marBottom w:val="0"/>
      <w:divBdr>
        <w:top w:val="none" w:sz="0" w:space="0" w:color="auto"/>
        <w:left w:val="none" w:sz="0" w:space="0" w:color="auto"/>
        <w:bottom w:val="none" w:sz="0" w:space="0" w:color="auto"/>
        <w:right w:val="none" w:sz="0" w:space="0" w:color="auto"/>
      </w:divBdr>
    </w:div>
    <w:div w:id="963384197">
      <w:bodyDiv w:val="1"/>
      <w:marLeft w:val="0"/>
      <w:marRight w:val="0"/>
      <w:marTop w:val="0"/>
      <w:marBottom w:val="0"/>
      <w:divBdr>
        <w:top w:val="none" w:sz="0" w:space="0" w:color="auto"/>
        <w:left w:val="none" w:sz="0" w:space="0" w:color="auto"/>
        <w:bottom w:val="none" w:sz="0" w:space="0" w:color="auto"/>
        <w:right w:val="none" w:sz="0" w:space="0" w:color="auto"/>
      </w:divBdr>
    </w:div>
    <w:div w:id="963385192">
      <w:bodyDiv w:val="1"/>
      <w:marLeft w:val="0"/>
      <w:marRight w:val="0"/>
      <w:marTop w:val="0"/>
      <w:marBottom w:val="0"/>
      <w:divBdr>
        <w:top w:val="none" w:sz="0" w:space="0" w:color="auto"/>
        <w:left w:val="none" w:sz="0" w:space="0" w:color="auto"/>
        <w:bottom w:val="none" w:sz="0" w:space="0" w:color="auto"/>
        <w:right w:val="none" w:sz="0" w:space="0" w:color="auto"/>
      </w:divBdr>
    </w:div>
    <w:div w:id="963541982">
      <w:bodyDiv w:val="1"/>
      <w:marLeft w:val="0"/>
      <w:marRight w:val="0"/>
      <w:marTop w:val="0"/>
      <w:marBottom w:val="0"/>
      <w:divBdr>
        <w:top w:val="none" w:sz="0" w:space="0" w:color="auto"/>
        <w:left w:val="none" w:sz="0" w:space="0" w:color="auto"/>
        <w:bottom w:val="none" w:sz="0" w:space="0" w:color="auto"/>
        <w:right w:val="none" w:sz="0" w:space="0" w:color="auto"/>
      </w:divBdr>
    </w:div>
    <w:div w:id="964773594">
      <w:bodyDiv w:val="1"/>
      <w:marLeft w:val="0"/>
      <w:marRight w:val="0"/>
      <w:marTop w:val="0"/>
      <w:marBottom w:val="0"/>
      <w:divBdr>
        <w:top w:val="none" w:sz="0" w:space="0" w:color="auto"/>
        <w:left w:val="none" w:sz="0" w:space="0" w:color="auto"/>
        <w:bottom w:val="none" w:sz="0" w:space="0" w:color="auto"/>
        <w:right w:val="none" w:sz="0" w:space="0" w:color="auto"/>
      </w:divBdr>
    </w:div>
    <w:div w:id="965697846">
      <w:bodyDiv w:val="1"/>
      <w:marLeft w:val="0"/>
      <w:marRight w:val="0"/>
      <w:marTop w:val="0"/>
      <w:marBottom w:val="0"/>
      <w:divBdr>
        <w:top w:val="none" w:sz="0" w:space="0" w:color="auto"/>
        <w:left w:val="none" w:sz="0" w:space="0" w:color="auto"/>
        <w:bottom w:val="none" w:sz="0" w:space="0" w:color="auto"/>
        <w:right w:val="none" w:sz="0" w:space="0" w:color="auto"/>
      </w:divBdr>
    </w:div>
    <w:div w:id="966006856">
      <w:bodyDiv w:val="1"/>
      <w:marLeft w:val="0"/>
      <w:marRight w:val="0"/>
      <w:marTop w:val="0"/>
      <w:marBottom w:val="0"/>
      <w:divBdr>
        <w:top w:val="none" w:sz="0" w:space="0" w:color="auto"/>
        <w:left w:val="none" w:sz="0" w:space="0" w:color="auto"/>
        <w:bottom w:val="none" w:sz="0" w:space="0" w:color="auto"/>
        <w:right w:val="none" w:sz="0" w:space="0" w:color="auto"/>
      </w:divBdr>
    </w:div>
    <w:div w:id="966086170">
      <w:bodyDiv w:val="1"/>
      <w:marLeft w:val="0"/>
      <w:marRight w:val="0"/>
      <w:marTop w:val="0"/>
      <w:marBottom w:val="0"/>
      <w:divBdr>
        <w:top w:val="none" w:sz="0" w:space="0" w:color="auto"/>
        <w:left w:val="none" w:sz="0" w:space="0" w:color="auto"/>
        <w:bottom w:val="none" w:sz="0" w:space="0" w:color="auto"/>
        <w:right w:val="none" w:sz="0" w:space="0" w:color="auto"/>
      </w:divBdr>
    </w:div>
    <w:div w:id="967052084">
      <w:bodyDiv w:val="1"/>
      <w:marLeft w:val="0"/>
      <w:marRight w:val="0"/>
      <w:marTop w:val="0"/>
      <w:marBottom w:val="0"/>
      <w:divBdr>
        <w:top w:val="none" w:sz="0" w:space="0" w:color="auto"/>
        <w:left w:val="none" w:sz="0" w:space="0" w:color="auto"/>
        <w:bottom w:val="none" w:sz="0" w:space="0" w:color="auto"/>
        <w:right w:val="none" w:sz="0" w:space="0" w:color="auto"/>
      </w:divBdr>
    </w:div>
    <w:div w:id="967129336">
      <w:bodyDiv w:val="1"/>
      <w:marLeft w:val="0"/>
      <w:marRight w:val="0"/>
      <w:marTop w:val="0"/>
      <w:marBottom w:val="0"/>
      <w:divBdr>
        <w:top w:val="none" w:sz="0" w:space="0" w:color="auto"/>
        <w:left w:val="none" w:sz="0" w:space="0" w:color="auto"/>
        <w:bottom w:val="none" w:sz="0" w:space="0" w:color="auto"/>
        <w:right w:val="none" w:sz="0" w:space="0" w:color="auto"/>
      </w:divBdr>
    </w:div>
    <w:div w:id="968053997">
      <w:bodyDiv w:val="1"/>
      <w:marLeft w:val="0"/>
      <w:marRight w:val="0"/>
      <w:marTop w:val="0"/>
      <w:marBottom w:val="0"/>
      <w:divBdr>
        <w:top w:val="none" w:sz="0" w:space="0" w:color="auto"/>
        <w:left w:val="none" w:sz="0" w:space="0" w:color="auto"/>
        <w:bottom w:val="none" w:sz="0" w:space="0" w:color="auto"/>
        <w:right w:val="none" w:sz="0" w:space="0" w:color="auto"/>
      </w:divBdr>
    </w:div>
    <w:div w:id="968320452">
      <w:bodyDiv w:val="1"/>
      <w:marLeft w:val="0"/>
      <w:marRight w:val="0"/>
      <w:marTop w:val="0"/>
      <w:marBottom w:val="0"/>
      <w:divBdr>
        <w:top w:val="none" w:sz="0" w:space="0" w:color="auto"/>
        <w:left w:val="none" w:sz="0" w:space="0" w:color="auto"/>
        <w:bottom w:val="none" w:sz="0" w:space="0" w:color="auto"/>
        <w:right w:val="none" w:sz="0" w:space="0" w:color="auto"/>
      </w:divBdr>
    </w:div>
    <w:div w:id="968508469">
      <w:bodyDiv w:val="1"/>
      <w:marLeft w:val="0"/>
      <w:marRight w:val="0"/>
      <w:marTop w:val="0"/>
      <w:marBottom w:val="0"/>
      <w:divBdr>
        <w:top w:val="none" w:sz="0" w:space="0" w:color="auto"/>
        <w:left w:val="none" w:sz="0" w:space="0" w:color="auto"/>
        <w:bottom w:val="none" w:sz="0" w:space="0" w:color="auto"/>
        <w:right w:val="none" w:sz="0" w:space="0" w:color="auto"/>
      </w:divBdr>
    </w:div>
    <w:div w:id="968515826">
      <w:bodyDiv w:val="1"/>
      <w:marLeft w:val="0"/>
      <w:marRight w:val="0"/>
      <w:marTop w:val="0"/>
      <w:marBottom w:val="0"/>
      <w:divBdr>
        <w:top w:val="none" w:sz="0" w:space="0" w:color="auto"/>
        <w:left w:val="none" w:sz="0" w:space="0" w:color="auto"/>
        <w:bottom w:val="none" w:sz="0" w:space="0" w:color="auto"/>
        <w:right w:val="none" w:sz="0" w:space="0" w:color="auto"/>
      </w:divBdr>
    </w:div>
    <w:div w:id="968975842">
      <w:bodyDiv w:val="1"/>
      <w:marLeft w:val="0"/>
      <w:marRight w:val="0"/>
      <w:marTop w:val="0"/>
      <w:marBottom w:val="0"/>
      <w:divBdr>
        <w:top w:val="none" w:sz="0" w:space="0" w:color="auto"/>
        <w:left w:val="none" w:sz="0" w:space="0" w:color="auto"/>
        <w:bottom w:val="none" w:sz="0" w:space="0" w:color="auto"/>
        <w:right w:val="none" w:sz="0" w:space="0" w:color="auto"/>
      </w:divBdr>
    </w:div>
    <w:div w:id="969094059">
      <w:bodyDiv w:val="1"/>
      <w:marLeft w:val="0"/>
      <w:marRight w:val="0"/>
      <w:marTop w:val="0"/>
      <w:marBottom w:val="0"/>
      <w:divBdr>
        <w:top w:val="none" w:sz="0" w:space="0" w:color="auto"/>
        <w:left w:val="none" w:sz="0" w:space="0" w:color="auto"/>
        <w:bottom w:val="none" w:sz="0" w:space="0" w:color="auto"/>
        <w:right w:val="none" w:sz="0" w:space="0" w:color="auto"/>
      </w:divBdr>
    </w:div>
    <w:div w:id="969283814">
      <w:bodyDiv w:val="1"/>
      <w:marLeft w:val="0"/>
      <w:marRight w:val="0"/>
      <w:marTop w:val="0"/>
      <w:marBottom w:val="0"/>
      <w:divBdr>
        <w:top w:val="none" w:sz="0" w:space="0" w:color="auto"/>
        <w:left w:val="none" w:sz="0" w:space="0" w:color="auto"/>
        <w:bottom w:val="none" w:sz="0" w:space="0" w:color="auto"/>
        <w:right w:val="none" w:sz="0" w:space="0" w:color="auto"/>
      </w:divBdr>
    </w:div>
    <w:div w:id="969551867">
      <w:bodyDiv w:val="1"/>
      <w:marLeft w:val="0"/>
      <w:marRight w:val="0"/>
      <w:marTop w:val="0"/>
      <w:marBottom w:val="0"/>
      <w:divBdr>
        <w:top w:val="none" w:sz="0" w:space="0" w:color="auto"/>
        <w:left w:val="none" w:sz="0" w:space="0" w:color="auto"/>
        <w:bottom w:val="none" w:sz="0" w:space="0" w:color="auto"/>
        <w:right w:val="none" w:sz="0" w:space="0" w:color="auto"/>
      </w:divBdr>
    </w:div>
    <w:div w:id="969747123">
      <w:bodyDiv w:val="1"/>
      <w:marLeft w:val="0"/>
      <w:marRight w:val="0"/>
      <w:marTop w:val="0"/>
      <w:marBottom w:val="0"/>
      <w:divBdr>
        <w:top w:val="none" w:sz="0" w:space="0" w:color="auto"/>
        <w:left w:val="none" w:sz="0" w:space="0" w:color="auto"/>
        <w:bottom w:val="none" w:sz="0" w:space="0" w:color="auto"/>
        <w:right w:val="none" w:sz="0" w:space="0" w:color="auto"/>
      </w:divBdr>
    </w:div>
    <w:div w:id="970015769">
      <w:bodyDiv w:val="1"/>
      <w:marLeft w:val="0"/>
      <w:marRight w:val="0"/>
      <w:marTop w:val="0"/>
      <w:marBottom w:val="0"/>
      <w:divBdr>
        <w:top w:val="none" w:sz="0" w:space="0" w:color="auto"/>
        <w:left w:val="none" w:sz="0" w:space="0" w:color="auto"/>
        <w:bottom w:val="none" w:sz="0" w:space="0" w:color="auto"/>
        <w:right w:val="none" w:sz="0" w:space="0" w:color="auto"/>
      </w:divBdr>
    </w:div>
    <w:div w:id="970552872">
      <w:bodyDiv w:val="1"/>
      <w:marLeft w:val="0"/>
      <w:marRight w:val="0"/>
      <w:marTop w:val="0"/>
      <w:marBottom w:val="0"/>
      <w:divBdr>
        <w:top w:val="none" w:sz="0" w:space="0" w:color="auto"/>
        <w:left w:val="none" w:sz="0" w:space="0" w:color="auto"/>
        <w:bottom w:val="none" w:sz="0" w:space="0" w:color="auto"/>
        <w:right w:val="none" w:sz="0" w:space="0" w:color="auto"/>
      </w:divBdr>
    </w:div>
    <w:div w:id="970596360">
      <w:bodyDiv w:val="1"/>
      <w:marLeft w:val="0"/>
      <w:marRight w:val="0"/>
      <w:marTop w:val="0"/>
      <w:marBottom w:val="0"/>
      <w:divBdr>
        <w:top w:val="none" w:sz="0" w:space="0" w:color="auto"/>
        <w:left w:val="none" w:sz="0" w:space="0" w:color="auto"/>
        <w:bottom w:val="none" w:sz="0" w:space="0" w:color="auto"/>
        <w:right w:val="none" w:sz="0" w:space="0" w:color="auto"/>
      </w:divBdr>
    </w:div>
    <w:div w:id="971010972">
      <w:bodyDiv w:val="1"/>
      <w:marLeft w:val="0"/>
      <w:marRight w:val="0"/>
      <w:marTop w:val="0"/>
      <w:marBottom w:val="0"/>
      <w:divBdr>
        <w:top w:val="none" w:sz="0" w:space="0" w:color="auto"/>
        <w:left w:val="none" w:sz="0" w:space="0" w:color="auto"/>
        <w:bottom w:val="none" w:sz="0" w:space="0" w:color="auto"/>
        <w:right w:val="none" w:sz="0" w:space="0" w:color="auto"/>
      </w:divBdr>
    </w:div>
    <w:div w:id="971448962">
      <w:bodyDiv w:val="1"/>
      <w:marLeft w:val="0"/>
      <w:marRight w:val="0"/>
      <w:marTop w:val="0"/>
      <w:marBottom w:val="0"/>
      <w:divBdr>
        <w:top w:val="none" w:sz="0" w:space="0" w:color="auto"/>
        <w:left w:val="none" w:sz="0" w:space="0" w:color="auto"/>
        <w:bottom w:val="none" w:sz="0" w:space="0" w:color="auto"/>
        <w:right w:val="none" w:sz="0" w:space="0" w:color="auto"/>
      </w:divBdr>
    </w:div>
    <w:div w:id="972753963">
      <w:bodyDiv w:val="1"/>
      <w:marLeft w:val="0"/>
      <w:marRight w:val="0"/>
      <w:marTop w:val="0"/>
      <w:marBottom w:val="0"/>
      <w:divBdr>
        <w:top w:val="none" w:sz="0" w:space="0" w:color="auto"/>
        <w:left w:val="none" w:sz="0" w:space="0" w:color="auto"/>
        <w:bottom w:val="none" w:sz="0" w:space="0" w:color="auto"/>
        <w:right w:val="none" w:sz="0" w:space="0" w:color="auto"/>
      </w:divBdr>
    </w:div>
    <w:div w:id="972902066">
      <w:bodyDiv w:val="1"/>
      <w:marLeft w:val="0"/>
      <w:marRight w:val="0"/>
      <w:marTop w:val="0"/>
      <w:marBottom w:val="0"/>
      <w:divBdr>
        <w:top w:val="none" w:sz="0" w:space="0" w:color="auto"/>
        <w:left w:val="none" w:sz="0" w:space="0" w:color="auto"/>
        <w:bottom w:val="none" w:sz="0" w:space="0" w:color="auto"/>
        <w:right w:val="none" w:sz="0" w:space="0" w:color="auto"/>
      </w:divBdr>
    </w:div>
    <w:div w:id="972905135">
      <w:bodyDiv w:val="1"/>
      <w:marLeft w:val="0"/>
      <w:marRight w:val="0"/>
      <w:marTop w:val="0"/>
      <w:marBottom w:val="0"/>
      <w:divBdr>
        <w:top w:val="none" w:sz="0" w:space="0" w:color="auto"/>
        <w:left w:val="none" w:sz="0" w:space="0" w:color="auto"/>
        <w:bottom w:val="none" w:sz="0" w:space="0" w:color="auto"/>
        <w:right w:val="none" w:sz="0" w:space="0" w:color="auto"/>
      </w:divBdr>
    </w:div>
    <w:div w:id="973172143">
      <w:bodyDiv w:val="1"/>
      <w:marLeft w:val="0"/>
      <w:marRight w:val="0"/>
      <w:marTop w:val="0"/>
      <w:marBottom w:val="0"/>
      <w:divBdr>
        <w:top w:val="none" w:sz="0" w:space="0" w:color="auto"/>
        <w:left w:val="none" w:sz="0" w:space="0" w:color="auto"/>
        <w:bottom w:val="none" w:sz="0" w:space="0" w:color="auto"/>
        <w:right w:val="none" w:sz="0" w:space="0" w:color="auto"/>
      </w:divBdr>
    </w:div>
    <w:div w:id="974211827">
      <w:bodyDiv w:val="1"/>
      <w:marLeft w:val="0"/>
      <w:marRight w:val="0"/>
      <w:marTop w:val="0"/>
      <w:marBottom w:val="0"/>
      <w:divBdr>
        <w:top w:val="none" w:sz="0" w:space="0" w:color="auto"/>
        <w:left w:val="none" w:sz="0" w:space="0" w:color="auto"/>
        <w:bottom w:val="none" w:sz="0" w:space="0" w:color="auto"/>
        <w:right w:val="none" w:sz="0" w:space="0" w:color="auto"/>
      </w:divBdr>
    </w:div>
    <w:div w:id="974260496">
      <w:bodyDiv w:val="1"/>
      <w:marLeft w:val="0"/>
      <w:marRight w:val="0"/>
      <w:marTop w:val="0"/>
      <w:marBottom w:val="0"/>
      <w:divBdr>
        <w:top w:val="none" w:sz="0" w:space="0" w:color="auto"/>
        <w:left w:val="none" w:sz="0" w:space="0" w:color="auto"/>
        <w:bottom w:val="none" w:sz="0" w:space="0" w:color="auto"/>
        <w:right w:val="none" w:sz="0" w:space="0" w:color="auto"/>
      </w:divBdr>
    </w:div>
    <w:div w:id="975330860">
      <w:bodyDiv w:val="1"/>
      <w:marLeft w:val="0"/>
      <w:marRight w:val="0"/>
      <w:marTop w:val="0"/>
      <w:marBottom w:val="0"/>
      <w:divBdr>
        <w:top w:val="none" w:sz="0" w:space="0" w:color="auto"/>
        <w:left w:val="none" w:sz="0" w:space="0" w:color="auto"/>
        <w:bottom w:val="none" w:sz="0" w:space="0" w:color="auto"/>
        <w:right w:val="none" w:sz="0" w:space="0" w:color="auto"/>
      </w:divBdr>
    </w:div>
    <w:div w:id="975338709">
      <w:bodyDiv w:val="1"/>
      <w:marLeft w:val="0"/>
      <w:marRight w:val="0"/>
      <w:marTop w:val="0"/>
      <w:marBottom w:val="0"/>
      <w:divBdr>
        <w:top w:val="none" w:sz="0" w:space="0" w:color="auto"/>
        <w:left w:val="none" w:sz="0" w:space="0" w:color="auto"/>
        <w:bottom w:val="none" w:sz="0" w:space="0" w:color="auto"/>
        <w:right w:val="none" w:sz="0" w:space="0" w:color="auto"/>
      </w:divBdr>
    </w:div>
    <w:div w:id="976226251">
      <w:bodyDiv w:val="1"/>
      <w:marLeft w:val="0"/>
      <w:marRight w:val="0"/>
      <w:marTop w:val="0"/>
      <w:marBottom w:val="0"/>
      <w:divBdr>
        <w:top w:val="none" w:sz="0" w:space="0" w:color="auto"/>
        <w:left w:val="none" w:sz="0" w:space="0" w:color="auto"/>
        <w:bottom w:val="none" w:sz="0" w:space="0" w:color="auto"/>
        <w:right w:val="none" w:sz="0" w:space="0" w:color="auto"/>
      </w:divBdr>
    </w:div>
    <w:div w:id="976564597">
      <w:bodyDiv w:val="1"/>
      <w:marLeft w:val="0"/>
      <w:marRight w:val="0"/>
      <w:marTop w:val="0"/>
      <w:marBottom w:val="0"/>
      <w:divBdr>
        <w:top w:val="none" w:sz="0" w:space="0" w:color="auto"/>
        <w:left w:val="none" w:sz="0" w:space="0" w:color="auto"/>
        <w:bottom w:val="none" w:sz="0" w:space="0" w:color="auto"/>
        <w:right w:val="none" w:sz="0" w:space="0" w:color="auto"/>
      </w:divBdr>
    </w:div>
    <w:div w:id="976564952">
      <w:bodyDiv w:val="1"/>
      <w:marLeft w:val="0"/>
      <w:marRight w:val="0"/>
      <w:marTop w:val="0"/>
      <w:marBottom w:val="0"/>
      <w:divBdr>
        <w:top w:val="none" w:sz="0" w:space="0" w:color="auto"/>
        <w:left w:val="none" w:sz="0" w:space="0" w:color="auto"/>
        <w:bottom w:val="none" w:sz="0" w:space="0" w:color="auto"/>
        <w:right w:val="none" w:sz="0" w:space="0" w:color="auto"/>
      </w:divBdr>
    </w:div>
    <w:div w:id="977150467">
      <w:bodyDiv w:val="1"/>
      <w:marLeft w:val="0"/>
      <w:marRight w:val="0"/>
      <w:marTop w:val="0"/>
      <w:marBottom w:val="0"/>
      <w:divBdr>
        <w:top w:val="none" w:sz="0" w:space="0" w:color="auto"/>
        <w:left w:val="none" w:sz="0" w:space="0" w:color="auto"/>
        <w:bottom w:val="none" w:sz="0" w:space="0" w:color="auto"/>
        <w:right w:val="none" w:sz="0" w:space="0" w:color="auto"/>
      </w:divBdr>
    </w:div>
    <w:div w:id="977684337">
      <w:bodyDiv w:val="1"/>
      <w:marLeft w:val="0"/>
      <w:marRight w:val="0"/>
      <w:marTop w:val="0"/>
      <w:marBottom w:val="0"/>
      <w:divBdr>
        <w:top w:val="none" w:sz="0" w:space="0" w:color="auto"/>
        <w:left w:val="none" w:sz="0" w:space="0" w:color="auto"/>
        <w:bottom w:val="none" w:sz="0" w:space="0" w:color="auto"/>
        <w:right w:val="none" w:sz="0" w:space="0" w:color="auto"/>
      </w:divBdr>
    </w:div>
    <w:div w:id="977952758">
      <w:bodyDiv w:val="1"/>
      <w:marLeft w:val="0"/>
      <w:marRight w:val="0"/>
      <w:marTop w:val="0"/>
      <w:marBottom w:val="0"/>
      <w:divBdr>
        <w:top w:val="none" w:sz="0" w:space="0" w:color="auto"/>
        <w:left w:val="none" w:sz="0" w:space="0" w:color="auto"/>
        <w:bottom w:val="none" w:sz="0" w:space="0" w:color="auto"/>
        <w:right w:val="none" w:sz="0" w:space="0" w:color="auto"/>
      </w:divBdr>
    </w:div>
    <w:div w:id="979307973">
      <w:bodyDiv w:val="1"/>
      <w:marLeft w:val="0"/>
      <w:marRight w:val="0"/>
      <w:marTop w:val="0"/>
      <w:marBottom w:val="0"/>
      <w:divBdr>
        <w:top w:val="none" w:sz="0" w:space="0" w:color="auto"/>
        <w:left w:val="none" w:sz="0" w:space="0" w:color="auto"/>
        <w:bottom w:val="none" w:sz="0" w:space="0" w:color="auto"/>
        <w:right w:val="none" w:sz="0" w:space="0" w:color="auto"/>
      </w:divBdr>
    </w:div>
    <w:div w:id="979577604">
      <w:bodyDiv w:val="1"/>
      <w:marLeft w:val="0"/>
      <w:marRight w:val="0"/>
      <w:marTop w:val="0"/>
      <w:marBottom w:val="0"/>
      <w:divBdr>
        <w:top w:val="none" w:sz="0" w:space="0" w:color="auto"/>
        <w:left w:val="none" w:sz="0" w:space="0" w:color="auto"/>
        <w:bottom w:val="none" w:sz="0" w:space="0" w:color="auto"/>
        <w:right w:val="none" w:sz="0" w:space="0" w:color="auto"/>
      </w:divBdr>
    </w:div>
    <w:div w:id="979850169">
      <w:bodyDiv w:val="1"/>
      <w:marLeft w:val="0"/>
      <w:marRight w:val="0"/>
      <w:marTop w:val="0"/>
      <w:marBottom w:val="0"/>
      <w:divBdr>
        <w:top w:val="none" w:sz="0" w:space="0" w:color="auto"/>
        <w:left w:val="none" w:sz="0" w:space="0" w:color="auto"/>
        <w:bottom w:val="none" w:sz="0" w:space="0" w:color="auto"/>
        <w:right w:val="none" w:sz="0" w:space="0" w:color="auto"/>
      </w:divBdr>
    </w:div>
    <w:div w:id="980381958">
      <w:bodyDiv w:val="1"/>
      <w:marLeft w:val="0"/>
      <w:marRight w:val="0"/>
      <w:marTop w:val="0"/>
      <w:marBottom w:val="0"/>
      <w:divBdr>
        <w:top w:val="none" w:sz="0" w:space="0" w:color="auto"/>
        <w:left w:val="none" w:sz="0" w:space="0" w:color="auto"/>
        <w:bottom w:val="none" w:sz="0" w:space="0" w:color="auto"/>
        <w:right w:val="none" w:sz="0" w:space="0" w:color="auto"/>
      </w:divBdr>
    </w:div>
    <w:div w:id="980692955">
      <w:bodyDiv w:val="1"/>
      <w:marLeft w:val="0"/>
      <w:marRight w:val="0"/>
      <w:marTop w:val="0"/>
      <w:marBottom w:val="0"/>
      <w:divBdr>
        <w:top w:val="none" w:sz="0" w:space="0" w:color="auto"/>
        <w:left w:val="none" w:sz="0" w:space="0" w:color="auto"/>
        <w:bottom w:val="none" w:sz="0" w:space="0" w:color="auto"/>
        <w:right w:val="none" w:sz="0" w:space="0" w:color="auto"/>
      </w:divBdr>
    </w:div>
    <w:div w:id="980815418">
      <w:bodyDiv w:val="1"/>
      <w:marLeft w:val="0"/>
      <w:marRight w:val="0"/>
      <w:marTop w:val="0"/>
      <w:marBottom w:val="0"/>
      <w:divBdr>
        <w:top w:val="none" w:sz="0" w:space="0" w:color="auto"/>
        <w:left w:val="none" w:sz="0" w:space="0" w:color="auto"/>
        <w:bottom w:val="none" w:sz="0" w:space="0" w:color="auto"/>
        <w:right w:val="none" w:sz="0" w:space="0" w:color="auto"/>
      </w:divBdr>
    </w:div>
    <w:div w:id="981085352">
      <w:bodyDiv w:val="1"/>
      <w:marLeft w:val="0"/>
      <w:marRight w:val="0"/>
      <w:marTop w:val="0"/>
      <w:marBottom w:val="0"/>
      <w:divBdr>
        <w:top w:val="none" w:sz="0" w:space="0" w:color="auto"/>
        <w:left w:val="none" w:sz="0" w:space="0" w:color="auto"/>
        <w:bottom w:val="none" w:sz="0" w:space="0" w:color="auto"/>
        <w:right w:val="none" w:sz="0" w:space="0" w:color="auto"/>
      </w:divBdr>
    </w:div>
    <w:div w:id="981151046">
      <w:bodyDiv w:val="1"/>
      <w:marLeft w:val="0"/>
      <w:marRight w:val="0"/>
      <w:marTop w:val="0"/>
      <w:marBottom w:val="0"/>
      <w:divBdr>
        <w:top w:val="none" w:sz="0" w:space="0" w:color="auto"/>
        <w:left w:val="none" w:sz="0" w:space="0" w:color="auto"/>
        <w:bottom w:val="none" w:sz="0" w:space="0" w:color="auto"/>
        <w:right w:val="none" w:sz="0" w:space="0" w:color="auto"/>
      </w:divBdr>
    </w:div>
    <w:div w:id="981734390">
      <w:bodyDiv w:val="1"/>
      <w:marLeft w:val="0"/>
      <w:marRight w:val="0"/>
      <w:marTop w:val="0"/>
      <w:marBottom w:val="0"/>
      <w:divBdr>
        <w:top w:val="none" w:sz="0" w:space="0" w:color="auto"/>
        <w:left w:val="none" w:sz="0" w:space="0" w:color="auto"/>
        <w:bottom w:val="none" w:sz="0" w:space="0" w:color="auto"/>
        <w:right w:val="none" w:sz="0" w:space="0" w:color="auto"/>
      </w:divBdr>
    </w:div>
    <w:div w:id="982006287">
      <w:bodyDiv w:val="1"/>
      <w:marLeft w:val="0"/>
      <w:marRight w:val="0"/>
      <w:marTop w:val="0"/>
      <w:marBottom w:val="0"/>
      <w:divBdr>
        <w:top w:val="none" w:sz="0" w:space="0" w:color="auto"/>
        <w:left w:val="none" w:sz="0" w:space="0" w:color="auto"/>
        <w:bottom w:val="none" w:sz="0" w:space="0" w:color="auto"/>
        <w:right w:val="none" w:sz="0" w:space="0" w:color="auto"/>
      </w:divBdr>
    </w:div>
    <w:div w:id="982199525">
      <w:bodyDiv w:val="1"/>
      <w:marLeft w:val="0"/>
      <w:marRight w:val="0"/>
      <w:marTop w:val="0"/>
      <w:marBottom w:val="0"/>
      <w:divBdr>
        <w:top w:val="none" w:sz="0" w:space="0" w:color="auto"/>
        <w:left w:val="none" w:sz="0" w:space="0" w:color="auto"/>
        <w:bottom w:val="none" w:sz="0" w:space="0" w:color="auto"/>
        <w:right w:val="none" w:sz="0" w:space="0" w:color="auto"/>
      </w:divBdr>
    </w:div>
    <w:div w:id="982349743">
      <w:bodyDiv w:val="1"/>
      <w:marLeft w:val="0"/>
      <w:marRight w:val="0"/>
      <w:marTop w:val="0"/>
      <w:marBottom w:val="0"/>
      <w:divBdr>
        <w:top w:val="none" w:sz="0" w:space="0" w:color="auto"/>
        <w:left w:val="none" w:sz="0" w:space="0" w:color="auto"/>
        <w:bottom w:val="none" w:sz="0" w:space="0" w:color="auto"/>
        <w:right w:val="none" w:sz="0" w:space="0" w:color="auto"/>
      </w:divBdr>
    </w:div>
    <w:div w:id="982463317">
      <w:bodyDiv w:val="1"/>
      <w:marLeft w:val="0"/>
      <w:marRight w:val="0"/>
      <w:marTop w:val="0"/>
      <w:marBottom w:val="0"/>
      <w:divBdr>
        <w:top w:val="none" w:sz="0" w:space="0" w:color="auto"/>
        <w:left w:val="none" w:sz="0" w:space="0" w:color="auto"/>
        <w:bottom w:val="none" w:sz="0" w:space="0" w:color="auto"/>
        <w:right w:val="none" w:sz="0" w:space="0" w:color="auto"/>
      </w:divBdr>
    </w:div>
    <w:div w:id="982466898">
      <w:bodyDiv w:val="1"/>
      <w:marLeft w:val="0"/>
      <w:marRight w:val="0"/>
      <w:marTop w:val="0"/>
      <w:marBottom w:val="0"/>
      <w:divBdr>
        <w:top w:val="none" w:sz="0" w:space="0" w:color="auto"/>
        <w:left w:val="none" w:sz="0" w:space="0" w:color="auto"/>
        <w:bottom w:val="none" w:sz="0" w:space="0" w:color="auto"/>
        <w:right w:val="none" w:sz="0" w:space="0" w:color="auto"/>
      </w:divBdr>
    </w:div>
    <w:div w:id="982739729">
      <w:bodyDiv w:val="1"/>
      <w:marLeft w:val="0"/>
      <w:marRight w:val="0"/>
      <w:marTop w:val="0"/>
      <w:marBottom w:val="0"/>
      <w:divBdr>
        <w:top w:val="none" w:sz="0" w:space="0" w:color="auto"/>
        <w:left w:val="none" w:sz="0" w:space="0" w:color="auto"/>
        <w:bottom w:val="none" w:sz="0" w:space="0" w:color="auto"/>
        <w:right w:val="none" w:sz="0" w:space="0" w:color="auto"/>
      </w:divBdr>
    </w:div>
    <w:div w:id="982849975">
      <w:bodyDiv w:val="1"/>
      <w:marLeft w:val="0"/>
      <w:marRight w:val="0"/>
      <w:marTop w:val="0"/>
      <w:marBottom w:val="0"/>
      <w:divBdr>
        <w:top w:val="none" w:sz="0" w:space="0" w:color="auto"/>
        <w:left w:val="none" w:sz="0" w:space="0" w:color="auto"/>
        <w:bottom w:val="none" w:sz="0" w:space="0" w:color="auto"/>
        <w:right w:val="none" w:sz="0" w:space="0" w:color="auto"/>
      </w:divBdr>
    </w:div>
    <w:div w:id="983117581">
      <w:bodyDiv w:val="1"/>
      <w:marLeft w:val="0"/>
      <w:marRight w:val="0"/>
      <w:marTop w:val="0"/>
      <w:marBottom w:val="0"/>
      <w:divBdr>
        <w:top w:val="none" w:sz="0" w:space="0" w:color="auto"/>
        <w:left w:val="none" w:sz="0" w:space="0" w:color="auto"/>
        <w:bottom w:val="none" w:sz="0" w:space="0" w:color="auto"/>
        <w:right w:val="none" w:sz="0" w:space="0" w:color="auto"/>
      </w:divBdr>
    </w:div>
    <w:div w:id="983241937">
      <w:bodyDiv w:val="1"/>
      <w:marLeft w:val="0"/>
      <w:marRight w:val="0"/>
      <w:marTop w:val="0"/>
      <w:marBottom w:val="0"/>
      <w:divBdr>
        <w:top w:val="none" w:sz="0" w:space="0" w:color="auto"/>
        <w:left w:val="none" w:sz="0" w:space="0" w:color="auto"/>
        <w:bottom w:val="none" w:sz="0" w:space="0" w:color="auto"/>
        <w:right w:val="none" w:sz="0" w:space="0" w:color="auto"/>
      </w:divBdr>
    </w:div>
    <w:div w:id="983244187">
      <w:bodyDiv w:val="1"/>
      <w:marLeft w:val="0"/>
      <w:marRight w:val="0"/>
      <w:marTop w:val="0"/>
      <w:marBottom w:val="0"/>
      <w:divBdr>
        <w:top w:val="none" w:sz="0" w:space="0" w:color="auto"/>
        <w:left w:val="none" w:sz="0" w:space="0" w:color="auto"/>
        <w:bottom w:val="none" w:sz="0" w:space="0" w:color="auto"/>
        <w:right w:val="none" w:sz="0" w:space="0" w:color="auto"/>
      </w:divBdr>
    </w:div>
    <w:div w:id="984817826">
      <w:bodyDiv w:val="1"/>
      <w:marLeft w:val="0"/>
      <w:marRight w:val="0"/>
      <w:marTop w:val="0"/>
      <w:marBottom w:val="0"/>
      <w:divBdr>
        <w:top w:val="none" w:sz="0" w:space="0" w:color="auto"/>
        <w:left w:val="none" w:sz="0" w:space="0" w:color="auto"/>
        <w:bottom w:val="none" w:sz="0" w:space="0" w:color="auto"/>
        <w:right w:val="none" w:sz="0" w:space="0" w:color="auto"/>
      </w:divBdr>
    </w:div>
    <w:div w:id="986318530">
      <w:bodyDiv w:val="1"/>
      <w:marLeft w:val="0"/>
      <w:marRight w:val="0"/>
      <w:marTop w:val="0"/>
      <w:marBottom w:val="0"/>
      <w:divBdr>
        <w:top w:val="none" w:sz="0" w:space="0" w:color="auto"/>
        <w:left w:val="none" w:sz="0" w:space="0" w:color="auto"/>
        <w:bottom w:val="none" w:sz="0" w:space="0" w:color="auto"/>
        <w:right w:val="none" w:sz="0" w:space="0" w:color="auto"/>
      </w:divBdr>
    </w:div>
    <w:div w:id="988444066">
      <w:bodyDiv w:val="1"/>
      <w:marLeft w:val="0"/>
      <w:marRight w:val="0"/>
      <w:marTop w:val="0"/>
      <w:marBottom w:val="0"/>
      <w:divBdr>
        <w:top w:val="none" w:sz="0" w:space="0" w:color="auto"/>
        <w:left w:val="none" w:sz="0" w:space="0" w:color="auto"/>
        <w:bottom w:val="none" w:sz="0" w:space="0" w:color="auto"/>
        <w:right w:val="none" w:sz="0" w:space="0" w:color="auto"/>
      </w:divBdr>
    </w:div>
    <w:div w:id="988557778">
      <w:bodyDiv w:val="1"/>
      <w:marLeft w:val="0"/>
      <w:marRight w:val="0"/>
      <w:marTop w:val="0"/>
      <w:marBottom w:val="0"/>
      <w:divBdr>
        <w:top w:val="none" w:sz="0" w:space="0" w:color="auto"/>
        <w:left w:val="none" w:sz="0" w:space="0" w:color="auto"/>
        <w:bottom w:val="none" w:sz="0" w:space="0" w:color="auto"/>
        <w:right w:val="none" w:sz="0" w:space="0" w:color="auto"/>
      </w:divBdr>
    </w:div>
    <w:div w:id="988629401">
      <w:bodyDiv w:val="1"/>
      <w:marLeft w:val="0"/>
      <w:marRight w:val="0"/>
      <w:marTop w:val="0"/>
      <w:marBottom w:val="0"/>
      <w:divBdr>
        <w:top w:val="none" w:sz="0" w:space="0" w:color="auto"/>
        <w:left w:val="none" w:sz="0" w:space="0" w:color="auto"/>
        <w:bottom w:val="none" w:sz="0" w:space="0" w:color="auto"/>
        <w:right w:val="none" w:sz="0" w:space="0" w:color="auto"/>
      </w:divBdr>
    </w:div>
    <w:div w:id="988941420">
      <w:bodyDiv w:val="1"/>
      <w:marLeft w:val="0"/>
      <w:marRight w:val="0"/>
      <w:marTop w:val="0"/>
      <w:marBottom w:val="0"/>
      <w:divBdr>
        <w:top w:val="none" w:sz="0" w:space="0" w:color="auto"/>
        <w:left w:val="none" w:sz="0" w:space="0" w:color="auto"/>
        <w:bottom w:val="none" w:sz="0" w:space="0" w:color="auto"/>
        <w:right w:val="none" w:sz="0" w:space="0" w:color="auto"/>
      </w:divBdr>
    </w:div>
    <w:div w:id="989213510">
      <w:bodyDiv w:val="1"/>
      <w:marLeft w:val="0"/>
      <w:marRight w:val="0"/>
      <w:marTop w:val="0"/>
      <w:marBottom w:val="0"/>
      <w:divBdr>
        <w:top w:val="none" w:sz="0" w:space="0" w:color="auto"/>
        <w:left w:val="none" w:sz="0" w:space="0" w:color="auto"/>
        <w:bottom w:val="none" w:sz="0" w:space="0" w:color="auto"/>
        <w:right w:val="none" w:sz="0" w:space="0" w:color="auto"/>
      </w:divBdr>
    </w:div>
    <w:div w:id="989216974">
      <w:bodyDiv w:val="1"/>
      <w:marLeft w:val="0"/>
      <w:marRight w:val="0"/>
      <w:marTop w:val="0"/>
      <w:marBottom w:val="0"/>
      <w:divBdr>
        <w:top w:val="none" w:sz="0" w:space="0" w:color="auto"/>
        <w:left w:val="none" w:sz="0" w:space="0" w:color="auto"/>
        <w:bottom w:val="none" w:sz="0" w:space="0" w:color="auto"/>
        <w:right w:val="none" w:sz="0" w:space="0" w:color="auto"/>
      </w:divBdr>
    </w:div>
    <w:div w:id="989596461">
      <w:bodyDiv w:val="1"/>
      <w:marLeft w:val="0"/>
      <w:marRight w:val="0"/>
      <w:marTop w:val="0"/>
      <w:marBottom w:val="0"/>
      <w:divBdr>
        <w:top w:val="none" w:sz="0" w:space="0" w:color="auto"/>
        <w:left w:val="none" w:sz="0" w:space="0" w:color="auto"/>
        <w:bottom w:val="none" w:sz="0" w:space="0" w:color="auto"/>
        <w:right w:val="none" w:sz="0" w:space="0" w:color="auto"/>
      </w:divBdr>
    </w:div>
    <w:div w:id="989869747">
      <w:bodyDiv w:val="1"/>
      <w:marLeft w:val="0"/>
      <w:marRight w:val="0"/>
      <w:marTop w:val="0"/>
      <w:marBottom w:val="0"/>
      <w:divBdr>
        <w:top w:val="none" w:sz="0" w:space="0" w:color="auto"/>
        <w:left w:val="none" w:sz="0" w:space="0" w:color="auto"/>
        <w:bottom w:val="none" w:sz="0" w:space="0" w:color="auto"/>
        <w:right w:val="none" w:sz="0" w:space="0" w:color="auto"/>
      </w:divBdr>
    </w:div>
    <w:div w:id="990256936">
      <w:bodyDiv w:val="1"/>
      <w:marLeft w:val="0"/>
      <w:marRight w:val="0"/>
      <w:marTop w:val="0"/>
      <w:marBottom w:val="0"/>
      <w:divBdr>
        <w:top w:val="none" w:sz="0" w:space="0" w:color="auto"/>
        <w:left w:val="none" w:sz="0" w:space="0" w:color="auto"/>
        <w:bottom w:val="none" w:sz="0" w:space="0" w:color="auto"/>
        <w:right w:val="none" w:sz="0" w:space="0" w:color="auto"/>
      </w:divBdr>
    </w:div>
    <w:div w:id="990333721">
      <w:bodyDiv w:val="1"/>
      <w:marLeft w:val="0"/>
      <w:marRight w:val="0"/>
      <w:marTop w:val="0"/>
      <w:marBottom w:val="0"/>
      <w:divBdr>
        <w:top w:val="none" w:sz="0" w:space="0" w:color="auto"/>
        <w:left w:val="none" w:sz="0" w:space="0" w:color="auto"/>
        <w:bottom w:val="none" w:sz="0" w:space="0" w:color="auto"/>
        <w:right w:val="none" w:sz="0" w:space="0" w:color="auto"/>
      </w:divBdr>
    </w:div>
    <w:div w:id="991182121">
      <w:bodyDiv w:val="1"/>
      <w:marLeft w:val="0"/>
      <w:marRight w:val="0"/>
      <w:marTop w:val="0"/>
      <w:marBottom w:val="0"/>
      <w:divBdr>
        <w:top w:val="none" w:sz="0" w:space="0" w:color="auto"/>
        <w:left w:val="none" w:sz="0" w:space="0" w:color="auto"/>
        <w:bottom w:val="none" w:sz="0" w:space="0" w:color="auto"/>
        <w:right w:val="none" w:sz="0" w:space="0" w:color="auto"/>
      </w:divBdr>
    </w:div>
    <w:div w:id="991757997">
      <w:bodyDiv w:val="1"/>
      <w:marLeft w:val="0"/>
      <w:marRight w:val="0"/>
      <w:marTop w:val="0"/>
      <w:marBottom w:val="0"/>
      <w:divBdr>
        <w:top w:val="none" w:sz="0" w:space="0" w:color="auto"/>
        <w:left w:val="none" w:sz="0" w:space="0" w:color="auto"/>
        <w:bottom w:val="none" w:sz="0" w:space="0" w:color="auto"/>
        <w:right w:val="none" w:sz="0" w:space="0" w:color="auto"/>
      </w:divBdr>
    </w:div>
    <w:div w:id="992292353">
      <w:bodyDiv w:val="1"/>
      <w:marLeft w:val="0"/>
      <w:marRight w:val="0"/>
      <w:marTop w:val="0"/>
      <w:marBottom w:val="0"/>
      <w:divBdr>
        <w:top w:val="none" w:sz="0" w:space="0" w:color="auto"/>
        <w:left w:val="none" w:sz="0" w:space="0" w:color="auto"/>
        <w:bottom w:val="none" w:sz="0" w:space="0" w:color="auto"/>
        <w:right w:val="none" w:sz="0" w:space="0" w:color="auto"/>
      </w:divBdr>
    </w:div>
    <w:div w:id="992757856">
      <w:bodyDiv w:val="1"/>
      <w:marLeft w:val="0"/>
      <w:marRight w:val="0"/>
      <w:marTop w:val="0"/>
      <w:marBottom w:val="0"/>
      <w:divBdr>
        <w:top w:val="none" w:sz="0" w:space="0" w:color="auto"/>
        <w:left w:val="none" w:sz="0" w:space="0" w:color="auto"/>
        <w:bottom w:val="none" w:sz="0" w:space="0" w:color="auto"/>
        <w:right w:val="none" w:sz="0" w:space="0" w:color="auto"/>
      </w:divBdr>
    </w:div>
    <w:div w:id="993484109">
      <w:bodyDiv w:val="1"/>
      <w:marLeft w:val="0"/>
      <w:marRight w:val="0"/>
      <w:marTop w:val="0"/>
      <w:marBottom w:val="0"/>
      <w:divBdr>
        <w:top w:val="none" w:sz="0" w:space="0" w:color="auto"/>
        <w:left w:val="none" w:sz="0" w:space="0" w:color="auto"/>
        <w:bottom w:val="none" w:sz="0" w:space="0" w:color="auto"/>
        <w:right w:val="none" w:sz="0" w:space="0" w:color="auto"/>
      </w:divBdr>
    </w:div>
    <w:div w:id="993485481">
      <w:bodyDiv w:val="1"/>
      <w:marLeft w:val="0"/>
      <w:marRight w:val="0"/>
      <w:marTop w:val="0"/>
      <w:marBottom w:val="0"/>
      <w:divBdr>
        <w:top w:val="none" w:sz="0" w:space="0" w:color="auto"/>
        <w:left w:val="none" w:sz="0" w:space="0" w:color="auto"/>
        <w:bottom w:val="none" w:sz="0" w:space="0" w:color="auto"/>
        <w:right w:val="none" w:sz="0" w:space="0" w:color="auto"/>
      </w:divBdr>
    </w:div>
    <w:div w:id="993488988">
      <w:bodyDiv w:val="1"/>
      <w:marLeft w:val="0"/>
      <w:marRight w:val="0"/>
      <w:marTop w:val="0"/>
      <w:marBottom w:val="0"/>
      <w:divBdr>
        <w:top w:val="none" w:sz="0" w:space="0" w:color="auto"/>
        <w:left w:val="none" w:sz="0" w:space="0" w:color="auto"/>
        <w:bottom w:val="none" w:sz="0" w:space="0" w:color="auto"/>
        <w:right w:val="none" w:sz="0" w:space="0" w:color="auto"/>
      </w:divBdr>
    </w:div>
    <w:div w:id="995108229">
      <w:bodyDiv w:val="1"/>
      <w:marLeft w:val="0"/>
      <w:marRight w:val="0"/>
      <w:marTop w:val="0"/>
      <w:marBottom w:val="0"/>
      <w:divBdr>
        <w:top w:val="none" w:sz="0" w:space="0" w:color="auto"/>
        <w:left w:val="none" w:sz="0" w:space="0" w:color="auto"/>
        <w:bottom w:val="none" w:sz="0" w:space="0" w:color="auto"/>
        <w:right w:val="none" w:sz="0" w:space="0" w:color="auto"/>
      </w:divBdr>
    </w:div>
    <w:div w:id="995493410">
      <w:bodyDiv w:val="1"/>
      <w:marLeft w:val="0"/>
      <w:marRight w:val="0"/>
      <w:marTop w:val="0"/>
      <w:marBottom w:val="0"/>
      <w:divBdr>
        <w:top w:val="none" w:sz="0" w:space="0" w:color="auto"/>
        <w:left w:val="none" w:sz="0" w:space="0" w:color="auto"/>
        <w:bottom w:val="none" w:sz="0" w:space="0" w:color="auto"/>
        <w:right w:val="none" w:sz="0" w:space="0" w:color="auto"/>
      </w:divBdr>
    </w:div>
    <w:div w:id="995765290">
      <w:bodyDiv w:val="1"/>
      <w:marLeft w:val="0"/>
      <w:marRight w:val="0"/>
      <w:marTop w:val="0"/>
      <w:marBottom w:val="0"/>
      <w:divBdr>
        <w:top w:val="none" w:sz="0" w:space="0" w:color="auto"/>
        <w:left w:val="none" w:sz="0" w:space="0" w:color="auto"/>
        <w:bottom w:val="none" w:sz="0" w:space="0" w:color="auto"/>
        <w:right w:val="none" w:sz="0" w:space="0" w:color="auto"/>
      </w:divBdr>
    </w:div>
    <w:div w:id="996493401">
      <w:bodyDiv w:val="1"/>
      <w:marLeft w:val="0"/>
      <w:marRight w:val="0"/>
      <w:marTop w:val="0"/>
      <w:marBottom w:val="0"/>
      <w:divBdr>
        <w:top w:val="none" w:sz="0" w:space="0" w:color="auto"/>
        <w:left w:val="none" w:sz="0" w:space="0" w:color="auto"/>
        <w:bottom w:val="none" w:sz="0" w:space="0" w:color="auto"/>
        <w:right w:val="none" w:sz="0" w:space="0" w:color="auto"/>
      </w:divBdr>
    </w:div>
    <w:div w:id="996763548">
      <w:bodyDiv w:val="1"/>
      <w:marLeft w:val="0"/>
      <w:marRight w:val="0"/>
      <w:marTop w:val="0"/>
      <w:marBottom w:val="0"/>
      <w:divBdr>
        <w:top w:val="none" w:sz="0" w:space="0" w:color="auto"/>
        <w:left w:val="none" w:sz="0" w:space="0" w:color="auto"/>
        <w:bottom w:val="none" w:sz="0" w:space="0" w:color="auto"/>
        <w:right w:val="none" w:sz="0" w:space="0" w:color="auto"/>
      </w:divBdr>
    </w:div>
    <w:div w:id="997221828">
      <w:bodyDiv w:val="1"/>
      <w:marLeft w:val="0"/>
      <w:marRight w:val="0"/>
      <w:marTop w:val="0"/>
      <w:marBottom w:val="0"/>
      <w:divBdr>
        <w:top w:val="none" w:sz="0" w:space="0" w:color="auto"/>
        <w:left w:val="none" w:sz="0" w:space="0" w:color="auto"/>
        <w:bottom w:val="none" w:sz="0" w:space="0" w:color="auto"/>
        <w:right w:val="none" w:sz="0" w:space="0" w:color="auto"/>
      </w:divBdr>
    </w:div>
    <w:div w:id="998191781">
      <w:bodyDiv w:val="1"/>
      <w:marLeft w:val="0"/>
      <w:marRight w:val="0"/>
      <w:marTop w:val="0"/>
      <w:marBottom w:val="0"/>
      <w:divBdr>
        <w:top w:val="none" w:sz="0" w:space="0" w:color="auto"/>
        <w:left w:val="none" w:sz="0" w:space="0" w:color="auto"/>
        <w:bottom w:val="none" w:sz="0" w:space="0" w:color="auto"/>
        <w:right w:val="none" w:sz="0" w:space="0" w:color="auto"/>
      </w:divBdr>
    </w:div>
    <w:div w:id="998315016">
      <w:bodyDiv w:val="1"/>
      <w:marLeft w:val="0"/>
      <w:marRight w:val="0"/>
      <w:marTop w:val="0"/>
      <w:marBottom w:val="0"/>
      <w:divBdr>
        <w:top w:val="none" w:sz="0" w:space="0" w:color="auto"/>
        <w:left w:val="none" w:sz="0" w:space="0" w:color="auto"/>
        <w:bottom w:val="none" w:sz="0" w:space="0" w:color="auto"/>
        <w:right w:val="none" w:sz="0" w:space="0" w:color="auto"/>
      </w:divBdr>
    </w:div>
    <w:div w:id="998579079">
      <w:bodyDiv w:val="1"/>
      <w:marLeft w:val="0"/>
      <w:marRight w:val="0"/>
      <w:marTop w:val="0"/>
      <w:marBottom w:val="0"/>
      <w:divBdr>
        <w:top w:val="none" w:sz="0" w:space="0" w:color="auto"/>
        <w:left w:val="none" w:sz="0" w:space="0" w:color="auto"/>
        <w:bottom w:val="none" w:sz="0" w:space="0" w:color="auto"/>
        <w:right w:val="none" w:sz="0" w:space="0" w:color="auto"/>
      </w:divBdr>
    </w:div>
    <w:div w:id="998581994">
      <w:bodyDiv w:val="1"/>
      <w:marLeft w:val="0"/>
      <w:marRight w:val="0"/>
      <w:marTop w:val="0"/>
      <w:marBottom w:val="0"/>
      <w:divBdr>
        <w:top w:val="none" w:sz="0" w:space="0" w:color="auto"/>
        <w:left w:val="none" w:sz="0" w:space="0" w:color="auto"/>
        <w:bottom w:val="none" w:sz="0" w:space="0" w:color="auto"/>
        <w:right w:val="none" w:sz="0" w:space="0" w:color="auto"/>
      </w:divBdr>
    </w:div>
    <w:div w:id="999313369">
      <w:bodyDiv w:val="1"/>
      <w:marLeft w:val="0"/>
      <w:marRight w:val="0"/>
      <w:marTop w:val="0"/>
      <w:marBottom w:val="0"/>
      <w:divBdr>
        <w:top w:val="none" w:sz="0" w:space="0" w:color="auto"/>
        <w:left w:val="none" w:sz="0" w:space="0" w:color="auto"/>
        <w:bottom w:val="none" w:sz="0" w:space="0" w:color="auto"/>
        <w:right w:val="none" w:sz="0" w:space="0" w:color="auto"/>
      </w:divBdr>
    </w:div>
    <w:div w:id="999428401">
      <w:bodyDiv w:val="1"/>
      <w:marLeft w:val="0"/>
      <w:marRight w:val="0"/>
      <w:marTop w:val="0"/>
      <w:marBottom w:val="0"/>
      <w:divBdr>
        <w:top w:val="none" w:sz="0" w:space="0" w:color="auto"/>
        <w:left w:val="none" w:sz="0" w:space="0" w:color="auto"/>
        <w:bottom w:val="none" w:sz="0" w:space="0" w:color="auto"/>
        <w:right w:val="none" w:sz="0" w:space="0" w:color="auto"/>
      </w:divBdr>
    </w:div>
    <w:div w:id="999432481">
      <w:bodyDiv w:val="1"/>
      <w:marLeft w:val="0"/>
      <w:marRight w:val="0"/>
      <w:marTop w:val="0"/>
      <w:marBottom w:val="0"/>
      <w:divBdr>
        <w:top w:val="none" w:sz="0" w:space="0" w:color="auto"/>
        <w:left w:val="none" w:sz="0" w:space="0" w:color="auto"/>
        <w:bottom w:val="none" w:sz="0" w:space="0" w:color="auto"/>
        <w:right w:val="none" w:sz="0" w:space="0" w:color="auto"/>
      </w:divBdr>
    </w:div>
    <w:div w:id="999769907">
      <w:bodyDiv w:val="1"/>
      <w:marLeft w:val="0"/>
      <w:marRight w:val="0"/>
      <w:marTop w:val="0"/>
      <w:marBottom w:val="0"/>
      <w:divBdr>
        <w:top w:val="none" w:sz="0" w:space="0" w:color="auto"/>
        <w:left w:val="none" w:sz="0" w:space="0" w:color="auto"/>
        <w:bottom w:val="none" w:sz="0" w:space="0" w:color="auto"/>
        <w:right w:val="none" w:sz="0" w:space="0" w:color="auto"/>
      </w:divBdr>
    </w:div>
    <w:div w:id="1000695555">
      <w:bodyDiv w:val="1"/>
      <w:marLeft w:val="0"/>
      <w:marRight w:val="0"/>
      <w:marTop w:val="0"/>
      <w:marBottom w:val="0"/>
      <w:divBdr>
        <w:top w:val="none" w:sz="0" w:space="0" w:color="auto"/>
        <w:left w:val="none" w:sz="0" w:space="0" w:color="auto"/>
        <w:bottom w:val="none" w:sz="0" w:space="0" w:color="auto"/>
        <w:right w:val="none" w:sz="0" w:space="0" w:color="auto"/>
      </w:divBdr>
    </w:div>
    <w:div w:id="1001664850">
      <w:bodyDiv w:val="1"/>
      <w:marLeft w:val="0"/>
      <w:marRight w:val="0"/>
      <w:marTop w:val="0"/>
      <w:marBottom w:val="0"/>
      <w:divBdr>
        <w:top w:val="none" w:sz="0" w:space="0" w:color="auto"/>
        <w:left w:val="none" w:sz="0" w:space="0" w:color="auto"/>
        <w:bottom w:val="none" w:sz="0" w:space="0" w:color="auto"/>
        <w:right w:val="none" w:sz="0" w:space="0" w:color="auto"/>
      </w:divBdr>
    </w:div>
    <w:div w:id="1001740305">
      <w:bodyDiv w:val="1"/>
      <w:marLeft w:val="0"/>
      <w:marRight w:val="0"/>
      <w:marTop w:val="0"/>
      <w:marBottom w:val="0"/>
      <w:divBdr>
        <w:top w:val="none" w:sz="0" w:space="0" w:color="auto"/>
        <w:left w:val="none" w:sz="0" w:space="0" w:color="auto"/>
        <w:bottom w:val="none" w:sz="0" w:space="0" w:color="auto"/>
        <w:right w:val="none" w:sz="0" w:space="0" w:color="auto"/>
      </w:divBdr>
    </w:div>
    <w:div w:id="1002583022">
      <w:bodyDiv w:val="1"/>
      <w:marLeft w:val="0"/>
      <w:marRight w:val="0"/>
      <w:marTop w:val="0"/>
      <w:marBottom w:val="0"/>
      <w:divBdr>
        <w:top w:val="none" w:sz="0" w:space="0" w:color="auto"/>
        <w:left w:val="none" w:sz="0" w:space="0" w:color="auto"/>
        <w:bottom w:val="none" w:sz="0" w:space="0" w:color="auto"/>
        <w:right w:val="none" w:sz="0" w:space="0" w:color="auto"/>
      </w:divBdr>
    </w:div>
    <w:div w:id="1003553711">
      <w:bodyDiv w:val="1"/>
      <w:marLeft w:val="0"/>
      <w:marRight w:val="0"/>
      <w:marTop w:val="0"/>
      <w:marBottom w:val="0"/>
      <w:divBdr>
        <w:top w:val="none" w:sz="0" w:space="0" w:color="auto"/>
        <w:left w:val="none" w:sz="0" w:space="0" w:color="auto"/>
        <w:bottom w:val="none" w:sz="0" w:space="0" w:color="auto"/>
        <w:right w:val="none" w:sz="0" w:space="0" w:color="auto"/>
      </w:divBdr>
    </w:div>
    <w:div w:id="1004211641">
      <w:bodyDiv w:val="1"/>
      <w:marLeft w:val="0"/>
      <w:marRight w:val="0"/>
      <w:marTop w:val="0"/>
      <w:marBottom w:val="0"/>
      <w:divBdr>
        <w:top w:val="none" w:sz="0" w:space="0" w:color="auto"/>
        <w:left w:val="none" w:sz="0" w:space="0" w:color="auto"/>
        <w:bottom w:val="none" w:sz="0" w:space="0" w:color="auto"/>
        <w:right w:val="none" w:sz="0" w:space="0" w:color="auto"/>
      </w:divBdr>
    </w:div>
    <w:div w:id="1004355344">
      <w:bodyDiv w:val="1"/>
      <w:marLeft w:val="0"/>
      <w:marRight w:val="0"/>
      <w:marTop w:val="0"/>
      <w:marBottom w:val="0"/>
      <w:divBdr>
        <w:top w:val="none" w:sz="0" w:space="0" w:color="auto"/>
        <w:left w:val="none" w:sz="0" w:space="0" w:color="auto"/>
        <w:bottom w:val="none" w:sz="0" w:space="0" w:color="auto"/>
        <w:right w:val="none" w:sz="0" w:space="0" w:color="auto"/>
      </w:divBdr>
    </w:div>
    <w:div w:id="1004555385">
      <w:bodyDiv w:val="1"/>
      <w:marLeft w:val="0"/>
      <w:marRight w:val="0"/>
      <w:marTop w:val="0"/>
      <w:marBottom w:val="0"/>
      <w:divBdr>
        <w:top w:val="none" w:sz="0" w:space="0" w:color="auto"/>
        <w:left w:val="none" w:sz="0" w:space="0" w:color="auto"/>
        <w:bottom w:val="none" w:sz="0" w:space="0" w:color="auto"/>
        <w:right w:val="none" w:sz="0" w:space="0" w:color="auto"/>
      </w:divBdr>
    </w:div>
    <w:div w:id="1004894786">
      <w:bodyDiv w:val="1"/>
      <w:marLeft w:val="0"/>
      <w:marRight w:val="0"/>
      <w:marTop w:val="0"/>
      <w:marBottom w:val="0"/>
      <w:divBdr>
        <w:top w:val="none" w:sz="0" w:space="0" w:color="auto"/>
        <w:left w:val="none" w:sz="0" w:space="0" w:color="auto"/>
        <w:bottom w:val="none" w:sz="0" w:space="0" w:color="auto"/>
        <w:right w:val="none" w:sz="0" w:space="0" w:color="auto"/>
      </w:divBdr>
    </w:div>
    <w:div w:id="1005013061">
      <w:bodyDiv w:val="1"/>
      <w:marLeft w:val="0"/>
      <w:marRight w:val="0"/>
      <w:marTop w:val="0"/>
      <w:marBottom w:val="0"/>
      <w:divBdr>
        <w:top w:val="none" w:sz="0" w:space="0" w:color="auto"/>
        <w:left w:val="none" w:sz="0" w:space="0" w:color="auto"/>
        <w:bottom w:val="none" w:sz="0" w:space="0" w:color="auto"/>
        <w:right w:val="none" w:sz="0" w:space="0" w:color="auto"/>
      </w:divBdr>
    </w:div>
    <w:div w:id="1005287563">
      <w:bodyDiv w:val="1"/>
      <w:marLeft w:val="0"/>
      <w:marRight w:val="0"/>
      <w:marTop w:val="0"/>
      <w:marBottom w:val="0"/>
      <w:divBdr>
        <w:top w:val="none" w:sz="0" w:space="0" w:color="auto"/>
        <w:left w:val="none" w:sz="0" w:space="0" w:color="auto"/>
        <w:bottom w:val="none" w:sz="0" w:space="0" w:color="auto"/>
        <w:right w:val="none" w:sz="0" w:space="0" w:color="auto"/>
      </w:divBdr>
    </w:div>
    <w:div w:id="1005477176">
      <w:bodyDiv w:val="1"/>
      <w:marLeft w:val="0"/>
      <w:marRight w:val="0"/>
      <w:marTop w:val="0"/>
      <w:marBottom w:val="0"/>
      <w:divBdr>
        <w:top w:val="none" w:sz="0" w:space="0" w:color="auto"/>
        <w:left w:val="none" w:sz="0" w:space="0" w:color="auto"/>
        <w:bottom w:val="none" w:sz="0" w:space="0" w:color="auto"/>
        <w:right w:val="none" w:sz="0" w:space="0" w:color="auto"/>
      </w:divBdr>
    </w:div>
    <w:div w:id="1006174811">
      <w:bodyDiv w:val="1"/>
      <w:marLeft w:val="0"/>
      <w:marRight w:val="0"/>
      <w:marTop w:val="0"/>
      <w:marBottom w:val="0"/>
      <w:divBdr>
        <w:top w:val="none" w:sz="0" w:space="0" w:color="auto"/>
        <w:left w:val="none" w:sz="0" w:space="0" w:color="auto"/>
        <w:bottom w:val="none" w:sz="0" w:space="0" w:color="auto"/>
        <w:right w:val="none" w:sz="0" w:space="0" w:color="auto"/>
      </w:divBdr>
    </w:div>
    <w:div w:id="1006595749">
      <w:bodyDiv w:val="1"/>
      <w:marLeft w:val="0"/>
      <w:marRight w:val="0"/>
      <w:marTop w:val="0"/>
      <w:marBottom w:val="0"/>
      <w:divBdr>
        <w:top w:val="none" w:sz="0" w:space="0" w:color="auto"/>
        <w:left w:val="none" w:sz="0" w:space="0" w:color="auto"/>
        <w:bottom w:val="none" w:sz="0" w:space="0" w:color="auto"/>
        <w:right w:val="none" w:sz="0" w:space="0" w:color="auto"/>
      </w:divBdr>
    </w:div>
    <w:div w:id="1007293975">
      <w:bodyDiv w:val="1"/>
      <w:marLeft w:val="0"/>
      <w:marRight w:val="0"/>
      <w:marTop w:val="0"/>
      <w:marBottom w:val="0"/>
      <w:divBdr>
        <w:top w:val="none" w:sz="0" w:space="0" w:color="auto"/>
        <w:left w:val="none" w:sz="0" w:space="0" w:color="auto"/>
        <w:bottom w:val="none" w:sz="0" w:space="0" w:color="auto"/>
        <w:right w:val="none" w:sz="0" w:space="0" w:color="auto"/>
      </w:divBdr>
    </w:div>
    <w:div w:id="1007367714">
      <w:bodyDiv w:val="1"/>
      <w:marLeft w:val="0"/>
      <w:marRight w:val="0"/>
      <w:marTop w:val="0"/>
      <w:marBottom w:val="0"/>
      <w:divBdr>
        <w:top w:val="none" w:sz="0" w:space="0" w:color="auto"/>
        <w:left w:val="none" w:sz="0" w:space="0" w:color="auto"/>
        <w:bottom w:val="none" w:sz="0" w:space="0" w:color="auto"/>
        <w:right w:val="none" w:sz="0" w:space="0" w:color="auto"/>
      </w:divBdr>
    </w:div>
    <w:div w:id="1007711124">
      <w:bodyDiv w:val="1"/>
      <w:marLeft w:val="0"/>
      <w:marRight w:val="0"/>
      <w:marTop w:val="0"/>
      <w:marBottom w:val="0"/>
      <w:divBdr>
        <w:top w:val="none" w:sz="0" w:space="0" w:color="auto"/>
        <w:left w:val="none" w:sz="0" w:space="0" w:color="auto"/>
        <w:bottom w:val="none" w:sz="0" w:space="0" w:color="auto"/>
        <w:right w:val="none" w:sz="0" w:space="0" w:color="auto"/>
      </w:divBdr>
    </w:div>
    <w:div w:id="1008019413">
      <w:bodyDiv w:val="1"/>
      <w:marLeft w:val="0"/>
      <w:marRight w:val="0"/>
      <w:marTop w:val="0"/>
      <w:marBottom w:val="0"/>
      <w:divBdr>
        <w:top w:val="none" w:sz="0" w:space="0" w:color="auto"/>
        <w:left w:val="none" w:sz="0" w:space="0" w:color="auto"/>
        <w:bottom w:val="none" w:sz="0" w:space="0" w:color="auto"/>
        <w:right w:val="none" w:sz="0" w:space="0" w:color="auto"/>
      </w:divBdr>
    </w:div>
    <w:div w:id="1008020859">
      <w:bodyDiv w:val="1"/>
      <w:marLeft w:val="0"/>
      <w:marRight w:val="0"/>
      <w:marTop w:val="0"/>
      <w:marBottom w:val="0"/>
      <w:divBdr>
        <w:top w:val="none" w:sz="0" w:space="0" w:color="auto"/>
        <w:left w:val="none" w:sz="0" w:space="0" w:color="auto"/>
        <w:bottom w:val="none" w:sz="0" w:space="0" w:color="auto"/>
        <w:right w:val="none" w:sz="0" w:space="0" w:color="auto"/>
      </w:divBdr>
    </w:div>
    <w:div w:id="1008292287">
      <w:bodyDiv w:val="1"/>
      <w:marLeft w:val="0"/>
      <w:marRight w:val="0"/>
      <w:marTop w:val="0"/>
      <w:marBottom w:val="0"/>
      <w:divBdr>
        <w:top w:val="none" w:sz="0" w:space="0" w:color="auto"/>
        <w:left w:val="none" w:sz="0" w:space="0" w:color="auto"/>
        <w:bottom w:val="none" w:sz="0" w:space="0" w:color="auto"/>
        <w:right w:val="none" w:sz="0" w:space="0" w:color="auto"/>
      </w:divBdr>
    </w:div>
    <w:div w:id="1009452910">
      <w:bodyDiv w:val="1"/>
      <w:marLeft w:val="0"/>
      <w:marRight w:val="0"/>
      <w:marTop w:val="0"/>
      <w:marBottom w:val="0"/>
      <w:divBdr>
        <w:top w:val="none" w:sz="0" w:space="0" w:color="auto"/>
        <w:left w:val="none" w:sz="0" w:space="0" w:color="auto"/>
        <w:bottom w:val="none" w:sz="0" w:space="0" w:color="auto"/>
        <w:right w:val="none" w:sz="0" w:space="0" w:color="auto"/>
      </w:divBdr>
    </w:div>
    <w:div w:id="1010521031">
      <w:bodyDiv w:val="1"/>
      <w:marLeft w:val="0"/>
      <w:marRight w:val="0"/>
      <w:marTop w:val="0"/>
      <w:marBottom w:val="0"/>
      <w:divBdr>
        <w:top w:val="none" w:sz="0" w:space="0" w:color="auto"/>
        <w:left w:val="none" w:sz="0" w:space="0" w:color="auto"/>
        <w:bottom w:val="none" w:sz="0" w:space="0" w:color="auto"/>
        <w:right w:val="none" w:sz="0" w:space="0" w:color="auto"/>
      </w:divBdr>
    </w:div>
    <w:div w:id="1010641480">
      <w:bodyDiv w:val="1"/>
      <w:marLeft w:val="0"/>
      <w:marRight w:val="0"/>
      <w:marTop w:val="0"/>
      <w:marBottom w:val="0"/>
      <w:divBdr>
        <w:top w:val="none" w:sz="0" w:space="0" w:color="auto"/>
        <w:left w:val="none" w:sz="0" w:space="0" w:color="auto"/>
        <w:bottom w:val="none" w:sz="0" w:space="0" w:color="auto"/>
        <w:right w:val="none" w:sz="0" w:space="0" w:color="auto"/>
      </w:divBdr>
    </w:div>
    <w:div w:id="1010763227">
      <w:bodyDiv w:val="1"/>
      <w:marLeft w:val="0"/>
      <w:marRight w:val="0"/>
      <w:marTop w:val="0"/>
      <w:marBottom w:val="0"/>
      <w:divBdr>
        <w:top w:val="none" w:sz="0" w:space="0" w:color="auto"/>
        <w:left w:val="none" w:sz="0" w:space="0" w:color="auto"/>
        <w:bottom w:val="none" w:sz="0" w:space="0" w:color="auto"/>
        <w:right w:val="none" w:sz="0" w:space="0" w:color="auto"/>
      </w:divBdr>
    </w:div>
    <w:div w:id="1010835297">
      <w:bodyDiv w:val="1"/>
      <w:marLeft w:val="0"/>
      <w:marRight w:val="0"/>
      <w:marTop w:val="0"/>
      <w:marBottom w:val="0"/>
      <w:divBdr>
        <w:top w:val="none" w:sz="0" w:space="0" w:color="auto"/>
        <w:left w:val="none" w:sz="0" w:space="0" w:color="auto"/>
        <w:bottom w:val="none" w:sz="0" w:space="0" w:color="auto"/>
        <w:right w:val="none" w:sz="0" w:space="0" w:color="auto"/>
      </w:divBdr>
    </w:div>
    <w:div w:id="1011026872">
      <w:bodyDiv w:val="1"/>
      <w:marLeft w:val="0"/>
      <w:marRight w:val="0"/>
      <w:marTop w:val="0"/>
      <w:marBottom w:val="0"/>
      <w:divBdr>
        <w:top w:val="none" w:sz="0" w:space="0" w:color="auto"/>
        <w:left w:val="none" w:sz="0" w:space="0" w:color="auto"/>
        <w:bottom w:val="none" w:sz="0" w:space="0" w:color="auto"/>
        <w:right w:val="none" w:sz="0" w:space="0" w:color="auto"/>
      </w:divBdr>
    </w:div>
    <w:div w:id="1011109639">
      <w:bodyDiv w:val="1"/>
      <w:marLeft w:val="0"/>
      <w:marRight w:val="0"/>
      <w:marTop w:val="0"/>
      <w:marBottom w:val="0"/>
      <w:divBdr>
        <w:top w:val="none" w:sz="0" w:space="0" w:color="auto"/>
        <w:left w:val="none" w:sz="0" w:space="0" w:color="auto"/>
        <w:bottom w:val="none" w:sz="0" w:space="0" w:color="auto"/>
        <w:right w:val="none" w:sz="0" w:space="0" w:color="auto"/>
      </w:divBdr>
    </w:div>
    <w:div w:id="1011488691">
      <w:bodyDiv w:val="1"/>
      <w:marLeft w:val="0"/>
      <w:marRight w:val="0"/>
      <w:marTop w:val="0"/>
      <w:marBottom w:val="0"/>
      <w:divBdr>
        <w:top w:val="none" w:sz="0" w:space="0" w:color="auto"/>
        <w:left w:val="none" w:sz="0" w:space="0" w:color="auto"/>
        <w:bottom w:val="none" w:sz="0" w:space="0" w:color="auto"/>
        <w:right w:val="none" w:sz="0" w:space="0" w:color="auto"/>
      </w:divBdr>
    </w:div>
    <w:div w:id="1011491781">
      <w:bodyDiv w:val="1"/>
      <w:marLeft w:val="0"/>
      <w:marRight w:val="0"/>
      <w:marTop w:val="0"/>
      <w:marBottom w:val="0"/>
      <w:divBdr>
        <w:top w:val="none" w:sz="0" w:space="0" w:color="auto"/>
        <w:left w:val="none" w:sz="0" w:space="0" w:color="auto"/>
        <w:bottom w:val="none" w:sz="0" w:space="0" w:color="auto"/>
        <w:right w:val="none" w:sz="0" w:space="0" w:color="auto"/>
      </w:divBdr>
    </w:div>
    <w:div w:id="1012297676">
      <w:bodyDiv w:val="1"/>
      <w:marLeft w:val="0"/>
      <w:marRight w:val="0"/>
      <w:marTop w:val="0"/>
      <w:marBottom w:val="0"/>
      <w:divBdr>
        <w:top w:val="none" w:sz="0" w:space="0" w:color="auto"/>
        <w:left w:val="none" w:sz="0" w:space="0" w:color="auto"/>
        <w:bottom w:val="none" w:sz="0" w:space="0" w:color="auto"/>
        <w:right w:val="none" w:sz="0" w:space="0" w:color="auto"/>
      </w:divBdr>
    </w:div>
    <w:div w:id="1013070022">
      <w:bodyDiv w:val="1"/>
      <w:marLeft w:val="0"/>
      <w:marRight w:val="0"/>
      <w:marTop w:val="0"/>
      <w:marBottom w:val="0"/>
      <w:divBdr>
        <w:top w:val="none" w:sz="0" w:space="0" w:color="auto"/>
        <w:left w:val="none" w:sz="0" w:space="0" w:color="auto"/>
        <w:bottom w:val="none" w:sz="0" w:space="0" w:color="auto"/>
        <w:right w:val="none" w:sz="0" w:space="0" w:color="auto"/>
      </w:divBdr>
    </w:div>
    <w:div w:id="1013070023">
      <w:bodyDiv w:val="1"/>
      <w:marLeft w:val="0"/>
      <w:marRight w:val="0"/>
      <w:marTop w:val="0"/>
      <w:marBottom w:val="0"/>
      <w:divBdr>
        <w:top w:val="none" w:sz="0" w:space="0" w:color="auto"/>
        <w:left w:val="none" w:sz="0" w:space="0" w:color="auto"/>
        <w:bottom w:val="none" w:sz="0" w:space="0" w:color="auto"/>
        <w:right w:val="none" w:sz="0" w:space="0" w:color="auto"/>
      </w:divBdr>
    </w:div>
    <w:div w:id="1013216814">
      <w:bodyDiv w:val="1"/>
      <w:marLeft w:val="0"/>
      <w:marRight w:val="0"/>
      <w:marTop w:val="0"/>
      <w:marBottom w:val="0"/>
      <w:divBdr>
        <w:top w:val="none" w:sz="0" w:space="0" w:color="auto"/>
        <w:left w:val="none" w:sz="0" w:space="0" w:color="auto"/>
        <w:bottom w:val="none" w:sz="0" w:space="0" w:color="auto"/>
        <w:right w:val="none" w:sz="0" w:space="0" w:color="auto"/>
      </w:divBdr>
    </w:div>
    <w:div w:id="1014189790">
      <w:bodyDiv w:val="1"/>
      <w:marLeft w:val="0"/>
      <w:marRight w:val="0"/>
      <w:marTop w:val="0"/>
      <w:marBottom w:val="0"/>
      <w:divBdr>
        <w:top w:val="none" w:sz="0" w:space="0" w:color="auto"/>
        <w:left w:val="none" w:sz="0" w:space="0" w:color="auto"/>
        <w:bottom w:val="none" w:sz="0" w:space="0" w:color="auto"/>
        <w:right w:val="none" w:sz="0" w:space="0" w:color="auto"/>
      </w:divBdr>
    </w:div>
    <w:div w:id="1014261658">
      <w:bodyDiv w:val="1"/>
      <w:marLeft w:val="0"/>
      <w:marRight w:val="0"/>
      <w:marTop w:val="0"/>
      <w:marBottom w:val="0"/>
      <w:divBdr>
        <w:top w:val="none" w:sz="0" w:space="0" w:color="auto"/>
        <w:left w:val="none" w:sz="0" w:space="0" w:color="auto"/>
        <w:bottom w:val="none" w:sz="0" w:space="0" w:color="auto"/>
        <w:right w:val="none" w:sz="0" w:space="0" w:color="auto"/>
      </w:divBdr>
    </w:div>
    <w:div w:id="1014527926">
      <w:bodyDiv w:val="1"/>
      <w:marLeft w:val="0"/>
      <w:marRight w:val="0"/>
      <w:marTop w:val="0"/>
      <w:marBottom w:val="0"/>
      <w:divBdr>
        <w:top w:val="none" w:sz="0" w:space="0" w:color="auto"/>
        <w:left w:val="none" w:sz="0" w:space="0" w:color="auto"/>
        <w:bottom w:val="none" w:sz="0" w:space="0" w:color="auto"/>
        <w:right w:val="none" w:sz="0" w:space="0" w:color="auto"/>
      </w:divBdr>
    </w:div>
    <w:div w:id="1015226816">
      <w:bodyDiv w:val="1"/>
      <w:marLeft w:val="0"/>
      <w:marRight w:val="0"/>
      <w:marTop w:val="0"/>
      <w:marBottom w:val="0"/>
      <w:divBdr>
        <w:top w:val="none" w:sz="0" w:space="0" w:color="auto"/>
        <w:left w:val="none" w:sz="0" w:space="0" w:color="auto"/>
        <w:bottom w:val="none" w:sz="0" w:space="0" w:color="auto"/>
        <w:right w:val="none" w:sz="0" w:space="0" w:color="auto"/>
      </w:divBdr>
    </w:div>
    <w:div w:id="1015308341">
      <w:bodyDiv w:val="1"/>
      <w:marLeft w:val="0"/>
      <w:marRight w:val="0"/>
      <w:marTop w:val="0"/>
      <w:marBottom w:val="0"/>
      <w:divBdr>
        <w:top w:val="none" w:sz="0" w:space="0" w:color="auto"/>
        <w:left w:val="none" w:sz="0" w:space="0" w:color="auto"/>
        <w:bottom w:val="none" w:sz="0" w:space="0" w:color="auto"/>
        <w:right w:val="none" w:sz="0" w:space="0" w:color="auto"/>
      </w:divBdr>
    </w:div>
    <w:div w:id="1015615770">
      <w:bodyDiv w:val="1"/>
      <w:marLeft w:val="0"/>
      <w:marRight w:val="0"/>
      <w:marTop w:val="0"/>
      <w:marBottom w:val="0"/>
      <w:divBdr>
        <w:top w:val="none" w:sz="0" w:space="0" w:color="auto"/>
        <w:left w:val="none" w:sz="0" w:space="0" w:color="auto"/>
        <w:bottom w:val="none" w:sz="0" w:space="0" w:color="auto"/>
        <w:right w:val="none" w:sz="0" w:space="0" w:color="auto"/>
      </w:divBdr>
    </w:div>
    <w:div w:id="1015812011">
      <w:bodyDiv w:val="1"/>
      <w:marLeft w:val="0"/>
      <w:marRight w:val="0"/>
      <w:marTop w:val="0"/>
      <w:marBottom w:val="0"/>
      <w:divBdr>
        <w:top w:val="none" w:sz="0" w:space="0" w:color="auto"/>
        <w:left w:val="none" w:sz="0" w:space="0" w:color="auto"/>
        <w:bottom w:val="none" w:sz="0" w:space="0" w:color="auto"/>
        <w:right w:val="none" w:sz="0" w:space="0" w:color="auto"/>
      </w:divBdr>
    </w:div>
    <w:div w:id="1015958395">
      <w:bodyDiv w:val="1"/>
      <w:marLeft w:val="0"/>
      <w:marRight w:val="0"/>
      <w:marTop w:val="0"/>
      <w:marBottom w:val="0"/>
      <w:divBdr>
        <w:top w:val="none" w:sz="0" w:space="0" w:color="auto"/>
        <w:left w:val="none" w:sz="0" w:space="0" w:color="auto"/>
        <w:bottom w:val="none" w:sz="0" w:space="0" w:color="auto"/>
        <w:right w:val="none" w:sz="0" w:space="0" w:color="auto"/>
      </w:divBdr>
    </w:div>
    <w:div w:id="1015961030">
      <w:bodyDiv w:val="1"/>
      <w:marLeft w:val="0"/>
      <w:marRight w:val="0"/>
      <w:marTop w:val="0"/>
      <w:marBottom w:val="0"/>
      <w:divBdr>
        <w:top w:val="none" w:sz="0" w:space="0" w:color="auto"/>
        <w:left w:val="none" w:sz="0" w:space="0" w:color="auto"/>
        <w:bottom w:val="none" w:sz="0" w:space="0" w:color="auto"/>
        <w:right w:val="none" w:sz="0" w:space="0" w:color="auto"/>
      </w:divBdr>
    </w:div>
    <w:div w:id="1016007457">
      <w:bodyDiv w:val="1"/>
      <w:marLeft w:val="0"/>
      <w:marRight w:val="0"/>
      <w:marTop w:val="0"/>
      <w:marBottom w:val="0"/>
      <w:divBdr>
        <w:top w:val="none" w:sz="0" w:space="0" w:color="auto"/>
        <w:left w:val="none" w:sz="0" w:space="0" w:color="auto"/>
        <w:bottom w:val="none" w:sz="0" w:space="0" w:color="auto"/>
        <w:right w:val="none" w:sz="0" w:space="0" w:color="auto"/>
      </w:divBdr>
    </w:div>
    <w:div w:id="1016232740">
      <w:bodyDiv w:val="1"/>
      <w:marLeft w:val="0"/>
      <w:marRight w:val="0"/>
      <w:marTop w:val="0"/>
      <w:marBottom w:val="0"/>
      <w:divBdr>
        <w:top w:val="none" w:sz="0" w:space="0" w:color="auto"/>
        <w:left w:val="none" w:sz="0" w:space="0" w:color="auto"/>
        <w:bottom w:val="none" w:sz="0" w:space="0" w:color="auto"/>
        <w:right w:val="none" w:sz="0" w:space="0" w:color="auto"/>
      </w:divBdr>
    </w:div>
    <w:div w:id="1016233179">
      <w:bodyDiv w:val="1"/>
      <w:marLeft w:val="0"/>
      <w:marRight w:val="0"/>
      <w:marTop w:val="0"/>
      <w:marBottom w:val="0"/>
      <w:divBdr>
        <w:top w:val="none" w:sz="0" w:space="0" w:color="auto"/>
        <w:left w:val="none" w:sz="0" w:space="0" w:color="auto"/>
        <w:bottom w:val="none" w:sz="0" w:space="0" w:color="auto"/>
        <w:right w:val="none" w:sz="0" w:space="0" w:color="auto"/>
      </w:divBdr>
    </w:div>
    <w:div w:id="1016540505">
      <w:bodyDiv w:val="1"/>
      <w:marLeft w:val="0"/>
      <w:marRight w:val="0"/>
      <w:marTop w:val="0"/>
      <w:marBottom w:val="0"/>
      <w:divBdr>
        <w:top w:val="none" w:sz="0" w:space="0" w:color="auto"/>
        <w:left w:val="none" w:sz="0" w:space="0" w:color="auto"/>
        <w:bottom w:val="none" w:sz="0" w:space="0" w:color="auto"/>
        <w:right w:val="none" w:sz="0" w:space="0" w:color="auto"/>
      </w:divBdr>
    </w:div>
    <w:div w:id="1016542269">
      <w:bodyDiv w:val="1"/>
      <w:marLeft w:val="0"/>
      <w:marRight w:val="0"/>
      <w:marTop w:val="0"/>
      <w:marBottom w:val="0"/>
      <w:divBdr>
        <w:top w:val="none" w:sz="0" w:space="0" w:color="auto"/>
        <w:left w:val="none" w:sz="0" w:space="0" w:color="auto"/>
        <w:bottom w:val="none" w:sz="0" w:space="0" w:color="auto"/>
        <w:right w:val="none" w:sz="0" w:space="0" w:color="auto"/>
      </w:divBdr>
    </w:div>
    <w:div w:id="1016929722">
      <w:bodyDiv w:val="1"/>
      <w:marLeft w:val="0"/>
      <w:marRight w:val="0"/>
      <w:marTop w:val="0"/>
      <w:marBottom w:val="0"/>
      <w:divBdr>
        <w:top w:val="none" w:sz="0" w:space="0" w:color="auto"/>
        <w:left w:val="none" w:sz="0" w:space="0" w:color="auto"/>
        <w:bottom w:val="none" w:sz="0" w:space="0" w:color="auto"/>
        <w:right w:val="none" w:sz="0" w:space="0" w:color="auto"/>
      </w:divBdr>
    </w:div>
    <w:div w:id="1017342362">
      <w:bodyDiv w:val="1"/>
      <w:marLeft w:val="0"/>
      <w:marRight w:val="0"/>
      <w:marTop w:val="0"/>
      <w:marBottom w:val="0"/>
      <w:divBdr>
        <w:top w:val="none" w:sz="0" w:space="0" w:color="auto"/>
        <w:left w:val="none" w:sz="0" w:space="0" w:color="auto"/>
        <w:bottom w:val="none" w:sz="0" w:space="0" w:color="auto"/>
        <w:right w:val="none" w:sz="0" w:space="0" w:color="auto"/>
      </w:divBdr>
    </w:div>
    <w:div w:id="1017467495">
      <w:bodyDiv w:val="1"/>
      <w:marLeft w:val="0"/>
      <w:marRight w:val="0"/>
      <w:marTop w:val="0"/>
      <w:marBottom w:val="0"/>
      <w:divBdr>
        <w:top w:val="none" w:sz="0" w:space="0" w:color="auto"/>
        <w:left w:val="none" w:sz="0" w:space="0" w:color="auto"/>
        <w:bottom w:val="none" w:sz="0" w:space="0" w:color="auto"/>
        <w:right w:val="none" w:sz="0" w:space="0" w:color="auto"/>
      </w:divBdr>
    </w:div>
    <w:div w:id="1017538029">
      <w:bodyDiv w:val="1"/>
      <w:marLeft w:val="0"/>
      <w:marRight w:val="0"/>
      <w:marTop w:val="0"/>
      <w:marBottom w:val="0"/>
      <w:divBdr>
        <w:top w:val="none" w:sz="0" w:space="0" w:color="auto"/>
        <w:left w:val="none" w:sz="0" w:space="0" w:color="auto"/>
        <w:bottom w:val="none" w:sz="0" w:space="0" w:color="auto"/>
        <w:right w:val="none" w:sz="0" w:space="0" w:color="auto"/>
      </w:divBdr>
    </w:div>
    <w:div w:id="1017661271">
      <w:bodyDiv w:val="1"/>
      <w:marLeft w:val="0"/>
      <w:marRight w:val="0"/>
      <w:marTop w:val="0"/>
      <w:marBottom w:val="0"/>
      <w:divBdr>
        <w:top w:val="none" w:sz="0" w:space="0" w:color="auto"/>
        <w:left w:val="none" w:sz="0" w:space="0" w:color="auto"/>
        <w:bottom w:val="none" w:sz="0" w:space="0" w:color="auto"/>
        <w:right w:val="none" w:sz="0" w:space="0" w:color="auto"/>
      </w:divBdr>
    </w:div>
    <w:div w:id="1017732250">
      <w:bodyDiv w:val="1"/>
      <w:marLeft w:val="0"/>
      <w:marRight w:val="0"/>
      <w:marTop w:val="0"/>
      <w:marBottom w:val="0"/>
      <w:divBdr>
        <w:top w:val="none" w:sz="0" w:space="0" w:color="auto"/>
        <w:left w:val="none" w:sz="0" w:space="0" w:color="auto"/>
        <w:bottom w:val="none" w:sz="0" w:space="0" w:color="auto"/>
        <w:right w:val="none" w:sz="0" w:space="0" w:color="auto"/>
      </w:divBdr>
    </w:div>
    <w:div w:id="1017735310">
      <w:bodyDiv w:val="1"/>
      <w:marLeft w:val="0"/>
      <w:marRight w:val="0"/>
      <w:marTop w:val="0"/>
      <w:marBottom w:val="0"/>
      <w:divBdr>
        <w:top w:val="none" w:sz="0" w:space="0" w:color="auto"/>
        <w:left w:val="none" w:sz="0" w:space="0" w:color="auto"/>
        <w:bottom w:val="none" w:sz="0" w:space="0" w:color="auto"/>
        <w:right w:val="none" w:sz="0" w:space="0" w:color="auto"/>
      </w:divBdr>
    </w:div>
    <w:div w:id="1017921722">
      <w:bodyDiv w:val="1"/>
      <w:marLeft w:val="0"/>
      <w:marRight w:val="0"/>
      <w:marTop w:val="0"/>
      <w:marBottom w:val="0"/>
      <w:divBdr>
        <w:top w:val="none" w:sz="0" w:space="0" w:color="auto"/>
        <w:left w:val="none" w:sz="0" w:space="0" w:color="auto"/>
        <w:bottom w:val="none" w:sz="0" w:space="0" w:color="auto"/>
        <w:right w:val="none" w:sz="0" w:space="0" w:color="auto"/>
      </w:divBdr>
    </w:div>
    <w:div w:id="1017925636">
      <w:bodyDiv w:val="1"/>
      <w:marLeft w:val="0"/>
      <w:marRight w:val="0"/>
      <w:marTop w:val="0"/>
      <w:marBottom w:val="0"/>
      <w:divBdr>
        <w:top w:val="none" w:sz="0" w:space="0" w:color="auto"/>
        <w:left w:val="none" w:sz="0" w:space="0" w:color="auto"/>
        <w:bottom w:val="none" w:sz="0" w:space="0" w:color="auto"/>
        <w:right w:val="none" w:sz="0" w:space="0" w:color="auto"/>
      </w:divBdr>
    </w:div>
    <w:div w:id="1018046518">
      <w:bodyDiv w:val="1"/>
      <w:marLeft w:val="0"/>
      <w:marRight w:val="0"/>
      <w:marTop w:val="0"/>
      <w:marBottom w:val="0"/>
      <w:divBdr>
        <w:top w:val="none" w:sz="0" w:space="0" w:color="auto"/>
        <w:left w:val="none" w:sz="0" w:space="0" w:color="auto"/>
        <w:bottom w:val="none" w:sz="0" w:space="0" w:color="auto"/>
        <w:right w:val="none" w:sz="0" w:space="0" w:color="auto"/>
      </w:divBdr>
    </w:div>
    <w:div w:id="1018241975">
      <w:bodyDiv w:val="1"/>
      <w:marLeft w:val="0"/>
      <w:marRight w:val="0"/>
      <w:marTop w:val="0"/>
      <w:marBottom w:val="0"/>
      <w:divBdr>
        <w:top w:val="none" w:sz="0" w:space="0" w:color="auto"/>
        <w:left w:val="none" w:sz="0" w:space="0" w:color="auto"/>
        <w:bottom w:val="none" w:sz="0" w:space="0" w:color="auto"/>
        <w:right w:val="none" w:sz="0" w:space="0" w:color="auto"/>
      </w:divBdr>
    </w:div>
    <w:div w:id="1018391796">
      <w:bodyDiv w:val="1"/>
      <w:marLeft w:val="0"/>
      <w:marRight w:val="0"/>
      <w:marTop w:val="0"/>
      <w:marBottom w:val="0"/>
      <w:divBdr>
        <w:top w:val="none" w:sz="0" w:space="0" w:color="auto"/>
        <w:left w:val="none" w:sz="0" w:space="0" w:color="auto"/>
        <w:bottom w:val="none" w:sz="0" w:space="0" w:color="auto"/>
        <w:right w:val="none" w:sz="0" w:space="0" w:color="auto"/>
      </w:divBdr>
    </w:div>
    <w:div w:id="1018627821">
      <w:bodyDiv w:val="1"/>
      <w:marLeft w:val="0"/>
      <w:marRight w:val="0"/>
      <w:marTop w:val="0"/>
      <w:marBottom w:val="0"/>
      <w:divBdr>
        <w:top w:val="none" w:sz="0" w:space="0" w:color="auto"/>
        <w:left w:val="none" w:sz="0" w:space="0" w:color="auto"/>
        <w:bottom w:val="none" w:sz="0" w:space="0" w:color="auto"/>
        <w:right w:val="none" w:sz="0" w:space="0" w:color="auto"/>
      </w:divBdr>
    </w:div>
    <w:div w:id="1019042150">
      <w:bodyDiv w:val="1"/>
      <w:marLeft w:val="0"/>
      <w:marRight w:val="0"/>
      <w:marTop w:val="0"/>
      <w:marBottom w:val="0"/>
      <w:divBdr>
        <w:top w:val="none" w:sz="0" w:space="0" w:color="auto"/>
        <w:left w:val="none" w:sz="0" w:space="0" w:color="auto"/>
        <w:bottom w:val="none" w:sz="0" w:space="0" w:color="auto"/>
        <w:right w:val="none" w:sz="0" w:space="0" w:color="auto"/>
      </w:divBdr>
    </w:div>
    <w:div w:id="1019158711">
      <w:bodyDiv w:val="1"/>
      <w:marLeft w:val="0"/>
      <w:marRight w:val="0"/>
      <w:marTop w:val="0"/>
      <w:marBottom w:val="0"/>
      <w:divBdr>
        <w:top w:val="none" w:sz="0" w:space="0" w:color="auto"/>
        <w:left w:val="none" w:sz="0" w:space="0" w:color="auto"/>
        <w:bottom w:val="none" w:sz="0" w:space="0" w:color="auto"/>
        <w:right w:val="none" w:sz="0" w:space="0" w:color="auto"/>
      </w:divBdr>
    </w:div>
    <w:div w:id="1019432808">
      <w:bodyDiv w:val="1"/>
      <w:marLeft w:val="0"/>
      <w:marRight w:val="0"/>
      <w:marTop w:val="0"/>
      <w:marBottom w:val="0"/>
      <w:divBdr>
        <w:top w:val="none" w:sz="0" w:space="0" w:color="auto"/>
        <w:left w:val="none" w:sz="0" w:space="0" w:color="auto"/>
        <w:bottom w:val="none" w:sz="0" w:space="0" w:color="auto"/>
        <w:right w:val="none" w:sz="0" w:space="0" w:color="auto"/>
      </w:divBdr>
    </w:div>
    <w:div w:id="1019547328">
      <w:bodyDiv w:val="1"/>
      <w:marLeft w:val="0"/>
      <w:marRight w:val="0"/>
      <w:marTop w:val="0"/>
      <w:marBottom w:val="0"/>
      <w:divBdr>
        <w:top w:val="none" w:sz="0" w:space="0" w:color="auto"/>
        <w:left w:val="none" w:sz="0" w:space="0" w:color="auto"/>
        <w:bottom w:val="none" w:sz="0" w:space="0" w:color="auto"/>
        <w:right w:val="none" w:sz="0" w:space="0" w:color="auto"/>
      </w:divBdr>
    </w:div>
    <w:div w:id="1019551192">
      <w:bodyDiv w:val="1"/>
      <w:marLeft w:val="0"/>
      <w:marRight w:val="0"/>
      <w:marTop w:val="0"/>
      <w:marBottom w:val="0"/>
      <w:divBdr>
        <w:top w:val="none" w:sz="0" w:space="0" w:color="auto"/>
        <w:left w:val="none" w:sz="0" w:space="0" w:color="auto"/>
        <w:bottom w:val="none" w:sz="0" w:space="0" w:color="auto"/>
        <w:right w:val="none" w:sz="0" w:space="0" w:color="auto"/>
      </w:divBdr>
    </w:div>
    <w:div w:id="1019694911">
      <w:bodyDiv w:val="1"/>
      <w:marLeft w:val="0"/>
      <w:marRight w:val="0"/>
      <w:marTop w:val="0"/>
      <w:marBottom w:val="0"/>
      <w:divBdr>
        <w:top w:val="none" w:sz="0" w:space="0" w:color="auto"/>
        <w:left w:val="none" w:sz="0" w:space="0" w:color="auto"/>
        <w:bottom w:val="none" w:sz="0" w:space="0" w:color="auto"/>
        <w:right w:val="none" w:sz="0" w:space="0" w:color="auto"/>
      </w:divBdr>
    </w:div>
    <w:div w:id="1019741161">
      <w:bodyDiv w:val="1"/>
      <w:marLeft w:val="0"/>
      <w:marRight w:val="0"/>
      <w:marTop w:val="0"/>
      <w:marBottom w:val="0"/>
      <w:divBdr>
        <w:top w:val="none" w:sz="0" w:space="0" w:color="auto"/>
        <w:left w:val="none" w:sz="0" w:space="0" w:color="auto"/>
        <w:bottom w:val="none" w:sz="0" w:space="0" w:color="auto"/>
        <w:right w:val="none" w:sz="0" w:space="0" w:color="auto"/>
      </w:divBdr>
    </w:div>
    <w:div w:id="1019816471">
      <w:bodyDiv w:val="1"/>
      <w:marLeft w:val="0"/>
      <w:marRight w:val="0"/>
      <w:marTop w:val="0"/>
      <w:marBottom w:val="0"/>
      <w:divBdr>
        <w:top w:val="none" w:sz="0" w:space="0" w:color="auto"/>
        <w:left w:val="none" w:sz="0" w:space="0" w:color="auto"/>
        <w:bottom w:val="none" w:sz="0" w:space="0" w:color="auto"/>
        <w:right w:val="none" w:sz="0" w:space="0" w:color="auto"/>
      </w:divBdr>
    </w:div>
    <w:div w:id="1020353431">
      <w:bodyDiv w:val="1"/>
      <w:marLeft w:val="0"/>
      <w:marRight w:val="0"/>
      <w:marTop w:val="0"/>
      <w:marBottom w:val="0"/>
      <w:divBdr>
        <w:top w:val="none" w:sz="0" w:space="0" w:color="auto"/>
        <w:left w:val="none" w:sz="0" w:space="0" w:color="auto"/>
        <w:bottom w:val="none" w:sz="0" w:space="0" w:color="auto"/>
        <w:right w:val="none" w:sz="0" w:space="0" w:color="auto"/>
      </w:divBdr>
    </w:div>
    <w:div w:id="1020543432">
      <w:bodyDiv w:val="1"/>
      <w:marLeft w:val="0"/>
      <w:marRight w:val="0"/>
      <w:marTop w:val="0"/>
      <w:marBottom w:val="0"/>
      <w:divBdr>
        <w:top w:val="none" w:sz="0" w:space="0" w:color="auto"/>
        <w:left w:val="none" w:sz="0" w:space="0" w:color="auto"/>
        <w:bottom w:val="none" w:sz="0" w:space="0" w:color="auto"/>
        <w:right w:val="none" w:sz="0" w:space="0" w:color="auto"/>
      </w:divBdr>
    </w:div>
    <w:div w:id="1020742893">
      <w:bodyDiv w:val="1"/>
      <w:marLeft w:val="0"/>
      <w:marRight w:val="0"/>
      <w:marTop w:val="0"/>
      <w:marBottom w:val="0"/>
      <w:divBdr>
        <w:top w:val="none" w:sz="0" w:space="0" w:color="auto"/>
        <w:left w:val="none" w:sz="0" w:space="0" w:color="auto"/>
        <w:bottom w:val="none" w:sz="0" w:space="0" w:color="auto"/>
        <w:right w:val="none" w:sz="0" w:space="0" w:color="auto"/>
      </w:divBdr>
    </w:div>
    <w:div w:id="1021708974">
      <w:bodyDiv w:val="1"/>
      <w:marLeft w:val="0"/>
      <w:marRight w:val="0"/>
      <w:marTop w:val="0"/>
      <w:marBottom w:val="0"/>
      <w:divBdr>
        <w:top w:val="none" w:sz="0" w:space="0" w:color="auto"/>
        <w:left w:val="none" w:sz="0" w:space="0" w:color="auto"/>
        <w:bottom w:val="none" w:sz="0" w:space="0" w:color="auto"/>
        <w:right w:val="none" w:sz="0" w:space="0" w:color="auto"/>
      </w:divBdr>
    </w:div>
    <w:div w:id="1021862345">
      <w:bodyDiv w:val="1"/>
      <w:marLeft w:val="0"/>
      <w:marRight w:val="0"/>
      <w:marTop w:val="0"/>
      <w:marBottom w:val="0"/>
      <w:divBdr>
        <w:top w:val="none" w:sz="0" w:space="0" w:color="auto"/>
        <w:left w:val="none" w:sz="0" w:space="0" w:color="auto"/>
        <w:bottom w:val="none" w:sz="0" w:space="0" w:color="auto"/>
        <w:right w:val="none" w:sz="0" w:space="0" w:color="auto"/>
      </w:divBdr>
    </w:div>
    <w:div w:id="1022166308">
      <w:bodyDiv w:val="1"/>
      <w:marLeft w:val="0"/>
      <w:marRight w:val="0"/>
      <w:marTop w:val="0"/>
      <w:marBottom w:val="0"/>
      <w:divBdr>
        <w:top w:val="none" w:sz="0" w:space="0" w:color="auto"/>
        <w:left w:val="none" w:sz="0" w:space="0" w:color="auto"/>
        <w:bottom w:val="none" w:sz="0" w:space="0" w:color="auto"/>
        <w:right w:val="none" w:sz="0" w:space="0" w:color="auto"/>
      </w:divBdr>
    </w:div>
    <w:div w:id="1022590399">
      <w:bodyDiv w:val="1"/>
      <w:marLeft w:val="0"/>
      <w:marRight w:val="0"/>
      <w:marTop w:val="0"/>
      <w:marBottom w:val="0"/>
      <w:divBdr>
        <w:top w:val="none" w:sz="0" w:space="0" w:color="auto"/>
        <w:left w:val="none" w:sz="0" w:space="0" w:color="auto"/>
        <w:bottom w:val="none" w:sz="0" w:space="0" w:color="auto"/>
        <w:right w:val="none" w:sz="0" w:space="0" w:color="auto"/>
      </w:divBdr>
    </w:div>
    <w:div w:id="1022828506">
      <w:bodyDiv w:val="1"/>
      <w:marLeft w:val="0"/>
      <w:marRight w:val="0"/>
      <w:marTop w:val="0"/>
      <w:marBottom w:val="0"/>
      <w:divBdr>
        <w:top w:val="none" w:sz="0" w:space="0" w:color="auto"/>
        <w:left w:val="none" w:sz="0" w:space="0" w:color="auto"/>
        <w:bottom w:val="none" w:sz="0" w:space="0" w:color="auto"/>
        <w:right w:val="none" w:sz="0" w:space="0" w:color="auto"/>
      </w:divBdr>
    </w:div>
    <w:div w:id="1023021782">
      <w:bodyDiv w:val="1"/>
      <w:marLeft w:val="0"/>
      <w:marRight w:val="0"/>
      <w:marTop w:val="0"/>
      <w:marBottom w:val="0"/>
      <w:divBdr>
        <w:top w:val="none" w:sz="0" w:space="0" w:color="auto"/>
        <w:left w:val="none" w:sz="0" w:space="0" w:color="auto"/>
        <w:bottom w:val="none" w:sz="0" w:space="0" w:color="auto"/>
        <w:right w:val="none" w:sz="0" w:space="0" w:color="auto"/>
      </w:divBdr>
    </w:div>
    <w:div w:id="1023701548">
      <w:bodyDiv w:val="1"/>
      <w:marLeft w:val="0"/>
      <w:marRight w:val="0"/>
      <w:marTop w:val="0"/>
      <w:marBottom w:val="0"/>
      <w:divBdr>
        <w:top w:val="none" w:sz="0" w:space="0" w:color="auto"/>
        <w:left w:val="none" w:sz="0" w:space="0" w:color="auto"/>
        <w:bottom w:val="none" w:sz="0" w:space="0" w:color="auto"/>
        <w:right w:val="none" w:sz="0" w:space="0" w:color="auto"/>
      </w:divBdr>
    </w:div>
    <w:div w:id="1023870874">
      <w:bodyDiv w:val="1"/>
      <w:marLeft w:val="0"/>
      <w:marRight w:val="0"/>
      <w:marTop w:val="0"/>
      <w:marBottom w:val="0"/>
      <w:divBdr>
        <w:top w:val="none" w:sz="0" w:space="0" w:color="auto"/>
        <w:left w:val="none" w:sz="0" w:space="0" w:color="auto"/>
        <w:bottom w:val="none" w:sz="0" w:space="0" w:color="auto"/>
        <w:right w:val="none" w:sz="0" w:space="0" w:color="auto"/>
      </w:divBdr>
    </w:div>
    <w:div w:id="1023900383">
      <w:bodyDiv w:val="1"/>
      <w:marLeft w:val="0"/>
      <w:marRight w:val="0"/>
      <w:marTop w:val="0"/>
      <w:marBottom w:val="0"/>
      <w:divBdr>
        <w:top w:val="none" w:sz="0" w:space="0" w:color="auto"/>
        <w:left w:val="none" w:sz="0" w:space="0" w:color="auto"/>
        <w:bottom w:val="none" w:sz="0" w:space="0" w:color="auto"/>
        <w:right w:val="none" w:sz="0" w:space="0" w:color="auto"/>
      </w:divBdr>
    </w:div>
    <w:div w:id="1023946595">
      <w:bodyDiv w:val="1"/>
      <w:marLeft w:val="0"/>
      <w:marRight w:val="0"/>
      <w:marTop w:val="0"/>
      <w:marBottom w:val="0"/>
      <w:divBdr>
        <w:top w:val="none" w:sz="0" w:space="0" w:color="auto"/>
        <w:left w:val="none" w:sz="0" w:space="0" w:color="auto"/>
        <w:bottom w:val="none" w:sz="0" w:space="0" w:color="auto"/>
        <w:right w:val="none" w:sz="0" w:space="0" w:color="auto"/>
      </w:divBdr>
    </w:div>
    <w:div w:id="1024332155">
      <w:bodyDiv w:val="1"/>
      <w:marLeft w:val="0"/>
      <w:marRight w:val="0"/>
      <w:marTop w:val="0"/>
      <w:marBottom w:val="0"/>
      <w:divBdr>
        <w:top w:val="none" w:sz="0" w:space="0" w:color="auto"/>
        <w:left w:val="none" w:sz="0" w:space="0" w:color="auto"/>
        <w:bottom w:val="none" w:sz="0" w:space="0" w:color="auto"/>
        <w:right w:val="none" w:sz="0" w:space="0" w:color="auto"/>
      </w:divBdr>
    </w:div>
    <w:div w:id="1024479366">
      <w:bodyDiv w:val="1"/>
      <w:marLeft w:val="0"/>
      <w:marRight w:val="0"/>
      <w:marTop w:val="0"/>
      <w:marBottom w:val="0"/>
      <w:divBdr>
        <w:top w:val="none" w:sz="0" w:space="0" w:color="auto"/>
        <w:left w:val="none" w:sz="0" w:space="0" w:color="auto"/>
        <w:bottom w:val="none" w:sz="0" w:space="0" w:color="auto"/>
        <w:right w:val="none" w:sz="0" w:space="0" w:color="auto"/>
      </w:divBdr>
    </w:div>
    <w:div w:id="1025401978">
      <w:bodyDiv w:val="1"/>
      <w:marLeft w:val="0"/>
      <w:marRight w:val="0"/>
      <w:marTop w:val="0"/>
      <w:marBottom w:val="0"/>
      <w:divBdr>
        <w:top w:val="none" w:sz="0" w:space="0" w:color="auto"/>
        <w:left w:val="none" w:sz="0" w:space="0" w:color="auto"/>
        <w:bottom w:val="none" w:sz="0" w:space="0" w:color="auto"/>
        <w:right w:val="none" w:sz="0" w:space="0" w:color="auto"/>
      </w:divBdr>
    </w:div>
    <w:div w:id="1025902853">
      <w:bodyDiv w:val="1"/>
      <w:marLeft w:val="0"/>
      <w:marRight w:val="0"/>
      <w:marTop w:val="0"/>
      <w:marBottom w:val="0"/>
      <w:divBdr>
        <w:top w:val="none" w:sz="0" w:space="0" w:color="auto"/>
        <w:left w:val="none" w:sz="0" w:space="0" w:color="auto"/>
        <w:bottom w:val="none" w:sz="0" w:space="0" w:color="auto"/>
        <w:right w:val="none" w:sz="0" w:space="0" w:color="auto"/>
      </w:divBdr>
    </w:div>
    <w:div w:id="1026827292">
      <w:bodyDiv w:val="1"/>
      <w:marLeft w:val="0"/>
      <w:marRight w:val="0"/>
      <w:marTop w:val="0"/>
      <w:marBottom w:val="0"/>
      <w:divBdr>
        <w:top w:val="none" w:sz="0" w:space="0" w:color="auto"/>
        <w:left w:val="none" w:sz="0" w:space="0" w:color="auto"/>
        <w:bottom w:val="none" w:sz="0" w:space="0" w:color="auto"/>
        <w:right w:val="none" w:sz="0" w:space="0" w:color="auto"/>
      </w:divBdr>
    </w:div>
    <w:div w:id="1026827336">
      <w:bodyDiv w:val="1"/>
      <w:marLeft w:val="0"/>
      <w:marRight w:val="0"/>
      <w:marTop w:val="0"/>
      <w:marBottom w:val="0"/>
      <w:divBdr>
        <w:top w:val="none" w:sz="0" w:space="0" w:color="auto"/>
        <w:left w:val="none" w:sz="0" w:space="0" w:color="auto"/>
        <w:bottom w:val="none" w:sz="0" w:space="0" w:color="auto"/>
        <w:right w:val="none" w:sz="0" w:space="0" w:color="auto"/>
      </w:divBdr>
    </w:div>
    <w:div w:id="1027026246">
      <w:bodyDiv w:val="1"/>
      <w:marLeft w:val="0"/>
      <w:marRight w:val="0"/>
      <w:marTop w:val="0"/>
      <w:marBottom w:val="0"/>
      <w:divBdr>
        <w:top w:val="none" w:sz="0" w:space="0" w:color="auto"/>
        <w:left w:val="none" w:sz="0" w:space="0" w:color="auto"/>
        <w:bottom w:val="none" w:sz="0" w:space="0" w:color="auto"/>
        <w:right w:val="none" w:sz="0" w:space="0" w:color="auto"/>
      </w:divBdr>
    </w:div>
    <w:div w:id="1027412633">
      <w:bodyDiv w:val="1"/>
      <w:marLeft w:val="0"/>
      <w:marRight w:val="0"/>
      <w:marTop w:val="0"/>
      <w:marBottom w:val="0"/>
      <w:divBdr>
        <w:top w:val="none" w:sz="0" w:space="0" w:color="auto"/>
        <w:left w:val="none" w:sz="0" w:space="0" w:color="auto"/>
        <w:bottom w:val="none" w:sz="0" w:space="0" w:color="auto"/>
        <w:right w:val="none" w:sz="0" w:space="0" w:color="auto"/>
      </w:divBdr>
    </w:div>
    <w:div w:id="1027488063">
      <w:bodyDiv w:val="1"/>
      <w:marLeft w:val="0"/>
      <w:marRight w:val="0"/>
      <w:marTop w:val="0"/>
      <w:marBottom w:val="0"/>
      <w:divBdr>
        <w:top w:val="none" w:sz="0" w:space="0" w:color="auto"/>
        <w:left w:val="none" w:sz="0" w:space="0" w:color="auto"/>
        <w:bottom w:val="none" w:sz="0" w:space="0" w:color="auto"/>
        <w:right w:val="none" w:sz="0" w:space="0" w:color="auto"/>
      </w:divBdr>
    </w:div>
    <w:div w:id="1027559919">
      <w:bodyDiv w:val="1"/>
      <w:marLeft w:val="0"/>
      <w:marRight w:val="0"/>
      <w:marTop w:val="0"/>
      <w:marBottom w:val="0"/>
      <w:divBdr>
        <w:top w:val="none" w:sz="0" w:space="0" w:color="auto"/>
        <w:left w:val="none" w:sz="0" w:space="0" w:color="auto"/>
        <w:bottom w:val="none" w:sz="0" w:space="0" w:color="auto"/>
        <w:right w:val="none" w:sz="0" w:space="0" w:color="auto"/>
      </w:divBdr>
    </w:div>
    <w:div w:id="1027833485">
      <w:bodyDiv w:val="1"/>
      <w:marLeft w:val="0"/>
      <w:marRight w:val="0"/>
      <w:marTop w:val="0"/>
      <w:marBottom w:val="0"/>
      <w:divBdr>
        <w:top w:val="none" w:sz="0" w:space="0" w:color="auto"/>
        <w:left w:val="none" w:sz="0" w:space="0" w:color="auto"/>
        <w:bottom w:val="none" w:sz="0" w:space="0" w:color="auto"/>
        <w:right w:val="none" w:sz="0" w:space="0" w:color="auto"/>
      </w:divBdr>
    </w:div>
    <w:div w:id="1028070260">
      <w:bodyDiv w:val="1"/>
      <w:marLeft w:val="0"/>
      <w:marRight w:val="0"/>
      <w:marTop w:val="0"/>
      <w:marBottom w:val="0"/>
      <w:divBdr>
        <w:top w:val="none" w:sz="0" w:space="0" w:color="auto"/>
        <w:left w:val="none" w:sz="0" w:space="0" w:color="auto"/>
        <w:bottom w:val="none" w:sz="0" w:space="0" w:color="auto"/>
        <w:right w:val="none" w:sz="0" w:space="0" w:color="auto"/>
      </w:divBdr>
    </w:div>
    <w:div w:id="1028525543">
      <w:bodyDiv w:val="1"/>
      <w:marLeft w:val="0"/>
      <w:marRight w:val="0"/>
      <w:marTop w:val="0"/>
      <w:marBottom w:val="0"/>
      <w:divBdr>
        <w:top w:val="none" w:sz="0" w:space="0" w:color="auto"/>
        <w:left w:val="none" w:sz="0" w:space="0" w:color="auto"/>
        <w:bottom w:val="none" w:sz="0" w:space="0" w:color="auto"/>
        <w:right w:val="none" w:sz="0" w:space="0" w:color="auto"/>
      </w:divBdr>
    </w:div>
    <w:div w:id="1029532734">
      <w:bodyDiv w:val="1"/>
      <w:marLeft w:val="0"/>
      <w:marRight w:val="0"/>
      <w:marTop w:val="0"/>
      <w:marBottom w:val="0"/>
      <w:divBdr>
        <w:top w:val="none" w:sz="0" w:space="0" w:color="auto"/>
        <w:left w:val="none" w:sz="0" w:space="0" w:color="auto"/>
        <w:bottom w:val="none" w:sz="0" w:space="0" w:color="auto"/>
        <w:right w:val="none" w:sz="0" w:space="0" w:color="auto"/>
      </w:divBdr>
    </w:div>
    <w:div w:id="1030112161">
      <w:bodyDiv w:val="1"/>
      <w:marLeft w:val="0"/>
      <w:marRight w:val="0"/>
      <w:marTop w:val="0"/>
      <w:marBottom w:val="0"/>
      <w:divBdr>
        <w:top w:val="none" w:sz="0" w:space="0" w:color="auto"/>
        <w:left w:val="none" w:sz="0" w:space="0" w:color="auto"/>
        <w:bottom w:val="none" w:sz="0" w:space="0" w:color="auto"/>
        <w:right w:val="none" w:sz="0" w:space="0" w:color="auto"/>
      </w:divBdr>
    </w:div>
    <w:div w:id="1030257574">
      <w:bodyDiv w:val="1"/>
      <w:marLeft w:val="0"/>
      <w:marRight w:val="0"/>
      <w:marTop w:val="0"/>
      <w:marBottom w:val="0"/>
      <w:divBdr>
        <w:top w:val="none" w:sz="0" w:space="0" w:color="auto"/>
        <w:left w:val="none" w:sz="0" w:space="0" w:color="auto"/>
        <w:bottom w:val="none" w:sz="0" w:space="0" w:color="auto"/>
        <w:right w:val="none" w:sz="0" w:space="0" w:color="auto"/>
      </w:divBdr>
    </w:div>
    <w:div w:id="1031227651">
      <w:bodyDiv w:val="1"/>
      <w:marLeft w:val="0"/>
      <w:marRight w:val="0"/>
      <w:marTop w:val="0"/>
      <w:marBottom w:val="0"/>
      <w:divBdr>
        <w:top w:val="none" w:sz="0" w:space="0" w:color="auto"/>
        <w:left w:val="none" w:sz="0" w:space="0" w:color="auto"/>
        <w:bottom w:val="none" w:sz="0" w:space="0" w:color="auto"/>
        <w:right w:val="none" w:sz="0" w:space="0" w:color="auto"/>
      </w:divBdr>
    </w:div>
    <w:div w:id="1031300949">
      <w:bodyDiv w:val="1"/>
      <w:marLeft w:val="0"/>
      <w:marRight w:val="0"/>
      <w:marTop w:val="0"/>
      <w:marBottom w:val="0"/>
      <w:divBdr>
        <w:top w:val="none" w:sz="0" w:space="0" w:color="auto"/>
        <w:left w:val="none" w:sz="0" w:space="0" w:color="auto"/>
        <w:bottom w:val="none" w:sz="0" w:space="0" w:color="auto"/>
        <w:right w:val="none" w:sz="0" w:space="0" w:color="auto"/>
      </w:divBdr>
    </w:div>
    <w:div w:id="1031421091">
      <w:bodyDiv w:val="1"/>
      <w:marLeft w:val="0"/>
      <w:marRight w:val="0"/>
      <w:marTop w:val="0"/>
      <w:marBottom w:val="0"/>
      <w:divBdr>
        <w:top w:val="none" w:sz="0" w:space="0" w:color="auto"/>
        <w:left w:val="none" w:sz="0" w:space="0" w:color="auto"/>
        <w:bottom w:val="none" w:sz="0" w:space="0" w:color="auto"/>
        <w:right w:val="none" w:sz="0" w:space="0" w:color="auto"/>
      </w:divBdr>
    </w:div>
    <w:div w:id="1031877963">
      <w:bodyDiv w:val="1"/>
      <w:marLeft w:val="0"/>
      <w:marRight w:val="0"/>
      <w:marTop w:val="0"/>
      <w:marBottom w:val="0"/>
      <w:divBdr>
        <w:top w:val="none" w:sz="0" w:space="0" w:color="auto"/>
        <w:left w:val="none" w:sz="0" w:space="0" w:color="auto"/>
        <w:bottom w:val="none" w:sz="0" w:space="0" w:color="auto"/>
        <w:right w:val="none" w:sz="0" w:space="0" w:color="auto"/>
      </w:divBdr>
    </w:div>
    <w:div w:id="1032002872">
      <w:bodyDiv w:val="1"/>
      <w:marLeft w:val="0"/>
      <w:marRight w:val="0"/>
      <w:marTop w:val="0"/>
      <w:marBottom w:val="0"/>
      <w:divBdr>
        <w:top w:val="none" w:sz="0" w:space="0" w:color="auto"/>
        <w:left w:val="none" w:sz="0" w:space="0" w:color="auto"/>
        <w:bottom w:val="none" w:sz="0" w:space="0" w:color="auto"/>
        <w:right w:val="none" w:sz="0" w:space="0" w:color="auto"/>
      </w:divBdr>
    </w:div>
    <w:div w:id="1032421181">
      <w:bodyDiv w:val="1"/>
      <w:marLeft w:val="0"/>
      <w:marRight w:val="0"/>
      <w:marTop w:val="0"/>
      <w:marBottom w:val="0"/>
      <w:divBdr>
        <w:top w:val="none" w:sz="0" w:space="0" w:color="auto"/>
        <w:left w:val="none" w:sz="0" w:space="0" w:color="auto"/>
        <w:bottom w:val="none" w:sz="0" w:space="0" w:color="auto"/>
        <w:right w:val="none" w:sz="0" w:space="0" w:color="auto"/>
      </w:divBdr>
    </w:div>
    <w:div w:id="1032455759">
      <w:bodyDiv w:val="1"/>
      <w:marLeft w:val="0"/>
      <w:marRight w:val="0"/>
      <w:marTop w:val="0"/>
      <w:marBottom w:val="0"/>
      <w:divBdr>
        <w:top w:val="none" w:sz="0" w:space="0" w:color="auto"/>
        <w:left w:val="none" w:sz="0" w:space="0" w:color="auto"/>
        <w:bottom w:val="none" w:sz="0" w:space="0" w:color="auto"/>
        <w:right w:val="none" w:sz="0" w:space="0" w:color="auto"/>
      </w:divBdr>
    </w:div>
    <w:div w:id="1033270190">
      <w:bodyDiv w:val="1"/>
      <w:marLeft w:val="0"/>
      <w:marRight w:val="0"/>
      <w:marTop w:val="0"/>
      <w:marBottom w:val="0"/>
      <w:divBdr>
        <w:top w:val="none" w:sz="0" w:space="0" w:color="auto"/>
        <w:left w:val="none" w:sz="0" w:space="0" w:color="auto"/>
        <w:bottom w:val="none" w:sz="0" w:space="0" w:color="auto"/>
        <w:right w:val="none" w:sz="0" w:space="0" w:color="auto"/>
      </w:divBdr>
    </w:div>
    <w:div w:id="1033731021">
      <w:bodyDiv w:val="1"/>
      <w:marLeft w:val="0"/>
      <w:marRight w:val="0"/>
      <w:marTop w:val="0"/>
      <w:marBottom w:val="0"/>
      <w:divBdr>
        <w:top w:val="none" w:sz="0" w:space="0" w:color="auto"/>
        <w:left w:val="none" w:sz="0" w:space="0" w:color="auto"/>
        <w:bottom w:val="none" w:sz="0" w:space="0" w:color="auto"/>
        <w:right w:val="none" w:sz="0" w:space="0" w:color="auto"/>
      </w:divBdr>
    </w:div>
    <w:div w:id="1034690697">
      <w:bodyDiv w:val="1"/>
      <w:marLeft w:val="0"/>
      <w:marRight w:val="0"/>
      <w:marTop w:val="0"/>
      <w:marBottom w:val="0"/>
      <w:divBdr>
        <w:top w:val="none" w:sz="0" w:space="0" w:color="auto"/>
        <w:left w:val="none" w:sz="0" w:space="0" w:color="auto"/>
        <w:bottom w:val="none" w:sz="0" w:space="0" w:color="auto"/>
        <w:right w:val="none" w:sz="0" w:space="0" w:color="auto"/>
      </w:divBdr>
    </w:div>
    <w:div w:id="1034843289">
      <w:bodyDiv w:val="1"/>
      <w:marLeft w:val="0"/>
      <w:marRight w:val="0"/>
      <w:marTop w:val="0"/>
      <w:marBottom w:val="0"/>
      <w:divBdr>
        <w:top w:val="none" w:sz="0" w:space="0" w:color="auto"/>
        <w:left w:val="none" w:sz="0" w:space="0" w:color="auto"/>
        <w:bottom w:val="none" w:sz="0" w:space="0" w:color="auto"/>
        <w:right w:val="none" w:sz="0" w:space="0" w:color="auto"/>
      </w:divBdr>
    </w:div>
    <w:div w:id="1036392729">
      <w:bodyDiv w:val="1"/>
      <w:marLeft w:val="0"/>
      <w:marRight w:val="0"/>
      <w:marTop w:val="0"/>
      <w:marBottom w:val="0"/>
      <w:divBdr>
        <w:top w:val="none" w:sz="0" w:space="0" w:color="auto"/>
        <w:left w:val="none" w:sz="0" w:space="0" w:color="auto"/>
        <w:bottom w:val="none" w:sz="0" w:space="0" w:color="auto"/>
        <w:right w:val="none" w:sz="0" w:space="0" w:color="auto"/>
      </w:divBdr>
    </w:div>
    <w:div w:id="1036587023">
      <w:bodyDiv w:val="1"/>
      <w:marLeft w:val="0"/>
      <w:marRight w:val="0"/>
      <w:marTop w:val="0"/>
      <w:marBottom w:val="0"/>
      <w:divBdr>
        <w:top w:val="none" w:sz="0" w:space="0" w:color="auto"/>
        <w:left w:val="none" w:sz="0" w:space="0" w:color="auto"/>
        <w:bottom w:val="none" w:sz="0" w:space="0" w:color="auto"/>
        <w:right w:val="none" w:sz="0" w:space="0" w:color="auto"/>
      </w:divBdr>
    </w:div>
    <w:div w:id="1037507454">
      <w:bodyDiv w:val="1"/>
      <w:marLeft w:val="0"/>
      <w:marRight w:val="0"/>
      <w:marTop w:val="0"/>
      <w:marBottom w:val="0"/>
      <w:divBdr>
        <w:top w:val="none" w:sz="0" w:space="0" w:color="auto"/>
        <w:left w:val="none" w:sz="0" w:space="0" w:color="auto"/>
        <w:bottom w:val="none" w:sz="0" w:space="0" w:color="auto"/>
        <w:right w:val="none" w:sz="0" w:space="0" w:color="auto"/>
      </w:divBdr>
    </w:div>
    <w:div w:id="1037657470">
      <w:bodyDiv w:val="1"/>
      <w:marLeft w:val="0"/>
      <w:marRight w:val="0"/>
      <w:marTop w:val="0"/>
      <w:marBottom w:val="0"/>
      <w:divBdr>
        <w:top w:val="none" w:sz="0" w:space="0" w:color="auto"/>
        <w:left w:val="none" w:sz="0" w:space="0" w:color="auto"/>
        <w:bottom w:val="none" w:sz="0" w:space="0" w:color="auto"/>
        <w:right w:val="none" w:sz="0" w:space="0" w:color="auto"/>
      </w:divBdr>
    </w:div>
    <w:div w:id="1037700809">
      <w:bodyDiv w:val="1"/>
      <w:marLeft w:val="0"/>
      <w:marRight w:val="0"/>
      <w:marTop w:val="0"/>
      <w:marBottom w:val="0"/>
      <w:divBdr>
        <w:top w:val="none" w:sz="0" w:space="0" w:color="auto"/>
        <w:left w:val="none" w:sz="0" w:space="0" w:color="auto"/>
        <w:bottom w:val="none" w:sz="0" w:space="0" w:color="auto"/>
        <w:right w:val="none" w:sz="0" w:space="0" w:color="auto"/>
      </w:divBdr>
    </w:div>
    <w:div w:id="1037706999">
      <w:bodyDiv w:val="1"/>
      <w:marLeft w:val="0"/>
      <w:marRight w:val="0"/>
      <w:marTop w:val="0"/>
      <w:marBottom w:val="0"/>
      <w:divBdr>
        <w:top w:val="none" w:sz="0" w:space="0" w:color="auto"/>
        <w:left w:val="none" w:sz="0" w:space="0" w:color="auto"/>
        <w:bottom w:val="none" w:sz="0" w:space="0" w:color="auto"/>
        <w:right w:val="none" w:sz="0" w:space="0" w:color="auto"/>
      </w:divBdr>
    </w:div>
    <w:div w:id="1038697037">
      <w:bodyDiv w:val="1"/>
      <w:marLeft w:val="0"/>
      <w:marRight w:val="0"/>
      <w:marTop w:val="0"/>
      <w:marBottom w:val="0"/>
      <w:divBdr>
        <w:top w:val="none" w:sz="0" w:space="0" w:color="auto"/>
        <w:left w:val="none" w:sz="0" w:space="0" w:color="auto"/>
        <w:bottom w:val="none" w:sz="0" w:space="0" w:color="auto"/>
        <w:right w:val="none" w:sz="0" w:space="0" w:color="auto"/>
      </w:divBdr>
    </w:div>
    <w:div w:id="1039473659">
      <w:bodyDiv w:val="1"/>
      <w:marLeft w:val="0"/>
      <w:marRight w:val="0"/>
      <w:marTop w:val="0"/>
      <w:marBottom w:val="0"/>
      <w:divBdr>
        <w:top w:val="none" w:sz="0" w:space="0" w:color="auto"/>
        <w:left w:val="none" w:sz="0" w:space="0" w:color="auto"/>
        <w:bottom w:val="none" w:sz="0" w:space="0" w:color="auto"/>
        <w:right w:val="none" w:sz="0" w:space="0" w:color="auto"/>
      </w:divBdr>
    </w:div>
    <w:div w:id="1040015630">
      <w:bodyDiv w:val="1"/>
      <w:marLeft w:val="0"/>
      <w:marRight w:val="0"/>
      <w:marTop w:val="0"/>
      <w:marBottom w:val="0"/>
      <w:divBdr>
        <w:top w:val="none" w:sz="0" w:space="0" w:color="auto"/>
        <w:left w:val="none" w:sz="0" w:space="0" w:color="auto"/>
        <w:bottom w:val="none" w:sz="0" w:space="0" w:color="auto"/>
        <w:right w:val="none" w:sz="0" w:space="0" w:color="auto"/>
      </w:divBdr>
    </w:div>
    <w:div w:id="1040470621">
      <w:bodyDiv w:val="1"/>
      <w:marLeft w:val="0"/>
      <w:marRight w:val="0"/>
      <w:marTop w:val="0"/>
      <w:marBottom w:val="0"/>
      <w:divBdr>
        <w:top w:val="none" w:sz="0" w:space="0" w:color="auto"/>
        <w:left w:val="none" w:sz="0" w:space="0" w:color="auto"/>
        <w:bottom w:val="none" w:sz="0" w:space="0" w:color="auto"/>
        <w:right w:val="none" w:sz="0" w:space="0" w:color="auto"/>
      </w:divBdr>
    </w:div>
    <w:div w:id="1041705211">
      <w:bodyDiv w:val="1"/>
      <w:marLeft w:val="0"/>
      <w:marRight w:val="0"/>
      <w:marTop w:val="0"/>
      <w:marBottom w:val="0"/>
      <w:divBdr>
        <w:top w:val="none" w:sz="0" w:space="0" w:color="auto"/>
        <w:left w:val="none" w:sz="0" w:space="0" w:color="auto"/>
        <w:bottom w:val="none" w:sz="0" w:space="0" w:color="auto"/>
        <w:right w:val="none" w:sz="0" w:space="0" w:color="auto"/>
      </w:divBdr>
    </w:div>
    <w:div w:id="1042679706">
      <w:bodyDiv w:val="1"/>
      <w:marLeft w:val="0"/>
      <w:marRight w:val="0"/>
      <w:marTop w:val="0"/>
      <w:marBottom w:val="0"/>
      <w:divBdr>
        <w:top w:val="none" w:sz="0" w:space="0" w:color="auto"/>
        <w:left w:val="none" w:sz="0" w:space="0" w:color="auto"/>
        <w:bottom w:val="none" w:sz="0" w:space="0" w:color="auto"/>
        <w:right w:val="none" w:sz="0" w:space="0" w:color="auto"/>
      </w:divBdr>
    </w:div>
    <w:div w:id="1042942156">
      <w:bodyDiv w:val="1"/>
      <w:marLeft w:val="0"/>
      <w:marRight w:val="0"/>
      <w:marTop w:val="0"/>
      <w:marBottom w:val="0"/>
      <w:divBdr>
        <w:top w:val="none" w:sz="0" w:space="0" w:color="auto"/>
        <w:left w:val="none" w:sz="0" w:space="0" w:color="auto"/>
        <w:bottom w:val="none" w:sz="0" w:space="0" w:color="auto"/>
        <w:right w:val="none" w:sz="0" w:space="0" w:color="auto"/>
      </w:divBdr>
    </w:div>
    <w:div w:id="1043287334">
      <w:bodyDiv w:val="1"/>
      <w:marLeft w:val="0"/>
      <w:marRight w:val="0"/>
      <w:marTop w:val="0"/>
      <w:marBottom w:val="0"/>
      <w:divBdr>
        <w:top w:val="none" w:sz="0" w:space="0" w:color="auto"/>
        <w:left w:val="none" w:sz="0" w:space="0" w:color="auto"/>
        <w:bottom w:val="none" w:sz="0" w:space="0" w:color="auto"/>
        <w:right w:val="none" w:sz="0" w:space="0" w:color="auto"/>
      </w:divBdr>
    </w:div>
    <w:div w:id="1044208855">
      <w:bodyDiv w:val="1"/>
      <w:marLeft w:val="0"/>
      <w:marRight w:val="0"/>
      <w:marTop w:val="0"/>
      <w:marBottom w:val="0"/>
      <w:divBdr>
        <w:top w:val="none" w:sz="0" w:space="0" w:color="auto"/>
        <w:left w:val="none" w:sz="0" w:space="0" w:color="auto"/>
        <w:bottom w:val="none" w:sz="0" w:space="0" w:color="auto"/>
        <w:right w:val="none" w:sz="0" w:space="0" w:color="auto"/>
      </w:divBdr>
    </w:div>
    <w:div w:id="1044403105">
      <w:bodyDiv w:val="1"/>
      <w:marLeft w:val="0"/>
      <w:marRight w:val="0"/>
      <w:marTop w:val="0"/>
      <w:marBottom w:val="0"/>
      <w:divBdr>
        <w:top w:val="none" w:sz="0" w:space="0" w:color="auto"/>
        <w:left w:val="none" w:sz="0" w:space="0" w:color="auto"/>
        <w:bottom w:val="none" w:sz="0" w:space="0" w:color="auto"/>
        <w:right w:val="none" w:sz="0" w:space="0" w:color="auto"/>
      </w:divBdr>
    </w:div>
    <w:div w:id="1044452967">
      <w:bodyDiv w:val="1"/>
      <w:marLeft w:val="0"/>
      <w:marRight w:val="0"/>
      <w:marTop w:val="0"/>
      <w:marBottom w:val="0"/>
      <w:divBdr>
        <w:top w:val="none" w:sz="0" w:space="0" w:color="auto"/>
        <w:left w:val="none" w:sz="0" w:space="0" w:color="auto"/>
        <w:bottom w:val="none" w:sz="0" w:space="0" w:color="auto"/>
        <w:right w:val="none" w:sz="0" w:space="0" w:color="auto"/>
      </w:divBdr>
    </w:div>
    <w:div w:id="1044791873">
      <w:bodyDiv w:val="1"/>
      <w:marLeft w:val="0"/>
      <w:marRight w:val="0"/>
      <w:marTop w:val="0"/>
      <w:marBottom w:val="0"/>
      <w:divBdr>
        <w:top w:val="none" w:sz="0" w:space="0" w:color="auto"/>
        <w:left w:val="none" w:sz="0" w:space="0" w:color="auto"/>
        <w:bottom w:val="none" w:sz="0" w:space="0" w:color="auto"/>
        <w:right w:val="none" w:sz="0" w:space="0" w:color="auto"/>
      </w:divBdr>
    </w:div>
    <w:div w:id="1044982449">
      <w:bodyDiv w:val="1"/>
      <w:marLeft w:val="0"/>
      <w:marRight w:val="0"/>
      <w:marTop w:val="0"/>
      <w:marBottom w:val="0"/>
      <w:divBdr>
        <w:top w:val="none" w:sz="0" w:space="0" w:color="auto"/>
        <w:left w:val="none" w:sz="0" w:space="0" w:color="auto"/>
        <w:bottom w:val="none" w:sz="0" w:space="0" w:color="auto"/>
        <w:right w:val="none" w:sz="0" w:space="0" w:color="auto"/>
      </w:divBdr>
    </w:div>
    <w:div w:id="1045180908">
      <w:bodyDiv w:val="1"/>
      <w:marLeft w:val="0"/>
      <w:marRight w:val="0"/>
      <w:marTop w:val="0"/>
      <w:marBottom w:val="0"/>
      <w:divBdr>
        <w:top w:val="none" w:sz="0" w:space="0" w:color="auto"/>
        <w:left w:val="none" w:sz="0" w:space="0" w:color="auto"/>
        <w:bottom w:val="none" w:sz="0" w:space="0" w:color="auto"/>
        <w:right w:val="none" w:sz="0" w:space="0" w:color="auto"/>
      </w:divBdr>
    </w:div>
    <w:div w:id="1045257718">
      <w:bodyDiv w:val="1"/>
      <w:marLeft w:val="0"/>
      <w:marRight w:val="0"/>
      <w:marTop w:val="0"/>
      <w:marBottom w:val="0"/>
      <w:divBdr>
        <w:top w:val="none" w:sz="0" w:space="0" w:color="auto"/>
        <w:left w:val="none" w:sz="0" w:space="0" w:color="auto"/>
        <w:bottom w:val="none" w:sz="0" w:space="0" w:color="auto"/>
        <w:right w:val="none" w:sz="0" w:space="0" w:color="auto"/>
      </w:divBdr>
    </w:div>
    <w:div w:id="1045716412">
      <w:bodyDiv w:val="1"/>
      <w:marLeft w:val="0"/>
      <w:marRight w:val="0"/>
      <w:marTop w:val="0"/>
      <w:marBottom w:val="0"/>
      <w:divBdr>
        <w:top w:val="none" w:sz="0" w:space="0" w:color="auto"/>
        <w:left w:val="none" w:sz="0" w:space="0" w:color="auto"/>
        <w:bottom w:val="none" w:sz="0" w:space="0" w:color="auto"/>
        <w:right w:val="none" w:sz="0" w:space="0" w:color="auto"/>
      </w:divBdr>
    </w:div>
    <w:div w:id="1045980885">
      <w:bodyDiv w:val="1"/>
      <w:marLeft w:val="0"/>
      <w:marRight w:val="0"/>
      <w:marTop w:val="0"/>
      <w:marBottom w:val="0"/>
      <w:divBdr>
        <w:top w:val="none" w:sz="0" w:space="0" w:color="auto"/>
        <w:left w:val="none" w:sz="0" w:space="0" w:color="auto"/>
        <w:bottom w:val="none" w:sz="0" w:space="0" w:color="auto"/>
        <w:right w:val="none" w:sz="0" w:space="0" w:color="auto"/>
      </w:divBdr>
    </w:div>
    <w:div w:id="1046025775">
      <w:bodyDiv w:val="1"/>
      <w:marLeft w:val="0"/>
      <w:marRight w:val="0"/>
      <w:marTop w:val="0"/>
      <w:marBottom w:val="0"/>
      <w:divBdr>
        <w:top w:val="none" w:sz="0" w:space="0" w:color="auto"/>
        <w:left w:val="none" w:sz="0" w:space="0" w:color="auto"/>
        <w:bottom w:val="none" w:sz="0" w:space="0" w:color="auto"/>
        <w:right w:val="none" w:sz="0" w:space="0" w:color="auto"/>
      </w:divBdr>
    </w:div>
    <w:div w:id="1046569437">
      <w:bodyDiv w:val="1"/>
      <w:marLeft w:val="0"/>
      <w:marRight w:val="0"/>
      <w:marTop w:val="0"/>
      <w:marBottom w:val="0"/>
      <w:divBdr>
        <w:top w:val="none" w:sz="0" w:space="0" w:color="auto"/>
        <w:left w:val="none" w:sz="0" w:space="0" w:color="auto"/>
        <w:bottom w:val="none" w:sz="0" w:space="0" w:color="auto"/>
        <w:right w:val="none" w:sz="0" w:space="0" w:color="auto"/>
      </w:divBdr>
    </w:div>
    <w:div w:id="1046828808">
      <w:bodyDiv w:val="1"/>
      <w:marLeft w:val="0"/>
      <w:marRight w:val="0"/>
      <w:marTop w:val="0"/>
      <w:marBottom w:val="0"/>
      <w:divBdr>
        <w:top w:val="none" w:sz="0" w:space="0" w:color="auto"/>
        <w:left w:val="none" w:sz="0" w:space="0" w:color="auto"/>
        <w:bottom w:val="none" w:sz="0" w:space="0" w:color="auto"/>
        <w:right w:val="none" w:sz="0" w:space="0" w:color="auto"/>
      </w:divBdr>
    </w:div>
    <w:div w:id="1047610181">
      <w:bodyDiv w:val="1"/>
      <w:marLeft w:val="0"/>
      <w:marRight w:val="0"/>
      <w:marTop w:val="0"/>
      <w:marBottom w:val="0"/>
      <w:divBdr>
        <w:top w:val="none" w:sz="0" w:space="0" w:color="auto"/>
        <w:left w:val="none" w:sz="0" w:space="0" w:color="auto"/>
        <w:bottom w:val="none" w:sz="0" w:space="0" w:color="auto"/>
        <w:right w:val="none" w:sz="0" w:space="0" w:color="auto"/>
      </w:divBdr>
    </w:div>
    <w:div w:id="1047726982">
      <w:bodyDiv w:val="1"/>
      <w:marLeft w:val="0"/>
      <w:marRight w:val="0"/>
      <w:marTop w:val="0"/>
      <w:marBottom w:val="0"/>
      <w:divBdr>
        <w:top w:val="none" w:sz="0" w:space="0" w:color="auto"/>
        <w:left w:val="none" w:sz="0" w:space="0" w:color="auto"/>
        <w:bottom w:val="none" w:sz="0" w:space="0" w:color="auto"/>
        <w:right w:val="none" w:sz="0" w:space="0" w:color="auto"/>
      </w:divBdr>
    </w:div>
    <w:div w:id="1048073388">
      <w:bodyDiv w:val="1"/>
      <w:marLeft w:val="0"/>
      <w:marRight w:val="0"/>
      <w:marTop w:val="0"/>
      <w:marBottom w:val="0"/>
      <w:divBdr>
        <w:top w:val="none" w:sz="0" w:space="0" w:color="auto"/>
        <w:left w:val="none" w:sz="0" w:space="0" w:color="auto"/>
        <w:bottom w:val="none" w:sz="0" w:space="0" w:color="auto"/>
        <w:right w:val="none" w:sz="0" w:space="0" w:color="auto"/>
      </w:divBdr>
    </w:div>
    <w:div w:id="1048189173">
      <w:bodyDiv w:val="1"/>
      <w:marLeft w:val="0"/>
      <w:marRight w:val="0"/>
      <w:marTop w:val="0"/>
      <w:marBottom w:val="0"/>
      <w:divBdr>
        <w:top w:val="none" w:sz="0" w:space="0" w:color="auto"/>
        <w:left w:val="none" w:sz="0" w:space="0" w:color="auto"/>
        <w:bottom w:val="none" w:sz="0" w:space="0" w:color="auto"/>
        <w:right w:val="none" w:sz="0" w:space="0" w:color="auto"/>
      </w:divBdr>
    </w:div>
    <w:div w:id="1048381541">
      <w:bodyDiv w:val="1"/>
      <w:marLeft w:val="0"/>
      <w:marRight w:val="0"/>
      <w:marTop w:val="0"/>
      <w:marBottom w:val="0"/>
      <w:divBdr>
        <w:top w:val="none" w:sz="0" w:space="0" w:color="auto"/>
        <w:left w:val="none" w:sz="0" w:space="0" w:color="auto"/>
        <w:bottom w:val="none" w:sz="0" w:space="0" w:color="auto"/>
        <w:right w:val="none" w:sz="0" w:space="0" w:color="auto"/>
      </w:divBdr>
    </w:div>
    <w:div w:id="1048646685">
      <w:bodyDiv w:val="1"/>
      <w:marLeft w:val="0"/>
      <w:marRight w:val="0"/>
      <w:marTop w:val="0"/>
      <w:marBottom w:val="0"/>
      <w:divBdr>
        <w:top w:val="none" w:sz="0" w:space="0" w:color="auto"/>
        <w:left w:val="none" w:sz="0" w:space="0" w:color="auto"/>
        <w:bottom w:val="none" w:sz="0" w:space="0" w:color="auto"/>
        <w:right w:val="none" w:sz="0" w:space="0" w:color="auto"/>
      </w:divBdr>
    </w:div>
    <w:div w:id="1049112824">
      <w:bodyDiv w:val="1"/>
      <w:marLeft w:val="0"/>
      <w:marRight w:val="0"/>
      <w:marTop w:val="0"/>
      <w:marBottom w:val="0"/>
      <w:divBdr>
        <w:top w:val="none" w:sz="0" w:space="0" w:color="auto"/>
        <w:left w:val="none" w:sz="0" w:space="0" w:color="auto"/>
        <w:bottom w:val="none" w:sz="0" w:space="0" w:color="auto"/>
        <w:right w:val="none" w:sz="0" w:space="0" w:color="auto"/>
      </w:divBdr>
    </w:div>
    <w:div w:id="1049256505">
      <w:bodyDiv w:val="1"/>
      <w:marLeft w:val="0"/>
      <w:marRight w:val="0"/>
      <w:marTop w:val="0"/>
      <w:marBottom w:val="0"/>
      <w:divBdr>
        <w:top w:val="none" w:sz="0" w:space="0" w:color="auto"/>
        <w:left w:val="none" w:sz="0" w:space="0" w:color="auto"/>
        <w:bottom w:val="none" w:sz="0" w:space="0" w:color="auto"/>
        <w:right w:val="none" w:sz="0" w:space="0" w:color="auto"/>
      </w:divBdr>
    </w:div>
    <w:div w:id="1049959858">
      <w:bodyDiv w:val="1"/>
      <w:marLeft w:val="0"/>
      <w:marRight w:val="0"/>
      <w:marTop w:val="0"/>
      <w:marBottom w:val="0"/>
      <w:divBdr>
        <w:top w:val="none" w:sz="0" w:space="0" w:color="auto"/>
        <w:left w:val="none" w:sz="0" w:space="0" w:color="auto"/>
        <w:bottom w:val="none" w:sz="0" w:space="0" w:color="auto"/>
        <w:right w:val="none" w:sz="0" w:space="0" w:color="auto"/>
      </w:divBdr>
    </w:div>
    <w:div w:id="1050232497">
      <w:bodyDiv w:val="1"/>
      <w:marLeft w:val="0"/>
      <w:marRight w:val="0"/>
      <w:marTop w:val="0"/>
      <w:marBottom w:val="0"/>
      <w:divBdr>
        <w:top w:val="none" w:sz="0" w:space="0" w:color="auto"/>
        <w:left w:val="none" w:sz="0" w:space="0" w:color="auto"/>
        <w:bottom w:val="none" w:sz="0" w:space="0" w:color="auto"/>
        <w:right w:val="none" w:sz="0" w:space="0" w:color="auto"/>
      </w:divBdr>
    </w:div>
    <w:div w:id="1051031116">
      <w:bodyDiv w:val="1"/>
      <w:marLeft w:val="0"/>
      <w:marRight w:val="0"/>
      <w:marTop w:val="0"/>
      <w:marBottom w:val="0"/>
      <w:divBdr>
        <w:top w:val="none" w:sz="0" w:space="0" w:color="auto"/>
        <w:left w:val="none" w:sz="0" w:space="0" w:color="auto"/>
        <w:bottom w:val="none" w:sz="0" w:space="0" w:color="auto"/>
        <w:right w:val="none" w:sz="0" w:space="0" w:color="auto"/>
      </w:divBdr>
    </w:div>
    <w:div w:id="1052387456">
      <w:bodyDiv w:val="1"/>
      <w:marLeft w:val="0"/>
      <w:marRight w:val="0"/>
      <w:marTop w:val="0"/>
      <w:marBottom w:val="0"/>
      <w:divBdr>
        <w:top w:val="none" w:sz="0" w:space="0" w:color="auto"/>
        <w:left w:val="none" w:sz="0" w:space="0" w:color="auto"/>
        <w:bottom w:val="none" w:sz="0" w:space="0" w:color="auto"/>
        <w:right w:val="none" w:sz="0" w:space="0" w:color="auto"/>
      </w:divBdr>
    </w:div>
    <w:div w:id="1053045475">
      <w:bodyDiv w:val="1"/>
      <w:marLeft w:val="0"/>
      <w:marRight w:val="0"/>
      <w:marTop w:val="0"/>
      <w:marBottom w:val="0"/>
      <w:divBdr>
        <w:top w:val="none" w:sz="0" w:space="0" w:color="auto"/>
        <w:left w:val="none" w:sz="0" w:space="0" w:color="auto"/>
        <w:bottom w:val="none" w:sz="0" w:space="0" w:color="auto"/>
        <w:right w:val="none" w:sz="0" w:space="0" w:color="auto"/>
      </w:divBdr>
    </w:div>
    <w:div w:id="1053233148">
      <w:bodyDiv w:val="1"/>
      <w:marLeft w:val="0"/>
      <w:marRight w:val="0"/>
      <w:marTop w:val="0"/>
      <w:marBottom w:val="0"/>
      <w:divBdr>
        <w:top w:val="none" w:sz="0" w:space="0" w:color="auto"/>
        <w:left w:val="none" w:sz="0" w:space="0" w:color="auto"/>
        <w:bottom w:val="none" w:sz="0" w:space="0" w:color="auto"/>
        <w:right w:val="none" w:sz="0" w:space="0" w:color="auto"/>
      </w:divBdr>
    </w:div>
    <w:div w:id="1054088278">
      <w:bodyDiv w:val="1"/>
      <w:marLeft w:val="0"/>
      <w:marRight w:val="0"/>
      <w:marTop w:val="0"/>
      <w:marBottom w:val="0"/>
      <w:divBdr>
        <w:top w:val="none" w:sz="0" w:space="0" w:color="auto"/>
        <w:left w:val="none" w:sz="0" w:space="0" w:color="auto"/>
        <w:bottom w:val="none" w:sz="0" w:space="0" w:color="auto"/>
        <w:right w:val="none" w:sz="0" w:space="0" w:color="auto"/>
      </w:divBdr>
    </w:div>
    <w:div w:id="1054352501">
      <w:bodyDiv w:val="1"/>
      <w:marLeft w:val="0"/>
      <w:marRight w:val="0"/>
      <w:marTop w:val="0"/>
      <w:marBottom w:val="0"/>
      <w:divBdr>
        <w:top w:val="none" w:sz="0" w:space="0" w:color="auto"/>
        <w:left w:val="none" w:sz="0" w:space="0" w:color="auto"/>
        <w:bottom w:val="none" w:sz="0" w:space="0" w:color="auto"/>
        <w:right w:val="none" w:sz="0" w:space="0" w:color="auto"/>
      </w:divBdr>
    </w:div>
    <w:div w:id="1054544572">
      <w:bodyDiv w:val="1"/>
      <w:marLeft w:val="0"/>
      <w:marRight w:val="0"/>
      <w:marTop w:val="0"/>
      <w:marBottom w:val="0"/>
      <w:divBdr>
        <w:top w:val="none" w:sz="0" w:space="0" w:color="auto"/>
        <w:left w:val="none" w:sz="0" w:space="0" w:color="auto"/>
        <w:bottom w:val="none" w:sz="0" w:space="0" w:color="auto"/>
        <w:right w:val="none" w:sz="0" w:space="0" w:color="auto"/>
      </w:divBdr>
    </w:div>
    <w:div w:id="1054811713">
      <w:bodyDiv w:val="1"/>
      <w:marLeft w:val="0"/>
      <w:marRight w:val="0"/>
      <w:marTop w:val="0"/>
      <w:marBottom w:val="0"/>
      <w:divBdr>
        <w:top w:val="none" w:sz="0" w:space="0" w:color="auto"/>
        <w:left w:val="none" w:sz="0" w:space="0" w:color="auto"/>
        <w:bottom w:val="none" w:sz="0" w:space="0" w:color="auto"/>
        <w:right w:val="none" w:sz="0" w:space="0" w:color="auto"/>
      </w:divBdr>
    </w:div>
    <w:div w:id="1055470519">
      <w:bodyDiv w:val="1"/>
      <w:marLeft w:val="0"/>
      <w:marRight w:val="0"/>
      <w:marTop w:val="0"/>
      <w:marBottom w:val="0"/>
      <w:divBdr>
        <w:top w:val="none" w:sz="0" w:space="0" w:color="auto"/>
        <w:left w:val="none" w:sz="0" w:space="0" w:color="auto"/>
        <w:bottom w:val="none" w:sz="0" w:space="0" w:color="auto"/>
        <w:right w:val="none" w:sz="0" w:space="0" w:color="auto"/>
      </w:divBdr>
    </w:div>
    <w:div w:id="1058240560">
      <w:bodyDiv w:val="1"/>
      <w:marLeft w:val="0"/>
      <w:marRight w:val="0"/>
      <w:marTop w:val="0"/>
      <w:marBottom w:val="0"/>
      <w:divBdr>
        <w:top w:val="none" w:sz="0" w:space="0" w:color="auto"/>
        <w:left w:val="none" w:sz="0" w:space="0" w:color="auto"/>
        <w:bottom w:val="none" w:sz="0" w:space="0" w:color="auto"/>
        <w:right w:val="none" w:sz="0" w:space="0" w:color="auto"/>
      </w:divBdr>
    </w:div>
    <w:div w:id="1058436839">
      <w:bodyDiv w:val="1"/>
      <w:marLeft w:val="0"/>
      <w:marRight w:val="0"/>
      <w:marTop w:val="0"/>
      <w:marBottom w:val="0"/>
      <w:divBdr>
        <w:top w:val="none" w:sz="0" w:space="0" w:color="auto"/>
        <w:left w:val="none" w:sz="0" w:space="0" w:color="auto"/>
        <w:bottom w:val="none" w:sz="0" w:space="0" w:color="auto"/>
        <w:right w:val="none" w:sz="0" w:space="0" w:color="auto"/>
      </w:divBdr>
    </w:div>
    <w:div w:id="1058481552">
      <w:bodyDiv w:val="1"/>
      <w:marLeft w:val="0"/>
      <w:marRight w:val="0"/>
      <w:marTop w:val="0"/>
      <w:marBottom w:val="0"/>
      <w:divBdr>
        <w:top w:val="none" w:sz="0" w:space="0" w:color="auto"/>
        <w:left w:val="none" w:sz="0" w:space="0" w:color="auto"/>
        <w:bottom w:val="none" w:sz="0" w:space="0" w:color="auto"/>
        <w:right w:val="none" w:sz="0" w:space="0" w:color="auto"/>
      </w:divBdr>
    </w:div>
    <w:div w:id="1058628340">
      <w:bodyDiv w:val="1"/>
      <w:marLeft w:val="0"/>
      <w:marRight w:val="0"/>
      <w:marTop w:val="0"/>
      <w:marBottom w:val="0"/>
      <w:divBdr>
        <w:top w:val="none" w:sz="0" w:space="0" w:color="auto"/>
        <w:left w:val="none" w:sz="0" w:space="0" w:color="auto"/>
        <w:bottom w:val="none" w:sz="0" w:space="0" w:color="auto"/>
        <w:right w:val="none" w:sz="0" w:space="0" w:color="auto"/>
      </w:divBdr>
    </w:div>
    <w:div w:id="1058673812">
      <w:bodyDiv w:val="1"/>
      <w:marLeft w:val="0"/>
      <w:marRight w:val="0"/>
      <w:marTop w:val="0"/>
      <w:marBottom w:val="0"/>
      <w:divBdr>
        <w:top w:val="none" w:sz="0" w:space="0" w:color="auto"/>
        <w:left w:val="none" w:sz="0" w:space="0" w:color="auto"/>
        <w:bottom w:val="none" w:sz="0" w:space="0" w:color="auto"/>
        <w:right w:val="none" w:sz="0" w:space="0" w:color="auto"/>
      </w:divBdr>
    </w:div>
    <w:div w:id="1058699340">
      <w:bodyDiv w:val="1"/>
      <w:marLeft w:val="0"/>
      <w:marRight w:val="0"/>
      <w:marTop w:val="0"/>
      <w:marBottom w:val="0"/>
      <w:divBdr>
        <w:top w:val="none" w:sz="0" w:space="0" w:color="auto"/>
        <w:left w:val="none" w:sz="0" w:space="0" w:color="auto"/>
        <w:bottom w:val="none" w:sz="0" w:space="0" w:color="auto"/>
        <w:right w:val="none" w:sz="0" w:space="0" w:color="auto"/>
      </w:divBdr>
    </w:div>
    <w:div w:id="1059091202">
      <w:bodyDiv w:val="1"/>
      <w:marLeft w:val="0"/>
      <w:marRight w:val="0"/>
      <w:marTop w:val="0"/>
      <w:marBottom w:val="0"/>
      <w:divBdr>
        <w:top w:val="none" w:sz="0" w:space="0" w:color="auto"/>
        <w:left w:val="none" w:sz="0" w:space="0" w:color="auto"/>
        <w:bottom w:val="none" w:sz="0" w:space="0" w:color="auto"/>
        <w:right w:val="none" w:sz="0" w:space="0" w:color="auto"/>
      </w:divBdr>
    </w:div>
    <w:div w:id="1059283159">
      <w:bodyDiv w:val="1"/>
      <w:marLeft w:val="0"/>
      <w:marRight w:val="0"/>
      <w:marTop w:val="0"/>
      <w:marBottom w:val="0"/>
      <w:divBdr>
        <w:top w:val="none" w:sz="0" w:space="0" w:color="auto"/>
        <w:left w:val="none" w:sz="0" w:space="0" w:color="auto"/>
        <w:bottom w:val="none" w:sz="0" w:space="0" w:color="auto"/>
        <w:right w:val="none" w:sz="0" w:space="0" w:color="auto"/>
      </w:divBdr>
    </w:div>
    <w:div w:id="1059325059">
      <w:bodyDiv w:val="1"/>
      <w:marLeft w:val="0"/>
      <w:marRight w:val="0"/>
      <w:marTop w:val="0"/>
      <w:marBottom w:val="0"/>
      <w:divBdr>
        <w:top w:val="none" w:sz="0" w:space="0" w:color="auto"/>
        <w:left w:val="none" w:sz="0" w:space="0" w:color="auto"/>
        <w:bottom w:val="none" w:sz="0" w:space="0" w:color="auto"/>
        <w:right w:val="none" w:sz="0" w:space="0" w:color="auto"/>
      </w:divBdr>
    </w:div>
    <w:div w:id="1059401875">
      <w:bodyDiv w:val="1"/>
      <w:marLeft w:val="0"/>
      <w:marRight w:val="0"/>
      <w:marTop w:val="0"/>
      <w:marBottom w:val="0"/>
      <w:divBdr>
        <w:top w:val="none" w:sz="0" w:space="0" w:color="auto"/>
        <w:left w:val="none" w:sz="0" w:space="0" w:color="auto"/>
        <w:bottom w:val="none" w:sz="0" w:space="0" w:color="auto"/>
        <w:right w:val="none" w:sz="0" w:space="0" w:color="auto"/>
      </w:divBdr>
    </w:div>
    <w:div w:id="1059476560">
      <w:bodyDiv w:val="1"/>
      <w:marLeft w:val="0"/>
      <w:marRight w:val="0"/>
      <w:marTop w:val="0"/>
      <w:marBottom w:val="0"/>
      <w:divBdr>
        <w:top w:val="none" w:sz="0" w:space="0" w:color="auto"/>
        <w:left w:val="none" w:sz="0" w:space="0" w:color="auto"/>
        <w:bottom w:val="none" w:sz="0" w:space="0" w:color="auto"/>
        <w:right w:val="none" w:sz="0" w:space="0" w:color="auto"/>
      </w:divBdr>
    </w:div>
    <w:div w:id="1059717359">
      <w:bodyDiv w:val="1"/>
      <w:marLeft w:val="0"/>
      <w:marRight w:val="0"/>
      <w:marTop w:val="0"/>
      <w:marBottom w:val="0"/>
      <w:divBdr>
        <w:top w:val="none" w:sz="0" w:space="0" w:color="auto"/>
        <w:left w:val="none" w:sz="0" w:space="0" w:color="auto"/>
        <w:bottom w:val="none" w:sz="0" w:space="0" w:color="auto"/>
        <w:right w:val="none" w:sz="0" w:space="0" w:color="auto"/>
      </w:divBdr>
    </w:div>
    <w:div w:id="1060712939">
      <w:bodyDiv w:val="1"/>
      <w:marLeft w:val="0"/>
      <w:marRight w:val="0"/>
      <w:marTop w:val="0"/>
      <w:marBottom w:val="0"/>
      <w:divBdr>
        <w:top w:val="none" w:sz="0" w:space="0" w:color="auto"/>
        <w:left w:val="none" w:sz="0" w:space="0" w:color="auto"/>
        <w:bottom w:val="none" w:sz="0" w:space="0" w:color="auto"/>
        <w:right w:val="none" w:sz="0" w:space="0" w:color="auto"/>
      </w:divBdr>
    </w:div>
    <w:div w:id="1061250908">
      <w:bodyDiv w:val="1"/>
      <w:marLeft w:val="0"/>
      <w:marRight w:val="0"/>
      <w:marTop w:val="0"/>
      <w:marBottom w:val="0"/>
      <w:divBdr>
        <w:top w:val="none" w:sz="0" w:space="0" w:color="auto"/>
        <w:left w:val="none" w:sz="0" w:space="0" w:color="auto"/>
        <w:bottom w:val="none" w:sz="0" w:space="0" w:color="auto"/>
        <w:right w:val="none" w:sz="0" w:space="0" w:color="auto"/>
      </w:divBdr>
    </w:div>
    <w:div w:id="1061296787">
      <w:bodyDiv w:val="1"/>
      <w:marLeft w:val="0"/>
      <w:marRight w:val="0"/>
      <w:marTop w:val="0"/>
      <w:marBottom w:val="0"/>
      <w:divBdr>
        <w:top w:val="none" w:sz="0" w:space="0" w:color="auto"/>
        <w:left w:val="none" w:sz="0" w:space="0" w:color="auto"/>
        <w:bottom w:val="none" w:sz="0" w:space="0" w:color="auto"/>
        <w:right w:val="none" w:sz="0" w:space="0" w:color="auto"/>
      </w:divBdr>
    </w:div>
    <w:div w:id="1062027111">
      <w:bodyDiv w:val="1"/>
      <w:marLeft w:val="0"/>
      <w:marRight w:val="0"/>
      <w:marTop w:val="0"/>
      <w:marBottom w:val="0"/>
      <w:divBdr>
        <w:top w:val="none" w:sz="0" w:space="0" w:color="auto"/>
        <w:left w:val="none" w:sz="0" w:space="0" w:color="auto"/>
        <w:bottom w:val="none" w:sz="0" w:space="0" w:color="auto"/>
        <w:right w:val="none" w:sz="0" w:space="0" w:color="auto"/>
      </w:divBdr>
    </w:div>
    <w:div w:id="1062601369">
      <w:bodyDiv w:val="1"/>
      <w:marLeft w:val="0"/>
      <w:marRight w:val="0"/>
      <w:marTop w:val="0"/>
      <w:marBottom w:val="0"/>
      <w:divBdr>
        <w:top w:val="none" w:sz="0" w:space="0" w:color="auto"/>
        <w:left w:val="none" w:sz="0" w:space="0" w:color="auto"/>
        <w:bottom w:val="none" w:sz="0" w:space="0" w:color="auto"/>
        <w:right w:val="none" w:sz="0" w:space="0" w:color="auto"/>
      </w:divBdr>
    </w:div>
    <w:div w:id="1062946016">
      <w:bodyDiv w:val="1"/>
      <w:marLeft w:val="0"/>
      <w:marRight w:val="0"/>
      <w:marTop w:val="0"/>
      <w:marBottom w:val="0"/>
      <w:divBdr>
        <w:top w:val="none" w:sz="0" w:space="0" w:color="auto"/>
        <w:left w:val="none" w:sz="0" w:space="0" w:color="auto"/>
        <w:bottom w:val="none" w:sz="0" w:space="0" w:color="auto"/>
        <w:right w:val="none" w:sz="0" w:space="0" w:color="auto"/>
      </w:divBdr>
    </w:div>
    <w:div w:id="1063142639">
      <w:bodyDiv w:val="1"/>
      <w:marLeft w:val="0"/>
      <w:marRight w:val="0"/>
      <w:marTop w:val="0"/>
      <w:marBottom w:val="0"/>
      <w:divBdr>
        <w:top w:val="none" w:sz="0" w:space="0" w:color="auto"/>
        <w:left w:val="none" w:sz="0" w:space="0" w:color="auto"/>
        <w:bottom w:val="none" w:sz="0" w:space="0" w:color="auto"/>
        <w:right w:val="none" w:sz="0" w:space="0" w:color="auto"/>
      </w:divBdr>
    </w:div>
    <w:div w:id="1063529456">
      <w:bodyDiv w:val="1"/>
      <w:marLeft w:val="0"/>
      <w:marRight w:val="0"/>
      <w:marTop w:val="0"/>
      <w:marBottom w:val="0"/>
      <w:divBdr>
        <w:top w:val="none" w:sz="0" w:space="0" w:color="auto"/>
        <w:left w:val="none" w:sz="0" w:space="0" w:color="auto"/>
        <w:bottom w:val="none" w:sz="0" w:space="0" w:color="auto"/>
        <w:right w:val="none" w:sz="0" w:space="0" w:color="auto"/>
      </w:divBdr>
    </w:div>
    <w:div w:id="1063866419">
      <w:bodyDiv w:val="1"/>
      <w:marLeft w:val="0"/>
      <w:marRight w:val="0"/>
      <w:marTop w:val="0"/>
      <w:marBottom w:val="0"/>
      <w:divBdr>
        <w:top w:val="none" w:sz="0" w:space="0" w:color="auto"/>
        <w:left w:val="none" w:sz="0" w:space="0" w:color="auto"/>
        <w:bottom w:val="none" w:sz="0" w:space="0" w:color="auto"/>
        <w:right w:val="none" w:sz="0" w:space="0" w:color="auto"/>
      </w:divBdr>
    </w:div>
    <w:div w:id="1063988127">
      <w:bodyDiv w:val="1"/>
      <w:marLeft w:val="0"/>
      <w:marRight w:val="0"/>
      <w:marTop w:val="0"/>
      <w:marBottom w:val="0"/>
      <w:divBdr>
        <w:top w:val="none" w:sz="0" w:space="0" w:color="auto"/>
        <w:left w:val="none" w:sz="0" w:space="0" w:color="auto"/>
        <w:bottom w:val="none" w:sz="0" w:space="0" w:color="auto"/>
        <w:right w:val="none" w:sz="0" w:space="0" w:color="auto"/>
      </w:divBdr>
    </w:div>
    <w:div w:id="1064370971">
      <w:bodyDiv w:val="1"/>
      <w:marLeft w:val="0"/>
      <w:marRight w:val="0"/>
      <w:marTop w:val="0"/>
      <w:marBottom w:val="0"/>
      <w:divBdr>
        <w:top w:val="none" w:sz="0" w:space="0" w:color="auto"/>
        <w:left w:val="none" w:sz="0" w:space="0" w:color="auto"/>
        <w:bottom w:val="none" w:sz="0" w:space="0" w:color="auto"/>
        <w:right w:val="none" w:sz="0" w:space="0" w:color="auto"/>
      </w:divBdr>
    </w:div>
    <w:div w:id="1064528023">
      <w:bodyDiv w:val="1"/>
      <w:marLeft w:val="0"/>
      <w:marRight w:val="0"/>
      <w:marTop w:val="0"/>
      <w:marBottom w:val="0"/>
      <w:divBdr>
        <w:top w:val="none" w:sz="0" w:space="0" w:color="auto"/>
        <w:left w:val="none" w:sz="0" w:space="0" w:color="auto"/>
        <w:bottom w:val="none" w:sz="0" w:space="0" w:color="auto"/>
        <w:right w:val="none" w:sz="0" w:space="0" w:color="auto"/>
      </w:divBdr>
    </w:div>
    <w:div w:id="1065033136">
      <w:bodyDiv w:val="1"/>
      <w:marLeft w:val="0"/>
      <w:marRight w:val="0"/>
      <w:marTop w:val="0"/>
      <w:marBottom w:val="0"/>
      <w:divBdr>
        <w:top w:val="none" w:sz="0" w:space="0" w:color="auto"/>
        <w:left w:val="none" w:sz="0" w:space="0" w:color="auto"/>
        <w:bottom w:val="none" w:sz="0" w:space="0" w:color="auto"/>
        <w:right w:val="none" w:sz="0" w:space="0" w:color="auto"/>
      </w:divBdr>
    </w:div>
    <w:div w:id="1065224019">
      <w:bodyDiv w:val="1"/>
      <w:marLeft w:val="0"/>
      <w:marRight w:val="0"/>
      <w:marTop w:val="0"/>
      <w:marBottom w:val="0"/>
      <w:divBdr>
        <w:top w:val="none" w:sz="0" w:space="0" w:color="auto"/>
        <w:left w:val="none" w:sz="0" w:space="0" w:color="auto"/>
        <w:bottom w:val="none" w:sz="0" w:space="0" w:color="auto"/>
        <w:right w:val="none" w:sz="0" w:space="0" w:color="auto"/>
      </w:divBdr>
    </w:div>
    <w:div w:id="1065374635">
      <w:bodyDiv w:val="1"/>
      <w:marLeft w:val="0"/>
      <w:marRight w:val="0"/>
      <w:marTop w:val="0"/>
      <w:marBottom w:val="0"/>
      <w:divBdr>
        <w:top w:val="none" w:sz="0" w:space="0" w:color="auto"/>
        <w:left w:val="none" w:sz="0" w:space="0" w:color="auto"/>
        <w:bottom w:val="none" w:sz="0" w:space="0" w:color="auto"/>
        <w:right w:val="none" w:sz="0" w:space="0" w:color="auto"/>
      </w:divBdr>
    </w:div>
    <w:div w:id="1065421435">
      <w:bodyDiv w:val="1"/>
      <w:marLeft w:val="0"/>
      <w:marRight w:val="0"/>
      <w:marTop w:val="0"/>
      <w:marBottom w:val="0"/>
      <w:divBdr>
        <w:top w:val="none" w:sz="0" w:space="0" w:color="auto"/>
        <w:left w:val="none" w:sz="0" w:space="0" w:color="auto"/>
        <w:bottom w:val="none" w:sz="0" w:space="0" w:color="auto"/>
        <w:right w:val="none" w:sz="0" w:space="0" w:color="auto"/>
      </w:divBdr>
    </w:div>
    <w:div w:id="1065445158">
      <w:bodyDiv w:val="1"/>
      <w:marLeft w:val="0"/>
      <w:marRight w:val="0"/>
      <w:marTop w:val="0"/>
      <w:marBottom w:val="0"/>
      <w:divBdr>
        <w:top w:val="none" w:sz="0" w:space="0" w:color="auto"/>
        <w:left w:val="none" w:sz="0" w:space="0" w:color="auto"/>
        <w:bottom w:val="none" w:sz="0" w:space="0" w:color="auto"/>
        <w:right w:val="none" w:sz="0" w:space="0" w:color="auto"/>
      </w:divBdr>
    </w:div>
    <w:div w:id="1065489228">
      <w:bodyDiv w:val="1"/>
      <w:marLeft w:val="0"/>
      <w:marRight w:val="0"/>
      <w:marTop w:val="0"/>
      <w:marBottom w:val="0"/>
      <w:divBdr>
        <w:top w:val="none" w:sz="0" w:space="0" w:color="auto"/>
        <w:left w:val="none" w:sz="0" w:space="0" w:color="auto"/>
        <w:bottom w:val="none" w:sz="0" w:space="0" w:color="auto"/>
        <w:right w:val="none" w:sz="0" w:space="0" w:color="auto"/>
      </w:divBdr>
    </w:div>
    <w:div w:id="1065644875">
      <w:bodyDiv w:val="1"/>
      <w:marLeft w:val="0"/>
      <w:marRight w:val="0"/>
      <w:marTop w:val="0"/>
      <w:marBottom w:val="0"/>
      <w:divBdr>
        <w:top w:val="none" w:sz="0" w:space="0" w:color="auto"/>
        <w:left w:val="none" w:sz="0" w:space="0" w:color="auto"/>
        <w:bottom w:val="none" w:sz="0" w:space="0" w:color="auto"/>
        <w:right w:val="none" w:sz="0" w:space="0" w:color="auto"/>
      </w:divBdr>
    </w:div>
    <w:div w:id="1065646533">
      <w:bodyDiv w:val="1"/>
      <w:marLeft w:val="0"/>
      <w:marRight w:val="0"/>
      <w:marTop w:val="0"/>
      <w:marBottom w:val="0"/>
      <w:divBdr>
        <w:top w:val="none" w:sz="0" w:space="0" w:color="auto"/>
        <w:left w:val="none" w:sz="0" w:space="0" w:color="auto"/>
        <w:bottom w:val="none" w:sz="0" w:space="0" w:color="auto"/>
        <w:right w:val="none" w:sz="0" w:space="0" w:color="auto"/>
      </w:divBdr>
    </w:div>
    <w:div w:id="1065758487">
      <w:bodyDiv w:val="1"/>
      <w:marLeft w:val="0"/>
      <w:marRight w:val="0"/>
      <w:marTop w:val="0"/>
      <w:marBottom w:val="0"/>
      <w:divBdr>
        <w:top w:val="none" w:sz="0" w:space="0" w:color="auto"/>
        <w:left w:val="none" w:sz="0" w:space="0" w:color="auto"/>
        <w:bottom w:val="none" w:sz="0" w:space="0" w:color="auto"/>
        <w:right w:val="none" w:sz="0" w:space="0" w:color="auto"/>
      </w:divBdr>
    </w:div>
    <w:div w:id="1066605244">
      <w:bodyDiv w:val="1"/>
      <w:marLeft w:val="0"/>
      <w:marRight w:val="0"/>
      <w:marTop w:val="0"/>
      <w:marBottom w:val="0"/>
      <w:divBdr>
        <w:top w:val="none" w:sz="0" w:space="0" w:color="auto"/>
        <w:left w:val="none" w:sz="0" w:space="0" w:color="auto"/>
        <w:bottom w:val="none" w:sz="0" w:space="0" w:color="auto"/>
        <w:right w:val="none" w:sz="0" w:space="0" w:color="auto"/>
      </w:divBdr>
    </w:div>
    <w:div w:id="1066758847">
      <w:bodyDiv w:val="1"/>
      <w:marLeft w:val="0"/>
      <w:marRight w:val="0"/>
      <w:marTop w:val="0"/>
      <w:marBottom w:val="0"/>
      <w:divBdr>
        <w:top w:val="none" w:sz="0" w:space="0" w:color="auto"/>
        <w:left w:val="none" w:sz="0" w:space="0" w:color="auto"/>
        <w:bottom w:val="none" w:sz="0" w:space="0" w:color="auto"/>
        <w:right w:val="none" w:sz="0" w:space="0" w:color="auto"/>
      </w:divBdr>
    </w:div>
    <w:div w:id="1067609847">
      <w:bodyDiv w:val="1"/>
      <w:marLeft w:val="0"/>
      <w:marRight w:val="0"/>
      <w:marTop w:val="0"/>
      <w:marBottom w:val="0"/>
      <w:divBdr>
        <w:top w:val="none" w:sz="0" w:space="0" w:color="auto"/>
        <w:left w:val="none" w:sz="0" w:space="0" w:color="auto"/>
        <w:bottom w:val="none" w:sz="0" w:space="0" w:color="auto"/>
        <w:right w:val="none" w:sz="0" w:space="0" w:color="auto"/>
      </w:divBdr>
    </w:div>
    <w:div w:id="1068066526">
      <w:bodyDiv w:val="1"/>
      <w:marLeft w:val="0"/>
      <w:marRight w:val="0"/>
      <w:marTop w:val="0"/>
      <w:marBottom w:val="0"/>
      <w:divBdr>
        <w:top w:val="none" w:sz="0" w:space="0" w:color="auto"/>
        <w:left w:val="none" w:sz="0" w:space="0" w:color="auto"/>
        <w:bottom w:val="none" w:sz="0" w:space="0" w:color="auto"/>
        <w:right w:val="none" w:sz="0" w:space="0" w:color="auto"/>
      </w:divBdr>
    </w:div>
    <w:div w:id="1068572887">
      <w:bodyDiv w:val="1"/>
      <w:marLeft w:val="0"/>
      <w:marRight w:val="0"/>
      <w:marTop w:val="0"/>
      <w:marBottom w:val="0"/>
      <w:divBdr>
        <w:top w:val="none" w:sz="0" w:space="0" w:color="auto"/>
        <w:left w:val="none" w:sz="0" w:space="0" w:color="auto"/>
        <w:bottom w:val="none" w:sz="0" w:space="0" w:color="auto"/>
        <w:right w:val="none" w:sz="0" w:space="0" w:color="auto"/>
      </w:divBdr>
    </w:div>
    <w:div w:id="1068842113">
      <w:bodyDiv w:val="1"/>
      <w:marLeft w:val="0"/>
      <w:marRight w:val="0"/>
      <w:marTop w:val="0"/>
      <w:marBottom w:val="0"/>
      <w:divBdr>
        <w:top w:val="none" w:sz="0" w:space="0" w:color="auto"/>
        <w:left w:val="none" w:sz="0" w:space="0" w:color="auto"/>
        <w:bottom w:val="none" w:sz="0" w:space="0" w:color="auto"/>
        <w:right w:val="none" w:sz="0" w:space="0" w:color="auto"/>
      </w:divBdr>
    </w:div>
    <w:div w:id="1070545101">
      <w:bodyDiv w:val="1"/>
      <w:marLeft w:val="0"/>
      <w:marRight w:val="0"/>
      <w:marTop w:val="0"/>
      <w:marBottom w:val="0"/>
      <w:divBdr>
        <w:top w:val="none" w:sz="0" w:space="0" w:color="auto"/>
        <w:left w:val="none" w:sz="0" w:space="0" w:color="auto"/>
        <w:bottom w:val="none" w:sz="0" w:space="0" w:color="auto"/>
        <w:right w:val="none" w:sz="0" w:space="0" w:color="auto"/>
      </w:divBdr>
    </w:div>
    <w:div w:id="1071001624">
      <w:bodyDiv w:val="1"/>
      <w:marLeft w:val="0"/>
      <w:marRight w:val="0"/>
      <w:marTop w:val="0"/>
      <w:marBottom w:val="0"/>
      <w:divBdr>
        <w:top w:val="none" w:sz="0" w:space="0" w:color="auto"/>
        <w:left w:val="none" w:sz="0" w:space="0" w:color="auto"/>
        <w:bottom w:val="none" w:sz="0" w:space="0" w:color="auto"/>
        <w:right w:val="none" w:sz="0" w:space="0" w:color="auto"/>
      </w:divBdr>
    </w:div>
    <w:div w:id="1071343149">
      <w:bodyDiv w:val="1"/>
      <w:marLeft w:val="0"/>
      <w:marRight w:val="0"/>
      <w:marTop w:val="0"/>
      <w:marBottom w:val="0"/>
      <w:divBdr>
        <w:top w:val="none" w:sz="0" w:space="0" w:color="auto"/>
        <w:left w:val="none" w:sz="0" w:space="0" w:color="auto"/>
        <w:bottom w:val="none" w:sz="0" w:space="0" w:color="auto"/>
        <w:right w:val="none" w:sz="0" w:space="0" w:color="auto"/>
      </w:divBdr>
    </w:div>
    <w:div w:id="1071731926">
      <w:bodyDiv w:val="1"/>
      <w:marLeft w:val="0"/>
      <w:marRight w:val="0"/>
      <w:marTop w:val="0"/>
      <w:marBottom w:val="0"/>
      <w:divBdr>
        <w:top w:val="none" w:sz="0" w:space="0" w:color="auto"/>
        <w:left w:val="none" w:sz="0" w:space="0" w:color="auto"/>
        <w:bottom w:val="none" w:sz="0" w:space="0" w:color="auto"/>
        <w:right w:val="none" w:sz="0" w:space="0" w:color="auto"/>
      </w:divBdr>
    </w:div>
    <w:div w:id="1072266514">
      <w:bodyDiv w:val="1"/>
      <w:marLeft w:val="0"/>
      <w:marRight w:val="0"/>
      <w:marTop w:val="0"/>
      <w:marBottom w:val="0"/>
      <w:divBdr>
        <w:top w:val="none" w:sz="0" w:space="0" w:color="auto"/>
        <w:left w:val="none" w:sz="0" w:space="0" w:color="auto"/>
        <w:bottom w:val="none" w:sz="0" w:space="0" w:color="auto"/>
        <w:right w:val="none" w:sz="0" w:space="0" w:color="auto"/>
      </w:divBdr>
    </w:div>
    <w:div w:id="1072855881">
      <w:bodyDiv w:val="1"/>
      <w:marLeft w:val="0"/>
      <w:marRight w:val="0"/>
      <w:marTop w:val="0"/>
      <w:marBottom w:val="0"/>
      <w:divBdr>
        <w:top w:val="none" w:sz="0" w:space="0" w:color="auto"/>
        <w:left w:val="none" w:sz="0" w:space="0" w:color="auto"/>
        <w:bottom w:val="none" w:sz="0" w:space="0" w:color="auto"/>
        <w:right w:val="none" w:sz="0" w:space="0" w:color="auto"/>
      </w:divBdr>
    </w:div>
    <w:div w:id="1072891890">
      <w:bodyDiv w:val="1"/>
      <w:marLeft w:val="0"/>
      <w:marRight w:val="0"/>
      <w:marTop w:val="0"/>
      <w:marBottom w:val="0"/>
      <w:divBdr>
        <w:top w:val="none" w:sz="0" w:space="0" w:color="auto"/>
        <w:left w:val="none" w:sz="0" w:space="0" w:color="auto"/>
        <w:bottom w:val="none" w:sz="0" w:space="0" w:color="auto"/>
        <w:right w:val="none" w:sz="0" w:space="0" w:color="auto"/>
      </w:divBdr>
    </w:div>
    <w:div w:id="1073430897">
      <w:bodyDiv w:val="1"/>
      <w:marLeft w:val="0"/>
      <w:marRight w:val="0"/>
      <w:marTop w:val="0"/>
      <w:marBottom w:val="0"/>
      <w:divBdr>
        <w:top w:val="none" w:sz="0" w:space="0" w:color="auto"/>
        <w:left w:val="none" w:sz="0" w:space="0" w:color="auto"/>
        <w:bottom w:val="none" w:sz="0" w:space="0" w:color="auto"/>
        <w:right w:val="none" w:sz="0" w:space="0" w:color="auto"/>
      </w:divBdr>
    </w:div>
    <w:div w:id="1073695917">
      <w:bodyDiv w:val="1"/>
      <w:marLeft w:val="0"/>
      <w:marRight w:val="0"/>
      <w:marTop w:val="0"/>
      <w:marBottom w:val="0"/>
      <w:divBdr>
        <w:top w:val="none" w:sz="0" w:space="0" w:color="auto"/>
        <w:left w:val="none" w:sz="0" w:space="0" w:color="auto"/>
        <w:bottom w:val="none" w:sz="0" w:space="0" w:color="auto"/>
        <w:right w:val="none" w:sz="0" w:space="0" w:color="auto"/>
      </w:divBdr>
    </w:div>
    <w:div w:id="1073963791">
      <w:bodyDiv w:val="1"/>
      <w:marLeft w:val="0"/>
      <w:marRight w:val="0"/>
      <w:marTop w:val="0"/>
      <w:marBottom w:val="0"/>
      <w:divBdr>
        <w:top w:val="none" w:sz="0" w:space="0" w:color="auto"/>
        <w:left w:val="none" w:sz="0" w:space="0" w:color="auto"/>
        <w:bottom w:val="none" w:sz="0" w:space="0" w:color="auto"/>
        <w:right w:val="none" w:sz="0" w:space="0" w:color="auto"/>
      </w:divBdr>
    </w:div>
    <w:div w:id="1074207799">
      <w:bodyDiv w:val="1"/>
      <w:marLeft w:val="0"/>
      <w:marRight w:val="0"/>
      <w:marTop w:val="0"/>
      <w:marBottom w:val="0"/>
      <w:divBdr>
        <w:top w:val="none" w:sz="0" w:space="0" w:color="auto"/>
        <w:left w:val="none" w:sz="0" w:space="0" w:color="auto"/>
        <w:bottom w:val="none" w:sz="0" w:space="0" w:color="auto"/>
        <w:right w:val="none" w:sz="0" w:space="0" w:color="auto"/>
      </w:divBdr>
    </w:div>
    <w:div w:id="1074352600">
      <w:bodyDiv w:val="1"/>
      <w:marLeft w:val="0"/>
      <w:marRight w:val="0"/>
      <w:marTop w:val="0"/>
      <w:marBottom w:val="0"/>
      <w:divBdr>
        <w:top w:val="none" w:sz="0" w:space="0" w:color="auto"/>
        <w:left w:val="none" w:sz="0" w:space="0" w:color="auto"/>
        <w:bottom w:val="none" w:sz="0" w:space="0" w:color="auto"/>
        <w:right w:val="none" w:sz="0" w:space="0" w:color="auto"/>
      </w:divBdr>
    </w:div>
    <w:div w:id="1074544017">
      <w:bodyDiv w:val="1"/>
      <w:marLeft w:val="0"/>
      <w:marRight w:val="0"/>
      <w:marTop w:val="0"/>
      <w:marBottom w:val="0"/>
      <w:divBdr>
        <w:top w:val="none" w:sz="0" w:space="0" w:color="auto"/>
        <w:left w:val="none" w:sz="0" w:space="0" w:color="auto"/>
        <w:bottom w:val="none" w:sz="0" w:space="0" w:color="auto"/>
        <w:right w:val="none" w:sz="0" w:space="0" w:color="auto"/>
      </w:divBdr>
    </w:div>
    <w:div w:id="1074819270">
      <w:bodyDiv w:val="1"/>
      <w:marLeft w:val="0"/>
      <w:marRight w:val="0"/>
      <w:marTop w:val="0"/>
      <w:marBottom w:val="0"/>
      <w:divBdr>
        <w:top w:val="none" w:sz="0" w:space="0" w:color="auto"/>
        <w:left w:val="none" w:sz="0" w:space="0" w:color="auto"/>
        <w:bottom w:val="none" w:sz="0" w:space="0" w:color="auto"/>
        <w:right w:val="none" w:sz="0" w:space="0" w:color="auto"/>
      </w:divBdr>
    </w:div>
    <w:div w:id="1075280663">
      <w:bodyDiv w:val="1"/>
      <w:marLeft w:val="0"/>
      <w:marRight w:val="0"/>
      <w:marTop w:val="0"/>
      <w:marBottom w:val="0"/>
      <w:divBdr>
        <w:top w:val="none" w:sz="0" w:space="0" w:color="auto"/>
        <w:left w:val="none" w:sz="0" w:space="0" w:color="auto"/>
        <w:bottom w:val="none" w:sz="0" w:space="0" w:color="auto"/>
        <w:right w:val="none" w:sz="0" w:space="0" w:color="auto"/>
      </w:divBdr>
    </w:div>
    <w:div w:id="1075905082">
      <w:bodyDiv w:val="1"/>
      <w:marLeft w:val="0"/>
      <w:marRight w:val="0"/>
      <w:marTop w:val="0"/>
      <w:marBottom w:val="0"/>
      <w:divBdr>
        <w:top w:val="none" w:sz="0" w:space="0" w:color="auto"/>
        <w:left w:val="none" w:sz="0" w:space="0" w:color="auto"/>
        <w:bottom w:val="none" w:sz="0" w:space="0" w:color="auto"/>
        <w:right w:val="none" w:sz="0" w:space="0" w:color="auto"/>
      </w:divBdr>
    </w:div>
    <w:div w:id="1076318895">
      <w:bodyDiv w:val="1"/>
      <w:marLeft w:val="0"/>
      <w:marRight w:val="0"/>
      <w:marTop w:val="0"/>
      <w:marBottom w:val="0"/>
      <w:divBdr>
        <w:top w:val="none" w:sz="0" w:space="0" w:color="auto"/>
        <w:left w:val="none" w:sz="0" w:space="0" w:color="auto"/>
        <w:bottom w:val="none" w:sz="0" w:space="0" w:color="auto"/>
        <w:right w:val="none" w:sz="0" w:space="0" w:color="auto"/>
      </w:divBdr>
    </w:div>
    <w:div w:id="1076443507">
      <w:bodyDiv w:val="1"/>
      <w:marLeft w:val="0"/>
      <w:marRight w:val="0"/>
      <w:marTop w:val="0"/>
      <w:marBottom w:val="0"/>
      <w:divBdr>
        <w:top w:val="none" w:sz="0" w:space="0" w:color="auto"/>
        <w:left w:val="none" w:sz="0" w:space="0" w:color="auto"/>
        <w:bottom w:val="none" w:sz="0" w:space="0" w:color="auto"/>
        <w:right w:val="none" w:sz="0" w:space="0" w:color="auto"/>
      </w:divBdr>
    </w:div>
    <w:div w:id="1076513708">
      <w:bodyDiv w:val="1"/>
      <w:marLeft w:val="0"/>
      <w:marRight w:val="0"/>
      <w:marTop w:val="0"/>
      <w:marBottom w:val="0"/>
      <w:divBdr>
        <w:top w:val="none" w:sz="0" w:space="0" w:color="auto"/>
        <w:left w:val="none" w:sz="0" w:space="0" w:color="auto"/>
        <w:bottom w:val="none" w:sz="0" w:space="0" w:color="auto"/>
        <w:right w:val="none" w:sz="0" w:space="0" w:color="auto"/>
      </w:divBdr>
    </w:div>
    <w:div w:id="1076973438">
      <w:bodyDiv w:val="1"/>
      <w:marLeft w:val="0"/>
      <w:marRight w:val="0"/>
      <w:marTop w:val="0"/>
      <w:marBottom w:val="0"/>
      <w:divBdr>
        <w:top w:val="none" w:sz="0" w:space="0" w:color="auto"/>
        <w:left w:val="none" w:sz="0" w:space="0" w:color="auto"/>
        <w:bottom w:val="none" w:sz="0" w:space="0" w:color="auto"/>
        <w:right w:val="none" w:sz="0" w:space="0" w:color="auto"/>
      </w:divBdr>
    </w:div>
    <w:div w:id="1077479700">
      <w:bodyDiv w:val="1"/>
      <w:marLeft w:val="0"/>
      <w:marRight w:val="0"/>
      <w:marTop w:val="0"/>
      <w:marBottom w:val="0"/>
      <w:divBdr>
        <w:top w:val="none" w:sz="0" w:space="0" w:color="auto"/>
        <w:left w:val="none" w:sz="0" w:space="0" w:color="auto"/>
        <w:bottom w:val="none" w:sz="0" w:space="0" w:color="auto"/>
        <w:right w:val="none" w:sz="0" w:space="0" w:color="auto"/>
      </w:divBdr>
    </w:div>
    <w:div w:id="1077479874">
      <w:bodyDiv w:val="1"/>
      <w:marLeft w:val="0"/>
      <w:marRight w:val="0"/>
      <w:marTop w:val="0"/>
      <w:marBottom w:val="0"/>
      <w:divBdr>
        <w:top w:val="none" w:sz="0" w:space="0" w:color="auto"/>
        <w:left w:val="none" w:sz="0" w:space="0" w:color="auto"/>
        <w:bottom w:val="none" w:sz="0" w:space="0" w:color="auto"/>
        <w:right w:val="none" w:sz="0" w:space="0" w:color="auto"/>
      </w:divBdr>
    </w:div>
    <w:div w:id="1077631129">
      <w:bodyDiv w:val="1"/>
      <w:marLeft w:val="0"/>
      <w:marRight w:val="0"/>
      <w:marTop w:val="0"/>
      <w:marBottom w:val="0"/>
      <w:divBdr>
        <w:top w:val="none" w:sz="0" w:space="0" w:color="auto"/>
        <w:left w:val="none" w:sz="0" w:space="0" w:color="auto"/>
        <w:bottom w:val="none" w:sz="0" w:space="0" w:color="auto"/>
        <w:right w:val="none" w:sz="0" w:space="0" w:color="auto"/>
      </w:divBdr>
    </w:div>
    <w:div w:id="1078020392">
      <w:bodyDiv w:val="1"/>
      <w:marLeft w:val="0"/>
      <w:marRight w:val="0"/>
      <w:marTop w:val="0"/>
      <w:marBottom w:val="0"/>
      <w:divBdr>
        <w:top w:val="none" w:sz="0" w:space="0" w:color="auto"/>
        <w:left w:val="none" w:sz="0" w:space="0" w:color="auto"/>
        <w:bottom w:val="none" w:sz="0" w:space="0" w:color="auto"/>
        <w:right w:val="none" w:sz="0" w:space="0" w:color="auto"/>
      </w:divBdr>
    </w:div>
    <w:div w:id="1078283520">
      <w:bodyDiv w:val="1"/>
      <w:marLeft w:val="0"/>
      <w:marRight w:val="0"/>
      <w:marTop w:val="0"/>
      <w:marBottom w:val="0"/>
      <w:divBdr>
        <w:top w:val="none" w:sz="0" w:space="0" w:color="auto"/>
        <w:left w:val="none" w:sz="0" w:space="0" w:color="auto"/>
        <w:bottom w:val="none" w:sz="0" w:space="0" w:color="auto"/>
        <w:right w:val="none" w:sz="0" w:space="0" w:color="auto"/>
      </w:divBdr>
    </w:div>
    <w:div w:id="1078361775">
      <w:bodyDiv w:val="1"/>
      <w:marLeft w:val="0"/>
      <w:marRight w:val="0"/>
      <w:marTop w:val="0"/>
      <w:marBottom w:val="0"/>
      <w:divBdr>
        <w:top w:val="none" w:sz="0" w:space="0" w:color="auto"/>
        <w:left w:val="none" w:sz="0" w:space="0" w:color="auto"/>
        <w:bottom w:val="none" w:sz="0" w:space="0" w:color="auto"/>
        <w:right w:val="none" w:sz="0" w:space="0" w:color="auto"/>
      </w:divBdr>
    </w:div>
    <w:div w:id="1078747030">
      <w:bodyDiv w:val="1"/>
      <w:marLeft w:val="0"/>
      <w:marRight w:val="0"/>
      <w:marTop w:val="0"/>
      <w:marBottom w:val="0"/>
      <w:divBdr>
        <w:top w:val="none" w:sz="0" w:space="0" w:color="auto"/>
        <w:left w:val="none" w:sz="0" w:space="0" w:color="auto"/>
        <w:bottom w:val="none" w:sz="0" w:space="0" w:color="auto"/>
        <w:right w:val="none" w:sz="0" w:space="0" w:color="auto"/>
      </w:divBdr>
    </w:div>
    <w:div w:id="1079522383">
      <w:bodyDiv w:val="1"/>
      <w:marLeft w:val="0"/>
      <w:marRight w:val="0"/>
      <w:marTop w:val="0"/>
      <w:marBottom w:val="0"/>
      <w:divBdr>
        <w:top w:val="none" w:sz="0" w:space="0" w:color="auto"/>
        <w:left w:val="none" w:sz="0" w:space="0" w:color="auto"/>
        <w:bottom w:val="none" w:sz="0" w:space="0" w:color="auto"/>
        <w:right w:val="none" w:sz="0" w:space="0" w:color="auto"/>
      </w:divBdr>
    </w:div>
    <w:div w:id="1080249604">
      <w:bodyDiv w:val="1"/>
      <w:marLeft w:val="0"/>
      <w:marRight w:val="0"/>
      <w:marTop w:val="0"/>
      <w:marBottom w:val="0"/>
      <w:divBdr>
        <w:top w:val="none" w:sz="0" w:space="0" w:color="auto"/>
        <w:left w:val="none" w:sz="0" w:space="0" w:color="auto"/>
        <w:bottom w:val="none" w:sz="0" w:space="0" w:color="auto"/>
        <w:right w:val="none" w:sz="0" w:space="0" w:color="auto"/>
      </w:divBdr>
    </w:div>
    <w:div w:id="1080368384">
      <w:bodyDiv w:val="1"/>
      <w:marLeft w:val="0"/>
      <w:marRight w:val="0"/>
      <w:marTop w:val="0"/>
      <w:marBottom w:val="0"/>
      <w:divBdr>
        <w:top w:val="none" w:sz="0" w:space="0" w:color="auto"/>
        <w:left w:val="none" w:sz="0" w:space="0" w:color="auto"/>
        <w:bottom w:val="none" w:sz="0" w:space="0" w:color="auto"/>
        <w:right w:val="none" w:sz="0" w:space="0" w:color="auto"/>
      </w:divBdr>
    </w:div>
    <w:div w:id="1082069760">
      <w:bodyDiv w:val="1"/>
      <w:marLeft w:val="0"/>
      <w:marRight w:val="0"/>
      <w:marTop w:val="0"/>
      <w:marBottom w:val="0"/>
      <w:divBdr>
        <w:top w:val="none" w:sz="0" w:space="0" w:color="auto"/>
        <w:left w:val="none" w:sz="0" w:space="0" w:color="auto"/>
        <w:bottom w:val="none" w:sz="0" w:space="0" w:color="auto"/>
        <w:right w:val="none" w:sz="0" w:space="0" w:color="auto"/>
      </w:divBdr>
    </w:div>
    <w:div w:id="1082293792">
      <w:bodyDiv w:val="1"/>
      <w:marLeft w:val="0"/>
      <w:marRight w:val="0"/>
      <w:marTop w:val="0"/>
      <w:marBottom w:val="0"/>
      <w:divBdr>
        <w:top w:val="none" w:sz="0" w:space="0" w:color="auto"/>
        <w:left w:val="none" w:sz="0" w:space="0" w:color="auto"/>
        <w:bottom w:val="none" w:sz="0" w:space="0" w:color="auto"/>
        <w:right w:val="none" w:sz="0" w:space="0" w:color="auto"/>
      </w:divBdr>
    </w:div>
    <w:div w:id="1083064185">
      <w:bodyDiv w:val="1"/>
      <w:marLeft w:val="0"/>
      <w:marRight w:val="0"/>
      <w:marTop w:val="0"/>
      <w:marBottom w:val="0"/>
      <w:divBdr>
        <w:top w:val="none" w:sz="0" w:space="0" w:color="auto"/>
        <w:left w:val="none" w:sz="0" w:space="0" w:color="auto"/>
        <w:bottom w:val="none" w:sz="0" w:space="0" w:color="auto"/>
        <w:right w:val="none" w:sz="0" w:space="0" w:color="auto"/>
      </w:divBdr>
    </w:div>
    <w:div w:id="1083987828">
      <w:bodyDiv w:val="1"/>
      <w:marLeft w:val="0"/>
      <w:marRight w:val="0"/>
      <w:marTop w:val="0"/>
      <w:marBottom w:val="0"/>
      <w:divBdr>
        <w:top w:val="none" w:sz="0" w:space="0" w:color="auto"/>
        <w:left w:val="none" w:sz="0" w:space="0" w:color="auto"/>
        <w:bottom w:val="none" w:sz="0" w:space="0" w:color="auto"/>
        <w:right w:val="none" w:sz="0" w:space="0" w:color="auto"/>
      </w:divBdr>
    </w:div>
    <w:div w:id="1084376661">
      <w:bodyDiv w:val="1"/>
      <w:marLeft w:val="0"/>
      <w:marRight w:val="0"/>
      <w:marTop w:val="0"/>
      <w:marBottom w:val="0"/>
      <w:divBdr>
        <w:top w:val="none" w:sz="0" w:space="0" w:color="auto"/>
        <w:left w:val="none" w:sz="0" w:space="0" w:color="auto"/>
        <w:bottom w:val="none" w:sz="0" w:space="0" w:color="auto"/>
        <w:right w:val="none" w:sz="0" w:space="0" w:color="auto"/>
      </w:divBdr>
    </w:div>
    <w:div w:id="1084377958">
      <w:bodyDiv w:val="1"/>
      <w:marLeft w:val="0"/>
      <w:marRight w:val="0"/>
      <w:marTop w:val="0"/>
      <w:marBottom w:val="0"/>
      <w:divBdr>
        <w:top w:val="none" w:sz="0" w:space="0" w:color="auto"/>
        <w:left w:val="none" w:sz="0" w:space="0" w:color="auto"/>
        <w:bottom w:val="none" w:sz="0" w:space="0" w:color="auto"/>
        <w:right w:val="none" w:sz="0" w:space="0" w:color="auto"/>
      </w:divBdr>
    </w:div>
    <w:div w:id="1084452763">
      <w:bodyDiv w:val="1"/>
      <w:marLeft w:val="0"/>
      <w:marRight w:val="0"/>
      <w:marTop w:val="0"/>
      <w:marBottom w:val="0"/>
      <w:divBdr>
        <w:top w:val="none" w:sz="0" w:space="0" w:color="auto"/>
        <w:left w:val="none" w:sz="0" w:space="0" w:color="auto"/>
        <w:bottom w:val="none" w:sz="0" w:space="0" w:color="auto"/>
        <w:right w:val="none" w:sz="0" w:space="0" w:color="auto"/>
      </w:divBdr>
    </w:div>
    <w:div w:id="1084572607">
      <w:bodyDiv w:val="1"/>
      <w:marLeft w:val="0"/>
      <w:marRight w:val="0"/>
      <w:marTop w:val="0"/>
      <w:marBottom w:val="0"/>
      <w:divBdr>
        <w:top w:val="none" w:sz="0" w:space="0" w:color="auto"/>
        <w:left w:val="none" w:sz="0" w:space="0" w:color="auto"/>
        <w:bottom w:val="none" w:sz="0" w:space="0" w:color="auto"/>
        <w:right w:val="none" w:sz="0" w:space="0" w:color="auto"/>
      </w:divBdr>
    </w:div>
    <w:div w:id="1084761024">
      <w:bodyDiv w:val="1"/>
      <w:marLeft w:val="0"/>
      <w:marRight w:val="0"/>
      <w:marTop w:val="0"/>
      <w:marBottom w:val="0"/>
      <w:divBdr>
        <w:top w:val="none" w:sz="0" w:space="0" w:color="auto"/>
        <w:left w:val="none" w:sz="0" w:space="0" w:color="auto"/>
        <w:bottom w:val="none" w:sz="0" w:space="0" w:color="auto"/>
        <w:right w:val="none" w:sz="0" w:space="0" w:color="auto"/>
      </w:divBdr>
    </w:div>
    <w:div w:id="1086147174">
      <w:bodyDiv w:val="1"/>
      <w:marLeft w:val="0"/>
      <w:marRight w:val="0"/>
      <w:marTop w:val="0"/>
      <w:marBottom w:val="0"/>
      <w:divBdr>
        <w:top w:val="none" w:sz="0" w:space="0" w:color="auto"/>
        <w:left w:val="none" w:sz="0" w:space="0" w:color="auto"/>
        <w:bottom w:val="none" w:sz="0" w:space="0" w:color="auto"/>
        <w:right w:val="none" w:sz="0" w:space="0" w:color="auto"/>
      </w:divBdr>
    </w:div>
    <w:div w:id="1086224319">
      <w:bodyDiv w:val="1"/>
      <w:marLeft w:val="0"/>
      <w:marRight w:val="0"/>
      <w:marTop w:val="0"/>
      <w:marBottom w:val="0"/>
      <w:divBdr>
        <w:top w:val="none" w:sz="0" w:space="0" w:color="auto"/>
        <w:left w:val="none" w:sz="0" w:space="0" w:color="auto"/>
        <w:bottom w:val="none" w:sz="0" w:space="0" w:color="auto"/>
        <w:right w:val="none" w:sz="0" w:space="0" w:color="auto"/>
      </w:divBdr>
    </w:div>
    <w:div w:id="1086877222">
      <w:bodyDiv w:val="1"/>
      <w:marLeft w:val="0"/>
      <w:marRight w:val="0"/>
      <w:marTop w:val="0"/>
      <w:marBottom w:val="0"/>
      <w:divBdr>
        <w:top w:val="none" w:sz="0" w:space="0" w:color="auto"/>
        <w:left w:val="none" w:sz="0" w:space="0" w:color="auto"/>
        <w:bottom w:val="none" w:sz="0" w:space="0" w:color="auto"/>
        <w:right w:val="none" w:sz="0" w:space="0" w:color="auto"/>
      </w:divBdr>
    </w:div>
    <w:div w:id="1086997653">
      <w:bodyDiv w:val="1"/>
      <w:marLeft w:val="0"/>
      <w:marRight w:val="0"/>
      <w:marTop w:val="0"/>
      <w:marBottom w:val="0"/>
      <w:divBdr>
        <w:top w:val="none" w:sz="0" w:space="0" w:color="auto"/>
        <w:left w:val="none" w:sz="0" w:space="0" w:color="auto"/>
        <w:bottom w:val="none" w:sz="0" w:space="0" w:color="auto"/>
        <w:right w:val="none" w:sz="0" w:space="0" w:color="auto"/>
      </w:divBdr>
    </w:div>
    <w:div w:id="1087650900">
      <w:bodyDiv w:val="1"/>
      <w:marLeft w:val="0"/>
      <w:marRight w:val="0"/>
      <w:marTop w:val="0"/>
      <w:marBottom w:val="0"/>
      <w:divBdr>
        <w:top w:val="none" w:sz="0" w:space="0" w:color="auto"/>
        <w:left w:val="none" w:sz="0" w:space="0" w:color="auto"/>
        <w:bottom w:val="none" w:sz="0" w:space="0" w:color="auto"/>
        <w:right w:val="none" w:sz="0" w:space="0" w:color="auto"/>
      </w:divBdr>
    </w:div>
    <w:div w:id="1087657506">
      <w:bodyDiv w:val="1"/>
      <w:marLeft w:val="0"/>
      <w:marRight w:val="0"/>
      <w:marTop w:val="0"/>
      <w:marBottom w:val="0"/>
      <w:divBdr>
        <w:top w:val="none" w:sz="0" w:space="0" w:color="auto"/>
        <w:left w:val="none" w:sz="0" w:space="0" w:color="auto"/>
        <w:bottom w:val="none" w:sz="0" w:space="0" w:color="auto"/>
        <w:right w:val="none" w:sz="0" w:space="0" w:color="auto"/>
      </w:divBdr>
    </w:div>
    <w:div w:id="1087920492">
      <w:bodyDiv w:val="1"/>
      <w:marLeft w:val="0"/>
      <w:marRight w:val="0"/>
      <w:marTop w:val="0"/>
      <w:marBottom w:val="0"/>
      <w:divBdr>
        <w:top w:val="none" w:sz="0" w:space="0" w:color="auto"/>
        <w:left w:val="none" w:sz="0" w:space="0" w:color="auto"/>
        <w:bottom w:val="none" w:sz="0" w:space="0" w:color="auto"/>
        <w:right w:val="none" w:sz="0" w:space="0" w:color="auto"/>
      </w:divBdr>
    </w:div>
    <w:div w:id="1088306719">
      <w:bodyDiv w:val="1"/>
      <w:marLeft w:val="0"/>
      <w:marRight w:val="0"/>
      <w:marTop w:val="0"/>
      <w:marBottom w:val="0"/>
      <w:divBdr>
        <w:top w:val="none" w:sz="0" w:space="0" w:color="auto"/>
        <w:left w:val="none" w:sz="0" w:space="0" w:color="auto"/>
        <w:bottom w:val="none" w:sz="0" w:space="0" w:color="auto"/>
        <w:right w:val="none" w:sz="0" w:space="0" w:color="auto"/>
      </w:divBdr>
    </w:div>
    <w:div w:id="1088815969">
      <w:bodyDiv w:val="1"/>
      <w:marLeft w:val="0"/>
      <w:marRight w:val="0"/>
      <w:marTop w:val="0"/>
      <w:marBottom w:val="0"/>
      <w:divBdr>
        <w:top w:val="none" w:sz="0" w:space="0" w:color="auto"/>
        <w:left w:val="none" w:sz="0" w:space="0" w:color="auto"/>
        <w:bottom w:val="none" w:sz="0" w:space="0" w:color="auto"/>
        <w:right w:val="none" w:sz="0" w:space="0" w:color="auto"/>
      </w:divBdr>
    </w:div>
    <w:div w:id="1089303601">
      <w:bodyDiv w:val="1"/>
      <w:marLeft w:val="0"/>
      <w:marRight w:val="0"/>
      <w:marTop w:val="0"/>
      <w:marBottom w:val="0"/>
      <w:divBdr>
        <w:top w:val="none" w:sz="0" w:space="0" w:color="auto"/>
        <w:left w:val="none" w:sz="0" w:space="0" w:color="auto"/>
        <w:bottom w:val="none" w:sz="0" w:space="0" w:color="auto"/>
        <w:right w:val="none" w:sz="0" w:space="0" w:color="auto"/>
      </w:divBdr>
    </w:div>
    <w:div w:id="1089884865">
      <w:bodyDiv w:val="1"/>
      <w:marLeft w:val="0"/>
      <w:marRight w:val="0"/>
      <w:marTop w:val="0"/>
      <w:marBottom w:val="0"/>
      <w:divBdr>
        <w:top w:val="none" w:sz="0" w:space="0" w:color="auto"/>
        <w:left w:val="none" w:sz="0" w:space="0" w:color="auto"/>
        <w:bottom w:val="none" w:sz="0" w:space="0" w:color="auto"/>
        <w:right w:val="none" w:sz="0" w:space="0" w:color="auto"/>
      </w:divBdr>
    </w:div>
    <w:div w:id="1090003256">
      <w:bodyDiv w:val="1"/>
      <w:marLeft w:val="0"/>
      <w:marRight w:val="0"/>
      <w:marTop w:val="0"/>
      <w:marBottom w:val="0"/>
      <w:divBdr>
        <w:top w:val="none" w:sz="0" w:space="0" w:color="auto"/>
        <w:left w:val="none" w:sz="0" w:space="0" w:color="auto"/>
        <w:bottom w:val="none" w:sz="0" w:space="0" w:color="auto"/>
        <w:right w:val="none" w:sz="0" w:space="0" w:color="auto"/>
      </w:divBdr>
    </w:div>
    <w:div w:id="1090354257">
      <w:bodyDiv w:val="1"/>
      <w:marLeft w:val="0"/>
      <w:marRight w:val="0"/>
      <w:marTop w:val="0"/>
      <w:marBottom w:val="0"/>
      <w:divBdr>
        <w:top w:val="none" w:sz="0" w:space="0" w:color="auto"/>
        <w:left w:val="none" w:sz="0" w:space="0" w:color="auto"/>
        <w:bottom w:val="none" w:sz="0" w:space="0" w:color="auto"/>
        <w:right w:val="none" w:sz="0" w:space="0" w:color="auto"/>
      </w:divBdr>
    </w:div>
    <w:div w:id="1091050752">
      <w:bodyDiv w:val="1"/>
      <w:marLeft w:val="0"/>
      <w:marRight w:val="0"/>
      <w:marTop w:val="0"/>
      <w:marBottom w:val="0"/>
      <w:divBdr>
        <w:top w:val="none" w:sz="0" w:space="0" w:color="auto"/>
        <w:left w:val="none" w:sz="0" w:space="0" w:color="auto"/>
        <w:bottom w:val="none" w:sz="0" w:space="0" w:color="auto"/>
        <w:right w:val="none" w:sz="0" w:space="0" w:color="auto"/>
      </w:divBdr>
    </w:div>
    <w:div w:id="1091584940">
      <w:bodyDiv w:val="1"/>
      <w:marLeft w:val="0"/>
      <w:marRight w:val="0"/>
      <w:marTop w:val="0"/>
      <w:marBottom w:val="0"/>
      <w:divBdr>
        <w:top w:val="none" w:sz="0" w:space="0" w:color="auto"/>
        <w:left w:val="none" w:sz="0" w:space="0" w:color="auto"/>
        <w:bottom w:val="none" w:sz="0" w:space="0" w:color="auto"/>
        <w:right w:val="none" w:sz="0" w:space="0" w:color="auto"/>
      </w:divBdr>
    </w:div>
    <w:div w:id="1092509981">
      <w:bodyDiv w:val="1"/>
      <w:marLeft w:val="0"/>
      <w:marRight w:val="0"/>
      <w:marTop w:val="0"/>
      <w:marBottom w:val="0"/>
      <w:divBdr>
        <w:top w:val="none" w:sz="0" w:space="0" w:color="auto"/>
        <w:left w:val="none" w:sz="0" w:space="0" w:color="auto"/>
        <w:bottom w:val="none" w:sz="0" w:space="0" w:color="auto"/>
        <w:right w:val="none" w:sz="0" w:space="0" w:color="auto"/>
      </w:divBdr>
    </w:div>
    <w:div w:id="1092702320">
      <w:bodyDiv w:val="1"/>
      <w:marLeft w:val="0"/>
      <w:marRight w:val="0"/>
      <w:marTop w:val="0"/>
      <w:marBottom w:val="0"/>
      <w:divBdr>
        <w:top w:val="none" w:sz="0" w:space="0" w:color="auto"/>
        <w:left w:val="none" w:sz="0" w:space="0" w:color="auto"/>
        <w:bottom w:val="none" w:sz="0" w:space="0" w:color="auto"/>
        <w:right w:val="none" w:sz="0" w:space="0" w:color="auto"/>
      </w:divBdr>
    </w:div>
    <w:div w:id="1093167657">
      <w:bodyDiv w:val="1"/>
      <w:marLeft w:val="0"/>
      <w:marRight w:val="0"/>
      <w:marTop w:val="0"/>
      <w:marBottom w:val="0"/>
      <w:divBdr>
        <w:top w:val="none" w:sz="0" w:space="0" w:color="auto"/>
        <w:left w:val="none" w:sz="0" w:space="0" w:color="auto"/>
        <w:bottom w:val="none" w:sz="0" w:space="0" w:color="auto"/>
        <w:right w:val="none" w:sz="0" w:space="0" w:color="auto"/>
      </w:divBdr>
    </w:div>
    <w:div w:id="1093236548">
      <w:bodyDiv w:val="1"/>
      <w:marLeft w:val="0"/>
      <w:marRight w:val="0"/>
      <w:marTop w:val="0"/>
      <w:marBottom w:val="0"/>
      <w:divBdr>
        <w:top w:val="none" w:sz="0" w:space="0" w:color="auto"/>
        <w:left w:val="none" w:sz="0" w:space="0" w:color="auto"/>
        <w:bottom w:val="none" w:sz="0" w:space="0" w:color="auto"/>
        <w:right w:val="none" w:sz="0" w:space="0" w:color="auto"/>
      </w:divBdr>
    </w:div>
    <w:div w:id="1093670148">
      <w:bodyDiv w:val="1"/>
      <w:marLeft w:val="0"/>
      <w:marRight w:val="0"/>
      <w:marTop w:val="0"/>
      <w:marBottom w:val="0"/>
      <w:divBdr>
        <w:top w:val="none" w:sz="0" w:space="0" w:color="auto"/>
        <w:left w:val="none" w:sz="0" w:space="0" w:color="auto"/>
        <w:bottom w:val="none" w:sz="0" w:space="0" w:color="auto"/>
        <w:right w:val="none" w:sz="0" w:space="0" w:color="auto"/>
      </w:divBdr>
    </w:div>
    <w:div w:id="1094665509">
      <w:bodyDiv w:val="1"/>
      <w:marLeft w:val="0"/>
      <w:marRight w:val="0"/>
      <w:marTop w:val="0"/>
      <w:marBottom w:val="0"/>
      <w:divBdr>
        <w:top w:val="none" w:sz="0" w:space="0" w:color="auto"/>
        <w:left w:val="none" w:sz="0" w:space="0" w:color="auto"/>
        <w:bottom w:val="none" w:sz="0" w:space="0" w:color="auto"/>
        <w:right w:val="none" w:sz="0" w:space="0" w:color="auto"/>
      </w:divBdr>
    </w:div>
    <w:div w:id="1094671513">
      <w:bodyDiv w:val="1"/>
      <w:marLeft w:val="0"/>
      <w:marRight w:val="0"/>
      <w:marTop w:val="0"/>
      <w:marBottom w:val="0"/>
      <w:divBdr>
        <w:top w:val="none" w:sz="0" w:space="0" w:color="auto"/>
        <w:left w:val="none" w:sz="0" w:space="0" w:color="auto"/>
        <w:bottom w:val="none" w:sz="0" w:space="0" w:color="auto"/>
        <w:right w:val="none" w:sz="0" w:space="0" w:color="auto"/>
      </w:divBdr>
    </w:div>
    <w:div w:id="1094788350">
      <w:bodyDiv w:val="1"/>
      <w:marLeft w:val="0"/>
      <w:marRight w:val="0"/>
      <w:marTop w:val="0"/>
      <w:marBottom w:val="0"/>
      <w:divBdr>
        <w:top w:val="none" w:sz="0" w:space="0" w:color="auto"/>
        <w:left w:val="none" w:sz="0" w:space="0" w:color="auto"/>
        <w:bottom w:val="none" w:sz="0" w:space="0" w:color="auto"/>
        <w:right w:val="none" w:sz="0" w:space="0" w:color="auto"/>
      </w:divBdr>
    </w:div>
    <w:div w:id="1095058440">
      <w:bodyDiv w:val="1"/>
      <w:marLeft w:val="0"/>
      <w:marRight w:val="0"/>
      <w:marTop w:val="0"/>
      <w:marBottom w:val="0"/>
      <w:divBdr>
        <w:top w:val="none" w:sz="0" w:space="0" w:color="auto"/>
        <w:left w:val="none" w:sz="0" w:space="0" w:color="auto"/>
        <w:bottom w:val="none" w:sz="0" w:space="0" w:color="auto"/>
        <w:right w:val="none" w:sz="0" w:space="0" w:color="auto"/>
      </w:divBdr>
    </w:div>
    <w:div w:id="1096292988">
      <w:bodyDiv w:val="1"/>
      <w:marLeft w:val="0"/>
      <w:marRight w:val="0"/>
      <w:marTop w:val="0"/>
      <w:marBottom w:val="0"/>
      <w:divBdr>
        <w:top w:val="none" w:sz="0" w:space="0" w:color="auto"/>
        <w:left w:val="none" w:sz="0" w:space="0" w:color="auto"/>
        <w:bottom w:val="none" w:sz="0" w:space="0" w:color="auto"/>
        <w:right w:val="none" w:sz="0" w:space="0" w:color="auto"/>
      </w:divBdr>
    </w:div>
    <w:div w:id="1096635040">
      <w:bodyDiv w:val="1"/>
      <w:marLeft w:val="0"/>
      <w:marRight w:val="0"/>
      <w:marTop w:val="0"/>
      <w:marBottom w:val="0"/>
      <w:divBdr>
        <w:top w:val="none" w:sz="0" w:space="0" w:color="auto"/>
        <w:left w:val="none" w:sz="0" w:space="0" w:color="auto"/>
        <w:bottom w:val="none" w:sz="0" w:space="0" w:color="auto"/>
        <w:right w:val="none" w:sz="0" w:space="0" w:color="auto"/>
      </w:divBdr>
    </w:div>
    <w:div w:id="1096903379">
      <w:bodyDiv w:val="1"/>
      <w:marLeft w:val="0"/>
      <w:marRight w:val="0"/>
      <w:marTop w:val="0"/>
      <w:marBottom w:val="0"/>
      <w:divBdr>
        <w:top w:val="none" w:sz="0" w:space="0" w:color="auto"/>
        <w:left w:val="none" w:sz="0" w:space="0" w:color="auto"/>
        <w:bottom w:val="none" w:sz="0" w:space="0" w:color="auto"/>
        <w:right w:val="none" w:sz="0" w:space="0" w:color="auto"/>
      </w:divBdr>
    </w:div>
    <w:div w:id="1097139209">
      <w:bodyDiv w:val="1"/>
      <w:marLeft w:val="0"/>
      <w:marRight w:val="0"/>
      <w:marTop w:val="0"/>
      <w:marBottom w:val="0"/>
      <w:divBdr>
        <w:top w:val="none" w:sz="0" w:space="0" w:color="auto"/>
        <w:left w:val="none" w:sz="0" w:space="0" w:color="auto"/>
        <w:bottom w:val="none" w:sz="0" w:space="0" w:color="auto"/>
        <w:right w:val="none" w:sz="0" w:space="0" w:color="auto"/>
      </w:divBdr>
    </w:div>
    <w:div w:id="1097482770">
      <w:bodyDiv w:val="1"/>
      <w:marLeft w:val="0"/>
      <w:marRight w:val="0"/>
      <w:marTop w:val="0"/>
      <w:marBottom w:val="0"/>
      <w:divBdr>
        <w:top w:val="none" w:sz="0" w:space="0" w:color="auto"/>
        <w:left w:val="none" w:sz="0" w:space="0" w:color="auto"/>
        <w:bottom w:val="none" w:sz="0" w:space="0" w:color="auto"/>
        <w:right w:val="none" w:sz="0" w:space="0" w:color="auto"/>
      </w:divBdr>
    </w:div>
    <w:div w:id="1097599164">
      <w:bodyDiv w:val="1"/>
      <w:marLeft w:val="0"/>
      <w:marRight w:val="0"/>
      <w:marTop w:val="0"/>
      <w:marBottom w:val="0"/>
      <w:divBdr>
        <w:top w:val="none" w:sz="0" w:space="0" w:color="auto"/>
        <w:left w:val="none" w:sz="0" w:space="0" w:color="auto"/>
        <w:bottom w:val="none" w:sz="0" w:space="0" w:color="auto"/>
        <w:right w:val="none" w:sz="0" w:space="0" w:color="auto"/>
      </w:divBdr>
    </w:div>
    <w:div w:id="1097752254">
      <w:bodyDiv w:val="1"/>
      <w:marLeft w:val="0"/>
      <w:marRight w:val="0"/>
      <w:marTop w:val="0"/>
      <w:marBottom w:val="0"/>
      <w:divBdr>
        <w:top w:val="none" w:sz="0" w:space="0" w:color="auto"/>
        <w:left w:val="none" w:sz="0" w:space="0" w:color="auto"/>
        <w:bottom w:val="none" w:sz="0" w:space="0" w:color="auto"/>
        <w:right w:val="none" w:sz="0" w:space="0" w:color="auto"/>
      </w:divBdr>
    </w:div>
    <w:div w:id="1097754374">
      <w:bodyDiv w:val="1"/>
      <w:marLeft w:val="0"/>
      <w:marRight w:val="0"/>
      <w:marTop w:val="0"/>
      <w:marBottom w:val="0"/>
      <w:divBdr>
        <w:top w:val="none" w:sz="0" w:space="0" w:color="auto"/>
        <w:left w:val="none" w:sz="0" w:space="0" w:color="auto"/>
        <w:bottom w:val="none" w:sz="0" w:space="0" w:color="auto"/>
        <w:right w:val="none" w:sz="0" w:space="0" w:color="auto"/>
      </w:divBdr>
    </w:div>
    <w:div w:id="1097867055">
      <w:bodyDiv w:val="1"/>
      <w:marLeft w:val="0"/>
      <w:marRight w:val="0"/>
      <w:marTop w:val="0"/>
      <w:marBottom w:val="0"/>
      <w:divBdr>
        <w:top w:val="none" w:sz="0" w:space="0" w:color="auto"/>
        <w:left w:val="none" w:sz="0" w:space="0" w:color="auto"/>
        <w:bottom w:val="none" w:sz="0" w:space="0" w:color="auto"/>
        <w:right w:val="none" w:sz="0" w:space="0" w:color="auto"/>
      </w:divBdr>
    </w:div>
    <w:div w:id="1097945034">
      <w:bodyDiv w:val="1"/>
      <w:marLeft w:val="0"/>
      <w:marRight w:val="0"/>
      <w:marTop w:val="0"/>
      <w:marBottom w:val="0"/>
      <w:divBdr>
        <w:top w:val="none" w:sz="0" w:space="0" w:color="auto"/>
        <w:left w:val="none" w:sz="0" w:space="0" w:color="auto"/>
        <w:bottom w:val="none" w:sz="0" w:space="0" w:color="auto"/>
        <w:right w:val="none" w:sz="0" w:space="0" w:color="auto"/>
      </w:divBdr>
    </w:div>
    <w:div w:id="1098326794">
      <w:bodyDiv w:val="1"/>
      <w:marLeft w:val="0"/>
      <w:marRight w:val="0"/>
      <w:marTop w:val="0"/>
      <w:marBottom w:val="0"/>
      <w:divBdr>
        <w:top w:val="none" w:sz="0" w:space="0" w:color="auto"/>
        <w:left w:val="none" w:sz="0" w:space="0" w:color="auto"/>
        <w:bottom w:val="none" w:sz="0" w:space="0" w:color="auto"/>
        <w:right w:val="none" w:sz="0" w:space="0" w:color="auto"/>
      </w:divBdr>
    </w:div>
    <w:div w:id="1099376241">
      <w:bodyDiv w:val="1"/>
      <w:marLeft w:val="0"/>
      <w:marRight w:val="0"/>
      <w:marTop w:val="0"/>
      <w:marBottom w:val="0"/>
      <w:divBdr>
        <w:top w:val="none" w:sz="0" w:space="0" w:color="auto"/>
        <w:left w:val="none" w:sz="0" w:space="0" w:color="auto"/>
        <w:bottom w:val="none" w:sz="0" w:space="0" w:color="auto"/>
        <w:right w:val="none" w:sz="0" w:space="0" w:color="auto"/>
      </w:divBdr>
    </w:div>
    <w:div w:id="1099983265">
      <w:bodyDiv w:val="1"/>
      <w:marLeft w:val="0"/>
      <w:marRight w:val="0"/>
      <w:marTop w:val="0"/>
      <w:marBottom w:val="0"/>
      <w:divBdr>
        <w:top w:val="none" w:sz="0" w:space="0" w:color="auto"/>
        <w:left w:val="none" w:sz="0" w:space="0" w:color="auto"/>
        <w:bottom w:val="none" w:sz="0" w:space="0" w:color="auto"/>
        <w:right w:val="none" w:sz="0" w:space="0" w:color="auto"/>
      </w:divBdr>
    </w:div>
    <w:div w:id="1100301459">
      <w:bodyDiv w:val="1"/>
      <w:marLeft w:val="0"/>
      <w:marRight w:val="0"/>
      <w:marTop w:val="0"/>
      <w:marBottom w:val="0"/>
      <w:divBdr>
        <w:top w:val="none" w:sz="0" w:space="0" w:color="auto"/>
        <w:left w:val="none" w:sz="0" w:space="0" w:color="auto"/>
        <w:bottom w:val="none" w:sz="0" w:space="0" w:color="auto"/>
        <w:right w:val="none" w:sz="0" w:space="0" w:color="auto"/>
      </w:divBdr>
    </w:div>
    <w:div w:id="1100375210">
      <w:bodyDiv w:val="1"/>
      <w:marLeft w:val="0"/>
      <w:marRight w:val="0"/>
      <w:marTop w:val="0"/>
      <w:marBottom w:val="0"/>
      <w:divBdr>
        <w:top w:val="none" w:sz="0" w:space="0" w:color="auto"/>
        <w:left w:val="none" w:sz="0" w:space="0" w:color="auto"/>
        <w:bottom w:val="none" w:sz="0" w:space="0" w:color="auto"/>
        <w:right w:val="none" w:sz="0" w:space="0" w:color="auto"/>
      </w:divBdr>
    </w:div>
    <w:div w:id="1100756257">
      <w:bodyDiv w:val="1"/>
      <w:marLeft w:val="0"/>
      <w:marRight w:val="0"/>
      <w:marTop w:val="0"/>
      <w:marBottom w:val="0"/>
      <w:divBdr>
        <w:top w:val="none" w:sz="0" w:space="0" w:color="auto"/>
        <w:left w:val="none" w:sz="0" w:space="0" w:color="auto"/>
        <w:bottom w:val="none" w:sz="0" w:space="0" w:color="auto"/>
        <w:right w:val="none" w:sz="0" w:space="0" w:color="auto"/>
      </w:divBdr>
    </w:div>
    <w:div w:id="1100838164">
      <w:bodyDiv w:val="1"/>
      <w:marLeft w:val="0"/>
      <w:marRight w:val="0"/>
      <w:marTop w:val="0"/>
      <w:marBottom w:val="0"/>
      <w:divBdr>
        <w:top w:val="none" w:sz="0" w:space="0" w:color="auto"/>
        <w:left w:val="none" w:sz="0" w:space="0" w:color="auto"/>
        <w:bottom w:val="none" w:sz="0" w:space="0" w:color="auto"/>
        <w:right w:val="none" w:sz="0" w:space="0" w:color="auto"/>
      </w:divBdr>
    </w:div>
    <w:div w:id="1101101938">
      <w:bodyDiv w:val="1"/>
      <w:marLeft w:val="0"/>
      <w:marRight w:val="0"/>
      <w:marTop w:val="0"/>
      <w:marBottom w:val="0"/>
      <w:divBdr>
        <w:top w:val="none" w:sz="0" w:space="0" w:color="auto"/>
        <w:left w:val="none" w:sz="0" w:space="0" w:color="auto"/>
        <w:bottom w:val="none" w:sz="0" w:space="0" w:color="auto"/>
        <w:right w:val="none" w:sz="0" w:space="0" w:color="auto"/>
      </w:divBdr>
    </w:div>
    <w:div w:id="1101680971">
      <w:bodyDiv w:val="1"/>
      <w:marLeft w:val="0"/>
      <w:marRight w:val="0"/>
      <w:marTop w:val="0"/>
      <w:marBottom w:val="0"/>
      <w:divBdr>
        <w:top w:val="none" w:sz="0" w:space="0" w:color="auto"/>
        <w:left w:val="none" w:sz="0" w:space="0" w:color="auto"/>
        <w:bottom w:val="none" w:sz="0" w:space="0" w:color="auto"/>
        <w:right w:val="none" w:sz="0" w:space="0" w:color="auto"/>
      </w:divBdr>
    </w:div>
    <w:div w:id="1101800703">
      <w:bodyDiv w:val="1"/>
      <w:marLeft w:val="0"/>
      <w:marRight w:val="0"/>
      <w:marTop w:val="0"/>
      <w:marBottom w:val="0"/>
      <w:divBdr>
        <w:top w:val="none" w:sz="0" w:space="0" w:color="auto"/>
        <w:left w:val="none" w:sz="0" w:space="0" w:color="auto"/>
        <w:bottom w:val="none" w:sz="0" w:space="0" w:color="auto"/>
        <w:right w:val="none" w:sz="0" w:space="0" w:color="auto"/>
      </w:divBdr>
    </w:div>
    <w:div w:id="1102068368">
      <w:bodyDiv w:val="1"/>
      <w:marLeft w:val="0"/>
      <w:marRight w:val="0"/>
      <w:marTop w:val="0"/>
      <w:marBottom w:val="0"/>
      <w:divBdr>
        <w:top w:val="none" w:sz="0" w:space="0" w:color="auto"/>
        <w:left w:val="none" w:sz="0" w:space="0" w:color="auto"/>
        <w:bottom w:val="none" w:sz="0" w:space="0" w:color="auto"/>
        <w:right w:val="none" w:sz="0" w:space="0" w:color="auto"/>
      </w:divBdr>
    </w:div>
    <w:div w:id="1102216247">
      <w:bodyDiv w:val="1"/>
      <w:marLeft w:val="0"/>
      <w:marRight w:val="0"/>
      <w:marTop w:val="0"/>
      <w:marBottom w:val="0"/>
      <w:divBdr>
        <w:top w:val="none" w:sz="0" w:space="0" w:color="auto"/>
        <w:left w:val="none" w:sz="0" w:space="0" w:color="auto"/>
        <w:bottom w:val="none" w:sz="0" w:space="0" w:color="auto"/>
        <w:right w:val="none" w:sz="0" w:space="0" w:color="auto"/>
      </w:divBdr>
    </w:div>
    <w:div w:id="1102605632">
      <w:bodyDiv w:val="1"/>
      <w:marLeft w:val="0"/>
      <w:marRight w:val="0"/>
      <w:marTop w:val="0"/>
      <w:marBottom w:val="0"/>
      <w:divBdr>
        <w:top w:val="none" w:sz="0" w:space="0" w:color="auto"/>
        <w:left w:val="none" w:sz="0" w:space="0" w:color="auto"/>
        <w:bottom w:val="none" w:sz="0" w:space="0" w:color="auto"/>
        <w:right w:val="none" w:sz="0" w:space="0" w:color="auto"/>
      </w:divBdr>
    </w:div>
    <w:div w:id="1102915347">
      <w:bodyDiv w:val="1"/>
      <w:marLeft w:val="0"/>
      <w:marRight w:val="0"/>
      <w:marTop w:val="0"/>
      <w:marBottom w:val="0"/>
      <w:divBdr>
        <w:top w:val="none" w:sz="0" w:space="0" w:color="auto"/>
        <w:left w:val="none" w:sz="0" w:space="0" w:color="auto"/>
        <w:bottom w:val="none" w:sz="0" w:space="0" w:color="auto"/>
        <w:right w:val="none" w:sz="0" w:space="0" w:color="auto"/>
      </w:divBdr>
    </w:div>
    <w:div w:id="1102920241">
      <w:bodyDiv w:val="1"/>
      <w:marLeft w:val="0"/>
      <w:marRight w:val="0"/>
      <w:marTop w:val="0"/>
      <w:marBottom w:val="0"/>
      <w:divBdr>
        <w:top w:val="none" w:sz="0" w:space="0" w:color="auto"/>
        <w:left w:val="none" w:sz="0" w:space="0" w:color="auto"/>
        <w:bottom w:val="none" w:sz="0" w:space="0" w:color="auto"/>
        <w:right w:val="none" w:sz="0" w:space="0" w:color="auto"/>
      </w:divBdr>
    </w:div>
    <w:div w:id="1103107582">
      <w:bodyDiv w:val="1"/>
      <w:marLeft w:val="0"/>
      <w:marRight w:val="0"/>
      <w:marTop w:val="0"/>
      <w:marBottom w:val="0"/>
      <w:divBdr>
        <w:top w:val="none" w:sz="0" w:space="0" w:color="auto"/>
        <w:left w:val="none" w:sz="0" w:space="0" w:color="auto"/>
        <w:bottom w:val="none" w:sz="0" w:space="0" w:color="auto"/>
        <w:right w:val="none" w:sz="0" w:space="0" w:color="auto"/>
      </w:divBdr>
    </w:div>
    <w:div w:id="1103576159">
      <w:bodyDiv w:val="1"/>
      <w:marLeft w:val="0"/>
      <w:marRight w:val="0"/>
      <w:marTop w:val="0"/>
      <w:marBottom w:val="0"/>
      <w:divBdr>
        <w:top w:val="none" w:sz="0" w:space="0" w:color="auto"/>
        <w:left w:val="none" w:sz="0" w:space="0" w:color="auto"/>
        <w:bottom w:val="none" w:sz="0" w:space="0" w:color="auto"/>
        <w:right w:val="none" w:sz="0" w:space="0" w:color="auto"/>
      </w:divBdr>
    </w:div>
    <w:div w:id="1103842839">
      <w:bodyDiv w:val="1"/>
      <w:marLeft w:val="0"/>
      <w:marRight w:val="0"/>
      <w:marTop w:val="0"/>
      <w:marBottom w:val="0"/>
      <w:divBdr>
        <w:top w:val="none" w:sz="0" w:space="0" w:color="auto"/>
        <w:left w:val="none" w:sz="0" w:space="0" w:color="auto"/>
        <w:bottom w:val="none" w:sz="0" w:space="0" w:color="auto"/>
        <w:right w:val="none" w:sz="0" w:space="0" w:color="auto"/>
      </w:divBdr>
    </w:div>
    <w:div w:id="1104884567">
      <w:bodyDiv w:val="1"/>
      <w:marLeft w:val="0"/>
      <w:marRight w:val="0"/>
      <w:marTop w:val="0"/>
      <w:marBottom w:val="0"/>
      <w:divBdr>
        <w:top w:val="none" w:sz="0" w:space="0" w:color="auto"/>
        <w:left w:val="none" w:sz="0" w:space="0" w:color="auto"/>
        <w:bottom w:val="none" w:sz="0" w:space="0" w:color="auto"/>
        <w:right w:val="none" w:sz="0" w:space="0" w:color="auto"/>
      </w:divBdr>
    </w:div>
    <w:div w:id="1105004001">
      <w:bodyDiv w:val="1"/>
      <w:marLeft w:val="0"/>
      <w:marRight w:val="0"/>
      <w:marTop w:val="0"/>
      <w:marBottom w:val="0"/>
      <w:divBdr>
        <w:top w:val="none" w:sz="0" w:space="0" w:color="auto"/>
        <w:left w:val="none" w:sz="0" w:space="0" w:color="auto"/>
        <w:bottom w:val="none" w:sz="0" w:space="0" w:color="auto"/>
        <w:right w:val="none" w:sz="0" w:space="0" w:color="auto"/>
      </w:divBdr>
    </w:div>
    <w:div w:id="1105273111">
      <w:bodyDiv w:val="1"/>
      <w:marLeft w:val="0"/>
      <w:marRight w:val="0"/>
      <w:marTop w:val="0"/>
      <w:marBottom w:val="0"/>
      <w:divBdr>
        <w:top w:val="none" w:sz="0" w:space="0" w:color="auto"/>
        <w:left w:val="none" w:sz="0" w:space="0" w:color="auto"/>
        <w:bottom w:val="none" w:sz="0" w:space="0" w:color="auto"/>
        <w:right w:val="none" w:sz="0" w:space="0" w:color="auto"/>
      </w:divBdr>
    </w:div>
    <w:div w:id="1105421505">
      <w:bodyDiv w:val="1"/>
      <w:marLeft w:val="0"/>
      <w:marRight w:val="0"/>
      <w:marTop w:val="0"/>
      <w:marBottom w:val="0"/>
      <w:divBdr>
        <w:top w:val="none" w:sz="0" w:space="0" w:color="auto"/>
        <w:left w:val="none" w:sz="0" w:space="0" w:color="auto"/>
        <w:bottom w:val="none" w:sz="0" w:space="0" w:color="auto"/>
        <w:right w:val="none" w:sz="0" w:space="0" w:color="auto"/>
      </w:divBdr>
    </w:div>
    <w:div w:id="1106122748">
      <w:bodyDiv w:val="1"/>
      <w:marLeft w:val="0"/>
      <w:marRight w:val="0"/>
      <w:marTop w:val="0"/>
      <w:marBottom w:val="0"/>
      <w:divBdr>
        <w:top w:val="none" w:sz="0" w:space="0" w:color="auto"/>
        <w:left w:val="none" w:sz="0" w:space="0" w:color="auto"/>
        <w:bottom w:val="none" w:sz="0" w:space="0" w:color="auto"/>
        <w:right w:val="none" w:sz="0" w:space="0" w:color="auto"/>
      </w:divBdr>
    </w:div>
    <w:div w:id="1106971135">
      <w:bodyDiv w:val="1"/>
      <w:marLeft w:val="0"/>
      <w:marRight w:val="0"/>
      <w:marTop w:val="0"/>
      <w:marBottom w:val="0"/>
      <w:divBdr>
        <w:top w:val="none" w:sz="0" w:space="0" w:color="auto"/>
        <w:left w:val="none" w:sz="0" w:space="0" w:color="auto"/>
        <w:bottom w:val="none" w:sz="0" w:space="0" w:color="auto"/>
        <w:right w:val="none" w:sz="0" w:space="0" w:color="auto"/>
      </w:divBdr>
    </w:div>
    <w:div w:id="1107040601">
      <w:bodyDiv w:val="1"/>
      <w:marLeft w:val="0"/>
      <w:marRight w:val="0"/>
      <w:marTop w:val="0"/>
      <w:marBottom w:val="0"/>
      <w:divBdr>
        <w:top w:val="none" w:sz="0" w:space="0" w:color="auto"/>
        <w:left w:val="none" w:sz="0" w:space="0" w:color="auto"/>
        <w:bottom w:val="none" w:sz="0" w:space="0" w:color="auto"/>
        <w:right w:val="none" w:sz="0" w:space="0" w:color="auto"/>
      </w:divBdr>
    </w:div>
    <w:div w:id="1107500081">
      <w:bodyDiv w:val="1"/>
      <w:marLeft w:val="0"/>
      <w:marRight w:val="0"/>
      <w:marTop w:val="0"/>
      <w:marBottom w:val="0"/>
      <w:divBdr>
        <w:top w:val="none" w:sz="0" w:space="0" w:color="auto"/>
        <w:left w:val="none" w:sz="0" w:space="0" w:color="auto"/>
        <w:bottom w:val="none" w:sz="0" w:space="0" w:color="auto"/>
        <w:right w:val="none" w:sz="0" w:space="0" w:color="auto"/>
      </w:divBdr>
    </w:div>
    <w:div w:id="1107894798">
      <w:bodyDiv w:val="1"/>
      <w:marLeft w:val="0"/>
      <w:marRight w:val="0"/>
      <w:marTop w:val="0"/>
      <w:marBottom w:val="0"/>
      <w:divBdr>
        <w:top w:val="none" w:sz="0" w:space="0" w:color="auto"/>
        <w:left w:val="none" w:sz="0" w:space="0" w:color="auto"/>
        <w:bottom w:val="none" w:sz="0" w:space="0" w:color="auto"/>
        <w:right w:val="none" w:sz="0" w:space="0" w:color="auto"/>
      </w:divBdr>
    </w:div>
    <w:div w:id="1108702154">
      <w:bodyDiv w:val="1"/>
      <w:marLeft w:val="0"/>
      <w:marRight w:val="0"/>
      <w:marTop w:val="0"/>
      <w:marBottom w:val="0"/>
      <w:divBdr>
        <w:top w:val="none" w:sz="0" w:space="0" w:color="auto"/>
        <w:left w:val="none" w:sz="0" w:space="0" w:color="auto"/>
        <w:bottom w:val="none" w:sz="0" w:space="0" w:color="auto"/>
        <w:right w:val="none" w:sz="0" w:space="0" w:color="auto"/>
      </w:divBdr>
    </w:div>
    <w:div w:id="1108770731">
      <w:bodyDiv w:val="1"/>
      <w:marLeft w:val="0"/>
      <w:marRight w:val="0"/>
      <w:marTop w:val="0"/>
      <w:marBottom w:val="0"/>
      <w:divBdr>
        <w:top w:val="none" w:sz="0" w:space="0" w:color="auto"/>
        <w:left w:val="none" w:sz="0" w:space="0" w:color="auto"/>
        <w:bottom w:val="none" w:sz="0" w:space="0" w:color="auto"/>
        <w:right w:val="none" w:sz="0" w:space="0" w:color="auto"/>
      </w:divBdr>
    </w:div>
    <w:div w:id="1109159355">
      <w:bodyDiv w:val="1"/>
      <w:marLeft w:val="0"/>
      <w:marRight w:val="0"/>
      <w:marTop w:val="0"/>
      <w:marBottom w:val="0"/>
      <w:divBdr>
        <w:top w:val="none" w:sz="0" w:space="0" w:color="auto"/>
        <w:left w:val="none" w:sz="0" w:space="0" w:color="auto"/>
        <w:bottom w:val="none" w:sz="0" w:space="0" w:color="auto"/>
        <w:right w:val="none" w:sz="0" w:space="0" w:color="auto"/>
      </w:divBdr>
    </w:div>
    <w:div w:id="1109471789">
      <w:bodyDiv w:val="1"/>
      <w:marLeft w:val="0"/>
      <w:marRight w:val="0"/>
      <w:marTop w:val="0"/>
      <w:marBottom w:val="0"/>
      <w:divBdr>
        <w:top w:val="none" w:sz="0" w:space="0" w:color="auto"/>
        <w:left w:val="none" w:sz="0" w:space="0" w:color="auto"/>
        <w:bottom w:val="none" w:sz="0" w:space="0" w:color="auto"/>
        <w:right w:val="none" w:sz="0" w:space="0" w:color="auto"/>
      </w:divBdr>
    </w:div>
    <w:div w:id="1109934539">
      <w:bodyDiv w:val="1"/>
      <w:marLeft w:val="0"/>
      <w:marRight w:val="0"/>
      <w:marTop w:val="0"/>
      <w:marBottom w:val="0"/>
      <w:divBdr>
        <w:top w:val="none" w:sz="0" w:space="0" w:color="auto"/>
        <w:left w:val="none" w:sz="0" w:space="0" w:color="auto"/>
        <w:bottom w:val="none" w:sz="0" w:space="0" w:color="auto"/>
        <w:right w:val="none" w:sz="0" w:space="0" w:color="auto"/>
      </w:divBdr>
    </w:div>
    <w:div w:id="1109936297">
      <w:bodyDiv w:val="1"/>
      <w:marLeft w:val="0"/>
      <w:marRight w:val="0"/>
      <w:marTop w:val="0"/>
      <w:marBottom w:val="0"/>
      <w:divBdr>
        <w:top w:val="none" w:sz="0" w:space="0" w:color="auto"/>
        <w:left w:val="none" w:sz="0" w:space="0" w:color="auto"/>
        <w:bottom w:val="none" w:sz="0" w:space="0" w:color="auto"/>
        <w:right w:val="none" w:sz="0" w:space="0" w:color="auto"/>
      </w:divBdr>
    </w:div>
    <w:div w:id="1110052701">
      <w:bodyDiv w:val="1"/>
      <w:marLeft w:val="0"/>
      <w:marRight w:val="0"/>
      <w:marTop w:val="0"/>
      <w:marBottom w:val="0"/>
      <w:divBdr>
        <w:top w:val="none" w:sz="0" w:space="0" w:color="auto"/>
        <w:left w:val="none" w:sz="0" w:space="0" w:color="auto"/>
        <w:bottom w:val="none" w:sz="0" w:space="0" w:color="auto"/>
        <w:right w:val="none" w:sz="0" w:space="0" w:color="auto"/>
      </w:divBdr>
    </w:div>
    <w:div w:id="1110393392">
      <w:bodyDiv w:val="1"/>
      <w:marLeft w:val="0"/>
      <w:marRight w:val="0"/>
      <w:marTop w:val="0"/>
      <w:marBottom w:val="0"/>
      <w:divBdr>
        <w:top w:val="none" w:sz="0" w:space="0" w:color="auto"/>
        <w:left w:val="none" w:sz="0" w:space="0" w:color="auto"/>
        <w:bottom w:val="none" w:sz="0" w:space="0" w:color="auto"/>
        <w:right w:val="none" w:sz="0" w:space="0" w:color="auto"/>
      </w:divBdr>
    </w:div>
    <w:div w:id="1110710277">
      <w:bodyDiv w:val="1"/>
      <w:marLeft w:val="0"/>
      <w:marRight w:val="0"/>
      <w:marTop w:val="0"/>
      <w:marBottom w:val="0"/>
      <w:divBdr>
        <w:top w:val="none" w:sz="0" w:space="0" w:color="auto"/>
        <w:left w:val="none" w:sz="0" w:space="0" w:color="auto"/>
        <w:bottom w:val="none" w:sz="0" w:space="0" w:color="auto"/>
        <w:right w:val="none" w:sz="0" w:space="0" w:color="auto"/>
      </w:divBdr>
    </w:div>
    <w:div w:id="1111315126">
      <w:bodyDiv w:val="1"/>
      <w:marLeft w:val="0"/>
      <w:marRight w:val="0"/>
      <w:marTop w:val="0"/>
      <w:marBottom w:val="0"/>
      <w:divBdr>
        <w:top w:val="none" w:sz="0" w:space="0" w:color="auto"/>
        <w:left w:val="none" w:sz="0" w:space="0" w:color="auto"/>
        <w:bottom w:val="none" w:sz="0" w:space="0" w:color="auto"/>
        <w:right w:val="none" w:sz="0" w:space="0" w:color="auto"/>
      </w:divBdr>
    </w:div>
    <w:div w:id="1111317321">
      <w:bodyDiv w:val="1"/>
      <w:marLeft w:val="0"/>
      <w:marRight w:val="0"/>
      <w:marTop w:val="0"/>
      <w:marBottom w:val="0"/>
      <w:divBdr>
        <w:top w:val="none" w:sz="0" w:space="0" w:color="auto"/>
        <w:left w:val="none" w:sz="0" w:space="0" w:color="auto"/>
        <w:bottom w:val="none" w:sz="0" w:space="0" w:color="auto"/>
        <w:right w:val="none" w:sz="0" w:space="0" w:color="auto"/>
      </w:divBdr>
    </w:div>
    <w:div w:id="1111440753">
      <w:bodyDiv w:val="1"/>
      <w:marLeft w:val="0"/>
      <w:marRight w:val="0"/>
      <w:marTop w:val="0"/>
      <w:marBottom w:val="0"/>
      <w:divBdr>
        <w:top w:val="none" w:sz="0" w:space="0" w:color="auto"/>
        <w:left w:val="none" w:sz="0" w:space="0" w:color="auto"/>
        <w:bottom w:val="none" w:sz="0" w:space="0" w:color="auto"/>
        <w:right w:val="none" w:sz="0" w:space="0" w:color="auto"/>
      </w:divBdr>
    </w:div>
    <w:div w:id="1111822751">
      <w:bodyDiv w:val="1"/>
      <w:marLeft w:val="0"/>
      <w:marRight w:val="0"/>
      <w:marTop w:val="0"/>
      <w:marBottom w:val="0"/>
      <w:divBdr>
        <w:top w:val="none" w:sz="0" w:space="0" w:color="auto"/>
        <w:left w:val="none" w:sz="0" w:space="0" w:color="auto"/>
        <w:bottom w:val="none" w:sz="0" w:space="0" w:color="auto"/>
        <w:right w:val="none" w:sz="0" w:space="0" w:color="auto"/>
      </w:divBdr>
    </w:div>
    <w:div w:id="1111825781">
      <w:bodyDiv w:val="1"/>
      <w:marLeft w:val="0"/>
      <w:marRight w:val="0"/>
      <w:marTop w:val="0"/>
      <w:marBottom w:val="0"/>
      <w:divBdr>
        <w:top w:val="none" w:sz="0" w:space="0" w:color="auto"/>
        <w:left w:val="none" w:sz="0" w:space="0" w:color="auto"/>
        <w:bottom w:val="none" w:sz="0" w:space="0" w:color="auto"/>
        <w:right w:val="none" w:sz="0" w:space="0" w:color="auto"/>
      </w:divBdr>
    </w:div>
    <w:div w:id="1112673238">
      <w:bodyDiv w:val="1"/>
      <w:marLeft w:val="0"/>
      <w:marRight w:val="0"/>
      <w:marTop w:val="0"/>
      <w:marBottom w:val="0"/>
      <w:divBdr>
        <w:top w:val="none" w:sz="0" w:space="0" w:color="auto"/>
        <w:left w:val="none" w:sz="0" w:space="0" w:color="auto"/>
        <w:bottom w:val="none" w:sz="0" w:space="0" w:color="auto"/>
        <w:right w:val="none" w:sz="0" w:space="0" w:color="auto"/>
      </w:divBdr>
    </w:div>
    <w:div w:id="1113130756">
      <w:bodyDiv w:val="1"/>
      <w:marLeft w:val="0"/>
      <w:marRight w:val="0"/>
      <w:marTop w:val="0"/>
      <w:marBottom w:val="0"/>
      <w:divBdr>
        <w:top w:val="none" w:sz="0" w:space="0" w:color="auto"/>
        <w:left w:val="none" w:sz="0" w:space="0" w:color="auto"/>
        <w:bottom w:val="none" w:sz="0" w:space="0" w:color="auto"/>
        <w:right w:val="none" w:sz="0" w:space="0" w:color="auto"/>
      </w:divBdr>
    </w:div>
    <w:div w:id="1113479899">
      <w:bodyDiv w:val="1"/>
      <w:marLeft w:val="0"/>
      <w:marRight w:val="0"/>
      <w:marTop w:val="0"/>
      <w:marBottom w:val="0"/>
      <w:divBdr>
        <w:top w:val="none" w:sz="0" w:space="0" w:color="auto"/>
        <w:left w:val="none" w:sz="0" w:space="0" w:color="auto"/>
        <w:bottom w:val="none" w:sz="0" w:space="0" w:color="auto"/>
        <w:right w:val="none" w:sz="0" w:space="0" w:color="auto"/>
      </w:divBdr>
    </w:div>
    <w:div w:id="1113675152">
      <w:bodyDiv w:val="1"/>
      <w:marLeft w:val="0"/>
      <w:marRight w:val="0"/>
      <w:marTop w:val="0"/>
      <w:marBottom w:val="0"/>
      <w:divBdr>
        <w:top w:val="none" w:sz="0" w:space="0" w:color="auto"/>
        <w:left w:val="none" w:sz="0" w:space="0" w:color="auto"/>
        <w:bottom w:val="none" w:sz="0" w:space="0" w:color="auto"/>
        <w:right w:val="none" w:sz="0" w:space="0" w:color="auto"/>
      </w:divBdr>
    </w:div>
    <w:div w:id="1113868202">
      <w:bodyDiv w:val="1"/>
      <w:marLeft w:val="0"/>
      <w:marRight w:val="0"/>
      <w:marTop w:val="0"/>
      <w:marBottom w:val="0"/>
      <w:divBdr>
        <w:top w:val="none" w:sz="0" w:space="0" w:color="auto"/>
        <w:left w:val="none" w:sz="0" w:space="0" w:color="auto"/>
        <w:bottom w:val="none" w:sz="0" w:space="0" w:color="auto"/>
        <w:right w:val="none" w:sz="0" w:space="0" w:color="auto"/>
      </w:divBdr>
    </w:div>
    <w:div w:id="1114902602">
      <w:bodyDiv w:val="1"/>
      <w:marLeft w:val="0"/>
      <w:marRight w:val="0"/>
      <w:marTop w:val="0"/>
      <w:marBottom w:val="0"/>
      <w:divBdr>
        <w:top w:val="none" w:sz="0" w:space="0" w:color="auto"/>
        <w:left w:val="none" w:sz="0" w:space="0" w:color="auto"/>
        <w:bottom w:val="none" w:sz="0" w:space="0" w:color="auto"/>
        <w:right w:val="none" w:sz="0" w:space="0" w:color="auto"/>
      </w:divBdr>
    </w:div>
    <w:div w:id="1115061793">
      <w:bodyDiv w:val="1"/>
      <w:marLeft w:val="0"/>
      <w:marRight w:val="0"/>
      <w:marTop w:val="0"/>
      <w:marBottom w:val="0"/>
      <w:divBdr>
        <w:top w:val="none" w:sz="0" w:space="0" w:color="auto"/>
        <w:left w:val="none" w:sz="0" w:space="0" w:color="auto"/>
        <w:bottom w:val="none" w:sz="0" w:space="0" w:color="auto"/>
        <w:right w:val="none" w:sz="0" w:space="0" w:color="auto"/>
      </w:divBdr>
    </w:div>
    <w:div w:id="1115245771">
      <w:bodyDiv w:val="1"/>
      <w:marLeft w:val="0"/>
      <w:marRight w:val="0"/>
      <w:marTop w:val="0"/>
      <w:marBottom w:val="0"/>
      <w:divBdr>
        <w:top w:val="none" w:sz="0" w:space="0" w:color="auto"/>
        <w:left w:val="none" w:sz="0" w:space="0" w:color="auto"/>
        <w:bottom w:val="none" w:sz="0" w:space="0" w:color="auto"/>
        <w:right w:val="none" w:sz="0" w:space="0" w:color="auto"/>
      </w:divBdr>
    </w:div>
    <w:div w:id="1115563274">
      <w:bodyDiv w:val="1"/>
      <w:marLeft w:val="0"/>
      <w:marRight w:val="0"/>
      <w:marTop w:val="0"/>
      <w:marBottom w:val="0"/>
      <w:divBdr>
        <w:top w:val="none" w:sz="0" w:space="0" w:color="auto"/>
        <w:left w:val="none" w:sz="0" w:space="0" w:color="auto"/>
        <w:bottom w:val="none" w:sz="0" w:space="0" w:color="auto"/>
        <w:right w:val="none" w:sz="0" w:space="0" w:color="auto"/>
      </w:divBdr>
    </w:div>
    <w:div w:id="1116027217">
      <w:bodyDiv w:val="1"/>
      <w:marLeft w:val="0"/>
      <w:marRight w:val="0"/>
      <w:marTop w:val="0"/>
      <w:marBottom w:val="0"/>
      <w:divBdr>
        <w:top w:val="none" w:sz="0" w:space="0" w:color="auto"/>
        <w:left w:val="none" w:sz="0" w:space="0" w:color="auto"/>
        <w:bottom w:val="none" w:sz="0" w:space="0" w:color="auto"/>
        <w:right w:val="none" w:sz="0" w:space="0" w:color="auto"/>
      </w:divBdr>
    </w:div>
    <w:div w:id="1116213480">
      <w:bodyDiv w:val="1"/>
      <w:marLeft w:val="0"/>
      <w:marRight w:val="0"/>
      <w:marTop w:val="0"/>
      <w:marBottom w:val="0"/>
      <w:divBdr>
        <w:top w:val="none" w:sz="0" w:space="0" w:color="auto"/>
        <w:left w:val="none" w:sz="0" w:space="0" w:color="auto"/>
        <w:bottom w:val="none" w:sz="0" w:space="0" w:color="auto"/>
        <w:right w:val="none" w:sz="0" w:space="0" w:color="auto"/>
      </w:divBdr>
    </w:div>
    <w:div w:id="1116800967">
      <w:bodyDiv w:val="1"/>
      <w:marLeft w:val="0"/>
      <w:marRight w:val="0"/>
      <w:marTop w:val="0"/>
      <w:marBottom w:val="0"/>
      <w:divBdr>
        <w:top w:val="none" w:sz="0" w:space="0" w:color="auto"/>
        <w:left w:val="none" w:sz="0" w:space="0" w:color="auto"/>
        <w:bottom w:val="none" w:sz="0" w:space="0" w:color="auto"/>
        <w:right w:val="none" w:sz="0" w:space="0" w:color="auto"/>
      </w:divBdr>
    </w:div>
    <w:div w:id="1116876822">
      <w:bodyDiv w:val="1"/>
      <w:marLeft w:val="0"/>
      <w:marRight w:val="0"/>
      <w:marTop w:val="0"/>
      <w:marBottom w:val="0"/>
      <w:divBdr>
        <w:top w:val="none" w:sz="0" w:space="0" w:color="auto"/>
        <w:left w:val="none" w:sz="0" w:space="0" w:color="auto"/>
        <w:bottom w:val="none" w:sz="0" w:space="0" w:color="auto"/>
        <w:right w:val="none" w:sz="0" w:space="0" w:color="auto"/>
      </w:divBdr>
    </w:div>
    <w:div w:id="1117259262">
      <w:bodyDiv w:val="1"/>
      <w:marLeft w:val="0"/>
      <w:marRight w:val="0"/>
      <w:marTop w:val="0"/>
      <w:marBottom w:val="0"/>
      <w:divBdr>
        <w:top w:val="none" w:sz="0" w:space="0" w:color="auto"/>
        <w:left w:val="none" w:sz="0" w:space="0" w:color="auto"/>
        <w:bottom w:val="none" w:sz="0" w:space="0" w:color="auto"/>
        <w:right w:val="none" w:sz="0" w:space="0" w:color="auto"/>
      </w:divBdr>
    </w:div>
    <w:div w:id="1117482989">
      <w:bodyDiv w:val="1"/>
      <w:marLeft w:val="0"/>
      <w:marRight w:val="0"/>
      <w:marTop w:val="0"/>
      <w:marBottom w:val="0"/>
      <w:divBdr>
        <w:top w:val="none" w:sz="0" w:space="0" w:color="auto"/>
        <w:left w:val="none" w:sz="0" w:space="0" w:color="auto"/>
        <w:bottom w:val="none" w:sz="0" w:space="0" w:color="auto"/>
        <w:right w:val="none" w:sz="0" w:space="0" w:color="auto"/>
      </w:divBdr>
    </w:div>
    <w:div w:id="1117525342">
      <w:bodyDiv w:val="1"/>
      <w:marLeft w:val="0"/>
      <w:marRight w:val="0"/>
      <w:marTop w:val="0"/>
      <w:marBottom w:val="0"/>
      <w:divBdr>
        <w:top w:val="none" w:sz="0" w:space="0" w:color="auto"/>
        <w:left w:val="none" w:sz="0" w:space="0" w:color="auto"/>
        <w:bottom w:val="none" w:sz="0" w:space="0" w:color="auto"/>
        <w:right w:val="none" w:sz="0" w:space="0" w:color="auto"/>
      </w:divBdr>
    </w:div>
    <w:div w:id="1117529174">
      <w:bodyDiv w:val="1"/>
      <w:marLeft w:val="0"/>
      <w:marRight w:val="0"/>
      <w:marTop w:val="0"/>
      <w:marBottom w:val="0"/>
      <w:divBdr>
        <w:top w:val="none" w:sz="0" w:space="0" w:color="auto"/>
        <w:left w:val="none" w:sz="0" w:space="0" w:color="auto"/>
        <w:bottom w:val="none" w:sz="0" w:space="0" w:color="auto"/>
        <w:right w:val="none" w:sz="0" w:space="0" w:color="auto"/>
      </w:divBdr>
    </w:div>
    <w:div w:id="1117944537">
      <w:bodyDiv w:val="1"/>
      <w:marLeft w:val="0"/>
      <w:marRight w:val="0"/>
      <w:marTop w:val="0"/>
      <w:marBottom w:val="0"/>
      <w:divBdr>
        <w:top w:val="none" w:sz="0" w:space="0" w:color="auto"/>
        <w:left w:val="none" w:sz="0" w:space="0" w:color="auto"/>
        <w:bottom w:val="none" w:sz="0" w:space="0" w:color="auto"/>
        <w:right w:val="none" w:sz="0" w:space="0" w:color="auto"/>
      </w:divBdr>
    </w:div>
    <w:div w:id="1118446497">
      <w:bodyDiv w:val="1"/>
      <w:marLeft w:val="0"/>
      <w:marRight w:val="0"/>
      <w:marTop w:val="0"/>
      <w:marBottom w:val="0"/>
      <w:divBdr>
        <w:top w:val="none" w:sz="0" w:space="0" w:color="auto"/>
        <w:left w:val="none" w:sz="0" w:space="0" w:color="auto"/>
        <w:bottom w:val="none" w:sz="0" w:space="0" w:color="auto"/>
        <w:right w:val="none" w:sz="0" w:space="0" w:color="auto"/>
      </w:divBdr>
    </w:div>
    <w:div w:id="1118794139">
      <w:bodyDiv w:val="1"/>
      <w:marLeft w:val="0"/>
      <w:marRight w:val="0"/>
      <w:marTop w:val="0"/>
      <w:marBottom w:val="0"/>
      <w:divBdr>
        <w:top w:val="none" w:sz="0" w:space="0" w:color="auto"/>
        <w:left w:val="none" w:sz="0" w:space="0" w:color="auto"/>
        <w:bottom w:val="none" w:sz="0" w:space="0" w:color="auto"/>
        <w:right w:val="none" w:sz="0" w:space="0" w:color="auto"/>
      </w:divBdr>
    </w:div>
    <w:div w:id="1119567624">
      <w:bodyDiv w:val="1"/>
      <w:marLeft w:val="0"/>
      <w:marRight w:val="0"/>
      <w:marTop w:val="0"/>
      <w:marBottom w:val="0"/>
      <w:divBdr>
        <w:top w:val="none" w:sz="0" w:space="0" w:color="auto"/>
        <w:left w:val="none" w:sz="0" w:space="0" w:color="auto"/>
        <w:bottom w:val="none" w:sz="0" w:space="0" w:color="auto"/>
        <w:right w:val="none" w:sz="0" w:space="0" w:color="auto"/>
      </w:divBdr>
    </w:div>
    <w:div w:id="1119642108">
      <w:bodyDiv w:val="1"/>
      <w:marLeft w:val="0"/>
      <w:marRight w:val="0"/>
      <w:marTop w:val="0"/>
      <w:marBottom w:val="0"/>
      <w:divBdr>
        <w:top w:val="none" w:sz="0" w:space="0" w:color="auto"/>
        <w:left w:val="none" w:sz="0" w:space="0" w:color="auto"/>
        <w:bottom w:val="none" w:sz="0" w:space="0" w:color="auto"/>
        <w:right w:val="none" w:sz="0" w:space="0" w:color="auto"/>
      </w:divBdr>
    </w:div>
    <w:div w:id="1119643790">
      <w:bodyDiv w:val="1"/>
      <w:marLeft w:val="0"/>
      <w:marRight w:val="0"/>
      <w:marTop w:val="0"/>
      <w:marBottom w:val="0"/>
      <w:divBdr>
        <w:top w:val="none" w:sz="0" w:space="0" w:color="auto"/>
        <w:left w:val="none" w:sz="0" w:space="0" w:color="auto"/>
        <w:bottom w:val="none" w:sz="0" w:space="0" w:color="auto"/>
        <w:right w:val="none" w:sz="0" w:space="0" w:color="auto"/>
      </w:divBdr>
    </w:div>
    <w:div w:id="1120144736">
      <w:bodyDiv w:val="1"/>
      <w:marLeft w:val="0"/>
      <w:marRight w:val="0"/>
      <w:marTop w:val="0"/>
      <w:marBottom w:val="0"/>
      <w:divBdr>
        <w:top w:val="none" w:sz="0" w:space="0" w:color="auto"/>
        <w:left w:val="none" w:sz="0" w:space="0" w:color="auto"/>
        <w:bottom w:val="none" w:sz="0" w:space="0" w:color="auto"/>
        <w:right w:val="none" w:sz="0" w:space="0" w:color="auto"/>
      </w:divBdr>
    </w:div>
    <w:div w:id="1120151223">
      <w:bodyDiv w:val="1"/>
      <w:marLeft w:val="0"/>
      <w:marRight w:val="0"/>
      <w:marTop w:val="0"/>
      <w:marBottom w:val="0"/>
      <w:divBdr>
        <w:top w:val="none" w:sz="0" w:space="0" w:color="auto"/>
        <w:left w:val="none" w:sz="0" w:space="0" w:color="auto"/>
        <w:bottom w:val="none" w:sz="0" w:space="0" w:color="auto"/>
        <w:right w:val="none" w:sz="0" w:space="0" w:color="auto"/>
      </w:divBdr>
    </w:div>
    <w:div w:id="1121415089">
      <w:bodyDiv w:val="1"/>
      <w:marLeft w:val="0"/>
      <w:marRight w:val="0"/>
      <w:marTop w:val="0"/>
      <w:marBottom w:val="0"/>
      <w:divBdr>
        <w:top w:val="none" w:sz="0" w:space="0" w:color="auto"/>
        <w:left w:val="none" w:sz="0" w:space="0" w:color="auto"/>
        <w:bottom w:val="none" w:sz="0" w:space="0" w:color="auto"/>
        <w:right w:val="none" w:sz="0" w:space="0" w:color="auto"/>
      </w:divBdr>
    </w:div>
    <w:div w:id="1121536067">
      <w:bodyDiv w:val="1"/>
      <w:marLeft w:val="0"/>
      <w:marRight w:val="0"/>
      <w:marTop w:val="0"/>
      <w:marBottom w:val="0"/>
      <w:divBdr>
        <w:top w:val="none" w:sz="0" w:space="0" w:color="auto"/>
        <w:left w:val="none" w:sz="0" w:space="0" w:color="auto"/>
        <w:bottom w:val="none" w:sz="0" w:space="0" w:color="auto"/>
        <w:right w:val="none" w:sz="0" w:space="0" w:color="auto"/>
      </w:divBdr>
    </w:div>
    <w:div w:id="1121916159">
      <w:bodyDiv w:val="1"/>
      <w:marLeft w:val="0"/>
      <w:marRight w:val="0"/>
      <w:marTop w:val="0"/>
      <w:marBottom w:val="0"/>
      <w:divBdr>
        <w:top w:val="none" w:sz="0" w:space="0" w:color="auto"/>
        <w:left w:val="none" w:sz="0" w:space="0" w:color="auto"/>
        <w:bottom w:val="none" w:sz="0" w:space="0" w:color="auto"/>
        <w:right w:val="none" w:sz="0" w:space="0" w:color="auto"/>
      </w:divBdr>
    </w:div>
    <w:div w:id="1122263581">
      <w:bodyDiv w:val="1"/>
      <w:marLeft w:val="0"/>
      <w:marRight w:val="0"/>
      <w:marTop w:val="0"/>
      <w:marBottom w:val="0"/>
      <w:divBdr>
        <w:top w:val="none" w:sz="0" w:space="0" w:color="auto"/>
        <w:left w:val="none" w:sz="0" w:space="0" w:color="auto"/>
        <w:bottom w:val="none" w:sz="0" w:space="0" w:color="auto"/>
        <w:right w:val="none" w:sz="0" w:space="0" w:color="auto"/>
      </w:divBdr>
    </w:div>
    <w:div w:id="1122504171">
      <w:bodyDiv w:val="1"/>
      <w:marLeft w:val="0"/>
      <w:marRight w:val="0"/>
      <w:marTop w:val="0"/>
      <w:marBottom w:val="0"/>
      <w:divBdr>
        <w:top w:val="none" w:sz="0" w:space="0" w:color="auto"/>
        <w:left w:val="none" w:sz="0" w:space="0" w:color="auto"/>
        <w:bottom w:val="none" w:sz="0" w:space="0" w:color="auto"/>
        <w:right w:val="none" w:sz="0" w:space="0" w:color="auto"/>
      </w:divBdr>
    </w:div>
    <w:div w:id="1122773737">
      <w:bodyDiv w:val="1"/>
      <w:marLeft w:val="0"/>
      <w:marRight w:val="0"/>
      <w:marTop w:val="0"/>
      <w:marBottom w:val="0"/>
      <w:divBdr>
        <w:top w:val="none" w:sz="0" w:space="0" w:color="auto"/>
        <w:left w:val="none" w:sz="0" w:space="0" w:color="auto"/>
        <w:bottom w:val="none" w:sz="0" w:space="0" w:color="auto"/>
        <w:right w:val="none" w:sz="0" w:space="0" w:color="auto"/>
      </w:divBdr>
    </w:div>
    <w:div w:id="1123426339">
      <w:bodyDiv w:val="1"/>
      <w:marLeft w:val="0"/>
      <w:marRight w:val="0"/>
      <w:marTop w:val="0"/>
      <w:marBottom w:val="0"/>
      <w:divBdr>
        <w:top w:val="none" w:sz="0" w:space="0" w:color="auto"/>
        <w:left w:val="none" w:sz="0" w:space="0" w:color="auto"/>
        <w:bottom w:val="none" w:sz="0" w:space="0" w:color="auto"/>
        <w:right w:val="none" w:sz="0" w:space="0" w:color="auto"/>
      </w:divBdr>
    </w:div>
    <w:div w:id="1123617137">
      <w:bodyDiv w:val="1"/>
      <w:marLeft w:val="0"/>
      <w:marRight w:val="0"/>
      <w:marTop w:val="0"/>
      <w:marBottom w:val="0"/>
      <w:divBdr>
        <w:top w:val="none" w:sz="0" w:space="0" w:color="auto"/>
        <w:left w:val="none" w:sz="0" w:space="0" w:color="auto"/>
        <w:bottom w:val="none" w:sz="0" w:space="0" w:color="auto"/>
        <w:right w:val="none" w:sz="0" w:space="0" w:color="auto"/>
      </w:divBdr>
    </w:div>
    <w:div w:id="1123617392">
      <w:bodyDiv w:val="1"/>
      <w:marLeft w:val="0"/>
      <w:marRight w:val="0"/>
      <w:marTop w:val="0"/>
      <w:marBottom w:val="0"/>
      <w:divBdr>
        <w:top w:val="none" w:sz="0" w:space="0" w:color="auto"/>
        <w:left w:val="none" w:sz="0" w:space="0" w:color="auto"/>
        <w:bottom w:val="none" w:sz="0" w:space="0" w:color="auto"/>
        <w:right w:val="none" w:sz="0" w:space="0" w:color="auto"/>
      </w:divBdr>
    </w:div>
    <w:div w:id="1123886985">
      <w:bodyDiv w:val="1"/>
      <w:marLeft w:val="0"/>
      <w:marRight w:val="0"/>
      <w:marTop w:val="0"/>
      <w:marBottom w:val="0"/>
      <w:divBdr>
        <w:top w:val="none" w:sz="0" w:space="0" w:color="auto"/>
        <w:left w:val="none" w:sz="0" w:space="0" w:color="auto"/>
        <w:bottom w:val="none" w:sz="0" w:space="0" w:color="auto"/>
        <w:right w:val="none" w:sz="0" w:space="0" w:color="auto"/>
      </w:divBdr>
    </w:div>
    <w:div w:id="1123887557">
      <w:bodyDiv w:val="1"/>
      <w:marLeft w:val="0"/>
      <w:marRight w:val="0"/>
      <w:marTop w:val="0"/>
      <w:marBottom w:val="0"/>
      <w:divBdr>
        <w:top w:val="none" w:sz="0" w:space="0" w:color="auto"/>
        <w:left w:val="none" w:sz="0" w:space="0" w:color="auto"/>
        <w:bottom w:val="none" w:sz="0" w:space="0" w:color="auto"/>
        <w:right w:val="none" w:sz="0" w:space="0" w:color="auto"/>
      </w:divBdr>
    </w:div>
    <w:div w:id="1124233965">
      <w:bodyDiv w:val="1"/>
      <w:marLeft w:val="0"/>
      <w:marRight w:val="0"/>
      <w:marTop w:val="0"/>
      <w:marBottom w:val="0"/>
      <w:divBdr>
        <w:top w:val="none" w:sz="0" w:space="0" w:color="auto"/>
        <w:left w:val="none" w:sz="0" w:space="0" w:color="auto"/>
        <w:bottom w:val="none" w:sz="0" w:space="0" w:color="auto"/>
        <w:right w:val="none" w:sz="0" w:space="0" w:color="auto"/>
      </w:divBdr>
    </w:div>
    <w:div w:id="1124275359">
      <w:bodyDiv w:val="1"/>
      <w:marLeft w:val="0"/>
      <w:marRight w:val="0"/>
      <w:marTop w:val="0"/>
      <w:marBottom w:val="0"/>
      <w:divBdr>
        <w:top w:val="none" w:sz="0" w:space="0" w:color="auto"/>
        <w:left w:val="none" w:sz="0" w:space="0" w:color="auto"/>
        <w:bottom w:val="none" w:sz="0" w:space="0" w:color="auto"/>
        <w:right w:val="none" w:sz="0" w:space="0" w:color="auto"/>
      </w:divBdr>
    </w:div>
    <w:div w:id="1124301534">
      <w:bodyDiv w:val="1"/>
      <w:marLeft w:val="0"/>
      <w:marRight w:val="0"/>
      <w:marTop w:val="0"/>
      <w:marBottom w:val="0"/>
      <w:divBdr>
        <w:top w:val="none" w:sz="0" w:space="0" w:color="auto"/>
        <w:left w:val="none" w:sz="0" w:space="0" w:color="auto"/>
        <w:bottom w:val="none" w:sz="0" w:space="0" w:color="auto"/>
        <w:right w:val="none" w:sz="0" w:space="0" w:color="auto"/>
      </w:divBdr>
    </w:div>
    <w:div w:id="1124497331">
      <w:bodyDiv w:val="1"/>
      <w:marLeft w:val="0"/>
      <w:marRight w:val="0"/>
      <w:marTop w:val="0"/>
      <w:marBottom w:val="0"/>
      <w:divBdr>
        <w:top w:val="none" w:sz="0" w:space="0" w:color="auto"/>
        <w:left w:val="none" w:sz="0" w:space="0" w:color="auto"/>
        <w:bottom w:val="none" w:sz="0" w:space="0" w:color="auto"/>
        <w:right w:val="none" w:sz="0" w:space="0" w:color="auto"/>
      </w:divBdr>
    </w:div>
    <w:div w:id="1124688923">
      <w:bodyDiv w:val="1"/>
      <w:marLeft w:val="0"/>
      <w:marRight w:val="0"/>
      <w:marTop w:val="0"/>
      <w:marBottom w:val="0"/>
      <w:divBdr>
        <w:top w:val="none" w:sz="0" w:space="0" w:color="auto"/>
        <w:left w:val="none" w:sz="0" w:space="0" w:color="auto"/>
        <w:bottom w:val="none" w:sz="0" w:space="0" w:color="auto"/>
        <w:right w:val="none" w:sz="0" w:space="0" w:color="auto"/>
      </w:divBdr>
    </w:div>
    <w:div w:id="1124926757">
      <w:bodyDiv w:val="1"/>
      <w:marLeft w:val="0"/>
      <w:marRight w:val="0"/>
      <w:marTop w:val="0"/>
      <w:marBottom w:val="0"/>
      <w:divBdr>
        <w:top w:val="none" w:sz="0" w:space="0" w:color="auto"/>
        <w:left w:val="none" w:sz="0" w:space="0" w:color="auto"/>
        <w:bottom w:val="none" w:sz="0" w:space="0" w:color="auto"/>
        <w:right w:val="none" w:sz="0" w:space="0" w:color="auto"/>
      </w:divBdr>
    </w:div>
    <w:div w:id="1125080915">
      <w:bodyDiv w:val="1"/>
      <w:marLeft w:val="0"/>
      <w:marRight w:val="0"/>
      <w:marTop w:val="0"/>
      <w:marBottom w:val="0"/>
      <w:divBdr>
        <w:top w:val="none" w:sz="0" w:space="0" w:color="auto"/>
        <w:left w:val="none" w:sz="0" w:space="0" w:color="auto"/>
        <w:bottom w:val="none" w:sz="0" w:space="0" w:color="auto"/>
        <w:right w:val="none" w:sz="0" w:space="0" w:color="auto"/>
      </w:divBdr>
    </w:div>
    <w:div w:id="1125389334">
      <w:bodyDiv w:val="1"/>
      <w:marLeft w:val="0"/>
      <w:marRight w:val="0"/>
      <w:marTop w:val="0"/>
      <w:marBottom w:val="0"/>
      <w:divBdr>
        <w:top w:val="none" w:sz="0" w:space="0" w:color="auto"/>
        <w:left w:val="none" w:sz="0" w:space="0" w:color="auto"/>
        <w:bottom w:val="none" w:sz="0" w:space="0" w:color="auto"/>
        <w:right w:val="none" w:sz="0" w:space="0" w:color="auto"/>
      </w:divBdr>
    </w:div>
    <w:div w:id="1125923176">
      <w:bodyDiv w:val="1"/>
      <w:marLeft w:val="0"/>
      <w:marRight w:val="0"/>
      <w:marTop w:val="0"/>
      <w:marBottom w:val="0"/>
      <w:divBdr>
        <w:top w:val="none" w:sz="0" w:space="0" w:color="auto"/>
        <w:left w:val="none" w:sz="0" w:space="0" w:color="auto"/>
        <w:bottom w:val="none" w:sz="0" w:space="0" w:color="auto"/>
        <w:right w:val="none" w:sz="0" w:space="0" w:color="auto"/>
      </w:divBdr>
    </w:div>
    <w:div w:id="1125928484">
      <w:bodyDiv w:val="1"/>
      <w:marLeft w:val="0"/>
      <w:marRight w:val="0"/>
      <w:marTop w:val="0"/>
      <w:marBottom w:val="0"/>
      <w:divBdr>
        <w:top w:val="none" w:sz="0" w:space="0" w:color="auto"/>
        <w:left w:val="none" w:sz="0" w:space="0" w:color="auto"/>
        <w:bottom w:val="none" w:sz="0" w:space="0" w:color="auto"/>
        <w:right w:val="none" w:sz="0" w:space="0" w:color="auto"/>
      </w:divBdr>
    </w:div>
    <w:div w:id="1126507908">
      <w:bodyDiv w:val="1"/>
      <w:marLeft w:val="0"/>
      <w:marRight w:val="0"/>
      <w:marTop w:val="0"/>
      <w:marBottom w:val="0"/>
      <w:divBdr>
        <w:top w:val="none" w:sz="0" w:space="0" w:color="auto"/>
        <w:left w:val="none" w:sz="0" w:space="0" w:color="auto"/>
        <w:bottom w:val="none" w:sz="0" w:space="0" w:color="auto"/>
        <w:right w:val="none" w:sz="0" w:space="0" w:color="auto"/>
      </w:divBdr>
    </w:div>
    <w:div w:id="1126702334">
      <w:bodyDiv w:val="1"/>
      <w:marLeft w:val="0"/>
      <w:marRight w:val="0"/>
      <w:marTop w:val="0"/>
      <w:marBottom w:val="0"/>
      <w:divBdr>
        <w:top w:val="none" w:sz="0" w:space="0" w:color="auto"/>
        <w:left w:val="none" w:sz="0" w:space="0" w:color="auto"/>
        <w:bottom w:val="none" w:sz="0" w:space="0" w:color="auto"/>
        <w:right w:val="none" w:sz="0" w:space="0" w:color="auto"/>
      </w:divBdr>
    </w:div>
    <w:div w:id="1126847345">
      <w:bodyDiv w:val="1"/>
      <w:marLeft w:val="0"/>
      <w:marRight w:val="0"/>
      <w:marTop w:val="0"/>
      <w:marBottom w:val="0"/>
      <w:divBdr>
        <w:top w:val="none" w:sz="0" w:space="0" w:color="auto"/>
        <w:left w:val="none" w:sz="0" w:space="0" w:color="auto"/>
        <w:bottom w:val="none" w:sz="0" w:space="0" w:color="auto"/>
        <w:right w:val="none" w:sz="0" w:space="0" w:color="auto"/>
      </w:divBdr>
    </w:div>
    <w:div w:id="1128206700">
      <w:bodyDiv w:val="1"/>
      <w:marLeft w:val="0"/>
      <w:marRight w:val="0"/>
      <w:marTop w:val="0"/>
      <w:marBottom w:val="0"/>
      <w:divBdr>
        <w:top w:val="none" w:sz="0" w:space="0" w:color="auto"/>
        <w:left w:val="none" w:sz="0" w:space="0" w:color="auto"/>
        <w:bottom w:val="none" w:sz="0" w:space="0" w:color="auto"/>
        <w:right w:val="none" w:sz="0" w:space="0" w:color="auto"/>
      </w:divBdr>
    </w:div>
    <w:div w:id="1129207964">
      <w:bodyDiv w:val="1"/>
      <w:marLeft w:val="0"/>
      <w:marRight w:val="0"/>
      <w:marTop w:val="0"/>
      <w:marBottom w:val="0"/>
      <w:divBdr>
        <w:top w:val="none" w:sz="0" w:space="0" w:color="auto"/>
        <w:left w:val="none" w:sz="0" w:space="0" w:color="auto"/>
        <w:bottom w:val="none" w:sz="0" w:space="0" w:color="auto"/>
        <w:right w:val="none" w:sz="0" w:space="0" w:color="auto"/>
      </w:divBdr>
    </w:div>
    <w:div w:id="1129856850">
      <w:bodyDiv w:val="1"/>
      <w:marLeft w:val="0"/>
      <w:marRight w:val="0"/>
      <w:marTop w:val="0"/>
      <w:marBottom w:val="0"/>
      <w:divBdr>
        <w:top w:val="none" w:sz="0" w:space="0" w:color="auto"/>
        <w:left w:val="none" w:sz="0" w:space="0" w:color="auto"/>
        <w:bottom w:val="none" w:sz="0" w:space="0" w:color="auto"/>
        <w:right w:val="none" w:sz="0" w:space="0" w:color="auto"/>
      </w:divBdr>
    </w:div>
    <w:div w:id="1130709348">
      <w:bodyDiv w:val="1"/>
      <w:marLeft w:val="0"/>
      <w:marRight w:val="0"/>
      <w:marTop w:val="0"/>
      <w:marBottom w:val="0"/>
      <w:divBdr>
        <w:top w:val="none" w:sz="0" w:space="0" w:color="auto"/>
        <w:left w:val="none" w:sz="0" w:space="0" w:color="auto"/>
        <w:bottom w:val="none" w:sz="0" w:space="0" w:color="auto"/>
        <w:right w:val="none" w:sz="0" w:space="0" w:color="auto"/>
      </w:divBdr>
    </w:div>
    <w:div w:id="1132097750">
      <w:bodyDiv w:val="1"/>
      <w:marLeft w:val="0"/>
      <w:marRight w:val="0"/>
      <w:marTop w:val="0"/>
      <w:marBottom w:val="0"/>
      <w:divBdr>
        <w:top w:val="none" w:sz="0" w:space="0" w:color="auto"/>
        <w:left w:val="none" w:sz="0" w:space="0" w:color="auto"/>
        <w:bottom w:val="none" w:sz="0" w:space="0" w:color="auto"/>
        <w:right w:val="none" w:sz="0" w:space="0" w:color="auto"/>
      </w:divBdr>
    </w:div>
    <w:div w:id="1132213516">
      <w:bodyDiv w:val="1"/>
      <w:marLeft w:val="0"/>
      <w:marRight w:val="0"/>
      <w:marTop w:val="0"/>
      <w:marBottom w:val="0"/>
      <w:divBdr>
        <w:top w:val="none" w:sz="0" w:space="0" w:color="auto"/>
        <w:left w:val="none" w:sz="0" w:space="0" w:color="auto"/>
        <w:bottom w:val="none" w:sz="0" w:space="0" w:color="auto"/>
        <w:right w:val="none" w:sz="0" w:space="0" w:color="auto"/>
      </w:divBdr>
    </w:div>
    <w:div w:id="1132216320">
      <w:bodyDiv w:val="1"/>
      <w:marLeft w:val="0"/>
      <w:marRight w:val="0"/>
      <w:marTop w:val="0"/>
      <w:marBottom w:val="0"/>
      <w:divBdr>
        <w:top w:val="none" w:sz="0" w:space="0" w:color="auto"/>
        <w:left w:val="none" w:sz="0" w:space="0" w:color="auto"/>
        <w:bottom w:val="none" w:sz="0" w:space="0" w:color="auto"/>
        <w:right w:val="none" w:sz="0" w:space="0" w:color="auto"/>
      </w:divBdr>
    </w:div>
    <w:div w:id="1132790741">
      <w:bodyDiv w:val="1"/>
      <w:marLeft w:val="0"/>
      <w:marRight w:val="0"/>
      <w:marTop w:val="0"/>
      <w:marBottom w:val="0"/>
      <w:divBdr>
        <w:top w:val="none" w:sz="0" w:space="0" w:color="auto"/>
        <w:left w:val="none" w:sz="0" w:space="0" w:color="auto"/>
        <w:bottom w:val="none" w:sz="0" w:space="0" w:color="auto"/>
        <w:right w:val="none" w:sz="0" w:space="0" w:color="auto"/>
      </w:divBdr>
    </w:div>
    <w:div w:id="1132796295">
      <w:bodyDiv w:val="1"/>
      <w:marLeft w:val="0"/>
      <w:marRight w:val="0"/>
      <w:marTop w:val="0"/>
      <w:marBottom w:val="0"/>
      <w:divBdr>
        <w:top w:val="none" w:sz="0" w:space="0" w:color="auto"/>
        <w:left w:val="none" w:sz="0" w:space="0" w:color="auto"/>
        <w:bottom w:val="none" w:sz="0" w:space="0" w:color="auto"/>
        <w:right w:val="none" w:sz="0" w:space="0" w:color="auto"/>
      </w:divBdr>
    </w:div>
    <w:div w:id="1133206472">
      <w:bodyDiv w:val="1"/>
      <w:marLeft w:val="0"/>
      <w:marRight w:val="0"/>
      <w:marTop w:val="0"/>
      <w:marBottom w:val="0"/>
      <w:divBdr>
        <w:top w:val="none" w:sz="0" w:space="0" w:color="auto"/>
        <w:left w:val="none" w:sz="0" w:space="0" w:color="auto"/>
        <w:bottom w:val="none" w:sz="0" w:space="0" w:color="auto"/>
        <w:right w:val="none" w:sz="0" w:space="0" w:color="auto"/>
      </w:divBdr>
    </w:div>
    <w:div w:id="1133258203">
      <w:bodyDiv w:val="1"/>
      <w:marLeft w:val="0"/>
      <w:marRight w:val="0"/>
      <w:marTop w:val="0"/>
      <w:marBottom w:val="0"/>
      <w:divBdr>
        <w:top w:val="none" w:sz="0" w:space="0" w:color="auto"/>
        <w:left w:val="none" w:sz="0" w:space="0" w:color="auto"/>
        <w:bottom w:val="none" w:sz="0" w:space="0" w:color="auto"/>
        <w:right w:val="none" w:sz="0" w:space="0" w:color="auto"/>
      </w:divBdr>
    </w:div>
    <w:div w:id="1133601464">
      <w:bodyDiv w:val="1"/>
      <w:marLeft w:val="0"/>
      <w:marRight w:val="0"/>
      <w:marTop w:val="0"/>
      <w:marBottom w:val="0"/>
      <w:divBdr>
        <w:top w:val="none" w:sz="0" w:space="0" w:color="auto"/>
        <w:left w:val="none" w:sz="0" w:space="0" w:color="auto"/>
        <w:bottom w:val="none" w:sz="0" w:space="0" w:color="auto"/>
        <w:right w:val="none" w:sz="0" w:space="0" w:color="auto"/>
      </w:divBdr>
    </w:div>
    <w:div w:id="1133791034">
      <w:bodyDiv w:val="1"/>
      <w:marLeft w:val="0"/>
      <w:marRight w:val="0"/>
      <w:marTop w:val="0"/>
      <w:marBottom w:val="0"/>
      <w:divBdr>
        <w:top w:val="none" w:sz="0" w:space="0" w:color="auto"/>
        <w:left w:val="none" w:sz="0" w:space="0" w:color="auto"/>
        <w:bottom w:val="none" w:sz="0" w:space="0" w:color="auto"/>
        <w:right w:val="none" w:sz="0" w:space="0" w:color="auto"/>
      </w:divBdr>
    </w:div>
    <w:div w:id="1134248954">
      <w:bodyDiv w:val="1"/>
      <w:marLeft w:val="0"/>
      <w:marRight w:val="0"/>
      <w:marTop w:val="0"/>
      <w:marBottom w:val="0"/>
      <w:divBdr>
        <w:top w:val="none" w:sz="0" w:space="0" w:color="auto"/>
        <w:left w:val="none" w:sz="0" w:space="0" w:color="auto"/>
        <w:bottom w:val="none" w:sz="0" w:space="0" w:color="auto"/>
        <w:right w:val="none" w:sz="0" w:space="0" w:color="auto"/>
      </w:divBdr>
    </w:div>
    <w:div w:id="1134369630">
      <w:bodyDiv w:val="1"/>
      <w:marLeft w:val="0"/>
      <w:marRight w:val="0"/>
      <w:marTop w:val="0"/>
      <w:marBottom w:val="0"/>
      <w:divBdr>
        <w:top w:val="none" w:sz="0" w:space="0" w:color="auto"/>
        <w:left w:val="none" w:sz="0" w:space="0" w:color="auto"/>
        <w:bottom w:val="none" w:sz="0" w:space="0" w:color="auto"/>
        <w:right w:val="none" w:sz="0" w:space="0" w:color="auto"/>
      </w:divBdr>
    </w:div>
    <w:div w:id="1134519553">
      <w:bodyDiv w:val="1"/>
      <w:marLeft w:val="0"/>
      <w:marRight w:val="0"/>
      <w:marTop w:val="0"/>
      <w:marBottom w:val="0"/>
      <w:divBdr>
        <w:top w:val="none" w:sz="0" w:space="0" w:color="auto"/>
        <w:left w:val="none" w:sz="0" w:space="0" w:color="auto"/>
        <w:bottom w:val="none" w:sz="0" w:space="0" w:color="auto"/>
        <w:right w:val="none" w:sz="0" w:space="0" w:color="auto"/>
      </w:divBdr>
    </w:div>
    <w:div w:id="1135417267">
      <w:bodyDiv w:val="1"/>
      <w:marLeft w:val="0"/>
      <w:marRight w:val="0"/>
      <w:marTop w:val="0"/>
      <w:marBottom w:val="0"/>
      <w:divBdr>
        <w:top w:val="none" w:sz="0" w:space="0" w:color="auto"/>
        <w:left w:val="none" w:sz="0" w:space="0" w:color="auto"/>
        <w:bottom w:val="none" w:sz="0" w:space="0" w:color="auto"/>
        <w:right w:val="none" w:sz="0" w:space="0" w:color="auto"/>
      </w:divBdr>
    </w:div>
    <w:div w:id="1135443796">
      <w:bodyDiv w:val="1"/>
      <w:marLeft w:val="0"/>
      <w:marRight w:val="0"/>
      <w:marTop w:val="0"/>
      <w:marBottom w:val="0"/>
      <w:divBdr>
        <w:top w:val="none" w:sz="0" w:space="0" w:color="auto"/>
        <w:left w:val="none" w:sz="0" w:space="0" w:color="auto"/>
        <w:bottom w:val="none" w:sz="0" w:space="0" w:color="auto"/>
        <w:right w:val="none" w:sz="0" w:space="0" w:color="auto"/>
      </w:divBdr>
    </w:div>
    <w:div w:id="1135873892">
      <w:bodyDiv w:val="1"/>
      <w:marLeft w:val="0"/>
      <w:marRight w:val="0"/>
      <w:marTop w:val="0"/>
      <w:marBottom w:val="0"/>
      <w:divBdr>
        <w:top w:val="none" w:sz="0" w:space="0" w:color="auto"/>
        <w:left w:val="none" w:sz="0" w:space="0" w:color="auto"/>
        <w:bottom w:val="none" w:sz="0" w:space="0" w:color="auto"/>
        <w:right w:val="none" w:sz="0" w:space="0" w:color="auto"/>
      </w:divBdr>
    </w:div>
    <w:div w:id="1139347304">
      <w:bodyDiv w:val="1"/>
      <w:marLeft w:val="0"/>
      <w:marRight w:val="0"/>
      <w:marTop w:val="0"/>
      <w:marBottom w:val="0"/>
      <w:divBdr>
        <w:top w:val="none" w:sz="0" w:space="0" w:color="auto"/>
        <w:left w:val="none" w:sz="0" w:space="0" w:color="auto"/>
        <w:bottom w:val="none" w:sz="0" w:space="0" w:color="auto"/>
        <w:right w:val="none" w:sz="0" w:space="0" w:color="auto"/>
      </w:divBdr>
    </w:div>
    <w:div w:id="1139569226">
      <w:bodyDiv w:val="1"/>
      <w:marLeft w:val="0"/>
      <w:marRight w:val="0"/>
      <w:marTop w:val="0"/>
      <w:marBottom w:val="0"/>
      <w:divBdr>
        <w:top w:val="none" w:sz="0" w:space="0" w:color="auto"/>
        <w:left w:val="none" w:sz="0" w:space="0" w:color="auto"/>
        <w:bottom w:val="none" w:sz="0" w:space="0" w:color="auto"/>
        <w:right w:val="none" w:sz="0" w:space="0" w:color="auto"/>
      </w:divBdr>
    </w:div>
    <w:div w:id="1139960011">
      <w:bodyDiv w:val="1"/>
      <w:marLeft w:val="0"/>
      <w:marRight w:val="0"/>
      <w:marTop w:val="0"/>
      <w:marBottom w:val="0"/>
      <w:divBdr>
        <w:top w:val="none" w:sz="0" w:space="0" w:color="auto"/>
        <w:left w:val="none" w:sz="0" w:space="0" w:color="auto"/>
        <w:bottom w:val="none" w:sz="0" w:space="0" w:color="auto"/>
        <w:right w:val="none" w:sz="0" w:space="0" w:color="auto"/>
      </w:divBdr>
    </w:div>
    <w:div w:id="1140146174">
      <w:bodyDiv w:val="1"/>
      <w:marLeft w:val="0"/>
      <w:marRight w:val="0"/>
      <w:marTop w:val="0"/>
      <w:marBottom w:val="0"/>
      <w:divBdr>
        <w:top w:val="none" w:sz="0" w:space="0" w:color="auto"/>
        <w:left w:val="none" w:sz="0" w:space="0" w:color="auto"/>
        <w:bottom w:val="none" w:sz="0" w:space="0" w:color="auto"/>
        <w:right w:val="none" w:sz="0" w:space="0" w:color="auto"/>
      </w:divBdr>
    </w:div>
    <w:div w:id="1141264777">
      <w:bodyDiv w:val="1"/>
      <w:marLeft w:val="0"/>
      <w:marRight w:val="0"/>
      <w:marTop w:val="0"/>
      <w:marBottom w:val="0"/>
      <w:divBdr>
        <w:top w:val="none" w:sz="0" w:space="0" w:color="auto"/>
        <w:left w:val="none" w:sz="0" w:space="0" w:color="auto"/>
        <w:bottom w:val="none" w:sz="0" w:space="0" w:color="auto"/>
        <w:right w:val="none" w:sz="0" w:space="0" w:color="auto"/>
      </w:divBdr>
    </w:div>
    <w:div w:id="1141339092">
      <w:bodyDiv w:val="1"/>
      <w:marLeft w:val="0"/>
      <w:marRight w:val="0"/>
      <w:marTop w:val="0"/>
      <w:marBottom w:val="0"/>
      <w:divBdr>
        <w:top w:val="none" w:sz="0" w:space="0" w:color="auto"/>
        <w:left w:val="none" w:sz="0" w:space="0" w:color="auto"/>
        <w:bottom w:val="none" w:sz="0" w:space="0" w:color="auto"/>
        <w:right w:val="none" w:sz="0" w:space="0" w:color="auto"/>
      </w:divBdr>
    </w:div>
    <w:div w:id="1142427722">
      <w:bodyDiv w:val="1"/>
      <w:marLeft w:val="0"/>
      <w:marRight w:val="0"/>
      <w:marTop w:val="0"/>
      <w:marBottom w:val="0"/>
      <w:divBdr>
        <w:top w:val="none" w:sz="0" w:space="0" w:color="auto"/>
        <w:left w:val="none" w:sz="0" w:space="0" w:color="auto"/>
        <w:bottom w:val="none" w:sz="0" w:space="0" w:color="auto"/>
        <w:right w:val="none" w:sz="0" w:space="0" w:color="auto"/>
      </w:divBdr>
    </w:div>
    <w:div w:id="1143083102">
      <w:bodyDiv w:val="1"/>
      <w:marLeft w:val="0"/>
      <w:marRight w:val="0"/>
      <w:marTop w:val="0"/>
      <w:marBottom w:val="0"/>
      <w:divBdr>
        <w:top w:val="none" w:sz="0" w:space="0" w:color="auto"/>
        <w:left w:val="none" w:sz="0" w:space="0" w:color="auto"/>
        <w:bottom w:val="none" w:sz="0" w:space="0" w:color="auto"/>
        <w:right w:val="none" w:sz="0" w:space="0" w:color="auto"/>
      </w:divBdr>
    </w:div>
    <w:div w:id="1145243866">
      <w:bodyDiv w:val="1"/>
      <w:marLeft w:val="0"/>
      <w:marRight w:val="0"/>
      <w:marTop w:val="0"/>
      <w:marBottom w:val="0"/>
      <w:divBdr>
        <w:top w:val="none" w:sz="0" w:space="0" w:color="auto"/>
        <w:left w:val="none" w:sz="0" w:space="0" w:color="auto"/>
        <w:bottom w:val="none" w:sz="0" w:space="0" w:color="auto"/>
        <w:right w:val="none" w:sz="0" w:space="0" w:color="auto"/>
      </w:divBdr>
    </w:div>
    <w:div w:id="1145315956">
      <w:bodyDiv w:val="1"/>
      <w:marLeft w:val="0"/>
      <w:marRight w:val="0"/>
      <w:marTop w:val="0"/>
      <w:marBottom w:val="0"/>
      <w:divBdr>
        <w:top w:val="none" w:sz="0" w:space="0" w:color="auto"/>
        <w:left w:val="none" w:sz="0" w:space="0" w:color="auto"/>
        <w:bottom w:val="none" w:sz="0" w:space="0" w:color="auto"/>
        <w:right w:val="none" w:sz="0" w:space="0" w:color="auto"/>
      </w:divBdr>
    </w:div>
    <w:div w:id="1145661089">
      <w:bodyDiv w:val="1"/>
      <w:marLeft w:val="0"/>
      <w:marRight w:val="0"/>
      <w:marTop w:val="0"/>
      <w:marBottom w:val="0"/>
      <w:divBdr>
        <w:top w:val="none" w:sz="0" w:space="0" w:color="auto"/>
        <w:left w:val="none" w:sz="0" w:space="0" w:color="auto"/>
        <w:bottom w:val="none" w:sz="0" w:space="0" w:color="auto"/>
        <w:right w:val="none" w:sz="0" w:space="0" w:color="auto"/>
      </w:divBdr>
    </w:div>
    <w:div w:id="1146044976">
      <w:bodyDiv w:val="1"/>
      <w:marLeft w:val="0"/>
      <w:marRight w:val="0"/>
      <w:marTop w:val="0"/>
      <w:marBottom w:val="0"/>
      <w:divBdr>
        <w:top w:val="none" w:sz="0" w:space="0" w:color="auto"/>
        <w:left w:val="none" w:sz="0" w:space="0" w:color="auto"/>
        <w:bottom w:val="none" w:sz="0" w:space="0" w:color="auto"/>
        <w:right w:val="none" w:sz="0" w:space="0" w:color="auto"/>
      </w:divBdr>
    </w:div>
    <w:div w:id="1146168837">
      <w:bodyDiv w:val="1"/>
      <w:marLeft w:val="0"/>
      <w:marRight w:val="0"/>
      <w:marTop w:val="0"/>
      <w:marBottom w:val="0"/>
      <w:divBdr>
        <w:top w:val="none" w:sz="0" w:space="0" w:color="auto"/>
        <w:left w:val="none" w:sz="0" w:space="0" w:color="auto"/>
        <w:bottom w:val="none" w:sz="0" w:space="0" w:color="auto"/>
        <w:right w:val="none" w:sz="0" w:space="0" w:color="auto"/>
      </w:divBdr>
    </w:div>
    <w:div w:id="1146244588">
      <w:bodyDiv w:val="1"/>
      <w:marLeft w:val="0"/>
      <w:marRight w:val="0"/>
      <w:marTop w:val="0"/>
      <w:marBottom w:val="0"/>
      <w:divBdr>
        <w:top w:val="none" w:sz="0" w:space="0" w:color="auto"/>
        <w:left w:val="none" w:sz="0" w:space="0" w:color="auto"/>
        <w:bottom w:val="none" w:sz="0" w:space="0" w:color="auto"/>
        <w:right w:val="none" w:sz="0" w:space="0" w:color="auto"/>
      </w:divBdr>
    </w:div>
    <w:div w:id="1147863378">
      <w:bodyDiv w:val="1"/>
      <w:marLeft w:val="0"/>
      <w:marRight w:val="0"/>
      <w:marTop w:val="0"/>
      <w:marBottom w:val="0"/>
      <w:divBdr>
        <w:top w:val="none" w:sz="0" w:space="0" w:color="auto"/>
        <w:left w:val="none" w:sz="0" w:space="0" w:color="auto"/>
        <w:bottom w:val="none" w:sz="0" w:space="0" w:color="auto"/>
        <w:right w:val="none" w:sz="0" w:space="0" w:color="auto"/>
      </w:divBdr>
    </w:div>
    <w:div w:id="1149715241">
      <w:bodyDiv w:val="1"/>
      <w:marLeft w:val="0"/>
      <w:marRight w:val="0"/>
      <w:marTop w:val="0"/>
      <w:marBottom w:val="0"/>
      <w:divBdr>
        <w:top w:val="none" w:sz="0" w:space="0" w:color="auto"/>
        <w:left w:val="none" w:sz="0" w:space="0" w:color="auto"/>
        <w:bottom w:val="none" w:sz="0" w:space="0" w:color="auto"/>
        <w:right w:val="none" w:sz="0" w:space="0" w:color="auto"/>
      </w:divBdr>
    </w:div>
    <w:div w:id="1150101055">
      <w:bodyDiv w:val="1"/>
      <w:marLeft w:val="0"/>
      <w:marRight w:val="0"/>
      <w:marTop w:val="0"/>
      <w:marBottom w:val="0"/>
      <w:divBdr>
        <w:top w:val="none" w:sz="0" w:space="0" w:color="auto"/>
        <w:left w:val="none" w:sz="0" w:space="0" w:color="auto"/>
        <w:bottom w:val="none" w:sz="0" w:space="0" w:color="auto"/>
        <w:right w:val="none" w:sz="0" w:space="0" w:color="auto"/>
      </w:divBdr>
    </w:div>
    <w:div w:id="1150319890">
      <w:bodyDiv w:val="1"/>
      <w:marLeft w:val="0"/>
      <w:marRight w:val="0"/>
      <w:marTop w:val="0"/>
      <w:marBottom w:val="0"/>
      <w:divBdr>
        <w:top w:val="none" w:sz="0" w:space="0" w:color="auto"/>
        <w:left w:val="none" w:sz="0" w:space="0" w:color="auto"/>
        <w:bottom w:val="none" w:sz="0" w:space="0" w:color="auto"/>
        <w:right w:val="none" w:sz="0" w:space="0" w:color="auto"/>
      </w:divBdr>
    </w:div>
    <w:div w:id="1150831917">
      <w:bodyDiv w:val="1"/>
      <w:marLeft w:val="0"/>
      <w:marRight w:val="0"/>
      <w:marTop w:val="0"/>
      <w:marBottom w:val="0"/>
      <w:divBdr>
        <w:top w:val="none" w:sz="0" w:space="0" w:color="auto"/>
        <w:left w:val="none" w:sz="0" w:space="0" w:color="auto"/>
        <w:bottom w:val="none" w:sz="0" w:space="0" w:color="auto"/>
        <w:right w:val="none" w:sz="0" w:space="0" w:color="auto"/>
      </w:divBdr>
    </w:div>
    <w:div w:id="1151561542">
      <w:bodyDiv w:val="1"/>
      <w:marLeft w:val="0"/>
      <w:marRight w:val="0"/>
      <w:marTop w:val="0"/>
      <w:marBottom w:val="0"/>
      <w:divBdr>
        <w:top w:val="none" w:sz="0" w:space="0" w:color="auto"/>
        <w:left w:val="none" w:sz="0" w:space="0" w:color="auto"/>
        <w:bottom w:val="none" w:sz="0" w:space="0" w:color="auto"/>
        <w:right w:val="none" w:sz="0" w:space="0" w:color="auto"/>
      </w:divBdr>
    </w:div>
    <w:div w:id="1152718682">
      <w:bodyDiv w:val="1"/>
      <w:marLeft w:val="0"/>
      <w:marRight w:val="0"/>
      <w:marTop w:val="0"/>
      <w:marBottom w:val="0"/>
      <w:divBdr>
        <w:top w:val="none" w:sz="0" w:space="0" w:color="auto"/>
        <w:left w:val="none" w:sz="0" w:space="0" w:color="auto"/>
        <w:bottom w:val="none" w:sz="0" w:space="0" w:color="auto"/>
        <w:right w:val="none" w:sz="0" w:space="0" w:color="auto"/>
      </w:divBdr>
    </w:div>
    <w:div w:id="1153137702">
      <w:bodyDiv w:val="1"/>
      <w:marLeft w:val="0"/>
      <w:marRight w:val="0"/>
      <w:marTop w:val="0"/>
      <w:marBottom w:val="0"/>
      <w:divBdr>
        <w:top w:val="none" w:sz="0" w:space="0" w:color="auto"/>
        <w:left w:val="none" w:sz="0" w:space="0" w:color="auto"/>
        <w:bottom w:val="none" w:sz="0" w:space="0" w:color="auto"/>
        <w:right w:val="none" w:sz="0" w:space="0" w:color="auto"/>
      </w:divBdr>
    </w:div>
    <w:div w:id="1153176509">
      <w:bodyDiv w:val="1"/>
      <w:marLeft w:val="0"/>
      <w:marRight w:val="0"/>
      <w:marTop w:val="0"/>
      <w:marBottom w:val="0"/>
      <w:divBdr>
        <w:top w:val="none" w:sz="0" w:space="0" w:color="auto"/>
        <w:left w:val="none" w:sz="0" w:space="0" w:color="auto"/>
        <w:bottom w:val="none" w:sz="0" w:space="0" w:color="auto"/>
        <w:right w:val="none" w:sz="0" w:space="0" w:color="auto"/>
      </w:divBdr>
    </w:div>
    <w:div w:id="1153450328">
      <w:bodyDiv w:val="1"/>
      <w:marLeft w:val="0"/>
      <w:marRight w:val="0"/>
      <w:marTop w:val="0"/>
      <w:marBottom w:val="0"/>
      <w:divBdr>
        <w:top w:val="none" w:sz="0" w:space="0" w:color="auto"/>
        <w:left w:val="none" w:sz="0" w:space="0" w:color="auto"/>
        <w:bottom w:val="none" w:sz="0" w:space="0" w:color="auto"/>
        <w:right w:val="none" w:sz="0" w:space="0" w:color="auto"/>
      </w:divBdr>
    </w:div>
    <w:div w:id="1154837685">
      <w:bodyDiv w:val="1"/>
      <w:marLeft w:val="0"/>
      <w:marRight w:val="0"/>
      <w:marTop w:val="0"/>
      <w:marBottom w:val="0"/>
      <w:divBdr>
        <w:top w:val="none" w:sz="0" w:space="0" w:color="auto"/>
        <w:left w:val="none" w:sz="0" w:space="0" w:color="auto"/>
        <w:bottom w:val="none" w:sz="0" w:space="0" w:color="auto"/>
        <w:right w:val="none" w:sz="0" w:space="0" w:color="auto"/>
      </w:divBdr>
    </w:div>
    <w:div w:id="1155339359">
      <w:bodyDiv w:val="1"/>
      <w:marLeft w:val="0"/>
      <w:marRight w:val="0"/>
      <w:marTop w:val="0"/>
      <w:marBottom w:val="0"/>
      <w:divBdr>
        <w:top w:val="none" w:sz="0" w:space="0" w:color="auto"/>
        <w:left w:val="none" w:sz="0" w:space="0" w:color="auto"/>
        <w:bottom w:val="none" w:sz="0" w:space="0" w:color="auto"/>
        <w:right w:val="none" w:sz="0" w:space="0" w:color="auto"/>
      </w:divBdr>
    </w:div>
    <w:div w:id="1156536968">
      <w:bodyDiv w:val="1"/>
      <w:marLeft w:val="0"/>
      <w:marRight w:val="0"/>
      <w:marTop w:val="0"/>
      <w:marBottom w:val="0"/>
      <w:divBdr>
        <w:top w:val="none" w:sz="0" w:space="0" w:color="auto"/>
        <w:left w:val="none" w:sz="0" w:space="0" w:color="auto"/>
        <w:bottom w:val="none" w:sz="0" w:space="0" w:color="auto"/>
        <w:right w:val="none" w:sz="0" w:space="0" w:color="auto"/>
      </w:divBdr>
    </w:div>
    <w:div w:id="1156996633">
      <w:bodyDiv w:val="1"/>
      <w:marLeft w:val="0"/>
      <w:marRight w:val="0"/>
      <w:marTop w:val="0"/>
      <w:marBottom w:val="0"/>
      <w:divBdr>
        <w:top w:val="none" w:sz="0" w:space="0" w:color="auto"/>
        <w:left w:val="none" w:sz="0" w:space="0" w:color="auto"/>
        <w:bottom w:val="none" w:sz="0" w:space="0" w:color="auto"/>
        <w:right w:val="none" w:sz="0" w:space="0" w:color="auto"/>
      </w:divBdr>
    </w:div>
    <w:div w:id="1157453002">
      <w:bodyDiv w:val="1"/>
      <w:marLeft w:val="0"/>
      <w:marRight w:val="0"/>
      <w:marTop w:val="0"/>
      <w:marBottom w:val="0"/>
      <w:divBdr>
        <w:top w:val="none" w:sz="0" w:space="0" w:color="auto"/>
        <w:left w:val="none" w:sz="0" w:space="0" w:color="auto"/>
        <w:bottom w:val="none" w:sz="0" w:space="0" w:color="auto"/>
        <w:right w:val="none" w:sz="0" w:space="0" w:color="auto"/>
      </w:divBdr>
    </w:div>
    <w:div w:id="1157694249">
      <w:bodyDiv w:val="1"/>
      <w:marLeft w:val="0"/>
      <w:marRight w:val="0"/>
      <w:marTop w:val="0"/>
      <w:marBottom w:val="0"/>
      <w:divBdr>
        <w:top w:val="none" w:sz="0" w:space="0" w:color="auto"/>
        <w:left w:val="none" w:sz="0" w:space="0" w:color="auto"/>
        <w:bottom w:val="none" w:sz="0" w:space="0" w:color="auto"/>
        <w:right w:val="none" w:sz="0" w:space="0" w:color="auto"/>
      </w:divBdr>
    </w:div>
    <w:div w:id="1158380369">
      <w:bodyDiv w:val="1"/>
      <w:marLeft w:val="0"/>
      <w:marRight w:val="0"/>
      <w:marTop w:val="0"/>
      <w:marBottom w:val="0"/>
      <w:divBdr>
        <w:top w:val="none" w:sz="0" w:space="0" w:color="auto"/>
        <w:left w:val="none" w:sz="0" w:space="0" w:color="auto"/>
        <w:bottom w:val="none" w:sz="0" w:space="0" w:color="auto"/>
        <w:right w:val="none" w:sz="0" w:space="0" w:color="auto"/>
      </w:divBdr>
    </w:div>
    <w:div w:id="1158964083">
      <w:bodyDiv w:val="1"/>
      <w:marLeft w:val="0"/>
      <w:marRight w:val="0"/>
      <w:marTop w:val="0"/>
      <w:marBottom w:val="0"/>
      <w:divBdr>
        <w:top w:val="none" w:sz="0" w:space="0" w:color="auto"/>
        <w:left w:val="none" w:sz="0" w:space="0" w:color="auto"/>
        <w:bottom w:val="none" w:sz="0" w:space="0" w:color="auto"/>
        <w:right w:val="none" w:sz="0" w:space="0" w:color="auto"/>
      </w:divBdr>
    </w:div>
    <w:div w:id="1160003147">
      <w:bodyDiv w:val="1"/>
      <w:marLeft w:val="0"/>
      <w:marRight w:val="0"/>
      <w:marTop w:val="0"/>
      <w:marBottom w:val="0"/>
      <w:divBdr>
        <w:top w:val="none" w:sz="0" w:space="0" w:color="auto"/>
        <w:left w:val="none" w:sz="0" w:space="0" w:color="auto"/>
        <w:bottom w:val="none" w:sz="0" w:space="0" w:color="auto"/>
        <w:right w:val="none" w:sz="0" w:space="0" w:color="auto"/>
      </w:divBdr>
    </w:div>
    <w:div w:id="1160274575">
      <w:bodyDiv w:val="1"/>
      <w:marLeft w:val="0"/>
      <w:marRight w:val="0"/>
      <w:marTop w:val="0"/>
      <w:marBottom w:val="0"/>
      <w:divBdr>
        <w:top w:val="none" w:sz="0" w:space="0" w:color="auto"/>
        <w:left w:val="none" w:sz="0" w:space="0" w:color="auto"/>
        <w:bottom w:val="none" w:sz="0" w:space="0" w:color="auto"/>
        <w:right w:val="none" w:sz="0" w:space="0" w:color="auto"/>
      </w:divBdr>
    </w:div>
    <w:div w:id="1160384428">
      <w:bodyDiv w:val="1"/>
      <w:marLeft w:val="0"/>
      <w:marRight w:val="0"/>
      <w:marTop w:val="0"/>
      <w:marBottom w:val="0"/>
      <w:divBdr>
        <w:top w:val="none" w:sz="0" w:space="0" w:color="auto"/>
        <w:left w:val="none" w:sz="0" w:space="0" w:color="auto"/>
        <w:bottom w:val="none" w:sz="0" w:space="0" w:color="auto"/>
        <w:right w:val="none" w:sz="0" w:space="0" w:color="auto"/>
      </w:divBdr>
    </w:div>
    <w:div w:id="1161121173">
      <w:bodyDiv w:val="1"/>
      <w:marLeft w:val="0"/>
      <w:marRight w:val="0"/>
      <w:marTop w:val="0"/>
      <w:marBottom w:val="0"/>
      <w:divBdr>
        <w:top w:val="none" w:sz="0" w:space="0" w:color="auto"/>
        <w:left w:val="none" w:sz="0" w:space="0" w:color="auto"/>
        <w:bottom w:val="none" w:sz="0" w:space="0" w:color="auto"/>
        <w:right w:val="none" w:sz="0" w:space="0" w:color="auto"/>
      </w:divBdr>
    </w:div>
    <w:div w:id="1161192919">
      <w:bodyDiv w:val="1"/>
      <w:marLeft w:val="0"/>
      <w:marRight w:val="0"/>
      <w:marTop w:val="0"/>
      <w:marBottom w:val="0"/>
      <w:divBdr>
        <w:top w:val="none" w:sz="0" w:space="0" w:color="auto"/>
        <w:left w:val="none" w:sz="0" w:space="0" w:color="auto"/>
        <w:bottom w:val="none" w:sz="0" w:space="0" w:color="auto"/>
        <w:right w:val="none" w:sz="0" w:space="0" w:color="auto"/>
      </w:divBdr>
    </w:div>
    <w:div w:id="1161580200">
      <w:bodyDiv w:val="1"/>
      <w:marLeft w:val="0"/>
      <w:marRight w:val="0"/>
      <w:marTop w:val="0"/>
      <w:marBottom w:val="0"/>
      <w:divBdr>
        <w:top w:val="none" w:sz="0" w:space="0" w:color="auto"/>
        <w:left w:val="none" w:sz="0" w:space="0" w:color="auto"/>
        <w:bottom w:val="none" w:sz="0" w:space="0" w:color="auto"/>
        <w:right w:val="none" w:sz="0" w:space="0" w:color="auto"/>
      </w:divBdr>
    </w:div>
    <w:div w:id="1162309110">
      <w:bodyDiv w:val="1"/>
      <w:marLeft w:val="0"/>
      <w:marRight w:val="0"/>
      <w:marTop w:val="0"/>
      <w:marBottom w:val="0"/>
      <w:divBdr>
        <w:top w:val="none" w:sz="0" w:space="0" w:color="auto"/>
        <w:left w:val="none" w:sz="0" w:space="0" w:color="auto"/>
        <w:bottom w:val="none" w:sz="0" w:space="0" w:color="auto"/>
        <w:right w:val="none" w:sz="0" w:space="0" w:color="auto"/>
      </w:divBdr>
    </w:div>
    <w:div w:id="1162349995">
      <w:bodyDiv w:val="1"/>
      <w:marLeft w:val="0"/>
      <w:marRight w:val="0"/>
      <w:marTop w:val="0"/>
      <w:marBottom w:val="0"/>
      <w:divBdr>
        <w:top w:val="none" w:sz="0" w:space="0" w:color="auto"/>
        <w:left w:val="none" w:sz="0" w:space="0" w:color="auto"/>
        <w:bottom w:val="none" w:sz="0" w:space="0" w:color="auto"/>
        <w:right w:val="none" w:sz="0" w:space="0" w:color="auto"/>
      </w:divBdr>
    </w:div>
    <w:div w:id="1163010684">
      <w:bodyDiv w:val="1"/>
      <w:marLeft w:val="0"/>
      <w:marRight w:val="0"/>
      <w:marTop w:val="0"/>
      <w:marBottom w:val="0"/>
      <w:divBdr>
        <w:top w:val="none" w:sz="0" w:space="0" w:color="auto"/>
        <w:left w:val="none" w:sz="0" w:space="0" w:color="auto"/>
        <w:bottom w:val="none" w:sz="0" w:space="0" w:color="auto"/>
        <w:right w:val="none" w:sz="0" w:space="0" w:color="auto"/>
      </w:divBdr>
    </w:div>
    <w:div w:id="1163157582">
      <w:bodyDiv w:val="1"/>
      <w:marLeft w:val="0"/>
      <w:marRight w:val="0"/>
      <w:marTop w:val="0"/>
      <w:marBottom w:val="0"/>
      <w:divBdr>
        <w:top w:val="none" w:sz="0" w:space="0" w:color="auto"/>
        <w:left w:val="none" w:sz="0" w:space="0" w:color="auto"/>
        <w:bottom w:val="none" w:sz="0" w:space="0" w:color="auto"/>
        <w:right w:val="none" w:sz="0" w:space="0" w:color="auto"/>
      </w:divBdr>
    </w:div>
    <w:div w:id="1163815480">
      <w:bodyDiv w:val="1"/>
      <w:marLeft w:val="0"/>
      <w:marRight w:val="0"/>
      <w:marTop w:val="0"/>
      <w:marBottom w:val="0"/>
      <w:divBdr>
        <w:top w:val="none" w:sz="0" w:space="0" w:color="auto"/>
        <w:left w:val="none" w:sz="0" w:space="0" w:color="auto"/>
        <w:bottom w:val="none" w:sz="0" w:space="0" w:color="auto"/>
        <w:right w:val="none" w:sz="0" w:space="0" w:color="auto"/>
      </w:divBdr>
    </w:div>
    <w:div w:id="1164197904">
      <w:bodyDiv w:val="1"/>
      <w:marLeft w:val="0"/>
      <w:marRight w:val="0"/>
      <w:marTop w:val="0"/>
      <w:marBottom w:val="0"/>
      <w:divBdr>
        <w:top w:val="none" w:sz="0" w:space="0" w:color="auto"/>
        <w:left w:val="none" w:sz="0" w:space="0" w:color="auto"/>
        <w:bottom w:val="none" w:sz="0" w:space="0" w:color="auto"/>
        <w:right w:val="none" w:sz="0" w:space="0" w:color="auto"/>
      </w:divBdr>
    </w:div>
    <w:div w:id="1164206914">
      <w:bodyDiv w:val="1"/>
      <w:marLeft w:val="0"/>
      <w:marRight w:val="0"/>
      <w:marTop w:val="0"/>
      <w:marBottom w:val="0"/>
      <w:divBdr>
        <w:top w:val="none" w:sz="0" w:space="0" w:color="auto"/>
        <w:left w:val="none" w:sz="0" w:space="0" w:color="auto"/>
        <w:bottom w:val="none" w:sz="0" w:space="0" w:color="auto"/>
        <w:right w:val="none" w:sz="0" w:space="0" w:color="auto"/>
      </w:divBdr>
    </w:div>
    <w:div w:id="1164934916">
      <w:bodyDiv w:val="1"/>
      <w:marLeft w:val="0"/>
      <w:marRight w:val="0"/>
      <w:marTop w:val="0"/>
      <w:marBottom w:val="0"/>
      <w:divBdr>
        <w:top w:val="none" w:sz="0" w:space="0" w:color="auto"/>
        <w:left w:val="none" w:sz="0" w:space="0" w:color="auto"/>
        <w:bottom w:val="none" w:sz="0" w:space="0" w:color="auto"/>
        <w:right w:val="none" w:sz="0" w:space="0" w:color="auto"/>
      </w:divBdr>
    </w:div>
    <w:div w:id="1165046129">
      <w:bodyDiv w:val="1"/>
      <w:marLeft w:val="0"/>
      <w:marRight w:val="0"/>
      <w:marTop w:val="0"/>
      <w:marBottom w:val="0"/>
      <w:divBdr>
        <w:top w:val="none" w:sz="0" w:space="0" w:color="auto"/>
        <w:left w:val="none" w:sz="0" w:space="0" w:color="auto"/>
        <w:bottom w:val="none" w:sz="0" w:space="0" w:color="auto"/>
        <w:right w:val="none" w:sz="0" w:space="0" w:color="auto"/>
      </w:divBdr>
    </w:div>
    <w:div w:id="1165053950">
      <w:bodyDiv w:val="1"/>
      <w:marLeft w:val="0"/>
      <w:marRight w:val="0"/>
      <w:marTop w:val="0"/>
      <w:marBottom w:val="0"/>
      <w:divBdr>
        <w:top w:val="none" w:sz="0" w:space="0" w:color="auto"/>
        <w:left w:val="none" w:sz="0" w:space="0" w:color="auto"/>
        <w:bottom w:val="none" w:sz="0" w:space="0" w:color="auto"/>
        <w:right w:val="none" w:sz="0" w:space="0" w:color="auto"/>
      </w:divBdr>
    </w:div>
    <w:div w:id="1165121258">
      <w:bodyDiv w:val="1"/>
      <w:marLeft w:val="0"/>
      <w:marRight w:val="0"/>
      <w:marTop w:val="0"/>
      <w:marBottom w:val="0"/>
      <w:divBdr>
        <w:top w:val="none" w:sz="0" w:space="0" w:color="auto"/>
        <w:left w:val="none" w:sz="0" w:space="0" w:color="auto"/>
        <w:bottom w:val="none" w:sz="0" w:space="0" w:color="auto"/>
        <w:right w:val="none" w:sz="0" w:space="0" w:color="auto"/>
      </w:divBdr>
    </w:div>
    <w:div w:id="1165244879">
      <w:bodyDiv w:val="1"/>
      <w:marLeft w:val="0"/>
      <w:marRight w:val="0"/>
      <w:marTop w:val="0"/>
      <w:marBottom w:val="0"/>
      <w:divBdr>
        <w:top w:val="none" w:sz="0" w:space="0" w:color="auto"/>
        <w:left w:val="none" w:sz="0" w:space="0" w:color="auto"/>
        <w:bottom w:val="none" w:sz="0" w:space="0" w:color="auto"/>
        <w:right w:val="none" w:sz="0" w:space="0" w:color="auto"/>
      </w:divBdr>
    </w:div>
    <w:div w:id="1165246181">
      <w:bodyDiv w:val="1"/>
      <w:marLeft w:val="0"/>
      <w:marRight w:val="0"/>
      <w:marTop w:val="0"/>
      <w:marBottom w:val="0"/>
      <w:divBdr>
        <w:top w:val="none" w:sz="0" w:space="0" w:color="auto"/>
        <w:left w:val="none" w:sz="0" w:space="0" w:color="auto"/>
        <w:bottom w:val="none" w:sz="0" w:space="0" w:color="auto"/>
        <w:right w:val="none" w:sz="0" w:space="0" w:color="auto"/>
      </w:divBdr>
    </w:div>
    <w:div w:id="1165439110">
      <w:bodyDiv w:val="1"/>
      <w:marLeft w:val="0"/>
      <w:marRight w:val="0"/>
      <w:marTop w:val="0"/>
      <w:marBottom w:val="0"/>
      <w:divBdr>
        <w:top w:val="none" w:sz="0" w:space="0" w:color="auto"/>
        <w:left w:val="none" w:sz="0" w:space="0" w:color="auto"/>
        <w:bottom w:val="none" w:sz="0" w:space="0" w:color="auto"/>
        <w:right w:val="none" w:sz="0" w:space="0" w:color="auto"/>
      </w:divBdr>
    </w:div>
    <w:div w:id="1165822794">
      <w:bodyDiv w:val="1"/>
      <w:marLeft w:val="0"/>
      <w:marRight w:val="0"/>
      <w:marTop w:val="0"/>
      <w:marBottom w:val="0"/>
      <w:divBdr>
        <w:top w:val="none" w:sz="0" w:space="0" w:color="auto"/>
        <w:left w:val="none" w:sz="0" w:space="0" w:color="auto"/>
        <w:bottom w:val="none" w:sz="0" w:space="0" w:color="auto"/>
        <w:right w:val="none" w:sz="0" w:space="0" w:color="auto"/>
      </w:divBdr>
    </w:div>
    <w:div w:id="1166163691">
      <w:bodyDiv w:val="1"/>
      <w:marLeft w:val="0"/>
      <w:marRight w:val="0"/>
      <w:marTop w:val="0"/>
      <w:marBottom w:val="0"/>
      <w:divBdr>
        <w:top w:val="none" w:sz="0" w:space="0" w:color="auto"/>
        <w:left w:val="none" w:sz="0" w:space="0" w:color="auto"/>
        <w:bottom w:val="none" w:sz="0" w:space="0" w:color="auto"/>
        <w:right w:val="none" w:sz="0" w:space="0" w:color="auto"/>
      </w:divBdr>
    </w:div>
    <w:div w:id="1166239770">
      <w:bodyDiv w:val="1"/>
      <w:marLeft w:val="0"/>
      <w:marRight w:val="0"/>
      <w:marTop w:val="0"/>
      <w:marBottom w:val="0"/>
      <w:divBdr>
        <w:top w:val="none" w:sz="0" w:space="0" w:color="auto"/>
        <w:left w:val="none" w:sz="0" w:space="0" w:color="auto"/>
        <w:bottom w:val="none" w:sz="0" w:space="0" w:color="auto"/>
        <w:right w:val="none" w:sz="0" w:space="0" w:color="auto"/>
      </w:divBdr>
    </w:div>
    <w:div w:id="1166283903">
      <w:bodyDiv w:val="1"/>
      <w:marLeft w:val="0"/>
      <w:marRight w:val="0"/>
      <w:marTop w:val="0"/>
      <w:marBottom w:val="0"/>
      <w:divBdr>
        <w:top w:val="none" w:sz="0" w:space="0" w:color="auto"/>
        <w:left w:val="none" w:sz="0" w:space="0" w:color="auto"/>
        <w:bottom w:val="none" w:sz="0" w:space="0" w:color="auto"/>
        <w:right w:val="none" w:sz="0" w:space="0" w:color="auto"/>
      </w:divBdr>
    </w:div>
    <w:div w:id="1166507803">
      <w:bodyDiv w:val="1"/>
      <w:marLeft w:val="0"/>
      <w:marRight w:val="0"/>
      <w:marTop w:val="0"/>
      <w:marBottom w:val="0"/>
      <w:divBdr>
        <w:top w:val="none" w:sz="0" w:space="0" w:color="auto"/>
        <w:left w:val="none" w:sz="0" w:space="0" w:color="auto"/>
        <w:bottom w:val="none" w:sz="0" w:space="0" w:color="auto"/>
        <w:right w:val="none" w:sz="0" w:space="0" w:color="auto"/>
      </w:divBdr>
    </w:div>
    <w:div w:id="1166941186">
      <w:bodyDiv w:val="1"/>
      <w:marLeft w:val="0"/>
      <w:marRight w:val="0"/>
      <w:marTop w:val="0"/>
      <w:marBottom w:val="0"/>
      <w:divBdr>
        <w:top w:val="none" w:sz="0" w:space="0" w:color="auto"/>
        <w:left w:val="none" w:sz="0" w:space="0" w:color="auto"/>
        <w:bottom w:val="none" w:sz="0" w:space="0" w:color="auto"/>
        <w:right w:val="none" w:sz="0" w:space="0" w:color="auto"/>
      </w:divBdr>
    </w:div>
    <w:div w:id="1166943481">
      <w:bodyDiv w:val="1"/>
      <w:marLeft w:val="0"/>
      <w:marRight w:val="0"/>
      <w:marTop w:val="0"/>
      <w:marBottom w:val="0"/>
      <w:divBdr>
        <w:top w:val="none" w:sz="0" w:space="0" w:color="auto"/>
        <w:left w:val="none" w:sz="0" w:space="0" w:color="auto"/>
        <w:bottom w:val="none" w:sz="0" w:space="0" w:color="auto"/>
        <w:right w:val="none" w:sz="0" w:space="0" w:color="auto"/>
      </w:divBdr>
    </w:div>
    <w:div w:id="1168713679">
      <w:bodyDiv w:val="1"/>
      <w:marLeft w:val="0"/>
      <w:marRight w:val="0"/>
      <w:marTop w:val="0"/>
      <w:marBottom w:val="0"/>
      <w:divBdr>
        <w:top w:val="none" w:sz="0" w:space="0" w:color="auto"/>
        <w:left w:val="none" w:sz="0" w:space="0" w:color="auto"/>
        <w:bottom w:val="none" w:sz="0" w:space="0" w:color="auto"/>
        <w:right w:val="none" w:sz="0" w:space="0" w:color="auto"/>
      </w:divBdr>
    </w:div>
    <w:div w:id="1168787527">
      <w:bodyDiv w:val="1"/>
      <w:marLeft w:val="0"/>
      <w:marRight w:val="0"/>
      <w:marTop w:val="0"/>
      <w:marBottom w:val="0"/>
      <w:divBdr>
        <w:top w:val="none" w:sz="0" w:space="0" w:color="auto"/>
        <w:left w:val="none" w:sz="0" w:space="0" w:color="auto"/>
        <w:bottom w:val="none" w:sz="0" w:space="0" w:color="auto"/>
        <w:right w:val="none" w:sz="0" w:space="0" w:color="auto"/>
      </w:divBdr>
    </w:div>
    <w:div w:id="1170101507">
      <w:bodyDiv w:val="1"/>
      <w:marLeft w:val="0"/>
      <w:marRight w:val="0"/>
      <w:marTop w:val="0"/>
      <w:marBottom w:val="0"/>
      <w:divBdr>
        <w:top w:val="none" w:sz="0" w:space="0" w:color="auto"/>
        <w:left w:val="none" w:sz="0" w:space="0" w:color="auto"/>
        <w:bottom w:val="none" w:sz="0" w:space="0" w:color="auto"/>
        <w:right w:val="none" w:sz="0" w:space="0" w:color="auto"/>
      </w:divBdr>
    </w:div>
    <w:div w:id="1170216005">
      <w:bodyDiv w:val="1"/>
      <w:marLeft w:val="0"/>
      <w:marRight w:val="0"/>
      <w:marTop w:val="0"/>
      <w:marBottom w:val="0"/>
      <w:divBdr>
        <w:top w:val="none" w:sz="0" w:space="0" w:color="auto"/>
        <w:left w:val="none" w:sz="0" w:space="0" w:color="auto"/>
        <w:bottom w:val="none" w:sz="0" w:space="0" w:color="auto"/>
        <w:right w:val="none" w:sz="0" w:space="0" w:color="auto"/>
      </w:divBdr>
    </w:div>
    <w:div w:id="1171677242">
      <w:bodyDiv w:val="1"/>
      <w:marLeft w:val="0"/>
      <w:marRight w:val="0"/>
      <w:marTop w:val="0"/>
      <w:marBottom w:val="0"/>
      <w:divBdr>
        <w:top w:val="none" w:sz="0" w:space="0" w:color="auto"/>
        <w:left w:val="none" w:sz="0" w:space="0" w:color="auto"/>
        <w:bottom w:val="none" w:sz="0" w:space="0" w:color="auto"/>
        <w:right w:val="none" w:sz="0" w:space="0" w:color="auto"/>
      </w:divBdr>
    </w:div>
    <w:div w:id="1172527808">
      <w:bodyDiv w:val="1"/>
      <w:marLeft w:val="0"/>
      <w:marRight w:val="0"/>
      <w:marTop w:val="0"/>
      <w:marBottom w:val="0"/>
      <w:divBdr>
        <w:top w:val="none" w:sz="0" w:space="0" w:color="auto"/>
        <w:left w:val="none" w:sz="0" w:space="0" w:color="auto"/>
        <w:bottom w:val="none" w:sz="0" w:space="0" w:color="auto"/>
        <w:right w:val="none" w:sz="0" w:space="0" w:color="auto"/>
      </w:divBdr>
    </w:div>
    <w:div w:id="1174294998">
      <w:bodyDiv w:val="1"/>
      <w:marLeft w:val="0"/>
      <w:marRight w:val="0"/>
      <w:marTop w:val="0"/>
      <w:marBottom w:val="0"/>
      <w:divBdr>
        <w:top w:val="none" w:sz="0" w:space="0" w:color="auto"/>
        <w:left w:val="none" w:sz="0" w:space="0" w:color="auto"/>
        <w:bottom w:val="none" w:sz="0" w:space="0" w:color="auto"/>
        <w:right w:val="none" w:sz="0" w:space="0" w:color="auto"/>
      </w:divBdr>
    </w:div>
    <w:div w:id="1175420030">
      <w:bodyDiv w:val="1"/>
      <w:marLeft w:val="0"/>
      <w:marRight w:val="0"/>
      <w:marTop w:val="0"/>
      <w:marBottom w:val="0"/>
      <w:divBdr>
        <w:top w:val="none" w:sz="0" w:space="0" w:color="auto"/>
        <w:left w:val="none" w:sz="0" w:space="0" w:color="auto"/>
        <w:bottom w:val="none" w:sz="0" w:space="0" w:color="auto"/>
        <w:right w:val="none" w:sz="0" w:space="0" w:color="auto"/>
      </w:divBdr>
    </w:div>
    <w:div w:id="1176845137">
      <w:bodyDiv w:val="1"/>
      <w:marLeft w:val="0"/>
      <w:marRight w:val="0"/>
      <w:marTop w:val="0"/>
      <w:marBottom w:val="0"/>
      <w:divBdr>
        <w:top w:val="none" w:sz="0" w:space="0" w:color="auto"/>
        <w:left w:val="none" w:sz="0" w:space="0" w:color="auto"/>
        <w:bottom w:val="none" w:sz="0" w:space="0" w:color="auto"/>
        <w:right w:val="none" w:sz="0" w:space="0" w:color="auto"/>
      </w:divBdr>
    </w:div>
    <w:div w:id="1177187197">
      <w:bodyDiv w:val="1"/>
      <w:marLeft w:val="0"/>
      <w:marRight w:val="0"/>
      <w:marTop w:val="0"/>
      <w:marBottom w:val="0"/>
      <w:divBdr>
        <w:top w:val="none" w:sz="0" w:space="0" w:color="auto"/>
        <w:left w:val="none" w:sz="0" w:space="0" w:color="auto"/>
        <w:bottom w:val="none" w:sz="0" w:space="0" w:color="auto"/>
        <w:right w:val="none" w:sz="0" w:space="0" w:color="auto"/>
      </w:divBdr>
    </w:div>
    <w:div w:id="1177310625">
      <w:bodyDiv w:val="1"/>
      <w:marLeft w:val="0"/>
      <w:marRight w:val="0"/>
      <w:marTop w:val="0"/>
      <w:marBottom w:val="0"/>
      <w:divBdr>
        <w:top w:val="none" w:sz="0" w:space="0" w:color="auto"/>
        <w:left w:val="none" w:sz="0" w:space="0" w:color="auto"/>
        <w:bottom w:val="none" w:sz="0" w:space="0" w:color="auto"/>
        <w:right w:val="none" w:sz="0" w:space="0" w:color="auto"/>
      </w:divBdr>
    </w:div>
    <w:div w:id="1177423826">
      <w:bodyDiv w:val="1"/>
      <w:marLeft w:val="0"/>
      <w:marRight w:val="0"/>
      <w:marTop w:val="0"/>
      <w:marBottom w:val="0"/>
      <w:divBdr>
        <w:top w:val="none" w:sz="0" w:space="0" w:color="auto"/>
        <w:left w:val="none" w:sz="0" w:space="0" w:color="auto"/>
        <w:bottom w:val="none" w:sz="0" w:space="0" w:color="auto"/>
        <w:right w:val="none" w:sz="0" w:space="0" w:color="auto"/>
      </w:divBdr>
    </w:div>
    <w:div w:id="1177648552">
      <w:bodyDiv w:val="1"/>
      <w:marLeft w:val="0"/>
      <w:marRight w:val="0"/>
      <w:marTop w:val="0"/>
      <w:marBottom w:val="0"/>
      <w:divBdr>
        <w:top w:val="none" w:sz="0" w:space="0" w:color="auto"/>
        <w:left w:val="none" w:sz="0" w:space="0" w:color="auto"/>
        <w:bottom w:val="none" w:sz="0" w:space="0" w:color="auto"/>
        <w:right w:val="none" w:sz="0" w:space="0" w:color="auto"/>
      </w:divBdr>
    </w:div>
    <w:div w:id="1177813228">
      <w:bodyDiv w:val="1"/>
      <w:marLeft w:val="0"/>
      <w:marRight w:val="0"/>
      <w:marTop w:val="0"/>
      <w:marBottom w:val="0"/>
      <w:divBdr>
        <w:top w:val="none" w:sz="0" w:space="0" w:color="auto"/>
        <w:left w:val="none" w:sz="0" w:space="0" w:color="auto"/>
        <w:bottom w:val="none" w:sz="0" w:space="0" w:color="auto"/>
        <w:right w:val="none" w:sz="0" w:space="0" w:color="auto"/>
      </w:divBdr>
    </w:div>
    <w:div w:id="1177962177">
      <w:bodyDiv w:val="1"/>
      <w:marLeft w:val="0"/>
      <w:marRight w:val="0"/>
      <w:marTop w:val="0"/>
      <w:marBottom w:val="0"/>
      <w:divBdr>
        <w:top w:val="none" w:sz="0" w:space="0" w:color="auto"/>
        <w:left w:val="none" w:sz="0" w:space="0" w:color="auto"/>
        <w:bottom w:val="none" w:sz="0" w:space="0" w:color="auto"/>
        <w:right w:val="none" w:sz="0" w:space="0" w:color="auto"/>
      </w:divBdr>
    </w:div>
    <w:div w:id="1177964634">
      <w:bodyDiv w:val="1"/>
      <w:marLeft w:val="0"/>
      <w:marRight w:val="0"/>
      <w:marTop w:val="0"/>
      <w:marBottom w:val="0"/>
      <w:divBdr>
        <w:top w:val="none" w:sz="0" w:space="0" w:color="auto"/>
        <w:left w:val="none" w:sz="0" w:space="0" w:color="auto"/>
        <w:bottom w:val="none" w:sz="0" w:space="0" w:color="auto"/>
        <w:right w:val="none" w:sz="0" w:space="0" w:color="auto"/>
      </w:divBdr>
    </w:div>
    <w:div w:id="1178231544">
      <w:bodyDiv w:val="1"/>
      <w:marLeft w:val="0"/>
      <w:marRight w:val="0"/>
      <w:marTop w:val="0"/>
      <w:marBottom w:val="0"/>
      <w:divBdr>
        <w:top w:val="none" w:sz="0" w:space="0" w:color="auto"/>
        <w:left w:val="none" w:sz="0" w:space="0" w:color="auto"/>
        <w:bottom w:val="none" w:sz="0" w:space="0" w:color="auto"/>
        <w:right w:val="none" w:sz="0" w:space="0" w:color="auto"/>
      </w:divBdr>
    </w:div>
    <w:div w:id="1178274893">
      <w:bodyDiv w:val="1"/>
      <w:marLeft w:val="0"/>
      <w:marRight w:val="0"/>
      <w:marTop w:val="0"/>
      <w:marBottom w:val="0"/>
      <w:divBdr>
        <w:top w:val="none" w:sz="0" w:space="0" w:color="auto"/>
        <w:left w:val="none" w:sz="0" w:space="0" w:color="auto"/>
        <w:bottom w:val="none" w:sz="0" w:space="0" w:color="auto"/>
        <w:right w:val="none" w:sz="0" w:space="0" w:color="auto"/>
      </w:divBdr>
    </w:div>
    <w:div w:id="1178541495">
      <w:bodyDiv w:val="1"/>
      <w:marLeft w:val="0"/>
      <w:marRight w:val="0"/>
      <w:marTop w:val="0"/>
      <w:marBottom w:val="0"/>
      <w:divBdr>
        <w:top w:val="none" w:sz="0" w:space="0" w:color="auto"/>
        <w:left w:val="none" w:sz="0" w:space="0" w:color="auto"/>
        <w:bottom w:val="none" w:sz="0" w:space="0" w:color="auto"/>
        <w:right w:val="none" w:sz="0" w:space="0" w:color="auto"/>
      </w:divBdr>
    </w:div>
    <w:div w:id="1178811557">
      <w:bodyDiv w:val="1"/>
      <w:marLeft w:val="0"/>
      <w:marRight w:val="0"/>
      <w:marTop w:val="0"/>
      <w:marBottom w:val="0"/>
      <w:divBdr>
        <w:top w:val="none" w:sz="0" w:space="0" w:color="auto"/>
        <w:left w:val="none" w:sz="0" w:space="0" w:color="auto"/>
        <w:bottom w:val="none" w:sz="0" w:space="0" w:color="auto"/>
        <w:right w:val="none" w:sz="0" w:space="0" w:color="auto"/>
      </w:divBdr>
    </w:div>
    <w:div w:id="1179006704">
      <w:bodyDiv w:val="1"/>
      <w:marLeft w:val="0"/>
      <w:marRight w:val="0"/>
      <w:marTop w:val="0"/>
      <w:marBottom w:val="0"/>
      <w:divBdr>
        <w:top w:val="none" w:sz="0" w:space="0" w:color="auto"/>
        <w:left w:val="none" w:sz="0" w:space="0" w:color="auto"/>
        <w:bottom w:val="none" w:sz="0" w:space="0" w:color="auto"/>
        <w:right w:val="none" w:sz="0" w:space="0" w:color="auto"/>
      </w:divBdr>
    </w:div>
    <w:div w:id="1179077357">
      <w:bodyDiv w:val="1"/>
      <w:marLeft w:val="0"/>
      <w:marRight w:val="0"/>
      <w:marTop w:val="0"/>
      <w:marBottom w:val="0"/>
      <w:divBdr>
        <w:top w:val="none" w:sz="0" w:space="0" w:color="auto"/>
        <w:left w:val="none" w:sz="0" w:space="0" w:color="auto"/>
        <w:bottom w:val="none" w:sz="0" w:space="0" w:color="auto"/>
        <w:right w:val="none" w:sz="0" w:space="0" w:color="auto"/>
      </w:divBdr>
    </w:div>
    <w:div w:id="1179079694">
      <w:bodyDiv w:val="1"/>
      <w:marLeft w:val="0"/>
      <w:marRight w:val="0"/>
      <w:marTop w:val="0"/>
      <w:marBottom w:val="0"/>
      <w:divBdr>
        <w:top w:val="none" w:sz="0" w:space="0" w:color="auto"/>
        <w:left w:val="none" w:sz="0" w:space="0" w:color="auto"/>
        <w:bottom w:val="none" w:sz="0" w:space="0" w:color="auto"/>
        <w:right w:val="none" w:sz="0" w:space="0" w:color="auto"/>
      </w:divBdr>
    </w:div>
    <w:div w:id="1179082241">
      <w:bodyDiv w:val="1"/>
      <w:marLeft w:val="0"/>
      <w:marRight w:val="0"/>
      <w:marTop w:val="0"/>
      <w:marBottom w:val="0"/>
      <w:divBdr>
        <w:top w:val="none" w:sz="0" w:space="0" w:color="auto"/>
        <w:left w:val="none" w:sz="0" w:space="0" w:color="auto"/>
        <w:bottom w:val="none" w:sz="0" w:space="0" w:color="auto"/>
        <w:right w:val="none" w:sz="0" w:space="0" w:color="auto"/>
      </w:divBdr>
    </w:div>
    <w:div w:id="1179584598">
      <w:bodyDiv w:val="1"/>
      <w:marLeft w:val="0"/>
      <w:marRight w:val="0"/>
      <w:marTop w:val="0"/>
      <w:marBottom w:val="0"/>
      <w:divBdr>
        <w:top w:val="none" w:sz="0" w:space="0" w:color="auto"/>
        <w:left w:val="none" w:sz="0" w:space="0" w:color="auto"/>
        <w:bottom w:val="none" w:sz="0" w:space="0" w:color="auto"/>
        <w:right w:val="none" w:sz="0" w:space="0" w:color="auto"/>
      </w:divBdr>
    </w:div>
    <w:div w:id="1179850933">
      <w:bodyDiv w:val="1"/>
      <w:marLeft w:val="0"/>
      <w:marRight w:val="0"/>
      <w:marTop w:val="0"/>
      <w:marBottom w:val="0"/>
      <w:divBdr>
        <w:top w:val="none" w:sz="0" w:space="0" w:color="auto"/>
        <w:left w:val="none" w:sz="0" w:space="0" w:color="auto"/>
        <w:bottom w:val="none" w:sz="0" w:space="0" w:color="auto"/>
        <w:right w:val="none" w:sz="0" w:space="0" w:color="auto"/>
      </w:divBdr>
    </w:div>
    <w:div w:id="1180001338">
      <w:bodyDiv w:val="1"/>
      <w:marLeft w:val="0"/>
      <w:marRight w:val="0"/>
      <w:marTop w:val="0"/>
      <w:marBottom w:val="0"/>
      <w:divBdr>
        <w:top w:val="none" w:sz="0" w:space="0" w:color="auto"/>
        <w:left w:val="none" w:sz="0" w:space="0" w:color="auto"/>
        <w:bottom w:val="none" w:sz="0" w:space="0" w:color="auto"/>
        <w:right w:val="none" w:sz="0" w:space="0" w:color="auto"/>
      </w:divBdr>
    </w:div>
    <w:div w:id="1180192808">
      <w:bodyDiv w:val="1"/>
      <w:marLeft w:val="0"/>
      <w:marRight w:val="0"/>
      <w:marTop w:val="0"/>
      <w:marBottom w:val="0"/>
      <w:divBdr>
        <w:top w:val="none" w:sz="0" w:space="0" w:color="auto"/>
        <w:left w:val="none" w:sz="0" w:space="0" w:color="auto"/>
        <w:bottom w:val="none" w:sz="0" w:space="0" w:color="auto"/>
        <w:right w:val="none" w:sz="0" w:space="0" w:color="auto"/>
      </w:divBdr>
    </w:div>
    <w:div w:id="1180389579">
      <w:bodyDiv w:val="1"/>
      <w:marLeft w:val="0"/>
      <w:marRight w:val="0"/>
      <w:marTop w:val="0"/>
      <w:marBottom w:val="0"/>
      <w:divBdr>
        <w:top w:val="none" w:sz="0" w:space="0" w:color="auto"/>
        <w:left w:val="none" w:sz="0" w:space="0" w:color="auto"/>
        <w:bottom w:val="none" w:sz="0" w:space="0" w:color="auto"/>
        <w:right w:val="none" w:sz="0" w:space="0" w:color="auto"/>
      </w:divBdr>
    </w:div>
    <w:div w:id="1181429025">
      <w:bodyDiv w:val="1"/>
      <w:marLeft w:val="0"/>
      <w:marRight w:val="0"/>
      <w:marTop w:val="0"/>
      <w:marBottom w:val="0"/>
      <w:divBdr>
        <w:top w:val="none" w:sz="0" w:space="0" w:color="auto"/>
        <w:left w:val="none" w:sz="0" w:space="0" w:color="auto"/>
        <w:bottom w:val="none" w:sz="0" w:space="0" w:color="auto"/>
        <w:right w:val="none" w:sz="0" w:space="0" w:color="auto"/>
      </w:divBdr>
    </w:div>
    <w:div w:id="1181896873">
      <w:bodyDiv w:val="1"/>
      <w:marLeft w:val="0"/>
      <w:marRight w:val="0"/>
      <w:marTop w:val="0"/>
      <w:marBottom w:val="0"/>
      <w:divBdr>
        <w:top w:val="none" w:sz="0" w:space="0" w:color="auto"/>
        <w:left w:val="none" w:sz="0" w:space="0" w:color="auto"/>
        <w:bottom w:val="none" w:sz="0" w:space="0" w:color="auto"/>
        <w:right w:val="none" w:sz="0" w:space="0" w:color="auto"/>
      </w:divBdr>
    </w:div>
    <w:div w:id="1181965114">
      <w:bodyDiv w:val="1"/>
      <w:marLeft w:val="0"/>
      <w:marRight w:val="0"/>
      <w:marTop w:val="0"/>
      <w:marBottom w:val="0"/>
      <w:divBdr>
        <w:top w:val="none" w:sz="0" w:space="0" w:color="auto"/>
        <w:left w:val="none" w:sz="0" w:space="0" w:color="auto"/>
        <w:bottom w:val="none" w:sz="0" w:space="0" w:color="auto"/>
        <w:right w:val="none" w:sz="0" w:space="0" w:color="auto"/>
      </w:divBdr>
    </w:div>
    <w:div w:id="1181970128">
      <w:bodyDiv w:val="1"/>
      <w:marLeft w:val="0"/>
      <w:marRight w:val="0"/>
      <w:marTop w:val="0"/>
      <w:marBottom w:val="0"/>
      <w:divBdr>
        <w:top w:val="none" w:sz="0" w:space="0" w:color="auto"/>
        <w:left w:val="none" w:sz="0" w:space="0" w:color="auto"/>
        <w:bottom w:val="none" w:sz="0" w:space="0" w:color="auto"/>
        <w:right w:val="none" w:sz="0" w:space="0" w:color="auto"/>
      </w:divBdr>
    </w:div>
    <w:div w:id="1182353674">
      <w:bodyDiv w:val="1"/>
      <w:marLeft w:val="0"/>
      <w:marRight w:val="0"/>
      <w:marTop w:val="0"/>
      <w:marBottom w:val="0"/>
      <w:divBdr>
        <w:top w:val="none" w:sz="0" w:space="0" w:color="auto"/>
        <w:left w:val="none" w:sz="0" w:space="0" w:color="auto"/>
        <w:bottom w:val="none" w:sz="0" w:space="0" w:color="auto"/>
        <w:right w:val="none" w:sz="0" w:space="0" w:color="auto"/>
      </w:divBdr>
    </w:div>
    <w:div w:id="1182626738">
      <w:bodyDiv w:val="1"/>
      <w:marLeft w:val="0"/>
      <w:marRight w:val="0"/>
      <w:marTop w:val="0"/>
      <w:marBottom w:val="0"/>
      <w:divBdr>
        <w:top w:val="none" w:sz="0" w:space="0" w:color="auto"/>
        <w:left w:val="none" w:sz="0" w:space="0" w:color="auto"/>
        <w:bottom w:val="none" w:sz="0" w:space="0" w:color="auto"/>
        <w:right w:val="none" w:sz="0" w:space="0" w:color="auto"/>
      </w:divBdr>
    </w:div>
    <w:div w:id="1182864582">
      <w:bodyDiv w:val="1"/>
      <w:marLeft w:val="0"/>
      <w:marRight w:val="0"/>
      <w:marTop w:val="0"/>
      <w:marBottom w:val="0"/>
      <w:divBdr>
        <w:top w:val="none" w:sz="0" w:space="0" w:color="auto"/>
        <w:left w:val="none" w:sz="0" w:space="0" w:color="auto"/>
        <w:bottom w:val="none" w:sz="0" w:space="0" w:color="auto"/>
        <w:right w:val="none" w:sz="0" w:space="0" w:color="auto"/>
      </w:divBdr>
    </w:div>
    <w:div w:id="1183662021">
      <w:bodyDiv w:val="1"/>
      <w:marLeft w:val="0"/>
      <w:marRight w:val="0"/>
      <w:marTop w:val="0"/>
      <w:marBottom w:val="0"/>
      <w:divBdr>
        <w:top w:val="none" w:sz="0" w:space="0" w:color="auto"/>
        <w:left w:val="none" w:sz="0" w:space="0" w:color="auto"/>
        <w:bottom w:val="none" w:sz="0" w:space="0" w:color="auto"/>
        <w:right w:val="none" w:sz="0" w:space="0" w:color="auto"/>
      </w:divBdr>
    </w:div>
    <w:div w:id="1184321742">
      <w:bodyDiv w:val="1"/>
      <w:marLeft w:val="0"/>
      <w:marRight w:val="0"/>
      <w:marTop w:val="0"/>
      <w:marBottom w:val="0"/>
      <w:divBdr>
        <w:top w:val="none" w:sz="0" w:space="0" w:color="auto"/>
        <w:left w:val="none" w:sz="0" w:space="0" w:color="auto"/>
        <w:bottom w:val="none" w:sz="0" w:space="0" w:color="auto"/>
        <w:right w:val="none" w:sz="0" w:space="0" w:color="auto"/>
      </w:divBdr>
    </w:div>
    <w:div w:id="1185166486">
      <w:bodyDiv w:val="1"/>
      <w:marLeft w:val="0"/>
      <w:marRight w:val="0"/>
      <w:marTop w:val="0"/>
      <w:marBottom w:val="0"/>
      <w:divBdr>
        <w:top w:val="none" w:sz="0" w:space="0" w:color="auto"/>
        <w:left w:val="none" w:sz="0" w:space="0" w:color="auto"/>
        <w:bottom w:val="none" w:sz="0" w:space="0" w:color="auto"/>
        <w:right w:val="none" w:sz="0" w:space="0" w:color="auto"/>
      </w:divBdr>
    </w:div>
    <w:div w:id="1185246718">
      <w:bodyDiv w:val="1"/>
      <w:marLeft w:val="0"/>
      <w:marRight w:val="0"/>
      <w:marTop w:val="0"/>
      <w:marBottom w:val="0"/>
      <w:divBdr>
        <w:top w:val="none" w:sz="0" w:space="0" w:color="auto"/>
        <w:left w:val="none" w:sz="0" w:space="0" w:color="auto"/>
        <w:bottom w:val="none" w:sz="0" w:space="0" w:color="auto"/>
        <w:right w:val="none" w:sz="0" w:space="0" w:color="auto"/>
      </w:divBdr>
    </w:div>
    <w:div w:id="1185284363">
      <w:bodyDiv w:val="1"/>
      <w:marLeft w:val="0"/>
      <w:marRight w:val="0"/>
      <w:marTop w:val="0"/>
      <w:marBottom w:val="0"/>
      <w:divBdr>
        <w:top w:val="none" w:sz="0" w:space="0" w:color="auto"/>
        <w:left w:val="none" w:sz="0" w:space="0" w:color="auto"/>
        <w:bottom w:val="none" w:sz="0" w:space="0" w:color="auto"/>
        <w:right w:val="none" w:sz="0" w:space="0" w:color="auto"/>
      </w:divBdr>
    </w:div>
    <w:div w:id="1185368514">
      <w:bodyDiv w:val="1"/>
      <w:marLeft w:val="0"/>
      <w:marRight w:val="0"/>
      <w:marTop w:val="0"/>
      <w:marBottom w:val="0"/>
      <w:divBdr>
        <w:top w:val="none" w:sz="0" w:space="0" w:color="auto"/>
        <w:left w:val="none" w:sz="0" w:space="0" w:color="auto"/>
        <w:bottom w:val="none" w:sz="0" w:space="0" w:color="auto"/>
        <w:right w:val="none" w:sz="0" w:space="0" w:color="auto"/>
      </w:divBdr>
    </w:div>
    <w:div w:id="1185898263">
      <w:bodyDiv w:val="1"/>
      <w:marLeft w:val="0"/>
      <w:marRight w:val="0"/>
      <w:marTop w:val="0"/>
      <w:marBottom w:val="0"/>
      <w:divBdr>
        <w:top w:val="none" w:sz="0" w:space="0" w:color="auto"/>
        <w:left w:val="none" w:sz="0" w:space="0" w:color="auto"/>
        <w:bottom w:val="none" w:sz="0" w:space="0" w:color="auto"/>
        <w:right w:val="none" w:sz="0" w:space="0" w:color="auto"/>
      </w:divBdr>
    </w:div>
    <w:div w:id="1186214445">
      <w:bodyDiv w:val="1"/>
      <w:marLeft w:val="0"/>
      <w:marRight w:val="0"/>
      <w:marTop w:val="0"/>
      <w:marBottom w:val="0"/>
      <w:divBdr>
        <w:top w:val="none" w:sz="0" w:space="0" w:color="auto"/>
        <w:left w:val="none" w:sz="0" w:space="0" w:color="auto"/>
        <w:bottom w:val="none" w:sz="0" w:space="0" w:color="auto"/>
        <w:right w:val="none" w:sz="0" w:space="0" w:color="auto"/>
      </w:divBdr>
    </w:div>
    <w:div w:id="1186289325">
      <w:bodyDiv w:val="1"/>
      <w:marLeft w:val="0"/>
      <w:marRight w:val="0"/>
      <w:marTop w:val="0"/>
      <w:marBottom w:val="0"/>
      <w:divBdr>
        <w:top w:val="none" w:sz="0" w:space="0" w:color="auto"/>
        <w:left w:val="none" w:sz="0" w:space="0" w:color="auto"/>
        <w:bottom w:val="none" w:sz="0" w:space="0" w:color="auto"/>
        <w:right w:val="none" w:sz="0" w:space="0" w:color="auto"/>
      </w:divBdr>
    </w:div>
    <w:div w:id="1186600364">
      <w:bodyDiv w:val="1"/>
      <w:marLeft w:val="0"/>
      <w:marRight w:val="0"/>
      <w:marTop w:val="0"/>
      <w:marBottom w:val="0"/>
      <w:divBdr>
        <w:top w:val="none" w:sz="0" w:space="0" w:color="auto"/>
        <w:left w:val="none" w:sz="0" w:space="0" w:color="auto"/>
        <w:bottom w:val="none" w:sz="0" w:space="0" w:color="auto"/>
        <w:right w:val="none" w:sz="0" w:space="0" w:color="auto"/>
      </w:divBdr>
    </w:div>
    <w:div w:id="1187135169">
      <w:bodyDiv w:val="1"/>
      <w:marLeft w:val="0"/>
      <w:marRight w:val="0"/>
      <w:marTop w:val="0"/>
      <w:marBottom w:val="0"/>
      <w:divBdr>
        <w:top w:val="none" w:sz="0" w:space="0" w:color="auto"/>
        <w:left w:val="none" w:sz="0" w:space="0" w:color="auto"/>
        <w:bottom w:val="none" w:sz="0" w:space="0" w:color="auto"/>
        <w:right w:val="none" w:sz="0" w:space="0" w:color="auto"/>
      </w:divBdr>
    </w:div>
    <w:div w:id="1187645287">
      <w:bodyDiv w:val="1"/>
      <w:marLeft w:val="0"/>
      <w:marRight w:val="0"/>
      <w:marTop w:val="0"/>
      <w:marBottom w:val="0"/>
      <w:divBdr>
        <w:top w:val="none" w:sz="0" w:space="0" w:color="auto"/>
        <w:left w:val="none" w:sz="0" w:space="0" w:color="auto"/>
        <w:bottom w:val="none" w:sz="0" w:space="0" w:color="auto"/>
        <w:right w:val="none" w:sz="0" w:space="0" w:color="auto"/>
      </w:divBdr>
    </w:div>
    <w:div w:id="1189291864">
      <w:bodyDiv w:val="1"/>
      <w:marLeft w:val="0"/>
      <w:marRight w:val="0"/>
      <w:marTop w:val="0"/>
      <w:marBottom w:val="0"/>
      <w:divBdr>
        <w:top w:val="none" w:sz="0" w:space="0" w:color="auto"/>
        <w:left w:val="none" w:sz="0" w:space="0" w:color="auto"/>
        <w:bottom w:val="none" w:sz="0" w:space="0" w:color="auto"/>
        <w:right w:val="none" w:sz="0" w:space="0" w:color="auto"/>
      </w:divBdr>
    </w:div>
    <w:div w:id="1189484231">
      <w:bodyDiv w:val="1"/>
      <w:marLeft w:val="0"/>
      <w:marRight w:val="0"/>
      <w:marTop w:val="0"/>
      <w:marBottom w:val="0"/>
      <w:divBdr>
        <w:top w:val="none" w:sz="0" w:space="0" w:color="auto"/>
        <w:left w:val="none" w:sz="0" w:space="0" w:color="auto"/>
        <w:bottom w:val="none" w:sz="0" w:space="0" w:color="auto"/>
        <w:right w:val="none" w:sz="0" w:space="0" w:color="auto"/>
      </w:divBdr>
    </w:div>
    <w:div w:id="1189567367">
      <w:bodyDiv w:val="1"/>
      <w:marLeft w:val="0"/>
      <w:marRight w:val="0"/>
      <w:marTop w:val="0"/>
      <w:marBottom w:val="0"/>
      <w:divBdr>
        <w:top w:val="none" w:sz="0" w:space="0" w:color="auto"/>
        <w:left w:val="none" w:sz="0" w:space="0" w:color="auto"/>
        <w:bottom w:val="none" w:sz="0" w:space="0" w:color="auto"/>
        <w:right w:val="none" w:sz="0" w:space="0" w:color="auto"/>
      </w:divBdr>
    </w:div>
    <w:div w:id="1189872295">
      <w:bodyDiv w:val="1"/>
      <w:marLeft w:val="0"/>
      <w:marRight w:val="0"/>
      <w:marTop w:val="0"/>
      <w:marBottom w:val="0"/>
      <w:divBdr>
        <w:top w:val="none" w:sz="0" w:space="0" w:color="auto"/>
        <w:left w:val="none" w:sz="0" w:space="0" w:color="auto"/>
        <w:bottom w:val="none" w:sz="0" w:space="0" w:color="auto"/>
        <w:right w:val="none" w:sz="0" w:space="0" w:color="auto"/>
      </w:divBdr>
    </w:div>
    <w:div w:id="1190413871">
      <w:bodyDiv w:val="1"/>
      <w:marLeft w:val="0"/>
      <w:marRight w:val="0"/>
      <w:marTop w:val="0"/>
      <w:marBottom w:val="0"/>
      <w:divBdr>
        <w:top w:val="none" w:sz="0" w:space="0" w:color="auto"/>
        <w:left w:val="none" w:sz="0" w:space="0" w:color="auto"/>
        <w:bottom w:val="none" w:sz="0" w:space="0" w:color="auto"/>
        <w:right w:val="none" w:sz="0" w:space="0" w:color="auto"/>
      </w:divBdr>
    </w:div>
    <w:div w:id="1190877490">
      <w:bodyDiv w:val="1"/>
      <w:marLeft w:val="0"/>
      <w:marRight w:val="0"/>
      <w:marTop w:val="0"/>
      <w:marBottom w:val="0"/>
      <w:divBdr>
        <w:top w:val="none" w:sz="0" w:space="0" w:color="auto"/>
        <w:left w:val="none" w:sz="0" w:space="0" w:color="auto"/>
        <w:bottom w:val="none" w:sz="0" w:space="0" w:color="auto"/>
        <w:right w:val="none" w:sz="0" w:space="0" w:color="auto"/>
      </w:divBdr>
    </w:div>
    <w:div w:id="1191645571">
      <w:bodyDiv w:val="1"/>
      <w:marLeft w:val="0"/>
      <w:marRight w:val="0"/>
      <w:marTop w:val="0"/>
      <w:marBottom w:val="0"/>
      <w:divBdr>
        <w:top w:val="none" w:sz="0" w:space="0" w:color="auto"/>
        <w:left w:val="none" w:sz="0" w:space="0" w:color="auto"/>
        <w:bottom w:val="none" w:sz="0" w:space="0" w:color="auto"/>
        <w:right w:val="none" w:sz="0" w:space="0" w:color="auto"/>
      </w:divBdr>
    </w:div>
    <w:div w:id="1192105246">
      <w:bodyDiv w:val="1"/>
      <w:marLeft w:val="0"/>
      <w:marRight w:val="0"/>
      <w:marTop w:val="0"/>
      <w:marBottom w:val="0"/>
      <w:divBdr>
        <w:top w:val="none" w:sz="0" w:space="0" w:color="auto"/>
        <w:left w:val="none" w:sz="0" w:space="0" w:color="auto"/>
        <w:bottom w:val="none" w:sz="0" w:space="0" w:color="auto"/>
        <w:right w:val="none" w:sz="0" w:space="0" w:color="auto"/>
      </w:divBdr>
    </w:div>
    <w:div w:id="1192262598">
      <w:bodyDiv w:val="1"/>
      <w:marLeft w:val="0"/>
      <w:marRight w:val="0"/>
      <w:marTop w:val="0"/>
      <w:marBottom w:val="0"/>
      <w:divBdr>
        <w:top w:val="none" w:sz="0" w:space="0" w:color="auto"/>
        <w:left w:val="none" w:sz="0" w:space="0" w:color="auto"/>
        <w:bottom w:val="none" w:sz="0" w:space="0" w:color="auto"/>
        <w:right w:val="none" w:sz="0" w:space="0" w:color="auto"/>
      </w:divBdr>
    </w:div>
    <w:div w:id="1192451098">
      <w:bodyDiv w:val="1"/>
      <w:marLeft w:val="0"/>
      <w:marRight w:val="0"/>
      <w:marTop w:val="0"/>
      <w:marBottom w:val="0"/>
      <w:divBdr>
        <w:top w:val="none" w:sz="0" w:space="0" w:color="auto"/>
        <w:left w:val="none" w:sz="0" w:space="0" w:color="auto"/>
        <w:bottom w:val="none" w:sz="0" w:space="0" w:color="auto"/>
        <w:right w:val="none" w:sz="0" w:space="0" w:color="auto"/>
      </w:divBdr>
    </w:div>
    <w:div w:id="1193375939">
      <w:bodyDiv w:val="1"/>
      <w:marLeft w:val="0"/>
      <w:marRight w:val="0"/>
      <w:marTop w:val="0"/>
      <w:marBottom w:val="0"/>
      <w:divBdr>
        <w:top w:val="none" w:sz="0" w:space="0" w:color="auto"/>
        <w:left w:val="none" w:sz="0" w:space="0" w:color="auto"/>
        <w:bottom w:val="none" w:sz="0" w:space="0" w:color="auto"/>
        <w:right w:val="none" w:sz="0" w:space="0" w:color="auto"/>
      </w:divBdr>
    </w:div>
    <w:div w:id="1193376577">
      <w:bodyDiv w:val="1"/>
      <w:marLeft w:val="0"/>
      <w:marRight w:val="0"/>
      <w:marTop w:val="0"/>
      <w:marBottom w:val="0"/>
      <w:divBdr>
        <w:top w:val="none" w:sz="0" w:space="0" w:color="auto"/>
        <w:left w:val="none" w:sz="0" w:space="0" w:color="auto"/>
        <w:bottom w:val="none" w:sz="0" w:space="0" w:color="auto"/>
        <w:right w:val="none" w:sz="0" w:space="0" w:color="auto"/>
      </w:divBdr>
    </w:div>
    <w:div w:id="1193880737">
      <w:bodyDiv w:val="1"/>
      <w:marLeft w:val="0"/>
      <w:marRight w:val="0"/>
      <w:marTop w:val="0"/>
      <w:marBottom w:val="0"/>
      <w:divBdr>
        <w:top w:val="none" w:sz="0" w:space="0" w:color="auto"/>
        <w:left w:val="none" w:sz="0" w:space="0" w:color="auto"/>
        <w:bottom w:val="none" w:sz="0" w:space="0" w:color="auto"/>
        <w:right w:val="none" w:sz="0" w:space="0" w:color="auto"/>
      </w:divBdr>
    </w:div>
    <w:div w:id="1194149946">
      <w:bodyDiv w:val="1"/>
      <w:marLeft w:val="0"/>
      <w:marRight w:val="0"/>
      <w:marTop w:val="0"/>
      <w:marBottom w:val="0"/>
      <w:divBdr>
        <w:top w:val="none" w:sz="0" w:space="0" w:color="auto"/>
        <w:left w:val="none" w:sz="0" w:space="0" w:color="auto"/>
        <w:bottom w:val="none" w:sz="0" w:space="0" w:color="auto"/>
        <w:right w:val="none" w:sz="0" w:space="0" w:color="auto"/>
      </w:divBdr>
    </w:div>
    <w:div w:id="1194687330">
      <w:bodyDiv w:val="1"/>
      <w:marLeft w:val="0"/>
      <w:marRight w:val="0"/>
      <w:marTop w:val="0"/>
      <w:marBottom w:val="0"/>
      <w:divBdr>
        <w:top w:val="none" w:sz="0" w:space="0" w:color="auto"/>
        <w:left w:val="none" w:sz="0" w:space="0" w:color="auto"/>
        <w:bottom w:val="none" w:sz="0" w:space="0" w:color="auto"/>
        <w:right w:val="none" w:sz="0" w:space="0" w:color="auto"/>
      </w:divBdr>
    </w:div>
    <w:div w:id="1195387421">
      <w:bodyDiv w:val="1"/>
      <w:marLeft w:val="0"/>
      <w:marRight w:val="0"/>
      <w:marTop w:val="0"/>
      <w:marBottom w:val="0"/>
      <w:divBdr>
        <w:top w:val="none" w:sz="0" w:space="0" w:color="auto"/>
        <w:left w:val="none" w:sz="0" w:space="0" w:color="auto"/>
        <w:bottom w:val="none" w:sz="0" w:space="0" w:color="auto"/>
        <w:right w:val="none" w:sz="0" w:space="0" w:color="auto"/>
      </w:divBdr>
    </w:div>
    <w:div w:id="1195458868">
      <w:bodyDiv w:val="1"/>
      <w:marLeft w:val="0"/>
      <w:marRight w:val="0"/>
      <w:marTop w:val="0"/>
      <w:marBottom w:val="0"/>
      <w:divBdr>
        <w:top w:val="none" w:sz="0" w:space="0" w:color="auto"/>
        <w:left w:val="none" w:sz="0" w:space="0" w:color="auto"/>
        <w:bottom w:val="none" w:sz="0" w:space="0" w:color="auto"/>
        <w:right w:val="none" w:sz="0" w:space="0" w:color="auto"/>
      </w:divBdr>
    </w:div>
    <w:div w:id="1195777166">
      <w:bodyDiv w:val="1"/>
      <w:marLeft w:val="0"/>
      <w:marRight w:val="0"/>
      <w:marTop w:val="0"/>
      <w:marBottom w:val="0"/>
      <w:divBdr>
        <w:top w:val="none" w:sz="0" w:space="0" w:color="auto"/>
        <w:left w:val="none" w:sz="0" w:space="0" w:color="auto"/>
        <w:bottom w:val="none" w:sz="0" w:space="0" w:color="auto"/>
        <w:right w:val="none" w:sz="0" w:space="0" w:color="auto"/>
      </w:divBdr>
    </w:div>
    <w:div w:id="1196116428">
      <w:bodyDiv w:val="1"/>
      <w:marLeft w:val="0"/>
      <w:marRight w:val="0"/>
      <w:marTop w:val="0"/>
      <w:marBottom w:val="0"/>
      <w:divBdr>
        <w:top w:val="none" w:sz="0" w:space="0" w:color="auto"/>
        <w:left w:val="none" w:sz="0" w:space="0" w:color="auto"/>
        <w:bottom w:val="none" w:sz="0" w:space="0" w:color="auto"/>
        <w:right w:val="none" w:sz="0" w:space="0" w:color="auto"/>
      </w:divBdr>
    </w:div>
    <w:div w:id="1197504091">
      <w:bodyDiv w:val="1"/>
      <w:marLeft w:val="0"/>
      <w:marRight w:val="0"/>
      <w:marTop w:val="0"/>
      <w:marBottom w:val="0"/>
      <w:divBdr>
        <w:top w:val="none" w:sz="0" w:space="0" w:color="auto"/>
        <w:left w:val="none" w:sz="0" w:space="0" w:color="auto"/>
        <w:bottom w:val="none" w:sz="0" w:space="0" w:color="auto"/>
        <w:right w:val="none" w:sz="0" w:space="0" w:color="auto"/>
      </w:divBdr>
    </w:div>
    <w:div w:id="1197619260">
      <w:bodyDiv w:val="1"/>
      <w:marLeft w:val="0"/>
      <w:marRight w:val="0"/>
      <w:marTop w:val="0"/>
      <w:marBottom w:val="0"/>
      <w:divBdr>
        <w:top w:val="none" w:sz="0" w:space="0" w:color="auto"/>
        <w:left w:val="none" w:sz="0" w:space="0" w:color="auto"/>
        <w:bottom w:val="none" w:sz="0" w:space="0" w:color="auto"/>
        <w:right w:val="none" w:sz="0" w:space="0" w:color="auto"/>
      </w:divBdr>
    </w:div>
    <w:div w:id="1197738516">
      <w:bodyDiv w:val="1"/>
      <w:marLeft w:val="0"/>
      <w:marRight w:val="0"/>
      <w:marTop w:val="0"/>
      <w:marBottom w:val="0"/>
      <w:divBdr>
        <w:top w:val="none" w:sz="0" w:space="0" w:color="auto"/>
        <w:left w:val="none" w:sz="0" w:space="0" w:color="auto"/>
        <w:bottom w:val="none" w:sz="0" w:space="0" w:color="auto"/>
        <w:right w:val="none" w:sz="0" w:space="0" w:color="auto"/>
      </w:divBdr>
    </w:div>
    <w:div w:id="1198423562">
      <w:bodyDiv w:val="1"/>
      <w:marLeft w:val="0"/>
      <w:marRight w:val="0"/>
      <w:marTop w:val="0"/>
      <w:marBottom w:val="0"/>
      <w:divBdr>
        <w:top w:val="none" w:sz="0" w:space="0" w:color="auto"/>
        <w:left w:val="none" w:sz="0" w:space="0" w:color="auto"/>
        <w:bottom w:val="none" w:sz="0" w:space="0" w:color="auto"/>
        <w:right w:val="none" w:sz="0" w:space="0" w:color="auto"/>
      </w:divBdr>
    </w:div>
    <w:div w:id="1198815308">
      <w:bodyDiv w:val="1"/>
      <w:marLeft w:val="0"/>
      <w:marRight w:val="0"/>
      <w:marTop w:val="0"/>
      <w:marBottom w:val="0"/>
      <w:divBdr>
        <w:top w:val="none" w:sz="0" w:space="0" w:color="auto"/>
        <w:left w:val="none" w:sz="0" w:space="0" w:color="auto"/>
        <w:bottom w:val="none" w:sz="0" w:space="0" w:color="auto"/>
        <w:right w:val="none" w:sz="0" w:space="0" w:color="auto"/>
      </w:divBdr>
    </w:div>
    <w:div w:id="1199005542">
      <w:bodyDiv w:val="1"/>
      <w:marLeft w:val="0"/>
      <w:marRight w:val="0"/>
      <w:marTop w:val="0"/>
      <w:marBottom w:val="0"/>
      <w:divBdr>
        <w:top w:val="none" w:sz="0" w:space="0" w:color="auto"/>
        <w:left w:val="none" w:sz="0" w:space="0" w:color="auto"/>
        <w:bottom w:val="none" w:sz="0" w:space="0" w:color="auto"/>
        <w:right w:val="none" w:sz="0" w:space="0" w:color="auto"/>
      </w:divBdr>
    </w:div>
    <w:div w:id="1199126192">
      <w:bodyDiv w:val="1"/>
      <w:marLeft w:val="0"/>
      <w:marRight w:val="0"/>
      <w:marTop w:val="0"/>
      <w:marBottom w:val="0"/>
      <w:divBdr>
        <w:top w:val="none" w:sz="0" w:space="0" w:color="auto"/>
        <w:left w:val="none" w:sz="0" w:space="0" w:color="auto"/>
        <w:bottom w:val="none" w:sz="0" w:space="0" w:color="auto"/>
        <w:right w:val="none" w:sz="0" w:space="0" w:color="auto"/>
      </w:divBdr>
    </w:div>
    <w:div w:id="1199272794">
      <w:bodyDiv w:val="1"/>
      <w:marLeft w:val="0"/>
      <w:marRight w:val="0"/>
      <w:marTop w:val="0"/>
      <w:marBottom w:val="0"/>
      <w:divBdr>
        <w:top w:val="none" w:sz="0" w:space="0" w:color="auto"/>
        <w:left w:val="none" w:sz="0" w:space="0" w:color="auto"/>
        <w:bottom w:val="none" w:sz="0" w:space="0" w:color="auto"/>
        <w:right w:val="none" w:sz="0" w:space="0" w:color="auto"/>
      </w:divBdr>
    </w:div>
    <w:div w:id="1199513680">
      <w:bodyDiv w:val="1"/>
      <w:marLeft w:val="0"/>
      <w:marRight w:val="0"/>
      <w:marTop w:val="0"/>
      <w:marBottom w:val="0"/>
      <w:divBdr>
        <w:top w:val="none" w:sz="0" w:space="0" w:color="auto"/>
        <w:left w:val="none" w:sz="0" w:space="0" w:color="auto"/>
        <w:bottom w:val="none" w:sz="0" w:space="0" w:color="auto"/>
        <w:right w:val="none" w:sz="0" w:space="0" w:color="auto"/>
      </w:divBdr>
    </w:div>
    <w:div w:id="1200164766">
      <w:bodyDiv w:val="1"/>
      <w:marLeft w:val="0"/>
      <w:marRight w:val="0"/>
      <w:marTop w:val="0"/>
      <w:marBottom w:val="0"/>
      <w:divBdr>
        <w:top w:val="none" w:sz="0" w:space="0" w:color="auto"/>
        <w:left w:val="none" w:sz="0" w:space="0" w:color="auto"/>
        <w:bottom w:val="none" w:sz="0" w:space="0" w:color="auto"/>
        <w:right w:val="none" w:sz="0" w:space="0" w:color="auto"/>
      </w:divBdr>
    </w:div>
    <w:div w:id="1200627311">
      <w:bodyDiv w:val="1"/>
      <w:marLeft w:val="0"/>
      <w:marRight w:val="0"/>
      <w:marTop w:val="0"/>
      <w:marBottom w:val="0"/>
      <w:divBdr>
        <w:top w:val="none" w:sz="0" w:space="0" w:color="auto"/>
        <w:left w:val="none" w:sz="0" w:space="0" w:color="auto"/>
        <w:bottom w:val="none" w:sz="0" w:space="0" w:color="auto"/>
        <w:right w:val="none" w:sz="0" w:space="0" w:color="auto"/>
      </w:divBdr>
    </w:div>
    <w:div w:id="1202087128">
      <w:bodyDiv w:val="1"/>
      <w:marLeft w:val="0"/>
      <w:marRight w:val="0"/>
      <w:marTop w:val="0"/>
      <w:marBottom w:val="0"/>
      <w:divBdr>
        <w:top w:val="none" w:sz="0" w:space="0" w:color="auto"/>
        <w:left w:val="none" w:sz="0" w:space="0" w:color="auto"/>
        <w:bottom w:val="none" w:sz="0" w:space="0" w:color="auto"/>
        <w:right w:val="none" w:sz="0" w:space="0" w:color="auto"/>
      </w:divBdr>
    </w:div>
    <w:div w:id="1202330261">
      <w:bodyDiv w:val="1"/>
      <w:marLeft w:val="0"/>
      <w:marRight w:val="0"/>
      <w:marTop w:val="0"/>
      <w:marBottom w:val="0"/>
      <w:divBdr>
        <w:top w:val="none" w:sz="0" w:space="0" w:color="auto"/>
        <w:left w:val="none" w:sz="0" w:space="0" w:color="auto"/>
        <w:bottom w:val="none" w:sz="0" w:space="0" w:color="auto"/>
        <w:right w:val="none" w:sz="0" w:space="0" w:color="auto"/>
      </w:divBdr>
    </w:div>
    <w:div w:id="1202521760">
      <w:bodyDiv w:val="1"/>
      <w:marLeft w:val="0"/>
      <w:marRight w:val="0"/>
      <w:marTop w:val="0"/>
      <w:marBottom w:val="0"/>
      <w:divBdr>
        <w:top w:val="none" w:sz="0" w:space="0" w:color="auto"/>
        <w:left w:val="none" w:sz="0" w:space="0" w:color="auto"/>
        <w:bottom w:val="none" w:sz="0" w:space="0" w:color="auto"/>
        <w:right w:val="none" w:sz="0" w:space="0" w:color="auto"/>
      </w:divBdr>
    </w:div>
    <w:div w:id="1202744945">
      <w:bodyDiv w:val="1"/>
      <w:marLeft w:val="0"/>
      <w:marRight w:val="0"/>
      <w:marTop w:val="0"/>
      <w:marBottom w:val="0"/>
      <w:divBdr>
        <w:top w:val="none" w:sz="0" w:space="0" w:color="auto"/>
        <w:left w:val="none" w:sz="0" w:space="0" w:color="auto"/>
        <w:bottom w:val="none" w:sz="0" w:space="0" w:color="auto"/>
        <w:right w:val="none" w:sz="0" w:space="0" w:color="auto"/>
      </w:divBdr>
    </w:div>
    <w:div w:id="1203251561">
      <w:bodyDiv w:val="1"/>
      <w:marLeft w:val="0"/>
      <w:marRight w:val="0"/>
      <w:marTop w:val="0"/>
      <w:marBottom w:val="0"/>
      <w:divBdr>
        <w:top w:val="none" w:sz="0" w:space="0" w:color="auto"/>
        <w:left w:val="none" w:sz="0" w:space="0" w:color="auto"/>
        <w:bottom w:val="none" w:sz="0" w:space="0" w:color="auto"/>
        <w:right w:val="none" w:sz="0" w:space="0" w:color="auto"/>
      </w:divBdr>
    </w:div>
    <w:div w:id="1203252504">
      <w:bodyDiv w:val="1"/>
      <w:marLeft w:val="0"/>
      <w:marRight w:val="0"/>
      <w:marTop w:val="0"/>
      <w:marBottom w:val="0"/>
      <w:divBdr>
        <w:top w:val="none" w:sz="0" w:space="0" w:color="auto"/>
        <w:left w:val="none" w:sz="0" w:space="0" w:color="auto"/>
        <w:bottom w:val="none" w:sz="0" w:space="0" w:color="auto"/>
        <w:right w:val="none" w:sz="0" w:space="0" w:color="auto"/>
      </w:divBdr>
    </w:div>
    <w:div w:id="1203515809">
      <w:bodyDiv w:val="1"/>
      <w:marLeft w:val="0"/>
      <w:marRight w:val="0"/>
      <w:marTop w:val="0"/>
      <w:marBottom w:val="0"/>
      <w:divBdr>
        <w:top w:val="none" w:sz="0" w:space="0" w:color="auto"/>
        <w:left w:val="none" w:sz="0" w:space="0" w:color="auto"/>
        <w:bottom w:val="none" w:sz="0" w:space="0" w:color="auto"/>
        <w:right w:val="none" w:sz="0" w:space="0" w:color="auto"/>
      </w:divBdr>
    </w:div>
    <w:div w:id="1203664883">
      <w:bodyDiv w:val="1"/>
      <w:marLeft w:val="0"/>
      <w:marRight w:val="0"/>
      <w:marTop w:val="0"/>
      <w:marBottom w:val="0"/>
      <w:divBdr>
        <w:top w:val="none" w:sz="0" w:space="0" w:color="auto"/>
        <w:left w:val="none" w:sz="0" w:space="0" w:color="auto"/>
        <w:bottom w:val="none" w:sz="0" w:space="0" w:color="auto"/>
        <w:right w:val="none" w:sz="0" w:space="0" w:color="auto"/>
      </w:divBdr>
    </w:div>
    <w:div w:id="1204055517">
      <w:bodyDiv w:val="1"/>
      <w:marLeft w:val="0"/>
      <w:marRight w:val="0"/>
      <w:marTop w:val="0"/>
      <w:marBottom w:val="0"/>
      <w:divBdr>
        <w:top w:val="none" w:sz="0" w:space="0" w:color="auto"/>
        <w:left w:val="none" w:sz="0" w:space="0" w:color="auto"/>
        <w:bottom w:val="none" w:sz="0" w:space="0" w:color="auto"/>
        <w:right w:val="none" w:sz="0" w:space="0" w:color="auto"/>
      </w:divBdr>
    </w:div>
    <w:div w:id="1204321942">
      <w:bodyDiv w:val="1"/>
      <w:marLeft w:val="0"/>
      <w:marRight w:val="0"/>
      <w:marTop w:val="0"/>
      <w:marBottom w:val="0"/>
      <w:divBdr>
        <w:top w:val="none" w:sz="0" w:space="0" w:color="auto"/>
        <w:left w:val="none" w:sz="0" w:space="0" w:color="auto"/>
        <w:bottom w:val="none" w:sz="0" w:space="0" w:color="auto"/>
        <w:right w:val="none" w:sz="0" w:space="0" w:color="auto"/>
      </w:divBdr>
    </w:div>
    <w:div w:id="1204947497">
      <w:bodyDiv w:val="1"/>
      <w:marLeft w:val="0"/>
      <w:marRight w:val="0"/>
      <w:marTop w:val="0"/>
      <w:marBottom w:val="0"/>
      <w:divBdr>
        <w:top w:val="none" w:sz="0" w:space="0" w:color="auto"/>
        <w:left w:val="none" w:sz="0" w:space="0" w:color="auto"/>
        <w:bottom w:val="none" w:sz="0" w:space="0" w:color="auto"/>
        <w:right w:val="none" w:sz="0" w:space="0" w:color="auto"/>
      </w:divBdr>
    </w:div>
    <w:div w:id="1205096699">
      <w:bodyDiv w:val="1"/>
      <w:marLeft w:val="0"/>
      <w:marRight w:val="0"/>
      <w:marTop w:val="0"/>
      <w:marBottom w:val="0"/>
      <w:divBdr>
        <w:top w:val="none" w:sz="0" w:space="0" w:color="auto"/>
        <w:left w:val="none" w:sz="0" w:space="0" w:color="auto"/>
        <w:bottom w:val="none" w:sz="0" w:space="0" w:color="auto"/>
        <w:right w:val="none" w:sz="0" w:space="0" w:color="auto"/>
      </w:divBdr>
    </w:div>
    <w:div w:id="1205406407">
      <w:bodyDiv w:val="1"/>
      <w:marLeft w:val="0"/>
      <w:marRight w:val="0"/>
      <w:marTop w:val="0"/>
      <w:marBottom w:val="0"/>
      <w:divBdr>
        <w:top w:val="none" w:sz="0" w:space="0" w:color="auto"/>
        <w:left w:val="none" w:sz="0" w:space="0" w:color="auto"/>
        <w:bottom w:val="none" w:sz="0" w:space="0" w:color="auto"/>
        <w:right w:val="none" w:sz="0" w:space="0" w:color="auto"/>
      </w:divBdr>
    </w:div>
    <w:div w:id="1205554641">
      <w:bodyDiv w:val="1"/>
      <w:marLeft w:val="0"/>
      <w:marRight w:val="0"/>
      <w:marTop w:val="0"/>
      <w:marBottom w:val="0"/>
      <w:divBdr>
        <w:top w:val="none" w:sz="0" w:space="0" w:color="auto"/>
        <w:left w:val="none" w:sz="0" w:space="0" w:color="auto"/>
        <w:bottom w:val="none" w:sz="0" w:space="0" w:color="auto"/>
        <w:right w:val="none" w:sz="0" w:space="0" w:color="auto"/>
      </w:divBdr>
    </w:div>
    <w:div w:id="1205603439">
      <w:bodyDiv w:val="1"/>
      <w:marLeft w:val="0"/>
      <w:marRight w:val="0"/>
      <w:marTop w:val="0"/>
      <w:marBottom w:val="0"/>
      <w:divBdr>
        <w:top w:val="none" w:sz="0" w:space="0" w:color="auto"/>
        <w:left w:val="none" w:sz="0" w:space="0" w:color="auto"/>
        <w:bottom w:val="none" w:sz="0" w:space="0" w:color="auto"/>
        <w:right w:val="none" w:sz="0" w:space="0" w:color="auto"/>
      </w:divBdr>
    </w:div>
    <w:div w:id="1205826682">
      <w:bodyDiv w:val="1"/>
      <w:marLeft w:val="0"/>
      <w:marRight w:val="0"/>
      <w:marTop w:val="0"/>
      <w:marBottom w:val="0"/>
      <w:divBdr>
        <w:top w:val="none" w:sz="0" w:space="0" w:color="auto"/>
        <w:left w:val="none" w:sz="0" w:space="0" w:color="auto"/>
        <w:bottom w:val="none" w:sz="0" w:space="0" w:color="auto"/>
        <w:right w:val="none" w:sz="0" w:space="0" w:color="auto"/>
      </w:divBdr>
    </w:div>
    <w:div w:id="1207568172">
      <w:bodyDiv w:val="1"/>
      <w:marLeft w:val="0"/>
      <w:marRight w:val="0"/>
      <w:marTop w:val="0"/>
      <w:marBottom w:val="0"/>
      <w:divBdr>
        <w:top w:val="none" w:sz="0" w:space="0" w:color="auto"/>
        <w:left w:val="none" w:sz="0" w:space="0" w:color="auto"/>
        <w:bottom w:val="none" w:sz="0" w:space="0" w:color="auto"/>
        <w:right w:val="none" w:sz="0" w:space="0" w:color="auto"/>
      </w:divBdr>
    </w:div>
    <w:div w:id="1208032919">
      <w:bodyDiv w:val="1"/>
      <w:marLeft w:val="0"/>
      <w:marRight w:val="0"/>
      <w:marTop w:val="0"/>
      <w:marBottom w:val="0"/>
      <w:divBdr>
        <w:top w:val="none" w:sz="0" w:space="0" w:color="auto"/>
        <w:left w:val="none" w:sz="0" w:space="0" w:color="auto"/>
        <w:bottom w:val="none" w:sz="0" w:space="0" w:color="auto"/>
        <w:right w:val="none" w:sz="0" w:space="0" w:color="auto"/>
      </w:divBdr>
    </w:div>
    <w:div w:id="1209145105">
      <w:bodyDiv w:val="1"/>
      <w:marLeft w:val="0"/>
      <w:marRight w:val="0"/>
      <w:marTop w:val="0"/>
      <w:marBottom w:val="0"/>
      <w:divBdr>
        <w:top w:val="none" w:sz="0" w:space="0" w:color="auto"/>
        <w:left w:val="none" w:sz="0" w:space="0" w:color="auto"/>
        <w:bottom w:val="none" w:sz="0" w:space="0" w:color="auto"/>
        <w:right w:val="none" w:sz="0" w:space="0" w:color="auto"/>
      </w:divBdr>
    </w:div>
    <w:div w:id="1209146264">
      <w:bodyDiv w:val="1"/>
      <w:marLeft w:val="0"/>
      <w:marRight w:val="0"/>
      <w:marTop w:val="0"/>
      <w:marBottom w:val="0"/>
      <w:divBdr>
        <w:top w:val="none" w:sz="0" w:space="0" w:color="auto"/>
        <w:left w:val="none" w:sz="0" w:space="0" w:color="auto"/>
        <w:bottom w:val="none" w:sz="0" w:space="0" w:color="auto"/>
        <w:right w:val="none" w:sz="0" w:space="0" w:color="auto"/>
      </w:divBdr>
    </w:div>
    <w:div w:id="1210072927">
      <w:bodyDiv w:val="1"/>
      <w:marLeft w:val="0"/>
      <w:marRight w:val="0"/>
      <w:marTop w:val="0"/>
      <w:marBottom w:val="0"/>
      <w:divBdr>
        <w:top w:val="none" w:sz="0" w:space="0" w:color="auto"/>
        <w:left w:val="none" w:sz="0" w:space="0" w:color="auto"/>
        <w:bottom w:val="none" w:sz="0" w:space="0" w:color="auto"/>
        <w:right w:val="none" w:sz="0" w:space="0" w:color="auto"/>
      </w:divBdr>
    </w:div>
    <w:div w:id="1210146963">
      <w:bodyDiv w:val="1"/>
      <w:marLeft w:val="0"/>
      <w:marRight w:val="0"/>
      <w:marTop w:val="0"/>
      <w:marBottom w:val="0"/>
      <w:divBdr>
        <w:top w:val="none" w:sz="0" w:space="0" w:color="auto"/>
        <w:left w:val="none" w:sz="0" w:space="0" w:color="auto"/>
        <w:bottom w:val="none" w:sz="0" w:space="0" w:color="auto"/>
        <w:right w:val="none" w:sz="0" w:space="0" w:color="auto"/>
      </w:divBdr>
    </w:div>
    <w:div w:id="1210338085">
      <w:bodyDiv w:val="1"/>
      <w:marLeft w:val="0"/>
      <w:marRight w:val="0"/>
      <w:marTop w:val="0"/>
      <w:marBottom w:val="0"/>
      <w:divBdr>
        <w:top w:val="none" w:sz="0" w:space="0" w:color="auto"/>
        <w:left w:val="none" w:sz="0" w:space="0" w:color="auto"/>
        <w:bottom w:val="none" w:sz="0" w:space="0" w:color="auto"/>
        <w:right w:val="none" w:sz="0" w:space="0" w:color="auto"/>
      </w:divBdr>
    </w:div>
    <w:div w:id="1210456747">
      <w:bodyDiv w:val="1"/>
      <w:marLeft w:val="0"/>
      <w:marRight w:val="0"/>
      <w:marTop w:val="0"/>
      <w:marBottom w:val="0"/>
      <w:divBdr>
        <w:top w:val="none" w:sz="0" w:space="0" w:color="auto"/>
        <w:left w:val="none" w:sz="0" w:space="0" w:color="auto"/>
        <w:bottom w:val="none" w:sz="0" w:space="0" w:color="auto"/>
        <w:right w:val="none" w:sz="0" w:space="0" w:color="auto"/>
      </w:divBdr>
    </w:div>
    <w:div w:id="1211069982">
      <w:bodyDiv w:val="1"/>
      <w:marLeft w:val="0"/>
      <w:marRight w:val="0"/>
      <w:marTop w:val="0"/>
      <w:marBottom w:val="0"/>
      <w:divBdr>
        <w:top w:val="none" w:sz="0" w:space="0" w:color="auto"/>
        <w:left w:val="none" w:sz="0" w:space="0" w:color="auto"/>
        <w:bottom w:val="none" w:sz="0" w:space="0" w:color="auto"/>
        <w:right w:val="none" w:sz="0" w:space="0" w:color="auto"/>
      </w:divBdr>
    </w:div>
    <w:div w:id="1211502711">
      <w:bodyDiv w:val="1"/>
      <w:marLeft w:val="0"/>
      <w:marRight w:val="0"/>
      <w:marTop w:val="0"/>
      <w:marBottom w:val="0"/>
      <w:divBdr>
        <w:top w:val="none" w:sz="0" w:space="0" w:color="auto"/>
        <w:left w:val="none" w:sz="0" w:space="0" w:color="auto"/>
        <w:bottom w:val="none" w:sz="0" w:space="0" w:color="auto"/>
        <w:right w:val="none" w:sz="0" w:space="0" w:color="auto"/>
      </w:divBdr>
    </w:div>
    <w:div w:id="1211572677">
      <w:bodyDiv w:val="1"/>
      <w:marLeft w:val="0"/>
      <w:marRight w:val="0"/>
      <w:marTop w:val="0"/>
      <w:marBottom w:val="0"/>
      <w:divBdr>
        <w:top w:val="none" w:sz="0" w:space="0" w:color="auto"/>
        <w:left w:val="none" w:sz="0" w:space="0" w:color="auto"/>
        <w:bottom w:val="none" w:sz="0" w:space="0" w:color="auto"/>
        <w:right w:val="none" w:sz="0" w:space="0" w:color="auto"/>
      </w:divBdr>
    </w:div>
    <w:div w:id="1212421288">
      <w:bodyDiv w:val="1"/>
      <w:marLeft w:val="0"/>
      <w:marRight w:val="0"/>
      <w:marTop w:val="0"/>
      <w:marBottom w:val="0"/>
      <w:divBdr>
        <w:top w:val="none" w:sz="0" w:space="0" w:color="auto"/>
        <w:left w:val="none" w:sz="0" w:space="0" w:color="auto"/>
        <w:bottom w:val="none" w:sz="0" w:space="0" w:color="auto"/>
        <w:right w:val="none" w:sz="0" w:space="0" w:color="auto"/>
      </w:divBdr>
    </w:div>
    <w:div w:id="1212571392">
      <w:bodyDiv w:val="1"/>
      <w:marLeft w:val="0"/>
      <w:marRight w:val="0"/>
      <w:marTop w:val="0"/>
      <w:marBottom w:val="0"/>
      <w:divBdr>
        <w:top w:val="none" w:sz="0" w:space="0" w:color="auto"/>
        <w:left w:val="none" w:sz="0" w:space="0" w:color="auto"/>
        <w:bottom w:val="none" w:sz="0" w:space="0" w:color="auto"/>
        <w:right w:val="none" w:sz="0" w:space="0" w:color="auto"/>
      </w:divBdr>
    </w:div>
    <w:div w:id="1212840414">
      <w:bodyDiv w:val="1"/>
      <w:marLeft w:val="0"/>
      <w:marRight w:val="0"/>
      <w:marTop w:val="0"/>
      <w:marBottom w:val="0"/>
      <w:divBdr>
        <w:top w:val="none" w:sz="0" w:space="0" w:color="auto"/>
        <w:left w:val="none" w:sz="0" w:space="0" w:color="auto"/>
        <w:bottom w:val="none" w:sz="0" w:space="0" w:color="auto"/>
        <w:right w:val="none" w:sz="0" w:space="0" w:color="auto"/>
      </w:divBdr>
    </w:div>
    <w:div w:id="1212886143">
      <w:bodyDiv w:val="1"/>
      <w:marLeft w:val="0"/>
      <w:marRight w:val="0"/>
      <w:marTop w:val="0"/>
      <w:marBottom w:val="0"/>
      <w:divBdr>
        <w:top w:val="none" w:sz="0" w:space="0" w:color="auto"/>
        <w:left w:val="none" w:sz="0" w:space="0" w:color="auto"/>
        <w:bottom w:val="none" w:sz="0" w:space="0" w:color="auto"/>
        <w:right w:val="none" w:sz="0" w:space="0" w:color="auto"/>
      </w:divBdr>
    </w:div>
    <w:div w:id="1212888519">
      <w:bodyDiv w:val="1"/>
      <w:marLeft w:val="0"/>
      <w:marRight w:val="0"/>
      <w:marTop w:val="0"/>
      <w:marBottom w:val="0"/>
      <w:divBdr>
        <w:top w:val="none" w:sz="0" w:space="0" w:color="auto"/>
        <w:left w:val="none" w:sz="0" w:space="0" w:color="auto"/>
        <w:bottom w:val="none" w:sz="0" w:space="0" w:color="auto"/>
        <w:right w:val="none" w:sz="0" w:space="0" w:color="auto"/>
      </w:divBdr>
    </w:div>
    <w:div w:id="1213496543">
      <w:bodyDiv w:val="1"/>
      <w:marLeft w:val="0"/>
      <w:marRight w:val="0"/>
      <w:marTop w:val="0"/>
      <w:marBottom w:val="0"/>
      <w:divBdr>
        <w:top w:val="none" w:sz="0" w:space="0" w:color="auto"/>
        <w:left w:val="none" w:sz="0" w:space="0" w:color="auto"/>
        <w:bottom w:val="none" w:sz="0" w:space="0" w:color="auto"/>
        <w:right w:val="none" w:sz="0" w:space="0" w:color="auto"/>
      </w:divBdr>
    </w:div>
    <w:div w:id="1214658481">
      <w:bodyDiv w:val="1"/>
      <w:marLeft w:val="0"/>
      <w:marRight w:val="0"/>
      <w:marTop w:val="0"/>
      <w:marBottom w:val="0"/>
      <w:divBdr>
        <w:top w:val="none" w:sz="0" w:space="0" w:color="auto"/>
        <w:left w:val="none" w:sz="0" w:space="0" w:color="auto"/>
        <w:bottom w:val="none" w:sz="0" w:space="0" w:color="auto"/>
        <w:right w:val="none" w:sz="0" w:space="0" w:color="auto"/>
      </w:divBdr>
    </w:div>
    <w:div w:id="1215392106">
      <w:bodyDiv w:val="1"/>
      <w:marLeft w:val="0"/>
      <w:marRight w:val="0"/>
      <w:marTop w:val="0"/>
      <w:marBottom w:val="0"/>
      <w:divBdr>
        <w:top w:val="none" w:sz="0" w:space="0" w:color="auto"/>
        <w:left w:val="none" w:sz="0" w:space="0" w:color="auto"/>
        <w:bottom w:val="none" w:sz="0" w:space="0" w:color="auto"/>
        <w:right w:val="none" w:sz="0" w:space="0" w:color="auto"/>
      </w:divBdr>
    </w:div>
    <w:div w:id="1215577035">
      <w:bodyDiv w:val="1"/>
      <w:marLeft w:val="0"/>
      <w:marRight w:val="0"/>
      <w:marTop w:val="0"/>
      <w:marBottom w:val="0"/>
      <w:divBdr>
        <w:top w:val="none" w:sz="0" w:space="0" w:color="auto"/>
        <w:left w:val="none" w:sz="0" w:space="0" w:color="auto"/>
        <w:bottom w:val="none" w:sz="0" w:space="0" w:color="auto"/>
        <w:right w:val="none" w:sz="0" w:space="0" w:color="auto"/>
      </w:divBdr>
    </w:div>
    <w:div w:id="1215582427">
      <w:bodyDiv w:val="1"/>
      <w:marLeft w:val="0"/>
      <w:marRight w:val="0"/>
      <w:marTop w:val="0"/>
      <w:marBottom w:val="0"/>
      <w:divBdr>
        <w:top w:val="none" w:sz="0" w:space="0" w:color="auto"/>
        <w:left w:val="none" w:sz="0" w:space="0" w:color="auto"/>
        <w:bottom w:val="none" w:sz="0" w:space="0" w:color="auto"/>
        <w:right w:val="none" w:sz="0" w:space="0" w:color="auto"/>
      </w:divBdr>
    </w:div>
    <w:div w:id="1216239160">
      <w:bodyDiv w:val="1"/>
      <w:marLeft w:val="0"/>
      <w:marRight w:val="0"/>
      <w:marTop w:val="0"/>
      <w:marBottom w:val="0"/>
      <w:divBdr>
        <w:top w:val="none" w:sz="0" w:space="0" w:color="auto"/>
        <w:left w:val="none" w:sz="0" w:space="0" w:color="auto"/>
        <w:bottom w:val="none" w:sz="0" w:space="0" w:color="auto"/>
        <w:right w:val="none" w:sz="0" w:space="0" w:color="auto"/>
      </w:divBdr>
    </w:div>
    <w:div w:id="1216812226">
      <w:bodyDiv w:val="1"/>
      <w:marLeft w:val="0"/>
      <w:marRight w:val="0"/>
      <w:marTop w:val="0"/>
      <w:marBottom w:val="0"/>
      <w:divBdr>
        <w:top w:val="none" w:sz="0" w:space="0" w:color="auto"/>
        <w:left w:val="none" w:sz="0" w:space="0" w:color="auto"/>
        <w:bottom w:val="none" w:sz="0" w:space="0" w:color="auto"/>
        <w:right w:val="none" w:sz="0" w:space="0" w:color="auto"/>
      </w:divBdr>
    </w:div>
    <w:div w:id="1216818413">
      <w:bodyDiv w:val="1"/>
      <w:marLeft w:val="0"/>
      <w:marRight w:val="0"/>
      <w:marTop w:val="0"/>
      <w:marBottom w:val="0"/>
      <w:divBdr>
        <w:top w:val="none" w:sz="0" w:space="0" w:color="auto"/>
        <w:left w:val="none" w:sz="0" w:space="0" w:color="auto"/>
        <w:bottom w:val="none" w:sz="0" w:space="0" w:color="auto"/>
        <w:right w:val="none" w:sz="0" w:space="0" w:color="auto"/>
      </w:divBdr>
    </w:div>
    <w:div w:id="1217929728">
      <w:bodyDiv w:val="1"/>
      <w:marLeft w:val="0"/>
      <w:marRight w:val="0"/>
      <w:marTop w:val="0"/>
      <w:marBottom w:val="0"/>
      <w:divBdr>
        <w:top w:val="none" w:sz="0" w:space="0" w:color="auto"/>
        <w:left w:val="none" w:sz="0" w:space="0" w:color="auto"/>
        <w:bottom w:val="none" w:sz="0" w:space="0" w:color="auto"/>
        <w:right w:val="none" w:sz="0" w:space="0" w:color="auto"/>
      </w:divBdr>
    </w:div>
    <w:div w:id="1218513183">
      <w:bodyDiv w:val="1"/>
      <w:marLeft w:val="0"/>
      <w:marRight w:val="0"/>
      <w:marTop w:val="0"/>
      <w:marBottom w:val="0"/>
      <w:divBdr>
        <w:top w:val="none" w:sz="0" w:space="0" w:color="auto"/>
        <w:left w:val="none" w:sz="0" w:space="0" w:color="auto"/>
        <w:bottom w:val="none" w:sz="0" w:space="0" w:color="auto"/>
        <w:right w:val="none" w:sz="0" w:space="0" w:color="auto"/>
      </w:divBdr>
    </w:div>
    <w:div w:id="1218973269">
      <w:bodyDiv w:val="1"/>
      <w:marLeft w:val="0"/>
      <w:marRight w:val="0"/>
      <w:marTop w:val="0"/>
      <w:marBottom w:val="0"/>
      <w:divBdr>
        <w:top w:val="none" w:sz="0" w:space="0" w:color="auto"/>
        <w:left w:val="none" w:sz="0" w:space="0" w:color="auto"/>
        <w:bottom w:val="none" w:sz="0" w:space="0" w:color="auto"/>
        <w:right w:val="none" w:sz="0" w:space="0" w:color="auto"/>
      </w:divBdr>
    </w:div>
    <w:div w:id="1219050869">
      <w:bodyDiv w:val="1"/>
      <w:marLeft w:val="0"/>
      <w:marRight w:val="0"/>
      <w:marTop w:val="0"/>
      <w:marBottom w:val="0"/>
      <w:divBdr>
        <w:top w:val="none" w:sz="0" w:space="0" w:color="auto"/>
        <w:left w:val="none" w:sz="0" w:space="0" w:color="auto"/>
        <w:bottom w:val="none" w:sz="0" w:space="0" w:color="auto"/>
        <w:right w:val="none" w:sz="0" w:space="0" w:color="auto"/>
      </w:divBdr>
    </w:div>
    <w:div w:id="1219170538">
      <w:bodyDiv w:val="1"/>
      <w:marLeft w:val="0"/>
      <w:marRight w:val="0"/>
      <w:marTop w:val="0"/>
      <w:marBottom w:val="0"/>
      <w:divBdr>
        <w:top w:val="none" w:sz="0" w:space="0" w:color="auto"/>
        <w:left w:val="none" w:sz="0" w:space="0" w:color="auto"/>
        <w:bottom w:val="none" w:sz="0" w:space="0" w:color="auto"/>
        <w:right w:val="none" w:sz="0" w:space="0" w:color="auto"/>
      </w:divBdr>
    </w:div>
    <w:div w:id="1219393803">
      <w:bodyDiv w:val="1"/>
      <w:marLeft w:val="0"/>
      <w:marRight w:val="0"/>
      <w:marTop w:val="0"/>
      <w:marBottom w:val="0"/>
      <w:divBdr>
        <w:top w:val="none" w:sz="0" w:space="0" w:color="auto"/>
        <w:left w:val="none" w:sz="0" w:space="0" w:color="auto"/>
        <w:bottom w:val="none" w:sz="0" w:space="0" w:color="auto"/>
        <w:right w:val="none" w:sz="0" w:space="0" w:color="auto"/>
      </w:divBdr>
    </w:div>
    <w:div w:id="1220902120">
      <w:bodyDiv w:val="1"/>
      <w:marLeft w:val="0"/>
      <w:marRight w:val="0"/>
      <w:marTop w:val="0"/>
      <w:marBottom w:val="0"/>
      <w:divBdr>
        <w:top w:val="none" w:sz="0" w:space="0" w:color="auto"/>
        <w:left w:val="none" w:sz="0" w:space="0" w:color="auto"/>
        <w:bottom w:val="none" w:sz="0" w:space="0" w:color="auto"/>
        <w:right w:val="none" w:sz="0" w:space="0" w:color="auto"/>
      </w:divBdr>
    </w:div>
    <w:div w:id="1220943273">
      <w:bodyDiv w:val="1"/>
      <w:marLeft w:val="0"/>
      <w:marRight w:val="0"/>
      <w:marTop w:val="0"/>
      <w:marBottom w:val="0"/>
      <w:divBdr>
        <w:top w:val="none" w:sz="0" w:space="0" w:color="auto"/>
        <w:left w:val="none" w:sz="0" w:space="0" w:color="auto"/>
        <w:bottom w:val="none" w:sz="0" w:space="0" w:color="auto"/>
        <w:right w:val="none" w:sz="0" w:space="0" w:color="auto"/>
      </w:divBdr>
    </w:div>
    <w:div w:id="1221670292">
      <w:bodyDiv w:val="1"/>
      <w:marLeft w:val="0"/>
      <w:marRight w:val="0"/>
      <w:marTop w:val="0"/>
      <w:marBottom w:val="0"/>
      <w:divBdr>
        <w:top w:val="none" w:sz="0" w:space="0" w:color="auto"/>
        <w:left w:val="none" w:sz="0" w:space="0" w:color="auto"/>
        <w:bottom w:val="none" w:sz="0" w:space="0" w:color="auto"/>
        <w:right w:val="none" w:sz="0" w:space="0" w:color="auto"/>
      </w:divBdr>
    </w:div>
    <w:div w:id="1221750376">
      <w:bodyDiv w:val="1"/>
      <w:marLeft w:val="0"/>
      <w:marRight w:val="0"/>
      <w:marTop w:val="0"/>
      <w:marBottom w:val="0"/>
      <w:divBdr>
        <w:top w:val="none" w:sz="0" w:space="0" w:color="auto"/>
        <w:left w:val="none" w:sz="0" w:space="0" w:color="auto"/>
        <w:bottom w:val="none" w:sz="0" w:space="0" w:color="auto"/>
        <w:right w:val="none" w:sz="0" w:space="0" w:color="auto"/>
      </w:divBdr>
    </w:div>
    <w:div w:id="1221788951">
      <w:bodyDiv w:val="1"/>
      <w:marLeft w:val="0"/>
      <w:marRight w:val="0"/>
      <w:marTop w:val="0"/>
      <w:marBottom w:val="0"/>
      <w:divBdr>
        <w:top w:val="none" w:sz="0" w:space="0" w:color="auto"/>
        <w:left w:val="none" w:sz="0" w:space="0" w:color="auto"/>
        <w:bottom w:val="none" w:sz="0" w:space="0" w:color="auto"/>
        <w:right w:val="none" w:sz="0" w:space="0" w:color="auto"/>
      </w:divBdr>
    </w:div>
    <w:div w:id="1222205420">
      <w:bodyDiv w:val="1"/>
      <w:marLeft w:val="0"/>
      <w:marRight w:val="0"/>
      <w:marTop w:val="0"/>
      <w:marBottom w:val="0"/>
      <w:divBdr>
        <w:top w:val="none" w:sz="0" w:space="0" w:color="auto"/>
        <w:left w:val="none" w:sz="0" w:space="0" w:color="auto"/>
        <w:bottom w:val="none" w:sz="0" w:space="0" w:color="auto"/>
        <w:right w:val="none" w:sz="0" w:space="0" w:color="auto"/>
      </w:divBdr>
    </w:div>
    <w:div w:id="1222640073">
      <w:bodyDiv w:val="1"/>
      <w:marLeft w:val="0"/>
      <w:marRight w:val="0"/>
      <w:marTop w:val="0"/>
      <w:marBottom w:val="0"/>
      <w:divBdr>
        <w:top w:val="none" w:sz="0" w:space="0" w:color="auto"/>
        <w:left w:val="none" w:sz="0" w:space="0" w:color="auto"/>
        <w:bottom w:val="none" w:sz="0" w:space="0" w:color="auto"/>
        <w:right w:val="none" w:sz="0" w:space="0" w:color="auto"/>
      </w:divBdr>
    </w:div>
    <w:div w:id="1222668656">
      <w:bodyDiv w:val="1"/>
      <w:marLeft w:val="0"/>
      <w:marRight w:val="0"/>
      <w:marTop w:val="0"/>
      <w:marBottom w:val="0"/>
      <w:divBdr>
        <w:top w:val="none" w:sz="0" w:space="0" w:color="auto"/>
        <w:left w:val="none" w:sz="0" w:space="0" w:color="auto"/>
        <w:bottom w:val="none" w:sz="0" w:space="0" w:color="auto"/>
        <w:right w:val="none" w:sz="0" w:space="0" w:color="auto"/>
      </w:divBdr>
    </w:div>
    <w:div w:id="1222792937">
      <w:bodyDiv w:val="1"/>
      <w:marLeft w:val="0"/>
      <w:marRight w:val="0"/>
      <w:marTop w:val="0"/>
      <w:marBottom w:val="0"/>
      <w:divBdr>
        <w:top w:val="none" w:sz="0" w:space="0" w:color="auto"/>
        <w:left w:val="none" w:sz="0" w:space="0" w:color="auto"/>
        <w:bottom w:val="none" w:sz="0" w:space="0" w:color="auto"/>
        <w:right w:val="none" w:sz="0" w:space="0" w:color="auto"/>
      </w:divBdr>
    </w:div>
    <w:div w:id="1223102336">
      <w:bodyDiv w:val="1"/>
      <w:marLeft w:val="0"/>
      <w:marRight w:val="0"/>
      <w:marTop w:val="0"/>
      <w:marBottom w:val="0"/>
      <w:divBdr>
        <w:top w:val="none" w:sz="0" w:space="0" w:color="auto"/>
        <w:left w:val="none" w:sz="0" w:space="0" w:color="auto"/>
        <w:bottom w:val="none" w:sz="0" w:space="0" w:color="auto"/>
        <w:right w:val="none" w:sz="0" w:space="0" w:color="auto"/>
      </w:divBdr>
    </w:div>
    <w:div w:id="1223104219">
      <w:bodyDiv w:val="1"/>
      <w:marLeft w:val="0"/>
      <w:marRight w:val="0"/>
      <w:marTop w:val="0"/>
      <w:marBottom w:val="0"/>
      <w:divBdr>
        <w:top w:val="none" w:sz="0" w:space="0" w:color="auto"/>
        <w:left w:val="none" w:sz="0" w:space="0" w:color="auto"/>
        <w:bottom w:val="none" w:sz="0" w:space="0" w:color="auto"/>
        <w:right w:val="none" w:sz="0" w:space="0" w:color="auto"/>
      </w:divBdr>
    </w:div>
    <w:div w:id="1223443161">
      <w:bodyDiv w:val="1"/>
      <w:marLeft w:val="0"/>
      <w:marRight w:val="0"/>
      <w:marTop w:val="0"/>
      <w:marBottom w:val="0"/>
      <w:divBdr>
        <w:top w:val="none" w:sz="0" w:space="0" w:color="auto"/>
        <w:left w:val="none" w:sz="0" w:space="0" w:color="auto"/>
        <w:bottom w:val="none" w:sz="0" w:space="0" w:color="auto"/>
        <w:right w:val="none" w:sz="0" w:space="0" w:color="auto"/>
      </w:divBdr>
    </w:div>
    <w:div w:id="1223445165">
      <w:bodyDiv w:val="1"/>
      <w:marLeft w:val="0"/>
      <w:marRight w:val="0"/>
      <w:marTop w:val="0"/>
      <w:marBottom w:val="0"/>
      <w:divBdr>
        <w:top w:val="none" w:sz="0" w:space="0" w:color="auto"/>
        <w:left w:val="none" w:sz="0" w:space="0" w:color="auto"/>
        <w:bottom w:val="none" w:sz="0" w:space="0" w:color="auto"/>
        <w:right w:val="none" w:sz="0" w:space="0" w:color="auto"/>
      </w:divBdr>
    </w:div>
    <w:div w:id="1223520603">
      <w:bodyDiv w:val="1"/>
      <w:marLeft w:val="0"/>
      <w:marRight w:val="0"/>
      <w:marTop w:val="0"/>
      <w:marBottom w:val="0"/>
      <w:divBdr>
        <w:top w:val="none" w:sz="0" w:space="0" w:color="auto"/>
        <w:left w:val="none" w:sz="0" w:space="0" w:color="auto"/>
        <w:bottom w:val="none" w:sz="0" w:space="0" w:color="auto"/>
        <w:right w:val="none" w:sz="0" w:space="0" w:color="auto"/>
      </w:divBdr>
    </w:div>
    <w:div w:id="1223642861">
      <w:bodyDiv w:val="1"/>
      <w:marLeft w:val="0"/>
      <w:marRight w:val="0"/>
      <w:marTop w:val="0"/>
      <w:marBottom w:val="0"/>
      <w:divBdr>
        <w:top w:val="none" w:sz="0" w:space="0" w:color="auto"/>
        <w:left w:val="none" w:sz="0" w:space="0" w:color="auto"/>
        <w:bottom w:val="none" w:sz="0" w:space="0" w:color="auto"/>
        <w:right w:val="none" w:sz="0" w:space="0" w:color="auto"/>
      </w:divBdr>
    </w:div>
    <w:div w:id="1224173309">
      <w:bodyDiv w:val="1"/>
      <w:marLeft w:val="0"/>
      <w:marRight w:val="0"/>
      <w:marTop w:val="0"/>
      <w:marBottom w:val="0"/>
      <w:divBdr>
        <w:top w:val="none" w:sz="0" w:space="0" w:color="auto"/>
        <w:left w:val="none" w:sz="0" w:space="0" w:color="auto"/>
        <w:bottom w:val="none" w:sz="0" w:space="0" w:color="auto"/>
        <w:right w:val="none" w:sz="0" w:space="0" w:color="auto"/>
      </w:divBdr>
    </w:div>
    <w:div w:id="1224757009">
      <w:bodyDiv w:val="1"/>
      <w:marLeft w:val="0"/>
      <w:marRight w:val="0"/>
      <w:marTop w:val="0"/>
      <w:marBottom w:val="0"/>
      <w:divBdr>
        <w:top w:val="none" w:sz="0" w:space="0" w:color="auto"/>
        <w:left w:val="none" w:sz="0" w:space="0" w:color="auto"/>
        <w:bottom w:val="none" w:sz="0" w:space="0" w:color="auto"/>
        <w:right w:val="none" w:sz="0" w:space="0" w:color="auto"/>
      </w:divBdr>
    </w:div>
    <w:div w:id="1224875205">
      <w:bodyDiv w:val="1"/>
      <w:marLeft w:val="0"/>
      <w:marRight w:val="0"/>
      <w:marTop w:val="0"/>
      <w:marBottom w:val="0"/>
      <w:divBdr>
        <w:top w:val="none" w:sz="0" w:space="0" w:color="auto"/>
        <w:left w:val="none" w:sz="0" w:space="0" w:color="auto"/>
        <w:bottom w:val="none" w:sz="0" w:space="0" w:color="auto"/>
        <w:right w:val="none" w:sz="0" w:space="0" w:color="auto"/>
      </w:divBdr>
    </w:div>
    <w:div w:id="1225410395">
      <w:bodyDiv w:val="1"/>
      <w:marLeft w:val="0"/>
      <w:marRight w:val="0"/>
      <w:marTop w:val="0"/>
      <w:marBottom w:val="0"/>
      <w:divBdr>
        <w:top w:val="none" w:sz="0" w:space="0" w:color="auto"/>
        <w:left w:val="none" w:sz="0" w:space="0" w:color="auto"/>
        <w:bottom w:val="none" w:sz="0" w:space="0" w:color="auto"/>
        <w:right w:val="none" w:sz="0" w:space="0" w:color="auto"/>
      </w:divBdr>
    </w:div>
    <w:div w:id="1225533071">
      <w:bodyDiv w:val="1"/>
      <w:marLeft w:val="0"/>
      <w:marRight w:val="0"/>
      <w:marTop w:val="0"/>
      <w:marBottom w:val="0"/>
      <w:divBdr>
        <w:top w:val="none" w:sz="0" w:space="0" w:color="auto"/>
        <w:left w:val="none" w:sz="0" w:space="0" w:color="auto"/>
        <w:bottom w:val="none" w:sz="0" w:space="0" w:color="auto"/>
        <w:right w:val="none" w:sz="0" w:space="0" w:color="auto"/>
      </w:divBdr>
    </w:div>
    <w:div w:id="1225796443">
      <w:bodyDiv w:val="1"/>
      <w:marLeft w:val="0"/>
      <w:marRight w:val="0"/>
      <w:marTop w:val="0"/>
      <w:marBottom w:val="0"/>
      <w:divBdr>
        <w:top w:val="none" w:sz="0" w:space="0" w:color="auto"/>
        <w:left w:val="none" w:sz="0" w:space="0" w:color="auto"/>
        <w:bottom w:val="none" w:sz="0" w:space="0" w:color="auto"/>
        <w:right w:val="none" w:sz="0" w:space="0" w:color="auto"/>
      </w:divBdr>
    </w:div>
    <w:div w:id="1225800104">
      <w:bodyDiv w:val="1"/>
      <w:marLeft w:val="0"/>
      <w:marRight w:val="0"/>
      <w:marTop w:val="0"/>
      <w:marBottom w:val="0"/>
      <w:divBdr>
        <w:top w:val="none" w:sz="0" w:space="0" w:color="auto"/>
        <w:left w:val="none" w:sz="0" w:space="0" w:color="auto"/>
        <w:bottom w:val="none" w:sz="0" w:space="0" w:color="auto"/>
        <w:right w:val="none" w:sz="0" w:space="0" w:color="auto"/>
      </w:divBdr>
    </w:div>
    <w:div w:id="1226179267">
      <w:bodyDiv w:val="1"/>
      <w:marLeft w:val="0"/>
      <w:marRight w:val="0"/>
      <w:marTop w:val="0"/>
      <w:marBottom w:val="0"/>
      <w:divBdr>
        <w:top w:val="none" w:sz="0" w:space="0" w:color="auto"/>
        <w:left w:val="none" w:sz="0" w:space="0" w:color="auto"/>
        <w:bottom w:val="none" w:sz="0" w:space="0" w:color="auto"/>
        <w:right w:val="none" w:sz="0" w:space="0" w:color="auto"/>
      </w:divBdr>
    </w:div>
    <w:div w:id="1226183555">
      <w:bodyDiv w:val="1"/>
      <w:marLeft w:val="0"/>
      <w:marRight w:val="0"/>
      <w:marTop w:val="0"/>
      <w:marBottom w:val="0"/>
      <w:divBdr>
        <w:top w:val="none" w:sz="0" w:space="0" w:color="auto"/>
        <w:left w:val="none" w:sz="0" w:space="0" w:color="auto"/>
        <w:bottom w:val="none" w:sz="0" w:space="0" w:color="auto"/>
        <w:right w:val="none" w:sz="0" w:space="0" w:color="auto"/>
      </w:divBdr>
    </w:div>
    <w:div w:id="1226644760">
      <w:bodyDiv w:val="1"/>
      <w:marLeft w:val="0"/>
      <w:marRight w:val="0"/>
      <w:marTop w:val="0"/>
      <w:marBottom w:val="0"/>
      <w:divBdr>
        <w:top w:val="none" w:sz="0" w:space="0" w:color="auto"/>
        <w:left w:val="none" w:sz="0" w:space="0" w:color="auto"/>
        <w:bottom w:val="none" w:sz="0" w:space="0" w:color="auto"/>
        <w:right w:val="none" w:sz="0" w:space="0" w:color="auto"/>
      </w:divBdr>
    </w:div>
    <w:div w:id="1227062458">
      <w:bodyDiv w:val="1"/>
      <w:marLeft w:val="0"/>
      <w:marRight w:val="0"/>
      <w:marTop w:val="0"/>
      <w:marBottom w:val="0"/>
      <w:divBdr>
        <w:top w:val="none" w:sz="0" w:space="0" w:color="auto"/>
        <w:left w:val="none" w:sz="0" w:space="0" w:color="auto"/>
        <w:bottom w:val="none" w:sz="0" w:space="0" w:color="auto"/>
        <w:right w:val="none" w:sz="0" w:space="0" w:color="auto"/>
      </w:divBdr>
    </w:div>
    <w:div w:id="1227645892">
      <w:bodyDiv w:val="1"/>
      <w:marLeft w:val="0"/>
      <w:marRight w:val="0"/>
      <w:marTop w:val="0"/>
      <w:marBottom w:val="0"/>
      <w:divBdr>
        <w:top w:val="none" w:sz="0" w:space="0" w:color="auto"/>
        <w:left w:val="none" w:sz="0" w:space="0" w:color="auto"/>
        <w:bottom w:val="none" w:sz="0" w:space="0" w:color="auto"/>
        <w:right w:val="none" w:sz="0" w:space="0" w:color="auto"/>
      </w:divBdr>
    </w:div>
    <w:div w:id="1228415557">
      <w:bodyDiv w:val="1"/>
      <w:marLeft w:val="0"/>
      <w:marRight w:val="0"/>
      <w:marTop w:val="0"/>
      <w:marBottom w:val="0"/>
      <w:divBdr>
        <w:top w:val="none" w:sz="0" w:space="0" w:color="auto"/>
        <w:left w:val="none" w:sz="0" w:space="0" w:color="auto"/>
        <w:bottom w:val="none" w:sz="0" w:space="0" w:color="auto"/>
        <w:right w:val="none" w:sz="0" w:space="0" w:color="auto"/>
      </w:divBdr>
    </w:div>
    <w:div w:id="1228687971">
      <w:bodyDiv w:val="1"/>
      <w:marLeft w:val="0"/>
      <w:marRight w:val="0"/>
      <w:marTop w:val="0"/>
      <w:marBottom w:val="0"/>
      <w:divBdr>
        <w:top w:val="none" w:sz="0" w:space="0" w:color="auto"/>
        <w:left w:val="none" w:sz="0" w:space="0" w:color="auto"/>
        <w:bottom w:val="none" w:sz="0" w:space="0" w:color="auto"/>
        <w:right w:val="none" w:sz="0" w:space="0" w:color="auto"/>
      </w:divBdr>
    </w:div>
    <w:div w:id="1228878389">
      <w:bodyDiv w:val="1"/>
      <w:marLeft w:val="0"/>
      <w:marRight w:val="0"/>
      <w:marTop w:val="0"/>
      <w:marBottom w:val="0"/>
      <w:divBdr>
        <w:top w:val="none" w:sz="0" w:space="0" w:color="auto"/>
        <w:left w:val="none" w:sz="0" w:space="0" w:color="auto"/>
        <w:bottom w:val="none" w:sz="0" w:space="0" w:color="auto"/>
        <w:right w:val="none" w:sz="0" w:space="0" w:color="auto"/>
      </w:divBdr>
    </w:div>
    <w:div w:id="1228959923">
      <w:bodyDiv w:val="1"/>
      <w:marLeft w:val="0"/>
      <w:marRight w:val="0"/>
      <w:marTop w:val="0"/>
      <w:marBottom w:val="0"/>
      <w:divBdr>
        <w:top w:val="none" w:sz="0" w:space="0" w:color="auto"/>
        <w:left w:val="none" w:sz="0" w:space="0" w:color="auto"/>
        <w:bottom w:val="none" w:sz="0" w:space="0" w:color="auto"/>
        <w:right w:val="none" w:sz="0" w:space="0" w:color="auto"/>
      </w:divBdr>
    </w:div>
    <w:div w:id="1229152395">
      <w:bodyDiv w:val="1"/>
      <w:marLeft w:val="0"/>
      <w:marRight w:val="0"/>
      <w:marTop w:val="0"/>
      <w:marBottom w:val="0"/>
      <w:divBdr>
        <w:top w:val="none" w:sz="0" w:space="0" w:color="auto"/>
        <w:left w:val="none" w:sz="0" w:space="0" w:color="auto"/>
        <w:bottom w:val="none" w:sz="0" w:space="0" w:color="auto"/>
        <w:right w:val="none" w:sz="0" w:space="0" w:color="auto"/>
      </w:divBdr>
    </w:div>
    <w:div w:id="1229657405">
      <w:bodyDiv w:val="1"/>
      <w:marLeft w:val="0"/>
      <w:marRight w:val="0"/>
      <w:marTop w:val="0"/>
      <w:marBottom w:val="0"/>
      <w:divBdr>
        <w:top w:val="none" w:sz="0" w:space="0" w:color="auto"/>
        <w:left w:val="none" w:sz="0" w:space="0" w:color="auto"/>
        <w:bottom w:val="none" w:sz="0" w:space="0" w:color="auto"/>
        <w:right w:val="none" w:sz="0" w:space="0" w:color="auto"/>
      </w:divBdr>
    </w:div>
    <w:div w:id="1230381664">
      <w:bodyDiv w:val="1"/>
      <w:marLeft w:val="0"/>
      <w:marRight w:val="0"/>
      <w:marTop w:val="0"/>
      <w:marBottom w:val="0"/>
      <w:divBdr>
        <w:top w:val="none" w:sz="0" w:space="0" w:color="auto"/>
        <w:left w:val="none" w:sz="0" w:space="0" w:color="auto"/>
        <w:bottom w:val="none" w:sz="0" w:space="0" w:color="auto"/>
        <w:right w:val="none" w:sz="0" w:space="0" w:color="auto"/>
      </w:divBdr>
    </w:div>
    <w:div w:id="1230730533">
      <w:bodyDiv w:val="1"/>
      <w:marLeft w:val="0"/>
      <w:marRight w:val="0"/>
      <w:marTop w:val="0"/>
      <w:marBottom w:val="0"/>
      <w:divBdr>
        <w:top w:val="none" w:sz="0" w:space="0" w:color="auto"/>
        <w:left w:val="none" w:sz="0" w:space="0" w:color="auto"/>
        <w:bottom w:val="none" w:sz="0" w:space="0" w:color="auto"/>
        <w:right w:val="none" w:sz="0" w:space="0" w:color="auto"/>
      </w:divBdr>
    </w:div>
    <w:div w:id="1230774875">
      <w:bodyDiv w:val="1"/>
      <w:marLeft w:val="0"/>
      <w:marRight w:val="0"/>
      <w:marTop w:val="0"/>
      <w:marBottom w:val="0"/>
      <w:divBdr>
        <w:top w:val="none" w:sz="0" w:space="0" w:color="auto"/>
        <w:left w:val="none" w:sz="0" w:space="0" w:color="auto"/>
        <w:bottom w:val="none" w:sz="0" w:space="0" w:color="auto"/>
        <w:right w:val="none" w:sz="0" w:space="0" w:color="auto"/>
      </w:divBdr>
    </w:div>
    <w:div w:id="1230920278">
      <w:bodyDiv w:val="1"/>
      <w:marLeft w:val="0"/>
      <w:marRight w:val="0"/>
      <w:marTop w:val="0"/>
      <w:marBottom w:val="0"/>
      <w:divBdr>
        <w:top w:val="none" w:sz="0" w:space="0" w:color="auto"/>
        <w:left w:val="none" w:sz="0" w:space="0" w:color="auto"/>
        <w:bottom w:val="none" w:sz="0" w:space="0" w:color="auto"/>
        <w:right w:val="none" w:sz="0" w:space="0" w:color="auto"/>
      </w:divBdr>
    </w:div>
    <w:div w:id="1230921747">
      <w:bodyDiv w:val="1"/>
      <w:marLeft w:val="0"/>
      <w:marRight w:val="0"/>
      <w:marTop w:val="0"/>
      <w:marBottom w:val="0"/>
      <w:divBdr>
        <w:top w:val="none" w:sz="0" w:space="0" w:color="auto"/>
        <w:left w:val="none" w:sz="0" w:space="0" w:color="auto"/>
        <w:bottom w:val="none" w:sz="0" w:space="0" w:color="auto"/>
        <w:right w:val="none" w:sz="0" w:space="0" w:color="auto"/>
      </w:divBdr>
    </w:div>
    <w:div w:id="1231580903">
      <w:bodyDiv w:val="1"/>
      <w:marLeft w:val="0"/>
      <w:marRight w:val="0"/>
      <w:marTop w:val="0"/>
      <w:marBottom w:val="0"/>
      <w:divBdr>
        <w:top w:val="none" w:sz="0" w:space="0" w:color="auto"/>
        <w:left w:val="none" w:sz="0" w:space="0" w:color="auto"/>
        <w:bottom w:val="none" w:sz="0" w:space="0" w:color="auto"/>
        <w:right w:val="none" w:sz="0" w:space="0" w:color="auto"/>
      </w:divBdr>
    </w:div>
    <w:div w:id="1231962939">
      <w:bodyDiv w:val="1"/>
      <w:marLeft w:val="0"/>
      <w:marRight w:val="0"/>
      <w:marTop w:val="0"/>
      <w:marBottom w:val="0"/>
      <w:divBdr>
        <w:top w:val="none" w:sz="0" w:space="0" w:color="auto"/>
        <w:left w:val="none" w:sz="0" w:space="0" w:color="auto"/>
        <w:bottom w:val="none" w:sz="0" w:space="0" w:color="auto"/>
        <w:right w:val="none" w:sz="0" w:space="0" w:color="auto"/>
      </w:divBdr>
    </w:div>
    <w:div w:id="1231965974">
      <w:bodyDiv w:val="1"/>
      <w:marLeft w:val="0"/>
      <w:marRight w:val="0"/>
      <w:marTop w:val="0"/>
      <w:marBottom w:val="0"/>
      <w:divBdr>
        <w:top w:val="none" w:sz="0" w:space="0" w:color="auto"/>
        <w:left w:val="none" w:sz="0" w:space="0" w:color="auto"/>
        <w:bottom w:val="none" w:sz="0" w:space="0" w:color="auto"/>
        <w:right w:val="none" w:sz="0" w:space="0" w:color="auto"/>
      </w:divBdr>
    </w:div>
    <w:div w:id="1232161223">
      <w:bodyDiv w:val="1"/>
      <w:marLeft w:val="0"/>
      <w:marRight w:val="0"/>
      <w:marTop w:val="0"/>
      <w:marBottom w:val="0"/>
      <w:divBdr>
        <w:top w:val="none" w:sz="0" w:space="0" w:color="auto"/>
        <w:left w:val="none" w:sz="0" w:space="0" w:color="auto"/>
        <w:bottom w:val="none" w:sz="0" w:space="0" w:color="auto"/>
        <w:right w:val="none" w:sz="0" w:space="0" w:color="auto"/>
      </w:divBdr>
    </w:div>
    <w:div w:id="1232278923">
      <w:bodyDiv w:val="1"/>
      <w:marLeft w:val="0"/>
      <w:marRight w:val="0"/>
      <w:marTop w:val="0"/>
      <w:marBottom w:val="0"/>
      <w:divBdr>
        <w:top w:val="none" w:sz="0" w:space="0" w:color="auto"/>
        <w:left w:val="none" w:sz="0" w:space="0" w:color="auto"/>
        <w:bottom w:val="none" w:sz="0" w:space="0" w:color="auto"/>
        <w:right w:val="none" w:sz="0" w:space="0" w:color="auto"/>
      </w:divBdr>
    </w:div>
    <w:div w:id="1233538569">
      <w:bodyDiv w:val="1"/>
      <w:marLeft w:val="0"/>
      <w:marRight w:val="0"/>
      <w:marTop w:val="0"/>
      <w:marBottom w:val="0"/>
      <w:divBdr>
        <w:top w:val="none" w:sz="0" w:space="0" w:color="auto"/>
        <w:left w:val="none" w:sz="0" w:space="0" w:color="auto"/>
        <w:bottom w:val="none" w:sz="0" w:space="0" w:color="auto"/>
        <w:right w:val="none" w:sz="0" w:space="0" w:color="auto"/>
      </w:divBdr>
    </w:div>
    <w:div w:id="1233542797">
      <w:bodyDiv w:val="1"/>
      <w:marLeft w:val="0"/>
      <w:marRight w:val="0"/>
      <w:marTop w:val="0"/>
      <w:marBottom w:val="0"/>
      <w:divBdr>
        <w:top w:val="none" w:sz="0" w:space="0" w:color="auto"/>
        <w:left w:val="none" w:sz="0" w:space="0" w:color="auto"/>
        <w:bottom w:val="none" w:sz="0" w:space="0" w:color="auto"/>
        <w:right w:val="none" w:sz="0" w:space="0" w:color="auto"/>
      </w:divBdr>
    </w:div>
    <w:div w:id="1233928296">
      <w:bodyDiv w:val="1"/>
      <w:marLeft w:val="0"/>
      <w:marRight w:val="0"/>
      <w:marTop w:val="0"/>
      <w:marBottom w:val="0"/>
      <w:divBdr>
        <w:top w:val="none" w:sz="0" w:space="0" w:color="auto"/>
        <w:left w:val="none" w:sz="0" w:space="0" w:color="auto"/>
        <w:bottom w:val="none" w:sz="0" w:space="0" w:color="auto"/>
        <w:right w:val="none" w:sz="0" w:space="0" w:color="auto"/>
      </w:divBdr>
    </w:div>
    <w:div w:id="1234004980">
      <w:bodyDiv w:val="1"/>
      <w:marLeft w:val="0"/>
      <w:marRight w:val="0"/>
      <w:marTop w:val="0"/>
      <w:marBottom w:val="0"/>
      <w:divBdr>
        <w:top w:val="none" w:sz="0" w:space="0" w:color="auto"/>
        <w:left w:val="none" w:sz="0" w:space="0" w:color="auto"/>
        <w:bottom w:val="none" w:sz="0" w:space="0" w:color="auto"/>
        <w:right w:val="none" w:sz="0" w:space="0" w:color="auto"/>
      </w:divBdr>
    </w:div>
    <w:div w:id="1234202773">
      <w:bodyDiv w:val="1"/>
      <w:marLeft w:val="0"/>
      <w:marRight w:val="0"/>
      <w:marTop w:val="0"/>
      <w:marBottom w:val="0"/>
      <w:divBdr>
        <w:top w:val="none" w:sz="0" w:space="0" w:color="auto"/>
        <w:left w:val="none" w:sz="0" w:space="0" w:color="auto"/>
        <w:bottom w:val="none" w:sz="0" w:space="0" w:color="auto"/>
        <w:right w:val="none" w:sz="0" w:space="0" w:color="auto"/>
      </w:divBdr>
    </w:div>
    <w:div w:id="1234850437">
      <w:bodyDiv w:val="1"/>
      <w:marLeft w:val="0"/>
      <w:marRight w:val="0"/>
      <w:marTop w:val="0"/>
      <w:marBottom w:val="0"/>
      <w:divBdr>
        <w:top w:val="none" w:sz="0" w:space="0" w:color="auto"/>
        <w:left w:val="none" w:sz="0" w:space="0" w:color="auto"/>
        <w:bottom w:val="none" w:sz="0" w:space="0" w:color="auto"/>
        <w:right w:val="none" w:sz="0" w:space="0" w:color="auto"/>
      </w:divBdr>
    </w:div>
    <w:div w:id="1236015389">
      <w:bodyDiv w:val="1"/>
      <w:marLeft w:val="0"/>
      <w:marRight w:val="0"/>
      <w:marTop w:val="0"/>
      <w:marBottom w:val="0"/>
      <w:divBdr>
        <w:top w:val="none" w:sz="0" w:space="0" w:color="auto"/>
        <w:left w:val="none" w:sz="0" w:space="0" w:color="auto"/>
        <w:bottom w:val="none" w:sz="0" w:space="0" w:color="auto"/>
        <w:right w:val="none" w:sz="0" w:space="0" w:color="auto"/>
      </w:divBdr>
    </w:div>
    <w:div w:id="1236160173">
      <w:bodyDiv w:val="1"/>
      <w:marLeft w:val="0"/>
      <w:marRight w:val="0"/>
      <w:marTop w:val="0"/>
      <w:marBottom w:val="0"/>
      <w:divBdr>
        <w:top w:val="none" w:sz="0" w:space="0" w:color="auto"/>
        <w:left w:val="none" w:sz="0" w:space="0" w:color="auto"/>
        <w:bottom w:val="none" w:sz="0" w:space="0" w:color="auto"/>
        <w:right w:val="none" w:sz="0" w:space="0" w:color="auto"/>
      </w:divBdr>
    </w:div>
    <w:div w:id="1237010022">
      <w:bodyDiv w:val="1"/>
      <w:marLeft w:val="0"/>
      <w:marRight w:val="0"/>
      <w:marTop w:val="0"/>
      <w:marBottom w:val="0"/>
      <w:divBdr>
        <w:top w:val="none" w:sz="0" w:space="0" w:color="auto"/>
        <w:left w:val="none" w:sz="0" w:space="0" w:color="auto"/>
        <w:bottom w:val="none" w:sz="0" w:space="0" w:color="auto"/>
        <w:right w:val="none" w:sz="0" w:space="0" w:color="auto"/>
      </w:divBdr>
    </w:div>
    <w:div w:id="1237010742">
      <w:bodyDiv w:val="1"/>
      <w:marLeft w:val="0"/>
      <w:marRight w:val="0"/>
      <w:marTop w:val="0"/>
      <w:marBottom w:val="0"/>
      <w:divBdr>
        <w:top w:val="none" w:sz="0" w:space="0" w:color="auto"/>
        <w:left w:val="none" w:sz="0" w:space="0" w:color="auto"/>
        <w:bottom w:val="none" w:sz="0" w:space="0" w:color="auto"/>
        <w:right w:val="none" w:sz="0" w:space="0" w:color="auto"/>
      </w:divBdr>
    </w:div>
    <w:div w:id="1237981752">
      <w:bodyDiv w:val="1"/>
      <w:marLeft w:val="0"/>
      <w:marRight w:val="0"/>
      <w:marTop w:val="0"/>
      <w:marBottom w:val="0"/>
      <w:divBdr>
        <w:top w:val="none" w:sz="0" w:space="0" w:color="auto"/>
        <w:left w:val="none" w:sz="0" w:space="0" w:color="auto"/>
        <w:bottom w:val="none" w:sz="0" w:space="0" w:color="auto"/>
        <w:right w:val="none" w:sz="0" w:space="0" w:color="auto"/>
      </w:divBdr>
    </w:div>
    <w:div w:id="1238395673">
      <w:bodyDiv w:val="1"/>
      <w:marLeft w:val="0"/>
      <w:marRight w:val="0"/>
      <w:marTop w:val="0"/>
      <w:marBottom w:val="0"/>
      <w:divBdr>
        <w:top w:val="none" w:sz="0" w:space="0" w:color="auto"/>
        <w:left w:val="none" w:sz="0" w:space="0" w:color="auto"/>
        <w:bottom w:val="none" w:sz="0" w:space="0" w:color="auto"/>
        <w:right w:val="none" w:sz="0" w:space="0" w:color="auto"/>
      </w:divBdr>
    </w:div>
    <w:div w:id="1238398567">
      <w:bodyDiv w:val="1"/>
      <w:marLeft w:val="0"/>
      <w:marRight w:val="0"/>
      <w:marTop w:val="0"/>
      <w:marBottom w:val="0"/>
      <w:divBdr>
        <w:top w:val="none" w:sz="0" w:space="0" w:color="auto"/>
        <w:left w:val="none" w:sz="0" w:space="0" w:color="auto"/>
        <w:bottom w:val="none" w:sz="0" w:space="0" w:color="auto"/>
        <w:right w:val="none" w:sz="0" w:space="0" w:color="auto"/>
      </w:divBdr>
    </w:div>
    <w:div w:id="1238593669">
      <w:bodyDiv w:val="1"/>
      <w:marLeft w:val="0"/>
      <w:marRight w:val="0"/>
      <w:marTop w:val="0"/>
      <w:marBottom w:val="0"/>
      <w:divBdr>
        <w:top w:val="none" w:sz="0" w:space="0" w:color="auto"/>
        <w:left w:val="none" w:sz="0" w:space="0" w:color="auto"/>
        <w:bottom w:val="none" w:sz="0" w:space="0" w:color="auto"/>
        <w:right w:val="none" w:sz="0" w:space="0" w:color="auto"/>
      </w:divBdr>
    </w:div>
    <w:div w:id="1239286662">
      <w:bodyDiv w:val="1"/>
      <w:marLeft w:val="0"/>
      <w:marRight w:val="0"/>
      <w:marTop w:val="0"/>
      <w:marBottom w:val="0"/>
      <w:divBdr>
        <w:top w:val="none" w:sz="0" w:space="0" w:color="auto"/>
        <w:left w:val="none" w:sz="0" w:space="0" w:color="auto"/>
        <w:bottom w:val="none" w:sz="0" w:space="0" w:color="auto"/>
        <w:right w:val="none" w:sz="0" w:space="0" w:color="auto"/>
      </w:divBdr>
    </w:div>
    <w:div w:id="1239441736">
      <w:bodyDiv w:val="1"/>
      <w:marLeft w:val="0"/>
      <w:marRight w:val="0"/>
      <w:marTop w:val="0"/>
      <w:marBottom w:val="0"/>
      <w:divBdr>
        <w:top w:val="none" w:sz="0" w:space="0" w:color="auto"/>
        <w:left w:val="none" w:sz="0" w:space="0" w:color="auto"/>
        <w:bottom w:val="none" w:sz="0" w:space="0" w:color="auto"/>
        <w:right w:val="none" w:sz="0" w:space="0" w:color="auto"/>
      </w:divBdr>
    </w:div>
    <w:div w:id="1239441825">
      <w:bodyDiv w:val="1"/>
      <w:marLeft w:val="0"/>
      <w:marRight w:val="0"/>
      <w:marTop w:val="0"/>
      <w:marBottom w:val="0"/>
      <w:divBdr>
        <w:top w:val="none" w:sz="0" w:space="0" w:color="auto"/>
        <w:left w:val="none" w:sz="0" w:space="0" w:color="auto"/>
        <w:bottom w:val="none" w:sz="0" w:space="0" w:color="auto"/>
        <w:right w:val="none" w:sz="0" w:space="0" w:color="auto"/>
      </w:divBdr>
    </w:div>
    <w:div w:id="1240409840">
      <w:bodyDiv w:val="1"/>
      <w:marLeft w:val="0"/>
      <w:marRight w:val="0"/>
      <w:marTop w:val="0"/>
      <w:marBottom w:val="0"/>
      <w:divBdr>
        <w:top w:val="none" w:sz="0" w:space="0" w:color="auto"/>
        <w:left w:val="none" w:sz="0" w:space="0" w:color="auto"/>
        <w:bottom w:val="none" w:sz="0" w:space="0" w:color="auto"/>
        <w:right w:val="none" w:sz="0" w:space="0" w:color="auto"/>
      </w:divBdr>
    </w:div>
    <w:div w:id="1241020138">
      <w:bodyDiv w:val="1"/>
      <w:marLeft w:val="0"/>
      <w:marRight w:val="0"/>
      <w:marTop w:val="0"/>
      <w:marBottom w:val="0"/>
      <w:divBdr>
        <w:top w:val="none" w:sz="0" w:space="0" w:color="auto"/>
        <w:left w:val="none" w:sz="0" w:space="0" w:color="auto"/>
        <w:bottom w:val="none" w:sz="0" w:space="0" w:color="auto"/>
        <w:right w:val="none" w:sz="0" w:space="0" w:color="auto"/>
      </w:divBdr>
    </w:div>
    <w:div w:id="1241022354">
      <w:bodyDiv w:val="1"/>
      <w:marLeft w:val="0"/>
      <w:marRight w:val="0"/>
      <w:marTop w:val="0"/>
      <w:marBottom w:val="0"/>
      <w:divBdr>
        <w:top w:val="none" w:sz="0" w:space="0" w:color="auto"/>
        <w:left w:val="none" w:sz="0" w:space="0" w:color="auto"/>
        <w:bottom w:val="none" w:sz="0" w:space="0" w:color="auto"/>
        <w:right w:val="none" w:sz="0" w:space="0" w:color="auto"/>
      </w:divBdr>
    </w:div>
    <w:div w:id="1241213040">
      <w:bodyDiv w:val="1"/>
      <w:marLeft w:val="0"/>
      <w:marRight w:val="0"/>
      <w:marTop w:val="0"/>
      <w:marBottom w:val="0"/>
      <w:divBdr>
        <w:top w:val="none" w:sz="0" w:space="0" w:color="auto"/>
        <w:left w:val="none" w:sz="0" w:space="0" w:color="auto"/>
        <w:bottom w:val="none" w:sz="0" w:space="0" w:color="auto"/>
        <w:right w:val="none" w:sz="0" w:space="0" w:color="auto"/>
      </w:divBdr>
    </w:div>
    <w:div w:id="1241401002">
      <w:bodyDiv w:val="1"/>
      <w:marLeft w:val="0"/>
      <w:marRight w:val="0"/>
      <w:marTop w:val="0"/>
      <w:marBottom w:val="0"/>
      <w:divBdr>
        <w:top w:val="none" w:sz="0" w:space="0" w:color="auto"/>
        <w:left w:val="none" w:sz="0" w:space="0" w:color="auto"/>
        <w:bottom w:val="none" w:sz="0" w:space="0" w:color="auto"/>
        <w:right w:val="none" w:sz="0" w:space="0" w:color="auto"/>
      </w:divBdr>
    </w:div>
    <w:div w:id="1241792295">
      <w:bodyDiv w:val="1"/>
      <w:marLeft w:val="0"/>
      <w:marRight w:val="0"/>
      <w:marTop w:val="0"/>
      <w:marBottom w:val="0"/>
      <w:divBdr>
        <w:top w:val="none" w:sz="0" w:space="0" w:color="auto"/>
        <w:left w:val="none" w:sz="0" w:space="0" w:color="auto"/>
        <w:bottom w:val="none" w:sz="0" w:space="0" w:color="auto"/>
        <w:right w:val="none" w:sz="0" w:space="0" w:color="auto"/>
      </w:divBdr>
    </w:div>
    <w:div w:id="1242258472">
      <w:bodyDiv w:val="1"/>
      <w:marLeft w:val="0"/>
      <w:marRight w:val="0"/>
      <w:marTop w:val="0"/>
      <w:marBottom w:val="0"/>
      <w:divBdr>
        <w:top w:val="none" w:sz="0" w:space="0" w:color="auto"/>
        <w:left w:val="none" w:sz="0" w:space="0" w:color="auto"/>
        <w:bottom w:val="none" w:sz="0" w:space="0" w:color="auto"/>
        <w:right w:val="none" w:sz="0" w:space="0" w:color="auto"/>
      </w:divBdr>
    </w:div>
    <w:div w:id="1242301107">
      <w:bodyDiv w:val="1"/>
      <w:marLeft w:val="0"/>
      <w:marRight w:val="0"/>
      <w:marTop w:val="0"/>
      <w:marBottom w:val="0"/>
      <w:divBdr>
        <w:top w:val="none" w:sz="0" w:space="0" w:color="auto"/>
        <w:left w:val="none" w:sz="0" w:space="0" w:color="auto"/>
        <w:bottom w:val="none" w:sz="0" w:space="0" w:color="auto"/>
        <w:right w:val="none" w:sz="0" w:space="0" w:color="auto"/>
      </w:divBdr>
    </w:div>
    <w:div w:id="1242720026">
      <w:bodyDiv w:val="1"/>
      <w:marLeft w:val="0"/>
      <w:marRight w:val="0"/>
      <w:marTop w:val="0"/>
      <w:marBottom w:val="0"/>
      <w:divBdr>
        <w:top w:val="none" w:sz="0" w:space="0" w:color="auto"/>
        <w:left w:val="none" w:sz="0" w:space="0" w:color="auto"/>
        <w:bottom w:val="none" w:sz="0" w:space="0" w:color="auto"/>
        <w:right w:val="none" w:sz="0" w:space="0" w:color="auto"/>
      </w:divBdr>
    </w:div>
    <w:div w:id="1242787100">
      <w:bodyDiv w:val="1"/>
      <w:marLeft w:val="0"/>
      <w:marRight w:val="0"/>
      <w:marTop w:val="0"/>
      <w:marBottom w:val="0"/>
      <w:divBdr>
        <w:top w:val="none" w:sz="0" w:space="0" w:color="auto"/>
        <w:left w:val="none" w:sz="0" w:space="0" w:color="auto"/>
        <w:bottom w:val="none" w:sz="0" w:space="0" w:color="auto"/>
        <w:right w:val="none" w:sz="0" w:space="0" w:color="auto"/>
      </w:divBdr>
    </w:div>
    <w:div w:id="1243611673">
      <w:bodyDiv w:val="1"/>
      <w:marLeft w:val="0"/>
      <w:marRight w:val="0"/>
      <w:marTop w:val="0"/>
      <w:marBottom w:val="0"/>
      <w:divBdr>
        <w:top w:val="none" w:sz="0" w:space="0" w:color="auto"/>
        <w:left w:val="none" w:sz="0" w:space="0" w:color="auto"/>
        <w:bottom w:val="none" w:sz="0" w:space="0" w:color="auto"/>
        <w:right w:val="none" w:sz="0" w:space="0" w:color="auto"/>
      </w:divBdr>
    </w:div>
    <w:div w:id="1243679032">
      <w:bodyDiv w:val="1"/>
      <w:marLeft w:val="0"/>
      <w:marRight w:val="0"/>
      <w:marTop w:val="0"/>
      <w:marBottom w:val="0"/>
      <w:divBdr>
        <w:top w:val="none" w:sz="0" w:space="0" w:color="auto"/>
        <w:left w:val="none" w:sz="0" w:space="0" w:color="auto"/>
        <w:bottom w:val="none" w:sz="0" w:space="0" w:color="auto"/>
        <w:right w:val="none" w:sz="0" w:space="0" w:color="auto"/>
      </w:divBdr>
    </w:div>
    <w:div w:id="1243754462">
      <w:bodyDiv w:val="1"/>
      <w:marLeft w:val="0"/>
      <w:marRight w:val="0"/>
      <w:marTop w:val="0"/>
      <w:marBottom w:val="0"/>
      <w:divBdr>
        <w:top w:val="none" w:sz="0" w:space="0" w:color="auto"/>
        <w:left w:val="none" w:sz="0" w:space="0" w:color="auto"/>
        <w:bottom w:val="none" w:sz="0" w:space="0" w:color="auto"/>
        <w:right w:val="none" w:sz="0" w:space="0" w:color="auto"/>
      </w:divBdr>
    </w:div>
    <w:div w:id="1243762345">
      <w:bodyDiv w:val="1"/>
      <w:marLeft w:val="0"/>
      <w:marRight w:val="0"/>
      <w:marTop w:val="0"/>
      <w:marBottom w:val="0"/>
      <w:divBdr>
        <w:top w:val="none" w:sz="0" w:space="0" w:color="auto"/>
        <w:left w:val="none" w:sz="0" w:space="0" w:color="auto"/>
        <w:bottom w:val="none" w:sz="0" w:space="0" w:color="auto"/>
        <w:right w:val="none" w:sz="0" w:space="0" w:color="auto"/>
      </w:divBdr>
    </w:div>
    <w:div w:id="1243762810">
      <w:bodyDiv w:val="1"/>
      <w:marLeft w:val="0"/>
      <w:marRight w:val="0"/>
      <w:marTop w:val="0"/>
      <w:marBottom w:val="0"/>
      <w:divBdr>
        <w:top w:val="none" w:sz="0" w:space="0" w:color="auto"/>
        <w:left w:val="none" w:sz="0" w:space="0" w:color="auto"/>
        <w:bottom w:val="none" w:sz="0" w:space="0" w:color="auto"/>
        <w:right w:val="none" w:sz="0" w:space="0" w:color="auto"/>
      </w:divBdr>
    </w:div>
    <w:div w:id="1244412028">
      <w:bodyDiv w:val="1"/>
      <w:marLeft w:val="0"/>
      <w:marRight w:val="0"/>
      <w:marTop w:val="0"/>
      <w:marBottom w:val="0"/>
      <w:divBdr>
        <w:top w:val="none" w:sz="0" w:space="0" w:color="auto"/>
        <w:left w:val="none" w:sz="0" w:space="0" w:color="auto"/>
        <w:bottom w:val="none" w:sz="0" w:space="0" w:color="auto"/>
        <w:right w:val="none" w:sz="0" w:space="0" w:color="auto"/>
      </w:divBdr>
    </w:div>
    <w:div w:id="1244414868">
      <w:bodyDiv w:val="1"/>
      <w:marLeft w:val="0"/>
      <w:marRight w:val="0"/>
      <w:marTop w:val="0"/>
      <w:marBottom w:val="0"/>
      <w:divBdr>
        <w:top w:val="none" w:sz="0" w:space="0" w:color="auto"/>
        <w:left w:val="none" w:sz="0" w:space="0" w:color="auto"/>
        <w:bottom w:val="none" w:sz="0" w:space="0" w:color="auto"/>
        <w:right w:val="none" w:sz="0" w:space="0" w:color="auto"/>
      </w:divBdr>
    </w:div>
    <w:div w:id="1244416291">
      <w:bodyDiv w:val="1"/>
      <w:marLeft w:val="0"/>
      <w:marRight w:val="0"/>
      <w:marTop w:val="0"/>
      <w:marBottom w:val="0"/>
      <w:divBdr>
        <w:top w:val="none" w:sz="0" w:space="0" w:color="auto"/>
        <w:left w:val="none" w:sz="0" w:space="0" w:color="auto"/>
        <w:bottom w:val="none" w:sz="0" w:space="0" w:color="auto"/>
        <w:right w:val="none" w:sz="0" w:space="0" w:color="auto"/>
      </w:divBdr>
    </w:div>
    <w:div w:id="1244877922">
      <w:bodyDiv w:val="1"/>
      <w:marLeft w:val="0"/>
      <w:marRight w:val="0"/>
      <w:marTop w:val="0"/>
      <w:marBottom w:val="0"/>
      <w:divBdr>
        <w:top w:val="none" w:sz="0" w:space="0" w:color="auto"/>
        <w:left w:val="none" w:sz="0" w:space="0" w:color="auto"/>
        <w:bottom w:val="none" w:sz="0" w:space="0" w:color="auto"/>
        <w:right w:val="none" w:sz="0" w:space="0" w:color="auto"/>
      </w:divBdr>
    </w:div>
    <w:div w:id="1246109755">
      <w:bodyDiv w:val="1"/>
      <w:marLeft w:val="0"/>
      <w:marRight w:val="0"/>
      <w:marTop w:val="0"/>
      <w:marBottom w:val="0"/>
      <w:divBdr>
        <w:top w:val="none" w:sz="0" w:space="0" w:color="auto"/>
        <w:left w:val="none" w:sz="0" w:space="0" w:color="auto"/>
        <w:bottom w:val="none" w:sz="0" w:space="0" w:color="auto"/>
        <w:right w:val="none" w:sz="0" w:space="0" w:color="auto"/>
      </w:divBdr>
    </w:div>
    <w:div w:id="1246721998">
      <w:bodyDiv w:val="1"/>
      <w:marLeft w:val="0"/>
      <w:marRight w:val="0"/>
      <w:marTop w:val="0"/>
      <w:marBottom w:val="0"/>
      <w:divBdr>
        <w:top w:val="none" w:sz="0" w:space="0" w:color="auto"/>
        <w:left w:val="none" w:sz="0" w:space="0" w:color="auto"/>
        <w:bottom w:val="none" w:sz="0" w:space="0" w:color="auto"/>
        <w:right w:val="none" w:sz="0" w:space="0" w:color="auto"/>
      </w:divBdr>
    </w:div>
    <w:div w:id="1247232610">
      <w:bodyDiv w:val="1"/>
      <w:marLeft w:val="0"/>
      <w:marRight w:val="0"/>
      <w:marTop w:val="0"/>
      <w:marBottom w:val="0"/>
      <w:divBdr>
        <w:top w:val="none" w:sz="0" w:space="0" w:color="auto"/>
        <w:left w:val="none" w:sz="0" w:space="0" w:color="auto"/>
        <w:bottom w:val="none" w:sz="0" w:space="0" w:color="auto"/>
        <w:right w:val="none" w:sz="0" w:space="0" w:color="auto"/>
      </w:divBdr>
    </w:div>
    <w:div w:id="1247375196">
      <w:bodyDiv w:val="1"/>
      <w:marLeft w:val="0"/>
      <w:marRight w:val="0"/>
      <w:marTop w:val="0"/>
      <w:marBottom w:val="0"/>
      <w:divBdr>
        <w:top w:val="none" w:sz="0" w:space="0" w:color="auto"/>
        <w:left w:val="none" w:sz="0" w:space="0" w:color="auto"/>
        <w:bottom w:val="none" w:sz="0" w:space="0" w:color="auto"/>
        <w:right w:val="none" w:sz="0" w:space="0" w:color="auto"/>
      </w:divBdr>
    </w:div>
    <w:div w:id="1247495166">
      <w:bodyDiv w:val="1"/>
      <w:marLeft w:val="0"/>
      <w:marRight w:val="0"/>
      <w:marTop w:val="0"/>
      <w:marBottom w:val="0"/>
      <w:divBdr>
        <w:top w:val="none" w:sz="0" w:space="0" w:color="auto"/>
        <w:left w:val="none" w:sz="0" w:space="0" w:color="auto"/>
        <w:bottom w:val="none" w:sz="0" w:space="0" w:color="auto"/>
        <w:right w:val="none" w:sz="0" w:space="0" w:color="auto"/>
      </w:divBdr>
    </w:div>
    <w:div w:id="1247768227">
      <w:bodyDiv w:val="1"/>
      <w:marLeft w:val="0"/>
      <w:marRight w:val="0"/>
      <w:marTop w:val="0"/>
      <w:marBottom w:val="0"/>
      <w:divBdr>
        <w:top w:val="none" w:sz="0" w:space="0" w:color="auto"/>
        <w:left w:val="none" w:sz="0" w:space="0" w:color="auto"/>
        <w:bottom w:val="none" w:sz="0" w:space="0" w:color="auto"/>
        <w:right w:val="none" w:sz="0" w:space="0" w:color="auto"/>
      </w:divBdr>
    </w:div>
    <w:div w:id="1247812267">
      <w:bodyDiv w:val="1"/>
      <w:marLeft w:val="0"/>
      <w:marRight w:val="0"/>
      <w:marTop w:val="0"/>
      <w:marBottom w:val="0"/>
      <w:divBdr>
        <w:top w:val="none" w:sz="0" w:space="0" w:color="auto"/>
        <w:left w:val="none" w:sz="0" w:space="0" w:color="auto"/>
        <w:bottom w:val="none" w:sz="0" w:space="0" w:color="auto"/>
        <w:right w:val="none" w:sz="0" w:space="0" w:color="auto"/>
      </w:divBdr>
    </w:div>
    <w:div w:id="1247959281">
      <w:bodyDiv w:val="1"/>
      <w:marLeft w:val="0"/>
      <w:marRight w:val="0"/>
      <w:marTop w:val="0"/>
      <w:marBottom w:val="0"/>
      <w:divBdr>
        <w:top w:val="none" w:sz="0" w:space="0" w:color="auto"/>
        <w:left w:val="none" w:sz="0" w:space="0" w:color="auto"/>
        <w:bottom w:val="none" w:sz="0" w:space="0" w:color="auto"/>
        <w:right w:val="none" w:sz="0" w:space="0" w:color="auto"/>
      </w:divBdr>
    </w:div>
    <w:div w:id="1248350052">
      <w:bodyDiv w:val="1"/>
      <w:marLeft w:val="0"/>
      <w:marRight w:val="0"/>
      <w:marTop w:val="0"/>
      <w:marBottom w:val="0"/>
      <w:divBdr>
        <w:top w:val="none" w:sz="0" w:space="0" w:color="auto"/>
        <w:left w:val="none" w:sz="0" w:space="0" w:color="auto"/>
        <w:bottom w:val="none" w:sz="0" w:space="0" w:color="auto"/>
        <w:right w:val="none" w:sz="0" w:space="0" w:color="auto"/>
      </w:divBdr>
    </w:div>
    <w:div w:id="1248466858">
      <w:bodyDiv w:val="1"/>
      <w:marLeft w:val="0"/>
      <w:marRight w:val="0"/>
      <w:marTop w:val="0"/>
      <w:marBottom w:val="0"/>
      <w:divBdr>
        <w:top w:val="none" w:sz="0" w:space="0" w:color="auto"/>
        <w:left w:val="none" w:sz="0" w:space="0" w:color="auto"/>
        <w:bottom w:val="none" w:sz="0" w:space="0" w:color="auto"/>
        <w:right w:val="none" w:sz="0" w:space="0" w:color="auto"/>
      </w:divBdr>
    </w:div>
    <w:div w:id="1249339625">
      <w:bodyDiv w:val="1"/>
      <w:marLeft w:val="0"/>
      <w:marRight w:val="0"/>
      <w:marTop w:val="0"/>
      <w:marBottom w:val="0"/>
      <w:divBdr>
        <w:top w:val="none" w:sz="0" w:space="0" w:color="auto"/>
        <w:left w:val="none" w:sz="0" w:space="0" w:color="auto"/>
        <w:bottom w:val="none" w:sz="0" w:space="0" w:color="auto"/>
        <w:right w:val="none" w:sz="0" w:space="0" w:color="auto"/>
      </w:divBdr>
    </w:div>
    <w:div w:id="1249509451">
      <w:bodyDiv w:val="1"/>
      <w:marLeft w:val="0"/>
      <w:marRight w:val="0"/>
      <w:marTop w:val="0"/>
      <w:marBottom w:val="0"/>
      <w:divBdr>
        <w:top w:val="none" w:sz="0" w:space="0" w:color="auto"/>
        <w:left w:val="none" w:sz="0" w:space="0" w:color="auto"/>
        <w:bottom w:val="none" w:sz="0" w:space="0" w:color="auto"/>
        <w:right w:val="none" w:sz="0" w:space="0" w:color="auto"/>
      </w:divBdr>
    </w:div>
    <w:div w:id="1249542037">
      <w:bodyDiv w:val="1"/>
      <w:marLeft w:val="0"/>
      <w:marRight w:val="0"/>
      <w:marTop w:val="0"/>
      <w:marBottom w:val="0"/>
      <w:divBdr>
        <w:top w:val="none" w:sz="0" w:space="0" w:color="auto"/>
        <w:left w:val="none" w:sz="0" w:space="0" w:color="auto"/>
        <w:bottom w:val="none" w:sz="0" w:space="0" w:color="auto"/>
        <w:right w:val="none" w:sz="0" w:space="0" w:color="auto"/>
      </w:divBdr>
    </w:div>
    <w:div w:id="1249773212">
      <w:bodyDiv w:val="1"/>
      <w:marLeft w:val="0"/>
      <w:marRight w:val="0"/>
      <w:marTop w:val="0"/>
      <w:marBottom w:val="0"/>
      <w:divBdr>
        <w:top w:val="none" w:sz="0" w:space="0" w:color="auto"/>
        <w:left w:val="none" w:sz="0" w:space="0" w:color="auto"/>
        <w:bottom w:val="none" w:sz="0" w:space="0" w:color="auto"/>
        <w:right w:val="none" w:sz="0" w:space="0" w:color="auto"/>
      </w:divBdr>
    </w:div>
    <w:div w:id="1249778454">
      <w:bodyDiv w:val="1"/>
      <w:marLeft w:val="0"/>
      <w:marRight w:val="0"/>
      <w:marTop w:val="0"/>
      <w:marBottom w:val="0"/>
      <w:divBdr>
        <w:top w:val="none" w:sz="0" w:space="0" w:color="auto"/>
        <w:left w:val="none" w:sz="0" w:space="0" w:color="auto"/>
        <w:bottom w:val="none" w:sz="0" w:space="0" w:color="auto"/>
        <w:right w:val="none" w:sz="0" w:space="0" w:color="auto"/>
      </w:divBdr>
    </w:div>
    <w:div w:id="1250193259">
      <w:bodyDiv w:val="1"/>
      <w:marLeft w:val="0"/>
      <w:marRight w:val="0"/>
      <w:marTop w:val="0"/>
      <w:marBottom w:val="0"/>
      <w:divBdr>
        <w:top w:val="none" w:sz="0" w:space="0" w:color="auto"/>
        <w:left w:val="none" w:sz="0" w:space="0" w:color="auto"/>
        <w:bottom w:val="none" w:sz="0" w:space="0" w:color="auto"/>
        <w:right w:val="none" w:sz="0" w:space="0" w:color="auto"/>
      </w:divBdr>
    </w:div>
    <w:div w:id="1250313718">
      <w:bodyDiv w:val="1"/>
      <w:marLeft w:val="0"/>
      <w:marRight w:val="0"/>
      <w:marTop w:val="0"/>
      <w:marBottom w:val="0"/>
      <w:divBdr>
        <w:top w:val="none" w:sz="0" w:space="0" w:color="auto"/>
        <w:left w:val="none" w:sz="0" w:space="0" w:color="auto"/>
        <w:bottom w:val="none" w:sz="0" w:space="0" w:color="auto"/>
        <w:right w:val="none" w:sz="0" w:space="0" w:color="auto"/>
      </w:divBdr>
    </w:div>
    <w:div w:id="1250506001">
      <w:bodyDiv w:val="1"/>
      <w:marLeft w:val="0"/>
      <w:marRight w:val="0"/>
      <w:marTop w:val="0"/>
      <w:marBottom w:val="0"/>
      <w:divBdr>
        <w:top w:val="none" w:sz="0" w:space="0" w:color="auto"/>
        <w:left w:val="none" w:sz="0" w:space="0" w:color="auto"/>
        <w:bottom w:val="none" w:sz="0" w:space="0" w:color="auto"/>
        <w:right w:val="none" w:sz="0" w:space="0" w:color="auto"/>
      </w:divBdr>
    </w:div>
    <w:div w:id="1250582487">
      <w:bodyDiv w:val="1"/>
      <w:marLeft w:val="0"/>
      <w:marRight w:val="0"/>
      <w:marTop w:val="0"/>
      <w:marBottom w:val="0"/>
      <w:divBdr>
        <w:top w:val="none" w:sz="0" w:space="0" w:color="auto"/>
        <w:left w:val="none" w:sz="0" w:space="0" w:color="auto"/>
        <w:bottom w:val="none" w:sz="0" w:space="0" w:color="auto"/>
        <w:right w:val="none" w:sz="0" w:space="0" w:color="auto"/>
      </w:divBdr>
    </w:div>
    <w:div w:id="1250651061">
      <w:bodyDiv w:val="1"/>
      <w:marLeft w:val="0"/>
      <w:marRight w:val="0"/>
      <w:marTop w:val="0"/>
      <w:marBottom w:val="0"/>
      <w:divBdr>
        <w:top w:val="none" w:sz="0" w:space="0" w:color="auto"/>
        <w:left w:val="none" w:sz="0" w:space="0" w:color="auto"/>
        <w:bottom w:val="none" w:sz="0" w:space="0" w:color="auto"/>
        <w:right w:val="none" w:sz="0" w:space="0" w:color="auto"/>
      </w:divBdr>
    </w:div>
    <w:div w:id="1252163181">
      <w:bodyDiv w:val="1"/>
      <w:marLeft w:val="0"/>
      <w:marRight w:val="0"/>
      <w:marTop w:val="0"/>
      <w:marBottom w:val="0"/>
      <w:divBdr>
        <w:top w:val="none" w:sz="0" w:space="0" w:color="auto"/>
        <w:left w:val="none" w:sz="0" w:space="0" w:color="auto"/>
        <w:bottom w:val="none" w:sz="0" w:space="0" w:color="auto"/>
        <w:right w:val="none" w:sz="0" w:space="0" w:color="auto"/>
      </w:divBdr>
    </w:div>
    <w:div w:id="1252276875">
      <w:bodyDiv w:val="1"/>
      <w:marLeft w:val="0"/>
      <w:marRight w:val="0"/>
      <w:marTop w:val="0"/>
      <w:marBottom w:val="0"/>
      <w:divBdr>
        <w:top w:val="none" w:sz="0" w:space="0" w:color="auto"/>
        <w:left w:val="none" w:sz="0" w:space="0" w:color="auto"/>
        <w:bottom w:val="none" w:sz="0" w:space="0" w:color="auto"/>
        <w:right w:val="none" w:sz="0" w:space="0" w:color="auto"/>
      </w:divBdr>
    </w:div>
    <w:div w:id="1253246845">
      <w:bodyDiv w:val="1"/>
      <w:marLeft w:val="0"/>
      <w:marRight w:val="0"/>
      <w:marTop w:val="0"/>
      <w:marBottom w:val="0"/>
      <w:divBdr>
        <w:top w:val="none" w:sz="0" w:space="0" w:color="auto"/>
        <w:left w:val="none" w:sz="0" w:space="0" w:color="auto"/>
        <w:bottom w:val="none" w:sz="0" w:space="0" w:color="auto"/>
        <w:right w:val="none" w:sz="0" w:space="0" w:color="auto"/>
      </w:divBdr>
    </w:div>
    <w:div w:id="1253397191">
      <w:bodyDiv w:val="1"/>
      <w:marLeft w:val="0"/>
      <w:marRight w:val="0"/>
      <w:marTop w:val="0"/>
      <w:marBottom w:val="0"/>
      <w:divBdr>
        <w:top w:val="none" w:sz="0" w:space="0" w:color="auto"/>
        <w:left w:val="none" w:sz="0" w:space="0" w:color="auto"/>
        <w:bottom w:val="none" w:sz="0" w:space="0" w:color="auto"/>
        <w:right w:val="none" w:sz="0" w:space="0" w:color="auto"/>
      </w:divBdr>
    </w:div>
    <w:div w:id="1253659524">
      <w:bodyDiv w:val="1"/>
      <w:marLeft w:val="0"/>
      <w:marRight w:val="0"/>
      <w:marTop w:val="0"/>
      <w:marBottom w:val="0"/>
      <w:divBdr>
        <w:top w:val="none" w:sz="0" w:space="0" w:color="auto"/>
        <w:left w:val="none" w:sz="0" w:space="0" w:color="auto"/>
        <w:bottom w:val="none" w:sz="0" w:space="0" w:color="auto"/>
        <w:right w:val="none" w:sz="0" w:space="0" w:color="auto"/>
      </w:divBdr>
    </w:div>
    <w:div w:id="1253783435">
      <w:bodyDiv w:val="1"/>
      <w:marLeft w:val="0"/>
      <w:marRight w:val="0"/>
      <w:marTop w:val="0"/>
      <w:marBottom w:val="0"/>
      <w:divBdr>
        <w:top w:val="none" w:sz="0" w:space="0" w:color="auto"/>
        <w:left w:val="none" w:sz="0" w:space="0" w:color="auto"/>
        <w:bottom w:val="none" w:sz="0" w:space="0" w:color="auto"/>
        <w:right w:val="none" w:sz="0" w:space="0" w:color="auto"/>
      </w:divBdr>
    </w:div>
    <w:div w:id="1255168119">
      <w:bodyDiv w:val="1"/>
      <w:marLeft w:val="0"/>
      <w:marRight w:val="0"/>
      <w:marTop w:val="0"/>
      <w:marBottom w:val="0"/>
      <w:divBdr>
        <w:top w:val="none" w:sz="0" w:space="0" w:color="auto"/>
        <w:left w:val="none" w:sz="0" w:space="0" w:color="auto"/>
        <w:bottom w:val="none" w:sz="0" w:space="0" w:color="auto"/>
        <w:right w:val="none" w:sz="0" w:space="0" w:color="auto"/>
      </w:divBdr>
    </w:div>
    <w:div w:id="1255170421">
      <w:bodyDiv w:val="1"/>
      <w:marLeft w:val="0"/>
      <w:marRight w:val="0"/>
      <w:marTop w:val="0"/>
      <w:marBottom w:val="0"/>
      <w:divBdr>
        <w:top w:val="none" w:sz="0" w:space="0" w:color="auto"/>
        <w:left w:val="none" w:sz="0" w:space="0" w:color="auto"/>
        <w:bottom w:val="none" w:sz="0" w:space="0" w:color="auto"/>
        <w:right w:val="none" w:sz="0" w:space="0" w:color="auto"/>
      </w:divBdr>
    </w:div>
    <w:div w:id="1255280151">
      <w:bodyDiv w:val="1"/>
      <w:marLeft w:val="0"/>
      <w:marRight w:val="0"/>
      <w:marTop w:val="0"/>
      <w:marBottom w:val="0"/>
      <w:divBdr>
        <w:top w:val="none" w:sz="0" w:space="0" w:color="auto"/>
        <w:left w:val="none" w:sz="0" w:space="0" w:color="auto"/>
        <w:bottom w:val="none" w:sz="0" w:space="0" w:color="auto"/>
        <w:right w:val="none" w:sz="0" w:space="0" w:color="auto"/>
      </w:divBdr>
    </w:div>
    <w:div w:id="1255701380">
      <w:bodyDiv w:val="1"/>
      <w:marLeft w:val="0"/>
      <w:marRight w:val="0"/>
      <w:marTop w:val="0"/>
      <w:marBottom w:val="0"/>
      <w:divBdr>
        <w:top w:val="none" w:sz="0" w:space="0" w:color="auto"/>
        <w:left w:val="none" w:sz="0" w:space="0" w:color="auto"/>
        <w:bottom w:val="none" w:sz="0" w:space="0" w:color="auto"/>
        <w:right w:val="none" w:sz="0" w:space="0" w:color="auto"/>
      </w:divBdr>
    </w:div>
    <w:div w:id="1255936792">
      <w:bodyDiv w:val="1"/>
      <w:marLeft w:val="0"/>
      <w:marRight w:val="0"/>
      <w:marTop w:val="0"/>
      <w:marBottom w:val="0"/>
      <w:divBdr>
        <w:top w:val="none" w:sz="0" w:space="0" w:color="auto"/>
        <w:left w:val="none" w:sz="0" w:space="0" w:color="auto"/>
        <w:bottom w:val="none" w:sz="0" w:space="0" w:color="auto"/>
        <w:right w:val="none" w:sz="0" w:space="0" w:color="auto"/>
      </w:divBdr>
    </w:div>
    <w:div w:id="1256204944">
      <w:bodyDiv w:val="1"/>
      <w:marLeft w:val="0"/>
      <w:marRight w:val="0"/>
      <w:marTop w:val="0"/>
      <w:marBottom w:val="0"/>
      <w:divBdr>
        <w:top w:val="none" w:sz="0" w:space="0" w:color="auto"/>
        <w:left w:val="none" w:sz="0" w:space="0" w:color="auto"/>
        <w:bottom w:val="none" w:sz="0" w:space="0" w:color="auto"/>
        <w:right w:val="none" w:sz="0" w:space="0" w:color="auto"/>
      </w:divBdr>
    </w:div>
    <w:div w:id="1256286186">
      <w:bodyDiv w:val="1"/>
      <w:marLeft w:val="0"/>
      <w:marRight w:val="0"/>
      <w:marTop w:val="0"/>
      <w:marBottom w:val="0"/>
      <w:divBdr>
        <w:top w:val="none" w:sz="0" w:space="0" w:color="auto"/>
        <w:left w:val="none" w:sz="0" w:space="0" w:color="auto"/>
        <w:bottom w:val="none" w:sz="0" w:space="0" w:color="auto"/>
        <w:right w:val="none" w:sz="0" w:space="0" w:color="auto"/>
      </w:divBdr>
    </w:div>
    <w:div w:id="1256472591">
      <w:bodyDiv w:val="1"/>
      <w:marLeft w:val="0"/>
      <w:marRight w:val="0"/>
      <w:marTop w:val="0"/>
      <w:marBottom w:val="0"/>
      <w:divBdr>
        <w:top w:val="none" w:sz="0" w:space="0" w:color="auto"/>
        <w:left w:val="none" w:sz="0" w:space="0" w:color="auto"/>
        <w:bottom w:val="none" w:sz="0" w:space="0" w:color="auto"/>
        <w:right w:val="none" w:sz="0" w:space="0" w:color="auto"/>
      </w:divBdr>
    </w:div>
    <w:div w:id="1256474548">
      <w:bodyDiv w:val="1"/>
      <w:marLeft w:val="0"/>
      <w:marRight w:val="0"/>
      <w:marTop w:val="0"/>
      <w:marBottom w:val="0"/>
      <w:divBdr>
        <w:top w:val="none" w:sz="0" w:space="0" w:color="auto"/>
        <w:left w:val="none" w:sz="0" w:space="0" w:color="auto"/>
        <w:bottom w:val="none" w:sz="0" w:space="0" w:color="auto"/>
        <w:right w:val="none" w:sz="0" w:space="0" w:color="auto"/>
      </w:divBdr>
    </w:div>
    <w:div w:id="1256672115">
      <w:bodyDiv w:val="1"/>
      <w:marLeft w:val="0"/>
      <w:marRight w:val="0"/>
      <w:marTop w:val="0"/>
      <w:marBottom w:val="0"/>
      <w:divBdr>
        <w:top w:val="none" w:sz="0" w:space="0" w:color="auto"/>
        <w:left w:val="none" w:sz="0" w:space="0" w:color="auto"/>
        <w:bottom w:val="none" w:sz="0" w:space="0" w:color="auto"/>
        <w:right w:val="none" w:sz="0" w:space="0" w:color="auto"/>
      </w:divBdr>
    </w:div>
    <w:div w:id="1257011482">
      <w:bodyDiv w:val="1"/>
      <w:marLeft w:val="0"/>
      <w:marRight w:val="0"/>
      <w:marTop w:val="0"/>
      <w:marBottom w:val="0"/>
      <w:divBdr>
        <w:top w:val="none" w:sz="0" w:space="0" w:color="auto"/>
        <w:left w:val="none" w:sz="0" w:space="0" w:color="auto"/>
        <w:bottom w:val="none" w:sz="0" w:space="0" w:color="auto"/>
        <w:right w:val="none" w:sz="0" w:space="0" w:color="auto"/>
      </w:divBdr>
    </w:div>
    <w:div w:id="1257055598">
      <w:bodyDiv w:val="1"/>
      <w:marLeft w:val="0"/>
      <w:marRight w:val="0"/>
      <w:marTop w:val="0"/>
      <w:marBottom w:val="0"/>
      <w:divBdr>
        <w:top w:val="none" w:sz="0" w:space="0" w:color="auto"/>
        <w:left w:val="none" w:sz="0" w:space="0" w:color="auto"/>
        <w:bottom w:val="none" w:sz="0" w:space="0" w:color="auto"/>
        <w:right w:val="none" w:sz="0" w:space="0" w:color="auto"/>
      </w:divBdr>
    </w:div>
    <w:div w:id="1257320966">
      <w:bodyDiv w:val="1"/>
      <w:marLeft w:val="0"/>
      <w:marRight w:val="0"/>
      <w:marTop w:val="0"/>
      <w:marBottom w:val="0"/>
      <w:divBdr>
        <w:top w:val="none" w:sz="0" w:space="0" w:color="auto"/>
        <w:left w:val="none" w:sz="0" w:space="0" w:color="auto"/>
        <w:bottom w:val="none" w:sz="0" w:space="0" w:color="auto"/>
        <w:right w:val="none" w:sz="0" w:space="0" w:color="auto"/>
      </w:divBdr>
    </w:div>
    <w:div w:id="1257909139">
      <w:bodyDiv w:val="1"/>
      <w:marLeft w:val="0"/>
      <w:marRight w:val="0"/>
      <w:marTop w:val="0"/>
      <w:marBottom w:val="0"/>
      <w:divBdr>
        <w:top w:val="none" w:sz="0" w:space="0" w:color="auto"/>
        <w:left w:val="none" w:sz="0" w:space="0" w:color="auto"/>
        <w:bottom w:val="none" w:sz="0" w:space="0" w:color="auto"/>
        <w:right w:val="none" w:sz="0" w:space="0" w:color="auto"/>
      </w:divBdr>
    </w:div>
    <w:div w:id="1258248994">
      <w:bodyDiv w:val="1"/>
      <w:marLeft w:val="0"/>
      <w:marRight w:val="0"/>
      <w:marTop w:val="0"/>
      <w:marBottom w:val="0"/>
      <w:divBdr>
        <w:top w:val="none" w:sz="0" w:space="0" w:color="auto"/>
        <w:left w:val="none" w:sz="0" w:space="0" w:color="auto"/>
        <w:bottom w:val="none" w:sz="0" w:space="0" w:color="auto"/>
        <w:right w:val="none" w:sz="0" w:space="0" w:color="auto"/>
      </w:divBdr>
    </w:div>
    <w:div w:id="1258518526">
      <w:bodyDiv w:val="1"/>
      <w:marLeft w:val="0"/>
      <w:marRight w:val="0"/>
      <w:marTop w:val="0"/>
      <w:marBottom w:val="0"/>
      <w:divBdr>
        <w:top w:val="none" w:sz="0" w:space="0" w:color="auto"/>
        <w:left w:val="none" w:sz="0" w:space="0" w:color="auto"/>
        <w:bottom w:val="none" w:sz="0" w:space="0" w:color="auto"/>
        <w:right w:val="none" w:sz="0" w:space="0" w:color="auto"/>
      </w:divBdr>
    </w:div>
    <w:div w:id="1258908912">
      <w:bodyDiv w:val="1"/>
      <w:marLeft w:val="0"/>
      <w:marRight w:val="0"/>
      <w:marTop w:val="0"/>
      <w:marBottom w:val="0"/>
      <w:divBdr>
        <w:top w:val="none" w:sz="0" w:space="0" w:color="auto"/>
        <w:left w:val="none" w:sz="0" w:space="0" w:color="auto"/>
        <w:bottom w:val="none" w:sz="0" w:space="0" w:color="auto"/>
        <w:right w:val="none" w:sz="0" w:space="0" w:color="auto"/>
      </w:divBdr>
    </w:div>
    <w:div w:id="1259018829">
      <w:bodyDiv w:val="1"/>
      <w:marLeft w:val="0"/>
      <w:marRight w:val="0"/>
      <w:marTop w:val="0"/>
      <w:marBottom w:val="0"/>
      <w:divBdr>
        <w:top w:val="none" w:sz="0" w:space="0" w:color="auto"/>
        <w:left w:val="none" w:sz="0" w:space="0" w:color="auto"/>
        <w:bottom w:val="none" w:sz="0" w:space="0" w:color="auto"/>
        <w:right w:val="none" w:sz="0" w:space="0" w:color="auto"/>
      </w:divBdr>
    </w:div>
    <w:div w:id="1259019863">
      <w:bodyDiv w:val="1"/>
      <w:marLeft w:val="0"/>
      <w:marRight w:val="0"/>
      <w:marTop w:val="0"/>
      <w:marBottom w:val="0"/>
      <w:divBdr>
        <w:top w:val="none" w:sz="0" w:space="0" w:color="auto"/>
        <w:left w:val="none" w:sz="0" w:space="0" w:color="auto"/>
        <w:bottom w:val="none" w:sz="0" w:space="0" w:color="auto"/>
        <w:right w:val="none" w:sz="0" w:space="0" w:color="auto"/>
      </w:divBdr>
    </w:div>
    <w:div w:id="1259485391">
      <w:bodyDiv w:val="1"/>
      <w:marLeft w:val="0"/>
      <w:marRight w:val="0"/>
      <w:marTop w:val="0"/>
      <w:marBottom w:val="0"/>
      <w:divBdr>
        <w:top w:val="none" w:sz="0" w:space="0" w:color="auto"/>
        <w:left w:val="none" w:sz="0" w:space="0" w:color="auto"/>
        <w:bottom w:val="none" w:sz="0" w:space="0" w:color="auto"/>
        <w:right w:val="none" w:sz="0" w:space="0" w:color="auto"/>
      </w:divBdr>
    </w:div>
    <w:div w:id="1259941909">
      <w:bodyDiv w:val="1"/>
      <w:marLeft w:val="0"/>
      <w:marRight w:val="0"/>
      <w:marTop w:val="0"/>
      <w:marBottom w:val="0"/>
      <w:divBdr>
        <w:top w:val="none" w:sz="0" w:space="0" w:color="auto"/>
        <w:left w:val="none" w:sz="0" w:space="0" w:color="auto"/>
        <w:bottom w:val="none" w:sz="0" w:space="0" w:color="auto"/>
        <w:right w:val="none" w:sz="0" w:space="0" w:color="auto"/>
      </w:divBdr>
    </w:div>
    <w:div w:id="1260026170">
      <w:bodyDiv w:val="1"/>
      <w:marLeft w:val="0"/>
      <w:marRight w:val="0"/>
      <w:marTop w:val="0"/>
      <w:marBottom w:val="0"/>
      <w:divBdr>
        <w:top w:val="none" w:sz="0" w:space="0" w:color="auto"/>
        <w:left w:val="none" w:sz="0" w:space="0" w:color="auto"/>
        <w:bottom w:val="none" w:sz="0" w:space="0" w:color="auto"/>
        <w:right w:val="none" w:sz="0" w:space="0" w:color="auto"/>
      </w:divBdr>
    </w:div>
    <w:div w:id="1260605683">
      <w:bodyDiv w:val="1"/>
      <w:marLeft w:val="0"/>
      <w:marRight w:val="0"/>
      <w:marTop w:val="0"/>
      <w:marBottom w:val="0"/>
      <w:divBdr>
        <w:top w:val="none" w:sz="0" w:space="0" w:color="auto"/>
        <w:left w:val="none" w:sz="0" w:space="0" w:color="auto"/>
        <w:bottom w:val="none" w:sz="0" w:space="0" w:color="auto"/>
        <w:right w:val="none" w:sz="0" w:space="0" w:color="auto"/>
      </w:divBdr>
    </w:div>
    <w:div w:id="1260675839">
      <w:bodyDiv w:val="1"/>
      <w:marLeft w:val="0"/>
      <w:marRight w:val="0"/>
      <w:marTop w:val="0"/>
      <w:marBottom w:val="0"/>
      <w:divBdr>
        <w:top w:val="none" w:sz="0" w:space="0" w:color="auto"/>
        <w:left w:val="none" w:sz="0" w:space="0" w:color="auto"/>
        <w:bottom w:val="none" w:sz="0" w:space="0" w:color="auto"/>
        <w:right w:val="none" w:sz="0" w:space="0" w:color="auto"/>
      </w:divBdr>
    </w:div>
    <w:div w:id="1260989256">
      <w:bodyDiv w:val="1"/>
      <w:marLeft w:val="0"/>
      <w:marRight w:val="0"/>
      <w:marTop w:val="0"/>
      <w:marBottom w:val="0"/>
      <w:divBdr>
        <w:top w:val="none" w:sz="0" w:space="0" w:color="auto"/>
        <w:left w:val="none" w:sz="0" w:space="0" w:color="auto"/>
        <w:bottom w:val="none" w:sz="0" w:space="0" w:color="auto"/>
        <w:right w:val="none" w:sz="0" w:space="0" w:color="auto"/>
      </w:divBdr>
    </w:div>
    <w:div w:id="1261834112">
      <w:bodyDiv w:val="1"/>
      <w:marLeft w:val="0"/>
      <w:marRight w:val="0"/>
      <w:marTop w:val="0"/>
      <w:marBottom w:val="0"/>
      <w:divBdr>
        <w:top w:val="none" w:sz="0" w:space="0" w:color="auto"/>
        <w:left w:val="none" w:sz="0" w:space="0" w:color="auto"/>
        <w:bottom w:val="none" w:sz="0" w:space="0" w:color="auto"/>
        <w:right w:val="none" w:sz="0" w:space="0" w:color="auto"/>
      </w:divBdr>
    </w:div>
    <w:div w:id="1262185871">
      <w:bodyDiv w:val="1"/>
      <w:marLeft w:val="0"/>
      <w:marRight w:val="0"/>
      <w:marTop w:val="0"/>
      <w:marBottom w:val="0"/>
      <w:divBdr>
        <w:top w:val="none" w:sz="0" w:space="0" w:color="auto"/>
        <w:left w:val="none" w:sz="0" w:space="0" w:color="auto"/>
        <w:bottom w:val="none" w:sz="0" w:space="0" w:color="auto"/>
        <w:right w:val="none" w:sz="0" w:space="0" w:color="auto"/>
      </w:divBdr>
    </w:div>
    <w:div w:id="1262294688">
      <w:bodyDiv w:val="1"/>
      <w:marLeft w:val="0"/>
      <w:marRight w:val="0"/>
      <w:marTop w:val="0"/>
      <w:marBottom w:val="0"/>
      <w:divBdr>
        <w:top w:val="none" w:sz="0" w:space="0" w:color="auto"/>
        <w:left w:val="none" w:sz="0" w:space="0" w:color="auto"/>
        <w:bottom w:val="none" w:sz="0" w:space="0" w:color="auto"/>
        <w:right w:val="none" w:sz="0" w:space="0" w:color="auto"/>
      </w:divBdr>
    </w:div>
    <w:div w:id="1263025586">
      <w:bodyDiv w:val="1"/>
      <w:marLeft w:val="0"/>
      <w:marRight w:val="0"/>
      <w:marTop w:val="0"/>
      <w:marBottom w:val="0"/>
      <w:divBdr>
        <w:top w:val="none" w:sz="0" w:space="0" w:color="auto"/>
        <w:left w:val="none" w:sz="0" w:space="0" w:color="auto"/>
        <w:bottom w:val="none" w:sz="0" w:space="0" w:color="auto"/>
        <w:right w:val="none" w:sz="0" w:space="0" w:color="auto"/>
      </w:divBdr>
    </w:div>
    <w:div w:id="1263146483">
      <w:bodyDiv w:val="1"/>
      <w:marLeft w:val="0"/>
      <w:marRight w:val="0"/>
      <w:marTop w:val="0"/>
      <w:marBottom w:val="0"/>
      <w:divBdr>
        <w:top w:val="none" w:sz="0" w:space="0" w:color="auto"/>
        <w:left w:val="none" w:sz="0" w:space="0" w:color="auto"/>
        <w:bottom w:val="none" w:sz="0" w:space="0" w:color="auto"/>
        <w:right w:val="none" w:sz="0" w:space="0" w:color="auto"/>
      </w:divBdr>
    </w:div>
    <w:div w:id="1263411732">
      <w:bodyDiv w:val="1"/>
      <w:marLeft w:val="0"/>
      <w:marRight w:val="0"/>
      <w:marTop w:val="0"/>
      <w:marBottom w:val="0"/>
      <w:divBdr>
        <w:top w:val="none" w:sz="0" w:space="0" w:color="auto"/>
        <w:left w:val="none" w:sz="0" w:space="0" w:color="auto"/>
        <w:bottom w:val="none" w:sz="0" w:space="0" w:color="auto"/>
        <w:right w:val="none" w:sz="0" w:space="0" w:color="auto"/>
      </w:divBdr>
    </w:div>
    <w:div w:id="1263490413">
      <w:bodyDiv w:val="1"/>
      <w:marLeft w:val="0"/>
      <w:marRight w:val="0"/>
      <w:marTop w:val="0"/>
      <w:marBottom w:val="0"/>
      <w:divBdr>
        <w:top w:val="none" w:sz="0" w:space="0" w:color="auto"/>
        <w:left w:val="none" w:sz="0" w:space="0" w:color="auto"/>
        <w:bottom w:val="none" w:sz="0" w:space="0" w:color="auto"/>
        <w:right w:val="none" w:sz="0" w:space="0" w:color="auto"/>
      </w:divBdr>
    </w:div>
    <w:div w:id="1264609215">
      <w:bodyDiv w:val="1"/>
      <w:marLeft w:val="0"/>
      <w:marRight w:val="0"/>
      <w:marTop w:val="0"/>
      <w:marBottom w:val="0"/>
      <w:divBdr>
        <w:top w:val="none" w:sz="0" w:space="0" w:color="auto"/>
        <w:left w:val="none" w:sz="0" w:space="0" w:color="auto"/>
        <w:bottom w:val="none" w:sz="0" w:space="0" w:color="auto"/>
        <w:right w:val="none" w:sz="0" w:space="0" w:color="auto"/>
      </w:divBdr>
    </w:div>
    <w:div w:id="1265110468">
      <w:bodyDiv w:val="1"/>
      <w:marLeft w:val="0"/>
      <w:marRight w:val="0"/>
      <w:marTop w:val="0"/>
      <w:marBottom w:val="0"/>
      <w:divBdr>
        <w:top w:val="none" w:sz="0" w:space="0" w:color="auto"/>
        <w:left w:val="none" w:sz="0" w:space="0" w:color="auto"/>
        <w:bottom w:val="none" w:sz="0" w:space="0" w:color="auto"/>
        <w:right w:val="none" w:sz="0" w:space="0" w:color="auto"/>
      </w:divBdr>
    </w:div>
    <w:div w:id="1265113999">
      <w:bodyDiv w:val="1"/>
      <w:marLeft w:val="0"/>
      <w:marRight w:val="0"/>
      <w:marTop w:val="0"/>
      <w:marBottom w:val="0"/>
      <w:divBdr>
        <w:top w:val="none" w:sz="0" w:space="0" w:color="auto"/>
        <w:left w:val="none" w:sz="0" w:space="0" w:color="auto"/>
        <w:bottom w:val="none" w:sz="0" w:space="0" w:color="auto"/>
        <w:right w:val="none" w:sz="0" w:space="0" w:color="auto"/>
      </w:divBdr>
    </w:div>
    <w:div w:id="1265696995">
      <w:bodyDiv w:val="1"/>
      <w:marLeft w:val="0"/>
      <w:marRight w:val="0"/>
      <w:marTop w:val="0"/>
      <w:marBottom w:val="0"/>
      <w:divBdr>
        <w:top w:val="none" w:sz="0" w:space="0" w:color="auto"/>
        <w:left w:val="none" w:sz="0" w:space="0" w:color="auto"/>
        <w:bottom w:val="none" w:sz="0" w:space="0" w:color="auto"/>
        <w:right w:val="none" w:sz="0" w:space="0" w:color="auto"/>
      </w:divBdr>
    </w:div>
    <w:div w:id="1265915113">
      <w:bodyDiv w:val="1"/>
      <w:marLeft w:val="0"/>
      <w:marRight w:val="0"/>
      <w:marTop w:val="0"/>
      <w:marBottom w:val="0"/>
      <w:divBdr>
        <w:top w:val="none" w:sz="0" w:space="0" w:color="auto"/>
        <w:left w:val="none" w:sz="0" w:space="0" w:color="auto"/>
        <w:bottom w:val="none" w:sz="0" w:space="0" w:color="auto"/>
        <w:right w:val="none" w:sz="0" w:space="0" w:color="auto"/>
      </w:divBdr>
    </w:div>
    <w:div w:id="1266377354">
      <w:bodyDiv w:val="1"/>
      <w:marLeft w:val="0"/>
      <w:marRight w:val="0"/>
      <w:marTop w:val="0"/>
      <w:marBottom w:val="0"/>
      <w:divBdr>
        <w:top w:val="none" w:sz="0" w:space="0" w:color="auto"/>
        <w:left w:val="none" w:sz="0" w:space="0" w:color="auto"/>
        <w:bottom w:val="none" w:sz="0" w:space="0" w:color="auto"/>
        <w:right w:val="none" w:sz="0" w:space="0" w:color="auto"/>
      </w:divBdr>
    </w:div>
    <w:div w:id="1266503627">
      <w:bodyDiv w:val="1"/>
      <w:marLeft w:val="0"/>
      <w:marRight w:val="0"/>
      <w:marTop w:val="0"/>
      <w:marBottom w:val="0"/>
      <w:divBdr>
        <w:top w:val="none" w:sz="0" w:space="0" w:color="auto"/>
        <w:left w:val="none" w:sz="0" w:space="0" w:color="auto"/>
        <w:bottom w:val="none" w:sz="0" w:space="0" w:color="auto"/>
        <w:right w:val="none" w:sz="0" w:space="0" w:color="auto"/>
      </w:divBdr>
    </w:div>
    <w:div w:id="1267037183">
      <w:bodyDiv w:val="1"/>
      <w:marLeft w:val="0"/>
      <w:marRight w:val="0"/>
      <w:marTop w:val="0"/>
      <w:marBottom w:val="0"/>
      <w:divBdr>
        <w:top w:val="none" w:sz="0" w:space="0" w:color="auto"/>
        <w:left w:val="none" w:sz="0" w:space="0" w:color="auto"/>
        <w:bottom w:val="none" w:sz="0" w:space="0" w:color="auto"/>
        <w:right w:val="none" w:sz="0" w:space="0" w:color="auto"/>
      </w:divBdr>
    </w:div>
    <w:div w:id="1267232286">
      <w:bodyDiv w:val="1"/>
      <w:marLeft w:val="0"/>
      <w:marRight w:val="0"/>
      <w:marTop w:val="0"/>
      <w:marBottom w:val="0"/>
      <w:divBdr>
        <w:top w:val="none" w:sz="0" w:space="0" w:color="auto"/>
        <w:left w:val="none" w:sz="0" w:space="0" w:color="auto"/>
        <w:bottom w:val="none" w:sz="0" w:space="0" w:color="auto"/>
        <w:right w:val="none" w:sz="0" w:space="0" w:color="auto"/>
      </w:divBdr>
    </w:div>
    <w:div w:id="1267541969">
      <w:bodyDiv w:val="1"/>
      <w:marLeft w:val="0"/>
      <w:marRight w:val="0"/>
      <w:marTop w:val="0"/>
      <w:marBottom w:val="0"/>
      <w:divBdr>
        <w:top w:val="none" w:sz="0" w:space="0" w:color="auto"/>
        <w:left w:val="none" w:sz="0" w:space="0" w:color="auto"/>
        <w:bottom w:val="none" w:sz="0" w:space="0" w:color="auto"/>
        <w:right w:val="none" w:sz="0" w:space="0" w:color="auto"/>
      </w:divBdr>
    </w:div>
    <w:div w:id="1267808914">
      <w:bodyDiv w:val="1"/>
      <w:marLeft w:val="0"/>
      <w:marRight w:val="0"/>
      <w:marTop w:val="0"/>
      <w:marBottom w:val="0"/>
      <w:divBdr>
        <w:top w:val="none" w:sz="0" w:space="0" w:color="auto"/>
        <w:left w:val="none" w:sz="0" w:space="0" w:color="auto"/>
        <w:bottom w:val="none" w:sz="0" w:space="0" w:color="auto"/>
        <w:right w:val="none" w:sz="0" w:space="0" w:color="auto"/>
      </w:divBdr>
    </w:div>
    <w:div w:id="1268193230">
      <w:bodyDiv w:val="1"/>
      <w:marLeft w:val="0"/>
      <w:marRight w:val="0"/>
      <w:marTop w:val="0"/>
      <w:marBottom w:val="0"/>
      <w:divBdr>
        <w:top w:val="none" w:sz="0" w:space="0" w:color="auto"/>
        <w:left w:val="none" w:sz="0" w:space="0" w:color="auto"/>
        <w:bottom w:val="none" w:sz="0" w:space="0" w:color="auto"/>
        <w:right w:val="none" w:sz="0" w:space="0" w:color="auto"/>
      </w:divBdr>
    </w:div>
    <w:div w:id="1268538968">
      <w:bodyDiv w:val="1"/>
      <w:marLeft w:val="0"/>
      <w:marRight w:val="0"/>
      <w:marTop w:val="0"/>
      <w:marBottom w:val="0"/>
      <w:divBdr>
        <w:top w:val="none" w:sz="0" w:space="0" w:color="auto"/>
        <w:left w:val="none" w:sz="0" w:space="0" w:color="auto"/>
        <w:bottom w:val="none" w:sz="0" w:space="0" w:color="auto"/>
        <w:right w:val="none" w:sz="0" w:space="0" w:color="auto"/>
      </w:divBdr>
    </w:div>
    <w:div w:id="1268733728">
      <w:bodyDiv w:val="1"/>
      <w:marLeft w:val="0"/>
      <w:marRight w:val="0"/>
      <w:marTop w:val="0"/>
      <w:marBottom w:val="0"/>
      <w:divBdr>
        <w:top w:val="none" w:sz="0" w:space="0" w:color="auto"/>
        <w:left w:val="none" w:sz="0" w:space="0" w:color="auto"/>
        <w:bottom w:val="none" w:sz="0" w:space="0" w:color="auto"/>
        <w:right w:val="none" w:sz="0" w:space="0" w:color="auto"/>
      </w:divBdr>
    </w:div>
    <w:div w:id="1268851683">
      <w:bodyDiv w:val="1"/>
      <w:marLeft w:val="0"/>
      <w:marRight w:val="0"/>
      <w:marTop w:val="0"/>
      <w:marBottom w:val="0"/>
      <w:divBdr>
        <w:top w:val="none" w:sz="0" w:space="0" w:color="auto"/>
        <w:left w:val="none" w:sz="0" w:space="0" w:color="auto"/>
        <w:bottom w:val="none" w:sz="0" w:space="0" w:color="auto"/>
        <w:right w:val="none" w:sz="0" w:space="0" w:color="auto"/>
      </w:divBdr>
    </w:div>
    <w:div w:id="1268929025">
      <w:bodyDiv w:val="1"/>
      <w:marLeft w:val="0"/>
      <w:marRight w:val="0"/>
      <w:marTop w:val="0"/>
      <w:marBottom w:val="0"/>
      <w:divBdr>
        <w:top w:val="none" w:sz="0" w:space="0" w:color="auto"/>
        <w:left w:val="none" w:sz="0" w:space="0" w:color="auto"/>
        <w:bottom w:val="none" w:sz="0" w:space="0" w:color="auto"/>
        <w:right w:val="none" w:sz="0" w:space="0" w:color="auto"/>
      </w:divBdr>
    </w:div>
    <w:div w:id="1269313997">
      <w:bodyDiv w:val="1"/>
      <w:marLeft w:val="0"/>
      <w:marRight w:val="0"/>
      <w:marTop w:val="0"/>
      <w:marBottom w:val="0"/>
      <w:divBdr>
        <w:top w:val="none" w:sz="0" w:space="0" w:color="auto"/>
        <w:left w:val="none" w:sz="0" w:space="0" w:color="auto"/>
        <w:bottom w:val="none" w:sz="0" w:space="0" w:color="auto"/>
        <w:right w:val="none" w:sz="0" w:space="0" w:color="auto"/>
      </w:divBdr>
    </w:div>
    <w:div w:id="1269387378">
      <w:bodyDiv w:val="1"/>
      <w:marLeft w:val="0"/>
      <w:marRight w:val="0"/>
      <w:marTop w:val="0"/>
      <w:marBottom w:val="0"/>
      <w:divBdr>
        <w:top w:val="none" w:sz="0" w:space="0" w:color="auto"/>
        <w:left w:val="none" w:sz="0" w:space="0" w:color="auto"/>
        <w:bottom w:val="none" w:sz="0" w:space="0" w:color="auto"/>
        <w:right w:val="none" w:sz="0" w:space="0" w:color="auto"/>
      </w:divBdr>
    </w:div>
    <w:div w:id="1269388042">
      <w:bodyDiv w:val="1"/>
      <w:marLeft w:val="0"/>
      <w:marRight w:val="0"/>
      <w:marTop w:val="0"/>
      <w:marBottom w:val="0"/>
      <w:divBdr>
        <w:top w:val="none" w:sz="0" w:space="0" w:color="auto"/>
        <w:left w:val="none" w:sz="0" w:space="0" w:color="auto"/>
        <w:bottom w:val="none" w:sz="0" w:space="0" w:color="auto"/>
        <w:right w:val="none" w:sz="0" w:space="0" w:color="auto"/>
      </w:divBdr>
    </w:div>
    <w:div w:id="1269463301">
      <w:bodyDiv w:val="1"/>
      <w:marLeft w:val="0"/>
      <w:marRight w:val="0"/>
      <w:marTop w:val="0"/>
      <w:marBottom w:val="0"/>
      <w:divBdr>
        <w:top w:val="none" w:sz="0" w:space="0" w:color="auto"/>
        <w:left w:val="none" w:sz="0" w:space="0" w:color="auto"/>
        <w:bottom w:val="none" w:sz="0" w:space="0" w:color="auto"/>
        <w:right w:val="none" w:sz="0" w:space="0" w:color="auto"/>
      </w:divBdr>
    </w:div>
    <w:div w:id="1269893474">
      <w:bodyDiv w:val="1"/>
      <w:marLeft w:val="0"/>
      <w:marRight w:val="0"/>
      <w:marTop w:val="0"/>
      <w:marBottom w:val="0"/>
      <w:divBdr>
        <w:top w:val="none" w:sz="0" w:space="0" w:color="auto"/>
        <w:left w:val="none" w:sz="0" w:space="0" w:color="auto"/>
        <w:bottom w:val="none" w:sz="0" w:space="0" w:color="auto"/>
        <w:right w:val="none" w:sz="0" w:space="0" w:color="auto"/>
      </w:divBdr>
    </w:div>
    <w:div w:id="1270116243">
      <w:bodyDiv w:val="1"/>
      <w:marLeft w:val="0"/>
      <w:marRight w:val="0"/>
      <w:marTop w:val="0"/>
      <w:marBottom w:val="0"/>
      <w:divBdr>
        <w:top w:val="none" w:sz="0" w:space="0" w:color="auto"/>
        <w:left w:val="none" w:sz="0" w:space="0" w:color="auto"/>
        <w:bottom w:val="none" w:sz="0" w:space="0" w:color="auto"/>
        <w:right w:val="none" w:sz="0" w:space="0" w:color="auto"/>
      </w:divBdr>
    </w:div>
    <w:div w:id="1270119132">
      <w:bodyDiv w:val="1"/>
      <w:marLeft w:val="0"/>
      <w:marRight w:val="0"/>
      <w:marTop w:val="0"/>
      <w:marBottom w:val="0"/>
      <w:divBdr>
        <w:top w:val="none" w:sz="0" w:space="0" w:color="auto"/>
        <w:left w:val="none" w:sz="0" w:space="0" w:color="auto"/>
        <w:bottom w:val="none" w:sz="0" w:space="0" w:color="auto"/>
        <w:right w:val="none" w:sz="0" w:space="0" w:color="auto"/>
      </w:divBdr>
    </w:div>
    <w:div w:id="1270241054">
      <w:bodyDiv w:val="1"/>
      <w:marLeft w:val="0"/>
      <w:marRight w:val="0"/>
      <w:marTop w:val="0"/>
      <w:marBottom w:val="0"/>
      <w:divBdr>
        <w:top w:val="none" w:sz="0" w:space="0" w:color="auto"/>
        <w:left w:val="none" w:sz="0" w:space="0" w:color="auto"/>
        <w:bottom w:val="none" w:sz="0" w:space="0" w:color="auto"/>
        <w:right w:val="none" w:sz="0" w:space="0" w:color="auto"/>
      </w:divBdr>
    </w:div>
    <w:div w:id="1270311148">
      <w:bodyDiv w:val="1"/>
      <w:marLeft w:val="0"/>
      <w:marRight w:val="0"/>
      <w:marTop w:val="0"/>
      <w:marBottom w:val="0"/>
      <w:divBdr>
        <w:top w:val="none" w:sz="0" w:space="0" w:color="auto"/>
        <w:left w:val="none" w:sz="0" w:space="0" w:color="auto"/>
        <w:bottom w:val="none" w:sz="0" w:space="0" w:color="auto"/>
        <w:right w:val="none" w:sz="0" w:space="0" w:color="auto"/>
      </w:divBdr>
    </w:div>
    <w:div w:id="1270429382">
      <w:bodyDiv w:val="1"/>
      <w:marLeft w:val="0"/>
      <w:marRight w:val="0"/>
      <w:marTop w:val="0"/>
      <w:marBottom w:val="0"/>
      <w:divBdr>
        <w:top w:val="none" w:sz="0" w:space="0" w:color="auto"/>
        <w:left w:val="none" w:sz="0" w:space="0" w:color="auto"/>
        <w:bottom w:val="none" w:sz="0" w:space="0" w:color="auto"/>
        <w:right w:val="none" w:sz="0" w:space="0" w:color="auto"/>
      </w:divBdr>
    </w:div>
    <w:div w:id="1270502465">
      <w:bodyDiv w:val="1"/>
      <w:marLeft w:val="0"/>
      <w:marRight w:val="0"/>
      <w:marTop w:val="0"/>
      <w:marBottom w:val="0"/>
      <w:divBdr>
        <w:top w:val="none" w:sz="0" w:space="0" w:color="auto"/>
        <w:left w:val="none" w:sz="0" w:space="0" w:color="auto"/>
        <w:bottom w:val="none" w:sz="0" w:space="0" w:color="auto"/>
        <w:right w:val="none" w:sz="0" w:space="0" w:color="auto"/>
      </w:divBdr>
    </w:div>
    <w:div w:id="1272737782">
      <w:bodyDiv w:val="1"/>
      <w:marLeft w:val="0"/>
      <w:marRight w:val="0"/>
      <w:marTop w:val="0"/>
      <w:marBottom w:val="0"/>
      <w:divBdr>
        <w:top w:val="none" w:sz="0" w:space="0" w:color="auto"/>
        <w:left w:val="none" w:sz="0" w:space="0" w:color="auto"/>
        <w:bottom w:val="none" w:sz="0" w:space="0" w:color="auto"/>
        <w:right w:val="none" w:sz="0" w:space="0" w:color="auto"/>
      </w:divBdr>
    </w:div>
    <w:div w:id="1275139384">
      <w:bodyDiv w:val="1"/>
      <w:marLeft w:val="0"/>
      <w:marRight w:val="0"/>
      <w:marTop w:val="0"/>
      <w:marBottom w:val="0"/>
      <w:divBdr>
        <w:top w:val="none" w:sz="0" w:space="0" w:color="auto"/>
        <w:left w:val="none" w:sz="0" w:space="0" w:color="auto"/>
        <w:bottom w:val="none" w:sz="0" w:space="0" w:color="auto"/>
        <w:right w:val="none" w:sz="0" w:space="0" w:color="auto"/>
      </w:divBdr>
    </w:div>
    <w:div w:id="1275288298">
      <w:bodyDiv w:val="1"/>
      <w:marLeft w:val="0"/>
      <w:marRight w:val="0"/>
      <w:marTop w:val="0"/>
      <w:marBottom w:val="0"/>
      <w:divBdr>
        <w:top w:val="none" w:sz="0" w:space="0" w:color="auto"/>
        <w:left w:val="none" w:sz="0" w:space="0" w:color="auto"/>
        <w:bottom w:val="none" w:sz="0" w:space="0" w:color="auto"/>
        <w:right w:val="none" w:sz="0" w:space="0" w:color="auto"/>
      </w:divBdr>
    </w:div>
    <w:div w:id="1275551035">
      <w:bodyDiv w:val="1"/>
      <w:marLeft w:val="0"/>
      <w:marRight w:val="0"/>
      <w:marTop w:val="0"/>
      <w:marBottom w:val="0"/>
      <w:divBdr>
        <w:top w:val="none" w:sz="0" w:space="0" w:color="auto"/>
        <w:left w:val="none" w:sz="0" w:space="0" w:color="auto"/>
        <w:bottom w:val="none" w:sz="0" w:space="0" w:color="auto"/>
        <w:right w:val="none" w:sz="0" w:space="0" w:color="auto"/>
      </w:divBdr>
    </w:div>
    <w:div w:id="1276712529">
      <w:bodyDiv w:val="1"/>
      <w:marLeft w:val="0"/>
      <w:marRight w:val="0"/>
      <w:marTop w:val="0"/>
      <w:marBottom w:val="0"/>
      <w:divBdr>
        <w:top w:val="none" w:sz="0" w:space="0" w:color="auto"/>
        <w:left w:val="none" w:sz="0" w:space="0" w:color="auto"/>
        <w:bottom w:val="none" w:sz="0" w:space="0" w:color="auto"/>
        <w:right w:val="none" w:sz="0" w:space="0" w:color="auto"/>
      </w:divBdr>
    </w:div>
    <w:div w:id="1276789882">
      <w:bodyDiv w:val="1"/>
      <w:marLeft w:val="0"/>
      <w:marRight w:val="0"/>
      <w:marTop w:val="0"/>
      <w:marBottom w:val="0"/>
      <w:divBdr>
        <w:top w:val="none" w:sz="0" w:space="0" w:color="auto"/>
        <w:left w:val="none" w:sz="0" w:space="0" w:color="auto"/>
        <w:bottom w:val="none" w:sz="0" w:space="0" w:color="auto"/>
        <w:right w:val="none" w:sz="0" w:space="0" w:color="auto"/>
      </w:divBdr>
    </w:div>
    <w:div w:id="1276979031">
      <w:bodyDiv w:val="1"/>
      <w:marLeft w:val="0"/>
      <w:marRight w:val="0"/>
      <w:marTop w:val="0"/>
      <w:marBottom w:val="0"/>
      <w:divBdr>
        <w:top w:val="none" w:sz="0" w:space="0" w:color="auto"/>
        <w:left w:val="none" w:sz="0" w:space="0" w:color="auto"/>
        <w:bottom w:val="none" w:sz="0" w:space="0" w:color="auto"/>
        <w:right w:val="none" w:sz="0" w:space="0" w:color="auto"/>
      </w:divBdr>
    </w:div>
    <w:div w:id="1276982955">
      <w:bodyDiv w:val="1"/>
      <w:marLeft w:val="0"/>
      <w:marRight w:val="0"/>
      <w:marTop w:val="0"/>
      <w:marBottom w:val="0"/>
      <w:divBdr>
        <w:top w:val="none" w:sz="0" w:space="0" w:color="auto"/>
        <w:left w:val="none" w:sz="0" w:space="0" w:color="auto"/>
        <w:bottom w:val="none" w:sz="0" w:space="0" w:color="auto"/>
        <w:right w:val="none" w:sz="0" w:space="0" w:color="auto"/>
      </w:divBdr>
    </w:div>
    <w:div w:id="1277372070">
      <w:bodyDiv w:val="1"/>
      <w:marLeft w:val="0"/>
      <w:marRight w:val="0"/>
      <w:marTop w:val="0"/>
      <w:marBottom w:val="0"/>
      <w:divBdr>
        <w:top w:val="none" w:sz="0" w:space="0" w:color="auto"/>
        <w:left w:val="none" w:sz="0" w:space="0" w:color="auto"/>
        <w:bottom w:val="none" w:sz="0" w:space="0" w:color="auto"/>
        <w:right w:val="none" w:sz="0" w:space="0" w:color="auto"/>
      </w:divBdr>
    </w:div>
    <w:div w:id="1277562180">
      <w:bodyDiv w:val="1"/>
      <w:marLeft w:val="0"/>
      <w:marRight w:val="0"/>
      <w:marTop w:val="0"/>
      <w:marBottom w:val="0"/>
      <w:divBdr>
        <w:top w:val="none" w:sz="0" w:space="0" w:color="auto"/>
        <w:left w:val="none" w:sz="0" w:space="0" w:color="auto"/>
        <w:bottom w:val="none" w:sz="0" w:space="0" w:color="auto"/>
        <w:right w:val="none" w:sz="0" w:space="0" w:color="auto"/>
      </w:divBdr>
    </w:div>
    <w:div w:id="1278214347">
      <w:bodyDiv w:val="1"/>
      <w:marLeft w:val="0"/>
      <w:marRight w:val="0"/>
      <w:marTop w:val="0"/>
      <w:marBottom w:val="0"/>
      <w:divBdr>
        <w:top w:val="none" w:sz="0" w:space="0" w:color="auto"/>
        <w:left w:val="none" w:sz="0" w:space="0" w:color="auto"/>
        <w:bottom w:val="none" w:sz="0" w:space="0" w:color="auto"/>
        <w:right w:val="none" w:sz="0" w:space="0" w:color="auto"/>
      </w:divBdr>
    </w:div>
    <w:div w:id="1278295223">
      <w:bodyDiv w:val="1"/>
      <w:marLeft w:val="0"/>
      <w:marRight w:val="0"/>
      <w:marTop w:val="0"/>
      <w:marBottom w:val="0"/>
      <w:divBdr>
        <w:top w:val="none" w:sz="0" w:space="0" w:color="auto"/>
        <w:left w:val="none" w:sz="0" w:space="0" w:color="auto"/>
        <w:bottom w:val="none" w:sz="0" w:space="0" w:color="auto"/>
        <w:right w:val="none" w:sz="0" w:space="0" w:color="auto"/>
      </w:divBdr>
    </w:div>
    <w:div w:id="1279023652">
      <w:bodyDiv w:val="1"/>
      <w:marLeft w:val="0"/>
      <w:marRight w:val="0"/>
      <w:marTop w:val="0"/>
      <w:marBottom w:val="0"/>
      <w:divBdr>
        <w:top w:val="none" w:sz="0" w:space="0" w:color="auto"/>
        <w:left w:val="none" w:sz="0" w:space="0" w:color="auto"/>
        <w:bottom w:val="none" w:sz="0" w:space="0" w:color="auto"/>
        <w:right w:val="none" w:sz="0" w:space="0" w:color="auto"/>
      </w:divBdr>
    </w:div>
    <w:div w:id="1279603024">
      <w:bodyDiv w:val="1"/>
      <w:marLeft w:val="0"/>
      <w:marRight w:val="0"/>
      <w:marTop w:val="0"/>
      <w:marBottom w:val="0"/>
      <w:divBdr>
        <w:top w:val="none" w:sz="0" w:space="0" w:color="auto"/>
        <w:left w:val="none" w:sz="0" w:space="0" w:color="auto"/>
        <w:bottom w:val="none" w:sz="0" w:space="0" w:color="auto"/>
        <w:right w:val="none" w:sz="0" w:space="0" w:color="auto"/>
      </w:divBdr>
    </w:div>
    <w:div w:id="1279918711">
      <w:bodyDiv w:val="1"/>
      <w:marLeft w:val="0"/>
      <w:marRight w:val="0"/>
      <w:marTop w:val="0"/>
      <w:marBottom w:val="0"/>
      <w:divBdr>
        <w:top w:val="none" w:sz="0" w:space="0" w:color="auto"/>
        <w:left w:val="none" w:sz="0" w:space="0" w:color="auto"/>
        <w:bottom w:val="none" w:sz="0" w:space="0" w:color="auto"/>
        <w:right w:val="none" w:sz="0" w:space="0" w:color="auto"/>
      </w:divBdr>
    </w:div>
    <w:div w:id="1279991134">
      <w:bodyDiv w:val="1"/>
      <w:marLeft w:val="0"/>
      <w:marRight w:val="0"/>
      <w:marTop w:val="0"/>
      <w:marBottom w:val="0"/>
      <w:divBdr>
        <w:top w:val="none" w:sz="0" w:space="0" w:color="auto"/>
        <w:left w:val="none" w:sz="0" w:space="0" w:color="auto"/>
        <w:bottom w:val="none" w:sz="0" w:space="0" w:color="auto"/>
        <w:right w:val="none" w:sz="0" w:space="0" w:color="auto"/>
      </w:divBdr>
    </w:div>
    <w:div w:id="1280334301">
      <w:bodyDiv w:val="1"/>
      <w:marLeft w:val="0"/>
      <w:marRight w:val="0"/>
      <w:marTop w:val="0"/>
      <w:marBottom w:val="0"/>
      <w:divBdr>
        <w:top w:val="none" w:sz="0" w:space="0" w:color="auto"/>
        <w:left w:val="none" w:sz="0" w:space="0" w:color="auto"/>
        <w:bottom w:val="none" w:sz="0" w:space="0" w:color="auto"/>
        <w:right w:val="none" w:sz="0" w:space="0" w:color="auto"/>
      </w:divBdr>
    </w:div>
    <w:div w:id="1281108967">
      <w:bodyDiv w:val="1"/>
      <w:marLeft w:val="0"/>
      <w:marRight w:val="0"/>
      <w:marTop w:val="0"/>
      <w:marBottom w:val="0"/>
      <w:divBdr>
        <w:top w:val="none" w:sz="0" w:space="0" w:color="auto"/>
        <w:left w:val="none" w:sz="0" w:space="0" w:color="auto"/>
        <w:bottom w:val="none" w:sz="0" w:space="0" w:color="auto"/>
        <w:right w:val="none" w:sz="0" w:space="0" w:color="auto"/>
      </w:divBdr>
    </w:div>
    <w:div w:id="1282611309">
      <w:bodyDiv w:val="1"/>
      <w:marLeft w:val="0"/>
      <w:marRight w:val="0"/>
      <w:marTop w:val="0"/>
      <w:marBottom w:val="0"/>
      <w:divBdr>
        <w:top w:val="none" w:sz="0" w:space="0" w:color="auto"/>
        <w:left w:val="none" w:sz="0" w:space="0" w:color="auto"/>
        <w:bottom w:val="none" w:sz="0" w:space="0" w:color="auto"/>
        <w:right w:val="none" w:sz="0" w:space="0" w:color="auto"/>
      </w:divBdr>
    </w:div>
    <w:div w:id="1282881343">
      <w:bodyDiv w:val="1"/>
      <w:marLeft w:val="0"/>
      <w:marRight w:val="0"/>
      <w:marTop w:val="0"/>
      <w:marBottom w:val="0"/>
      <w:divBdr>
        <w:top w:val="none" w:sz="0" w:space="0" w:color="auto"/>
        <w:left w:val="none" w:sz="0" w:space="0" w:color="auto"/>
        <w:bottom w:val="none" w:sz="0" w:space="0" w:color="auto"/>
        <w:right w:val="none" w:sz="0" w:space="0" w:color="auto"/>
      </w:divBdr>
    </w:div>
    <w:div w:id="1283345095">
      <w:bodyDiv w:val="1"/>
      <w:marLeft w:val="0"/>
      <w:marRight w:val="0"/>
      <w:marTop w:val="0"/>
      <w:marBottom w:val="0"/>
      <w:divBdr>
        <w:top w:val="none" w:sz="0" w:space="0" w:color="auto"/>
        <w:left w:val="none" w:sz="0" w:space="0" w:color="auto"/>
        <w:bottom w:val="none" w:sz="0" w:space="0" w:color="auto"/>
        <w:right w:val="none" w:sz="0" w:space="0" w:color="auto"/>
      </w:divBdr>
    </w:div>
    <w:div w:id="1283802562">
      <w:bodyDiv w:val="1"/>
      <w:marLeft w:val="0"/>
      <w:marRight w:val="0"/>
      <w:marTop w:val="0"/>
      <w:marBottom w:val="0"/>
      <w:divBdr>
        <w:top w:val="none" w:sz="0" w:space="0" w:color="auto"/>
        <w:left w:val="none" w:sz="0" w:space="0" w:color="auto"/>
        <w:bottom w:val="none" w:sz="0" w:space="0" w:color="auto"/>
        <w:right w:val="none" w:sz="0" w:space="0" w:color="auto"/>
      </w:divBdr>
    </w:div>
    <w:div w:id="1284387563">
      <w:bodyDiv w:val="1"/>
      <w:marLeft w:val="0"/>
      <w:marRight w:val="0"/>
      <w:marTop w:val="0"/>
      <w:marBottom w:val="0"/>
      <w:divBdr>
        <w:top w:val="none" w:sz="0" w:space="0" w:color="auto"/>
        <w:left w:val="none" w:sz="0" w:space="0" w:color="auto"/>
        <w:bottom w:val="none" w:sz="0" w:space="0" w:color="auto"/>
        <w:right w:val="none" w:sz="0" w:space="0" w:color="auto"/>
      </w:divBdr>
    </w:div>
    <w:div w:id="1284654348">
      <w:bodyDiv w:val="1"/>
      <w:marLeft w:val="0"/>
      <w:marRight w:val="0"/>
      <w:marTop w:val="0"/>
      <w:marBottom w:val="0"/>
      <w:divBdr>
        <w:top w:val="none" w:sz="0" w:space="0" w:color="auto"/>
        <w:left w:val="none" w:sz="0" w:space="0" w:color="auto"/>
        <w:bottom w:val="none" w:sz="0" w:space="0" w:color="auto"/>
        <w:right w:val="none" w:sz="0" w:space="0" w:color="auto"/>
      </w:divBdr>
    </w:div>
    <w:div w:id="1284769554">
      <w:bodyDiv w:val="1"/>
      <w:marLeft w:val="0"/>
      <w:marRight w:val="0"/>
      <w:marTop w:val="0"/>
      <w:marBottom w:val="0"/>
      <w:divBdr>
        <w:top w:val="none" w:sz="0" w:space="0" w:color="auto"/>
        <w:left w:val="none" w:sz="0" w:space="0" w:color="auto"/>
        <w:bottom w:val="none" w:sz="0" w:space="0" w:color="auto"/>
        <w:right w:val="none" w:sz="0" w:space="0" w:color="auto"/>
      </w:divBdr>
    </w:div>
    <w:div w:id="1285816604">
      <w:bodyDiv w:val="1"/>
      <w:marLeft w:val="0"/>
      <w:marRight w:val="0"/>
      <w:marTop w:val="0"/>
      <w:marBottom w:val="0"/>
      <w:divBdr>
        <w:top w:val="none" w:sz="0" w:space="0" w:color="auto"/>
        <w:left w:val="none" w:sz="0" w:space="0" w:color="auto"/>
        <w:bottom w:val="none" w:sz="0" w:space="0" w:color="auto"/>
        <w:right w:val="none" w:sz="0" w:space="0" w:color="auto"/>
      </w:divBdr>
    </w:div>
    <w:div w:id="1286084300">
      <w:bodyDiv w:val="1"/>
      <w:marLeft w:val="0"/>
      <w:marRight w:val="0"/>
      <w:marTop w:val="0"/>
      <w:marBottom w:val="0"/>
      <w:divBdr>
        <w:top w:val="none" w:sz="0" w:space="0" w:color="auto"/>
        <w:left w:val="none" w:sz="0" w:space="0" w:color="auto"/>
        <w:bottom w:val="none" w:sz="0" w:space="0" w:color="auto"/>
        <w:right w:val="none" w:sz="0" w:space="0" w:color="auto"/>
      </w:divBdr>
    </w:div>
    <w:div w:id="1287078243">
      <w:bodyDiv w:val="1"/>
      <w:marLeft w:val="0"/>
      <w:marRight w:val="0"/>
      <w:marTop w:val="0"/>
      <w:marBottom w:val="0"/>
      <w:divBdr>
        <w:top w:val="none" w:sz="0" w:space="0" w:color="auto"/>
        <w:left w:val="none" w:sz="0" w:space="0" w:color="auto"/>
        <w:bottom w:val="none" w:sz="0" w:space="0" w:color="auto"/>
        <w:right w:val="none" w:sz="0" w:space="0" w:color="auto"/>
      </w:divBdr>
    </w:div>
    <w:div w:id="1287200488">
      <w:bodyDiv w:val="1"/>
      <w:marLeft w:val="0"/>
      <w:marRight w:val="0"/>
      <w:marTop w:val="0"/>
      <w:marBottom w:val="0"/>
      <w:divBdr>
        <w:top w:val="none" w:sz="0" w:space="0" w:color="auto"/>
        <w:left w:val="none" w:sz="0" w:space="0" w:color="auto"/>
        <w:bottom w:val="none" w:sz="0" w:space="0" w:color="auto"/>
        <w:right w:val="none" w:sz="0" w:space="0" w:color="auto"/>
      </w:divBdr>
    </w:div>
    <w:div w:id="1287587382">
      <w:bodyDiv w:val="1"/>
      <w:marLeft w:val="0"/>
      <w:marRight w:val="0"/>
      <w:marTop w:val="0"/>
      <w:marBottom w:val="0"/>
      <w:divBdr>
        <w:top w:val="none" w:sz="0" w:space="0" w:color="auto"/>
        <w:left w:val="none" w:sz="0" w:space="0" w:color="auto"/>
        <w:bottom w:val="none" w:sz="0" w:space="0" w:color="auto"/>
        <w:right w:val="none" w:sz="0" w:space="0" w:color="auto"/>
      </w:divBdr>
    </w:div>
    <w:div w:id="1287734833">
      <w:bodyDiv w:val="1"/>
      <w:marLeft w:val="0"/>
      <w:marRight w:val="0"/>
      <w:marTop w:val="0"/>
      <w:marBottom w:val="0"/>
      <w:divBdr>
        <w:top w:val="none" w:sz="0" w:space="0" w:color="auto"/>
        <w:left w:val="none" w:sz="0" w:space="0" w:color="auto"/>
        <w:bottom w:val="none" w:sz="0" w:space="0" w:color="auto"/>
        <w:right w:val="none" w:sz="0" w:space="0" w:color="auto"/>
      </w:divBdr>
    </w:div>
    <w:div w:id="1287934223">
      <w:bodyDiv w:val="1"/>
      <w:marLeft w:val="0"/>
      <w:marRight w:val="0"/>
      <w:marTop w:val="0"/>
      <w:marBottom w:val="0"/>
      <w:divBdr>
        <w:top w:val="none" w:sz="0" w:space="0" w:color="auto"/>
        <w:left w:val="none" w:sz="0" w:space="0" w:color="auto"/>
        <w:bottom w:val="none" w:sz="0" w:space="0" w:color="auto"/>
        <w:right w:val="none" w:sz="0" w:space="0" w:color="auto"/>
      </w:divBdr>
    </w:div>
    <w:div w:id="1289509720">
      <w:bodyDiv w:val="1"/>
      <w:marLeft w:val="0"/>
      <w:marRight w:val="0"/>
      <w:marTop w:val="0"/>
      <w:marBottom w:val="0"/>
      <w:divBdr>
        <w:top w:val="none" w:sz="0" w:space="0" w:color="auto"/>
        <w:left w:val="none" w:sz="0" w:space="0" w:color="auto"/>
        <w:bottom w:val="none" w:sz="0" w:space="0" w:color="auto"/>
        <w:right w:val="none" w:sz="0" w:space="0" w:color="auto"/>
      </w:divBdr>
    </w:div>
    <w:div w:id="1289622833">
      <w:bodyDiv w:val="1"/>
      <w:marLeft w:val="0"/>
      <w:marRight w:val="0"/>
      <w:marTop w:val="0"/>
      <w:marBottom w:val="0"/>
      <w:divBdr>
        <w:top w:val="none" w:sz="0" w:space="0" w:color="auto"/>
        <w:left w:val="none" w:sz="0" w:space="0" w:color="auto"/>
        <w:bottom w:val="none" w:sz="0" w:space="0" w:color="auto"/>
        <w:right w:val="none" w:sz="0" w:space="0" w:color="auto"/>
      </w:divBdr>
    </w:div>
    <w:div w:id="1289703691">
      <w:bodyDiv w:val="1"/>
      <w:marLeft w:val="0"/>
      <w:marRight w:val="0"/>
      <w:marTop w:val="0"/>
      <w:marBottom w:val="0"/>
      <w:divBdr>
        <w:top w:val="none" w:sz="0" w:space="0" w:color="auto"/>
        <w:left w:val="none" w:sz="0" w:space="0" w:color="auto"/>
        <w:bottom w:val="none" w:sz="0" w:space="0" w:color="auto"/>
        <w:right w:val="none" w:sz="0" w:space="0" w:color="auto"/>
      </w:divBdr>
    </w:div>
    <w:div w:id="1289971866">
      <w:bodyDiv w:val="1"/>
      <w:marLeft w:val="0"/>
      <w:marRight w:val="0"/>
      <w:marTop w:val="0"/>
      <w:marBottom w:val="0"/>
      <w:divBdr>
        <w:top w:val="none" w:sz="0" w:space="0" w:color="auto"/>
        <w:left w:val="none" w:sz="0" w:space="0" w:color="auto"/>
        <w:bottom w:val="none" w:sz="0" w:space="0" w:color="auto"/>
        <w:right w:val="none" w:sz="0" w:space="0" w:color="auto"/>
      </w:divBdr>
    </w:div>
    <w:div w:id="1290209915">
      <w:bodyDiv w:val="1"/>
      <w:marLeft w:val="0"/>
      <w:marRight w:val="0"/>
      <w:marTop w:val="0"/>
      <w:marBottom w:val="0"/>
      <w:divBdr>
        <w:top w:val="none" w:sz="0" w:space="0" w:color="auto"/>
        <w:left w:val="none" w:sz="0" w:space="0" w:color="auto"/>
        <w:bottom w:val="none" w:sz="0" w:space="0" w:color="auto"/>
        <w:right w:val="none" w:sz="0" w:space="0" w:color="auto"/>
      </w:divBdr>
    </w:div>
    <w:div w:id="1291403317">
      <w:bodyDiv w:val="1"/>
      <w:marLeft w:val="0"/>
      <w:marRight w:val="0"/>
      <w:marTop w:val="0"/>
      <w:marBottom w:val="0"/>
      <w:divBdr>
        <w:top w:val="none" w:sz="0" w:space="0" w:color="auto"/>
        <w:left w:val="none" w:sz="0" w:space="0" w:color="auto"/>
        <w:bottom w:val="none" w:sz="0" w:space="0" w:color="auto"/>
        <w:right w:val="none" w:sz="0" w:space="0" w:color="auto"/>
      </w:divBdr>
    </w:div>
    <w:div w:id="1291669671">
      <w:bodyDiv w:val="1"/>
      <w:marLeft w:val="0"/>
      <w:marRight w:val="0"/>
      <w:marTop w:val="0"/>
      <w:marBottom w:val="0"/>
      <w:divBdr>
        <w:top w:val="none" w:sz="0" w:space="0" w:color="auto"/>
        <w:left w:val="none" w:sz="0" w:space="0" w:color="auto"/>
        <w:bottom w:val="none" w:sz="0" w:space="0" w:color="auto"/>
        <w:right w:val="none" w:sz="0" w:space="0" w:color="auto"/>
      </w:divBdr>
    </w:div>
    <w:div w:id="1292514691">
      <w:bodyDiv w:val="1"/>
      <w:marLeft w:val="0"/>
      <w:marRight w:val="0"/>
      <w:marTop w:val="0"/>
      <w:marBottom w:val="0"/>
      <w:divBdr>
        <w:top w:val="none" w:sz="0" w:space="0" w:color="auto"/>
        <w:left w:val="none" w:sz="0" w:space="0" w:color="auto"/>
        <w:bottom w:val="none" w:sz="0" w:space="0" w:color="auto"/>
        <w:right w:val="none" w:sz="0" w:space="0" w:color="auto"/>
      </w:divBdr>
    </w:div>
    <w:div w:id="1292593720">
      <w:bodyDiv w:val="1"/>
      <w:marLeft w:val="0"/>
      <w:marRight w:val="0"/>
      <w:marTop w:val="0"/>
      <w:marBottom w:val="0"/>
      <w:divBdr>
        <w:top w:val="none" w:sz="0" w:space="0" w:color="auto"/>
        <w:left w:val="none" w:sz="0" w:space="0" w:color="auto"/>
        <w:bottom w:val="none" w:sz="0" w:space="0" w:color="auto"/>
        <w:right w:val="none" w:sz="0" w:space="0" w:color="auto"/>
      </w:divBdr>
    </w:div>
    <w:div w:id="1292662744">
      <w:bodyDiv w:val="1"/>
      <w:marLeft w:val="0"/>
      <w:marRight w:val="0"/>
      <w:marTop w:val="0"/>
      <w:marBottom w:val="0"/>
      <w:divBdr>
        <w:top w:val="none" w:sz="0" w:space="0" w:color="auto"/>
        <w:left w:val="none" w:sz="0" w:space="0" w:color="auto"/>
        <w:bottom w:val="none" w:sz="0" w:space="0" w:color="auto"/>
        <w:right w:val="none" w:sz="0" w:space="0" w:color="auto"/>
      </w:divBdr>
    </w:div>
    <w:div w:id="1292780832">
      <w:bodyDiv w:val="1"/>
      <w:marLeft w:val="0"/>
      <w:marRight w:val="0"/>
      <w:marTop w:val="0"/>
      <w:marBottom w:val="0"/>
      <w:divBdr>
        <w:top w:val="none" w:sz="0" w:space="0" w:color="auto"/>
        <w:left w:val="none" w:sz="0" w:space="0" w:color="auto"/>
        <w:bottom w:val="none" w:sz="0" w:space="0" w:color="auto"/>
        <w:right w:val="none" w:sz="0" w:space="0" w:color="auto"/>
      </w:divBdr>
    </w:div>
    <w:div w:id="1292907192">
      <w:bodyDiv w:val="1"/>
      <w:marLeft w:val="0"/>
      <w:marRight w:val="0"/>
      <w:marTop w:val="0"/>
      <w:marBottom w:val="0"/>
      <w:divBdr>
        <w:top w:val="none" w:sz="0" w:space="0" w:color="auto"/>
        <w:left w:val="none" w:sz="0" w:space="0" w:color="auto"/>
        <w:bottom w:val="none" w:sz="0" w:space="0" w:color="auto"/>
        <w:right w:val="none" w:sz="0" w:space="0" w:color="auto"/>
      </w:divBdr>
    </w:div>
    <w:div w:id="1293559594">
      <w:bodyDiv w:val="1"/>
      <w:marLeft w:val="0"/>
      <w:marRight w:val="0"/>
      <w:marTop w:val="0"/>
      <w:marBottom w:val="0"/>
      <w:divBdr>
        <w:top w:val="none" w:sz="0" w:space="0" w:color="auto"/>
        <w:left w:val="none" w:sz="0" w:space="0" w:color="auto"/>
        <w:bottom w:val="none" w:sz="0" w:space="0" w:color="auto"/>
        <w:right w:val="none" w:sz="0" w:space="0" w:color="auto"/>
      </w:divBdr>
    </w:div>
    <w:div w:id="1293903406">
      <w:bodyDiv w:val="1"/>
      <w:marLeft w:val="0"/>
      <w:marRight w:val="0"/>
      <w:marTop w:val="0"/>
      <w:marBottom w:val="0"/>
      <w:divBdr>
        <w:top w:val="none" w:sz="0" w:space="0" w:color="auto"/>
        <w:left w:val="none" w:sz="0" w:space="0" w:color="auto"/>
        <w:bottom w:val="none" w:sz="0" w:space="0" w:color="auto"/>
        <w:right w:val="none" w:sz="0" w:space="0" w:color="auto"/>
      </w:divBdr>
    </w:div>
    <w:div w:id="1294823859">
      <w:bodyDiv w:val="1"/>
      <w:marLeft w:val="0"/>
      <w:marRight w:val="0"/>
      <w:marTop w:val="0"/>
      <w:marBottom w:val="0"/>
      <w:divBdr>
        <w:top w:val="none" w:sz="0" w:space="0" w:color="auto"/>
        <w:left w:val="none" w:sz="0" w:space="0" w:color="auto"/>
        <w:bottom w:val="none" w:sz="0" w:space="0" w:color="auto"/>
        <w:right w:val="none" w:sz="0" w:space="0" w:color="auto"/>
      </w:divBdr>
    </w:div>
    <w:div w:id="1295142781">
      <w:bodyDiv w:val="1"/>
      <w:marLeft w:val="0"/>
      <w:marRight w:val="0"/>
      <w:marTop w:val="0"/>
      <w:marBottom w:val="0"/>
      <w:divBdr>
        <w:top w:val="none" w:sz="0" w:space="0" w:color="auto"/>
        <w:left w:val="none" w:sz="0" w:space="0" w:color="auto"/>
        <w:bottom w:val="none" w:sz="0" w:space="0" w:color="auto"/>
        <w:right w:val="none" w:sz="0" w:space="0" w:color="auto"/>
      </w:divBdr>
    </w:div>
    <w:div w:id="1295256302">
      <w:bodyDiv w:val="1"/>
      <w:marLeft w:val="0"/>
      <w:marRight w:val="0"/>
      <w:marTop w:val="0"/>
      <w:marBottom w:val="0"/>
      <w:divBdr>
        <w:top w:val="none" w:sz="0" w:space="0" w:color="auto"/>
        <w:left w:val="none" w:sz="0" w:space="0" w:color="auto"/>
        <w:bottom w:val="none" w:sz="0" w:space="0" w:color="auto"/>
        <w:right w:val="none" w:sz="0" w:space="0" w:color="auto"/>
      </w:divBdr>
    </w:div>
    <w:div w:id="1295596742">
      <w:bodyDiv w:val="1"/>
      <w:marLeft w:val="0"/>
      <w:marRight w:val="0"/>
      <w:marTop w:val="0"/>
      <w:marBottom w:val="0"/>
      <w:divBdr>
        <w:top w:val="none" w:sz="0" w:space="0" w:color="auto"/>
        <w:left w:val="none" w:sz="0" w:space="0" w:color="auto"/>
        <w:bottom w:val="none" w:sz="0" w:space="0" w:color="auto"/>
        <w:right w:val="none" w:sz="0" w:space="0" w:color="auto"/>
      </w:divBdr>
    </w:div>
    <w:div w:id="1296133628">
      <w:bodyDiv w:val="1"/>
      <w:marLeft w:val="0"/>
      <w:marRight w:val="0"/>
      <w:marTop w:val="0"/>
      <w:marBottom w:val="0"/>
      <w:divBdr>
        <w:top w:val="none" w:sz="0" w:space="0" w:color="auto"/>
        <w:left w:val="none" w:sz="0" w:space="0" w:color="auto"/>
        <w:bottom w:val="none" w:sz="0" w:space="0" w:color="auto"/>
        <w:right w:val="none" w:sz="0" w:space="0" w:color="auto"/>
      </w:divBdr>
    </w:div>
    <w:div w:id="1296135963">
      <w:bodyDiv w:val="1"/>
      <w:marLeft w:val="0"/>
      <w:marRight w:val="0"/>
      <w:marTop w:val="0"/>
      <w:marBottom w:val="0"/>
      <w:divBdr>
        <w:top w:val="none" w:sz="0" w:space="0" w:color="auto"/>
        <w:left w:val="none" w:sz="0" w:space="0" w:color="auto"/>
        <w:bottom w:val="none" w:sz="0" w:space="0" w:color="auto"/>
        <w:right w:val="none" w:sz="0" w:space="0" w:color="auto"/>
      </w:divBdr>
    </w:div>
    <w:div w:id="1296715872">
      <w:bodyDiv w:val="1"/>
      <w:marLeft w:val="0"/>
      <w:marRight w:val="0"/>
      <w:marTop w:val="0"/>
      <w:marBottom w:val="0"/>
      <w:divBdr>
        <w:top w:val="none" w:sz="0" w:space="0" w:color="auto"/>
        <w:left w:val="none" w:sz="0" w:space="0" w:color="auto"/>
        <w:bottom w:val="none" w:sz="0" w:space="0" w:color="auto"/>
        <w:right w:val="none" w:sz="0" w:space="0" w:color="auto"/>
      </w:divBdr>
    </w:div>
    <w:div w:id="1296913732">
      <w:bodyDiv w:val="1"/>
      <w:marLeft w:val="0"/>
      <w:marRight w:val="0"/>
      <w:marTop w:val="0"/>
      <w:marBottom w:val="0"/>
      <w:divBdr>
        <w:top w:val="none" w:sz="0" w:space="0" w:color="auto"/>
        <w:left w:val="none" w:sz="0" w:space="0" w:color="auto"/>
        <w:bottom w:val="none" w:sz="0" w:space="0" w:color="auto"/>
        <w:right w:val="none" w:sz="0" w:space="0" w:color="auto"/>
      </w:divBdr>
    </w:div>
    <w:div w:id="1298488182">
      <w:bodyDiv w:val="1"/>
      <w:marLeft w:val="0"/>
      <w:marRight w:val="0"/>
      <w:marTop w:val="0"/>
      <w:marBottom w:val="0"/>
      <w:divBdr>
        <w:top w:val="none" w:sz="0" w:space="0" w:color="auto"/>
        <w:left w:val="none" w:sz="0" w:space="0" w:color="auto"/>
        <w:bottom w:val="none" w:sz="0" w:space="0" w:color="auto"/>
        <w:right w:val="none" w:sz="0" w:space="0" w:color="auto"/>
      </w:divBdr>
    </w:div>
    <w:div w:id="1298798437">
      <w:bodyDiv w:val="1"/>
      <w:marLeft w:val="0"/>
      <w:marRight w:val="0"/>
      <w:marTop w:val="0"/>
      <w:marBottom w:val="0"/>
      <w:divBdr>
        <w:top w:val="none" w:sz="0" w:space="0" w:color="auto"/>
        <w:left w:val="none" w:sz="0" w:space="0" w:color="auto"/>
        <w:bottom w:val="none" w:sz="0" w:space="0" w:color="auto"/>
        <w:right w:val="none" w:sz="0" w:space="0" w:color="auto"/>
      </w:divBdr>
    </w:div>
    <w:div w:id="1298998542">
      <w:bodyDiv w:val="1"/>
      <w:marLeft w:val="0"/>
      <w:marRight w:val="0"/>
      <w:marTop w:val="0"/>
      <w:marBottom w:val="0"/>
      <w:divBdr>
        <w:top w:val="none" w:sz="0" w:space="0" w:color="auto"/>
        <w:left w:val="none" w:sz="0" w:space="0" w:color="auto"/>
        <w:bottom w:val="none" w:sz="0" w:space="0" w:color="auto"/>
        <w:right w:val="none" w:sz="0" w:space="0" w:color="auto"/>
      </w:divBdr>
    </w:div>
    <w:div w:id="1299147959">
      <w:bodyDiv w:val="1"/>
      <w:marLeft w:val="0"/>
      <w:marRight w:val="0"/>
      <w:marTop w:val="0"/>
      <w:marBottom w:val="0"/>
      <w:divBdr>
        <w:top w:val="none" w:sz="0" w:space="0" w:color="auto"/>
        <w:left w:val="none" w:sz="0" w:space="0" w:color="auto"/>
        <w:bottom w:val="none" w:sz="0" w:space="0" w:color="auto"/>
        <w:right w:val="none" w:sz="0" w:space="0" w:color="auto"/>
      </w:divBdr>
    </w:div>
    <w:div w:id="1299187345">
      <w:bodyDiv w:val="1"/>
      <w:marLeft w:val="0"/>
      <w:marRight w:val="0"/>
      <w:marTop w:val="0"/>
      <w:marBottom w:val="0"/>
      <w:divBdr>
        <w:top w:val="none" w:sz="0" w:space="0" w:color="auto"/>
        <w:left w:val="none" w:sz="0" w:space="0" w:color="auto"/>
        <w:bottom w:val="none" w:sz="0" w:space="0" w:color="auto"/>
        <w:right w:val="none" w:sz="0" w:space="0" w:color="auto"/>
      </w:divBdr>
    </w:div>
    <w:div w:id="1299841837">
      <w:bodyDiv w:val="1"/>
      <w:marLeft w:val="0"/>
      <w:marRight w:val="0"/>
      <w:marTop w:val="0"/>
      <w:marBottom w:val="0"/>
      <w:divBdr>
        <w:top w:val="none" w:sz="0" w:space="0" w:color="auto"/>
        <w:left w:val="none" w:sz="0" w:space="0" w:color="auto"/>
        <w:bottom w:val="none" w:sz="0" w:space="0" w:color="auto"/>
        <w:right w:val="none" w:sz="0" w:space="0" w:color="auto"/>
      </w:divBdr>
    </w:div>
    <w:div w:id="1300113907">
      <w:bodyDiv w:val="1"/>
      <w:marLeft w:val="0"/>
      <w:marRight w:val="0"/>
      <w:marTop w:val="0"/>
      <w:marBottom w:val="0"/>
      <w:divBdr>
        <w:top w:val="none" w:sz="0" w:space="0" w:color="auto"/>
        <w:left w:val="none" w:sz="0" w:space="0" w:color="auto"/>
        <w:bottom w:val="none" w:sz="0" w:space="0" w:color="auto"/>
        <w:right w:val="none" w:sz="0" w:space="0" w:color="auto"/>
      </w:divBdr>
    </w:div>
    <w:div w:id="1300309558">
      <w:bodyDiv w:val="1"/>
      <w:marLeft w:val="0"/>
      <w:marRight w:val="0"/>
      <w:marTop w:val="0"/>
      <w:marBottom w:val="0"/>
      <w:divBdr>
        <w:top w:val="none" w:sz="0" w:space="0" w:color="auto"/>
        <w:left w:val="none" w:sz="0" w:space="0" w:color="auto"/>
        <w:bottom w:val="none" w:sz="0" w:space="0" w:color="auto"/>
        <w:right w:val="none" w:sz="0" w:space="0" w:color="auto"/>
      </w:divBdr>
    </w:div>
    <w:div w:id="1300382543">
      <w:bodyDiv w:val="1"/>
      <w:marLeft w:val="0"/>
      <w:marRight w:val="0"/>
      <w:marTop w:val="0"/>
      <w:marBottom w:val="0"/>
      <w:divBdr>
        <w:top w:val="none" w:sz="0" w:space="0" w:color="auto"/>
        <w:left w:val="none" w:sz="0" w:space="0" w:color="auto"/>
        <w:bottom w:val="none" w:sz="0" w:space="0" w:color="auto"/>
        <w:right w:val="none" w:sz="0" w:space="0" w:color="auto"/>
      </w:divBdr>
    </w:div>
    <w:div w:id="1300720729">
      <w:bodyDiv w:val="1"/>
      <w:marLeft w:val="0"/>
      <w:marRight w:val="0"/>
      <w:marTop w:val="0"/>
      <w:marBottom w:val="0"/>
      <w:divBdr>
        <w:top w:val="none" w:sz="0" w:space="0" w:color="auto"/>
        <w:left w:val="none" w:sz="0" w:space="0" w:color="auto"/>
        <w:bottom w:val="none" w:sz="0" w:space="0" w:color="auto"/>
        <w:right w:val="none" w:sz="0" w:space="0" w:color="auto"/>
      </w:divBdr>
    </w:div>
    <w:div w:id="1301033028">
      <w:bodyDiv w:val="1"/>
      <w:marLeft w:val="0"/>
      <w:marRight w:val="0"/>
      <w:marTop w:val="0"/>
      <w:marBottom w:val="0"/>
      <w:divBdr>
        <w:top w:val="none" w:sz="0" w:space="0" w:color="auto"/>
        <w:left w:val="none" w:sz="0" w:space="0" w:color="auto"/>
        <w:bottom w:val="none" w:sz="0" w:space="0" w:color="auto"/>
        <w:right w:val="none" w:sz="0" w:space="0" w:color="auto"/>
      </w:divBdr>
    </w:div>
    <w:div w:id="1301881953">
      <w:bodyDiv w:val="1"/>
      <w:marLeft w:val="0"/>
      <w:marRight w:val="0"/>
      <w:marTop w:val="0"/>
      <w:marBottom w:val="0"/>
      <w:divBdr>
        <w:top w:val="none" w:sz="0" w:space="0" w:color="auto"/>
        <w:left w:val="none" w:sz="0" w:space="0" w:color="auto"/>
        <w:bottom w:val="none" w:sz="0" w:space="0" w:color="auto"/>
        <w:right w:val="none" w:sz="0" w:space="0" w:color="auto"/>
      </w:divBdr>
    </w:div>
    <w:div w:id="1302156626">
      <w:bodyDiv w:val="1"/>
      <w:marLeft w:val="0"/>
      <w:marRight w:val="0"/>
      <w:marTop w:val="0"/>
      <w:marBottom w:val="0"/>
      <w:divBdr>
        <w:top w:val="none" w:sz="0" w:space="0" w:color="auto"/>
        <w:left w:val="none" w:sz="0" w:space="0" w:color="auto"/>
        <w:bottom w:val="none" w:sz="0" w:space="0" w:color="auto"/>
        <w:right w:val="none" w:sz="0" w:space="0" w:color="auto"/>
      </w:divBdr>
    </w:div>
    <w:div w:id="1302422460">
      <w:bodyDiv w:val="1"/>
      <w:marLeft w:val="0"/>
      <w:marRight w:val="0"/>
      <w:marTop w:val="0"/>
      <w:marBottom w:val="0"/>
      <w:divBdr>
        <w:top w:val="none" w:sz="0" w:space="0" w:color="auto"/>
        <w:left w:val="none" w:sz="0" w:space="0" w:color="auto"/>
        <w:bottom w:val="none" w:sz="0" w:space="0" w:color="auto"/>
        <w:right w:val="none" w:sz="0" w:space="0" w:color="auto"/>
      </w:divBdr>
    </w:div>
    <w:div w:id="1302535948">
      <w:bodyDiv w:val="1"/>
      <w:marLeft w:val="0"/>
      <w:marRight w:val="0"/>
      <w:marTop w:val="0"/>
      <w:marBottom w:val="0"/>
      <w:divBdr>
        <w:top w:val="none" w:sz="0" w:space="0" w:color="auto"/>
        <w:left w:val="none" w:sz="0" w:space="0" w:color="auto"/>
        <w:bottom w:val="none" w:sz="0" w:space="0" w:color="auto"/>
        <w:right w:val="none" w:sz="0" w:space="0" w:color="auto"/>
      </w:divBdr>
    </w:div>
    <w:div w:id="1302927057">
      <w:bodyDiv w:val="1"/>
      <w:marLeft w:val="0"/>
      <w:marRight w:val="0"/>
      <w:marTop w:val="0"/>
      <w:marBottom w:val="0"/>
      <w:divBdr>
        <w:top w:val="none" w:sz="0" w:space="0" w:color="auto"/>
        <w:left w:val="none" w:sz="0" w:space="0" w:color="auto"/>
        <w:bottom w:val="none" w:sz="0" w:space="0" w:color="auto"/>
        <w:right w:val="none" w:sz="0" w:space="0" w:color="auto"/>
      </w:divBdr>
    </w:div>
    <w:div w:id="1303920419">
      <w:bodyDiv w:val="1"/>
      <w:marLeft w:val="0"/>
      <w:marRight w:val="0"/>
      <w:marTop w:val="0"/>
      <w:marBottom w:val="0"/>
      <w:divBdr>
        <w:top w:val="none" w:sz="0" w:space="0" w:color="auto"/>
        <w:left w:val="none" w:sz="0" w:space="0" w:color="auto"/>
        <w:bottom w:val="none" w:sz="0" w:space="0" w:color="auto"/>
        <w:right w:val="none" w:sz="0" w:space="0" w:color="auto"/>
      </w:divBdr>
    </w:div>
    <w:div w:id="1304047796">
      <w:bodyDiv w:val="1"/>
      <w:marLeft w:val="0"/>
      <w:marRight w:val="0"/>
      <w:marTop w:val="0"/>
      <w:marBottom w:val="0"/>
      <w:divBdr>
        <w:top w:val="none" w:sz="0" w:space="0" w:color="auto"/>
        <w:left w:val="none" w:sz="0" w:space="0" w:color="auto"/>
        <w:bottom w:val="none" w:sz="0" w:space="0" w:color="auto"/>
        <w:right w:val="none" w:sz="0" w:space="0" w:color="auto"/>
      </w:divBdr>
    </w:div>
    <w:div w:id="1304191627">
      <w:bodyDiv w:val="1"/>
      <w:marLeft w:val="0"/>
      <w:marRight w:val="0"/>
      <w:marTop w:val="0"/>
      <w:marBottom w:val="0"/>
      <w:divBdr>
        <w:top w:val="none" w:sz="0" w:space="0" w:color="auto"/>
        <w:left w:val="none" w:sz="0" w:space="0" w:color="auto"/>
        <w:bottom w:val="none" w:sz="0" w:space="0" w:color="auto"/>
        <w:right w:val="none" w:sz="0" w:space="0" w:color="auto"/>
      </w:divBdr>
    </w:div>
    <w:div w:id="1304651202">
      <w:bodyDiv w:val="1"/>
      <w:marLeft w:val="0"/>
      <w:marRight w:val="0"/>
      <w:marTop w:val="0"/>
      <w:marBottom w:val="0"/>
      <w:divBdr>
        <w:top w:val="none" w:sz="0" w:space="0" w:color="auto"/>
        <w:left w:val="none" w:sz="0" w:space="0" w:color="auto"/>
        <w:bottom w:val="none" w:sz="0" w:space="0" w:color="auto"/>
        <w:right w:val="none" w:sz="0" w:space="0" w:color="auto"/>
      </w:divBdr>
    </w:div>
    <w:div w:id="1304772876">
      <w:bodyDiv w:val="1"/>
      <w:marLeft w:val="0"/>
      <w:marRight w:val="0"/>
      <w:marTop w:val="0"/>
      <w:marBottom w:val="0"/>
      <w:divBdr>
        <w:top w:val="none" w:sz="0" w:space="0" w:color="auto"/>
        <w:left w:val="none" w:sz="0" w:space="0" w:color="auto"/>
        <w:bottom w:val="none" w:sz="0" w:space="0" w:color="auto"/>
        <w:right w:val="none" w:sz="0" w:space="0" w:color="auto"/>
      </w:divBdr>
    </w:div>
    <w:div w:id="1304962385">
      <w:bodyDiv w:val="1"/>
      <w:marLeft w:val="0"/>
      <w:marRight w:val="0"/>
      <w:marTop w:val="0"/>
      <w:marBottom w:val="0"/>
      <w:divBdr>
        <w:top w:val="none" w:sz="0" w:space="0" w:color="auto"/>
        <w:left w:val="none" w:sz="0" w:space="0" w:color="auto"/>
        <w:bottom w:val="none" w:sz="0" w:space="0" w:color="auto"/>
        <w:right w:val="none" w:sz="0" w:space="0" w:color="auto"/>
      </w:divBdr>
    </w:div>
    <w:div w:id="1305044154">
      <w:bodyDiv w:val="1"/>
      <w:marLeft w:val="0"/>
      <w:marRight w:val="0"/>
      <w:marTop w:val="0"/>
      <w:marBottom w:val="0"/>
      <w:divBdr>
        <w:top w:val="none" w:sz="0" w:space="0" w:color="auto"/>
        <w:left w:val="none" w:sz="0" w:space="0" w:color="auto"/>
        <w:bottom w:val="none" w:sz="0" w:space="0" w:color="auto"/>
        <w:right w:val="none" w:sz="0" w:space="0" w:color="auto"/>
      </w:divBdr>
    </w:div>
    <w:div w:id="1305282845">
      <w:bodyDiv w:val="1"/>
      <w:marLeft w:val="0"/>
      <w:marRight w:val="0"/>
      <w:marTop w:val="0"/>
      <w:marBottom w:val="0"/>
      <w:divBdr>
        <w:top w:val="none" w:sz="0" w:space="0" w:color="auto"/>
        <w:left w:val="none" w:sz="0" w:space="0" w:color="auto"/>
        <w:bottom w:val="none" w:sz="0" w:space="0" w:color="auto"/>
        <w:right w:val="none" w:sz="0" w:space="0" w:color="auto"/>
      </w:divBdr>
    </w:div>
    <w:div w:id="1305311205">
      <w:bodyDiv w:val="1"/>
      <w:marLeft w:val="0"/>
      <w:marRight w:val="0"/>
      <w:marTop w:val="0"/>
      <w:marBottom w:val="0"/>
      <w:divBdr>
        <w:top w:val="none" w:sz="0" w:space="0" w:color="auto"/>
        <w:left w:val="none" w:sz="0" w:space="0" w:color="auto"/>
        <w:bottom w:val="none" w:sz="0" w:space="0" w:color="auto"/>
        <w:right w:val="none" w:sz="0" w:space="0" w:color="auto"/>
      </w:divBdr>
    </w:div>
    <w:div w:id="1305744804">
      <w:bodyDiv w:val="1"/>
      <w:marLeft w:val="0"/>
      <w:marRight w:val="0"/>
      <w:marTop w:val="0"/>
      <w:marBottom w:val="0"/>
      <w:divBdr>
        <w:top w:val="none" w:sz="0" w:space="0" w:color="auto"/>
        <w:left w:val="none" w:sz="0" w:space="0" w:color="auto"/>
        <w:bottom w:val="none" w:sz="0" w:space="0" w:color="auto"/>
        <w:right w:val="none" w:sz="0" w:space="0" w:color="auto"/>
      </w:divBdr>
    </w:div>
    <w:div w:id="1305967887">
      <w:bodyDiv w:val="1"/>
      <w:marLeft w:val="0"/>
      <w:marRight w:val="0"/>
      <w:marTop w:val="0"/>
      <w:marBottom w:val="0"/>
      <w:divBdr>
        <w:top w:val="none" w:sz="0" w:space="0" w:color="auto"/>
        <w:left w:val="none" w:sz="0" w:space="0" w:color="auto"/>
        <w:bottom w:val="none" w:sz="0" w:space="0" w:color="auto"/>
        <w:right w:val="none" w:sz="0" w:space="0" w:color="auto"/>
      </w:divBdr>
    </w:div>
    <w:div w:id="1306083691">
      <w:bodyDiv w:val="1"/>
      <w:marLeft w:val="0"/>
      <w:marRight w:val="0"/>
      <w:marTop w:val="0"/>
      <w:marBottom w:val="0"/>
      <w:divBdr>
        <w:top w:val="none" w:sz="0" w:space="0" w:color="auto"/>
        <w:left w:val="none" w:sz="0" w:space="0" w:color="auto"/>
        <w:bottom w:val="none" w:sz="0" w:space="0" w:color="auto"/>
        <w:right w:val="none" w:sz="0" w:space="0" w:color="auto"/>
      </w:divBdr>
    </w:div>
    <w:div w:id="1306202585">
      <w:bodyDiv w:val="1"/>
      <w:marLeft w:val="0"/>
      <w:marRight w:val="0"/>
      <w:marTop w:val="0"/>
      <w:marBottom w:val="0"/>
      <w:divBdr>
        <w:top w:val="none" w:sz="0" w:space="0" w:color="auto"/>
        <w:left w:val="none" w:sz="0" w:space="0" w:color="auto"/>
        <w:bottom w:val="none" w:sz="0" w:space="0" w:color="auto"/>
        <w:right w:val="none" w:sz="0" w:space="0" w:color="auto"/>
      </w:divBdr>
    </w:div>
    <w:div w:id="1306544466">
      <w:bodyDiv w:val="1"/>
      <w:marLeft w:val="0"/>
      <w:marRight w:val="0"/>
      <w:marTop w:val="0"/>
      <w:marBottom w:val="0"/>
      <w:divBdr>
        <w:top w:val="none" w:sz="0" w:space="0" w:color="auto"/>
        <w:left w:val="none" w:sz="0" w:space="0" w:color="auto"/>
        <w:bottom w:val="none" w:sz="0" w:space="0" w:color="auto"/>
        <w:right w:val="none" w:sz="0" w:space="0" w:color="auto"/>
      </w:divBdr>
    </w:div>
    <w:div w:id="1307196903">
      <w:bodyDiv w:val="1"/>
      <w:marLeft w:val="0"/>
      <w:marRight w:val="0"/>
      <w:marTop w:val="0"/>
      <w:marBottom w:val="0"/>
      <w:divBdr>
        <w:top w:val="none" w:sz="0" w:space="0" w:color="auto"/>
        <w:left w:val="none" w:sz="0" w:space="0" w:color="auto"/>
        <w:bottom w:val="none" w:sz="0" w:space="0" w:color="auto"/>
        <w:right w:val="none" w:sz="0" w:space="0" w:color="auto"/>
      </w:divBdr>
    </w:div>
    <w:div w:id="1307586483">
      <w:bodyDiv w:val="1"/>
      <w:marLeft w:val="0"/>
      <w:marRight w:val="0"/>
      <w:marTop w:val="0"/>
      <w:marBottom w:val="0"/>
      <w:divBdr>
        <w:top w:val="none" w:sz="0" w:space="0" w:color="auto"/>
        <w:left w:val="none" w:sz="0" w:space="0" w:color="auto"/>
        <w:bottom w:val="none" w:sz="0" w:space="0" w:color="auto"/>
        <w:right w:val="none" w:sz="0" w:space="0" w:color="auto"/>
      </w:divBdr>
    </w:div>
    <w:div w:id="1308053009">
      <w:bodyDiv w:val="1"/>
      <w:marLeft w:val="0"/>
      <w:marRight w:val="0"/>
      <w:marTop w:val="0"/>
      <w:marBottom w:val="0"/>
      <w:divBdr>
        <w:top w:val="none" w:sz="0" w:space="0" w:color="auto"/>
        <w:left w:val="none" w:sz="0" w:space="0" w:color="auto"/>
        <w:bottom w:val="none" w:sz="0" w:space="0" w:color="auto"/>
        <w:right w:val="none" w:sz="0" w:space="0" w:color="auto"/>
      </w:divBdr>
    </w:div>
    <w:div w:id="1308128603">
      <w:bodyDiv w:val="1"/>
      <w:marLeft w:val="0"/>
      <w:marRight w:val="0"/>
      <w:marTop w:val="0"/>
      <w:marBottom w:val="0"/>
      <w:divBdr>
        <w:top w:val="none" w:sz="0" w:space="0" w:color="auto"/>
        <w:left w:val="none" w:sz="0" w:space="0" w:color="auto"/>
        <w:bottom w:val="none" w:sz="0" w:space="0" w:color="auto"/>
        <w:right w:val="none" w:sz="0" w:space="0" w:color="auto"/>
      </w:divBdr>
    </w:div>
    <w:div w:id="1308129765">
      <w:bodyDiv w:val="1"/>
      <w:marLeft w:val="0"/>
      <w:marRight w:val="0"/>
      <w:marTop w:val="0"/>
      <w:marBottom w:val="0"/>
      <w:divBdr>
        <w:top w:val="none" w:sz="0" w:space="0" w:color="auto"/>
        <w:left w:val="none" w:sz="0" w:space="0" w:color="auto"/>
        <w:bottom w:val="none" w:sz="0" w:space="0" w:color="auto"/>
        <w:right w:val="none" w:sz="0" w:space="0" w:color="auto"/>
      </w:divBdr>
    </w:div>
    <w:div w:id="1308588461">
      <w:bodyDiv w:val="1"/>
      <w:marLeft w:val="0"/>
      <w:marRight w:val="0"/>
      <w:marTop w:val="0"/>
      <w:marBottom w:val="0"/>
      <w:divBdr>
        <w:top w:val="none" w:sz="0" w:space="0" w:color="auto"/>
        <w:left w:val="none" w:sz="0" w:space="0" w:color="auto"/>
        <w:bottom w:val="none" w:sz="0" w:space="0" w:color="auto"/>
        <w:right w:val="none" w:sz="0" w:space="0" w:color="auto"/>
      </w:divBdr>
    </w:div>
    <w:div w:id="1309048605">
      <w:bodyDiv w:val="1"/>
      <w:marLeft w:val="0"/>
      <w:marRight w:val="0"/>
      <w:marTop w:val="0"/>
      <w:marBottom w:val="0"/>
      <w:divBdr>
        <w:top w:val="none" w:sz="0" w:space="0" w:color="auto"/>
        <w:left w:val="none" w:sz="0" w:space="0" w:color="auto"/>
        <w:bottom w:val="none" w:sz="0" w:space="0" w:color="auto"/>
        <w:right w:val="none" w:sz="0" w:space="0" w:color="auto"/>
      </w:divBdr>
    </w:div>
    <w:div w:id="1309699844">
      <w:bodyDiv w:val="1"/>
      <w:marLeft w:val="0"/>
      <w:marRight w:val="0"/>
      <w:marTop w:val="0"/>
      <w:marBottom w:val="0"/>
      <w:divBdr>
        <w:top w:val="none" w:sz="0" w:space="0" w:color="auto"/>
        <w:left w:val="none" w:sz="0" w:space="0" w:color="auto"/>
        <w:bottom w:val="none" w:sz="0" w:space="0" w:color="auto"/>
        <w:right w:val="none" w:sz="0" w:space="0" w:color="auto"/>
      </w:divBdr>
    </w:div>
    <w:div w:id="1310134272">
      <w:bodyDiv w:val="1"/>
      <w:marLeft w:val="0"/>
      <w:marRight w:val="0"/>
      <w:marTop w:val="0"/>
      <w:marBottom w:val="0"/>
      <w:divBdr>
        <w:top w:val="none" w:sz="0" w:space="0" w:color="auto"/>
        <w:left w:val="none" w:sz="0" w:space="0" w:color="auto"/>
        <w:bottom w:val="none" w:sz="0" w:space="0" w:color="auto"/>
        <w:right w:val="none" w:sz="0" w:space="0" w:color="auto"/>
      </w:divBdr>
    </w:div>
    <w:div w:id="1310473302">
      <w:bodyDiv w:val="1"/>
      <w:marLeft w:val="0"/>
      <w:marRight w:val="0"/>
      <w:marTop w:val="0"/>
      <w:marBottom w:val="0"/>
      <w:divBdr>
        <w:top w:val="none" w:sz="0" w:space="0" w:color="auto"/>
        <w:left w:val="none" w:sz="0" w:space="0" w:color="auto"/>
        <w:bottom w:val="none" w:sz="0" w:space="0" w:color="auto"/>
        <w:right w:val="none" w:sz="0" w:space="0" w:color="auto"/>
      </w:divBdr>
    </w:div>
    <w:div w:id="1310744382">
      <w:bodyDiv w:val="1"/>
      <w:marLeft w:val="0"/>
      <w:marRight w:val="0"/>
      <w:marTop w:val="0"/>
      <w:marBottom w:val="0"/>
      <w:divBdr>
        <w:top w:val="none" w:sz="0" w:space="0" w:color="auto"/>
        <w:left w:val="none" w:sz="0" w:space="0" w:color="auto"/>
        <w:bottom w:val="none" w:sz="0" w:space="0" w:color="auto"/>
        <w:right w:val="none" w:sz="0" w:space="0" w:color="auto"/>
      </w:divBdr>
    </w:div>
    <w:div w:id="1311521202">
      <w:bodyDiv w:val="1"/>
      <w:marLeft w:val="0"/>
      <w:marRight w:val="0"/>
      <w:marTop w:val="0"/>
      <w:marBottom w:val="0"/>
      <w:divBdr>
        <w:top w:val="none" w:sz="0" w:space="0" w:color="auto"/>
        <w:left w:val="none" w:sz="0" w:space="0" w:color="auto"/>
        <w:bottom w:val="none" w:sz="0" w:space="0" w:color="auto"/>
        <w:right w:val="none" w:sz="0" w:space="0" w:color="auto"/>
      </w:divBdr>
    </w:div>
    <w:div w:id="1312489584">
      <w:bodyDiv w:val="1"/>
      <w:marLeft w:val="0"/>
      <w:marRight w:val="0"/>
      <w:marTop w:val="0"/>
      <w:marBottom w:val="0"/>
      <w:divBdr>
        <w:top w:val="none" w:sz="0" w:space="0" w:color="auto"/>
        <w:left w:val="none" w:sz="0" w:space="0" w:color="auto"/>
        <w:bottom w:val="none" w:sz="0" w:space="0" w:color="auto"/>
        <w:right w:val="none" w:sz="0" w:space="0" w:color="auto"/>
      </w:divBdr>
    </w:div>
    <w:div w:id="1312562273">
      <w:bodyDiv w:val="1"/>
      <w:marLeft w:val="0"/>
      <w:marRight w:val="0"/>
      <w:marTop w:val="0"/>
      <w:marBottom w:val="0"/>
      <w:divBdr>
        <w:top w:val="none" w:sz="0" w:space="0" w:color="auto"/>
        <w:left w:val="none" w:sz="0" w:space="0" w:color="auto"/>
        <w:bottom w:val="none" w:sz="0" w:space="0" w:color="auto"/>
        <w:right w:val="none" w:sz="0" w:space="0" w:color="auto"/>
      </w:divBdr>
    </w:div>
    <w:div w:id="1313100458">
      <w:bodyDiv w:val="1"/>
      <w:marLeft w:val="0"/>
      <w:marRight w:val="0"/>
      <w:marTop w:val="0"/>
      <w:marBottom w:val="0"/>
      <w:divBdr>
        <w:top w:val="none" w:sz="0" w:space="0" w:color="auto"/>
        <w:left w:val="none" w:sz="0" w:space="0" w:color="auto"/>
        <w:bottom w:val="none" w:sz="0" w:space="0" w:color="auto"/>
        <w:right w:val="none" w:sz="0" w:space="0" w:color="auto"/>
      </w:divBdr>
    </w:div>
    <w:div w:id="1313365262">
      <w:bodyDiv w:val="1"/>
      <w:marLeft w:val="0"/>
      <w:marRight w:val="0"/>
      <w:marTop w:val="0"/>
      <w:marBottom w:val="0"/>
      <w:divBdr>
        <w:top w:val="none" w:sz="0" w:space="0" w:color="auto"/>
        <w:left w:val="none" w:sz="0" w:space="0" w:color="auto"/>
        <w:bottom w:val="none" w:sz="0" w:space="0" w:color="auto"/>
        <w:right w:val="none" w:sz="0" w:space="0" w:color="auto"/>
      </w:divBdr>
    </w:div>
    <w:div w:id="1314220397">
      <w:bodyDiv w:val="1"/>
      <w:marLeft w:val="0"/>
      <w:marRight w:val="0"/>
      <w:marTop w:val="0"/>
      <w:marBottom w:val="0"/>
      <w:divBdr>
        <w:top w:val="none" w:sz="0" w:space="0" w:color="auto"/>
        <w:left w:val="none" w:sz="0" w:space="0" w:color="auto"/>
        <w:bottom w:val="none" w:sz="0" w:space="0" w:color="auto"/>
        <w:right w:val="none" w:sz="0" w:space="0" w:color="auto"/>
      </w:divBdr>
    </w:div>
    <w:div w:id="1314290246">
      <w:bodyDiv w:val="1"/>
      <w:marLeft w:val="0"/>
      <w:marRight w:val="0"/>
      <w:marTop w:val="0"/>
      <w:marBottom w:val="0"/>
      <w:divBdr>
        <w:top w:val="none" w:sz="0" w:space="0" w:color="auto"/>
        <w:left w:val="none" w:sz="0" w:space="0" w:color="auto"/>
        <w:bottom w:val="none" w:sz="0" w:space="0" w:color="auto"/>
        <w:right w:val="none" w:sz="0" w:space="0" w:color="auto"/>
      </w:divBdr>
    </w:div>
    <w:div w:id="1314530602">
      <w:bodyDiv w:val="1"/>
      <w:marLeft w:val="0"/>
      <w:marRight w:val="0"/>
      <w:marTop w:val="0"/>
      <w:marBottom w:val="0"/>
      <w:divBdr>
        <w:top w:val="none" w:sz="0" w:space="0" w:color="auto"/>
        <w:left w:val="none" w:sz="0" w:space="0" w:color="auto"/>
        <w:bottom w:val="none" w:sz="0" w:space="0" w:color="auto"/>
        <w:right w:val="none" w:sz="0" w:space="0" w:color="auto"/>
      </w:divBdr>
    </w:div>
    <w:div w:id="1315139275">
      <w:bodyDiv w:val="1"/>
      <w:marLeft w:val="0"/>
      <w:marRight w:val="0"/>
      <w:marTop w:val="0"/>
      <w:marBottom w:val="0"/>
      <w:divBdr>
        <w:top w:val="none" w:sz="0" w:space="0" w:color="auto"/>
        <w:left w:val="none" w:sz="0" w:space="0" w:color="auto"/>
        <w:bottom w:val="none" w:sz="0" w:space="0" w:color="auto"/>
        <w:right w:val="none" w:sz="0" w:space="0" w:color="auto"/>
      </w:divBdr>
    </w:div>
    <w:div w:id="1315262538">
      <w:bodyDiv w:val="1"/>
      <w:marLeft w:val="0"/>
      <w:marRight w:val="0"/>
      <w:marTop w:val="0"/>
      <w:marBottom w:val="0"/>
      <w:divBdr>
        <w:top w:val="none" w:sz="0" w:space="0" w:color="auto"/>
        <w:left w:val="none" w:sz="0" w:space="0" w:color="auto"/>
        <w:bottom w:val="none" w:sz="0" w:space="0" w:color="auto"/>
        <w:right w:val="none" w:sz="0" w:space="0" w:color="auto"/>
      </w:divBdr>
    </w:div>
    <w:div w:id="1316645332">
      <w:bodyDiv w:val="1"/>
      <w:marLeft w:val="0"/>
      <w:marRight w:val="0"/>
      <w:marTop w:val="0"/>
      <w:marBottom w:val="0"/>
      <w:divBdr>
        <w:top w:val="none" w:sz="0" w:space="0" w:color="auto"/>
        <w:left w:val="none" w:sz="0" w:space="0" w:color="auto"/>
        <w:bottom w:val="none" w:sz="0" w:space="0" w:color="auto"/>
        <w:right w:val="none" w:sz="0" w:space="0" w:color="auto"/>
      </w:divBdr>
    </w:div>
    <w:div w:id="1316835235">
      <w:bodyDiv w:val="1"/>
      <w:marLeft w:val="0"/>
      <w:marRight w:val="0"/>
      <w:marTop w:val="0"/>
      <w:marBottom w:val="0"/>
      <w:divBdr>
        <w:top w:val="none" w:sz="0" w:space="0" w:color="auto"/>
        <w:left w:val="none" w:sz="0" w:space="0" w:color="auto"/>
        <w:bottom w:val="none" w:sz="0" w:space="0" w:color="auto"/>
        <w:right w:val="none" w:sz="0" w:space="0" w:color="auto"/>
      </w:divBdr>
    </w:div>
    <w:div w:id="1317300865">
      <w:bodyDiv w:val="1"/>
      <w:marLeft w:val="0"/>
      <w:marRight w:val="0"/>
      <w:marTop w:val="0"/>
      <w:marBottom w:val="0"/>
      <w:divBdr>
        <w:top w:val="none" w:sz="0" w:space="0" w:color="auto"/>
        <w:left w:val="none" w:sz="0" w:space="0" w:color="auto"/>
        <w:bottom w:val="none" w:sz="0" w:space="0" w:color="auto"/>
        <w:right w:val="none" w:sz="0" w:space="0" w:color="auto"/>
      </w:divBdr>
    </w:div>
    <w:div w:id="1317345768">
      <w:bodyDiv w:val="1"/>
      <w:marLeft w:val="0"/>
      <w:marRight w:val="0"/>
      <w:marTop w:val="0"/>
      <w:marBottom w:val="0"/>
      <w:divBdr>
        <w:top w:val="none" w:sz="0" w:space="0" w:color="auto"/>
        <w:left w:val="none" w:sz="0" w:space="0" w:color="auto"/>
        <w:bottom w:val="none" w:sz="0" w:space="0" w:color="auto"/>
        <w:right w:val="none" w:sz="0" w:space="0" w:color="auto"/>
      </w:divBdr>
    </w:div>
    <w:div w:id="1319462428">
      <w:bodyDiv w:val="1"/>
      <w:marLeft w:val="0"/>
      <w:marRight w:val="0"/>
      <w:marTop w:val="0"/>
      <w:marBottom w:val="0"/>
      <w:divBdr>
        <w:top w:val="none" w:sz="0" w:space="0" w:color="auto"/>
        <w:left w:val="none" w:sz="0" w:space="0" w:color="auto"/>
        <w:bottom w:val="none" w:sz="0" w:space="0" w:color="auto"/>
        <w:right w:val="none" w:sz="0" w:space="0" w:color="auto"/>
      </w:divBdr>
    </w:div>
    <w:div w:id="1319579388">
      <w:bodyDiv w:val="1"/>
      <w:marLeft w:val="0"/>
      <w:marRight w:val="0"/>
      <w:marTop w:val="0"/>
      <w:marBottom w:val="0"/>
      <w:divBdr>
        <w:top w:val="none" w:sz="0" w:space="0" w:color="auto"/>
        <w:left w:val="none" w:sz="0" w:space="0" w:color="auto"/>
        <w:bottom w:val="none" w:sz="0" w:space="0" w:color="auto"/>
        <w:right w:val="none" w:sz="0" w:space="0" w:color="auto"/>
      </w:divBdr>
    </w:div>
    <w:div w:id="1319962648">
      <w:bodyDiv w:val="1"/>
      <w:marLeft w:val="0"/>
      <w:marRight w:val="0"/>
      <w:marTop w:val="0"/>
      <w:marBottom w:val="0"/>
      <w:divBdr>
        <w:top w:val="none" w:sz="0" w:space="0" w:color="auto"/>
        <w:left w:val="none" w:sz="0" w:space="0" w:color="auto"/>
        <w:bottom w:val="none" w:sz="0" w:space="0" w:color="auto"/>
        <w:right w:val="none" w:sz="0" w:space="0" w:color="auto"/>
      </w:divBdr>
    </w:div>
    <w:div w:id="1320502392">
      <w:bodyDiv w:val="1"/>
      <w:marLeft w:val="0"/>
      <w:marRight w:val="0"/>
      <w:marTop w:val="0"/>
      <w:marBottom w:val="0"/>
      <w:divBdr>
        <w:top w:val="none" w:sz="0" w:space="0" w:color="auto"/>
        <w:left w:val="none" w:sz="0" w:space="0" w:color="auto"/>
        <w:bottom w:val="none" w:sz="0" w:space="0" w:color="auto"/>
        <w:right w:val="none" w:sz="0" w:space="0" w:color="auto"/>
      </w:divBdr>
    </w:div>
    <w:div w:id="1320574799">
      <w:bodyDiv w:val="1"/>
      <w:marLeft w:val="0"/>
      <w:marRight w:val="0"/>
      <w:marTop w:val="0"/>
      <w:marBottom w:val="0"/>
      <w:divBdr>
        <w:top w:val="none" w:sz="0" w:space="0" w:color="auto"/>
        <w:left w:val="none" w:sz="0" w:space="0" w:color="auto"/>
        <w:bottom w:val="none" w:sz="0" w:space="0" w:color="auto"/>
        <w:right w:val="none" w:sz="0" w:space="0" w:color="auto"/>
      </w:divBdr>
    </w:div>
    <w:div w:id="1320616365">
      <w:bodyDiv w:val="1"/>
      <w:marLeft w:val="0"/>
      <w:marRight w:val="0"/>
      <w:marTop w:val="0"/>
      <w:marBottom w:val="0"/>
      <w:divBdr>
        <w:top w:val="none" w:sz="0" w:space="0" w:color="auto"/>
        <w:left w:val="none" w:sz="0" w:space="0" w:color="auto"/>
        <w:bottom w:val="none" w:sz="0" w:space="0" w:color="auto"/>
        <w:right w:val="none" w:sz="0" w:space="0" w:color="auto"/>
      </w:divBdr>
    </w:div>
    <w:div w:id="1320767756">
      <w:bodyDiv w:val="1"/>
      <w:marLeft w:val="0"/>
      <w:marRight w:val="0"/>
      <w:marTop w:val="0"/>
      <w:marBottom w:val="0"/>
      <w:divBdr>
        <w:top w:val="none" w:sz="0" w:space="0" w:color="auto"/>
        <w:left w:val="none" w:sz="0" w:space="0" w:color="auto"/>
        <w:bottom w:val="none" w:sz="0" w:space="0" w:color="auto"/>
        <w:right w:val="none" w:sz="0" w:space="0" w:color="auto"/>
      </w:divBdr>
    </w:div>
    <w:div w:id="1321235502">
      <w:bodyDiv w:val="1"/>
      <w:marLeft w:val="0"/>
      <w:marRight w:val="0"/>
      <w:marTop w:val="0"/>
      <w:marBottom w:val="0"/>
      <w:divBdr>
        <w:top w:val="none" w:sz="0" w:space="0" w:color="auto"/>
        <w:left w:val="none" w:sz="0" w:space="0" w:color="auto"/>
        <w:bottom w:val="none" w:sz="0" w:space="0" w:color="auto"/>
        <w:right w:val="none" w:sz="0" w:space="0" w:color="auto"/>
      </w:divBdr>
    </w:div>
    <w:div w:id="1321422886">
      <w:bodyDiv w:val="1"/>
      <w:marLeft w:val="0"/>
      <w:marRight w:val="0"/>
      <w:marTop w:val="0"/>
      <w:marBottom w:val="0"/>
      <w:divBdr>
        <w:top w:val="none" w:sz="0" w:space="0" w:color="auto"/>
        <w:left w:val="none" w:sz="0" w:space="0" w:color="auto"/>
        <w:bottom w:val="none" w:sz="0" w:space="0" w:color="auto"/>
        <w:right w:val="none" w:sz="0" w:space="0" w:color="auto"/>
      </w:divBdr>
    </w:div>
    <w:div w:id="1321544345">
      <w:bodyDiv w:val="1"/>
      <w:marLeft w:val="0"/>
      <w:marRight w:val="0"/>
      <w:marTop w:val="0"/>
      <w:marBottom w:val="0"/>
      <w:divBdr>
        <w:top w:val="none" w:sz="0" w:space="0" w:color="auto"/>
        <w:left w:val="none" w:sz="0" w:space="0" w:color="auto"/>
        <w:bottom w:val="none" w:sz="0" w:space="0" w:color="auto"/>
        <w:right w:val="none" w:sz="0" w:space="0" w:color="auto"/>
      </w:divBdr>
    </w:div>
    <w:div w:id="1322126567">
      <w:bodyDiv w:val="1"/>
      <w:marLeft w:val="0"/>
      <w:marRight w:val="0"/>
      <w:marTop w:val="0"/>
      <w:marBottom w:val="0"/>
      <w:divBdr>
        <w:top w:val="none" w:sz="0" w:space="0" w:color="auto"/>
        <w:left w:val="none" w:sz="0" w:space="0" w:color="auto"/>
        <w:bottom w:val="none" w:sz="0" w:space="0" w:color="auto"/>
        <w:right w:val="none" w:sz="0" w:space="0" w:color="auto"/>
      </w:divBdr>
    </w:div>
    <w:div w:id="1322150083">
      <w:bodyDiv w:val="1"/>
      <w:marLeft w:val="0"/>
      <w:marRight w:val="0"/>
      <w:marTop w:val="0"/>
      <w:marBottom w:val="0"/>
      <w:divBdr>
        <w:top w:val="none" w:sz="0" w:space="0" w:color="auto"/>
        <w:left w:val="none" w:sz="0" w:space="0" w:color="auto"/>
        <w:bottom w:val="none" w:sz="0" w:space="0" w:color="auto"/>
        <w:right w:val="none" w:sz="0" w:space="0" w:color="auto"/>
      </w:divBdr>
    </w:div>
    <w:div w:id="1322270811">
      <w:bodyDiv w:val="1"/>
      <w:marLeft w:val="0"/>
      <w:marRight w:val="0"/>
      <w:marTop w:val="0"/>
      <w:marBottom w:val="0"/>
      <w:divBdr>
        <w:top w:val="none" w:sz="0" w:space="0" w:color="auto"/>
        <w:left w:val="none" w:sz="0" w:space="0" w:color="auto"/>
        <w:bottom w:val="none" w:sz="0" w:space="0" w:color="auto"/>
        <w:right w:val="none" w:sz="0" w:space="0" w:color="auto"/>
      </w:divBdr>
    </w:div>
    <w:div w:id="1322388578">
      <w:bodyDiv w:val="1"/>
      <w:marLeft w:val="0"/>
      <w:marRight w:val="0"/>
      <w:marTop w:val="0"/>
      <w:marBottom w:val="0"/>
      <w:divBdr>
        <w:top w:val="none" w:sz="0" w:space="0" w:color="auto"/>
        <w:left w:val="none" w:sz="0" w:space="0" w:color="auto"/>
        <w:bottom w:val="none" w:sz="0" w:space="0" w:color="auto"/>
        <w:right w:val="none" w:sz="0" w:space="0" w:color="auto"/>
      </w:divBdr>
    </w:div>
    <w:div w:id="1322464722">
      <w:bodyDiv w:val="1"/>
      <w:marLeft w:val="0"/>
      <w:marRight w:val="0"/>
      <w:marTop w:val="0"/>
      <w:marBottom w:val="0"/>
      <w:divBdr>
        <w:top w:val="none" w:sz="0" w:space="0" w:color="auto"/>
        <w:left w:val="none" w:sz="0" w:space="0" w:color="auto"/>
        <w:bottom w:val="none" w:sz="0" w:space="0" w:color="auto"/>
        <w:right w:val="none" w:sz="0" w:space="0" w:color="auto"/>
      </w:divBdr>
    </w:div>
    <w:div w:id="1323316700">
      <w:bodyDiv w:val="1"/>
      <w:marLeft w:val="0"/>
      <w:marRight w:val="0"/>
      <w:marTop w:val="0"/>
      <w:marBottom w:val="0"/>
      <w:divBdr>
        <w:top w:val="none" w:sz="0" w:space="0" w:color="auto"/>
        <w:left w:val="none" w:sz="0" w:space="0" w:color="auto"/>
        <w:bottom w:val="none" w:sz="0" w:space="0" w:color="auto"/>
        <w:right w:val="none" w:sz="0" w:space="0" w:color="auto"/>
      </w:divBdr>
    </w:div>
    <w:div w:id="1323584269">
      <w:bodyDiv w:val="1"/>
      <w:marLeft w:val="0"/>
      <w:marRight w:val="0"/>
      <w:marTop w:val="0"/>
      <w:marBottom w:val="0"/>
      <w:divBdr>
        <w:top w:val="none" w:sz="0" w:space="0" w:color="auto"/>
        <w:left w:val="none" w:sz="0" w:space="0" w:color="auto"/>
        <w:bottom w:val="none" w:sz="0" w:space="0" w:color="auto"/>
        <w:right w:val="none" w:sz="0" w:space="0" w:color="auto"/>
      </w:divBdr>
    </w:div>
    <w:div w:id="1323772303">
      <w:bodyDiv w:val="1"/>
      <w:marLeft w:val="0"/>
      <w:marRight w:val="0"/>
      <w:marTop w:val="0"/>
      <w:marBottom w:val="0"/>
      <w:divBdr>
        <w:top w:val="none" w:sz="0" w:space="0" w:color="auto"/>
        <w:left w:val="none" w:sz="0" w:space="0" w:color="auto"/>
        <w:bottom w:val="none" w:sz="0" w:space="0" w:color="auto"/>
        <w:right w:val="none" w:sz="0" w:space="0" w:color="auto"/>
      </w:divBdr>
    </w:div>
    <w:div w:id="1323922526">
      <w:bodyDiv w:val="1"/>
      <w:marLeft w:val="0"/>
      <w:marRight w:val="0"/>
      <w:marTop w:val="0"/>
      <w:marBottom w:val="0"/>
      <w:divBdr>
        <w:top w:val="none" w:sz="0" w:space="0" w:color="auto"/>
        <w:left w:val="none" w:sz="0" w:space="0" w:color="auto"/>
        <w:bottom w:val="none" w:sz="0" w:space="0" w:color="auto"/>
        <w:right w:val="none" w:sz="0" w:space="0" w:color="auto"/>
      </w:divBdr>
    </w:div>
    <w:div w:id="1323923817">
      <w:bodyDiv w:val="1"/>
      <w:marLeft w:val="0"/>
      <w:marRight w:val="0"/>
      <w:marTop w:val="0"/>
      <w:marBottom w:val="0"/>
      <w:divBdr>
        <w:top w:val="none" w:sz="0" w:space="0" w:color="auto"/>
        <w:left w:val="none" w:sz="0" w:space="0" w:color="auto"/>
        <w:bottom w:val="none" w:sz="0" w:space="0" w:color="auto"/>
        <w:right w:val="none" w:sz="0" w:space="0" w:color="auto"/>
      </w:divBdr>
    </w:div>
    <w:div w:id="1324359863">
      <w:bodyDiv w:val="1"/>
      <w:marLeft w:val="0"/>
      <w:marRight w:val="0"/>
      <w:marTop w:val="0"/>
      <w:marBottom w:val="0"/>
      <w:divBdr>
        <w:top w:val="none" w:sz="0" w:space="0" w:color="auto"/>
        <w:left w:val="none" w:sz="0" w:space="0" w:color="auto"/>
        <w:bottom w:val="none" w:sz="0" w:space="0" w:color="auto"/>
        <w:right w:val="none" w:sz="0" w:space="0" w:color="auto"/>
      </w:divBdr>
    </w:div>
    <w:div w:id="1324509000">
      <w:bodyDiv w:val="1"/>
      <w:marLeft w:val="0"/>
      <w:marRight w:val="0"/>
      <w:marTop w:val="0"/>
      <w:marBottom w:val="0"/>
      <w:divBdr>
        <w:top w:val="none" w:sz="0" w:space="0" w:color="auto"/>
        <w:left w:val="none" w:sz="0" w:space="0" w:color="auto"/>
        <w:bottom w:val="none" w:sz="0" w:space="0" w:color="auto"/>
        <w:right w:val="none" w:sz="0" w:space="0" w:color="auto"/>
      </w:divBdr>
    </w:div>
    <w:div w:id="1324580333">
      <w:bodyDiv w:val="1"/>
      <w:marLeft w:val="0"/>
      <w:marRight w:val="0"/>
      <w:marTop w:val="0"/>
      <w:marBottom w:val="0"/>
      <w:divBdr>
        <w:top w:val="none" w:sz="0" w:space="0" w:color="auto"/>
        <w:left w:val="none" w:sz="0" w:space="0" w:color="auto"/>
        <w:bottom w:val="none" w:sz="0" w:space="0" w:color="auto"/>
        <w:right w:val="none" w:sz="0" w:space="0" w:color="auto"/>
      </w:divBdr>
    </w:div>
    <w:div w:id="1324701471">
      <w:bodyDiv w:val="1"/>
      <w:marLeft w:val="0"/>
      <w:marRight w:val="0"/>
      <w:marTop w:val="0"/>
      <w:marBottom w:val="0"/>
      <w:divBdr>
        <w:top w:val="none" w:sz="0" w:space="0" w:color="auto"/>
        <w:left w:val="none" w:sz="0" w:space="0" w:color="auto"/>
        <w:bottom w:val="none" w:sz="0" w:space="0" w:color="auto"/>
        <w:right w:val="none" w:sz="0" w:space="0" w:color="auto"/>
      </w:divBdr>
    </w:div>
    <w:div w:id="1325402196">
      <w:bodyDiv w:val="1"/>
      <w:marLeft w:val="0"/>
      <w:marRight w:val="0"/>
      <w:marTop w:val="0"/>
      <w:marBottom w:val="0"/>
      <w:divBdr>
        <w:top w:val="none" w:sz="0" w:space="0" w:color="auto"/>
        <w:left w:val="none" w:sz="0" w:space="0" w:color="auto"/>
        <w:bottom w:val="none" w:sz="0" w:space="0" w:color="auto"/>
        <w:right w:val="none" w:sz="0" w:space="0" w:color="auto"/>
      </w:divBdr>
    </w:div>
    <w:div w:id="1326588612">
      <w:bodyDiv w:val="1"/>
      <w:marLeft w:val="0"/>
      <w:marRight w:val="0"/>
      <w:marTop w:val="0"/>
      <w:marBottom w:val="0"/>
      <w:divBdr>
        <w:top w:val="none" w:sz="0" w:space="0" w:color="auto"/>
        <w:left w:val="none" w:sz="0" w:space="0" w:color="auto"/>
        <w:bottom w:val="none" w:sz="0" w:space="0" w:color="auto"/>
        <w:right w:val="none" w:sz="0" w:space="0" w:color="auto"/>
      </w:divBdr>
    </w:div>
    <w:div w:id="1327897267">
      <w:bodyDiv w:val="1"/>
      <w:marLeft w:val="0"/>
      <w:marRight w:val="0"/>
      <w:marTop w:val="0"/>
      <w:marBottom w:val="0"/>
      <w:divBdr>
        <w:top w:val="none" w:sz="0" w:space="0" w:color="auto"/>
        <w:left w:val="none" w:sz="0" w:space="0" w:color="auto"/>
        <w:bottom w:val="none" w:sz="0" w:space="0" w:color="auto"/>
        <w:right w:val="none" w:sz="0" w:space="0" w:color="auto"/>
      </w:divBdr>
    </w:div>
    <w:div w:id="1328826807">
      <w:bodyDiv w:val="1"/>
      <w:marLeft w:val="0"/>
      <w:marRight w:val="0"/>
      <w:marTop w:val="0"/>
      <w:marBottom w:val="0"/>
      <w:divBdr>
        <w:top w:val="none" w:sz="0" w:space="0" w:color="auto"/>
        <w:left w:val="none" w:sz="0" w:space="0" w:color="auto"/>
        <w:bottom w:val="none" w:sz="0" w:space="0" w:color="auto"/>
        <w:right w:val="none" w:sz="0" w:space="0" w:color="auto"/>
      </w:divBdr>
    </w:div>
    <w:div w:id="1329400988">
      <w:bodyDiv w:val="1"/>
      <w:marLeft w:val="0"/>
      <w:marRight w:val="0"/>
      <w:marTop w:val="0"/>
      <w:marBottom w:val="0"/>
      <w:divBdr>
        <w:top w:val="none" w:sz="0" w:space="0" w:color="auto"/>
        <w:left w:val="none" w:sz="0" w:space="0" w:color="auto"/>
        <w:bottom w:val="none" w:sz="0" w:space="0" w:color="auto"/>
        <w:right w:val="none" w:sz="0" w:space="0" w:color="auto"/>
      </w:divBdr>
    </w:div>
    <w:div w:id="1329478978">
      <w:bodyDiv w:val="1"/>
      <w:marLeft w:val="0"/>
      <w:marRight w:val="0"/>
      <w:marTop w:val="0"/>
      <w:marBottom w:val="0"/>
      <w:divBdr>
        <w:top w:val="none" w:sz="0" w:space="0" w:color="auto"/>
        <w:left w:val="none" w:sz="0" w:space="0" w:color="auto"/>
        <w:bottom w:val="none" w:sz="0" w:space="0" w:color="auto"/>
        <w:right w:val="none" w:sz="0" w:space="0" w:color="auto"/>
      </w:divBdr>
    </w:div>
    <w:div w:id="1330136207">
      <w:bodyDiv w:val="1"/>
      <w:marLeft w:val="0"/>
      <w:marRight w:val="0"/>
      <w:marTop w:val="0"/>
      <w:marBottom w:val="0"/>
      <w:divBdr>
        <w:top w:val="none" w:sz="0" w:space="0" w:color="auto"/>
        <w:left w:val="none" w:sz="0" w:space="0" w:color="auto"/>
        <w:bottom w:val="none" w:sz="0" w:space="0" w:color="auto"/>
        <w:right w:val="none" w:sz="0" w:space="0" w:color="auto"/>
      </w:divBdr>
    </w:div>
    <w:div w:id="1330210153">
      <w:bodyDiv w:val="1"/>
      <w:marLeft w:val="0"/>
      <w:marRight w:val="0"/>
      <w:marTop w:val="0"/>
      <w:marBottom w:val="0"/>
      <w:divBdr>
        <w:top w:val="none" w:sz="0" w:space="0" w:color="auto"/>
        <w:left w:val="none" w:sz="0" w:space="0" w:color="auto"/>
        <w:bottom w:val="none" w:sz="0" w:space="0" w:color="auto"/>
        <w:right w:val="none" w:sz="0" w:space="0" w:color="auto"/>
      </w:divBdr>
    </w:div>
    <w:div w:id="1330212967">
      <w:bodyDiv w:val="1"/>
      <w:marLeft w:val="0"/>
      <w:marRight w:val="0"/>
      <w:marTop w:val="0"/>
      <w:marBottom w:val="0"/>
      <w:divBdr>
        <w:top w:val="none" w:sz="0" w:space="0" w:color="auto"/>
        <w:left w:val="none" w:sz="0" w:space="0" w:color="auto"/>
        <w:bottom w:val="none" w:sz="0" w:space="0" w:color="auto"/>
        <w:right w:val="none" w:sz="0" w:space="0" w:color="auto"/>
      </w:divBdr>
    </w:div>
    <w:div w:id="1330793688">
      <w:bodyDiv w:val="1"/>
      <w:marLeft w:val="0"/>
      <w:marRight w:val="0"/>
      <w:marTop w:val="0"/>
      <w:marBottom w:val="0"/>
      <w:divBdr>
        <w:top w:val="none" w:sz="0" w:space="0" w:color="auto"/>
        <w:left w:val="none" w:sz="0" w:space="0" w:color="auto"/>
        <w:bottom w:val="none" w:sz="0" w:space="0" w:color="auto"/>
        <w:right w:val="none" w:sz="0" w:space="0" w:color="auto"/>
      </w:divBdr>
    </w:div>
    <w:div w:id="1331907506">
      <w:bodyDiv w:val="1"/>
      <w:marLeft w:val="0"/>
      <w:marRight w:val="0"/>
      <w:marTop w:val="0"/>
      <w:marBottom w:val="0"/>
      <w:divBdr>
        <w:top w:val="none" w:sz="0" w:space="0" w:color="auto"/>
        <w:left w:val="none" w:sz="0" w:space="0" w:color="auto"/>
        <w:bottom w:val="none" w:sz="0" w:space="0" w:color="auto"/>
        <w:right w:val="none" w:sz="0" w:space="0" w:color="auto"/>
      </w:divBdr>
    </w:div>
    <w:div w:id="1332414456">
      <w:bodyDiv w:val="1"/>
      <w:marLeft w:val="0"/>
      <w:marRight w:val="0"/>
      <w:marTop w:val="0"/>
      <w:marBottom w:val="0"/>
      <w:divBdr>
        <w:top w:val="none" w:sz="0" w:space="0" w:color="auto"/>
        <w:left w:val="none" w:sz="0" w:space="0" w:color="auto"/>
        <w:bottom w:val="none" w:sz="0" w:space="0" w:color="auto"/>
        <w:right w:val="none" w:sz="0" w:space="0" w:color="auto"/>
      </w:divBdr>
    </w:div>
    <w:div w:id="1332828254">
      <w:bodyDiv w:val="1"/>
      <w:marLeft w:val="0"/>
      <w:marRight w:val="0"/>
      <w:marTop w:val="0"/>
      <w:marBottom w:val="0"/>
      <w:divBdr>
        <w:top w:val="none" w:sz="0" w:space="0" w:color="auto"/>
        <w:left w:val="none" w:sz="0" w:space="0" w:color="auto"/>
        <w:bottom w:val="none" w:sz="0" w:space="0" w:color="auto"/>
        <w:right w:val="none" w:sz="0" w:space="0" w:color="auto"/>
      </w:divBdr>
    </w:div>
    <w:div w:id="1332831498">
      <w:bodyDiv w:val="1"/>
      <w:marLeft w:val="0"/>
      <w:marRight w:val="0"/>
      <w:marTop w:val="0"/>
      <w:marBottom w:val="0"/>
      <w:divBdr>
        <w:top w:val="none" w:sz="0" w:space="0" w:color="auto"/>
        <w:left w:val="none" w:sz="0" w:space="0" w:color="auto"/>
        <w:bottom w:val="none" w:sz="0" w:space="0" w:color="auto"/>
        <w:right w:val="none" w:sz="0" w:space="0" w:color="auto"/>
      </w:divBdr>
    </w:div>
    <w:div w:id="1334145921">
      <w:bodyDiv w:val="1"/>
      <w:marLeft w:val="0"/>
      <w:marRight w:val="0"/>
      <w:marTop w:val="0"/>
      <w:marBottom w:val="0"/>
      <w:divBdr>
        <w:top w:val="none" w:sz="0" w:space="0" w:color="auto"/>
        <w:left w:val="none" w:sz="0" w:space="0" w:color="auto"/>
        <w:bottom w:val="none" w:sz="0" w:space="0" w:color="auto"/>
        <w:right w:val="none" w:sz="0" w:space="0" w:color="auto"/>
      </w:divBdr>
    </w:div>
    <w:div w:id="1334185701">
      <w:bodyDiv w:val="1"/>
      <w:marLeft w:val="0"/>
      <w:marRight w:val="0"/>
      <w:marTop w:val="0"/>
      <w:marBottom w:val="0"/>
      <w:divBdr>
        <w:top w:val="none" w:sz="0" w:space="0" w:color="auto"/>
        <w:left w:val="none" w:sz="0" w:space="0" w:color="auto"/>
        <w:bottom w:val="none" w:sz="0" w:space="0" w:color="auto"/>
        <w:right w:val="none" w:sz="0" w:space="0" w:color="auto"/>
      </w:divBdr>
    </w:div>
    <w:div w:id="1335231150">
      <w:bodyDiv w:val="1"/>
      <w:marLeft w:val="0"/>
      <w:marRight w:val="0"/>
      <w:marTop w:val="0"/>
      <w:marBottom w:val="0"/>
      <w:divBdr>
        <w:top w:val="none" w:sz="0" w:space="0" w:color="auto"/>
        <w:left w:val="none" w:sz="0" w:space="0" w:color="auto"/>
        <w:bottom w:val="none" w:sz="0" w:space="0" w:color="auto"/>
        <w:right w:val="none" w:sz="0" w:space="0" w:color="auto"/>
      </w:divBdr>
    </w:div>
    <w:div w:id="1335458018">
      <w:bodyDiv w:val="1"/>
      <w:marLeft w:val="0"/>
      <w:marRight w:val="0"/>
      <w:marTop w:val="0"/>
      <w:marBottom w:val="0"/>
      <w:divBdr>
        <w:top w:val="none" w:sz="0" w:space="0" w:color="auto"/>
        <w:left w:val="none" w:sz="0" w:space="0" w:color="auto"/>
        <w:bottom w:val="none" w:sz="0" w:space="0" w:color="auto"/>
        <w:right w:val="none" w:sz="0" w:space="0" w:color="auto"/>
      </w:divBdr>
    </w:div>
    <w:div w:id="1335766550">
      <w:bodyDiv w:val="1"/>
      <w:marLeft w:val="0"/>
      <w:marRight w:val="0"/>
      <w:marTop w:val="0"/>
      <w:marBottom w:val="0"/>
      <w:divBdr>
        <w:top w:val="none" w:sz="0" w:space="0" w:color="auto"/>
        <w:left w:val="none" w:sz="0" w:space="0" w:color="auto"/>
        <w:bottom w:val="none" w:sz="0" w:space="0" w:color="auto"/>
        <w:right w:val="none" w:sz="0" w:space="0" w:color="auto"/>
      </w:divBdr>
    </w:div>
    <w:div w:id="1336035628">
      <w:bodyDiv w:val="1"/>
      <w:marLeft w:val="0"/>
      <w:marRight w:val="0"/>
      <w:marTop w:val="0"/>
      <w:marBottom w:val="0"/>
      <w:divBdr>
        <w:top w:val="none" w:sz="0" w:space="0" w:color="auto"/>
        <w:left w:val="none" w:sz="0" w:space="0" w:color="auto"/>
        <w:bottom w:val="none" w:sz="0" w:space="0" w:color="auto"/>
        <w:right w:val="none" w:sz="0" w:space="0" w:color="auto"/>
      </w:divBdr>
    </w:div>
    <w:div w:id="1337537359">
      <w:bodyDiv w:val="1"/>
      <w:marLeft w:val="0"/>
      <w:marRight w:val="0"/>
      <w:marTop w:val="0"/>
      <w:marBottom w:val="0"/>
      <w:divBdr>
        <w:top w:val="none" w:sz="0" w:space="0" w:color="auto"/>
        <w:left w:val="none" w:sz="0" w:space="0" w:color="auto"/>
        <w:bottom w:val="none" w:sz="0" w:space="0" w:color="auto"/>
        <w:right w:val="none" w:sz="0" w:space="0" w:color="auto"/>
      </w:divBdr>
    </w:div>
    <w:div w:id="1337806308">
      <w:bodyDiv w:val="1"/>
      <w:marLeft w:val="0"/>
      <w:marRight w:val="0"/>
      <w:marTop w:val="0"/>
      <w:marBottom w:val="0"/>
      <w:divBdr>
        <w:top w:val="none" w:sz="0" w:space="0" w:color="auto"/>
        <w:left w:val="none" w:sz="0" w:space="0" w:color="auto"/>
        <w:bottom w:val="none" w:sz="0" w:space="0" w:color="auto"/>
        <w:right w:val="none" w:sz="0" w:space="0" w:color="auto"/>
      </w:divBdr>
    </w:div>
    <w:div w:id="1337879289">
      <w:bodyDiv w:val="1"/>
      <w:marLeft w:val="0"/>
      <w:marRight w:val="0"/>
      <w:marTop w:val="0"/>
      <w:marBottom w:val="0"/>
      <w:divBdr>
        <w:top w:val="none" w:sz="0" w:space="0" w:color="auto"/>
        <w:left w:val="none" w:sz="0" w:space="0" w:color="auto"/>
        <w:bottom w:val="none" w:sz="0" w:space="0" w:color="auto"/>
        <w:right w:val="none" w:sz="0" w:space="0" w:color="auto"/>
      </w:divBdr>
    </w:div>
    <w:div w:id="1338385002">
      <w:bodyDiv w:val="1"/>
      <w:marLeft w:val="0"/>
      <w:marRight w:val="0"/>
      <w:marTop w:val="0"/>
      <w:marBottom w:val="0"/>
      <w:divBdr>
        <w:top w:val="none" w:sz="0" w:space="0" w:color="auto"/>
        <w:left w:val="none" w:sz="0" w:space="0" w:color="auto"/>
        <w:bottom w:val="none" w:sz="0" w:space="0" w:color="auto"/>
        <w:right w:val="none" w:sz="0" w:space="0" w:color="auto"/>
      </w:divBdr>
    </w:div>
    <w:div w:id="1339768849">
      <w:bodyDiv w:val="1"/>
      <w:marLeft w:val="0"/>
      <w:marRight w:val="0"/>
      <w:marTop w:val="0"/>
      <w:marBottom w:val="0"/>
      <w:divBdr>
        <w:top w:val="none" w:sz="0" w:space="0" w:color="auto"/>
        <w:left w:val="none" w:sz="0" w:space="0" w:color="auto"/>
        <w:bottom w:val="none" w:sz="0" w:space="0" w:color="auto"/>
        <w:right w:val="none" w:sz="0" w:space="0" w:color="auto"/>
      </w:divBdr>
    </w:div>
    <w:div w:id="1340155743">
      <w:bodyDiv w:val="1"/>
      <w:marLeft w:val="0"/>
      <w:marRight w:val="0"/>
      <w:marTop w:val="0"/>
      <w:marBottom w:val="0"/>
      <w:divBdr>
        <w:top w:val="none" w:sz="0" w:space="0" w:color="auto"/>
        <w:left w:val="none" w:sz="0" w:space="0" w:color="auto"/>
        <w:bottom w:val="none" w:sz="0" w:space="0" w:color="auto"/>
        <w:right w:val="none" w:sz="0" w:space="0" w:color="auto"/>
      </w:divBdr>
    </w:div>
    <w:div w:id="1341816642">
      <w:bodyDiv w:val="1"/>
      <w:marLeft w:val="0"/>
      <w:marRight w:val="0"/>
      <w:marTop w:val="0"/>
      <w:marBottom w:val="0"/>
      <w:divBdr>
        <w:top w:val="none" w:sz="0" w:space="0" w:color="auto"/>
        <w:left w:val="none" w:sz="0" w:space="0" w:color="auto"/>
        <w:bottom w:val="none" w:sz="0" w:space="0" w:color="auto"/>
        <w:right w:val="none" w:sz="0" w:space="0" w:color="auto"/>
      </w:divBdr>
    </w:div>
    <w:div w:id="1341816726">
      <w:bodyDiv w:val="1"/>
      <w:marLeft w:val="0"/>
      <w:marRight w:val="0"/>
      <w:marTop w:val="0"/>
      <w:marBottom w:val="0"/>
      <w:divBdr>
        <w:top w:val="none" w:sz="0" w:space="0" w:color="auto"/>
        <w:left w:val="none" w:sz="0" w:space="0" w:color="auto"/>
        <w:bottom w:val="none" w:sz="0" w:space="0" w:color="auto"/>
        <w:right w:val="none" w:sz="0" w:space="0" w:color="auto"/>
      </w:divBdr>
    </w:div>
    <w:div w:id="1342666147">
      <w:bodyDiv w:val="1"/>
      <w:marLeft w:val="0"/>
      <w:marRight w:val="0"/>
      <w:marTop w:val="0"/>
      <w:marBottom w:val="0"/>
      <w:divBdr>
        <w:top w:val="none" w:sz="0" w:space="0" w:color="auto"/>
        <w:left w:val="none" w:sz="0" w:space="0" w:color="auto"/>
        <w:bottom w:val="none" w:sz="0" w:space="0" w:color="auto"/>
        <w:right w:val="none" w:sz="0" w:space="0" w:color="auto"/>
      </w:divBdr>
    </w:div>
    <w:div w:id="1343821981">
      <w:bodyDiv w:val="1"/>
      <w:marLeft w:val="0"/>
      <w:marRight w:val="0"/>
      <w:marTop w:val="0"/>
      <w:marBottom w:val="0"/>
      <w:divBdr>
        <w:top w:val="none" w:sz="0" w:space="0" w:color="auto"/>
        <w:left w:val="none" w:sz="0" w:space="0" w:color="auto"/>
        <w:bottom w:val="none" w:sz="0" w:space="0" w:color="auto"/>
        <w:right w:val="none" w:sz="0" w:space="0" w:color="auto"/>
      </w:divBdr>
    </w:div>
    <w:div w:id="1344699171">
      <w:bodyDiv w:val="1"/>
      <w:marLeft w:val="0"/>
      <w:marRight w:val="0"/>
      <w:marTop w:val="0"/>
      <w:marBottom w:val="0"/>
      <w:divBdr>
        <w:top w:val="none" w:sz="0" w:space="0" w:color="auto"/>
        <w:left w:val="none" w:sz="0" w:space="0" w:color="auto"/>
        <w:bottom w:val="none" w:sz="0" w:space="0" w:color="auto"/>
        <w:right w:val="none" w:sz="0" w:space="0" w:color="auto"/>
      </w:divBdr>
    </w:div>
    <w:div w:id="1344747635">
      <w:bodyDiv w:val="1"/>
      <w:marLeft w:val="0"/>
      <w:marRight w:val="0"/>
      <w:marTop w:val="0"/>
      <w:marBottom w:val="0"/>
      <w:divBdr>
        <w:top w:val="none" w:sz="0" w:space="0" w:color="auto"/>
        <w:left w:val="none" w:sz="0" w:space="0" w:color="auto"/>
        <w:bottom w:val="none" w:sz="0" w:space="0" w:color="auto"/>
        <w:right w:val="none" w:sz="0" w:space="0" w:color="auto"/>
      </w:divBdr>
    </w:div>
    <w:div w:id="1344942886">
      <w:bodyDiv w:val="1"/>
      <w:marLeft w:val="0"/>
      <w:marRight w:val="0"/>
      <w:marTop w:val="0"/>
      <w:marBottom w:val="0"/>
      <w:divBdr>
        <w:top w:val="none" w:sz="0" w:space="0" w:color="auto"/>
        <w:left w:val="none" w:sz="0" w:space="0" w:color="auto"/>
        <w:bottom w:val="none" w:sz="0" w:space="0" w:color="auto"/>
        <w:right w:val="none" w:sz="0" w:space="0" w:color="auto"/>
      </w:divBdr>
    </w:div>
    <w:div w:id="1346204195">
      <w:bodyDiv w:val="1"/>
      <w:marLeft w:val="0"/>
      <w:marRight w:val="0"/>
      <w:marTop w:val="0"/>
      <w:marBottom w:val="0"/>
      <w:divBdr>
        <w:top w:val="none" w:sz="0" w:space="0" w:color="auto"/>
        <w:left w:val="none" w:sz="0" w:space="0" w:color="auto"/>
        <w:bottom w:val="none" w:sz="0" w:space="0" w:color="auto"/>
        <w:right w:val="none" w:sz="0" w:space="0" w:color="auto"/>
      </w:divBdr>
    </w:div>
    <w:div w:id="1346713031">
      <w:bodyDiv w:val="1"/>
      <w:marLeft w:val="0"/>
      <w:marRight w:val="0"/>
      <w:marTop w:val="0"/>
      <w:marBottom w:val="0"/>
      <w:divBdr>
        <w:top w:val="none" w:sz="0" w:space="0" w:color="auto"/>
        <w:left w:val="none" w:sz="0" w:space="0" w:color="auto"/>
        <w:bottom w:val="none" w:sz="0" w:space="0" w:color="auto"/>
        <w:right w:val="none" w:sz="0" w:space="0" w:color="auto"/>
      </w:divBdr>
    </w:div>
    <w:div w:id="1347632759">
      <w:bodyDiv w:val="1"/>
      <w:marLeft w:val="0"/>
      <w:marRight w:val="0"/>
      <w:marTop w:val="0"/>
      <w:marBottom w:val="0"/>
      <w:divBdr>
        <w:top w:val="none" w:sz="0" w:space="0" w:color="auto"/>
        <w:left w:val="none" w:sz="0" w:space="0" w:color="auto"/>
        <w:bottom w:val="none" w:sz="0" w:space="0" w:color="auto"/>
        <w:right w:val="none" w:sz="0" w:space="0" w:color="auto"/>
      </w:divBdr>
    </w:div>
    <w:div w:id="1347832575">
      <w:bodyDiv w:val="1"/>
      <w:marLeft w:val="0"/>
      <w:marRight w:val="0"/>
      <w:marTop w:val="0"/>
      <w:marBottom w:val="0"/>
      <w:divBdr>
        <w:top w:val="none" w:sz="0" w:space="0" w:color="auto"/>
        <w:left w:val="none" w:sz="0" w:space="0" w:color="auto"/>
        <w:bottom w:val="none" w:sz="0" w:space="0" w:color="auto"/>
        <w:right w:val="none" w:sz="0" w:space="0" w:color="auto"/>
      </w:divBdr>
    </w:div>
    <w:div w:id="1347900369">
      <w:bodyDiv w:val="1"/>
      <w:marLeft w:val="0"/>
      <w:marRight w:val="0"/>
      <w:marTop w:val="0"/>
      <w:marBottom w:val="0"/>
      <w:divBdr>
        <w:top w:val="none" w:sz="0" w:space="0" w:color="auto"/>
        <w:left w:val="none" w:sz="0" w:space="0" w:color="auto"/>
        <w:bottom w:val="none" w:sz="0" w:space="0" w:color="auto"/>
        <w:right w:val="none" w:sz="0" w:space="0" w:color="auto"/>
      </w:divBdr>
    </w:div>
    <w:div w:id="1348094142">
      <w:bodyDiv w:val="1"/>
      <w:marLeft w:val="0"/>
      <w:marRight w:val="0"/>
      <w:marTop w:val="0"/>
      <w:marBottom w:val="0"/>
      <w:divBdr>
        <w:top w:val="none" w:sz="0" w:space="0" w:color="auto"/>
        <w:left w:val="none" w:sz="0" w:space="0" w:color="auto"/>
        <w:bottom w:val="none" w:sz="0" w:space="0" w:color="auto"/>
        <w:right w:val="none" w:sz="0" w:space="0" w:color="auto"/>
      </w:divBdr>
    </w:div>
    <w:div w:id="1348143861">
      <w:bodyDiv w:val="1"/>
      <w:marLeft w:val="0"/>
      <w:marRight w:val="0"/>
      <w:marTop w:val="0"/>
      <w:marBottom w:val="0"/>
      <w:divBdr>
        <w:top w:val="none" w:sz="0" w:space="0" w:color="auto"/>
        <w:left w:val="none" w:sz="0" w:space="0" w:color="auto"/>
        <w:bottom w:val="none" w:sz="0" w:space="0" w:color="auto"/>
        <w:right w:val="none" w:sz="0" w:space="0" w:color="auto"/>
      </w:divBdr>
    </w:div>
    <w:div w:id="1349672595">
      <w:bodyDiv w:val="1"/>
      <w:marLeft w:val="0"/>
      <w:marRight w:val="0"/>
      <w:marTop w:val="0"/>
      <w:marBottom w:val="0"/>
      <w:divBdr>
        <w:top w:val="none" w:sz="0" w:space="0" w:color="auto"/>
        <w:left w:val="none" w:sz="0" w:space="0" w:color="auto"/>
        <w:bottom w:val="none" w:sz="0" w:space="0" w:color="auto"/>
        <w:right w:val="none" w:sz="0" w:space="0" w:color="auto"/>
      </w:divBdr>
    </w:div>
    <w:div w:id="1349872845">
      <w:bodyDiv w:val="1"/>
      <w:marLeft w:val="0"/>
      <w:marRight w:val="0"/>
      <w:marTop w:val="0"/>
      <w:marBottom w:val="0"/>
      <w:divBdr>
        <w:top w:val="none" w:sz="0" w:space="0" w:color="auto"/>
        <w:left w:val="none" w:sz="0" w:space="0" w:color="auto"/>
        <w:bottom w:val="none" w:sz="0" w:space="0" w:color="auto"/>
        <w:right w:val="none" w:sz="0" w:space="0" w:color="auto"/>
      </w:divBdr>
    </w:div>
    <w:div w:id="1352806087">
      <w:bodyDiv w:val="1"/>
      <w:marLeft w:val="0"/>
      <w:marRight w:val="0"/>
      <w:marTop w:val="0"/>
      <w:marBottom w:val="0"/>
      <w:divBdr>
        <w:top w:val="none" w:sz="0" w:space="0" w:color="auto"/>
        <w:left w:val="none" w:sz="0" w:space="0" w:color="auto"/>
        <w:bottom w:val="none" w:sz="0" w:space="0" w:color="auto"/>
        <w:right w:val="none" w:sz="0" w:space="0" w:color="auto"/>
      </w:divBdr>
    </w:div>
    <w:div w:id="1353147535">
      <w:bodyDiv w:val="1"/>
      <w:marLeft w:val="0"/>
      <w:marRight w:val="0"/>
      <w:marTop w:val="0"/>
      <w:marBottom w:val="0"/>
      <w:divBdr>
        <w:top w:val="none" w:sz="0" w:space="0" w:color="auto"/>
        <w:left w:val="none" w:sz="0" w:space="0" w:color="auto"/>
        <w:bottom w:val="none" w:sz="0" w:space="0" w:color="auto"/>
        <w:right w:val="none" w:sz="0" w:space="0" w:color="auto"/>
      </w:divBdr>
    </w:div>
    <w:div w:id="1353528180">
      <w:bodyDiv w:val="1"/>
      <w:marLeft w:val="0"/>
      <w:marRight w:val="0"/>
      <w:marTop w:val="0"/>
      <w:marBottom w:val="0"/>
      <w:divBdr>
        <w:top w:val="none" w:sz="0" w:space="0" w:color="auto"/>
        <w:left w:val="none" w:sz="0" w:space="0" w:color="auto"/>
        <w:bottom w:val="none" w:sz="0" w:space="0" w:color="auto"/>
        <w:right w:val="none" w:sz="0" w:space="0" w:color="auto"/>
      </w:divBdr>
    </w:div>
    <w:div w:id="1354454177">
      <w:bodyDiv w:val="1"/>
      <w:marLeft w:val="0"/>
      <w:marRight w:val="0"/>
      <w:marTop w:val="0"/>
      <w:marBottom w:val="0"/>
      <w:divBdr>
        <w:top w:val="none" w:sz="0" w:space="0" w:color="auto"/>
        <w:left w:val="none" w:sz="0" w:space="0" w:color="auto"/>
        <w:bottom w:val="none" w:sz="0" w:space="0" w:color="auto"/>
        <w:right w:val="none" w:sz="0" w:space="0" w:color="auto"/>
      </w:divBdr>
    </w:div>
    <w:div w:id="1354916319">
      <w:bodyDiv w:val="1"/>
      <w:marLeft w:val="0"/>
      <w:marRight w:val="0"/>
      <w:marTop w:val="0"/>
      <w:marBottom w:val="0"/>
      <w:divBdr>
        <w:top w:val="none" w:sz="0" w:space="0" w:color="auto"/>
        <w:left w:val="none" w:sz="0" w:space="0" w:color="auto"/>
        <w:bottom w:val="none" w:sz="0" w:space="0" w:color="auto"/>
        <w:right w:val="none" w:sz="0" w:space="0" w:color="auto"/>
      </w:divBdr>
    </w:div>
    <w:div w:id="1355037616">
      <w:bodyDiv w:val="1"/>
      <w:marLeft w:val="0"/>
      <w:marRight w:val="0"/>
      <w:marTop w:val="0"/>
      <w:marBottom w:val="0"/>
      <w:divBdr>
        <w:top w:val="none" w:sz="0" w:space="0" w:color="auto"/>
        <w:left w:val="none" w:sz="0" w:space="0" w:color="auto"/>
        <w:bottom w:val="none" w:sz="0" w:space="0" w:color="auto"/>
        <w:right w:val="none" w:sz="0" w:space="0" w:color="auto"/>
      </w:divBdr>
    </w:div>
    <w:div w:id="1355810517">
      <w:bodyDiv w:val="1"/>
      <w:marLeft w:val="0"/>
      <w:marRight w:val="0"/>
      <w:marTop w:val="0"/>
      <w:marBottom w:val="0"/>
      <w:divBdr>
        <w:top w:val="none" w:sz="0" w:space="0" w:color="auto"/>
        <w:left w:val="none" w:sz="0" w:space="0" w:color="auto"/>
        <w:bottom w:val="none" w:sz="0" w:space="0" w:color="auto"/>
        <w:right w:val="none" w:sz="0" w:space="0" w:color="auto"/>
      </w:divBdr>
    </w:div>
    <w:div w:id="1356037117">
      <w:bodyDiv w:val="1"/>
      <w:marLeft w:val="0"/>
      <w:marRight w:val="0"/>
      <w:marTop w:val="0"/>
      <w:marBottom w:val="0"/>
      <w:divBdr>
        <w:top w:val="none" w:sz="0" w:space="0" w:color="auto"/>
        <w:left w:val="none" w:sz="0" w:space="0" w:color="auto"/>
        <w:bottom w:val="none" w:sz="0" w:space="0" w:color="auto"/>
        <w:right w:val="none" w:sz="0" w:space="0" w:color="auto"/>
      </w:divBdr>
    </w:div>
    <w:div w:id="1356075083">
      <w:bodyDiv w:val="1"/>
      <w:marLeft w:val="0"/>
      <w:marRight w:val="0"/>
      <w:marTop w:val="0"/>
      <w:marBottom w:val="0"/>
      <w:divBdr>
        <w:top w:val="none" w:sz="0" w:space="0" w:color="auto"/>
        <w:left w:val="none" w:sz="0" w:space="0" w:color="auto"/>
        <w:bottom w:val="none" w:sz="0" w:space="0" w:color="auto"/>
        <w:right w:val="none" w:sz="0" w:space="0" w:color="auto"/>
      </w:divBdr>
    </w:div>
    <w:div w:id="1356232337">
      <w:bodyDiv w:val="1"/>
      <w:marLeft w:val="0"/>
      <w:marRight w:val="0"/>
      <w:marTop w:val="0"/>
      <w:marBottom w:val="0"/>
      <w:divBdr>
        <w:top w:val="none" w:sz="0" w:space="0" w:color="auto"/>
        <w:left w:val="none" w:sz="0" w:space="0" w:color="auto"/>
        <w:bottom w:val="none" w:sz="0" w:space="0" w:color="auto"/>
        <w:right w:val="none" w:sz="0" w:space="0" w:color="auto"/>
      </w:divBdr>
    </w:div>
    <w:div w:id="1356493199">
      <w:bodyDiv w:val="1"/>
      <w:marLeft w:val="0"/>
      <w:marRight w:val="0"/>
      <w:marTop w:val="0"/>
      <w:marBottom w:val="0"/>
      <w:divBdr>
        <w:top w:val="none" w:sz="0" w:space="0" w:color="auto"/>
        <w:left w:val="none" w:sz="0" w:space="0" w:color="auto"/>
        <w:bottom w:val="none" w:sz="0" w:space="0" w:color="auto"/>
        <w:right w:val="none" w:sz="0" w:space="0" w:color="auto"/>
      </w:divBdr>
    </w:div>
    <w:div w:id="1356924981">
      <w:bodyDiv w:val="1"/>
      <w:marLeft w:val="0"/>
      <w:marRight w:val="0"/>
      <w:marTop w:val="0"/>
      <w:marBottom w:val="0"/>
      <w:divBdr>
        <w:top w:val="none" w:sz="0" w:space="0" w:color="auto"/>
        <w:left w:val="none" w:sz="0" w:space="0" w:color="auto"/>
        <w:bottom w:val="none" w:sz="0" w:space="0" w:color="auto"/>
        <w:right w:val="none" w:sz="0" w:space="0" w:color="auto"/>
      </w:divBdr>
    </w:div>
    <w:div w:id="1357002677">
      <w:bodyDiv w:val="1"/>
      <w:marLeft w:val="0"/>
      <w:marRight w:val="0"/>
      <w:marTop w:val="0"/>
      <w:marBottom w:val="0"/>
      <w:divBdr>
        <w:top w:val="none" w:sz="0" w:space="0" w:color="auto"/>
        <w:left w:val="none" w:sz="0" w:space="0" w:color="auto"/>
        <w:bottom w:val="none" w:sz="0" w:space="0" w:color="auto"/>
        <w:right w:val="none" w:sz="0" w:space="0" w:color="auto"/>
      </w:divBdr>
    </w:div>
    <w:div w:id="1357585907">
      <w:bodyDiv w:val="1"/>
      <w:marLeft w:val="0"/>
      <w:marRight w:val="0"/>
      <w:marTop w:val="0"/>
      <w:marBottom w:val="0"/>
      <w:divBdr>
        <w:top w:val="none" w:sz="0" w:space="0" w:color="auto"/>
        <w:left w:val="none" w:sz="0" w:space="0" w:color="auto"/>
        <w:bottom w:val="none" w:sz="0" w:space="0" w:color="auto"/>
        <w:right w:val="none" w:sz="0" w:space="0" w:color="auto"/>
      </w:divBdr>
    </w:div>
    <w:div w:id="1358503846">
      <w:bodyDiv w:val="1"/>
      <w:marLeft w:val="0"/>
      <w:marRight w:val="0"/>
      <w:marTop w:val="0"/>
      <w:marBottom w:val="0"/>
      <w:divBdr>
        <w:top w:val="none" w:sz="0" w:space="0" w:color="auto"/>
        <w:left w:val="none" w:sz="0" w:space="0" w:color="auto"/>
        <w:bottom w:val="none" w:sz="0" w:space="0" w:color="auto"/>
        <w:right w:val="none" w:sz="0" w:space="0" w:color="auto"/>
      </w:divBdr>
    </w:div>
    <w:div w:id="1359745685">
      <w:bodyDiv w:val="1"/>
      <w:marLeft w:val="0"/>
      <w:marRight w:val="0"/>
      <w:marTop w:val="0"/>
      <w:marBottom w:val="0"/>
      <w:divBdr>
        <w:top w:val="none" w:sz="0" w:space="0" w:color="auto"/>
        <w:left w:val="none" w:sz="0" w:space="0" w:color="auto"/>
        <w:bottom w:val="none" w:sz="0" w:space="0" w:color="auto"/>
        <w:right w:val="none" w:sz="0" w:space="0" w:color="auto"/>
      </w:divBdr>
    </w:div>
    <w:div w:id="1360544206">
      <w:bodyDiv w:val="1"/>
      <w:marLeft w:val="0"/>
      <w:marRight w:val="0"/>
      <w:marTop w:val="0"/>
      <w:marBottom w:val="0"/>
      <w:divBdr>
        <w:top w:val="none" w:sz="0" w:space="0" w:color="auto"/>
        <w:left w:val="none" w:sz="0" w:space="0" w:color="auto"/>
        <w:bottom w:val="none" w:sz="0" w:space="0" w:color="auto"/>
        <w:right w:val="none" w:sz="0" w:space="0" w:color="auto"/>
      </w:divBdr>
    </w:div>
    <w:div w:id="1361541696">
      <w:bodyDiv w:val="1"/>
      <w:marLeft w:val="0"/>
      <w:marRight w:val="0"/>
      <w:marTop w:val="0"/>
      <w:marBottom w:val="0"/>
      <w:divBdr>
        <w:top w:val="none" w:sz="0" w:space="0" w:color="auto"/>
        <w:left w:val="none" w:sz="0" w:space="0" w:color="auto"/>
        <w:bottom w:val="none" w:sz="0" w:space="0" w:color="auto"/>
        <w:right w:val="none" w:sz="0" w:space="0" w:color="auto"/>
      </w:divBdr>
    </w:div>
    <w:div w:id="1362589247">
      <w:bodyDiv w:val="1"/>
      <w:marLeft w:val="0"/>
      <w:marRight w:val="0"/>
      <w:marTop w:val="0"/>
      <w:marBottom w:val="0"/>
      <w:divBdr>
        <w:top w:val="none" w:sz="0" w:space="0" w:color="auto"/>
        <w:left w:val="none" w:sz="0" w:space="0" w:color="auto"/>
        <w:bottom w:val="none" w:sz="0" w:space="0" w:color="auto"/>
        <w:right w:val="none" w:sz="0" w:space="0" w:color="auto"/>
      </w:divBdr>
    </w:div>
    <w:div w:id="1363238516">
      <w:bodyDiv w:val="1"/>
      <w:marLeft w:val="0"/>
      <w:marRight w:val="0"/>
      <w:marTop w:val="0"/>
      <w:marBottom w:val="0"/>
      <w:divBdr>
        <w:top w:val="none" w:sz="0" w:space="0" w:color="auto"/>
        <w:left w:val="none" w:sz="0" w:space="0" w:color="auto"/>
        <w:bottom w:val="none" w:sz="0" w:space="0" w:color="auto"/>
        <w:right w:val="none" w:sz="0" w:space="0" w:color="auto"/>
      </w:divBdr>
    </w:div>
    <w:div w:id="1363634573">
      <w:bodyDiv w:val="1"/>
      <w:marLeft w:val="0"/>
      <w:marRight w:val="0"/>
      <w:marTop w:val="0"/>
      <w:marBottom w:val="0"/>
      <w:divBdr>
        <w:top w:val="none" w:sz="0" w:space="0" w:color="auto"/>
        <w:left w:val="none" w:sz="0" w:space="0" w:color="auto"/>
        <w:bottom w:val="none" w:sz="0" w:space="0" w:color="auto"/>
        <w:right w:val="none" w:sz="0" w:space="0" w:color="auto"/>
      </w:divBdr>
    </w:div>
    <w:div w:id="1364017642">
      <w:bodyDiv w:val="1"/>
      <w:marLeft w:val="0"/>
      <w:marRight w:val="0"/>
      <w:marTop w:val="0"/>
      <w:marBottom w:val="0"/>
      <w:divBdr>
        <w:top w:val="none" w:sz="0" w:space="0" w:color="auto"/>
        <w:left w:val="none" w:sz="0" w:space="0" w:color="auto"/>
        <w:bottom w:val="none" w:sz="0" w:space="0" w:color="auto"/>
        <w:right w:val="none" w:sz="0" w:space="0" w:color="auto"/>
      </w:divBdr>
    </w:div>
    <w:div w:id="1364863364">
      <w:bodyDiv w:val="1"/>
      <w:marLeft w:val="0"/>
      <w:marRight w:val="0"/>
      <w:marTop w:val="0"/>
      <w:marBottom w:val="0"/>
      <w:divBdr>
        <w:top w:val="none" w:sz="0" w:space="0" w:color="auto"/>
        <w:left w:val="none" w:sz="0" w:space="0" w:color="auto"/>
        <w:bottom w:val="none" w:sz="0" w:space="0" w:color="auto"/>
        <w:right w:val="none" w:sz="0" w:space="0" w:color="auto"/>
      </w:divBdr>
    </w:div>
    <w:div w:id="1365521636">
      <w:bodyDiv w:val="1"/>
      <w:marLeft w:val="0"/>
      <w:marRight w:val="0"/>
      <w:marTop w:val="0"/>
      <w:marBottom w:val="0"/>
      <w:divBdr>
        <w:top w:val="none" w:sz="0" w:space="0" w:color="auto"/>
        <w:left w:val="none" w:sz="0" w:space="0" w:color="auto"/>
        <w:bottom w:val="none" w:sz="0" w:space="0" w:color="auto"/>
        <w:right w:val="none" w:sz="0" w:space="0" w:color="auto"/>
      </w:divBdr>
    </w:div>
    <w:div w:id="1365785445">
      <w:bodyDiv w:val="1"/>
      <w:marLeft w:val="0"/>
      <w:marRight w:val="0"/>
      <w:marTop w:val="0"/>
      <w:marBottom w:val="0"/>
      <w:divBdr>
        <w:top w:val="none" w:sz="0" w:space="0" w:color="auto"/>
        <w:left w:val="none" w:sz="0" w:space="0" w:color="auto"/>
        <w:bottom w:val="none" w:sz="0" w:space="0" w:color="auto"/>
        <w:right w:val="none" w:sz="0" w:space="0" w:color="auto"/>
      </w:divBdr>
    </w:div>
    <w:div w:id="1365787316">
      <w:bodyDiv w:val="1"/>
      <w:marLeft w:val="0"/>
      <w:marRight w:val="0"/>
      <w:marTop w:val="0"/>
      <w:marBottom w:val="0"/>
      <w:divBdr>
        <w:top w:val="none" w:sz="0" w:space="0" w:color="auto"/>
        <w:left w:val="none" w:sz="0" w:space="0" w:color="auto"/>
        <w:bottom w:val="none" w:sz="0" w:space="0" w:color="auto"/>
        <w:right w:val="none" w:sz="0" w:space="0" w:color="auto"/>
      </w:divBdr>
    </w:div>
    <w:div w:id="1365864302">
      <w:bodyDiv w:val="1"/>
      <w:marLeft w:val="0"/>
      <w:marRight w:val="0"/>
      <w:marTop w:val="0"/>
      <w:marBottom w:val="0"/>
      <w:divBdr>
        <w:top w:val="none" w:sz="0" w:space="0" w:color="auto"/>
        <w:left w:val="none" w:sz="0" w:space="0" w:color="auto"/>
        <w:bottom w:val="none" w:sz="0" w:space="0" w:color="auto"/>
        <w:right w:val="none" w:sz="0" w:space="0" w:color="auto"/>
      </w:divBdr>
    </w:div>
    <w:div w:id="1366103013">
      <w:bodyDiv w:val="1"/>
      <w:marLeft w:val="0"/>
      <w:marRight w:val="0"/>
      <w:marTop w:val="0"/>
      <w:marBottom w:val="0"/>
      <w:divBdr>
        <w:top w:val="none" w:sz="0" w:space="0" w:color="auto"/>
        <w:left w:val="none" w:sz="0" w:space="0" w:color="auto"/>
        <w:bottom w:val="none" w:sz="0" w:space="0" w:color="auto"/>
        <w:right w:val="none" w:sz="0" w:space="0" w:color="auto"/>
      </w:divBdr>
    </w:div>
    <w:div w:id="1366177741">
      <w:bodyDiv w:val="1"/>
      <w:marLeft w:val="0"/>
      <w:marRight w:val="0"/>
      <w:marTop w:val="0"/>
      <w:marBottom w:val="0"/>
      <w:divBdr>
        <w:top w:val="none" w:sz="0" w:space="0" w:color="auto"/>
        <w:left w:val="none" w:sz="0" w:space="0" w:color="auto"/>
        <w:bottom w:val="none" w:sz="0" w:space="0" w:color="auto"/>
        <w:right w:val="none" w:sz="0" w:space="0" w:color="auto"/>
      </w:divBdr>
    </w:div>
    <w:div w:id="1366253802">
      <w:bodyDiv w:val="1"/>
      <w:marLeft w:val="0"/>
      <w:marRight w:val="0"/>
      <w:marTop w:val="0"/>
      <w:marBottom w:val="0"/>
      <w:divBdr>
        <w:top w:val="none" w:sz="0" w:space="0" w:color="auto"/>
        <w:left w:val="none" w:sz="0" w:space="0" w:color="auto"/>
        <w:bottom w:val="none" w:sz="0" w:space="0" w:color="auto"/>
        <w:right w:val="none" w:sz="0" w:space="0" w:color="auto"/>
      </w:divBdr>
    </w:div>
    <w:div w:id="1366978276">
      <w:bodyDiv w:val="1"/>
      <w:marLeft w:val="0"/>
      <w:marRight w:val="0"/>
      <w:marTop w:val="0"/>
      <w:marBottom w:val="0"/>
      <w:divBdr>
        <w:top w:val="none" w:sz="0" w:space="0" w:color="auto"/>
        <w:left w:val="none" w:sz="0" w:space="0" w:color="auto"/>
        <w:bottom w:val="none" w:sz="0" w:space="0" w:color="auto"/>
        <w:right w:val="none" w:sz="0" w:space="0" w:color="auto"/>
      </w:divBdr>
    </w:div>
    <w:div w:id="1367098324">
      <w:bodyDiv w:val="1"/>
      <w:marLeft w:val="0"/>
      <w:marRight w:val="0"/>
      <w:marTop w:val="0"/>
      <w:marBottom w:val="0"/>
      <w:divBdr>
        <w:top w:val="none" w:sz="0" w:space="0" w:color="auto"/>
        <w:left w:val="none" w:sz="0" w:space="0" w:color="auto"/>
        <w:bottom w:val="none" w:sz="0" w:space="0" w:color="auto"/>
        <w:right w:val="none" w:sz="0" w:space="0" w:color="auto"/>
      </w:divBdr>
    </w:div>
    <w:div w:id="1367488867">
      <w:bodyDiv w:val="1"/>
      <w:marLeft w:val="0"/>
      <w:marRight w:val="0"/>
      <w:marTop w:val="0"/>
      <w:marBottom w:val="0"/>
      <w:divBdr>
        <w:top w:val="none" w:sz="0" w:space="0" w:color="auto"/>
        <w:left w:val="none" w:sz="0" w:space="0" w:color="auto"/>
        <w:bottom w:val="none" w:sz="0" w:space="0" w:color="auto"/>
        <w:right w:val="none" w:sz="0" w:space="0" w:color="auto"/>
      </w:divBdr>
    </w:div>
    <w:div w:id="1368337902">
      <w:bodyDiv w:val="1"/>
      <w:marLeft w:val="0"/>
      <w:marRight w:val="0"/>
      <w:marTop w:val="0"/>
      <w:marBottom w:val="0"/>
      <w:divBdr>
        <w:top w:val="none" w:sz="0" w:space="0" w:color="auto"/>
        <w:left w:val="none" w:sz="0" w:space="0" w:color="auto"/>
        <w:bottom w:val="none" w:sz="0" w:space="0" w:color="auto"/>
        <w:right w:val="none" w:sz="0" w:space="0" w:color="auto"/>
      </w:divBdr>
    </w:div>
    <w:div w:id="1368487113">
      <w:bodyDiv w:val="1"/>
      <w:marLeft w:val="0"/>
      <w:marRight w:val="0"/>
      <w:marTop w:val="0"/>
      <w:marBottom w:val="0"/>
      <w:divBdr>
        <w:top w:val="none" w:sz="0" w:space="0" w:color="auto"/>
        <w:left w:val="none" w:sz="0" w:space="0" w:color="auto"/>
        <w:bottom w:val="none" w:sz="0" w:space="0" w:color="auto"/>
        <w:right w:val="none" w:sz="0" w:space="0" w:color="auto"/>
      </w:divBdr>
    </w:div>
    <w:div w:id="1368603161">
      <w:bodyDiv w:val="1"/>
      <w:marLeft w:val="0"/>
      <w:marRight w:val="0"/>
      <w:marTop w:val="0"/>
      <w:marBottom w:val="0"/>
      <w:divBdr>
        <w:top w:val="none" w:sz="0" w:space="0" w:color="auto"/>
        <w:left w:val="none" w:sz="0" w:space="0" w:color="auto"/>
        <w:bottom w:val="none" w:sz="0" w:space="0" w:color="auto"/>
        <w:right w:val="none" w:sz="0" w:space="0" w:color="auto"/>
      </w:divBdr>
    </w:div>
    <w:div w:id="1368725071">
      <w:bodyDiv w:val="1"/>
      <w:marLeft w:val="0"/>
      <w:marRight w:val="0"/>
      <w:marTop w:val="0"/>
      <w:marBottom w:val="0"/>
      <w:divBdr>
        <w:top w:val="none" w:sz="0" w:space="0" w:color="auto"/>
        <w:left w:val="none" w:sz="0" w:space="0" w:color="auto"/>
        <w:bottom w:val="none" w:sz="0" w:space="0" w:color="auto"/>
        <w:right w:val="none" w:sz="0" w:space="0" w:color="auto"/>
      </w:divBdr>
    </w:div>
    <w:div w:id="1370716732">
      <w:bodyDiv w:val="1"/>
      <w:marLeft w:val="0"/>
      <w:marRight w:val="0"/>
      <w:marTop w:val="0"/>
      <w:marBottom w:val="0"/>
      <w:divBdr>
        <w:top w:val="none" w:sz="0" w:space="0" w:color="auto"/>
        <w:left w:val="none" w:sz="0" w:space="0" w:color="auto"/>
        <w:bottom w:val="none" w:sz="0" w:space="0" w:color="auto"/>
        <w:right w:val="none" w:sz="0" w:space="0" w:color="auto"/>
      </w:divBdr>
    </w:div>
    <w:div w:id="1371421048">
      <w:bodyDiv w:val="1"/>
      <w:marLeft w:val="0"/>
      <w:marRight w:val="0"/>
      <w:marTop w:val="0"/>
      <w:marBottom w:val="0"/>
      <w:divBdr>
        <w:top w:val="none" w:sz="0" w:space="0" w:color="auto"/>
        <w:left w:val="none" w:sz="0" w:space="0" w:color="auto"/>
        <w:bottom w:val="none" w:sz="0" w:space="0" w:color="auto"/>
        <w:right w:val="none" w:sz="0" w:space="0" w:color="auto"/>
      </w:divBdr>
    </w:div>
    <w:div w:id="1371497033">
      <w:bodyDiv w:val="1"/>
      <w:marLeft w:val="0"/>
      <w:marRight w:val="0"/>
      <w:marTop w:val="0"/>
      <w:marBottom w:val="0"/>
      <w:divBdr>
        <w:top w:val="none" w:sz="0" w:space="0" w:color="auto"/>
        <w:left w:val="none" w:sz="0" w:space="0" w:color="auto"/>
        <w:bottom w:val="none" w:sz="0" w:space="0" w:color="auto"/>
        <w:right w:val="none" w:sz="0" w:space="0" w:color="auto"/>
      </w:divBdr>
    </w:div>
    <w:div w:id="1371540576">
      <w:bodyDiv w:val="1"/>
      <w:marLeft w:val="0"/>
      <w:marRight w:val="0"/>
      <w:marTop w:val="0"/>
      <w:marBottom w:val="0"/>
      <w:divBdr>
        <w:top w:val="none" w:sz="0" w:space="0" w:color="auto"/>
        <w:left w:val="none" w:sz="0" w:space="0" w:color="auto"/>
        <w:bottom w:val="none" w:sz="0" w:space="0" w:color="auto"/>
        <w:right w:val="none" w:sz="0" w:space="0" w:color="auto"/>
      </w:divBdr>
    </w:div>
    <w:div w:id="1371564005">
      <w:bodyDiv w:val="1"/>
      <w:marLeft w:val="0"/>
      <w:marRight w:val="0"/>
      <w:marTop w:val="0"/>
      <w:marBottom w:val="0"/>
      <w:divBdr>
        <w:top w:val="none" w:sz="0" w:space="0" w:color="auto"/>
        <w:left w:val="none" w:sz="0" w:space="0" w:color="auto"/>
        <w:bottom w:val="none" w:sz="0" w:space="0" w:color="auto"/>
        <w:right w:val="none" w:sz="0" w:space="0" w:color="auto"/>
      </w:divBdr>
    </w:div>
    <w:div w:id="1371689938">
      <w:bodyDiv w:val="1"/>
      <w:marLeft w:val="0"/>
      <w:marRight w:val="0"/>
      <w:marTop w:val="0"/>
      <w:marBottom w:val="0"/>
      <w:divBdr>
        <w:top w:val="none" w:sz="0" w:space="0" w:color="auto"/>
        <w:left w:val="none" w:sz="0" w:space="0" w:color="auto"/>
        <w:bottom w:val="none" w:sz="0" w:space="0" w:color="auto"/>
        <w:right w:val="none" w:sz="0" w:space="0" w:color="auto"/>
      </w:divBdr>
    </w:div>
    <w:div w:id="1371959846">
      <w:bodyDiv w:val="1"/>
      <w:marLeft w:val="0"/>
      <w:marRight w:val="0"/>
      <w:marTop w:val="0"/>
      <w:marBottom w:val="0"/>
      <w:divBdr>
        <w:top w:val="none" w:sz="0" w:space="0" w:color="auto"/>
        <w:left w:val="none" w:sz="0" w:space="0" w:color="auto"/>
        <w:bottom w:val="none" w:sz="0" w:space="0" w:color="auto"/>
        <w:right w:val="none" w:sz="0" w:space="0" w:color="auto"/>
      </w:divBdr>
    </w:div>
    <w:div w:id="1372924950">
      <w:bodyDiv w:val="1"/>
      <w:marLeft w:val="0"/>
      <w:marRight w:val="0"/>
      <w:marTop w:val="0"/>
      <w:marBottom w:val="0"/>
      <w:divBdr>
        <w:top w:val="none" w:sz="0" w:space="0" w:color="auto"/>
        <w:left w:val="none" w:sz="0" w:space="0" w:color="auto"/>
        <w:bottom w:val="none" w:sz="0" w:space="0" w:color="auto"/>
        <w:right w:val="none" w:sz="0" w:space="0" w:color="auto"/>
      </w:divBdr>
    </w:div>
    <w:div w:id="1373455874">
      <w:bodyDiv w:val="1"/>
      <w:marLeft w:val="0"/>
      <w:marRight w:val="0"/>
      <w:marTop w:val="0"/>
      <w:marBottom w:val="0"/>
      <w:divBdr>
        <w:top w:val="none" w:sz="0" w:space="0" w:color="auto"/>
        <w:left w:val="none" w:sz="0" w:space="0" w:color="auto"/>
        <w:bottom w:val="none" w:sz="0" w:space="0" w:color="auto"/>
        <w:right w:val="none" w:sz="0" w:space="0" w:color="auto"/>
      </w:divBdr>
    </w:div>
    <w:div w:id="1373845982">
      <w:bodyDiv w:val="1"/>
      <w:marLeft w:val="0"/>
      <w:marRight w:val="0"/>
      <w:marTop w:val="0"/>
      <w:marBottom w:val="0"/>
      <w:divBdr>
        <w:top w:val="none" w:sz="0" w:space="0" w:color="auto"/>
        <w:left w:val="none" w:sz="0" w:space="0" w:color="auto"/>
        <w:bottom w:val="none" w:sz="0" w:space="0" w:color="auto"/>
        <w:right w:val="none" w:sz="0" w:space="0" w:color="auto"/>
      </w:divBdr>
    </w:div>
    <w:div w:id="1374307261">
      <w:bodyDiv w:val="1"/>
      <w:marLeft w:val="0"/>
      <w:marRight w:val="0"/>
      <w:marTop w:val="0"/>
      <w:marBottom w:val="0"/>
      <w:divBdr>
        <w:top w:val="none" w:sz="0" w:space="0" w:color="auto"/>
        <w:left w:val="none" w:sz="0" w:space="0" w:color="auto"/>
        <w:bottom w:val="none" w:sz="0" w:space="0" w:color="auto"/>
        <w:right w:val="none" w:sz="0" w:space="0" w:color="auto"/>
      </w:divBdr>
    </w:div>
    <w:div w:id="1374692362">
      <w:bodyDiv w:val="1"/>
      <w:marLeft w:val="0"/>
      <w:marRight w:val="0"/>
      <w:marTop w:val="0"/>
      <w:marBottom w:val="0"/>
      <w:divBdr>
        <w:top w:val="none" w:sz="0" w:space="0" w:color="auto"/>
        <w:left w:val="none" w:sz="0" w:space="0" w:color="auto"/>
        <w:bottom w:val="none" w:sz="0" w:space="0" w:color="auto"/>
        <w:right w:val="none" w:sz="0" w:space="0" w:color="auto"/>
      </w:divBdr>
    </w:div>
    <w:div w:id="1374890124">
      <w:bodyDiv w:val="1"/>
      <w:marLeft w:val="0"/>
      <w:marRight w:val="0"/>
      <w:marTop w:val="0"/>
      <w:marBottom w:val="0"/>
      <w:divBdr>
        <w:top w:val="none" w:sz="0" w:space="0" w:color="auto"/>
        <w:left w:val="none" w:sz="0" w:space="0" w:color="auto"/>
        <w:bottom w:val="none" w:sz="0" w:space="0" w:color="auto"/>
        <w:right w:val="none" w:sz="0" w:space="0" w:color="auto"/>
      </w:divBdr>
    </w:div>
    <w:div w:id="1375497407">
      <w:bodyDiv w:val="1"/>
      <w:marLeft w:val="0"/>
      <w:marRight w:val="0"/>
      <w:marTop w:val="0"/>
      <w:marBottom w:val="0"/>
      <w:divBdr>
        <w:top w:val="none" w:sz="0" w:space="0" w:color="auto"/>
        <w:left w:val="none" w:sz="0" w:space="0" w:color="auto"/>
        <w:bottom w:val="none" w:sz="0" w:space="0" w:color="auto"/>
        <w:right w:val="none" w:sz="0" w:space="0" w:color="auto"/>
      </w:divBdr>
    </w:div>
    <w:div w:id="1375811687">
      <w:bodyDiv w:val="1"/>
      <w:marLeft w:val="0"/>
      <w:marRight w:val="0"/>
      <w:marTop w:val="0"/>
      <w:marBottom w:val="0"/>
      <w:divBdr>
        <w:top w:val="none" w:sz="0" w:space="0" w:color="auto"/>
        <w:left w:val="none" w:sz="0" w:space="0" w:color="auto"/>
        <w:bottom w:val="none" w:sz="0" w:space="0" w:color="auto"/>
        <w:right w:val="none" w:sz="0" w:space="0" w:color="auto"/>
      </w:divBdr>
    </w:div>
    <w:div w:id="1375888275">
      <w:bodyDiv w:val="1"/>
      <w:marLeft w:val="0"/>
      <w:marRight w:val="0"/>
      <w:marTop w:val="0"/>
      <w:marBottom w:val="0"/>
      <w:divBdr>
        <w:top w:val="none" w:sz="0" w:space="0" w:color="auto"/>
        <w:left w:val="none" w:sz="0" w:space="0" w:color="auto"/>
        <w:bottom w:val="none" w:sz="0" w:space="0" w:color="auto"/>
        <w:right w:val="none" w:sz="0" w:space="0" w:color="auto"/>
      </w:divBdr>
    </w:div>
    <w:div w:id="1376001714">
      <w:bodyDiv w:val="1"/>
      <w:marLeft w:val="0"/>
      <w:marRight w:val="0"/>
      <w:marTop w:val="0"/>
      <w:marBottom w:val="0"/>
      <w:divBdr>
        <w:top w:val="none" w:sz="0" w:space="0" w:color="auto"/>
        <w:left w:val="none" w:sz="0" w:space="0" w:color="auto"/>
        <w:bottom w:val="none" w:sz="0" w:space="0" w:color="auto"/>
        <w:right w:val="none" w:sz="0" w:space="0" w:color="auto"/>
      </w:divBdr>
    </w:div>
    <w:div w:id="1376004753">
      <w:bodyDiv w:val="1"/>
      <w:marLeft w:val="0"/>
      <w:marRight w:val="0"/>
      <w:marTop w:val="0"/>
      <w:marBottom w:val="0"/>
      <w:divBdr>
        <w:top w:val="none" w:sz="0" w:space="0" w:color="auto"/>
        <w:left w:val="none" w:sz="0" w:space="0" w:color="auto"/>
        <w:bottom w:val="none" w:sz="0" w:space="0" w:color="auto"/>
        <w:right w:val="none" w:sz="0" w:space="0" w:color="auto"/>
      </w:divBdr>
    </w:div>
    <w:div w:id="1376813046">
      <w:bodyDiv w:val="1"/>
      <w:marLeft w:val="0"/>
      <w:marRight w:val="0"/>
      <w:marTop w:val="0"/>
      <w:marBottom w:val="0"/>
      <w:divBdr>
        <w:top w:val="none" w:sz="0" w:space="0" w:color="auto"/>
        <w:left w:val="none" w:sz="0" w:space="0" w:color="auto"/>
        <w:bottom w:val="none" w:sz="0" w:space="0" w:color="auto"/>
        <w:right w:val="none" w:sz="0" w:space="0" w:color="auto"/>
      </w:divBdr>
    </w:div>
    <w:div w:id="1377974517">
      <w:bodyDiv w:val="1"/>
      <w:marLeft w:val="0"/>
      <w:marRight w:val="0"/>
      <w:marTop w:val="0"/>
      <w:marBottom w:val="0"/>
      <w:divBdr>
        <w:top w:val="none" w:sz="0" w:space="0" w:color="auto"/>
        <w:left w:val="none" w:sz="0" w:space="0" w:color="auto"/>
        <w:bottom w:val="none" w:sz="0" w:space="0" w:color="auto"/>
        <w:right w:val="none" w:sz="0" w:space="0" w:color="auto"/>
      </w:divBdr>
    </w:div>
    <w:div w:id="1378815677">
      <w:bodyDiv w:val="1"/>
      <w:marLeft w:val="0"/>
      <w:marRight w:val="0"/>
      <w:marTop w:val="0"/>
      <w:marBottom w:val="0"/>
      <w:divBdr>
        <w:top w:val="none" w:sz="0" w:space="0" w:color="auto"/>
        <w:left w:val="none" w:sz="0" w:space="0" w:color="auto"/>
        <w:bottom w:val="none" w:sz="0" w:space="0" w:color="auto"/>
        <w:right w:val="none" w:sz="0" w:space="0" w:color="auto"/>
      </w:divBdr>
    </w:div>
    <w:div w:id="1379206329">
      <w:bodyDiv w:val="1"/>
      <w:marLeft w:val="0"/>
      <w:marRight w:val="0"/>
      <w:marTop w:val="0"/>
      <w:marBottom w:val="0"/>
      <w:divBdr>
        <w:top w:val="none" w:sz="0" w:space="0" w:color="auto"/>
        <w:left w:val="none" w:sz="0" w:space="0" w:color="auto"/>
        <w:bottom w:val="none" w:sz="0" w:space="0" w:color="auto"/>
        <w:right w:val="none" w:sz="0" w:space="0" w:color="auto"/>
      </w:divBdr>
    </w:div>
    <w:div w:id="1379236835">
      <w:bodyDiv w:val="1"/>
      <w:marLeft w:val="0"/>
      <w:marRight w:val="0"/>
      <w:marTop w:val="0"/>
      <w:marBottom w:val="0"/>
      <w:divBdr>
        <w:top w:val="none" w:sz="0" w:space="0" w:color="auto"/>
        <w:left w:val="none" w:sz="0" w:space="0" w:color="auto"/>
        <w:bottom w:val="none" w:sz="0" w:space="0" w:color="auto"/>
        <w:right w:val="none" w:sz="0" w:space="0" w:color="auto"/>
      </w:divBdr>
    </w:div>
    <w:div w:id="1380012128">
      <w:bodyDiv w:val="1"/>
      <w:marLeft w:val="0"/>
      <w:marRight w:val="0"/>
      <w:marTop w:val="0"/>
      <w:marBottom w:val="0"/>
      <w:divBdr>
        <w:top w:val="none" w:sz="0" w:space="0" w:color="auto"/>
        <w:left w:val="none" w:sz="0" w:space="0" w:color="auto"/>
        <w:bottom w:val="none" w:sz="0" w:space="0" w:color="auto"/>
        <w:right w:val="none" w:sz="0" w:space="0" w:color="auto"/>
      </w:divBdr>
    </w:div>
    <w:div w:id="1380326095">
      <w:bodyDiv w:val="1"/>
      <w:marLeft w:val="0"/>
      <w:marRight w:val="0"/>
      <w:marTop w:val="0"/>
      <w:marBottom w:val="0"/>
      <w:divBdr>
        <w:top w:val="none" w:sz="0" w:space="0" w:color="auto"/>
        <w:left w:val="none" w:sz="0" w:space="0" w:color="auto"/>
        <w:bottom w:val="none" w:sz="0" w:space="0" w:color="auto"/>
        <w:right w:val="none" w:sz="0" w:space="0" w:color="auto"/>
      </w:divBdr>
    </w:div>
    <w:div w:id="1380474416">
      <w:bodyDiv w:val="1"/>
      <w:marLeft w:val="0"/>
      <w:marRight w:val="0"/>
      <w:marTop w:val="0"/>
      <w:marBottom w:val="0"/>
      <w:divBdr>
        <w:top w:val="none" w:sz="0" w:space="0" w:color="auto"/>
        <w:left w:val="none" w:sz="0" w:space="0" w:color="auto"/>
        <w:bottom w:val="none" w:sz="0" w:space="0" w:color="auto"/>
        <w:right w:val="none" w:sz="0" w:space="0" w:color="auto"/>
      </w:divBdr>
    </w:div>
    <w:div w:id="1381201685">
      <w:bodyDiv w:val="1"/>
      <w:marLeft w:val="0"/>
      <w:marRight w:val="0"/>
      <w:marTop w:val="0"/>
      <w:marBottom w:val="0"/>
      <w:divBdr>
        <w:top w:val="none" w:sz="0" w:space="0" w:color="auto"/>
        <w:left w:val="none" w:sz="0" w:space="0" w:color="auto"/>
        <w:bottom w:val="none" w:sz="0" w:space="0" w:color="auto"/>
        <w:right w:val="none" w:sz="0" w:space="0" w:color="auto"/>
      </w:divBdr>
    </w:div>
    <w:div w:id="1381324049">
      <w:bodyDiv w:val="1"/>
      <w:marLeft w:val="0"/>
      <w:marRight w:val="0"/>
      <w:marTop w:val="0"/>
      <w:marBottom w:val="0"/>
      <w:divBdr>
        <w:top w:val="none" w:sz="0" w:space="0" w:color="auto"/>
        <w:left w:val="none" w:sz="0" w:space="0" w:color="auto"/>
        <w:bottom w:val="none" w:sz="0" w:space="0" w:color="auto"/>
        <w:right w:val="none" w:sz="0" w:space="0" w:color="auto"/>
      </w:divBdr>
    </w:div>
    <w:div w:id="1381899044">
      <w:bodyDiv w:val="1"/>
      <w:marLeft w:val="0"/>
      <w:marRight w:val="0"/>
      <w:marTop w:val="0"/>
      <w:marBottom w:val="0"/>
      <w:divBdr>
        <w:top w:val="none" w:sz="0" w:space="0" w:color="auto"/>
        <w:left w:val="none" w:sz="0" w:space="0" w:color="auto"/>
        <w:bottom w:val="none" w:sz="0" w:space="0" w:color="auto"/>
        <w:right w:val="none" w:sz="0" w:space="0" w:color="auto"/>
      </w:divBdr>
    </w:div>
    <w:div w:id="1383795823">
      <w:bodyDiv w:val="1"/>
      <w:marLeft w:val="0"/>
      <w:marRight w:val="0"/>
      <w:marTop w:val="0"/>
      <w:marBottom w:val="0"/>
      <w:divBdr>
        <w:top w:val="none" w:sz="0" w:space="0" w:color="auto"/>
        <w:left w:val="none" w:sz="0" w:space="0" w:color="auto"/>
        <w:bottom w:val="none" w:sz="0" w:space="0" w:color="auto"/>
        <w:right w:val="none" w:sz="0" w:space="0" w:color="auto"/>
      </w:divBdr>
    </w:div>
    <w:div w:id="1384056780">
      <w:bodyDiv w:val="1"/>
      <w:marLeft w:val="0"/>
      <w:marRight w:val="0"/>
      <w:marTop w:val="0"/>
      <w:marBottom w:val="0"/>
      <w:divBdr>
        <w:top w:val="none" w:sz="0" w:space="0" w:color="auto"/>
        <w:left w:val="none" w:sz="0" w:space="0" w:color="auto"/>
        <w:bottom w:val="none" w:sz="0" w:space="0" w:color="auto"/>
        <w:right w:val="none" w:sz="0" w:space="0" w:color="auto"/>
      </w:divBdr>
    </w:div>
    <w:div w:id="1384251406">
      <w:bodyDiv w:val="1"/>
      <w:marLeft w:val="0"/>
      <w:marRight w:val="0"/>
      <w:marTop w:val="0"/>
      <w:marBottom w:val="0"/>
      <w:divBdr>
        <w:top w:val="none" w:sz="0" w:space="0" w:color="auto"/>
        <w:left w:val="none" w:sz="0" w:space="0" w:color="auto"/>
        <w:bottom w:val="none" w:sz="0" w:space="0" w:color="auto"/>
        <w:right w:val="none" w:sz="0" w:space="0" w:color="auto"/>
      </w:divBdr>
    </w:div>
    <w:div w:id="1384720076">
      <w:bodyDiv w:val="1"/>
      <w:marLeft w:val="0"/>
      <w:marRight w:val="0"/>
      <w:marTop w:val="0"/>
      <w:marBottom w:val="0"/>
      <w:divBdr>
        <w:top w:val="none" w:sz="0" w:space="0" w:color="auto"/>
        <w:left w:val="none" w:sz="0" w:space="0" w:color="auto"/>
        <w:bottom w:val="none" w:sz="0" w:space="0" w:color="auto"/>
        <w:right w:val="none" w:sz="0" w:space="0" w:color="auto"/>
      </w:divBdr>
    </w:div>
    <w:div w:id="1385327952">
      <w:bodyDiv w:val="1"/>
      <w:marLeft w:val="0"/>
      <w:marRight w:val="0"/>
      <w:marTop w:val="0"/>
      <w:marBottom w:val="0"/>
      <w:divBdr>
        <w:top w:val="none" w:sz="0" w:space="0" w:color="auto"/>
        <w:left w:val="none" w:sz="0" w:space="0" w:color="auto"/>
        <w:bottom w:val="none" w:sz="0" w:space="0" w:color="auto"/>
        <w:right w:val="none" w:sz="0" w:space="0" w:color="auto"/>
      </w:divBdr>
    </w:div>
    <w:div w:id="1385375798">
      <w:bodyDiv w:val="1"/>
      <w:marLeft w:val="0"/>
      <w:marRight w:val="0"/>
      <w:marTop w:val="0"/>
      <w:marBottom w:val="0"/>
      <w:divBdr>
        <w:top w:val="none" w:sz="0" w:space="0" w:color="auto"/>
        <w:left w:val="none" w:sz="0" w:space="0" w:color="auto"/>
        <w:bottom w:val="none" w:sz="0" w:space="0" w:color="auto"/>
        <w:right w:val="none" w:sz="0" w:space="0" w:color="auto"/>
      </w:divBdr>
    </w:div>
    <w:div w:id="1385637487">
      <w:bodyDiv w:val="1"/>
      <w:marLeft w:val="0"/>
      <w:marRight w:val="0"/>
      <w:marTop w:val="0"/>
      <w:marBottom w:val="0"/>
      <w:divBdr>
        <w:top w:val="none" w:sz="0" w:space="0" w:color="auto"/>
        <w:left w:val="none" w:sz="0" w:space="0" w:color="auto"/>
        <w:bottom w:val="none" w:sz="0" w:space="0" w:color="auto"/>
        <w:right w:val="none" w:sz="0" w:space="0" w:color="auto"/>
      </w:divBdr>
    </w:div>
    <w:div w:id="1385830294">
      <w:bodyDiv w:val="1"/>
      <w:marLeft w:val="0"/>
      <w:marRight w:val="0"/>
      <w:marTop w:val="0"/>
      <w:marBottom w:val="0"/>
      <w:divBdr>
        <w:top w:val="none" w:sz="0" w:space="0" w:color="auto"/>
        <w:left w:val="none" w:sz="0" w:space="0" w:color="auto"/>
        <w:bottom w:val="none" w:sz="0" w:space="0" w:color="auto"/>
        <w:right w:val="none" w:sz="0" w:space="0" w:color="auto"/>
      </w:divBdr>
    </w:div>
    <w:div w:id="1386102722">
      <w:bodyDiv w:val="1"/>
      <w:marLeft w:val="0"/>
      <w:marRight w:val="0"/>
      <w:marTop w:val="0"/>
      <w:marBottom w:val="0"/>
      <w:divBdr>
        <w:top w:val="none" w:sz="0" w:space="0" w:color="auto"/>
        <w:left w:val="none" w:sz="0" w:space="0" w:color="auto"/>
        <w:bottom w:val="none" w:sz="0" w:space="0" w:color="auto"/>
        <w:right w:val="none" w:sz="0" w:space="0" w:color="auto"/>
      </w:divBdr>
    </w:div>
    <w:div w:id="1386217532">
      <w:bodyDiv w:val="1"/>
      <w:marLeft w:val="0"/>
      <w:marRight w:val="0"/>
      <w:marTop w:val="0"/>
      <w:marBottom w:val="0"/>
      <w:divBdr>
        <w:top w:val="none" w:sz="0" w:space="0" w:color="auto"/>
        <w:left w:val="none" w:sz="0" w:space="0" w:color="auto"/>
        <w:bottom w:val="none" w:sz="0" w:space="0" w:color="auto"/>
        <w:right w:val="none" w:sz="0" w:space="0" w:color="auto"/>
      </w:divBdr>
    </w:div>
    <w:div w:id="1386830712">
      <w:bodyDiv w:val="1"/>
      <w:marLeft w:val="0"/>
      <w:marRight w:val="0"/>
      <w:marTop w:val="0"/>
      <w:marBottom w:val="0"/>
      <w:divBdr>
        <w:top w:val="none" w:sz="0" w:space="0" w:color="auto"/>
        <w:left w:val="none" w:sz="0" w:space="0" w:color="auto"/>
        <w:bottom w:val="none" w:sz="0" w:space="0" w:color="auto"/>
        <w:right w:val="none" w:sz="0" w:space="0" w:color="auto"/>
      </w:divBdr>
    </w:div>
    <w:div w:id="1387684995">
      <w:bodyDiv w:val="1"/>
      <w:marLeft w:val="0"/>
      <w:marRight w:val="0"/>
      <w:marTop w:val="0"/>
      <w:marBottom w:val="0"/>
      <w:divBdr>
        <w:top w:val="none" w:sz="0" w:space="0" w:color="auto"/>
        <w:left w:val="none" w:sz="0" w:space="0" w:color="auto"/>
        <w:bottom w:val="none" w:sz="0" w:space="0" w:color="auto"/>
        <w:right w:val="none" w:sz="0" w:space="0" w:color="auto"/>
      </w:divBdr>
    </w:div>
    <w:div w:id="1388452117">
      <w:bodyDiv w:val="1"/>
      <w:marLeft w:val="0"/>
      <w:marRight w:val="0"/>
      <w:marTop w:val="0"/>
      <w:marBottom w:val="0"/>
      <w:divBdr>
        <w:top w:val="none" w:sz="0" w:space="0" w:color="auto"/>
        <w:left w:val="none" w:sz="0" w:space="0" w:color="auto"/>
        <w:bottom w:val="none" w:sz="0" w:space="0" w:color="auto"/>
        <w:right w:val="none" w:sz="0" w:space="0" w:color="auto"/>
      </w:divBdr>
    </w:div>
    <w:div w:id="1388454941">
      <w:bodyDiv w:val="1"/>
      <w:marLeft w:val="0"/>
      <w:marRight w:val="0"/>
      <w:marTop w:val="0"/>
      <w:marBottom w:val="0"/>
      <w:divBdr>
        <w:top w:val="none" w:sz="0" w:space="0" w:color="auto"/>
        <w:left w:val="none" w:sz="0" w:space="0" w:color="auto"/>
        <w:bottom w:val="none" w:sz="0" w:space="0" w:color="auto"/>
        <w:right w:val="none" w:sz="0" w:space="0" w:color="auto"/>
      </w:divBdr>
    </w:div>
    <w:div w:id="1389256646">
      <w:bodyDiv w:val="1"/>
      <w:marLeft w:val="0"/>
      <w:marRight w:val="0"/>
      <w:marTop w:val="0"/>
      <w:marBottom w:val="0"/>
      <w:divBdr>
        <w:top w:val="none" w:sz="0" w:space="0" w:color="auto"/>
        <w:left w:val="none" w:sz="0" w:space="0" w:color="auto"/>
        <w:bottom w:val="none" w:sz="0" w:space="0" w:color="auto"/>
        <w:right w:val="none" w:sz="0" w:space="0" w:color="auto"/>
      </w:divBdr>
    </w:div>
    <w:div w:id="1389645952">
      <w:bodyDiv w:val="1"/>
      <w:marLeft w:val="0"/>
      <w:marRight w:val="0"/>
      <w:marTop w:val="0"/>
      <w:marBottom w:val="0"/>
      <w:divBdr>
        <w:top w:val="none" w:sz="0" w:space="0" w:color="auto"/>
        <w:left w:val="none" w:sz="0" w:space="0" w:color="auto"/>
        <w:bottom w:val="none" w:sz="0" w:space="0" w:color="auto"/>
        <w:right w:val="none" w:sz="0" w:space="0" w:color="auto"/>
      </w:divBdr>
    </w:div>
    <w:div w:id="1389648609">
      <w:bodyDiv w:val="1"/>
      <w:marLeft w:val="0"/>
      <w:marRight w:val="0"/>
      <w:marTop w:val="0"/>
      <w:marBottom w:val="0"/>
      <w:divBdr>
        <w:top w:val="none" w:sz="0" w:space="0" w:color="auto"/>
        <w:left w:val="none" w:sz="0" w:space="0" w:color="auto"/>
        <w:bottom w:val="none" w:sz="0" w:space="0" w:color="auto"/>
        <w:right w:val="none" w:sz="0" w:space="0" w:color="auto"/>
      </w:divBdr>
    </w:div>
    <w:div w:id="1389957761">
      <w:bodyDiv w:val="1"/>
      <w:marLeft w:val="0"/>
      <w:marRight w:val="0"/>
      <w:marTop w:val="0"/>
      <w:marBottom w:val="0"/>
      <w:divBdr>
        <w:top w:val="none" w:sz="0" w:space="0" w:color="auto"/>
        <w:left w:val="none" w:sz="0" w:space="0" w:color="auto"/>
        <w:bottom w:val="none" w:sz="0" w:space="0" w:color="auto"/>
        <w:right w:val="none" w:sz="0" w:space="0" w:color="auto"/>
      </w:divBdr>
    </w:div>
    <w:div w:id="1390375773">
      <w:bodyDiv w:val="1"/>
      <w:marLeft w:val="0"/>
      <w:marRight w:val="0"/>
      <w:marTop w:val="0"/>
      <w:marBottom w:val="0"/>
      <w:divBdr>
        <w:top w:val="none" w:sz="0" w:space="0" w:color="auto"/>
        <w:left w:val="none" w:sz="0" w:space="0" w:color="auto"/>
        <w:bottom w:val="none" w:sz="0" w:space="0" w:color="auto"/>
        <w:right w:val="none" w:sz="0" w:space="0" w:color="auto"/>
      </w:divBdr>
    </w:div>
    <w:div w:id="1390962303">
      <w:bodyDiv w:val="1"/>
      <w:marLeft w:val="0"/>
      <w:marRight w:val="0"/>
      <w:marTop w:val="0"/>
      <w:marBottom w:val="0"/>
      <w:divBdr>
        <w:top w:val="none" w:sz="0" w:space="0" w:color="auto"/>
        <w:left w:val="none" w:sz="0" w:space="0" w:color="auto"/>
        <w:bottom w:val="none" w:sz="0" w:space="0" w:color="auto"/>
        <w:right w:val="none" w:sz="0" w:space="0" w:color="auto"/>
      </w:divBdr>
    </w:div>
    <w:div w:id="1391032086">
      <w:bodyDiv w:val="1"/>
      <w:marLeft w:val="0"/>
      <w:marRight w:val="0"/>
      <w:marTop w:val="0"/>
      <w:marBottom w:val="0"/>
      <w:divBdr>
        <w:top w:val="none" w:sz="0" w:space="0" w:color="auto"/>
        <w:left w:val="none" w:sz="0" w:space="0" w:color="auto"/>
        <w:bottom w:val="none" w:sz="0" w:space="0" w:color="auto"/>
        <w:right w:val="none" w:sz="0" w:space="0" w:color="auto"/>
      </w:divBdr>
    </w:div>
    <w:div w:id="1391347837">
      <w:bodyDiv w:val="1"/>
      <w:marLeft w:val="0"/>
      <w:marRight w:val="0"/>
      <w:marTop w:val="0"/>
      <w:marBottom w:val="0"/>
      <w:divBdr>
        <w:top w:val="none" w:sz="0" w:space="0" w:color="auto"/>
        <w:left w:val="none" w:sz="0" w:space="0" w:color="auto"/>
        <w:bottom w:val="none" w:sz="0" w:space="0" w:color="auto"/>
        <w:right w:val="none" w:sz="0" w:space="0" w:color="auto"/>
      </w:divBdr>
    </w:div>
    <w:div w:id="1391535020">
      <w:bodyDiv w:val="1"/>
      <w:marLeft w:val="0"/>
      <w:marRight w:val="0"/>
      <w:marTop w:val="0"/>
      <w:marBottom w:val="0"/>
      <w:divBdr>
        <w:top w:val="none" w:sz="0" w:space="0" w:color="auto"/>
        <w:left w:val="none" w:sz="0" w:space="0" w:color="auto"/>
        <w:bottom w:val="none" w:sz="0" w:space="0" w:color="auto"/>
        <w:right w:val="none" w:sz="0" w:space="0" w:color="auto"/>
      </w:divBdr>
    </w:div>
    <w:div w:id="1392000297">
      <w:bodyDiv w:val="1"/>
      <w:marLeft w:val="0"/>
      <w:marRight w:val="0"/>
      <w:marTop w:val="0"/>
      <w:marBottom w:val="0"/>
      <w:divBdr>
        <w:top w:val="none" w:sz="0" w:space="0" w:color="auto"/>
        <w:left w:val="none" w:sz="0" w:space="0" w:color="auto"/>
        <w:bottom w:val="none" w:sz="0" w:space="0" w:color="auto"/>
        <w:right w:val="none" w:sz="0" w:space="0" w:color="auto"/>
      </w:divBdr>
    </w:div>
    <w:div w:id="1392919673">
      <w:bodyDiv w:val="1"/>
      <w:marLeft w:val="0"/>
      <w:marRight w:val="0"/>
      <w:marTop w:val="0"/>
      <w:marBottom w:val="0"/>
      <w:divBdr>
        <w:top w:val="none" w:sz="0" w:space="0" w:color="auto"/>
        <w:left w:val="none" w:sz="0" w:space="0" w:color="auto"/>
        <w:bottom w:val="none" w:sz="0" w:space="0" w:color="auto"/>
        <w:right w:val="none" w:sz="0" w:space="0" w:color="auto"/>
      </w:divBdr>
    </w:div>
    <w:div w:id="1393432188">
      <w:bodyDiv w:val="1"/>
      <w:marLeft w:val="0"/>
      <w:marRight w:val="0"/>
      <w:marTop w:val="0"/>
      <w:marBottom w:val="0"/>
      <w:divBdr>
        <w:top w:val="none" w:sz="0" w:space="0" w:color="auto"/>
        <w:left w:val="none" w:sz="0" w:space="0" w:color="auto"/>
        <w:bottom w:val="none" w:sz="0" w:space="0" w:color="auto"/>
        <w:right w:val="none" w:sz="0" w:space="0" w:color="auto"/>
      </w:divBdr>
    </w:div>
    <w:div w:id="1393893800">
      <w:bodyDiv w:val="1"/>
      <w:marLeft w:val="0"/>
      <w:marRight w:val="0"/>
      <w:marTop w:val="0"/>
      <w:marBottom w:val="0"/>
      <w:divBdr>
        <w:top w:val="none" w:sz="0" w:space="0" w:color="auto"/>
        <w:left w:val="none" w:sz="0" w:space="0" w:color="auto"/>
        <w:bottom w:val="none" w:sz="0" w:space="0" w:color="auto"/>
        <w:right w:val="none" w:sz="0" w:space="0" w:color="auto"/>
      </w:divBdr>
    </w:div>
    <w:div w:id="1394037374">
      <w:bodyDiv w:val="1"/>
      <w:marLeft w:val="0"/>
      <w:marRight w:val="0"/>
      <w:marTop w:val="0"/>
      <w:marBottom w:val="0"/>
      <w:divBdr>
        <w:top w:val="none" w:sz="0" w:space="0" w:color="auto"/>
        <w:left w:val="none" w:sz="0" w:space="0" w:color="auto"/>
        <w:bottom w:val="none" w:sz="0" w:space="0" w:color="auto"/>
        <w:right w:val="none" w:sz="0" w:space="0" w:color="auto"/>
      </w:divBdr>
    </w:div>
    <w:div w:id="1394624552">
      <w:bodyDiv w:val="1"/>
      <w:marLeft w:val="0"/>
      <w:marRight w:val="0"/>
      <w:marTop w:val="0"/>
      <w:marBottom w:val="0"/>
      <w:divBdr>
        <w:top w:val="none" w:sz="0" w:space="0" w:color="auto"/>
        <w:left w:val="none" w:sz="0" w:space="0" w:color="auto"/>
        <w:bottom w:val="none" w:sz="0" w:space="0" w:color="auto"/>
        <w:right w:val="none" w:sz="0" w:space="0" w:color="auto"/>
      </w:divBdr>
    </w:div>
    <w:div w:id="1394692760">
      <w:bodyDiv w:val="1"/>
      <w:marLeft w:val="0"/>
      <w:marRight w:val="0"/>
      <w:marTop w:val="0"/>
      <w:marBottom w:val="0"/>
      <w:divBdr>
        <w:top w:val="none" w:sz="0" w:space="0" w:color="auto"/>
        <w:left w:val="none" w:sz="0" w:space="0" w:color="auto"/>
        <w:bottom w:val="none" w:sz="0" w:space="0" w:color="auto"/>
        <w:right w:val="none" w:sz="0" w:space="0" w:color="auto"/>
      </w:divBdr>
    </w:div>
    <w:div w:id="1394697812">
      <w:bodyDiv w:val="1"/>
      <w:marLeft w:val="0"/>
      <w:marRight w:val="0"/>
      <w:marTop w:val="0"/>
      <w:marBottom w:val="0"/>
      <w:divBdr>
        <w:top w:val="none" w:sz="0" w:space="0" w:color="auto"/>
        <w:left w:val="none" w:sz="0" w:space="0" w:color="auto"/>
        <w:bottom w:val="none" w:sz="0" w:space="0" w:color="auto"/>
        <w:right w:val="none" w:sz="0" w:space="0" w:color="auto"/>
      </w:divBdr>
    </w:div>
    <w:div w:id="1395274180">
      <w:bodyDiv w:val="1"/>
      <w:marLeft w:val="0"/>
      <w:marRight w:val="0"/>
      <w:marTop w:val="0"/>
      <w:marBottom w:val="0"/>
      <w:divBdr>
        <w:top w:val="none" w:sz="0" w:space="0" w:color="auto"/>
        <w:left w:val="none" w:sz="0" w:space="0" w:color="auto"/>
        <w:bottom w:val="none" w:sz="0" w:space="0" w:color="auto"/>
        <w:right w:val="none" w:sz="0" w:space="0" w:color="auto"/>
      </w:divBdr>
    </w:div>
    <w:div w:id="1396512722">
      <w:bodyDiv w:val="1"/>
      <w:marLeft w:val="0"/>
      <w:marRight w:val="0"/>
      <w:marTop w:val="0"/>
      <w:marBottom w:val="0"/>
      <w:divBdr>
        <w:top w:val="none" w:sz="0" w:space="0" w:color="auto"/>
        <w:left w:val="none" w:sz="0" w:space="0" w:color="auto"/>
        <w:bottom w:val="none" w:sz="0" w:space="0" w:color="auto"/>
        <w:right w:val="none" w:sz="0" w:space="0" w:color="auto"/>
      </w:divBdr>
    </w:div>
    <w:div w:id="1397315952">
      <w:bodyDiv w:val="1"/>
      <w:marLeft w:val="0"/>
      <w:marRight w:val="0"/>
      <w:marTop w:val="0"/>
      <w:marBottom w:val="0"/>
      <w:divBdr>
        <w:top w:val="none" w:sz="0" w:space="0" w:color="auto"/>
        <w:left w:val="none" w:sz="0" w:space="0" w:color="auto"/>
        <w:bottom w:val="none" w:sz="0" w:space="0" w:color="auto"/>
        <w:right w:val="none" w:sz="0" w:space="0" w:color="auto"/>
      </w:divBdr>
    </w:div>
    <w:div w:id="1397508628">
      <w:bodyDiv w:val="1"/>
      <w:marLeft w:val="0"/>
      <w:marRight w:val="0"/>
      <w:marTop w:val="0"/>
      <w:marBottom w:val="0"/>
      <w:divBdr>
        <w:top w:val="none" w:sz="0" w:space="0" w:color="auto"/>
        <w:left w:val="none" w:sz="0" w:space="0" w:color="auto"/>
        <w:bottom w:val="none" w:sz="0" w:space="0" w:color="auto"/>
        <w:right w:val="none" w:sz="0" w:space="0" w:color="auto"/>
      </w:divBdr>
    </w:div>
    <w:div w:id="1397581153">
      <w:bodyDiv w:val="1"/>
      <w:marLeft w:val="0"/>
      <w:marRight w:val="0"/>
      <w:marTop w:val="0"/>
      <w:marBottom w:val="0"/>
      <w:divBdr>
        <w:top w:val="none" w:sz="0" w:space="0" w:color="auto"/>
        <w:left w:val="none" w:sz="0" w:space="0" w:color="auto"/>
        <w:bottom w:val="none" w:sz="0" w:space="0" w:color="auto"/>
        <w:right w:val="none" w:sz="0" w:space="0" w:color="auto"/>
      </w:divBdr>
    </w:div>
    <w:div w:id="1397775049">
      <w:bodyDiv w:val="1"/>
      <w:marLeft w:val="0"/>
      <w:marRight w:val="0"/>
      <w:marTop w:val="0"/>
      <w:marBottom w:val="0"/>
      <w:divBdr>
        <w:top w:val="none" w:sz="0" w:space="0" w:color="auto"/>
        <w:left w:val="none" w:sz="0" w:space="0" w:color="auto"/>
        <w:bottom w:val="none" w:sz="0" w:space="0" w:color="auto"/>
        <w:right w:val="none" w:sz="0" w:space="0" w:color="auto"/>
      </w:divBdr>
    </w:div>
    <w:div w:id="1398435079">
      <w:bodyDiv w:val="1"/>
      <w:marLeft w:val="0"/>
      <w:marRight w:val="0"/>
      <w:marTop w:val="0"/>
      <w:marBottom w:val="0"/>
      <w:divBdr>
        <w:top w:val="none" w:sz="0" w:space="0" w:color="auto"/>
        <w:left w:val="none" w:sz="0" w:space="0" w:color="auto"/>
        <w:bottom w:val="none" w:sz="0" w:space="0" w:color="auto"/>
        <w:right w:val="none" w:sz="0" w:space="0" w:color="auto"/>
      </w:divBdr>
    </w:div>
    <w:div w:id="1398477690">
      <w:bodyDiv w:val="1"/>
      <w:marLeft w:val="0"/>
      <w:marRight w:val="0"/>
      <w:marTop w:val="0"/>
      <w:marBottom w:val="0"/>
      <w:divBdr>
        <w:top w:val="none" w:sz="0" w:space="0" w:color="auto"/>
        <w:left w:val="none" w:sz="0" w:space="0" w:color="auto"/>
        <w:bottom w:val="none" w:sz="0" w:space="0" w:color="auto"/>
        <w:right w:val="none" w:sz="0" w:space="0" w:color="auto"/>
      </w:divBdr>
    </w:div>
    <w:div w:id="1399744816">
      <w:bodyDiv w:val="1"/>
      <w:marLeft w:val="0"/>
      <w:marRight w:val="0"/>
      <w:marTop w:val="0"/>
      <w:marBottom w:val="0"/>
      <w:divBdr>
        <w:top w:val="none" w:sz="0" w:space="0" w:color="auto"/>
        <w:left w:val="none" w:sz="0" w:space="0" w:color="auto"/>
        <w:bottom w:val="none" w:sz="0" w:space="0" w:color="auto"/>
        <w:right w:val="none" w:sz="0" w:space="0" w:color="auto"/>
      </w:divBdr>
    </w:div>
    <w:div w:id="1399864307">
      <w:bodyDiv w:val="1"/>
      <w:marLeft w:val="0"/>
      <w:marRight w:val="0"/>
      <w:marTop w:val="0"/>
      <w:marBottom w:val="0"/>
      <w:divBdr>
        <w:top w:val="none" w:sz="0" w:space="0" w:color="auto"/>
        <w:left w:val="none" w:sz="0" w:space="0" w:color="auto"/>
        <w:bottom w:val="none" w:sz="0" w:space="0" w:color="auto"/>
        <w:right w:val="none" w:sz="0" w:space="0" w:color="auto"/>
      </w:divBdr>
    </w:div>
    <w:div w:id="1400445888">
      <w:bodyDiv w:val="1"/>
      <w:marLeft w:val="0"/>
      <w:marRight w:val="0"/>
      <w:marTop w:val="0"/>
      <w:marBottom w:val="0"/>
      <w:divBdr>
        <w:top w:val="none" w:sz="0" w:space="0" w:color="auto"/>
        <w:left w:val="none" w:sz="0" w:space="0" w:color="auto"/>
        <w:bottom w:val="none" w:sz="0" w:space="0" w:color="auto"/>
        <w:right w:val="none" w:sz="0" w:space="0" w:color="auto"/>
      </w:divBdr>
    </w:div>
    <w:div w:id="1400592695">
      <w:bodyDiv w:val="1"/>
      <w:marLeft w:val="0"/>
      <w:marRight w:val="0"/>
      <w:marTop w:val="0"/>
      <w:marBottom w:val="0"/>
      <w:divBdr>
        <w:top w:val="none" w:sz="0" w:space="0" w:color="auto"/>
        <w:left w:val="none" w:sz="0" w:space="0" w:color="auto"/>
        <w:bottom w:val="none" w:sz="0" w:space="0" w:color="auto"/>
        <w:right w:val="none" w:sz="0" w:space="0" w:color="auto"/>
      </w:divBdr>
    </w:div>
    <w:div w:id="1401055397">
      <w:bodyDiv w:val="1"/>
      <w:marLeft w:val="0"/>
      <w:marRight w:val="0"/>
      <w:marTop w:val="0"/>
      <w:marBottom w:val="0"/>
      <w:divBdr>
        <w:top w:val="none" w:sz="0" w:space="0" w:color="auto"/>
        <w:left w:val="none" w:sz="0" w:space="0" w:color="auto"/>
        <w:bottom w:val="none" w:sz="0" w:space="0" w:color="auto"/>
        <w:right w:val="none" w:sz="0" w:space="0" w:color="auto"/>
      </w:divBdr>
    </w:div>
    <w:div w:id="1401056385">
      <w:bodyDiv w:val="1"/>
      <w:marLeft w:val="0"/>
      <w:marRight w:val="0"/>
      <w:marTop w:val="0"/>
      <w:marBottom w:val="0"/>
      <w:divBdr>
        <w:top w:val="none" w:sz="0" w:space="0" w:color="auto"/>
        <w:left w:val="none" w:sz="0" w:space="0" w:color="auto"/>
        <w:bottom w:val="none" w:sz="0" w:space="0" w:color="auto"/>
        <w:right w:val="none" w:sz="0" w:space="0" w:color="auto"/>
      </w:divBdr>
    </w:div>
    <w:div w:id="1401487902">
      <w:bodyDiv w:val="1"/>
      <w:marLeft w:val="0"/>
      <w:marRight w:val="0"/>
      <w:marTop w:val="0"/>
      <w:marBottom w:val="0"/>
      <w:divBdr>
        <w:top w:val="none" w:sz="0" w:space="0" w:color="auto"/>
        <w:left w:val="none" w:sz="0" w:space="0" w:color="auto"/>
        <w:bottom w:val="none" w:sz="0" w:space="0" w:color="auto"/>
        <w:right w:val="none" w:sz="0" w:space="0" w:color="auto"/>
      </w:divBdr>
    </w:div>
    <w:div w:id="1401556427">
      <w:bodyDiv w:val="1"/>
      <w:marLeft w:val="0"/>
      <w:marRight w:val="0"/>
      <w:marTop w:val="0"/>
      <w:marBottom w:val="0"/>
      <w:divBdr>
        <w:top w:val="none" w:sz="0" w:space="0" w:color="auto"/>
        <w:left w:val="none" w:sz="0" w:space="0" w:color="auto"/>
        <w:bottom w:val="none" w:sz="0" w:space="0" w:color="auto"/>
        <w:right w:val="none" w:sz="0" w:space="0" w:color="auto"/>
      </w:divBdr>
    </w:div>
    <w:div w:id="1401563439">
      <w:bodyDiv w:val="1"/>
      <w:marLeft w:val="0"/>
      <w:marRight w:val="0"/>
      <w:marTop w:val="0"/>
      <w:marBottom w:val="0"/>
      <w:divBdr>
        <w:top w:val="none" w:sz="0" w:space="0" w:color="auto"/>
        <w:left w:val="none" w:sz="0" w:space="0" w:color="auto"/>
        <w:bottom w:val="none" w:sz="0" w:space="0" w:color="auto"/>
        <w:right w:val="none" w:sz="0" w:space="0" w:color="auto"/>
      </w:divBdr>
    </w:div>
    <w:div w:id="1401899571">
      <w:bodyDiv w:val="1"/>
      <w:marLeft w:val="0"/>
      <w:marRight w:val="0"/>
      <w:marTop w:val="0"/>
      <w:marBottom w:val="0"/>
      <w:divBdr>
        <w:top w:val="none" w:sz="0" w:space="0" w:color="auto"/>
        <w:left w:val="none" w:sz="0" w:space="0" w:color="auto"/>
        <w:bottom w:val="none" w:sz="0" w:space="0" w:color="auto"/>
        <w:right w:val="none" w:sz="0" w:space="0" w:color="auto"/>
      </w:divBdr>
    </w:div>
    <w:div w:id="1402363545">
      <w:bodyDiv w:val="1"/>
      <w:marLeft w:val="0"/>
      <w:marRight w:val="0"/>
      <w:marTop w:val="0"/>
      <w:marBottom w:val="0"/>
      <w:divBdr>
        <w:top w:val="none" w:sz="0" w:space="0" w:color="auto"/>
        <w:left w:val="none" w:sz="0" w:space="0" w:color="auto"/>
        <w:bottom w:val="none" w:sz="0" w:space="0" w:color="auto"/>
        <w:right w:val="none" w:sz="0" w:space="0" w:color="auto"/>
      </w:divBdr>
    </w:div>
    <w:div w:id="1402488573">
      <w:bodyDiv w:val="1"/>
      <w:marLeft w:val="0"/>
      <w:marRight w:val="0"/>
      <w:marTop w:val="0"/>
      <w:marBottom w:val="0"/>
      <w:divBdr>
        <w:top w:val="none" w:sz="0" w:space="0" w:color="auto"/>
        <w:left w:val="none" w:sz="0" w:space="0" w:color="auto"/>
        <w:bottom w:val="none" w:sz="0" w:space="0" w:color="auto"/>
        <w:right w:val="none" w:sz="0" w:space="0" w:color="auto"/>
      </w:divBdr>
    </w:div>
    <w:div w:id="1402555739">
      <w:bodyDiv w:val="1"/>
      <w:marLeft w:val="0"/>
      <w:marRight w:val="0"/>
      <w:marTop w:val="0"/>
      <w:marBottom w:val="0"/>
      <w:divBdr>
        <w:top w:val="none" w:sz="0" w:space="0" w:color="auto"/>
        <w:left w:val="none" w:sz="0" w:space="0" w:color="auto"/>
        <w:bottom w:val="none" w:sz="0" w:space="0" w:color="auto"/>
        <w:right w:val="none" w:sz="0" w:space="0" w:color="auto"/>
      </w:divBdr>
    </w:div>
    <w:div w:id="1402679572">
      <w:bodyDiv w:val="1"/>
      <w:marLeft w:val="0"/>
      <w:marRight w:val="0"/>
      <w:marTop w:val="0"/>
      <w:marBottom w:val="0"/>
      <w:divBdr>
        <w:top w:val="none" w:sz="0" w:space="0" w:color="auto"/>
        <w:left w:val="none" w:sz="0" w:space="0" w:color="auto"/>
        <w:bottom w:val="none" w:sz="0" w:space="0" w:color="auto"/>
        <w:right w:val="none" w:sz="0" w:space="0" w:color="auto"/>
      </w:divBdr>
    </w:div>
    <w:div w:id="1403868824">
      <w:bodyDiv w:val="1"/>
      <w:marLeft w:val="0"/>
      <w:marRight w:val="0"/>
      <w:marTop w:val="0"/>
      <w:marBottom w:val="0"/>
      <w:divBdr>
        <w:top w:val="none" w:sz="0" w:space="0" w:color="auto"/>
        <w:left w:val="none" w:sz="0" w:space="0" w:color="auto"/>
        <w:bottom w:val="none" w:sz="0" w:space="0" w:color="auto"/>
        <w:right w:val="none" w:sz="0" w:space="0" w:color="auto"/>
      </w:divBdr>
    </w:div>
    <w:div w:id="1404135011">
      <w:bodyDiv w:val="1"/>
      <w:marLeft w:val="0"/>
      <w:marRight w:val="0"/>
      <w:marTop w:val="0"/>
      <w:marBottom w:val="0"/>
      <w:divBdr>
        <w:top w:val="none" w:sz="0" w:space="0" w:color="auto"/>
        <w:left w:val="none" w:sz="0" w:space="0" w:color="auto"/>
        <w:bottom w:val="none" w:sz="0" w:space="0" w:color="auto"/>
        <w:right w:val="none" w:sz="0" w:space="0" w:color="auto"/>
      </w:divBdr>
    </w:div>
    <w:div w:id="1404794768">
      <w:bodyDiv w:val="1"/>
      <w:marLeft w:val="0"/>
      <w:marRight w:val="0"/>
      <w:marTop w:val="0"/>
      <w:marBottom w:val="0"/>
      <w:divBdr>
        <w:top w:val="none" w:sz="0" w:space="0" w:color="auto"/>
        <w:left w:val="none" w:sz="0" w:space="0" w:color="auto"/>
        <w:bottom w:val="none" w:sz="0" w:space="0" w:color="auto"/>
        <w:right w:val="none" w:sz="0" w:space="0" w:color="auto"/>
      </w:divBdr>
    </w:div>
    <w:div w:id="1404795567">
      <w:bodyDiv w:val="1"/>
      <w:marLeft w:val="0"/>
      <w:marRight w:val="0"/>
      <w:marTop w:val="0"/>
      <w:marBottom w:val="0"/>
      <w:divBdr>
        <w:top w:val="none" w:sz="0" w:space="0" w:color="auto"/>
        <w:left w:val="none" w:sz="0" w:space="0" w:color="auto"/>
        <w:bottom w:val="none" w:sz="0" w:space="0" w:color="auto"/>
        <w:right w:val="none" w:sz="0" w:space="0" w:color="auto"/>
      </w:divBdr>
    </w:div>
    <w:div w:id="1405377503">
      <w:bodyDiv w:val="1"/>
      <w:marLeft w:val="0"/>
      <w:marRight w:val="0"/>
      <w:marTop w:val="0"/>
      <w:marBottom w:val="0"/>
      <w:divBdr>
        <w:top w:val="none" w:sz="0" w:space="0" w:color="auto"/>
        <w:left w:val="none" w:sz="0" w:space="0" w:color="auto"/>
        <w:bottom w:val="none" w:sz="0" w:space="0" w:color="auto"/>
        <w:right w:val="none" w:sz="0" w:space="0" w:color="auto"/>
      </w:divBdr>
    </w:div>
    <w:div w:id="1405642717">
      <w:bodyDiv w:val="1"/>
      <w:marLeft w:val="0"/>
      <w:marRight w:val="0"/>
      <w:marTop w:val="0"/>
      <w:marBottom w:val="0"/>
      <w:divBdr>
        <w:top w:val="none" w:sz="0" w:space="0" w:color="auto"/>
        <w:left w:val="none" w:sz="0" w:space="0" w:color="auto"/>
        <w:bottom w:val="none" w:sz="0" w:space="0" w:color="auto"/>
        <w:right w:val="none" w:sz="0" w:space="0" w:color="auto"/>
      </w:divBdr>
    </w:div>
    <w:div w:id="1405762597">
      <w:bodyDiv w:val="1"/>
      <w:marLeft w:val="0"/>
      <w:marRight w:val="0"/>
      <w:marTop w:val="0"/>
      <w:marBottom w:val="0"/>
      <w:divBdr>
        <w:top w:val="none" w:sz="0" w:space="0" w:color="auto"/>
        <w:left w:val="none" w:sz="0" w:space="0" w:color="auto"/>
        <w:bottom w:val="none" w:sz="0" w:space="0" w:color="auto"/>
        <w:right w:val="none" w:sz="0" w:space="0" w:color="auto"/>
      </w:divBdr>
    </w:div>
    <w:div w:id="1405831424">
      <w:bodyDiv w:val="1"/>
      <w:marLeft w:val="0"/>
      <w:marRight w:val="0"/>
      <w:marTop w:val="0"/>
      <w:marBottom w:val="0"/>
      <w:divBdr>
        <w:top w:val="none" w:sz="0" w:space="0" w:color="auto"/>
        <w:left w:val="none" w:sz="0" w:space="0" w:color="auto"/>
        <w:bottom w:val="none" w:sz="0" w:space="0" w:color="auto"/>
        <w:right w:val="none" w:sz="0" w:space="0" w:color="auto"/>
      </w:divBdr>
    </w:div>
    <w:div w:id="1405838186">
      <w:bodyDiv w:val="1"/>
      <w:marLeft w:val="0"/>
      <w:marRight w:val="0"/>
      <w:marTop w:val="0"/>
      <w:marBottom w:val="0"/>
      <w:divBdr>
        <w:top w:val="none" w:sz="0" w:space="0" w:color="auto"/>
        <w:left w:val="none" w:sz="0" w:space="0" w:color="auto"/>
        <w:bottom w:val="none" w:sz="0" w:space="0" w:color="auto"/>
        <w:right w:val="none" w:sz="0" w:space="0" w:color="auto"/>
      </w:divBdr>
    </w:div>
    <w:div w:id="1406075476">
      <w:bodyDiv w:val="1"/>
      <w:marLeft w:val="0"/>
      <w:marRight w:val="0"/>
      <w:marTop w:val="0"/>
      <w:marBottom w:val="0"/>
      <w:divBdr>
        <w:top w:val="none" w:sz="0" w:space="0" w:color="auto"/>
        <w:left w:val="none" w:sz="0" w:space="0" w:color="auto"/>
        <w:bottom w:val="none" w:sz="0" w:space="0" w:color="auto"/>
        <w:right w:val="none" w:sz="0" w:space="0" w:color="auto"/>
      </w:divBdr>
    </w:div>
    <w:div w:id="1406226784">
      <w:bodyDiv w:val="1"/>
      <w:marLeft w:val="0"/>
      <w:marRight w:val="0"/>
      <w:marTop w:val="0"/>
      <w:marBottom w:val="0"/>
      <w:divBdr>
        <w:top w:val="none" w:sz="0" w:space="0" w:color="auto"/>
        <w:left w:val="none" w:sz="0" w:space="0" w:color="auto"/>
        <w:bottom w:val="none" w:sz="0" w:space="0" w:color="auto"/>
        <w:right w:val="none" w:sz="0" w:space="0" w:color="auto"/>
      </w:divBdr>
    </w:div>
    <w:div w:id="1406299962">
      <w:bodyDiv w:val="1"/>
      <w:marLeft w:val="0"/>
      <w:marRight w:val="0"/>
      <w:marTop w:val="0"/>
      <w:marBottom w:val="0"/>
      <w:divBdr>
        <w:top w:val="none" w:sz="0" w:space="0" w:color="auto"/>
        <w:left w:val="none" w:sz="0" w:space="0" w:color="auto"/>
        <w:bottom w:val="none" w:sz="0" w:space="0" w:color="auto"/>
        <w:right w:val="none" w:sz="0" w:space="0" w:color="auto"/>
      </w:divBdr>
    </w:div>
    <w:div w:id="1406338090">
      <w:bodyDiv w:val="1"/>
      <w:marLeft w:val="0"/>
      <w:marRight w:val="0"/>
      <w:marTop w:val="0"/>
      <w:marBottom w:val="0"/>
      <w:divBdr>
        <w:top w:val="none" w:sz="0" w:space="0" w:color="auto"/>
        <w:left w:val="none" w:sz="0" w:space="0" w:color="auto"/>
        <w:bottom w:val="none" w:sz="0" w:space="0" w:color="auto"/>
        <w:right w:val="none" w:sz="0" w:space="0" w:color="auto"/>
      </w:divBdr>
    </w:div>
    <w:div w:id="1406534576">
      <w:bodyDiv w:val="1"/>
      <w:marLeft w:val="0"/>
      <w:marRight w:val="0"/>
      <w:marTop w:val="0"/>
      <w:marBottom w:val="0"/>
      <w:divBdr>
        <w:top w:val="none" w:sz="0" w:space="0" w:color="auto"/>
        <w:left w:val="none" w:sz="0" w:space="0" w:color="auto"/>
        <w:bottom w:val="none" w:sz="0" w:space="0" w:color="auto"/>
        <w:right w:val="none" w:sz="0" w:space="0" w:color="auto"/>
      </w:divBdr>
    </w:div>
    <w:div w:id="1406756795">
      <w:bodyDiv w:val="1"/>
      <w:marLeft w:val="0"/>
      <w:marRight w:val="0"/>
      <w:marTop w:val="0"/>
      <w:marBottom w:val="0"/>
      <w:divBdr>
        <w:top w:val="none" w:sz="0" w:space="0" w:color="auto"/>
        <w:left w:val="none" w:sz="0" w:space="0" w:color="auto"/>
        <w:bottom w:val="none" w:sz="0" w:space="0" w:color="auto"/>
        <w:right w:val="none" w:sz="0" w:space="0" w:color="auto"/>
      </w:divBdr>
    </w:div>
    <w:div w:id="1406761388">
      <w:bodyDiv w:val="1"/>
      <w:marLeft w:val="0"/>
      <w:marRight w:val="0"/>
      <w:marTop w:val="0"/>
      <w:marBottom w:val="0"/>
      <w:divBdr>
        <w:top w:val="none" w:sz="0" w:space="0" w:color="auto"/>
        <w:left w:val="none" w:sz="0" w:space="0" w:color="auto"/>
        <w:bottom w:val="none" w:sz="0" w:space="0" w:color="auto"/>
        <w:right w:val="none" w:sz="0" w:space="0" w:color="auto"/>
      </w:divBdr>
    </w:div>
    <w:div w:id="1406880698">
      <w:bodyDiv w:val="1"/>
      <w:marLeft w:val="0"/>
      <w:marRight w:val="0"/>
      <w:marTop w:val="0"/>
      <w:marBottom w:val="0"/>
      <w:divBdr>
        <w:top w:val="none" w:sz="0" w:space="0" w:color="auto"/>
        <w:left w:val="none" w:sz="0" w:space="0" w:color="auto"/>
        <w:bottom w:val="none" w:sz="0" w:space="0" w:color="auto"/>
        <w:right w:val="none" w:sz="0" w:space="0" w:color="auto"/>
      </w:divBdr>
    </w:div>
    <w:div w:id="1406950732">
      <w:bodyDiv w:val="1"/>
      <w:marLeft w:val="0"/>
      <w:marRight w:val="0"/>
      <w:marTop w:val="0"/>
      <w:marBottom w:val="0"/>
      <w:divBdr>
        <w:top w:val="none" w:sz="0" w:space="0" w:color="auto"/>
        <w:left w:val="none" w:sz="0" w:space="0" w:color="auto"/>
        <w:bottom w:val="none" w:sz="0" w:space="0" w:color="auto"/>
        <w:right w:val="none" w:sz="0" w:space="0" w:color="auto"/>
      </w:divBdr>
    </w:div>
    <w:div w:id="1407535767">
      <w:bodyDiv w:val="1"/>
      <w:marLeft w:val="0"/>
      <w:marRight w:val="0"/>
      <w:marTop w:val="0"/>
      <w:marBottom w:val="0"/>
      <w:divBdr>
        <w:top w:val="none" w:sz="0" w:space="0" w:color="auto"/>
        <w:left w:val="none" w:sz="0" w:space="0" w:color="auto"/>
        <w:bottom w:val="none" w:sz="0" w:space="0" w:color="auto"/>
        <w:right w:val="none" w:sz="0" w:space="0" w:color="auto"/>
      </w:divBdr>
    </w:div>
    <w:div w:id="1407723635">
      <w:bodyDiv w:val="1"/>
      <w:marLeft w:val="0"/>
      <w:marRight w:val="0"/>
      <w:marTop w:val="0"/>
      <w:marBottom w:val="0"/>
      <w:divBdr>
        <w:top w:val="none" w:sz="0" w:space="0" w:color="auto"/>
        <w:left w:val="none" w:sz="0" w:space="0" w:color="auto"/>
        <w:bottom w:val="none" w:sz="0" w:space="0" w:color="auto"/>
        <w:right w:val="none" w:sz="0" w:space="0" w:color="auto"/>
      </w:divBdr>
    </w:div>
    <w:div w:id="1407801664">
      <w:bodyDiv w:val="1"/>
      <w:marLeft w:val="0"/>
      <w:marRight w:val="0"/>
      <w:marTop w:val="0"/>
      <w:marBottom w:val="0"/>
      <w:divBdr>
        <w:top w:val="none" w:sz="0" w:space="0" w:color="auto"/>
        <w:left w:val="none" w:sz="0" w:space="0" w:color="auto"/>
        <w:bottom w:val="none" w:sz="0" w:space="0" w:color="auto"/>
        <w:right w:val="none" w:sz="0" w:space="0" w:color="auto"/>
      </w:divBdr>
    </w:div>
    <w:div w:id="1407803165">
      <w:bodyDiv w:val="1"/>
      <w:marLeft w:val="0"/>
      <w:marRight w:val="0"/>
      <w:marTop w:val="0"/>
      <w:marBottom w:val="0"/>
      <w:divBdr>
        <w:top w:val="none" w:sz="0" w:space="0" w:color="auto"/>
        <w:left w:val="none" w:sz="0" w:space="0" w:color="auto"/>
        <w:bottom w:val="none" w:sz="0" w:space="0" w:color="auto"/>
        <w:right w:val="none" w:sz="0" w:space="0" w:color="auto"/>
      </w:divBdr>
    </w:div>
    <w:div w:id="1407806236">
      <w:bodyDiv w:val="1"/>
      <w:marLeft w:val="0"/>
      <w:marRight w:val="0"/>
      <w:marTop w:val="0"/>
      <w:marBottom w:val="0"/>
      <w:divBdr>
        <w:top w:val="none" w:sz="0" w:space="0" w:color="auto"/>
        <w:left w:val="none" w:sz="0" w:space="0" w:color="auto"/>
        <w:bottom w:val="none" w:sz="0" w:space="0" w:color="auto"/>
        <w:right w:val="none" w:sz="0" w:space="0" w:color="auto"/>
      </w:divBdr>
    </w:div>
    <w:div w:id="1408261503">
      <w:bodyDiv w:val="1"/>
      <w:marLeft w:val="0"/>
      <w:marRight w:val="0"/>
      <w:marTop w:val="0"/>
      <w:marBottom w:val="0"/>
      <w:divBdr>
        <w:top w:val="none" w:sz="0" w:space="0" w:color="auto"/>
        <w:left w:val="none" w:sz="0" w:space="0" w:color="auto"/>
        <w:bottom w:val="none" w:sz="0" w:space="0" w:color="auto"/>
        <w:right w:val="none" w:sz="0" w:space="0" w:color="auto"/>
      </w:divBdr>
    </w:div>
    <w:div w:id="1408451976">
      <w:bodyDiv w:val="1"/>
      <w:marLeft w:val="0"/>
      <w:marRight w:val="0"/>
      <w:marTop w:val="0"/>
      <w:marBottom w:val="0"/>
      <w:divBdr>
        <w:top w:val="none" w:sz="0" w:space="0" w:color="auto"/>
        <w:left w:val="none" w:sz="0" w:space="0" w:color="auto"/>
        <w:bottom w:val="none" w:sz="0" w:space="0" w:color="auto"/>
        <w:right w:val="none" w:sz="0" w:space="0" w:color="auto"/>
      </w:divBdr>
    </w:div>
    <w:div w:id="1408765079">
      <w:bodyDiv w:val="1"/>
      <w:marLeft w:val="0"/>
      <w:marRight w:val="0"/>
      <w:marTop w:val="0"/>
      <w:marBottom w:val="0"/>
      <w:divBdr>
        <w:top w:val="none" w:sz="0" w:space="0" w:color="auto"/>
        <w:left w:val="none" w:sz="0" w:space="0" w:color="auto"/>
        <w:bottom w:val="none" w:sz="0" w:space="0" w:color="auto"/>
        <w:right w:val="none" w:sz="0" w:space="0" w:color="auto"/>
      </w:divBdr>
    </w:div>
    <w:div w:id="1409034127">
      <w:bodyDiv w:val="1"/>
      <w:marLeft w:val="0"/>
      <w:marRight w:val="0"/>
      <w:marTop w:val="0"/>
      <w:marBottom w:val="0"/>
      <w:divBdr>
        <w:top w:val="none" w:sz="0" w:space="0" w:color="auto"/>
        <w:left w:val="none" w:sz="0" w:space="0" w:color="auto"/>
        <w:bottom w:val="none" w:sz="0" w:space="0" w:color="auto"/>
        <w:right w:val="none" w:sz="0" w:space="0" w:color="auto"/>
      </w:divBdr>
    </w:div>
    <w:div w:id="1409107640">
      <w:bodyDiv w:val="1"/>
      <w:marLeft w:val="0"/>
      <w:marRight w:val="0"/>
      <w:marTop w:val="0"/>
      <w:marBottom w:val="0"/>
      <w:divBdr>
        <w:top w:val="none" w:sz="0" w:space="0" w:color="auto"/>
        <w:left w:val="none" w:sz="0" w:space="0" w:color="auto"/>
        <w:bottom w:val="none" w:sz="0" w:space="0" w:color="auto"/>
        <w:right w:val="none" w:sz="0" w:space="0" w:color="auto"/>
      </w:divBdr>
    </w:div>
    <w:div w:id="1410300903">
      <w:bodyDiv w:val="1"/>
      <w:marLeft w:val="0"/>
      <w:marRight w:val="0"/>
      <w:marTop w:val="0"/>
      <w:marBottom w:val="0"/>
      <w:divBdr>
        <w:top w:val="none" w:sz="0" w:space="0" w:color="auto"/>
        <w:left w:val="none" w:sz="0" w:space="0" w:color="auto"/>
        <w:bottom w:val="none" w:sz="0" w:space="0" w:color="auto"/>
        <w:right w:val="none" w:sz="0" w:space="0" w:color="auto"/>
      </w:divBdr>
    </w:div>
    <w:div w:id="1410342507">
      <w:bodyDiv w:val="1"/>
      <w:marLeft w:val="0"/>
      <w:marRight w:val="0"/>
      <w:marTop w:val="0"/>
      <w:marBottom w:val="0"/>
      <w:divBdr>
        <w:top w:val="none" w:sz="0" w:space="0" w:color="auto"/>
        <w:left w:val="none" w:sz="0" w:space="0" w:color="auto"/>
        <w:bottom w:val="none" w:sz="0" w:space="0" w:color="auto"/>
        <w:right w:val="none" w:sz="0" w:space="0" w:color="auto"/>
      </w:divBdr>
    </w:div>
    <w:div w:id="1410931511">
      <w:bodyDiv w:val="1"/>
      <w:marLeft w:val="0"/>
      <w:marRight w:val="0"/>
      <w:marTop w:val="0"/>
      <w:marBottom w:val="0"/>
      <w:divBdr>
        <w:top w:val="none" w:sz="0" w:space="0" w:color="auto"/>
        <w:left w:val="none" w:sz="0" w:space="0" w:color="auto"/>
        <w:bottom w:val="none" w:sz="0" w:space="0" w:color="auto"/>
        <w:right w:val="none" w:sz="0" w:space="0" w:color="auto"/>
      </w:divBdr>
    </w:div>
    <w:div w:id="1411347883">
      <w:bodyDiv w:val="1"/>
      <w:marLeft w:val="0"/>
      <w:marRight w:val="0"/>
      <w:marTop w:val="0"/>
      <w:marBottom w:val="0"/>
      <w:divBdr>
        <w:top w:val="none" w:sz="0" w:space="0" w:color="auto"/>
        <w:left w:val="none" w:sz="0" w:space="0" w:color="auto"/>
        <w:bottom w:val="none" w:sz="0" w:space="0" w:color="auto"/>
        <w:right w:val="none" w:sz="0" w:space="0" w:color="auto"/>
      </w:divBdr>
    </w:div>
    <w:div w:id="1411392375">
      <w:bodyDiv w:val="1"/>
      <w:marLeft w:val="0"/>
      <w:marRight w:val="0"/>
      <w:marTop w:val="0"/>
      <w:marBottom w:val="0"/>
      <w:divBdr>
        <w:top w:val="none" w:sz="0" w:space="0" w:color="auto"/>
        <w:left w:val="none" w:sz="0" w:space="0" w:color="auto"/>
        <w:bottom w:val="none" w:sz="0" w:space="0" w:color="auto"/>
        <w:right w:val="none" w:sz="0" w:space="0" w:color="auto"/>
      </w:divBdr>
    </w:div>
    <w:div w:id="1411542727">
      <w:bodyDiv w:val="1"/>
      <w:marLeft w:val="0"/>
      <w:marRight w:val="0"/>
      <w:marTop w:val="0"/>
      <w:marBottom w:val="0"/>
      <w:divBdr>
        <w:top w:val="none" w:sz="0" w:space="0" w:color="auto"/>
        <w:left w:val="none" w:sz="0" w:space="0" w:color="auto"/>
        <w:bottom w:val="none" w:sz="0" w:space="0" w:color="auto"/>
        <w:right w:val="none" w:sz="0" w:space="0" w:color="auto"/>
      </w:divBdr>
    </w:div>
    <w:div w:id="1412003621">
      <w:bodyDiv w:val="1"/>
      <w:marLeft w:val="0"/>
      <w:marRight w:val="0"/>
      <w:marTop w:val="0"/>
      <w:marBottom w:val="0"/>
      <w:divBdr>
        <w:top w:val="none" w:sz="0" w:space="0" w:color="auto"/>
        <w:left w:val="none" w:sz="0" w:space="0" w:color="auto"/>
        <w:bottom w:val="none" w:sz="0" w:space="0" w:color="auto"/>
        <w:right w:val="none" w:sz="0" w:space="0" w:color="auto"/>
      </w:divBdr>
    </w:div>
    <w:div w:id="1412117141">
      <w:bodyDiv w:val="1"/>
      <w:marLeft w:val="0"/>
      <w:marRight w:val="0"/>
      <w:marTop w:val="0"/>
      <w:marBottom w:val="0"/>
      <w:divBdr>
        <w:top w:val="none" w:sz="0" w:space="0" w:color="auto"/>
        <w:left w:val="none" w:sz="0" w:space="0" w:color="auto"/>
        <w:bottom w:val="none" w:sz="0" w:space="0" w:color="auto"/>
        <w:right w:val="none" w:sz="0" w:space="0" w:color="auto"/>
      </w:divBdr>
    </w:div>
    <w:div w:id="1412583471">
      <w:bodyDiv w:val="1"/>
      <w:marLeft w:val="0"/>
      <w:marRight w:val="0"/>
      <w:marTop w:val="0"/>
      <w:marBottom w:val="0"/>
      <w:divBdr>
        <w:top w:val="none" w:sz="0" w:space="0" w:color="auto"/>
        <w:left w:val="none" w:sz="0" w:space="0" w:color="auto"/>
        <w:bottom w:val="none" w:sz="0" w:space="0" w:color="auto"/>
        <w:right w:val="none" w:sz="0" w:space="0" w:color="auto"/>
      </w:divBdr>
    </w:div>
    <w:div w:id="1413505259">
      <w:bodyDiv w:val="1"/>
      <w:marLeft w:val="0"/>
      <w:marRight w:val="0"/>
      <w:marTop w:val="0"/>
      <w:marBottom w:val="0"/>
      <w:divBdr>
        <w:top w:val="none" w:sz="0" w:space="0" w:color="auto"/>
        <w:left w:val="none" w:sz="0" w:space="0" w:color="auto"/>
        <w:bottom w:val="none" w:sz="0" w:space="0" w:color="auto"/>
        <w:right w:val="none" w:sz="0" w:space="0" w:color="auto"/>
      </w:divBdr>
    </w:div>
    <w:div w:id="1413508516">
      <w:bodyDiv w:val="1"/>
      <w:marLeft w:val="0"/>
      <w:marRight w:val="0"/>
      <w:marTop w:val="0"/>
      <w:marBottom w:val="0"/>
      <w:divBdr>
        <w:top w:val="none" w:sz="0" w:space="0" w:color="auto"/>
        <w:left w:val="none" w:sz="0" w:space="0" w:color="auto"/>
        <w:bottom w:val="none" w:sz="0" w:space="0" w:color="auto"/>
        <w:right w:val="none" w:sz="0" w:space="0" w:color="auto"/>
      </w:divBdr>
    </w:div>
    <w:div w:id="1413963586">
      <w:bodyDiv w:val="1"/>
      <w:marLeft w:val="0"/>
      <w:marRight w:val="0"/>
      <w:marTop w:val="0"/>
      <w:marBottom w:val="0"/>
      <w:divBdr>
        <w:top w:val="none" w:sz="0" w:space="0" w:color="auto"/>
        <w:left w:val="none" w:sz="0" w:space="0" w:color="auto"/>
        <w:bottom w:val="none" w:sz="0" w:space="0" w:color="auto"/>
        <w:right w:val="none" w:sz="0" w:space="0" w:color="auto"/>
      </w:divBdr>
    </w:div>
    <w:div w:id="1414086744">
      <w:bodyDiv w:val="1"/>
      <w:marLeft w:val="0"/>
      <w:marRight w:val="0"/>
      <w:marTop w:val="0"/>
      <w:marBottom w:val="0"/>
      <w:divBdr>
        <w:top w:val="none" w:sz="0" w:space="0" w:color="auto"/>
        <w:left w:val="none" w:sz="0" w:space="0" w:color="auto"/>
        <w:bottom w:val="none" w:sz="0" w:space="0" w:color="auto"/>
        <w:right w:val="none" w:sz="0" w:space="0" w:color="auto"/>
      </w:divBdr>
    </w:div>
    <w:div w:id="1414157215">
      <w:bodyDiv w:val="1"/>
      <w:marLeft w:val="0"/>
      <w:marRight w:val="0"/>
      <w:marTop w:val="0"/>
      <w:marBottom w:val="0"/>
      <w:divBdr>
        <w:top w:val="none" w:sz="0" w:space="0" w:color="auto"/>
        <w:left w:val="none" w:sz="0" w:space="0" w:color="auto"/>
        <w:bottom w:val="none" w:sz="0" w:space="0" w:color="auto"/>
        <w:right w:val="none" w:sz="0" w:space="0" w:color="auto"/>
      </w:divBdr>
    </w:div>
    <w:div w:id="1414887253">
      <w:bodyDiv w:val="1"/>
      <w:marLeft w:val="0"/>
      <w:marRight w:val="0"/>
      <w:marTop w:val="0"/>
      <w:marBottom w:val="0"/>
      <w:divBdr>
        <w:top w:val="none" w:sz="0" w:space="0" w:color="auto"/>
        <w:left w:val="none" w:sz="0" w:space="0" w:color="auto"/>
        <w:bottom w:val="none" w:sz="0" w:space="0" w:color="auto"/>
        <w:right w:val="none" w:sz="0" w:space="0" w:color="auto"/>
      </w:divBdr>
    </w:div>
    <w:div w:id="1415400977">
      <w:bodyDiv w:val="1"/>
      <w:marLeft w:val="0"/>
      <w:marRight w:val="0"/>
      <w:marTop w:val="0"/>
      <w:marBottom w:val="0"/>
      <w:divBdr>
        <w:top w:val="none" w:sz="0" w:space="0" w:color="auto"/>
        <w:left w:val="none" w:sz="0" w:space="0" w:color="auto"/>
        <w:bottom w:val="none" w:sz="0" w:space="0" w:color="auto"/>
        <w:right w:val="none" w:sz="0" w:space="0" w:color="auto"/>
      </w:divBdr>
    </w:div>
    <w:div w:id="1416052395">
      <w:bodyDiv w:val="1"/>
      <w:marLeft w:val="0"/>
      <w:marRight w:val="0"/>
      <w:marTop w:val="0"/>
      <w:marBottom w:val="0"/>
      <w:divBdr>
        <w:top w:val="none" w:sz="0" w:space="0" w:color="auto"/>
        <w:left w:val="none" w:sz="0" w:space="0" w:color="auto"/>
        <w:bottom w:val="none" w:sz="0" w:space="0" w:color="auto"/>
        <w:right w:val="none" w:sz="0" w:space="0" w:color="auto"/>
      </w:divBdr>
    </w:div>
    <w:div w:id="1416589824">
      <w:bodyDiv w:val="1"/>
      <w:marLeft w:val="0"/>
      <w:marRight w:val="0"/>
      <w:marTop w:val="0"/>
      <w:marBottom w:val="0"/>
      <w:divBdr>
        <w:top w:val="none" w:sz="0" w:space="0" w:color="auto"/>
        <w:left w:val="none" w:sz="0" w:space="0" w:color="auto"/>
        <w:bottom w:val="none" w:sz="0" w:space="0" w:color="auto"/>
        <w:right w:val="none" w:sz="0" w:space="0" w:color="auto"/>
      </w:divBdr>
    </w:div>
    <w:div w:id="1416591778">
      <w:bodyDiv w:val="1"/>
      <w:marLeft w:val="0"/>
      <w:marRight w:val="0"/>
      <w:marTop w:val="0"/>
      <w:marBottom w:val="0"/>
      <w:divBdr>
        <w:top w:val="none" w:sz="0" w:space="0" w:color="auto"/>
        <w:left w:val="none" w:sz="0" w:space="0" w:color="auto"/>
        <w:bottom w:val="none" w:sz="0" w:space="0" w:color="auto"/>
        <w:right w:val="none" w:sz="0" w:space="0" w:color="auto"/>
      </w:divBdr>
    </w:div>
    <w:div w:id="1416824383">
      <w:bodyDiv w:val="1"/>
      <w:marLeft w:val="0"/>
      <w:marRight w:val="0"/>
      <w:marTop w:val="0"/>
      <w:marBottom w:val="0"/>
      <w:divBdr>
        <w:top w:val="none" w:sz="0" w:space="0" w:color="auto"/>
        <w:left w:val="none" w:sz="0" w:space="0" w:color="auto"/>
        <w:bottom w:val="none" w:sz="0" w:space="0" w:color="auto"/>
        <w:right w:val="none" w:sz="0" w:space="0" w:color="auto"/>
      </w:divBdr>
    </w:div>
    <w:div w:id="1417244814">
      <w:bodyDiv w:val="1"/>
      <w:marLeft w:val="0"/>
      <w:marRight w:val="0"/>
      <w:marTop w:val="0"/>
      <w:marBottom w:val="0"/>
      <w:divBdr>
        <w:top w:val="none" w:sz="0" w:space="0" w:color="auto"/>
        <w:left w:val="none" w:sz="0" w:space="0" w:color="auto"/>
        <w:bottom w:val="none" w:sz="0" w:space="0" w:color="auto"/>
        <w:right w:val="none" w:sz="0" w:space="0" w:color="auto"/>
      </w:divBdr>
    </w:div>
    <w:div w:id="1417360495">
      <w:bodyDiv w:val="1"/>
      <w:marLeft w:val="0"/>
      <w:marRight w:val="0"/>
      <w:marTop w:val="0"/>
      <w:marBottom w:val="0"/>
      <w:divBdr>
        <w:top w:val="none" w:sz="0" w:space="0" w:color="auto"/>
        <w:left w:val="none" w:sz="0" w:space="0" w:color="auto"/>
        <w:bottom w:val="none" w:sz="0" w:space="0" w:color="auto"/>
        <w:right w:val="none" w:sz="0" w:space="0" w:color="auto"/>
      </w:divBdr>
    </w:div>
    <w:div w:id="1417896095">
      <w:bodyDiv w:val="1"/>
      <w:marLeft w:val="0"/>
      <w:marRight w:val="0"/>
      <w:marTop w:val="0"/>
      <w:marBottom w:val="0"/>
      <w:divBdr>
        <w:top w:val="none" w:sz="0" w:space="0" w:color="auto"/>
        <w:left w:val="none" w:sz="0" w:space="0" w:color="auto"/>
        <w:bottom w:val="none" w:sz="0" w:space="0" w:color="auto"/>
        <w:right w:val="none" w:sz="0" w:space="0" w:color="auto"/>
      </w:divBdr>
    </w:div>
    <w:div w:id="1418018128">
      <w:bodyDiv w:val="1"/>
      <w:marLeft w:val="0"/>
      <w:marRight w:val="0"/>
      <w:marTop w:val="0"/>
      <w:marBottom w:val="0"/>
      <w:divBdr>
        <w:top w:val="none" w:sz="0" w:space="0" w:color="auto"/>
        <w:left w:val="none" w:sz="0" w:space="0" w:color="auto"/>
        <w:bottom w:val="none" w:sz="0" w:space="0" w:color="auto"/>
        <w:right w:val="none" w:sz="0" w:space="0" w:color="auto"/>
      </w:divBdr>
    </w:div>
    <w:div w:id="1418746991">
      <w:bodyDiv w:val="1"/>
      <w:marLeft w:val="0"/>
      <w:marRight w:val="0"/>
      <w:marTop w:val="0"/>
      <w:marBottom w:val="0"/>
      <w:divBdr>
        <w:top w:val="none" w:sz="0" w:space="0" w:color="auto"/>
        <w:left w:val="none" w:sz="0" w:space="0" w:color="auto"/>
        <w:bottom w:val="none" w:sz="0" w:space="0" w:color="auto"/>
        <w:right w:val="none" w:sz="0" w:space="0" w:color="auto"/>
      </w:divBdr>
    </w:div>
    <w:div w:id="1419324097">
      <w:bodyDiv w:val="1"/>
      <w:marLeft w:val="0"/>
      <w:marRight w:val="0"/>
      <w:marTop w:val="0"/>
      <w:marBottom w:val="0"/>
      <w:divBdr>
        <w:top w:val="none" w:sz="0" w:space="0" w:color="auto"/>
        <w:left w:val="none" w:sz="0" w:space="0" w:color="auto"/>
        <w:bottom w:val="none" w:sz="0" w:space="0" w:color="auto"/>
        <w:right w:val="none" w:sz="0" w:space="0" w:color="auto"/>
      </w:divBdr>
    </w:div>
    <w:div w:id="1419670887">
      <w:bodyDiv w:val="1"/>
      <w:marLeft w:val="0"/>
      <w:marRight w:val="0"/>
      <w:marTop w:val="0"/>
      <w:marBottom w:val="0"/>
      <w:divBdr>
        <w:top w:val="none" w:sz="0" w:space="0" w:color="auto"/>
        <w:left w:val="none" w:sz="0" w:space="0" w:color="auto"/>
        <w:bottom w:val="none" w:sz="0" w:space="0" w:color="auto"/>
        <w:right w:val="none" w:sz="0" w:space="0" w:color="auto"/>
      </w:divBdr>
    </w:div>
    <w:div w:id="1419672301">
      <w:bodyDiv w:val="1"/>
      <w:marLeft w:val="0"/>
      <w:marRight w:val="0"/>
      <w:marTop w:val="0"/>
      <w:marBottom w:val="0"/>
      <w:divBdr>
        <w:top w:val="none" w:sz="0" w:space="0" w:color="auto"/>
        <w:left w:val="none" w:sz="0" w:space="0" w:color="auto"/>
        <w:bottom w:val="none" w:sz="0" w:space="0" w:color="auto"/>
        <w:right w:val="none" w:sz="0" w:space="0" w:color="auto"/>
      </w:divBdr>
    </w:div>
    <w:div w:id="1419716388">
      <w:bodyDiv w:val="1"/>
      <w:marLeft w:val="0"/>
      <w:marRight w:val="0"/>
      <w:marTop w:val="0"/>
      <w:marBottom w:val="0"/>
      <w:divBdr>
        <w:top w:val="none" w:sz="0" w:space="0" w:color="auto"/>
        <w:left w:val="none" w:sz="0" w:space="0" w:color="auto"/>
        <w:bottom w:val="none" w:sz="0" w:space="0" w:color="auto"/>
        <w:right w:val="none" w:sz="0" w:space="0" w:color="auto"/>
      </w:divBdr>
    </w:div>
    <w:div w:id="1420517434">
      <w:bodyDiv w:val="1"/>
      <w:marLeft w:val="0"/>
      <w:marRight w:val="0"/>
      <w:marTop w:val="0"/>
      <w:marBottom w:val="0"/>
      <w:divBdr>
        <w:top w:val="none" w:sz="0" w:space="0" w:color="auto"/>
        <w:left w:val="none" w:sz="0" w:space="0" w:color="auto"/>
        <w:bottom w:val="none" w:sz="0" w:space="0" w:color="auto"/>
        <w:right w:val="none" w:sz="0" w:space="0" w:color="auto"/>
      </w:divBdr>
    </w:div>
    <w:div w:id="1420828837">
      <w:bodyDiv w:val="1"/>
      <w:marLeft w:val="0"/>
      <w:marRight w:val="0"/>
      <w:marTop w:val="0"/>
      <w:marBottom w:val="0"/>
      <w:divBdr>
        <w:top w:val="none" w:sz="0" w:space="0" w:color="auto"/>
        <w:left w:val="none" w:sz="0" w:space="0" w:color="auto"/>
        <w:bottom w:val="none" w:sz="0" w:space="0" w:color="auto"/>
        <w:right w:val="none" w:sz="0" w:space="0" w:color="auto"/>
      </w:divBdr>
    </w:div>
    <w:div w:id="1420829183">
      <w:bodyDiv w:val="1"/>
      <w:marLeft w:val="0"/>
      <w:marRight w:val="0"/>
      <w:marTop w:val="0"/>
      <w:marBottom w:val="0"/>
      <w:divBdr>
        <w:top w:val="none" w:sz="0" w:space="0" w:color="auto"/>
        <w:left w:val="none" w:sz="0" w:space="0" w:color="auto"/>
        <w:bottom w:val="none" w:sz="0" w:space="0" w:color="auto"/>
        <w:right w:val="none" w:sz="0" w:space="0" w:color="auto"/>
      </w:divBdr>
    </w:div>
    <w:div w:id="1421561871">
      <w:bodyDiv w:val="1"/>
      <w:marLeft w:val="0"/>
      <w:marRight w:val="0"/>
      <w:marTop w:val="0"/>
      <w:marBottom w:val="0"/>
      <w:divBdr>
        <w:top w:val="none" w:sz="0" w:space="0" w:color="auto"/>
        <w:left w:val="none" w:sz="0" w:space="0" w:color="auto"/>
        <w:bottom w:val="none" w:sz="0" w:space="0" w:color="auto"/>
        <w:right w:val="none" w:sz="0" w:space="0" w:color="auto"/>
      </w:divBdr>
    </w:div>
    <w:div w:id="1422144552">
      <w:bodyDiv w:val="1"/>
      <w:marLeft w:val="0"/>
      <w:marRight w:val="0"/>
      <w:marTop w:val="0"/>
      <w:marBottom w:val="0"/>
      <w:divBdr>
        <w:top w:val="none" w:sz="0" w:space="0" w:color="auto"/>
        <w:left w:val="none" w:sz="0" w:space="0" w:color="auto"/>
        <w:bottom w:val="none" w:sz="0" w:space="0" w:color="auto"/>
        <w:right w:val="none" w:sz="0" w:space="0" w:color="auto"/>
      </w:divBdr>
    </w:div>
    <w:div w:id="1422216380">
      <w:bodyDiv w:val="1"/>
      <w:marLeft w:val="0"/>
      <w:marRight w:val="0"/>
      <w:marTop w:val="0"/>
      <w:marBottom w:val="0"/>
      <w:divBdr>
        <w:top w:val="none" w:sz="0" w:space="0" w:color="auto"/>
        <w:left w:val="none" w:sz="0" w:space="0" w:color="auto"/>
        <w:bottom w:val="none" w:sz="0" w:space="0" w:color="auto"/>
        <w:right w:val="none" w:sz="0" w:space="0" w:color="auto"/>
      </w:divBdr>
    </w:div>
    <w:div w:id="1422533067">
      <w:bodyDiv w:val="1"/>
      <w:marLeft w:val="0"/>
      <w:marRight w:val="0"/>
      <w:marTop w:val="0"/>
      <w:marBottom w:val="0"/>
      <w:divBdr>
        <w:top w:val="none" w:sz="0" w:space="0" w:color="auto"/>
        <w:left w:val="none" w:sz="0" w:space="0" w:color="auto"/>
        <w:bottom w:val="none" w:sz="0" w:space="0" w:color="auto"/>
        <w:right w:val="none" w:sz="0" w:space="0" w:color="auto"/>
      </w:divBdr>
    </w:div>
    <w:div w:id="1422798047">
      <w:bodyDiv w:val="1"/>
      <w:marLeft w:val="0"/>
      <w:marRight w:val="0"/>
      <w:marTop w:val="0"/>
      <w:marBottom w:val="0"/>
      <w:divBdr>
        <w:top w:val="none" w:sz="0" w:space="0" w:color="auto"/>
        <w:left w:val="none" w:sz="0" w:space="0" w:color="auto"/>
        <w:bottom w:val="none" w:sz="0" w:space="0" w:color="auto"/>
        <w:right w:val="none" w:sz="0" w:space="0" w:color="auto"/>
      </w:divBdr>
    </w:div>
    <w:div w:id="1423263956">
      <w:bodyDiv w:val="1"/>
      <w:marLeft w:val="0"/>
      <w:marRight w:val="0"/>
      <w:marTop w:val="0"/>
      <w:marBottom w:val="0"/>
      <w:divBdr>
        <w:top w:val="none" w:sz="0" w:space="0" w:color="auto"/>
        <w:left w:val="none" w:sz="0" w:space="0" w:color="auto"/>
        <w:bottom w:val="none" w:sz="0" w:space="0" w:color="auto"/>
        <w:right w:val="none" w:sz="0" w:space="0" w:color="auto"/>
      </w:divBdr>
    </w:div>
    <w:div w:id="1423524615">
      <w:bodyDiv w:val="1"/>
      <w:marLeft w:val="0"/>
      <w:marRight w:val="0"/>
      <w:marTop w:val="0"/>
      <w:marBottom w:val="0"/>
      <w:divBdr>
        <w:top w:val="none" w:sz="0" w:space="0" w:color="auto"/>
        <w:left w:val="none" w:sz="0" w:space="0" w:color="auto"/>
        <w:bottom w:val="none" w:sz="0" w:space="0" w:color="auto"/>
        <w:right w:val="none" w:sz="0" w:space="0" w:color="auto"/>
      </w:divBdr>
    </w:div>
    <w:div w:id="1423575253">
      <w:bodyDiv w:val="1"/>
      <w:marLeft w:val="0"/>
      <w:marRight w:val="0"/>
      <w:marTop w:val="0"/>
      <w:marBottom w:val="0"/>
      <w:divBdr>
        <w:top w:val="none" w:sz="0" w:space="0" w:color="auto"/>
        <w:left w:val="none" w:sz="0" w:space="0" w:color="auto"/>
        <w:bottom w:val="none" w:sz="0" w:space="0" w:color="auto"/>
        <w:right w:val="none" w:sz="0" w:space="0" w:color="auto"/>
      </w:divBdr>
    </w:div>
    <w:div w:id="1423991086">
      <w:bodyDiv w:val="1"/>
      <w:marLeft w:val="0"/>
      <w:marRight w:val="0"/>
      <w:marTop w:val="0"/>
      <w:marBottom w:val="0"/>
      <w:divBdr>
        <w:top w:val="none" w:sz="0" w:space="0" w:color="auto"/>
        <w:left w:val="none" w:sz="0" w:space="0" w:color="auto"/>
        <w:bottom w:val="none" w:sz="0" w:space="0" w:color="auto"/>
        <w:right w:val="none" w:sz="0" w:space="0" w:color="auto"/>
      </w:divBdr>
    </w:div>
    <w:div w:id="1424759324">
      <w:bodyDiv w:val="1"/>
      <w:marLeft w:val="0"/>
      <w:marRight w:val="0"/>
      <w:marTop w:val="0"/>
      <w:marBottom w:val="0"/>
      <w:divBdr>
        <w:top w:val="none" w:sz="0" w:space="0" w:color="auto"/>
        <w:left w:val="none" w:sz="0" w:space="0" w:color="auto"/>
        <w:bottom w:val="none" w:sz="0" w:space="0" w:color="auto"/>
        <w:right w:val="none" w:sz="0" w:space="0" w:color="auto"/>
      </w:divBdr>
    </w:div>
    <w:div w:id="1424763271">
      <w:bodyDiv w:val="1"/>
      <w:marLeft w:val="0"/>
      <w:marRight w:val="0"/>
      <w:marTop w:val="0"/>
      <w:marBottom w:val="0"/>
      <w:divBdr>
        <w:top w:val="none" w:sz="0" w:space="0" w:color="auto"/>
        <w:left w:val="none" w:sz="0" w:space="0" w:color="auto"/>
        <w:bottom w:val="none" w:sz="0" w:space="0" w:color="auto"/>
        <w:right w:val="none" w:sz="0" w:space="0" w:color="auto"/>
      </w:divBdr>
    </w:div>
    <w:div w:id="1424764945">
      <w:bodyDiv w:val="1"/>
      <w:marLeft w:val="0"/>
      <w:marRight w:val="0"/>
      <w:marTop w:val="0"/>
      <w:marBottom w:val="0"/>
      <w:divBdr>
        <w:top w:val="none" w:sz="0" w:space="0" w:color="auto"/>
        <w:left w:val="none" w:sz="0" w:space="0" w:color="auto"/>
        <w:bottom w:val="none" w:sz="0" w:space="0" w:color="auto"/>
        <w:right w:val="none" w:sz="0" w:space="0" w:color="auto"/>
      </w:divBdr>
    </w:div>
    <w:div w:id="1424912807">
      <w:bodyDiv w:val="1"/>
      <w:marLeft w:val="0"/>
      <w:marRight w:val="0"/>
      <w:marTop w:val="0"/>
      <w:marBottom w:val="0"/>
      <w:divBdr>
        <w:top w:val="none" w:sz="0" w:space="0" w:color="auto"/>
        <w:left w:val="none" w:sz="0" w:space="0" w:color="auto"/>
        <w:bottom w:val="none" w:sz="0" w:space="0" w:color="auto"/>
        <w:right w:val="none" w:sz="0" w:space="0" w:color="auto"/>
      </w:divBdr>
    </w:div>
    <w:div w:id="1425297929">
      <w:bodyDiv w:val="1"/>
      <w:marLeft w:val="0"/>
      <w:marRight w:val="0"/>
      <w:marTop w:val="0"/>
      <w:marBottom w:val="0"/>
      <w:divBdr>
        <w:top w:val="none" w:sz="0" w:space="0" w:color="auto"/>
        <w:left w:val="none" w:sz="0" w:space="0" w:color="auto"/>
        <w:bottom w:val="none" w:sz="0" w:space="0" w:color="auto"/>
        <w:right w:val="none" w:sz="0" w:space="0" w:color="auto"/>
      </w:divBdr>
    </w:div>
    <w:div w:id="1425423310">
      <w:bodyDiv w:val="1"/>
      <w:marLeft w:val="0"/>
      <w:marRight w:val="0"/>
      <w:marTop w:val="0"/>
      <w:marBottom w:val="0"/>
      <w:divBdr>
        <w:top w:val="none" w:sz="0" w:space="0" w:color="auto"/>
        <w:left w:val="none" w:sz="0" w:space="0" w:color="auto"/>
        <w:bottom w:val="none" w:sz="0" w:space="0" w:color="auto"/>
        <w:right w:val="none" w:sz="0" w:space="0" w:color="auto"/>
      </w:divBdr>
    </w:div>
    <w:div w:id="1425684566">
      <w:bodyDiv w:val="1"/>
      <w:marLeft w:val="0"/>
      <w:marRight w:val="0"/>
      <w:marTop w:val="0"/>
      <w:marBottom w:val="0"/>
      <w:divBdr>
        <w:top w:val="none" w:sz="0" w:space="0" w:color="auto"/>
        <w:left w:val="none" w:sz="0" w:space="0" w:color="auto"/>
        <w:bottom w:val="none" w:sz="0" w:space="0" w:color="auto"/>
        <w:right w:val="none" w:sz="0" w:space="0" w:color="auto"/>
      </w:divBdr>
    </w:div>
    <w:div w:id="1427850812">
      <w:bodyDiv w:val="1"/>
      <w:marLeft w:val="0"/>
      <w:marRight w:val="0"/>
      <w:marTop w:val="0"/>
      <w:marBottom w:val="0"/>
      <w:divBdr>
        <w:top w:val="none" w:sz="0" w:space="0" w:color="auto"/>
        <w:left w:val="none" w:sz="0" w:space="0" w:color="auto"/>
        <w:bottom w:val="none" w:sz="0" w:space="0" w:color="auto"/>
        <w:right w:val="none" w:sz="0" w:space="0" w:color="auto"/>
      </w:divBdr>
    </w:div>
    <w:div w:id="1429042646">
      <w:bodyDiv w:val="1"/>
      <w:marLeft w:val="0"/>
      <w:marRight w:val="0"/>
      <w:marTop w:val="0"/>
      <w:marBottom w:val="0"/>
      <w:divBdr>
        <w:top w:val="none" w:sz="0" w:space="0" w:color="auto"/>
        <w:left w:val="none" w:sz="0" w:space="0" w:color="auto"/>
        <w:bottom w:val="none" w:sz="0" w:space="0" w:color="auto"/>
        <w:right w:val="none" w:sz="0" w:space="0" w:color="auto"/>
      </w:divBdr>
    </w:div>
    <w:div w:id="1429809766">
      <w:bodyDiv w:val="1"/>
      <w:marLeft w:val="0"/>
      <w:marRight w:val="0"/>
      <w:marTop w:val="0"/>
      <w:marBottom w:val="0"/>
      <w:divBdr>
        <w:top w:val="none" w:sz="0" w:space="0" w:color="auto"/>
        <w:left w:val="none" w:sz="0" w:space="0" w:color="auto"/>
        <w:bottom w:val="none" w:sz="0" w:space="0" w:color="auto"/>
        <w:right w:val="none" w:sz="0" w:space="0" w:color="auto"/>
      </w:divBdr>
    </w:div>
    <w:div w:id="1430274950">
      <w:bodyDiv w:val="1"/>
      <w:marLeft w:val="0"/>
      <w:marRight w:val="0"/>
      <w:marTop w:val="0"/>
      <w:marBottom w:val="0"/>
      <w:divBdr>
        <w:top w:val="none" w:sz="0" w:space="0" w:color="auto"/>
        <w:left w:val="none" w:sz="0" w:space="0" w:color="auto"/>
        <w:bottom w:val="none" w:sz="0" w:space="0" w:color="auto"/>
        <w:right w:val="none" w:sz="0" w:space="0" w:color="auto"/>
      </w:divBdr>
    </w:div>
    <w:div w:id="1430463401">
      <w:bodyDiv w:val="1"/>
      <w:marLeft w:val="0"/>
      <w:marRight w:val="0"/>
      <w:marTop w:val="0"/>
      <w:marBottom w:val="0"/>
      <w:divBdr>
        <w:top w:val="none" w:sz="0" w:space="0" w:color="auto"/>
        <w:left w:val="none" w:sz="0" w:space="0" w:color="auto"/>
        <w:bottom w:val="none" w:sz="0" w:space="0" w:color="auto"/>
        <w:right w:val="none" w:sz="0" w:space="0" w:color="auto"/>
      </w:divBdr>
    </w:div>
    <w:div w:id="1430782285">
      <w:bodyDiv w:val="1"/>
      <w:marLeft w:val="0"/>
      <w:marRight w:val="0"/>
      <w:marTop w:val="0"/>
      <w:marBottom w:val="0"/>
      <w:divBdr>
        <w:top w:val="none" w:sz="0" w:space="0" w:color="auto"/>
        <w:left w:val="none" w:sz="0" w:space="0" w:color="auto"/>
        <w:bottom w:val="none" w:sz="0" w:space="0" w:color="auto"/>
        <w:right w:val="none" w:sz="0" w:space="0" w:color="auto"/>
      </w:divBdr>
    </w:div>
    <w:div w:id="1430930339">
      <w:bodyDiv w:val="1"/>
      <w:marLeft w:val="0"/>
      <w:marRight w:val="0"/>
      <w:marTop w:val="0"/>
      <w:marBottom w:val="0"/>
      <w:divBdr>
        <w:top w:val="none" w:sz="0" w:space="0" w:color="auto"/>
        <w:left w:val="none" w:sz="0" w:space="0" w:color="auto"/>
        <w:bottom w:val="none" w:sz="0" w:space="0" w:color="auto"/>
        <w:right w:val="none" w:sz="0" w:space="0" w:color="auto"/>
      </w:divBdr>
    </w:div>
    <w:div w:id="1431122077">
      <w:bodyDiv w:val="1"/>
      <w:marLeft w:val="0"/>
      <w:marRight w:val="0"/>
      <w:marTop w:val="0"/>
      <w:marBottom w:val="0"/>
      <w:divBdr>
        <w:top w:val="none" w:sz="0" w:space="0" w:color="auto"/>
        <w:left w:val="none" w:sz="0" w:space="0" w:color="auto"/>
        <w:bottom w:val="none" w:sz="0" w:space="0" w:color="auto"/>
        <w:right w:val="none" w:sz="0" w:space="0" w:color="auto"/>
      </w:divBdr>
    </w:div>
    <w:div w:id="1432361076">
      <w:bodyDiv w:val="1"/>
      <w:marLeft w:val="0"/>
      <w:marRight w:val="0"/>
      <w:marTop w:val="0"/>
      <w:marBottom w:val="0"/>
      <w:divBdr>
        <w:top w:val="none" w:sz="0" w:space="0" w:color="auto"/>
        <w:left w:val="none" w:sz="0" w:space="0" w:color="auto"/>
        <w:bottom w:val="none" w:sz="0" w:space="0" w:color="auto"/>
        <w:right w:val="none" w:sz="0" w:space="0" w:color="auto"/>
      </w:divBdr>
    </w:div>
    <w:div w:id="1432778698">
      <w:bodyDiv w:val="1"/>
      <w:marLeft w:val="0"/>
      <w:marRight w:val="0"/>
      <w:marTop w:val="0"/>
      <w:marBottom w:val="0"/>
      <w:divBdr>
        <w:top w:val="none" w:sz="0" w:space="0" w:color="auto"/>
        <w:left w:val="none" w:sz="0" w:space="0" w:color="auto"/>
        <w:bottom w:val="none" w:sz="0" w:space="0" w:color="auto"/>
        <w:right w:val="none" w:sz="0" w:space="0" w:color="auto"/>
      </w:divBdr>
    </w:div>
    <w:div w:id="1432973249">
      <w:bodyDiv w:val="1"/>
      <w:marLeft w:val="0"/>
      <w:marRight w:val="0"/>
      <w:marTop w:val="0"/>
      <w:marBottom w:val="0"/>
      <w:divBdr>
        <w:top w:val="none" w:sz="0" w:space="0" w:color="auto"/>
        <w:left w:val="none" w:sz="0" w:space="0" w:color="auto"/>
        <w:bottom w:val="none" w:sz="0" w:space="0" w:color="auto"/>
        <w:right w:val="none" w:sz="0" w:space="0" w:color="auto"/>
      </w:divBdr>
    </w:div>
    <w:div w:id="1433552791">
      <w:bodyDiv w:val="1"/>
      <w:marLeft w:val="0"/>
      <w:marRight w:val="0"/>
      <w:marTop w:val="0"/>
      <w:marBottom w:val="0"/>
      <w:divBdr>
        <w:top w:val="none" w:sz="0" w:space="0" w:color="auto"/>
        <w:left w:val="none" w:sz="0" w:space="0" w:color="auto"/>
        <w:bottom w:val="none" w:sz="0" w:space="0" w:color="auto"/>
        <w:right w:val="none" w:sz="0" w:space="0" w:color="auto"/>
      </w:divBdr>
    </w:div>
    <w:div w:id="1433815345">
      <w:bodyDiv w:val="1"/>
      <w:marLeft w:val="0"/>
      <w:marRight w:val="0"/>
      <w:marTop w:val="0"/>
      <w:marBottom w:val="0"/>
      <w:divBdr>
        <w:top w:val="none" w:sz="0" w:space="0" w:color="auto"/>
        <w:left w:val="none" w:sz="0" w:space="0" w:color="auto"/>
        <w:bottom w:val="none" w:sz="0" w:space="0" w:color="auto"/>
        <w:right w:val="none" w:sz="0" w:space="0" w:color="auto"/>
      </w:divBdr>
    </w:div>
    <w:div w:id="1435203706">
      <w:bodyDiv w:val="1"/>
      <w:marLeft w:val="0"/>
      <w:marRight w:val="0"/>
      <w:marTop w:val="0"/>
      <w:marBottom w:val="0"/>
      <w:divBdr>
        <w:top w:val="none" w:sz="0" w:space="0" w:color="auto"/>
        <w:left w:val="none" w:sz="0" w:space="0" w:color="auto"/>
        <w:bottom w:val="none" w:sz="0" w:space="0" w:color="auto"/>
        <w:right w:val="none" w:sz="0" w:space="0" w:color="auto"/>
      </w:divBdr>
    </w:div>
    <w:div w:id="1435513255">
      <w:bodyDiv w:val="1"/>
      <w:marLeft w:val="0"/>
      <w:marRight w:val="0"/>
      <w:marTop w:val="0"/>
      <w:marBottom w:val="0"/>
      <w:divBdr>
        <w:top w:val="none" w:sz="0" w:space="0" w:color="auto"/>
        <w:left w:val="none" w:sz="0" w:space="0" w:color="auto"/>
        <w:bottom w:val="none" w:sz="0" w:space="0" w:color="auto"/>
        <w:right w:val="none" w:sz="0" w:space="0" w:color="auto"/>
      </w:divBdr>
    </w:div>
    <w:div w:id="1435704765">
      <w:bodyDiv w:val="1"/>
      <w:marLeft w:val="0"/>
      <w:marRight w:val="0"/>
      <w:marTop w:val="0"/>
      <w:marBottom w:val="0"/>
      <w:divBdr>
        <w:top w:val="none" w:sz="0" w:space="0" w:color="auto"/>
        <w:left w:val="none" w:sz="0" w:space="0" w:color="auto"/>
        <w:bottom w:val="none" w:sz="0" w:space="0" w:color="auto"/>
        <w:right w:val="none" w:sz="0" w:space="0" w:color="auto"/>
      </w:divBdr>
    </w:div>
    <w:div w:id="1435783832">
      <w:bodyDiv w:val="1"/>
      <w:marLeft w:val="0"/>
      <w:marRight w:val="0"/>
      <w:marTop w:val="0"/>
      <w:marBottom w:val="0"/>
      <w:divBdr>
        <w:top w:val="none" w:sz="0" w:space="0" w:color="auto"/>
        <w:left w:val="none" w:sz="0" w:space="0" w:color="auto"/>
        <w:bottom w:val="none" w:sz="0" w:space="0" w:color="auto"/>
        <w:right w:val="none" w:sz="0" w:space="0" w:color="auto"/>
      </w:divBdr>
    </w:div>
    <w:div w:id="1435979585">
      <w:bodyDiv w:val="1"/>
      <w:marLeft w:val="0"/>
      <w:marRight w:val="0"/>
      <w:marTop w:val="0"/>
      <w:marBottom w:val="0"/>
      <w:divBdr>
        <w:top w:val="none" w:sz="0" w:space="0" w:color="auto"/>
        <w:left w:val="none" w:sz="0" w:space="0" w:color="auto"/>
        <w:bottom w:val="none" w:sz="0" w:space="0" w:color="auto"/>
        <w:right w:val="none" w:sz="0" w:space="0" w:color="auto"/>
      </w:divBdr>
    </w:div>
    <w:div w:id="1436747691">
      <w:bodyDiv w:val="1"/>
      <w:marLeft w:val="0"/>
      <w:marRight w:val="0"/>
      <w:marTop w:val="0"/>
      <w:marBottom w:val="0"/>
      <w:divBdr>
        <w:top w:val="none" w:sz="0" w:space="0" w:color="auto"/>
        <w:left w:val="none" w:sz="0" w:space="0" w:color="auto"/>
        <w:bottom w:val="none" w:sz="0" w:space="0" w:color="auto"/>
        <w:right w:val="none" w:sz="0" w:space="0" w:color="auto"/>
      </w:divBdr>
    </w:div>
    <w:div w:id="1437167919">
      <w:bodyDiv w:val="1"/>
      <w:marLeft w:val="0"/>
      <w:marRight w:val="0"/>
      <w:marTop w:val="0"/>
      <w:marBottom w:val="0"/>
      <w:divBdr>
        <w:top w:val="none" w:sz="0" w:space="0" w:color="auto"/>
        <w:left w:val="none" w:sz="0" w:space="0" w:color="auto"/>
        <w:bottom w:val="none" w:sz="0" w:space="0" w:color="auto"/>
        <w:right w:val="none" w:sz="0" w:space="0" w:color="auto"/>
      </w:divBdr>
    </w:div>
    <w:div w:id="1437407409">
      <w:bodyDiv w:val="1"/>
      <w:marLeft w:val="0"/>
      <w:marRight w:val="0"/>
      <w:marTop w:val="0"/>
      <w:marBottom w:val="0"/>
      <w:divBdr>
        <w:top w:val="none" w:sz="0" w:space="0" w:color="auto"/>
        <w:left w:val="none" w:sz="0" w:space="0" w:color="auto"/>
        <w:bottom w:val="none" w:sz="0" w:space="0" w:color="auto"/>
        <w:right w:val="none" w:sz="0" w:space="0" w:color="auto"/>
      </w:divBdr>
    </w:div>
    <w:div w:id="1437870053">
      <w:bodyDiv w:val="1"/>
      <w:marLeft w:val="0"/>
      <w:marRight w:val="0"/>
      <w:marTop w:val="0"/>
      <w:marBottom w:val="0"/>
      <w:divBdr>
        <w:top w:val="none" w:sz="0" w:space="0" w:color="auto"/>
        <w:left w:val="none" w:sz="0" w:space="0" w:color="auto"/>
        <w:bottom w:val="none" w:sz="0" w:space="0" w:color="auto"/>
        <w:right w:val="none" w:sz="0" w:space="0" w:color="auto"/>
      </w:divBdr>
    </w:div>
    <w:div w:id="1438141330">
      <w:bodyDiv w:val="1"/>
      <w:marLeft w:val="0"/>
      <w:marRight w:val="0"/>
      <w:marTop w:val="0"/>
      <w:marBottom w:val="0"/>
      <w:divBdr>
        <w:top w:val="none" w:sz="0" w:space="0" w:color="auto"/>
        <w:left w:val="none" w:sz="0" w:space="0" w:color="auto"/>
        <w:bottom w:val="none" w:sz="0" w:space="0" w:color="auto"/>
        <w:right w:val="none" w:sz="0" w:space="0" w:color="auto"/>
      </w:divBdr>
    </w:div>
    <w:div w:id="1438794810">
      <w:bodyDiv w:val="1"/>
      <w:marLeft w:val="0"/>
      <w:marRight w:val="0"/>
      <w:marTop w:val="0"/>
      <w:marBottom w:val="0"/>
      <w:divBdr>
        <w:top w:val="none" w:sz="0" w:space="0" w:color="auto"/>
        <w:left w:val="none" w:sz="0" w:space="0" w:color="auto"/>
        <w:bottom w:val="none" w:sz="0" w:space="0" w:color="auto"/>
        <w:right w:val="none" w:sz="0" w:space="0" w:color="auto"/>
      </w:divBdr>
    </w:div>
    <w:div w:id="1438797256">
      <w:bodyDiv w:val="1"/>
      <w:marLeft w:val="0"/>
      <w:marRight w:val="0"/>
      <w:marTop w:val="0"/>
      <w:marBottom w:val="0"/>
      <w:divBdr>
        <w:top w:val="none" w:sz="0" w:space="0" w:color="auto"/>
        <w:left w:val="none" w:sz="0" w:space="0" w:color="auto"/>
        <w:bottom w:val="none" w:sz="0" w:space="0" w:color="auto"/>
        <w:right w:val="none" w:sz="0" w:space="0" w:color="auto"/>
      </w:divBdr>
    </w:div>
    <w:div w:id="1438871342">
      <w:bodyDiv w:val="1"/>
      <w:marLeft w:val="0"/>
      <w:marRight w:val="0"/>
      <w:marTop w:val="0"/>
      <w:marBottom w:val="0"/>
      <w:divBdr>
        <w:top w:val="none" w:sz="0" w:space="0" w:color="auto"/>
        <w:left w:val="none" w:sz="0" w:space="0" w:color="auto"/>
        <w:bottom w:val="none" w:sz="0" w:space="0" w:color="auto"/>
        <w:right w:val="none" w:sz="0" w:space="0" w:color="auto"/>
      </w:divBdr>
    </w:div>
    <w:div w:id="1439330137">
      <w:bodyDiv w:val="1"/>
      <w:marLeft w:val="0"/>
      <w:marRight w:val="0"/>
      <w:marTop w:val="0"/>
      <w:marBottom w:val="0"/>
      <w:divBdr>
        <w:top w:val="none" w:sz="0" w:space="0" w:color="auto"/>
        <w:left w:val="none" w:sz="0" w:space="0" w:color="auto"/>
        <w:bottom w:val="none" w:sz="0" w:space="0" w:color="auto"/>
        <w:right w:val="none" w:sz="0" w:space="0" w:color="auto"/>
      </w:divBdr>
    </w:div>
    <w:div w:id="1439374388">
      <w:bodyDiv w:val="1"/>
      <w:marLeft w:val="0"/>
      <w:marRight w:val="0"/>
      <w:marTop w:val="0"/>
      <w:marBottom w:val="0"/>
      <w:divBdr>
        <w:top w:val="none" w:sz="0" w:space="0" w:color="auto"/>
        <w:left w:val="none" w:sz="0" w:space="0" w:color="auto"/>
        <w:bottom w:val="none" w:sz="0" w:space="0" w:color="auto"/>
        <w:right w:val="none" w:sz="0" w:space="0" w:color="auto"/>
      </w:divBdr>
    </w:div>
    <w:div w:id="1439716927">
      <w:bodyDiv w:val="1"/>
      <w:marLeft w:val="0"/>
      <w:marRight w:val="0"/>
      <w:marTop w:val="0"/>
      <w:marBottom w:val="0"/>
      <w:divBdr>
        <w:top w:val="none" w:sz="0" w:space="0" w:color="auto"/>
        <w:left w:val="none" w:sz="0" w:space="0" w:color="auto"/>
        <w:bottom w:val="none" w:sz="0" w:space="0" w:color="auto"/>
        <w:right w:val="none" w:sz="0" w:space="0" w:color="auto"/>
      </w:divBdr>
    </w:div>
    <w:div w:id="1439792476">
      <w:bodyDiv w:val="1"/>
      <w:marLeft w:val="0"/>
      <w:marRight w:val="0"/>
      <w:marTop w:val="0"/>
      <w:marBottom w:val="0"/>
      <w:divBdr>
        <w:top w:val="none" w:sz="0" w:space="0" w:color="auto"/>
        <w:left w:val="none" w:sz="0" w:space="0" w:color="auto"/>
        <w:bottom w:val="none" w:sz="0" w:space="0" w:color="auto"/>
        <w:right w:val="none" w:sz="0" w:space="0" w:color="auto"/>
      </w:divBdr>
    </w:div>
    <w:div w:id="1440417467">
      <w:bodyDiv w:val="1"/>
      <w:marLeft w:val="0"/>
      <w:marRight w:val="0"/>
      <w:marTop w:val="0"/>
      <w:marBottom w:val="0"/>
      <w:divBdr>
        <w:top w:val="none" w:sz="0" w:space="0" w:color="auto"/>
        <w:left w:val="none" w:sz="0" w:space="0" w:color="auto"/>
        <w:bottom w:val="none" w:sz="0" w:space="0" w:color="auto"/>
        <w:right w:val="none" w:sz="0" w:space="0" w:color="auto"/>
      </w:divBdr>
    </w:div>
    <w:div w:id="1441142817">
      <w:bodyDiv w:val="1"/>
      <w:marLeft w:val="0"/>
      <w:marRight w:val="0"/>
      <w:marTop w:val="0"/>
      <w:marBottom w:val="0"/>
      <w:divBdr>
        <w:top w:val="none" w:sz="0" w:space="0" w:color="auto"/>
        <w:left w:val="none" w:sz="0" w:space="0" w:color="auto"/>
        <w:bottom w:val="none" w:sz="0" w:space="0" w:color="auto"/>
        <w:right w:val="none" w:sz="0" w:space="0" w:color="auto"/>
      </w:divBdr>
    </w:div>
    <w:div w:id="1442068944">
      <w:bodyDiv w:val="1"/>
      <w:marLeft w:val="0"/>
      <w:marRight w:val="0"/>
      <w:marTop w:val="0"/>
      <w:marBottom w:val="0"/>
      <w:divBdr>
        <w:top w:val="none" w:sz="0" w:space="0" w:color="auto"/>
        <w:left w:val="none" w:sz="0" w:space="0" w:color="auto"/>
        <w:bottom w:val="none" w:sz="0" w:space="0" w:color="auto"/>
        <w:right w:val="none" w:sz="0" w:space="0" w:color="auto"/>
      </w:divBdr>
    </w:div>
    <w:div w:id="1442189738">
      <w:bodyDiv w:val="1"/>
      <w:marLeft w:val="0"/>
      <w:marRight w:val="0"/>
      <w:marTop w:val="0"/>
      <w:marBottom w:val="0"/>
      <w:divBdr>
        <w:top w:val="none" w:sz="0" w:space="0" w:color="auto"/>
        <w:left w:val="none" w:sz="0" w:space="0" w:color="auto"/>
        <w:bottom w:val="none" w:sz="0" w:space="0" w:color="auto"/>
        <w:right w:val="none" w:sz="0" w:space="0" w:color="auto"/>
      </w:divBdr>
    </w:div>
    <w:div w:id="1442728019">
      <w:bodyDiv w:val="1"/>
      <w:marLeft w:val="0"/>
      <w:marRight w:val="0"/>
      <w:marTop w:val="0"/>
      <w:marBottom w:val="0"/>
      <w:divBdr>
        <w:top w:val="none" w:sz="0" w:space="0" w:color="auto"/>
        <w:left w:val="none" w:sz="0" w:space="0" w:color="auto"/>
        <w:bottom w:val="none" w:sz="0" w:space="0" w:color="auto"/>
        <w:right w:val="none" w:sz="0" w:space="0" w:color="auto"/>
      </w:divBdr>
    </w:div>
    <w:div w:id="1443259930">
      <w:bodyDiv w:val="1"/>
      <w:marLeft w:val="0"/>
      <w:marRight w:val="0"/>
      <w:marTop w:val="0"/>
      <w:marBottom w:val="0"/>
      <w:divBdr>
        <w:top w:val="none" w:sz="0" w:space="0" w:color="auto"/>
        <w:left w:val="none" w:sz="0" w:space="0" w:color="auto"/>
        <w:bottom w:val="none" w:sz="0" w:space="0" w:color="auto"/>
        <w:right w:val="none" w:sz="0" w:space="0" w:color="auto"/>
      </w:divBdr>
    </w:div>
    <w:div w:id="1443765340">
      <w:bodyDiv w:val="1"/>
      <w:marLeft w:val="0"/>
      <w:marRight w:val="0"/>
      <w:marTop w:val="0"/>
      <w:marBottom w:val="0"/>
      <w:divBdr>
        <w:top w:val="none" w:sz="0" w:space="0" w:color="auto"/>
        <w:left w:val="none" w:sz="0" w:space="0" w:color="auto"/>
        <w:bottom w:val="none" w:sz="0" w:space="0" w:color="auto"/>
        <w:right w:val="none" w:sz="0" w:space="0" w:color="auto"/>
      </w:divBdr>
    </w:div>
    <w:div w:id="1444152343">
      <w:bodyDiv w:val="1"/>
      <w:marLeft w:val="0"/>
      <w:marRight w:val="0"/>
      <w:marTop w:val="0"/>
      <w:marBottom w:val="0"/>
      <w:divBdr>
        <w:top w:val="none" w:sz="0" w:space="0" w:color="auto"/>
        <w:left w:val="none" w:sz="0" w:space="0" w:color="auto"/>
        <w:bottom w:val="none" w:sz="0" w:space="0" w:color="auto"/>
        <w:right w:val="none" w:sz="0" w:space="0" w:color="auto"/>
      </w:divBdr>
    </w:div>
    <w:div w:id="1444887759">
      <w:bodyDiv w:val="1"/>
      <w:marLeft w:val="0"/>
      <w:marRight w:val="0"/>
      <w:marTop w:val="0"/>
      <w:marBottom w:val="0"/>
      <w:divBdr>
        <w:top w:val="none" w:sz="0" w:space="0" w:color="auto"/>
        <w:left w:val="none" w:sz="0" w:space="0" w:color="auto"/>
        <w:bottom w:val="none" w:sz="0" w:space="0" w:color="auto"/>
        <w:right w:val="none" w:sz="0" w:space="0" w:color="auto"/>
      </w:divBdr>
    </w:div>
    <w:div w:id="1445425377">
      <w:bodyDiv w:val="1"/>
      <w:marLeft w:val="0"/>
      <w:marRight w:val="0"/>
      <w:marTop w:val="0"/>
      <w:marBottom w:val="0"/>
      <w:divBdr>
        <w:top w:val="none" w:sz="0" w:space="0" w:color="auto"/>
        <w:left w:val="none" w:sz="0" w:space="0" w:color="auto"/>
        <w:bottom w:val="none" w:sz="0" w:space="0" w:color="auto"/>
        <w:right w:val="none" w:sz="0" w:space="0" w:color="auto"/>
      </w:divBdr>
    </w:div>
    <w:div w:id="1445535370">
      <w:bodyDiv w:val="1"/>
      <w:marLeft w:val="0"/>
      <w:marRight w:val="0"/>
      <w:marTop w:val="0"/>
      <w:marBottom w:val="0"/>
      <w:divBdr>
        <w:top w:val="none" w:sz="0" w:space="0" w:color="auto"/>
        <w:left w:val="none" w:sz="0" w:space="0" w:color="auto"/>
        <w:bottom w:val="none" w:sz="0" w:space="0" w:color="auto"/>
        <w:right w:val="none" w:sz="0" w:space="0" w:color="auto"/>
      </w:divBdr>
    </w:div>
    <w:div w:id="1445538643">
      <w:bodyDiv w:val="1"/>
      <w:marLeft w:val="0"/>
      <w:marRight w:val="0"/>
      <w:marTop w:val="0"/>
      <w:marBottom w:val="0"/>
      <w:divBdr>
        <w:top w:val="none" w:sz="0" w:space="0" w:color="auto"/>
        <w:left w:val="none" w:sz="0" w:space="0" w:color="auto"/>
        <w:bottom w:val="none" w:sz="0" w:space="0" w:color="auto"/>
        <w:right w:val="none" w:sz="0" w:space="0" w:color="auto"/>
      </w:divBdr>
    </w:div>
    <w:div w:id="1445728656">
      <w:bodyDiv w:val="1"/>
      <w:marLeft w:val="0"/>
      <w:marRight w:val="0"/>
      <w:marTop w:val="0"/>
      <w:marBottom w:val="0"/>
      <w:divBdr>
        <w:top w:val="none" w:sz="0" w:space="0" w:color="auto"/>
        <w:left w:val="none" w:sz="0" w:space="0" w:color="auto"/>
        <w:bottom w:val="none" w:sz="0" w:space="0" w:color="auto"/>
        <w:right w:val="none" w:sz="0" w:space="0" w:color="auto"/>
      </w:divBdr>
    </w:div>
    <w:div w:id="1445731450">
      <w:bodyDiv w:val="1"/>
      <w:marLeft w:val="0"/>
      <w:marRight w:val="0"/>
      <w:marTop w:val="0"/>
      <w:marBottom w:val="0"/>
      <w:divBdr>
        <w:top w:val="none" w:sz="0" w:space="0" w:color="auto"/>
        <w:left w:val="none" w:sz="0" w:space="0" w:color="auto"/>
        <w:bottom w:val="none" w:sz="0" w:space="0" w:color="auto"/>
        <w:right w:val="none" w:sz="0" w:space="0" w:color="auto"/>
      </w:divBdr>
    </w:div>
    <w:div w:id="1445922130">
      <w:bodyDiv w:val="1"/>
      <w:marLeft w:val="0"/>
      <w:marRight w:val="0"/>
      <w:marTop w:val="0"/>
      <w:marBottom w:val="0"/>
      <w:divBdr>
        <w:top w:val="none" w:sz="0" w:space="0" w:color="auto"/>
        <w:left w:val="none" w:sz="0" w:space="0" w:color="auto"/>
        <w:bottom w:val="none" w:sz="0" w:space="0" w:color="auto"/>
        <w:right w:val="none" w:sz="0" w:space="0" w:color="auto"/>
      </w:divBdr>
    </w:div>
    <w:div w:id="1447239153">
      <w:bodyDiv w:val="1"/>
      <w:marLeft w:val="0"/>
      <w:marRight w:val="0"/>
      <w:marTop w:val="0"/>
      <w:marBottom w:val="0"/>
      <w:divBdr>
        <w:top w:val="none" w:sz="0" w:space="0" w:color="auto"/>
        <w:left w:val="none" w:sz="0" w:space="0" w:color="auto"/>
        <w:bottom w:val="none" w:sz="0" w:space="0" w:color="auto"/>
        <w:right w:val="none" w:sz="0" w:space="0" w:color="auto"/>
      </w:divBdr>
    </w:div>
    <w:div w:id="1448114043">
      <w:bodyDiv w:val="1"/>
      <w:marLeft w:val="0"/>
      <w:marRight w:val="0"/>
      <w:marTop w:val="0"/>
      <w:marBottom w:val="0"/>
      <w:divBdr>
        <w:top w:val="none" w:sz="0" w:space="0" w:color="auto"/>
        <w:left w:val="none" w:sz="0" w:space="0" w:color="auto"/>
        <w:bottom w:val="none" w:sz="0" w:space="0" w:color="auto"/>
        <w:right w:val="none" w:sz="0" w:space="0" w:color="auto"/>
      </w:divBdr>
    </w:div>
    <w:div w:id="1449004103">
      <w:bodyDiv w:val="1"/>
      <w:marLeft w:val="0"/>
      <w:marRight w:val="0"/>
      <w:marTop w:val="0"/>
      <w:marBottom w:val="0"/>
      <w:divBdr>
        <w:top w:val="none" w:sz="0" w:space="0" w:color="auto"/>
        <w:left w:val="none" w:sz="0" w:space="0" w:color="auto"/>
        <w:bottom w:val="none" w:sz="0" w:space="0" w:color="auto"/>
        <w:right w:val="none" w:sz="0" w:space="0" w:color="auto"/>
      </w:divBdr>
    </w:div>
    <w:div w:id="1449155239">
      <w:bodyDiv w:val="1"/>
      <w:marLeft w:val="0"/>
      <w:marRight w:val="0"/>
      <w:marTop w:val="0"/>
      <w:marBottom w:val="0"/>
      <w:divBdr>
        <w:top w:val="none" w:sz="0" w:space="0" w:color="auto"/>
        <w:left w:val="none" w:sz="0" w:space="0" w:color="auto"/>
        <w:bottom w:val="none" w:sz="0" w:space="0" w:color="auto"/>
        <w:right w:val="none" w:sz="0" w:space="0" w:color="auto"/>
      </w:divBdr>
    </w:div>
    <w:div w:id="1449163495">
      <w:bodyDiv w:val="1"/>
      <w:marLeft w:val="0"/>
      <w:marRight w:val="0"/>
      <w:marTop w:val="0"/>
      <w:marBottom w:val="0"/>
      <w:divBdr>
        <w:top w:val="none" w:sz="0" w:space="0" w:color="auto"/>
        <w:left w:val="none" w:sz="0" w:space="0" w:color="auto"/>
        <w:bottom w:val="none" w:sz="0" w:space="0" w:color="auto"/>
        <w:right w:val="none" w:sz="0" w:space="0" w:color="auto"/>
      </w:divBdr>
    </w:div>
    <w:div w:id="1449352267">
      <w:bodyDiv w:val="1"/>
      <w:marLeft w:val="0"/>
      <w:marRight w:val="0"/>
      <w:marTop w:val="0"/>
      <w:marBottom w:val="0"/>
      <w:divBdr>
        <w:top w:val="none" w:sz="0" w:space="0" w:color="auto"/>
        <w:left w:val="none" w:sz="0" w:space="0" w:color="auto"/>
        <w:bottom w:val="none" w:sz="0" w:space="0" w:color="auto"/>
        <w:right w:val="none" w:sz="0" w:space="0" w:color="auto"/>
      </w:divBdr>
    </w:div>
    <w:div w:id="1449592478">
      <w:bodyDiv w:val="1"/>
      <w:marLeft w:val="0"/>
      <w:marRight w:val="0"/>
      <w:marTop w:val="0"/>
      <w:marBottom w:val="0"/>
      <w:divBdr>
        <w:top w:val="none" w:sz="0" w:space="0" w:color="auto"/>
        <w:left w:val="none" w:sz="0" w:space="0" w:color="auto"/>
        <w:bottom w:val="none" w:sz="0" w:space="0" w:color="auto"/>
        <w:right w:val="none" w:sz="0" w:space="0" w:color="auto"/>
      </w:divBdr>
    </w:div>
    <w:div w:id="1449858150">
      <w:bodyDiv w:val="1"/>
      <w:marLeft w:val="0"/>
      <w:marRight w:val="0"/>
      <w:marTop w:val="0"/>
      <w:marBottom w:val="0"/>
      <w:divBdr>
        <w:top w:val="none" w:sz="0" w:space="0" w:color="auto"/>
        <w:left w:val="none" w:sz="0" w:space="0" w:color="auto"/>
        <w:bottom w:val="none" w:sz="0" w:space="0" w:color="auto"/>
        <w:right w:val="none" w:sz="0" w:space="0" w:color="auto"/>
      </w:divBdr>
    </w:div>
    <w:div w:id="1450394441">
      <w:bodyDiv w:val="1"/>
      <w:marLeft w:val="0"/>
      <w:marRight w:val="0"/>
      <w:marTop w:val="0"/>
      <w:marBottom w:val="0"/>
      <w:divBdr>
        <w:top w:val="none" w:sz="0" w:space="0" w:color="auto"/>
        <w:left w:val="none" w:sz="0" w:space="0" w:color="auto"/>
        <w:bottom w:val="none" w:sz="0" w:space="0" w:color="auto"/>
        <w:right w:val="none" w:sz="0" w:space="0" w:color="auto"/>
      </w:divBdr>
    </w:div>
    <w:div w:id="1451049279">
      <w:bodyDiv w:val="1"/>
      <w:marLeft w:val="0"/>
      <w:marRight w:val="0"/>
      <w:marTop w:val="0"/>
      <w:marBottom w:val="0"/>
      <w:divBdr>
        <w:top w:val="none" w:sz="0" w:space="0" w:color="auto"/>
        <w:left w:val="none" w:sz="0" w:space="0" w:color="auto"/>
        <w:bottom w:val="none" w:sz="0" w:space="0" w:color="auto"/>
        <w:right w:val="none" w:sz="0" w:space="0" w:color="auto"/>
      </w:divBdr>
    </w:div>
    <w:div w:id="1451238563">
      <w:bodyDiv w:val="1"/>
      <w:marLeft w:val="0"/>
      <w:marRight w:val="0"/>
      <w:marTop w:val="0"/>
      <w:marBottom w:val="0"/>
      <w:divBdr>
        <w:top w:val="none" w:sz="0" w:space="0" w:color="auto"/>
        <w:left w:val="none" w:sz="0" w:space="0" w:color="auto"/>
        <w:bottom w:val="none" w:sz="0" w:space="0" w:color="auto"/>
        <w:right w:val="none" w:sz="0" w:space="0" w:color="auto"/>
      </w:divBdr>
    </w:div>
    <w:div w:id="1451582931">
      <w:bodyDiv w:val="1"/>
      <w:marLeft w:val="0"/>
      <w:marRight w:val="0"/>
      <w:marTop w:val="0"/>
      <w:marBottom w:val="0"/>
      <w:divBdr>
        <w:top w:val="none" w:sz="0" w:space="0" w:color="auto"/>
        <w:left w:val="none" w:sz="0" w:space="0" w:color="auto"/>
        <w:bottom w:val="none" w:sz="0" w:space="0" w:color="auto"/>
        <w:right w:val="none" w:sz="0" w:space="0" w:color="auto"/>
      </w:divBdr>
    </w:div>
    <w:div w:id="1452045160">
      <w:bodyDiv w:val="1"/>
      <w:marLeft w:val="0"/>
      <w:marRight w:val="0"/>
      <w:marTop w:val="0"/>
      <w:marBottom w:val="0"/>
      <w:divBdr>
        <w:top w:val="none" w:sz="0" w:space="0" w:color="auto"/>
        <w:left w:val="none" w:sz="0" w:space="0" w:color="auto"/>
        <w:bottom w:val="none" w:sz="0" w:space="0" w:color="auto"/>
        <w:right w:val="none" w:sz="0" w:space="0" w:color="auto"/>
      </w:divBdr>
    </w:div>
    <w:div w:id="1452088759">
      <w:bodyDiv w:val="1"/>
      <w:marLeft w:val="0"/>
      <w:marRight w:val="0"/>
      <w:marTop w:val="0"/>
      <w:marBottom w:val="0"/>
      <w:divBdr>
        <w:top w:val="none" w:sz="0" w:space="0" w:color="auto"/>
        <w:left w:val="none" w:sz="0" w:space="0" w:color="auto"/>
        <w:bottom w:val="none" w:sz="0" w:space="0" w:color="auto"/>
        <w:right w:val="none" w:sz="0" w:space="0" w:color="auto"/>
      </w:divBdr>
    </w:div>
    <w:div w:id="1452166427">
      <w:bodyDiv w:val="1"/>
      <w:marLeft w:val="0"/>
      <w:marRight w:val="0"/>
      <w:marTop w:val="0"/>
      <w:marBottom w:val="0"/>
      <w:divBdr>
        <w:top w:val="none" w:sz="0" w:space="0" w:color="auto"/>
        <w:left w:val="none" w:sz="0" w:space="0" w:color="auto"/>
        <w:bottom w:val="none" w:sz="0" w:space="0" w:color="auto"/>
        <w:right w:val="none" w:sz="0" w:space="0" w:color="auto"/>
      </w:divBdr>
    </w:div>
    <w:div w:id="1452476503">
      <w:bodyDiv w:val="1"/>
      <w:marLeft w:val="0"/>
      <w:marRight w:val="0"/>
      <w:marTop w:val="0"/>
      <w:marBottom w:val="0"/>
      <w:divBdr>
        <w:top w:val="none" w:sz="0" w:space="0" w:color="auto"/>
        <w:left w:val="none" w:sz="0" w:space="0" w:color="auto"/>
        <w:bottom w:val="none" w:sz="0" w:space="0" w:color="auto"/>
        <w:right w:val="none" w:sz="0" w:space="0" w:color="auto"/>
      </w:divBdr>
    </w:div>
    <w:div w:id="1453868046">
      <w:bodyDiv w:val="1"/>
      <w:marLeft w:val="0"/>
      <w:marRight w:val="0"/>
      <w:marTop w:val="0"/>
      <w:marBottom w:val="0"/>
      <w:divBdr>
        <w:top w:val="none" w:sz="0" w:space="0" w:color="auto"/>
        <w:left w:val="none" w:sz="0" w:space="0" w:color="auto"/>
        <w:bottom w:val="none" w:sz="0" w:space="0" w:color="auto"/>
        <w:right w:val="none" w:sz="0" w:space="0" w:color="auto"/>
      </w:divBdr>
    </w:div>
    <w:div w:id="1454397408">
      <w:bodyDiv w:val="1"/>
      <w:marLeft w:val="0"/>
      <w:marRight w:val="0"/>
      <w:marTop w:val="0"/>
      <w:marBottom w:val="0"/>
      <w:divBdr>
        <w:top w:val="none" w:sz="0" w:space="0" w:color="auto"/>
        <w:left w:val="none" w:sz="0" w:space="0" w:color="auto"/>
        <w:bottom w:val="none" w:sz="0" w:space="0" w:color="auto"/>
        <w:right w:val="none" w:sz="0" w:space="0" w:color="auto"/>
      </w:divBdr>
    </w:div>
    <w:div w:id="1454399906">
      <w:bodyDiv w:val="1"/>
      <w:marLeft w:val="0"/>
      <w:marRight w:val="0"/>
      <w:marTop w:val="0"/>
      <w:marBottom w:val="0"/>
      <w:divBdr>
        <w:top w:val="none" w:sz="0" w:space="0" w:color="auto"/>
        <w:left w:val="none" w:sz="0" w:space="0" w:color="auto"/>
        <w:bottom w:val="none" w:sz="0" w:space="0" w:color="auto"/>
        <w:right w:val="none" w:sz="0" w:space="0" w:color="auto"/>
      </w:divBdr>
    </w:div>
    <w:div w:id="1454444564">
      <w:bodyDiv w:val="1"/>
      <w:marLeft w:val="0"/>
      <w:marRight w:val="0"/>
      <w:marTop w:val="0"/>
      <w:marBottom w:val="0"/>
      <w:divBdr>
        <w:top w:val="none" w:sz="0" w:space="0" w:color="auto"/>
        <w:left w:val="none" w:sz="0" w:space="0" w:color="auto"/>
        <w:bottom w:val="none" w:sz="0" w:space="0" w:color="auto"/>
        <w:right w:val="none" w:sz="0" w:space="0" w:color="auto"/>
      </w:divBdr>
    </w:div>
    <w:div w:id="1454595709">
      <w:bodyDiv w:val="1"/>
      <w:marLeft w:val="0"/>
      <w:marRight w:val="0"/>
      <w:marTop w:val="0"/>
      <w:marBottom w:val="0"/>
      <w:divBdr>
        <w:top w:val="none" w:sz="0" w:space="0" w:color="auto"/>
        <w:left w:val="none" w:sz="0" w:space="0" w:color="auto"/>
        <w:bottom w:val="none" w:sz="0" w:space="0" w:color="auto"/>
        <w:right w:val="none" w:sz="0" w:space="0" w:color="auto"/>
      </w:divBdr>
    </w:div>
    <w:div w:id="1455906877">
      <w:bodyDiv w:val="1"/>
      <w:marLeft w:val="0"/>
      <w:marRight w:val="0"/>
      <w:marTop w:val="0"/>
      <w:marBottom w:val="0"/>
      <w:divBdr>
        <w:top w:val="none" w:sz="0" w:space="0" w:color="auto"/>
        <w:left w:val="none" w:sz="0" w:space="0" w:color="auto"/>
        <w:bottom w:val="none" w:sz="0" w:space="0" w:color="auto"/>
        <w:right w:val="none" w:sz="0" w:space="0" w:color="auto"/>
      </w:divBdr>
    </w:div>
    <w:div w:id="1455952227">
      <w:bodyDiv w:val="1"/>
      <w:marLeft w:val="0"/>
      <w:marRight w:val="0"/>
      <w:marTop w:val="0"/>
      <w:marBottom w:val="0"/>
      <w:divBdr>
        <w:top w:val="none" w:sz="0" w:space="0" w:color="auto"/>
        <w:left w:val="none" w:sz="0" w:space="0" w:color="auto"/>
        <w:bottom w:val="none" w:sz="0" w:space="0" w:color="auto"/>
        <w:right w:val="none" w:sz="0" w:space="0" w:color="auto"/>
      </w:divBdr>
    </w:div>
    <w:div w:id="1456367733">
      <w:bodyDiv w:val="1"/>
      <w:marLeft w:val="0"/>
      <w:marRight w:val="0"/>
      <w:marTop w:val="0"/>
      <w:marBottom w:val="0"/>
      <w:divBdr>
        <w:top w:val="none" w:sz="0" w:space="0" w:color="auto"/>
        <w:left w:val="none" w:sz="0" w:space="0" w:color="auto"/>
        <w:bottom w:val="none" w:sz="0" w:space="0" w:color="auto"/>
        <w:right w:val="none" w:sz="0" w:space="0" w:color="auto"/>
      </w:divBdr>
    </w:div>
    <w:div w:id="1457137406">
      <w:bodyDiv w:val="1"/>
      <w:marLeft w:val="0"/>
      <w:marRight w:val="0"/>
      <w:marTop w:val="0"/>
      <w:marBottom w:val="0"/>
      <w:divBdr>
        <w:top w:val="none" w:sz="0" w:space="0" w:color="auto"/>
        <w:left w:val="none" w:sz="0" w:space="0" w:color="auto"/>
        <w:bottom w:val="none" w:sz="0" w:space="0" w:color="auto"/>
        <w:right w:val="none" w:sz="0" w:space="0" w:color="auto"/>
      </w:divBdr>
    </w:div>
    <w:div w:id="1457486533">
      <w:bodyDiv w:val="1"/>
      <w:marLeft w:val="0"/>
      <w:marRight w:val="0"/>
      <w:marTop w:val="0"/>
      <w:marBottom w:val="0"/>
      <w:divBdr>
        <w:top w:val="none" w:sz="0" w:space="0" w:color="auto"/>
        <w:left w:val="none" w:sz="0" w:space="0" w:color="auto"/>
        <w:bottom w:val="none" w:sz="0" w:space="0" w:color="auto"/>
        <w:right w:val="none" w:sz="0" w:space="0" w:color="auto"/>
      </w:divBdr>
    </w:div>
    <w:div w:id="1458140267">
      <w:bodyDiv w:val="1"/>
      <w:marLeft w:val="0"/>
      <w:marRight w:val="0"/>
      <w:marTop w:val="0"/>
      <w:marBottom w:val="0"/>
      <w:divBdr>
        <w:top w:val="none" w:sz="0" w:space="0" w:color="auto"/>
        <w:left w:val="none" w:sz="0" w:space="0" w:color="auto"/>
        <w:bottom w:val="none" w:sz="0" w:space="0" w:color="auto"/>
        <w:right w:val="none" w:sz="0" w:space="0" w:color="auto"/>
      </w:divBdr>
    </w:div>
    <w:div w:id="1458523590">
      <w:bodyDiv w:val="1"/>
      <w:marLeft w:val="0"/>
      <w:marRight w:val="0"/>
      <w:marTop w:val="0"/>
      <w:marBottom w:val="0"/>
      <w:divBdr>
        <w:top w:val="none" w:sz="0" w:space="0" w:color="auto"/>
        <w:left w:val="none" w:sz="0" w:space="0" w:color="auto"/>
        <w:bottom w:val="none" w:sz="0" w:space="0" w:color="auto"/>
        <w:right w:val="none" w:sz="0" w:space="0" w:color="auto"/>
      </w:divBdr>
    </w:div>
    <w:div w:id="1458718384">
      <w:bodyDiv w:val="1"/>
      <w:marLeft w:val="0"/>
      <w:marRight w:val="0"/>
      <w:marTop w:val="0"/>
      <w:marBottom w:val="0"/>
      <w:divBdr>
        <w:top w:val="none" w:sz="0" w:space="0" w:color="auto"/>
        <w:left w:val="none" w:sz="0" w:space="0" w:color="auto"/>
        <w:bottom w:val="none" w:sz="0" w:space="0" w:color="auto"/>
        <w:right w:val="none" w:sz="0" w:space="0" w:color="auto"/>
      </w:divBdr>
    </w:div>
    <w:div w:id="1458841510">
      <w:bodyDiv w:val="1"/>
      <w:marLeft w:val="0"/>
      <w:marRight w:val="0"/>
      <w:marTop w:val="0"/>
      <w:marBottom w:val="0"/>
      <w:divBdr>
        <w:top w:val="none" w:sz="0" w:space="0" w:color="auto"/>
        <w:left w:val="none" w:sz="0" w:space="0" w:color="auto"/>
        <w:bottom w:val="none" w:sz="0" w:space="0" w:color="auto"/>
        <w:right w:val="none" w:sz="0" w:space="0" w:color="auto"/>
      </w:divBdr>
    </w:div>
    <w:div w:id="1459421648">
      <w:bodyDiv w:val="1"/>
      <w:marLeft w:val="0"/>
      <w:marRight w:val="0"/>
      <w:marTop w:val="0"/>
      <w:marBottom w:val="0"/>
      <w:divBdr>
        <w:top w:val="none" w:sz="0" w:space="0" w:color="auto"/>
        <w:left w:val="none" w:sz="0" w:space="0" w:color="auto"/>
        <w:bottom w:val="none" w:sz="0" w:space="0" w:color="auto"/>
        <w:right w:val="none" w:sz="0" w:space="0" w:color="auto"/>
      </w:divBdr>
    </w:div>
    <w:div w:id="1459761680">
      <w:bodyDiv w:val="1"/>
      <w:marLeft w:val="0"/>
      <w:marRight w:val="0"/>
      <w:marTop w:val="0"/>
      <w:marBottom w:val="0"/>
      <w:divBdr>
        <w:top w:val="none" w:sz="0" w:space="0" w:color="auto"/>
        <w:left w:val="none" w:sz="0" w:space="0" w:color="auto"/>
        <w:bottom w:val="none" w:sz="0" w:space="0" w:color="auto"/>
        <w:right w:val="none" w:sz="0" w:space="0" w:color="auto"/>
      </w:divBdr>
    </w:div>
    <w:div w:id="1459882841">
      <w:bodyDiv w:val="1"/>
      <w:marLeft w:val="0"/>
      <w:marRight w:val="0"/>
      <w:marTop w:val="0"/>
      <w:marBottom w:val="0"/>
      <w:divBdr>
        <w:top w:val="none" w:sz="0" w:space="0" w:color="auto"/>
        <w:left w:val="none" w:sz="0" w:space="0" w:color="auto"/>
        <w:bottom w:val="none" w:sz="0" w:space="0" w:color="auto"/>
        <w:right w:val="none" w:sz="0" w:space="0" w:color="auto"/>
      </w:divBdr>
    </w:div>
    <w:div w:id="1460755667">
      <w:bodyDiv w:val="1"/>
      <w:marLeft w:val="0"/>
      <w:marRight w:val="0"/>
      <w:marTop w:val="0"/>
      <w:marBottom w:val="0"/>
      <w:divBdr>
        <w:top w:val="none" w:sz="0" w:space="0" w:color="auto"/>
        <w:left w:val="none" w:sz="0" w:space="0" w:color="auto"/>
        <w:bottom w:val="none" w:sz="0" w:space="0" w:color="auto"/>
        <w:right w:val="none" w:sz="0" w:space="0" w:color="auto"/>
      </w:divBdr>
    </w:div>
    <w:div w:id="1462305983">
      <w:bodyDiv w:val="1"/>
      <w:marLeft w:val="0"/>
      <w:marRight w:val="0"/>
      <w:marTop w:val="0"/>
      <w:marBottom w:val="0"/>
      <w:divBdr>
        <w:top w:val="none" w:sz="0" w:space="0" w:color="auto"/>
        <w:left w:val="none" w:sz="0" w:space="0" w:color="auto"/>
        <w:bottom w:val="none" w:sz="0" w:space="0" w:color="auto"/>
        <w:right w:val="none" w:sz="0" w:space="0" w:color="auto"/>
      </w:divBdr>
    </w:div>
    <w:div w:id="1463573222">
      <w:bodyDiv w:val="1"/>
      <w:marLeft w:val="0"/>
      <w:marRight w:val="0"/>
      <w:marTop w:val="0"/>
      <w:marBottom w:val="0"/>
      <w:divBdr>
        <w:top w:val="none" w:sz="0" w:space="0" w:color="auto"/>
        <w:left w:val="none" w:sz="0" w:space="0" w:color="auto"/>
        <w:bottom w:val="none" w:sz="0" w:space="0" w:color="auto"/>
        <w:right w:val="none" w:sz="0" w:space="0" w:color="auto"/>
      </w:divBdr>
    </w:div>
    <w:div w:id="1464272480">
      <w:bodyDiv w:val="1"/>
      <w:marLeft w:val="0"/>
      <w:marRight w:val="0"/>
      <w:marTop w:val="0"/>
      <w:marBottom w:val="0"/>
      <w:divBdr>
        <w:top w:val="none" w:sz="0" w:space="0" w:color="auto"/>
        <w:left w:val="none" w:sz="0" w:space="0" w:color="auto"/>
        <w:bottom w:val="none" w:sz="0" w:space="0" w:color="auto"/>
        <w:right w:val="none" w:sz="0" w:space="0" w:color="auto"/>
      </w:divBdr>
    </w:div>
    <w:div w:id="1464418952">
      <w:bodyDiv w:val="1"/>
      <w:marLeft w:val="0"/>
      <w:marRight w:val="0"/>
      <w:marTop w:val="0"/>
      <w:marBottom w:val="0"/>
      <w:divBdr>
        <w:top w:val="none" w:sz="0" w:space="0" w:color="auto"/>
        <w:left w:val="none" w:sz="0" w:space="0" w:color="auto"/>
        <w:bottom w:val="none" w:sz="0" w:space="0" w:color="auto"/>
        <w:right w:val="none" w:sz="0" w:space="0" w:color="auto"/>
      </w:divBdr>
    </w:div>
    <w:div w:id="1465924754">
      <w:bodyDiv w:val="1"/>
      <w:marLeft w:val="0"/>
      <w:marRight w:val="0"/>
      <w:marTop w:val="0"/>
      <w:marBottom w:val="0"/>
      <w:divBdr>
        <w:top w:val="none" w:sz="0" w:space="0" w:color="auto"/>
        <w:left w:val="none" w:sz="0" w:space="0" w:color="auto"/>
        <w:bottom w:val="none" w:sz="0" w:space="0" w:color="auto"/>
        <w:right w:val="none" w:sz="0" w:space="0" w:color="auto"/>
      </w:divBdr>
    </w:div>
    <w:div w:id="1466003071">
      <w:bodyDiv w:val="1"/>
      <w:marLeft w:val="0"/>
      <w:marRight w:val="0"/>
      <w:marTop w:val="0"/>
      <w:marBottom w:val="0"/>
      <w:divBdr>
        <w:top w:val="none" w:sz="0" w:space="0" w:color="auto"/>
        <w:left w:val="none" w:sz="0" w:space="0" w:color="auto"/>
        <w:bottom w:val="none" w:sz="0" w:space="0" w:color="auto"/>
        <w:right w:val="none" w:sz="0" w:space="0" w:color="auto"/>
      </w:divBdr>
    </w:div>
    <w:div w:id="1466389406">
      <w:bodyDiv w:val="1"/>
      <w:marLeft w:val="0"/>
      <w:marRight w:val="0"/>
      <w:marTop w:val="0"/>
      <w:marBottom w:val="0"/>
      <w:divBdr>
        <w:top w:val="none" w:sz="0" w:space="0" w:color="auto"/>
        <w:left w:val="none" w:sz="0" w:space="0" w:color="auto"/>
        <w:bottom w:val="none" w:sz="0" w:space="0" w:color="auto"/>
        <w:right w:val="none" w:sz="0" w:space="0" w:color="auto"/>
      </w:divBdr>
    </w:div>
    <w:div w:id="1466459766">
      <w:bodyDiv w:val="1"/>
      <w:marLeft w:val="0"/>
      <w:marRight w:val="0"/>
      <w:marTop w:val="0"/>
      <w:marBottom w:val="0"/>
      <w:divBdr>
        <w:top w:val="none" w:sz="0" w:space="0" w:color="auto"/>
        <w:left w:val="none" w:sz="0" w:space="0" w:color="auto"/>
        <w:bottom w:val="none" w:sz="0" w:space="0" w:color="auto"/>
        <w:right w:val="none" w:sz="0" w:space="0" w:color="auto"/>
      </w:divBdr>
    </w:div>
    <w:div w:id="1466578485">
      <w:bodyDiv w:val="1"/>
      <w:marLeft w:val="0"/>
      <w:marRight w:val="0"/>
      <w:marTop w:val="0"/>
      <w:marBottom w:val="0"/>
      <w:divBdr>
        <w:top w:val="none" w:sz="0" w:space="0" w:color="auto"/>
        <w:left w:val="none" w:sz="0" w:space="0" w:color="auto"/>
        <w:bottom w:val="none" w:sz="0" w:space="0" w:color="auto"/>
        <w:right w:val="none" w:sz="0" w:space="0" w:color="auto"/>
      </w:divBdr>
    </w:div>
    <w:div w:id="1466653468">
      <w:bodyDiv w:val="1"/>
      <w:marLeft w:val="0"/>
      <w:marRight w:val="0"/>
      <w:marTop w:val="0"/>
      <w:marBottom w:val="0"/>
      <w:divBdr>
        <w:top w:val="none" w:sz="0" w:space="0" w:color="auto"/>
        <w:left w:val="none" w:sz="0" w:space="0" w:color="auto"/>
        <w:bottom w:val="none" w:sz="0" w:space="0" w:color="auto"/>
        <w:right w:val="none" w:sz="0" w:space="0" w:color="auto"/>
      </w:divBdr>
    </w:div>
    <w:div w:id="1466778469">
      <w:bodyDiv w:val="1"/>
      <w:marLeft w:val="0"/>
      <w:marRight w:val="0"/>
      <w:marTop w:val="0"/>
      <w:marBottom w:val="0"/>
      <w:divBdr>
        <w:top w:val="none" w:sz="0" w:space="0" w:color="auto"/>
        <w:left w:val="none" w:sz="0" w:space="0" w:color="auto"/>
        <w:bottom w:val="none" w:sz="0" w:space="0" w:color="auto"/>
        <w:right w:val="none" w:sz="0" w:space="0" w:color="auto"/>
      </w:divBdr>
    </w:div>
    <w:div w:id="1467314758">
      <w:bodyDiv w:val="1"/>
      <w:marLeft w:val="0"/>
      <w:marRight w:val="0"/>
      <w:marTop w:val="0"/>
      <w:marBottom w:val="0"/>
      <w:divBdr>
        <w:top w:val="none" w:sz="0" w:space="0" w:color="auto"/>
        <w:left w:val="none" w:sz="0" w:space="0" w:color="auto"/>
        <w:bottom w:val="none" w:sz="0" w:space="0" w:color="auto"/>
        <w:right w:val="none" w:sz="0" w:space="0" w:color="auto"/>
      </w:divBdr>
    </w:div>
    <w:div w:id="1467314822">
      <w:bodyDiv w:val="1"/>
      <w:marLeft w:val="0"/>
      <w:marRight w:val="0"/>
      <w:marTop w:val="0"/>
      <w:marBottom w:val="0"/>
      <w:divBdr>
        <w:top w:val="none" w:sz="0" w:space="0" w:color="auto"/>
        <w:left w:val="none" w:sz="0" w:space="0" w:color="auto"/>
        <w:bottom w:val="none" w:sz="0" w:space="0" w:color="auto"/>
        <w:right w:val="none" w:sz="0" w:space="0" w:color="auto"/>
      </w:divBdr>
    </w:div>
    <w:div w:id="1467383607">
      <w:bodyDiv w:val="1"/>
      <w:marLeft w:val="0"/>
      <w:marRight w:val="0"/>
      <w:marTop w:val="0"/>
      <w:marBottom w:val="0"/>
      <w:divBdr>
        <w:top w:val="none" w:sz="0" w:space="0" w:color="auto"/>
        <w:left w:val="none" w:sz="0" w:space="0" w:color="auto"/>
        <w:bottom w:val="none" w:sz="0" w:space="0" w:color="auto"/>
        <w:right w:val="none" w:sz="0" w:space="0" w:color="auto"/>
      </w:divBdr>
    </w:div>
    <w:div w:id="1467695703">
      <w:bodyDiv w:val="1"/>
      <w:marLeft w:val="0"/>
      <w:marRight w:val="0"/>
      <w:marTop w:val="0"/>
      <w:marBottom w:val="0"/>
      <w:divBdr>
        <w:top w:val="none" w:sz="0" w:space="0" w:color="auto"/>
        <w:left w:val="none" w:sz="0" w:space="0" w:color="auto"/>
        <w:bottom w:val="none" w:sz="0" w:space="0" w:color="auto"/>
        <w:right w:val="none" w:sz="0" w:space="0" w:color="auto"/>
      </w:divBdr>
    </w:div>
    <w:div w:id="1467696078">
      <w:bodyDiv w:val="1"/>
      <w:marLeft w:val="0"/>
      <w:marRight w:val="0"/>
      <w:marTop w:val="0"/>
      <w:marBottom w:val="0"/>
      <w:divBdr>
        <w:top w:val="none" w:sz="0" w:space="0" w:color="auto"/>
        <w:left w:val="none" w:sz="0" w:space="0" w:color="auto"/>
        <w:bottom w:val="none" w:sz="0" w:space="0" w:color="auto"/>
        <w:right w:val="none" w:sz="0" w:space="0" w:color="auto"/>
      </w:divBdr>
    </w:div>
    <w:div w:id="1467747128">
      <w:bodyDiv w:val="1"/>
      <w:marLeft w:val="0"/>
      <w:marRight w:val="0"/>
      <w:marTop w:val="0"/>
      <w:marBottom w:val="0"/>
      <w:divBdr>
        <w:top w:val="none" w:sz="0" w:space="0" w:color="auto"/>
        <w:left w:val="none" w:sz="0" w:space="0" w:color="auto"/>
        <w:bottom w:val="none" w:sz="0" w:space="0" w:color="auto"/>
        <w:right w:val="none" w:sz="0" w:space="0" w:color="auto"/>
      </w:divBdr>
    </w:div>
    <w:div w:id="1468007777">
      <w:bodyDiv w:val="1"/>
      <w:marLeft w:val="0"/>
      <w:marRight w:val="0"/>
      <w:marTop w:val="0"/>
      <w:marBottom w:val="0"/>
      <w:divBdr>
        <w:top w:val="none" w:sz="0" w:space="0" w:color="auto"/>
        <w:left w:val="none" w:sz="0" w:space="0" w:color="auto"/>
        <w:bottom w:val="none" w:sz="0" w:space="0" w:color="auto"/>
        <w:right w:val="none" w:sz="0" w:space="0" w:color="auto"/>
      </w:divBdr>
    </w:div>
    <w:div w:id="1469126562">
      <w:bodyDiv w:val="1"/>
      <w:marLeft w:val="0"/>
      <w:marRight w:val="0"/>
      <w:marTop w:val="0"/>
      <w:marBottom w:val="0"/>
      <w:divBdr>
        <w:top w:val="none" w:sz="0" w:space="0" w:color="auto"/>
        <w:left w:val="none" w:sz="0" w:space="0" w:color="auto"/>
        <w:bottom w:val="none" w:sz="0" w:space="0" w:color="auto"/>
        <w:right w:val="none" w:sz="0" w:space="0" w:color="auto"/>
      </w:divBdr>
    </w:div>
    <w:div w:id="1470130491">
      <w:bodyDiv w:val="1"/>
      <w:marLeft w:val="0"/>
      <w:marRight w:val="0"/>
      <w:marTop w:val="0"/>
      <w:marBottom w:val="0"/>
      <w:divBdr>
        <w:top w:val="none" w:sz="0" w:space="0" w:color="auto"/>
        <w:left w:val="none" w:sz="0" w:space="0" w:color="auto"/>
        <w:bottom w:val="none" w:sz="0" w:space="0" w:color="auto"/>
        <w:right w:val="none" w:sz="0" w:space="0" w:color="auto"/>
      </w:divBdr>
    </w:div>
    <w:div w:id="1471166855">
      <w:bodyDiv w:val="1"/>
      <w:marLeft w:val="0"/>
      <w:marRight w:val="0"/>
      <w:marTop w:val="0"/>
      <w:marBottom w:val="0"/>
      <w:divBdr>
        <w:top w:val="none" w:sz="0" w:space="0" w:color="auto"/>
        <w:left w:val="none" w:sz="0" w:space="0" w:color="auto"/>
        <w:bottom w:val="none" w:sz="0" w:space="0" w:color="auto"/>
        <w:right w:val="none" w:sz="0" w:space="0" w:color="auto"/>
      </w:divBdr>
    </w:div>
    <w:div w:id="1472213410">
      <w:bodyDiv w:val="1"/>
      <w:marLeft w:val="0"/>
      <w:marRight w:val="0"/>
      <w:marTop w:val="0"/>
      <w:marBottom w:val="0"/>
      <w:divBdr>
        <w:top w:val="none" w:sz="0" w:space="0" w:color="auto"/>
        <w:left w:val="none" w:sz="0" w:space="0" w:color="auto"/>
        <w:bottom w:val="none" w:sz="0" w:space="0" w:color="auto"/>
        <w:right w:val="none" w:sz="0" w:space="0" w:color="auto"/>
      </w:divBdr>
    </w:div>
    <w:div w:id="1472551270">
      <w:bodyDiv w:val="1"/>
      <w:marLeft w:val="0"/>
      <w:marRight w:val="0"/>
      <w:marTop w:val="0"/>
      <w:marBottom w:val="0"/>
      <w:divBdr>
        <w:top w:val="none" w:sz="0" w:space="0" w:color="auto"/>
        <w:left w:val="none" w:sz="0" w:space="0" w:color="auto"/>
        <w:bottom w:val="none" w:sz="0" w:space="0" w:color="auto"/>
        <w:right w:val="none" w:sz="0" w:space="0" w:color="auto"/>
      </w:divBdr>
    </w:div>
    <w:div w:id="1472558792">
      <w:bodyDiv w:val="1"/>
      <w:marLeft w:val="0"/>
      <w:marRight w:val="0"/>
      <w:marTop w:val="0"/>
      <w:marBottom w:val="0"/>
      <w:divBdr>
        <w:top w:val="none" w:sz="0" w:space="0" w:color="auto"/>
        <w:left w:val="none" w:sz="0" w:space="0" w:color="auto"/>
        <w:bottom w:val="none" w:sz="0" w:space="0" w:color="auto"/>
        <w:right w:val="none" w:sz="0" w:space="0" w:color="auto"/>
      </w:divBdr>
    </w:div>
    <w:div w:id="1473600494">
      <w:bodyDiv w:val="1"/>
      <w:marLeft w:val="0"/>
      <w:marRight w:val="0"/>
      <w:marTop w:val="0"/>
      <w:marBottom w:val="0"/>
      <w:divBdr>
        <w:top w:val="none" w:sz="0" w:space="0" w:color="auto"/>
        <w:left w:val="none" w:sz="0" w:space="0" w:color="auto"/>
        <w:bottom w:val="none" w:sz="0" w:space="0" w:color="auto"/>
        <w:right w:val="none" w:sz="0" w:space="0" w:color="auto"/>
      </w:divBdr>
    </w:div>
    <w:div w:id="1473985182">
      <w:bodyDiv w:val="1"/>
      <w:marLeft w:val="0"/>
      <w:marRight w:val="0"/>
      <w:marTop w:val="0"/>
      <w:marBottom w:val="0"/>
      <w:divBdr>
        <w:top w:val="none" w:sz="0" w:space="0" w:color="auto"/>
        <w:left w:val="none" w:sz="0" w:space="0" w:color="auto"/>
        <w:bottom w:val="none" w:sz="0" w:space="0" w:color="auto"/>
        <w:right w:val="none" w:sz="0" w:space="0" w:color="auto"/>
      </w:divBdr>
    </w:div>
    <w:div w:id="1474254830">
      <w:bodyDiv w:val="1"/>
      <w:marLeft w:val="0"/>
      <w:marRight w:val="0"/>
      <w:marTop w:val="0"/>
      <w:marBottom w:val="0"/>
      <w:divBdr>
        <w:top w:val="none" w:sz="0" w:space="0" w:color="auto"/>
        <w:left w:val="none" w:sz="0" w:space="0" w:color="auto"/>
        <w:bottom w:val="none" w:sz="0" w:space="0" w:color="auto"/>
        <w:right w:val="none" w:sz="0" w:space="0" w:color="auto"/>
      </w:divBdr>
    </w:div>
    <w:div w:id="1475417140">
      <w:bodyDiv w:val="1"/>
      <w:marLeft w:val="0"/>
      <w:marRight w:val="0"/>
      <w:marTop w:val="0"/>
      <w:marBottom w:val="0"/>
      <w:divBdr>
        <w:top w:val="none" w:sz="0" w:space="0" w:color="auto"/>
        <w:left w:val="none" w:sz="0" w:space="0" w:color="auto"/>
        <w:bottom w:val="none" w:sz="0" w:space="0" w:color="auto"/>
        <w:right w:val="none" w:sz="0" w:space="0" w:color="auto"/>
      </w:divBdr>
    </w:div>
    <w:div w:id="1475757105">
      <w:bodyDiv w:val="1"/>
      <w:marLeft w:val="0"/>
      <w:marRight w:val="0"/>
      <w:marTop w:val="0"/>
      <w:marBottom w:val="0"/>
      <w:divBdr>
        <w:top w:val="none" w:sz="0" w:space="0" w:color="auto"/>
        <w:left w:val="none" w:sz="0" w:space="0" w:color="auto"/>
        <w:bottom w:val="none" w:sz="0" w:space="0" w:color="auto"/>
        <w:right w:val="none" w:sz="0" w:space="0" w:color="auto"/>
      </w:divBdr>
    </w:div>
    <w:div w:id="1476098571">
      <w:bodyDiv w:val="1"/>
      <w:marLeft w:val="0"/>
      <w:marRight w:val="0"/>
      <w:marTop w:val="0"/>
      <w:marBottom w:val="0"/>
      <w:divBdr>
        <w:top w:val="none" w:sz="0" w:space="0" w:color="auto"/>
        <w:left w:val="none" w:sz="0" w:space="0" w:color="auto"/>
        <w:bottom w:val="none" w:sz="0" w:space="0" w:color="auto"/>
        <w:right w:val="none" w:sz="0" w:space="0" w:color="auto"/>
      </w:divBdr>
    </w:div>
    <w:div w:id="1476411819">
      <w:bodyDiv w:val="1"/>
      <w:marLeft w:val="0"/>
      <w:marRight w:val="0"/>
      <w:marTop w:val="0"/>
      <w:marBottom w:val="0"/>
      <w:divBdr>
        <w:top w:val="none" w:sz="0" w:space="0" w:color="auto"/>
        <w:left w:val="none" w:sz="0" w:space="0" w:color="auto"/>
        <w:bottom w:val="none" w:sz="0" w:space="0" w:color="auto"/>
        <w:right w:val="none" w:sz="0" w:space="0" w:color="auto"/>
      </w:divBdr>
    </w:div>
    <w:div w:id="1476604031">
      <w:bodyDiv w:val="1"/>
      <w:marLeft w:val="0"/>
      <w:marRight w:val="0"/>
      <w:marTop w:val="0"/>
      <w:marBottom w:val="0"/>
      <w:divBdr>
        <w:top w:val="none" w:sz="0" w:space="0" w:color="auto"/>
        <w:left w:val="none" w:sz="0" w:space="0" w:color="auto"/>
        <w:bottom w:val="none" w:sz="0" w:space="0" w:color="auto"/>
        <w:right w:val="none" w:sz="0" w:space="0" w:color="auto"/>
      </w:divBdr>
    </w:div>
    <w:div w:id="1476682320">
      <w:bodyDiv w:val="1"/>
      <w:marLeft w:val="0"/>
      <w:marRight w:val="0"/>
      <w:marTop w:val="0"/>
      <w:marBottom w:val="0"/>
      <w:divBdr>
        <w:top w:val="none" w:sz="0" w:space="0" w:color="auto"/>
        <w:left w:val="none" w:sz="0" w:space="0" w:color="auto"/>
        <w:bottom w:val="none" w:sz="0" w:space="0" w:color="auto"/>
        <w:right w:val="none" w:sz="0" w:space="0" w:color="auto"/>
      </w:divBdr>
    </w:div>
    <w:div w:id="1476874632">
      <w:bodyDiv w:val="1"/>
      <w:marLeft w:val="0"/>
      <w:marRight w:val="0"/>
      <w:marTop w:val="0"/>
      <w:marBottom w:val="0"/>
      <w:divBdr>
        <w:top w:val="none" w:sz="0" w:space="0" w:color="auto"/>
        <w:left w:val="none" w:sz="0" w:space="0" w:color="auto"/>
        <w:bottom w:val="none" w:sz="0" w:space="0" w:color="auto"/>
        <w:right w:val="none" w:sz="0" w:space="0" w:color="auto"/>
      </w:divBdr>
    </w:div>
    <w:div w:id="1477070422">
      <w:bodyDiv w:val="1"/>
      <w:marLeft w:val="0"/>
      <w:marRight w:val="0"/>
      <w:marTop w:val="0"/>
      <w:marBottom w:val="0"/>
      <w:divBdr>
        <w:top w:val="none" w:sz="0" w:space="0" w:color="auto"/>
        <w:left w:val="none" w:sz="0" w:space="0" w:color="auto"/>
        <w:bottom w:val="none" w:sz="0" w:space="0" w:color="auto"/>
        <w:right w:val="none" w:sz="0" w:space="0" w:color="auto"/>
      </w:divBdr>
    </w:div>
    <w:div w:id="1477644275">
      <w:bodyDiv w:val="1"/>
      <w:marLeft w:val="0"/>
      <w:marRight w:val="0"/>
      <w:marTop w:val="0"/>
      <w:marBottom w:val="0"/>
      <w:divBdr>
        <w:top w:val="none" w:sz="0" w:space="0" w:color="auto"/>
        <w:left w:val="none" w:sz="0" w:space="0" w:color="auto"/>
        <w:bottom w:val="none" w:sz="0" w:space="0" w:color="auto"/>
        <w:right w:val="none" w:sz="0" w:space="0" w:color="auto"/>
      </w:divBdr>
    </w:div>
    <w:div w:id="1477868002">
      <w:bodyDiv w:val="1"/>
      <w:marLeft w:val="0"/>
      <w:marRight w:val="0"/>
      <w:marTop w:val="0"/>
      <w:marBottom w:val="0"/>
      <w:divBdr>
        <w:top w:val="none" w:sz="0" w:space="0" w:color="auto"/>
        <w:left w:val="none" w:sz="0" w:space="0" w:color="auto"/>
        <w:bottom w:val="none" w:sz="0" w:space="0" w:color="auto"/>
        <w:right w:val="none" w:sz="0" w:space="0" w:color="auto"/>
      </w:divBdr>
    </w:div>
    <w:div w:id="1478064194">
      <w:bodyDiv w:val="1"/>
      <w:marLeft w:val="0"/>
      <w:marRight w:val="0"/>
      <w:marTop w:val="0"/>
      <w:marBottom w:val="0"/>
      <w:divBdr>
        <w:top w:val="none" w:sz="0" w:space="0" w:color="auto"/>
        <w:left w:val="none" w:sz="0" w:space="0" w:color="auto"/>
        <w:bottom w:val="none" w:sz="0" w:space="0" w:color="auto"/>
        <w:right w:val="none" w:sz="0" w:space="0" w:color="auto"/>
      </w:divBdr>
    </w:div>
    <w:div w:id="1478065538">
      <w:bodyDiv w:val="1"/>
      <w:marLeft w:val="0"/>
      <w:marRight w:val="0"/>
      <w:marTop w:val="0"/>
      <w:marBottom w:val="0"/>
      <w:divBdr>
        <w:top w:val="none" w:sz="0" w:space="0" w:color="auto"/>
        <w:left w:val="none" w:sz="0" w:space="0" w:color="auto"/>
        <w:bottom w:val="none" w:sz="0" w:space="0" w:color="auto"/>
        <w:right w:val="none" w:sz="0" w:space="0" w:color="auto"/>
      </w:divBdr>
    </w:div>
    <w:div w:id="1478448160">
      <w:bodyDiv w:val="1"/>
      <w:marLeft w:val="0"/>
      <w:marRight w:val="0"/>
      <w:marTop w:val="0"/>
      <w:marBottom w:val="0"/>
      <w:divBdr>
        <w:top w:val="none" w:sz="0" w:space="0" w:color="auto"/>
        <w:left w:val="none" w:sz="0" w:space="0" w:color="auto"/>
        <w:bottom w:val="none" w:sz="0" w:space="0" w:color="auto"/>
        <w:right w:val="none" w:sz="0" w:space="0" w:color="auto"/>
      </w:divBdr>
    </w:div>
    <w:div w:id="1478524121">
      <w:bodyDiv w:val="1"/>
      <w:marLeft w:val="0"/>
      <w:marRight w:val="0"/>
      <w:marTop w:val="0"/>
      <w:marBottom w:val="0"/>
      <w:divBdr>
        <w:top w:val="none" w:sz="0" w:space="0" w:color="auto"/>
        <w:left w:val="none" w:sz="0" w:space="0" w:color="auto"/>
        <w:bottom w:val="none" w:sz="0" w:space="0" w:color="auto"/>
        <w:right w:val="none" w:sz="0" w:space="0" w:color="auto"/>
      </w:divBdr>
    </w:div>
    <w:div w:id="1478841057">
      <w:bodyDiv w:val="1"/>
      <w:marLeft w:val="0"/>
      <w:marRight w:val="0"/>
      <w:marTop w:val="0"/>
      <w:marBottom w:val="0"/>
      <w:divBdr>
        <w:top w:val="none" w:sz="0" w:space="0" w:color="auto"/>
        <w:left w:val="none" w:sz="0" w:space="0" w:color="auto"/>
        <w:bottom w:val="none" w:sz="0" w:space="0" w:color="auto"/>
        <w:right w:val="none" w:sz="0" w:space="0" w:color="auto"/>
      </w:divBdr>
    </w:div>
    <w:div w:id="1478841645">
      <w:bodyDiv w:val="1"/>
      <w:marLeft w:val="0"/>
      <w:marRight w:val="0"/>
      <w:marTop w:val="0"/>
      <w:marBottom w:val="0"/>
      <w:divBdr>
        <w:top w:val="none" w:sz="0" w:space="0" w:color="auto"/>
        <w:left w:val="none" w:sz="0" w:space="0" w:color="auto"/>
        <w:bottom w:val="none" w:sz="0" w:space="0" w:color="auto"/>
        <w:right w:val="none" w:sz="0" w:space="0" w:color="auto"/>
      </w:divBdr>
    </w:div>
    <w:div w:id="1479034200">
      <w:bodyDiv w:val="1"/>
      <w:marLeft w:val="0"/>
      <w:marRight w:val="0"/>
      <w:marTop w:val="0"/>
      <w:marBottom w:val="0"/>
      <w:divBdr>
        <w:top w:val="none" w:sz="0" w:space="0" w:color="auto"/>
        <w:left w:val="none" w:sz="0" w:space="0" w:color="auto"/>
        <w:bottom w:val="none" w:sz="0" w:space="0" w:color="auto"/>
        <w:right w:val="none" w:sz="0" w:space="0" w:color="auto"/>
      </w:divBdr>
    </w:div>
    <w:div w:id="1480344429">
      <w:bodyDiv w:val="1"/>
      <w:marLeft w:val="0"/>
      <w:marRight w:val="0"/>
      <w:marTop w:val="0"/>
      <w:marBottom w:val="0"/>
      <w:divBdr>
        <w:top w:val="none" w:sz="0" w:space="0" w:color="auto"/>
        <w:left w:val="none" w:sz="0" w:space="0" w:color="auto"/>
        <w:bottom w:val="none" w:sz="0" w:space="0" w:color="auto"/>
        <w:right w:val="none" w:sz="0" w:space="0" w:color="auto"/>
      </w:divBdr>
    </w:div>
    <w:div w:id="1481725970">
      <w:bodyDiv w:val="1"/>
      <w:marLeft w:val="0"/>
      <w:marRight w:val="0"/>
      <w:marTop w:val="0"/>
      <w:marBottom w:val="0"/>
      <w:divBdr>
        <w:top w:val="none" w:sz="0" w:space="0" w:color="auto"/>
        <w:left w:val="none" w:sz="0" w:space="0" w:color="auto"/>
        <w:bottom w:val="none" w:sz="0" w:space="0" w:color="auto"/>
        <w:right w:val="none" w:sz="0" w:space="0" w:color="auto"/>
      </w:divBdr>
    </w:div>
    <w:div w:id="1482113489">
      <w:bodyDiv w:val="1"/>
      <w:marLeft w:val="0"/>
      <w:marRight w:val="0"/>
      <w:marTop w:val="0"/>
      <w:marBottom w:val="0"/>
      <w:divBdr>
        <w:top w:val="none" w:sz="0" w:space="0" w:color="auto"/>
        <w:left w:val="none" w:sz="0" w:space="0" w:color="auto"/>
        <w:bottom w:val="none" w:sz="0" w:space="0" w:color="auto"/>
        <w:right w:val="none" w:sz="0" w:space="0" w:color="auto"/>
      </w:divBdr>
    </w:div>
    <w:div w:id="1482380939">
      <w:bodyDiv w:val="1"/>
      <w:marLeft w:val="0"/>
      <w:marRight w:val="0"/>
      <w:marTop w:val="0"/>
      <w:marBottom w:val="0"/>
      <w:divBdr>
        <w:top w:val="none" w:sz="0" w:space="0" w:color="auto"/>
        <w:left w:val="none" w:sz="0" w:space="0" w:color="auto"/>
        <w:bottom w:val="none" w:sz="0" w:space="0" w:color="auto"/>
        <w:right w:val="none" w:sz="0" w:space="0" w:color="auto"/>
      </w:divBdr>
    </w:div>
    <w:div w:id="1482961361">
      <w:bodyDiv w:val="1"/>
      <w:marLeft w:val="0"/>
      <w:marRight w:val="0"/>
      <w:marTop w:val="0"/>
      <w:marBottom w:val="0"/>
      <w:divBdr>
        <w:top w:val="none" w:sz="0" w:space="0" w:color="auto"/>
        <w:left w:val="none" w:sz="0" w:space="0" w:color="auto"/>
        <w:bottom w:val="none" w:sz="0" w:space="0" w:color="auto"/>
        <w:right w:val="none" w:sz="0" w:space="0" w:color="auto"/>
      </w:divBdr>
    </w:div>
    <w:div w:id="1484807781">
      <w:bodyDiv w:val="1"/>
      <w:marLeft w:val="0"/>
      <w:marRight w:val="0"/>
      <w:marTop w:val="0"/>
      <w:marBottom w:val="0"/>
      <w:divBdr>
        <w:top w:val="none" w:sz="0" w:space="0" w:color="auto"/>
        <w:left w:val="none" w:sz="0" w:space="0" w:color="auto"/>
        <w:bottom w:val="none" w:sz="0" w:space="0" w:color="auto"/>
        <w:right w:val="none" w:sz="0" w:space="0" w:color="auto"/>
      </w:divBdr>
    </w:div>
    <w:div w:id="1485317239">
      <w:bodyDiv w:val="1"/>
      <w:marLeft w:val="0"/>
      <w:marRight w:val="0"/>
      <w:marTop w:val="0"/>
      <w:marBottom w:val="0"/>
      <w:divBdr>
        <w:top w:val="none" w:sz="0" w:space="0" w:color="auto"/>
        <w:left w:val="none" w:sz="0" w:space="0" w:color="auto"/>
        <w:bottom w:val="none" w:sz="0" w:space="0" w:color="auto"/>
        <w:right w:val="none" w:sz="0" w:space="0" w:color="auto"/>
      </w:divBdr>
    </w:div>
    <w:div w:id="1486816403">
      <w:bodyDiv w:val="1"/>
      <w:marLeft w:val="0"/>
      <w:marRight w:val="0"/>
      <w:marTop w:val="0"/>
      <w:marBottom w:val="0"/>
      <w:divBdr>
        <w:top w:val="none" w:sz="0" w:space="0" w:color="auto"/>
        <w:left w:val="none" w:sz="0" w:space="0" w:color="auto"/>
        <w:bottom w:val="none" w:sz="0" w:space="0" w:color="auto"/>
        <w:right w:val="none" w:sz="0" w:space="0" w:color="auto"/>
      </w:divBdr>
    </w:div>
    <w:div w:id="1487238098">
      <w:bodyDiv w:val="1"/>
      <w:marLeft w:val="0"/>
      <w:marRight w:val="0"/>
      <w:marTop w:val="0"/>
      <w:marBottom w:val="0"/>
      <w:divBdr>
        <w:top w:val="none" w:sz="0" w:space="0" w:color="auto"/>
        <w:left w:val="none" w:sz="0" w:space="0" w:color="auto"/>
        <w:bottom w:val="none" w:sz="0" w:space="0" w:color="auto"/>
        <w:right w:val="none" w:sz="0" w:space="0" w:color="auto"/>
      </w:divBdr>
    </w:div>
    <w:div w:id="1487474650">
      <w:bodyDiv w:val="1"/>
      <w:marLeft w:val="0"/>
      <w:marRight w:val="0"/>
      <w:marTop w:val="0"/>
      <w:marBottom w:val="0"/>
      <w:divBdr>
        <w:top w:val="none" w:sz="0" w:space="0" w:color="auto"/>
        <w:left w:val="none" w:sz="0" w:space="0" w:color="auto"/>
        <w:bottom w:val="none" w:sz="0" w:space="0" w:color="auto"/>
        <w:right w:val="none" w:sz="0" w:space="0" w:color="auto"/>
      </w:divBdr>
    </w:div>
    <w:div w:id="1487740456">
      <w:bodyDiv w:val="1"/>
      <w:marLeft w:val="0"/>
      <w:marRight w:val="0"/>
      <w:marTop w:val="0"/>
      <w:marBottom w:val="0"/>
      <w:divBdr>
        <w:top w:val="none" w:sz="0" w:space="0" w:color="auto"/>
        <w:left w:val="none" w:sz="0" w:space="0" w:color="auto"/>
        <w:bottom w:val="none" w:sz="0" w:space="0" w:color="auto"/>
        <w:right w:val="none" w:sz="0" w:space="0" w:color="auto"/>
      </w:divBdr>
    </w:div>
    <w:div w:id="1488549701">
      <w:bodyDiv w:val="1"/>
      <w:marLeft w:val="0"/>
      <w:marRight w:val="0"/>
      <w:marTop w:val="0"/>
      <w:marBottom w:val="0"/>
      <w:divBdr>
        <w:top w:val="none" w:sz="0" w:space="0" w:color="auto"/>
        <w:left w:val="none" w:sz="0" w:space="0" w:color="auto"/>
        <w:bottom w:val="none" w:sz="0" w:space="0" w:color="auto"/>
        <w:right w:val="none" w:sz="0" w:space="0" w:color="auto"/>
      </w:divBdr>
    </w:div>
    <w:div w:id="1488741781">
      <w:bodyDiv w:val="1"/>
      <w:marLeft w:val="0"/>
      <w:marRight w:val="0"/>
      <w:marTop w:val="0"/>
      <w:marBottom w:val="0"/>
      <w:divBdr>
        <w:top w:val="none" w:sz="0" w:space="0" w:color="auto"/>
        <w:left w:val="none" w:sz="0" w:space="0" w:color="auto"/>
        <w:bottom w:val="none" w:sz="0" w:space="0" w:color="auto"/>
        <w:right w:val="none" w:sz="0" w:space="0" w:color="auto"/>
      </w:divBdr>
    </w:div>
    <w:div w:id="1490973353">
      <w:bodyDiv w:val="1"/>
      <w:marLeft w:val="0"/>
      <w:marRight w:val="0"/>
      <w:marTop w:val="0"/>
      <w:marBottom w:val="0"/>
      <w:divBdr>
        <w:top w:val="none" w:sz="0" w:space="0" w:color="auto"/>
        <w:left w:val="none" w:sz="0" w:space="0" w:color="auto"/>
        <w:bottom w:val="none" w:sz="0" w:space="0" w:color="auto"/>
        <w:right w:val="none" w:sz="0" w:space="0" w:color="auto"/>
      </w:divBdr>
    </w:div>
    <w:div w:id="1491290775">
      <w:bodyDiv w:val="1"/>
      <w:marLeft w:val="0"/>
      <w:marRight w:val="0"/>
      <w:marTop w:val="0"/>
      <w:marBottom w:val="0"/>
      <w:divBdr>
        <w:top w:val="none" w:sz="0" w:space="0" w:color="auto"/>
        <w:left w:val="none" w:sz="0" w:space="0" w:color="auto"/>
        <w:bottom w:val="none" w:sz="0" w:space="0" w:color="auto"/>
        <w:right w:val="none" w:sz="0" w:space="0" w:color="auto"/>
      </w:divBdr>
    </w:div>
    <w:div w:id="1492477286">
      <w:bodyDiv w:val="1"/>
      <w:marLeft w:val="0"/>
      <w:marRight w:val="0"/>
      <w:marTop w:val="0"/>
      <w:marBottom w:val="0"/>
      <w:divBdr>
        <w:top w:val="none" w:sz="0" w:space="0" w:color="auto"/>
        <w:left w:val="none" w:sz="0" w:space="0" w:color="auto"/>
        <w:bottom w:val="none" w:sz="0" w:space="0" w:color="auto"/>
        <w:right w:val="none" w:sz="0" w:space="0" w:color="auto"/>
      </w:divBdr>
    </w:div>
    <w:div w:id="1492911736">
      <w:bodyDiv w:val="1"/>
      <w:marLeft w:val="0"/>
      <w:marRight w:val="0"/>
      <w:marTop w:val="0"/>
      <w:marBottom w:val="0"/>
      <w:divBdr>
        <w:top w:val="none" w:sz="0" w:space="0" w:color="auto"/>
        <w:left w:val="none" w:sz="0" w:space="0" w:color="auto"/>
        <w:bottom w:val="none" w:sz="0" w:space="0" w:color="auto"/>
        <w:right w:val="none" w:sz="0" w:space="0" w:color="auto"/>
      </w:divBdr>
    </w:div>
    <w:div w:id="1493520114">
      <w:bodyDiv w:val="1"/>
      <w:marLeft w:val="0"/>
      <w:marRight w:val="0"/>
      <w:marTop w:val="0"/>
      <w:marBottom w:val="0"/>
      <w:divBdr>
        <w:top w:val="none" w:sz="0" w:space="0" w:color="auto"/>
        <w:left w:val="none" w:sz="0" w:space="0" w:color="auto"/>
        <w:bottom w:val="none" w:sz="0" w:space="0" w:color="auto"/>
        <w:right w:val="none" w:sz="0" w:space="0" w:color="auto"/>
      </w:divBdr>
    </w:div>
    <w:div w:id="1493913604">
      <w:bodyDiv w:val="1"/>
      <w:marLeft w:val="0"/>
      <w:marRight w:val="0"/>
      <w:marTop w:val="0"/>
      <w:marBottom w:val="0"/>
      <w:divBdr>
        <w:top w:val="none" w:sz="0" w:space="0" w:color="auto"/>
        <w:left w:val="none" w:sz="0" w:space="0" w:color="auto"/>
        <w:bottom w:val="none" w:sz="0" w:space="0" w:color="auto"/>
        <w:right w:val="none" w:sz="0" w:space="0" w:color="auto"/>
      </w:divBdr>
    </w:div>
    <w:div w:id="1493981566">
      <w:bodyDiv w:val="1"/>
      <w:marLeft w:val="0"/>
      <w:marRight w:val="0"/>
      <w:marTop w:val="0"/>
      <w:marBottom w:val="0"/>
      <w:divBdr>
        <w:top w:val="none" w:sz="0" w:space="0" w:color="auto"/>
        <w:left w:val="none" w:sz="0" w:space="0" w:color="auto"/>
        <w:bottom w:val="none" w:sz="0" w:space="0" w:color="auto"/>
        <w:right w:val="none" w:sz="0" w:space="0" w:color="auto"/>
      </w:divBdr>
    </w:div>
    <w:div w:id="1493983901">
      <w:bodyDiv w:val="1"/>
      <w:marLeft w:val="0"/>
      <w:marRight w:val="0"/>
      <w:marTop w:val="0"/>
      <w:marBottom w:val="0"/>
      <w:divBdr>
        <w:top w:val="none" w:sz="0" w:space="0" w:color="auto"/>
        <w:left w:val="none" w:sz="0" w:space="0" w:color="auto"/>
        <w:bottom w:val="none" w:sz="0" w:space="0" w:color="auto"/>
        <w:right w:val="none" w:sz="0" w:space="0" w:color="auto"/>
      </w:divBdr>
    </w:div>
    <w:div w:id="1494838119">
      <w:bodyDiv w:val="1"/>
      <w:marLeft w:val="0"/>
      <w:marRight w:val="0"/>
      <w:marTop w:val="0"/>
      <w:marBottom w:val="0"/>
      <w:divBdr>
        <w:top w:val="none" w:sz="0" w:space="0" w:color="auto"/>
        <w:left w:val="none" w:sz="0" w:space="0" w:color="auto"/>
        <w:bottom w:val="none" w:sz="0" w:space="0" w:color="auto"/>
        <w:right w:val="none" w:sz="0" w:space="0" w:color="auto"/>
      </w:divBdr>
    </w:div>
    <w:div w:id="1494878874">
      <w:bodyDiv w:val="1"/>
      <w:marLeft w:val="0"/>
      <w:marRight w:val="0"/>
      <w:marTop w:val="0"/>
      <w:marBottom w:val="0"/>
      <w:divBdr>
        <w:top w:val="none" w:sz="0" w:space="0" w:color="auto"/>
        <w:left w:val="none" w:sz="0" w:space="0" w:color="auto"/>
        <w:bottom w:val="none" w:sz="0" w:space="0" w:color="auto"/>
        <w:right w:val="none" w:sz="0" w:space="0" w:color="auto"/>
      </w:divBdr>
    </w:div>
    <w:div w:id="1495489506">
      <w:bodyDiv w:val="1"/>
      <w:marLeft w:val="0"/>
      <w:marRight w:val="0"/>
      <w:marTop w:val="0"/>
      <w:marBottom w:val="0"/>
      <w:divBdr>
        <w:top w:val="none" w:sz="0" w:space="0" w:color="auto"/>
        <w:left w:val="none" w:sz="0" w:space="0" w:color="auto"/>
        <w:bottom w:val="none" w:sz="0" w:space="0" w:color="auto"/>
        <w:right w:val="none" w:sz="0" w:space="0" w:color="auto"/>
      </w:divBdr>
    </w:div>
    <w:div w:id="1495491719">
      <w:bodyDiv w:val="1"/>
      <w:marLeft w:val="0"/>
      <w:marRight w:val="0"/>
      <w:marTop w:val="0"/>
      <w:marBottom w:val="0"/>
      <w:divBdr>
        <w:top w:val="none" w:sz="0" w:space="0" w:color="auto"/>
        <w:left w:val="none" w:sz="0" w:space="0" w:color="auto"/>
        <w:bottom w:val="none" w:sz="0" w:space="0" w:color="auto"/>
        <w:right w:val="none" w:sz="0" w:space="0" w:color="auto"/>
      </w:divBdr>
    </w:div>
    <w:div w:id="1495608411">
      <w:bodyDiv w:val="1"/>
      <w:marLeft w:val="0"/>
      <w:marRight w:val="0"/>
      <w:marTop w:val="0"/>
      <w:marBottom w:val="0"/>
      <w:divBdr>
        <w:top w:val="none" w:sz="0" w:space="0" w:color="auto"/>
        <w:left w:val="none" w:sz="0" w:space="0" w:color="auto"/>
        <w:bottom w:val="none" w:sz="0" w:space="0" w:color="auto"/>
        <w:right w:val="none" w:sz="0" w:space="0" w:color="auto"/>
      </w:divBdr>
    </w:div>
    <w:div w:id="1496606261">
      <w:bodyDiv w:val="1"/>
      <w:marLeft w:val="0"/>
      <w:marRight w:val="0"/>
      <w:marTop w:val="0"/>
      <w:marBottom w:val="0"/>
      <w:divBdr>
        <w:top w:val="none" w:sz="0" w:space="0" w:color="auto"/>
        <w:left w:val="none" w:sz="0" w:space="0" w:color="auto"/>
        <w:bottom w:val="none" w:sz="0" w:space="0" w:color="auto"/>
        <w:right w:val="none" w:sz="0" w:space="0" w:color="auto"/>
      </w:divBdr>
    </w:div>
    <w:div w:id="1497067571">
      <w:bodyDiv w:val="1"/>
      <w:marLeft w:val="0"/>
      <w:marRight w:val="0"/>
      <w:marTop w:val="0"/>
      <w:marBottom w:val="0"/>
      <w:divBdr>
        <w:top w:val="none" w:sz="0" w:space="0" w:color="auto"/>
        <w:left w:val="none" w:sz="0" w:space="0" w:color="auto"/>
        <w:bottom w:val="none" w:sz="0" w:space="0" w:color="auto"/>
        <w:right w:val="none" w:sz="0" w:space="0" w:color="auto"/>
      </w:divBdr>
    </w:div>
    <w:div w:id="1497768040">
      <w:bodyDiv w:val="1"/>
      <w:marLeft w:val="0"/>
      <w:marRight w:val="0"/>
      <w:marTop w:val="0"/>
      <w:marBottom w:val="0"/>
      <w:divBdr>
        <w:top w:val="none" w:sz="0" w:space="0" w:color="auto"/>
        <w:left w:val="none" w:sz="0" w:space="0" w:color="auto"/>
        <w:bottom w:val="none" w:sz="0" w:space="0" w:color="auto"/>
        <w:right w:val="none" w:sz="0" w:space="0" w:color="auto"/>
      </w:divBdr>
    </w:div>
    <w:div w:id="1498107548">
      <w:bodyDiv w:val="1"/>
      <w:marLeft w:val="0"/>
      <w:marRight w:val="0"/>
      <w:marTop w:val="0"/>
      <w:marBottom w:val="0"/>
      <w:divBdr>
        <w:top w:val="none" w:sz="0" w:space="0" w:color="auto"/>
        <w:left w:val="none" w:sz="0" w:space="0" w:color="auto"/>
        <w:bottom w:val="none" w:sz="0" w:space="0" w:color="auto"/>
        <w:right w:val="none" w:sz="0" w:space="0" w:color="auto"/>
      </w:divBdr>
    </w:div>
    <w:div w:id="1498575846">
      <w:bodyDiv w:val="1"/>
      <w:marLeft w:val="0"/>
      <w:marRight w:val="0"/>
      <w:marTop w:val="0"/>
      <w:marBottom w:val="0"/>
      <w:divBdr>
        <w:top w:val="none" w:sz="0" w:space="0" w:color="auto"/>
        <w:left w:val="none" w:sz="0" w:space="0" w:color="auto"/>
        <w:bottom w:val="none" w:sz="0" w:space="0" w:color="auto"/>
        <w:right w:val="none" w:sz="0" w:space="0" w:color="auto"/>
      </w:divBdr>
    </w:div>
    <w:div w:id="1498690844">
      <w:bodyDiv w:val="1"/>
      <w:marLeft w:val="0"/>
      <w:marRight w:val="0"/>
      <w:marTop w:val="0"/>
      <w:marBottom w:val="0"/>
      <w:divBdr>
        <w:top w:val="none" w:sz="0" w:space="0" w:color="auto"/>
        <w:left w:val="none" w:sz="0" w:space="0" w:color="auto"/>
        <w:bottom w:val="none" w:sz="0" w:space="0" w:color="auto"/>
        <w:right w:val="none" w:sz="0" w:space="0" w:color="auto"/>
      </w:divBdr>
    </w:div>
    <w:div w:id="1498809596">
      <w:bodyDiv w:val="1"/>
      <w:marLeft w:val="0"/>
      <w:marRight w:val="0"/>
      <w:marTop w:val="0"/>
      <w:marBottom w:val="0"/>
      <w:divBdr>
        <w:top w:val="none" w:sz="0" w:space="0" w:color="auto"/>
        <w:left w:val="none" w:sz="0" w:space="0" w:color="auto"/>
        <w:bottom w:val="none" w:sz="0" w:space="0" w:color="auto"/>
        <w:right w:val="none" w:sz="0" w:space="0" w:color="auto"/>
      </w:divBdr>
    </w:div>
    <w:div w:id="1498961250">
      <w:bodyDiv w:val="1"/>
      <w:marLeft w:val="0"/>
      <w:marRight w:val="0"/>
      <w:marTop w:val="0"/>
      <w:marBottom w:val="0"/>
      <w:divBdr>
        <w:top w:val="none" w:sz="0" w:space="0" w:color="auto"/>
        <w:left w:val="none" w:sz="0" w:space="0" w:color="auto"/>
        <w:bottom w:val="none" w:sz="0" w:space="0" w:color="auto"/>
        <w:right w:val="none" w:sz="0" w:space="0" w:color="auto"/>
      </w:divBdr>
    </w:div>
    <w:div w:id="1499416635">
      <w:bodyDiv w:val="1"/>
      <w:marLeft w:val="0"/>
      <w:marRight w:val="0"/>
      <w:marTop w:val="0"/>
      <w:marBottom w:val="0"/>
      <w:divBdr>
        <w:top w:val="none" w:sz="0" w:space="0" w:color="auto"/>
        <w:left w:val="none" w:sz="0" w:space="0" w:color="auto"/>
        <w:bottom w:val="none" w:sz="0" w:space="0" w:color="auto"/>
        <w:right w:val="none" w:sz="0" w:space="0" w:color="auto"/>
      </w:divBdr>
    </w:div>
    <w:div w:id="1500385250">
      <w:bodyDiv w:val="1"/>
      <w:marLeft w:val="0"/>
      <w:marRight w:val="0"/>
      <w:marTop w:val="0"/>
      <w:marBottom w:val="0"/>
      <w:divBdr>
        <w:top w:val="none" w:sz="0" w:space="0" w:color="auto"/>
        <w:left w:val="none" w:sz="0" w:space="0" w:color="auto"/>
        <w:bottom w:val="none" w:sz="0" w:space="0" w:color="auto"/>
        <w:right w:val="none" w:sz="0" w:space="0" w:color="auto"/>
      </w:divBdr>
    </w:div>
    <w:div w:id="1501043343">
      <w:bodyDiv w:val="1"/>
      <w:marLeft w:val="0"/>
      <w:marRight w:val="0"/>
      <w:marTop w:val="0"/>
      <w:marBottom w:val="0"/>
      <w:divBdr>
        <w:top w:val="none" w:sz="0" w:space="0" w:color="auto"/>
        <w:left w:val="none" w:sz="0" w:space="0" w:color="auto"/>
        <w:bottom w:val="none" w:sz="0" w:space="0" w:color="auto"/>
        <w:right w:val="none" w:sz="0" w:space="0" w:color="auto"/>
      </w:divBdr>
    </w:div>
    <w:div w:id="1501119767">
      <w:bodyDiv w:val="1"/>
      <w:marLeft w:val="0"/>
      <w:marRight w:val="0"/>
      <w:marTop w:val="0"/>
      <w:marBottom w:val="0"/>
      <w:divBdr>
        <w:top w:val="none" w:sz="0" w:space="0" w:color="auto"/>
        <w:left w:val="none" w:sz="0" w:space="0" w:color="auto"/>
        <w:bottom w:val="none" w:sz="0" w:space="0" w:color="auto"/>
        <w:right w:val="none" w:sz="0" w:space="0" w:color="auto"/>
      </w:divBdr>
    </w:div>
    <w:div w:id="1502089111">
      <w:bodyDiv w:val="1"/>
      <w:marLeft w:val="0"/>
      <w:marRight w:val="0"/>
      <w:marTop w:val="0"/>
      <w:marBottom w:val="0"/>
      <w:divBdr>
        <w:top w:val="none" w:sz="0" w:space="0" w:color="auto"/>
        <w:left w:val="none" w:sz="0" w:space="0" w:color="auto"/>
        <w:bottom w:val="none" w:sz="0" w:space="0" w:color="auto"/>
        <w:right w:val="none" w:sz="0" w:space="0" w:color="auto"/>
      </w:divBdr>
    </w:div>
    <w:div w:id="1502114449">
      <w:bodyDiv w:val="1"/>
      <w:marLeft w:val="0"/>
      <w:marRight w:val="0"/>
      <w:marTop w:val="0"/>
      <w:marBottom w:val="0"/>
      <w:divBdr>
        <w:top w:val="none" w:sz="0" w:space="0" w:color="auto"/>
        <w:left w:val="none" w:sz="0" w:space="0" w:color="auto"/>
        <w:bottom w:val="none" w:sz="0" w:space="0" w:color="auto"/>
        <w:right w:val="none" w:sz="0" w:space="0" w:color="auto"/>
      </w:divBdr>
    </w:div>
    <w:div w:id="1502160346">
      <w:bodyDiv w:val="1"/>
      <w:marLeft w:val="0"/>
      <w:marRight w:val="0"/>
      <w:marTop w:val="0"/>
      <w:marBottom w:val="0"/>
      <w:divBdr>
        <w:top w:val="none" w:sz="0" w:space="0" w:color="auto"/>
        <w:left w:val="none" w:sz="0" w:space="0" w:color="auto"/>
        <w:bottom w:val="none" w:sz="0" w:space="0" w:color="auto"/>
        <w:right w:val="none" w:sz="0" w:space="0" w:color="auto"/>
      </w:divBdr>
    </w:div>
    <w:div w:id="1502430405">
      <w:bodyDiv w:val="1"/>
      <w:marLeft w:val="0"/>
      <w:marRight w:val="0"/>
      <w:marTop w:val="0"/>
      <w:marBottom w:val="0"/>
      <w:divBdr>
        <w:top w:val="none" w:sz="0" w:space="0" w:color="auto"/>
        <w:left w:val="none" w:sz="0" w:space="0" w:color="auto"/>
        <w:bottom w:val="none" w:sz="0" w:space="0" w:color="auto"/>
        <w:right w:val="none" w:sz="0" w:space="0" w:color="auto"/>
      </w:divBdr>
    </w:div>
    <w:div w:id="1502549046">
      <w:bodyDiv w:val="1"/>
      <w:marLeft w:val="0"/>
      <w:marRight w:val="0"/>
      <w:marTop w:val="0"/>
      <w:marBottom w:val="0"/>
      <w:divBdr>
        <w:top w:val="none" w:sz="0" w:space="0" w:color="auto"/>
        <w:left w:val="none" w:sz="0" w:space="0" w:color="auto"/>
        <w:bottom w:val="none" w:sz="0" w:space="0" w:color="auto"/>
        <w:right w:val="none" w:sz="0" w:space="0" w:color="auto"/>
      </w:divBdr>
    </w:div>
    <w:div w:id="1502549489">
      <w:bodyDiv w:val="1"/>
      <w:marLeft w:val="0"/>
      <w:marRight w:val="0"/>
      <w:marTop w:val="0"/>
      <w:marBottom w:val="0"/>
      <w:divBdr>
        <w:top w:val="none" w:sz="0" w:space="0" w:color="auto"/>
        <w:left w:val="none" w:sz="0" w:space="0" w:color="auto"/>
        <w:bottom w:val="none" w:sz="0" w:space="0" w:color="auto"/>
        <w:right w:val="none" w:sz="0" w:space="0" w:color="auto"/>
      </w:divBdr>
    </w:div>
    <w:div w:id="1502886557">
      <w:bodyDiv w:val="1"/>
      <w:marLeft w:val="0"/>
      <w:marRight w:val="0"/>
      <w:marTop w:val="0"/>
      <w:marBottom w:val="0"/>
      <w:divBdr>
        <w:top w:val="none" w:sz="0" w:space="0" w:color="auto"/>
        <w:left w:val="none" w:sz="0" w:space="0" w:color="auto"/>
        <w:bottom w:val="none" w:sz="0" w:space="0" w:color="auto"/>
        <w:right w:val="none" w:sz="0" w:space="0" w:color="auto"/>
      </w:divBdr>
    </w:div>
    <w:div w:id="1503087874">
      <w:bodyDiv w:val="1"/>
      <w:marLeft w:val="0"/>
      <w:marRight w:val="0"/>
      <w:marTop w:val="0"/>
      <w:marBottom w:val="0"/>
      <w:divBdr>
        <w:top w:val="none" w:sz="0" w:space="0" w:color="auto"/>
        <w:left w:val="none" w:sz="0" w:space="0" w:color="auto"/>
        <w:bottom w:val="none" w:sz="0" w:space="0" w:color="auto"/>
        <w:right w:val="none" w:sz="0" w:space="0" w:color="auto"/>
      </w:divBdr>
    </w:div>
    <w:div w:id="1503163846">
      <w:bodyDiv w:val="1"/>
      <w:marLeft w:val="0"/>
      <w:marRight w:val="0"/>
      <w:marTop w:val="0"/>
      <w:marBottom w:val="0"/>
      <w:divBdr>
        <w:top w:val="none" w:sz="0" w:space="0" w:color="auto"/>
        <w:left w:val="none" w:sz="0" w:space="0" w:color="auto"/>
        <w:bottom w:val="none" w:sz="0" w:space="0" w:color="auto"/>
        <w:right w:val="none" w:sz="0" w:space="0" w:color="auto"/>
      </w:divBdr>
    </w:div>
    <w:div w:id="1504052303">
      <w:bodyDiv w:val="1"/>
      <w:marLeft w:val="0"/>
      <w:marRight w:val="0"/>
      <w:marTop w:val="0"/>
      <w:marBottom w:val="0"/>
      <w:divBdr>
        <w:top w:val="none" w:sz="0" w:space="0" w:color="auto"/>
        <w:left w:val="none" w:sz="0" w:space="0" w:color="auto"/>
        <w:bottom w:val="none" w:sz="0" w:space="0" w:color="auto"/>
        <w:right w:val="none" w:sz="0" w:space="0" w:color="auto"/>
      </w:divBdr>
    </w:div>
    <w:div w:id="1504129809">
      <w:bodyDiv w:val="1"/>
      <w:marLeft w:val="0"/>
      <w:marRight w:val="0"/>
      <w:marTop w:val="0"/>
      <w:marBottom w:val="0"/>
      <w:divBdr>
        <w:top w:val="none" w:sz="0" w:space="0" w:color="auto"/>
        <w:left w:val="none" w:sz="0" w:space="0" w:color="auto"/>
        <w:bottom w:val="none" w:sz="0" w:space="0" w:color="auto"/>
        <w:right w:val="none" w:sz="0" w:space="0" w:color="auto"/>
      </w:divBdr>
    </w:div>
    <w:div w:id="1504664495">
      <w:bodyDiv w:val="1"/>
      <w:marLeft w:val="0"/>
      <w:marRight w:val="0"/>
      <w:marTop w:val="0"/>
      <w:marBottom w:val="0"/>
      <w:divBdr>
        <w:top w:val="none" w:sz="0" w:space="0" w:color="auto"/>
        <w:left w:val="none" w:sz="0" w:space="0" w:color="auto"/>
        <w:bottom w:val="none" w:sz="0" w:space="0" w:color="auto"/>
        <w:right w:val="none" w:sz="0" w:space="0" w:color="auto"/>
      </w:divBdr>
    </w:div>
    <w:div w:id="1504970470">
      <w:bodyDiv w:val="1"/>
      <w:marLeft w:val="0"/>
      <w:marRight w:val="0"/>
      <w:marTop w:val="0"/>
      <w:marBottom w:val="0"/>
      <w:divBdr>
        <w:top w:val="none" w:sz="0" w:space="0" w:color="auto"/>
        <w:left w:val="none" w:sz="0" w:space="0" w:color="auto"/>
        <w:bottom w:val="none" w:sz="0" w:space="0" w:color="auto"/>
        <w:right w:val="none" w:sz="0" w:space="0" w:color="auto"/>
      </w:divBdr>
    </w:div>
    <w:div w:id="1505048566">
      <w:bodyDiv w:val="1"/>
      <w:marLeft w:val="0"/>
      <w:marRight w:val="0"/>
      <w:marTop w:val="0"/>
      <w:marBottom w:val="0"/>
      <w:divBdr>
        <w:top w:val="none" w:sz="0" w:space="0" w:color="auto"/>
        <w:left w:val="none" w:sz="0" w:space="0" w:color="auto"/>
        <w:bottom w:val="none" w:sz="0" w:space="0" w:color="auto"/>
        <w:right w:val="none" w:sz="0" w:space="0" w:color="auto"/>
      </w:divBdr>
    </w:div>
    <w:div w:id="1505322412">
      <w:bodyDiv w:val="1"/>
      <w:marLeft w:val="0"/>
      <w:marRight w:val="0"/>
      <w:marTop w:val="0"/>
      <w:marBottom w:val="0"/>
      <w:divBdr>
        <w:top w:val="none" w:sz="0" w:space="0" w:color="auto"/>
        <w:left w:val="none" w:sz="0" w:space="0" w:color="auto"/>
        <w:bottom w:val="none" w:sz="0" w:space="0" w:color="auto"/>
        <w:right w:val="none" w:sz="0" w:space="0" w:color="auto"/>
      </w:divBdr>
    </w:div>
    <w:div w:id="1505392049">
      <w:bodyDiv w:val="1"/>
      <w:marLeft w:val="0"/>
      <w:marRight w:val="0"/>
      <w:marTop w:val="0"/>
      <w:marBottom w:val="0"/>
      <w:divBdr>
        <w:top w:val="none" w:sz="0" w:space="0" w:color="auto"/>
        <w:left w:val="none" w:sz="0" w:space="0" w:color="auto"/>
        <w:bottom w:val="none" w:sz="0" w:space="0" w:color="auto"/>
        <w:right w:val="none" w:sz="0" w:space="0" w:color="auto"/>
      </w:divBdr>
    </w:div>
    <w:div w:id="1506628180">
      <w:bodyDiv w:val="1"/>
      <w:marLeft w:val="0"/>
      <w:marRight w:val="0"/>
      <w:marTop w:val="0"/>
      <w:marBottom w:val="0"/>
      <w:divBdr>
        <w:top w:val="none" w:sz="0" w:space="0" w:color="auto"/>
        <w:left w:val="none" w:sz="0" w:space="0" w:color="auto"/>
        <w:bottom w:val="none" w:sz="0" w:space="0" w:color="auto"/>
        <w:right w:val="none" w:sz="0" w:space="0" w:color="auto"/>
      </w:divBdr>
    </w:div>
    <w:div w:id="1507552685">
      <w:bodyDiv w:val="1"/>
      <w:marLeft w:val="0"/>
      <w:marRight w:val="0"/>
      <w:marTop w:val="0"/>
      <w:marBottom w:val="0"/>
      <w:divBdr>
        <w:top w:val="none" w:sz="0" w:space="0" w:color="auto"/>
        <w:left w:val="none" w:sz="0" w:space="0" w:color="auto"/>
        <w:bottom w:val="none" w:sz="0" w:space="0" w:color="auto"/>
        <w:right w:val="none" w:sz="0" w:space="0" w:color="auto"/>
      </w:divBdr>
    </w:div>
    <w:div w:id="1508056350">
      <w:bodyDiv w:val="1"/>
      <w:marLeft w:val="0"/>
      <w:marRight w:val="0"/>
      <w:marTop w:val="0"/>
      <w:marBottom w:val="0"/>
      <w:divBdr>
        <w:top w:val="none" w:sz="0" w:space="0" w:color="auto"/>
        <w:left w:val="none" w:sz="0" w:space="0" w:color="auto"/>
        <w:bottom w:val="none" w:sz="0" w:space="0" w:color="auto"/>
        <w:right w:val="none" w:sz="0" w:space="0" w:color="auto"/>
      </w:divBdr>
    </w:div>
    <w:div w:id="1508056579">
      <w:bodyDiv w:val="1"/>
      <w:marLeft w:val="0"/>
      <w:marRight w:val="0"/>
      <w:marTop w:val="0"/>
      <w:marBottom w:val="0"/>
      <w:divBdr>
        <w:top w:val="none" w:sz="0" w:space="0" w:color="auto"/>
        <w:left w:val="none" w:sz="0" w:space="0" w:color="auto"/>
        <w:bottom w:val="none" w:sz="0" w:space="0" w:color="auto"/>
        <w:right w:val="none" w:sz="0" w:space="0" w:color="auto"/>
      </w:divBdr>
    </w:div>
    <w:div w:id="1509128277">
      <w:bodyDiv w:val="1"/>
      <w:marLeft w:val="0"/>
      <w:marRight w:val="0"/>
      <w:marTop w:val="0"/>
      <w:marBottom w:val="0"/>
      <w:divBdr>
        <w:top w:val="none" w:sz="0" w:space="0" w:color="auto"/>
        <w:left w:val="none" w:sz="0" w:space="0" w:color="auto"/>
        <w:bottom w:val="none" w:sz="0" w:space="0" w:color="auto"/>
        <w:right w:val="none" w:sz="0" w:space="0" w:color="auto"/>
      </w:divBdr>
    </w:div>
    <w:div w:id="1509326273">
      <w:bodyDiv w:val="1"/>
      <w:marLeft w:val="0"/>
      <w:marRight w:val="0"/>
      <w:marTop w:val="0"/>
      <w:marBottom w:val="0"/>
      <w:divBdr>
        <w:top w:val="none" w:sz="0" w:space="0" w:color="auto"/>
        <w:left w:val="none" w:sz="0" w:space="0" w:color="auto"/>
        <w:bottom w:val="none" w:sz="0" w:space="0" w:color="auto"/>
        <w:right w:val="none" w:sz="0" w:space="0" w:color="auto"/>
      </w:divBdr>
    </w:div>
    <w:div w:id="1510019146">
      <w:bodyDiv w:val="1"/>
      <w:marLeft w:val="0"/>
      <w:marRight w:val="0"/>
      <w:marTop w:val="0"/>
      <w:marBottom w:val="0"/>
      <w:divBdr>
        <w:top w:val="none" w:sz="0" w:space="0" w:color="auto"/>
        <w:left w:val="none" w:sz="0" w:space="0" w:color="auto"/>
        <w:bottom w:val="none" w:sz="0" w:space="0" w:color="auto"/>
        <w:right w:val="none" w:sz="0" w:space="0" w:color="auto"/>
      </w:divBdr>
    </w:div>
    <w:div w:id="1510296887">
      <w:bodyDiv w:val="1"/>
      <w:marLeft w:val="0"/>
      <w:marRight w:val="0"/>
      <w:marTop w:val="0"/>
      <w:marBottom w:val="0"/>
      <w:divBdr>
        <w:top w:val="none" w:sz="0" w:space="0" w:color="auto"/>
        <w:left w:val="none" w:sz="0" w:space="0" w:color="auto"/>
        <w:bottom w:val="none" w:sz="0" w:space="0" w:color="auto"/>
        <w:right w:val="none" w:sz="0" w:space="0" w:color="auto"/>
      </w:divBdr>
    </w:div>
    <w:div w:id="1511334549">
      <w:bodyDiv w:val="1"/>
      <w:marLeft w:val="0"/>
      <w:marRight w:val="0"/>
      <w:marTop w:val="0"/>
      <w:marBottom w:val="0"/>
      <w:divBdr>
        <w:top w:val="none" w:sz="0" w:space="0" w:color="auto"/>
        <w:left w:val="none" w:sz="0" w:space="0" w:color="auto"/>
        <w:bottom w:val="none" w:sz="0" w:space="0" w:color="auto"/>
        <w:right w:val="none" w:sz="0" w:space="0" w:color="auto"/>
      </w:divBdr>
    </w:div>
    <w:div w:id="1511338190">
      <w:bodyDiv w:val="1"/>
      <w:marLeft w:val="0"/>
      <w:marRight w:val="0"/>
      <w:marTop w:val="0"/>
      <w:marBottom w:val="0"/>
      <w:divBdr>
        <w:top w:val="none" w:sz="0" w:space="0" w:color="auto"/>
        <w:left w:val="none" w:sz="0" w:space="0" w:color="auto"/>
        <w:bottom w:val="none" w:sz="0" w:space="0" w:color="auto"/>
        <w:right w:val="none" w:sz="0" w:space="0" w:color="auto"/>
      </w:divBdr>
    </w:div>
    <w:div w:id="1511528247">
      <w:bodyDiv w:val="1"/>
      <w:marLeft w:val="0"/>
      <w:marRight w:val="0"/>
      <w:marTop w:val="0"/>
      <w:marBottom w:val="0"/>
      <w:divBdr>
        <w:top w:val="none" w:sz="0" w:space="0" w:color="auto"/>
        <w:left w:val="none" w:sz="0" w:space="0" w:color="auto"/>
        <w:bottom w:val="none" w:sz="0" w:space="0" w:color="auto"/>
        <w:right w:val="none" w:sz="0" w:space="0" w:color="auto"/>
      </w:divBdr>
    </w:div>
    <w:div w:id="1512328749">
      <w:bodyDiv w:val="1"/>
      <w:marLeft w:val="0"/>
      <w:marRight w:val="0"/>
      <w:marTop w:val="0"/>
      <w:marBottom w:val="0"/>
      <w:divBdr>
        <w:top w:val="none" w:sz="0" w:space="0" w:color="auto"/>
        <w:left w:val="none" w:sz="0" w:space="0" w:color="auto"/>
        <w:bottom w:val="none" w:sz="0" w:space="0" w:color="auto"/>
        <w:right w:val="none" w:sz="0" w:space="0" w:color="auto"/>
      </w:divBdr>
    </w:div>
    <w:div w:id="1512597355">
      <w:bodyDiv w:val="1"/>
      <w:marLeft w:val="0"/>
      <w:marRight w:val="0"/>
      <w:marTop w:val="0"/>
      <w:marBottom w:val="0"/>
      <w:divBdr>
        <w:top w:val="none" w:sz="0" w:space="0" w:color="auto"/>
        <w:left w:val="none" w:sz="0" w:space="0" w:color="auto"/>
        <w:bottom w:val="none" w:sz="0" w:space="0" w:color="auto"/>
        <w:right w:val="none" w:sz="0" w:space="0" w:color="auto"/>
      </w:divBdr>
    </w:div>
    <w:div w:id="1512797646">
      <w:bodyDiv w:val="1"/>
      <w:marLeft w:val="0"/>
      <w:marRight w:val="0"/>
      <w:marTop w:val="0"/>
      <w:marBottom w:val="0"/>
      <w:divBdr>
        <w:top w:val="none" w:sz="0" w:space="0" w:color="auto"/>
        <w:left w:val="none" w:sz="0" w:space="0" w:color="auto"/>
        <w:bottom w:val="none" w:sz="0" w:space="0" w:color="auto"/>
        <w:right w:val="none" w:sz="0" w:space="0" w:color="auto"/>
      </w:divBdr>
    </w:div>
    <w:div w:id="1513716059">
      <w:bodyDiv w:val="1"/>
      <w:marLeft w:val="0"/>
      <w:marRight w:val="0"/>
      <w:marTop w:val="0"/>
      <w:marBottom w:val="0"/>
      <w:divBdr>
        <w:top w:val="none" w:sz="0" w:space="0" w:color="auto"/>
        <w:left w:val="none" w:sz="0" w:space="0" w:color="auto"/>
        <w:bottom w:val="none" w:sz="0" w:space="0" w:color="auto"/>
        <w:right w:val="none" w:sz="0" w:space="0" w:color="auto"/>
      </w:divBdr>
    </w:div>
    <w:div w:id="1513884555">
      <w:bodyDiv w:val="1"/>
      <w:marLeft w:val="0"/>
      <w:marRight w:val="0"/>
      <w:marTop w:val="0"/>
      <w:marBottom w:val="0"/>
      <w:divBdr>
        <w:top w:val="none" w:sz="0" w:space="0" w:color="auto"/>
        <w:left w:val="none" w:sz="0" w:space="0" w:color="auto"/>
        <w:bottom w:val="none" w:sz="0" w:space="0" w:color="auto"/>
        <w:right w:val="none" w:sz="0" w:space="0" w:color="auto"/>
      </w:divBdr>
    </w:div>
    <w:div w:id="1513910545">
      <w:bodyDiv w:val="1"/>
      <w:marLeft w:val="0"/>
      <w:marRight w:val="0"/>
      <w:marTop w:val="0"/>
      <w:marBottom w:val="0"/>
      <w:divBdr>
        <w:top w:val="none" w:sz="0" w:space="0" w:color="auto"/>
        <w:left w:val="none" w:sz="0" w:space="0" w:color="auto"/>
        <w:bottom w:val="none" w:sz="0" w:space="0" w:color="auto"/>
        <w:right w:val="none" w:sz="0" w:space="0" w:color="auto"/>
      </w:divBdr>
    </w:div>
    <w:div w:id="1514998254">
      <w:bodyDiv w:val="1"/>
      <w:marLeft w:val="0"/>
      <w:marRight w:val="0"/>
      <w:marTop w:val="0"/>
      <w:marBottom w:val="0"/>
      <w:divBdr>
        <w:top w:val="none" w:sz="0" w:space="0" w:color="auto"/>
        <w:left w:val="none" w:sz="0" w:space="0" w:color="auto"/>
        <w:bottom w:val="none" w:sz="0" w:space="0" w:color="auto"/>
        <w:right w:val="none" w:sz="0" w:space="0" w:color="auto"/>
      </w:divBdr>
    </w:div>
    <w:div w:id="1515069077">
      <w:bodyDiv w:val="1"/>
      <w:marLeft w:val="0"/>
      <w:marRight w:val="0"/>
      <w:marTop w:val="0"/>
      <w:marBottom w:val="0"/>
      <w:divBdr>
        <w:top w:val="none" w:sz="0" w:space="0" w:color="auto"/>
        <w:left w:val="none" w:sz="0" w:space="0" w:color="auto"/>
        <w:bottom w:val="none" w:sz="0" w:space="0" w:color="auto"/>
        <w:right w:val="none" w:sz="0" w:space="0" w:color="auto"/>
      </w:divBdr>
    </w:div>
    <w:div w:id="1515454561">
      <w:bodyDiv w:val="1"/>
      <w:marLeft w:val="0"/>
      <w:marRight w:val="0"/>
      <w:marTop w:val="0"/>
      <w:marBottom w:val="0"/>
      <w:divBdr>
        <w:top w:val="none" w:sz="0" w:space="0" w:color="auto"/>
        <w:left w:val="none" w:sz="0" w:space="0" w:color="auto"/>
        <w:bottom w:val="none" w:sz="0" w:space="0" w:color="auto"/>
        <w:right w:val="none" w:sz="0" w:space="0" w:color="auto"/>
      </w:divBdr>
    </w:div>
    <w:div w:id="1515652221">
      <w:bodyDiv w:val="1"/>
      <w:marLeft w:val="0"/>
      <w:marRight w:val="0"/>
      <w:marTop w:val="0"/>
      <w:marBottom w:val="0"/>
      <w:divBdr>
        <w:top w:val="none" w:sz="0" w:space="0" w:color="auto"/>
        <w:left w:val="none" w:sz="0" w:space="0" w:color="auto"/>
        <w:bottom w:val="none" w:sz="0" w:space="0" w:color="auto"/>
        <w:right w:val="none" w:sz="0" w:space="0" w:color="auto"/>
      </w:divBdr>
    </w:div>
    <w:div w:id="1516655391">
      <w:bodyDiv w:val="1"/>
      <w:marLeft w:val="0"/>
      <w:marRight w:val="0"/>
      <w:marTop w:val="0"/>
      <w:marBottom w:val="0"/>
      <w:divBdr>
        <w:top w:val="none" w:sz="0" w:space="0" w:color="auto"/>
        <w:left w:val="none" w:sz="0" w:space="0" w:color="auto"/>
        <w:bottom w:val="none" w:sz="0" w:space="0" w:color="auto"/>
        <w:right w:val="none" w:sz="0" w:space="0" w:color="auto"/>
      </w:divBdr>
    </w:div>
    <w:div w:id="1516723835">
      <w:bodyDiv w:val="1"/>
      <w:marLeft w:val="0"/>
      <w:marRight w:val="0"/>
      <w:marTop w:val="0"/>
      <w:marBottom w:val="0"/>
      <w:divBdr>
        <w:top w:val="none" w:sz="0" w:space="0" w:color="auto"/>
        <w:left w:val="none" w:sz="0" w:space="0" w:color="auto"/>
        <w:bottom w:val="none" w:sz="0" w:space="0" w:color="auto"/>
        <w:right w:val="none" w:sz="0" w:space="0" w:color="auto"/>
      </w:divBdr>
    </w:div>
    <w:div w:id="1516773272">
      <w:bodyDiv w:val="1"/>
      <w:marLeft w:val="0"/>
      <w:marRight w:val="0"/>
      <w:marTop w:val="0"/>
      <w:marBottom w:val="0"/>
      <w:divBdr>
        <w:top w:val="none" w:sz="0" w:space="0" w:color="auto"/>
        <w:left w:val="none" w:sz="0" w:space="0" w:color="auto"/>
        <w:bottom w:val="none" w:sz="0" w:space="0" w:color="auto"/>
        <w:right w:val="none" w:sz="0" w:space="0" w:color="auto"/>
      </w:divBdr>
    </w:div>
    <w:div w:id="1516843736">
      <w:bodyDiv w:val="1"/>
      <w:marLeft w:val="0"/>
      <w:marRight w:val="0"/>
      <w:marTop w:val="0"/>
      <w:marBottom w:val="0"/>
      <w:divBdr>
        <w:top w:val="none" w:sz="0" w:space="0" w:color="auto"/>
        <w:left w:val="none" w:sz="0" w:space="0" w:color="auto"/>
        <w:bottom w:val="none" w:sz="0" w:space="0" w:color="auto"/>
        <w:right w:val="none" w:sz="0" w:space="0" w:color="auto"/>
      </w:divBdr>
    </w:div>
    <w:div w:id="1516967288">
      <w:bodyDiv w:val="1"/>
      <w:marLeft w:val="0"/>
      <w:marRight w:val="0"/>
      <w:marTop w:val="0"/>
      <w:marBottom w:val="0"/>
      <w:divBdr>
        <w:top w:val="none" w:sz="0" w:space="0" w:color="auto"/>
        <w:left w:val="none" w:sz="0" w:space="0" w:color="auto"/>
        <w:bottom w:val="none" w:sz="0" w:space="0" w:color="auto"/>
        <w:right w:val="none" w:sz="0" w:space="0" w:color="auto"/>
      </w:divBdr>
    </w:div>
    <w:div w:id="1517190366">
      <w:bodyDiv w:val="1"/>
      <w:marLeft w:val="0"/>
      <w:marRight w:val="0"/>
      <w:marTop w:val="0"/>
      <w:marBottom w:val="0"/>
      <w:divBdr>
        <w:top w:val="none" w:sz="0" w:space="0" w:color="auto"/>
        <w:left w:val="none" w:sz="0" w:space="0" w:color="auto"/>
        <w:bottom w:val="none" w:sz="0" w:space="0" w:color="auto"/>
        <w:right w:val="none" w:sz="0" w:space="0" w:color="auto"/>
      </w:divBdr>
    </w:div>
    <w:div w:id="1517573245">
      <w:bodyDiv w:val="1"/>
      <w:marLeft w:val="0"/>
      <w:marRight w:val="0"/>
      <w:marTop w:val="0"/>
      <w:marBottom w:val="0"/>
      <w:divBdr>
        <w:top w:val="none" w:sz="0" w:space="0" w:color="auto"/>
        <w:left w:val="none" w:sz="0" w:space="0" w:color="auto"/>
        <w:bottom w:val="none" w:sz="0" w:space="0" w:color="auto"/>
        <w:right w:val="none" w:sz="0" w:space="0" w:color="auto"/>
      </w:divBdr>
    </w:div>
    <w:div w:id="1518032867">
      <w:bodyDiv w:val="1"/>
      <w:marLeft w:val="0"/>
      <w:marRight w:val="0"/>
      <w:marTop w:val="0"/>
      <w:marBottom w:val="0"/>
      <w:divBdr>
        <w:top w:val="none" w:sz="0" w:space="0" w:color="auto"/>
        <w:left w:val="none" w:sz="0" w:space="0" w:color="auto"/>
        <w:bottom w:val="none" w:sz="0" w:space="0" w:color="auto"/>
        <w:right w:val="none" w:sz="0" w:space="0" w:color="auto"/>
      </w:divBdr>
    </w:div>
    <w:div w:id="1518037757">
      <w:bodyDiv w:val="1"/>
      <w:marLeft w:val="0"/>
      <w:marRight w:val="0"/>
      <w:marTop w:val="0"/>
      <w:marBottom w:val="0"/>
      <w:divBdr>
        <w:top w:val="none" w:sz="0" w:space="0" w:color="auto"/>
        <w:left w:val="none" w:sz="0" w:space="0" w:color="auto"/>
        <w:bottom w:val="none" w:sz="0" w:space="0" w:color="auto"/>
        <w:right w:val="none" w:sz="0" w:space="0" w:color="auto"/>
      </w:divBdr>
    </w:div>
    <w:div w:id="1518350795">
      <w:bodyDiv w:val="1"/>
      <w:marLeft w:val="0"/>
      <w:marRight w:val="0"/>
      <w:marTop w:val="0"/>
      <w:marBottom w:val="0"/>
      <w:divBdr>
        <w:top w:val="none" w:sz="0" w:space="0" w:color="auto"/>
        <w:left w:val="none" w:sz="0" w:space="0" w:color="auto"/>
        <w:bottom w:val="none" w:sz="0" w:space="0" w:color="auto"/>
        <w:right w:val="none" w:sz="0" w:space="0" w:color="auto"/>
      </w:divBdr>
    </w:div>
    <w:div w:id="1518735758">
      <w:bodyDiv w:val="1"/>
      <w:marLeft w:val="0"/>
      <w:marRight w:val="0"/>
      <w:marTop w:val="0"/>
      <w:marBottom w:val="0"/>
      <w:divBdr>
        <w:top w:val="none" w:sz="0" w:space="0" w:color="auto"/>
        <w:left w:val="none" w:sz="0" w:space="0" w:color="auto"/>
        <w:bottom w:val="none" w:sz="0" w:space="0" w:color="auto"/>
        <w:right w:val="none" w:sz="0" w:space="0" w:color="auto"/>
      </w:divBdr>
    </w:div>
    <w:div w:id="1519075973">
      <w:bodyDiv w:val="1"/>
      <w:marLeft w:val="0"/>
      <w:marRight w:val="0"/>
      <w:marTop w:val="0"/>
      <w:marBottom w:val="0"/>
      <w:divBdr>
        <w:top w:val="none" w:sz="0" w:space="0" w:color="auto"/>
        <w:left w:val="none" w:sz="0" w:space="0" w:color="auto"/>
        <w:bottom w:val="none" w:sz="0" w:space="0" w:color="auto"/>
        <w:right w:val="none" w:sz="0" w:space="0" w:color="auto"/>
      </w:divBdr>
    </w:div>
    <w:div w:id="1519273843">
      <w:bodyDiv w:val="1"/>
      <w:marLeft w:val="0"/>
      <w:marRight w:val="0"/>
      <w:marTop w:val="0"/>
      <w:marBottom w:val="0"/>
      <w:divBdr>
        <w:top w:val="none" w:sz="0" w:space="0" w:color="auto"/>
        <w:left w:val="none" w:sz="0" w:space="0" w:color="auto"/>
        <w:bottom w:val="none" w:sz="0" w:space="0" w:color="auto"/>
        <w:right w:val="none" w:sz="0" w:space="0" w:color="auto"/>
      </w:divBdr>
    </w:div>
    <w:div w:id="1519387472">
      <w:bodyDiv w:val="1"/>
      <w:marLeft w:val="0"/>
      <w:marRight w:val="0"/>
      <w:marTop w:val="0"/>
      <w:marBottom w:val="0"/>
      <w:divBdr>
        <w:top w:val="none" w:sz="0" w:space="0" w:color="auto"/>
        <w:left w:val="none" w:sz="0" w:space="0" w:color="auto"/>
        <w:bottom w:val="none" w:sz="0" w:space="0" w:color="auto"/>
        <w:right w:val="none" w:sz="0" w:space="0" w:color="auto"/>
      </w:divBdr>
    </w:div>
    <w:div w:id="1519468392">
      <w:bodyDiv w:val="1"/>
      <w:marLeft w:val="0"/>
      <w:marRight w:val="0"/>
      <w:marTop w:val="0"/>
      <w:marBottom w:val="0"/>
      <w:divBdr>
        <w:top w:val="none" w:sz="0" w:space="0" w:color="auto"/>
        <w:left w:val="none" w:sz="0" w:space="0" w:color="auto"/>
        <w:bottom w:val="none" w:sz="0" w:space="0" w:color="auto"/>
        <w:right w:val="none" w:sz="0" w:space="0" w:color="auto"/>
      </w:divBdr>
    </w:div>
    <w:div w:id="1519661691">
      <w:bodyDiv w:val="1"/>
      <w:marLeft w:val="0"/>
      <w:marRight w:val="0"/>
      <w:marTop w:val="0"/>
      <w:marBottom w:val="0"/>
      <w:divBdr>
        <w:top w:val="none" w:sz="0" w:space="0" w:color="auto"/>
        <w:left w:val="none" w:sz="0" w:space="0" w:color="auto"/>
        <w:bottom w:val="none" w:sz="0" w:space="0" w:color="auto"/>
        <w:right w:val="none" w:sz="0" w:space="0" w:color="auto"/>
      </w:divBdr>
    </w:div>
    <w:div w:id="1519663782">
      <w:bodyDiv w:val="1"/>
      <w:marLeft w:val="0"/>
      <w:marRight w:val="0"/>
      <w:marTop w:val="0"/>
      <w:marBottom w:val="0"/>
      <w:divBdr>
        <w:top w:val="none" w:sz="0" w:space="0" w:color="auto"/>
        <w:left w:val="none" w:sz="0" w:space="0" w:color="auto"/>
        <w:bottom w:val="none" w:sz="0" w:space="0" w:color="auto"/>
        <w:right w:val="none" w:sz="0" w:space="0" w:color="auto"/>
      </w:divBdr>
    </w:div>
    <w:div w:id="1519732453">
      <w:bodyDiv w:val="1"/>
      <w:marLeft w:val="0"/>
      <w:marRight w:val="0"/>
      <w:marTop w:val="0"/>
      <w:marBottom w:val="0"/>
      <w:divBdr>
        <w:top w:val="none" w:sz="0" w:space="0" w:color="auto"/>
        <w:left w:val="none" w:sz="0" w:space="0" w:color="auto"/>
        <w:bottom w:val="none" w:sz="0" w:space="0" w:color="auto"/>
        <w:right w:val="none" w:sz="0" w:space="0" w:color="auto"/>
      </w:divBdr>
    </w:div>
    <w:div w:id="1519849265">
      <w:bodyDiv w:val="1"/>
      <w:marLeft w:val="0"/>
      <w:marRight w:val="0"/>
      <w:marTop w:val="0"/>
      <w:marBottom w:val="0"/>
      <w:divBdr>
        <w:top w:val="none" w:sz="0" w:space="0" w:color="auto"/>
        <w:left w:val="none" w:sz="0" w:space="0" w:color="auto"/>
        <w:bottom w:val="none" w:sz="0" w:space="0" w:color="auto"/>
        <w:right w:val="none" w:sz="0" w:space="0" w:color="auto"/>
      </w:divBdr>
    </w:div>
    <w:div w:id="1521160410">
      <w:bodyDiv w:val="1"/>
      <w:marLeft w:val="0"/>
      <w:marRight w:val="0"/>
      <w:marTop w:val="0"/>
      <w:marBottom w:val="0"/>
      <w:divBdr>
        <w:top w:val="none" w:sz="0" w:space="0" w:color="auto"/>
        <w:left w:val="none" w:sz="0" w:space="0" w:color="auto"/>
        <w:bottom w:val="none" w:sz="0" w:space="0" w:color="auto"/>
        <w:right w:val="none" w:sz="0" w:space="0" w:color="auto"/>
      </w:divBdr>
    </w:div>
    <w:div w:id="1521311592">
      <w:bodyDiv w:val="1"/>
      <w:marLeft w:val="0"/>
      <w:marRight w:val="0"/>
      <w:marTop w:val="0"/>
      <w:marBottom w:val="0"/>
      <w:divBdr>
        <w:top w:val="none" w:sz="0" w:space="0" w:color="auto"/>
        <w:left w:val="none" w:sz="0" w:space="0" w:color="auto"/>
        <w:bottom w:val="none" w:sz="0" w:space="0" w:color="auto"/>
        <w:right w:val="none" w:sz="0" w:space="0" w:color="auto"/>
      </w:divBdr>
    </w:div>
    <w:div w:id="1521432399">
      <w:bodyDiv w:val="1"/>
      <w:marLeft w:val="0"/>
      <w:marRight w:val="0"/>
      <w:marTop w:val="0"/>
      <w:marBottom w:val="0"/>
      <w:divBdr>
        <w:top w:val="none" w:sz="0" w:space="0" w:color="auto"/>
        <w:left w:val="none" w:sz="0" w:space="0" w:color="auto"/>
        <w:bottom w:val="none" w:sz="0" w:space="0" w:color="auto"/>
        <w:right w:val="none" w:sz="0" w:space="0" w:color="auto"/>
      </w:divBdr>
    </w:div>
    <w:div w:id="1521968516">
      <w:bodyDiv w:val="1"/>
      <w:marLeft w:val="0"/>
      <w:marRight w:val="0"/>
      <w:marTop w:val="0"/>
      <w:marBottom w:val="0"/>
      <w:divBdr>
        <w:top w:val="none" w:sz="0" w:space="0" w:color="auto"/>
        <w:left w:val="none" w:sz="0" w:space="0" w:color="auto"/>
        <w:bottom w:val="none" w:sz="0" w:space="0" w:color="auto"/>
        <w:right w:val="none" w:sz="0" w:space="0" w:color="auto"/>
      </w:divBdr>
    </w:div>
    <w:div w:id="1522350922">
      <w:bodyDiv w:val="1"/>
      <w:marLeft w:val="0"/>
      <w:marRight w:val="0"/>
      <w:marTop w:val="0"/>
      <w:marBottom w:val="0"/>
      <w:divBdr>
        <w:top w:val="none" w:sz="0" w:space="0" w:color="auto"/>
        <w:left w:val="none" w:sz="0" w:space="0" w:color="auto"/>
        <w:bottom w:val="none" w:sz="0" w:space="0" w:color="auto"/>
        <w:right w:val="none" w:sz="0" w:space="0" w:color="auto"/>
      </w:divBdr>
    </w:div>
    <w:div w:id="1522356200">
      <w:bodyDiv w:val="1"/>
      <w:marLeft w:val="0"/>
      <w:marRight w:val="0"/>
      <w:marTop w:val="0"/>
      <w:marBottom w:val="0"/>
      <w:divBdr>
        <w:top w:val="none" w:sz="0" w:space="0" w:color="auto"/>
        <w:left w:val="none" w:sz="0" w:space="0" w:color="auto"/>
        <w:bottom w:val="none" w:sz="0" w:space="0" w:color="auto"/>
        <w:right w:val="none" w:sz="0" w:space="0" w:color="auto"/>
      </w:divBdr>
    </w:div>
    <w:div w:id="1522891339">
      <w:bodyDiv w:val="1"/>
      <w:marLeft w:val="0"/>
      <w:marRight w:val="0"/>
      <w:marTop w:val="0"/>
      <w:marBottom w:val="0"/>
      <w:divBdr>
        <w:top w:val="none" w:sz="0" w:space="0" w:color="auto"/>
        <w:left w:val="none" w:sz="0" w:space="0" w:color="auto"/>
        <w:bottom w:val="none" w:sz="0" w:space="0" w:color="auto"/>
        <w:right w:val="none" w:sz="0" w:space="0" w:color="auto"/>
      </w:divBdr>
    </w:div>
    <w:div w:id="1524517062">
      <w:bodyDiv w:val="1"/>
      <w:marLeft w:val="0"/>
      <w:marRight w:val="0"/>
      <w:marTop w:val="0"/>
      <w:marBottom w:val="0"/>
      <w:divBdr>
        <w:top w:val="none" w:sz="0" w:space="0" w:color="auto"/>
        <w:left w:val="none" w:sz="0" w:space="0" w:color="auto"/>
        <w:bottom w:val="none" w:sz="0" w:space="0" w:color="auto"/>
        <w:right w:val="none" w:sz="0" w:space="0" w:color="auto"/>
      </w:divBdr>
    </w:div>
    <w:div w:id="1524857234">
      <w:bodyDiv w:val="1"/>
      <w:marLeft w:val="0"/>
      <w:marRight w:val="0"/>
      <w:marTop w:val="0"/>
      <w:marBottom w:val="0"/>
      <w:divBdr>
        <w:top w:val="none" w:sz="0" w:space="0" w:color="auto"/>
        <w:left w:val="none" w:sz="0" w:space="0" w:color="auto"/>
        <w:bottom w:val="none" w:sz="0" w:space="0" w:color="auto"/>
        <w:right w:val="none" w:sz="0" w:space="0" w:color="auto"/>
      </w:divBdr>
    </w:div>
    <w:div w:id="1526287159">
      <w:bodyDiv w:val="1"/>
      <w:marLeft w:val="0"/>
      <w:marRight w:val="0"/>
      <w:marTop w:val="0"/>
      <w:marBottom w:val="0"/>
      <w:divBdr>
        <w:top w:val="none" w:sz="0" w:space="0" w:color="auto"/>
        <w:left w:val="none" w:sz="0" w:space="0" w:color="auto"/>
        <w:bottom w:val="none" w:sz="0" w:space="0" w:color="auto"/>
        <w:right w:val="none" w:sz="0" w:space="0" w:color="auto"/>
      </w:divBdr>
    </w:div>
    <w:div w:id="1526751022">
      <w:bodyDiv w:val="1"/>
      <w:marLeft w:val="0"/>
      <w:marRight w:val="0"/>
      <w:marTop w:val="0"/>
      <w:marBottom w:val="0"/>
      <w:divBdr>
        <w:top w:val="none" w:sz="0" w:space="0" w:color="auto"/>
        <w:left w:val="none" w:sz="0" w:space="0" w:color="auto"/>
        <w:bottom w:val="none" w:sz="0" w:space="0" w:color="auto"/>
        <w:right w:val="none" w:sz="0" w:space="0" w:color="auto"/>
      </w:divBdr>
    </w:div>
    <w:div w:id="1527062899">
      <w:bodyDiv w:val="1"/>
      <w:marLeft w:val="0"/>
      <w:marRight w:val="0"/>
      <w:marTop w:val="0"/>
      <w:marBottom w:val="0"/>
      <w:divBdr>
        <w:top w:val="none" w:sz="0" w:space="0" w:color="auto"/>
        <w:left w:val="none" w:sz="0" w:space="0" w:color="auto"/>
        <w:bottom w:val="none" w:sz="0" w:space="0" w:color="auto"/>
        <w:right w:val="none" w:sz="0" w:space="0" w:color="auto"/>
      </w:divBdr>
    </w:div>
    <w:div w:id="1527450554">
      <w:bodyDiv w:val="1"/>
      <w:marLeft w:val="0"/>
      <w:marRight w:val="0"/>
      <w:marTop w:val="0"/>
      <w:marBottom w:val="0"/>
      <w:divBdr>
        <w:top w:val="none" w:sz="0" w:space="0" w:color="auto"/>
        <w:left w:val="none" w:sz="0" w:space="0" w:color="auto"/>
        <w:bottom w:val="none" w:sz="0" w:space="0" w:color="auto"/>
        <w:right w:val="none" w:sz="0" w:space="0" w:color="auto"/>
      </w:divBdr>
    </w:div>
    <w:div w:id="1527645379">
      <w:bodyDiv w:val="1"/>
      <w:marLeft w:val="0"/>
      <w:marRight w:val="0"/>
      <w:marTop w:val="0"/>
      <w:marBottom w:val="0"/>
      <w:divBdr>
        <w:top w:val="none" w:sz="0" w:space="0" w:color="auto"/>
        <w:left w:val="none" w:sz="0" w:space="0" w:color="auto"/>
        <w:bottom w:val="none" w:sz="0" w:space="0" w:color="auto"/>
        <w:right w:val="none" w:sz="0" w:space="0" w:color="auto"/>
      </w:divBdr>
    </w:div>
    <w:div w:id="1527937126">
      <w:bodyDiv w:val="1"/>
      <w:marLeft w:val="0"/>
      <w:marRight w:val="0"/>
      <w:marTop w:val="0"/>
      <w:marBottom w:val="0"/>
      <w:divBdr>
        <w:top w:val="none" w:sz="0" w:space="0" w:color="auto"/>
        <w:left w:val="none" w:sz="0" w:space="0" w:color="auto"/>
        <w:bottom w:val="none" w:sz="0" w:space="0" w:color="auto"/>
        <w:right w:val="none" w:sz="0" w:space="0" w:color="auto"/>
      </w:divBdr>
    </w:div>
    <w:div w:id="1528063291">
      <w:bodyDiv w:val="1"/>
      <w:marLeft w:val="0"/>
      <w:marRight w:val="0"/>
      <w:marTop w:val="0"/>
      <w:marBottom w:val="0"/>
      <w:divBdr>
        <w:top w:val="none" w:sz="0" w:space="0" w:color="auto"/>
        <w:left w:val="none" w:sz="0" w:space="0" w:color="auto"/>
        <w:bottom w:val="none" w:sz="0" w:space="0" w:color="auto"/>
        <w:right w:val="none" w:sz="0" w:space="0" w:color="auto"/>
      </w:divBdr>
    </w:div>
    <w:div w:id="1528833802">
      <w:bodyDiv w:val="1"/>
      <w:marLeft w:val="0"/>
      <w:marRight w:val="0"/>
      <w:marTop w:val="0"/>
      <w:marBottom w:val="0"/>
      <w:divBdr>
        <w:top w:val="none" w:sz="0" w:space="0" w:color="auto"/>
        <w:left w:val="none" w:sz="0" w:space="0" w:color="auto"/>
        <w:bottom w:val="none" w:sz="0" w:space="0" w:color="auto"/>
        <w:right w:val="none" w:sz="0" w:space="0" w:color="auto"/>
      </w:divBdr>
    </w:div>
    <w:div w:id="1529443280">
      <w:bodyDiv w:val="1"/>
      <w:marLeft w:val="0"/>
      <w:marRight w:val="0"/>
      <w:marTop w:val="0"/>
      <w:marBottom w:val="0"/>
      <w:divBdr>
        <w:top w:val="none" w:sz="0" w:space="0" w:color="auto"/>
        <w:left w:val="none" w:sz="0" w:space="0" w:color="auto"/>
        <w:bottom w:val="none" w:sz="0" w:space="0" w:color="auto"/>
        <w:right w:val="none" w:sz="0" w:space="0" w:color="auto"/>
      </w:divBdr>
    </w:div>
    <w:div w:id="1529682574">
      <w:bodyDiv w:val="1"/>
      <w:marLeft w:val="0"/>
      <w:marRight w:val="0"/>
      <w:marTop w:val="0"/>
      <w:marBottom w:val="0"/>
      <w:divBdr>
        <w:top w:val="none" w:sz="0" w:space="0" w:color="auto"/>
        <w:left w:val="none" w:sz="0" w:space="0" w:color="auto"/>
        <w:bottom w:val="none" w:sz="0" w:space="0" w:color="auto"/>
        <w:right w:val="none" w:sz="0" w:space="0" w:color="auto"/>
      </w:divBdr>
    </w:div>
    <w:div w:id="1529955035">
      <w:bodyDiv w:val="1"/>
      <w:marLeft w:val="0"/>
      <w:marRight w:val="0"/>
      <w:marTop w:val="0"/>
      <w:marBottom w:val="0"/>
      <w:divBdr>
        <w:top w:val="none" w:sz="0" w:space="0" w:color="auto"/>
        <w:left w:val="none" w:sz="0" w:space="0" w:color="auto"/>
        <w:bottom w:val="none" w:sz="0" w:space="0" w:color="auto"/>
        <w:right w:val="none" w:sz="0" w:space="0" w:color="auto"/>
      </w:divBdr>
    </w:div>
    <w:div w:id="1530872237">
      <w:bodyDiv w:val="1"/>
      <w:marLeft w:val="0"/>
      <w:marRight w:val="0"/>
      <w:marTop w:val="0"/>
      <w:marBottom w:val="0"/>
      <w:divBdr>
        <w:top w:val="none" w:sz="0" w:space="0" w:color="auto"/>
        <w:left w:val="none" w:sz="0" w:space="0" w:color="auto"/>
        <w:bottom w:val="none" w:sz="0" w:space="0" w:color="auto"/>
        <w:right w:val="none" w:sz="0" w:space="0" w:color="auto"/>
      </w:divBdr>
    </w:div>
    <w:div w:id="1531064617">
      <w:bodyDiv w:val="1"/>
      <w:marLeft w:val="0"/>
      <w:marRight w:val="0"/>
      <w:marTop w:val="0"/>
      <w:marBottom w:val="0"/>
      <w:divBdr>
        <w:top w:val="none" w:sz="0" w:space="0" w:color="auto"/>
        <w:left w:val="none" w:sz="0" w:space="0" w:color="auto"/>
        <w:bottom w:val="none" w:sz="0" w:space="0" w:color="auto"/>
        <w:right w:val="none" w:sz="0" w:space="0" w:color="auto"/>
      </w:divBdr>
    </w:div>
    <w:div w:id="1531215753">
      <w:bodyDiv w:val="1"/>
      <w:marLeft w:val="0"/>
      <w:marRight w:val="0"/>
      <w:marTop w:val="0"/>
      <w:marBottom w:val="0"/>
      <w:divBdr>
        <w:top w:val="none" w:sz="0" w:space="0" w:color="auto"/>
        <w:left w:val="none" w:sz="0" w:space="0" w:color="auto"/>
        <w:bottom w:val="none" w:sz="0" w:space="0" w:color="auto"/>
        <w:right w:val="none" w:sz="0" w:space="0" w:color="auto"/>
      </w:divBdr>
    </w:div>
    <w:div w:id="1531608911">
      <w:bodyDiv w:val="1"/>
      <w:marLeft w:val="0"/>
      <w:marRight w:val="0"/>
      <w:marTop w:val="0"/>
      <w:marBottom w:val="0"/>
      <w:divBdr>
        <w:top w:val="none" w:sz="0" w:space="0" w:color="auto"/>
        <w:left w:val="none" w:sz="0" w:space="0" w:color="auto"/>
        <w:bottom w:val="none" w:sz="0" w:space="0" w:color="auto"/>
        <w:right w:val="none" w:sz="0" w:space="0" w:color="auto"/>
      </w:divBdr>
    </w:div>
    <w:div w:id="1531870632">
      <w:bodyDiv w:val="1"/>
      <w:marLeft w:val="0"/>
      <w:marRight w:val="0"/>
      <w:marTop w:val="0"/>
      <w:marBottom w:val="0"/>
      <w:divBdr>
        <w:top w:val="none" w:sz="0" w:space="0" w:color="auto"/>
        <w:left w:val="none" w:sz="0" w:space="0" w:color="auto"/>
        <w:bottom w:val="none" w:sz="0" w:space="0" w:color="auto"/>
        <w:right w:val="none" w:sz="0" w:space="0" w:color="auto"/>
      </w:divBdr>
    </w:div>
    <w:div w:id="1532189141">
      <w:bodyDiv w:val="1"/>
      <w:marLeft w:val="0"/>
      <w:marRight w:val="0"/>
      <w:marTop w:val="0"/>
      <w:marBottom w:val="0"/>
      <w:divBdr>
        <w:top w:val="none" w:sz="0" w:space="0" w:color="auto"/>
        <w:left w:val="none" w:sz="0" w:space="0" w:color="auto"/>
        <w:bottom w:val="none" w:sz="0" w:space="0" w:color="auto"/>
        <w:right w:val="none" w:sz="0" w:space="0" w:color="auto"/>
      </w:divBdr>
    </w:div>
    <w:div w:id="1532298586">
      <w:bodyDiv w:val="1"/>
      <w:marLeft w:val="0"/>
      <w:marRight w:val="0"/>
      <w:marTop w:val="0"/>
      <w:marBottom w:val="0"/>
      <w:divBdr>
        <w:top w:val="none" w:sz="0" w:space="0" w:color="auto"/>
        <w:left w:val="none" w:sz="0" w:space="0" w:color="auto"/>
        <w:bottom w:val="none" w:sz="0" w:space="0" w:color="auto"/>
        <w:right w:val="none" w:sz="0" w:space="0" w:color="auto"/>
      </w:divBdr>
    </w:div>
    <w:div w:id="1532524177">
      <w:bodyDiv w:val="1"/>
      <w:marLeft w:val="0"/>
      <w:marRight w:val="0"/>
      <w:marTop w:val="0"/>
      <w:marBottom w:val="0"/>
      <w:divBdr>
        <w:top w:val="none" w:sz="0" w:space="0" w:color="auto"/>
        <w:left w:val="none" w:sz="0" w:space="0" w:color="auto"/>
        <w:bottom w:val="none" w:sz="0" w:space="0" w:color="auto"/>
        <w:right w:val="none" w:sz="0" w:space="0" w:color="auto"/>
      </w:divBdr>
    </w:div>
    <w:div w:id="1532646349">
      <w:bodyDiv w:val="1"/>
      <w:marLeft w:val="0"/>
      <w:marRight w:val="0"/>
      <w:marTop w:val="0"/>
      <w:marBottom w:val="0"/>
      <w:divBdr>
        <w:top w:val="none" w:sz="0" w:space="0" w:color="auto"/>
        <w:left w:val="none" w:sz="0" w:space="0" w:color="auto"/>
        <w:bottom w:val="none" w:sz="0" w:space="0" w:color="auto"/>
        <w:right w:val="none" w:sz="0" w:space="0" w:color="auto"/>
      </w:divBdr>
    </w:div>
    <w:div w:id="1532650376">
      <w:bodyDiv w:val="1"/>
      <w:marLeft w:val="0"/>
      <w:marRight w:val="0"/>
      <w:marTop w:val="0"/>
      <w:marBottom w:val="0"/>
      <w:divBdr>
        <w:top w:val="none" w:sz="0" w:space="0" w:color="auto"/>
        <w:left w:val="none" w:sz="0" w:space="0" w:color="auto"/>
        <w:bottom w:val="none" w:sz="0" w:space="0" w:color="auto"/>
        <w:right w:val="none" w:sz="0" w:space="0" w:color="auto"/>
      </w:divBdr>
    </w:div>
    <w:div w:id="1532718250">
      <w:bodyDiv w:val="1"/>
      <w:marLeft w:val="0"/>
      <w:marRight w:val="0"/>
      <w:marTop w:val="0"/>
      <w:marBottom w:val="0"/>
      <w:divBdr>
        <w:top w:val="none" w:sz="0" w:space="0" w:color="auto"/>
        <w:left w:val="none" w:sz="0" w:space="0" w:color="auto"/>
        <w:bottom w:val="none" w:sz="0" w:space="0" w:color="auto"/>
        <w:right w:val="none" w:sz="0" w:space="0" w:color="auto"/>
      </w:divBdr>
    </w:div>
    <w:div w:id="1532961747">
      <w:bodyDiv w:val="1"/>
      <w:marLeft w:val="0"/>
      <w:marRight w:val="0"/>
      <w:marTop w:val="0"/>
      <w:marBottom w:val="0"/>
      <w:divBdr>
        <w:top w:val="none" w:sz="0" w:space="0" w:color="auto"/>
        <w:left w:val="none" w:sz="0" w:space="0" w:color="auto"/>
        <w:bottom w:val="none" w:sz="0" w:space="0" w:color="auto"/>
        <w:right w:val="none" w:sz="0" w:space="0" w:color="auto"/>
      </w:divBdr>
    </w:div>
    <w:div w:id="1533028751">
      <w:bodyDiv w:val="1"/>
      <w:marLeft w:val="0"/>
      <w:marRight w:val="0"/>
      <w:marTop w:val="0"/>
      <w:marBottom w:val="0"/>
      <w:divBdr>
        <w:top w:val="none" w:sz="0" w:space="0" w:color="auto"/>
        <w:left w:val="none" w:sz="0" w:space="0" w:color="auto"/>
        <w:bottom w:val="none" w:sz="0" w:space="0" w:color="auto"/>
        <w:right w:val="none" w:sz="0" w:space="0" w:color="auto"/>
      </w:divBdr>
    </w:div>
    <w:div w:id="1533113132">
      <w:bodyDiv w:val="1"/>
      <w:marLeft w:val="0"/>
      <w:marRight w:val="0"/>
      <w:marTop w:val="0"/>
      <w:marBottom w:val="0"/>
      <w:divBdr>
        <w:top w:val="none" w:sz="0" w:space="0" w:color="auto"/>
        <w:left w:val="none" w:sz="0" w:space="0" w:color="auto"/>
        <w:bottom w:val="none" w:sz="0" w:space="0" w:color="auto"/>
        <w:right w:val="none" w:sz="0" w:space="0" w:color="auto"/>
      </w:divBdr>
    </w:div>
    <w:div w:id="1533155595">
      <w:bodyDiv w:val="1"/>
      <w:marLeft w:val="0"/>
      <w:marRight w:val="0"/>
      <w:marTop w:val="0"/>
      <w:marBottom w:val="0"/>
      <w:divBdr>
        <w:top w:val="none" w:sz="0" w:space="0" w:color="auto"/>
        <w:left w:val="none" w:sz="0" w:space="0" w:color="auto"/>
        <w:bottom w:val="none" w:sz="0" w:space="0" w:color="auto"/>
        <w:right w:val="none" w:sz="0" w:space="0" w:color="auto"/>
      </w:divBdr>
    </w:div>
    <w:div w:id="1533423926">
      <w:bodyDiv w:val="1"/>
      <w:marLeft w:val="0"/>
      <w:marRight w:val="0"/>
      <w:marTop w:val="0"/>
      <w:marBottom w:val="0"/>
      <w:divBdr>
        <w:top w:val="none" w:sz="0" w:space="0" w:color="auto"/>
        <w:left w:val="none" w:sz="0" w:space="0" w:color="auto"/>
        <w:bottom w:val="none" w:sz="0" w:space="0" w:color="auto"/>
        <w:right w:val="none" w:sz="0" w:space="0" w:color="auto"/>
      </w:divBdr>
    </w:div>
    <w:div w:id="1534924793">
      <w:bodyDiv w:val="1"/>
      <w:marLeft w:val="0"/>
      <w:marRight w:val="0"/>
      <w:marTop w:val="0"/>
      <w:marBottom w:val="0"/>
      <w:divBdr>
        <w:top w:val="none" w:sz="0" w:space="0" w:color="auto"/>
        <w:left w:val="none" w:sz="0" w:space="0" w:color="auto"/>
        <w:bottom w:val="none" w:sz="0" w:space="0" w:color="auto"/>
        <w:right w:val="none" w:sz="0" w:space="0" w:color="auto"/>
      </w:divBdr>
    </w:div>
    <w:div w:id="1535267085">
      <w:bodyDiv w:val="1"/>
      <w:marLeft w:val="0"/>
      <w:marRight w:val="0"/>
      <w:marTop w:val="0"/>
      <w:marBottom w:val="0"/>
      <w:divBdr>
        <w:top w:val="none" w:sz="0" w:space="0" w:color="auto"/>
        <w:left w:val="none" w:sz="0" w:space="0" w:color="auto"/>
        <w:bottom w:val="none" w:sz="0" w:space="0" w:color="auto"/>
        <w:right w:val="none" w:sz="0" w:space="0" w:color="auto"/>
      </w:divBdr>
    </w:div>
    <w:div w:id="1535315257">
      <w:bodyDiv w:val="1"/>
      <w:marLeft w:val="0"/>
      <w:marRight w:val="0"/>
      <w:marTop w:val="0"/>
      <w:marBottom w:val="0"/>
      <w:divBdr>
        <w:top w:val="none" w:sz="0" w:space="0" w:color="auto"/>
        <w:left w:val="none" w:sz="0" w:space="0" w:color="auto"/>
        <w:bottom w:val="none" w:sz="0" w:space="0" w:color="auto"/>
        <w:right w:val="none" w:sz="0" w:space="0" w:color="auto"/>
      </w:divBdr>
    </w:div>
    <w:div w:id="1535456380">
      <w:bodyDiv w:val="1"/>
      <w:marLeft w:val="0"/>
      <w:marRight w:val="0"/>
      <w:marTop w:val="0"/>
      <w:marBottom w:val="0"/>
      <w:divBdr>
        <w:top w:val="none" w:sz="0" w:space="0" w:color="auto"/>
        <w:left w:val="none" w:sz="0" w:space="0" w:color="auto"/>
        <w:bottom w:val="none" w:sz="0" w:space="0" w:color="auto"/>
        <w:right w:val="none" w:sz="0" w:space="0" w:color="auto"/>
      </w:divBdr>
    </w:div>
    <w:div w:id="1536504666">
      <w:bodyDiv w:val="1"/>
      <w:marLeft w:val="0"/>
      <w:marRight w:val="0"/>
      <w:marTop w:val="0"/>
      <w:marBottom w:val="0"/>
      <w:divBdr>
        <w:top w:val="none" w:sz="0" w:space="0" w:color="auto"/>
        <w:left w:val="none" w:sz="0" w:space="0" w:color="auto"/>
        <w:bottom w:val="none" w:sz="0" w:space="0" w:color="auto"/>
        <w:right w:val="none" w:sz="0" w:space="0" w:color="auto"/>
      </w:divBdr>
    </w:div>
    <w:div w:id="1536966978">
      <w:bodyDiv w:val="1"/>
      <w:marLeft w:val="0"/>
      <w:marRight w:val="0"/>
      <w:marTop w:val="0"/>
      <w:marBottom w:val="0"/>
      <w:divBdr>
        <w:top w:val="none" w:sz="0" w:space="0" w:color="auto"/>
        <w:left w:val="none" w:sz="0" w:space="0" w:color="auto"/>
        <w:bottom w:val="none" w:sz="0" w:space="0" w:color="auto"/>
        <w:right w:val="none" w:sz="0" w:space="0" w:color="auto"/>
      </w:divBdr>
    </w:div>
    <w:div w:id="1537157735">
      <w:bodyDiv w:val="1"/>
      <w:marLeft w:val="0"/>
      <w:marRight w:val="0"/>
      <w:marTop w:val="0"/>
      <w:marBottom w:val="0"/>
      <w:divBdr>
        <w:top w:val="none" w:sz="0" w:space="0" w:color="auto"/>
        <w:left w:val="none" w:sz="0" w:space="0" w:color="auto"/>
        <w:bottom w:val="none" w:sz="0" w:space="0" w:color="auto"/>
        <w:right w:val="none" w:sz="0" w:space="0" w:color="auto"/>
      </w:divBdr>
    </w:div>
    <w:div w:id="1538815900">
      <w:bodyDiv w:val="1"/>
      <w:marLeft w:val="0"/>
      <w:marRight w:val="0"/>
      <w:marTop w:val="0"/>
      <w:marBottom w:val="0"/>
      <w:divBdr>
        <w:top w:val="none" w:sz="0" w:space="0" w:color="auto"/>
        <w:left w:val="none" w:sz="0" w:space="0" w:color="auto"/>
        <w:bottom w:val="none" w:sz="0" w:space="0" w:color="auto"/>
        <w:right w:val="none" w:sz="0" w:space="0" w:color="auto"/>
      </w:divBdr>
    </w:div>
    <w:div w:id="1538817240">
      <w:bodyDiv w:val="1"/>
      <w:marLeft w:val="0"/>
      <w:marRight w:val="0"/>
      <w:marTop w:val="0"/>
      <w:marBottom w:val="0"/>
      <w:divBdr>
        <w:top w:val="none" w:sz="0" w:space="0" w:color="auto"/>
        <w:left w:val="none" w:sz="0" w:space="0" w:color="auto"/>
        <w:bottom w:val="none" w:sz="0" w:space="0" w:color="auto"/>
        <w:right w:val="none" w:sz="0" w:space="0" w:color="auto"/>
      </w:divBdr>
    </w:div>
    <w:div w:id="1539119890">
      <w:bodyDiv w:val="1"/>
      <w:marLeft w:val="0"/>
      <w:marRight w:val="0"/>
      <w:marTop w:val="0"/>
      <w:marBottom w:val="0"/>
      <w:divBdr>
        <w:top w:val="none" w:sz="0" w:space="0" w:color="auto"/>
        <w:left w:val="none" w:sz="0" w:space="0" w:color="auto"/>
        <w:bottom w:val="none" w:sz="0" w:space="0" w:color="auto"/>
        <w:right w:val="none" w:sz="0" w:space="0" w:color="auto"/>
      </w:divBdr>
    </w:div>
    <w:div w:id="1539510860">
      <w:bodyDiv w:val="1"/>
      <w:marLeft w:val="0"/>
      <w:marRight w:val="0"/>
      <w:marTop w:val="0"/>
      <w:marBottom w:val="0"/>
      <w:divBdr>
        <w:top w:val="none" w:sz="0" w:space="0" w:color="auto"/>
        <w:left w:val="none" w:sz="0" w:space="0" w:color="auto"/>
        <w:bottom w:val="none" w:sz="0" w:space="0" w:color="auto"/>
        <w:right w:val="none" w:sz="0" w:space="0" w:color="auto"/>
      </w:divBdr>
    </w:div>
    <w:div w:id="1539584778">
      <w:bodyDiv w:val="1"/>
      <w:marLeft w:val="0"/>
      <w:marRight w:val="0"/>
      <w:marTop w:val="0"/>
      <w:marBottom w:val="0"/>
      <w:divBdr>
        <w:top w:val="none" w:sz="0" w:space="0" w:color="auto"/>
        <w:left w:val="none" w:sz="0" w:space="0" w:color="auto"/>
        <w:bottom w:val="none" w:sz="0" w:space="0" w:color="auto"/>
        <w:right w:val="none" w:sz="0" w:space="0" w:color="auto"/>
      </w:divBdr>
    </w:div>
    <w:div w:id="1539733324">
      <w:bodyDiv w:val="1"/>
      <w:marLeft w:val="0"/>
      <w:marRight w:val="0"/>
      <w:marTop w:val="0"/>
      <w:marBottom w:val="0"/>
      <w:divBdr>
        <w:top w:val="none" w:sz="0" w:space="0" w:color="auto"/>
        <w:left w:val="none" w:sz="0" w:space="0" w:color="auto"/>
        <w:bottom w:val="none" w:sz="0" w:space="0" w:color="auto"/>
        <w:right w:val="none" w:sz="0" w:space="0" w:color="auto"/>
      </w:divBdr>
    </w:div>
    <w:div w:id="1540358477">
      <w:bodyDiv w:val="1"/>
      <w:marLeft w:val="0"/>
      <w:marRight w:val="0"/>
      <w:marTop w:val="0"/>
      <w:marBottom w:val="0"/>
      <w:divBdr>
        <w:top w:val="none" w:sz="0" w:space="0" w:color="auto"/>
        <w:left w:val="none" w:sz="0" w:space="0" w:color="auto"/>
        <w:bottom w:val="none" w:sz="0" w:space="0" w:color="auto"/>
        <w:right w:val="none" w:sz="0" w:space="0" w:color="auto"/>
      </w:divBdr>
    </w:div>
    <w:div w:id="1540431656">
      <w:bodyDiv w:val="1"/>
      <w:marLeft w:val="0"/>
      <w:marRight w:val="0"/>
      <w:marTop w:val="0"/>
      <w:marBottom w:val="0"/>
      <w:divBdr>
        <w:top w:val="none" w:sz="0" w:space="0" w:color="auto"/>
        <w:left w:val="none" w:sz="0" w:space="0" w:color="auto"/>
        <w:bottom w:val="none" w:sz="0" w:space="0" w:color="auto"/>
        <w:right w:val="none" w:sz="0" w:space="0" w:color="auto"/>
      </w:divBdr>
    </w:div>
    <w:div w:id="1540585385">
      <w:bodyDiv w:val="1"/>
      <w:marLeft w:val="0"/>
      <w:marRight w:val="0"/>
      <w:marTop w:val="0"/>
      <w:marBottom w:val="0"/>
      <w:divBdr>
        <w:top w:val="none" w:sz="0" w:space="0" w:color="auto"/>
        <w:left w:val="none" w:sz="0" w:space="0" w:color="auto"/>
        <w:bottom w:val="none" w:sz="0" w:space="0" w:color="auto"/>
        <w:right w:val="none" w:sz="0" w:space="0" w:color="auto"/>
      </w:divBdr>
    </w:div>
    <w:div w:id="1541821309">
      <w:bodyDiv w:val="1"/>
      <w:marLeft w:val="0"/>
      <w:marRight w:val="0"/>
      <w:marTop w:val="0"/>
      <w:marBottom w:val="0"/>
      <w:divBdr>
        <w:top w:val="none" w:sz="0" w:space="0" w:color="auto"/>
        <w:left w:val="none" w:sz="0" w:space="0" w:color="auto"/>
        <w:bottom w:val="none" w:sz="0" w:space="0" w:color="auto"/>
        <w:right w:val="none" w:sz="0" w:space="0" w:color="auto"/>
      </w:divBdr>
    </w:div>
    <w:div w:id="1541866553">
      <w:bodyDiv w:val="1"/>
      <w:marLeft w:val="0"/>
      <w:marRight w:val="0"/>
      <w:marTop w:val="0"/>
      <w:marBottom w:val="0"/>
      <w:divBdr>
        <w:top w:val="none" w:sz="0" w:space="0" w:color="auto"/>
        <w:left w:val="none" w:sz="0" w:space="0" w:color="auto"/>
        <w:bottom w:val="none" w:sz="0" w:space="0" w:color="auto"/>
        <w:right w:val="none" w:sz="0" w:space="0" w:color="auto"/>
      </w:divBdr>
    </w:div>
    <w:div w:id="1542477043">
      <w:bodyDiv w:val="1"/>
      <w:marLeft w:val="0"/>
      <w:marRight w:val="0"/>
      <w:marTop w:val="0"/>
      <w:marBottom w:val="0"/>
      <w:divBdr>
        <w:top w:val="none" w:sz="0" w:space="0" w:color="auto"/>
        <w:left w:val="none" w:sz="0" w:space="0" w:color="auto"/>
        <w:bottom w:val="none" w:sz="0" w:space="0" w:color="auto"/>
        <w:right w:val="none" w:sz="0" w:space="0" w:color="auto"/>
      </w:divBdr>
    </w:div>
    <w:div w:id="1542743097">
      <w:bodyDiv w:val="1"/>
      <w:marLeft w:val="0"/>
      <w:marRight w:val="0"/>
      <w:marTop w:val="0"/>
      <w:marBottom w:val="0"/>
      <w:divBdr>
        <w:top w:val="none" w:sz="0" w:space="0" w:color="auto"/>
        <w:left w:val="none" w:sz="0" w:space="0" w:color="auto"/>
        <w:bottom w:val="none" w:sz="0" w:space="0" w:color="auto"/>
        <w:right w:val="none" w:sz="0" w:space="0" w:color="auto"/>
      </w:divBdr>
    </w:div>
    <w:div w:id="1543058773">
      <w:bodyDiv w:val="1"/>
      <w:marLeft w:val="0"/>
      <w:marRight w:val="0"/>
      <w:marTop w:val="0"/>
      <w:marBottom w:val="0"/>
      <w:divBdr>
        <w:top w:val="none" w:sz="0" w:space="0" w:color="auto"/>
        <w:left w:val="none" w:sz="0" w:space="0" w:color="auto"/>
        <w:bottom w:val="none" w:sz="0" w:space="0" w:color="auto"/>
        <w:right w:val="none" w:sz="0" w:space="0" w:color="auto"/>
      </w:divBdr>
    </w:div>
    <w:div w:id="1543399010">
      <w:bodyDiv w:val="1"/>
      <w:marLeft w:val="0"/>
      <w:marRight w:val="0"/>
      <w:marTop w:val="0"/>
      <w:marBottom w:val="0"/>
      <w:divBdr>
        <w:top w:val="none" w:sz="0" w:space="0" w:color="auto"/>
        <w:left w:val="none" w:sz="0" w:space="0" w:color="auto"/>
        <w:bottom w:val="none" w:sz="0" w:space="0" w:color="auto"/>
        <w:right w:val="none" w:sz="0" w:space="0" w:color="auto"/>
      </w:divBdr>
    </w:div>
    <w:div w:id="1543440493">
      <w:bodyDiv w:val="1"/>
      <w:marLeft w:val="0"/>
      <w:marRight w:val="0"/>
      <w:marTop w:val="0"/>
      <w:marBottom w:val="0"/>
      <w:divBdr>
        <w:top w:val="none" w:sz="0" w:space="0" w:color="auto"/>
        <w:left w:val="none" w:sz="0" w:space="0" w:color="auto"/>
        <w:bottom w:val="none" w:sz="0" w:space="0" w:color="auto"/>
        <w:right w:val="none" w:sz="0" w:space="0" w:color="auto"/>
      </w:divBdr>
    </w:div>
    <w:div w:id="1543441674">
      <w:bodyDiv w:val="1"/>
      <w:marLeft w:val="0"/>
      <w:marRight w:val="0"/>
      <w:marTop w:val="0"/>
      <w:marBottom w:val="0"/>
      <w:divBdr>
        <w:top w:val="none" w:sz="0" w:space="0" w:color="auto"/>
        <w:left w:val="none" w:sz="0" w:space="0" w:color="auto"/>
        <w:bottom w:val="none" w:sz="0" w:space="0" w:color="auto"/>
        <w:right w:val="none" w:sz="0" w:space="0" w:color="auto"/>
      </w:divBdr>
    </w:div>
    <w:div w:id="1543899884">
      <w:bodyDiv w:val="1"/>
      <w:marLeft w:val="0"/>
      <w:marRight w:val="0"/>
      <w:marTop w:val="0"/>
      <w:marBottom w:val="0"/>
      <w:divBdr>
        <w:top w:val="none" w:sz="0" w:space="0" w:color="auto"/>
        <w:left w:val="none" w:sz="0" w:space="0" w:color="auto"/>
        <w:bottom w:val="none" w:sz="0" w:space="0" w:color="auto"/>
        <w:right w:val="none" w:sz="0" w:space="0" w:color="auto"/>
      </w:divBdr>
    </w:div>
    <w:div w:id="1544051872">
      <w:bodyDiv w:val="1"/>
      <w:marLeft w:val="0"/>
      <w:marRight w:val="0"/>
      <w:marTop w:val="0"/>
      <w:marBottom w:val="0"/>
      <w:divBdr>
        <w:top w:val="none" w:sz="0" w:space="0" w:color="auto"/>
        <w:left w:val="none" w:sz="0" w:space="0" w:color="auto"/>
        <w:bottom w:val="none" w:sz="0" w:space="0" w:color="auto"/>
        <w:right w:val="none" w:sz="0" w:space="0" w:color="auto"/>
      </w:divBdr>
    </w:div>
    <w:div w:id="1544095059">
      <w:bodyDiv w:val="1"/>
      <w:marLeft w:val="0"/>
      <w:marRight w:val="0"/>
      <w:marTop w:val="0"/>
      <w:marBottom w:val="0"/>
      <w:divBdr>
        <w:top w:val="none" w:sz="0" w:space="0" w:color="auto"/>
        <w:left w:val="none" w:sz="0" w:space="0" w:color="auto"/>
        <w:bottom w:val="none" w:sz="0" w:space="0" w:color="auto"/>
        <w:right w:val="none" w:sz="0" w:space="0" w:color="auto"/>
      </w:divBdr>
    </w:div>
    <w:div w:id="1544171325">
      <w:bodyDiv w:val="1"/>
      <w:marLeft w:val="0"/>
      <w:marRight w:val="0"/>
      <w:marTop w:val="0"/>
      <w:marBottom w:val="0"/>
      <w:divBdr>
        <w:top w:val="none" w:sz="0" w:space="0" w:color="auto"/>
        <w:left w:val="none" w:sz="0" w:space="0" w:color="auto"/>
        <w:bottom w:val="none" w:sz="0" w:space="0" w:color="auto"/>
        <w:right w:val="none" w:sz="0" w:space="0" w:color="auto"/>
      </w:divBdr>
    </w:div>
    <w:div w:id="1545143189">
      <w:bodyDiv w:val="1"/>
      <w:marLeft w:val="0"/>
      <w:marRight w:val="0"/>
      <w:marTop w:val="0"/>
      <w:marBottom w:val="0"/>
      <w:divBdr>
        <w:top w:val="none" w:sz="0" w:space="0" w:color="auto"/>
        <w:left w:val="none" w:sz="0" w:space="0" w:color="auto"/>
        <w:bottom w:val="none" w:sz="0" w:space="0" w:color="auto"/>
        <w:right w:val="none" w:sz="0" w:space="0" w:color="auto"/>
      </w:divBdr>
    </w:div>
    <w:div w:id="1545168996">
      <w:bodyDiv w:val="1"/>
      <w:marLeft w:val="0"/>
      <w:marRight w:val="0"/>
      <w:marTop w:val="0"/>
      <w:marBottom w:val="0"/>
      <w:divBdr>
        <w:top w:val="none" w:sz="0" w:space="0" w:color="auto"/>
        <w:left w:val="none" w:sz="0" w:space="0" w:color="auto"/>
        <w:bottom w:val="none" w:sz="0" w:space="0" w:color="auto"/>
        <w:right w:val="none" w:sz="0" w:space="0" w:color="auto"/>
      </w:divBdr>
    </w:div>
    <w:div w:id="1545555875">
      <w:bodyDiv w:val="1"/>
      <w:marLeft w:val="0"/>
      <w:marRight w:val="0"/>
      <w:marTop w:val="0"/>
      <w:marBottom w:val="0"/>
      <w:divBdr>
        <w:top w:val="none" w:sz="0" w:space="0" w:color="auto"/>
        <w:left w:val="none" w:sz="0" w:space="0" w:color="auto"/>
        <w:bottom w:val="none" w:sz="0" w:space="0" w:color="auto"/>
        <w:right w:val="none" w:sz="0" w:space="0" w:color="auto"/>
      </w:divBdr>
    </w:div>
    <w:div w:id="1545870015">
      <w:bodyDiv w:val="1"/>
      <w:marLeft w:val="0"/>
      <w:marRight w:val="0"/>
      <w:marTop w:val="0"/>
      <w:marBottom w:val="0"/>
      <w:divBdr>
        <w:top w:val="none" w:sz="0" w:space="0" w:color="auto"/>
        <w:left w:val="none" w:sz="0" w:space="0" w:color="auto"/>
        <w:bottom w:val="none" w:sz="0" w:space="0" w:color="auto"/>
        <w:right w:val="none" w:sz="0" w:space="0" w:color="auto"/>
      </w:divBdr>
    </w:div>
    <w:div w:id="1546211305">
      <w:bodyDiv w:val="1"/>
      <w:marLeft w:val="0"/>
      <w:marRight w:val="0"/>
      <w:marTop w:val="0"/>
      <w:marBottom w:val="0"/>
      <w:divBdr>
        <w:top w:val="none" w:sz="0" w:space="0" w:color="auto"/>
        <w:left w:val="none" w:sz="0" w:space="0" w:color="auto"/>
        <w:bottom w:val="none" w:sz="0" w:space="0" w:color="auto"/>
        <w:right w:val="none" w:sz="0" w:space="0" w:color="auto"/>
      </w:divBdr>
    </w:div>
    <w:div w:id="1546991531">
      <w:bodyDiv w:val="1"/>
      <w:marLeft w:val="0"/>
      <w:marRight w:val="0"/>
      <w:marTop w:val="0"/>
      <w:marBottom w:val="0"/>
      <w:divBdr>
        <w:top w:val="none" w:sz="0" w:space="0" w:color="auto"/>
        <w:left w:val="none" w:sz="0" w:space="0" w:color="auto"/>
        <w:bottom w:val="none" w:sz="0" w:space="0" w:color="auto"/>
        <w:right w:val="none" w:sz="0" w:space="0" w:color="auto"/>
      </w:divBdr>
    </w:div>
    <w:div w:id="1548420581">
      <w:bodyDiv w:val="1"/>
      <w:marLeft w:val="0"/>
      <w:marRight w:val="0"/>
      <w:marTop w:val="0"/>
      <w:marBottom w:val="0"/>
      <w:divBdr>
        <w:top w:val="none" w:sz="0" w:space="0" w:color="auto"/>
        <w:left w:val="none" w:sz="0" w:space="0" w:color="auto"/>
        <w:bottom w:val="none" w:sz="0" w:space="0" w:color="auto"/>
        <w:right w:val="none" w:sz="0" w:space="0" w:color="auto"/>
      </w:divBdr>
    </w:div>
    <w:div w:id="1548639132">
      <w:bodyDiv w:val="1"/>
      <w:marLeft w:val="0"/>
      <w:marRight w:val="0"/>
      <w:marTop w:val="0"/>
      <w:marBottom w:val="0"/>
      <w:divBdr>
        <w:top w:val="none" w:sz="0" w:space="0" w:color="auto"/>
        <w:left w:val="none" w:sz="0" w:space="0" w:color="auto"/>
        <w:bottom w:val="none" w:sz="0" w:space="0" w:color="auto"/>
        <w:right w:val="none" w:sz="0" w:space="0" w:color="auto"/>
      </w:divBdr>
    </w:div>
    <w:div w:id="1549799244">
      <w:bodyDiv w:val="1"/>
      <w:marLeft w:val="0"/>
      <w:marRight w:val="0"/>
      <w:marTop w:val="0"/>
      <w:marBottom w:val="0"/>
      <w:divBdr>
        <w:top w:val="none" w:sz="0" w:space="0" w:color="auto"/>
        <w:left w:val="none" w:sz="0" w:space="0" w:color="auto"/>
        <w:bottom w:val="none" w:sz="0" w:space="0" w:color="auto"/>
        <w:right w:val="none" w:sz="0" w:space="0" w:color="auto"/>
      </w:divBdr>
    </w:div>
    <w:div w:id="1550678143">
      <w:bodyDiv w:val="1"/>
      <w:marLeft w:val="0"/>
      <w:marRight w:val="0"/>
      <w:marTop w:val="0"/>
      <w:marBottom w:val="0"/>
      <w:divBdr>
        <w:top w:val="none" w:sz="0" w:space="0" w:color="auto"/>
        <w:left w:val="none" w:sz="0" w:space="0" w:color="auto"/>
        <w:bottom w:val="none" w:sz="0" w:space="0" w:color="auto"/>
        <w:right w:val="none" w:sz="0" w:space="0" w:color="auto"/>
      </w:divBdr>
    </w:div>
    <w:div w:id="1551378335">
      <w:bodyDiv w:val="1"/>
      <w:marLeft w:val="0"/>
      <w:marRight w:val="0"/>
      <w:marTop w:val="0"/>
      <w:marBottom w:val="0"/>
      <w:divBdr>
        <w:top w:val="none" w:sz="0" w:space="0" w:color="auto"/>
        <w:left w:val="none" w:sz="0" w:space="0" w:color="auto"/>
        <w:bottom w:val="none" w:sz="0" w:space="0" w:color="auto"/>
        <w:right w:val="none" w:sz="0" w:space="0" w:color="auto"/>
      </w:divBdr>
    </w:div>
    <w:div w:id="1551383534">
      <w:bodyDiv w:val="1"/>
      <w:marLeft w:val="0"/>
      <w:marRight w:val="0"/>
      <w:marTop w:val="0"/>
      <w:marBottom w:val="0"/>
      <w:divBdr>
        <w:top w:val="none" w:sz="0" w:space="0" w:color="auto"/>
        <w:left w:val="none" w:sz="0" w:space="0" w:color="auto"/>
        <w:bottom w:val="none" w:sz="0" w:space="0" w:color="auto"/>
        <w:right w:val="none" w:sz="0" w:space="0" w:color="auto"/>
      </w:divBdr>
    </w:div>
    <w:div w:id="1551724675">
      <w:bodyDiv w:val="1"/>
      <w:marLeft w:val="0"/>
      <w:marRight w:val="0"/>
      <w:marTop w:val="0"/>
      <w:marBottom w:val="0"/>
      <w:divBdr>
        <w:top w:val="none" w:sz="0" w:space="0" w:color="auto"/>
        <w:left w:val="none" w:sz="0" w:space="0" w:color="auto"/>
        <w:bottom w:val="none" w:sz="0" w:space="0" w:color="auto"/>
        <w:right w:val="none" w:sz="0" w:space="0" w:color="auto"/>
      </w:divBdr>
    </w:div>
    <w:div w:id="1551838520">
      <w:bodyDiv w:val="1"/>
      <w:marLeft w:val="0"/>
      <w:marRight w:val="0"/>
      <w:marTop w:val="0"/>
      <w:marBottom w:val="0"/>
      <w:divBdr>
        <w:top w:val="none" w:sz="0" w:space="0" w:color="auto"/>
        <w:left w:val="none" w:sz="0" w:space="0" w:color="auto"/>
        <w:bottom w:val="none" w:sz="0" w:space="0" w:color="auto"/>
        <w:right w:val="none" w:sz="0" w:space="0" w:color="auto"/>
      </w:divBdr>
    </w:div>
    <w:div w:id="1552031646">
      <w:bodyDiv w:val="1"/>
      <w:marLeft w:val="0"/>
      <w:marRight w:val="0"/>
      <w:marTop w:val="0"/>
      <w:marBottom w:val="0"/>
      <w:divBdr>
        <w:top w:val="none" w:sz="0" w:space="0" w:color="auto"/>
        <w:left w:val="none" w:sz="0" w:space="0" w:color="auto"/>
        <w:bottom w:val="none" w:sz="0" w:space="0" w:color="auto"/>
        <w:right w:val="none" w:sz="0" w:space="0" w:color="auto"/>
      </w:divBdr>
    </w:div>
    <w:div w:id="1552225567">
      <w:bodyDiv w:val="1"/>
      <w:marLeft w:val="0"/>
      <w:marRight w:val="0"/>
      <w:marTop w:val="0"/>
      <w:marBottom w:val="0"/>
      <w:divBdr>
        <w:top w:val="none" w:sz="0" w:space="0" w:color="auto"/>
        <w:left w:val="none" w:sz="0" w:space="0" w:color="auto"/>
        <w:bottom w:val="none" w:sz="0" w:space="0" w:color="auto"/>
        <w:right w:val="none" w:sz="0" w:space="0" w:color="auto"/>
      </w:divBdr>
    </w:div>
    <w:div w:id="1552422898">
      <w:bodyDiv w:val="1"/>
      <w:marLeft w:val="0"/>
      <w:marRight w:val="0"/>
      <w:marTop w:val="0"/>
      <w:marBottom w:val="0"/>
      <w:divBdr>
        <w:top w:val="none" w:sz="0" w:space="0" w:color="auto"/>
        <w:left w:val="none" w:sz="0" w:space="0" w:color="auto"/>
        <w:bottom w:val="none" w:sz="0" w:space="0" w:color="auto"/>
        <w:right w:val="none" w:sz="0" w:space="0" w:color="auto"/>
      </w:divBdr>
    </w:div>
    <w:div w:id="1552762568">
      <w:bodyDiv w:val="1"/>
      <w:marLeft w:val="0"/>
      <w:marRight w:val="0"/>
      <w:marTop w:val="0"/>
      <w:marBottom w:val="0"/>
      <w:divBdr>
        <w:top w:val="none" w:sz="0" w:space="0" w:color="auto"/>
        <w:left w:val="none" w:sz="0" w:space="0" w:color="auto"/>
        <w:bottom w:val="none" w:sz="0" w:space="0" w:color="auto"/>
        <w:right w:val="none" w:sz="0" w:space="0" w:color="auto"/>
      </w:divBdr>
    </w:div>
    <w:div w:id="1552960092">
      <w:bodyDiv w:val="1"/>
      <w:marLeft w:val="0"/>
      <w:marRight w:val="0"/>
      <w:marTop w:val="0"/>
      <w:marBottom w:val="0"/>
      <w:divBdr>
        <w:top w:val="none" w:sz="0" w:space="0" w:color="auto"/>
        <w:left w:val="none" w:sz="0" w:space="0" w:color="auto"/>
        <w:bottom w:val="none" w:sz="0" w:space="0" w:color="auto"/>
        <w:right w:val="none" w:sz="0" w:space="0" w:color="auto"/>
      </w:divBdr>
    </w:div>
    <w:div w:id="1553692566">
      <w:bodyDiv w:val="1"/>
      <w:marLeft w:val="0"/>
      <w:marRight w:val="0"/>
      <w:marTop w:val="0"/>
      <w:marBottom w:val="0"/>
      <w:divBdr>
        <w:top w:val="none" w:sz="0" w:space="0" w:color="auto"/>
        <w:left w:val="none" w:sz="0" w:space="0" w:color="auto"/>
        <w:bottom w:val="none" w:sz="0" w:space="0" w:color="auto"/>
        <w:right w:val="none" w:sz="0" w:space="0" w:color="auto"/>
      </w:divBdr>
    </w:div>
    <w:div w:id="1553728877">
      <w:bodyDiv w:val="1"/>
      <w:marLeft w:val="0"/>
      <w:marRight w:val="0"/>
      <w:marTop w:val="0"/>
      <w:marBottom w:val="0"/>
      <w:divBdr>
        <w:top w:val="none" w:sz="0" w:space="0" w:color="auto"/>
        <w:left w:val="none" w:sz="0" w:space="0" w:color="auto"/>
        <w:bottom w:val="none" w:sz="0" w:space="0" w:color="auto"/>
        <w:right w:val="none" w:sz="0" w:space="0" w:color="auto"/>
      </w:divBdr>
    </w:div>
    <w:div w:id="1553730921">
      <w:bodyDiv w:val="1"/>
      <w:marLeft w:val="0"/>
      <w:marRight w:val="0"/>
      <w:marTop w:val="0"/>
      <w:marBottom w:val="0"/>
      <w:divBdr>
        <w:top w:val="none" w:sz="0" w:space="0" w:color="auto"/>
        <w:left w:val="none" w:sz="0" w:space="0" w:color="auto"/>
        <w:bottom w:val="none" w:sz="0" w:space="0" w:color="auto"/>
        <w:right w:val="none" w:sz="0" w:space="0" w:color="auto"/>
      </w:divBdr>
    </w:div>
    <w:div w:id="1553884291">
      <w:bodyDiv w:val="1"/>
      <w:marLeft w:val="0"/>
      <w:marRight w:val="0"/>
      <w:marTop w:val="0"/>
      <w:marBottom w:val="0"/>
      <w:divBdr>
        <w:top w:val="none" w:sz="0" w:space="0" w:color="auto"/>
        <w:left w:val="none" w:sz="0" w:space="0" w:color="auto"/>
        <w:bottom w:val="none" w:sz="0" w:space="0" w:color="auto"/>
        <w:right w:val="none" w:sz="0" w:space="0" w:color="auto"/>
      </w:divBdr>
    </w:div>
    <w:div w:id="1554194924">
      <w:bodyDiv w:val="1"/>
      <w:marLeft w:val="0"/>
      <w:marRight w:val="0"/>
      <w:marTop w:val="0"/>
      <w:marBottom w:val="0"/>
      <w:divBdr>
        <w:top w:val="none" w:sz="0" w:space="0" w:color="auto"/>
        <w:left w:val="none" w:sz="0" w:space="0" w:color="auto"/>
        <w:bottom w:val="none" w:sz="0" w:space="0" w:color="auto"/>
        <w:right w:val="none" w:sz="0" w:space="0" w:color="auto"/>
      </w:divBdr>
    </w:div>
    <w:div w:id="1555460217">
      <w:bodyDiv w:val="1"/>
      <w:marLeft w:val="0"/>
      <w:marRight w:val="0"/>
      <w:marTop w:val="0"/>
      <w:marBottom w:val="0"/>
      <w:divBdr>
        <w:top w:val="none" w:sz="0" w:space="0" w:color="auto"/>
        <w:left w:val="none" w:sz="0" w:space="0" w:color="auto"/>
        <w:bottom w:val="none" w:sz="0" w:space="0" w:color="auto"/>
        <w:right w:val="none" w:sz="0" w:space="0" w:color="auto"/>
      </w:divBdr>
    </w:div>
    <w:div w:id="1555509392">
      <w:bodyDiv w:val="1"/>
      <w:marLeft w:val="0"/>
      <w:marRight w:val="0"/>
      <w:marTop w:val="0"/>
      <w:marBottom w:val="0"/>
      <w:divBdr>
        <w:top w:val="none" w:sz="0" w:space="0" w:color="auto"/>
        <w:left w:val="none" w:sz="0" w:space="0" w:color="auto"/>
        <w:bottom w:val="none" w:sz="0" w:space="0" w:color="auto"/>
        <w:right w:val="none" w:sz="0" w:space="0" w:color="auto"/>
      </w:divBdr>
    </w:div>
    <w:div w:id="1556238464">
      <w:bodyDiv w:val="1"/>
      <w:marLeft w:val="0"/>
      <w:marRight w:val="0"/>
      <w:marTop w:val="0"/>
      <w:marBottom w:val="0"/>
      <w:divBdr>
        <w:top w:val="none" w:sz="0" w:space="0" w:color="auto"/>
        <w:left w:val="none" w:sz="0" w:space="0" w:color="auto"/>
        <w:bottom w:val="none" w:sz="0" w:space="0" w:color="auto"/>
        <w:right w:val="none" w:sz="0" w:space="0" w:color="auto"/>
      </w:divBdr>
    </w:div>
    <w:div w:id="1556699038">
      <w:bodyDiv w:val="1"/>
      <w:marLeft w:val="0"/>
      <w:marRight w:val="0"/>
      <w:marTop w:val="0"/>
      <w:marBottom w:val="0"/>
      <w:divBdr>
        <w:top w:val="none" w:sz="0" w:space="0" w:color="auto"/>
        <w:left w:val="none" w:sz="0" w:space="0" w:color="auto"/>
        <w:bottom w:val="none" w:sz="0" w:space="0" w:color="auto"/>
        <w:right w:val="none" w:sz="0" w:space="0" w:color="auto"/>
      </w:divBdr>
    </w:div>
    <w:div w:id="1557274267">
      <w:bodyDiv w:val="1"/>
      <w:marLeft w:val="0"/>
      <w:marRight w:val="0"/>
      <w:marTop w:val="0"/>
      <w:marBottom w:val="0"/>
      <w:divBdr>
        <w:top w:val="none" w:sz="0" w:space="0" w:color="auto"/>
        <w:left w:val="none" w:sz="0" w:space="0" w:color="auto"/>
        <w:bottom w:val="none" w:sz="0" w:space="0" w:color="auto"/>
        <w:right w:val="none" w:sz="0" w:space="0" w:color="auto"/>
      </w:divBdr>
    </w:div>
    <w:div w:id="1558204832">
      <w:bodyDiv w:val="1"/>
      <w:marLeft w:val="0"/>
      <w:marRight w:val="0"/>
      <w:marTop w:val="0"/>
      <w:marBottom w:val="0"/>
      <w:divBdr>
        <w:top w:val="none" w:sz="0" w:space="0" w:color="auto"/>
        <w:left w:val="none" w:sz="0" w:space="0" w:color="auto"/>
        <w:bottom w:val="none" w:sz="0" w:space="0" w:color="auto"/>
        <w:right w:val="none" w:sz="0" w:space="0" w:color="auto"/>
      </w:divBdr>
    </w:div>
    <w:div w:id="1558206910">
      <w:bodyDiv w:val="1"/>
      <w:marLeft w:val="0"/>
      <w:marRight w:val="0"/>
      <w:marTop w:val="0"/>
      <w:marBottom w:val="0"/>
      <w:divBdr>
        <w:top w:val="none" w:sz="0" w:space="0" w:color="auto"/>
        <w:left w:val="none" w:sz="0" w:space="0" w:color="auto"/>
        <w:bottom w:val="none" w:sz="0" w:space="0" w:color="auto"/>
        <w:right w:val="none" w:sz="0" w:space="0" w:color="auto"/>
      </w:divBdr>
    </w:div>
    <w:div w:id="1558928954">
      <w:bodyDiv w:val="1"/>
      <w:marLeft w:val="0"/>
      <w:marRight w:val="0"/>
      <w:marTop w:val="0"/>
      <w:marBottom w:val="0"/>
      <w:divBdr>
        <w:top w:val="none" w:sz="0" w:space="0" w:color="auto"/>
        <w:left w:val="none" w:sz="0" w:space="0" w:color="auto"/>
        <w:bottom w:val="none" w:sz="0" w:space="0" w:color="auto"/>
        <w:right w:val="none" w:sz="0" w:space="0" w:color="auto"/>
      </w:divBdr>
    </w:div>
    <w:div w:id="1559246563">
      <w:bodyDiv w:val="1"/>
      <w:marLeft w:val="0"/>
      <w:marRight w:val="0"/>
      <w:marTop w:val="0"/>
      <w:marBottom w:val="0"/>
      <w:divBdr>
        <w:top w:val="none" w:sz="0" w:space="0" w:color="auto"/>
        <w:left w:val="none" w:sz="0" w:space="0" w:color="auto"/>
        <w:bottom w:val="none" w:sz="0" w:space="0" w:color="auto"/>
        <w:right w:val="none" w:sz="0" w:space="0" w:color="auto"/>
      </w:divBdr>
    </w:div>
    <w:div w:id="1560358886">
      <w:bodyDiv w:val="1"/>
      <w:marLeft w:val="0"/>
      <w:marRight w:val="0"/>
      <w:marTop w:val="0"/>
      <w:marBottom w:val="0"/>
      <w:divBdr>
        <w:top w:val="none" w:sz="0" w:space="0" w:color="auto"/>
        <w:left w:val="none" w:sz="0" w:space="0" w:color="auto"/>
        <w:bottom w:val="none" w:sz="0" w:space="0" w:color="auto"/>
        <w:right w:val="none" w:sz="0" w:space="0" w:color="auto"/>
      </w:divBdr>
    </w:div>
    <w:div w:id="1560478925">
      <w:bodyDiv w:val="1"/>
      <w:marLeft w:val="0"/>
      <w:marRight w:val="0"/>
      <w:marTop w:val="0"/>
      <w:marBottom w:val="0"/>
      <w:divBdr>
        <w:top w:val="none" w:sz="0" w:space="0" w:color="auto"/>
        <w:left w:val="none" w:sz="0" w:space="0" w:color="auto"/>
        <w:bottom w:val="none" w:sz="0" w:space="0" w:color="auto"/>
        <w:right w:val="none" w:sz="0" w:space="0" w:color="auto"/>
      </w:divBdr>
    </w:div>
    <w:div w:id="1560940654">
      <w:bodyDiv w:val="1"/>
      <w:marLeft w:val="0"/>
      <w:marRight w:val="0"/>
      <w:marTop w:val="0"/>
      <w:marBottom w:val="0"/>
      <w:divBdr>
        <w:top w:val="none" w:sz="0" w:space="0" w:color="auto"/>
        <w:left w:val="none" w:sz="0" w:space="0" w:color="auto"/>
        <w:bottom w:val="none" w:sz="0" w:space="0" w:color="auto"/>
        <w:right w:val="none" w:sz="0" w:space="0" w:color="auto"/>
      </w:divBdr>
    </w:div>
    <w:div w:id="1560941083">
      <w:bodyDiv w:val="1"/>
      <w:marLeft w:val="0"/>
      <w:marRight w:val="0"/>
      <w:marTop w:val="0"/>
      <w:marBottom w:val="0"/>
      <w:divBdr>
        <w:top w:val="none" w:sz="0" w:space="0" w:color="auto"/>
        <w:left w:val="none" w:sz="0" w:space="0" w:color="auto"/>
        <w:bottom w:val="none" w:sz="0" w:space="0" w:color="auto"/>
        <w:right w:val="none" w:sz="0" w:space="0" w:color="auto"/>
      </w:divBdr>
    </w:div>
    <w:div w:id="1561406094">
      <w:bodyDiv w:val="1"/>
      <w:marLeft w:val="0"/>
      <w:marRight w:val="0"/>
      <w:marTop w:val="0"/>
      <w:marBottom w:val="0"/>
      <w:divBdr>
        <w:top w:val="none" w:sz="0" w:space="0" w:color="auto"/>
        <w:left w:val="none" w:sz="0" w:space="0" w:color="auto"/>
        <w:bottom w:val="none" w:sz="0" w:space="0" w:color="auto"/>
        <w:right w:val="none" w:sz="0" w:space="0" w:color="auto"/>
      </w:divBdr>
    </w:div>
    <w:div w:id="1561482240">
      <w:bodyDiv w:val="1"/>
      <w:marLeft w:val="0"/>
      <w:marRight w:val="0"/>
      <w:marTop w:val="0"/>
      <w:marBottom w:val="0"/>
      <w:divBdr>
        <w:top w:val="none" w:sz="0" w:space="0" w:color="auto"/>
        <w:left w:val="none" w:sz="0" w:space="0" w:color="auto"/>
        <w:bottom w:val="none" w:sz="0" w:space="0" w:color="auto"/>
        <w:right w:val="none" w:sz="0" w:space="0" w:color="auto"/>
      </w:divBdr>
    </w:div>
    <w:div w:id="1562325678">
      <w:bodyDiv w:val="1"/>
      <w:marLeft w:val="0"/>
      <w:marRight w:val="0"/>
      <w:marTop w:val="0"/>
      <w:marBottom w:val="0"/>
      <w:divBdr>
        <w:top w:val="none" w:sz="0" w:space="0" w:color="auto"/>
        <w:left w:val="none" w:sz="0" w:space="0" w:color="auto"/>
        <w:bottom w:val="none" w:sz="0" w:space="0" w:color="auto"/>
        <w:right w:val="none" w:sz="0" w:space="0" w:color="auto"/>
      </w:divBdr>
    </w:div>
    <w:div w:id="1562715690">
      <w:bodyDiv w:val="1"/>
      <w:marLeft w:val="0"/>
      <w:marRight w:val="0"/>
      <w:marTop w:val="0"/>
      <w:marBottom w:val="0"/>
      <w:divBdr>
        <w:top w:val="none" w:sz="0" w:space="0" w:color="auto"/>
        <w:left w:val="none" w:sz="0" w:space="0" w:color="auto"/>
        <w:bottom w:val="none" w:sz="0" w:space="0" w:color="auto"/>
        <w:right w:val="none" w:sz="0" w:space="0" w:color="auto"/>
      </w:divBdr>
    </w:div>
    <w:div w:id="1563903898">
      <w:bodyDiv w:val="1"/>
      <w:marLeft w:val="0"/>
      <w:marRight w:val="0"/>
      <w:marTop w:val="0"/>
      <w:marBottom w:val="0"/>
      <w:divBdr>
        <w:top w:val="none" w:sz="0" w:space="0" w:color="auto"/>
        <w:left w:val="none" w:sz="0" w:space="0" w:color="auto"/>
        <w:bottom w:val="none" w:sz="0" w:space="0" w:color="auto"/>
        <w:right w:val="none" w:sz="0" w:space="0" w:color="auto"/>
      </w:divBdr>
    </w:div>
    <w:div w:id="1565412379">
      <w:bodyDiv w:val="1"/>
      <w:marLeft w:val="0"/>
      <w:marRight w:val="0"/>
      <w:marTop w:val="0"/>
      <w:marBottom w:val="0"/>
      <w:divBdr>
        <w:top w:val="none" w:sz="0" w:space="0" w:color="auto"/>
        <w:left w:val="none" w:sz="0" w:space="0" w:color="auto"/>
        <w:bottom w:val="none" w:sz="0" w:space="0" w:color="auto"/>
        <w:right w:val="none" w:sz="0" w:space="0" w:color="auto"/>
      </w:divBdr>
    </w:div>
    <w:div w:id="1566795243">
      <w:bodyDiv w:val="1"/>
      <w:marLeft w:val="0"/>
      <w:marRight w:val="0"/>
      <w:marTop w:val="0"/>
      <w:marBottom w:val="0"/>
      <w:divBdr>
        <w:top w:val="none" w:sz="0" w:space="0" w:color="auto"/>
        <w:left w:val="none" w:sz="0" w:space="0" w:color="auto"/>
        <w:bottom w:val="none" w:sz="0" w:space="0" w:color="auto"/>
        <w:right w:val="none" w:sz="0" w:space="0" w:color="auto"/>
      </w:divBdr>
    </w:div>
    <w:div w:id="1567372295">
      <w:bodyDiv w:val="1"/>
      <w:marLeft w:val="0"/>
      <w:marRight w:val="0"/>
      <w:marTop w:val="0"/>
      <w:marBottom w:val="0"/>
      <w:divBdr>
        <w:top w:val="none" w:sz="0" w:space="0" w:color="auto"/>
        <w:left w:val="none" w:sz="0" w:space="0" w:color="auto"/>
        <w:bottom w:val="none" w:sz="0" w:space="0" w:color="auto"/>
        <w:right w:val="none" w:sz="0" w:space="0" w:color="auto"/>
      </w:divBdr>
    </w:div>
    <w:div w:id="1567374098">
      <w:bodyDiv w:val="1"/>
      <w:marLeft w:val="0"/>
      <w:marRight w:val="0"/>
      <w:marTop w:val="0"/>
      <w:marBottom w:val="0"/>
      <w:divBdr>
        <w:top w:val="none" w:sz="0" w:space="0" w:color="auto"/>
        <w:left w:val="none" w:sz="0" w:space="0" w:color="auto"/>
        <w:bottom w:val="none" w:sz="0" w:space="0" w:color="auto"/>
        <w:right w:val="none" w:sz="0" w:space="0" w:color="auto"/>
      </w:divBdr>
    </w:div>
    <w:div w:id="1567908522">
      <w:bodyDiv w:val="1"/>
      <w:marLeft w:val="0"/>
      <w:marRight w:val="0"/>
      <w:marTop w:val="0"/>
      <w:marBottom w:val="0"/>
      <w:divBdr>
        <w:top w:val="none" w:sz="0" w:space="0" w:color="auto"/>
        <w:left w:val="none" w:sz="0" w:space="0" w:color="auto"/>
        <w:bottom w:val="none" w:sz="0" w:space="0" w:color="auto"/>
        <w:right w:val="none" w:sz="0" w:space="0" w:color="auto"/>
      </w:divBdr>
    </w:div>
    <w:div w:id="1567913359">
      <w:bodyDiv w:val="1"/>
      <w:marLeft w:val="0"/>
      <w:marRight w:val="0"/>
      <w:marTop w:val="0"/>
      <w:marBottom w:val="0"/>
      <w:divBdr>
        <w:top w:val="none" w:sz="0" w:space="0" w:color="auto"/>
        <w:left w:val="none" w:sz="0" w:space="0" w:color="auto"/>
        <w:bottom w:val="none" w:sz="0" w:space="0" w:color="auto"/>
        <w:right w:val="none" w:sz="0" w:space="0" w:color="auto"/>
      </w:divBdr>
    </w:div>
    <w:div w:id="1569075161">
      <w:bodyDiv w:val="1"/>
      <w:marLeft w:val="0"/>
      <w:marRight w:val="0"/>
      <w:marTop w:val="0"/>
      <w:marBottom w:val="0"/>
      <w:divBdr>
        <w:top w:val="none" w:sz="0" w:space="0" w:color="auto"/>
        <w:left w:val="none" w:sz="0" w:space="0" w:color="auto"/>
        <w:bottom w:val="none" w:sz="0" w:space="0" w:color="auto"/>
        <w:right w:val="none" w:sz="0" w:space="0" w:color="auto"/>
      </w:divBdr>
    </w:div>
    <w:div w:id="1569339951">
      <w:bodyDiv w:val="1"/>
      <w:marLeft w:val="0"/>
      <w:marRight w:val="0"/>
      <w:marTop w:val="0"/>
      <w:marBottom w:val="0"/>
      <w:divBdr>
        <w:top w:val="none" w:sz="0" w:space="0" w:color="auto"/>
        <w:left w:val="none" w:sz="0" w:space="0" w:color="auto"/>
        <w:bottom w:val="none" w:sz="0" w:space="0" w:color="auto"/>
        <w:right w:val="none" w:sz="0" w:space="0" w:color="auto"/>
      </w:divBdr>
    </w:div>
    <w:div w:id="1569456827">
      <w:bodyDiv w:val="1"/>
      <w:marLeft w:val="0"/>
      <w:marRight w:val="0"/>
      <w:marTop w:val="0"/>
      <w:marBottom w:val="0"/>
      <w:divBdr>
        <w:top w:val="none" w:sz="0" w:space="0" w:color="auto"/>
        <w:left w:val="none" w:sz="0" w:space="0" w:color="auto"/>
        <w:bottom w:val="none" w:sz="0" w:space="0" w:color="auto"/>
        <w:right w:val="none" w:sz="0" w:space="0" w:color="auto"/>
      </w:divBdr>
    </w:div>
    <w:div w:id="1569458749">
      <w:bodyDiv w:val="1"/>
      <w:marLeft w:val="0"/>
      <w:marRight w:val="0"/>
      <w:marTop w:val="0"/>
      <w:marBottom w:val="0"/>
      <w:divBdr>
        <w:top w:val="none" w:sz="0" w:space="0" w:color="auto"/>
        <w:left w:val="none" w:sz="0" w:space="0" w:color="auto"/>
        <w:bottom w:val="none" w:sz="0" w:space="0" w:color="auto"/>
        <w:right w:val="none" w:sz="0" w:space="0" w:color="auto"/>
      </w:divBdr>
    </w:div>
    <w:div w:id="1569530214">
      <w:bodyDiv w:val="1"/>
      <w:marLeft w:val="0"/>
      <w:marRight w:val="0"/>
      <w:marTop w:val="0"/>
      <w:marBottom w:val="0"/>
      <w:divBdr>
        <w:top w:val="none" w:sz="0" w:space="0" w:color="auto"/>
        <w:left w:val="none" w:sz="0" w:space="0" w:color="auto"/>
        <w:bottom w:val="none" w:sz="0" w:space="0" w:color="auto"/>
        <w:right w:val="none" w:sz="0" w:space="0" w:color="auto"/>
      </w:divBdr>
    </w:div>
    <w:div w:id="1570118756">
      <w:bodyDiv w:val="1"/>
      <w:marLeft w:val="0"/>
      <w:marRight w:val="0"/>
      <w:marTop w:val="0"/>
      <w:marBottom w:val="0"/>
      <w:divBdr>
        <w:top w:val="none" w:sz="0" w:space="0" w:color="auto"/>
        <w:left w:val="none" w:sz="0" w:space="0" w:color="auto"/>
        <w:bottom w:val="none" w:sz="0" w:space="0" w:color="auto"/>
        <w:right w:val="none" w:sz="0" w:space="0" w:color="auto"/>
      </w:divBdr>
    </w:div>
    <w:div w:id="1570187439">
      <w:bodyDiv w:val="1"/>
      <w:marLeft w:val="0"/>
      <w:marRight w:val="0"/>
      <w:marTop w:val="0"/>
      <w:marBottom w:val="0"/>
      <w:divBdr>
        <w:top w:val="none" w:sz="0" w:space="0" w:color="auto"/>
        <w:left w:val="none" w:sz="0" w:space="0" w:color="auto"/>
        <w:bottom w:val="none" w:sz="0" w:space="0" w:color="auto"/>
        <w:right w:val="none" w:sz="0" w:space="0" w:color="auto"/>
      </w:divBdr>
    </w:div>
    <w:div w:id="1570655004">
      <w:bodyDiv w:val="1"/>
      <w:marLeft w:val="0"/>
      <w:marRight w:val="0"/>
      <w:marTop w:val="0"/>
      <w:marBottom w:val="0"/>
      <w:divBdr>
        <w:top w:val="none" w:sz="0" w:space="0" w:color="auto"/>
        <w:left w:val="none" w:sz="0" w:space="0" w:color="auto"/>
        <w:bottom w:val="none" w:sz="0" w:space="0" w:color="auto"/>
        <w:right w:val="none" w:sz="0" w:space="0" w:color="auto"/>
      </w:divBdr>
    </w:div>
    <w:div w:id="1571304467">
      <w:bodyDiv w:val="1"/>
      <w:marLeft w:val="0"/>
      <w:marRight w:val="0"/>
      <w:marTop w:val="0"/>
      <w:marBottom w:val="0"/>
      <w:divBdr>
        <w:top w:val="none" w:sz="0" w:space="0" w:color="auto"/>
        <w:left w:val="none" w:sz="0" w:space="0" w:color="auto"/>
        <w:bottom w:val="none" w:sz="0" w:space="0" w:color="auto"/>
        <w:right w:val="none" w:sz="0" w:space="0" w:color="auto"/>
      </w:divBdr>
    </w:div>
    <w:div w:id="1572151464">
      <w:bodyDiv w:val="1"/>
      <w:marLeft w:val="0"/>
      <w:marRight w:val="0"/>
      <w:marTop w:val="0"/>
      <w:marBottom w:val="0"/>
      <w:divBdr>
        <w:top w:val="none" w:sz="0" w:space="0" w:color="auto"/>
        <w:left w:val="none" w:sz="0" w:space="0" w:color="auto"/>
        <w:bottom w:val="none" w:sz="0" w:space="0" w:color="auto"/>
        <w:right w:val="none" w:sz="0" w:space="0" w:color="auto"/>
      </w:divBdr>
    </w:div>
    <w:div w:id="1572155837">
      <w:bodyDiv w:val="1"/>
      <w:marLeft w:val="0"/>
      <w:marRight w:val="0"/>
      <w:marTop w:val="0"/>
      <w:marBottom w:val="0"/>
      <w:divBdr>
        <w:top w:val="none" w:sz="0" w:space="0" w:color="auto"/>
        <w:left w:val="none" w:sz="0" w:space="0" w:color="auto"/>
        <w:bottom w:val="none" w:sz="0" w:space="0" w:color="auto"/>
        <w:right w:val="none" w:sz="0" w:space="0" w:color="auto"/>
      </w:divBdr>
    </w:div>
    <w:div w:id="1572503410">
      <w:bodyDiv w:val="1"/>
      <w:marLeft w:val="0"/>
      <w:marRight w:val="0"/>
      <w:marTop w:val="0"/>
      <w:marBottom w:val="0"/>
      <w:divBdr>
        <w:top w:val="none" w:sz="0" w:space="0" w:color="auto"/>
        <w:left w:val="none" w:sz="0" w:space="0" w:color="auto"/>
        <w:bottom w:val="none" w:sz="0" w:space="0" w:color="auto"/>
        <w:right w:val="none" w:sz="0" w:space="0" w:color="auto"/>
      </w:divBdr>
    </w:div>
    <w:div w:id="1572882633">
      <w:bodyDiv w:val="1"/>
      <w:marLeft w:val="0"/>
      <w:marRight w:val="0"/>
      <w:marTop w:val="0"/>
      <w:marBottom w:val="0"/>
      <w:divBdr>
        <w:top w:val="none" w:sz="0" w:space="0" w:color="auto"/>
        <w:left w:val="none" w:sz="0" w:space="0" w:color="auto"/>
        <w:bottom w:val="none" w:sz="0" w:space="0" w:color="auto"/>
        <w:right w:val="none" w:sz="0" w:space="0" w:color="auto"/>
      </w:divBdr>
    </w:div>
    <w:div w:id="1573154847">
      <w:bodyDiv w:val="1"/>
      <w:marLeft w:val="0"/>
      <w:marRight w:val="0"/>
      <w:marTop w:val="0"/>
      <w:marBottom w:val="0"/>
      <w:divBdr>
        <w:top w:val="none" w:sz="0" w:space="0" w:color="auto"/>
        <w:left w:val="none" w:sz="0" w:space="0" w:color="auto"/>
        <w:bottom w:val="none" w:sz="0" w:space="0" w:color="auto"/>
        <w:right w:val="none" w:sz="0" w:space="0" w:color="auto"/>
      </w:divBdr>
    </w:div>
    <w:div w:id="1574050603">
      <w:bodyDiv w:val="1"/>
      <w:marLeft w:val="0"/>
      <w:marRight w:val="0"/>
      <w:marTop w:val="0"/>
      <w:marBottom w:val="0"/>
      <w:divBdr>
        <w:top w:val="none" w:sz="0" w:space="0" w:color="auto"/>
        <w:left w:val="none" w:sz="0" w:space="0" w:color="auto"/>
        <w:bottom w:val="none" w:sz="0" w:space="0" w:color="auto"/>
        <w:right w:val="none" w:sz="0" w:space="0" w:color="auto"/>
      </w:divBdr>
    </w:div>
    <w:div w:id="1574438068">
      <w:bodyDiv w:val="1"/>
      <w:marLeft w:val="0"/>
      <w:marRight w:val="0"/>
      <w:marTop w:val="0"/>
      <w:marBottom w:val="0"/>
      <w:divBdr>
        <w:top w:val="none" w:sz="0" w:space="0" w:color="auto"/>
        <w:left w:val="none" w:sz="0" w:space="0" w:color="auto"/>
        <w:bottom w:val="none" w:sz="0" w:space="0" w:color="auto"/>
        <w:right w:val="none" w:sz="0" w:space="0" w:color="auto"/>
      </w:divBdr>
    </w:div>
    <w:div w:id="1575971410">
      <w:bodyDiv w:val="1"/>
      <w:marLeft w:val="0"/>
      <w:marRight w:val="0"/>
      <w:marTop w:val="0"/>
      <w:marBottom w:val="0"/>
      <w:divBdr>
        <w:top w:val="none" w:sz="0" w:space="0" w:color="auto"/>
        <w:left w:val="none" w:sz="0" w:space="0" w:color="auto"/>
        <w:bottom w:val="none" w:sz="0" w:space="0" w:color="auto"/>
        <w:right w:val="none" w:sz="0" w:space="0" w:color="auto"/>
      </w:divBdr>
    </w:div>
    <w:div w:id="1576820220">
      <w:bodyDiv w:val="1"/>
      <w:marLeft w:val="0"/>
      <w:marRight w:val="0"/>
      <w:marTop w:val="0"/>
      <w:marBottom w:val="0"/>
      <w:divBdr>
        <w:top w:val="none" w:sz="0" w:space="0" w:color="auto"/>
        <w:left w:val="none" w:sz="0" w:space="0" w:color="auto"/>
        <w:bottom w:val="none" w:sz="0" w:space="0" w:color="auto"/>
        <w:right w:val="none" w:sz="0" w:space="0" w:color="auto"/>
      </w:divBdr>
    </w:div>
    <w:div w:id="1577013991">
      <w:bodyDiv w:val="1"/>
      <w:marLeft w:val="0"/>
      <w:marRight w:val="0"/>
      <w:marTop w:val="0"/>
      <w:marBottom w:val="0"/>
      <w:divBdr>
        <w:top w:val="none" w:sz="0" w:space="0" w:color="auto"/>
        <w:left w:val="none" w:sz="0" w:space="0" w:color="auto"/>
        <w:bottom w:val="none" w:sz="0" w:space="0" w:color="auto"/>
        <w:right w:val="none" w:sz="0" w:space="0" w:color="auto"/>
      </w:divBdr>
    </w:div>
    <w:div w:id="1577862535">
      <w:bodyDiv w:val="1"/>
      <w:marLeft w:val="0"/>
      <w:marRight w:val="0"/>
      <w:marTop w:val="0"/>
      <w:marBottom w:val="0"/>
      <w:divBdr>
        <w:top w:val="none" w:sz="0" w:space="0" w:color="auto"/>
        <w:left w:val="none" w:sz="0" w:space="0" w:color="auto"/>
        <w:bottom w:val="none" w:sz="0" w:space="0" w:color="auto"/>
        <w:right w:val="none" w:sz="0" w:space="0" w:color="auto"/>
      </w:divBdr>
    </w:div>
    <w:div w:id="1578320897">
      <w:bodyDiv w:val="1"/>
      <w:marLeft w:val="0"/>
      <w:marRight w:val="0"/>
      <w:marTop w:val="0"/>
      <w:marBottom w:val="0"/>
      <w:divBdr>
        <w:top w:val="none" w:sz="0" w:space="0" w:color="auto"/>
        <w:left w:val="none" w:sz="0" w:space="0" w:color="auto"/>
        <w:bottom w:val="none" w:sz="0" w:space="0" w:color="auto"/>
        <w:right w:val="none" w:sz="0" w:space="0" w:color="auto"/>
      </w:divBdr>
    </w:div>
    <w:div w:id="1578515927">
      <w:bodyDiv w:val="1"/>
      <w:marLeft w:val="0"/>
      <w:marRight w:val="0"/>
      <w:marTop w:val="0"/>
      <w:marBottom w:val="0"/>
      <w:divBdr>
        <w:top w:val="none" w:sz="0" w:space="0" w:color="auto"/>
        <w:left w:val="none" w:sz="0" w:space="0" w:color="auto"/>
        <w:bottom w:val="none" w:sz="0" w:space="0" w:color="auto"/>
        <w:right w:val="none" w:sz="0" w:space="0" w:color="auto"/>
      </w:divBdr>
    </w:div>
    <w:div w:id="1578787937">
      <w:bodyDiv w:val="1"/>
      <w:marLeft w:val="0"/>
      <w:marRight w:val="0"/>
      <w:marTop w:val="0"/>
      <w:marBottom w:val="0"/>
      <w:divBdr>
        <w:top w:val="none" w:sz="0" w:space="0" w:color="auto"/>
        <w:left w:val="none" w:sz="0" w:space="0" w:color="auto"/>
        <w:bottom w:val="none" w:sz="0" w:space="0" w:color="auto"/>
        <w:right w:val="none" w:sz="0" w:space="0" w:color="auto"/>
      </w:divBdr>
    </w:div>
    <w:div w:id="1579553985">
      <w:bodyDiv w:val="1"/>
      <w:marLeft w:val="0"/>
      <w:marRight w:val="0"/>
      <w:marTop w:val="0"/>
      <w:marBottom w:val="0"/>
      <w:divBdr>
        <w:top w:val="none" w:sz="0" w:space="0" w:color="auto"/>
        <w:left w:val="none" w:sz="0" w:space="0" w:color="auto"/>
        <w:bottom w:val="none" w:sz="0" w:space="0" w:color="auto"/>
        <w:right w:val="none" w:sz="0" w:space="0" w:color="auto"/>
      </w:divBdr>
    </w:div>
    <w:div w:id="1579830122">
      <w:bodyDiv w:val="1"/>
      <w:marLeft w:val="0"/>
      <w:marRight w:val="0"/>
      <w:marTop w:val="0"/>
      <w:marBottom w:val="0"/>
      <w:divBdr>
        <w:top w:val="none" w:sz="0" w:space="0" w:color="auto"/>
        <w:left w:val="none" w:sz="0" w:space="0" w:color="auto"/>
        <w:bottom w:val="none" w:sz="0" w:space="0" w:color="auto"/>
        <w:right w:val="none" w:sz="0" w:space="0" w:color="auto"/>
      </w:divBdr>
    </w:div>
    <w:div w:id="1581136004">
      <w:bodyDiv w:val="1"/>
      <w:marLeft w:val="0"/>
      <w:marRight w:val="0"/>
      <w:marTop w:val="0"/>
      <w:marBottom w:val="0"/>
      <w:divBdr>
        <w:top w:val="none" w:sz="0" w:space="0" w:color="auto"/>
        <w:left w:val="none" w:sz="0" w:space="0" w:color="auto"/>
        <w:bottom w:val="none" w:sz="0" w:space="0" w:color="auto"/>
        <w:right w:val="none" w:sz="0" w:space="0" w:color="auto"/>
      </w:divBdr>
    </w:div>
    <w:div w:id="1582374728">
      <w:bodyDiv w:val="1"/>
      <w:marLeft w:val="0"/>
      <w:marRight w:val="0"/>
      <w:marTop w:val="0"/>
      <w:marBottom w:val="0"/>
      <w:divBdr>
        <w:top w:val="none" w:sz="0" w:space="0" w:color="auto"/>
        <w:left w:val="none" w:sz="0" w:space="0" w:color="auto"/>
        <w:bottom w:val="none" w:sz="0" w:space="0" w:color="auto"/>
        <w:right w:val="none" w:sz="0" w:space="0" w:color="auto"/>
      </w:divBdr>
    </w:div>
    <w:div w:id="1582446968">
      <w:bodyDiv w:val="1"/>
      <w:marLeft w:val="0"/>
      <w:marRight w:val="0"/>
      <w:marTop w:val="0"/>
      <w:marBottom w:val="0"/>
      <w:divBdr>
        <w:top w:val="none" w:sz="0" w:space="0" w:color="auto"/>
        <w:left w:val="none" w:sz="0" w:space="0" w:color="auto"/>
        <w:bottom w:val="none" w:sz="0" w:space="0" w:color="auto"/>
        <w:right w:val="none" w:sz="0" w:space="0" w:color="auto"/>
      </w:divBdr>
    </w:div>
    <w:div w:id="1582713006">
      <w:bodyDiv w:val="1"/>
      <w:marLeft w:val="0"/>
      <w:marRight w:val="0"/>
      <w:marTop w:val="0"/>
      <w:marBottom w:val="0"/>
      <w:divBdr>
        <w:top w:val="none" w:sz="0" w:space="0" w:color="auto"/>
        <w:left w:val="none" w:sz="0" w:space="0" w:color="auto"/>
        <w:bottom w:val="none" w:sz="0" w:space="0" w:color="auto"/>
        <w:right w:val="none" w:sz="0" w:space="0" w:color="auto"/>
      </w:divBdr>
    </w:div>
    <w:div w:id="1582790604">
      <w:bodyDiv w:val="1"/>
      <w:marLeft w:val="0"/>
      <w:marRight w:val="0"/>
      <w:marTop w:val="0"/>
      <w:marBottom w:val="0"/>
      <w:divBdr>
        <w:top w:val="none" w:sz="0" w:space="0" w:color="auto"/>
        <w:left w:val="none" w:sz="0" w:space="0" w:color="auto"/>
        <w:bottom w:val="none" w:sz="0" w:space="0" w:color="auto"/>
        <w:right w:val="none" w:sz="0" w:space="0" w:color="auto"/>
      </w:divBdr>
    </w:div>
    <w:div w:id="1582912260">
      <w:bodyDiv w:val="1"/>
      <w:marLeft w:val="0"/>
      <w:marRight w:val="0"/>
      <w:marTop w:val="0"/>
      <w:marBottom w:val="0"/>
      <w:divBdr>
        <w:top w:val="none" w:sz="0" w:space="0" w:color="auto"/>
        <w:left w:val="none" w:sz="0" w:space="0" w:color="auto"/>
        <w:bottom w:val="none" w:sz="0" w:space="0" w:color="auto"/>
        <w:right w:val="none" w:sz="0" w:space="0" w:color="auto"/>
      </w:divBdr>
    </w:div>
    <w:div w:id="1583022226">
      <w:bodyDiv w:val="1"/>
      <w:marLeft w:val="0"/>
      <w:marRight w:val="0"/>
      <w:marTop w:val="0"/>
      <w:marBottom w:val="0"/>
      <w:divBdr>
        <w:top w:val="none" w:sz="0" w:space="0" w:color="auto"/>
        <w:left w:val="none" w:sz="0" w:space="0" w:color="auto"/>
        <w:bottom w:val="none" w:sz="0" w:space="0" w:color="auto"/>
        <w:right w:val="none" w:sz="0" w:space="0" w:color="auto"/>
      </w:divBdr>
    </w:div>
    <w:div w:id="1583098945">
      <w:bodyDiv w:val="1"/>
      <w:marLeft w:val="0"/>
      <w:marRight w:val="0"/>
      <w:marTop w:val="0"/>
      <w:marBottom w:val="0"/>
      <w:divBdr>
        <w:top w:val="none" w:sz="0" w:space="0" w:color="auto"/>
        <w:left w:val="none" w:sz="0" w:space="0" w:color="auto"/>
        <w:bottom w:val="none" w:sz="0" w:space="0" w:color="auto"/>
        <w:right w:val="none" w:sz="0" w:space="0" w:color="auto"/>
      </w:divBdr>
    </w:div>
    <w:div w:id="1583297819">
      <w:bodyDiv w:val="1"/>
      <w:marLeft w:val="0"/>
      <w:marRight w:val="0"/>
      <w:marTop w:val="0"/>
      <w:marBottom w:val="0"/>
      <w:divBdr>
        <w:top w:val="none" w:sz="0" w:space="0" w:color="auto"/>
        <w:left w:val="none" w:sz="0" w:space="0" w:color="auto"/>
        <w:bottom w:val="none" w:sz="0" w:space="0" w:color="auto"/>
        <w:right w:val="none" w:sz="0" w:space="0" w:color="auto"/>
      </w:divBdr>
    </w:div>
    <w:div w:id="1583370033">
      <w:bodyDiv w:val="1"/>
      <w:marLeft w:val="0"/>
      <w:marRight w:val="0"/>
      <w:marTop w:val="0"/>
      <w:marBottom w:val="0"/>
      <w:divBdr>
        <w:top w:val="none" w:sz="0" w:space="0" w:color="auto"/>
        <w:left w:val="none" w:sz="0" w:space="0" w:color="auto"/>
        <w:bottom w:val="none" w:sz="0" w:space="0" w:color="auto"/>
        <w:right w:val="none" w:sz="0" w:space="0" w:color="auto"/>
      </w:divBdr>
    </w:div>
    <w:div w:id="1583417660">
      <w:bodyDiv w:val="1"/>
      <w:marLeft w:val="0"/>
      <w:marRight w:val="0"/>
      <w:marTop w:val="0"/>
      <w:marBottom w:val="0"/>
      <w:divBdr>
        <w:top w:val="none" w:sz="0" w:space="0" w:color="auto"/>
        <w:left w:val="none" w:sz="0" w:space="0" w:color="auto"/>
        <w:bottom w:val="none" w:sz="0" w:space="0" w:color="auto"/>
        <w:right w:val="none" w:sz="0" w:space="0" w:color="auto"/>
      </w:divBdr>
    </w:div>
    <w:div w:id="1584031245">
      <w:bodyDiv w:val="1"/>
      <w:marLeft w:val="0"/>
      <w:marRight w:val="0"/>
      <w:marTop w:val="0"/>
      <w:marBottom w:val="0"/>
      <w:divBdr>
        <w:top w:val="none" w:sz="0" w:space="0" w:color="auto"/>
        <w:left w:val="none" w:sz="0" w:space="0" w:color="auto"/>
        <w:bottom w:val="none" w:sz="0" w:space="0" w:color="auto"/>
        <w:right w:val="none" w:sz="0" w:space="0" w:color="auto"/>
      </w:divBdr>
    </w:div>
    <w:div w:id="1584679747">
      <w:bodyDiv w:val="1"/>
      <w:marLeft w:val="0"/>
      <w:marRight w:val="0"/>
      <w:marTop w:val="0"/>
      <w:marBottom w:val="0"/>
      <w:divBdr>
        <w:top w:val="none" w:sz="0" w:space="0" w:color="auto"/>
        <w:left w:val="none" w:sz="0" w:space="0" w:color="auto"/>
        <w:bottom w:val="none" w:sz="0" w:space="0" w:color="auto"/>
        <w:right w:val="none" w:sz="0" w:space="0" w:color="auto"/>
      </w:divBdr>
    </w:div>
    <w:div w:id="1585607274">
      <w:bodyDiv w:val="1"/>
      <w:marLeft w:val="0"/>
      <w:marRight w:val="0"/>
      <w:marTop w:val="0"/>
      <w:marBottom w:val="0"/>
      <w:divBdr>
        <w:top w:val="none" w:sz="0" w:space="0" w:color="auto"/>
        <w:left w:val="none" w:sz="0" w:space="0" w:color="auto"/>
        <w:bottom w:val="none" w:sz="0" w:space="0" w:color="auto"/>
        <w:right w:val="none" w:sz="0" w:space="0" w:color="auto"/>
      </w:divBdr>
    </w:div>
    <w:div w:id="1585991217">
      <w:bodyDiv w:val="1"/>
      <w:marLeft w:val="0"/>
      <w:marRight w:val="0"/>
      <w:marTop w:val="0"/>
      <w:marBottom w:val="0"/>
      <w:divBdr>
        <w:top w:val="none" w:sz="0" w:space="0" w:color="auto"/>
        <w:left w:val="none" w:sz="0" w:space="0" w:color="auto"/>
        <w:bottom w:val="none" w:sz="0" w:space="0" w:color="auto"/>
        <w:right w:val="none" w:sz="0" w:space="0" w:color="auto"/>
      </w:divBdr>
    </w:div>
    <w:div w:id="1586300349">
      <w:bodyDiv w:val="1"/>
      <w:marLeft w:val="0"/>
      <w:marRight w:val="0"/>
      <w:marTop w:val="0"/>
      <w:marBottom w:val="0"/>
      <w:divBdr>
        <w:top w:val="none" w:sz="0" w:space="0" w:color="auto"/>
        <w:left w:val="none" w:sz="0" w:space="0" w:color="auto"/>
        <w:bottom w:val="none" w:sz="0" w:space="0" w:color="auto"/>
        <w:right w:val="none" w:sz="0" w:space="0" w:color="auto"/>
      </w:divBdr>
    </w:div>
    <w:div w:id="1586765925">
      <w:bodyDiv w:val="1"/>
      <w:marLeft w:val="0"/>
      <w:marRight w:val="0"/>
      <w:marTop w:val="0"/>
      <w:marBottom w:val="0"/>
      <w:divBdr>
        <w:top w:val="none" w:sz="0" w:space="0" w:color="auto"/>
        <w:left w:val="none" w:sz="0" w:space="0" w:color="auto"/>
        <w:bottom w:val="none" w:sz="0" w:space="0" w:color="auto"/>
        <w:right w:val="none" w:sz="0" w:space="0" w:color="auto"/>
      </w:divBdr>
    </w:div>
    <w:div w:id="1586841522">
      <w:bodyDiv w:val="1"/>
      <w:marLeft w:val="0"/>
      <w:marRight w:val="0"/>
      <w:marTop w:val="0"/>
      <w:marBottom w:val="0"/>
      <w:divBdr>
        <w:top w:val="none" w:sz="0" w:space="0" w:color="auto"/>
        <w:left w:val="none" w:sz="0" w:space="0" w:color="auto"/>
        <w:bottom w:val="none" w:sz="0" w:space="0" w:color="auto"/>
        <w:right w:val="none" w:sz="0" w:space="0" w:color="auto"/>
      </w:divBdr>
    </w:div>
    <w:div w:id="1586912696">
      <w:bodyDiv w:val="1"/>
      <w:marLeft w:val="0"/>
      <w:marRight w:val="0"/>
      <w:marTop w:val="0"/>
      <w:marBottom w:val="0"/>
      <w:divBdr>
        <w:top w:val="none" w:sz="0" w:space="0" w:color="auto"/>
        <w:left w:val="none" w:sz="0" w:space="0" w:color="auto"/>
        <w:bottom w:val="none" w:sz="0" w:space="0" w:color="auto"/>
        <w:right w:val="none" w:sz="0" w:space="0" w:color="auto"/>
      </w:divBdr>
    </w:div>
    <w:div w:id="1588731282">
      <w:bodyDiv w:val="1"/>
      <w:marLeft w:val="0"/>
      <w:marRight w:val="0"/>
      <w:marTop w:val="0"/>
      <w:marBottom w:val="0"/>
      <w:divBdr>
        <w:top w:val="none" w:sz="0" w:space="0" w:color="auto"/>
        <w:left w:val="none" w:sz="0" w:space="0" w:color="auto"/>
        <w:bottom w:val="none" w:sz="0" w:space="0" w:color="auto"/>
        <w:right w:val="none" w:sz="0" w:space="0" w:color="auto"/>
      </w:divBdr>
    </w:div>
    <w:div w:id="1589077316">
      <w:bodyDiv w:val="1"/>
      <w:marLeft w:val="0"/>
      <w:marRight w:val="0"/>
      <w:marTop w:val="0"/>
      <w:marBottom w:val="0"/>
      <w:divBdr>
        <w:top w:val="none" w:sz="0" w:space="0" w:color="auto"/>
        <w:left w:val="none" w:sz="0" w:space="0" w:color="auto"/>
        <w:bottom w:val="none" w:sz="0" w:space="0" w:color="auto"/>
        <w:right w:val="none" w:sz="0" w:space="0" w:color="auto"/>
      </w:divBdr>
    </w:div>
    <w:div w:id="1589847018">
      <w:bodyDiv w:val="1"/>
      <w:marLeft w:val="0"/>
      <w:marRight w:val="0"/>
      <w:marTop w:val="0"/>
      <w:marBottom w:val="0"/>
      <w:divBdr>
        <w:top w:val="none" w:sz="0" w:space="0" w:color="auto"/>
        <w:left w:val="none" w:sz="0" w:space="0" w:color="auto"/>
        <w:bottom w:val="none" w:sz="0" w:space="0" w:color="auto"/>
        <w:right w:val="none" w:sz="0" w:space="0" w:color="auto"/>
      </w:divBdr>
    </w:div>
    <w:div w:id="1590388967">
      <w:bodyDiv w:val="1"/>
      <w:marLeft w:val="0"/>
      <w:marRight w:val="0"/>
      <w:marTop w:val="0"/>
      <w:marBottom w:val="0"/>
      <w:divBdr>
        <w:top w:val="none" w:sz="0" w:space="0" w:color="auto"/>
        <w:left w:val="none" w:sz="0" w:space="0" w:color="auto"/>
        <w:bottom w:val="none" w:sz="0" w:space="0" w:color="auto"/>
        <w:right w:val="none" w:sz="0" w:space="0" w:color="auto"/>
      </w:divBdr>
    </w:div>
    <w:div w:id="1591045136">
      <w:bodyDiv w:val="1"/>
      <w:marLeft w:val="0"/>
      <w:marRight w:val="0"/>
      <w:marTop w:val="0"/>
      <w:marBottom w:val="0"/>
      <w:divBdr>
        <w:top w:val="none" w:sz="0" w:space="0" w:color="auto"/>
        <w:left w:val="none" w:sz="0" w:space="0" w:color="auto"/>
        <w:bottom w:val="none" w:sz="0" w:space="0" w:color="auto"/>
        <w:right w:val="none" w:sz="0" w:space="0" w:color="auto"/>
      </w:divBdr>
    </w:div>
    <w:div w:id="1591963073">
      <w:bodyDiv w:val="1"/>
      <w:marLeft w:val="0"/>
      <w:marRight w:val="0"/>
      <w:marTop w:val="0"/>
      <w:marBottom w:val="0"/>
      <w:divBdr>
        <w:top w:val="none" w:sz="0" w:space="0" w:color="auto"/>
        <w:left w:val="none" w:sz="0" w:space="0" w:color="auto"/>
        <w:bottom w:val="none" w:sz="0" w:space="0" w:color="auto"/>
        <w:right w:val="none" w:sz="0" w:space="0" w:color="auto"/>
      </w:divBdr>
    </w:div>
    <w:div w:id="1592078064">
      <w:bodyDiv w:val="1"/>
      <w:marLeft w:val="0"/>
      <w:marRight w:val="0"/>
      <w:marTop w:val="0"/>
      <w:marBottom w:val="0"/>
      <w:divBdr>
        <w:top w:val="none" w:sz="0" w:space="0" w:color="auto"/>
        <w:left w:val="none" w:sz="0" w:space="0" w:color="auto"/>
        <w:bottom w:val="none" w:sz="0" w:space="0" w:color="auto"/>
        <w:right w:val="none" w:sz="0" w:space="0" w:color="auto"/>
      </w:divBdr>
    </w:div>
    <w:div w:id="1592278557">
      <w:bodyDiv w:val="1"/>
      <w:marLeft w:val="0"/>
      <w:marRight w:val="0"/>
      <w:marTop w:val="0"/>
      <w:marBottom w:val="0"/>
      <w:divBdr>
        <w:top w:val="none" w:sz="0" w:space="0" w:color="auto"/>
        <w:left w:val="none" w:sz="0" w:space="0" w:color="auto"/>
        <w:bottom w:val="none" w:sz="0" w:space="0" w:color="auto"/>
        <w:right w:val="none" w:sz="0" w:space="0" w:color="auto"/>
      </w:divBdr>
    </w:div>
    <w:div w:id="1592665646">
      <w:bodyDiv w:val="1"/>
      <w:marLeft w:val="0"/>
      <w:marRight w:val="0"/>
      <w:marTop w:val="0"/>
      <w:marBottom w:val="0"/>
      <w:divBdr>
        <w:top w:val="none" w:sz="0" w:space="0" w:color="auto"/>
        <w:left w:val="none" w:sz="0" w:space="0" w:color="auto"/>
        <w:bottom w:val="none" w:sz="0" w:space="0" w:color="auto"/>
        <w:right w:val="none" w:sz="0" w:space="0" w:color="auto"/>
      </w:divBdr>
    </w:div>
    <w:div w:id="1593321489">
      <w:bodyDiv w:val="1"/>
      <w:marLeft w:val="0"/>
      <w:marRight w:val="0"/>
      <w:marTop w:val="0"/>
      <w:marBottom w:val="0"/>
      <w:divBdr>
        <w:top w:val="none" w:sz="0" w:space="0" w:color="auto"/>
        <w:left w:val="none" w:sz="0" w:space="0" w:color="auto"/>
        <w:bottom w:val="none" w:sz="0" w:space="0" w:color="auto"/>
        <w:right w:val="none" w:sz="0" w:space="0" w:color="auto"/>
      </w:divBdr>
    </w:div>
    <w:div w:id="1593658879">
      <w:bodyDiv w:val="1"/>
      <w:marLeft w:val="0"/>
      <w:marRight w:val="0"/>
      <w:marTop w:val="0"/>
      <w:marBottom w:val="0"/>
      <w:divBdr>
        <w:top w:val="none" w:sz="0" w:space="0" w:color="auto"/>
        <w:left w:val="none" w:sz="0" w:space="0" w:color="auto"/>
        <w:bottom w:val="none" w:sz="0" w:space="0" w:color="auto"/>
        <w:right w:val="none" w:sz="0" w:space="0" w:color="auto"/>
      </w:divBdr>
    </w:div>
    <w:div w:id="1594241919">
      <w:bodyDiv w:val="1"/>
      <w:marLeft w:val="0"/>
      <w:marRight w:val="0"/>
      <w:marTop w:val="0"/>
      <w:marBottom w:val="0"/>
      <w:divBdr>
        <w:top w:val="none" w:sz="0" w:space="0" w:color="auto"/>
        <w:left w:val="none" w:sz="0" w:space="0" w:color="auto"/>
        <w:bottom w:val="none" w:sz="0" w:space="0" w:color="auto"/>
        <w:right w:val="none" w:sz="0" w:space="0" w:color="auto"/>
      </w:divBdr>
    </w:div>
    <w:div w:id="1594438721">
      <w:bodyDiv w:val="1"/>
      <w:marLeft w:val="0"/>
      <w:marRight w:val="0"/>
      <w:marTop w:val="0"/>
      <w:marBottom w:val="0"/>
      <w:divBdr>
        <w:top w:val="none" w:sz="0" w:space="0" w:color="auto"/>
        <w:left w:val="none" w:sz="0" w:space="0" w:color="auto"/>
        <w:bottom w:val="none" w:sz="0" w:space="0" w:color="auto"/>
        <w:right w:val="none" w:sz="0" w:space="0" w:color="auto"/>
      </w:divBdr>
    </w:div>
    <w:div w:id="1594821951">
      <w:bodyDiv w:val="1"/>
      <w:marLeft w:val="0"/>
      <w:marRight w:val="0"/>
      <w:marTop w:val="0"/>
      <w:marBottom w:val="0"/>
      <w:divBdr>
        <w:top w:val="none" w:sz="0" w:space="0" w:color="auto"/>
        <w:left w:val="none" w:sz="0" w:space="0" w:color="auto"/>
        <w:bottom w:val="none" w:sz="0" w:space="0" w:color="auto"/>
        <w:right w:val="none" w:sz="0" w:space="0" w:color="auto"/>
      </w:divBdr>
    </w:div>
    <w:div w:id="1595091923">
      <w:bodyDiv w:val="1"/>
      <w:marLeft w:val="0"/>
      <w:marRight w:val="0"/>
      <w:marTop w:val="0"/>
      <w:marBottom w:val="0"/>
      <w:divBdr>
        <w:top w:val="none" w:sz="0" w:space="0" w:color="auto"/>
        <w:left w:val="none" w:sz="0" w:space="0" w:color="auto"/>
        <w:bottom w:val="none" w:sz="0" w:space="0" w:color="auto"/>
        <w:right w:val="none" w:sz="0" w:space="0" w:color="auto"/>
      </w:divBdr>
    </w:div>
    <w:div w:id="1595238546">
      <w:bodyDiv w:val="1"/>
      <w:marLeft w:val="0"/>
      <w:marRight w:val="0"/>
      <w:marTop w:val="0"/>
      <w:marBottom w:val="0"/>
      <w:divBdr>
        <w:top w:val="none" w:sz="0" w:space="0" w:color="auto"/>
        <w:left w:val="none" w:sz="0" w:space="0" w:color="auto"/>
        <w:bottom w:val="none" w:sz="0" w:space="0" w:color="auto"/>
        <w:right w:val="none" w:sz="0" w:space="0" w:color="auto"/>
      </w:divBdr>
    </w:div>
    <w:div w:id="1595284414">
      <w:bodyDiv w:val="1"/>
      <w:marLeft w:val="0"/>
      <w:marRight w:val="0"/>
      <w:marTop w:val="0"/>
      <w:marBottom w:val="0"/>
      <w:divBdr>
        <w:top w:val="none" w:sz="0" w:space="0" w:color="auto"/>
        <w:left w:val="none" w:sz="0" w:space="0" w:color="auto"/>
        <w:bottom w:val="none" w:sz="0" w:space="0" w:color="auto"/>
        <w:right w:val="none" w:sz="0" w:space="0" w:color="auto"/>
      </w:divBdr>
    </w:div>
    <w:div w:id="1595674251">
      <w:bodyDiv w:val="1"/>
      <w:marLeft w:val="0"/>
      <w:marRight w:val="0"/>
      <w:marTop w:val="0"/>
      <w:marBottom w:val="0"/>
      <w:divBdr>
        <w:top w:val="none" w:sz="0" w:space="0" w:color="auto"/>
        <w:left w:val="none" w:sz="0" w:space="0" w:color="auto"/>
        <w:bottom w:val="none" w:sz="0" w:space="0" w:color="auto"/>
        <w:right w:val="none" w:sz="0" w:space="0" w:color="auto"/>
      </w:divBdr>
    </w:div>
    <w:div w:id="1596013013">
      <w:bodyDiv w:val="1"/>
      <w:marLeft w:val="0"/>
      <w:marRight w:val="0"/>
      <w:marTop w:val="0"/>
      <w:marBottom w:val="0"/>
      <w:divBdr>
        <w:top w:val="none" w:sz="0" w:space="0" w:color="auto"/>
        <w:left w:val="none" w:sz="0" w:space="0" w:color="auto"/>
        <w:bottom w:val="none" w:sz="0" w:space="0" w:color="auto"/>
        <w:right w:val="none" w:sz="0" w:space="0" w:color="auto"/>
      </w:divBdr>
    </w:div>
    <w:div w:id="1596590450">
      <w:bodyDiv w:val="1"/>
      <w:marLeft w:val="0"/>
      <w:marRight w:val="0"/>
      <w:marTop w:val="0"/>
      <w:marBottom w:val="0"/>
      <w:divBdr>
        <w:top w:val="none" w:sz="0" w:space="0" w:color="auto"/>
        <w:left w:val="none" w:sz="0" w:space="0" w:color="auto"/>
        <w:bottom w:val="none" w:sz="0" w:space="0" w:color="auto"/>
        <w:right w:val="none" w:sz="0" w:space="0" w:color="auto"/>
      </w:divBdr>
    </w:div>
    <w:div w:id="1596670975">
      <w:bodyDiv w:val="1"/>
      <w:marLeft w:val="0"/>
      <w:marRight w:val="0"/>
      <w:marTop w:val="0"/>
      <w:marBottom w:val="0"/>
      <w:divBdr>
        <w:top w:val="none" w:sz="0" w:space="0" w:color="auto"/>
        <w:left w:val="none" w:sz="0" w:space="0" w:color="auto"/>
        <w:bottom w:val="none" w:sz="0" w:space="0" w:color="auto"/>
        <w:right w:val="none" w:sz="0" w:space="0" w:color="auto"/>
      </w:divBdr>
    </w:div>
    <w:div w:id="1596747339">
      <w:bodyDiv w:val="1"/>
      <w:marLeft w:val="0"/>
      <w:marRight w:val="0"/>
      <w:marTop w:val="0"/>
      <w:marBottom w:val="0"/>
      <w:divBdr>
        <w:top w:val="none" w:sz="0" w:space="0" w:color="auto"/>
        <w:left w:val="none" w:sz="0" w:space="0" w:color="auto"/>
        <w:bottom w:val="none" w:sz="0" w:space="0" w:color="auto"/>
        <w:right w:val="none" w:sz="0" w:space="0" w:color="auto"/>
      </w:divBdr>
    </w:div>
    <w:div w:id="1596785606">
      <w:bodyDiv w:val="1"/>
      <w:marLeft w:val="0"/>
      <w:marRight w:val="0"/>
      <w:marTop w:val="0"/>
      <w:marBottom w:val="0"/>
      <w:divBdr>
        <w:top w:val="none" w:sz="0" w:space="0" w:color="auto"/>
        <w:left w:val="none" w:sz="0" w:space="0" w:color="auto"/>
        <w:bottom w:val="none" w:sz="0" w:space="0" w:color="auto"/>
        <w:right w:val="none" w:sz="0" w:space="0" w:color="auto"/>
      </w:divBdr>
    </w:div>
    <w:div w:id="1596935231">
      <w:bodyDiv w:val="1"/>
      <w:marLeft w:val="0"/>
      <w:marRight w:val="0"/>
      <w:marTop w:val="0"/>
      <w:marBottom w:val="0"/>
      <w:divBdr>
        <w:top w:val="none" w:sz="0" w:space="0" w:color="auto"/>
        <w:left w:val="none" w:sz="0" w:space="0" w:color="auto"/>
        <w:bottom w:val="none" w:sz="0" w:space="0" w:color="auto"/>
        <w:right w:val="none" w:sz="0" w:space="0" w:color="auto"/>
      </w:divBdr>
    </w:div>
    <w:div w:id="1597329383">
      <w:bodyDiv w:val="1"/>
      <w:marLeft w:val="0"/>
      <w:marRight w:val="0"/>
      <w:marTop w:val="0"/>
      <w:marBottom w:val="0"/>
      <w:divBdr>
        <w:top w:val="none" w:sz="0" w:space="0" w:color="auto"/>
        <w:left w:val="none" w:sz="0" w:space="0" w:color="auto"/>
        <w:bottom w:val="none" w:sz="0" w:space="0" w:color="auto"/>
        <w:right w:val="none" w:sz="0" w:space="0" w:color="auto"/>
      </w:divBdr>
    </w:div>
    <w:div w:id="1597516884">
      <w:bodyDiv w:val="1"/>
      <w:marLeft w:val="0"/>
      <w:marRight w:val="0"/>
      <w:marTop w:val="0"/>
      <w:marBottom w:val="0"/>
      <w:divBdr>
        <w:top w:val="none" w:sz="0" w:space="0" w:color="auto"/>
        <w:left w:val="none" w:sz="0" w:space="0" w:color="auto"/>
        <w:bottom w:val="none" w:sz="0" w:space="0" w:color="auto"/>
        <w:right w:val="none" w:sz="0" w:space="0" w:color="auto"/>
      </w:divBdr>
    </w:div>
    <w:div w:id="1597594864">
      <w:bodyDiv w:val="1"/>
      <w:marLeft w:val="0"/>
      <w:marRight w:val="0"/>
      <w:marTop w:val="0"/>
      <w:marBottom w:val="0"/>
      <w:divBdr>
        <w:top w:val="none" w:sz="0" w:space="0" w:color="auto"/>
        <w:left w:val="none" w:sz="0" w:space="0" w:color="auto"/>
        <w:bottom w:val="none" w:sz="0" w:space="0" w:color="auto"/>
        <w:right w:val="none" w:sz="0" w:space="0" w:color="auto"/>
      </w:divBdr>
    </w:div>
    <w:div w:id="1597833874">
      <w:bodyDiv w:val="1"/>
      <w:marLeft w:val="0"/>
      <w:marRight w:val="0"/>
      <w:marTop w:val="0"/>
      <w:marBottom w:val="0"/>
      <w:divBdr>
        <w:top w:val="none" w:sz="0" w:space="0" w:color="auto"/>
        <w:left w:val="none" w:sz="0" w:space="0" w:color="auto"/>
        <w:bottom w:val="none" w:sz="0" w:space="0" w:color="auto"/>
        <w:right w:val="none" w:sz="0" w:space="0" w:color="auto"/>
      </w:divBdr>
    </w:div>
    <w:div w:id="1598177425">
      <w:bodyDiv w:val="1"/>
      <w:marLeft w:val="0"/>
      <w:marRight w:val="0"/>
      <w:marTop w:val="0"/>
      <w:marBottom w:val="0"/>
      <w:divBdr>
        <w:top w:val="none" w:sz="0" w:space="0" w:color="auto"/>
        <w:left w:val="none" w:sz="0" w:space="0" w:color="auto"/>
        <w:bottom w:val="none" w:sz="0" w:space="0" w:color="auto"/>
        <w:right w:val="none" w:sz="0" w:space="0" w:color="auto"/>
      </w:divBdr>
    </w:div>
    <w:div w:id="1598557708">
      <w:bodyDiv w:val="1"/>
      <w:marLeft w:val="0"/>
      <w:marRight w:val="0"/>
      <w:marTop w:val="0"/>
      <w:marBottom w:val="0"/>
      <w:divBdr>
        <w:top w:val="none" w:sz="0" w:space="0" w:color="auto"/>
        <w:left w:val="none" w:sz="0" w:space="0" w:color="auto"/>
        <w:bottom w:val="none" w:sz="0" w:space="0" w:color="auto"/>
        <w:right w:val="none" w:sz="0" w:space="0" w:color="auto"/>
      </w:divBdr>
    </w:div>
    <w:div w:id="1598751784">
      <w:bodyDiv w:val="1"/>
      <w:marLeft w:val="0"/>
      <w:marRight w:val="0"/>
      <w:marTop w:val="0"/>
      <w:marBottom w:val="0"/>
      <w:divBdr>
        <w:top w:val="none" w:sz="0" w:space="0" w:color="auto"/>
        <w:left w:val="none" w:sz="0" w:space="0" w:color="auto"/>
        <w:bottom w:val="none" w:sz="0" w:space="0" w:color="auto"/>
        <w:right w:val="none" w:sz="0" w:space="0" w:color="auto"/>
      </w:divBdr>
    </w:div>
    <w:div w:id="1599634616">
      <w:bodyDiv w:val="1"/>
      <w:marLeft w:val="0"/>
      <w:marRight w:val="0"/>
      <w:marTop w:val="0"/>
      <w:marBottom w:val="0"/>
      <w:divBdr>
        <w:top w:val="none" w:sz="0" w:space="0" w:color="auto"/>
        <w:left w:val="none" w:sz="0" w:space="0" w:color="auto"/>
        <w:bottom w:val="none" w:sz="0" w:space="0" w:color="auto"/>
        <w:right w:val="none" w:sz="0" w:space="0" w:color="auto"/>
      </w:divBdr>
    </w:div>
    <w:div w:id="1599673538">
      <w:bodyDiv w:val="1"/>
      <w:marLeft w:val="0"/>
      <w:marRight w:val="0"/>
      <w:marTop w:val="0"/>
      <w:marBottom w:val="0"/>
      <w:divBdr>
        <w:top w:val="none" w:sz="0" w:space="0" w:color="auto"/>
        <w:left w:val="none" w:sz="0" w:space="0" w:color="auto"/>
        <w:bottom w:val="none" w:sz="0" w:space="0" w:color="auto"/>
        <w:right w:val="none" w:sz="0" w:space="0" w:color="auto"/>
      </w:divBdr>
    </w:div>
    <w:div w:id="1600721865">
      <w:bodyDiv w:val="1"/>
      <w:marLeft w:val="0"/>
      <w:marRight w:val="0"/>
      <w:marTop w:val="0"/>
      <w:marBottom w:val="0"/>
      <w:divBdr>
        <w:top w:val="none" w:sz="0" w:space="0" w:color="auto"/>
        <w:left w:val="none" w:sz="0" w:space="0" w:color="auto"/>
        <w:bottom w:val="none" w:sz="0" w:space="0" w:color="auto"/>
        <w:right w:val="none" w:sz="0" w:space="0" w:color="auto"/>
      </w:divBdr>
    </w:div>
    <w:div w:id="1601142359">
      <w:bodyDiv w:val="1"/>
      <w:marLeft w:val="0"/>
      <w:marRight w:val="0"/>
      <w:marTop w:val="0"/>
      <w:marBottom w:val="0"/>
      <w:divBdr>
        <w:top w:val="none" w:sz="0" w:space="0" w:color="auto"/>
        <w:left w:val="none" w:sz="0" w:space="0" w:color="auto"/>
        <w:bottom w:val="none" w:sz="0" w:space="0" w:color="auto"/>
        <w:right w:val="none" w:sz="0" w:space="0" w:color="auto"/>
      </w:divBdr>
    </w:div>
    <w:div w:id="1601526594">
      <w:bodyDiv w:val="1"/>
      <w:marLeft w:val="0"/>
      <w:marRight w:val="0"/>
      <w:marTop w:val="0"/>
      <w:marBottom w:val="0"/>
      <w:divBdr>
        <w:top w:val="none" w:sz="0" w:space="0" w:color="auto"/>
        <w:left w:val="none" w:sz="0" w:space="0" w:color="auto"/>
        <w:bottom w:val="none" w:sz="0" w:space="0" w:color="auto"/>
        <w:right w:val="none" w:sz="0" w:space="0" w:color="auto"/>
      </w:divBdr>
    </w:div>
    <w:div w:id="1601718297">
      <w:bodyDiv w:val="1"/>
      <w:marLeft w:val="0"/>
      <w:marRight w:val="0"/>
      <w:marTop w:val="0"/>
      <w:marBottom w:val="0"/>
      <w:divBdr>
        <w:top w:val="none" w:sz="0" w:space="0" w:color="auto"/>
        <w:left w:val="none" w:sz="0" w:space="0" w:color="auto"/>
        <w:bottom w:val="none" w:sz="0" w:space="0" w:color="auto"/>
        <w:right w:val="none" w:sz="0" w:space="0" w:color="auto"/>
      </w:divBdr>
    </w:div>
    <w:div w:id="1601721007">
      <w:bodyDiv w:val="1"/>
      <w:marLeft w:val="0"/>
      <w:marRight w:val="0"/>
      <w:marTop w:val="0"/>
      <w:marBottom w:val="0"/>
      <w:divBdr>
        <w:top w:val="none" w:sz="0" w:space="0" w:color="auto"/>
        <w:left w:val="none" w:sz="0" w:space="0" w:color="auto"/>
        <w:bottom w:val="none" w:sz="0" w:space="0" w:color="auto"/>
        <w:right w:val="none" w:sz="0" w:space="0" w:color="auto"/>
      </w:divBdr>
    </w:div>
    <w:div w:id="1602255750">
      <w:bodyDiv w:val="1"/>
      <w:marLeft w:val="0"/>
      <w:marRight w:val="0"/>
      <w:marTop w:val="0"/>
      <w:marBottom w:val="0"/>
      <w:divBdr>
        <w:top w:val="none" w:sz="0" w:space="0" w:color="auto"/>
        <w:left w:val="none" w:sz="0" w:space="0" w:color="auto"/>
        <w:bottom w:val="none" w:sz="0" w:space="0" w:color="auto"/>
        <w:right w:val="none" w:sz="0" w:space="0" w:color="auto"/>
      </w:divBdr>
    </w:div>
    <w:div w:id="1602448470">
      <w:bodyDiv w:val="1"/>
      <w:marLeft w:val="0"/>
      <w:marRight w:val="0"/>
      <w:marTop w:val="0"/>
      <w:marBottom w:val="0"/>
      <w:divBdr>
        <w:top w:val="none" w:sz="0" w:space="0" w:color="auto"/>
        <w:left w:val="none" w:sz="0" w:space="0" w:color="auto"/>
        <w:bottom w:val="none" w:sz="0" w:space="0" w:color="auto"/>
        <w:right w:val="none" w:sz="0" w:space="0" w:color="auto"/>
      </w:divBdr>
    </w:div>
    <w:div w:id="1602642329">
      <w:bodyDiv w:val="1"/>
      <w:marLeft w:val="0"/>
      <w:marRight w:val="0"/>
      <w:marTop w:val="0"/>
      <w:marBottom w:val="0"/>
      <w:divBdr>
        <w:top w:val="none" w:sz="0" w:space="0" w:color="auto"/>
        <w:left w:val="none" w:sz="0" w:space="0" w:color="auto"/>
        <w:bottom w:val="none" w:sz="0" w:space="0" w:color="auto"/>
        <w:right w:val="none" w:sz="0" w:space="0" w:color="auto"/>
      </w:divBdr>
    </w:div>
    <w:div w:id="1604068447">
      <w:bodyDiv w:val="1"/>
      <w:marLeft w:val="0"/>
      <w:marRight w:val="0"/>
      <w:marTop w:val="0"/>
      <w:marBottom w:val="0"/>
      <w:divBdr>
        <w:top w:val="none" w:sz="0" w:space="0" w:color="auto"/>
        <w:left w:val="none" w:sz="0" w:space="0" w:color="auto"/>
        <w:bottom w:val="none" w:sz="0" w:space="0" w:color="auto"/>
        <w:right w:val="none" w:sz="0" w:space="0" w:color="auto"/>
      </w:divBdr>
    </w:div>
    <w:div w:id="1604651770">
      <w:bodyDiv w:val="1"/>
      <w:marLeft w:val="0"/>
      <w:marRight w:val="0"/>
      <w:marTop w:val="0"/>
      <w:marBottom w:val="0"/>
      <w:divBdr>
        <w:top w:val="none" w:sz="0" w:space="0" w:color="auto"/>
        <w:left w:val="none" w:sz="0" w:space="0" w:color="auto"/>
        <w:bottom w:val="none" w:sz="0" w:space="0" w:color="auto"/>
        <w:right w:val="none" w:sz="0" w:space="0" w:color="auto"/>
      </w:divBdr>
    </w:div>
    <w:div w:id="1604655053">
      <w:bodyDiv w:val="1"/>
      <w:marLeft w:val="0"/>
      <w:marRight w:val="0"/>
      <w:marTop w:val="0"/>
      <w:marBottom w:val="0"/>
      <w:divBdr>
        <w:top w:val="none" w:sz="0" w:space="0" w:color="auto"/>
        <w:left w:val="none" w:sz="0" w:space="0" w:color="auto"/>
        <w:bottom w:val="none" w:sz="0" w:space="0" w:color="auto"/>
        <w:right w:val="none" w:sz="0" w:space="0" w:color="auto"/>
      </w:divBdr>
    </w:div>
    <w:div w:id="1604804008">
      <w:bodyDiv w:val="1"/>
      <w:marLeft w:val="0"/>
      <w:marRight w:val="0"/>
      <w:marTop w:val="0"/>
      <w:marBottom w:val="0"/>
      <w:divBdr>
        <w:top w:val="none" w:sz="0" w:space="0" w:color="auto"/>
        <w:left w:val="none" w:sz="0" w:space="0" w:color="auto"/>
        <w:bottom w:val="none" w:sz="0" w:space="0" w:color="auto"/>
        <w:right w:val="none" w:sz="0" w:space="0" w:color="auto"/>
      </w:divBdr>
    </w:div>
    <w:div w:id="1604993875">
      <w:bodyDiv w:val="1"/>
      <w:marLeft w:val="0"/>
      <w:marRight w:val="0"/>
      <w:marTop w:val="0"/>
      <w:marBottom w:val="0"/>
      <w:divBdr>
        <w:top w:val="none" w:sz="0" w:space="0" w:color="auto"/>
        <w:left w:val="none" w:sz="0" w:space="0" w:color="auto"/>
        <w:bottom w:val="none" w:sz="0" w:space="0" w:color="auto"/>
        <w:right w:val="none" w:sz="0" w:space="0" w:color="auto"/>
      </w:divBdr>
    </w:div>
    <w:div w:id="1605461446">
      <w:bodyDiv w:val="1"/>
      <w:marLeft w:val="0"/>
      <w:marRight w:val="0"/>
      <w:marTop w:val="0"/>
      <w:marBottom w:val="0"/>
      <w:divBdr>
        <w:top w:val="none" w:sz="0" w:space="0" w:color="auto"/>
        <w:left w:val="none" w:sz="0" w:space="0" w:color="auto"/>
        <w:bottom w:val="none" w:sz="0" w:space="0" w:color="auto"/>
        <w:right w:val="none" w:sz="0" w:space="0" w:color="auto"/>
      </w:divBdr>
    </w:div>
    <w:div w:id="1605502123">
      <w:bodyDiv w:val="1"/>
      <w:marLeft w:val="0"/>
      <w:marRight w:val="0"/>
      <w:marTop w:val="0"/>
      <w:marBottom w:val="0"/>
      <w:divBdr>
        <w:top w:val="none" w:sz="0" w:space="0" w:color="auto"/>
        <w:left w:val="none" w:sz="0" w:space="0" w:color="auto"/>
        <w:bottom w:val="none" w:sz="0" w:space="0" w:color="auto"/>
        <w:right w:val="none" w:sz="0" w:space="0" w:color="auto"/>
      </w:divBdr>
    </w:div>
    <w:div w:id="1605531875">
      <w:bodyDiv w:val="1"/>
      <w:marLeft w:val="0"/>
      <w:marRight w:val="0"/>
      <w:marTop w:val="0"/>
      <w:marBottom w:val="0"/>
      <w:divBdr>
        <w:top w:val="none" w:sz="0" w:space="0" w:color="auto"/>
        <w:left w:val="none" w:sz="0" w:space="0" w:color="auto"/>
        <w:bottom w:val="none" w:sz="0" w:space="0" w:color="auto"/>
        <w:right w:val="none" w:sz="0" w:space="0" w:color="auto"/>
      </w:divBdr>
    </w:div>
    <w:div w:id="1606423031">
      <w:bodyDiv w:val="1"/>
      <w:marLeft w:val="0"/>
      <w:marRight w:val="0"/>
      <w:marTop w:val="0"/>
      <w:marBottom w:val="0"/>
      <w:divBdr>
        <w:top w:val="none" w:sz="0" w:space="0" w:color="auto"/>
        <w:left w:val="none" w:sz="0" w:space="0" w:color="auto"/>
        <w:bottom w:val="none" w:sz="0" w:space="0" w:color="auto"/>
        <w:right w:val="none" w:sz="0" w:space="0" w:color="auto"/>
      </w:divBdr>
    </w:div>
    <w:div w:id="1606427075">
      <w:bodyDiv w:val="1"/>
      <w:marLeft w:val="0"/>
      <w:marRight w:val="0"/>
      <w:marTop w:val="0"/>
      <w:marBottom w:val="0"/>
      <w:divBdr>
        <w:top w:val="none" w:sz="0" w:space="0" w:color="auto"/>
        <w:left w:val="none" w:sz="0" w:space="0" w:color="auto"/>
        <w:bottom w:val="none" w:sz="0" w:space="0" w:color="auto"/>
        <w:right w:val="none" w:sz="0" w:space="0" w:color="auto"/>
      </w:divBdr>
    </w:div>
    <w:div w:id="1608268823">
      <w:bodyDiv w:val="1"/>
      <w:marLeft w:val="0"/>
      <w:marRight w:val="0"/>
      <w:marTop w:val="0"/>
      <w:marBottom w:val="0"/>
      <w:divBdr>
        <w:top w:val="none" w:sz="0" w:space="0" w:color="auto"/>
        <w:left w:val="none" w:sz="0" w:space="0" w:color="auto"/>
        <w:bottom w:val="none" w:sz="0" w:space="0" w:color="auto"/>
        <w:right w:val="none" w:sz="0" w:space="0" w:color="auto"/>
      </w:divBdr>
    </w:div>
    <w:div w:id="1609045229">
      <w:bodyDiv w:val="1"/>
      <w:marLeft w:val="0"/>
      <w:marRight w:val="0"/>
      <w:marTop w:val="0"/>
      <w:marBottom w:val="0"/>
      <w:divBdr>
        <w:top w:val="none" w:sz="0" w:space="0" w:color="auto"/>
        <w:left w:val="none" w:sz="0" w:space="0" w:color="auto"/>
        <w:bottom w:val="none" w:sz="0" w:space="0" w:color="auto"/>
        <w:right w:val="none" w:sz="0" w:space="0" w:color="auto"/>
      </w:divBdr>
    </w:div>
    <w:div w:id="1609123407">
      <w:bodyDiv w:val="1"/>
      <w:marLeft w:val="0"/>
      <w:marRight w:val="0"/>
      <w:marTop w:val="0"/>
      <w:marBottom w:val="0"/>
      <w:divBdr>
        <w:top w:val="none" w:sz="0" w:space="0" w:color="auto"/>
        <w:left w:val="none" w:sz="0" w:space="0" w:color="auto"/>
        <w:bottom w:val="none" w:sz="0" w:space="0" w:color="auto"/>
        <w:right w:val="none" w:sz="0" w:space="0" w:color="auto"/>
      </w:divBdr>
    </w:div>
    <w:div w:id="1609583820">
      <w:bodyDiv w:val="1"/>
      <w:marLeft w:val="0"/>
      <w:marRight w:val="0"/>
      <w:marTop w:val="0"/>
      <w:marBottom w:val="0"/>
      <w:divBdr>
        <w:top w:val="none" w:sz="0" w:space="0" w:color="auto"/>
        <w:left w:val="none" w:sz="0" w:space="0" w:color="auto"/>
        <w:bottom w:val="none" w:sz="0" w:space="0" w:color="auto"/>
        <w:right w:val="none" w:sz="0" w:space="0" w:color="auto"/>
      </w:divBdr>
    </w:div>
    <w:div w:id="1610041459">
      <w:bodyDiv w:val="1"/>
      <w:marLeft w:val="0"/>
      <w:marRight w:val="0"/>
      <w:marTop w:val="0"/>
      <w:marBottom w:val="0"/>
      <w:divBdr>
        <w:top w:val="none" w:sz="0" w:space="0" w:color="auto"/>
        <w:left w:val="none" w:sz="0" w:space="0" w:color="auto"/>
        <w:bottom w:val="none" w:sz="0" w:space="0" w:color="auto"/>
        <w:right w:val="none" w:sz="0" w:space="0" w:color="auto"/>
      </w:divBdr>
    </w:div>
    <w:div w:id="1611936718">
      <w:bodyDiv w:val="1"/>
      <w:marLeft w:val="0"/>
      <w:marRight w:val="0"/>
      <w:marTop w:val="0"/>
      <w:marBottom w:val="0"/>
      <w:divBdr>
        <w:top w:val="none" w:sz="0" w:space="0" w:color="auto"/>
        <w:left w:val="none" w:sz="0" w:space="0" w:color="auto"/>
        <w:bottom w:val="none" w:sz="0" w:space="0" w:color="auto"/>
        <w:right w:val="none" w:sz="0" w:space="0" w:color="auto"/>
      </w:divBdr>
    </w:div>
    <w:div w:id="1612007459">
      <w:bodyDiv w:val="1"/>
      <w:marLeft w:val="0"/>
      <w:marRight w:val="0"/>
      <w:marTop w:val="0"/>
      <w:marBottom w:val="0"/>
      <w:divBdr>
        <w:top w:val="none" w:sz="0" w:space="0" w:color="auto"/>
        <w:left w:val="none" w:sz="0" w:space="0" w:color="auto"/>
        <w:bottom w:val="none" w:sz="0" w:space="0" w:color="auto"/>
        <w:right w:val="none" w:sz="0" w:space="0" w:color="auto"/>
      </w:divBdr>
    </w:div>
    <w:div w:id="1612124506">
      <w:bodyDiv w:val="1"/>
      <w:marLeft w:val="0"/>
      <w:marRight w:val="0"/>
      <w:marTop w:val="0"/>
      <w:marBottom w:val="0"/>
      <w:divBdr>
        <w:top w:val="none" w:sz="0" w:space="0" w:color="auto"/>
        <w:left w:val="none" w:sz="0" w:space="0" w:color="auto"/>
        <w:bottom w:val="none" w:sz="0" w:space="0" w:color="auto"/>
        <w:right w:val="none" w:sz="0" w:space="0" w:color="auto"/>
      </w:divBdr>
    </w:div>
    <w:div w:id="1612476452">
      <w:bodyDiv w:val="1"/>
      <w:marLeft w:val="0"/>
      <w:marRight w:val="0"/>
      <w:marTop w:val="0"/>
      <w:marBottom w:val="0"/>
      <w:divBdr>
        <w:top w:val="none" w:sz="0" w:space="0" w:color="auto"/>
        <w:left w:val="none" w:sz="0" w:space="0" w:color="auto"/>
        <w:bottom w:val="none" w:sz="0" w:space="0" w:color="auto"/>
        <w:right w:val="none" w:sz="0" w:space="0" w:color="auto"/>
      </w:divBdr>
    </w:div>
    <w:div w:id="1612933716">
      <w:bodyDiv w:val="1"/>
      <w:marLeft w:val="0"/>
      <w:marRight w:val="0"/>
      <w:marTop w:val="0"/>
      <w:marBottom w:val="0"/>
      <w:divBdr>
        <w:top w:val="none" w:sz="0" w:space="0" w:color="auto"/>
        <w:left w:val="none" w:sz="0" w:space="0" w:color="auto"/>
        <w:bottom w:val="none" w:sz="0" w:space="0" w:color="auto"/>
        <w:right w:val="none" w:sz="0" w:space="0" w:color="auto"/>
      </w:divBdr>
    </w:div>
    <w:div w:id="1613366428">
      <w:bodyDiv w:val="1"/>
      <w:marLeft w:val="0"/>
      <w:marRight w:val="0"/>
      <w:marTop w:val="0"/>
      <w:marBottom w:val="0"/>
      <w:divBdr>
        <w:top w:val="none" w:sz="0" w:space="0" w:color="auto"/>
        <w:left w:val="none" w:sz="0" w:space="0" w:color="auto"/>
        <w:bottom w:val="none" w:sz="0" w:space="0" w:color="auto"/>
        <w:right w:val="none" w:sz="0" w:space="0" w:color="auto"/>
      </w:divBdr>
    </w:div>
    <w:div w:id="1613442291">
      <w:bodyDiv w:val="1"/>
      <w:marLeft w:val="0"/>
      <w:marRight w:val="0"/>
      <w:marTop w:val="0"/>
      <w:marBottom w:val="0"/>
      <w:divBdr>
        <w:top w:val="none" w:sz="0" w:space="0" w:color="auto"/>
        <w:left w:val="none" w:sz="0" w:space="0" w:color="auto"/>
        <w:bottom w:val="none" w:sz="0" w:space="0" w:color="auto"/>
        <w:right w:val="none" w:sz="0" w:space="0" w:color="auto"/>
      </w:divBdr>
    </w:div>
    <w:div w:id="1613976569">
      <w:bodyDiv w:val="1"/>
      <w:marLeft w:val="0"/>
      <w:marRight w:val="0"/>
      <w:marTop w:val="0"/>
      <w:marBottom w:val="0"/>
      <w:divBdr>
        <w:top w:val="none" w:sz="0" w:space="0" w:color="auto"/>
        <w:left w:val="none" w:sz="0" w:space="0" w:color="auto"/>
        <w:bottom w:val="none" w:sz="0" w:space="0" w:color="auto"/>
        <w:right w:val="none" w:sz="0" w:space="0" w:color="auto"/>
      </w:divBdr>
    </w:div>
    <w:div w:id="1614094582">
      <w:bodyDiv w:val="1"/>
      <w:marLeft w:val="0"/>
      <w:marRight w:val="0"/>
      <w:marTop w:val="0"/>
      <w:marBottom w:val="0"/>
      <w:divBdr>
        <w:top w:val="none" w:sz="0" w:space="0" w:color="auto"/>
        <w:left w:val="none" w:sz="0" w:space="0" w:color="auto"/>
        <w:bottom w:val="none" w:sz="0" w:space="0" w:color="auto"/>
        <w:right w:val="none" w:sz="0" w:space="0" w:color="auto"/>
      </w:divBdr>
    </w:div>
    <w:div w:id="1614483984">
      <w:bodyDiv w:val="1"/>
      <w:marLeft w:val="0"/>
      <w:marRight w:val="0"/>
      <w:marTop w:val="0"/>
      <w:marBottom w:val="0"/>
      <w:divBdr>
        <w:top w:val="none" w:sz="0" w:space="0" w:color="auto"/>
        <w:left w:val="none" w:sz="0" w:space="0" w:color="auto"/>
        <w:bottom w:val="none" w:sz="0" w:space="0" w:color="auto"/>
        <w:right w:val="none" w:sz="0" w:space="0" w:color="auto"/>
      </w:divBdr>
    </w:div>
    <w:div w:id="1615401860">
      <w:bodyDiv w:val="1"/>
      <w:marLeft w:val="0"/>
      <w:marRight w:val="0"/>
      <w:marTop w:val="0"/>
      <w:marBottom w:val="0"/>
      <w:divBdr>
        <w:top w:val="none" w:sz="0" w:space="0" w:color="auto"/>
        <w:left w:val="none" w:sz="0" w:space="0" w:color="auto"/>
        <w:bottom w:val="none" w:sz="0" w:space="0" w:color="auto"/>
        <w:right w:val="none" w:sz="0" w:space="0" w:color="auto"/>
      </w:divBdr>
    </w:div>
    <w:div w:id="1615477354">
      <w:bodyDiv w:val="1"/>
      <w:marLeft w:val="0"/>
      <w:marRight w:val="0"/>
      <w:marTop w:val="0"/>
      <w:marBottom w:val="0"/>
      <w:divBdr>
        <w:top w:val="none" w:sz="0" w:space="0" w:color="auto"/>
        <w:left w:val="none" w:sz="0" w:space="0" w:color="auto"/>
        <w:bottom w:val="none" w:sz="0" w:space="0" w:color="auto"/>
        <w:right w:val="none" w:sz="0" w:space="0" w:color="auto"/>
      </w:divBdr>
    </w:div>
    <w:div w:id="1615671657">
      <w:bodyDiv w:val="1"/>
      <w:marLeft w:val="0"/>
      <w:marRight w:val="0"/>
      <w:marTop w:val="0"/>
      <w:marBottom w:val="0"/>
      <w:divBdr>
        <w:top w:val="none" w:sz="0" w:space="0" w:color="auto"/>
        <w:left w:val="none" w:sz="0" w:space="0" w:color="auto"/>
        <w:bottom w:val="none" w:sz="0" w:space="0" w:color="auto"/>
        <w:right w:val="none" w:sz="0" w:space="0" w:color="auto"/>
      </w:divBdr>
    </w:div>
    <w:div w:id="1616211827">
      <w:bodyDiv w:val="1"/>
      <w:marLeft w:val="0"/>
      <w:marRight w:val="0"/>
      <w:marTop w:val="0"/>
      <w:marBottom w:val="0"/>
      <w:divBdr>
        <w:top w:val="none" w:sz="0" w:space="0" w:color="auto"/>
        <w:left w:val="none" w:sz="0" w:space="0" w:color="auto"/>
        <w:bottom w:val="none" w:sz="0" w:space="0" w:color="auto"/>
        <w:right w:val="none" w:sz="0" w:space="0" w:color="auto"/>
      </w:divBdr>
    </w:div>
    <w:div w:id="1616280794">
      <w:bodyDiv w:val="1"/>
      <w:marLeft w:val="0"/>
      <w:marRight w:val="0"/>
      <w:marTop w:val="0"/>
      <w:marBottom w:val="0"/>
      <w:divBdr>
        <w:top w:val="none" w:sz="0" w:space="0" w:color="auto"/>
        <w:left w:val="none" w:sz="0" w:space="0" w:color="auto"/>
        <w:bottom w:val="none" w:sz="0" w:space="0" w:color="auto"/>
        <w:right w:val="none" w:sz="0" w:space="0" w:color="auto"/>
      </w:divBdr>
    </w:div>
    <w:div w:id="1617056371">
      <w:bodyDiv w:val="1"/>
      <w:marLeft w:val="0"/>
      <w:marRight w:val="0"/>
      <w:marTop w:val="0"/>
      <w:marBottom w:val="0"/>
      <w:divBdr>
        <w:top w:val="none" w:sz="0" w:space="0" w:color="auto"/>
        <w:left w:val="none" w:sz="0" w:space="0" w:color="auto"/>
        <w:bottom w:val="none" w:sz="0" w:space="0" w:color="auto"/>
        <w:right w:val="none" w:sz="0" w:space="0" w:color="auto"/>
      </w:divBdr>
    </w:div>
    <w:div w:id="1617131831">
      <w:bodyDiv w:val="1"/>
      <w:marLeft w:val="0"/>
      <w:marRight w:val="0"/>
      <w:marTop w:val="0"/>
      <w:marBottom w:val="0"/>
      <w:divBdr>
        <w:top w:val="none" w:sz="0" w:space="0" w:color="auto"/>
        <w:left w:val="none" w:sz="0" w:space="0" w:color="auto"/>
        <w:bottom w:val="none" w:sz="0" w:space="0" w:color="auto"/>
        <w:right w:val="none" w:sz="0" w:space="0" w:color="auto"/>
      </w:divBdr>
    </w:div>
    <w:div w:id="1617176904">
      <w:bodyDiv w:val="1"/>
      <w:marLeft w:val="0"/>
      <w:marRight w:val="0"/>
      <w:marTop w:val="0"/>
      <w:marBottom w:val="0"/>
      <w:divBdr>
        <w:top w:val="none" w:sz="0" w:space="0" w:color="auto"/>
        <w:left w:val="none" w:sz="0" w:space="0" w:color="auto"/>
        <w:bottom w:val="none" w:sz="0" w:space="0" w:color="auto"/>
        <w:right w:val="none" w:sz="0" w:space="0" w:color="auto"/>
      </w:divBdr>
    </w:div>
    <w:div w:id="1618099345">
      <w:bodyDiv w:val="1"/>
      <w:marLeft w:val="0"/>
      <w:marRight w:val="0"/>
      <w:marTop w:val="0"/>
      <w:marBottom w:val="0"/>
      <w:divBdr>
        <w:top w:val="none" w:sz="0" w:space="0" w:color="auto"/>
        <w:left w:val="none" w:sz="0" w:space="0" w:color="auto"/>
        <w:bottom w:val="none" w:sz="0" w:space="0" w:color="auto"/>
        <w:right w:val="none" w:sz="0" w:space="0" w:color="auto"/>
      </w:divBdr>
    </w:div>
    <w:div w:id="1618247457">
      <w:bodyDiv w:val="1"/>
      <w:marLeft w:val="0"/>
      <w:marRight w:val="0"/>
      <w:marTop w:val="0"/>
      <w:marBottom w:val="0"/>
      <w:divBdr>
        <w:top w:val="none" w:sz="0" w:space="0" w:color="auto"/>
        <w:left w:val="none" w:sz="0" w:space="0" w:color="auto"/>
        <w:bottom w:val="none" w:sz="0" w:space="0" w:color="auto"/>
        <w:right w:val="none" w:sz="0" w:space="0" w:color="auto"/>
      </w:divBdr>
    </w:div>
    <w:div w:id="1618296670">
      <w:bodyDiv w:val="1"/>
      <w:marLeft w:val="0"/>
      <w:marRight w:val="0"/>
      <w:marTop w:val="0"/>
      <w:marBottom w:val="0"/>
      <w:divBdr>
        <w:top w:val="none" w:sz="0" w:space="0" w:color="auto"/>
        <w:left w:val="none" w:sz="0" w:space="0" w:color="auto"/>
        <w:bottom w:val="none" w:sz="0" w:space="0" w:color="auto"/>
        <w:right w:val="none" w:sz="0" w:space="0" w:color="auto"/>
      </w:divBdr>
    </w:div>
    <w:div w:id="1618683749">
      <w:bodyDiv w:val="1"/>
      <w:marLeft w:val="0"/>
      <w:marRight w:val="0"/>
      <w:marTop w:val="0"/>
      <w:marBottom w:val="0"/>
      <w:divBdr>
        <w:top w:val="none" w:sz="0" w:space="0" w:color="auto"/>
        <w:left w:val="none" w:sz="0" w:space="0" w:color="auto"/>
        <w:bottom w:val="none" w:sz="0" w:space="0" w:color="auto"/>
        <w:right w:val="none" w:sz="0" w:space="0" w:color="auto"/>
      </w:divBdr>
    </w:div>
    <w:div w:id="1619408602">
      <w:bodyDiv w:val="1"/>
      <w:marLeft w:val="0"/>
      <w:marRight w:val="0"/>
      <w:marTop w:val="0"/>
      <w:marBottom w:val="0"/>
      <w:divBdr>
        <w:top w:val="none" w:sz="0" w:space="0" w:color="auto"/>
        <w:left w:val="none" w:sz="0" w:space="0" w:color="auto"/>
        <w:bottom w:val="none" w:sz="0" w:space="0" w:color="auto"/>
        <w:right w:val="none" w:sz="0" w:space="0" w:color="auto"/>
      </w:divBdr>
    </w:div>
    <w:div w:id="1619558278">
      <w:bodyDiv w:val="1"/>
      <w:marLeft w:val="0"/>
      <w:marRight w:val="0"/>
      <w:marTop w:val="0"/>
      <w:marBottom w:val="0"/>
      <w:divBdr>
        <w:top w:val="none" w:sz="0" w:space="0" w:color="auto"/>
        <w:left w:val="none" w:sz="0" w:space="0" w:color="auto"/>
        <w:bottom w:val="none" w:sz="0" w:space="0" w:color="auto"/>
        <w:right w:val="none" w:sz="0" w:space="0" w:color="auto"/>
      </w:divBdr>
    </w:div>
    <w:div w:id="1619754541">
      <w:bodyDiv w:val="1"/>
      <w:marLeft w:val="0"/>
      <w:marRight w:val="0"/>
      <w:marTop w:val="0"/>
      <w:marBottom w:val="0"/>
      <w:divBdr>
        <w:top w:val="none" w:sz="0" w:space="0" w:color="auto"/>
        <w:left w:val="none" w:sz="0" w:space="0" w:color="auto"/>
        <w:bottom w:val="none" w:sz="0" w:space="0" w:color="auto"/>
        <w:right w:val="none" w:sz="0" w:space="0" w:color="auto"/>
      </w:divBdr>
    </w:div>
    <w:div w:id="1620405705">
      <w:bodyDiv w:val="1"/>
      <w:marLeft w:val="0"/>
      <w:marRight w:val="0"/>
      <w:marTop w:val="0"/>
      <w:marBottom w:val="0"/>
      <w:divBdr>
        <w:top w:val="none" w:sz="0" w:space="0" w:color="auto"/>
        <w:left w:val="none" w:sz="0" w:space="0" w:color="auto"/>
        <w:bottom w:val="none" w:sz="0" w:space="0" w:color="auto"/>
        <w:right w:val="none" w:sz="0" w:space="0" w:color="auto"/>
      </w:divBdr>
    </w:div>
    <w:div w:id="1620407555">
      <w:bodyDiv w:val="1"/>
      <w:marLeft w:val="0"/>
      <w:marRight w:val="0"/>
      <w:marTop w:val="0"/>
      <w:marBottom w:val="0"/>
      <w:divBdr>
        <w:top w:val="none" w:sz="0" w:space="0" w:color="auto"/>
        <w:left w:val="none" w:sz="0" w:space="0" w:color="auto"/>
        <w:bottom w:val="none" w:sz="0" w:space="0" w:color="auto"/>
        <w:right w:val="none" w:sz="0" w:space="0" w:color="auto"/>
      </w:divBdr>
    </w:div>
    <w:div w:id="1621834435">
      <w:bodyDiv w:val="1"/>
      <w:marLeft w:val="0"/>
      <w:marRight w:val="0"/>
      <w:marTop w:val="0"/>
      <w:marBottom w:val="0"/>
      <w:divBdr>
        <w:top w:val="none" w:sz="0" w:space="0" w:color="auto"/>
        <w:left w:val="none" w:sz="0" w:space="0" w:color="auto"/>
        <w:bottom w:val="none" w:sz="0" w:space="0" w:color="auto"/>
        <w:right w:val="none" w:sz="0" w:space="0" w:color="auto"/>
      </w:divBdr>
    </w:div>
    <w:div w:id="1621911085">
      <w:bodyDiv w:val="1"/>
      <w:marLeft w:val="0"/>
      <w:marRight w:val="0"/>
      <w:marTop w:val="0"/>
      <w:marBottom w:val="0"/>
      <w:divBdr>
        <w:top w:val="none" w:sz="0" w:space="0" w:color="auto"/>
        <w:left w:val="none" w:sz="0" w:space="0" w:color="auto"/>
        <w:bottom w:val="none" w:sz="0" w:space="0" w:color="auto"/>
        <w:right w:val="none" w:sz="0" w:space="0" w:color="auto"/>
      </w:divBdr>
    </w:div>
    <w:div w:id="1621956647">
      <w:bodyDiv w:val="1"/>
      <w:marLeft w:val="0"/>
      <w:marRight w:val="0"/>
      <w:marTop w:val="0"/>
      <w:marBottom w:val="0"/>
      <w:divBdr>
        <w:top w:val="none" w:sz="0" w:space="0" w:color="auto"/>
        <w:left w:val="none" w:sz="0" w:space="0" w:color="auto"/>
        <w:bottom w:val="none" w:sz="0" w:space="0" w:color="auto"/>
        <w:right w:val="none" w:sz="0" w:space="0" w:color="auto"/>
      </w:divBdr>
    </w:div>
    <w:div w:id="1622030207">
      <w:bodyDiv w:val="1"/>
      <w:marLeft w:val="0"/>
      <w:marRight w:val="0"/>
      <w:marTop w:val="0"/>
      <w:marBottom w:val="0"/>
      <w:divBdr>
        <w:top w:val="none" w:sz="0" w:space="0" w:color="auto"/>
        <w:left w:val="none" w:sz="0" w:space="0" w:color="auto"/>
        <w:bottom w:val="none" w:sz="0" w:space="0" w:color="auto"/>
        <w:right w:val="none" w:sz="0" w:space="0" w:color="auto"/>
      </w:divBdr>
    </w:div>
    <w:div w:id="1622418429">
      <w:bodyDiv w:val="1"/>
      <w:marLeft w:val="0"/>
      <w:marRight w:val="0"/>
      <w:marTop w:val="0"/>
      <w:marBottom w:val="0"/>
      <w:divBdr>
        <w:top w:val="none" w:sz="0" w:space="0" w:color="auto"/>
        <w:left w:val="none" w:sz="0" w:space="0" w:color="auto"/>
        <w:bottom w:val="none" w:sz="0" w:space="0" w:color="auto"/>
        <w:right w:val="none" w:sz="0" w:space="0" w:color="auto"/>
      </w:divBdr>
    </w:div>
    <w:div w:id="1622423098">
      <w:bodyDiv w:val="1"/>
      <w:marLeft w:val="0"/>
      <w:marRight w:val="0"/>
      <w:marTop w:val="0"/>
      <w:marBottom w:val="0"/>
      <w:divBdr>
        <w:top w:val="none" w:sz="0" w:space="0" w:color="auto"/>
        <w:left w:val="none" w:sz="0" w:space="0" w:color="auto"/>
        <w:bottom w:val="none" w:sz="0" w:space="0" w:color="auto"/>
        <w:right w:val="none" w:sz="0" w:space="0" w:color="auto"/>
      </w:divBdr>
    </w:div>
    <w:div w:id="1622569888">
      <w:bodyDiv w:val="1"/>
      <w:marLeft w:val="0"/>
      <w:marRight w:val="0"/>
      <w:marTop w:val="0"/>
      <w:marBottom w:val="0"/>
      <w:divBdr>
        <w:top w:val="none" w:sz="0" w:space="0" w:color="auto"/>
        <w:left w:val="none" w:sz="0" w:space="0" w:color="auto"/>
        <w:bottom w:val="none" w:sz="0" w:space="0" w:color="auto"/>
        <w:right w:val="none" w:sz="0" w:space="0" w:color="auto"/>
      </w:divBdr>
    </w:div>
    <w:div w:id="1622615036">
      <w:bodyDiv w:val="1"/>
      <w:marLeft w:val="0"/>
      <w:marRight w:val="0"/>
      <w:marTop w:val="0"/>
      <w:marBottom w:val="0"/>
      <w:divBdr>
        <w:top w:val="none" w:sz="0" w:space="0" w:color="auto"/>
        <w:left w:val="none" w:sz="0" w:space="0" w:color="auto"/>
        <w:bottom w:val="none" w:sz="0" w:space="0" w:color="auto"/>
        <w:right w:val="none" w:sz="0" w:space="0" w:color="auto"/>
      </w:divBdr>
    </w:div>
    <w:div w:id="1622878726">
      <w:bodyDiv w:val="1"/>
      <w:marLeft w:val="0"/>
      <w:marRight w:val="0"/>
      <w:marTop w:val="0"/>
      <w:marBottom w:val="0"/>
      <w:divBdr>
        <w:top w:val="none" w:sz="0" w:space="0" w:color="auto"/>
        <w:left w:val="none" w:sz="0" w:space="0" w:color="auto"/>
        <w:bottom w:val="none" w:sz="0" w:space="0" w:color="auto"/>
        <w:right w:val="none" w:sz="0" w:space="0" w:color="auto"/>
      </w:divBdr>
    </w:div>
    <w:div w:id="1624340289">
      <w:bodyDiv w:val="1"/>
      <w:marLeft w:val="0"/>
      <w:marRight w:val="0"/>
      <w:marTop w:val="0"/>
      <w:marBottom w:val="0"/>
      <w:divBdr>
        <w:top w:val="none" w:sz="0" w:space="0" w:color="auto"/>
        <w:left w:val="none" w:sz="0" w:space="0" w:color="auto"/>
        <w:bottom w:val="none" w:sz="0" w:space="0" w:color="auto"/>
        <w:right w:val="none" w:sz="0" w:space="0" w:color="auto"/>
      </w:divBdr>
    </w:div>
    <w:div w:id="1624656268">
      <w:bodyDiv w:val="1"/>
      <w:marLeft w:val="0"/>
      <w:marRight w:val="0"/>
      <w:marTop w:val="0"/>
      <w:marBottom w:val="0"/>
      <w:divBdr>
        <w:top w:val="none" w:sz="0" w:space="0" w:color="auto"/>
        <w:left w:val="none" w:sz="0" w:space="0" w:color="auto"/>
        <w:bottom w:val="none" w:sz="0" w:space="0" w:color="auto"/>
        <w:right w:val="none" w:sz="0" w:space="0" w:color="auto"/>
      </w:divBdr>
    </w:div>
    <w:div w:id="1624727757">
      <w:bodyDiv w:val="1"/>
      <w:marLeft w:val="0"/>
      <w:marRight w:val="0"/>
      <w:marTop w:val="0"/>
      <w:marBottom w:val="0"/>
      <w:divBdr>
        <w:top w:val="none" w:sz="0" w:space="0" w:color="auto"/>
        <w:left w:val="none" w:sz="0" w:space="0" w:color="auto"/>
        <w:bottom w:val="none" w:sz="0" w:space="0" w:color="auto"/>
        <w:right w:val="none" w:sz="0" w:space="0" w:color="auto"/>
      </w:divBdr>
    </w:div>
    <w:div w:id="1625386363">
      <w:bodyDiv w:val="1"/>
      <w:marLeft w:val="0"/>
      <w:marRight w:val="0"/>
      <w:marTop w:val="0"/>
      <w:marBottom w:val="0"/>
      <w:divBdr>
        <w:top w:val="none" w:sz="0" w:space="0" w:color="auto"/>
        <w:left w:val="none" w:sz="0" w:space="0" w:color="auto"/>
        <w:bottom w:val="none" w:sz="0" w:space="0" w:color="auto"/>
        <w:right w:val="none" w:sz="0" w:space="0" w:color="auto"/>
      </w:divBdr>
    </w:div>
    <w:div w:id="1625842786">
      <w:bodyDiv w:val="1"/>
      <w:marLeft w:val="0"/>
      <w:marRight w:val="0"/>
      <w:marTop w:val="0"/>
      <w:marBottom w:val="0"/>
      <w:divBdr>
        <w:top w:val="none" w:sz="0" w:space="0" w:color="auto"/>
        <w:left w:val="none" w:sz="0" w:space="0" w:color="auto"/>
        <w:bottom w:val="none" w:sz="0" w:space="0" w:color="auto"/>
        <w:right w:val="none" w:sz="0" w:space="0" w:color="auto"/>
      </w:divBdr>
    </w:div>
    <w:div w:id="1625890290">
      <w:bodyDiv w:val="1"/>
      <w:marLeft w:val="0"/>
      <w:marRight w:val="0"/>
      <w:marTop w:val="0"/>
      <w:marBottom w:val="0"/>
      <w:divBdr>
        <w:top w:val="none" w:sz="0" w:space="0" w:color="auto"/>
        <w:left w:val="none" w:sz="0" w:space="0" w:color="auto"/>
        <w:bottom w:val="none" w:sz="0" w:space="0" w:color="auto"/>
        <w:right w:val="none" w:sz="0" w:space="0" w:color="auto"/>
      </w:divBdr>
    </w:div>
    <w:div w:id="1626691465">
      <w:bodyDiv w:val="1"/>
      <w:marLeft w:val="0"/>
      <w:marRight w:val="0"/>
      <w:marTop w:val="0"/>
      <w:marBottom w:val="0"/>
      <w:divBdr>
        <w:top w:val="none" w:sz="0" w:space="0" w:color="auto"/>
        <w:left w:val="none" w:sz="0" w:space="0" w:color="auto"/>
        <w:bottom w:val="none" w:sz="0" w:space="0" w:color="auto"/>
        <w:right w:val="none" w:sz="0" w:space="0" w:color="auto"/>
      </w:divBdr>
    </w:div>
    <w:div w:id="1627203563">
      <w:bodyDiv w:val="1"/>
      <w:marLeft w:val="0"/>
      <w:marRight w:val="0"/>
      <w:marTop w:val="0"/>
      <w:marBottom w:val="0"/>
      <w:divBdr>
        <w:top w:val="none" w:sz="0" w:space="0" w:color="auto"/>
        <w:left w:val="none" w:sz="0" w:space="0" w:color="auto"/>
        <w:bottom w:val="none" w:sz="0" w:space="0" w:color="auto"/>
        <w:right w:val="none" w:sz="0" w:space="0" w:color="auto"/>
      </w:divBdr>
    </w:div>
    <w:div w:id="1627806617">
      <w:bodyDiv w:val="1"/>
      <w:marLeft w:val="0"/>
      <w:marRight w:val="0"/>
      <w:marTop w:val="0"/>
      <w:marBottom w:val="0"/>
      <w:divBdr>
        <w:top w:val="none" w:sz="0" w:space="0" w:color="auto"/>
        <w:left w:val="none" w:sz="0" w:space="0" w:color="auto"/>
        <w:bottom w:val="none" w:sz="0" w:space="0" w:color="auto"/>
        <w:right w:val="none" w:sz="0" w:space="0" w:color="auto"/>
      </w:divBdr>
    </w:div>
    <w:div w:id="1628049671">
      <w:bodyDiv w:val="1"/>
      <w:marLeft w:val="0"/>
      <w:marRight w:val="0"/>
      <w:marTop w:val="0"/>
      <w:marBottom w:val="0"/>
      <w:divBdr>
        <w:top w:val="none" w:sz="0" w:space="0" w:color="auto"/>
        <w:left w:val="none" w:sz="0" w:space="0" w:color="auto"/>
        <w:bottom w:val="none" w:sz="0" w:space="0" w:color="auto"/>
        <w:right w:val="none" w:sz="0" w:space="0" w:color="auto"/>
      </w:divBdr>
    </w:div>
    <w:div w:id="1628392978">
      <w:bodyDiv w:val="1"/>
      <w:marLeft w:val="0"/>
      <w:marRight w:val="0"/>
      <w:marTop w:val="0"/>
      <w:marBottom w:val="0"/>
      <w:divBdr>
        <w:top w:val="none" w:sz="0" w:space="0" w:color="auto"/>
        <w:left w:val="none" w:sz="0" w:space="0" w:color="auto"/>
        <w:bottom w:val="none" w:sz="0" w:space="0" w:color="auto"/>
        <w:right w:val="none" w:sz="0" w:space="0" w:color="auto"/>
      </w:divBdr>
    </w:div>
    <w:div w:id="1628464644">
      <w:bodyDiv w:val="1"/>
      <w:marLeft w:val="0"/>
      <w:marRight w:val="0"/>
      <w:marTop w:val="0"/>
      <w:marBottom w:val="0"/>
      <w:divBdr>
        <w:top w:val="none" w:sz="0" w:space="0" w:color="auto"/>
        <w:left w:val="none" w:sz="0" w:space="0" w:color="auto"/>
        <w:bottom w:val="none" w:sz="0" w:space="0" w:color="auto"/>
        <w:right w:val="none" w:sz="0" w:space="0" w:color="auto"/>
      </w:divBdr>
    </w:div>
    <w:div w:id="1628773780">
      <w:bodyDiv w:val="1"/>
      <w:marLeft w:val="0"/>
      <w:marRight w:val="0"/>
      <w:marTop w:val="0"/>
      <w:marBottom w:val="0"/>
      <w:divBdr>
        <w:top w:val="none" w:sz="0" w:space="0" w:color="auto"/>
        <w:left w:val="none" w:sz="0" w:space="0" w:color="auto"/>
        <w:bottom w:val="none" w:sz="0" w:space="0" w:color="auto"/>
        <w:right w:val="none" w:sz="0" w:space="0" w:color="auto"/>
      </w:divBdr>
    </w:div>
    <w:div w:id="1629163913">
      <w:bodyDiv w:val="1"/>
      <w:marLeft w:val="0"/>
      <w:marRight w:val="0"/>
      <w:marTop w:val="0"/>
      <w:marBottom w:val="0"/>
      <w:divBdr>
        <w:top w:val="none" w:sz="0" w:space="0" w:color="auto"/>
        <w:left w:val="none" w:sz="0" w:space="0" w:color="auto"/>
        <w:bottom w:val="none" w:sz="0" w:space="0" w:color="auto"/>
        <w:right w:val="none" w:sz="0" w:space="0" w:color="auto"/>
      </w:divBdr>
    </w:div>
    <w:div w:id="1629438148">
      <w:bodyDiv w:val="1"/>
      <w:marLeft w:val="0"/>
      <w:marRight w:val="0"/>
      <w:marTop w:val="0"/>
      <w:marBottom w:val="0"/>
      <w:divBdr>
        <w:top w:val="none" w:sz="0" w:space="0" w:color="auto"/>
        <w:left w:val="none" w:sz="0" w:space="0" w:color="auto"/>
        <w:bottom w:val="none" w:sz="0" w:space="0" w:color="auto"/>
        <w:right w:val="none" w:sz="0" w:space="0" w:color="auto"/>
      </w:divBdr>
    </w:div>
    <w:div w:id="1629779307">
      <w:bodyDiv w:val="1"/>
      <w:marLeft w:val="0"/>
      <w:marRight w:val="0"/>
      <w:marTop w:val="0"/>
      <w:marBottom w:val="0"/>
      <w:divBdr>
        <w:top w:val="none" w:sz="0" w:space="0" w:color="auto"/>
        <w:left w:val="none" w:sz="0" w:space="0" w:color="auto"/>
        <w:bottom w:val="none" w:sz="0" w:space="0" w:color="auto"/>
        <w:right w:val="none" w:sz="0" w:space="0" w:color="auto"/>
      </w:divBdr>
    </w:div>
    <w:div w:id="1630630436">
      <w:bodyDiv w:val="1"/>
      <w:marLeft w:val="0"/>
      <w:marRight w:val="0"/>
      <w:marTop w:val="0"/>
      <w:marBottom w:val="0"/>
      <w:divBdr>
        <w:top w:val="none" w:sz="0" w:space="0" w:color="auto"/>
        <w:left w:val="none" w:sz="0" w:space="0" w:color="auto"/>
        <w:bottom w:val="none" w:sz="0" w:space="0" w:color="auto"/>
        <w:right w:val="none" w:sz="0" w:space="0" w:color="auto"/>
      </w:divBdr>
    </w:div>
    <w:div w:id="1630894338">
      <w:bodyDiv w:val="1"/>
      <w:marLeft w:val="0"/>
      <w:marRight w:val="0"/>
      <w:marTop w:val="0"/>
      <w:marBottom w:val="0"/>
      <w:divBdr>
        <w:top w:val="none" w:sz="0" w:space="0" w:color="auto"/>
        <w:left w:val="none" w:sz="0" w:space="0" w:color="auto"/>
        <w:bottom w:val="none" w:sz="0" w:space="0" w:color="auto"/>
        <w:right w:val="none" w:sz="0" w:space="0" w:color="auto"/>
      </w:divBdr>
    </w:div>
    <w:div w:id="1631741228">
      <w:bodyDiv w:val="1"/>
      <w:marLeft w:val="0"/>
      <w:marRight w:val="0"/>
      <w:marTop w:val="0"/>
      <w:marBottom w:val="0"/>
      <w:divBdr>
        <w:top w:val="none" w:sz="0" w:space="0" w:color="auto"/>
        <w:left w:val="none" w:sz="0" w:space="0" w:color="auto"/>
        <w:bottom w:val="none" w:sz="0" w:space="0" w:color="auto"/>
        <w:right w:val="none" w:sz="0" w:space="0" w:color="auto"/>
      </w:divBdr>
    </w:div>
    <w:div w:id="1631932170">
      <w:bodyDiv w:val="1"/>
      <w:marLeft w:val="0"/>
      <w:marRight w:val="0"/>
      <w:marTop w:val="0"/>
      <w:marBottom w:val="0"/>
      <w:divBdr>
        <w:top w:val="none" w:sz="0" w:space="0" w:color="auto"/>
        <w:left w:val="none" w:sz="0" w:space="0" w:color="auto"/>
        <w:bottom w:val="none" w:sz="0" w:space="0" w:color="auto"/>
        <w:right w:val="none" w:sz="0" w:space="0" w:color="auto"/>
      </w:divBdr>
    </w:div>
    <w:div w:id="1632130661">
      <w:bodyDiv w:val="1"/>
      <w:marLeft w:val="0"/>
      <w:marRight w:val="0"/>
      <w:marTop w:val="0"/>
      <w:marBottom w:val="0"/>
      <w:divBdr>
        <w:top w:val="none" w:sz="0" w:space="0" w:color="auto"/>
        <w:left w:val="none" w:sz="0" w:space="0" w:color="auto"/>
        <w:bottom w:val="none" w:sz="0" w:space="0" w:color="auto"/>
        <w:right w:val="none" w:sz="0" w:space="0" w:color="auto"/>
      </w:divBdr>
    </w:div>
    <w:div w:id="1633436384">
      <w:bodyDiv w:val="1"/>
      <w:marLeft w:val="0"/>
      <w:marRight w:val="0"/>
      <w:marTop w:val="0"/>
      <w:marBottom w:val="0"/>
      <w:divBdr>
        <w:top w:val="none" w:sz="0" w:space="0" w:color="auto"/>
        <w:left w:val="none" w:sz="0" w:space="0" w:color="auto"/>
        <w:bottom w:val="none" w:sz="0" w:space="0" w:color="auto"/>
        <w:right w:val="none" w:sz="0" w:space="0" w:color="auto"/>
      </w:divBdr>
    </w:div>
    <w:div w:id="1633513606">
      <w:bodyDiv w:val="1"/>
      <w:marLeft w:val="0"/>
      <w:marRight w:val="0"/>
      <w:marTop w:val="0"/>
      <w:marBottom w:val="0"/>
      <w:divBdr>
        <w:top w:val="none" w:sz="0" w:space="0" w:color="auto"/>
        <w:left w:val="none" w:sz="0" w:space="0" w:color="auto"/>
        <w:bottom w:val="none" w:sz="0" w:space="0" w:color="auto"/>
        <w:right w:val="none" w:sz="0" w:space="0" w:color="auto"/>
      </w:divBdr>
    </w:div>
    <w:div w:id="1634142885">
      <w:bodyDiv w:val="1"/>
      <w:marLeft w:val="0"/>
      <w:marRight w:val="0"/>
      <w:marTop w:val="0"/>
      <w:marBottom w:val="0"/>
      <w:divBdr>
        <w:top w:val="none" w:sz="0" w:space="0" w:color="auto"/>
        <w:left w:val="none" w:sz="0" w:space="0" w:color="auto"/>
        <w:bottom w:val="none" w:sz="0" w:space="0" w:color="auto"/>
        <w:right w:val="none" w:sz="0" w:space="0" w:color="auto"/>
      </w:divBdr>
    </w:div>
    <w:div w:id="1635016427">
      <w:bodyDiv w:val="1"/>
      <w:marLeft w:val="0"/>
      <w:marRight w:val="0"/>
      <w:marTop w:val="0"/>
      <w:marBottom w:val="0"/>
      <w:divBdr>
        <w:top w:val="none" w:sz="0" w:space="0" w:color="auto"/>
        <w:left w:val="none" w:sz="0" w:space="0" w:color="auto"/>
        <w:bottom w:val="none" w:sz="0" w:space="0" w:color="auto"/>
        <w:right w:val="none" w:sz="0" w:space="0" w:color="auto"/>
      </w:divBdr>
    </w:div>
    <w:div w:id="1635060811">
      <w:bodyDiv w:val="1"/>
      <w:marLeft w:val="0"/>
      <w:marRight w:val="0"/>
      <w:marTop w:val="0"/>
      <w:marBottom w:val="0"/>
      <w:divBdr>
        <w:top w:val="none" w:sz="0" w:space="0" w:color="auto"/>
        <w:left w:val="none" w:sz="0" w:space="0" w:color="auto"/>
        <w:bottom w:val="none" w:sz="0" w:space="0" w:color="auto"/>
        <w:right w:val="none" w:sz="0" w:space="0" w:color="auto"/>
      </w:divBdr>
    </w:div>
    <w:div w:id="1636175207">
      <w:bodyDiv w:val="1"/>
      <w:marLeft w:val="0"/>
      <w:marRight w:val="0"/>
      <w:marTop w:val="0"/>
      <w:marBottom w:val="0"/>
      <w:divBdr>
        <w:top w:val="none" w:sz="0" w:space="0" w:color="auto"/>
        <w:left w:val="none" w:sz="0" w:space="0" w:color="auto"/>
        <w:bottom w:val="none" w:sz="0" w:space="0" w:color="auto"/>
        <w:right w:val="none" w:sz="0" w:space="0" w:color="auto"/>
      </w:divBdr>
    </w:div>
    <w:div w:id="1636178198">
      <w:bodyDiv w:val="1"/>
      <w:marLeft w:val="0"/>
      <w:marRight w:val="0"/>
      <w:marTop w:val="0"/>
      <w:marBottom w:val="0"/>
      <w:divBdr>
        <w:top w:val="none" w:sz="0" w:space="0" w:color="auto"/>
        <w:left w:val="none" w:sz="0" w:space="0" w:color="auto"/>
        <w:bottom w:val="none" w:sz="0" w:space="0" w:color="auto"/>
        <w:right w:val="none" w:sz="0" w:space="0" w:color="auto"/>
      </w:divBdr>
    </w:div>
    <w:div w:id="1636250827">
      <w:bodyDiv w:val="1"/>
      <w:marLeft w:val="0"/>
      <w:marRight w:val="0"/>
      <w:marTop w:val="0"/>
      <w:marBottom w:val="0"/>
      <w:divBdr>
        <w:top w:val="none" w:sz="0" w:space="0" w:color="auto"/>
        <w:left w:val="none" w:sz="0" w:space="0" w:color="auto"/>
        <w:bottom w:val="none" w:sz="0" w:space="0" w:color="auto"/>
        <w:right w:val="none" w:sz="0" w:space="0" w:color="auto"/>
      </w:divBdr>
    </w:div>
    <w:div w:id="1636713661">
      <w:bodyDiv w:val="1"/>
      <w:marLeft w:val="0"/>
      <w:marRight w:val="0"/>
      <w:marTop w:val="0"/>
      <w:marBottom w:val="0"/>
      <w:divBdr>
        <w:top w:val="none" w:sz="0" w:space="0" w:color="auto"/>
        <w:left w:val="none" w:sz="0" w:space="0" w:color="auto"/>
        <w:bottom w:val="none" w:sz="0" w:space="0" w:color="auto"/>
        <w:right w:val="none" w:sz="0" w:space="0" w:color="auto"/>
      </w:divBdr>
    </w:div>
    <w:div w:id="1637877391">
      <w:bodyDiv w:val="1"/>
      <w:marLeft w:val="0"/>
      <w:marRight w:val="0"/>
      <w:marTop w:val="0"/>
      <w:marBottom w:val="0"/>
      <w:divBdr>
        <w:top w:val="none" w:sz="0" w:space="0" w:color="auto"/>
        <w:left w:val="none" w:sz="0" w:space="0" w:color="auto"/>
        <w:bottom w:val="none" w:sz="0" w:space="0" w:color="auto"/>
        <w:right w:val="none" w:sz="0" w:space="0" w:color="auto"/>
      </w:divBdr>
    </w:div>
    <w:div w:id="1637955505">
      <w:bodyDiv w:val="1"/>
      <w:marLeft w:val="0"/>
      <w:marRight w:val="0"/>
      <w:marTop w:val="0"/>
      <w:marBottom w:val="0"/>
      <w:divBdr>
        <w:top w:val="none" w:sz="0" w:space="0" w:color="auto"/>
        <w:left w:val="none" w:sz="0" w:space="0" w:color="auto"/>
        <w:bottom w:val="none" w:sz="0" w:space="0" w:color="auto"/>
        <w:right w:val="none" w:sz="0" w:space="0" w:color="auto"/>
      </w:divBdr>
    </w:div>
    <w:div w:id="1640958690">
      <w:bodyDiv w:val="1"/>
      <w:marLeft w:val="0"/>
      <w:marRight w:val="0"/>
      <w:marTop w:val="0"/>
      <w:marBottom w:val="0"/>
      <w:divBdr>
        <w:top w:val="none" w:sz="0" w:space="0" w:color="auto"/>
        <w:left w:val="none" w:sz="0" w:space="0" w:color="auto"/>
        <w:bottom w:val="none" w:sz="0" w:space="0" w:color="auto"/>
        <w:right w:val="none" w:sz="0" w:space="0" w:color="auto"/>
      </w:divBdr>
    </w:div>
    <w:div w:id="1641495051">
      <w:bodyDiv w:val="1"/>
      <w:marLeft w:val="0"/>
      <w:marRight w:val="0"/>
      <w:marTop w:val="0"/>
      <w:marBottom w:val="0"/>
      <w:divBdr>
        <w:top w:val="none" w:sz="0" w:space="0" w:color="auto"/>
        <w:left w:val="none" w:sz="0" w:space="0" w:color="auto"/>
        <w:bottom w:val="none" w:sz="0" w:space="0" w:color="auto"/>
        <w:right w:val="none" w:sz="0" w:space="0" w:color="auto"/>
      </w:divBdr>
    </w:div>
    <w:div w:id="1641882947">
      <w:bodyDiv w:val="1"/>
      <w:marLeft w:val="0"/>
      <w:marRight w:val="0"/>
      <w:marTop w:val="0"/>
      <w:marBottom w:val="0"/>
      <w:divBdr>
        <w:top w:val="none" w:sz="0" w:space="0" w:color="auto"/>
        <w:left w:val="none" w:sz="0" w:space="0" w:color="auto"/>
        <w:bottom w:val="none" w:sz="0" w:space="0" w:color="auto"/>
        <w:right w:val="none" w:sz="0" w:space="0" w:color="auto"/>
      </w:divBdr>
    </w:div>
    <w:div w:id="1641882954">
      <w:bodyDiv w:val="1"/>
      <w:marLeft w:val="0"/>
      <w:marRight w:val="0"/>
      <w:marTop w:val="0"/>
      <w:marBottom w:val="0"/>
      <w:divBdr>
        <w:top w:val="none" w:sz="0" w:space="0" w:color="auto"/>
        <w:left w:val="none" w:sz="0" w:space="0" w:color="auto"/>
        <w:bottom w:val="none" w:sz="0" w:space="0" w:color="auto"/>
        <w:right w:val="none" w:sz="0" w:space="0" w:color="auto"/>
      </w:divBdr>
    </w:div>
    <w:div w:id="1642230399">
      <w:bodyDiv w:val="1"/>
      <w:marLeft w:val="0"/>
      <w:marRight w:val="0"/>
      <w:marTop w:val="0"/>
      <w:marBottom w:val="0"/>
      <w:divBdr>
        <w:top w:val="none" w:sz="0" w:space="0" w:color="auto"/>
        <w:left w:val="none" w:sz="0" w:space="0" w:color="auto"/>
        <w:bottom w:val="none" w:sz="0" w:space="0" w:color="auto"/>
        <w:right w:val="none" w:sz="0" w:space="0" w:color="auto"/>
      </w:divBdr>
    </w:div>
    <w:div w:id="1642425243">
      <w:bodyDiv w:val="1"/>
      <w:marLeft w:val="0"/>
      <w:marRight w:val="0"/>
      <w:marTop w:val="0"/>
      <w:marBottom w:val="0"/>
      <w:divBdr>
        <w:top w:val="none" w:sz="0" w:space="0" w:color="auto"/>
        <w:left w:val="none" w:sz="0" w:space="0" w:color="auto"/>
        <w:bottom w:val="none" w:sz="0" w:space="0" w:color="auto"/>
        <w:right w:val="none" w:sz="0" w:space="0" w:color="auto"/>
      </w:divBdr>
    </w:div>
    <w:div w:id="1643272435">
      <w:bodyDiv w:val="1"/>
      <w:marLeft w:val="0"/>
      <w:marRight w:val="0"/>
      <w:marTop w:val="0"/>
      <w:marBottom w:val="0"/>
      <w:divBdr>
        <w:top w:val="none" w:sz="0" w:space="0" w:color="auto"/>
        <w:left w:val="none" w:sz="0" w:space="0" w:color="auto"/>
        <w:bottom w:val="none" w:sz="0" w:space="0" w:color="auto"/>
        <w:right w:val="none" w:sz="0" w:space="0" w:color="auto"/>
      </w:divBdr>
    </w:div>
    <w:div w:id="1643387760">
      <w:bodyDiv w:val="1"/>
      <w:marLeft w:val="0"/>
      <w:marRight w:val="0"/>
      <w:marTop w:val="0"/>
      <w:marBottom w:val="0"/>
      <w:divBdr>
        <w:top w:val="none" w:sz="0" w:space="0" w:color="auto"/>
        <w:left w:val="none" w:sz="0" w:space="0" w:color="auto"/>
        <w:bottom w:val="none" w:sz="0" w:space="0" w:color="auto"/>
        <w:right w:val="none" w:sz="0" w:space="0" w:color="auto"/>
      </w:divBdr>
    </w:div>
    <w:div w:id="1643922306">
      <w:bodyDiv w:val="1"/>
      <w:marLeft w:val="0"/>
      <w:marRight w:val="0"/>
      <w:marTop w:val="0"/>
      <w:marBottom w:val="0"/>
      <w:divBdr>
        <w:top w:val="none" w:sz="0" w:space="0" w:color="auto"/>
        <w:left w:val="none" w:sz="0" w:space="0" w:color="auto"/>
        <w:bottom w:val="none" w:sz="0" w:space="0" w:color="auto"/>
        <w:right w:val="none" w:sz="0" w:space="0" w:color="auto"/>
      </w:divBdr>
    </w:div>
    <w:div w:id="1644848606">
      <w:bodyDiv w:val="1"/>
      <w:marLeft w:val="0"/>
      <w:marRight w:val="0"/>
      <w:marTop w:val="0"/>
      <w:marBottom w:val="0"/>
      <w:divBdr>
        <w:top w:val="none" w:sz="0" w:space="0" w:color="auto"/>
        <w:left w:val="none" w:sz="0" w:space="0" w:color="auto"/>
        <w:bottom w:val="none" w:sz="0" w:space="0" w:color="auto"/>
        <w:right w:val="none" w:sz="0" w:space="0" w:color="auto"/>
      </w:divBdr>
    </w:div>
    <w:div w:id="1645351140">
      <w:bodyDiv w:val="1"/>
      <w:marLeft w:val="0"/>
      <w:marRight w:val="0"/>
      <w:marTop w:val="0"/>
      <w:marBottom w:val="0"/>
      <w:divBdr>
        <w:top w:val="none" w:sz="0" w:space="0" w:color="auto"/>
        <w:left w:val="none" w:sz="0" w:space="0" w:color="auto"/>
        <w:bottom w:val="none" w:sz="0" w:space="0" w:color="auto"/>
        <w:right w:val="none" w:sz="0" w:space="0" w:color="auto"/>
      </w:divBdr>
    </w:div>
    <w:div w:id="1645965915">
      <w:bodyDiv w:val="1"/>
      <w:marLeft w:val="0"/>
      <w:marRight w:val="0"/>
      <w:marTop w:val="0"/>
      <w:marBottom w:val="0"/>
      <w:divBdr>
        <w:top w:val="none" w:sz="0" w:space="0" w:color="auto"/>
        <w:left w:val="none" w:sz="0" w:space="0" w:color="auto"/>
        <w:bottom w:val="none" w:sz="0" w:space="0" w:color="auto"/>
        <w:right w:val="none" w:sz="0" w:space="0" w:color="auto"/>
      </w:divBdr>
    </w:div>
    <w:div w:id="1646737423">
      <w:bodyDiv w:val="1"/>
      <w:marLeft w:val="0"/>
      <w:marRight w:val="0"/>
      <w:marTop w:val="0"/>
      <w:marBottom w:val="0"/>
      <w:divBdr>
        <w:top w:val="none" w:sz="0" w:space="0" w:color="auto"/>
        <w:left w:val="none" w:sz="0" w:space="0" w:color="auto"/>
        <w:bottom w:val="none" w:sz="0" w:space="0" w:color="auto"/>
        <w:right w:val="none" w:sz="0" w:space="0" w:color="auto"/>
      </w:divBdr>
    </w:div>
    <w:div w:id="1647389316">
      <w:bodyDiv w:val="1"/>
      <w:marLeft w:val="0"/>
      <w:marRight w:val="0"/>
      <w:marTop w:val="0"/>
      <w:marBottom w:val="0"/>
      <w:divBdr>
        <w:top w:val="none" w:sz="0" w:space="0" w:color="auto"/>
        <w:left w:val="none" w:sz="0" w:space="0" w:color="auto"/>
        <w:bottom w:val="none" w:sz="0" w:space="0" w:color="auto"/>
        <w:right w:val="none" w:sz="0" w:space="0" w:color="auto"/>
      </w:divBdr>
    </w:div>
    <w:div w:id="1647389781">
      <w:bodyDiv w:val="1"/>
      <w:marLeft w:val="0"/>
      <w:marRight w:val="0"/>
      <w:marTop w:val="0"/>
      <w:marBottom w:val="0"/>
      <w:divBdr>
        <w:top w:val="none" w:sz="0" w:space="0" w:color="auto"/>
        <w:left w:val="none" w:sz="0" w:space="0" w:color="auto"/>
        <w:bottom w:val="none" w:sz="0" w:space="0" w:color="auto"/>
        <w:right w:val="none" w:sz="0" w:space="0" w:color="auto"/>
      </w:divBdr>
    </w:div>
    <w:div w:id="1647516602">
      <w:bodyDiv w:val="1"/>
      <w:marLeft w:val="0"/>
      <w:marRight w:val="0"/>
      <w:marTop w:val="0"/>
      <w:marBottom w:val="0"/>
      <w:divBdr>
        <w:top w:val="none" w:sz="0" w:space="0" w:color="auto"/>
        <w:left w:val="none" w:sz="0" w:space="0" w:color="auto"/>
        <w:bottom w:val="none" w:sz="0" w:space="0" w:color="auto"/>
        <w:right w:val="none" w:sz="0" w:space="0" w:color="auto"/>
      </w:divBdr>
    </w:div>
    <w:div w:id="1647853087">
      <w:bodyDiv w:val="1"/>
      <w:marLeft w:val="0"/>
      <w:marRight w:val="0"/>
      <w:marTop w:val="0"/>
      <w:marBottom w:val="0"/>
      <w:divBdr>
        <w:top w:val="none" w:sz="0" w:space="0" w:color="auto"/>
        <w:left w:val="none" w:sz="0" w:space="0" w:color="auto"/>
        <w:bottom w:val="none" w:sz="0" w:space="0" w:color="auto"/>
        <w:right w:val="none" w:sz="0" w:space="0" w:color="auto"/>
      </w:divBdr>
    </w:div>
    <w:div w:id="1647973937">
      <w:bodyDiv w:val="1"/>
      <w:marLeft w:val="0"/>
      <w:marRight w:val="0"/>
      <w:marTop w:val="0"/>
      <w:marBottom w:val="0"/>
      <w:divBdr>
        <w:top w:val="none" w:sz="0" w:space="0" w:color="auto"/>
        <w:left w:val="none" w:sz="0" w:space="0" w:color="auto"/>
        <w:bottom w:val="none" w:sz="0" w:space="0" w:color="auto"/>
        <w:right w:val="none" w:sz="0" w:space="0" w:color="auto"/>
      </w:divBdr>
    </w:div>
    <w:div w:id="1648389553">
      <w:bodyDiv w:val="1"/>
      <w:marLeft w:val="0"/>
      <w:marRight w:val="0"/>
      <w:marTop w:val="0"/>
      <w:marBottom w:val="0"/>
      <w:divBdr>
        <w:top w:val="none" w:sz="0" w:space="0" w:color="auto"/>
        <w:left w:val="none" w:sz="0" w:space="0" w:color="auto"/>
        <w:bottom w:val="none" w:sz="0" w:space="0" w:color="auto"/>
        <w:right w:val="none" w:sz="0" w:space="0" w:color="auto"/>
      </w:divBdr>
    </w:div>
    <w:div w:id="1648704212">
      <w:bodyDiv w:val="1"/>
      <w:marLeft w:val="0"/>
      <w:marRight w:val="0"/>
      <w:marTop w:val="0"/>
      <w:marBottom w:val="0"/>
      <w:divBdr>
        <w:top w:val="none" w:sz="0" w:space="0" w:color="auto"/>
        <w:left w:val="none" w:sz="0" w:space="0" w:color="auto"/>
        <w:bottom w:val="none" w:sz="0" w:space="0" w:color="auto"/>
        <w:right w:val="none" w:sz="0" w:space="0" w:color="auto"/>
      </w:divBdr>
    </w:div>
    <w:div w:id="1648823801">
      <w:bodyDiv w:val="1"/>
      <w:marLeft w:val="0"/>
      <w:marRight w:val="0"/>
      <w:marTop w:val="0"/>
      <w:marBottom w:val="0"/>
      <w:divBdr>
        <w:top w:val="none" w:sz="0" w:space="0" w:color="auto"/>
        <w:left w:val="none" w:sz="0" w:space="0" w:color="auto"/>
        <w:bottom w:val="none" w:sz="0" w:space="0" w:color="auto"/>
        <w:right w:val="none" w:sz="0" w:space="0" w:color="auto"/>
      </w:divBdr>
    </w:div>
    <w:div w:id="1651135849">
      <w:bodyDiv w:val="1"/>
      <w:marLeft w:val="0"/>
      <w:marRight w:val="0"/>
      <w:marTop w:val="0"/>
      <w:marBottom w:val="0"/>
      <w:divBdr>
        <w:top w:val="none" w:sz="0" w:space="0" w:color="auto"/>
        <w:left w:val="none" w:sz="0" w:space="0" w:color="auto"/>
        <w:bottom w:val="none" w:sz="0" w:space="0" w:color="auto"/>
        <w:right w:val="none" w:sz="0" w:space="0" w:color="auto"/>
      </w:divBdr>
    </w:div>
    <w:div w:id="1651514985">
      <w:bodyDiv w:val="1"/>
      <w:marLeft w:val="0"/>
      <w:marRight w:val="0"/>
      <w:marTop w:val="0"/>
      <w:marBottom w:val="0"/>
      <w:divBdr>
        <w:top w:val="none" w:sz="0" w:space="0" w:color="auto"/>
        <w:left w:val="none" w:sz="0" w:space="0" w:color="auto"/>
        <w:bottom w:val="none" w:sz="0" w:space="0" w:color="auto"/>
        <w:right w:val="none" w:sz="0" w:space="0" w:color="auto"/>
      </w:divBdr>
    </w:div>
    <w:div w:id="1651589723">
      <w:bodyDiv w:val="1"/>
      <w:marLeft w:val="0"/>
      <w:marRight w:val="0"/>
      <w:marTop w:val="0"/>
      <w:marBottom w:val="0"/>
      <w:divBdr>
        <w:top w:val="none" w:sz="0" w:space="0" w:color="auto"/>
        <w:left w:val="none" w:sz="0" w:space="0" w:color="auto"/>
        <w:bottom w:val="none" w:sz="0" w:space="0" w:color="auto"/>
        <w:right w:val="none" w:sz="0" w:space="0" w:color="auto"/>
      </w:divBdr>
    </w:div>
    <w:div w:id="1651906332">
      <w:bodyDiv w:val="1"/>
      <w:marLeft w:val="0"/>
      <w:marRight w:val="0"/>
      <w:marTop w:val="0"/>
      <w:marBottom w:val="0"/>
      <w:divBdr>
        <w:top w:val="none" w:sz="0" w:space="0" w:color="auto"/>
        <w:left w:val="none" w:sz="0" w:space="0" w:color="auto"/>
        <w:bottom w:val="none" w:sz="0" w:space="0" w:color="auto"/>
        <w:right w:val="none" w:sz="0" w:space="0" w:color="auto"/>
      </w:divBdr>
    </w:div>
    <w:div w:id="1652247934">
      <w:bodyDiv w:val="1"/>
      <w:marLeft w:val="0"/>
      <w:marRight w:val="0"/>
      <w:marTop w:val="0"/>
      <w:marBottom w:val="0"/>
      <w:divBdr>
        <w:top w:val="none" w:sz="0" w:space="0" w:color="auto"/>
        <w:left w:val="none" w:sz="0" w:space="0" w:color="auto"/>
        <w:bottom w:val="none" w:sz="0" w:space="0" w:color="auto"/>
        <w:right w:val="none" w:sz="0" w:space="0" w:color="auto"/>
      </w:divBdr>
    </w:div>
    <w:div w:id="1653411226">
      <w:bodyDiv w:val="1"/>
      <w:marLeft w:val="0"/>
      <w:marRight w:val="0"/>
      <w:marTop w:val="0"/>
      <w:marBottom w:val="0"/>
      <w:divBdr>
        <w:top w:val="none" w:sz="0" w:space="0" w:color="auto"/>
        <w:left w:val="none" w:sz="0" w:space="0" w:color="auto"/>
        <w:bottom w:val="none" w:sz="0" w:space="0" w:color="auto"/>
        <w:right w:val="none" w:sz="0" w:space="0" w:color="auto"/>
      </w:divBdr>
    </w:div>
    <w:div w:id="1653827323">
      <w:bodyDiv w:val="1"/>
      <w:marLeft w:val="0"/>
      <w:marRight w:val="0"/>
      <w:marTop w:val="0"/>
      <w:marBottom w:val="0"/>
      <w:divBdr>
        <w:top w:val="none" w:sz="0" w:space="0" w:color="auto"/>
        <w:left w:val="none" w:sz="0" w:space="0" w:color="auto"/>
        <w:bottom w:val="none" w:sz="0" w:space="0" w:color="auto"/>
        <w:right w:val="none" w:sz="0" w:space="0" w:color="auto"/>
      </w:divBdr>
    </w:div>
    <w:div w:id="1654135463">
      <w:bodyDiv w:val="1"/>
      <w:marLeft w:val="0"/>
      <w:marRight w:val="0"/>
      <w:marTop w:val="0"/>
      <w:marBottom w:val="0"/>
      <w:divBdr>
        <w:top w:val="none" w:sz="0" w:space="0" w:color="auto"/>
        <w:left w:val="none" w:sz="0" w:space="0" w:color="auto"/>
        <w:bottom w:val="none" w:sz="0" w:space="0" w:color="auto"/>
        <w:right w:val="none" w:sz="0" w:space="0" w:color="auto"/>
      </w:divBdr>
    </w:div>
    <w:div w:id="1654142077">
      <w:bodyDiv w:val="1"/>
      <w:marLeft w:val="0"/>
      <w:marRight w:val="0"/>
      <w:marTop w:val="0"/>
      <w:marBottom w:val="0"/>
      <w:divBdr>
        <w:top w:val="none" w:sz="0" w:space="0" w:color="auto"/>
        <w:left w:val="none" w:sz="0" w:space="0" w:color="auto"/>
        <w:bottom w:val="none" w:sz="0" w:space="0" w:color="auto"/>
        <w:right w:val="none" w:sz="0" w:space="0" w:color="auto"/>
      </w:divBdr>
    </w:div>
    <w:div w:id="1654215437">
      <w:bodyDiv w:val="1"/>
      <w:marLeft w:val="0"/>
      <w:marRight w:val="0"/>
      <w:marTop w:val="0"/>
      <w:marBottom w:val="0"/>
      <w:divBdr>
        <w:top w:val="none" w:sz="0" w:space="0" w:color="auto"/>
        <w:left w:val="none" w:sz="0" w:space="0" w:color="auto"/>
        <w:bottom w:val="none" w:sz="0" w:space="0" w:color="auto"/>
        <w:right w:val="none" w:sz="0" w:space="0" w:color="auto"/>
      </w:divBdr>
    </w:div>
    <w:div w:id="1654528682">
      <w:bodyDiv w:val="1"/>
      <w:marLeft w:val="0"/>
      <w:marRight w:val="0"/>
      <w:marTop w:val="0"/>
      <w:marBottom w:val="0"/>
      <w:divBdr>
        <w:top w:val="none" w:sz="0" w:space="0" w:color="auto"/>
        <w:left w:val="none" w:sz="0" w:space="0" w:color="auto"/>
        <w:bottom w:val="none" w:sz="0" w:space="0" w:color="auto"/>
        <w:right w:val="none" w:sz="0" w:space="0" w:color="auto"/>
      </w:divBdr>
    </w:div>
    <w:div w:id="1654718701">
      <w:bodyDiv w:val="1"/>
      <w:marLeft w:val="0"/>
      <w:marRight w:val="0"/>
      <w:marTop w:val="0"/>
      <w:marBottom w:val="0"/>
      <w:divBdr>
        <w:top w:val="none" w:sz="0" w:space="0" w:color="auto"/>
        <w:left w:val="none" w:sz="0" w:space="0" w:color="auto"/>
        <w:bottom w:val="none" w:sz="0" w:space="0" w:color="auto"/>
        <w:right w:val="none" w:sz="0" w:space="0" w:color="auto"/>
      </w:divBdr>
    </w:div>
    <w:div w:id="1654800072">
      <w:bodyDiv w:val="1"/>
      <w:marLeft w:val="0"/>
      <w:marRight w:val="0"/>
      <w:marTop w:val="0"/>
      <w:marBottom w:val="0"/>
      <w:divBdr>
        <w:top w:val="none" w:sz="0" w:space="0" w:color="auto"/>
        <w:left w:val="none" w:sz="0" w:space="0" w:color="auto"/>
        <w:bottom w:val="none" w:sz="0" w:space="0" w:color="auto"/>
        <w:right w:val="none" w:sz="0" w:space="0" w:color="auto"/>
      </w:divBdr>
    </w:div>
    <w:div w:id="1655067913">
      <w:bodyDiv w:val="1"/>
      <w:marLeft w:val="0"/>
      <w:marRight w:val="0"/>
      <w:marTop w:val="0"/>
      <w:marBottom w:val="0"/>
      <w:divBdr>
        <w:top w:val="none" w:sz="0" w:space="0" w:color="auto"/>
        <w:left w:val="none" w:sz="0" w:space="0" w:color="auto"/>
        <w:bottom w:val="none" w:sz="0" w:space="0" w:color="auto"/>
        <w:right w:val="none" w:sz="0" w:space="0" w:color="auto"/>
      </w:divBdr>
    </w:div>
    <w:div w:id="1655526922">
      <w:bodyDiv w:val="1"/>
      <w:marLeft w:val="0"/>
      <w:marRight w:val="0"/>
      <w:marTop w:val="0"/>
      <w:marBottom w:val="0"/>
      <w:divBdr>
        <w:top w:val="none" w:sz="0" w:space="0" w:color="auto"/>
        <w:left w:val="none" w:sz="0" w:space="0" w:color="auto"/>
        <w:bottom w:val="none" w:sz="0" w:space="0" w:color="auto"/>
        <w:right w:val="none" w:sz="0" w:space="0" w:color="auto"/>
      </w:divBdr>
    </w:div>
    <w:div w:id="1655837506">
      <w:bodyDiv w:val="1"/>
      <w:marLeft w:val="0"/>
      <w:marRight w:val="0"/>
      <w:marTop w:val="0"/>
      <w:marBottom w:val="0"/>
      <w:divBdr>
        <w:top w:val="none" w:sz="0" w:space="0" w:color="auto"/>
        <w:left w:val="none" w:sz="0" w:space="0" w:color="auto"/>
        <w:bottom w:val="none" w:sz="0" w:space="0" w:color="auto"/>
        <w:right w:val="none" w:sz="0" w:space="0" w:color="auto"/>
      </w:divBdr>
    </w:div>
    <w:div w:id="1656254225">
      <w:bodyDiv w:val="1"/>
      <w:marLeft w:val="0"/>
      <w:marRight w:val="0"/>
      <w:marTop w:val="0"/>
      <w:marBottom w:val="0"/>
      <w:divBdr>
        <w:top w:val="none" w:sz="0" w:space="0" w:color="auto"/>
        <w:left w:val="none" w:sz="0" w:space="0" w:color="auto"/>
        <w:bottom w:val="none" w:sz="0" w:space="0" w:color="auto"/>
        <w:right w:val="none" w:sz="0" w:space="0" w:color="auto"/>
      </w:divBdr>
    </w:div>
    <w:div w:id="1656300325">
      <w:bodyDiv w:val="1"/>
      <w:marLeft w:val="0"/>
      <w:marRight w:val="0"/>
      <w:marTop w:val="0"/>
      <w:marBottom w:val="0"/>
      <w:divBdr>
        <w:top w:val="none" w:sz="0" w:space="0" w:color="auto"/>
        <w:left w:val="none" w:sz="0" w:space="0" w:color="auto"/>
        <w:bottom w:val="none" w:sz="0" w:space="0" w:color="auto"/>
        <w:right w:val="none" w:sz="0" w:space="0" w:color="auto"/>
      </w:divBdr>
    </w:div>
    <w:div w:id="1656760867">
      <w:bodyDiv w:val="1"/>
      <w:marLeft w:val="0"/>
      <w:marRight w:val="0"/>
      <w:marTop w:val="0"/>
      <w:marBottom w:val="0"/>
      <w:divBdr>
        <w:top w:val="none" w:sz="0" w:space="0" w:color="auto"/>
        <w:left w:val="none" w:sz="0" w:space="0" w:color="auto"/>
        <w:bottom w:val="none" w:sz="0" w:space="0" w:color="auto"/>
        <w:right w:val="none" w:sz="0" w:space="0" w:color="auto"/>
      </w:divBdr>
    </w:div>
    <w:div w:id="1657218804">
      <w:bodyDiv w:val="1"/>
      <w:marLeft w:val="0"/>
      <w:marRight w:val="0"/>
      <w:marTop w:val="0"/>
      <w:marBottom w:val="0"/>
      <w:divBdr>
        <w:top w:val="none" w:sz="0" w:space="0" w:color="auto"/>
        <w:left w:val="none" w:sz="0" w:space="0" w:color="auto"/>
        <w:bottom w:val="none" w:sz="0" w:space="0" w:color="auto"/>
        <w:right w:val="none" w:sz="0" w:space="0" w:color="auto"/>
      </w:divBdr>
    </w:div>
    <w:div w:id="1657762504">
      <w:bodyDiv w:val="1"/>
      <w:marLeft w:val="0"/>
      <w:marRight w:val="0"/>
      <w:marTop w:val="0"/>
      <w:marBottom w:val="0"/>
      <w:divBdr>
        <w:top w:val="none" w:sz="0" w:space="0" w:color="auto"/>
        <w:left w:val="none" w:sz="0" w:space="0" w:color="auto"/>
        <w:bottom w:val="none" w:sz="0" w:space="0" w:color="auto"/>
        <w:right w:val="none" w:sz="0" w:space="0" w:color="auto"/>
      </w:divBdr>
    </w:div>
    <w:div w:id="1657801456">
      <w:bodyDiv w:val="1"/>
      <w:marLeft w:val="0"/>
      <w:marRight w:val="0"/>
      <w:marTop w:val="0"/>
      <w:marBottom w:val="0"/>
      <w:divBdr>
        <w:top w:val="none" w:sz="0" w:space="0" w:color="auto"/>
        <w:left w:val="none" w:sz="0" w:space="0" w:color="auto"/>
        <w:bottom w:val="none" w:sz="0" w:space="0" w:color="auto"/>
        <w:right w:val="none" w:sz="0" w:space="0" w:color="auto"/>
      </w:divBdr>
    </w:div>
    <w:div w:id="1657802096">
      <w:bodyDiv w:val="1"/>
      <w:marLeft w:val="0"/>
      <w:marRight w:val="0"/>
      <w:marTop w:val="0"/>
      <w:marBottom w:val="0"/>
      <w:divBdr>
        <w:top w:val="none" w:sz="0" w:space="0" w:color="auto"/>
        <w:left w:val="none" w:sz="0" w:space="0" w:color="auto"/>
        <w:bottom w:val="none" w:sz="0" w:space="0" w:color="auto"/>
        <w:right w:val="none" w:sz="0" w:space="0" w:color="auto"/>
      </w:divBdr>
    </w:div>
    <w:div w:id="1657958047">
      <w:bodyDiv w:val="1"/>
      <w:marLeft w:val="0"/>
      <w:marRight w:val="0"/>
      <w:marTop w:val="0"/>
      <w:marBottom w:val="0"/>
      <w:divBdr>
        <w:top w:val="none" w:sz="0" w:space="0" w:color="auto"/>
        <w:left w:val="none" w:sz="0" w:space="0" w:color="auto"/>
        <w:bottom w:val="none" w:sz="0" w:space="0" w:color="auto"/>
        <w:right w:val="none" w:sz="0" w:space="0" w:color="auto"/>
      </w:divBdr>
    </w:div>
    <w:div w:id="1658260517">
      <w:bodyDiv w:val="1"/>
      <w:marLeft w:val="0"/>
      <w:marRight w:val="0"/>
      <w:marTop w:val="0"/>
      <w:marBottom w:val="0"/>
      <w:divBdr>
        <w:top w:val="none" w:sz="0" w:space="0" w:color="auto"/>
        <w:left w:val="none" w:sz="0" w:space="0" w:color="auto"/>
        <w:bottom w:val="none" w:sz="0" w:space="0" w:color="auto"/>
        <w:right w:val="none" w:sz="0" w:space="0" w:color="auto"/>
      </w:divBdr>
    </w:div>
    <w:div w:id="1658679724">
      <w:bodyDiv w:val="1"/>
      <w:marLeft w:val="0"/>
      <w:marRight w:val="0"/>
      <w:marTop w:val="0"/>
      <w:marBottom w:val="0"/>
      <w:divBdr>
        <w:top w:val="none" w:sz="0" w:space="0" w:color="auto"/>
        <w:left w:val="none" w:sz="0" w:space="0" w:color="auto"/>
        <w:bottom w:val="none" w:sz="0" w:space="0" w:color="auto"/>
        <w:right w:val="none" w:sz="0" w:space="0" w:color="auto"/>
      </w:divBdr>
    </w:div>
    <w:div w:id="1660230441">
      <w:bodyDiv w:val="1"/>
      <w:marLeft w:val="0"/>
      <w:marRight w:val="0"/>
      <w:marTop w:val="0"/>
      <w:marBottom w:val="0"/>
      <w:divBdr>
        <w:top w:val="none" w:sz="0" w:space="0" w:color="auto"/>
        <w:left w:val="none" w:sz="0" w:space="0" w:color="auto"/>
        <w:bottom w:val="none" w:sz="0" w:space="0" w:color="auto"/>
        <w:right w:val="none" w:sz="0" w:space="0" w:color="auto"/>
      </w:divBdr>
    </w:div>
    <w:div w:id="1660841932">
      <w:bodyDiv w:val="1"/>
      <w:marLeft w:val="0"/>
      <w:marRight w:val="0"/>
      <w:marTop w:val="0"/>
      <w:marBottom w:val="0"/>
      <w:divBdr>
        <w:top w:val="none" w:sz="0" w:space="0" w:color="auto"/>
        <w:left w:val="none" w:sz="0" w:space="0" w:color="auto"/>
        <w:bottom w:val="none" w:sz="0" w:space="0" w:color="auto"/>
        <w:right w:val="none" w:sz="0" w:space="0" w:color="auto"/>
      </w:divBdr>
    </w:div>
    <w:div w:id="1661158437">
      <w:bodyDiv w:val="1"/>
      <w:marLeft w:val="0"/>
      <w:marRight w:val="0"/>
      <w:marTop w:val="0"/>
      <w:marBottom w:val="0"/>
      <w:divBdr>
        <w:top w:val="none" w:sz="0" w:space="0" w:color="auto"/>
        <w:left w:val="none" w:sz="0" w:space="0" w:color="auto"/>
        <w:bottom w:val="none" w:sz="0" w:space="0" w:color="auto"/>
        <w:right w:val="none" w:sz="0" w:space="0" w:color="auto"/>
      </w:divBdr>
    </w:div>
    <w:div w:id="1663123191">
      <w:bodyDiv w:val="1"/>
      <w:marLeft w:val="0"/>
      <w:marRight w:val="0"/>
      <w:marTop w:val="0"/>
      <w:marBottom w:val="0"/>
      <w:divBdr>
        <w:top w:val="none" w:sz="0" w:space="0" w:color="auto"/>
        <w:left w:val="none" w:sz="0" w:space="0" w:color="auto"/>
        <w:bottom w:val="none" w:sz="0" w:space="0" w:color="auto"/>
        <w:right w:val="none" w:sz="0" w:space="0" w:color="auto"/>
      </w:divBdr>
    </w:div>
    <w:div w:id="1663775622">
      <w:bodyDiv w:val="1"/>
      <w:marLeft w:val="0"/>
      <w:marRight w:val="0"/>
      <w:marTop w:val="0"/>
      <w:marBottom w:val="0"/>
      <w:divBdr>
        <w:top w:val="none" w:sz="0" w:space="0" w:color="auto"/>
        <w:left w:val="none" w:sz="0" w:space="0" w:color="auto"/>
        <w:bottom w:val="none" w:sz="0" w:space="0" w:color="auto"/>
        <w:right w:val="none" w:sz="0" w:space="0" w:color="auto"/>
      </w:divBdr>
    </w:div>
    <w:div w:id="1664358684">
      <w:bodyDiv w:val="1"/>
      <w:marLeft w:val="0"/>
      <w:marRight w:val="0"/>
      <w:marTop w:val="0"/>
      <w:marBottom w:val="0"/>
      <w:divBdr>
        <w:top w:val="none" w:sz="0" w:space="0" w:color="auto"/>
        <w:left w:val="none" w:sz="0" w:space="0" w:color="auto"/>
        <w:bottom w:val="none" w:sz="0" w:space="0" w:color="auto"/>
        <w:right w:val="none" w:sz="0" w:space="0" w:color="auto"/>
      </w:divBdr>
    </w:div>
    <w:div w:id="1664626529">
      <w:bodyDiv w:val="1"/>
      <w:marLeft w:val="0"/>
      <w:marRight w:val="0"/>
      <w:marTop w:val="0"/>
      <w:marBottom w:val="0"/>
      <w:divBdr>
        <w:top w:val="none" w:sz="0" w:space="0" w:color="auto"/>
        <w:left w:val="none" w:sz="0" w:space="0" w:color="auto"/>
        <w:bottom w:val="none" w:sz="0" w:space="0" w:color="auto"/>
        <w:right w:val="none" w:sz="0" w:space="0" w:color="auto"/>
      </w:divBdr>
    </w:div>
    <w:div w:id="1665159940">
      <w:bodyDiv w:val="1"/>
      <w:marLeft w:val="0"/>
      <w:marRight w:val="0"/>
      <w:marTop w:val="0"/>
      <w:marBottom w:val="0"/>
      <w:divBdr>
        <w:top w:val="none" w:sz="0" w:space="0" w:color="auto"/>
        <w:left w:val="none" w:sz="0" w:space="0" w:color="auto"/>
        <w:bottom w:val="none" w:sz="0" w:space="0" w:color="auto"/>
        <w:right w:val="none" w:sz="0" w:space="0" w:color="auto"/>
      </w:divBdr>
    </w:div>
    <w:div w:id="1665359198">
      <w:bodyDiv w:val="1"/>
      <w:marLeft w:val="0"/>
      <w:marRight w:val="0"/>
      <w:marTop w:val="0"/>
      <w:marBottom w:val="0"/>
      <w:divBdr>
        <w:top w:val="none" w:sz="0" w:space="0" w:color="auto"/>
        <w:left w:val="none" w:sz="0" w:space="0" w:color="auto"/>
        <w:bottom w:val="none" w:sz="0" w:space="0" w:color="auto"/>
        <w:right w:val="none" w:sz="0" w:space="0" w:color="auto"/>
      </w:divBdr>
    </w:div>
    <w:div w:id="1665620934">
      <w:bodyDiv w:val="1"/>
      <w:marLeft w:val="0"/>
      <w:marRight w:val="0"/>
      <w:marTop w:val="0"/>
      <w:marBottom w:val="0"/>
      <w:divBdr>
        <w:top w:val="none" w:sz="0" w:space="0" w:color="auto"/>
        <w:left w:val="none" w:sz="0" w:space="0" w:color="auto"/>
        <w:bottom w:val="none" w:sz="0" w:space="0" w:color="auto"/>
        <w:right w:val="none" w:sz="0" w:space="0" w:color="auto"/>
      </w:divBdr>
    </w:div>
    <w:div w:id="1666585855">
      <w:bodyDiv w:val="1"/>
      <w:marLeft w:val="0"/>
      <w:marRight w:val="0"/>
      <w:marTop w:val="0"/>
      <w:marBottom w:val="0"/>
      <w:divBdr>
        <w:top w:val="none" w:sz="0" w:space="0" w:color="auto"/>
        <w:left w:val="none" w:sz="0" w:space="0" w:color="auto"/>
        <w:bottom w:val="none" w:sz="0" w:space="0" w:color="auto"/>
        <w:right w:val="none" w:sz="0" w:space="0" w:color="auto"/>
      </w:divBdr>
    </w:div>
    <w:div w:id="1667241059">
      <w:bodyDiv w:val="1"/>
      <w:marLeft w:val="0"/>
      <w:marRight w:val="0"/>
      <w:marTop w:val="0"/>
      <w:marBottom w:val="0"/>
      <w:divBdr>
        <w:top w:val="none" w:sz="0" w:space="0" w:color="auto"/>
        <w:left w:val="none" w:sz="0" w:space="0" w:color="auto"/>
        <w:bottom w:val="none" w:sz="0" w:space="0" w:color="auto"/>
        <w:right w:val="none" w:sz="0" w:space="0" w:color="auto"/>
      </w:divBdr>
    </w:div>
    <w:div w:id="1667399550">
      <w:bodyDiv w:val="1"/>
      <w:marLeft w:val="0"/>
      <w:marRight w:val="0"/>
      <w:marTop w:val="0"/>
      <w:marBottom w:val="0"/>
      <w:divBdr>
        <w:top w:val="none" w:sz="0" w:space="0" w:color="auto"/>
        <w:left w:val="none" w:sz="0" w:space="0" w:color="auto"/>
        <w:bottom w:val="none" w:sz="0" w:space="0" w:color="auto"/>
        <w:right w:val="none" w:sz="0" w:space="0" w:color="auto"/>
      </w:divBdr>
    </w:div>
    <w:div w:id="1667518380">
      <w:bodyDiv w:val="1"/>
      <w:marLeft w:val="0"/>
      <w:marRight w:val="0"/>
      <w:marTop w:val="0"/>
      <w:marBottom w:val="0"/>
      <w:divBdr>
        <w:top w:val="none" w:sz="0" w:space="0" w:color="auto"/>
        <w:left w:val="none" w:sz="0" w:space="0" w:color="auto"/>
        <w:bottom w:val="none" w:sz="0" w:space="0" w:color="auto"/>
        <w:right w:val="none" w:sz="0" w:space="0" w:color="auto"/>
      </w:divBdr>
    </w:div>
    <w:div w:id="1668249447">
      <w:bodyDiv w:val="1"/>
      <w:marLeft w:val="0"/>
      <w:marRight w:val="0"/>
      <w:marTop w:val="0"/>
      <w:marBottom w:val="0"/>
      <w:divBdr>
        <w:top w:val="none" w:sz="0" w:space="0" w:color="auto"/>
        <w:left w:val="none" w:sz="0" w:space="0" w:color="auto"/>
        <w:bottom w:val="none" w:sz="0" w:space="0" w:color="auto"/>
        <w:right w:val="none" w:sz="0" w:space="0" w:color="auto"/>
      </w:divBdr>
    </w:div>
    <w:div w:id="1668285988">
      <w:bodyDiv w:val="1"/>
      <w:marLeft w:val="0"/>
      <w:marRight w:val="0"/>
      <w:marTop w:val="0"/>
      <w:marBottom w:val="0"/>
      <w:divBdr>
        <w:top w:val="none" w:sz="0" w:space="0" w:color="auto"/>
        <w:left w:val="none" w:sz="0" w:space="0" w:color="auto"/>
        <w:bottom w:val="none" w:sz="0" w:space="0" w:color="auto"/>
        <w:right w:val="none" w:sz="0" w:space="0" w:color="auto"/>
      </w:divBdr>
    </w:div>
    <w:div w:id="1668437932">
      <w:bodyDiv w:val="1"/>
      <w:marLeft w:val="0"/>
      <w:marRight w:val="0"/>
      <w:marTop w:val="0"/>
      <w:marBottom w:val="0"/>
      <w:divBdr>
        <w:top w:val="none" w:sz="0" w:space="0" w:color="auto"/>
        <w:left w:val="none" w:sz="0" w:space="0" w:color="auto"/>
        <w:bottom w:val="none" w:sz="0" w:space="0" w:color="auto"/>
        <w:right w:val="none" w:sz="0" w:space="0" w:color="auto"/>
      </w:divBdr>
    </w:div>
    <w:div w:id="1668703921">
      <w:bodyDiv w:val="1"/>
      <w:marLeft w:val="0"/>
      <w:marRight w:val="0"/>
      <w:marTop w:val="0"/>
      <w:marBottom w:val="0"/>
      <w:divBdr>
        <w:top w:val="none" w:sz="0" w:space="0" w:color="auto"/>
        <w:left w:val="none" w:sz="0" w:space="0" w:color="auto"/>
        <w:bottom w:val="none" w:sz="0" w:space="0" w:color="auto"/>
        <w:right w:val="none" w:sz="0" w:space="0" w:color="auto"/>
      </w:divBdr>
    </w:div>
    <w:div w:id="1668944058">
      <w:bodyDiv w:val="1"/>
      <w:marLeft w:val="0"/>
      <w:marRight w:val="0"/>
      <w:marTop w:val="0"/>
      <w:marBottom w:val="0"/>
      <w:divBdr>
        <w:top w:val="none" w:sz="0" w:space="0" w:color="auto"/>
        <w:left w:val="none" w:sz="0" w:space="0" w:color="auto"/>
        <w:bottom w:val="none" w:sz="0" w:space="0" w:color="auto"/>
        <w:right w:val="none" w:sz="0" w:space="0" w:color="auto"/>
      </w:divBdr>
    </w:div>
    <w:div w:id="1669208918">
      <w:bodyDiv w:val="1"/>
      <w:marLeft w:val="0"/>
      <w:marRight w:val="0"/>
      <w:marTop w:val="0"/>
      <w:marBottom w:val="0"/>
      <w:divBdr>
        <w:top w:val="none" w:sz="0" w:space="0" w:color="auto"/>
        <w:left w:val="none" w:sz="0" w:space="0" w:color="auto"/>
        <w:bottom w:val="none" w:sz="0" w:space="0" w:color="auto"/>
        <w:right w:val="none" w:sz="0" w:space="0" w:color="auto"/>
      </w:divBdr>
    </w:div>
    <w:div w:id="1670402224">
      <w:bodyDiv w:val="1"/>
      <w:marLeft w:val="0"/>
      <w:marRight w:val="0"/>
      <w:marTop w:val="0"/>
      <w:marBottom w:val="0"/>
      <w:divBdr>
        <w:top w:val="none" w:sz="0" w:space="0" w:color="auto"/>
        <w:left w:val="none" w:sz="0" w:space="0" w:color="auto"/>
        <w:bottom w:val="none" w:sz="0" w:space="0" w:color="auto"/>
        <w:right w:val="none" w:sz="0" w:space="0" w:color="auto"/>
      </w:divBdr>
    </w:div>
    <w:div w:id="1670522394">
      <w:bodyDiv w:val="1"/>
      <w:marLeft w:val="0"/>
      <w:marRight w:val="0"/>
      <w:marTop w:val="0"/>
      <w:marBottom w:val="0"/>
      <w:divBdr>
        <w:top w:val="none" w:sz="0" w:space="0" w:color="auto"/>
        <w:left w:val="none" w:sz="0" w:space="0" w:color="auto"/>
        <w:bottom w:val="none" w:sz="0" w:space="0" w:color="auto"/>
        <w:right w:val="none" w:sz="0" w:space="0" w:color="auto"/>
      </w:divBdr>
    </w:div>
    <w:div w:id="1671060416">
      <w:bodyDiv w:val="1"/>
      <w:marLeft w:val="0"/>
      <w:marRight w:val="0"/>
      <w:marTop w:val="0"/>
      <w:marBottom w:val="0"/>
      <w:divBdr>
        <w:top w:val="none" w:sz="0" w:space="0" w:color="auto"/>
        <w:left w:val="none" w:sz="0" w:space="0" w:color="auto"/>
        <w:bottom w:val="none" w:sz="0" w:space="0" w:color="auto"/>
        <w:right w:val="none" w:sz="0" w:space="0" w:color="auto"/>
      </w:divBdr>
    </w:div>
    <w:div w:id="1671521003">
      <w:bodyDiv w:val="1"/>
      <w:marLeft w:val="0"/>
      <w:marRight w:val="0"/>
      <w:marTop w:val="0"/>
      <w:marBottom w:val="0"/>
      <w:divBdr>
        <w:top w:val="none" w:sz="0" w:space="0" w:color="auto"/>
        <w:left w:val="none" w:sz="0" w:space="0" w:color="auto"/>
        <w:bottom w:val="none" w:sz="0" w:space="0" w:color="auto"/>
        <w:right w:val="none" w:sz="0" w:space="0" w:color="auto"/>
      </w:divBdr>
    </w:div>
    <w:div w:id="1671760524">
      <w:bodyDiv w:val="1"/>
      <w:marLeft w:val="0"/>
      <w:marRight w:val="0"/>
      <w:marTop w:val="0"/>
      <w:marBottom w:val="0"/>
      <w:divBdr>
        <w:top w:val="none" w:sz="0" w:space="0" w:color="auto"/>
        <w:left w:val="none" w:sz="0" w:space="0" w:color="auto"/>
        <w:bottom w:val="none" w:sz="0" w:space="0" w:color="auto"/>
        <w:right w:val="none" w:sz="0" w:space="0" w:color="auto"/>
      </w:divBdr>
    </w:div>
    <w:div w:id="1671908986">
      <w:bodyDiv w:val="1"/>
      <w:marLeft w:val="0"/>
      <w:marRight w:val="0"/>
      <w:marTop w:val="0"/>
      <w:marBottom w:val="0"/>
      <w:divBdr>
        <w:top w:val="none" w:sz="0" w:space="0" w:color="auto"/>
        <w:left w:val="none" w:sz="0" w:space="0" w:color="auto"/>
        <w:bottom w:val="none" w:sz="0" w:space="0" w:color="auto"/>
        <w:right w:val="none" w:sz="0" w:space="0" w:color="auto"/>
      </w:divBdr>
    </w:div>
    <w:div w:id="1671985980">
      <w:bodyDiv w:val="1"/>
      <w:marLeft w:val="0"/>
      <w:marRight w:val="0"/>
      <w:marTop w:val="0"/>
      <w:marBottom w:val="0"/>
      <w:divBdr>
        <w:top w:val="none" w:sz="0" w:space="0" w:color="auto"/>
        <w:left w:val="none" w:sz="0" w:space="0" w:color="auto"/>
        <w:bottom w:val="none" w:sz="0" w:space="0" w:color="auto"/>
        <w:right w:val="none" w:sz="0" w:space="0" w:color="auto"/>
      </w:divBdr>
    </w:div>
    <w:div w:id="1672103860">
      <w:bodyDiv w:val="1"/>
      <w:marLeft w:val="0"/>
      <w:marRight w:val="0"/>
      <w:marTop w:val="0"/>
      <w:marBottom w:val="0"/>
      <w:divBdr>
        <w:top w:val="none" w:sz="0" w:space="0" w:color="auto"/>
        <w:left w:val="none" w:sz="0" w:space="0" w:color="auto"/>
        <w:bottom w:val="none" w:sz="0" w:space="0" w:color="auto"/>
        <w:right w:val="none" w:sz="0" w:space="0" w:color="auto"/>
      </w:divBdr>
    </w:div>
    <w:div w:id="1673683850">
      <w:bodyDiv w:val="1"/>
      <w:marLeft w:val="0"/>
      <w:marRight w:val="0"/>
      <w:marTop w:val="0"/>
      <w:marBottom w:val="0"/>
      <w:divBdr>
        <w:top w:val="none" w:sz="0" w:space="0" w:color="auto"/>
        <w:left w:val="none" w:sz="0" w:space="0" w:color="auto"/>
        <w:bottom w:val="none" w:sz="0" w:space="0" w:color="auto"/>
        <w:right w:val="none" w:sz="0" w:space="0" w:color="auto"/>
      </w:divBdr>
    </w:div>
    <w:div w:id="1674406304">
      <w:bodyDiv w:val="1"/>
      <w:marLeft w:val="0"/>
      <w:marRight w:val="0"/>
      <w:marTop w:val="0"/>
      <w:marBottom w:val="0"/>
      <w:divBdr>
        <w:top w:val="none" w:sz="0" w:space="0" w:color="auto"/>
        <w:left w:val="none" w:sz="0" w:space="0" w:color="auto"/>
        <w:bottom w:val="none" w:sz="0" w:space="0" w:color="auto"/>
        <w:right w:val="none" w:sz="0" w:space="0" w:color="auto"/>
      </w:divBdr>
    </w:div>
    <w:div w:id="1674601435">
      <w:bodyDiv w:val="1"/>
      <w:marLeft w:val="0"/>
      <w:marRight w:val="0"/>
      <w:marTop w:val="0"/>
      <w:marBottom w:val="0"/>
      <w:divBdr>
        <w:top w:val="none" w:sz="0" w:space="0" w:color="auto"/>
        <w:left w:val="none" w:sz="0" w:space="0" w:color="auto"/>
        <w:bottom w:val="none" w:sz="0" w:space="0" w:color="auto"/>
        <w:right w:val="none" w:sz="0" w:space="0" w:color="auto"/>
      </w:divBdr>
    </w:div>
    <w:div w:id="1674649466">
      <w:bodyDiv w:val="1"/>
      <w:marLeft w:val="0"/>
      <w:marRight w:val="0"/>
      <w:marTop w:val="0"/>
      <w:marBottom w:val="0"/>
      <w:divBdr>
        <w:top w:val="none" w:sz="0" w:space="0" w:color="auto"/>
        <w:left w:val="none" w:sz="0" w:space="0" w:color="auto"/>
        <w:bottom w:val="none" w:sz="0" w:space="0" w:color="auto"/>
        <w:right w:val="none" w:sz="0" w:space="0" w:color="auto"/>
      </w:divBdr>
    </w:div>
    <w:div w:id="1676181276">
      <w:bodyDiv w:val="1"/>
      <w:marLeft w:val="0"/>
      <w:marRight w:val="0"/>
      <w:marTop w:val="0"/>
      <w:marBottom w:val="0"/>
      <w:divBdr>
        <w:top w:val="none" w:sz="0" w:space="0" w:color="auto"/>
        <w:left w:val="none" w:sz="0" w:space="0" w:color="auto"/>
        <w:bottom w:val="none" w:sz="0" w:space="0" w:color="auto"/>
        <w:right w:val="none" w:sz="0" w:space="0" w:color="auto"/>
      </w:divBdr>
    </w:div>
    <w:div w:id="1676614025">
      <w:bodyDiv w:val="1"/>
      <w:marLeft w:val="0"/>
      <w:marRight w:val="0"/>
      <w:marTop w:val="0"/>
      <w:marBottom w:val="0"/>
      <w:divBdr>
        <w:top w:val="none" w:sz="0" w:space="0" w:color="auto"/>
        <w:left w:val="none" w:sz="0" w:space="0" w:color="auto"/>
        <w:bottom w:val="none" w:sz="0" w:space="0" w:color="auto"/>
        <w:right w:val="none" w:sz="0" w:space="0" w:color="auto"/>
      </w:divBdr>
    </w:div>
    <w:div w:id="1678072406">
      <w:bodyDiv w:val="1"/>
      <w:marLeft w:val="0"/>
      <w:marRight w:val="0"/>
      <w:marTop w:val="0"/>
      <w:marBottom w:val="0"/>
      <w:divBdr>
        <w:top w:val="none" w:sz="0" w:space="0" w:color="auto"/>
        <w:left w:val="none" w:sz="0" w:space="0" w:color="auto"/>
        <w:bottom w:val="none" w:sz="0" w:space="0" w:color="auto"/>
        <w:right w:val="none" w:sz="0" w:space="0" w:color="auto"/>
      </w:divBdr>
    </w:div>
    <w:div w:id="1678268952">
      <w:bodyDiv w:val="1"/>
      <w:marLeft w:val="0"/>
      <w:marRight w:val="0"/>
      <w:marTop w:val="0"/>
      <w:marBottom w:val="0"/>
      <w:divBdr>
        <w:top w:val="none" w:sz="0" w:space="0" w:color="auto"/>
        <w:left w:val="none" w:sz="0" w:space="0" w:color="auto"/>
        <w:bottom w:val="none" w:sz="0" w:space="0" w:color="auto"/>
        <w:right w:val="none" w:sz="0" w:space="0" w:color="auto"/>
      </w:divBdr>
    </w:div>
    <w:div w:id="1678463139">
      <w:bodyDiv w:val="1"/>
      <w:marLeft w:val="0"/>
      <w:marRight w:val="0"/>
      <w:marTop w:val="0"/>
      <w:marBottom w:val="0"/>
      <w:divBdr>
        <w:top w:val="none" w:sz="0" w:space="0" w:color="auto"/>
        <w:left w:val="none" w:sz="0" w:space="0" w:color="auto"/>
        <w:bottom w:val="none" w:sz="0" w:space="0" w:color="auto"/>
        <w:right w:val="none" w:sz="0" w:space="0" w:color="auto"/>
      </w:divBdr>
    </w:div>
    <w:div w:id="1678654326">
      <w:bodyDiv w:val="1"/>
      <w:marLeft w:val="0"/>
      <w:marRight w:val="0"/>
      <w:marTop w:val="0"/>
      <w:marBottom w:val="0"/>
      <w:divBdr>
        <w:top w:val="none" w:sz="0" w:space="0" w:color="auto"/>
        <w:left w:val="none" w:sz="0" w:space="0" w:color="auto"/>
        <w:bottom w:val="none" w:sz="0" w:space="0" w:color="auto"/>
        <w:right w:val="none" w:sz="0" w:space="0" w:color="auto"/>
      </w:divBdr>
    </w:div>
    <w:div w:id="1678657441">
      <w:bodyDiv w:val="1"/>
      <w:marLeft w:val="0"/>
      <w:marRight w:val="0"/>
      <w:marTop w:val="0"/>
      <w:marBottom w:val="0"/>
      <w:divBdr>
        <w:top w:val="none" w:sz="0" w:space="0" w:color="auto"/>
        <w:left w:val="none" w:sz="0" w:space="0" w:color="auto"/>
        <w:bottom w:val="none" w:sz="0" w:space="0" w:color="auto"/>
        <w:right w:val="none" w:sz="0" w:space="0" w:color="auto"/>
      </w:divBdr>
    </w:div>
    <w:div w:id="1679187552">
      <w:bodyDiv w:val="1"/>
      <w:marLeft w:val="0"/>
      <w:marRight w:val="0"/>
      <w:marTop w:val="0"/>
      <w:marBottom w:val="0"/>
      <w:divBdr>
        <w:top w:val="none" w:sz="0" w:space="0" w:color="auto"/>
        <w:left w:val="none" w:sz="0" w:space="0" w:color="auto"/>
        <w:bottom w:val="none" w:sz="0" w:space="0" w:color="auto"/>
        <w:right w:val="none" w:sz="0" w:space="0" w:color="auto"/>
      </w:divBdr>
    </w:div>
    <w:div w:id="1679504408">
      <w:bodyDiv w:val="1"/>
      <w:marLeft w:val="0"/>
      <w:marRight w:val="0"/>
      <w:marTop w:val="0"/>
      <w:marBottom w:val="0"/>
      <w:divBdr>
        <w:top w:val="none" w:sz="0" w:space="0" w:color="auto"/>
        <w:left w:val="none" w:sz="0" w:space="0" w:color="auto"/>
        <w:bottom w:val="none" w:sz="0" w:space="0" w:color="auto"/>
        <w:right w:val="none" w:sz="0" w:space="0" w:color="auto"/>
      </w:divBdr>
    </w:div>
    <w:div w:id="1679582319">
      <w:bodyDiv w:val="1"/>
      <w:marLeft w:val="0"/>
      <w:marRight w:val="0"/>
      <w:marTop w:val="0"/>
      <w:marBottom w:val="0"/>
      <w:divBdr>
        <w:top w:val="none" w:sz="0" w:space="0" w:color="auto"/>
        <w:left w:val="none" w:sz="0" w:space="0" w:color="auto"/>
        <w:bottom w:val="none" w:sz="0" w:space="0" w:color="auto"/>
        <w:right w:val="none" w:sz="0" w:space="0" w:color="auto"/>
      </w:divBdr>
    </w:div>
    <w:div w:id="1679624566">
      <w:bodyDiv w:val="1"/>
      <w:marLeft w:val="0"/>
      <w:marRight w:val="0"/>
      <w:marTop w:val="0"/>
      <w:marBottom w:val="0"/>
      <w:divBdr>
        <w:top w:val="none" w:sz="0" w:space="0" w:color="auto"/>
        <w:left w:val="none" w:sz="0" w:space="0" w:color="auto"/>
        <w:bottom w:val="none" w:sz="0" w:space="0" w:color="auto"/>
        <w:right w:val="none" w:sz="0" w:space="0" w:color="auto"/>
      </w:divBdr>
    </w:div>
    <w:div w:id="1679891913">
      <w:bodyDiv w:val="1"/>
      <w:marLeft w:val="0"/>
      <w:marRight w:val="0"/>
      <w:marTop w:val="0"/>
      <w:marBottom w:val="0"/>
      <w:divBdr>
        <w:top w:val="none" w:sz="0" w:space="0" w:color="auto"/>
        <w:left w:val="none" w:sz="0" w:space="0" w:color="auto"/>
        <w:bottom w:val="none" w:sz="0" w:space="0" w:color="auto"/>
        <w:right w:val="none" w:sz="0" w:space="0" w:color="auto"/>
      </w:divBdr>
    </w:div>
    <w:div w:id="1681538632">
      <w:bodyDiv w:val="1"/>
      <w:marLeft w:val="0"/>
      <w:marRight w:val="0"/>
      <w:marTop w:val="0"/>
      <w:marBottom w:val="0"/>
      <w:divBdr>
        <w:top w:val="none" w:sz="0" w:space="0" w:color="auto"/>
        <w:left w:val="none" w:sz="0" w:space="0" w:color="auto"/>
        <w:bottom w:val="none" w:sz="0" w:space="0" w:color="auto"/>
        <w:right w:val="none" w:sz="0" w:space="0" w:color="auto"/>
      </w:divBdr>
    </w:div>
    <w:div w:id="1682318388">
      <w:bodyDiv w:val="1"/>
      <w:marLeft w:val="0"/>
      <w:marRight w:val="0"/>
      <w:marTop w:val="0"/>
      <w:marBottom w:val="0"/>
      <w:divBdr>
        <w:top w:val="none" w:sz="0" w:space="0" w:color="auto"/>
        <w:left w:val="none" w:sz="0" w:space="0" w:color="auto"/>
        <w:bottom w:val="none" w:sz="0" w:space="0" w:color="auto"/>
        <w:right w:val="none" w:sz="0" w:space="0" w:color="auto"/>
      </w:divBdr>
    </w:div>
    <w:div w:id="1682851604">
      <w:bodyDiv w:val="1"/>
      <w:marLeft w:val="0"/>
      <w:marRight w:val="0"/>
      <w:marTop w:val="0"/>
      <w:marBottom w:val="0"/>
      <w:divBdr>
        <w:top w:val="none" w:sz="0" w:space="0" w:color="auto"/>
        <w:left w:val="none" w:sz="0" w:space="0" w:color="auto"/>
        <w:bottom w:val="none" w:sz="0" w:space="0" w:color="auto"/>
        <w:right w:val="none" w:sz="0" w:space="0" w:color="auto"/>
      </w:divBdr>
    </w:div>
    <w:div w:id="1683049999">
      <w:bodyDiv w:val="1"/>
      <w:marLeft w:val="0"/>
      <w:marRight w:val="0"/>
      <w:marTop w:val="0"/>
      <w:marBottom w:val="0"/>
      <w:divBdr>
        <w:top w:val="none" w:sz="0" w:space="0" w:color="auto"/>
        <w:left w:val="none" w:sz="0" w:space="0" w:color="auto"/>
        <w:bottom w:val="none" w:sz="0" w:space="0" w:color="auto"/>
        <w:right w:val="none" w:sz="0" w:space="0" w:color="auto"/>
      </w:divBdr>
    </w:div>
    <w:div w:id="1683161556">
      <w:bodyDiv w:val="1"/>
      <w:marLeft w:val="0"/>
      <w:marRight w:val="0"/>
      <w:marTop w:val="0"/>
      <w:marBottom w:val="0"/>
      <w:divBdr>
        <w:top w:val="none" w:sz="0" w:space="0" w:color="auto"/>
        <w:left w:val="none" w:sz="0" w:space="0" w:color="auto"/>
        <w:bottom w:val="none" w:sz="0" w:space="0" w:color="auto"/>
        <w:right w:val="none" w:sz="0" w:space="0" w:color="auto"/>
      </w:divBdr>
    </w:div>
    <w:div w:id="1683320707">
      <w:bodyDiv w:val="1"/>
      <w:marLeft w:val="0"/>
      <w:marRight w:val="0"/>
      <w:marTop w:val="0"/>
      <w:marBottom w:val="0"/>
      <w:divBdr>
        <w:top w:val="none" w:sz="0" w:space="0" w:color="auto"/>
        <w:left w:val="none" w:sz="0" w:space="0" w:color="auto"/>
        <w:bottom w:val="none" w:sz="0" w:space="0" w:color="auto"/>
        <w:right w:val="none" w:sz="0" w:space="0" w:color="auto"/>
      </w:divBdr>
    </w:div>
    <w:div w:id="1683704941">
      <w:bodyDiv w:val="1"/>
      <w:marLeft w:val="0"/>
      <w:marRight w:val="0"/>
      <w:marTop w:val="0"/>
      <w:marBottom w:val="0"/>
      <w:divBdr>
        <w:top w:val="none" w:sz="0" w:space="0" w:color="auto"/>
        <w:left w:val="none" w:sz="0" w:space="0" w:color="auto"/>
        <w:bottom w:val="none" w:sz="0" w:space="0" w:color="auto"/>
        <w:right w:val="none" w:sz="0" w:space="0" w:color="auto"/>
      </w:divBdr>
    </w:div>
    <w:div w:id="1683781593">
      <w:bodyDiv w:val="1"/>
      <w:marLeft w:val="0"/>
      <w:marRight w:val="0"/>
      <w:marTop w:val="0"/>
      <w:marBottom w:val="0"/>
      <w:divBdr>
        <w:top w:val="none" w:sz="0" w:space="0" w:color="auto"/>
        <w:left w:val="none" w:sz="0" w:space="0" w:color="auto"/>
        <w:bottom w:val="none" w:sz="0" w:space="0" w:color="auto"/>
        <w:right w:val="none" w:sz="0" w:space="0" w:color="auto"/>
      </w:divBdr>
    </w:div>
    <w:div w:id="1683820514">
      <w:bodyDiv w:val="1"/>
      <w:marLeft w:val="0"/>
      <w:marRight w:val="0"/>
      <w:marTop w:val="0"/>
      <w:marBottom w:val="0"/>
      <w:divBdr>
        <w:top w:val="none" w:sz="0" w:space="0" w:color="auto"/>
        <w:left w:val="none" w:sz="0" w:space="0" w:color="auto"/>
        <w:bottom w:val="none" w:sz="0" w:space="0" w:color="auto"/>
        <w:right w:val="none" w:sz="0" w:space="0" w:color="auto"/>
      </w:divBdr>
    </w:div>
    <w:div w:id="1684091701">
      <w:bodyDiv w:val="1"/>
      <w:marLeft w:val="0"/>
      <w:marRight w:val="0"/>
      <w:marTop w:val="0"/>
      <w:marBottom w:val="0"/>
      <w:divBdr>
        <w:top w:val="none" w:sz="0" w:space="0" w:color="auto"/>
        <w:left w:val="none" w:sz="0" w:space="0" w:color="auto"/>
        <w:bottom w:val="none" w:sz="0" w:space="0" w:color="auto"/>
        <w:right w:val="none" w:sz="0" w:space="0" w:color="auto"/>
      </w:divBdr>
    </w:div>
    <w:div w:id="1684668605">
      <w:bodyDiv w:val="1"/>
      <w:marLeft w:val="0"/>
      <w:marRight w:val="0"/>
      <w:marTop w:val="0"/>
      <w:marBottom w:val="0"/>
      <w:divBdr>
        <w:top w:val="none" w:sz="0" w:space="0" w:color="auto"/>
        <w:left w:val="none" w:sz="0" w:space="0" w:color="auto"/>
        <w:bottom w:val="none" w:sz="0" w:space="0" w:color="auto"/>
        <w:right w:val="none" w:sz="0" w:space="0" w:color="auto"/>
      </w:divBdr>
    </w:div>
    <w:div w:id="1685210490">
      <w:bodyDiv w:val="1"/>
      <w:marLeft w:val="0"/>
      <w:marRight w:val="0"/>
      <w:marTop w:val="0"/>
      <w:marBottom w:val="0"/>
      <w:divBdr>
        <w:top w:val="none" w:sz="0" w:space="0" w:color="auto"/>
        <w:left w:val="none" w:sz="0" w:space="0" w:color="auto"/>
        <w:bottom w:val="none" w:sz="0" w:space="0" w:color="auto"/>
        <w:right w:val="none" w:sz="0" w:space="0" w:color="auto"/>
      </w:divBdr>
    </w:div>
    <w:div w:id="1686440396">
      <w:bodyDiv w:val="1"/>
      <w:marLeft w:val="0"/>
      <w:marRight w:val="0"/>
      <w:marTop w:val="0"/>
      <w:marBottom w:val="0"/>
      <w:divBdr>
        <w:top w:val="none" w:sz="0" w:space="0" w:color="auto"/>
        <w:left w:val="none" w:sz="0" w:space="0" w:color="auto"/>
        <w:bottom w:val="none" w:sz="0" w:space="0" w:color="auto"/>
        <w:right w:val="none" w:sz="0" w:space="0" w:color="auto"/>
      </w:divBdr>
    </w:div>
    <w:div w:id="1686788404">
      <w:bodyDiv w:val="1"/>
      <w:marLeft w:val="0"/>
      <w:marRight w:val="0"/>
      <w:marTop w:val="0"/>
      <w:marBottom w:val="0"/>
      <w:divBdr>
        <w:top w:val="none" w:sz="0" w:space="0" w:color="auto"/>
        <w:left w:val="none" w:sz="0" w:space="0" w:color="auto"/>
        <w:bottom w:val="none" w:sz="0" w:space="0" w:color="auto"/>
        <w:right w:val="none" w:sz="0" w:space="0" w:color="auto"/>
      </w:divBdr>
    </w:div>
    <w:div w:id="1687099039">
      <w:bodyDiv w:val="1"/>
      <w:marLeft w:val="0"/>
      <w:marRight w:val="0"/>
      <w:marTop w:val="0"/>
      <w:marBottom w:val="0"/>
      <w:divBdr>
        <w:top w:val="none" w:sz="0" w:space="0" w:color="auto"/>
        <w:left w:val="none" w:sz="0" w:space="0" w:color="auto"/>
        <w:bottom w:val="none" w:sz="0" w:space="0" w:color="auto"/>
        <w:right w:val="none" w:sz="0" w:space="0" w:color="auto"/>
      </w:divBdr>
    </w:div>
    <w:div w:id="1687176271">
      <w:bodyDiv w:val="1"/>
      <w:marLeft w:val="0"/>
      <w:marRight w:val="0"/>
      <w:marTop w:val="0"/>
      <w:marBottom w:val="0"/>
      <w:divBdr>
        <w:top w:val="none" w:sz="0" w:space="0" w:color="auto"/>
        <w:left w:val="none" w:sz="0" w:space="0" w:color="auto"/>
        <w:bottom w:val="none" w:sz="0" w:space="0" w:color="auto"/>
        <w:right w:val="none" w:sz="0" w:space="0" w:color="auto"/>
      </w:divBdr>
    </w:div>
    <w:div w:id="1687557559">
      <w:bodyDiv w:val="1"/>
      <w:marLeft w:val="0"/>
      <w:marRight w:val="0"/>
      <w:marTop w:val="0"/>
      <w:marBottom w:val="0"/>
      <w:divBdr>
        <w:top w:val="none" w:sz="0" w:space="0" w:color="auto"/>
        <w:left w:val="none" w:sz="0" w:space="0" w:color="auto"/>
        <w:bottom w:val="none" w:sz="0" w:space="0" w:color="auto"/>
        <w:right w:val="none" w:sz="0" w:space="0" w:color="auto"/>
      </w:divBdr>
    </w:div>
    <w:div w:id="1688093493">
      <w:bodyDiv w:val="1"/>
      <w:marLeft w:val="0"/>
      <w:marRight w:val="0"/>
      <w:marTop w:val="0"/>
      <w:marBottom w:val="0"/>
      <w:divBdr>
        <w:top w:val="none" w:sz="0" w:space="0" w:color="auto"/>
        <w:left w:val="none" w:sz="0" w:space="0" w:color="auto"/>
        <w:bottom w:val="none" w:sz="0" w:space="0" w:color="auto"/>
        <w:right w:val="none" w:sz="0" w:space="0" w:color="auto"/>
      </w:divBdr>
    </w:div>
    <w:div w:id="1688100717">
      <w:bodyDiv w:val="1"/>
      <w:marLeft w:val="0"/>
      <w:marRight w:val="0"/>
      <w:marTop w:val="0"/>
      <w:marBottom w:val="0"/>
      <w:divBdr>
        <w:top w:val="none" w:sz="0" w:space="0" w:color="auto"/>
        <w:left w:val="none" w:sz="0" w:space="0" w:color="auto"/>
        <w:bottom w:val="none" w:sz="0" w:space="0" w:color="auto"/>
        <w:right w:val="none" w:sz="0" w:space="0" w:color="auto"/>
      </w:divBdr>
    </w:div>
    <w:div w:id="1688288548">
      <w:bodyDiv w:val="1"/>
      <w:marLeft w:val="0"/>
      <w:marRight w:val="0"/>
      <w:marTop w:val="0"/>
      <w:marBottom w:val="0"/>
      <w:divBdr>
        <w:top w:val="none" w:sz="0" w:space="0" w:color="auto"/>
        <w:left w:val="none" w:sz="0" w:space="0" w:color="auto"/>
        <w:bottom w:val="none" w:sz="0" w:space="0" w:color="auto"/>
        <w:right w:val="none" w:sz="0" w:space="0" w:color="auto"/>
      </w:divBdr>
    </w:div>
    <w:div w:id="1688435564">
      <w:bodyDiv w:val="1"/>
      <w:marLeft w:val="0"/>
      <w:marRight w:val="0"/>
      <w:marTop w:val="0"/>
      <w:marBottom w:val="0"/>
      <w:divBdr>
        <w:top w:val="none" w:sz="0" w:space="0" w:color="auto"/>
        <w:left w:val="none" w:sz="0" w:space="0" w:color="auto"/>
        <w:bottom w:val="none" w:sz="0" w:space="0" w:color="auto"/>
        <w:right w:val="none" w:sz="0" w:space="0" w:color="auto"/>
      </w:divBdr>
    </w:div>
    <w:div w:id="1688827075">
      <w:bodyDiv w:val="1"/>
      <w:marLeft w:val="0"/>
      <w:marRight w:val="0"/>
      <w:marTop w:val="0"/>
      <w:marBottom w:val="0"/>
      <w:divBdr>
        <w:top w:val="none" w:sz="0" w:space="0" w:color="auto"/>
        <w:left w:val="none" w:sz="0" w:space="0" w:color="auto"/>
        <w:bottom w:val="none" w:sz="0" w:space="0" w:color="auto"/>
        <w:right w:val="none" w:sz="0" w:space="0" w:color="auto"/>
      </w:divBdr>
    </w:div>
    <w:div w:id="1689528501">
      <w:bodyDiv w:val="1"/>
      <w:marLeft w:val="0"/>
      <w:marRight w:val="0"/>
      <w:marTop w:val="0"/>
      <w:marBottom w:val="0"/>
      <w:divBdr>
        <w:top w:val="none" w:sz="0" w:space="0" w:color="auto"/>
        <w:left w:val="none" w:sz="0" w:space="0" w:color="auto"/>
        <w:bottom w:val="none" w:sz="0" w:space="0" w:color="auto"/>
        <w:right w:val="none" w:sz="0" w:space="0" w:color="auto"/>
      </w:divBdr>
    </w:div>
    <w:div w:id="1690328519">
      <w:bodyDiv w:val="1"/>
      <w:marLeft w:val="0"/>
      <w:marRight w:val="0"/>
      <w:marTop w:val="0"/>
      <w:marBottom w:val="0"/>
      <w:divBdr>
        <w:top w:val="none" w:sz="0" w:space="0" w:color="auto"/>
        <w:left w:val="none" w:sz="0" w:space="0" w:color="auto"/>
        <w:bottom w:val="none" w:sz="0" w:space="0" w:color="auto"/>
        <w:right w:val="none" w:sz="0" w:space="0" w:color="auto"/>
      </w:divBdr>
    </w:div>
    <w:div w:id="1690525425">
      <w:bodyDiv w:val="1"/>
      <w:marLeft w:val="0"/>
      <w:marRight w:val="0"/>
      <w:marTop w:val="0"/>
      <w:marBottom w:val="0"/>
      <w:divBdr>
        <w:top w:val="none" w:sz="0" w:space="0" w:color="auto"/>
        <w:left w:val="none" w:sz="0" w:space="0" w:color="auto"/>
        <w:bottom w:val="none" w:sz="0" w:space="0" w:color="auto"/>
        <w:right w:val="none" w:sz="0" w:space="0" w:color="auto"/>
      </w:divBdr>
    </w:div>
    <w:div w:id="1692416017">
      <w:bodyDiv w:val="1"/>
      <w:marLeft w:val="0"/>
      <w:marRight w:val="0"/>
      <w:marTop w:val="0"/>
      <w:marBottom w:val="0"/>
      <w:divBdr>
        <w:top w:val="none" w:sz="0" w:space="0" w:color="auto"/>
        <w:left w:val="none" w:sz="0" w:space="0" w:color="auto"/>
        <w:bottom w:val="none" w:sz="0" w:space="0" w:color="auto"/>
        <w:right w:val="none" w:sz="0" w:space="0" w:color="auto"/>
      </w:divBdr>
    </w:div>
    <w:div w:id="1692486148">
      <w:bodyDiv w:val="1"/>
      <w:marLeft w:val="0"/>
      <w:marRight w:val="0"/>
      <w:marTop w:val="0"/>
      <w:marBottom w:val="0"/>
      <w:divBdr>
        <w:top w:val="none" w:sz="0" w:space="0" w:color="auto"/>
        <w:left w:val="none" w:sz="0" w:space="0" w:color="auto"/>
        <w:bottom w:val="none" w:sz="0" w:space="0" w:color="auto"/>
        <w:right w:val="none" w:sz="0" w:space="0" w:color="auto"/>
      </w:divBdr>
    </w:div>
    <w:div w:id="1693215828">
      <w:bodyDiv w:val="1"/>
      <w:marLeft w:val="0"/>
      <w:marRight w:val="0"/>
      <w:marTop w:val="0"/>
      <w:marBottom w:val="0"/>
      <w:divBdr>
        <w:top w:val="none" w:sz="0" w:space="0" w:color="auto"/>
        <w:left w:val="none" w:sz="0" w:space="0" w:color="auto"/>
        <w:bottom w:val="none" w:sz="0" w:space="0" w:color="auto"/>
        <w:right w:val="none" w:sz="0" w:space="0" w:color="auto"/>
      </w:divBdr>
    </w:div>
    <w:div w:id="1694111947">
      <w:bodyDiv w:val="1"/>
      <w:marLeft w:val="0"/>
      <w:marRight w:val="0"/>
      <w:marTop w:val="0"/>
      <w:marBottom w:val="0"/>
      <w:divBdr>
        <w:top w:val="none" w:sz="0" w:space="0" w:color="auto"/>
        <w:left w:val="none" w:sz="0" w:space="0" w:color="auto"/>
        <w:bottom w:val="none" w:sz="0" w:space="0" w:color="auto"/>
        <w:right w:val="none" w:sz="0" w:space="0" w:color="auto"/>
      </w:divBdr>
    </w:div>
    <w:div w:id="1694113565">
      <w:bodyDiv w:val="1"/>
      <w:marLeft w:val="0"/>
      <w:marRight w:val="0"/>
      <w:marTop w:val="0"/>
      <w:marBottom w:val="0"/>
      <w:divBdr>
        <w:top w:val="none" w:sz="0" w:space="0" w:color="auto"/>
        <w:left w:val="none" w:sz="0" w:space="0" w:color="auto"/>
        <w:bottom w:val="none" w:sz="0" w:space="0" w:color="auto"/>
        <w:right w:val="none" w:sz="0" w:space="0" w:color="auto"/>
      </w:divBdr>
    </w:div>
    <w:div w:id="1694334715">
      <w:bodyDiv w:val="1"/>
      <w:marLeft w:val="0"/>
      <w:marRight w:val="0"/>
      <w:marTop w:val="0"/>
      <w:marBottom w:val="0"/>
      <w:divBdr>
        <w:top w:val="none" w:sz="0" w:space="0" w:color="auto"/>
        <w:left w:val="none" w:sz="0" w:space="0" w:color="auto"/>
        <w:bottom w:val="none" w:sz="0" w:space="0" w:color="auto"/>
        <w:right w:val="none" w:sz="0" w:space="0" w:color="auto"/>
      </w:divBdr>
    </w:div>
    <w:div w:id="1694528057">
      <w:bodyDiv w:val="1"/>
      <w:marLeft w:val="0"/>
      <w:marRight w:val="0"/>
      <w:marTop w:val="0"/>
      <w:marBottom w:val="0"/>
      <w:divBdr>
        <w:top w:val="none" w:sz="0" w:space="0" w:color="auto"/>
        <w:left w:val="none" w:sz="0" w:space="0" w:color="auto"/>
        <w:bottom w:val="none" w:sz="0" w:space="0" w:color="auto"/>
        <w:right w:val="none" w:sz="0" w:space="0" w:color="auto"/>
      </w:divBdr>
    </w:div>
    <w:div w:id="1694576784">
      <w:bodyDiv w:val="1"/>
      <w:marLeft w:val="0"/>
      <w:marRight w:val="0"/>
      <w:marTop w:val="0"/>
      <w:marBottom w:val="0"/>
      <w:divBdr>
        <w:top w:val="none" w:sz="0" w:space="0" w:color="auto"/>
        <w:left w:val="none" w:sz="0" w:space="0" w:color="auto"/>
        <w:bottom w:val="none" w:sz="0" w:space="0" w:color="auto"/>
        <w:right w:val="none" w:sz="0" w:space="0" w:color="auto"/>
      </w:divBdr>
    </w:div>
    <w:div w:id="1694644806">
      <w:bodyDiv w:val="1"/>
      <w:marLeft w:val="0"/>
      <w:marRight w:val="0"/>
      <w:marTop w:val="0"/>
      <w:marBottom w:val="0"/>
      <w:divBdr>
        <w:top w:val="none" w:sz="0" w:space="0" w:color="auto"/>
        <w:left w:val="none" w:sz="0" w:space="0" w:color="auto"/>
        <w:bottom w:val="none" w:sz="0" w:space="0" w:color="auto"/>
        <w:right w:val="none" w:sz="0" w:space="0" w:color="auto"/>
      </w:divBdr>
    </w:div>
    <w:div w:id="1695689214">
      <w:bodyDiv w:val="1"/>
      <w:marLeft w:val="0"/>
      <w:marRight w:val="0"/>
      <w:marTop w:val="0"/>
      <w:marBottom w:val="0"/>
      <w:divBdr>
        <w:top w:val="none" w:sz="0" w:space="0" w:color="auto"/>
        <w:left w:val="none" w:sz="0" w:space="0" w:color="auto"/>
        <w:bottom w:val="none" w:sz="0" w:space="0" w:color="auto"/>
        <w:right w:val="none" w:sz="0" w:space="0" w:color="auto"/>
      </w:divBdr>
    </w:div>
    <w:div w:id="1696225670">
      <w:bodyDiv w:val="1"/>
      <w:marLeft w:val="0"/>
      <w:marRight w:val="0"/>
      <w:marTop w:val="0"/>
      <w:marBottom w:val="0"/>
      <w:divBdr>
        <w:top w:val="none" w:sz="0" w:space="0" w:color="auto"/>
        <w:left w:val="none" w:sz="0" w:space="0" w:color="auto"/>
        <w:bottom w:val="none" w:sz="0" w:space="0" w:color="auto"/>
        <w:right w:val="none" w:sz="0" w:space="0" w:color="auto"/>
      </w:divBdr>
    </w:div>
    <w:div w:id="1696661851">
      <w:bodyDiv w:val="1"/>
      <w:marLeft w:val="0"/>
      <w:marRight w:val="0"/>
      <w:marTop w:val="0"/>
      <w:marBottom w:val="0"/>
      <w:divBdr>
        <w:top w:val="none" w:sz="0" w:space="0" w:color="auto"/>
        <w:left w:val="none" w:sz="0" w:space="0" w:color="auto"/>
        <w:bottom w:val="none" w:sz="0" w:space="0" w:color="auto"/>
        <w:right w:val="none" w:sz="0" w:space="0" w:color="auto"/>
      </w:divBdr>
    </w:div>
    <w:div w:id="1696812407">
      <w:bodyDiv w:val="1"/>
      <w:marLeft w:val="0"/>
      <w:marRight w:val="0"/>
      <w:marTop w:val="0"/>
      <w:marBottom w:val="0"/>
      <w:divBdr>
        <w:top w:val="none" w:sz="0" w:space="0" w:color="auto"/>
        <w:left w:val="none" w:sz="0" w:space="0" w:color="auto"/>
        <w:bottom w:val="none" w:sz="0" w:space="0" w:color="auto"/>
        <w:right w:val="none" w:sz="0" w:space="0" w:color="auto"/>
      </w:divBdr>
    </w:div>
    <w:div w:id="1696954668">
      <w:bodyDiv w:val="1"/>
      <w:marLeft w:val="0"/>
      <w:marRight w:val="0"/>
      <w:marTop w:val="0"/>
      <w:marBottom w:val="0"/>
      <w:divBdr>
        <w:top w:val="none" w:sz="0" w:space="0" w:color="auto"/>
        <w:left w:val="none" w:sz="0" w:space="0" w:color="auto"/>
        <w:bottom w:val="none" w:sz="0" w:space="0" w:color="auto"/>
        <w:right w:val="none" w:sz="0" w:space="0" w:color="auto"/>
      </w:divBdr>
    </w:div>
    <w:div w:id="1697190310">
      <w:bodyDiv w:val="1"/>
      <w:marLeft w:val="0"/>
      <w:marRight w:val="0"/>
      <w:marTop w:val="0"/>
      <w:marBottom w:val="0"/>
      <w:divBdr>
        <w:top w:val="none" w:sz="0" w:space="0" w:color="auto"/>
        <w:left w:val="none" w:sz="0" w:space="0" w:color="auto"/>
        <w:bottom w:val="none" w:sz="0" w:space="0" w:color="auto"/>
        <w:right w:val="none" w:sz="0" w:space="0" w:color="auto"/>
      </w:divBdr>
    </w:div>
    <w:div w:id="1697583725">
      <w:bodyDiv w:val="1"/>
      <w:marLeft w:val="0"/>
      <w:marRight w:val="0"/>
      <w:marTop w:val="0"/>
      <w:marBottom w:val="0"/>
      <w:divBdr>
        <w:top w:val="none" w:sz="0" w:space="0" w:color="auto"/>
        <w:left w:val="none" w:sz="0" w:space="0" w:color="auto"/>
        <w:bottom w:val="none" w:sz="0" w:space="0" w:color="auto"/>
        <w:right w:val="none" w:sz="0" w:space="0" w:color="auto"/>
      </w:divBdr>
    </w:div>
    <w:div w:id="1697653910">
      <w:bodyDiv w:val="1"/>
      <w:marLeft w:val="0"/>
      <w:marRight w:val="0"/>
      <w:marTop w:val="0"/>
      <w:marBottom w:val="0"/>
      <w:divBdr>
        <w:top w:val="none" w:sz="0" w:space="0" w:color="auto"/>
        <w:left w:val="none" w:sz="0" w:space="0" w:color="auto"/>
        <w:bottom w:val="none" w:sz="0" w:space="0" w:color="auto"/>
        <w:right w:val="none" w:sz="0" w:space="0" w:color="auto"/>
      </w:divBdr>
    </w:div>
    <w:div w:id="1698460171">
      <w:bodyDiv w:val="1"/>
      <w:marLeft w:val="0"/>
      <w:marRight w:val="0"/>
      <w:marTop w:val="0"/>
      <w:marBottom w:val="0"/>
      <w:divBdr>
        <w:top w:val="none" w:sz="0" w:space="0" w:color="auto"/>
        <w:left w:val="none" w:sz="0" w:space="0" w:color="auto"/>
        <w:bottom w:val="none" w:sz="0" w:space="0" w:color="auto"/>
        <w:right w:val="none" w:sz="0" w:space="0" w:color="auto"/>
      </w:divBdr>
    </w:div>
    <w:div w:id="1698580742">
      <w:bodyDiv w:val="1"/>
      <w:marLeft w:val="0"/>
      <w:marRight w:val="0"/>
      <w:marTop w:val="0"/>
      <w:marBottom w:val="0"/>
      <w:divBdr>
        <w:top w:val="none" w:sz="0" w:space="0" w:color="auto"/>
        <w:left w:val="none" w:sz="0" w:space="0" w:color="auto"/>
        <w:bottom w:val="none" w:sz="0" w:space="0" w:color="auto"/>
        <w:right w:val="none" w:sz="0" w:space="0" w:color="auto"/>
      </w:divBdr>
    </w:div>
    <w:div w:id="1698851844">
      <w:bodyDiv w:val="1"/>
      <w:marLeft w:val="0"/>
      <w:marRight w:val="0"/>
      <w:marTop w:val="0"/>
      <w:marBottom w:val="0"/>
      <w:divBdr>
        <w:top w:val="none" w:sz="0" w:space="0" w:color="auto"/>
        <w:left w:val="none" w:sz="0" w:space="0" w:color="auto"/>
        <w:bottom w:val="none" w:sz="0" w:space="0" w:color="auto"/>
        <w:right w:val="none" w:sz="0" w:space="0" w:color="auto"/>
      </w:divBdr>
    </w:div>
    <w:div w:id="1698892308">
      <w:bodyDiv w:val="1"/>
      <w:marLeft w:val="0"/>
      <w:marRight w:val="0"/>
      <w:marTop w:val="0"/>
      <w:marBottom w:val="0"/>
      <w:divBdr>
        <w:top w:val="none" w:sz="0" w:space="0" w:color="auto"/>
        <w:left w:val="none" w:sz="0" w:space="0" w:color="auto"/>
        <w:bottom w:val="none" w:sz="0" w:space="0" w:color="auto"/>
        <w:right w:val="none" w:sz="0" w:space="0" w:color="auto"/>
      </w:divBdr>
    </w:div>
    <w:div w:id="1699088896">
      <w:bodyDiv w:val="1"/>
      <w:marLeft w:val="0"/>
      <w:marRight w:val="0"/>
      <w:marTop w:val="0"/>
      <w:marBottom w:val="0"/>
      <w:divBdr>
        <w:top w:val="none" w:sz="0" w:space="0" w:color="auto"/>
        <w:left w:val="none" w:sz="0" w:space="0" w:color="auto"/>
        <w:bottom w:val="none" w:sz="0" w:space="0" w:color="auto"/>
        <w:right w:val="none" w:sz="0" w:space="0" w:color="auto"/>
      </w:divBdr>
    </w:div>
    <w:div w:id="1699115493">
      <w:bodyDiv w:val="1"/>
      <w:marLeft w:val="0"/>
      <w:marRight w:val="0"/>
      <w:marTop w:val="0"/>
      <w:marBottom w:val="0"/>
      <w:divBdr>
        <w:top w:val="none" w:sz="0" w:space="0" w:color="auto"/>
        <w:left w:val="none" w:sz="0" w:space="0" w:color="auto"/>
        <w:bottom w:val="none" w:sz="0" w:space="0" w:color="auto"/>
        <w:right w:val="none" w:sz="0" w:space="0" w:color="auto"/>
      </w:divBdr>
    </w:div>
    <w:div w:id="1699356173">
      <w:bodyDiv w:val="1"/>
      <w:marLeft w:val="0"/>
      <w:marRight w:val="0"/>
      <w:marTop w:val="0"/>
      <w:marBottom w:val="0"/>
      <w:divBdr>
        <w:top w:val="none" w:sz="0" w:space="0" w:color="auto"/>
        <w:left w:val="none" w:sz="0" w:space="0" w:color="auto"/>
        <w:bottom w:val="none" w:sz="0" w:space="0" w:color="auto"/>
        <w:right w:val="none" w:sz="0" w:space="0" w:color="auto"/>
      </w:divBdr>
    </w:div>
    <w:div w:id="1699700903">
      <w:bodyDiv w:val="1"/>
      <w:marLeft w:val="0"/>
      <w:marRight w:val="0"/>
      <w:marTop w:val="0"/>
      <w:marBottom w:val="0"/>
      <w:divBdr>
        <w:top w:val="none" w:sz="0" w:space="0" w:color="auto"/>
        <w:left w:val="none" w:sz="0" w:space="0" w:color="auto"/>
        <w:bottom w:val="none" w:sz="0" w:space="0" w:color="auto"/>
        <w:right w:val="none" w:sz="0" w:space="0" w:color="auto"/>
      </w:divBdr>
    </w:div>
    <w:div w:id="1699815770">
      <w:bodyDiv w:val="1"/>
      <w:marLeft w:val="0"/>
      <w:marRight w:val="0"/>
      <w:marTop w:val="0"/>
      <w:marBottom w:val="0"/>
      <w:divBdr>
        <w:top w:val="none" w:sz="0" w:space="0" w:color="auto"/>
        <w:left w:val="none" w:sz="0" w:space="0" w:color="auto"/>
        <w:bottom w:val="none" w:sz="0" w:space="0" w:color="auto"/>
        <w:right w:val="none" w:sz="0" w:space="0" w:color="auto"/>
      </w:divBdr>
    </w:div>
    <w:div w:id="1700352876">
      <w:bodyDiv w:val="1"/>
      <w:marLeft w:val="0"/>
      <w:marRight w:val="0"/>
      <w:marTop w:val="0"/>
      <w:marBottom w:val="0"/>
      <w:divBdr>
        <w:top w:val="none" w:sz="0" w:space="0" w:color="auto"/>
        <w:left w:val="none" w:sz="0" w:space="0" w:color="auto"/>
        <w:bottom w:val="none" w:sz="0" w:space="0" w:color="auto"/>
        <w:right w:val="none" w:sz="0" w:space="0" w:color="auto"/>
      </w:divBdr>
    </w:div>
    <w:div w:id="1701008147">
      <w:bodyDiv w:val="1"/>
      <w:marLeft w:val="0"/>
      <w:marRight w:val="0"/>
      <w:marTop w:val="0"/>
      <w:marBottom w:val="0"/>
      <w:divBdr>
        <w:top w:val="none" w:sz="0" w:space="0" w:color="auto"/>
        <w:left w:val="none" w:sz="0" w:space="0" w:color="auto"/>
        <w:bottom w:val="none" w:sz="0" w:space="0" w:color="auto"/>
        <w:right w:val="none" w:sz="0" w:space="0" w:color="auto"/>
      </w:divBdr>
    </w:div>
    <w:div w:id="1701128895">
      <w:bodyDiv w:val="1"/>
      <w:marLeft w:val="0"/>
      <w:marRight w:val="0"/>
      <w:marTop w:val="0"/>
      <w:marBottom w:val="0"/>
      <w:divBdr>
        <w:top w:val="none" w:sz="0" w:space="0" w:color="auto"/>
        <w:left w:val="none" w:sz="0" w:space="0" w:color="auto"/>
        <w:bottom w:val="none" w:sz="0" w:space="0" w:color="auto"/>
        <w:right w:val="none" w:sz="0" w:space="0" w:color="auto"/>
      </w:divBdr>
    </w:div>
    <w:div w:id="1701735746">
      <w:bodyDiv w:val="1"/>
      <w:marLeft w:val="0"/>
      <w:marRight w:val="0"/>
      <w:marTop w:val="0"/>
      <w:marBottom w:val="0"/>
      <w:divBdr>
        <w:top w:val="none" w:sz="0" w:space="0" w:color="auto"/>
        <w:left w:val="none" w:sz="0" w:space="0" w:color="auto"/>
        <w:bottom w:val="none" w:sz="0" w:space="0" w:color="auto"/>
        <w:right w:val="none" w:sz="0" w:space="0" w:color="auto"/>
      </w:divBdr>
    </w:div>
    <w:div w:id="1701784154">
      <w:bodyDiv w:val="1"/>
      <w:marLeft w:val="0"/>
      <w:marRight w:val="0"/>
      <w:marTop w:val="0"/>
      <w:marBottom w:val="0"/>
      <w:divBdr>
        <w:top w:val="none" w:sz="0" w:space="0" w:color="auto"/>
        <w:left w:val="none" w:sz="0" w:space="0" w:color="auto"/>
        <w:bottom w:val="none" w:sz="0" w:space="0" w:color="auto"/>
        <w:right w:val="none" w:sz="0" w:space="0" w:color="auto"/>
      </w:divBdr>
    </w:div>
    <w:div w:id="1702054458">
      <w:bodyDiv w:val="1"/>
      <w:marLeft w:val="0"/>
      <w:marRight w:val="0"/>
      <w:marTop w:val="0"/>
      <w:marBottom w:val="0"/>
      <w:divBdr>
        <w:top w:val="none" w:sz="0" w:space="0" w:color="auto"/>
        <w:left w:val="none" w:sz="0" w:space="0" w:color="auto"/>
        <w:bottom w:val="none" w:sz="0" w:space="0" w:color="auto"/>
        <w:right w:val="none" w:sz="0" w:space="0" w:color="auto"/>
      </w:divBdr>
    </w:div>
    <w:div w:id="1702122392">
      <w:bodyDiv w:val="1"/>
      <w:marLeft w:val="0"/>
      <w:marRight w:val="0"/>
      <w:marTop w:val="0"/>
      <w:marBottom w:val="0"/>
      <w:divBdr>
        <w:top w:val="none" w:sz="0" w:space="0" w:color="auto"/>
        <w:left w:val="none" w:sz="0" w:space="0" w:color="auto"/>
        <w:bottom w:val="none" w:sz="0" w:space="0" w:color="auto"/>
        <w:right w:val="none" w:sz="0" w:space="0" w:color="auto"/>
      </w:divBdr>
    </w:div>
    <w:div w:id="1702708890">
      <w:bodyDiv w:val="1"/>
      <w:marLeft w:val="0"/>
      <w:marRight w:val="0"/>
      <w:marTop w:val="0"/>
      <w:marBottom w:val="0"/>
      <w:divBdr>
        <w:top w:val="none" w:sz="0" w:space="0" w:color="auto"/>
        <w:left w:val="none" w:sz="0" w:space="0" w:color="auto"/>
        <w:bottom w:val="none" w:sz="0" w:space="0" w:color="auto"/>
        <w:right w:val="none" w:sz="0" w:space="0" w:color="auto"/>
      </w:divBdr>
    </w:div>
    <w:div w:id="1702827016">
      <w:bodyDiv w:val="1"/>
      <w:marLeft w:val="0"/>
      <w:marRight w:val="0"/>
      <w:marTop w:val="0"/>
      <w:marBottom w:val="0"/>
      <w:divBdr>
        <w:top w:val="none" w:sz="0" w:space="0" w:color="auto"/>
        <w:left w:val="none" w:sz="0" w:space="0" w:color="auto"/>
        <w:bottom w:val="none" w:sz="0" w:space="0" w:color="auto"/>
        <w:right w:val="none" w:sz="0" w:space="0" w:color="auto"/>
      </w:divBdr>
    </w:div>
    <w:div w:id="1703243506">
      <w:bodyDiv w:val="1"/>
      <w:marLeft w:val="0"/>
      <w:marRight w:val="0"/>
      <w:marTop w:val="0"/>
      <w:marBottom w:val="0"/>
      <w:divBdr>
        <w:top w:val="none" w:sz="0" w:space="0" w:color="auto"/>
        <w:left w:val="none" w:sz="0" w:space="0" w:color="auto"/>
        <w:bottom w:val="none" w:sz="0" w:space="0" w:color="auto"/>
        <w:right w:val="none" w:sz="0" w:space="0" w:color="auto"/>
      </w:divBdr>
    </w:div>
    <w:div w:id="1703439927">
      <w:bodyDiv w:val="1"/>
      <w:marLeft w:val="0"/>
      <w:marRight w:val="0"/>
      <w:marTop w:val="0"/>
      <w:marBottom w:val="0"/>
      <w:divBdr>
        <w:top w:val="none" w:sz="0" w:space="0" w:color="auto"/>
        <w:left w:val="none" w:sz="0" w:space="0" w:color="auto"/>
        <w:bottom w:val="none" w:sz="0" w:space="0" w:color="auto"/>
        <w:right w:val="none" w:sz="0" w:space="0" w:color="auto"/>
      </w:divBdr>
    </w:div>
    <w:div w:id="1703481114">
      <w:bodyDiv w:val="1"/>
      <w:marLeft w:val="0"/>
      <w:marRight w:val="0"/>
      <w:marTop w:val="0"/>
      <w:marBottom w:val="0"/>
      <w:divBdr>
        <w:top w:val="none" w:sz="0" w:space="0" w:color="auto"/>
        <w:left w:val="none" w:sz="0" w:space="0" w:color="auto"/>
        <w:bottom w:val="none" w:sz="0" w:space="0" w:color="auto"/>
        <w:right w:val="none" w:sz="0" w:space="0" w:color="auto"/>
      </w:divBdr>
    </w:div>
    <w:div w:id="1703748126">
      <w:bodyDiv w:val="1"/>
      <w:marLeft w:val="0"/>
      <w:marRight w:val="0"/>
      <w:marTop w:val="0"/>
      <w:marBottom w:val="0"/>
      <w:divBdr>
        <w:top w:val="none" w:sz="0" w:space="0" w:color="auto"/>
        <w:left w:val="none" w:sz="0" w:space="0" w:color="auto"/>
        <w:bottom w:val="none" w:sz="0" w:space="0" w:color="auto"/>
        <w:right w:val="none" w:sz="0" w:space="0" w:color="auto"/>
      </w:divBdr>
    </w:div>
    <w:div w:id="1703936861">
      <w:bodyDiv w:val="1"/>
      <w:marLeft w:val="0"/>
      <w:marRight w:val="0"/>
      <w:marTop w:val="0"/>
      <w:marBottom w:val="0"/>
      <w:divBdr>
        <w:top w:val="none" w:sz="0" w:space="0" w:color="auto"/>
        <w:left w:val="none" w:sz="0" w:space="0" w:color="auto"/>
        <w:bottom w:val="none" w:sz="0" w:space="0" w:color="auto"/>
        <w:right w:val="none" w:sz="0" w:space="0" w:color="auto"/>
      </w:divBdr>
    </w:div>
    <w:div w:id="1703940505">
      <w:bodyDiv w:val="1"/>
      <w:marLeft w:val="0"/>
      <w:marRight w:val="0"/>
      <w:marTop w:val="0"/>
      <w:marBottom w:val="0"/>
      <w:divBdr>
        <w:top w:val="none" w:sz="0" w:space="0" w:color="auto"/>
        <w:left w:val="none" w:sz="0" w:space="0" w:color="auto"/>
        <w:bottom w:val="none" w:sz="0" w:space="0" w:color="auto"/>
        <w:right w:val="none" w:sz="0" w:space="0" w:color="auto"/>
      </w:divBdr>
    </w:div>
    <w:div w:id="1704206373">
      <w:bodyDiv w:val="1"/>
      <w:marLeft w:val="0"/>
      <w:marRight w:val="0"/>
      <w:marTop w:val="0"/>
      <w:marBottom w:val="0"/>
      <w:divBdr>
        <w:top w:val="none" w:sz="0" w:space="0" w:color="auto"/>
        <w:left w:val="none" w:sz="0" w:space="0" w:color="auto"/>
        <w:bottom w:val="none" w:sz="0" w:space="0" w:color="auto"/>
        <w:right w:val="none" w:sz="0" w:space="0" w:color="auto"/>
      </w:divBdr>
    </w:div>
    <w:div w:id="1704286308">
      <w:bodyDiv w:val="1"/>
      <w:marLeft w:val="0"/>
      <w:marRight w:val="0"/>
      <w:marTop w:val="0"/>
      <w:marBottom w:val="0"/>
      <w:divBdr>
        <w:top w:val="none" w:sz="0" w:space="0" w:color="auto"/>
        <w:left w:val="none" w:sz="0" w:space="0" w:color="auto"/>
        <w:bottom w:val="none" w:sz="0" w:space="0" w:color="auto"/>
        <w:right w:val="none" w:sz="0" w:space="0" w:color="auto"/>
      </w:divBdr>
    </w:div>
    <w:div w:id="1704287956">
      <w:bodyDiv w:val="1"/>
      <w:marLeft w:val="0"/>
      <w:marRight w:val="0"/>
      <w:marTop w:val="0"/>
      <w:marBottom w:val="0"/>
      <w:divBdr>
        <w:top w:val="none" w:sz="0" w:space="0" w:color="auto"/>
        <w:left w:val="none" w:sz="0" w:space="0" w:color="auto"/>
        <w:bottom w:val="none" w:sz="0" w:space="0" w:color="auto"/>
        <w:right w:val="none" w:sz="0" w:space="0" w:color="auto"/>
      </w:divBdr>
    </w:div>
    <w:div w:id="1704672266">
      <w:bodyDiv w:val="1"/>
      <w:marLeft w:val="0"/>
      <w:marRight w:val="0"/>
      <w:marTop w:val="0"/>
      <w:marBottom w:val="0"/>
      <w:divBdr>
        <w:top w:val="none" w:sz="0" w:space="0" w:color="auto"/>
        <w:left w:val="none" w:sz="0" w:space="0" w:color="auto"/>
        <w:bottom w:val="none" w:sz="0" w:space="0" w:color="auto"/>
        <w:right w:val="none" w:sz="0" w:space="0" w:color="auto"/>
      </w:divBdr>
    </w:div>
    <w:div w:id="1704791637">
      <w:bodyDiv w:val="1"/>
      <w:marLeft w:val="0"/>
      <w:marRight w:val="0"/>
      <w:marTop w:val="0"/>
      <w:marBottom w:val="0"/>
      <w:divBdr>
        <w:top w:val="none" w:sz="0" w:space="0" w:color="auto"/>
        <w:left w:val="none" w:sz="0" w:space="0" w:color="auto"/>
        <w:bottom w:val="none" w:sz="0" w:space="0" w:color="auto"/>
        <w:right w:val="none" w:sz="0" w:space="0" w:color="auto"/>
      </w:divBdr>
    </w:div>
    <w:div w:id="1704861613">
      <w:bodyDiv w:val="1"/>
      <w:marLeft w:val="0"/>
      <w:marRight w:val="0"/>
      <w:marTop w:val="0"/>
      <w:marBottom w:val="0"/>
      <w:divBdr>
        <w:top w:val="none" w:sz="0" w:space="0" w:color="auto"/>
        <w:left w:val="none" w:sz="0" w:space="0" w:color="auto"/>
        <w:bottom w:val="none" w:sz="0" w:space="0" w:color="auto"/>
        <w:right w:val="none" w:sz="0" w:space="0" w:color="auto"/>
      </w:divBdr>
    </w:div>
    <w:div w:id="1705016217">
      <w:bodyDiv w:val="1"/>
      <w:marLeft w:val="0"/>
      <w:marRight w:val="0"/>
      <w:marTop w:val="0"/>
      <w:marBottom w:val="0"/>
      <w:divBdr>
        <w:top w:val="none" w:sz="0" w:space="0" w:color="auto"/>
        <w:left w:val="none" w:sz="0" w:space="0" w:color="auto"/>
        <w:bottom w:val="none" w:sz="0" w:space="0" w:color="auto"/>
        <w:right w:val="none" w:sz="0" w:space="0" w:color="auto"/>
      </w:divBdr>
    </w:div>
    <w:div w:id="1705057246">
      <w:bodyDiv w:val="1"/>
      <w:marLeft w:val="0"/>
      <w:marRight w:val="0"/>
      <w:marTop w:val="0"/>
      <w:marBottom w:val="0"/>
      <w:divBdr>
        <w:top w:val="none" w:sz="0" w:space="0" w:color="auto"/>
        <w:left w:val="none" w:sz="0" w:space="0" w:color="auto"/>
        <w:bottom w:val="none" w:sz="0" w:space="0" w:color="auto"/>
        <w:right w:val="none" w:sz="0" w:space="0" w:color="auto"/>
      </w:divBdr>
    </w:div>
    <w:div w:id="1705716880">
      <w:bodyDiv w:val="1"/>
      <w:marLeft w:val="0"/>
      <w:marRight w:val="0"/>
      <w:marTop w:val="0"/>
      <w:marBottom w:val="0"/>
      <w:divBdr>
        <w:top w:val="none" w:sz="0" w:space="0" w:color="auto"/>
        <w:left w:val="none" w:sz="0" w:space="0" w:color="auto"/>
        <w:bottom w:val="none" w:sz="0" w:space="0" w:color="auto"/>
        <w:right w:val="none" w:sz="0" w:space="0" w:color="auto"/>
      </w:divBdr>
    </w:div>
    <w:div w:id="1707170440">
      <w:bodyDiv w:val="1"/>
      <w:marLeft w:val="0"/>
      <w:marRight w:val="0"/>
      <w:marTop w:val="0"/>
      <w:marBottom w:val="0"/>
      <w:divBdr>
        <w:top w:val="none" w:sz="0" w:space="0" w:color="auto"/>
        <w:left w:val="none" w:sz="0" w:space="0" w:color="auto"/>
        <w:bottom w:val="none" w:sz="0" w:space="0" w:color="auto"/>
        <w:right w:val="none" w:sz="0" w:space="0" w:color="auto"/>
      </w:divBdr>
    </w:div>
    <w:div w:id="1707490383">
      <w:bodyDiv w:val="1"/>
      <w:marLeft w:val="0"/>
      <w:marRight w:val="0"/>
      <w:marTop w:val="0"/>
      <w:marBottom w:val="0"/>
      <w:divBdr>
        <w:top w:val="none" w:sz="0" w:space="0" w:color="auto"/>
        <w:left w:val="none" w:sz="0" w:space="0" w:color="auto"/>
        <w:bottom w:val="none" w:sz="0" w:space="0" w:color="auto"/>
        <w:right w:val="none" w:sz="0" w:space="0" w:color="auto"/>
      </w:divBdr>
    </w:div>
    <w:div w:id="1707558959">
      <w:bodyDiv w:val="1"/>
      <w:marLeft w:val="0"/>
      <w:marRight w:val="0"/>
      <w:marTop w:val="0"/>
      <w:marBottom w:val="0"/>
      <w:divBdr>
        <w:top w:val="none" w:sz="0" w:space="0" w:color="auto"/>
        <w:left w:val="none" w:sz="0" w:space="0" w:color="auto"/>
        <w:bottom w:val="none" w:sz="0" w:space="0" w:color="auto"/>
        <w:right w:val="none" w:sz="0" w:space="0" w:color="auto"/>
      </w:divBdr>
    </w:div>
    <w:div w:id="1707756793">
      <w:bodyDiv w:val="1"/>
      <w:marLeft w:val="0"/>
      <w:marRight w:val="0"/>
      <w:marTop w:val="0"/>
      <w:marBottom w:val="0"/>
      <w:divBdr>
        <w:top w:val="none" w:sz="0" w:space="0" w:color="auto"/>
        <w:left w:val="none" w:sz="0" w:space="0" w:color="auto"/>
        <w:bottom w:val="none" w:sz="0" w:space="0" w:color="auto"/>
        <w:right w:val="none" w:sz="0" w:space="0" w:color="auto"/>
      </w:divBdr>
    </w:div>
    <w:div w:id="1708994089">
      <w:bodyDiv w:val="1"/>
      <w:marLeft w:val="0"/>
      <w:marRight w:val="0"/>
      <w:marTop w:val="0"/>
      <w:marBottom w:val="0"/>
      <w:divBdr>
        <w:top w:val="none" w:sz="0" w:space="0" w:color="auto"/>
        <w:left w:val="none" w:sz="0" w:space="0" w:color="auto"/>
        <w:bottom w:val="none" w:sz="0" w:space="0" w:color="auto"/>
        <w:right w:val="none" w:sz="0" w:space="0" w:color="auto"/>
      </w:divBdr>
    </w:div>
    <w:div w:id="1709063029">
      <w:bodyDiv w:val="1"/>
      <w:marLeft w:val="0"/>
      <w:marRight w:val="0"/>
      <w:marTop w:val="0"/>
      <w:marBottom w:val="0"/>
      <w:divBdr>
        <w:top w:val="none" w:sz="0" w:space="0" w:color="auto"/>
        <w:left w:val="none" w:sz="0" w:space="0" w:color="auto"/>
        <w:bottom w:val="none" w:sz="0" w:space="0" w:color="auto"/>
        <w:right w:val="none" w:sz="0" w:space="0" w:color="auto"/>
      </w:divBdr>
    </w:div>
    <w:div w:id="1710033584">
      <w:bodyDiv w:val="1"/>
      <w:marLeft w:val="0"/>
      <w:marRight w:val="0"/>
      <w:marTop w:val="0"/>
      <w:marBottom w:val="0"/>
      <w:divBdr>
        <w:top w:val="none" w:sz="0" w:space="0" w:color="auto"/>
        <w:left w:val="none" w:sz="0" w:space="0" w:color="auto"/>
        <w:bottom w:val="none" w:sz="0" w:space="0" w:color="auto"/>
        <w:right w:val="none" w:sz="0" w:space="0" w:color="auto"/>
      </w:divBdr>
    </w:div>
    <w:div w:id="1710303459">
      <w:bodyDiv w:val="1"/>
      <w:marLeft w:val="0"/>
      <w:marRight w:val="0"/>
      <w:marTop w:val="0"/>
      <w:marBottom w:val="0"/>
      <w:divBdr>
        <w:top w:val="none" w:sz="0" w:space="0" w:color="auto"/>
        <w:left w:val="none" w:sz="0" w:space="0" w:color="auto"/>
        <w:bottom w:val="none" w:sz="0" w:space="0" w:color="auto"/>
        <w:right w:val="none" w:sz="0" w:space="0" w:color="auto"/>
      </w:divBdr>
    </w:div>
    <w:div w:id="1711145178">
      <w:bodyDiv w:val="1"/>
      <w:marLeft w:val="0"/>
      <w:marRight w:val="0"/>
      <w:marTop w:val="0"/>
      <w:marBottom w:val="0"/>
      <w:divBdr>
        <w:top w:val="none" w:sz="0" w:space="0" w:color="auto"/>
        <w:left w:val="none" w:sz="0" w:space="0" w:color="auto"/>
        <w:bottom w:val="none" w:sz="0" w:space="0" w:color="auto"/>
        <w:right w:val="none" w:sz="0" w:space="0" w:color="auto"/>
      </w:divBdr>
    </w:div>
    <w:div w:id="1711226378">
      <w:bodyDiv w:val="1"/>
      <w:marLeft w:val="0"/>
      <w:marRight w:val="0"/>
      <w:marTop w:val="0"/>
      <w:marBottom w:val="0"/>
      <w:divBdr>
        <w:top w:val="none" w:sz="0" w:space="0" w:color="auto"/>
        <w:left w:val="none" w:sz="0" w:space="0" w:color="auto"/>
        <w:bottom w:val="none" w:sz="0" w:space="0" w:color="auto"/>
        <w:right w:val="none" w:sz="0" w:space="0" w:color="auto"/>
      </w:divBdr>
    </w:div>
    <w:div w:id="1711683771">
      <w:bodyDiv w:val="1"/>
      <w:marLeft w:val="0"/>
      <w:marRight w:val="0"/>
      <w:marTop w:val="0"/>
      <w:marBottom w:val="0"/>
      <w:divBdr>
        <w:top w:val="none" w:sz="0" w:space="0" w:color="auto"/>
        <w:left w:val="none" w:sz="0" w:space="0" w:color="auto"/>
        <w:bottom w:val="none" w:sz="0" w:space="0" w:color="auto"/>
        <w:right w:val="none" w:sz="0" w:space="0" w:color="auto"/>
      </w:divBdr>
    </w:div>
    <w:div w:id="1711955843">
      <w:bodyDiv w:val="1"/>
      <w:marLeft w:val="0"/>
      <w:marRight w:val="0"/>
      <w:marTop w:val="0"/>
      <w:marBottom w:val="0"/>
      <w:divBdr>
        <w:top w:val="none" w:sz="0" w:space="0" w:color="auto"/>
        <w:left w:val="none" w:sz="0" w:space="0" w:color="auto"/>
        <w:bottom w:val="none" w:sz="0" w:space="0" w:color="auto"/>
        <w:right w:val="none" w:sz="0" w:space="0" w:color="auto"/>
      </w:divBdr>
    </w:div>
    <w:div w:id="1712193567">
      <w:bodyDiv w:val="1"/>
      <w:marLeft w:val="0"/>
      <w:marRight w:val="0"/>
      <w:marTop w:val="0"/>
      <w:marBottom w:val="0"/>
      <w:divBdr>
        <w:top w:val="none" w:sz="0" w:space="0" w:color="auto"/>
        <w:left w:val="none" w:sz="0" w:space="0" w:color="auto"/>
        <w:bottom w:val="none" w:sz="0" w:space="0" w:color="auto"/>
        <w:right w:val="none" w:sz="0" w:space="0" w:color="auto"/>
      </w:divBdr>
    </w:div>
    <w:div w:id="1713193682">
      <w:bodyDiv w:val="1"/>
      <w:marLeft w:val="0"/>
      <w:marRight w:val="0"/>
      <w:marTop w:val="0"/>
      <w:marBottom w:val="0"/>
      <w:divBdr>
        <w:top w:val="none" w:sz="0" w:space="0" w:color="auto"/>
        <w:left w:val="none" w:sz="0" w:space="0" w:color="auto"/>
        <w:bottom w:val="none" w:sz="0" w:space="0" w:color="auto"/>
        <w:right w:val="none" w:sz="0" w:space="0" w:color="auto"/>
      </w:divBdr>
    </w:div>
    <w:div w:id="1713921912">
      <w:bodyDiv w:val="1"/>
      <w:marLeft w:val="0"/>
      <w:marRight w:val="0"/>
      <w:marTop w:val="0"/>
      <w:marBottom w:val="0"/>
      <w:divBdr>
        <w:top w:val="none" w:sz="0" w:space="0" w:color="auto"/>
        <w:left w:val="none" w:sz="0" w:space="0" w:color="auto"/>
        <w:bottom w:val="none" w:sz="0" w:space="0" w:color="auto"/>
        <w:right w:val="none" w:sz="0" w:space="0" w:color="auto"/>
      </w:divBdr>
    </w:div>
    <w:div w:id="1714305949">
      <w:bodyDiv w:val="1"/>
      <w:marLeft w:val="0"/>
      <w:marRight w:val="0"/>
      <w:marTop w:val="0"/>
      <w:marBottom w:val="0"/>
      <w:divBdr>
        <w:top w:val="none" w:sz="0" w:space="0" w:color="auto"/>
        <w:left w:val="none" w:sz="0" w:space="0" w:color="auto"/>
        <w:bottom w:val="none" w:sz="0" w:space="0" w:color="auto"/>
        <w:right w:val="none" w:sz="0" w:space="0" w:color="auto"/>
      </w:divBdr>
    </w:div>
    <w:div w:id="1714961041">
      <w:bodyDiv w:val="1"/>
      <w:marLeft w:val="0"/>
      <w:marRight w:val="0"/>
      <w:marTop w:val="0"/>
      <w:marBottom w:val="0"/>
      <w:divBdr>
        <w:top w:val="none" w:sz="0" w:space="0" w:color="auto"/>
        <w:left w:val="none" w:sz="0" w:space="0" w:color="auto"/>
        <w:bottom w:val="none" w:sz="0" w:space="0" w:color="auto"/>
        <w:right w:val="none" w:sz="0" w:space="0" w:color="auto"/>
      </w:divBdr>
    </w:div>
    <w:div w:id="1715275621">
      <w:bodyDiv w:val="1"/>
      <w:marLeft w:val="0"/>
      <w:marRight w:val="0"/>
      <w:marTop w:val="0"/>
      <w:marBottom w:val="0"/>
      <w:divBdr>
        <w:top w:val="none" w:sz="0" w:space="0" w:color="auto"/>
        <w:left w:val="none" w:sz="0" w:space="0" w:color="auto"/>
        <w:bottom w:val="none" w:sz="0" w:space="0" w:color="auto"/>
        <w:right w:val="none" w:sz="0" w:space="0" w:color="auto"/>
      </w:divBdr>
    </w:div>
    <w:div w:id="1716200822">
      <w:bodyDiv w:val="1"/>
      <w:marLeft w:val="0"/>
      <w:marRight w:val="0"/>
      <w:marTop w:val="0"/>
      <w:marBottom w:val="0"/>
      <w:divBdr>
        <w:top w:val="none" w:sz="0" w:space="0" w:color="auto"/>
        <w:left w:val="none" w:sz="0" w:space="0" w:color="auto"/>
        <w:bottom w:val="none" w:sz="0" w:space="0" w:color="auto"/>
        <w:right w:val="none" w:sz="0" w:space="0" w:color="auto"/>
      </w:divBdr>
    </w:div>
    <w:div w:id="1717048632">
      <w:bodyDiv w:val="1"/>
      <w:marLeft w:val="0"/>
      <w:marRight w:val="0"/>
      <w:marTop w:val="0"/>
      <w:marBottom w:val="0"/>
      <w:divBdr>
        <w:top w:val="none" w:sz="0" w:space="0" w:color="auto"/>
        <w:left w:val="none" w:sz="0" w:space="0" w:color="auto"/>
        <w:bottom w:val="none" w:sz="0" w:space="0" w:color="auto"/>
        <w:right w:val="none" w:sz="0" w:space="0" w:color="auto"/>
      </w:divBdr>
    </w:div>
    <w:div w:id="1717319454">
      <w:bodyDiv w:val="1"/>
      <w:marLeft w:val="0"/>
      <w:marRight w:val="0"/>
      <w:marTop w:val="0"/>
      <w:marBottom w:val="0"/>
      <w:divBdr>
        <w:top w:val="none" w:sz="0" w:space="0" w:color="auto"/>
        <w:left w:val="none" w:sz="0" w:space="0" w:color="auto"/>
        <w:bottom w:val="none" w:sz="0" w:space="0" w:color="auto"/>
        <w:right w:val="none" w:sz="0" w:space="0" w:color="auto"/>
      </w:divBdr>
    </w:div>
    <w:div w:id="1717584942">
      <w:bodyDiv w:val="1"/>
      <w:marLeft w:val="0"/>
      <w:marRight w:val="0"/>
      <w:marTop w:val="0"/>
      <w:marBottom w:val="0"/>
      <w:divBdr>
        <w:top w:val="none" w:sz="0" w:space="0" w:color="auto"/>
        <w:left w:val="none" w:sz="0" w:space="0" w:color="auto"/>
        <w:bottom w:val="none" w:sz="0" w:space="0" w:color="auto"/>
        <w:right w:val="none" w:sz="0" w:space="0" w:color="auto"/>
      </w:divBdr>
    </w:div>
    <w:div w:id="1717854143">
      <w:bodyDiv w:val="1"/>
      <w:marLeft w:val="0"/>
      <w:marRight w:val="0"/>
      <w:marTop w:val="0"/>
      <w:marBottom w:val="0"/>
      <w:divBdr>
        <w:top w:val="none" w:sz="0" w:space="0" w:color="auto"/>
        <w:left w:val="none" w:sz="0" w:space="0" w:color="auto"/>
        <w:bottom w:val="none" w:sz="0" w:space="0" w:color="auto"/>
        <w:right w:val="none" w:sz="0" w:space="0" w:color="auto"/>
      </w:divBdr>
    </w:div>
    <w:div w:id="1718040454">
      <w:bodyDiv w:val="1"/>
      <w:marLeft w:val="0"/>
      <w:marRight w:val="0"/>
      <w:marTop w:val="0"/>
      <w:marBottom w:val="0"/>
      <w:divBdr>
        <w:top w:val="none" w:sz="0" w:space="0" w:color="auto"/>
        <w:left w:val="none" w:sz="0" w:space="0" w:color="auto"/>
        <w:bottom w:val="none" w:sz="0" w:space="0" w:color="auto"/>
        <w:right w:val="none" w:sz="0" w:space="0" w:color="auto"/>
      </w:divBdr>
    </w:div>
    <w:div w:id="1718237231">
      <w:bodyDiv w:val="1"/>
      <w:marLeft w:val="0"/>
      <w:marRight w:val="0"/>
      <w:marTop w:val="0"/>
      <w:marBottom w:val="0"/>
      <w:divBdr>
        <w:top w:val="none" w:sz="0" w:space="0" w:color="auto"/>
        <w:left w:val="none" w:sz="0" w:space="0" w:color="auto"/>
        <w:bottom w:val="none" w:sz="0" w:space="0" w:color="auto"/>
        <w:right w:val="none" w:sz="0" w:space="0" w:color="auto"/>
      </w:divBdr>
    </w:div>
    <w:div w:id="1718429761">
      <w:bodyDiv w:val="1"/>
      <w:marLeft w:val="0"/>
      <w:marRight w:val="0"/>
      <w:marTop w:val="0"/>
      <w:marBottom w:val="0"/>
      <w:divBdr>
        <w:top w:val="none" w:sz="0" w:space="0" w:color="auto"/>
        <w:left w:val="none" w:sz="0" w:space="0" w:color="auto"/>
        <w:bottom w:val="none" w:sz="0" w:space="0" w:color="auto"/>
        <w:right w:val="none" w:sz="0" w:space="0" w:color="auto"/>
      </w:divBdr>
    </w:div>
    <w:div w:id="1719166381">
      <w:bodyDiv w:val="1"/>
      <w:marLeft w:val="0"/>
      <w:marRight w:val="0"/>
      <w:marTop w:val="0"/>
      <w:marBottom w:val="0"/>
      <w:divBdr>
        <w:top w:val="none" w:sz="0" w:space="0" w:color="auto"/>
        <w:left w:val="none" w:sz="0" w:space="0" w:color="auto"/>
        <w:bottom w:val="none" w:sz="0" w:space="0" w:color="auto"/>
        <w:right w:val="none" w:sz="0" w:space="0" w:color="auto"/>
      </w:divBdr>
    </w:div>
    <w:div w:id="1719278296">
      <w:bodyDiv w:val="1"/>
      <w:marLeft w:val="0"/>
      <w:marRight w:val="0"/>
      <w:marTop w:val="0"/>
      <w:marBottom w:val="0"/>
      <w:divBdr>
        <w:top w:val="none" w:sz="0" w:space="0" w:color="auto"/>
        <w:left w:val="none" w:sz="0" w:space="0" w:color="auto"/>
        <w:bottom w:val="none" w:sz="0" w:space="0" w:color="auto"/>
        <w:right w:val="none" w:sz="0" w:space="0" w:color="auto"/>
      </w:divBdr>
    </w:div>
    <w:div w:id="1720010081">
      <w:bodyDiv w:val="1"/>
      <w:marLeft w:val="0"/>
      <w:marRight w:val="0"/>
      <w:marTop w:val="0"/>
      <w:marBottom w:val="0"/>
      <w:divBdr>
        <w:top w:val="none" w:sz="0" w:space="0" w:color="auto"/>
        <w:left w:val="none" w:sz="0" w:space="0" w:color="auto"/>
        <w:bottom w:val="none" w:sz="0" w:space="0" w:color="auto"/>
        <w:right w:val="none" w:sz="0" w:space="0" w:color="auto"/>
      </w:divBdr>
    </w:div>
    <w:div w:id="1720324778">
      <w:bodyDiv w:val="1"/>
      <w:marLeft w:val="0"/>
      <w:marRight w:val="0"/>
      <w:marTop w:val="0"/>
      <w:marBottom w:val="0"/>
      <w:divBdr>
        <w:top w:val="none" w:sz="0" w:space="0" w:color="auto"/>
        <w:left w:val="none" w:sz="0" w:space="0" w:color="auto"/>
        <w:bottom w:val="none" w:sz="0" w:space="0" w:color="auto"/>
        <w:right w:val="none" w:sz="0" w:space="0" w:color="auto"/>
      </w:divBdr>
    </w:div>
    <w:div w:id="1720667999">
      <w:bodyDiv w:val="1"/>
      <w:marLeft w:val="0"/>
      <w:marRight w:val="0"/>
      <w:marTop w:val="0"/>
      <w:marBottom w:val="0"/>
      <w:divBdr>
        <w:top w:val="none" w:sz="0" w:space="0" w:color="auto"/>
        <w:left w:val="none" w:sz="0" w:space="0" w:color="auto"/>
        <w:bottom w:val="none" w:sz="0" w:space="0" w:color="auto"/>
        <w:right w:val="none" w:sz="0" w:space="0" w:color="auto"/>
      </w:divBdr>
    </w:div>
    <w:div w:id="1721130151">
      <w:bodyDiv w:val="1"/>
      <w:marLeft w:val="0"/>
      <w:marRight w:val="0"/>
      <w:marTop w:val="0"/>
      <w:marBottom w:val="0"/>
      <w:divBdr>
        <w:top w:val="none" w:sz="0" w:space="0" w:color="auto"/>
        <w:left w:val="none" w:sz="0" w:space="0" w:color="auto"/>
        <w:bottom w:val="none" w:sz="0" w:space="0" w:color="auto"/>
        <w:right w:val="none" w:sz="0" w:space="0" w:color="auto"/>
      </w:divBdr>
    </w:div>
    <w:div w:id="1721200429">
      <w:bodyDiv w:val="1"/>
      <w:marLeft w:val="0"/>
      <w:marRight w:val="0"/>
      <w:marTop w:val="0"/>
      <w:marBottom w:val="0"/>
      <w:divBdr>
        <w:top w:val="none" w:sz="0" w:space="0" w:color="auto"/>
        <w:left w:val="none" w:sz="0" w:space="0" w:color="auto"/>
        <w:bottom w:val="none" w:sz="0" w:space="0" w:color="auto"/>
        <w:right w:val="none" w:sz="0" w:space="0" w:color="auto"/>
      </w:divBdr>
    </w:div>
    <w:div w:id="1721323035">
      <w:bodyDiv w:val="1"/>
      <w:marLeft w:val="0"/>
      <w:marRight w:val="0"/>
      <w:marTop w:val="0"/>
      <w:marBottom w:val="0"/>
      <w:divBdr>
        <w:top w:val="none" w:sz="0" w:space="0" w:color="auto"/>
        <w:left w:val="none" w:sz="0" w:space="0" w:color="auto"/>
        <w:bottom w:val="none" w:sz="0" w:space="0" w:color="auto"/>
        <w:right w:val="none" w:sz="0" w:space="0" w:color="auto"/>
      </w:divBdr>
    </w:div>
    <w:div w:id="1721399684">
      <w:bodyDiv w:val="1"/>
      <w:marLeft w:val="0"/>
      <w:marRight w:val="0"/>
      <w:marTop w:val="0"/>
      <w:marBottom w:val="0"/>
      <w:divBdr>
        <w:top w:val="none" w:sz="0" w:space="0" w:color="auto"/>
        <w:left w:val="none" w:sz="0" w:space="0" w:color="auto"/>
        <w:bottom w:val="none" w:sz="0" w:space="0" w:color="auto"/>
        <w:right w:val="none" w:sz="0" w:space="0" w:color="auto"/>
      </w:divBdr>
    </w:div>
    <w:div w:id="1721436898">
      <w:bodyDiv w:val="1"/>
      <w:marLeft w:val="0"/>
      <w:marRight w:val="0"/>
      <w:marTop w:val="0"/>
      <w:marBottom w:val="0"/>
      <w:divBdr>
        <w:top w:val="none" w:sz="0" w:space="0" w:color="auto"/>
        <w:left w:val="none" w:sz="0" w:space="0" w:color="auto"/>
        <w:bottom w:val="none" w:sz="0" w:space="0" w:color="auto"/>
        <w:right w:val="none" w:sz="0" w:space="0" w:color="auto"/>
      </w:divBdr>
    </w:div>
    <w:div w:id="1722291247">
      <w:bodyDiv w:val="1"/>
      <w:marLeft w:val="0"/>
      <w:marRight w:val="0"/>
      <w:marTop w:val="0"/>
      <w:marBottom w:val="0"/>
      <w:divBdr>
        <w:top w:val="none" w:sz="0" w:space="0" w:color="auto"/>
        <w:left w:val="none" w:sz="0" w:space="0" w:color="auto"/>
        <w:bottom w:val="none" w:sz="0" w:space="0" w:color="auto"/>
        <w:right w:val="none" w:sz="0" w:space="0" w:color="auto"/>
      </w:divBdr>
    </w:div>
    <w:div w:id="1722556571">
      <w:bodyDiv w:val="1"/>
      <w:marLeft w:val="0"/>
      <w:marRight w:val="0"/>
      <w:marTop w:val="0"/>
      <w:marBottom w:val="0"/>
      <w:divBdr>
        <w:top w:val="none" w:sz="0" w:space="0" w:color="auto"/>
        <w:left w:val="none" w:sz="0" w:space="0" w:color="auto"/>
        <w:bottom w:val="none" w:sz="0" w:space="0" w:color="auto"/>
        <w:right w:val="none" w:sz="0" w:space="0" w:color="auto"/>
      </w:divBdr>
    </w:div>
    <w:div w:id="1722558194">
      <w:bodyDiv w:val="1"/>
      <w:marLeft w:val="0"/>
      <w:marRight w:val="0"/>
      <w:marTop w:val="0"/>
      <w:marBottom w:val="0"/>
      <w:divBdr>
        <w:top w:val="none" w:sz="0" w:space="0" w:color="auto"/>
        <w:left w:val="none" w:sz="0" w:space="0" w:color="auto"/>
        <w:bottom w:val="none" w:sz="0" w:space="0" w:color="auto"/>
        <w:right w:val="none" w:sz="0" w:space="0" w:color="auto"/>
      </w:divBdr>
    </w:div>
    <w:div w:id="1722704211">
      <w:bodyDiv w:val="1"/>
      <w:marLeft w:val="0"/>
      <w:marRight w:val="0"/>
      <w:marTop w:val="0"/>
      <w:marBottom w:val="0"/>
      <w:divBdr>
        <w:top w:val="none" w:sz="0" w:space="0" w:color="auto"/>
        <w:left w:val="none" w:sz="0" w:space="0" w:color="auto"/>
        <w:bottom w:val="none" w:sz="0" w:space="0" w:color="auto"/>
        <w:right w:val="none" w:sz="0" w:space="0" w:color="auto"/>
      </w:divBdr>
    </w:div>
    <w:div w:id="1723285370">
      <w:bodyDiv w:val="1"/>
      <w:marLeft w:val="0"/>
      <w:marRight w:val="0"/>
      <w:marTop w:val="0"/>
      <w:marBottom w:val="0"/>
      <w:divBdr>
        <w:top w:val="none" w:sz="0" w:space="0" w:color="auto"/>
        <w:left w:val="none" w:sz="0" w:space="0" w:color="auto"/>
        <w:bottom w:val="none" w:sz="0" w:space="0" w:color="auto"/>
        <w:right w:val="none" w:sz="0" w:space="0" w:color="auto"/>
      </w:divBdr>
    </w:div>
    <w:div w:id="1724407421">
      <w:bodyDiv w:val="1"/>
      <w:marLeft w:val="0"/>
      <w:marRight w:val="0"/>
      <w:marTop w:val="0"/>
      <w:marBottom w:val="0"/>
      <w:divBdr>
        <w:top w:val="none" w:sz="0" w:space="0" w:color="auto"/>
        <w:left w:val="none" w:sz="0" w:space="0" w:color="auto"/>
        <w:bottom w:val="none" w:sz="0" w:space="0" w:color="auto"/>
        <w:right w:val="none" w:sz="0" w:space="0" w:color="auto"/>
      </w:divBdr>
    </w:div>
    <w:div w:id="1725326266">
      <w:bodyDiv w:val="1"/>
      <w:marLeft w:val="0"/>
      <w:marRight w:val="0"/>
      <w:marTop w:val="0"/>
      <w:marBottom w:val="0"/>
      <w:divBdr>
        <w:top w:val="none" w:sz="0" w:space="0" w:color="auto"/>
        <w:left w:val="none" w:sz="0" w:space="0" w:color="auto"/>
        <w:bottom w:val="none" w:sz="0" w:space="0" w:color="auto"/>
        <w:right w:val="none" w:sz="0" w:space="0" w:color="auto"/>
      </w:divBdr>
    </w:div>
    <w:div w:id="1725635758">
      <w:bodyDiv w:val="1"/>
      <w:marLeft w:val="0"/>
      <w:marRight w:val="0"/>
      <w:marTop w:val="0"/>
      <w:marBottom w:val="0"/>
      <w:divBdr>
        <w:top w:val="none" w:sz="0" w:space="0" w:color="auto"/>
        <w:left w:val="none" w:sz="0" w:space="0" w:color="auto"/>
        <w:bottom w:val="none" w:sz="0" w:space="0" w:color="auto"/>
        <w:right w:val="none" w:sz="0" w:space="0" w:color="auto"/>
      </w:divBdr>
    </w:div>
    <w:div w:id="1726101544">
      <w:bodyDiv w:val="1"/>
      <w:marLeft w:val="0"/>
      <w:marRight w:val="0"/>
      <w:marTop w:val="0"/>
      <w:marBottom w:val="0"/>
      <w:divBdr>
        <w:top w:val="none" w:sz="0" w:space="0" w:color="auto"/>
        <w:left w:val="none" w:sz="0" w:space="0" w:color="auto"/>
        <w:bottom w:val="none" w:sz="0" w:space="0" w:color="auto"/>
        <w:right w:val="none" w:sz="0" w:space="0" w:color="auto"/>
      </w:divBdr>
    </w:div>
    <w:div w:id="1726180292">
      <w:bodyDiv w:val="1"/>
      <w:marLeft w:val="0"/>
      <w:marRight w:val="0"/>
      <w:marTop w:val="0"/>
      <w:marBottom w:val="0"/>
      <w:divBdr>
        <w:top w:val="none" w:sz="0" w:space="0" w:color="auto"/>
        <w:left w:val="none" w:sz="0" w:space="0" w:color="auto"/>
        <w:bottom w:val="none" w:sz="0" w:space="0" w:color="auto"/>
        <w:right w:val="none" w:sz="0" w:space="0" w:color="auto"/>
      </w:divBdr>
    </w:div>
    <w:div w:id="1727412552">
      <w:bodyDiv w:val="1"/>
      <w:marLeft w:val="0"/>
      <w:marRight w:val="0"/>
      <w:marTop w:val="0"/>
      <w:marBottom w:val="0"/>
      <w:divBdr>
        <w:top w:val="none" w:sz="0" w:space="0" w:color="auto"/>
        <w:left w:val="none" w:sz="0" w:space="0" w:color="auto"/>
        <w:bottom w:val="none" w:sz="0" w:space="0" w:color="auto"/>
        <w:right w:val="none" w:sz="0" w:space="0" w:color="auto"/>
      </w:divBdr>
    </w:div>
    <w:div w:id="1728260898">
      <w:bodyDiv w:val="1"/>
      <w:marLeft w:val="0"/>
      <w:marRight w:val="0"/>
      <w:marTop w:val="0"/>
      <w:marBottom w:val="0"/>
      <w:divBdr>
        <w:top w:val="none" w:sz="0" w:space="0" w:color="auto"/>
        <w:left w:val="none" w:sz="0" w:space="0" w:color="auto"/>
        <w:bottom w:val="none" w:sz="0" w:space="0" w:color="auto"/>
        <w:right w:val="none" w:sz="0" w:space="0" w:color="auto"/>
      </w:divBdr>
    </w:div>
    <w:div w:id="1728526038">
      <w:bodyDiv w:val="1"/>
      <w:marLeft w:val="0"/>
      <w:marRight w:val="0"/>
      <w:marTop w:val="0"/>
      <w:marBottom w:val="0"/>
      <w:divBdr>
        <w:top w:val="none" w:sz="0" w:space="0" w:color="auto"/>
        <w:left w:val="none" w:sz="0" w:space="0" w:color="auto"/>
        <w:bottom w:val="none" w:sz="0" w:space="0" w:color="auto"/>
        <w:right w:val="none" w:sz="0" w:space="0" w:color="auto"/>
      </w:divBdr>
    </w:div>
    <w:div w:id="1728994350">
      <w:bodyDiv w:val="1"/>
      <w:marLeft w:val="0"/>
      <w:marRight w:val="0"/>
      <w:marTop w:val="0"/>
      <w:marBottom w:val="0"/>
      <w:divBdr>
        <w:top w:val="none" w:sz="0" w:space="0" w:color="auto"/>
        <w:left w:val="none" w:sz="0" w:space="0" w:color="auto"/>
        <w:bottom w:val="none" w:sz="0" w:space="0" w:color="auto"/>
        <w:right w:val="none" w:sz="0" w:space="0" w:color="auto"/>
      </w:divBdr>
    </w:div>
    <w:div w:id="1729037866">
      <w:bodyDiv w:val="1"/>
      <w:marLeft w:val="0"/>
      <w:marRight w:val="0"/>
      <w:marTop w:val="0"/>
      <w:marBottom w:val="0"/>
      <w:divBdr>
        <w:top w:val="none" w:sz="0" w:space="0" w:color="auto"/>
        <w:left w:val="none" w:sz="0" w:space="0" w:color="auto"/>
        <w:bottom w:val="none" w:sz="0" w:space="0" w:color="auto"/>
        <w:right w:val="none" w:sz="0" w:space="0" w:color="auto"/>
      </w:divBdr>
    </w:div>
    <w:div w:id="1729181970">
      <w:bodyDiv w:val="1"/>
      <w:marLeft w:val="0"/>
      <w:marRight w:val="0"/>
      <w:marTop w:val="0"/>
      <w:marBottom w:val="0"/>
      <w:divBdr>
        <w:top w:val="none" w:sz="0" w:space="0" w:color="auto"/>
        <w:left w:val="none" w:sz="0" w:space="0" w:color="auto"/>
        <w:bottom w:val="none" w:sz="0" w:space="0" w:color="auto"/>
        <w:right w:val="none" w:sz="0" w:space="0" w:color="auto"/>
      </w:divBdr>
    </w:div>
    <w:div w:id="1729306536">
      <w:bodyDiv w:val="1"/>
      <w:marLeft w:val="0"/>
      <w:marRight w:val="0"/>
      <w:marTop w:val="0"/>
      <w:marBottom w:val="0"/>
      <w:divBdr>
        <w:top w:val="none" w:sz="0" w:space="0" w:color="auto"/>
        <w:left w:val="none" w:sz="0" w:space="0" w:color="auto"/>
        <w:bottom w:val="none" w:sz="0" w:space="0" w:color="auto"/>
        <w:right w:val="none" w:sz="0" w:space="0" w:color="auto"/>
      </w:divBdr>
    </w:div>
    <w:div w:id="1730297751">
      <w:bodyDiv w:val="1"/>
      <w:marLeft w:val="0"/>
      <w:marRight w:val="0"/>
      <w:marTop w:val="0"/>
      <w:marBottom w:val="0"/>
      <w:divBdr>
        <w:top w:val="none" w:sz="0" w:space="0" w:color="auto"/>
        <w:left w:val="none" w:sz="0" w:space="0" w:color="auto"/>
        <w:bottom w:val="none" w:sz="0" w:space="0" w:color="auto"/>
        <w:right w:val="none" w:sz="0" w:space="0" w:color="auto"/>
      </w:divBdr>
    </w:div>
    <w:div w:id="1730419140">
      <w:bodyDiv w:val="1"/>
      <w:marLeft w:val="0"/>
      <w:marRight w:val="0"/>
      <w:marTop w:val="0"/>
      <w:marBottom w:val="0"/>
      <w:divBdr>
        <w:top w:val="none" w:sz="0" w:space="0" w:color="auto"/>
        <w:left w:val="none" w:sz="0" w:space="0" w:color="auto"/>
        <w:bottom w:val="none" w:sz="0" w:space="0" w:color="auto"/>
        <w:right w:val="none" w:sz="0" w:space="0" w:color="auto"/>
      </w:divBdr>
    </w:div>
    <w:div w:id="1730492943">
      <w:bodyDiv w:val="1"/>
      <w:marLeft w:val="0"/>
      <w:marRight w:val="0"/>
      <w:marTop w:val="0"/>
      <w:marBottom w:val="0"/>
      <w:divBdr>
        <w:top w:val="none" w:sz="0" w:space="0" w:color="auto"/>
        <w:left w:val="none" w:sz="0" w:space="0" w:color="auto"/>
        <w:bottom w:val="none" w:sz="0" w:space="0" w:color="auto"/>
        <w:right w:val="none" w:sz="0" w:space="0" w:color="auto"/>
      </w:divBdr>
    </w:div>
    <w:div w:id="1730494217">
      <w:bodyDiv w:val="1"/>
      <w:marLeft w:val="0"/>
      <w:marRight w:val="0"/>
      <w:marTop w:val="0"/>
      <w:marBottom w:val="0"/>
      <w:divBdr>
        <w:top w:val="none" w:sz="0" w:space="0" w:color="auto"/>
        <w:left w:val="none" w:sz="0" w:space="0" w:color="auto"/>
        <w:bottom w:val="none" w:sz="0" w:space="0" w:color="auto"/>
        <w:right w:val="none" w:sz="0" w:space="0" w:color="auto"/>
      </w:divBdr>
    </w:div>
    <w:div w:id="1730641903">
      <w:bodyDiv w:val="1"/>
      <w:marLeft w:val="0"/>
      <w:marRight w:val="0"/>
      <w:marTop w:val="0"/>
      <w:marBottom w:val="0"/>
      <w:divBdr>
        <w:top w:val="none" w:sz="0" w:space="0" w:color="auto"/>
        <w:left w:val="none" w:sz="0" w:space="0" w:color="auto"/>
        <w:bottom w:val="none" w:sz="0" w:space="0" w:color="auto"/>
        <w:right w:val="none" w:sz="0" w:space="0" w:color="auto"/>
      </w:divBdr>
    </w:div>
    <w:div w:id="1730886531">
      <w:bodyDiv w:val="1"/>
      <w:marLeft w:val="0"/>
      <w:marRight w:val="0"/>
      <w:marTop w:val="0"/>
      <w:marBottom w:val="0"/>
      <w:divBdr>
        <w:top w:val="none" w:sz="0" w:space="0" w:color="auto"/>
        <w:left w:val="none" w:sz="0" w:space="0" w:color="auto"/>
        <w:bottom w:val="none" w:sz="0" w:space="0" w:color="auto"/>
        <w:right w:val="none" w:sz="0" w:space="0" w:color="auto"/>
      </w:divBdr>
    </w:div>
    <w:div w:id="1731149218">
      <w:bodyDiv w:val="1"/>
      <w:marLeft w:val="0"/>
      <w:marRight w:val="0"/>
      <w:marTop w:val="0"/>
      <w:marBottom w:val="0"/>
      <w:divBdr>
        <w:top w:val="none" w:sz="0" w:space="0" w:color="auto"/>
        <w:left w:val="none" w:sz="0" w:space="0" w:color="auto"/>
        <w:bottom w:val="none" w:sz="0" w:space="0" w:color="auto"/>
        <w:right w:val="none" w:sz="0" w:space="0" w:color="auto"/>
      </w:divBdr>
    </w:div>
    <w:div w:id="1731416327">
      <w:bodyDiv w:val="1"/>
      <w:marLeft w:val="0"/>
      <w:marRight w:val="0"/>
      <w:marTop w:val="0"/>
      <w:marBottom w:val="0"/>
      <w:divBdr>
        <w:top w:val="none" w:sz="0" w:space="0" w:color="auto"/>
        <w:left w:val="none" w:sz="0" w:space="0" w:color="auto"/>
        <w:bottom w:val="none" w:sz="0" w:space="0" w:color="auto"/>
        <w:right w:val="none" w:sz="0" w:space="0" w:color="auto"/>
      </w:divBdr>
    </w:div>
    <w:div w:id="1731611108">
      <w:bodyDiv w:val="1"/>
      <w:marLeft w:val="0"/>
      <w:marRight w:val="0"/>
      <w:marTop w:val="0"/>
      <w:marBottom w:val="0"/>
      <w:divBdr>
        <w:top w:val="none" w:sz="0" w:space="0" w:color="auto"/>
        <w:left w:val="none" w:sz="0" w:space="0" w:color="auto"/>
        <w:bottom w:val="none" w:sz="0" w:space="0" w:color="auto"/>
        <w:right w:val="none" w:sz="0" w:space="0" w:color="auto"/>
      </w:divBdr>
    </w:div>
    <w:div w:id="1731734565">
      <w:bodyDiv w:val="1"/>
      <w:marLeft w:val="0"/>
      <w:marRight w:val="0"/>
      <w:marTop w:val="0"/>
      <w:marBottom w:val="0"/>
      <w:divBdr>
        <w:top w:val="none" w:sz="0" w:space="0" w:color="auto"/>
        <w:left w:val="none" w:sz="0" w:space="0" w:color="auto"/>
        <w:bottom w:val="none" w:sz="0" w:space="0" w:color="auto"/>
        <w:right w:val="none" w:sz="0" w:space="0" w:color="auto"/>
      </w:divBdr>
    </w:div>
    <w:div w:id="1732577028">
      <w:bodyDiv w:val="1"/>
      <w:marLeft w:val="0"/>
      <w:marRight w:val="0"/>
      <w:marTop w:val="0"/>
      <w:marBottom w:val="0"/>
      <w:divBdr>
        <w:top w:val="none" w:sz="0" w:space="0" w:color="auto"/>
        <w:left w:val="none" w:sz="0" w:space="0" w:color="auto"/>
        <w:bottom w:val="none" w:sz="0" w:space="0" w:color="auto"/>
        <w:right w:val="none" w:sz="0" w:space="0" w:color="auto"/>
      </w:divBdr>
    </w:div>
    <w:div w:id="1733654906">
      <w:bodyDiv w:val="1"/>
      <w:marLeft w:val="0"/>
      <w:marRight w:val="0"/>
      <w:marTop w:val="0"/>
      <w:marBottom w:val="0"/>
      <w:divBdr>
        <w:top w:val="none" w:sz="0" w:space="0" w:color="auto"/>
        <w:left w:val="none" w:sz="0" w:space="0" w:color="auto"/>
        <w:bottom w:val="none" w:sz="0" w:space="0" w:color="auto"/>
        <w:right w:val="none" w:sz="0" w:space="0" w:color="auto"/>
      </w:divBdr>
    </w:div>
    <w:div w:id="1733699105">
      <w:bodyDiv w:val="1"/>
      <w:marLeft w:val="0"/>
      <w:marRight w:val="0"/>
      <w:marTop w:val="0"/>
      <w:marBottom w:val="0"/>
      <w:divBdr>
        <w:top w:val="none" w:sz="0" w:space="0" w:color="auto"/>
        <w:left w:val="none" w:sz="0" w:space="0" w:color="auto"/>
        <w:bottom w:val="none" w:sz="0" w:space="0" w:color="auto"/>
        <w:right w:val="none" w:sz="0" w:space="0" w:color="auto"/>
      </w:divBdr>
    </w:div>
    <w:div w:id="1734356150">
      <w:bodyDiv w:val="1"/>
      <w:marLeft w:val="0"/>
      <w:marRight w:val="0"/>
      <w:marTop w:val="0"/>
      <w:marBottom w:val="0"/>
      <w:divBdr>
        <w:top w:val="none" w:sz="0" w:space="0" w:color="auto"/>
        <w:left w:val="none" w:sz="0" w:space="0" w:color="auto"/>
        <w:bottom w:val="none" w:sz="0" w:space="0" w:color="auto"/>
        <w:right w:val="none" w:sz="0" w:space="0" w:color="auto"/>
      </w:divBdr>
    </w:div>
    <w:div w:id="1734431088">
      <w:bodyDiv w:val="1"/>
      <w:marLeft w:val="0"/>
      <w:marRight w:val="0"/>
      <w:marTop w:val="0"/>
      <w:marBottom w:val="0"/>
      <w:divBdr>
        <w:top w:val="none" w:sz="0" w:space="0" w:color="auto"/>
        <w:left w:val="none" w:sz="0" w:space="0" w:color="auto"/>
        <w:bottom w:val="none" w:sz="0" w:space="0" w:color="auto"/>
        <w:right w:val="none" w:sz="0" w:space="0" w:color="auto"/>
      </w:divBdr>
    </w:div>
    <w:div w:id="1735003443">
      <w:bodyDiv w:val="1"/>
      <w:marLeft w:val="0"/>
      <w:marRight w:val="0"/>
      <w:marTop w:val="0"/>
      <w:marBottom w:val="0"/>
      <w:divBdr>
        <w:top w:val="none" w:sz="0" w:space="0" w:color="auto"/>
        <w:left w:val="none" w:sz="0" w:space="0" w:color="auto"/>
        <w:bottom w:val="none" w:sz="0" w:space="0" w:color="auto"/>
        <w:right w:val="none" w:sz="0" w:space="0" w:color="auto"/>
      </w:divBdr>
    </w:div>
    <w:div w:id="1735009810">
      <w:bodyDiv w:val="1"/>
      <w:marLeft w:val="0"/>
      <w:marRight w:val="0"/>
      <w:marTop w:val="0"/>
      <w:marBottom w:val="0"/>
      <w:divBdr>
        <w:top w:val="none" w:sz="0" w:space="0" w:color="auto"/>
        <w:left w:val="none" w:sz="0" w:space="0" w:color="auto"/>
        <w:bottom w:val="none" w:sz="0" w:space="0" w:color="auto"/>
        <w:right w:val="none" w:sz="0" w:space="0" w:color="auto"/>
      </w:divBdr>
    </w:div>
    <w:div w:id="1735616222">
      <w:bodyDiv w:val="1"/>
      <w:marLeft w:val="0"/>
      <w:marRight w:val="0"/>
      <w:marTop w:val="0"/>
      <w:marBottom w:val="0"/>
      <w:divBdr>
        <w:top w:val="none" w:sz="0" w:space="0" w:color="auto"/>
        <w:left w:val="none" w:sz="0" w:space="0" w:color="auto"/>
        <w:bottom w:val="none" w:sz="0" w:space="0" w:color="auto"/>
        <w:right w:val="none" w:sz="0" w:space="0" w:color="auto"/>
      </w:divBdr>
    </w:div>
    <w:div w:id="1735928928">
      <w:bodyDiv w:val="1"/>
      <w:marLeft w:val="0"/>
      <w:marRight w:val="0"/>
      <w:marTop w:val="0"/>
      <w:marBottom w:val="0"/>
      <w:divBdr>
        <w:top w:val="none" w:sz="0" w:space="0" w:color="auto"/>
        <w:left w:val="none" w:sz="0" w:space="0" w:color="auto"/>
        <w:bottom w:val="none" w:sz="0" w:space="0" w:color="auto"/>
        <w:right w:val="none" w:sz="0" w:space="0" w:color="auto"/>
      </w:divBdr>
    </w:div>
    <w:div w:id="1736663482">
      <w:bodyDiv w:val="1"/>
      <w:marLeft w:val="0"/>
      <w:marRight w:val="0"/>
      <w:marTop w:val="0"/>
      <w:marBottom w:val="0"/>
      <w:divBdr>
        <w:top w:val="none" w:sz="0" w:space="0" w:color="auto"/>
        <w:left w:val="none" w:sz="0" w:space="0" w:color="auto"/>
        <w:bottom w:val="none" w:sz="0" w:space="0" w:color="auto"/>
        <w:right w:val="none" w:sz="0" w:space="0" w:color="auto"/>
      </w:divBdr>
    </w:div>
    <w:div w:id="1736975708">
      <w:bodyDiv w:val="1"/>
      <w:marLeft w:val="0"/>
      <w:marRight w:val="0"/>
      <w:marTop w:val="0"/>
      <w:marBottom w:val="0"/>
      <w:divBdr>
        <w:top w:val="none" w:sz="0" w:space="0" w:color="auto"/>
        <w:left w:val="none" w:sz="0" w:space="0" w:color="auto"/>
        <w:bottom w:val="none" w:sz="0" w:space="0" w:color="auto"/>
        <w:right w:val="none" w:sz="0" w:space="0" w:color="auto"/>
      </w:divBdr>
    </w:div>
    <w:div w:id="1737127462">
      <w:bodyDiv w:val="1"/>
      <w:marLeft w:val="0"/>
      <w:marRight w:val="0"/>
      <w:marTop w:val="0"/>
      <w:marBottom w:val="0"/>
      <w:divBdr>
        <w:top w:val="none" w:sz="0" w:space="0" w:color="auto"/>
        <w:left w:val="none" w:sz="0" w:space="0" w:color="auto"/>
        <w:bottom w:val="none" w:sz="0" w:space="0" w:color="auto"/>
        <w:right w:val="none" w:sz="0" w:space="0" w:color="auto"/>
      </w:divBdr>
    </w:div>
    <w:div w:id="1737584914">
      <w:bodyDiv w:val="1"/>
      <w:marLeft w:val="0"/>
      <w:marRight w:val="0"/>
      <w:marTop w:val="0"/>
      <w:marBottom w:val="0"/>
      <w:divBdr>
        <w:top w:val="none" w:sz="0" w:space="0" w:color="auto"/>
        <w:left w:val="none" w:sz="0" w:space="0" w:color="auto"/>
        <w:bottom w:val="none" w:sz="0" w:space="0" w:color="auto"/>
        <w:right w:val="none" w:sz="0" w:space="0" w:color="auto"/>
      </w:divBdr>
    </w:div>
    <w:div w:id="1738433334">
      <w:bodyDiv w:val="1"/>
      <w:marLeft w:val="0"/>
      <w:marRight w:val="0"/>
      <w:marTop w:val="0"/>
      <w:marBottom w:val="0"/>
      <w:divBdr>
        <w:top w:val="none" w:sz="0" w:space="0" w:color="auto"/>
        <w:left w:val="none" w:sz="0" w:space="0" w:color="auto"/>
        <w:bottom w:val="none" w:sz="0" w:space="0" w:color="auto"/>
        <w:right w:val="none" w:sz="0" w:space="0" w:color="auto"/>
      </w:divBdr>
    </w:div>
    <w:div w:id="1738556649">
      <w:bodyDiv w:val="1"/>
      <w:marLeft w:val="0"/>
      <w:marRight w:val="0"/>
      <w:marTop w:val="0"/>
      <w:marBottom w:val="0"/>
      <w:divBdr>
        <w:top w:val="none" w:sz="0" w:space="0" w:color="auto"/>
        <w:left w:val="none" w:sz="0" w:space="0" w:color="auto"/>
        <w:bottom w:val="none" w:sz="0" w:space="0" w:color="auto"/>
        <w:right w:val="none" w:sz="0" w:space="0" w:color="auto"/>
      </w:divBdr>
    </w:div>
    <w:div w:id="1739090945">
      <w:bodyDiv w:val="1"/>
      <w:marLeft w:val="0"/>
      <w:marRight w:val="0"/>
      <w:marTop w:val="0"/>
      <w:marBottom w:val="0"/>
      <w:divBdr>
        <w:top w:val="none" w:sz="0" w:space="0" w:color="auto"/>
        <w:left w:val="none" w:sz="0" w:space="0" w:color="auto"/>
        <w:bottom w:val="none" w:sz="0" w:space="0" w:color="auto"/>
        <w:right w:val="none" w:sz="0" w:space="0" w:color="auto"/>
      </w:divBdr>
    </w:div>
    <w:div w:id="1740178372">
      <w:bodyDiv w:val="1"/>
      <w:marLeft w:val="0"/>
      <w:marRight w:val="0"/>
      <w:marTop w:val="0"/>
      <w:marBottom w:val="0"/>
      <w:divBdr>
        <w:top w:val="none" w:sz="0" w:space="0" w:color="auto"/>
        <w:left w:val="none" w:sz="0" w:space="0" w:color="auto"/>
        <w:bottom w:val="none" w:sz="0" w:space="0" w:color="auto"/>
        <w:right w:val="none" w:sz="0" w:space="0" w:color="auto"/>
      </w:divBdr>
    </w:div>
    <w:div w:id="1740397915">
      <w:bodyDiv w:val="1"/>
      <w:marLeft w:val="0"/>
      <w:marRight w:val="0"/>
      <w:marTop w:val="0"/>
      <w:marBottom w:val="0"/>
      <w:divBdr>
        <w:top w:val="none" w:sz="0" w:space="0" w:color="auto"/>
        <w:left w:val="none" w:sz="0" w:space="0" w:color="auto"/>
        <w:bottom w:val="none" w:sz="0" w:space="0" w:color="auto"/>
        <w:right w:val="none" w:sz="0" w:space="0" w:color="auto"/>
      </w:divBdr>
    </w:div>
    <w:div w:id="1740439578">
      <w:bodyDiv w:val="1"/>
      <w:marLeft w:val="0"/>
      <w:marRight w:val="0"/>
      <w:marTop w:val="0"/>
      <w:marBottom w:val="0"/>
      <w:divBdr>
        <w:top w:val="none" w:sz="0" w:space="0" w:color="auto"/>
        <w:left w:val="none" w:sz="0" w:space="0" w:color="auto"/>
        <w:bottom w:val="none" w:sz="0" w:space="0" w:color="auto"/>
        <w:right w:val="none" w:sz="0" w:space="0" w:color="auto"/>
      </w:divBdr>
    </w:div>
    <w:div w:id="1740782605">
      <w:bodyDiv w:val="1"/>
      <w:marLeft w:val="0"/>
      <w:marRight w:val="0"/>
      <w:marTop w:val="0"/>
      <w:marBottom w:val="0"/>
      <w:divBdr>
        <w:top w:val="none" w:sz="0" w:space="0" w:color="auto"/>
        <w:left w:val="none" w:sz="0" w:space="0" w:color="auto"/>
        <w:bottom w:val="none" w:sz="0" w:space="0" w:color="auto"/>
        <w:right w:val="none" w:sz="0" w:space="0" w:color="auto"/>
      </w:divBdr>
    </w:div>
    <w:div w:id="1740901689">
      <w:bodyDiv w:val="1"/>
      <w:marLeft w:val="0"/>
      <w:marRight w:val="0"/>
      <w:marTop w:val="0"/>
      <w:marBottom w:val="0"/>
      <w:divBdr>
        <w:top w:val="none" w:sz="0" w:space="0" w:color="auto"/>
        <w:left w:val="none" w:sz="0" w:space="0" w:color="auto"/>
        <w:bottom w:val="none" w:sz="0" w:space="0" w:color="auto"/>
        <w:right w:val="none" w:sz="0" w:space="0" w:color="auto"/>
      </w:divBdr>
    </w:div>
    <w:div w:id="1741057356">
      <w:bodyDiv w:val="1"/>
      <w:marLeft w:val="0"/>
      <w:marRight w:val="0"/>
      <w:marTop w:val="0"/>
      <w:marBottom w:val="0"/>
      <w:divBdr>
        <w:top w:val="none" w:sz="0" w:space="0" w:color="auto"/>
        <w:left w:val="none" w:sz="0" w:space="0" w:color="auto"/>
        <w:bottom w:val="none" w:sz="0" w:space="0" w:color="auto"/>
        <w:right w:val="none" w:sz="0" w:space="0" w:color="auto"/>
      </w:divBdr>
    </w:div>
    <w:div w:id="1741520196">
      <w:bodyDiv w:val="1"/>
      <w:marLeft w:val="0"/>
      <w:marRight w:val="0"/>
      <w:marTop w:val="0"/>
      <w:marBottom w:val="0"/>
      <w:divBdr>
        <w:top w:val="none" w:sz="0" w:space="0" w:color="auto"/>
        <w:left w:val="none" w:sz="0" w:space="0" w:color="auto"/>
        <w:bottom w:val="none" w:sz="0" w:space="0" w:color="auto"/>
        <w:right w:val="none" w:sz="0" w:space="0" w:color="auto"/>
      </w:divBdr>
    </w:div>
    <w:div w:id="1742482698">
      <w:bodyDiv w:val="1"/>
      <w:marLeft w:val="0"/>
      <w:marRight w:val="0"/>
      <w:marTop w:val="0"/>
      <w:marBottom w:val="0"/>
      <w:divBdr>
        <w:top w:val="none" w:sz="0" w:space="0" w:color="auto"/>
        <w:left w:val="none" w:sz="0" w:space="0" w:color="auto"/>
        <w:bottom w:val="none" w:sz="0" w:space="0" w:color="auto"/>
        <w:right w:val="none" w:sz="0" w:space="0" w:color="auto"/>
      </w:divBdr>
    </w:div>
    <w:div w:id="1742868070">
      <w:bodyDiv w:val="1"/>
      <w:marLeft w:val="0"/>
      <w:marRight w:val="0"/>
      <w:marTop w:val="0"/>
      <w:marBottom w:val="0"/>
      <w:divBdr>
        <w:top w:val="none" w:sz="0" w:space="0" w:color="auto"/>
        <w:left w:val="none" w:sz="0" w:space="0" w:color="auto"/>
        <w:bottom w:val="none" w:sz="0" w:space="0" w:color="auto"/>
        <w:right w:val="none" w:sz="0" w:space="0" w:color="auto"/>
      </w:divBdr>
    </w:div>
    <w:div w:id="1743680969">
      <w:bodyDiv w:val="1"/>
      <w:marLeft w:val="0"/>
      <w:marRight w:val="0"/>
      <w:marTop w:val="0"/>
      <w:marBottom w:val="0"/>
      <w:divBdr>
        <w:top w:val="none" w:sz="0" w:space="0" w:color="auto"/>
        <w:left w:val="none" w:sz="0" w:space="0" w:color="auto"/>
        <w:bottom w:val="none" w:sz="0" w:space="0" w:color="auto"/>
        <w:right w:val="none" w:sz="0" w:space="0" w:color="auto"/>
      </w:divBdr>
    </w:div>
    <w:div w:id="1743789296">
      <w:bodyDiv w:val="1"/>
      <w:marLeft w:val="0"/>
      <w:marRight w:val="0"/>
      <w:marTop w:val="0"/>
      <w:marBottom w:val="0"/>
      <w:divBdr>
        <w:top w:val="none" w:sz="0" w:space="0" w:color="auto"/>
        <w:left w:val="none" w:sz="0" w:space="0" w:color="auto"/>
        <w:bottom w:val="none" w:sz="0" w:space="0" w:color="auto"/>
        <w:right w:val="none" w:sz="0" w:space="0" w:color="auto"/>
      </w:divBdr>
    </w:div>
    <w:div w:id="1744597467">
      <w:bodyDiv w:val="1"/>
      <w:marLeft w:val="0"/>
      <w:marRight w:val="0"/>
      <w:marTop w:val="0"/>
      <w:marBottom w:val="0"/>
      <w:divBdr>
        <w:top w:val="none" w:sz="0" w:space="0" w:color="auto"/>
        <w:left w:val="none" w:sz="0" w:space="0" w:color="auto"/>
        <w:bottom w:val="none" w:sz="0" w:space="0" w:color="auto"/>
        <w:right w:val="none" w:sz="0" w:space="0" w:color="auto"/>
      </w:divBdr>
    </w:div>
    <w:div w:id="1744598188">
      <w:bodyDiv w:val="1"/>
      <w:marLeft w:val="0"/>
      <w:marRight w:val="0"/>
      <w:marTop w:val="0"/>
      <w:marBottom w:val="0"/>
      <w:divBdr>
        <w:top w:val="none" w:sz="0" w:space="0" w:color="auto"/>
        <w:left w:val="none" w:sz="0" w:space="0" w:color="auto"/>
        <w:bottom w:val="none" w:sz="0" w:space="0" w:color="auto"/>
        <w:right w:val="none" w:sz="0" w:space="0" w:color="auto"/>
      </w:divBdr>
    </w:div>
    <w:div w:id="1745911804">
      <w:bodyDiv w:val="1"/>
      <w:marLeft w:val="0"/>
      <w:marRight w:val="0"/>
      <w:marTop w:val="0"/>
      <w:marBottom w:val="0"/>
      <w:divBdr>
        <w:top w:val="none" w:sz="0" w:space="0" w:color="auto"/>
        <w:left w:val="none" w:sz="0" w:space="0" w:color="auto"/>
        <w:bottom w:val="none" w:sz="0" w:space="0" w:color="auto"/>
        <w:right w:val="none" w:sz="0" w:space="0" w:color="auto"/>
      </w:divBdr>
    </w:div>
    <w:div w:id="1746033376">
      <w:bodyDiv w:val="1"/>
      <w:marLeft w:val="0"/>
      <w:marRight w:val="0"/>
      <w:marTop w:val="0"/>
      <w:marBottom w:val="0"/>
      <w:divBdr>
        <w:top w:val="none" w:sz="0" w:space="0" w:color="auto"/>
        <w:left w:val="none" w:sz="0" w:space="0" w:color="auto"/>
        <w:bottom w:val="none" w:sz="0" w:space="0" w:color="auto"/>
        <w:right w:val="none" w:sz="0" w:space="0" w:color="auto"/>
      </w:divBdr>
    </w:div>
    <w:div w:id="1746876288">
      <w:bodyDiv w:val="1"/>
      <w:marLeft w:val="0"/>
      <w:marRight w:val="0"/>
      <w:marTop w:val="0"/>
      <w:marBottom w:val="0"/>
      <w:divBdr>
        <w:top w:val="none" w:sz="0" w:space="0" w:color="auto"/>
        <w:left w:val="none" w:sz="0" w:space="0" w:color="auto"/>
        <w:bottom w:val="none" w:sz="0" w:space="0" w:color="auto"/>
        <w:right w:val="none" w:sz="0" w:space="0" w:color="auto"/>
      </w:divBdr>
    </w:div>
    <w:div w:id="1747143844">
      <w:bodyDiv w:val="1"/>
      <w:marLeft w:val="0"/>
      <w:marRight w:val="0"/>
      <w:marTop w:val="0"/>
      <w:marBottom w:val="0"/>
      <w:divBdr>
        <w:top w:val="none" w:sz="0" w:space="0" w:color="auto"/>
        <w:left w:val="none" w:sz="0" w:space="0" w:color="auto"/>
        <w:bottom w:val="none" w:sz="0" w:space="0" w:color="auto"/>
        <w:right w:val="none" w:sz="0" w:space="0" w:color="auto"/>
      </w:divBdr>
    </w:div>
    <w:div w:id="1747648986">
      <w:bodyDiv w:val="1"/>
      <w:marLeft w:val="0"/>
      <w:marRight w:val="0"/>
      <w:marTop w:val="0"/>
      <w:marBottom w:val="0"/>
      <w:divBdr>
        <w:top w:val="none" w:sz="0" w:space="0" w:color="auto"/>
        <w:left w:val="none" w:sz="0" w:space="0" w:color="auto"/>
        <w:bottom w:val="none" w:sz="0" w:space="0" w:color="auto"/>
        <w:right w:val="none" w:sz="0" w:space="0" w:color="auto"/>
      </w:divBdr>
    </w:div>
    <w:div w:id="1747723828">
      <w:bodyDiv w:val="1"/>
      <w:marLeft w:val="0"/>
      <w:marRight w:val="0"/>
      <w:marTop w:val="0"/>
      <w:marBottom w:val="0"/>
      <w:divBdr>
        <w:top w:val="none" w:sz="0" w:space="0" w:color="auto"/>
        <w:left w:val="none" w:sz="0" w:space="0" w:color="auto"/>
        <w:bottom w:val="none" w:sz="0" w:space="0" w:color="auto"/>
        <w:right w:val="none" w:sz="0" w:space="0" w:color="auto"/>
      </w:divBdr>
    </w:div>
    <w:div w:id="1748333780">
      <w:bodyDiv w:val="1"/>
      <w:marLeft w:val="0"/>
      <w:marRight w:val="0"/>
      <w:marTop w:val="0"/>
      <w:marBottom w:val="0"/>
      <w:divBdr>
        <w:top w:val="none" w:sz="0" w:space="0" w:color="auto"/>
        <w:left w:val="none" w:sz="0" w:space="0" w:color="auto"/>
        <w:bottom w:val="none" w:sz="0" w:space="0" w:color="auto"/>
        <w:right w:val="none" w:sz="0" w:space="0" w:color="auto"/>
      </w:divBdr>
    </w:div>
    <w:div w:id="1748385534">
      <w:bodyDiv w:val="1"/>
      <w:marLeft w:val="0"/>
      <w:marRight w:val="0"/>
      <w:marTop w:val="0"/>
      <w:marBottom w:val="0"/>
      <w:divBdr>
        <w:top w:val="none" w:sz="0" w:space="0" w:color="auto"/>
        <w:left w:val="none" w:sz="0" w:space="0" w:color="auto"/>
        <w:bottom w:val="none" w:sz="0" w:space="0" w:color="auto"/>
        <w:right w:val="none" w:sz="0" w:space="0" w:color="auto"/>
      </w:divBdr>
    </w:div>
    <w:div w:id="1749224722">
      <w:bodyDiv w:val="1"/>
      <w:marLeft w:val="0"/>
      <w:marRight w:val="0"/>
      <w:marTop w:val="0"/>
      <w:marBottom w:val="0"/>
      <w:divBdr>
        <w:top w:val="none" w:sz="0" w:space="0" w:color="auto"/>
        <w:left w:val="none" w:sz="0" w:space="0" w:color="auto"/>
        <w:bottom w:val="none" w:sz="0" w:space="0" w:color="auto"/>
        <w:right w:val="none" w:sz="0" w:space="0" w:color="auto"/>
      </w:divBdr>
    </w:div>
    <w:div w:id="1749497928">
      <w:bodyDiv w:val="1"/>
      <w:marLeft w:val="0"/>
      <w:marRight w:val="0"/>
      <w:marTop w:val="0"/>
      <w:marBottom w:val="0"/>
      <w:divBdr>
        <w:top w:val="none" w:sz="0" w:space="0" w:color="auto"/>
        <w:left w:val="none" w:sz="0" w:space="0" w:color="auto"/>
        <w:bottom w:val="none" w:sz="0" w:space="0" w:color="auto"/>
        <w:right w:val="none" w:sz="0" w:space="0" w:color="auto"/>
      </w:divBdr>
    </w:div>
    <w:div w:id="1750270396">
      <w:bodyDiv w:val="1"/>
      <w:marLeft w:val="0"/>
      <w:marRight w:val="0"/>
      <w:marTop w:val="0"/>
      <w:marBottom w:val="0"/>
      <w:divBdr>
        <w:top w:val="none" w:sz="0" w:space="0" w:color="auto"/>
        <w:left w:val="none" w:sz="0" w:space="0" w:color="auto"/>
        <w:bottom w:val="none" w:sz="0" w:space="0" w:color="auto"/>
        <w:right w:val="none" w:sz="0" w:space="0" w:color="auto"/>
      </w:divBdr>
    </w:div>
    <w:div w:id="1750806343">
      <w:bodyDiv w:val="1"/>
      <w:marLeft w:val="0"/>
      <w:marRight w:val="0"/>
      <w:marTop w:val="0"/>
      <w:marBottom w:val="0"/>
      <w:divBdr>
        <w:top w:val="none" w:sz="0" w:space="0" w:color="auto"/>
        <w:left w:val="none" w:sz="0" w:space="0" w:color="auto"/>
        <w:bottom w:val="none" w:sz="0" w:space="0" w:color="auto"/>
        <w:right w:val="none" w:sz="0" w:space="0" w:color="auto"/>
      </w:divBdr>
    </w:div>
    <w:div w:id="1752241618">
      <w:bodyDiv w:val="1"/>
      <w:marLeft w:val="0"/>
      <w:marRight w:val="0"/>
      <w:marTop w:val="0"/>
      <w:marBottom w:val="0"/>
      <w:divBdr>
        <w:top w:val="none" w:sz="0" w:space="0" w:color="auto"/>
        <w:left w:val="none" w:sz="0" w:space="0" w:color="auto"/>
        <w:bottom w:val="none" w:sz="0" w:space="0" w:color="auto"/>
        <w:right w:val="none" w:sz="0" w:space="0" w:color="auto"/>
      </w:divBdr>
    </w:div>
    <w:div w:id="1752311618">
      <w:bodyDiv w:val="1"/>
      <w:marLeft w:val="0"/>
      <w:marRight w:val="0"/>
      <w:marTop w:val="0"/>
      <w:marBottom w:val="0"/>
      <w:divBdr>
        <w:top w:val="none" w:sz="0" w:space="0" w:color="auto"/>
        <w:left w:val="none" w:sz="0" w:space="0" w:color="auto"/>
        <w:bottom w:val="none" w:sz="0" w:space="0" w:color="auto"/>
        <w:right w:val="none" w:sz="0" w:space="0" w:color="auto"/>
      </w:divBdr>
    </w:div>
    <w:div w:id="1752582869">
      <w:bodyDiv w:val="1"/>
      <w:marLeft w:val="0"/>
      <w:marRight w:val="0"/>
      <w:marTop w:val="0"/>
      <w:marBottom w:val="0"/>
      <w:divBdr>
        <w:top w:val="none" w:sz="0" w:space="0" w:color="auto"/>
        <w:left w:val="none" w:sz="0" w:space="0" w:color="auto"/>
        <w:bottom w:val="none" w:sz="0" w:space="0" w:color="auto"/>
        <w:right w:val="none" w:sz="0" w:space="0" w:color="auto"/>
      </w:divBdr>
    </w:div>
    <w:div w:id="1752699235">
      <w:bodyDiv w:val="1"/>
      <w:marLeft w:val="0"/>
      <w:marRight w:val="0"/>
      <w:marTop w:val="0"/>
      <w:marBottom w:val="0"/>
      <w:divBdr>
        <w:top w:val="none" w:sz="0" w:space="0" w:color="auto"/>
        <w:left w:val="none" w:sz="0" w:space="0" w:color="auto"/>
        <w:bottom w:val="none" w:sz="0" w:space="0" w:color="auto"/>
        <w:right w:val="none" w:sz="0" w:space="0" w:color="auto"/>
      </w:divBdr>
    </w:div>
    <w:div w:id="1752963495">
      <w:bodyDiv w:val="1"/>
      <w:marLeft w:val="0"/>
      <w:marRight w:val="0"/>
      <w:marTop w:val="0"/>
      <w:marBottom w:val="0"/>
      <w:divBdr>
        <w:top w:val="none" w:sz="0" w:space="0" w:color="auto"/>
        <w:left w:val="none" w:sz="0" w:space="0" w:color="auto"/>
        <w:bottom w:val="none" w:sz="0" w:space="0" w:color="auto"/>
        <w:right w:val="none" w:sz="0" w:space="0" w:color="auto"/>
      </w:divBdr>
    </w:div>
    <w:div w:id="1753117176">
      <w:bodyDiv w:val="1"/>
      <w:marLeft w:val="0"/>
      <w:marRight w:val="0"/>
      <w:marTop w:val="0"/>
      <w:marBottom w:val="0"/>
      <w:divBdr>
        <w:top w:val="none" w:sz="0" w:space="0" w:color="auto"/>
        <w:left w:val="none" w:sz="0" w:space="0" w:color="auto"/>
        <w:bottom w:val="none" w:sz="0" w:space="0" w:color="auto"/>
        <w:right w:val="none" w:sz="0" w:space="0" w:color="auto"/>
      </w:divBdr>
    </w:div>
    <w:div w:id="1753156759">
      <w:bodyDiv w:val="1"/>
      <w:marLeft w:val="0"/>
      <w:marRight w:val="0"/>
      <w:marTop w:val="0"/>
      <w:marBottom w:val="0"/>
      <w:divBdr>
        <w:top w:val="none" w:sz="0" w:space="0" w:color="auto"/>
        <w:left w:val="none" w:sz="0" w:space="0" w:color="auto"/>
        <w:bottom w:val="none" w:sz="0" w:space="0" w:color="auto"/>
        <w:right w:val="none" w:sz="0" w:space="0" w:color="auto"/>
      </w:divBdr>
    </w:div>
    <w:div w:id="1753507112">
      <w:bodyDiv w:val="1"/>
      <w:marLeft w:val="0"/>
      <w:marRight w:val="0"/>
      <w:marTop w:val="0"/>
      <w:marBottom w:val="0"/>
      <w:divBdr>
        <w:top w:val="none" w:sz="0" w:space="0" w:color="auto"/>
        <w:left w:val="none" w:sz="0" w:space="0" w:color="auto"/>
        <w:bottom w:val="none" w:sz="0" w:space="0" w:color="auto"/>
        <w:right w:val="none" w:sz="0" w:space="0" w:color="auto"/>
      </w:divBdr>
    </w:div>
    <w:div w:id="1753693940">
      <w:bodyDiv w:val="1"/>
      <w:marLeft w:val="0"/>
      <w:marRight w:val="0"/>
      <w:marTop w:val="0"/>
      <w:marBottom w:val="0"/>
      <w:divBdr>
        <w:top w:val="none" w:sz="0" w:space="0" w:color="auto"/>
        <w:left w:val="none" w:sz="0" w:space="0" w:color="auto"/>
        <w:bottom w:val="none" w:sz="0" w:space="0" w:color="auto"/>
        <w:right w:val="none" w:sz="0" w:space="0" w:color="auto"/>
      </w:divBdr>
    </w:div>
    <w:div w:id="1753695651">
      <w:bodyDiv w:val="1"/>
      <w:marLeft w:val="0"/>
      <w:marRight w:val="0"/>
      <w:marTop w:val="0"/>
      <w:marBottom w:val="0"/>
      <w:divBdr>
        <w:top w:val="none" w:sz="0" w:space="0" w:color="auto"/>
        <w:left w:val="none" w:sz="0" w:space="0" w:color="auto"/>
        <w:bottom w:val="none" w:sz="0" w:space="0" w:color="auto"/>
        <w:right w:val="none" w:sz="0" w:space="0" w:color="auto"/>
      </w:divBdr>
    </w:div>
    <w:div w:id="1753887357">
      <w:bodyDiv w:val="1"/>
      <w:marLeft w:val="0"/>
      <w:marRight w:val="0"/>
      <w:marTop w:val="0"/>
      <w:marBottom w:val="0"/>
      <w:divBdr>
        <w:top w:val="none" w:sz="0" w:space="0" w:color="auto"/>
        <w:left w:val="none" w:sz="0" w:space="0" w:color="auto"/>
        <w:bottom w:val="none" w:sz="0" w:space="0" w:color="auto"/>
        <w:right w:val="none" w:sz="0" w:space="0" w:color="auto"/>
      </w:divBdr>
    </w:div>
    <w:div w:id="1754662514">
      <w:bodyDiv w:val="1"/>
      <w:marLeft w:val="0"/>
      <w:marRight w:val="0"/>
      <w:marTop w:val="0"/>
      <w:marBottom w:val="0"/>
      <w:divBdr>
        <w:top w:val="none" w:sz="0" w:space="0" w:color="auto"/>
        <w:left w:val="none" w:sz="0" w:space="0" w:color="auto"/>
        <w:bottom w:val="none" w:sz="0" w:space="0" w:color="auto"/>
        <w:right w:val="none" w:sz="0" w:space="0" w:color="auto"/>
      </w:divBdr>
    </w:div>
    <w:div w:id="1755321537">
      <w:bodyDiv w:val="1"/>
      <w:marLeft w:val="0"/>
      <w:marRight w:val="0"/>
      <w:marTop w:val="0"/>
      <w:marBottom w:val="0"/>
      <w:divBdr>
        <w:top w:val="none" w:sz="0" w:space="0" w:color="auto"/>
        <w:left w:val="none" w:sz="0" w:space="0" w:color="auto"/>
        <w:bottom w:val="none" w:sz="0" w:space="0" w:color="auto"/>
        <w:right w:val="none" w:sz="0" w:space="0" w:color="auto"/>
      </w:divBdr>
    </w:div>
    <w:div w:id="1755391955">
      <w:bodyDiv w:val="1"/>
      <w:marLeft w:val="0"/>
      <w:marRight w:val="0"/>
      <w:marTop w:val="0"/>
      <w:marBottom w:val="0"/>
      <w:divBdr>
        <w:top w:val="none" w:sz="0" w:space="0" w:color="auto"/>
        <w:left w:val="none" w:sz="0" w:space="0" w:color="auto"/>
        <w:bottom w:val="none" w:sz="0" w:space="0" w:color="auto"/>
        <w:right w:val="none" w:sz="0" w:space="0" w:color="auto"/>
      </w:divBdr>
    </w:div>
    <w:div w:id="1755543559">
      <w:bodyDiv w:val="1"/>
      <w:marLeft w:val="0"/>
      <w:marRight w:val="0"/>
      <w:marTop w:val="0"/>
      <w:marBottom w:val="0"/>
      <w:divBdr>
        <w:top w:val="none" w:sz="0" w:space="0" w:color="auto"/>
        <w:left w:val="none" w:sz="0" w:space="0" w:color="auto"/>
        <w:bottom w:val="none" w:sz="0" w:space="0" w:color="auto"/>
        <w:right w:val="none" w:sz="0" w:space="0" w:color="auto"/>
      </w:divBdr>
    </w:div>
    <w:div w:id="1758135225">
      <w:bodyDiv w:val="1"/>
      <w:marLeft w:val="0"/>
      <w:marRight w:val="0"/>
      <w:marTop w:val="0"/>
      <w:marBottom w:val="0"/>
      <w:divBdr>
        <w:top w:val="none" w:sz="0" w:space="0" w:color="auto"/>
        <w:left w:val="none" w:sz="0" w:space="0" w:color="auto"/>
        <w:bottom w:val="none" w:sz="0" w:space="0" w:color="auto"/>
        <w:right w:val="none" w:sz="0" w:space="0" w:color="auto"/>
      </w:divBdr>
    </w:div>
    <w:div w:id="1758332358">
      <w:bodyDiv w:val="1"/>
      <w:marLeft w:val="0"/>
      <w:marRight w:val="0"/>
      <w:marTop w:val="0"/>
      <w:marBottom w:val="0"/>
      <w:divBdr>
        <w:top w:val="none" w:sz="0" w:space="0" w:color="auto"/>
        <w:left w:val="none" w:sz="0" w:space="0" w:color="auto"/>
        <w:bottom w:val="none" w:sz="0" w:space="0" w:color="auto"/>
        <w:right w:val="none" w:sz="0" w:space="0" w:color="auto"/>
      </w:divBdr>
    </w:div>
    <w:div w:id="1759668953">
      <w:bodyDiv w:val="1"/>
      <w:marLeft w:val="0"/>
      <w:marRight w:val="0"/>
      <w:marTop w:val="0"/>
      <w:marBottom w:val="0"/>
      <w:divBdr>
        <w:top w:val="none" w:sz="0" w:space="0" w:color="auto"/>
        <w:left w:val="none" w:sz="0" w:space="0" w:color="auto"/>
        <w:bottom w:val="none" w:sz="0" w:space="0" w:color="auto"/>
        <w:right w:val="none" w:sz="0" w:space="0" w:color="auto"/>
      </w:divBdr>
    </w:div>
    <w:div w:id="1759714385">
      <w:bodyDiv w:val="1"/>
      <w:marLeft w:val="0"/>
      <w:marRight w:val="0"/>
      <w:marTop w:val="0"/>
      <w:marBottom w:val="0"/>
      <w:divBdr>
        <w:top w:val="none" w:sz="0" w:space="0" w:color="auto"/>
        <w:left w:val="none" w:sz="0" w:space="0" w:color="auto"/>
        <w:bottom w:val="none" w:sz="0" w:space="0" w:color="auto"/>
        <w:right w:val="none" w:sz="0" w:space="0" w:color="auto"/>
      </w:divBdr>
    </w:div>
    <w:div w:id="1759979224">
      <w:bodyDiv w:val="1"/>
      <w:marLeft w:val="0"/>
      <w:marRight w:val="0"/>
      <w:marTop w:val="0"/>
      <w:marBottom w:val="0"/>
      <w:divBdr>
        <w:top w:val="none" w:sz="0" w:space="0" w:color="auto"/>
        <w:left w:val="none" w:sz="0" w:space="0" w:color="auto"/>
        <w:bottom w:val="none" w:sz="0" w:space="0" w:color="auto"/>
        <w:right w:val="none" w:sz="0" w:space="0" w:color="auto"/>
      </w:divBdr>
    </w:div>
    <w:div w:id="1760521401">
      <w:bodyDiv w:val="1"/>
      <w:marLeft w:val="0"/>
      <w:marRight w:val="0"/>
      <w:marTop w:val="0"/>
      <w:marBottom w:val="0"/>
      <w:divBdr>
        <w:top w:val="none" w:sz="0" w:space="0" w:color="auto"/>
        <w:left w:val="none" w:sz="0" w:space="0" w:color="auto"/>
        <w:bottom w:val="none" w:sz="0" w:space="0" w:color="auto"/>
        <w:right w:val="none" w:sz="0" w:space="0" w:color="auto"/>
      </w:divBdr>
    </w:div>
    <w:div w:id="1761216708">
      <w:bodyDiv w:val="1"/>
      <w:marLeft w:val="0"/>
      <w:marRight w:val="0"/>
      <w:marTop w:val="0"/>
      <w:marBottom w:val="0"/>
      <w:divBdr>
        <w:top w:val="none" w:sz="0" w:space="0" w:color="auto"/>
        <w:left w:val="none" w:sz="0" w:space="0" w:color="auto"/>
        <w:bottom w:val="none" w:sz="0" w:space="0" w:color="auto"/>
        <w:right w:val="none" w:sz="0" w:space="0" w:color="auto"/>
      </w:divBdr>
    </w:div>
    <w:div w:id="1761681215">
      <w:bodyDiv w:val="1"/>
      <w:marLeft w:val="0"/>
      <w:marRight w:val="0"/>
      <w:marTop w:val="0"/>
      <w:marBottom w:val="0"/>
      <w:divBdr>
        <w:top w:val="none" w:sz="0" w:space="0" w:color="auto"/>
        <w:left w:val="none" w:sz="0" w:space="0" w:color="auto"/>
        <w:bottom w:val="none" w:sz="0" w:space="0" w:color="auto"/>
        <w:right w:val="none" w:sz="0" w:space="0" w:color="auto"/>
      </w:divBdr>
    </w:div>
    <w:div w:id="1762410319">
      <w:bodyDiv w:val="1"/>
      <w:marLeft w:val="0"/>
      <w:marRight w:val="0"/>
      <w:marTop w:val="0"/>
      <w:marBottom w:val="0"/>
      <w:divBdr>
        <w:top w:val="none" w:sz="0" w:space="0" w:color="auto"/>
        <w:left w:val="none" w:sz="0" w:space="0" w:color="auto"/>
        <w:bottom w:val="none" w:sz="0" w:space="0" w:color="auto"/>
        <w:right w:val="none" w:sz="0" w:space="0" w:color="auto"/>
      </w:divBdr>
    </w:div>
    <w:div w:id="1762557596">
      <w:bodyDiv w:val="1"/>
      <w:marLeft w:val="0"/>
      <w:marRight w:val="0"/>
      <w:marTop w:val="0"/>
      <w:marBottom w:val="0"/>
      <w:divBdr>
        <w:top w:val="none" w:sz="0" w:space="0" w:color="auto"/>
        <w:left w:val="none" w:sz="0" w:space="0" w:color="auto"/>
        <w:bottom w:val="none" w:sz="0" w:space="0" w:color="auto"/>
        <w:right w:val="none" w:sz="0" w:space="0" w:color="auto"/>
      </w:divBdr>
    </w:div>
    <w:div w:id="1763450539">
      <w:bodyDiv w:val="1"/>
      <w:marLeft w:val="0"/>
      <w:marRight w:val="0"/>
      <w:marTop w:val="0"/>
      <w:marBottom w:val="0"/>
      <w:divBdr>
        <w:top w:val="none" w:sz="0" w:space="0" w:color="auto"/>
        <w:left w:val="none" w:sz="0" w:space="0" w:color="auto"/>
        <w:bottom w:val="none" w:sz="0" w:space="0" w:color="auto"/>
        <w:right w:val="none" w:sz="0" w:space="0" w:color="auto"/>
      </w:divBdr>
    </w:div>
    <w:div w:id="1764377762">
      <w:bodyDiv w:val="1"/>
      <w:marLeft w:val="0"/>
      <w:marRight w:val="0"/>
      <w:marTop w:val="0"/>
      <w:marBottom w:val="0"/>
      <w:divBdr>
        <w:top w:val="none" w:sz="0" w:space="0" w:color="auto"/>
        <w:left w:val="none" w:sz="0" w:space="0" w:color="auto"/>
        <w:bottom w:val="none" w:sz="0" w:space="0" w:color="auto"/>
        <w:right w:val="none" w:sz="0" w:space="0" w:color="auto"/>
      </w:divBdr>
    </w:div>
    <w:div w:id="1764450426">
      <w:bodyDiv w:val="1"/>
      <w:marLeft w:val="0"/>
      <w:marRight w:val="0"/>
      <w:marTop w:val="0"/>
      <w:marBottom w:val="0"/>
      <w:divBdr>
        <w:top w:val="none" w:sz="0" w:space="0" w:color="auto"/>
        <w:left w:val="none" w:sz="0" w:space="0" w:color="auto"/>
        <w:bottom w:val="none" w:sz="0" w:space="0" w:color="auto"/>
        <w:right w:val="none" w:sz="0" w:space="0" w:color="auto"/>
      </w:divBdr>
    </w:div>
    <w:div w:id="1764720288">
      <w:bodyDiv w:val="1"/>
      <w:marLeft w:val="0"/>
      <w:marRight w:val="0"/>
      <w:marTop w:val="0"/>
      <w:marBottom w:val="0"/>
      <w:divBdr>
        <w:top w:val="none" w:sz="0" w:space="0" w:color="auto"/>
        <w:left w:val="none" w:sz="0" w:space="0" w:color="auto"/>
        <w:bottom w:val="none" w:sz="0" w:space="0" w:color="auto"/>
        <w:right w:val="none" w:sz="0" w:space="0" w:color="auto"/>
      </w:divBdr>
    </w:div>
    <w:div w:id="1764758698">
      <w:bodyDiv w:val="1"/>
      <w:marLeft w:val="0"/>
      <w:marRight w:val="0"/>
      <w:marTop w:val="0"/>
      <w:marBottom w:val="0"/>
      <w:divBdr>
        <w:top w:val="none" w:sz="0" w:space="0" w:color="auto"/>
        <w:left w:val="none" w:sz="0" w:space="0" w:color="auto"/>
        <w:bottom w:val="none" w:sz="0" w:space="0" w:color="auto"/>
        <w:right w:val="none" w:sz="0" w:space="0" w:color="auto"/>
      </w:divBdr>
    </w:div>
    <w:div w:id="1765304359">
      <w:bodyDiv w:val="1"/>
      <w:marLeft w:val="0"/>
      <w:marRight w:val="0"/>
      <w:marTop w:val="0"/>
      <w:marBottom w:val="0"/>
      <w:divBdr>
        <w:top w:val="none" w:sz="0" w:space="0" w:color="auto"/>
        <w:left w:val="none" w:sz="0" w:space="0" w:color="auto"/>
        <w:bottom w:val="none" w:sz="0" w:space="0" w:color="auto"/>
        <w:right w:val="none" w:sz="0" w:space="0" w:color="auto"/>
      </w:divBdr>
    </w:div>
    <w:div w:id="1765345044">
      <w:bodyDiv w:val="1"/>
      <w:marLeft w:val="0"/>
      <w:marRight w:val="0"/>
      <w:marTop w:val="0"/>
      <w:marBottom w:val="0"/>
      <w:divBdr>
        <w:top w:val="none" w:sz="0" w:space="0" w:color="auto"/>
        <w:left w:val="none" w:sz="0" w:space="0" w:color="auto"/>
        <w:bottom w:val="none" w:sz="0" w:space="0" w:color="auto"/>
        <w:right w:val="none" w:sz="0" w:space="0" w:color="auto"/>
      </w:divBdr>
    </w:div>
    <w:div w:id="1765951778">
      <w:bodyDiv w:val="1"/>
      <w:marLeft w:val="0"/>
      <w:marRight w:val="0"/>
      <w:marTop w:val="0"/>
      <w:marBottom w:val="0"/>
      <w:divBdr>
        <w:top w:val="none" w:sz="0" w:space="0" w:color="auto"/>
        <w:left w:val="none" w:sz="0" w:space="0" w:color="auto"/>
        <w:bottom w:val="none" w:sz="0" w:space="0" w:color="auto"/>
        <w:right w:val="none" w:sz="0" w:space="0" w:color="auto"/>
      </w:divBdr>
    </w:div>
    <w:div w:id="1766073984">
      <w:bodyDiv w:val="1"/>
      <w:marLeft w:val="0"/>
      <w:marRight w:val="0"/>
      <w:marTop w:val="0"/>
      <w:marBottom w:val="0"/>
      <w:divBdr>
        <w:top w:val="none" w:sz="0" w:space="0" w:color="auto"/>
        <w:left w:val="none" w:sz="0" w:space="0" w:color="auto"/>
        <w:bottom w:val="none" w:sz="0" w:space="0" w:color="auto"/>
        <w:right w:val="none" w:sz="0" w:space="0" w:color="auto"/>
      </w:divBdr>
    </w:div>
    <w:div w:id="1766726123">
      <w:bodyDiv w:val="1"/>
      <w:marLeft w:val="0"/>
      <w:marRight w:val="0"/>
      <w:marTop w:val="0"/>
      <w:marBottom w:val="0"/>
      <w:divBdr>
        <w:top w:val="none" w:sz="0" w:space="0" w:color="auto"/>
        <w:left w:val="none" w:sz="0" w:space="0" w:color="auto"/>
        <w:bottom w:val="none" w:sz="0" w:space="0" w:color="auto"/>
        <w:right w:val="none" w:sz="0" w:space="0" w:color="auto"/>
      </w:divBdr>
    </w:div>
    <w:div w:id="1767576322">
      <w:bodyDiv w:val="1"/>
      <w:marLeft w:val="0"/>
      <w:marRight w:val="0"/>
      <w:marTop w:val="0"/>
      <w:marBottom w:val="0"/>
      <w:divBdr>
        <w:top w:val="none" w:sz="0" w:space="0" w:color="auto"/>
        <w:left w:val="none" w:sz="0" w:space="0" w:color="auto"/>
        <w:bottom w:val="none" w:sz="0" w:space="0" w:color="auto"/>
        <w:right w:val="none" w:sz="0" w:space="0" w:color="auto"/>
      </w:divBdr>
    </w:div>
    <w:div w:id="1767655015">
      <w:bodyDiv w:val="1"/>
      <w:marLeft w:val="0"/>
      <w:marRight w:val="0"/>
      <w:marTop w:val="0"/>
      <w:marBottom w:val="0"/>
      <w:divBdr>
        <w:top w:val="none" w:sz="0" w:space="0" w:color="auto"/>
        <w:left w:val="none" w:sz="0" w:space="0" w:color="auto"/>
        <w:bottom w:val="none" w:sz="0" w:space="0" w:color="auto"/>
        <w:right w:val="none" w:sz="0" w:space="0" w:color="auto"/>
      </w:divBdr>
    </w:div>
    <w:div w:id="1767799860">
      <w:bodyDiv w:val="1"/>
      <w:marLeft w:val="0"/>
      <w:marRight w:val="0"/>
      <w:marTop w:val="0"/>
      <w:marBottom w:val="0"/>
      <w:divBdr>
        <w:top w:val="none" w:sz="0" w:space="0" w:color="auto"/>
        <w:left w:val="none" w:sz="0" w:space="0" w:color="auto"/>
        <w:bottom w:val="none" w:sz="0" w:space="0" w:color="auto"/>
        <w:right w:val="none" w:sz="0" w:space="0" w:color="auto"/>
      </w:divBdr>
    </w:div>
    <w:div w:id="1767916616">
      <w:bodyDiv w:val="1"/>
      <w:marLeft w:val="0"/>
      <w:marRight w:val="0"/>
      <w:marTop w:val="0"/>
      <w:marBottom w:val="0"/>
      <w:divBdr>
        <w:top w:val="none" w:sz="0" w:space="0" w:color="auto"/>
        <w:left w:val="none" w:sz="0" w:space="0" w:color="auto"/>
        <w:bottom w:val="none" w:sz="0" w:space="0" w:color="auto"/>
        <w:right w:val="none" w:sz="0" w:space="0" w:color="auto"/>
      </w:divBdr>
    </w:div>
    <w:div w:id="1768189119">
      <w:bodyDiv w:val="1"/>
      <w:marLeft w:val="0"/>
      <w:marRight w:val="0"/>
      <w:marTop w:val="0"/>
      <w:marBottom w:val="0"/>
      <w:divBdr>
        <w:top w:val="none" w:sz="0" w:space="0" w:color="auto"/>
        <w:left w:val="none" w:sz="0" w:space="0" w:color="auto"/>
        <w:bottom w:val="none" w:sz="0" w:space="0" w:color="auto"/>
        <w:right w:val="none" w:sz="0" w:space="0" w:color="auto"/>
      </w:divBdr>
    </w:div>
    <w:div w:id="1768383470">
      <w:bodyDiv w:val="1"/>
      <w:marLeft w:val="0"/>
      <w:marRight w:val="0"/>
      <w:marTop w:val="0"/>
      <w:marBottom w:val="0"/>
      <w:divBdr>
        <w:top w:val="none" w:sz="0" w:space="0" w:color="auto"/>
        <w:left w:val="none" w:sz="0" w:space="0" w:color="auto"/>
        <w:bottom w:val="none" w:sz="0" w:space="0" w:color="auto"/>
        <w:right w:val="none" w:sz="0" w:space="0" w:color="auto"/>
      </w:divBdr>
    </w:div>
    <w:div w:id="1768498967">
      <w:bodyDiv w:val="1"/>
      <w:marLeft w:val="0"/>
      <w:marRight w:val="0"/>
      <w:marTop w:val="0"/>
      <w:marBottom w:val="0"/>
      <w:divBdr>
        <w:top w:val="none" w:sz="0" w:space="0" w:color="auto"/>
        <w:left w:val="none" w:sz="0" w:space="0" w:color="auto"/>
        <w:bottom w:val="none" w:sz="0" w:space="0" w:color="auto"/>
        <w:right w:val="none" w:sz="0" w:space="0" w:color="auto"/>
      </w:divBdr>
    </w:div>
    <w:div w:id="1768649285">
      <w:bodyDiv w:val="1"/>
      <w:marLeft w:val="0"/>
      <w:marRight w:val="0"/>
      <w:marTop w:val="0"/>
      <w:marBottom w:val="0"/>
      <w:divBdr>
        <w:top w:val="none" w:sz="0" w:space="0" w:color="auto"/>
        <w:left w:val="none" w:sz="0" w:space="0" w:color="auto"/>
        <w:bottom w:val="none" w:sz="0" w:space="0" w:color="auto"/>
        <w:right w:val="none" w:sz="0" w:space="0" w:color="auto"/>
      </w:divBdr>
    </w:div>
    <w:div w:id="1769036413">
      <w:bodyDiv w:val="1"/>
      <w:marLeft w:val="0"/>
      <w:marRight w:val="0"/>
      <w:marTop w:val="0"/>
      <w:marBottom w:val="0"/>
      <w:divBdr>
        <w:top w:val="none" w:sz="0" w:space="0" w:color="auto"/>
        <w:left w:val="none" w:sz="0" w:space="0" w:color="auto"/>
        <w:bottom w:val="none" w:sz="0" w:space="0" w:color="auto"/>
        <w:right w:val="none" w:sz="0" w:space="0" w:color="auto"/>
      </w:divBdr>
    </w:div>
    <w:div w:id="1769080125">
      <w:bodyDiv w:val="1"/>
      <w:marLeft w:val="0"/>
      <w:marRight w:val="0"/>
      <w:marTop w:val="0"/>
      <w:marBottom w:val="0"/>
      <w:divBdr>
        <w:top w:val="none" w:sz="0" w:space="0" w:color="auto"/>
        <w:left w:val="none" w:sz="0" w:space="0" w:color="auto"/>
        <w:bottom w:val="none" w:sz="0" w:space="0" w:color="auto"/>
        <w:right w:val="none" w:sz="0" w:space="0" w:color="auto"/>
      </w:divBdr>
    </w:div>
    <w:div w:id="1769109054">
      <w:bodyDiv w:val="1"/>
      <w:marLeft w:val="0"/>
      <w:marRight w:val="0"/>
      <w:marTop w:val="0"/>
      <w:marBottom w:val="0"/>
      <w:divBdr>
        <w:top w:val="none" w:sz="0" w:space="0" w:color="auto"/>
        <w:left w:val="none" w:sz="0" w:space="0" w:color="auto"/>
        <w:bottom w:val="none" w:sz="0" w:space="0" w:color="auto"/>
        <w:right w:val="none" w:sz="0" w:space="0" w:color="auto"/>
      </w:divBdr>
    </w:div>
    <w:div w:id="1769230686">
      <w:bodyDiv w:val="1"/>
      <w:marLeft w:val="0"/>
      <w:marRight w:val="0"/>
      <w:marTop w:val="0"/>
      <w:marBottom w:val="0"/>
      <w:divBdr>
        <w:top w:val="none" w:sz="0" w:space="0" w:color="auto"/>
        <w:left w:val="none" w:sz="0" w:space="0" w:color="auto"/>
        <w:bottom w:val="none" w:sz="0" w:space="0" w:color="auto"/>
        <w:right w:val="none" w:sz="0" w:space="0" w:color="auto"/>
      </w:divBdr>
    </w:div>
    <w:div w:id="1769884451">
      <w:bodyDiv w:val="1"/>
      <w:marLeft w:val="0"/>
      <w:marRight w:val="0"/>
      <w:marTop w:val="0"/>
      <w:marBottom w:val="0"/>
      <w:divBdr>
        <w:top w:val="none" w:sz="0" w:space="0" w:color="auto"/>
        <w:left w:val="none" w:sz="0" w:space="0" w:color="auto"/>
        <w:bottom w:val="none" w:sz="0" w:space="0" w:color="auto"/>
        <w:right w:val="none" w:sz="0" w:space="0" w:color="auto"/>
      </w:divBdr>
    </w:div>
    <w:div w:id="1769890839">
      <w:bodyDiv w:val="1"/>
      <w:marLeft w:val="0"/>
      <w:marRight w:val="0"/>
      <w:marTop w:val="0"/>
      <w:marBottom w:val="0"/>
      <w:divBdr>
        <w:top w:val="none" w:sz="0" w:space="0" w:color="auto"/>
        <w:left w:val="none" w:sz="0" w:space="0" w:color="auto"/>
        <w:bottom w:val="none" w:sz="0" w:space="0" w:color="auto"/>
        <w:right w:val="none" w:sz="0" w:space="0" w:color="auto"/>
      </w:divBdr>
    </w:div>
    <w:div w:id="1771315870">
      <w:bodyDiv w:val="1"/>
      <w:marLeft w:val="0"/>
      <w:marRight w:val="0"/>
      <w:marTop w:val="0"/>
      <w:marBottom w:val="0"/>
      <w:divBdr>
        <w:top w:val="none" w:sz="0" w:space="0" w:color="auto"/>
        <w:left w:val="none" w:sz="0" w:space="0" w:color="auto"/>
        <w:bottom w:val="none" w:sz="0" w:space="0" w:color="auto"/>
        <w:right w:val="none" w:sz="0" w:space="0" w:color="auto"/>
      </w:divBdr>
    </w:div>
    <w:div w:id="1771774241">
      <w:bodyDiv w:val="1"/>
      <w:marLeft w:val="0"/>
      <w:marRight w:val="0"/>
      <w:marTop w:val="0"/>
      <w:marBottom w:val="0"/>
      <w:divBdr>
        <w:top w:val="none" w:sz="0" w:space="0" w:color="auto"/>
        <w:left w:val="none" w:sz="0" w:space="0" w:color="auto"/>
        <w:bottom w:val="none" w:sz="0" w:space="0" w:color="auto"/>
        <w:right w:val="none" w:sz="0" w:space="0" w:color="auto"/>
      </w:divBdr>
    </w:div>
    <w:div w:id="1771973577">
      <w:bodyDiv w:val="1"/>
      <w:marLeft w:val="0"/>
      <w:marRight w:val="0"/>
      <w:marTop w:val="0"/>
      <w:marBottom w:val="0"/>
      <w:divBdr>
        <w:top w:val="none" w:sz="0" w:space="0" w:color="auto"/>
        <w:left w:val="none" w:sz="0" w:space="0" w:color="auto"/>
        <w:bottom w:val="none" w:sz="0" w:space="0" w:color="auto"/>
        <w:right w:val="none" w:sz="0" w:space="0" w:color="auto"/>
      </w:divBdr>
    </w:div>
    <w:div w:id="1772241495">
      <w:bodyDiv w:val="1"/>
      <w:marLeft w:val="0"/>
      <w:marRight w:val="0"/>
      <w:marTop w:val="0"/>
      <w:marBottom w:val="0"/>
      <w:divBdr>
        <w:top w:val="none" w:sz="0" w:space="0" w:color="auto"/>
        <w:left w:val="none" w:sz="0" w:space="0" w:color="auto"/>
        <w:bottom w:val="none" w:sz="0" w:space="0" w:color="auto"/>
        <w:right w:val="none" w:sz="0" w:space="0" w:color="auto"/>
      </w:divBdr>
    </w:div>
    <w:div w:id="1772242301">
      <w:bodyDiv w:val="1"/>
      <w:marLeft w:val="0"/>
      <w:marRight w:val="0"/>
      <w:marTop w:val="0"/>
      <w:marBottom w:val="0"/>
      <w:divBdr>
        <w:top w:val="none" w:sz="0" w:space="0" w:color="auto"/>
        <w:left w:val="none" w:sz="0" w:space="0" w:color="auto"/>
        <w:bottom w:val="none" w:sz="0" w:space="0" w:color="auto"/>
        <w:right w:val="none" w:sz="0" w:space="0" w:color="auto"/>
      </w:divBdr>
    </w:div>
    <w:div w:id="1772311286">
      <w:bodyDiv w:val="1"/>
      <w:marLeft w:val="0"/>
      <w:marRight w:val="0"/>
      <w:marTop w:val="0"/>
      <w:marBottom w:val="0"/>
      <w:divBdr>
        <w:top w:val="none" w:sz="0" w:space="0" w:color="auto"/>
        <w:left w:val="none" w:sz="0" w:space="0" w:color="auto"/>
        <w:bottom w:val="none" w:sz="0" w:space="0" w:color="auto"/>
        <w:right w:val="none" w:sz="0" w:space="0" w:color="auto"/>
      </w:divBdr>
    </w:div>
    <w:div w:id="1772970324">
      <w:bodyDiv w:val="1"/>
      <w:marLeft w:val="0"/>
      <w:marRight w:val="0"/>
      <w:marTop w:val="0"/>
      <w:marBottom w:val="0"/>
      <w:divBdr>
        <w:top w:val="none" w:sz="0" w:space="0" w:color="auto"/>
        <w:left w:val="none" w:sz="0" w:space="0" w:color="auto"/>
        <w:bottom w:val="none" w:sz="0" w:space="0" w:color="auto"/>
        <w:right w:val="none" w:sz="0" w:space="0" w:color="auto"/>
      </w:divBdr>
    </w:div>
    <w:div w:id="1773285896">
      <w:bodyDiv w:val="1"/>
      <w:marLeft w:val="0"/>
      <w:marRight w:val="0"/>
      <w:marTop w:val="0"/>
      <w:marBottom w:val="0"/>
      <w:divBdr>
        <w:top w:val="none" w:sz="0" w:space="0" w:color="auto"/>
        <w:left w:val="none" w:sz="0" w:space="0" w:color="auto"/>
        <w:bottom w:val="none" w:sz="0" w:space="0" w:color="auto"/>
        <w:right w:val="none" w:sz="0" w:space="0" w:color="auto"/>
      </w:divBdr>
    </w:div>
    <w:div w:id="1773621869">
      <w:bodyDiv w:val="1"/>
      <w:marLeft w:val="0"/>
      <w:marRight w:val="0"/>
      <w:marTop w:val="0"/>
      <w:marBottom w:val="0"/>
      <w:divBdr>
        <w:top w:val="none" w:sz="0" w:space="0" w:color="auto"/>
        <w:left w:val="none" w:sz="0" w:space="0" w:color="auto"/>
        <w:bottom w:val="none" w:sz="0" w:space="0" w:color="auto"/>
        <w:right w:val="none" w:sz="0" w:space="0" w:color="auto"/>
      </w:divBdr>
    </w:div>
    <w:div w:id="1773739164">
      <w:bodyDiv w:val="1"/>
      <w:marLeft w:val="0"/>
      <w:marRight w:val="0"/>
      <w:marTop w:val="0"/>
      <w:marBottom w:val="0"/>
      <w:divBdr>
        <w:top w:val="none" w:sz="0" w:space="0" w:color="auto"/>
        <w:left w:val="none" w:sz="0" w:space="0" w:color="auto"/>
        <w:bottom w:val="none" w:sz="0" w:space="0" w:color="auto"/>
        <w:right w:val="none" w:sz="0" w:space="0" w:color="auto"/>
      </w:divBdr>
    </w:div>
    <w:div w:id="1773746844">
      <w:bodyDiv w:val="1"/>
      <w:marLeft w:val="0"/>
      <w:marRight w:val="0"/>
      <w:marTop w:val="0"/>
      <w:marBottom w:val="0"/>
      <w:divBdr>
        <w:top w:val="none" w:sz="0" w:space="0" w:color="auto"/>
        <w:left w:val="none" w:sz="0" w:space="0" w:color="auto"/>
        <w:bottom w:val="none" w:sz="0" w:space="0" w:color="auto"/>
        <w:right w:val="none" w:sz="0" w:space="0" w:color="auto"/>
      </w:divBdr>
    </w:div>
    <w:div w:id="1774012434">
      <w:bodyDiv w:val="1"/>
      <w:marLeft w:val="0"/>
      <w:marRight w:val="0"/>
      <w:marTop w:val="0"/>
      <w:marBottom w:val="0"/>
      <w:divBdr>
        <w:top w:val="none" w:sz="0" w:space="0" w:color="auto"/>
        <w:left w:val="none" w:sz="0" w:space="0" w:color="auto"/>
        <w:bottom w:val="none" w:sz="0" w:space="0" w:color="auto"/>
        <w:right w:val="none" w:sz="0" w:space="0" w:color="auto"/>
      </w:divBdr>
    </w:div>
    <w:div w:id="1774860178">
      <w:bodyDiv w:val="1"/>
      <w:marLeft w:val="0"/>
      <w:marRight w:val="0"/>
      <w:marTop w:val="0"/>
      <w:marBottom w:val="0"/>
      <w:divBdr>
        <w:top w:val="none" w:sz="0" w:space="0" w:color="auto"/>
        <w:left w:val="none" w:sz="0" w:space="0" w:color="auto"/>
        <w:bottom w:val="none" w:sz="0" w:space="0" w:color="auto"/>
        <w:right w:val="none" w:sz="0" w:space="0" w:color="auto"/>
      </w:divBdr>
    </w:div>
    <w:div w:id="1775201022">
      <w:bodyDiv w:val="1"/>
      <w:marLeft w:val="0"/>
      <w:marRight w:val="0"/>
      <w:marTop w:val="0"/>
      <w:marBottom w:val="0"/>
      <w:divBdr>
        <w:top w:val="none" w:sz="0" w:space="0" w:color="auto"/>
        <w:left w:val="none" w:sz="0" w:space="0" w:color="auto"/>
        <w:bottom w:val="none" w:sz="0" w:space="0" w:color="auto"/>
        <w:right w:val="none" w:sz="0" w:space="0" w:color="auto"/>
      </w:divBdr>
    </w:div>
    <w:div w:id="1775859684">
      <w:bodyDiv w:val="1"/>
      <w:marLeft w:val="0"/>
      <w:marRight w:val="0"/>
      <w:marTop w:val="0"/>
      <w:marBottom w:val="0"/>
      <w:divBdr>
        <w:top w:val="none" w:sz="0" w:space="0" w:color="auto"/>
        <w:left w:val="none" w:sz="0" w:space="0" w:color="auto"/>
        <w:bottom w:val="none" w:sz="0" w:space="0" w:color="auto"/>
        <w:right w:val="none" w:sz="0" w:space="0" w:color="auto"/>
      </w:divBdr>
    </w:div>
    <w:div w:id="1776171900">
      <w:bodyDiv w:val="1"/>
      <w:marLeft w:val="0"/>
      <w:marRight w:val="0"/>
      <w:marTop w:val="0"/>
      <w:marBottom w:val="0"/>
      <w:divBdr>
        <w:top w:val="none" w:sz="0" w:space="0" w:color="auto"/>
        <w:left w:val="none" w:sz="0" w:space="0" w:color="auto"/>
        <w:bottom w:val="none" w:sz="0" w:space="0" w:color="auto"/>
        <w:right w:val="none" w:sz="0" w:space="0" w:color="auto"/>
      </w:divBdr>
    </w:div>
    <w:div w:id="1776368793">
      <w:bodyDiv w:val="1"/>
      <w:marLeft w:val="0"/>
      <w:marRight w:val="0"/>
      <w:marTop w:val="0"/>
      <w:marBottom w:val="0"/>
      <w:divBdr>
        <w:top w:val="none" w:sz="0" w:space="0" w:color="auto"/>
        <w:left w:val="none" w:sz="0" w:space="0" w:color="auto"/>
        <w:bottom w:val="none" w:sz="0" w:space="0" w:color="auto"/>
        <w:right w:val="none" w:sz="0" w:space="0" w:color="auto"/>
      </w:divBdr>
    </w:div>
    <w:div w:id="1778409453">
      <w:bodyDiv w:val="1"/>
      <w:marLeft w:val="0"/>
      <w:marRight w:val="0"/>
      <w:marTop w:val="0"/>
      <w:marBottom w:val="0"/>
      <w:divBdr>
        <w:top w:val="none" w:sz="0" w:space="0" w:color="auto"/>
        <w:left w:val="none" w:sz="0" w:space="0" w:color="auto"/>
        <w:bottom w:val="none" w:sz="0" w:space="0" w:color="auto"/>
        <w:right w:val="none" w:sz="0" w:space="0" w:color="auto"/>
      </w:divBdr>
    </w:div>
    <w:div w:id="1779060328">
      <w:bodyDiv w:val="1"/>
      <w:marLeft w:val="0"/>
      <w:marRight w:val="0"/>
      <w:marTop w:val="0"/>
      <w:marBottom w:val="0"/>
      <w:divBdr>
        <w:top w:val="none" w:sz="0" w:space="0" w:color="auto"/>
        <w:left w:val="none" w:sz="0" w:space="0" w:color="auto"/>
        <w:bottom w:val="none" w:sz="0" w:space="0" w:color="auto"/>
        <w:right w:val="none" w:sz="0" w:space="0" w:color="auto"/>
      </w:divBdr>
    </w:div>
    <w:div w:id="1779064454">
      <w:bodyDiv w:val="1"/>
      <w:marLeft w:val="0"/>
      <w:marRight w:val="0"/>
      <w:marTop w:val="0"/>
      <w:marBottom w:val="0"/>
      <w:divBdr>
        <w:top w:val="none" w:sz="0" w:space="0" w:color="auto"/>
        <w:left w:val="none" w:sz="0" w:space="0" w:color="auto"/>
        <w:bottom w:val="none" w:sz="0" w:space="0" w:color="auto"/>
        <w:right w:val="none" w:sz="0" w:space="0" w:color="auto"/>
      </w:divBdr>
    </w:div>
    <w:div w:id="1779445117">
      <w:bodyDiv w:val="1"/>
      <w:marLeft w:val="0"/>
      <w:marRight w:val="0"/>
      <w:marTop w:val="0"/>
      <w:marBottom w:val="0"/>
      <w:divBdr>
        <w:top w:val="none" w:sz="0" w:space="0" w:color="auto"/>
        <w:left w:val="none" w:sz="0" w:space="0" w:color="auto"/>
        <w:bottom w:val="none" w:sz="0" w:space="0" w:color="auto"/>
        <w:right w:val="none" w:sz="0" w:space="0" w:color="auto"/>
      </w:divBdr>
    </w:div>
    <w:div w:id="1779593965">
      <w:bodyDiv w:val="1"/>
      <w:marLeft w:val="0"/>
      <w:marRight w:val="0"/>
      <w:marTop w:val="0"/>
      <w:marBottom w:val="0"/>
      <w:divBdr>
        <w:top w:val="none" w:sz="0" w:space="0" w:color="auto"/>
        <w:left w:val="none" w:sz="0" w:space="0" w:color="auto"/>
        <w:bottom w:val="none" w:sz="0" w:space="0" w:color="auto"/>
        <w:right w:val="none" w:sz="0" w:space="0" w:color="auto"/>
      </w:divBdr>
    </w:div>
    <w:div w:id="1779835632">
      <w:bodyDiv w:val="1"/>
      <w:marLeft w:val="0"/>
      <w:marRight w:val="0"/>
      <w:marTop w:val="0"/>
      <w:marBottom w:val="0"/>
      <w:divBdr>
        <w:top w:val="none" w:sz="0" w:space="0" w:color="auto"/>
        <w:left w:val="none" w:sz="0" w:space="0" w:color="auto"/>
        <w:bottom w:val="none" w:sz="0" w:space="0" w:color="auto"/>
        <w:right w:val="none" w:sz="0" w:space="0" w:color="auto"/>
      </w:divBdr>
    </w:div>
    <w:div w:id="1780295878">
      <w:bodyDiv w:val="1"/>
      <w:marLeft w:val="0"/>
      <w:marRight w:val="0"/>
      <w:marTop w:val="0"/>
      <w:marBottom w:val="0"/>
      <w:divBdr>
        <w:top w:val="none" w:sz="0" w:space="0" w:color="auto"/>
        <w:left w:val="none" w:sz="0" w:space="0" w:color="auto"/>
        <w:bottom w:val="none" w:sz="0" w:space="0" w:color="auto"/>
        <w:right w:val="none" w:sz="0" w:space="0" w:color="auto"/>
      </w:divBdr>
    </w:div>
    <w:div w:id="1780299502">
      <w:bodyDiv w:val="1"/>
      <w:marLeft w:val="0"/>
      <w:marRight w:val="0"/>
      <w:marTop w:val="0"/>
      <w:marBottom w:val="0"/>
      <w:divBdr>
        <w:top w:val="none" w:sz="0" w:space="0" w:color="auto"/>
        <w:left w:val="none" w:sz="0" w:space="0" w:color="auto"/>
        <w:bottom w:val="none" w:sz="0" w:space="0" w:color="auto"/>
        <w:right w:val="none" w:sz="0" w:space="0" w:color="auto"/>
      </w:divBdr>
    </w:div>
    <w:div w:id="1781072921">
      <w:bodyDiv w:val="1"/>
      <w:marLeft w:val="0"/>
      <w:marRight w:val="0"/>
      <w:marTop w:val="0"/>
      <w:marBottom w:val="0"/>
      <w:divBdr>
        <w:top w:val="none" w:sz="0" w:space="0" w:color="auto"/>
        <w:left w:val="none" w:sz="0" w:space="0" w:color="auto"/>
        <w:bottom w:val="none" w:sz="0" w:space="0" w:color="auto"/>
        <w:right w:val="none" w:sz="0" w:space="0" w:color="auto"/>
      </w:divBdr>
    </w:div>
    <w:div w:id="1781146135">
      <w:bodyDiv w:val="1"/>
      <w:marLeft w:val="0"/>
      <w:marRight w:val="0"/>
      <w:marTop w:val="0"/>
      <w:marBottom w:val="0"/>
      <w:divBdr>
        <w:top w:val="none" w:sz="0" w:space="0" w:color="auto"/>
        <w:left w:val="none" w:sz="0" w:space="0" w:color="auto"/>
        <w:bottom w:val="none" w:sz="0" w:space="0" w:color="auto"/>
        <w:right w:val="none" w:sz="0" w:space="0" w:color="auto"/>
      </w:divBdr>
    </w:div>
    <w:div w:id="1781217265">
      <w:bodyDiv w:val="1"/>
      <w:marLeft w:val="0"/>
      <w:marRight w:val="0"/>
      <w:marTop w:val="0"/>
      <w:marBottom w:val="0"/>
      <w:divBdr>
        <w:top w:val="none" w:sz="0" w:space="0" w:color="auto"/>
        <w:left w:val="none" w:sz="0" w:space="0" w:color="auto"/>
        <w:bottom w:val="none" w:sz="0" w:space="0" w:color="auto"/>
        <w:right w:val="none" w:sz="0" w:space="0" w:color="auto"/>
      </w:divBdr>
    </w:div>
    <w:div w:id="1781797036">
      <w:bodyDiv w:val="1"/>
      <w:marLeft w:val="0"/>
      <w:marRight w:val="0"/>
      <w:marTop w:val="0"/>
      <w:marBottom w:val="0"/>
      <w:divBdr>
        <w:top w:val="none" w:sz="0" w:space="0" w:color="auto"/>
        <w:left w:val="none" w:sz="0" w:space="0" w:color="auto"/>
        <w:bottom w:val="none" w:sz="0" w:space="0" w:color="auto"/>
        <w:right w:val="none" w:sz="0" w:space="0" w:color="auto"/>
      </w:divBdr>
    </w:div>
    <w:div w:id="1782146024">
      <w:bodyDiv w:val="1"/>
      <w:marLeft w:val="0"/>
      <w:marRight w:val="0"/>
      <w:marTop w:val="0"/>
      <w:marBottom w:val="0"/>
      <w:divBdr>
        <w:top w:val="none" w:sz="0" w:space="0" w:color="auto"/>
        <w:left w:val="none" w:sz="0" w:space="0" w:color="auto"/>
        <w:bottom w:val="none" w:sz="0" w:space="0" w:color="auto"/>
        <w:right w:val="none" w:sz="0" w:space="0" w:color="auto"/>
      </w:divBdr>
    </w:div>
    <w:div w:id="1783264372">
      <w:bodyDiv w:val="1"/>
      <w:marLeft w:val="0"/>
      <w:marRight w:val="0"/>
      <w:marTop w:val="0"/>
      <w:marBottom w:val="0"/>
      <w:divBdr>
        <w:top w:val="none" w:sz="0" w:space="0" w:color="auto"/>
        <w:left w:val="none" w:sz="0" w:space="0" w:color="auto"/>
        <w:bottom w:val="none" w:sz="0" w:space="0" w:color="auto"/>
        <w:right w:val="none" w:sz="0" w:space="0" w:color="auto"/>
      </w:divBdr>
    </w:div>
    <w:div w:id="1784105183">
      <w:bodyDiv w:val="1"/>
      <w:marLeft w:val="0"/>
      <w:marRight w:val="0"/>
      <w:marTop w:val="0"/>
      <w:marBottom w:val="0"/>
      <w:divBdr>
        <w:top w:val="none" w:sz="0" w:space="0" w:color="auto"/>
        <w:left w:val="none" w:sz="0" w:space="0" w:color="auto"/>
        <w:bottom w:val="none" w:sz="0" w:space="0" w:color="auto"/>
        <w:right w:val="none" w:sz="0" w:space="0" w:color="auto"/>
      </w:divBdr>
    </w:div>
    <w:div w:id="1784226914">
      <w:bodyDiv w:val="1"/>
      <w:marLeft w:val="0"/>
      <w:marRight w:val="0"/>
      <w:marTop w:val="0"/>
      <w:marBottom w:val="0"/>
      <w:divBdr>
        <w:top w:val="none" w:sz="0" w:space="0" w:color="auto"/>
        <w:left w:val="none" w:sz="0" w:space="0" w:color="auto"/>
        <w:bottom w:val="none" w:sz="0" w:space="0" w:color="auto"/>
        <w:right w:val="none" w:sz="0" w:space="0" w:color="auto"/>
      </w:divBdr>
    </w:div>
    <w:div w:id="1784567119">
      <w:bodyDiv w:val="1"/>
      <w:marLeft w:val="0"/>
      <w:marRight w:val="0"/>
      <w:marTop w:val="0"/>
      <w:marBottom w:val="0"/>
      <w:divBdr>
        <w:top w:val="none" w:sz="0" w:space="0" w:color="auto"/>
        <w:left w:val="none" w:sz="0" w:space="0" w:color="auto"/>
        <w:bottom w:val="none" w:sz="0" w:space="0" w:color="auto"/>
        <w:right w:val="none" w:sz="0" w:space="0" w:color="auto"/>
      </w:divBdr>
    </w:div>
    <w:div w:id="1784761426">
      <w:bodyDiv w:val="1"/>
      <w:marLeft w:val="0"/>
      <w:marRight w:val="0"/>
      <w:marTop w:val="0"/>
      <w:marBottom w:val="0"/>
      <w:divBdr>
        <w:top w:val="none" w:sz="0" w:space="0" w:color="auto"/>
        <w:left w:val="none" w:sz="0" w:space="0" w:color="auto"/>
        <w:bottom w:val="none" w:sz="0" w:space="0" w:color="auto"/>
        <w:right w:val="none" w:sz="0" w:space="0" w:color="auto"/>
      </w:divBdr>
    </w:div>
    <w:div w:id="1786146355">
      <w:bodyDiv w:val="1"/>
      <w:marLeft w:val="0"/>
      <w:marRight w:val="0"/>
      <w:marTop w:val="0"/>
      <w:marBottom w:val="0"/>
      <w:divBdr>
        <w:top w:val="none" w:sz="0" w:space="0" w:color="auto"/>
        <w:left w:val="none" w:sz="0" w:space="0" w:color="auto"/>
        <w:bottom w:val="none" w:sz="0" w:space="0" w:color="auto"/>
        <w:right w:val="none" w:sz="0" w:space="0" w:color="auto"/>
      </w:divBdr>
    </w:div>
    <w:div w:id="1786146644">
      <w:bodyDiv w:val="1"/>
      <w:marLeft w:val="0"/>
      <w:marRight w:val="0"/>
      <w:marTop w:val="0"/>
      <w:marBottom w:val="0"/>
      <w:divBdr>
        <w:top w:val="none" w:sz="0" w:space="0" w:color="auto"/>
        <w:left w:val="none" w:sz="0" w:space="0" w:color="auto"/>
        <w:bottom w:val="none" w:sz="0" w:space="0" w:color="auto"/>
        <w:right w:val="none" w:sz="0" w:space="0" w:color="auto"/>
      </w:divBdr>
    </w:div>
    <w:div w:id="1786458171">
      <w:bodyDiv w:val="1"/>
      <w:marLeft w:val="0"/>
      <w:marRight w:val="0"/>
      <w:marTop w:val="0"/>
      <w:marBottom w:val="0"/>
      <w:divBdr>
        <w:top w:val="none" w:sz="0" w:space="0" w:color="auto"/>
        <w:left w:val="none" w:sz="0" w:space="0" w:color="auto"/>
        <w:bottom w:val="none" w:sz="0" w:space="0" w:color="auto"/>
        <w:right w:val="none" w:sz="0" w:space="0" w:color="auto"/>
      </w:divBdr>
    </w:div>
    <w:div w:id="1787118277">
      <w:bodyDiv w:val="1"/>
      <w:marLeft w:val="0"/>
      <w:marRight w:val="0"/>
      <w:marTop w:val="0"/>
      <w:marBottom w:val="0"/>
      <w:divBdr>
        <w:top w:val="none" w:sz="0" w:space="0" w:color="auto"/>
        <w:left w:val="none" w:sz="0" w:space="0" w:color="auto"/>
        <w:bottom w:val="none" w:sz="0" w:space="0" w:color="auto"/>
        <w:right w:val="none" w:sz="0" w:space="0" w:color="auto"/>
      </w:divBdr>
    </w:div>
    <w:div w:id="1787579970">
      <w:bodyDiv w:val="1"/>
      <w:marLeft w:val="0"/>
      <w:marRight w:val="0"/>
      <w:marTop w:val="0"/>
      <w:marBottom w:val="0"/>
      <w:divBdr>
        <w:top w:val="none" w:sz="0" w:space="0" w:color="auto"/>
        <w:left w:val="none" w:sz="0" w:space="0" w:color="auto"/>
        <w:bottom w:val="none" w:sz="0" w:space="0" w:color="auto"/>
        <w:right w:val="none" w:sz="0" w:space="0" w:color="auto"/>
      </w:divBdr>
    </w:div>
    <w:div w:id="1788231813">
      <w:bodyDiv w:val="1"/>
      <w:marLeft w:val="0"/>
      <w:marRight w:val="0"/>
      <w:marTop w:val="0"/>
      <w:marBottom w:val="0"/>
      <w:divBdr>
        <w:top w:val="none" w:sz="0" w:space="0" w:color="auto"/>
        <w:left w:val="none" w:sz="0" w:space="0" w:color="auto"/>
        <w:bottom w:val="none" w:sz="0" w:space="0" w:color="auto"/>
        <w:right w:val="none" w:sz="0" w:space="0" w:color="auto"/>
      </w:divBdr>
    </w:div>
    <w:div w:id="1788238241">
      <w:bodyDiv w:val="1"/>
      <w:marLeft w:val="0"/>
      <w:marRight w:val="0"/>
      <w:marTop w:val="0"/>
      <w:marBottom w:val="0"/>
      <w:divBdr>
        <w:top w:val="none" w:sz="0" w:space="0" w:color="auto"/>
        <w:left w:val="none" w:sz="0" w:space="0" w:color="auto"/>
        <w:bottom w:val="none" w:sz="0" w:space="0" w:color="auto"/>
        <w:right w:val="none" w:sz="0" w:space="0" w:color="auto"/>
      </w:divBdr>
    </w:div>
    <w:div w:id="1788700947">
      <w:bodyDiv w:val="1"/>
      <w:marLeft w:val="0"/>
      <w:marRight w:val="0"/>
      <w:marTop w:val="0"/>
      <w:marBottom w:val="0"/>
      <w:divBdr>
        <w:top w:val="none" w:sz="0" w:space="0" w:color="auto"/>
        <w:left w:val="none" w:sz="0" w:space="0" w:color="auto"/>
        <w:bottom w:val="none" w:sz="0" w:space="0" w:color="auto"/>
        <w:right w:val="none" w:sz="0" w:space="0" w:color="auto"/>
      </w:divBdr>
    </w:div>
    <w:div w:id="1788892395">
      <w:bodyDiv w:val="1"/>
      <w:marLeft w:val="0"/>
      <w:marRight w:val="0"/>
      <w:marTop w:val="0"/>
      <w:marBottom w:val="0"/>
      <w:divBdr>
        <w:top w:val="none" w:sz="0" w:space="0" w:color="auto"/>
        <w:left w:val="none" w:sz="0" w:space="0" w:color="auto"/>
        <w:bottom w:val="none" w:sz="0" w:space="0" w:color="auto"/>
        <w:right w:val="none" w:sz="0" w:space="0" w:color="auto"/>
      </w:divBdr>
    </w:div>
    <w:div w:id="1789203144">
      <w:bodyDiv w:val="1"/>
      <w:marLeft w:val="0"/>
      <w:marRight w:val="0"/>
      <w:marTop w:val="0"/>
      <w:marBottom w:val="0"/>
      <w:divBdr>
        <w:top w:val="none" w:sz="0" w:space="0" w:color="auto"/>
        <w:left w:val="none" w:sz="0" w:space="0" w:color="auto"/>
        <w:bottom w:val="none" w:sz="0" w:space="0" w:color="auto"/>
        <w:right w:val="none" w:sz="0" w:space="0" w:color="auto"/>
      </w:divBdr>
    </w:div>
    <w:div w:id="1789277487">
      <w:bodyDiv w:val="1"/>
      <w:marLeft w:val="0"/>
      <w:marRight w:val="0"/>
      <w:marTop w:val="0"/>
      <w:marBottom w:val="0"/>
      <w:divBdr>
        <w:top w:val="none" w:sz="0" w:space="0" w:color="auto"/>
        <w:left w:val="none" w:sz="0" w:space="0" w:color="auto"/>
        <w:bottom w:val="none" w:sz="0" w:space="0" w:color="auto"/>
        <w:right w:val="none" w:sz="0" w:space="0" w:color="auto"/>
      </w:divBdr>
    </w:div>
    <w:div w:id="1789662735">
      <w:bodyDiv w:val="1"/>
      <w:marLeft w:val="0"/>
      <w:marRight w:val="0"/>
      <w:marTop w:val="0"/>
      <w:marBottom w:val="0"/>
      <w:divBdr>
        <w:top w:val="none" w:sz="0" w:space="0" w:color="auto"/>
        <w:left w:val="none" w:sz="0" w:space="0" w:color="auto"/>
        <w:bottom w:val="none" w:sz="0" w:space="0" w:color="auto"/>
        <w:right w:val="none" w:sz="0" w:space="0" w:color="auto"/>
      </w:divBdr>
    </w:div>
    <w:div w:id="1789741546">
      <w:bodyDiv w:val="1"/>
      <w:marLeft w:val="0"/>
      <w:marRight w:val="0"/>
      <w:marTop w:val="0"/>
      <w:marBottom w:val="0"/>
      <w:divBdr>
        <w:top w:val="none" w:sz="0" w:space="0" w:color="auto"/>
        <w:left w:val="none" w:sz="0" w:space="0" w:color="auto"/>
        <w:bottom w:val="none" w:sz="0" w:space="0" w:color="auto"/>
        <w:right w:val="none" w:sz="0" w:space="0" w:color="auto"/>
      </w:divBdr>
    </w:div>
    <w:div w:id="1790976551">
      <w:bodyDiv w:val="1"/>
      <w:marLeft w:val="0"/>
      <w:marRight w:val="0"/>
      <w:marTop w:val="0"/>
      <w:marBottom w:val="0"/>
      <w:divBdr>
        <w:top w:val="none" w:sz="0" w:space="0" w:color="auto"/>
        <w:left w:val="none" w:sz="0" w:space="0" w:color="auto"/>
        <w:bottom w:val="none" w:sz="0" w:space="0" w:color="auto"/>
        <w:right w:val="none" w:sz="0" w:space="0" w:color="auto"/>
      </w:divBdr>
    </w:div>
    <w:div w:id="1791052809">
      <w:bodyDiv w:val="1"/>
      <w:marLeft w:val="0"/>
      <w:marRight w:val="0"/>
      <w:marTop w:val="0"/>
      <w:marBottom w:val="0"/>
      <w:divBdr>
        <w:top w:val="none" w:sz="0" w:space="0" w:color="auto"/>
        <w:left w:val="none" w:sz="0" w:space="0" w:color="auto"/>
        <w:bottom w:val="none" w:sz="0" w:space="0" w:color="auto"/>
        <w:right w:val="none" w:sz="0" w:space="0" w:color="auto"/>
      </w:divBdr>
    </w:div>
    <w:div w:id="1791125341">
      <w:bodyDiv w:val="1"/>
      <w:marLeft w:val="0"/>
      <w:marRight w:val="0"/>
      <w:marTop w:val="0"/>
      <w:marBottom w:val="0"/>
      <w:divBdr>
        <w:top w:val="none" w:sz="0" w:space="0" w:color="auto"/>
        <w:left w:val="none" w:sz="0" w:space="0" w:color="auto"/>
        <w:bottom w:val="none" w:sz="0" w:space="0" w:color="auto"/>
        <w:right w:val="none" w:sz="0" w:space="0" w:color="auto"/>
      </w:divBdr>
    </w:div>
    <w:div w:id="1791706333">
      <w:bodyDiv w:val="1"/>
      <w:marLeft w:val="0"/>
      <w:marRight w:val="0"/>
      <w:marTop w:val="0"/>
      <w:marBottom w:val="0"/>
      <w:divBdr>
        <w:top w:val="none" w:sz="0" w:space="0" w:color="auto"/>
        <w:left w:val="none" w:sz="0" w:space="0" w:color="auto"/>
        <w:bottom w:val="none" w:sz="0" w:space="0" w:color="auto"/>
        <w:right w:val="none" w:sz="0" w:space="0" w:color="auto"/>
      </w:divBdr>
    </w:div>
    <w:div w:id="1792893372">
      <w:bodyDiv w:val="1"/>
      <w:marLeft w:val="0"/>
      <w:marRight w:val="0"/>
      <w:marTop w:val="0"/>
      <w:marBottom w:val="0"/>
      <w:divBdr>
        <w:top w:val="none" w:sz="0" w:space="0" w:color="auto"/>
        <w:left w:val="none" w:sz="0" w:space="0" w:color="auto"/>
        <w:bottom w:val="none" w:sz="0" w:space="0" w:color="auto"/>
        <w:right w:val="none" w:sz="0" w:space="0" w:color="auto"/>
      </w:divBdr>
    </w:div>
    <w:div w:id="1793740805">
      <w:bodyDiv w:val="1"/>
      <w:marLeft w:val="0"/>
      <w:marRight w:val="0"/>
      <w:marTop w:val="0"/>
      <w:marBottom w:val="0"/>
      <w:divBdr>
        <w:top w:val="none" w:sz="0" w:space="0" w:color="auto"/>
        <w:left w:val="none" w:sz="0" w:space="0" w:color="auto"/>
        <w:bottom w:val="none" w:sz="0" w:space="0" w:color="auto"/>
        <w:right w:val="none" w:sz="0" w:space="0" w:color="auto"/>
      </w:divBdr>
    </w:div>
    <w:div w:id="1794901730">
      <w:bodyDiv w:val="1"/>
      <w:marLeft w:val="0"/>
      <w:marRight w:val="0"/>
      <w:marTop w:val="0"/>
      <w:marBottom w:val="0"/>
      <w:divBdr>
        <w:top w:val="none" w:sz="0" w:space="0" w:color="auto"/>
        <w:left w:val="none" w:sz="0" w:space="0" w:color="auto"/>
        <w:bottom w:val="none" w:sz="0" w:space="0" w:color="auto"/>
        <w:right w:val="none" w:sz="0" w:space="0" w:color="auto"/>
      </w:divBdr>
    </w:div>
    <w:div w:id="1795177426">
      <w:bodyDiv w:val="1"/>
      <w:marLeft w:val="0"/>
      <w:marRight w:val="0"/>
      <w:marTop w:val="0"/>
      <w:marBottom w:val="0"/>
      <w:divBdr>
        <w:top w:val="none" w:sz="0" w:space="0" w:color="auto"/>
        <w:left w:val="none" w:sz="0" w:space="0" w:color="auto"/>
        <w:bottom w:val="none" w:sz="0" w:space="0" w:color="auto"/>
        <w:right w:val="none" w:sz="0" w:space="0" w:color="auto"/>
      </w:divBdr>
    </w:div>
    <w:div w:id="1795323618">
      <w:bodyDiv w:val="1"/>
      <w:marLeft w:val="0"/>
      <w:marRight w:val="0"/>
      <w:marTop w:val="0"/>
      <w:marBottom w:val="0"/>
      <w:divBdr>
        <w:top w:val="none" w:sz="0" w:space="0" w:color="auto"/>
        <w:left w:val="none" w:sz="0" w:space="0" w:color="auto"/>
        <w:bottom w:val="none" w:sz="0" w:space="0" w:color="auto"/>
        <w:right w:val="none" w:sz="0" w:space="0" w:color="auto"/>
      </w:divBdr>
    </w:div>
    <w:div w:id="1795706330">
      <w:bodyDiv w:val="1"/>
      <w:marLeft w:val="0"/>
      <w:marRight w:val="0"/>
      <w:marTop w:val="0"/>
      <w:marBottom w:val="0"/>
      <w:divBdr>
        <w:top w:val="none" w:sz="0" w:space="0" w:color="auto"/>
        <w:left w:val="none" w:sz="0" w:space="0" w:color="auto"/>
        <w:bottom w:val="none" w:sz="0" w:space="0" w:color="auto"/>
        <w:right w:val="none" w:sz="0" w:space="0" w:color="auto"/>
      </w:divBdr>
    </w:div>
    <w:div w:id="1795830024">
      <w:bodyDiv w:val="1"/>
      <w:marLeft w:val="0"/>
      <w:marRight w:val="0"/>
      <w:marTop w:val="0"/>
      <w:marBottom w:val="0"/>
      <w:divBdr>
        <w:top w:val="none" w:sz="0" w:space="0" w:color="auto"/>
        <w:left w:val="none" w:sz="0" w:space="0" w:color="auto"/>
        <w:bottom w:val="none" w:sz="0" w:space="0" w:color="auto"/>
        <w:right w:val="none" w:sz="0" w:space="0" w:color="auto"/>
      </w:divBdr>
    </w:div>
    <w:div w:id="1795831899">
      <w:bodyDiv w:val="1"/>
      <w:marLeft w:val="0"/>
      <w:marRight w:val="0"/>
      <w:marTop w:val="0"/>
      <w:marBottom w:val="0"/>
      <w:divBdr>
        <w:top w:val="none" w:sz="0" w:space="0" w:color="auto"/>
        <w:left w:val="none" w:sz="0" w:space="0" w:color="auto"/>
        <w:bottom w:val="none" w:sz="0" w:space="0" w:color="auto"/>
        <w:right w:val="none" w:sz="0" w:space="0" w:color="auto"/>
      </w:divBdr>
    </w:div>
    <w:div w:id="1796215782">
      <w:bodyDiv w:val="1"/>
      <w:marLeft w:val="0"/>
      <w:marRight w:val="0"/>
      <w:marTop w:val="0"/>
      <w:marBottom w:val="0"/>
      <w:divBdr>
        <w:top w:val="none" w:sz="0" w:space="0" w:color="auto"/>
        <w:left w:val="none" w:sz="0" w:space="0" w:color="auto"/>
        <w:bottom w:val="none" w:sz="0" w:space="0" w:color="auto"/>
        <w:right w:val="none" w:sz="0" w:space="0" w:color="auto"/>
      </w:divBdr>
    </w:div>
    <w:div w:id="1797335953">
      <w:bodyDiv w:val="1"/>
      <w:marLeft w:val="0"/>
      <w:marRight w:val="0"/>
      <w:marTop w:val="0"/>
      <w:marBottom w:val="0"/>
      <w:divBdr>
        <w:top w:val="none" w:sz="0" w:space="0" w:color="auto"/>
        <w:left w:val="none" w:sz="0" w:space="0" w:color="auto"/>
        <w:bottom w:val="none" w:sz="0" w:space="0" w:color="auto"/>
        <w:right w:val="none" w:sz="0" w:space="0" w:color="auto"/>
      </w:divBdr>
    </w:div>
    <w:div w:id="1797749747">
      <w:bodyDiv w:val="1"/>
      <w:marLeft w:val="0"/>
      <w:marRight w:val="0"/>
      <w:marTop w:val="0"/>
      <w:marBottom w:val="0"/>
      <w:divBdr>
        <w:top w:val="none" w:sz="0" w:space="0" w:color="auto"/>
        <w:left w:val="none" w:sz="0" w:space="0" w:color="auto"/>
        <w:bottom w:val="none" w:sz="0" w:space="0" w:color="auto"/>
        <w:right w:val="none" w:sz="0" w:space="0" w:color="auto"/>
      </w:divBdr>
    </w:div>
    <w:div w:id="1798376196">
      <w:bodyDiv w:val="1"/>
      <w:marLeft w:val="0"/>
      <w:marRight w:val="0"/>
      <w:marTop w:val="0"/>
      <w:marBottom w:val="0"/>
      <w:divBdr>
        <w:top w:val="none" w:sz="0" w:space="0" w:color="auto"/>
        <w:left w:val="none" w:sz="0" w:space="0" w:color="auto"/>
        <w:bottom w:val="none" w:sz="0" w:space="0" w:color="auto"/>
        <w:right w:val="none" w:sz="0" w:space="0" w:color="auto"/>
      </w:divBdr>
    </w:div>
    <w:div w:id="1798834977">
      <w:bodyDiv w:val="1"/>
      <w:marLeft w:val="0"/>
      <w:marRight w:val="0"/>
      <w:marTop w:val="0"/>
      <w:marBottom w:val="0"/>
      <w:divBdr>
        <w:top w:val="none" w:sz="0" w:space="0" w:color="auto"/>
        <w:left w:val="none" w:sz="0" w:space="0" w:color="auto"/>
        <w:bottom w:val="none" w:sz="0" w:space="0" w:color="auto"/>
        <w:right w:val="none" w:sz="0" w:space="0" w:color="auto"/>
      </w:divBdr>
    </w:div>
    <w:div w:id="1799298593">
      <w:bodyDiv w:val="1"/>
      <w:marLeft w:val="0"/>
      <w:marRight w:val="0"/>
      <w:marTop w:val="0"/>
      <w:marBottom w:val="0"/>
      <w:divBdr>
        <w:top w:val="none" w:sz="0" w:space="0" w:color="auto"/>
        <w:left w:val="none" w:sz="0" w:space="0" w:color="auto"/>
        <w:bottom w:val="none" w:sz="0" w:space="0" w:color="auto"/>
        <w:right w:val="none" w:sz="0" w:space="0" w:color="auto"/>
      </w:divBdr>
    </w:div>
    <w:div w:id="1799453359">
      <w:bodyDiv w:val="1"/>
      <w:marLeft w:val="0"/>
      <w:marRight w:val="0"/>
      <w:marTop w:val="0"/>
      <w:marBottom w:val="0"/>
      <w:divBdr>
        <w:top w:val="none" w:sz="0" w:space="0" w:color="auto"/>
        <w:left w:val="none" w:sz="0" w:space="0" w:color="auto"/>
        <w:bottom w:val="none" w:sz="0" w:space="0" w:color="auto"/>
        <w:right w:val="none" w:sz="0" w:space="0" w:color="auto"/>
      </w:divBdr>
    </w:div>
    <w:div w:id="1799690034">
      <w:bodyDiv w:val="1"/>
      <w:marLeft w:val="0"/>
      <w:marRight w:val="0"/>
      <w:marTop w:val="0"/>
      <w:marBottom w:val="0"/>
      <w:divBdr>
        <w:top w:val="none" w:sz="0" w:space="0" w:color="auto"/>
        <w:left w:val="none" w:sz="0" w:space="0" w:color="auto"/>
        <w:bottom w:val="none" w:sz="0" w:space="0" w:color="auto"/>
        <w:right w:val="none" w:sz="0" w:space="0" w:color="auto"/>
      </w:divBdr>
    </w:div>
    <w:div w:id="1799838641">
      <w:bodyDiv w:val="1"/>
      <w:marLeft w:val="0"/>
      <w:marRight w:val="0"/>
      <w:marTop w:val="0"/>
      <w:marBottom w:val="0"/>
      <w:divBdr>
        <w:top w:val="none" w:sz="0" w:space="0" w:color="auto"/>
        <w:left w:val="none" w:sz="0" w:space="0" w:color="auto"/>
        <w:bottom w:val="none" w:sz="0" w:space="0" w:color="auto"/>
        <w:right w:val="none" w:sz="0" w:space="0" w:color="auto"/>
      </w:divBdr>
    </w:div>
    <w:div w:id="1800145583">
      <w:bodyDiv w:val="1"/>
      <w:marLeft w:val="0"/>
      <w:marRight w:val="0"/>
      <w:marTop w:val="0"/>
      <w:marBottom w:val="0"/>
      <w:divBdr>
        <w:top w:val="none" w:sz="0" w:space="0" w:color="auto"/>
        <w:left w:val="none" w:sz="0" w:space="0" w:color="auto"/>
        <w:bottom w:val="none" w:sz="0" w:space="0" w:color="auto"/>
        <w:right w:val="none" w:sz="0" w:space="0" w:color="auto"/>
      </w:divBdr>
    </w:div>
    <w:div w:id="1800606018">
      <w:bodyDiv w:val="1"/>
      <w:marLeft w:val="0"/>
      <w:marRight w:val="0"/>
      <w:marTop w:val="0"/>
      <w:marBottom w:val="0"/>
      <w:divBdr>
        <w:top w:val="none" w:sz="0" w:space="0" w:color="auto"/>
        <w:left w:val="none" w:sz="0" w:space="0" w:color="auto"/>
        <w:bottom w:val="none" w:sz="0" w:space="0" w:color="auto"/>
        <w:right w:val="none" w:sz="0" w:space="0" w:color="auto"/>
      </w:divBdr>
    </w:div>
    <w:div w:id="1801531124">
      <w:bodyDiv w:val="1"/>
      <w:marLeft w:val="0"/>
      <w:marRight w:val="0"/>
      <w:marTop w:val="0"/>
      <w:marBottom w:val="0"/>
      <w:divBdr>
        <w:top w:val="none" w:sz="0" w:space="0" w:color="auto"/>
        <w:left w:val="none" w:sz="0" w:space="0" w:color="auto"/>
        <w:bottom w:val="none" w:sz="0" w:space="0" w:color="auto"/>
        <w:right w:val="none" w:sz="0" w:space="0" w:color="auto"/>
      </w:divBdr>
    </w:div>
    <w:div w:id="1801729665">
      <w:bodyDiv w:val="1"/>
      <w:marLeft w:val="0"/>
      <w:marRight w:val="0"/>
      <w:marTop w:val="0"/>
      <w:marBottom w:val="0"/>
      <w:divBdr>
        <w:top w:val="none" w:sz="0" w:space="0" w:color="auto"/>
        <w:left w:val="none" w:sz="0" w:space="0" w:color="auto"/>
        <w:bottom w:val="none" w:sz="0" w:space="0" w:color="auto"/>
        <w:right w:val="none" w:sz="0" w:space="0" w:color="auto"/>
      </w:divBdr>
    </w:div>
    <w:div w:id="1801878952">
      <w:bodyDiv w:val="1"/>
      <w:marLeft w:val="0"/>
      <w:marRight w:val="0"/>
      <w:marTop w:val="0"/>
      <w:marBottom w:val="0"/>
      <w:divBdr>
        <w:top w:val="none" w:sz="0" w:space="0" w:color="auto"/>
        <w:left w:val="none" w:sz="0" w:space="0" w:color="auto"/>
        <w:bottom w:val="none" w:sz="0" w:space="0" w:color="auto"/>
        <w:right w:val="none" w:sz="0" w:space="0" w:color="auto"/>
      </w:divBdr>
    </w:div>
    <w:div w:id="1802109984">
      <w:bodyDiv w:val="1"/>
      <w:marLeft w:val="0"/>
      <w:marRight w:val="0"/>
      <w:marTop w:val="0"/>
      <w:marBottom w:val="0"/>
      <w:divBdr>
        <w:top w:val="none" w:sz="0" w:space="0" w:color="auto"/>
        <w:left w:val="none" w:sz="0" w:space="0" w:color="auto"/>
        <w:bottom w:val="none" w:sz="0" w:space="0" w:color="auto"/>
        <w:right w:val="none" w:sz="0" w:space="0" w:color="auto"/>
      </w:divBdr>
    </w:div>
    <w:div w:id="1802112953">
      <w:bodyDiv w:val="1"/>
      <w:marLeft w:val="0"/>
      <w:marRight w:val="0"/>
      <w:marTop w:val="0"/>
      <w:marBottom w:val="0"/>
      <w:divBdr>
        <w:top w:val="none" w:sz="0" w:space="0" w:color="auto"/>
        <w:left w:val="none" w:sz="0" w:space="0" w:color="auto"/>
        <w:bottom w:val="none" w:sz="0" w:space="0" w:color="auto"/>
        <w:right w:val="none" w:sz="0" w:space="0" w:color="auto"/>
      </w:divBdr>
    </w:div>
    <w:div w:id="1802503311">
      <w:bodyDiv w:val="1"/>
      <w:marLeft w:val="0"/>
      <w:marRight w:val="0"/>
      <w:marTop w:val="0"/>
      <w:marBottom w:val="0"/>
      <w:divBdr>
        <w:top w:val="none" w:sz="0" w:space="0" w:color="auto"/>
        <w:left w:val="none" w:sz="0" w:space="0" w:color="auto"/>
        <w:bottom w:val="none" w:sz="0" w:space="0" w:color="auto"/>
        <w:right w:val="none" w:sz="0" w:space="0" w:color="auto"/>
      </w:divBdr>
    </w:div>
    <w:div w:id="1803189525">
      <w:bodyDiv w:val="1"/>
      <w:marLeft w:val="0"/>
      <w:marRight w:val="0"/>
      <w:marTop w:val="0"/>
      <w:marBottom w:val="0"/>
      <w:divBdr>
        <w:top w:val="none" w:sz="0" w:space="0" w:color="auto"/>
        <w:left w:val="none" w:sz="0" w:space="0" w:color="auto"/>
        <w:bottom w:val="none" w:sz="0" w:space="0" w:color="auto"/>
        <w:right w:val="none" w:sz="0" w:space="0" w:color="auto"/>
      </w:divBdr>
    </w:div>
    <w:div w:id="1803306775">
      <w:bodyDiv w:val="1"/>
      <w:marLeft w:val="0"/>
      <w:marRight w:val="0"/>
      <w:marTop w:val="0"/>
      <w:marBottom w:val="0"/>
      <w:divBdr>
        <w:top w:val="none" w:sz="0" w:space="0" w:color="auto"/>
        <w:left w:val="none" w:sz="0" w:space="0" w:color="auto"/>
        <w:bottom w:val="none" w:sz="0" w:space="0" w:color="auto"/>
        <w:right w:val="none" w:sz="0" w:space="0" w:color="auto"/>
      </w:divBdr>
    </w:div>
    <w:div w:id="1803308128">
      <w:bodyDiv w:val="1"/>
      <w:marLeft w:val="0"/>
      <w:marRight w:val="0"/>
      <w:marTop w:val="0"/>
      <w:marBottom w:val="0"/>
      <w:divBdr>
        <w:top w:val="none" w:sz="0" w:space="0" w:color="auto"/>
        <w:left w:val="none" w:sz="0" w:space="0" w:color="auto"/>
        <w:bottom w:val="none" w:sz="0" w:space="0" w:color="auto"/>
        <w:right w:val="none" w:sz="0" w:space="0" w:color="auto"/>
      </w:divBdr>
    </w:div>
    <w:div w:id="1803645810">
      <w:bodyDiv w:val="1"/>
      <w:marLeft w:val="0"/>
      <w:marRight w:val="0"/>
      <w:marTop w:val="0"/>
      <w:marBottom w:val="0"/>
      <w:divBdr>
        <w:top w:val="none" w:sz="0" w:space="0" w:color="auto"/>
        <w:left w:val="none" w:sz="0" w:space="0" w:color="auto"/>
        <w:bottom w:val="none" w:sz="0" w:space="0" w:color="auto"/>
        <w:right w:val="none" w:sz="0" w:space="0" w:color="auto"/>
      </w:divBdr>
    </w:div>
    <w:div w:id="1803695815">
      <w:bodyDiv w:val="1"/>
      <w:marLeft w:val="0"/>
      <w:marRight w:val="0"/>
      <w:marTop w:val="0"/>
      <w:marBottom w:val="0"/>
      <w:divBdr>
        <w:top w:val="none" w:sz="0" w:space="0" w:color="auto"/>
        <w:left w:val="none" w:sz="0" w:space="0" w:color="auto"/>
        <w:bottom w:val="none" w:sz="0" w:space="0" w:color="auto"/>
        <w:right w:val="none" w:sz="0" w:space="0" w:color="auto"/>
      </w:divBdr>
    </w:div>
    <w:div w:id="1803965039">
      <w:bodyDiv w:val="1"/>
      <w:marLeft w:val="0"/>
      <w:marRight w:val="0"/>
      <w:marTop w:val="0"/>
      <w:marBottom w:val="0"/>
      <w:divBdr>
        <w:top w:val="none" w:sz="0" w:space="0" w:color="auto"/>
        <w:left w:val="none" w:sz="0" w:space="0" w:color="auto"/>
        <w:bottom w:val="none" w:sz="0" w:space="0" w:color="auto"/>
        <w:right w:val="none" w:sz="0" w:space="0" w:color="auto"/>
      </w:divBdr>
    </w:div>
    <w:div w:id="1804158128">
      <w:bodyDiv w:val="1"/>
      <w:marLeft w:val="0"/>
      <w:marRight w:val="0"/>
      <w:marTop w:val="0"/>
      <w:marBottom w:val="0"/>
      <w:divBdr>
        <w:top w:val="none" w:sz="0" w:space="0" w:color="auto"/>
        <w:left w:val="none" w:sz="0" w:space="0" w:color="auto"/>
        <w:bottom w:val="none" w:sz="0" w:space="0" w:color="auto"/>
        <w:right w:val="none" w:sz="0" w:space="0" w:color="auto"/>
      </w:divBdr>
    </w:div>
    <w:div w:id="1805469615">
      <w:bodyDiv w:val="1"/>
      <w:marLeft w:val="0"/>
      <w:marRight w:val="0"/>
      <w:marTop w:val="0"/>
      <w:marBottom w:val="0"/>
      <w:divBdr>
        <w:top w:val="none" w:sz="0" w:space="0" w:color="auto"/>
        <w:left w:val="none" w:sz="0" w:space="0" w:color="auto"/>
        <w:bottom w:val="none" w:sz="0" w:space="0" w:color="auto"/>
        <w:right w:val="none" w:sz="0" w:space="0" w:color="auto"/>
      </w:divBdr>
    </w:div>
    <w:div w:id="1805659629">
      <w:bodyDiv w:val="1"/>
      <w:marLeft w:val="0"/>
      <w:marRight w:val="0"/>
      <w:marTop w:val="0"/>
      <w:marBottom w:val="0"/>
      <w:divBdr>
        <w:top w:val="none" w:sz="0" w:space="0" w:color="auto"/>
        <w:left w:val="none" w:sz="0" w:space="0" w:color="auto"/>
        <w:bottom w:val="none" w:sz="0" w:space="0" w:color="auto"/>
        <w:right w:val="none" w:sz="0" w:space="0" w:color="auto"/>
      </w:divBdr>
    </w:div>
    <w:div w:id="1806121589">
      <w:bodyDiv w:val="1"/>
      <w:marLeft w:val="0"/>
      <w:marRight w:val="0"/>
      <w:marTop w:val="0"/>
      <w:marBottom w:val="0"/>
      <w:divBdr>
        <w:top w:val="none" w:sz="0" w:space="0" w:color="auto"/>
        <w:left w:val="none" w:sz="0" w:space="0" w:color="auto"/>
        <w:bottom w:val="none" w:sz="0" w:space="0" w:color="auto"/>
        <w:right w:val="none" w:sz="0" w:space="0" w:color="auto"/>
      </w:divBdr>
    </w:div>
    <w:div w:id="1806385207">
      <w:bodyDiv w:val="1"/>
      <w:marLeft w:val="0"/>
      <w:marRight w:val="0"/>
      <w:marTop w:val="0"/>
      <w:marBottom w:val="0"/>
      <w:divBdr>
        <w:top w:val="none" w:sz="0" w:space="0" w:color="auto"/>
        <w:left w:val="none" w:sz="0" w:space="0" w:color="auto"/>
        <w:bottom w:val="none" w:sz="0" w:space="0" w:color="auto"/>
        <w:right w:val="none" w:sz="0" w:space="0" w:color="auto"/>
      </w:divBdr>
    </w:div>
    <w:div w:id="1806462957">
      <w:bodyDiv w:val="1"/>
      <w:marLeft w:val="0"/>
      <w:marRight w:val="0"/>
      <w:marTop w:val="0"/>
      <w:marBottom w:val="0"/>
      <w:divBdr>
        <w:top w:val="none" w:sz="0" w:space="0" w:color="auto"/>
        <w:left w:val="none" w:sz="0" w:space="0" w:color="auto"/>
        <w:bottom w:val="none" w:sz="0" w:space="0" w:color="auto"/>
        <w:right w:val="none" w:sz="0" w:space="0" w:color="auto"/>
      </w:divBdr>
    </w:div>
    <w:div w:id="1806510352">
      <w:bodyDiv w:val="1"/>
      <w:marLeft w:val="0"/>
      <w:marRight w:val="0"/>
      <w:marTop w:val="0"/>
      <w:marBottom w:val="0"/>
      <w:divBdr>
        <w:top w:val="none" w:sz="0" w:space="0" w:color="auto"/>
        <w:left w:val="none" w:sz="0" w:space="0" w:color="auto"/>
        <w:bottom w:val="none" w:sz="0" w:space="0" w:color="auto"/>
        <w:right w:val="none" w:sz="0" w:space="0" w:color="auto"/>
      </w:divBdr>
    </w:div>
    <w:div w:id="1806580655">
      <w:bodyDiv w:val="1"/>
      <w:marLeft w:val="0"/>
      <w:marRight w:val="0"/>
      <w:marTop w:val="0"/>
      <w:marBottom w:val="0"/>
      <w:divBdr>
        <w:top w:val="none" w:sz="0" w:space="0" w:color="auto"/>
        <w:left w:val="none" w:sz="0" w:space="0" w:color="auto"/>
        <w:bottom w:val="none" w:sz="0" w:space="0" w:color="auto"/>
        <w:right w:val="none" w:sz="0" w:space="0" w:color="auto"/>
      </w:divBdr>
    </w:div>
    <w:div w:id="1806654022">
      <w:bodyDiv w:val="1"/>
      <w:marLeft w:val="0"/>
      <w:marRight w:val="0"/>
      <w:marTop w:val="0"/>
      <w:marBottom w:val="0"/>
      <w:divBdr>
        <w:top w:val="none" w:sz="0" w:space="0" w:color="auto"/>
        <w:left w:val="none" w:sz="0" w:space="0" w:color="auto"/>
        <w:bottom w:val="none" w:sz="0" w:space="0" w:color="auto"/>
        <w:right w:val="none" w:sz="0" w:space="0" w:color="auto"/>
      </w:divBdr>
    </w:div>
    <w:div w:id="1807316177">
      <w:bodyDiv w:val="1"/>
      <w:marLeft w:val="0"/>
      <w:marRight w:val="0"/>
      <w:marTop w:val="0"/>
      <w:marBottom w:val="0"/>
      <w:divBdr>
        <w:top w:val="none" w:sz="0" w:space="0" w:color="auto"/>
        <w:left w:val="none" w:sz="0" w:space="0" w:color="auto"/>
        <w:bottom w:val="none" w:sz="0" w:space="0" w:color="auto"/>
        <w:right w:val="none" w:sz="0" w:space="0" w:color="auto"/>
      </w:divBdr>
    </w:div>
    <w:div w:id="1807430295">
      <w:bodyDiv w:val="1"/>
      <w:marLeft w:val="0"/>
      <w:marRight w:val="0"/>
      <w:marTop w:val="0"/>
      <w:marBottom w:val="0"/>
      <w:divBdr>
        <w:top w:val="none" w:sz="0" w:space="0" w:color="auto"/>
        <w:left w:val="none" w:sz="0" w:space="0" w:color="auto"/>
        <w:bottom w:val="none" w:sz="0" w:space="0" w:color="auto"/>
        <w:right w:val="none" w:sz="0" w:space="0" w:color="auto"/>
      </w:divBdr>
    </w:div>
    <w:div w:id="1807431097">
      <w:bodyDiv w:val="1"/>
      <w:marLeft w:val="0"/>
      <w:marRight w:val="0"/>
      <w:marTop w:val="0"/>
      <w:marBottom w:val="0"/>
      <w:divBdr>
        <w:top w:val="none" w:sz="0" w:space="0" w:color="auto"/>
        <w:left w:val="none" w:sz="0" w:space="0" w:color="auto"/>
        <w:bottom w:val="none" w:sz="0" w:space="0" w:color="auto"/>
        <w:right w:val="none" w:sz="0" w:space="0" w:color="auto"/>
      </w:divBdr>
    </w:div>
    <w:div w:id="1807703308">
      <w:bodyDiv w:val="1"/>
      <w:marLeft w:val="0"/>
      <w:marRight w:val="0"/>
      <w:marTop w:val="0"/>
      <w:marBottom w:val="0"/>
      <w:divBdr>
        <w:top w:val="none" w:sz="0" w:space="0" w:color="auto"/>
        <w:left w:val="none" w:sz="0" w:space="0" w:color="auto"/>
        <w:bottom w:val="none" w:sz="0" w:space="0" w:color="auto"/>
        <w:right w:val="none" w:sz="0" w:space="0" w:color="auto"/>
      </w:divBdr>
    </w:div>
    <w:div w:id="1807776086">
      <w:bodyDiv w:val="1"/>
      <w:marLeft w:val="0"/>
      <w:marRight w:val="0"/>
      <w:marTop w:val="0"/>
      <w:marBottom w:val="0"/>
      <w:divBdr>
        <w:top w:val="none" w:sz="0" w:space="0" w:color="auto"/>
        <w:left w:val="none" w:sz="0" w:space="0" w:color="auto"/>
        <w:bottom w:val="none" w:sz="0" w:space="0" w:color="auto"/>
        <w:right w:val="none" w:sz="0" w:space="0" w:color="auto"/>
      </w:divBdr>
    </w:div>
    <w:div w:id="1807777347">
      <w:bodyDiv w:val="1"/>
      <w:marLeft w:val="0"/>
      <w:marRight w:val="0"/>
      <w:marTop w:val="0"/>
      <w:marBottom w:val="0"/>
      <w:divBdr>
        <w:top w:val="none" w:sz="0" w:space="0" w:color="auto"/>
        <w:left w:val="none" w:sz="0" w:space="0" w:color="auto"/>
        <w:bottom w:val="none" w:sz="0" w:space="0" w:color="auto"/>
        <w:right w:val="none" w:sz="0" w:space="0" w:color="auto"/>
      </w:divBdr>
    </w:div>
    <w:div w:id="1807894810">
      <w:bodyDiv w:val="1"/>
      <w:marLeft w:val="0"/>
      <w:marRight w:val="0"/>
      <w:marTop w:val="0"/>
      <w:marBottom w:val="0"/>
      <w:divBdr>
        <w:top w:val="none" w:sz="0" w:space="0" w:color="auto"/>
        <w:left w:val="none" w:sz="0" w:space="0" w:color="auto"/>
        <w:bottom w:val="none" w:sz="0" w:space="0" w:color="auto"/>
        <w:right w:val="none" w:sz="0" w:space="0" w:color="auto"/>
      </w:divBdr>
    </w:div>
    <w:div w:id="1808007655">
      <w:bodyDiv w:val="1"/>
      <w:marLeft w:val="0"/>
      <w:marRight w:val="0"/>
      <w:marTop w:val="0"/>
      <w:marBottom w:val="0"/>
      <w:divBdr>
        <w:top w:val="none" w:sz="0" w:space="0" w:color="auto"/>
        <w:left w:val="none" w:sz="0" w:space="0" w:color="auto"/>
        <w:bottom w:val="none" w:sz="0" w:space="0" w:color="auto"/>
        <w:right w:val="none" w:sz="0" w:space="0" w:color="auto"/>
      </w:divBdr>
    </w:div>
    <w:div w:id="1808664610">
      <w:bodyDiv w:val="1"/>
      <w:marLeft w:val="0"/>
      <w:marRight w:val="0"/>
      <w:marTop w:val="0"/>
      <w:marBottom w:val="0"/>
      <w:divBdr>
        <w:top w:val="none" w:sz="0" w:space="0" w:color="auto"/>
        <w:left w:val="none" w:sz="0" w:space="0" w:color="auto"/>
        <w:bottom w:val="none" w:sz="0" w:space="0" w:color="auto"/>
        <w:right w:val="none" w:sz="0" w:space="0" w:color="auto"/>
      </w:divBdr>
    </w:div>
    <w:div w:id="1809320765">
      <w:bodyDiv w:val="1"/>
      <w:marLeft w:val="0"/>
      <w:marRight w:val="0"/>
      <w:marTop w:val="0"/>
      <w:marBottom w:val="0"/>
      <w:divBdr>
        <w:top w:val="none" w:sz="0" w:space="0" w:color="auto"/>
        <w:left w:val="none" w:sz="0" w:space="0" w:color="auto"/>
        <w:bottom w:val="none" w:sz="0" w:space="0" w:color="auto"/>
        <w:right w:val="none" w:sz="0" w:space="0" w:color="auto"/>
      </w:divBdr>
    </w:div>
    <w:div w:id="1810046815">
      <w:bodyDiv w:val="1"/>
      <w:marLeft w:val="0"/>
      <w:marRight w:val="0"/>
      <w:marTop w:val="0"/>
      <w:marBottom w:val="0"/>
      <w:divBdr>
        <w:top w:val="none" w:sz="0" w:space="0" w:color="auto"/>
        <w:left w:val="none" w:sz="0" w:space="0" w:color="auto"/>
        <w:bottom w:val="none" w:sz="0" w:space="0" w:color="auto"/>
        <w:right w:val="none" w:sz="0" w:space="0" w:color="auto"/>
      </w:divBdr>
    </w:div>
    <w:div w:id="1810049200">
      <w:bodyDiv w:val="1"/>
      <w:marLeft w:val="0"/>
      <w:marRight w:val="0"/>
      <w:marTop w:val="0"/>
      <w:marBottom w:val="0"/>
      <w:divBdr>
        <w:top w:val="none" w:sz="0" w:space="0" w:color="auto"/>
        <w:left w:val="none" w:sz="0" w:space="0" w:color="auto"/>
        <w:bottom w:val="none" w:sz="0" w:space="0" w:color="auto"/>
        <w:right w:val="none" w:sz="0" w:space="0" w:color="auto"/>
      </w:divBdr>
    </w:div>
    <w:div w:id="1810780267">
      <w:bodyDiv w:val="1"/>
      <w:marLeft w:val="0"/>
      <w:marRight w:val="0"/>
      <w:marTop w:val="0"/>
      <w:marBottom w:val="0"/>
      <w:divBdr>
        <w:top w:val="none" w:sz="0" w:space="0" w:color="auto"/>
        <w:left w:val="none" w:sz="0" w:space="0" w:color="auto"/>
        <w:bottom w:val="none" w:sz="0" w:space="0" w:color="auto"/>
        <w:right w:val="none" w:sz="0" w:space="0" w:color="auto"/>
      </w:divBdr>
    </w:div>
    <w:div w:id="1811435328">
      <w:bodyDiv w:val="1"/>
      <w:marLeft w:val="0"/>
      <w:marRight w:val="0"/>
      <w:marTop w:val="0"/>
      <w:marBottom w:val="0"/>
      <w:divBdr>
        <w:top w:val="none" w:sz="0" w:space="0" w:color="auto"/>
        <w:left w:val="none" w:sz="0" w:space="0" w:color="auto"/>
        <w:bottom w:val="none" w:sz="0" w:space="0" w:color="auto"/>
        <w:right w:val="none" w:sz="0" w:space="0" w:color="auto"/>
      </w:divBdr>
    </w:div>
    <w:div w:id="1813598940">
      <w:bodyDiv w:val="1"/>
      <w:marLeft w:val="0"/>
      <w:marRight w:val="0"/>
      <w:marTop w:val="0"/>
      <w:marBottom w:val="0"/>
      <w:divBdr>
        <w:top w:val="none" w:sz="0" w:space="0" w:color="auto"/>
        <w:left w:val="none" w:sz="0" w:space="0" w:color="auto"/>
        <w:bottom w:val="none" w:sz="0" w:space="0" w:color="auto"/>
        <w:right w:val="none" w:sz="0" w:space="0" w:color="auto"/>
      </w:divBdr>
    </w:div>
    <w:div w:id="1813643719">
      <w:bodyDiv w:val="1"/>
      <w:marLeft w:val="0"/>
      <w:marRight w:val="0"/>
      <w:marTop w:val="0"/>
      <w:marBottom w:val="0"/>
      <w:divBdr>
        <w:top w:val="none" w:sz="0" w:space="0" w:color="auto"/>
        <w:left w:val="none" w:sz="0" w:space="0" w:color="auto"/>
        <w:bottom w:val="none" w:sz="0" w:space="0" w:color="auto"/>
        <w:right w:val="none" w:sz="0" w:space="0" w:color="auto"/>
      </w:divBdr>
    </w:div>
    <w:div w:id="1813718878">
      <w:bodyDiv w:val="1"/>
      <w:marLeft w:val="0"/>
      <w:marRight w:val="0"/>
      <w:marTop w:val="0"/>
      <w:marBottom w:val="0"/>
      <w:divBdr>
        <w:top w:val="none" w:sz="0" w:space="0" w:color="auto"/>
        <w:left w:val="none" w:sz="0" w:space="0" w:color="auto"/>
        <w:bottom w:val="none" w:sz="0" w:space="0" w:color="auto"/>
        <w:right w:val="none" w:sz="0" w:space="0" w:color="auto"/>
      </w:divBdr>
    </w:div>
    <w:div w:id="1814131556">
      <w:bodyDiv w:val="1"/>
      <w:marLeft w:val="0"/>
      <w:marRight w:val="0"/>
      <w:marTop w:val="0"/>
      <w:marBottom w:val="0"/>
      <w:divBdr>
        <w:top w:val="none" w:sz="0" w:space="0" w:color="auto"/>
        <w:left w:val="none" w:sz="0" w:space="0" w:color="auto"/>
        <w:bottom w:val="none" w:sz="0" w:space="0" w:color="auto"/>
        <w:right w:val="none" w:sz="0" w:space="0" w:color="auto"/>
      </w:divBdr>
    </w:div>
    <w:div w:id="1814713653">
      <w:bodyDiv w:val="1"/>
      <w:marLeft w:val="0"/>
      <w:marRight w:val="0"/>
      <w:marTop w:val="0"/>
      <w:marBottom w:val="0"/>
      <w:divBdr>
        <w:top w:val="none" w:sz="0" w:space="0" w:color="auto"/>
        <w:left w:val="none" w:sz="0" w:space="0" w:color="auto"/>
        <w:bottom w:val="none" w:sz="0" w:space="0" w:color="auto"/>
        <w:right w:val="none" w:sz="0" w:space="0" w:color="auto"/>
      </w:divBdr>
    </w:div>
    <w:div w:id="1815290003">
      <w:bodyDiv w:val="1"/>
      <w:marLeft w:val="0"/>
      <w:marRight w:val="0"/>
      <w:marTop w:val="0"/>
      <w:marBottom w:val="0"/>
      <w:divBdr>
        <w:top w:val="none" w:sz="0" w:space="0" w:color="auto"/>
        <w:left w:val="none" w:sz="0" w:space="0" w:color="auto"/>
        <w:bottom w:val="none" w:sz="0" w:space="0" w:color="auto"/>
        <w:right w:val="none" w:sz="0" w:space="0" w:color="auto"/>
      </w:divBdr>
    </w:div>
    <w:div w:id="1815903772">
      <w:bodyDiv w:val="1"/>
      <w:marLeft w:val="0"/>
      <w:marRight w:val="0"/>
      <w:marTop w:val="0"/>
      <w:marBottom w:val="0"/>
      <w:divBdr>
        <w:top w:val="none" w:sz="0" w:space="0" w:color="auto"/>
        <w:left w:val="none" w:sz="0" w:space="0" w:color="auto"/>
        <w:bottom w:val="none" w:sz="0" w:space="0" w:color="auto"/>
        <w:right w:val="none" w:sz="0" w:space="0" w:color="auto"/>
      </w:divBdr>
    </w:div>
    <w:div w:id="1816293136">
      <w:bodyDiv w:val="1"/>
      <w:marLeft w:val="0"/>
      <w:marRight w:val="0"/>
      <w:marTop w:val="0"/>
      <w:marBottom w:val="0"/>
      <w:divBdr>
        <w:top w:val="none" w:sz="0" w:space="0" w:color="auto"/>
        <w:left w:val="none" w:sz="0" w:space="0" w:color="auto"/>
        <w:bottom w:val="none" w:sz="0" w:space="0" w:color="auto"/>
        <w:right w:val="none" w:sz="0" w:space="0" w:color="auto"/>
      </w:divBdr>
    </w:div>
    <w:div w:id="1816798125">
      <w:bodyDiv w:val="1"/>
      <w:marLeft w:val="0"/>
      <w:marRight w:val="0"/>
      <w:marTop w:val="0"/>
      <w:marBottom w:val="0"/>
      <w:divBdr>
        <w:top w:val="none" w:sz="0" w:space="0" w:color="auto"/>
        <w:left w:val="none" w:sz="0" w:space="0" w:color="auto"/>
        <w:bottom w:val="none" w:sz="0" w:space="0" w:color="auto"/>
        <w:right w:val="none" w:sz="0" w:space="0" w:color="auto"/>
      </w:divBdr>
    </w:div>
    <w:div w:id="1817140402">
      <w:bodyDiv w:val="1"/>
      <w:marLeft w:val="0"/>
      <w:marRight w:val="0"/>
      <w:marTop w:val="0"/>
      <w:marBottom w:val="0"/>
      <w:divBdr>
        <w:top w:val="none" w:sz="0" w:space="0" w:color="auto"/>
        <w:left w:val="none" w:sz="0" w:space="0" w:color="auto"/>
        <w:bottom w:val="none" w:sz="0" w:space="0" w:color="auto"/>
        <w:right w:val="none" w:sz="0" w:space="0" w:color="auto"/>
      </w:divBdr>
    </w:div>
    <w:div w:id="1817145426">
      <w:bodyDiv w:val="1"/>
      <w:marLeft w:val="0"/>
      <w:marRight w:val="0"/>
      <w:marTop w:val="0"/>
      <w:marBottom w:val="0"/>
      <w:divBdr>
        <w:top w:val="none" w:sz="0" w:space="0" w:color="auto"/>
        <w:left w:val="none" w:sz="0" w:space="0" w:color="auto"/>
        <w:bottom w:val="none" w:sz="0" w:space="0" w:color="auto"/>
        <w:right w:val="none" w:sz="0" w:space="0" w:color="auto"/>
      </w:divBdr>
    </w:div>
    <w:div w:id="1817337598">
      <w:bodyDiv w:val="1"/>
      <w:marLeft w:val="0"/>
      <w:marRight w:val="0"/>
      <w:marTop w:val="0"/>
      <w:marBottom w:val="0"/>
      <w:divBdr>
        <w:top w:val="none" w:sz="0" w:space="0" w:color="auto"/>
        <w:left w:val="none" w:sz="0" w:space="0" w:color="auto"/>
        <w:bottom w:val="none" w:sz="0" w:space="0" w:color="auto"/>
        <w:right w:val="none" w:sz="0" w:space="0" w:color="auto"/>
      </w:divBdr>
    </w:div>
    <w:div w:id="1817647725">
      <w:bodyDiv w:val="1"/>
      <w:marLeft w:val="0"/>
      <w:marRight w:val="0"/>
      <w:marTop w:val="0"/>
      <w:marBottom w:val="0"/>
      <w:divBdr>
        <w:top w:val="none" w:sz="0" w:space="0" w:color="auto"/>
        <w:left w:val="none" w:sz="0" w:space="0" w:color="auto"/>
        <w:bottom w:val="none" w:sz="0" w:space="0" w:color="auto"/>
        <w:right w:val="none" w:sz="0" w:space="0" w:color="auto"/>
      </w:divBdr>
    </w:div>
    <w:div w:id="1817722822">
      <w:bodyDiv w:val="1"/>
      <w:marLeft w:val="0"/>
      <w:marRight w:val="0"/>
      <w:marTop w:val="0"/>
      <w:marBottom w:val="0"/>
      <w:divBdr>
        <w:top w:val="none" w:sz="0" w:space="0" w:color="auto"/>
        <w:left w:val="none" w:sz="0" w:space="0" w:color="auto"/>
        <w:bottom w:val="none" w:sz="0" w:space="0" w:color="auto"/>
        <w:right w:val="none" w:sz="0" w:space="0" w:color="auto"/>
      </w:divBdr>
    </w:div>
    <w:div w:id="1817913574">
      <w:bodyDiv w:val="1"/>
      <w:marLeft w:val="0"/>
      <w:marRight w:val="0"/>
      <w:marTop w:val="0"/>
      <w:marBottom w:val="0"/>
      <w:divBdr>
        <w:top w:val="none" w:sz="0" w:space="0" w:color="auto"/>
        <w:left w:val="none" w:sz="0" w:space="0" w:color="auto"/>
        <w:bottom w:val="none" w:sz="0" w:space="0" w:color="auto"/>
        <w:right w:val="none" w:sz="0" w:space="0" w:color="auto"/>
      </w:divBdr>
    </w:div>
    <w:div w:id="1818182559">
      <w:bodyDiv w:val="1"/>
      <w:marLeft w:val="0"/>
      <w:marRight w:val="0"/>
      <w:marTop w:val="0"/>
      <w:marBottom w:val="0"/>
      <w:divBdr>
        <w:top w:val="none" w:sz="0" w:space="0" w:color="auto"/>
        <w:left w:val="none" w:sz="0" w:space="0" w:color="auto"/>
        <w:bottom w:val="none" w:sz="0" w:space="0" w:color="auto"/>
        <w:right w:val="none" w:sz="0" w:space="0" w:color="auto"/>
      </w:divBdr>
    </w:div>
    <w:div w:id="1818187193">
      <w:bodyDiv w:val="1"/>
      <w:marLeft w:val="0"/>
      <w:marRight w:val="0"/>
      <w:marTop w:val="0"/>
      <w:marBottom w:val="0"/>
      <w:divBdr>
        <w:top w:val="none" w:sz="0" w:space="0" w:color="auto"/>
        <w:left w:val="none" w:sz="0" w:space="0" w:color="auto"/>
        <w:bottom w:val="none" w:sz="0" w:space="0" w:color="auto"/>
        <w:right w:val="none" w:sz="0" w:space="0" w:color="auto"/>
      </w:divBdr>
    </w:div>
    <w:div w:id="1819688610">
      <w:bodyDiv w:val="1"/>
      <w:marLeft w:val="0"/>
      <w:marRight w:val="0"/>
      <w:marTop w:val="0"/>
      <w:marBottom w:val="0"/>
      <w:divBdr>
        <w:top w:val="none" w:sz="0" w:space="0" w:color="auto"/>
        <w:left w:val="none" w:sz="0" w:space="0" w:color="auto"/>
        <w:bottom w:val="none" w:sz="0" w:space="0" w:color="auto"/>
        <w:right w:val="none" w:sz="0" w:space="0" w:color="auto"/>
      </w:divBdr>
    </w:div>
    <w:div w:id="1821118299">
      <w:bodyDiv w:val="1"/>
      <w:marLeft w:val="0"/>
      <w:marRight w:val="0"/>
      <w:marTop w:val="0"/>
      <w:marBottom w:val="0"/>
      <w:divBdr>
        <w:top w:val="none" w:sz="0" w:space="0" w:color="auto"/>
        <w:left w:val="none" w:sz="0" w:space="0" w:color="auto"/>
        <w:bottom w:val="none" w:sz="0" w:space="0" w:color="auto"/>
        <w:right w:val="none" w:sz="0" w:space="0" w:color="auto"/>
      </w:divBdr>
    </w:div>
    <w:div w:id="1821342290">
      <w:bodyDiv w:val="1"/>
      <w:marLeft w:val="0"/>
      <w:marRight w:val="0"/>
      <w:marTop w:val="0"/>
      <w:marBottom w:val="0"/>
      <w:divBdr>
        <w:top w:val="none" w:sz="0" w:space="0" w:color="auto"/>
        <w:left w:val="none" w:sz="0" w:space="0" w:color="auto"/>
        <w:bottom w:val="none" w:sz="0" w:space="0" w:color="auto"/>
        <w:right w:val="none" w:sz="0" w:space="0" w:color="auto"/>
      </w:divBdr>
    </w:div>
    <w:div w:id="1821462936">
      <w:bodyDiv w:val="1"/>
      <w:marLeft w:val="0"/>
      <w:marRight w:val="0"/>
      <w:marTop w:val="0"/>
      <w:marBottom w:val="0"/>
      <w:divBdr>
        <w:top w:val="none" w:sz="0" w:space="0" w:color="auto"/>
        <w:left w:val="none" w:sz="0" w:space="0" w:color="auto"/>
        <w:bottom w:val="none" w:sz="0" w:space="0" w:color="auto"/>
        <w:right w:val="none" w:sz="0" w:space="0" w:color="auto"/>
      </w:divBdr>
    </w:div>
    <w:div w:id="1821579793">
      <w:bodyDiv w:val="1"/>
      <w:marLeft w:val="0"/>
      <w:marRight w:val="0"/>
      <w:marTop w:val="0"/>
      <w:marBottom w:val="0"/>
      <w:divBdr>
        <w:top w:val="none" w:sz="0" w:space="0" w:color="auto"/>
        <w:left w:val="none" w:sz="0" w:space="0" w:color="auto"/>
        <w:bottom w:val="none" w:sz="0" w:space="0" w:color="auto"/>
        <w:right w:val="none" w:sz="0" w:space="0" w:color="auto"/>
      </w:divBdr>
    </w:div>
    <w:div w:id="1822379273">
      <w:bodyDiv w:val="1"/>
      <w:marLeft w:val="0"/>
      <w:marRight w:val="0"/>
      <w:marTop w:val="0"/>
      <w:marBottom w:val="0"/>
      <w:divBdr>
        <w:top w:val="none" w:sz="0" w:space="0" w:color="auto"/>
        <w:left w:val="none" w:sz="0" w:space="0" w:color="auto"/>
        <w:bottom w:val="none" w:sz="0" w:space="0" w:color="auto"/>
        <w:right w:val="none" w:sz="0" w:space="0" w:color="auto"/>
      </w:divBdr>
    </w:div>
    <w:div w:id="1822383802">
      <w:bodyDiv w:val="1"/>
      <w:marLeft w:val="0"/>
      <w:marRight w:val="0"/>
      <w:marTop w:val="0"/>
      <w:marBottom w:val="0"/>
      <w:divBdr>
        <w:top w:val="none" w:sz="0" w:space="0" w:color="auto"/>
        <w:left w:val="none" w:sz="0" w:space="0" w:color="auto"/>
        <w:bottom w:val="none" w:sz="0" w:space="0" w:color="auto"/>
        <w:right w:val="none" w:sz="0" w:space="0" w:color="auto"/>
      </w:divBdr>
    </w:div>
    <w:div w:id="1822430792">
      <w:bodyDiv w:val="1"/>
      <w:marLeft w:val="0"/>
      <w:marRight w:val="0"/>
      <w:marTop w:val="0"/>
      <w:marBottom w:val="0"/>
      <w:divBdr>
        <w:top w:val="none" w:sz="0" w:space="0" w:color="auto"/>
        <w:left w:val="none" w:sz="0" w:space="0" w:color="auto"/>
        <w:bottom w:val="none" w:sz="0" w:space="0" w:color="auto"/>
        <w:right w:val="none" w:sz="0" w:space="0" w:color="auto"/>
      </w:divBdr>
    </w:div>
    <w:div w:id="1822621859">
      <w:bodyDiv w:val="1"/>
      <w:marLeft w:val="0"/>
      <w:marRight w:val="0"/>
      <w:marTop w:val="0"/>
      <w:marBottom w:val="0"/>
      <w:divBdr>
        <w:top w:val="none" w:sz="0" w:space="0" w:color="auto"/>
        <w:left w:val="none" w:sz="0" w:space="0" w:color="auto"/>
        <w:bottom w:val="none" w:sz="0" w:space="0" w:color="auto"/>
        <w:right w:val="none" w:sz="0" w:space="0" w:color="auto"/>
      </w:divBdr>
    </w:div>
    <w:div w:id="1822770163">
      <w:bodyDiv w:val="1"/>
      <w:marLeft w:val="0"/>
      <w:marRight w:val="0"/>
      <w:marTop w:val="0"/>
      <w:marBottom w:val="0"/>
      <w:divBdr>
        <w:top w:val="none" w:sz="0" w:space="0" w:color="auto"/>
        <w:left w:val="none" w:sz="0" w:space="0" w:color="auto"/>
        <w:bottom w:val="none" w:sz="0" w:space="0" w:color="auto"/>
        <w:right w:val="none" w:sz="0" w:space="0" w:color="auto"/>
      </w:divBdr>
    </w:div>
    <w:div w:id="1822848691">
      <w:bodyDiv w:val="1"/>
      <w:marLeft w:val="0"/>
      <w:marRight w:val="0"/>
      <w:marTop w:val="0"/>
      <w:marBottom w:val="0"/>
      <w:divBdr>
        <w:top w:val="none" w:sz="0" w:space="0" w:color="auto"/>
        <w:left w:val="none" w:sz="0" w:space="0" w:color="auto"/>
        <w:bottom w:val="none" w:sz="0" w:space="0" w:color="auto"/>
        <w:right w:val="none" w:sz="0" w:space="0" w:color="auto"/>
      </w:divBdr>
    </w:div>
    <w:div w:id="1823503117">
      <w:bodyDiv w:val="1"/>
      <w:marLeft w:val="0"/>
      <w:marRight w:val="0"/>
      <w:marTop w:val="0"/>
      <w:marBottom w:val="0"/>
      <w:divBdr>
        <w:top w:val="none" w:sz="0" w:space="0" w:color="auto"/>
        <w:left w:val="none" w:sz="0" w:space="0" w:color="auto"/>
        <w:bottom w:val="none" w:sz="0" w:space="0" w:color="auto"/>
        <w:right w:val="none" w:sz="0" w:space="0" w:color="auto"/>
      </w:divBdr>
    </w:div>
    <w:div w:id="1823505671">
      <w:bodyDiv w:val="1"/>
      <w:marLeft w:val="0"/>
      <w:marRight w:val="0"/>
      <w:marTop w:val="0"/>
      <w:marBottom w:val="0"/>
      <w:divBdr>
        <w:top w:val="none" w:sz="0" w:space="0" w:color="auto"/>
        <w:left w:val="none" w:sz="0" w:space="0" w:color="auto"/>
        <w:bottom w:val="none" w:sz="0" w:space="0" w:color="auto"/>
        <w:right w:val="none" w:sz="0" w:space="0" w:color="auto"/>
      </w:divBdr>
    </w:div>
    <w:div w:id="1824349235">
      <w:bodyDiv w:val="1"/>
      <w:marLeft w:val="0"/>
      <w:marRight w:val="0"/>
      <w:marTop w:val="0"/>
      <w:marBottom w:val="0"/>
      <w:divBdr>
        <w:top w:val="none" w:sz="0" w:space="0" w:color="auto"/>
        <w:left w:val="none" w:sz="0" w:space="0" w:color="auto"/>
        <w:bottom w:val="none" w:sz="0" w:space="0" w:color="auto"/>
        <w:right w:val="none" w:sz="0" w:space="0" w:color="auto"/>
      </w:divBdr>
    </w:div>
    <w:div w:id="1824811902">
      <w:bodyDiv w:val="1"/>
      <w:marLeft w:val="0"/>
      <w:marRight w:val="0"/>
      <w:marTop w:val="0"/>
      <w:marBottom w:val="0"/>
      <w:divBdr>
        <w:top w:val="none" w:sz="0" w:space="0" w:color="auto"/>
        <w:left w:val="none" w:sz="0" w:space="0" w:color="auto"/>
        <w:bottom w:val="none" w:sz="0" w:space="0" w:color="auto"/>
        <w:right w:val="none" w:sz="0" w:space="0" w:color="auto"/>
      </w:divBdr>
    </w:div>
    <w:div w:id="1824850570">
      <w:bodyDiv w:val="1"/>
      <w:marLeft w:val="0"/>
      <w:marRight w:val="0"/>
      <w:marTop w:val="0"/>
      <w:marBottom w:val="0"/>
      <w:divBdr>
        <w:top w:val="none" w:sz="0" w:space="0" w:color="auto"/>
        <w:left w:val="none" w:sz="0" w:space="0" w:color="auto"/>
        <w:bottom w:val="none" w:sz="0" w:space="0" w:color="auto"/>
        <w:right w:val="none" w:sz="0" w:space="0" w:color="auto"/>
      </w:divBdr>
    </w:div>
    <w:div w:id="1825587990">
      <w:bodyDiv w:val="1"/>
      <w:marLeft w:val="0"/>
      <w:marRight w:val="0"/>
      <w:marTop w:val="0"/>
      <w:marBottom w:val="0"/>
      <w:divBdr>
        <w:top w:val="none" w:sz="0" w:space="0" w:color="auto"/>
        <w:left w:val="none" w:sz="0" w:space="0" w:color="auto"/>
        <w:bottom w:val="none" w:sz="0" w:space="0" w:color="auto"/>
        <w:right w:val="none" w:sz="0" w:space="0" w:color="auto"/>
      </w:divBdr>
    </w:div>
    <w:div w:id="1825972800">
      <w:bodyDiv w:val="1"/>
      <w:marLeft w:val="0"/>
      <w:marRight w:val="0"/>
      <w:marTop w:val="0"/>
      <w:marBottom w:val="0"/>
      <w:divBdr>
        <w:top w:val="none" w:sz="0" w:space="0" w:color="auto"/>
        <w:left w:val="none" w:sz="0" w:space="0" w:color="auto"/>
        <w:bottom w:val="none" w:sz="0" w:space="0" w:color="auto"/>
        <w:right w:val="none" w:sz="0" w:space="0" w:color="auto"/>
      </w:divBdr>
    </w:div>
    <w:div w:id="1826362632">
      <w:bodyDiv w:val="1"/>
      <w:marLeft w:val="0"/>
      <w:marRight w:val="0"/>
      <w:marTop w:val="0"/>
      <w:marBottom w:val="0"/>
      <w:divBdr>
        <w:top w:val="none" w:sz="0" w:space="0" w:color="auto"/>
        <w:left w:val="none" w:sz="0" w:space="0" w:color="auto"/>
        <w:bottom w:val="none" w:sz="0" w:space="0" w:color="auto"/>
        <w:right w:val="none" w:sz="0" w:space="0" w:color="auto"/>
      </w:divBdr>
    </w:div>
    <w:div w:id="1826895209">
      <w:bodyDiv w:val="1"/>
      <w:marLeft w:val="0"/>
      <w:marRight w:val="0"/>
      <w:marTop w:val="0"/>
      <w:marBottom w:val="0"/>
      <w:divBdr>
        <w:top w:val="none" w:sz="0" w:space="0" w:color="auto"/>
        <w:left w:val="none" w:sz="0" w:space="0" w:color="auto"/>
        <w:bottom w:val="none" w:sz="0" w:space="0" w:color="auto"/>
        <w:right w:val="none" w:sz="0" w:space="0" w:color="auto"/>
      </w:divBdr>
    </w:div>
    <w:div w:id="1827480031">
      <w:bodyDiv w:val="1"/>
      <w:marLeft w:val="0"/>
      <w:marRight w:val="0"/>
      <w:marTop w:val="0"/>
      <w:marBottom w:val="0"/>
      <w:divBdr>
        <w:top w:val="none" w:sz="0" w:space="0" w:color="auto"/>
        <w:left w:val="none" w:sz="0" w:space="0" w:color="auto"/>
        <w:bottom w:val="none" w:sz="0" w:space="0" w:color="auto"/>
        <w:right w:val="none" w:sz="0" w:space="0" w:color="auto"/>
      </w:divBdr>
    </w:div>
    <w:div w:id="1827891727">
      <w:bodyDiv w:val="1"/>
      <w:marLeft w:val="0"/>
      <w:marRight w:val="0"/>
      <w:marTop w:val="0"/>
      <w:marBottom w:val="0"/>
      <w:divBdr>
        <w:top w:val="none" w:sz="0" w:space="0" w:color="auto"/>
        <w:left w:val="none" w:sz="0" w:space="0" w:color="auto"/>
        <w:bottom w:val="none" w:sz="0" w:space="0" w:color="auto"/>
        <w:right w:val="none" w:sz="0" w:space="0" w:color="auto"/>
      </w:divBdr>
    </w:div>
    <w:div w:id="1827940285">
      <w:bodyDiv w:val="1"/>
      <w:marLeft w:val="0"/>
      <w:marRight w:val="0"/>
      <w:marTop w:val="0"/>
      <w:marBottom w:val="0"/>
      <w:divBdr>
        <w:top w:val="none" w:sz="0" w:space="0" w:color="auto"/>
        <w:left w:val="none" w:sz="0" w:space="0" w:color="auto"/>
        <w:bottom w:val="none" w:sz="0" w:space="0" w:color="auto"/>
        <w:right w:val="none" w:sz="0" w:space="0" w:color="auto"/>
      </w:divBdr>
    </w:div>
    <w:div w:id="1828741292">
      <w:bodyDiv w:val="1"/>
      <w:marLeft w:val="0"/>
      <w:marRight w:val="0"/>
      <w:marTop w:val="0"/>
      <w:marBottom w:val="0"/>
      <w:divBdr>
        <w:top w:val="none" w:sz="0" w:space="0" w:color="auto"/>
        <w:left w:val="none" w:sz="0" w:space="0" w:color="auto"/>
        <w:bottom w:val="none" w:sz="0" w:space="0" w:color="auto"/>
        <w:right w:val="none" w:sz="0" w:space="0" w:color="auto"/>
      </w:divBdr>
    </w:div>
    <w:div w:id="1829979005">
      <w:bodyDiv w:val="1"/>
      <w:marLeft w:val="0"/>
      <w:marRight w:val="0"/>
      <w:marTop w:val="0"/>
      <w:marBottom w:val="0"/>
      <w:divBdr>
        <w:top w:val="none" w:sz="0" w:space="0" w:color="auto"/>
        <w:left w:val="none" w:sz="0" w:space="0" w:color="auto"/>
        <w:bottom w:val="none" w:sz="0" w:space="0" w:color="auto"/>
        <w:right w:val="none" w:sz="0" w:space="0" w:color="auto"/>
      </w:divBdr>
    </w:div>
    <w:div w:id="1830901902">
      <w:bodyDiv w:val="1"/>
      <w:marLeft w:val="0"/>
      <w:marRight w:val="0"/>
      <w:marTop w:val="0"/>
      <w:marBottom w:val="0"/>
      <w:divBdr>
        <w:top w:val="none" w:sz="0" w:space="0" w:color="auto"/>
        <w:left w:val="none" w:sz="0" w:space="0" w:color="auto"/>
        <w:bottom w:val="none" w:sz="0" w:space="0" w:color="auto"/>
        <w:right w:val="none" w:sz="0" w:space="0" w:color="auto"/>
      </w:divBdr>
    </w:div>
    <w:div w:id="1831364413">
      <w:bodyDiv w:val="1"/>
      <w:marLeft w:val="0"/>
      <w:marRight w:val="0"/>
      <w:marTop w:val="0"/>
      <w:marBottom w:val="0"/>
      <w:divBdr>
        <w:top w:val="none" w:sz="0" w:space="0" w:color="auto"/>
        <w:left w:val="none" w:sz="0" w:space="0" w:color="auto"/>
        <w:bottom w:val="none" w:sz="0" w:space="0" w:color="auto"/>
        <w:right w:val="none" w:sz="0" w:space="0" w:color="auto"/>
      </w:divBdr>
    </w:div>
    <w:div w:id="1831631924">
      <w:bodyDiv w:val="1"/>
      <w:marLeft w:val="0"/>
      <w:marRight w:val="0"/>
      <w:marTop w:val="0"/>
      <w:marBottom w:val="0"/>
      <w:divBdr>
        <w:top w:val="none" w:sz="0" w:space="0" w:color="auto"/>
        <w:left w:val="none" w:sz="0" w:space="0" w:color="auto"/>
        <w:bottom w:val="none" w:sz="0" w:space="0" w:color="auto"/>
        <w:right w:val="none" w:sz="0" w:space="0" w:color="auto"/>
      </w:divBdr>
    </w:div>
    <w:div w:id="1832284181">
      <w:bodyDiv w:val="1"/>
      <w:marLeft w:val="0"/>
      <w:marRight w:val="0"/>
      <w:marTop w:val="0"/>
      <w:marBottom w:val="0"/>
      <w:divBdr>
        <w:top w:val="none" w:sz="0" w:space="0" w:color="auto"/>
        <w:left w:val="none" w:sz="0" w:space="0" w:color="auto"/>
        <w:bottom w:val="none" w:sz="0" w:space="0" w:color="auto"/>
        <w:right w:val="none" w:sz="0" w:space="0" w:color="auto"/>
      </w:divBdr>
    </w:div>
    <w:div w:id="1832913544">
      <w:bodyDiv w:val="1"/>
      <w:marLeft w:val="0"/>
      <w:marRight w:val="0"/>
      <w:marTop w:val="0"/>
      <w:marBottom w:val="0"/>
      <w:divBdr>
        <w:top w:val="none" w:sz="0" w:space="0" w:color="auto"/>
        <w:left w:val="none" w:sz="0" w:space="0" w:color="auto"/>
        <w:bottom w:val="none" w:sz="0" w:space="0" w:color="auto"/>
        <w:right w:val="none" w:sz="0" w:space="0" w:color="auto"/>
      </w:divBdr>
    </w:div>
    <w:div w:id="1834252942">
      <w:bodyDiv w:val="1"/>
      <w:marLeft w:val="0"/>
      <w:marRight w:val="0"/>
      <w:marTop w:val="0"/>
      <w:marBottom w:val="0"/>
      <w:divBdr>
        <w:top w:val="none" w:sz="0" w:space="0" w:color="auto"/>
        <w:left w:val="none" w:sz="0" w:space="0" w:color="auto"/>
        <w:bottom w:val="none" w:sz="0" w:space="0" w:color="auto"/>
        <w:right w:val="none" w:sz="0" w:space="0" w:color="auto"/>
      </w:divBdr>
    </w:div>
    <w:div w:id="1834295174">
      <w:bodyDiv w:val="1"/>
      <w:marLeft w:val="0"/>
      <w:marRight w:val="0"/>
      <w:marTop w:val="0"/>
      <w:marBottom w:val="0"/>
      <w:divBdr>
        <w:top w:val="none" w:sz="0" w:space="0" w:color="auto"/>
        <w:left w:val="none" w:sz="0" w:space="0" w:color="auto"/>
        <w:bottom w:val="none" w:sz="0" w:space="0" w:color="auto"/>
        <w:right w:val="none" w:sz="0" w:space="0" w:color="auto"/>
      </w:divBdr>
    </w:div>
    <w:div w:id="1834712049">
      <w:bodyDiv w:val="1"/>
      <w:marLeft w:val="0"/>
      <w:marRight w:val="0"/>
      <w:marTop w:val="0"/>
      <w:marBottom w:val="0"/>
      <w:divBdr>
        <w:top w:val="none" w:sz="0" w:space="0" w:color="auto"/>
        <w:left w:val="none" w:sz="0" w:space="0" w:color="auto"/>
        <w:bottom w:val="none" w:sz="0" w:space="0" w:color="auto"/>
        <w:right w:val="none" w:sz="0" w:space="0" w:color="auto"/>
      </w:divBdr>
    </w:div>
    <w:div w:id="1835341242">
      <w:bodyDiv w:val="1"/>
      <w:marLeft w:val="0"/>
      <w:marRight w:val="0"/>
      <w:marTop w:val="0"/>
      <w:marBottom w:val="0"/>
      <w:divBdr>
        <w:top w:val="none" w:sz="0" w:space="0" w:color="auto"/>
        <w:left w:val="none" w:sz="0" w:space="0" w:color="auto"/>
        <w:bottom w:val="none" w:sz="0" w:space="0" w:color="auto"/>
        <w:right w:val="none" w:sz="0" w:space="0" w:color="auto"/>
      </w:divBdr>
    </w:div>
    <w:div w:id="1835752998">
      <w:bodyDiv w:val="1"/>
      <w:marLeft w:val="0"/>
      <w:marRight w:val="0"/>
      <w:marTop w:val="0"/>
      <w:marBottom w:val="0"/>
      <w:divBdr>
        <w:top w:val="none" w:sz="0" w:space="0" w:color="auto"/>
        <w:left w:val="none" w:sz="0" w:space="0" w:color="auto"/>
        <w:bottom w:val="none" w:sz="0" w:space="0" w:color="auto"/>
        <w:right w:val="none" w:sz="0" w:space="0" w:color="auto"/>
      </w:divBdr>
    </w:div>
    <w:div w:id="1836187785">
      <w:bodyDiv w:val="1"/>
      <w:marLeft w:val="0"/>
      <w:marRight w:val="0"/>
      <w:marTop w:val="0"/>
      <w:marBottom w:val="0"/>
      <w:divBdr>
        <w:top w:val="none" w:sz="0" w:space="0" w:color="auto"/>
        <w:left w:val="none" w:sz="0" w:space="0" w:color="auto"/>
        <w:bottom w:val="none" w:sz="0" w:space="0" w:color="auto"/>
        <w:right w:val="none" w:sz="0" w:space="0" w:color="auto"/>
      </w:divBdr>
    </w:div>
    <w:div w:id="1836646741">
      <w:bodyDiv w:val="1"/>
      <w:marLeft w:val="0"/>
      <w:marRight w:val="0"/>
      <w:marTop w:val="0"/>
      <w:marBottom w:val="0"/>
      <w:divBdr>
        <w:top w:val="none" w:sz="0" w:space="0" w:color="auto"/>
        <w:left w:val="none" w:sz="0" w:space="0" w:color="auto"/>
        <w:bottom w:val="none" w:sz="0" w:space="0" w:color="auto"/>
        <w:right w:val="none" w:sz="0" w:space="0" w:color="auto"/>
      </w:divBdr>
    </w:div>
    <w:div w:id="1836803383">
      <w:bodyDiv w:val="1"/>
      <w:marLeft w:val="0"/>
      <w:marRight w:val="0"/>
      <w:marTop w:val="0"/>
      <w:marBottom w:val="0"/>
      <w:divBdr>
        <w:top w:val="none" w:sz="0" w:space="0" w:color="auto"/>
        <w:left w:val="none" w:sz="0" w:space="0" w:color="auto"/>
        <w:bottom w:val="none" w:sz="0" w:space="0" w:color="auto"/>
        <w:right w:val="none" w:sz="0" w:space="0" w:color="auto"/>
      </w:divBdr>
    </w:div>
    <w:div w:id="1837189215">
      <w:bodyDiv w:val="1"/>
      <w:marLeft w:val="0"/>
      <w:marRight w:val="0"/>
      <w:marTop w:val="0"/>
      <w:marBottom w:val="0"/>
      <w:divBdr>
        <w:top w:val="none" w:sz="0" w:space="0" w:color="auto"/>
        <w:left w:val="none" w:sz="0" w:space="0" w:color="auto"/>
        <w:bottom w:val="none" w:sz="0" w:space="0" w:color="auto"/>
        <w:right w:val="none" w:sz="0" w:space="0" w:color="auto"/>
      </w:divBdr>
    </w:div>
    <w:div w:id="1837918195">
      <w:bodyDiv w:val="1"/>
      <w:marLeft w:val="0"/>
      <w:marRight w:val="0"/>
      <w:marTop w:val="0"/>
      <w:marBottom w:val="0"/>
      <w:divBdr>
        <w:top w:val="none" w:sz="0" w:space="0" w:color="auto"/>
        <w:left w:val="none" w:sz="0" w:space="0" w:color="auto"/>
        <w:bottom w:val="none" w:sz="0" w:space="0" w:color="auto"/>
        <w:right w:val="none" w:sz="0" w:space="0" w:color="auto"/>
      </w:divBdr>
    </w:div>
    <w:div w:id="1837963458">
      <w:bodyDiv w:val="1"/>
      <w:marLeft w:val="0"/>
      <w:marRight w:val="0"/>
      <w:marTop w:val="0"/>
      <w:marBottom w:val="0"/>
      <w:divBdr>
        <w:top w:val="none" w:sz="0" w:space="0" w:color="auto"/>
        <w:left w:val="none" w:sz="0" w:space="0" w:color="auto"/>
        <w:bottom w:val="none" w:sz="0" w:space="0" w:color="auto"/>
        <w:right w:val="none" w:sz="0" w:space="0" w:color="auto"/>
      </w:divBdr>
    </w:div>
    <w:div w:id="1838030260">
      <w:bodyDiv w:val="1"/>
      <w:marLeft w:val="0"/>
      <w:marRight w:val="0"/>
      <w:marTop w:val="0"/>
      <w:marBottom w:val="0"/>
      <w:divBdr>
        <w:top w:val="none" w:sz="0" w:space="0" w:color="auto"/>
        <w:left w:val="none" w:sz="0" w:space="0" w:color="auto"/>
        <w:bottom w:val="none" w:sz="0" w:space="0" w:color="auto"/>
        <w:right w:val="none" w:sz="0" w:space="0" w:color="auto"/>
      </w:divBdr>
    </w:div>
    <w:div w:id="1838110196">
      <w:bodyDiv w:val="1"/>
      <w:marLeft w:val="0"/>
      <w:marRight w:val="0"/>
      <w:marTop w:val="0"/>
      <w:marBottom w:val="0"/>
      <w:divBdr>
        <w:top w:val="none" w:sz="0" w:space="0" w:color="auto"/>
        <w:left w:val="none" w:sz="0" w:space="0" w:color="auto"/>
        <w:bottom w:val="none" w:sz="0" w:space="0" w:color="auto"/>
        <w:right w:val="none" w:sz="0" w:space="0" w:color="auto"/>
      </w:divBdr>
    </w:div>
    <w:div w:id="1838764385">
      <w:bodyDiv w:val="1"/>
      <w:marLeft w:val="0"/>
      <w:marRight w:val="0"/>
      <w:marTop w:val="0"/>
      <w:marBottom w:val="0"/>
      <w:divBdr>
        <w:top w:val="none" w:sz="0" w:space="0" w:color="auto"/>
        <w:left w:val="none" w:sz="0" w:space="0" w:color="auto"/>
        <w:bottom w:val="none" w:sz="0" w:space="0" w:color="auto"/>
        <w:right w:val="none" w:sz="0" w:space="0" w:color="auto"/>
      </w:divBdr>
    </w:div>
    <w:div w:id="1838768792">
      <w:bodyDiv w:val="1"/>
      <w:marLeft w:val="0"/>
      <w:marRight w:val="0"/>
      <w:marTop w:val="0"/>
      <w:marBottom w:val="0"/>
      <w:divBdr>
        <w:top w:val="none" w:sz="0" w:space="0" w:color="auto"/>
        <w:left w:val="none" w:sz="0" w:space="0" w:color="auto"/>
        <w:bottom w:val="none" w:sz="0" w:space="0" w:color="auto"/>
        <w:right w:val="none" w:sz="0" w:space="0" w:color="auto"/>
      </w:divBdr>
    </w:div>
    <w:div w:id="1840078165">
      <w:bodyDiv w:val="1"/>
      <w:marLeft w:val="0"/>
      <w:marRight w:val="0"/>
      <w:marTop w:val="0"/>
      <w:marBottom w:val="0"/>
      <w:divBdr>
        <w:top w:val="none" w:sz="0" w:space="0" w:color="auto"/>
        <w:left w:val="none" w:sz="0" w:space="0" w:color="auto"/>
        <w:bottom w:val="none" w:sz="0" w:space="0" w:color="auto"/>
        <w:right w:val="none" w:sz="0" w:space="0" w:color="auto"/>
      </w:divBdr>
    </w:div>
    <w:div w:id="1840736136">
      <w:bodyDiv w:val="1"/>
      <w:marLeft w:val="0"/>
      <w:marRight w:val="0"/>
      <w:marTop w:val="0"/>
      <w:marBottom w:val="0"/>
      <w:divBdr>
        <w:top w:val="none" w:sz="0" w:space="0" w:color="auto"/>
        <w:left w:val="none" w:sz="0" w:space="0" w:color="auto"/>
        <w:bottom w:val="none" w:sz="0" w:space="0" w:color="auto"/>
        <w:right w:val="none" w:sz="0" w:space="0" w:color="auto"/>
      </w:divBdr>
    </w:div>
    <w:div w:id="1841381659">
      <w:bodyDiv w:val="1"/>
      <w:marLeft w:val="0"/>
      <w:marRight w:val="0"/>
      <w:marTop w:val="0"/>
      <w:marBottom w:val="0"/>
      <w:divBdr>
        <w:top w:val="none" w:sz="0" w:space="0" w:color="auto"/>
        <w:left w:val="none" w:sz="0" w:space="0" w:color="auto"/>
        <w:bottom w:val="none" w:sz="0" w:space="0" w:color="auto"/>
        <w:right w:val="none" w:sz="0" w:space="0" w:color="auto"/>
      </w:divBdr>
    </w:div>
    <w:div w:id="1842700236">
      <w:bodyDiv w:val="1"/>
      <w:marLeft w:val="0"/>
      <w:marRight w:val="0"/>
      <w:marTop w:val="0"/>
      <w:marBottom w:val="0"/>
      <w:divBdr>
        <w:top w:val="none" w:sz="0" w:space="0" w:color="auto"/>
        <w:left w:val="none" w:sz="0" w:space="0" w:color="auto"/>
        <w:bottom w:val="none" w:sz="0" w:space="0" w:color="auto"/>
        <w:right w:val="none" w:sz="0" w:space="0" w:color="auto"/>
      </w:divBdr>
    </w:div>
    <w:div w:id="1843203035">
      <w:bodyDiv w:val="1"/>
      <w:marLeft w:val="0"/>
      <w:marRight w:val="0"/>
      <w:marTop w:val="0"/>
      <w:marBottom w:val="0"/>
      <w:divBdr>
        <w:top w:val="none" w:sz="0" w:space="0" w:color="auto"/>
        <w:left w:val="none" w:sz="0" w:space="0" w:color="auto"/>
        <w:bottom w:val="none" w:sz="0" w:space="0" w:color="auto"/>
        <w:right w:val="none" w:sz="0" w:space="0" w:color="auto"/>
      </w:divBdr>
    </w:div>
    <w:div w:id="1843279829">
      <w:bodyDiv w:val="1"/>
      <w:marLeft w:val="0"/>
      <w:marRight w:val="0"/>
      <w:marTop w:val="0"/>
      <w:marBottom w:val="0"/>
      <w:divBdr>
        <w:top w:val="none" w:sz="0" w:space="0" w:color="auto"/>
        <w:left w:val="none" w:sz="0" w:space="0" w:color="auto"/>
        <w:bottom w:val="none" w:sz="0" w:space="0" w:color="auto"/>
        <w:right w:val="none" w:sz="0" w:space="0" w:color="auto"/>
      </w:divBdr>
    </w:div>
    <w:div w:id="1843619399">
      <w:bodyDiv w:val="1"/>
      <w:marLeft w:val="0"/>
      <w:marRight w:val="0"/>
      <w:marTop w:val="0"/>
      <w:marBottom w:val="0"/>
      <w:divBdr>
        <w:top w:val="none" w:sz="0" w:space="0" w:color="auto"/>
        <w:left w:val="none" w:sz="0" w:space="0" w:color="auto"/>
        <w:bottom w:val="none" w:sz="0" w:space="0" w:color="auto"/>
        <w:right w:val="none" w:sz="0" w:space="0" w:color="auto"/>
      </w:divBdr>
    </w:div>
    <w:div w:id="1843623166">
      <w:bodyDiv w:val="1"/>
      <w:marLeft w:val="0"/>
      <w:marRight w:val="0"/>
      <w:marTop w:val="0"/>
      <w:marBottom w:val="0"/>
      <w:divBdr>
        <w:top w:val="none" w:sz="0" w:space="0" w:color="auto"/>
        <w:left w:val="none" w:sz="0" w:space="0" w:color="auto"/>
        <w:bottom w:val="none" w:sz="0" w:space="0" w:color="auto"/>
        <w:right w:val="none" w:sz="0" w:space="0" w:color="auto"/>
      </w:divBdr>
    </w:div>
    <w:div w:id="1843665773">
      <w:bodyDiv w:val="1"/>
      <w:marLeft w:val="0"/>
      <w:marRight w:val="0"/>
      <w:marTop w:val="0"/>
      <w:marBottom w:val="0"/>
      <w:divBdr>
        <w:top w:val="none" w:sz="0" w:space="0" w:color="auto"/>
        <w:left w:val="none" w:sz="0" w:space="0" w:color="auto"/>
        <w:bottom w:val="none" w:sz="0" w:space="0" w:color="auto"/>
        <w:right w:val="none" w:sz="0" w:space="0" w:color="auto"/>
      </w:divBdr>
    </w:div>
    <w:div w:id="1844514886">
      <w:bodyDiv w:val="1"/>
      <w:marLeft w:val="0"/>
      <w:marRight w:val="0"/>
      <w:marTop w:val="0"/>
      <w:marBottom w:val="0"/>
      <w:divBdr>
        <w:top w:val="none" w:sz="0" w:space="0" w:color="auto"/>
        <w:left w:val="none" w:sz="0" w:space="0" w:color="auto"/>
        <w:bottom w:val="none" w:sz="0" w:space="0" w:color="auto"/>
        <w:right w:val="none" w:sz="0" w:space="0" w:color="auto"/>
      </w:divBdr>
    </w:div>
    <w:div w:id="1844926801">
      <w:bodyDiv w:val="1"/>
      <w:marLeft w:val="0"/>
      <w:marRight w:val="0"/>
      <w:marTop w:val="0"/>
      <w:marBottom w:val="0"/>
      <w:divBdr>
        <w:top w:val="none" w:sz="0" w:space="0" w:color="auto"/>
        <w:left w:val="none" w:sz="0" w:space="0" w:color="auto"/>
        <w:bottom w:val="none" w:sz="0" w:space="0" w:color="auto"/>
        <w:right w:val="none" w:sz="0" w:space="0" w:color="auto"/>
      </w:divBdr>
    </w:div>
    <w:div w:id="1845777190">
      <w:bodyDiv w:val="1"/>
      <w:marLeft w:val="0"/>
      <w:marRight w:val="0"/>
      <w:marTop w:val="0"/>
      <w:marBottom w:val="0"/>
      <w:divBdr>
        <w:top w:val="none" w:sz="0" w:space="0" w:color="auto"/>
        <w:left w:val="none" w:sz="0" w:space="0" w:color="auto"/>
        <w:bottom w:val="none" w:sz="0" w:space="0" w:color="auto"/>
        <w:right w:val="none" w:sz="0" w:space="0" w:color="auto"/>
      </w:divBdr>
    </w:div>
    <w:div w:id="1845825982">
      <w:bodyDiv w:val="1"/>
      <w:marLeft w:val="0"/>
      <w:marRight w:val="0"/>
      <w:marTop w:val="0"/>
      <w:marBottom w:val="0"/>
      <w:divBdr>
        <w:top w:val="none" w:sz="0" w:space="0" w:color="auto"/>
        <w:left w:val="none" w:sz="0" w:space="0" w:color="auto"/>
        <w:bottom w:val="none" w:sz="0" w:space="0" w:color="auto"/>
        <w:right w:val="none" w:sz="0" w:space="0" w:color="auto"/>
      </w:divBdr>
    </w:div>
    <w:div w:id="1846092287">
      <w:bodyDiv w:val="1"/>
      <w:marLeft w:val="0"/>
      <w:marRight w:val="0"/>
      <w:marTop w:val="0"/>
      <w:marBottom w:val="0"/>
      <w:divBdr>
        <w:top w:val="none" w:sz="0" w:space="0" w:color="auto"/>
        <w:left w:val="none" w:sz="0" w:space="0" w:color="auto"/>
        <w:bottom w:val="none" w:sz="0" w:space="0" w:color="auto"/>
        <w:right w:val="none" w:sz="0" w:space="0" w:color="auto"/>
      </w:divBdr>
    </w:div>
    <w:div w:id="1846281942">
      <w:bodyDiv w:val="1"/>
      <w:marLeft w:val="0"/>
      <w:marRight w:val="0"/>
      <w:marTop w:val="0"/>
      <w:marBottom w:val="0"/>
      <w:divBdr>
        <w:top w:val="none" w:sz="0" w:space="0" w:color="auto"/>
        <w:left w:val="none" w:sz="0" w:space="0" w:color="auto"/>
        <w:bottom w:val="none" w:sz="0" w:space="0" w:color="auto"/>
        <w:right w:val="none" w:sz="0" w:space="0" w:color="auto"/>
      </w:divBdr>
    </w:div>
    <w:div w:id="1847014071">
      <w:bodyDiv w:val="1"/>
      <w:marLeft w:val="0"/>
      <w:marRight w:val="0"/>
      <w:marTop w:val="0"/>
      <w:marBottom w:val="0"/>
      <w:divBdr>
        <w:top w:val="none" w:sz="0" w:space="0" w:color="auto"/>
        <w:left w:val="none" w:sz="0" w:space="0" w:color="auto"/>
        <w:bottom w:val="none" w:sz="0" w:space="0" w:color="auto"/>
        <w:right w:val="none" w:sz="0" w:space="0" w:color="auto"/>
      </w:divBdr>
    </w:div>
    <w:div w:id="1847091192">
      <w:bodyDiv w:val="1"/>
      <w:marLeft w:val="0"/>
      <w:marRight w:val="0"/>
      <w:marTop w:val="0"/>
      <w:marBottom w:val="0"/>
      <w:divBdr>
        <w:top w:val="none" w:sz="0" w:space="0" w:color="auto"/>
        <w:left w:val="none" w:sz="0" w:space="0" w:color="auto"/>
        <w:bottom w:val="none" w:sz="0" w:space="0" w:color="auto"/>
        <w:right w:val="none" w:sz="0" w:space="0" w:color="auto"/>
      </w:divBdr>
    </w:div>
    <w:div w:id="1847134791">
      <w:bodyDiv w:val="1"/>
      <w:marLeft w:val="0"/>
      <w:marRight w:val="0"/>
      <w:marTop w:val="0"/>
      <w:marBottom w:val="0"/>
      <w:divBdr>
        <w:top w:val="none" w:sz="0" w:space="0" w:color="auto"/>
        <w:left w:val="none" w:sz="0" w:space="0" w:color="auto"/>
        <w:bottom w:val="none" w:sz="0" w:space="0" w:color="auto"/>
        <w:right w:val="none" w:sz="0" w:space="0" w:color="auto"/>
      </w:divBdr>
    </w:div>
    <w:div w:id="1847397224">
      <w:bodyDiv w:val="1"/>
      <w:marLeft w:val="0"/>
      <w:marRight w:val="0"/>
      <w:marTop w:val="0"/>
      <w:marBottom w:val="0"/>
      <w:divBdr>
        <w:top w:val="none" w:sz="0" w:space="0" w:color="auto"/>
        <w:left w:val="none" w:sz="0" w:space="0" w:color="auto"/>
        <w:bottom w:val="none" w:sz="0" w:space="0" w:color="auto"/>
        <w:right w:val="none" w:sz="0" w:space="0" w:color="auto"/>
      </w:divBdr>
    </w:div>
    <w:div w:id="1847674607">
      <w:bodyDiv w:val="1"/>
      <w:marLeft w:val="0"/>
      <w:marRight w:val="0"/>
      <w:marTop w:val="0"/>
      <w:marBottom w:val="0"/>
      <w:divBdr>
        <w:top w:val="none" w:sz="0" w:space="0" w:color="auto"/>
        <w:left w:val="none" w:sz="0" w:space="0" w:color="auto"/>
        <w:bottom w:val="none" w:sz="0" w:space="0" w:color="auto"/>
        <w:right w:val="none" w:sz="0" w:space="0" w:color="auto"/>
      </w:divBdr>
    </w:div>
    <w:div w:id="1848127896">
      <w:bodyDiv w:val="1"/>
      <w:marLeft w:val="0"/>
      <w:marRight w:val="0"/>
      <w:marTop w:val="0"/>
      <w:marBottom w:val="0"/>
      <w:divBdr>
        <w:top w:val="none" w:sz="0" w:space="0" w:color="auto"/>
        <w:left w:val="none" w:sz="0" w:space="0" w:color="auto"/>
        <w:bottom w:val="none" w:sz="0" w:space="0" w:color="auto"/>
        <w:right w:val="none" w:sz="0" w:space="0" w:color="auto"/>
      </w:divBdr>
    </w:div>
    <w:div w:id="1848665378">
      <w:bodyDiv w:val="1"/>
      <w:marLeft w:val="0"/>
      <w:marRight w:val="0"/>
      <w:marTop w:val="0"/>
      <w:marBottom w:val="0"/>
      <w:divBdr>
        <w:top w:val="none" w:sz="0" w:space="0" w:color="auto"/>
        <w:left w:val="none" w:sz="0" w:space="0" w:color="auto"/>
        <w:bottom w:val="none" w:sz="0" w:space="0" w:color="auto"/>
        <w:right w:val="none" w:sz="0" w:space="0" w:color="auto"/>
      </w:divBdr>
    </w:div>
    <w:div w:id="1848861099">
      <w:bodyDiv w:val="1"/>
      <w:marLeft w:val="0"/>
      <w:marRight w:val="0"/>
      <w:marTop w:val="0"/>
      <w:marBottom w:val="0"/>
      <w:divBdr>
        <w:top w:val="none" w:sz="0" w:space="0" w:color="auto"/>
        <w:left w:val="none" w:sz="0" w:space="0" w:color="auto"/>
        <w:bottom w:val="none" w:sz="0" w:space="0" w:color="auto"/>
        <w:right w:val="none" w:sz="0" w:space="0" w:color="auto"/>
      </w:divBdr>
    </w:div>
    <w:div w:id="1849172037">
      <w:bodyDiv w:val="1"/>
      <w:marLeft w:val="0"/>
      <w:marRight w:val="0"/>
      <w:marTop w:val="0"/>
      <w:marBottom w:val="0"/>
      <w:divBdr>
        <w:top w:val="none" w:sz="0" w:space="0" w:color="auto"/>
        <w:left w:val="none" w:sz="0" w:space="0" w:color="auto"/>
        <w:bottom w:val="none" w:sz="0" w:space="0" w:color="auto"/>
        <w:right w:val="none" w:sz="0" w:space="0" w:color="auto"/>
      </w:divBdr>
    </w:div>
    <w:div w:id="1850025055">
      <w:bodyDiv w:val="1"/>
      <w:marLeft w:val="0"/>
      <w:marRight w:val="0"/>
      <w:marTop w:val="0"/>
      <w:marBottom w:val="0"/>
      <w:divBdr>
        <w:top w:val="none" w:sz="0" w:space="0" w:color="auto"/>
        <w:left w:val="none" w:sz="0" w:space="0" w:color="auto"/>
        <w:bottom w:val="none" w:sz="0" w:space="0" w:color="auto"/>
        <w:right w:val="none" w:sz="0" w:space="0" w:color="auto"/>
      </w:divBdr>
    </w:div>
    <w:div w:id="1850094338">
      <w:bodyDiv w:val="1"/>
      <w:marLeft w:val="0"/>
      <w:marRight w:val="0"/>
      <w:marTop w:val="0"/>
      <w:marBottom w:val="0"/>
      <w:divBdr>
        <w:top w:val="none" w:sz="0" w:space="0" w:color="auto"/>
        <w:left w:val="none" w:sz="0" w:space="0" w:color="auto"/>
        <w:bottom w:val="none" w:sz="0" w:space="0" w:color="auto"/>
        <w:right w:val="none" w:sz="0" w:space="0" w:color="auto"/>
      </w:divBdr>
    </w:div>
    <w:div w:id="1850555809">
      <w:bodyDiv w:val="1"/>
      <w:marLeft w:val="0"/>
      <w:marRight w:val="0"/>
      <w:marTop w:val="0"/>
      <w:marBottom w:val="0"/>
      <w:divBdr>
        <w:top w:val="none" w:sz="0" w:space="0" w:color="auto"/>
        <w:left w:val="none" w:sz="0" w:space="0" w:color="auto"/>
        <w:bottom w:val="none" w:sz="0" w:space="0" w:color="auto"/>
        <w:right w:val="none" w:sz="0" w:space="0" w:color="auto"/>
      </w:divBdr>
    </w:div>
    <w:div w:id="1850561340">
      <w:bodyDiv w:val="1"/>
      <w:marLeft w:val="0"/>
      <w:marRight w:val="0"/>
      <w:marTop w:val="0"/>
      <w:marBottom w:val="0"/>
      <w:divBdr>
        <w:top w:val="none" w:sz="0" w:space="0" w:color="auto"/>
        <w:left w:val="none" w:sz="0" w:space="0" w:color="auto"/>
        <w:bottom w:val="none" w:sz="0" w:space="0" w:color="auto"/>
        <w:right w:val="none" w:sz="0" w:space="0" w:color="auto"/>
      </w:divBdr>
    </w:div>
    <w:div w:id="1850868731">
      <w:bodyDiv w:val="1"/>
      <w:marLeft w:val="0"/>
      <w:marRight w:val="0"/>
      <w:marTop w:val="0"/>
      <w:marBottom w:val="0"/>
      <w:divBdr>
        <w:top w:val="none" w:sz="0" w:space="0" w:color="auto"/>
        <w:left w:val="none" w:sz="0" w:space="0" w:color="auto"/>
        <w:bottom w:val="none" w:sz="0" w:space="0" w:color="auto"/>
        <w:right w:val="none" w:sz="0" w:space="0" w:color="auto"/>
      </w:divBdr>
    </w:div>
    <w:div w:id="1850873023">
      <w:bodyDiv w:val="1"/>
      <w:marLeft w:val="0"/>
      <w:marRight w:val="0"/>
      <w:marTop w:val="0"/>
      <w:marBottom w:val="0"/>
      <w:divBdr>
        <w:top w:val="none" w:sz="0" w:space="0" w:color="auto"/>
        <w:left w:val="none" w:sz="0" w:space="0" w:color="auto"/>
        <w:bottom w:val="none" w:sz="0" w:space="0" w:color="auto"/>
        <w:right w:val="none" w:sz="0" w:space="0" w:color="auto"/>
      </w:divBdr>
    </w:div>
    <w:div w:id="1852376351">
      <w:bodyDiv w:val="1"/>
      <w:marLeft w:val="0"/>
      <w:marRight w:val="0"/>
      <w:marTop w:val="0"/>
      <w:marBottom w:val="0"/>
      <w:divBdr>
        <w:top w:val="none" w:sz="0" w:space="0" w:color="auto"/>
        <w:left w:val="none" w:sz="0" w:space="0" w:color="auto"/>
        <w:bottom w:val="none" w:sz="0" w:space="0" w:color="auto"/>
        <w:right w:val="none" w:sz="0" w:space="0" w:color="auto"/>
      </w:divBdr>
    </w:div>
    <w:div w:id="1852641718">
      <w:bodyDiv w:val="1"/>
      <w:marLeft w:val="0"/>
      <w:marRight w:val="0"/>
      <w:marTop w:val="0"/>
      <w:marBottom w:val="0"/>
      <w:divBdr>
        <w:top w:val="none" w:sz="0" w:space="0" w:color="auto"/>
        <w:left w:val="none" w:sz="0" w:space="0" w:color="auto"/>
        <w:bottom w:val="none" w:sz="0" w:space="0" w:color="auto"/>
        <w:right w:val="none" w:sz="0" w:space="0" w:color="auto"/>
      </w:divBdr>
    </w:div>
    <w:div w:id="1852798366">
      <w:bodyDiv w:val="1"/>
      <w:marLeft w:val="0"/>
      <w:marRight w:val="0"/>
      <w:marTop w:val="0"/>
      <w:marBottom w:val="0"/>
      <w:divBdr>
        <w:top w:val="none" w:sz="0" w:space="0" w:color="auto"/>
        <w:left w:val="none" w:sz="0" w:space="0" w:color="auto"/>
        <w:bottom w:val="none" w:sz="0" w:space="0" w:color="auto"/>
        <w:right w:val="none" w:sz="0" w:space="0" w:color="auto"/>
      </w:divBdr>
    </w:div>
    <w:div w:id="1852865724">
      <w:bodyDiv w:val="1"/>
      <w:marLeft w:val="0"/>
      <w:marRight w:val="0"/>
      <w:marTop w:val="0"/>
      <w:marBottom w:val="0"/>
      <w:divBdr>
        <w:top w:val="none" w:sz="0" w:space="0" w:color="auto"/>
        <w:left w:val="none" w:sz="0" w:space="0" w:color="auto"/>
        <w:bottom w:val="none" w:sz="0" w:space="0" w:color="auto"/>
        <w:right w:val="none" w:sz="0" w:space="0" w:color="auto"/>
      </w:divBdr>
    </w:div>
    <w:div w:id="1852908668">
      <w:bodyDiv w:val="1"/>
      <w:marLeft w:val="0"/>
      <w:marRight w:val="0"/>
      <w:marTop w:val="0"/>
      <w:marBottom w:val="0"/>
      <w:divBdr>
        <w:top w:val="none" w:sz="0" w:space="0" w:color="auto"/>
        <w:left w:val="none" w:sz="0" w:space="0" w:color="auto"/>
        <w:bottom w:val="none" w:sz="0" w:space="0" w:color="auto"/>
        <w:right w:val="none" w:sz="0" w:space="0" w:color="auto"/>
      </w:divBdr>
    </w:div>
    <w:div w:id="1853300629">
      <w:bodyDiv w:val="1"/>
      <w:marLeft w:val="0"/>
      <w:marRight w:val="0"/>
      <w:marTop w:val="0"/>
      <w:marBottom w:val="0"/>
      <w:divBdr>
        <w:top w:val="none" w:sz="0" w:space="0" w:color="auto"/>
        <w:left w:val="none" w:sz="0" w:space="0" w:color="auto"/>
        <w:bottom w:val="none" w:sz="0" w:space="0" w:color="auto"/>
        <w:right w:val="none" w:sz="0" w:space="0" w:color="auto"/>
      </w:divBdr>
    </w:div>
    <w:div w:id="1853638899">
      <w:bodyDiv w:val="1"/>
      <w:marLeft w:val="0"/>
      <w:marRight w:val="0"/>
      <w:marTop w:val="0"/>
      <w:marBottom w:val="0"/>
      <w:divBdr>
        <w:top w:val="none" w:sz="0" w:space="0" w:color="auto"/>
        <w:left w:val="none" w:sz="0" w:space="0" w:color="auto"/>
        <w:bottom w:val="none" w:sz="0" w:space="0" w:color="auto"/>
        <w:right w:val="none" w:sz="0" w:space="0" w:color="auto"/>
      </w:divBdr>
    </w:div>
    <w:div w:id="1853688850">
      <w:bodyDiv w:val="1"/>
      <w:marLeft w:val="0"/>
      <w:marRight w:val="0"/>
      <w:marTop w:val="0"/>
      <w:marBottom w:val="0"/>
      <w:divBdr>
        <w:top w:val="none" w:sz="0" w:space="0" w:color="auto"/>
        <w:left w:val="none" w:sz="0" w:space="0" w:color="auto"/>
        <w:bottom w:val="none" w:sz="0" w:space="0" w:color="auto"/>
        <w:right w:val="none" w:sz="0" w:space="0" w:color="auto"/>
      </w:divBdr>
    </w:div>
    <w:div w:id="1853757040">
      <w:bodyDiv w:val="1"/>
      <w:marLeft w:val="0"/>
      <w:marRight w:val="0"/>
      <w:marTop w:val="0"/>
      <w:marBottom w:val="0"/>
      <w:divBdr>
        <w:top w:val="none" w:sz="0" w:space="0" w:color="auto"/>
        <w:left w:val="none" w:sz="0" w:space="0" w:color="auto"/>
        <w:bottom w:val="none" w:sz="0" w:space="0" w:color="auto"/>
        <w:right w:val="none" w:sz="0" w:space="0" w:color="auto"/>
      </w:divBdr>
    </w:div>
    <w:div w:id="1853882956">
      <w:bodyDiv w:val="1"/>
      <w:marLeft w:val="0"/>
      <w:marRight w:val="0"/>
      <w:marTop w:val="0"/>
      <w:marBottom w:val="0"/>
      <w:divBdr>
        <w:top w:val="none" w:sz="0" w:space="0" w:color="auto"/>
        <w:left w:val="none" w:sz="0" w:space="0" w:color="auto"/>
        <w:bottom w:val="none" w:sz="0" w:space="0" w:color="auto"/>
        <w:right w:val="none" w:sz="0" w:space="0" w:color="auto"/>
      </w:divBdr>
    </w:div>
    <w:div w:id="1854496656">
      <w:bodyDiv w:val="1"/>
      <w:marLeft w:val="0"/>
      <w:marRight w:val="0"/>
      <w:marTop w:val="0"/>
      <w:marBottom w:val="0"/>
      <w:divBdr>
        <w:top w:val="none" w:sz="0" w:space="0" w:color="auto"/>
        <w:left w:val="none" w:sz="0" w:space="0" w:color="auto"/>
        <w:bottom w:val="none" w:sz="0" w:space="0" w:color="auto"/>
        <w:right w:val="none" w:sz="0" w:space="0" w:color="auto"/>
      </w:divBdr>
    </w:div>
    <w:div w:id="1855074130">
      <w:bodyDiv w:val="1"/>
      <w:marLeft w:val="0"/>
      <w:marRight w:val="0"/>
      <w:marTop w:val="0"/>
      <w:marBottom w:val="0"/>
      <w:divBdr>
        <w:top w:val="none" w:sz="0" w:space="0" w:color="auto"/>
        <w:left w:val="none" w:sz="0" w:space="0" w:color="auto"/>
        <w:bottom w:val="none" w:sz="0" w:space="0" w:color="auto"/>
        <w:right w:val="none" w:sz="0" w:space="0" w:color="auto"/>
      </w:divBdr>
    </w:div>
    <w:div w:id="1856115418">
      <w:bodyDiv w:val="1"/>
      <w:marLeft w:val="0"/>
      <w:marRight w:val="0"/>
      <w:marTop w:val="0"/>
      <w:marBottom w:val="0"/>
      <w:divBdr>
        <w:top w:val="none" w:sz="0" w:space="0" w:color="auto"/>
        <w:left w:val="none" w:sz="0" w:space="0" w:color="auto"/>
        <w:bottom w:val="none" w:sz="0" w:space="0" w:color="auto"/>
        <w:right w:val="none" w:sz="0" w:space="0" w:color="auto"/>
      </w:divBdr>
    </w:div>
    <w:div w:id="1856186770">
      <w:bodyDiv w:val="1"/>
      <w:marLeft w:val="0"/>
      <w:marRight w:val="0"/>
      <w:marTop w:val="0"/>
      <w:marBottom w:val="0"/>
      <w:divBdr>
        <w:top w:val="none" w:sz="0" w:space="0" w:color="auto"/>
        <w:left w:val="none" w:sz="0" w:space="0" w:color="auto"/>
        <w:bottom w:val="none" w:sz="0" w:space="0" w:color="auto"/>
        <w:right w:val="none" w:sz="0" w:space="0" w:color="auto"/>
      </w:divBdr>
    </w:div>
    <w:div w:id="1856267019">
      <w:bodyDiv w:val="1"/>
      <w:marLeft w:val="0"/>
      <w:marRight w:val="0"/>
      <w:marTop w:val="0"/>
      <w:marBottom w:val="0"/>
      <w:divBdr>
        <w:top w:val="none" w:sz="0" w:space="0" w:color="auto"/>
        <w:left w:val="none" w:sz="0" w:space="0" w:color="auto"/>
        <w:bottom w:val="none" w:sz="0" w:space="0" w:color="auto"/>
        <w:right w:val="none" w:sz="0" w:space="0" w:color="auto"/>
      </w:divBdr>
    </w:div>
    <w:div w:id="1857885233">
      <w:bodyDiv w:val="1"/>
      <w:marLeft w:val="0"/>
      <w:marRight w:val="0"/>
      <w:marTop w:val="0"/>
      <w:marBottom w:val="0"/>
      <w:divBdr>
        <w:top w:val="none" w:sz="0" w:space="0" w:color="auto"/>
        <w:left w:val="none" w:sz="0" w:space="0" w:color="auto"/>
        <w:bottom w:val="none" w:sz="0" w:space="0" w:color="auto"/>
        <w:right w:val="none" w:sz="0" w:space="0" w:color="auto"/>
      </w:divBdr>
    </w:div>
    <w:div w:id="1859126223">
      <w:bodyDiv w:val="1"/>
      <w:marLeft w:val="0"/>
      <w:marRight w:val="0"/>
      <w:marTop w:val="0"/>
      <w:marBottom w:val="0"/>
      <w:divBdr>
        <w:top w:val="none" w:sz="0" w:space="0" w:color="auto"/>
        <w:left w:val="none" w:sz="0" w:space="0" w:color="auto"/>
        <w:bottom w:val="none" w:sz="0" w:space="0" w:color="auto"/>
        <w:right w:val="none" w:sz="0" w:space="0" w:color="auto"/>
      </w:divBdr>
    </w:div>
    <w:div w:id="1859275967">
      <w:bodyDiv w:val="1"/>
      <w:marLeft w:val="0"/>
      <w:marRight w:val="0"/>
      <w:marTop w:val="0"/>
      <w:marBottom w:val="0"/>
      <w:divBdr>
        <w:top w:val="none" w:sz="0" w:space="0" w:color="auto"/>
        <w:left w:val="none" w:sz="0" w:space="0" w:color="auto"/>
        <w:bottom w:val="none" w:sz="0" w:space="0" w:color="auto"/>
        <w:right w:val="none" w:sz="0" w:space="0" w:color="auto"/>
      </w:divBdr>
    </w:div>
    <w:div w:id="1859350993">
      <w:bodyDiv w:val="1"/>
      <w:marLeft w:val="0"/>
      <w:marRight w:val="0"/>
      <w:marTop w:val="0"/>
      <w:marBottom w:val="0"/>
      <w:divBdr>
        <w:top w:val="none" w:sz="0" w:space="0" w:color="auto"/>
        <w:left w:val="none" w:sz="0" w:space="0" w:color="auto"/>
        <w:bottom w:val="none" w:sz="0" w:space="0" w:color="auto"/>
        <w:right w:val="none" w:sz="0" w:space="0" w:color="auto"/>
      </w:divBdr>
    </w:div>
    <w:div w:id="1859730262">
      <w:bodyDiv w:val="1"/>
      <w:marLeft w:val="0"/>
      <w:marRight w:val="0"/>
      <w:marTop w:val="0"/>
      <w:marBottom w:val="0"/>
      <w:divBdr>
        <w:top w:val="none" w:sz="0" w:space="0" w:color="auto"/>
        <w:left w:val="none" w:sz="0" w:space="0" w:color="auto"/>
        <w:bottom w:val="none" w:sz="0" w:space="0" w:color="auto"/>
        <w:right w:val="none" w:sz="0" w:space="0" w:color="auto"/>
      </w:divBdr>
    </w:div>
    <w:div w:id="1860124552">
      <w:bodyDiv w:val="1"/>
      <w:marLeft w:val="0"/>
      <w:marRight w:val="0"/>
      <w:marTop w:val="0"/>
      <w:marBottom w:val="0"/>
      <w:divBdr>
        <w:top w:val="none" w:sz="0" w:space="0" w:color="auto"/>
        <w:left w:val="none" w:sz="0" w:space="0" w:color="auto"/>
        <w:bottom w:val="none" w:sz="0" w:space="0" w:color="auto"/>
        <w:right w:val="none" w:sz="0" w:space="0" w:color="auto"/>
      </w:divBdr>
    </w:div>
    <w:div w:id="1860508988">
      <w:bodyDiv w:val="1"/>
      <w:marLeft w:val="0"/>
      <w:marRight w:val="0"/>
      <w:marTop w:val="0"/>
      <w:marBottom w:val="0"/>
      <w:divBdr>
        <w:top w:val="none" w:sz="0" w:space="0" w:color="auto"/>
        <w:left w:val="none" w:sz="0" w:space="0" w:color="auto"/>
        <w:bottom w:val="none" w:sz="0" w:space="0" w:color="auto"/>
        <w:right w:val="none" w:sz="0" w:space="0" w:color="auto"/>
      </w:divBdr>
    </w:div>
    <w:div w:id="1860661297">
      <w:bodyDiv w:val="1"/>
      <w:marLeft w:val="0"/>
      <w:marRight w:val="0"/>
      <w:marTop w:val="0"/>
      <w:marBottom w:val="0"/>
      <w:divBdr>
        <w:top w:val="none" w:sz="0" w:space="0" w:color="auto"/>
        <w:left w:val="none" w:sz="0" w:space="0" w:color="auto"/>
        <w:bottom w:val="none" w:sz="0" w:space="0" w:color="auto"/>
        <w:right w:val="none" w:sz="0" w:space="0" w:color="auto"/>
      </w:divBdr>
    </w:div>
    <w:div w:id="1860772436">
      <w:bodyDiv w:val="1"/>
      <w:marLeft w:val="0"/>
      <w:marRight w:val="0"/>
      <w:marTop w:val="0"/>
      <w:marBottom w:val="0"/>
      <w:divBdr>
        <w:top w:val="none" w:sz="0" w:space="0" w:color="auto"/>
        <w:left w:val="none" w:sz="0" w:space="0" w:color="auto"/>
        <w:bottom w:val="none" w:sz="0" w:space="0" w:color="auto"/>
        <w:right w:val="none" w:sz="0" w:space="0" w:color="auto"/>
      </w:divBdr>
    </w:div>
    <w:div w:id="1861043356">
      <w:bodyDiv w:val="1"/>
      <w:marLeft w:val="0"/>
      <w:marRight w:val="0"/>
      <w:marTop w:val="0"/>
      <w:marBottom w:val="0"/>
      <w:divBdr>
        <w:top w:val="none" w:sz="0" w:space="0" w:color="auto"/>
        <w:left w:val="none" w:sz="0" w:space="0" w:color="auto"/>
        <w:bottom w:val="none" w:sz="0" w:space="0" w:color="auto"/>
        <w:right w:val="none" w:sz="0" w:space="0" w:color="auto"/>
      </w:divBdr>
    </w:div>
    <w:div w:id="1862278344">
      <w:bodyDiv w:val="1"/>
      <w:marLeft w:val="0"/>
      <w:marRight w:val="0"/>
      <w:marTop w:val="0"/>
      <w:marBottom w:val="0"/>
      <w:divBdr>
        <w:top w:val="none" w:sz="0" w:space="0" w:color="auto"/>
        <w:left w:val="none" w:sz="0" w:space="0" w:color="auto"/>
        <w:bottom w:val="none" w:sz="0" w:space="0" w:color="auto"/>
        <w:right w:val="none" w:sz="0" w:space="0" w:color="auto"/>
      </w:divBdr>
    </w:div>
    <w:div w:id="1862551194">
      <w:bodyDiv w:val="1"/>
      <w:marLeft w:val="0"/>
      <w:marRight w:val="0"/>
      <w:marTop w:val="0"/>
      <w:marBottom w:val="0"/>
      <w:divBdr>
        <w:top w:val="none" w:sz="0" w:space="0" w:color="auto"/>
        <w:left w:val="none" w:sz="0" w:space="0" w:color="auto"/>
        <w:bottom w:val="none" w:sz="0" w:space="0" w:color="auto"/>
        <w:right w:val="none" w:sz="0" w:space="0" w:color="auto"/>
      </w:divBdr>
    </w:div>
    <w:div w:id="1862933209">
      <w:bodyDiv w:val="1"/>
      <w:marLeft w:val="0"/>
      <w:marRight w:val="0"/>
      <w:marTop w:val="0"/>
      <w:marBottom w:val="0"/>
      <w:divBdr>
        <w:top w:val="none" w:sz="0" w:space="0" w:color="auto"/>
        <w:left w:val="none" w:sz="0" w:space="0" w:color="auto"/>
        <w:bottom w:val="none" w:sz="0" w:space="0" w:color="auto"/>
        <w:right w:val="none" w:sz="0" w:space="0" w:color="auto"/>
      </w:divBdr>
    </w:div>
    <w:div w:id="1863277173">
      <w:bodyDiv w:val="1"/>
      <w:marLeft w:val="0"/>
      <w:marRight w:val="0"/>
      <w:marTop w:val="0"/>
      <w:marBottom w:val="0"/>
      <w:divBdr>
        <w:top w:val="none" w:sz="0" w:space="0" w:color="auto"/>
        <w:left w:val="none" w:sz="0" w:space="0" w:color="auto"/>
        <w:bottom w:val="none" w:sz="0" w:space="0" w:color="auto"/>
        <w:right w:val="none" w:sz="0" w:space="0" w:color="auto"/>
      </w:divBdr>
    </w:div>
    <w:div w:id="1863475004">
      <w:bodyDiv w:val="1"/>
      <w:marLeft w:val="0"/>
      <w:marRight w:val="0"/>
      <w:marTop w:val="0"/>
      <w:marBottom w:val="0"/>
      <w:divBdr>
        <w:top w:val="none" w:sz="0" w:space="0" w:color="auto"/>
        <w:left w:val="none" w:sz="0" w:space="0" w:color="auto"/>
        <w:bottom w:val="none" w:sz="0" w:space="0" w:color="auto"/>
        <w:right w:val="none" w:sz="0" w:space="0" w:color="auto"/>
      </w:divBdr>
    </w:div>
    <w:div w:id="1863740297">
      <w:bodyDiv w:val="1"/>
      <w:marLeft w:val="0"/>
      <w:marRight w:val="0"/>
      <w:marTop w:val="0"/>
      <w:marBottom w:val="0"/>
      <w:divBdr>
        <w:top w:val="none" w:sz="0" w:space="0" w:color="auto"/>
        <w:left w:val="none" w:sz="0" w:space="0" w:color="auto"/>
        <w:bottom w:val="none" w:sz="0" w:space="0" w:color="auto"/>
        <w:right w:val="none" w:sz="0" w:space="0" w:color="auto"/>
      </w:divBdr>
    </w:div>
    <w:div w:id="1863745198">
      <w:bodyDiv w:val="1"/>
      <w:marLeft w:val="0"/>
      <w:marRight w:val="0"/>
      <w:marTop w:val="0"/>
      <w:marBottom w:val="0"/>
      <w:divBdr>
        <w:top w:val="none" w:sz="0" w:space="0" w:color="auto"/>
        <w:left w:val="none" w:sz="0" w:space="0" w:color="auto"/>
        <w:bottom w:val="none" w:sz="0" w:space="0" w:color="auto"/>
        <w:right w:val="none" w:sz="0" w:space="0" w:color="auto"/>
      </w:divBdr>
    </w:div>
    <w:div w:id="1864438720">
      <w:bodyDiv w:val="1"/>
      <w:marLeft w:val="0"/>
      <w:marRight w:val="0"/>
      <w:marTop w:val="0"/>
      <w:marBottom w:val="0"/>
      <w:divBdr>
        <w:top w:val="none" w:sz="0" w:space="0" w:color="auto"/>
        <w:left w:val="none" w:sz="0" w:space="0" w:color="auto"/>
        <w:bottom w:val="none" w:sz="0" w:space="0" w:color="auto"/>
        <w:right w:val="none" w:sz="0" w:space="0" w:color="auto"/>
      </w:divBdr>
    </w:div>
    <w:div w:id="1865170975">
      <w:bodyDiv w:val="1"/>
      <w:marLeft w:val="0"/>
      <w:marRight w:val="0"/>
      <w:marTop w:val="0"/>
      <w:marBottom w:val="0"/>
      <w:divBdr>
        <w:top w:val="none" w:sz="0" w:space="0" w:color="auto"/>
        <w:left w:val="none" w:sz="0" w:space="0" w:color="auto"/>
        <w:bottom w:val="none" w:sz="0" w:space="0" w:color="auto"/>
        <w:right w:val="none" w:sz="0" w:space="0" w:color="auto"/>
      </w:divBdr>
    </w:div>
    <w:div w:id="1865287709">
      <w:bodyDiv w:val="1"/>
      <w:marLeft w:val="0"/>
      <w:marRight w:val="0"/>
      <w:marTop w:val="0"/>
      <w:marBottom w:val="0"/>
      <w:divBdr>
        <w:top w:val="none" w:sz="0" w:space="0" w:color="auto"/>
        <w:left w:val="none" w:sz="0" w:space="0" w:color="auto"/>
        <w:bottom w:val="none" w:sz="0" w:space="0" w:color="auto"/>
        <w:right w:val="none" w:sz="0" w:space="0" w:color="auto"/>
      </w:divBdr>
    </w:div>
    <w:div w:id="1866671765">
      <w:bodyDiv w:val="1"/>
      <w:marLeft w:val="0"/>
      <w:marRight w:val="0"/>
      <w:marTop w:val="0"/>
      <w:marBottom w:val="0"/>
      <w:divBdr>
        <w:top w:val="none" w:sz="0" w:space="0" w:color="auto"/>
        <w:left w:val="none" w:sz="0" w:space="0" w:color="auto"/>
        <w:bottom w:val="none" w:sz="0" w:space="0" w:color="auto"/>
        <w:right w:val="none" w:sz="0" w:space="0" w:color="auto"/>
      </w:divBdr>
    </w:div>
    <w:div w:id="1866745041">
      <w:bodyDiv w:val="1"/>
      <w:marLeft w:val="0"/>
      <w:marRight w:val="0"/>
      <w:marTop w:val="0"/>
      <w:marBottom w:val="0"/>
      <w:divBdr>
        <w:top w:val="none" w:sz="0" w:space="0" w:color="auto"/>
        <w:left w:val="none" w:sz="0" w:space="0" w:color="auto"/>
        <w:bottom w:val="none" w:sz="0" w:space="0" w:color="auto"/>
        <w:right w:val="none" w:sz="0" w:space="0" w:color="auto"/>
      </w:divBdr>
    </w:div>
    <w:div w:id="1866745156">
      <w:bodyDiv w:val="1"/>
      <w:marLeft w:val="0"/>
      <w:marRight w:val="0"/>
      <w:marTop w:val="0"/>
      <w:marBottom w:val="0"/>
      <w:divBdr>
        <w:top w:val="none" w:sz="0" w:space="0" w:color="auto"/>
        <w:left w:val="none" w:sz="0" w:space="0" w:color="auto"/>
        <w:bottom w:val="none" w:sz="0" w:space="0" w:color="auto"/>
        <w:right w:val="none" w:sz="0" w:space="0" w:color="auto"/>
      </w:divBdr>
    </w:div>
    <w:div w:id="1868908609">
      <w:bodyDiv w:val="1"/>
      <w:marLeft w:val="0"/>
      <w:marRight w:val="0"/>
      <w:marTop w:val="0"/>
      <w:marBottom w:val="0"/>
      <w:divBdr>
        <w:top w:val="none" w:sz="0" w:space="0" w:color="auto"/>
        <w:left w:val="none" w:sz="0" w:space="0" w:color="auto"/>
        <w:bottom w:val="none" w:sz="0" w:space="0" w:color="auto"/>
        <w:right w:val="none" w:sz="0" w:space="0" w:color="auto"/>
      </w:divBdr>
    </w:div>
    <w:div w:id="1869176660">
      <w:bodyDiv w:val="1"/>
      <w:marLeft w:val="0"/>
      <w:marRight w:val="0"/>
      <w:marTop w:val="0"/>
      <w:marBottom w:val="0"/>
      <w:divBdr>
        <w:top w:val="none" w:sz="0" w:space="0" w:color="auto"/>
        <w:left w:val="none" w:sz="0" w:space="0" w:color="auto"/>
        <w:bottom w:val="none" w:sz="0" w:space="0" w:color="auto"/>
        <w:right w:val="none" w:sz="0" w:space="0" w:color="auto"/>
      </w:divBdr>
    </w:div>
    <w:div w:id="1869949208">
      <w:bodyDiv w:val="1"/>
      <w:marLeft w:val="0"/>
      <w:marRight w:val="0"/>
      <w:marTop w:val="0"/>
      <w:marBottom w:val="0"/>
      <w:divBdr>
        <w:top w:val="none" w:sz="0" w:space="0" w:color="auto"/>
        <w:left w:val="none" w:sz="0" w:space="0" w:color="auto"/>
        <w:bottom w:val="none" w:sz="0" w:space="0" w:color="auto"/>
        <w:right w:val="none" w:sz="0" w:space="0" w:color="auto"/>
      </w:divBdr>
    </w:div>
    <w:div w:id="1870023946">
      <w:bodyDiv w:val="1"/>
      <w:marLeft w:val="0"/>
      <w:marRight w:val="0"/>
      <w:marTop w:val="0"/>
      <w:marBottom w:val="0"/>
      <w:divBdr>
        <w:top w:val="none" w:sz="0" w:space="0" w:color="auto"/>
        <w:left w:val="none" w:sz="0" w:space="0" w:color="auto"/>
        <w:bottom w:val="none" w:sz="0" w:space="0" w:color="auto"/>
        <w:right w:val="none" w:sz="0" w:space="0" w:color="auto"/>
      </w:divBdr>
    </w:div>
    <w:div w:id="1870146709">
      <w:bodyDiv w:val="1"/>
      <w:marLeft w:val="0"/>
      <w:marRight w:val="0"/>
      <w:marTop w:val="0"/>
      <w:marBottom w:val="0"/>
      <w:divBdr>
        <w:top w:val="none" w:sz="0" w:space="0" w:color="auto"/>
        <w:left w:val="none" w:sz="0" w:space="0" w:color="auto"/>
        <w:bottom w:val="none" w:sz="0" w:space="0" w:color="auto"/>
        <w:right w:val="none" w:sz="0" w:space="0" w:color="auto"/>
      </w:divBdr>
    </w:div>
    <w:div w:id="1870486876">
      <w:bodyDiv w:val="1"/>
      <w:marLeft w:val="0"/>
      <w:marRight w:val="0"/>
      <w:marTop w:val="0"/>
      <w:marBottom w:val="0"/>
      <w:divBdr>
        <w:top w:val="none" w:sz="0" w:space="0" w:color="auto"/>
        <w:left w:val="none" w:sz="0" w:space="0" w:color="auto"/>
        <w:bottom w:val="none" w:sz="0" w:space="0" w:color="auto"/>
        <w:right w:val="none" w:sz="0" w:space="0" w:color="auto"/>
      </w:divBdr>
    </w:div>
    <w:div w:id="1870795870">
      <w:bodyDiv w:val="1"/>
      <w:marLeft w:val="0"/>
      <w:marRight w:val="0"/>
      <w:marTop w:val="0"/>
      <w:marBottom w:val="0"/>
      <w:divBdr>
        <w:top w:val="none" w:sz="0" w:space="0" w:color="auto"/>
        <w:left w:val="none" w:sz="0" w:space="0" w:color="auto"/>
        <w:bottom w:val="none" w:sz="0" w:space="0" w:color="auto"/>
        <w:right w:val="none" w:sz="0" w:space="0" w:color="auto"/>
      </w:divBdr>
    </w:div>
    <w:div w:id="1871139681">
      <w:bodyDiv w:val="1"/>
      <w:marLeft w:val="0"/>
      <w:marRight w:val="0"/>
      <w:marTop w:val="0"/>
      <w:marBottom w:val="0"/>
      <w:divBdr>
        <w:top w:val="none" w:sz="0" w:space="0" w:color="auto"/>
        <w:left w:val="none" w:sz="0" w:space="0" w:color="auto"/>
        <w:bottom w:val="none" w:sz="0" w:space="0" w:color="auto"/>
        <w:right w:val="none" w:sz="0" w:space="0" w:color="auto"/>
      </w:divBdr>
    </w:div>
    <w:div w:id="1871339292">
      <w:bodyDiv w:val="1"/>
      <w:marLeft w:val="0"/>
      <w:marRight w:val="0"/>
      <w:marTop w:val="0"/>
      <w:marBottom w:val="0"/>
      <w:divBdr>
        <w:top w:val="none" w:sz="0" w:space="0" w:color="auto"/>
        <w:left w:val="none" w:sz="0" w:space="0" w:color="auto"/>
        <w:bottom w:val="none" w:sz="0" w:space="0" w:color="auto"/>
        <w:right w:val="none" w:sz="0" w:space="0" w:color="auto"/>
      </w:divBdr>
    </w:div>
    <w:div w:id="1871450483">
      <w:bodyDiv w:val="1"/>
      <w:marLeft w:val="0"/>
      <w:marRight w:val="0"/>
      <w:marTop w:val="0"/>
      <w:marBottom w:val="0"/>
      <w:divBdr>
        <w:top w:val="none" w:sz="0" w:space="0" w:color="auto"/>
        <w:left w:val="none" w:sz="0" w:space="0" w:color="auto"/>
        <w:bottom w:val="none" w:sz="0" w:space="0" w:color="auto"/>
        <w:right w:val="none" w:sz="0" w:space="0" w:color="auto"/>
      </w:divBdr>
    </w:div>
    <w:div w:id="1872497007">
      <w:bodyDiv w:val="1"/>
      <w:marLeft w:val="0"/>
      <w:marRight w:val="0"/>
      <w:marTop w:val="0"/>
      <w:marBottom w:val="0"/>
      <w:divBdr>
        <w:top w:val="none" w:sz="0" w:space="0" w:color="auto"/>
        <w:left w:val="none" w:sz="0" w:space="0" w:color="auto"/>
        <w:bottom w:val="none" w:sz="0" w:space="0" w:color="auto"/>
        <w:right w:val="none" w:sz="0" w:space="0" w:color="auto"/>
      </w:divBdr>
    </w:div>
    <w:div w:id="1873346922">
      <w:bodyDiv w:val="1"/>
      <w:marLeft w:val="0"/>
      <w:marRight w:val="0"/>
      <w:marTop w:val="0"/>
      <w:marBottom w:val="0"/>
      <w:divBdr>
        <w:top w:val="none" w:sz="0" w:space="0" w:color="auto"/>
        <w:left w:val="none" w:sz="0" w:space="0" w:color="auto"/>
        <w:bottom w:val="none" w:sz="0" w:space="0" w:color="auto"/>
        <w:right w:val="none" w:sz="0" w:space="0" w:color="auto"/>
      </w:divBdr>
    </w:div>
    <w:div w:id="1873376153">
      <w:bodyDiv w:val="1"/>
      <w:marLeft w:val="0"/>
      <w:marRight w:val="0"/>
      <w:marTop w:val="0"/>
      <w:marBottom w:val="0"/>
      <w:divBdr>
        <w:top w:val="none" w:sz="0" w:space="0" w:color="auto"/>
        <w:left w:val="none" w:sz="0" w:space="0" w:color="auto"/>
        <w:bottom w:val="none" w:sz="0" w:space="0" w:color="auto"/>
        <w:right w:val="none" w:sz="0" w:space="0" w:color="auto"/>
      </w:divBdr>
    </w:div>
    <w:div w:id="1873880310">
      <w:bodyDiv w:val="1"/>
      <w:marLeft w:val="0"/>
      <w:marRight w:val="0"/>
      <w:marTop w:val="0"/>
      <w:marBottom w:val="0"/>
      <w:divBdr>
        <w:top w:val="none" w:sz="0" w:space="0" w:color="auto"/>
        <w:left w:val="none" w:sz="0" w:space="0" w:color="auto"/>
        <w:bottom w:val="none" w:sz="0" w:space="0" w:color="auto"/>
        <w:right w:val="none" w:sz="0" w:space="0" w:color="auto"/>
      </w:divBdr>
    </w:div>
    <w:div w:id="1874531819">
      <w:bodyDiv w:val="1"/>
      <w:marLeft w:val="0"/>
      <w:marRight w:val="0"/>
      <w:marTop w:val="0"/>
      <w:marBottom w:val="0"/>
      <w:divBdr>
        <w:top w:val="none" w:sz="0" w:space="0" w:color="auto"/>
        <w:left w:val="none" w:sz="0" w:space="0" w:color="auto"/>
        <w:bottom w:val="none" w:sz="0" w:space="0" w:color="auto"/>
        <w:right w:val="none" w:sz="0" w:space="0" w:color="auto"/>
      </w:divBdr>
    </w:div>
    <w:div w:id="1874682586">
      <w:bodyDiv w:val="1"/>
      <w:marLeft w:val="0"/>
      <w:marRight w:val="0"/>
      <w:marTop w:val="0"/>
      <w:marBottom w:val="0"/>
      <w:divBdr>
        <w:top w:val="none" w:sz="0" w:space="0" w:color="auto"/>
        <w:left w:val="none" w:sz="0" w:space="0" w:color="auto"/>
        <w:bottom w:val="none" w:sz="0" w:space="0" w:color="auto"/>
        <w:right w:val="none" w:sz="0" w:space="0" w:color="auto"/>
      </w:divBdr>
    </w:div>
    <w:div w:id="1875532977">
      <w:bodyDiv w:val="1"/>
      <w:marLeft w:val="0"/>
      <w:marRight w:val="0"/>
      <w:marTop w:val="0"/>
      <w:marBottom w:val="0"/>
      <w:divBdr>
        <w:top w:val="none" w:sz="0" w:space="0" w:color="auto"/>
        <w:left w:val="none" w:sz="0" w:space="0" w:color="auto"/>
        <w:bottom w:val="none" w:sz="0" w:space="0" w:color="auto"/>
        <w:right w:val="none" w:sz="0" w:space="0" w:color="auto"/>
      </w:divBdr>
    </w:div>
    <w:div w:id="1875803173">
      <w:bodyDiv w:val="1"/>
      <w:marLeft w:val="0"/>
      <w:marRight w:val="0"/>
      <w:marTop w:val="0"/>
      <w:marBottom w:val="0"/>
      <w:divBdr>
        <w:top w:val="none" w:sz="0" w:space="0" w:color="auto"/>
        <w:left w:val="none" w:sz="0" w:space="0" w:color="auto"/>
        <w:bottom w:val="none" w:sz="0" w:space="0" w:color="auto"/>
        <w:right w:val="none" w:sz="0" w:space="0" w:color="auto"/>
      </w:divBdr>
    </w:div>
    <w:div w:id="1875844961">
      <w:bodyDiv w:val="1"/>
      <w:marLeft w:val="0"/>
      <w:marRight w:val="0"/>
      <w:marTop w:val="0"/>
      <w:marBottom w:val="0"/>
      <w:divBdr>
        <w:top w:val="none" w:sz="0" w:space="0" w:color="auto"/>
        <w:left w:val="none" w:sz="0" w:space="0" w:color="auto"/>
        <w:bottom w:val="none" w:sz="0" w:space="0" w:color="auto"/>
        <w:right w:val="none" w:sz="0" w:space="0" w:color="auto"/>
      </w:divBdr>
    </w:div>
    <w:div w:id="1875850998">
      <w:bodyDiv w:val="1"/>
      <w:marLeft w:val="0"/>
      <w:marRight w:val="0"/>
      <w:marTop w:val="0"/>
      <w:marBottom w:val="0"/>
      <w:divBdr>
        <w:top w:val="none" w:sz="0" w:space="0" w:color="auto"/>
        <w:left w:val="none" w:sz="0" w:space="0" w:color="auto"/>
        <w:bottom w:val="none" w:sz="0" w:space="0" w:color="auto"/>
        <w:right w:val="none" w:sz="0" w:space="0" w:color="auto"/>
      </w:divBdr>
    </w:div>
    <w:div w:id="1876500078">
      <w:bodyDiv w:val="1"/>
      <w:marLeft w:val="0"/>
      <w:marRight w:val="0"/>
      <w:marTop w:val="0"/>
      <w:marBottom w:val="0"/>
      <w:divBdr>
        <w:top w:val="none" w:sz="0" w:space="0" w:color="auto"/>
        <w:left w:val="none" w:sz="0" w:space="0" w:color="auto"/>
        <w:bottom w:val="none" w:sz="0" w:space="0" w:color="auto"/>
        <w:right w:val="none" w:sz="0" w:space="0" w:color="auto"/>
      </w:divBdr>
    </w:div>
    <w:div w:id="1876844802">
      <w:bodyDiv w:val="1"/>
      <w:marLeft w:val="0"/>
      <w:marRight w:val="0"/>
      <w:marTop w:val="0"/>
      <w:marBottom w:val="0"/>
      <w:divBdr>
        <w:top w:val="none" w:sz="0" w:space="0" w:color="auto"/>
        <w:left w:val="none" w:sz="0" w:space="0" w:color="auto"/>
        <w:bottom w:val="none" w:sz="0" w:space="0" w:color="auto"/>
        <w:right w:val="none" w:sz="0" w:space="0" w:color="auto"/>
      </w:divBdr>
    </w:div>
    <w:div w:id="1876886541">
      <w:bodyDiv w:val="1"/>
      <w:marLeft w:val="0"/>
      <w:marRight w:val="0"/>
      <w:marTop w:val="0"/>
      <w:marBottom w:val="0"/>
      <w:divBdr>
        <w:top w:val="none" w:sz="0" w:space="0" w:color="auto"/>
        <w:left w:val="none" w:sz="0" w:space="0" w:color="auto"/>
        <w:bottom w:val="none" w:sz="0" w:space="0" w:color="auto"/>
        <w:right w:val="none" w:sz="0" w:space="0" w:color="auto"/>
      </w:divBdr>
    </w:div>
    <w:div w:id="1877886863">
      <w:bodyDiv w:val="1"/>
      <w:marLeft w:val="0"/>
      <w:marRight w:val="0"/>
      <w:marTop w:val="0"/>
      <w:marBottom w:val="0"/>
      <w:divBdr>
        <w:top w:val="none" w:sz="0" w:space="0" w:color="auto"/>
        <w:left w:val="none" w:sz="0" w:space="0" w:color="auto"/>
        <w:bottom w:val="none" w:sz="0" w:space="0" w:color="auto"/>
        <w:right w:val="none" w:sz="0" w:space="0" w:color="auto"/>
      </w:divBdr>
    </w:div>
    <w:div w:id="1877962958">
      <w:bodyDiv w:val="1"/>
      <w:marLeft w:val="0"/>
      <w:marRight w:val="0"/>
      <w:marTop w:val="0"/>
      <w:marBottom w:val="0"/>
      <w:divBdr>
        <w:top w:val="none" w:sz="0" w:space="0" w:color="auto"/>
        <w:left w:val="none" w:sz="0" w:space="0" w:color="auto"/>
        <w:bottom w:val="none" w:sz="0" w:space="0" w:color="auto"/>
        <w:right w:val="none" w:sz="0" w:space="0" w:color="auto"/>
      </w:divBdr>
    </w:div>
    <w:div w:id="1878161248">
      <w:bodyDiv w:val="1"/>
      <w:marLeft w:val="0"/>
      <w:marRight w:val="0"/>
      <w:marTop w:val="0"/>
      <w:marBottom w:val="0"/>
      <w:divBdr>
        <w:top w:val="none" w:sz="0" w:space="0" w:color="auto"/>
        <w:left w:val="none" w:sz="0" w:space="0" w:color="auto"/>
        <w:bottom w:val="none" w:sz="0" w:space="0" w:color="auto"/>
        <w:right w:val="none" w:sz="0" w:space="0" w:color="auto"/>
      </w:divBdr>
    </w:div>
    <w:div w:id="1878541616">
      <w:bodyDiv w:val="1"/>
      <w:marLeft w:val="0"/>
      <w:marRight w:val="0"/>
      <w:marTop w:val="0"/>
      <w:marBottom w:val="0"/>
      <w:divBdr>
        <w:top w:val="none" w:sz="0" w:space="0" w:color="auto"/>
        <w:left w:val="none" w:sz="0" w:space="0" w:color="auto"/>
        <w:bottom w:val="none" w:sz="0" w:space="0" w:color="auto"/>
        <w:right w:val="none" w:sz="0" w:space="0" w:color="auto"/>
      </w:divBdr>
    </w:div>
    <w:div w:id="1878544906">
      <w:bodyDiv w:val="1"/>
      <w:marLeft w:val="0"/>
      <w:marRight w:val="0"/>
      <w:marTop w:val="0"/>
      <w:marBottom w:val="0"/>
      <w:divBdr>
        <w:top w:val="none" w:sz="0" w:space="0" w:color="auto"/>
        <w:left w:val="none" w:sz="0" w:space="0" w:color="auto"/>
        <w:bottom w:val="none" w:sz="0" w:space="0" w:color="auto"/>
        <w:right w:val="none" w:sz="0" w:space="0" w:color="auto"/>
      </w:divBdr>
    </w:div>
    <w:div w:id="1880320217">
      <w:bodyDiv w:val="1"/>
      <w:marLeft w:val="0"/>
      <w:marRight w:val="0"/>
      <w:marTop w:val="0"/>
      <w:marBottom w:val="0"/>
      <w:divBdr>
        <w:top w:val="none" w:sz="0" w:space="0" w:color="auto"/>
        <w:left w:val="none" w:sz="0" w:space="0" w:color="auto"/>
        <w:bottom w:val="none" w:sz="0" w:space="0" w:color="auto"/>
        <w:right w:val="none" w:sz="0" w:space="0" w:color="auto"/>
      </w:divBdr>
    </w:div>
    <w:div w:id="1880586916">
      <w:bodyDiv w:val="1"/>
      <w:marLeft w:val="0"/>
      <w:marRight w:val="0"/>
      <w:marTop w:val="0"/>
      <w:marBottom w:val="0"/>
      <w:divBdr>
        <w:top w:val="none" w:sz="0" w:space="0" w:color="auto"/>
        <w:left w:val="none" w:sz="0" w:space="0" w:color="auto"/>
        <w:bottom w:val="none" w:sz="0" w:space="0" w:color="auto"/>
        <w:right w:val="none" w:sz="0" w:space="0" w:color="auto"/>
      </w:divBdr>
    </w:div>
    <w:div w:id="1880896744">
      <w:bodyDiv w:val="1"/>
      <w:marLeft w:val="0"/>
      <w:marRight w:val="0"/>
      <w:marTop w:val="0"/>
      <w:marBottom w:val="0"/>
      <w:divBdr>
        <w:top w:val="none" w:sz="0" w:space="0" w:color="auto"/>
        <w:left w:val="none" w:sz="0" w:space="0" w:color="auto"/>
        <w:bottom w:val="none" w:sz="0" w:space="0" w:color="auto"/>
        <w:right w:val="none" w:sz="0" w:space="0" w:color="auto"/>
      </w:divBdr>
    </w:div>
    <w:div w:id="1881355486">
      <w:bodyDiv w:val="1"/>
      <w:marLeft w:val="0"/>
      <w:marRight w:val="0"/>
      <w:marTop w:val="0"/>
      <w:marBottom w:val="0"/>
      <w:divBdr>
        <w:top w:val="none" w:sz="0" w:space="0" w:color="auto"/>
        <w:left w:val="none" w:sz="0" w:space="0" w:color="auto"/>
        <w:bottom w:val="none" w:sz="0" w:space="0" w:color="auto"/>
        <w:right w:val="none" w:sz="0" w:space="0" w:color="auto"/>
      </w:divBdr>
    </w:div>
    <w:div w:id="1881437731">
      <w:bodyDiv w:val="1"/>
      <w:marLeft w:val="0"/>
      <w:marRight w:val="0"/>
      <w:marTop w:val="0"/>
      <w:marBottom w:val="0"/>
      <w:divBdr>
        <w:top w:val="none" w:sz="0" w:space="0" w:color="auto"/>
        <w:left w:val="none" w:sz="0" w:space="0" w:color="auto"/>
        <w:bottom w:val="none" w:sz="0" w:space="0" w:color="auto"/>
        <w:right w:val="none" w:sz="0" w:space="0" w:color="auto"/>
      </w:divBdr>
    </w:div>
    <w:div w:id="1881553081">
      <w:bodyDiv w:val="1"/>
      <w:marLeft w:val="0"/>
      <w:marRight w:val="0"/>
      <w:marTop w:val="0"/>
      <w:marBottom w:val="0"/>
      <w:divBdr>
        <w:top w:val="none" w:sz="0" w:space="0" w:color="auto"/>
        <w:left w:val="none" w:sz="0" w:space="0" w:color="auto"/>
        <w:bottom w:val="none" w:sz="0" w:space="0" w:color="auto"/>
        <w:right w:val="none" w:sz="0" w:space="0" w:color="auto"/>
      </w:divBdr>
    </w:div>
    <w:div w:id="1881815753">
      <w:bodyDiv w:val="1"/>
      <w:marLeft w:val="0"/>
      <w:marRight w:val="0"/>
      <w:marTop w:val="0"/>
      <w:marBottom w:val="0"/>
      <w:divBdr>
        <w:top w:val="none" w:sz="0" w:space="0" w:color="auto"/>
        <w:left w:val="none" w:sz="0" w:space="0" w:color="auto"/>
        <w:bottom w:val="none" w:sz="0" w:space="0" w:color="auto"/>
        <w:right w:val="none" w:sz="0" w:space="0" w:color="auto"/>
      </w:divBdr>
    </w:div>
    <w:div w:id="1881867101">
      <w:bodyDiv w:val="1"/>
      <w:marLeft w:val="0"/>
      <w:marRight w:val="0"/>
      <w:marTop w:val="0"/>
      <w:marBottom w:val="0"/>
      <w:divBdr>
        <w:top w:val="none" w:sz="0" w:space="0" w:color="auto"/>
        <w:left w:val="none" w:sz="0" w:space="0" w:color="auto"/>
        <w:bottom w:val="none" w:sz="0" w:space="0" w:color="auto"/>
        <w:right w:val="none" w:sz="0" w:space="0" w:color="auto"/>
      </w:divBdr>
    </w:div>
    <w:div w:id="1882746650">
      <w:bodyDiv w:val="1"/>
      <w:marLeft w:val="0"/>
      <w:marRight w:val="0"/>
      <w:marTop w:val="0"/>
      <w:marBottom w:val="0"/>
      <w:divBdr>
        <w:top w:val="none" w:sz="0" w:space="0" w:color="auto"/>
        <w:left w:val="none" w:sz="0" w:space="0" w:color="auto"/>
        <w:bottom w:val="none" w:sz="0" w:space="0" w:color="auto"/>
        <w:right w:val="none" w:sz="0" w:space="0" w:color="auto"/>
      </w:divBdr>
    </w:div>
    <w:div w:id="1882748310">
      <w:bodyDiv w:val="1"/>
      <w:marLeft w:val="0"/>
      <w:marRight w:val="0"/>
      <w:marTop w:val="0"/>
      <w:marBottom w:val="0"/>
      <w:divBdr>
        <w:top w:val="none" w:sz="0" w:space="0" w:color="auto"/>
        <w:left w:val="none" w:sz="0" w:space="0" w:color="auto"/>
        <w:bottom w:val="none" w:sz="0" w:space="0" w:color="auto"/>
        <w:right w:val="none" w:sz="0" w:space="0" w:color="auto"/>
      </w:divBdr>
    </w:div>
    <w:div w:id="1883128804">
      <w:bodyDiv w:val="1"/>
      <w:marLeft w:val="0"/>
      <w:marRight w:val="0"/>
      <w:marTop w:val="0"/>
      <w:marBottom w:val="0"/>
      <w:divBdr>
        <w:top w:val="none" w:sz="0" w:space="0" w:color="auto"/>
        <w:left w:val="none" w:sz="0" w:space="0" w:color="auto"/>
        <w:bottom w:val="none" w:sz="0" w:space="0" w:color="auto"/>
        <w:right w:val="none" w:sz="0" w:space="0" w:color="auto"/>
      </w:divBdr>
    </w:div>
    <w:div w:id="1883134029">
      <w:bodyDiv w:val="1"/>
      <w:marLeft w:val="0"/>
      <w:marRight w:val="0"/>
      <w:marTop w:val="0"/>
      <w:marBottom w:val="0"/>
      <w:divBdr>
        <w:top w:val="none" w:sz="0" w:space="0" w:color="auto"/>
        <w:left w:val="none" w:sz="0" w:space="0" w:color="auto"/>
        <w:bottom w:val="none" w:sz="0" w:space="0" w:color="auto"/>
        <w:right w:val="none" w:sz="0" w:space="0" w:color="auto"/>
      </w:divBdr>
    </w:div>
    <w:div w:id="1884094574">
      <w:bodyDiv w:val="1"/>
      <w:marLeft w:val="0"/>
      <w:marRight w:val="0"/>
      <w:marTop w:val="0"/>
      <w:marBottom w:val="0"/>
      <w:divBdr>
        <w:top w:val="none" w:sz="0" w:space="0" w:color="auto"/>
        <w:left w:val="none" w:sz="0" w:space="0" w:color="auto"/>
        <w:bottom w:val="none" w:sz="0" w:space="0" w:color="auto"/>
        <w:right w:val="none" w:sz="0" w:space="0" w:color="auto"/>
      </w:divBdr>
    </w:div>
    <w:div w:id="1884705878">
      <w:bodyDiv w:val="1"/>
      <w:marLeft w:val="0"/>
      <w:marRight w:val="0"/>
      <w:marTop w:val="0"/>
      <w:marBottom w:val="0"/>
      <w:divBdr>
        <w:top w:val="none" w:sz="0" w:space="0" w:color="auto"/>
        <w:left w:val="none" w:sz="0" w:space="0" w:color="auto"/>
        <w:bottom w:val="none" w:sz="0" w:space="0" w:color="auto"/>
        <w:right w:val="none" w:sz="0" w:space="0" w:color="auto"/>
      </w:divBdr>
    </w:div>
    <w:div w:id="1884827820">
      <w:bodyDiv w:val="1"/>
      <w:marLeft w:val="0"/>
      <w:marRight w:val="0"/>
      <w:marTop w:val="0"/>
      <w:marBottom w:val="0"/>
      <w:divBdr>
        <w:top w:val="none" w:sz="0" w:space="0" w:color="auto"/>
        <w:left w:val="none" w:sz="0" w:space="0" w:color="auto"/>
        <w:bottom w:val="none" w:sz="0" w:space="0" w:color="auto"/>
        <w:right w:val="none" w:sz="0" w:space="0" w:color="auto"/>
      </w:divBdr>
    </w:div>
    <w:div w:id="1884829063">
      <w:bodyDiv w:val="1"/>
      <w:marLeft w:val="0"/>
      <w:marRight w:val="0"/>
      <w:marTop w:val="0"/>
      <w:marBottom w:val="0"/>
      <w:divBdr>
        <w:top w:val="none" w:sz="0" w:space="0" w:color="auto"/>
        <w:left w:val="none" w:sz="0" w:space="0" w:color="auto"/>
        <w:bottom w:val="none" w:sz="0" w:space="0" w:color="auto"/>
        <w:right w:val="none" w:sz="0" w:space="0" w:color="auto"/>
      </w:divBdr>
    </w:div>
    <w:div w:id="1884977389">
      <w:bodyDiv w:val="1"/>
      <w:marLeft w:val="0"/>
      <w:marRight w:val="0"/>
      <w:marTop w:val="0"/>
      <w:marBottom w:val="0"/>
      <w:divBdr>
        <w:top w:val="none" w:sz="0" w:space="0" w:color="auto"/>
        <w:left w:val="none" w:sz="0" w:space="0" w:color="auto"/>
        <w:bottom w:val="none" w:sz="0" w:space="0" w:color="auto"/>
        <w:right w:val="none" w:sz="0" w:space="0" w:color="auto"/>
      </w:divBdr>
    </w:div>
    <w:div w:id="1885018254">
      <w:bodyDiv w:val="1"/>
      <w:marLeft w:val="0"/>
      <w:marRight w:val="0"/>
      <w:marTop w:val="0"/>
      <w:marBottom w:val="0"/>
      <w:divBdr>
        <w:top w:val="none" w:sz="0" w:space="0" w:color="auto"/>
        <w:left w:val="none" w:sz="0" w:space="0" w:color="auto"/>
        <w:bottom w:val="none" w:sz="0" w:space="0" w:color="auto"/>
        <w:right w:val="none" w:sz="0" w:space="0" w:color="auto"/>
      </w:divBdr>
    </w:div>
    <w:div w:id="1885022510">
      <w:bodyDiv w:val="1"/>
      <w:marLeft w:val="0"/>
      <w:marRight w:val="0"/>
      <w:marTop w:val="0"/>
      <w:marBottom w:val="0"/>
      <w:divBdr>
        <w:top w:val="none" w:sz="0" w:space="0" w:color="auto"/>
        <w:left w:val="none" w:sz="0" w:space="0" w:color="auto"/>
        <w:bottom w:val="none" w:sz="0" w:space="0" w:color="auto"/>
        <w:right w:val="none" w:sz="0" w:space="0" w:color="auto"/>
      </w:divBdr>
    </w:div>
    <w:div w:id="1885025230">
      <w:bodyDiv w:val="1"/>
      <w:marLeft w:val="0"/>
      <w:marRight w:val="0"/>
      <w:marTop w:val="0"/>
      <w:marBottom w:val="0"/>
      <w:divBdr>
        <w:top w:val="none" w:sz="0" w:space="0" w:color="auto"/>
        <w:left w:val="none" w:sz="0" w:space="0" w:color="auto"/>
        <w:bottom w:val="none" w:sz="0" w:space="0" w:color="auto"/>
        <w:right w:val="none" w:sz="0" w:space="0" w:color="auto"/>
      </w:divBdr>
    </w:div>
    <w:div w:id="1885099087">
      <w:bodyDiv w:val="1"/>
      <w:marLeft w:val="0"/>
      <w:marRight w:val="0"/>
      <w:marTop w:val="0"/>
      <w:marBottom w:val="0"/>
      <w:divBdr>
        <w:top w:val="none" w:sz="0" w:space="0" w:color="auto"/>
        <w:left w:val="none" w:sz="0" w:space="0" w:color="auto"/>
        <w:bottom w:val="none" w:sz="0" w:space="0" w:color="auto"/>
        <w:right w:val="none" w:sz="0" w:space="0" w:color="auto"/>
      </w:divBdr>
    </w:div>
    <w:div w:id="1885211026">
      <w:bodyDiv w:val="1"/>
      <w:marLeft w:val="0"/>
      <w:marRight w:val="0"/>
      <w:marTop w:val="0"/>
      <w:marBottom w:val="0"/>
      <w:divBdr>
        <w:top w:val="none" w:sz="0" w:space="0" w:color="auto"/>
        <w:left w:val="none" w:sz="0" w:space="0" w:color="auto"/>
        <w:bottom w:val="none" w:sz="0" w:space="0" w:color="auto"/>
        <w:right w:val="none" w:sz="0" w:space="0" w:color="auto"/>
      </w:divBdr>
    </w:div>
    <w:div w:id="1885753971">
      <w:bodyDiv w:val="1"/>
      <w:marLeft w:val="0"/>
      <w:marRight w:val="0"/>
      <w:marTop w:val="0"/>
      <w:marBottom w:val="0"/>
      <w:divBdr>
        <w:top w:val="none" w:sz="0" w:space="0" w:color="auto"/>
        <w:left w:val="none" w:sz="0" w:space="0" w:color="auto"/>
        <w:bottom w:val="none" w:sz="0" w:space="0" w:color="auto"/>
        <w:right w:val="none" w:sz="0" w:space="0" w:color="auto"/>
      </w:divBdr>
    </w:div>
    <w:div w:id="1885945402">
      <w:bodyDiv w:val="1"/>
      <w:marLeft w:val="0"/>
      <w:marRight w:val="0"/>
      <w:marTop w:val="0"/>
      <w:marBottom w:val="0"/>
      <w:divBdr>
        <w:top w:val="none" w:sz="0" w:space="0" w:color="auto"/>
        <w:left w:val="none" w:sz="0" w:space="0" w:color="auto"/>
        <w:bottom w:val="none" w:sz="0" w:space="0" w:color="auto"/>
        <w:right w:val="none" w:sz="0" w:space="0" w:color="auto"/>
      </w:divBdr>
    </w:div>
    <w:div w:id="1886600320">
      <w:bodyDiv w:val="1"/>
      <w:marLeft w:val="0"/>
      <w:marRight w:val="0"/>
      <w:marTop w:val="0"/>
      <w:marBottom w:val="0"/>
      <w:divBdr>
        <w:top w:val="none" w:sz="0" w:space="0" w:color="auto"/>
        <w:left w:val="none" w:sz="0" w:space="0" w:color="auto"/>
        <w:bottom w:val="none" w:sz="0" w:space="0" w:color="auto"/>
        <w:right w:val="none" w:sz="0" w:space="0" w:color="auto"/>
      </w:divBdr>
    </w:div>
    <w:div w:id="1886670886">
      <w:bodyDiv w:val="1"/>
      <w:marLeft w:val="0"/>
      <w:marRight w:val="0"/>
      <w:marTop w:val="0"/>
      <w:marBottom w:val="0"/>
      <w:divBdr>
        <w:top w:val="none" w:sz="0" w:space="0" w:color="auto"/>
        <w:left w:val="none" w:sz="0" w:space="0" w:color="auto"/>
        <w:bottom w:val="none" w:sz="0" w:space="0" w:color="auto"/>
        <w:right w:val="none" w:sz="0" w:space="0" w:color="auto"/>
      </w:divBdr>
    </w:div>
    <w:div w:id="1886673614">
      <w:bodyDiv w:val="1"/>
      <w:marLeft w:val="0"/>
      <w:marRight w:val="0"/>
      <w:marTop w:val="0"/>
      <w:marBottom w:val="0"/>
      <w:divBdr>
        <w:top w:val="none" w:sz="0" w:space="0" w:color="auto"/>
        <w:left w:val="none" w:sz="0" w:space="0" w:color="auto"/>
        <w:bottom w:val="none" w:sz="0" w:space="0" w:color="auto"/>
        <w:right w:val="none" w:sz="0" w:space="0" w:color="auto"/>
      </w:divBdr>
    </w:div>
    <w:div w:id="1887139516">
      <w:bodyDiv w:val="1"/>
      <w:marLeft w:val="0"/>
      <w:marRight w:val="0"/>
      <w:marTop w:val="0"/>
      <w:marBottom w:val="0"/>
      <w:divBdr>
        <w:top w:val="none" w:sz="0" w:space="0" w:color="auto"/>
        <w:left w:val="none" w:sz="0" w:space="0" w:color="auto"/>
        <w:bottom w:val="none" w:sz="0" w:space="0" w:color="auto"/>
        <w:right w:val="none" w:sz="0" w:space="0" w:color="auto"/>
      </w:divBdr>
    </w:div>
    <w:div w:id="1887184641">
      <w:bodyDiv w:val="1"/>
      <w:marLeft w:val="0"/>
      <w:marRight w:val="0"/>
      <w:marTop w:val="0"/>
      <w:marBottom w:val="0"/>
      <w:divBdr>
        <w:top w:val="none" w:sz="0" w:space="0" w:color="auto"/>
        <w:left w:val="none" w:sz="0" w:space="0" w:color="auto"/>
        <w:bottom w:val="none" w:sz="0" w:space="0" w:color="auto"/>
        <w:right w:val="none" w:sz="0" w:space="0" w:color="auto"/>
      </w:divBdr>
    </w:div>
    <w:div w:id="1887788478">
      <w:bodyDiv w:val="1"/>
      <w:marLeft w:val="0"/>
      <w:marRight w:val="0"/>
      <w:marTop w:val="0"/>
      <w:marBottom w:val="0"/>
      <w:divBdr>
        <w:top w:val="none" w:sz="0" w:space="0" w:color="auto"/>
        <w:left w:val="none" w:sz="0" w:space="0" w:color="auto"/>
        <w:bottom w:val="none" w:sz="0" w:space="0" w:color="auto"/>
        <w:right w:val="none" w:sz="0" w:space="0" w:color="auto"/>
      </w:divBdr>
    </w:div>
    <w:div w:id="1887830669">
      <w:bodyDiv w:val="1"/>
      <w:marLeft w:val="0"/>
      <w:marRight w:val="0"/>
      <w:marTop w:val="0"/>
      <w:marBottom w:val="0"/>
      <w:divBdr>
        <w:top w:val="none" w:sz="0" w:space="0" w:color="auto"/>
        <w:left w:val="none" w:sz="0" w:space="0" w:color="auto"/>
        <w:bottom w:val="none" w:sz="0" w:space="0" w:color="auto"/>
        <w:right w:val="none" w:sz="0" w:space="0" w:color="auto"/>
      </w:divBdr>
    </w:div>
    <w:div w:id="1888106421">
      <w:bodyDiv w:val="1"/>
      <w:marLeft w:val="0"/>
      <w:marRight w:val="0"/>
      <w:marTop w:val="0"/>
      <w:marBottom w:val="0"/>
      <w:divBdr>
        <w:top w:val="none" w:sz="0" w:space="0" w:color="auto"/>
        <w:left w:val="none" w:sz="0" w:space="0" w:color="auto"/>
        <w:bottom w:val="none" w:sz="0" w:space="0" w:color="auto"/>
        <w:right w:val="none" w:sz="0" w:space="0" w:color="auto"/>
      </w:divBdr>
    </w:div>
    <w:div w:id="1888369663">
      <w:bodyDiv w:val="1"/>
      <w:marLeft w:val="0"/>
      <w:marRight w:val="0"/>
      <w:marTop w:val="0"/>
      <w:marBottom w:val="0"/>
      <w:divBdr>
        <w:top w:val="none" w:sz="0" w:space="0" w:color="auto"/>
        <w:left w:val="none" w:sz="0" w:space="0" w:color="auto"/>
        <w:bottom w:val="none" w:sz="0" w:space="0" w:color="auto"/>
        <w:right w:val="none" w:sz="0" w:space="0" w:color="auto"/>
      </w:divBdr>
    </w:div>
    <w:div w:id="1888563538">
      <w:bodyDiv w:val="1"/>
      <w:marLeft w:val="0"/>
      <w:marRight w:val="0"/>
      <w:marTop w:val="0"/>
      <w:marBottom w:val="0"/>
      <w:divBdr>
        <w:top w:val="none" w:sz="0" w:space="0" w:color="auto"/>
        <w:left w:val="none" w:sz="0" w:space="0" w:color="auto"/>
        <w:bottom w:val="none" w:sz="0" w:space="0" w:color="auto"/>
        <w:right w:val="none" w:sz="0" w:space="0" w:color="auto"/>
      </w:divBdr>
    </w:div>
    <w:div w:id="1889488152">
      <w:bodyDiv w:val="1"/>
      <w:marLeft w:val="0"/>
      <w:marRight w:val="0"/>
      <w:marTop w:val="0"/>
      <w:marBottom w:val="0"/>
      <w:divBdr>
        <w:top w:val="none" w:sz="0" w:space="0" w:color="auto"/>
        <w:left w:val="none" w:sz="0" w:space="0" w:color="auto"/>
        <w:bottom w:val="none" w:sz="0" w:space="0" w:color="auto"/>
        <w:right w:val="none" w:sz="0" w:space="0" w:color="auto"/>
      </w:divBdr>
    </w:div>
    <w:div w:id="1889492280">
      <w:bodyDiv w:val="1"/>
      <w:marLeft w:val="0"/>
      <w:marRight w:val="0"/>
      <w:marTop w:val="0"/>
      <w:marBottom w:val="0"/>
      <w:divBdr>
        <w:top w:val="none" w:sz="0" w:space="0" w:color="auto"/>
        <w:left w:val="none" w:sz="0" w:space="0" w:color="auto"/>
        <w:bottom w:val="none" w:sz="0" w:space="0" w:color="auto"/>
        <w:right w:val="none" w:sz="0" w:space="0" w:color="auto"/>
      </w:divBdr>
    </w:div>
    <w:div w:id="1889683639">
      <w:bodyDiv w:val="1"/>
      <w:marLeft w:val="0"/>
      <w:marRight w:val="0"/>
      <w:marTop w:val="0"/>
      <w:marBottom w:val="0"/>
      <w:divBdr>
        <w:top w:val="none" w:sz="0" w:space="0" w:color="auto"/>
        <w:left w:val="none" w:sz="0" w:space="0" w:color="auto"/>
        <w:bottom w:val="none" w:sz="0" w:space="0" w:color="auto"/>
        <w:right w:val="none" w:sz="0" w:space="0" w:color="auto"/>
      </w:divBdr>
    </w:div>
    <w:div w:id="1890417159">
      <w:bodyDiv w:val="1"/>
      <w:marLeft w:val="0"/>
      <w:marRight w:val="0"/>
      <w:marTop w:val="0"/>
      <w:marBottom w:val="0"/>
      <w:divBdr>
        <w:top w:val="none" w:sz="0" w:space="0" w:color="auto"/>
        <w:left w:val="none" w:sz="0" w:space="0" w:color="auto"/>
        <w:bottom w:val="none" w:sz="0" w:space="0" w:color="auto"/>
        <w:right w:val="none" w:sz="0" w:space="0" w:color="auto"/>
      </w:divBdr>
    </w:div>
    <w:div w:id="1890871478">
      <w:bodyDiv w:val="1"/>
      <w:marLeft w:val="0"/>
      <w:marRight w:val="0"/>
      <w:marTop w:val="0"/>
      <w:marBottom w:val="0"/>
      <w:divBdr>
        <w:top w:val="none" w:sz="0" w:space="0" w:color="auto"/>
        <w:left w:val="none" w:sz="0" w:space="0" w:color="auto"/>
        <w:bottom w:val="none" w:sz="0" w:space="0" w:color="auto"/>
        <w:right w:val="none" w:sz="0" w:space="0" w:color="auto"/>
      </w:divBdr>
    </w:div>
    <w:div w:id="1891377823">
      <w:bodyDiv w:val="1"/>
      <w:marLeft w:val="0"/>
      <w:marRight w:val="0"/>
      <w:marTop w:val="0"/>
      <w:marBottom w:val="0"/>
      <w:divBdr>
        <w:top w:val="none" w:sz="0" w:space="0" w:color="auto"/>
        <w:left w:val="none" w:sz="0" w:space="0" w:color="auto"/>
        <w:bottom w:val="none" w:sz="0" w:space="0" w:color="auto"/>
        <w:right w:val="none" w:sz="0" w:space="0" w:color="auto"/>
      </w:divBdr>
    </w:div>
    <w:div w:id="1891379851">
      <w:bodyDiv w:val="1"/>
      <w:marLeft w:val="0"/>
      <w:marRight w:val="0"/>
      <w:marTop w:val="0"/>
      <w:marBottom w:val="0"/>
      <w:divBdr>
        <w:top w:val="none" w:sz="0" w:space="0" w:color="auto"/>
        <w:left w:val="none" w:sz="0" w:space="0" w:color="auto"/>
        <w:bottom w:val="none" w:sz="0" w:space="0" w:color="auto"/>
        <w:right w:val="none" w:sz="0" w:space="0" w:color="auto"/>
      </w:divBdr>
    </w:div>
    <w:div w:id="1891648356">
      <w:bodyDiv w:val="1"/>
      <w:marLeft w:val="0"/>
      <w:marRight w:val="0"/>
      <w:marTop w:val="0"/>
      <w:marBottom w:val="0"/>
      <w:divBdr>
        <w:top w:val="none" w:sz="0" w:space="0" w:color="auto"/>
        <w:left w:val="none" w:sz="0" w:space="0" w:color="auto"/>
        <w:bottom w:val="none" w:sz="0" w:space="0" w:color="auto"/>
        <w:right w:val="none" w:sz="0" w:space="0" w:color="auto"/>
      </w:divBdr>
    </w:div>
    <w:div w:id="1891721557">
      <w:bodyDiv w:val="1"/>
      <w:marLeft w:val="0"/>
      <w:marRight w:val="0"/>
      <w:marTop w:val="0"/>
      <w:marBottom w:val="0"/>
      <w:divBdr>
        <w:top w:val="none" w:sz="0" w:space="0" w:color="auto"/>
        <w:left w:val="none" w:sz="0" w:space="0" w:color="auto"/>
        <w:bottom w:val="none" w:sz="0" w:space="0" w:color="auto"/>
        <w:right w:val="none" w:sz="0" w:space="0" w:color="auto"/>
      </w:divBdr>
    </w:div>
    <w:div w:id="1892501380">
      <w:bodyDiv w:val="1"/>
      <w:marLeft w:val="0"/>
      <w:marRight w:val="0"/>
      <w:marTop w:val="0"/>
      <w:marBottom w:val="0"/>
      <w:divBdr>
        <w:top w:val="none" w:sz="0" w:space="0" w:color="auto"/>
        <w:left w:val="none" w:sz="0" w:space="0" w:color="auto"/>
        <w:bottom w:val="none" w:sz="0" w:space="0" w:color="auto"/>
        <w:right w:val="none" w:sz="0" w:space="0" w:color="auto"/>
      </w:divBdr>
    </w:div>
    <w:div w:id="1892769647">
      <w:bodyDiv w:val="1"/>
      <w:marLeft w:val="0"/>
      <w:marRight w:val="0"/>
      <w:marTop w:val="0"/>
      <w:marBottom w:val="0"/>
      <w:divBdr>
        <w:top w:val="none" w:sz="0" w:space="0" w:color="auto"/>
        <w:left w:val="none" w:sz="0" w:space="0" w:color="auto"/>
        <w:bottom w:val="none" w:sz="0" w:space="0" w:color="auto"/>
        <w:right w:val="none" w:sz="0" w:space="0" w:color="auto"/>
      </w:divBdr>
    </w:div>
    <w:div w:id="1892886451">
      <w:bodyDiv w:val="1"/>
      <w:marLeft w:val="0"/>
      <w:marRight w:val="0"/>
      <w:marTop w:val="0"/>
      <w:marBottom w:val="0"/>
      <w:divBdr>
        <w:top w:val="none" w:sz="0" w:space="0" w:color="auto"/>
        <w:left w:val="none" w:sz="0" w:space="0" w:color="auto"/>
        <w:bottom w:val="none" w:sz="0" w:space="0" w:color="auto"/>
        <w:right w:val="none" w:sz="0" w:space="0" w:color="auto"/>
      </w:divBdr>
    </w:div>
    <w:div w:id="1893342438">
      <w:bodyDiv w:val="1"/>
      <w:marLeft w:val="0"/>
      <w:marRight w:val="0"/>
      <w:marTop w:val="0"/>
      <w:marBottom w:val="0"/>
      <w:divBdr>
        <w:top w:val="none" w:sz="0" w:space="0" w:color="auto"/>
        <w:left w:val="none" w:sz="0" w:space="0" w:color="auto"/>
        <w:bottom w:val="none" w:sz="0" w:space="0" w:color="auto"/>
        <w:right w:val="none" w:sz="0" w:space="0" w:color="auto"/>
      </w:divBdr>
    </w:div>
    <w:div w:id="1893495398">
      <w:bodyDiv w:val="1"/>
      <w:marLeft w:val="0"/>
      <w:marRight w:val="0"/>
      <w:marTop w:val="0"/>
      <w:marBottom w:val="0"/>
      <w:divBdr>
        <w:top w:val="none" w:sz="0" w:space="0" w:color="auto"/>
        <w:left w:val="none" w:sz="0" w:space="0" w:color="auto"/>
        <w:bottom w:val="none" w:sz="0" w:space="0" w:color="auto"/>
        <w:right w:val="none" w:sz="0" w:space="0" w:color="auto"/>
      </w:divBdr>
    </w:div>
    <w:div w:id="1894462707">
      <w:bodyDiv w:val="1"/>
      <w:marLeft w:val="0"/>
      <w:marRight w:val="0"/>
      <w:marTop w:val="0"/>
      <w:marBottom w:val="0"/>
      <w:divBdr>
        <w:top w:val="none" w:sz="0" w:space="0" w:color="auto"/>
        <w:left w:val="none" w:sz="0" w:space="0" w:color="auto"/>
        <w:bottom w:val="none" w:sz="0" w:space="0" w:color="auto"/>
        <w:right w:val="none" w:sz="0" w:space="0" w:color="auto"/>
      </w:divBdr>
    </w:div>
    <w:div w:id="1894848270">
      <w:bodyDiv w:val="1"/>
      <w:marLeft w:val="0"/>
      <w:marRight w:val="0"/>
      <w:marTop w:val="0"/>
      <w:marBottom w:val="0"/>
      <w:divBdr>
        <w:top w:val="none" w:sz="0" w:space="0" w:color="auto"/>
        <w:left w:val="none" w:sz="0" w:space="0" w:color="auto"/>
        <w:bottom w:val="none" w:sz="0" w:space="0" w:color="auto"/>
        <w:right w:val="none" w:sz="0" w:space="0" w:color="auto"/>
      </w:divBdr>
    </w:div>
    <w:div w:id="1895700989">
      <w:bodyDiv w:val="1"/>
      <w:marLeft w:val="0"/>
      <w:marRight w:val="0"/>
      <w:marTop w:val="0"/>
      <w:marBottom w:val="0"/>
      <w:divBdr>
        <w:top w:val="none" w:sz="0" w:space="0" w:color="auto"/>
        <w:left w:val="none" w:sz="0" w:space="0" w:color="auto"/>
        <w:bottom w:val="none" w:sz="0" w:space="0" w:color="auto"/>
        <w:right w:val="none" w:sz="0" w:space="0" w:color="auto"/>
      </w:divBdr>
    </w:div>
    <w:div w:id="1895968263">
      <w:bodyDiv w:val="1"/>
      <w:marLeft w:val="0"/>
      <w:marRight w:val="0"/>
      <w:marTop w:val="0"/>
      <w:marBottom w:val="0"/>
      <w:divBdr>
        <w:top w:val="none" w:sz="0" w:space="0" w:color="auto"/>
        <w:left w:val="none" w:sz="0" w:space="0" w:color="auto"/>
        <w:bottom w:val="none" w:sz="0" w:space="0" w:color="auto"/>
        <w:right w:val="none" w:sz="0" w:space="0" w:color="auto"/>
      </w:divBdr>
    </w:div>
    <w:div w:id="1896431499">
      <w:bodyDiv w:val="1"/>
      <w:marLeft w:val="0"/>
      <w:marRight w:val="0"/>
      <w:marTop w:val="0"/>
      <w:marBottom w:val="0"/>
      <w:divBdr>
        <w:top w:val="none" w:sz="0" w:space="0" w:color="auto"/>
        <w:left w:val="none" w:sz="0" w:space="0" w:color="auto"/>
        <w:bottom w:val="none" w:sz="0" w:space="0" w:color="auto"/>
        <w:right w:val="none" w:sz="0" w:space="0" w:color="auto"/>
      </w:divBdr>
    </w:div>
    <w:div w:id="1896578573">
      <w:bodyDiv w:val="1"/>
      <w:marLeft w:val="0"/>
      <w:marRight w:val="0"/>
      <w:marTop w:val="0"/>
      <w:marBottom w:val="0"/>
      <w:divBdr>
        <w:top w:val="none" w:sz="0" w:space="0" w:color="auto"/>
        <w:left w:val="none" w:sz="0" w:space="0" w:color="auto"/>
        <w:bottom w:val="none" w:sz="0" w:space="0" w:color="auto"/>
        <w:right w:val="none" w:sz="0" w:space="0" w:color="auto"/>
      </w:divBdr>
    </w:div>
    <w:div w:id="1896693953">
      <w:bodyDiv w:val="1"/>
      <w:marLeft w:val="0"/>
      <w:marRight w:val="0"/>
      <w:marTop w:val="0"/>
      <w:marBottom w:val="0"/>
      <w:divBdr>
        <w:top w:val="none" w:sz="0" w:space="0" w:color="auto"/>
        <w:left w:val="none" w:sz="0" w:space="0" w:color="auto"/>
        <w:bottom w:val="none" w:sz="0" w:space="0" w:color="auto"/>
        <w:right w:val="none" w:sz="0" w:space="0" w:color="auto"/>
      </w:divBdr>
    </w:div>
    <w:div w:id="1897230900">
      <w:bodyDiv w:val="1"/>
      <w:marLeft w:val="0"/>
      <w:marRight w:val="0"/>
      <w:marTop w:val="0"/>
      <w:marBottom w:val="0"/>
      <w:divBdr>
        <w:top w:val="none" w:sz="0" w:space="0" w:color="auto"/>
        <w:left w:val="none" w:sz="0" w:space="0" w:color="auto"/>
        <w:bottom w:val="none" w:sz="0" w:space="0" w:color="auto"/>
        <w:right w:val="none" w:sz="0" w:space="0" w:color="auto"/>
      </w:divBdr>
    </w:div>
    <w:div w:id="1897232277">
      <w:bodyDiv w:val="1"/>
      <w:marLeft w:val="0"/>
      <w:marRight w:val="0"/>
      <w:marTop w:val="0"/>
      <w:marBottom w:val="0"/>
      <w:divBdr>
        <w:top w:val="none" w:sz="0" w:space="0" w:color="auto"/>
        <w:left w:val="none" w:sz="0" w:space="0" w:color="auto"/>
        <w:bottom w:val="none" w:sz="0" w:space="0" w:color="auto"/>
        <w:right w:val="none" w:sz="0" w:space="0" w:color="auto"/>
      </w:divBdr>
    </w:div>
    <w:div w:id="1897273822">
      <w:bodyDiv w:val="1"/>
      <w:marLeft w:val="0"/>
      <w:marRight w:val="0"/>
      <w:marTop w:val="0"/>
      <w:marBottom w:val="0"/>
      <w:divBdr>
        <w:top w:val="none" w:sz="0" w:space="0" w:color="auto"/>
        <w:left w:val="none" w:sz="0" w:space="0" w:color="auto"/>
        <w:bottom w:val="none" w:sz="0" w:space="0" w:color="auto"/>
        <w:right w:val="none" w:sz="0" w:space="0" w:color="auto"/>
      </w:divBdr>
    </w:div>
    <w:div w:id="1897664494">
      <w:bodyDiv w:val="1"/>
      <w:marLeft w:val="0"/>
      <w:marRight w:val="0"/>
      <w:marTop w:val="0"/>
      <w:marBottom w:val="0"/>
      <w:divBdr>
        <w:top w:val="none" w:sz="0" w:space="0" w:color="auto"/>
        <w:left w:val="none" w:sz="0" w:space="0" w:color="auto"/>
        <w:bottom w:val="none" w:sz="0" w:space="0" w:color="auto"/>
        <w:right w:val="none" w:sz="0" w:space="0" w:color="auto"/>
      </w:divBdr>
    </w:div>
    <w:div w:id="1897693172">
      <w:bodyDiv w:val="1"/>
      <w:marLeft w:val="0"/>
      <w:marRight w:val="0"/>
      <w:marTop w:val="0"/>
      <w:marBottom w:val="0"/>
      <w:divBdr>
        <w:top w:val="none" w:sz="0" w:space="0" w:color="auto"/>
        <w:left w:val="none" w:sz="0" w:space="0" w:color="auto"/>
        <w:bottom w:val="none" w:sz="0" w:space="0" w:color="auto"/>
        <w:right w:val="none" w:sz="0" w:space="0" w:color="auto"/>
      </w:divBdr>
    </w:div>
    <w:div w:id="1898395619">
      <w:bodyDiv w:val="1"/>
      <w:marLeft w:val="0"/>
      <w:marRight w:val="0"/>
      <w:marTop w:val="0"/>
      <w:marBottom w:val="0"/>
      <w:divBdr>
        <w:top w:val="none" w:sz="0" w:space="0" w:color="auto"/>
        <w:left w:val="none" w:sz="0" w:space="0" w:color="auto"/>
        <w:bottom w:val="none" w:sz="0" w:space="0" w:color="auto"/>
        <w:right w:val="none" w:sz="0" w:space="0" w:color="auto"/>
      </w:divBdr>
    </w:div>
    <w:div w:id="1898778857">
      <w:bodyDiv w:val="1"/>
      <w:marLeft w:val="0"/>
      <w:marRight w:val="0"/>
      <w:marTop w:val="0"/>
      <w:marBottom w:val="0"/>
      <w:divBdr>
        <w:top w:val="none" w:sz="0" w:space="0" w:color="auto"/>
        <w:left w:val="none" w:sz="0" w:space="0" w:color="auto"/>
        <w:bottom w:val="none" w:sz="0" w:space="0" w:color="auto"/>
        <w:right w:val="none" w:sz="0" w:space="0" w:color="auto"/>
      </w:divBdr>
    </w:div>
    <w:div w:id="1900052127">
      <w:bodyDiv w:val="1"/>
      <w:marLeft w:val="0"/>
      <w:marRight w:val="0"/>
      <w:marTop w:val="0"/>
      <w:marBottom w:val="0"/>
      <w:divBdr>
        <w:top w:val="none" w:sz="0" w:space="0" w:color="auto"/>
        <w:left w:val="none" w:sz="0" w:space="0" w:color="auto"/>
        <w:bottom w:val="none" w:sz="0" w:space="0" w:color="auto"/>
        <w:right w:val="none" w:sz="0" w:space="0" w:color="auto"/>
      </w:divBdr>
    </w:div>
    <w:div w:id="1900089090">
      <w:bodyDiv w:val="1"/>
      <w:marLeft w:val="0"/>
      <w:marRight w:val="0"/>
      <w:marTop w:val="0"/>
      <w:marBottom w:val="0"/>
      <w:divBdr>
        <w:top w:val="none" w:sz="0" w:space="0" w:color="auto"/>
        <w:left w:val="none" w:sz="0" w:space="0" w:color="auto"/>
        <w:bottom w:val="none" w:sz="0" w:space="0" w:color="auto"/>
        <w:right w:val="none" w:sz="0" w:space="0" w:color="auto"/>
      </w:divBdr>
    </w:div>
    <w:div w:id="1900282552">
      <w:bodyDiv w:val="1"/>
      <w:marLeft w:val="0"/>
      <w:marRight w:val="0"/>
      <w:marTop w:val="0"/>
      <w:marBottom w:val="0"/>
      <w:divBdr>
        <w:top w:val="none" w:sz="0" w:space="0" w:color="auto"/>
        <w:left w:val="none" w:sz="0" w:space="0" w:color="auto"/>
        <w:bottom w:val="none" w:sz="0" w:space="0" w:color="auto"/>
        <w:right w:val="none" w:sz="0" w:space="0" w:color="auto"/>
      </w:divBdr>
    </w:div>
    <w:div w:id="1900288296">
      <w:bodyDiv w:val="1"/>
      <w:marLeft w:val="0"/>
      <w:marRight w:val="0"/>
      <w:marTop w:val="0"/>
      <w:marBottom w:val="0"/>
      <w:divBdr>
        <w:top w:val="none" w:sz="0" w:space="0" w:color="auto"/>
        <w:left w:val="none" w:sz="0" w:space="0" w:color="auto"/>
        <w:bottom w:val="none" w:sz="0" w:space="0" w:color="auto"/>
        <w:right w:val="none" w:sz="0" w:space="0" w:color="auto"/>
      </w:divBdr>
    </w:div>
    <w:div w:id="1900745117">
      <w:bodyDiv w:val="1"/>
      <w:marLeft w:val="0"/>
      <w:marRight w:val="0"/>
      <w:marTop w:val="0"/>
      <w:marBottom w:val="0"/>
      <w:divBdr>
        <w:top w:val="none" w:sz="0" w:space="0" w:color="auto"/>
        <w:left w:val="none" w:sz="0" w:space="0" w:color="auto"/>
        <w:bottom w:val="none" w:sz="0" w:space="0" w:color="auto"/>
        <w:right w:val="none" w:sz="0" w:space="0" w:color="auto"/>
      </w:divBdr>
    </w:div>
    <w:div w:id="1901279974">
      <w:bodyDiv w:val="1"/>
      <w:marLeft w:val="0"/>
      <w:marRight w:val="0"/>
      <w:marTop w:val="0"/>
      <w:marBottom w:val="0"/>
      <w:divBdr>
        <w:top w:val="none" w:sz="0" w:space="0" w:color="auto"/>
        <w:left w:val="none" w:sz="0" w:space="0" w:color="auto"/>
        <w:bottom w:val="none" w:sz="0" w:space="0" w:color="auto"/>
        <w:right w:val="none" w:sz="0" w:space="0" w:color="auto"/>
      </w:divBdr>
    </w:div>
    <w:div w:id="1901358814">
      <w:bodyDiv w:val="1"/>
      <w:marLeft w:val="0"/>
      <w:marRight w:val="0"/>
      <w:marTop w:val="0"/>
      <w:marBottom w:val="0"/>
      <w:divBdr>
        <w:top w:val="none" w:sz="0" w:space="0" w:color="auto"/>
        <w:left w:val="none" w:sz="0" w:space="0" w:color="auto"/>
        <w:bottom w:val="none" w:sz="0" w:space="0" w:color="auto"/>
        <w:right w:val="none" w:sz="0" w:space="0" w:color="auto"/>
      </w:divBdr>
    </w:div>
    <w:div w:id="1901399473">
      <w:bodyDiv w:val="1"/>
      <w:marLeft w:val="0"/>
      <w:marRight w:val="0"/>
      <w:marTop w:val="0"/>
      <w:marBottom w:val="0"/>
      <w:divBdr>
        <w:top w:val="none" w:sz="0" w:space="0" w:color="auto"/>
        <w:left w:val="none" w:sz="0" w:space="0" w:color="auto"/>
        <w:bottom w:val="none" w:sz="0" w:space="0" w:color="auto"/>
        <w:right w:val="none" w:sz="0" w:space="0" w:color="auto"/>
      </w:divBdr>
    </w:div>
    <w:div w:id="1902133014">
      <w:bodyDiv w:val="1"/>
      <w:marLeft w:val="0"/>
      <w:marRight w:val="0"/>
      <w:marTop w:val="0"/>
      <w:marBottom w:val="0"/>
      <w:divBdr>
        <w:top w:val="none" w:sz="0" w:space="0" w:color="auto"/>
        <w:left w:val="none" w:sz="0" w:space="0" w:color="auto"/>
        <w:bottom w:val="none" w:sz="0" w:space="0" w:color="auto"/>
        <w:right w:val="none" w:sz="0" w:space="0" w:color="auto"/>
      </w:divBdr>
    </w:div>
    <w:div w:id="1902517213">
      <w:bodyDiv w:val="1"/>
      <w:marLeft w:val="0"/>
      <w:marRight w:val="0"/>
      <w:marTop w:val="0"/>
      <w:marBottom w:val="0"/>
      <w:divBdr>
        <w:top w:val="none" w:sz="0" w:space="0" w:color="auto"/>
        <w:left w:val="none" w:sz="0" w:space="0" w:color="auto"/>
        <w:bottom w:val="none" w:sz="0" w:space="0" w:color="auto"/>
        <w:right w:val="none" w:sz="0" w:space="0" w:color="auto"/>
      </w:divBdr>
    </w:div>
    <w:div w:id="1903523853">
      <w:bodyDiv w:val="1"/>
      <w:marLeft w:val="0"/>
      <w:marRight w:val="0"/>
      <w:marTop w:val="0"/>
      <w:marBottom w:val="0"/>
      <w:divBdr>
        <w:top w:val="none" w:sz="0" w:space="0" w:color="auto"/>
        <w:left w:val="none" w:sz="0" w:space="0" w:color="auto"/>
        <w:bottom w:val="none" w:sz="0" w:space="0" w:color="auto"/>
        <w:right w:val="none" w:sz="0" w:space="0" w:color="auto"/>
      </w:divBdr>
    </w:div>
    <w:div w:id="1904365705">
      <w:bodyDiv w:val="1"/>
      <w:marLeft w:val="0"/>
      <w:marRight w:val="0"/>
      <w:marTop w:val="0"/>
      <w:marBottom w:val="0"/>
      <w:divBdr>
        <w:top w:val="none" w:sz="0" w:space="0" w:color="auto"/>
        <w:left w:val="none" w:sz="0" w:space="0" w:color="auto"/>
        <w:bottom w:val="none" w:sz="0" w:space="0" w:color="auto"/>
        <w:right w:val="none" w:sz="0" w:space="0" w:color="auto"/>
      </w:divBdr>
    </w:div>
    <w:div w:id="1904415009">
      <w:bodyDiv w:val="1"/>
      <w:marLeft w:val="0"/>
      <w:marRight w:val="0"/>
      <w:marTop w:val="0"/>
      <w:marBottom w:val="0"/>
      <w:divBdr>
        <w:top w:val="none" w:sz="0" w:space="0" w:color="auto"/>
        <w:left w:val="none" w:sz="0" w:space="0" w:color="auto"/>
        <w:bottom w:val="none" w:sz="0" w:space="0" w:color="auto"/>
        <w:right w:val="none" w:sz="0" w:space="0" w:color="auto"/>
      </w:divBdr>
    </w:div>
    <w:div w:id="1905020805">
      <w:bodyDiv w:val="1"/>
      <w:marLeft w:val="0"/>
      <w:marRight w:val="0"/>
      <w:marTop w:val="0"/>
      <w:marBottom w:val="0"/>
      <w:divBdr>
        <w:top w:val="none" w:sz="0" w:space="0" w:color="auto"/>
        <w:left w:val="none" w:sz="0" w:space="0" w:color="auto"/>
        <w:bottom w:val="none" w:sz="0" w:space="0" w:color="auto"/>
        <w:right w:val="none" w:sz="0" w:space="0" w:color="auto"/>
      </w:divBdr>
    </w:div>
    <w:div w:id="1906256470">
      <w:bodyDiv w:val="1"/>
      <w:marLeft w:val="0"/>
      <w:marRight w:val="0"/>
      <w:marTop w:val="0"/>
      <w:marBottom w:val="0"/>
      <w:divBdr>
        <w:top w:val="none" w:sz="0" w:space="0" w:color="auto"/>
        <w:left w:val="none" w:sz="0" w:space="0" w:color="auto"/>
        <w:bottom w:val="none" w:sz="0" w:space="0" w:color="auto"/>
        <w:right w:val="none" w:sz="0" w:space="0" w:color="auto"/>
      </w:divBdr>
    </w:div>
    <w:div w:id="1906641296">
      <w:bodyDiv w:val="1"/>
      <w:marLeft w:val="0"/>
      <w:marRight w:val="0"/>
      <w:marTop w:val="0"/>
      <w:marBottom w:val="0"/>
      <w:divBdr>
        <w:top w:val="none" w:sz="0" w:space="0" w:color="auto"/>
        <w:left w:val="none" w:sz="0" w:space="0" w:color="auto"/>
        <w:bottom w:val="none" w:sz="0" w:space="0" w:color="auto"/>
        <w:right w:val="none" w:sz="0" w:space="0" w:color="auto"/>
      </w:divBdr>
    </w:div>
    <w:div w:id="1906991023">
      <w:bodyDiv w:val="1"/>
      <w:marLeft w:val="0"/>
      <w:marRight w:val="0"/>
      <w:marTop w:val="0"/>
      <w:marBottom w:val="0"/>
      <w:divBdr>
        <w:top w:val="none" w:sz="0" w:space="0" w:color="auto"/>
        <w:left w:val="none" w:sz="0" w:space="0" w:color="auto"/>
        <w:bottom w:val="none" w:sz="0" w:space="0" w:color="auto"/>
        <w:right w:val="none" w:sz="0" w:space="0" w:color="auto"/>
      </w:divBdr>
    </w:div>
    <w:div w:id="1907565991">
      <w:bodyDiv w:val="1"/>
      <w:marLeft w:val="0"/>
      <w:marRight w:val="0"/>
      <w:marTop w:val="0"/>
      <w:marBottom w:val="0"/>
      <w:divBdr>
        <w:top w:val="none" w:sz="0" w:space="0" w:color="auto"/>
        <w:left w:val="none" w:sz="0" w:space="0" w:color="auto"/>
        <w:bottom w:val="none" w:sz="0" w:space="0" w:color="auto"/>
        <w:right w:val="none" w:sz="0" w:space="0" w:color="auto"/>
      </w:divBdr>
    </w:div>
    <w:div w:id="1908149746">
      <w:bodyDiv w:val="1"/>
      <w:marLeft w:val="0"/>
      <w:marRight w:val="0"/>
      <w:marTop w:val="0"/>
      <w:marBottom w:val="0"/>
      <w:divBdr>
        <w:top w:val="none" w:sz="0" w:space="0" w:color="auto"/>
        <w:left w:val="none" w:sz="0" w:space="0" w:color="auto"/>
        <w:bottom w:val="none" w:sz="0" w:space="0" w:color="auto"/>
        <w:right w:val="none" w:sz="0" w:space="0" w:color="auto"/>
      </w:divBdr>
    </w:div>
    <w:div w:id="1908302561">
      <w:bodyDiv w:val="1"/>
      <w:marLeft w:val="0"/>
      <w:marRight w:val="0"/>
      <w:marTop w:val="0"/>
      <w:marBottom w:val="0"/>
      <w:divBdr>
        <w:top w:val="none" w:sz="0" w:space="0" w:color="auto"/>
        <w:left w:val="none" w:sz="0" w:space="0" w:color="auto"/>
        <w:bottom w:val="none" w:sz="0" w:space="0" w:color="auto"/>
        <w:right w:val="none" w:sz="0" w:space="0" w:color="auto"/>
      </w:divBdr>
    </w:div>
    <w:div w:id="1908490333">
      <w:bodyDiv w:val="1"/>
      <w:marLeft w:val="0"/>
      <w:marRight w:val="0"/>
      <w:marTop w:val="0"/>
      <w:marBottom w:val="0"/>
      <w:divBdr>
        <w:top w:val="none" w:sz="0" w:space="0" w:color="auto"/>
        <w:left w:val="none" w:sz="0" w:space="0" w:color="auto"/>
        <w:bottom w:val="none" w:sz="0" w:space="0" w:color="auto"/>
        <w:right w:val="none" w:sz="0" w:space="0" w:color="auto"/>
      </w:divBdr>
    </w:div>
    <w:div w:id="1908611529">
      <w:bodyDiv w:val="1"/>
      <w:marLeft w:val="0"/>
      <w:marRight w:val="0"/>
      <w:marTop w:val="0"/>
      <w:marBottom w:val="0"/>
      <w:divBdr>
        <w:top w:val="none" w:sz="0" w:space="0" w:color="auto"/>
        <w:left w:val="none" w:sz="0" w:space="0" w:color="auto"/>
        <w:bottom w:val="none" w:sz="0" w:space="0" w:color="auto"/>
        <w:right w:val="none" w:sz="0" w:space="0" w:color="auto"/>
      </w:divBdr>
    </w:div>
    <w:div w:id="1909000920">
      <w:bodyDiv w:val="1"/>
      <w:marLeft w:val="0"/>
      <w:marRight w:val="0"/>
      <w:marTop w:val="0"/>
      <w:marBottom w:val="0"/>
      <w:divBdr>
        <w:top w:val="none" w:sz="0" w:space="0" w:color="auto"/>
        <w:left w:val="none" w:sz="0" w:space="0" w:color="auto"/>
        <w:bottom w:val="none" w:sz="0" w:space="0" w:color="auto"/>
        <w:right w:val="none" w:sz="0" w:space="0" w:color="auto"/>
      </w:divBdr>
    </w:div>
    <w:div w:id="1909028319">
      <w:bodyDiv w:val="1"/>
      <w:marLeft w:val="0"/>
      <w:marRight w:val="0"/>
      <w:marTop w:val="0"/>
      <w:marBottom w:val="0"/>
      <w:divBdr>
        <w:top w:val="none" w:sz="0" w:space="0" w:color="auto"/>
        <w:left w:val="none" w:sz="0" w:space="0" w:color="auto"/>
        <w:bottom w:val="none" w:sz="0" w:space="0" w:color="auto"/>
        <w:right w:val="none" w:sz="0" w:space="0" w:color="auto"/>
      </w:divBdr>
    </w:div>
    <w:div w:id="1909076624">
      <w:bodyDiv w:val="1"/>
      <w:marLeft w:val="0"/>
      <w:marRight w:val="0"/>
      <w:marTop w:val="0"/>
      <w:marBottom w:val="0"/>
      <w:divBdr>
        <w:top w:val="none" w:sz="0" w:space="0" w:color="auto"/>
        <w:left w:val="none" w:sz="0" w:space="0" w:color="auto"/>
        <w:bottom w:val="none" w:sz="0" w:space="0" w:color="auto"/>
        <w:right w:val="none" w:sz="0" w:space="0" w:color="auto"/>
      </w:divBdr>
    </w:div>
    <w:div w:id="1909875531">
      <w:bodyDiv w:val="1"/>
      <w:marLeft w:val="0"/>
      <w:marRight w:val="0"/>
      <w:marTop w:val="0"/>
      <w:marBottom w:val="0"/>
      <w:divBdr>
        <w:top w:val="none" w:sz="0" w:space="0" w:color="auto"/>
        <w:left w:val="none" w:sz="0" w:space="0" w:color="auto"/>
        <w:bottom w:val="none" w:sz="0" w:space="0" w:color="auto"/>
        <w:right w:val="none" w:sz="0" w:space="0" w:color="auto"/>
      </w:divBdr>
    </w:div>
    <w:div w:id="1909882706">
      <w:bodyDiv w:val="1"/>
      <w:marLeft w:val="0"/>
      <w:marRight w:val="0"/>
      <w:marTop w:val="0"/>
      <w:marBottom w:val="0"/>
      <w:divBdr>
        <w:top w:val="none" w:sz="0" w:space="0" w:color="auto"/>
        <w:left w:val="none" w:sz="0" w:space="0" w:color="auto"/>
        <w:bottom w:val="none" w:sz="0" w:space="0" w:color="auto"/>
        <w:right w:val="none" w:sz="0" w:space="0" w:color="auto"/>
      </w:divBdr>
    </w:div>
    <w:div w:id="1910188843">
      <w:bodyDiv w:val="1"/>
      <w:marLeft w:val="0"/>
      <w:marRight w:val="0"/>
      <w:marTop w:val="0"/>
      <w:marBottom w:val="0"/>
      <w:divBdr>
        <w:top w:val="none" w:sz="0" w:space="0" w:color="auto"/>
        <w:left w:val="none" w:sz="0" w:space="0" w:color="auto"/>
        <w:bottom w:val="none" w:sz="0" w:space="0" w:color="auto"/>
        <w:right w:val="none" w:sz="0" w:space="0" w:color="auto"/>
      </w:divBdr>
    </w:div>
    <w:div w:id="1910266814">
      <w:bodyDiv w:val="1"/>
      <w:marLeft w:val="0"/>
      <w:marRight w:val="0"/>
      <w:marTop w:val="0"/>
      <w:marBottom w:val="0"/>
      <w:divBdr>
        <w:top w:val="none" w:sz="0" w:space="0" w:color="auto"/>
        <w:left w:val="none" w:sz="0" w:space="0" w:color="auto"/>
        <w:bottom w:val="none" w:sz="0" w:space="0" w:color="auto"/>
        <w:right w:val="none" w:sz="0" w:space="0" w:color="auto"/>
      </w:divBdr>
    </w:div>
    <w:div w:id="1911232545">
      <w:bodyDiv w:val="1"/>
      <w:marLeft w:val="0"/>
      <w:marRight w:val="0"/>
      <w:marTop w:val="0"/>
      <w:marBottom w:val="0"/>
      <w:divBdr>
        <w:top w:val="none" w:sz="0" w:space="0" w:color="auto"/>
        <w:left w:val="none" w:sz="0" w:space="0" w:color="auto"/>
        <w:bottom w:val="none" w:sz="0" w:space="0" w:color="auto"/>
        <w:right w:val="none" w:sz="0" w:space="0" w:color="auto"/>
      </w:divBdr>
    </w:div>
    <w:div w:id="1911304242">
      <w:bodyDiv w:val="1"/>
      <w:marLeft w:val="0"/>
      <w:marRight w:val="0"/>
      <w:marTop w:val="0"/>
      <w:marBottom w:val="0"/>
      <w:divBdr>
        <w:top w:val="none" w:sz="0" w:space="0" w:color="auto"/>
        <w:left w:val="none" w:sz="0" w:space="0" w:color="auto"/>
        <w:bottom w:val="none" w:sz="0" w:space="0" w:color="auto"/>
        <w:right w:val="none" w:sz="0" w:space="0" w:color="auto"/>
      </w:divBdr>
    </w:div>
    <w:div w:id="1911498925">
      <w:bodyDiv w:val="1"/>
      <w:marLeft w:val="0"/>
      <w:marRight w:val="0"/>
      <w:marTop w:val="0"/>
      <w:marBottom w:val="0"/>
      <w:divBdr>
        <w:top w:val="none" w:sz="0" w:space="0" w:color="auto"/>
        <w:left w:val="none" w:sz="0" w:space="0" w:color="auto"/>
        <w:bottom w:val="none" w:sz="0" w:space="0" w:color="auto"/>
        <w:right w:val="none" w:sz="0" w:space="0" w:color="auto"/>
      </w:divBdr>
    </w:div>
    <w:div w:id="1911652026">
      <w:bodyDiv w:val="1"/>
      <w:marLeft w:val="0"/>
      <w:marRight w:val="0"/>
      <w:marTop w:val="0"/>
      <w:marBottom w:val="0"/>
      <w:divBdr>
        <w:top w:val="none" w:sz="0" w:space="0" w:color="auto"/>
        <w:left w:val="none" w:sz="0" w:space="0" w:color="auto"/>
        <w:bottom w:val="none" w:sz="0" w:space="0" w:color="auto"/>
        <w:right w:val="none" w:sz="0" w:space="0" w:color="auto"/>
      </w:divBdr>
    </w:div>
    <w:div w:id="1912158377">
      <w:bodyDiv w:val="1"/>
      <w:marLeft w:val="0"/>
      <w:marRight w:val="0"/>
      <w:marTop w:val="0"/>
      <w:marBottom w:val="0"/>
      <w:divBdr>
        <w:top w:val="none" w:sz="0" w:space="0" w:color="auto"/>
        <w:left w:val="none" w:sz="0" w:space="0" w:color="auto"/>
        <w:bottom w:val="none" w:sz="0" w:space="0" w:color="auto"/>
        <w:right w:val="none" w:sz="0" w:space="0" w:color="auto"/>
      </w:divBdr>
    </w:div>
    <w:div w:id="1912931906">
      <w:bodyDiv w:val="1"/>
      <w:marLeft w:val="0"/>
      <w:marRight w:val="0"/>
      <w:marTop w:val="0"/>
      <w:marBottom w:val="0"/>
      <w:divBdr>
        <w:top w:val="none" w:sz="0" w:space="0" w:color="auto"/>
        <w:left w:val="none" w:sz="0" w:space="0" w:color="auto"/>
        <w:bottom w:val="none" w:sz="0" w:space="0" w:color="auto"/>
        <w:right w:val="none" w:sz="0" w:space="0" w:color="auto"/>
      </w:divBdr>
    </w:div>
    <w:div w:id="1913389387">
      <w:bodyDiv w:val="1"/>
      <w:marLeft w:val="0"/>
      <w:marRight w:val="0"/>
      <w:marTop w:val="0"/>
      <w:marBottom w:val="0"/>
      <w:divBdr>
        <w:top w:val="none" w:sz="0" w:space="0" w:color="auto"/>
        <w:left w:val="none" w:sz="0" w:space="0" w:color="auto"/>
        <w:bottom w:val="none" w:sz="0" w:space="0" w:color="auto"/>
        <w:right w:val="none" w:sz="0" w:space="0" w:color="auto"/>
      </w:divBdr>
    </w:div>
    <w:div w:id="1913392650">
      <w:bodyDiv w:val="1"/>
      <w:marLeft w:val="0"/>
      <w:marRight w:val="0"/>
      <w:marTop w:val="0"/>
      <w:marBottom w:val="0"/>
      <w:divBdr>
        <w:top w:val="none" w:sz="0" w:space="0" w:color="auto"/>
        <w:left w:val="none" w:sz="0" w:space="0" w:color="auto"/>
        <w:bottom w:val="none" w:sz="0" w:space="0" w:color="auto"/>
        <w:right w:val="none" w:sz="0" w:space="0" w:color="auto"/>
      </w:divBdr>
    </w:div>
    <w:div w:id="1913467508">
      <w:bodyDiv w:val="1"/>
      <w:marLeft w:val="0"/>
      <w:marRight w:val="0"/>
      <w:marTop w:val="0"/>
      <w:marBottom w:val="0"/>
      <w:divBdr>
        <w:top w:val="none" w:sz="0" w:space="0" w:color="auto"/>
        <w:left w:val="none" w:sz="0" w:space="0" w:color="auto"/>
        <w:bottom w:val="none" w:sz="0" w:space="0" w:color="auto"/>
        <w:right w:val="none" w:sz="0" w:space="0" w:color="auto"/>
      </w:divBdr>
    </w:div>
    <w:div w:id="1913809493">
      <w:bodyDiv w:val="1"/>
      <w:marLeft w:val="0"/>
      <w:marRight w:val="0"/>
      <w:marTop w:val="0"/>
      <w:marBottom w:val="0"/>
      <w:divBdr>
        <w:top w:val="none" w:sz="0" w:space="0" w:color="auto"/>
        <w:left w:val="none" w:sz="0" w:space="0" w:color="auto"/>
        <w:bottom w:val="none" w:sz="0" w:space="0" w:color="auto"/>
        <w:right w:val="none" w:sz="0" w:space="0" w:color="auto"/>
      </w:divBdr>
    </w:div>
    <w:div w:id="1914046569">
      <w:bodyDiv w:val="1"/>
      <w:marLeft w:val="0"/>
      <w:marRight w:val="0"/>
      <w:marTop w:val="0"/>
      <w:marBottom w:val="0"/>
      <w:divBdr>
        <w:top w:val="none" w:sz="0" w:space="0" w:color="auto"/>
        <w:left w:val="none" w:sz="0" w:space="0" w:color="auto"/>
        <w:bottom w:val="none" w:sz="0" w:space="0" w:color="auto"/>
        <w:right w:val="none" w:sz="0" w:space="0" w:color="auto"/>
      </w:divBdr>
    </w:div>
    <w:div w:id="1914199788">
      <w:bodyDiv w:val="1"/>
      <w:marLeft w:val="0"/>
      <w:marRight w:val="0"/>
      <w:marTop w:val="0"/>
      <w:marBottom w:val="0"/>
      <w:divBdr>
        <w:top w:val="none" w:sz="0" w:space="0" w:color="auto"/>
        <w:left w:val="none" w:sz="0" w:space="0" w:color="auto"/>
        <w:bottom w:val="none" w:sz="0" w:space="0" w:color="auto"/>
        <w:right w:val="none" w:sz="0" w:space="0" w:color="auto"/>
      </w:divBdr>
    </w:div>
    <w:div w:id="1916281641">
      <w:bodyDiv w:val="1"/>
      <w:marLeft w:val="0"/>
      <w:marRight w:val="0"/>
      <w:marTop w:val="0"/>
      <w:marBottom w:val="0"/>
      <w:divBdr>
        <w:top w:val="none" w:sz="0" w:space="0" w:color="auto"/>
        <w:left w:val="none" w:sz="0" w:space="0" w:color="auto"/>
        <w:bottom w:val="none" w:sz="0" w:space="0" w:color="auto"/>
        <w:right w:val="none" w:sz="0" w:space="0" w:color="auto"/>
      </w:divBdr>
    </w:div>
    <w:div w:id="1916435166">
      <w:bodyDiv w:val="1"/>
      <w:marLeft w:val="0"/>
      <w:marRight w:val="0"/>
      <w:marTop w:val="0"/>
      <w:marBottom w:val="0"/>
      <w:divBdr>
        <w:top w:val="none" w:sz="0" w:space="0" w:color="auto"/>
        <w:left w:val="none" w:sz="0" w:space="0" w:color="auto"/>
        <w:bottom w:val="none" w:sz="0" w:space="0" w:color="auto"/>
        <w:right w:val="none" w:sz="0" w:space="0" w:color="auto"/>
      </w:divBdr>
    </w:div>
    <w:div w:id="1916622905">
      <w:bodyDiv w:val="1"/>
      <w:marLeft w:val="0"/>
      <w:marRight w:val="0"/>
      <w:marTop w:val="0"/>
      <w:marBottom w:val="0"/>
      <w:divBdr>
        <w:top w:val="none" w:sz="0" w:space="0" w:color="auto"/>
        <w:left w:val="none" w:sz="0" w:space="0" w:color="auto"/>
        <w:bottom w:val="none" w:sz="0" w:space="0" w:color="auto"/>
        <w:right w:val="none" w:sz="0" w:space="0" w:color="auto"/>
      </w:divBdr>
    </w:div>
    <w:div w:id="1916934672">
      <w:bodyDiv w:val="1"/>
      <w:marLeft w:val="0"/>
      <w:marRight w:val="0"/>
      <w:marTop w:val="0"/>
      <w:marBottom w:val="0"/>
      <w:divBdr>
        <w:top w:val="none" w:sz="0" w:space="0" w:color="auto"/>
        <w:left w:val="none" w:sz="0" w:space="0" w:color="auto"/>
        <w:bottom w:val="none" w:sz="0" w:space="0" w:color="auto"/>
        <w:right w:val="none" w:sz="0" w:space="0" w:color="auto"/>
      </w:divBdr>
    </w:div>
    <w:div w:id="1917011722">
      <w:bodyDiv w:val="1"/>
      <w:marLeft w:val="0"/>
      <w:marRight w:val="0"/>
      <w:marTop w:val="0"/>
      <w:marBottom w:val="0"/>
      <w:divBdr>
        <w:top w:val="none" w:sz="0" w:space="0" w:color="auto"/>
        <w:left w:val="none" w:sz="0" w:space="0" w:color="auto"/>
        <w:bottom w:val="none" w:sz="0" w:space="0" w:color="auto"/>
        <w:right w:val="none" w:sz="0" w:space="0" w:color="auto"/>
      </w:divBdr>
    </w:div>
    <w:div w:id="1917126328">
      <w:bodyDiv w:val="1"/>
      <w:marLeft w:val="0"/>
      <w:marRight w:val="0"/>
      <w:marTop w:val="0"/>
      <w:marBottom w:val="0"/>
      <w:divBdr>
        <w:top w:val="none" w:sz="0" w:space="0" w:color="auto"/>
        <w:left w:val="none" w:sz="0" w:space="0" w:color="auto"/>
        <w:bottom w:val="none" w:sz="0" w:space="0" w:color="auto"/>
        <w:right w:val="none" w:sz="0" w:space="0" w:color="auto"/>
      </w:divBdr>
    </w:div>
    <w:div w:id="1917133781">
      <w:bodyDiv w:val="1"/>
      <w:marLeft w:val="0"/>
      <w:marRight w:val="0"/>
      <w:marTop w:val="0"/>
      <w:marBottom w:val="0"/>
      <w:divBdr>
        <w:top w:val="none" w:sz="0" w:space="0" w:color="auto"/>
        <w:left w:val="none" w:sz="0" w:space="0" w:color="auto"/>
        <w:bottom w:val="none" w:sz="0" w:space="0" w:color="auto"/>
        <w:right w:val="none" w:sz="0" w:space="0" w:color="auto"/>
      </w:divBdr>
    </w:div>
    <w:div w:id="1917275317">
      <w:bodyDiv w:val="1"/>
      <w:marLeft w:val="0"/>
      <w:marRight w:val="0"/>
      <w:marTop w:val="0"/>
      <w:marBottom w:val="0"/>
      <w:divBdr>
        <w:top w:val="none" w:sz="0" w:space="0" w:color="auto"/>
        <w:left w:val="none" w:sz="0" w:space="0" w:color="auto"/>
        <w:bottom w:val="none" w:sz="0" w:space="0" w:color="auto"/>
        <w:right w:val="none" w:sz="0" w:space="0" w:color="auto"/>
      </w:divBdr>
    </w:div>
    <w:div w:id="1917398474">
      <w:bodyDiv w:val="1"/>
      <w:marLeft w:val="0"/>
      <w:marRight w:val="0"/>
      <w:marTop w:val="0"/>
      <w:marBottom w:val="0"/>
      <w:divBdr>
        <w:top w:val="none" w:sz="0" w:space="0" w:color="auto"/>
        <w:left w:val="none" w:sz="0" w:space="0" w:color="auto"/>
        <w:bottom w:val="none" w:sz="0" w:space="0" w:color="auto"/>
        <w:right w:val="none" w:sz="0" w:space="0" w:color="auto"/>
      </w:divBdr>
    </w:div>
    <w:div w:id="1917586428">
      <w:bodyDiv w:val="1"/>
      <w:marLeft w:val="0"/>
      <w:marRight w:val="0"/>
      <w:marTop w:val="0"/>
      <w:marBottom w:val="0"/>
      <w:divBdr>
        <w:top w:val="none" w:sz="0" w:space="0" w:color="auto"/>
        <w:left w:val="none" w:sz="0" w:space="0" w:color="auto"/>
        <w:bottom w:val="none" w:sz="0" w:space="0" w:color="auto"/>
        <w:right w:val="none" w:sz="0" w:space="0" w:color="auto"/>
      </w:divBdr>
    </w:div>
    <w:div w:id="1917662801">
      <w:bodyDiv w:val="1"/>
      <w:marLeft w:val="0"/>
      <w:marRight w:val="0"/>
      <w:marTop w:val="0"/>
      <w:marBottom w:val="0"/>
      <w:divBdr>
        <w:top w:val="none" w:sz="0" w:space="0" w:color="auto"/>
        <w:left w:val="none" w:sz="0" w:space="0" w:color="auto"/>
        <w:bottom w:val="none" w:sz="0" w:space="0" w:color="auto"/>
        <w:right w:val="none" w:sz="0" w:space="0" w:color="auto"/>
      </w:divBdr>
    </w:div>
    <w:div w:id="1918436769">
      <w:bodyDiv w:val="1"/>
      <w:marLeft w:val="0"/>
      <w:marRight w:val="0"/>
      <w:marTop w:val="0"/>
      <w:marBottom w:val="0"/>
      <w:divBdr>
        <w:top w:val="none" w:sz="0" w:space="0" w:color="auto"/>
        <w:left w:val="none" w:sz="0" w:space="0" w:color="auto"/>
        <w:bottom w:val="none" w:sz="0" w:space="0" w:color="auto"/>
        <w:right w:val="none" w:sz="0" w:space="0" w:color="auto"/>
      </w:divBdr>
    </w:div>
    <w:div w:id="1918440719">
      <w:bodyDiv w:val="1"/>
      <w:marLeft w:val="0"/>
      <w:marRight w:val="0"/>
      <w:marTop w:val="0"/>
      <w:marBottom w:val="0"/>
      <w:divBdr>
        <w:top w:val="none" w:sz="0" w:space="0" w:color="auto"/>
        <w:left w:val="none" w:sz="0" w:space="0" w:color="auto"/>
        <w:bottom w:val="none" w:sz="0" w:space="0" w:color="auto"/>
        <w:right w:val="none" w:sz="0" w:space="0" w:color="auto"/>
      </w:divBdr>
    </w:div>
    <w:div w:id="1919173921">
      <w:bodyDiv w:val="1"/>
      <w:marLeft w:val="0"/>
      <w:marRight w:val="0"/>
      <w:marTop w:val="0"/>
      <w:marBottom w:val="0"/>
      <w:divBdr>
        <w:top w:val="none" w:sz="0" w:space="0" w:color="auto"/>
        <w:left w:val="none" w:sz="0" w:space="0" w:color="auto"/>
        <w:bottom w:val="none" w:sz="0" w:space="0" w:color="auto"/>
        <w:right w:val="none" w:sz="0" w:space="0" w:color="auto"/>
      </w:divBdr>
    </w:div>
    <w:div w:id="1919317928">
      <w:bodyDiv w:val="1"/>
      <w:marLeft w:val="0"/>
      <w:marRight w:val="0"/>
      <w:marTop w:val="0"/>
      <w:marBottom w:val="0"/>
      <w:divBdr>
        <w:top w:val="none" w:sz="0" w:space="0" w:color="auto"/>
        <w:left w:val="none" w:sz="0" w:space="0" w:color="auto"/>
        <w:bottom w:val="none" w:sz="0" w:space="0" w:color="auto"/>
        <w:right w:val="none" w:sz="0" w:space="0" w:color="auto"/>
      </w:divBdr>
    </w:div>
    <w:div w:id="1920754272">
      <w:bodyDiv w:val="1"/>
      <w:marLeft w:val="0"/>
      <w:marRight w:val="0"/>
      <w:marTop w:val="0"/>
      <w:marBottom w:val="0"/>
      <w:divBdr>
        <w:top w:val="none" w:sz="0" w:space="0" w:color="auto"/>
        <w:left w:val="none" w:sz="0" w:space="0" w:color="auto"/>
        <w:bottom w:val="none" w:sz="0" w:space="0" w:color="auto"/>
        <w:right w:val="none" w:sz="0" w:space="0" w:color="auto"/>
      </w:divBdr>
    </w:div>
    <w:div w:id="1921480750">
      <w:bodyDiv w:val="1"/>
      <w:marLeft w:val="0"/>
      <w:marRight w:val="0"/>
      <w:marTop w:val="0"/>
      <w:marBottom w:val="0"/>
      <w:divBdr>
        <w:top w:val="none" w:sz="0" w:space="0" w:color="auto"/>
        <w:left w:val="none" w:sz="0" w:space="0" w:color="auto"/>
        <w:bottom w:val="none" w:sz="0" w:space="0" w:color="auto"/>
        <w:right w:val="none" w:sz="0" w:space="0" w:color="auto"/>
      </w:divBdr>
    </w:div>
    <w:div w:id="1922835768">
      <w:bodyDiv w:val="1"/>
      <w:marLeft w:val="0"/>
      <w:marRight w:val="0"/>
      <w:marTop w:val="0"/>
      <w:marBottom w:val="0"/>
      <w:divBdr>
        <w:top w:val="none" w:sz="0" w:space="0" w:color="auto"/>
        <w:left w:val="none" w:sz="0" w:space="0" w:color="auto"/>
        <w:bottom w:val="none" w:sz="0" w:space="0" w:color="auto"/>
        <w:right w:val="none" w:sz="0" w:space="0" w:color="auto"/>
      </w:divBdr>
    </w:div>
    <w:div w:id="1924291323">
      <w:bodyDiv w:val="1"/>
      <w:marLeft w:val="0"/>
      <w:marRight w:val="0"/>
      <w:marTop w:val="0"/>
      <w:marBottom w:val="0"/>
      <w:divBdr>
        <w:top w:val="none" w:sz="0" w:space="0" w:color="auto"/>
        <w:left w:val="none" w:sz="0" w:space="0" w:color="auto"/>
        <w:bottom w:val="none" w:sz="0" w:space="0" w:color="auto"/>
        <w:right w:val="none" w:sz="0" w:space="0" w:color="auto"/>
      </w:divBdr>
    </w:div>
    <w:div w:id="1924335688">
      <w:bodyDiv w:val="1"/>
      <w:marLeft w:val="0"/>
      <w:marRight w:val="0"/>
      <w:marTop w:val="0"/>
      <w:marBottom w:val="0"/>
      <w:divBdr>
        <w:top w:val="none" w:sz="0" w:space="0" w:color="auto"/>
        <w:left w:val="none" w:sz="0" w:space="0" w:color="auto"/>
        <w:bottom w:val="none" w:sz="0" w:space="0" w:color="auto"/>
        <w:right w:val="none" w:sz="0" w:space="0" w:color="auto"/>
      </w:divBdr>
    </w:div>
    <w:div w:id="1924683069">
      <w:bodyDiv w:val="1"/>
      <w:marLeft w:val="0"/>
      <w:marRight w:val="0"/>
      <w:marTop w:val="0"/>
      <w:marBottom w:val="0"/>
      <w:divBdr>
        <w:top w:val="none" w:sz="0" w:space="0" w:color="auto"/>
        <w:left w:val="none" w:sz="0" w:space="0" w:color="auto"/>
        <w:bottom w:val="none" w:sz="0" w:space="0" w:color="auto"/>
        <w:right w:val="none" w:sz="0" w:space="0" w:color="auto"/>
      </w:divBdr>
    </w:div>
    <w:div w:id="1924873627">
      <w:bodyDiv w:val="1"/>
      <w:marLeft w:val="0"/>
      <w:marRight w:val="0"/>
      <w:marTop w:val="0"/>
      <w:marBottom w:val="0"/>
      <w:divBdr>
        <w:top w:val="none" w:sz="0" w:space="0" w:color="auto"/>
        <w:left w:val="none" w:sz="0" w:space="0" w:color="auto"/>
        <w:bottom w:val="none" w:sz="0" w:space="0" w:color="auto"/>
        <w:right w:val="none" w:sz="0" w:space="0" w:color="auto"/>
      </w:divBdr>
    </w:div>
    <w:div w:id="1926065968">
      <w:bodyDiv w:val="1"/>
      <w:marLeft w:val="0"/>
      <w:marRight w:val="0"/>
      <w:marTop w:val="0"/>
      <w:marBottom w:val="0"/>
      <w:divBdr>
        <w:top w:val="none" w:sz="0" w:space="0" w:color="auto"/>
        <w:left w:val="none" w:sz="0" w:space="0" w:color="auto"/>
        <w:bottom w:val="none" w:sz="0" w:space="0" w:color="auto"/>
        <w:right w:val="none" w:sz="0" w:space="0" w:color="auto"/>
      </w:divBdr>
    </w:div>
    <w:div w:id="1926379829">
      <w:bodyDiv w:val="1"/>
      <w:marLeft w:val="0"/>
      <w:marRight w:val="0"/>
      <w:marTop w:val="0"/>
      <w:marBottom w:val="0"/>
      <w:divBdr>
        <w:top w:val="none" w:sz="0" w:space="0" w:color="auto"/>
        <w:left w:val="none" w:sz="0" w:space="0" w:color="auto"/>
        <w:bottom w:val="none" w:sz="0" w:space="0" w:color="auto"/>
        <w:right w:val="none" w:sz="0" w:space="0" w:color="auto"/>
      </w:divBdr>
    </w:div>
    <w:div w:id="1926574399">
      <w:bodyDiv w:val="1"/>
      <w:marLeft w:val="0"/>
      <w:marRight w:val="0"/>
      <w:marTop w:val="0"/>
      <w:marBottom w:val="0"/>
      <w:divBdr>
        <w:top w:val="none" w:sz="0" w:space="0" w:color="auto"/>
        <w:left w:val="none" w:sz="0" w:space="0" w:color="auto"/>
        <w:bottom w:val="none" w:sz="0" w:space="0" w:color="auto"/>
        <w:right w:val="none" w:sz="0" w:space="0" w:color="auto"/>
      </w:divBdr>
    </w:div>
    <w:div w:id="1927685007">
      <w:bodyDiv w:val="1"/>
      <w:marLeft w:val="0"/>
      <w:marRight w:val="0"/>
      <w:marTop w:val="0"/>
      <w:marBottom w:val="0"/>
      <w:divBdr>
        <w:top w:val="none" w:sz="0" w:space="0" w:color="auto"/>
        <w:left w:val="none" w:sz="0" w:space="0" w:color="auto"/>
        <w:bottom w:val="none" w:sz="0" w:space="0" w:color="auto"/>
        <w:right w:val="none" w:sz="0" w:space="0" w:color="auto"/>
      </w:divBdr>
    </w:div>
    <w:div w:id="1927955321">
      <w:bodyDiv w:val="1"/>
      <w:marLeft w:val="0"/>
      <w:marRight w:val="0"/>
      <w:marTop w:val="0"/>
      <w:marBottom w:val="0"/>
      <w:divBdr>
        <w:top w:val="none" w:sz="0" w:space="0" w:color="auto"/>
        <w:left w:val="none" w:sz="0" w:space="0" w:color="auto"/>
        <w:bottom w:val="none" w:sz="0" w:space="0" w:color="auto"/>
        <w:right w:val="none" w:sz="0" w:space="0" w:color="auto"/>
      </w:divBdr>
    </w:div>
    <w:div w:id="1928537098">
      <w:bodyDiv w:val="1"/>
      <w:marLeft w:val="0"/>
      <w:marRight w:val="0"/>
      <w:marTop w:val="0"/>
      <w:marBottom w:val="0"/>
      <w:divBdr>
        <w:top w:val="none" w:sz="0" w:space="0" w:color="auto"/>
        <w:left w:val="none" w:sz="0" w:space="0" w:color="auto"/>
        <w:bottom w:val="none" w:sz="0" w:space="0" w:color="auto"/>
        <w:right w:val="none" w:sz="0" w:space="0" w:color="auto"/>
      </w:divBdr>
    </w:div>
    <w:div w:id="1928801455">
      <w:bodyDiv w:val="1"/>
      <w:marLeft w:val="0"/>
      <w:marRight w:val="0"/>
      <w:marTop w:val="0"/>
      <w:marBottom w:val="0"/>
      <w:divBdr>
        <w:top w:val="none" w:sz="0" w:space="0" w:color="auto"/>
        <w:left w:val="none" w:sz="0" w:space="0" w:color="auto"/>
        <w:bottom w:val="none" w:sz="0" w:space="0" w:color="auto"/>
        <w:right w:val="none" w:sz="0" w:space="0" w:color="auto"/>
      </w:divBdr>
    </w:div>
    <w:div w:id="1928809041">
      <w:bodyDiv w:val="1"/>
      <w:marLeft w:val="0"/>
      <w:marRight w:val="0"/>
      <w:marTop w:val="0"/>
      <w:marBottom w:val="0"/>
      <w:divBdr>
        <w:top w:val="none" w:sz="0" w:space="0" w:color="auto"/>
        <w:left w:val="none" w:sz="0" w:space="0" w:color="auto"/>
        <w:bottom w:val="none" w:sz="0" w:space="0" w:color="auto"/>
        <w:right w:val="none" w:sz="0" w:space="0" w:color="auto"/>
      </w:divBdr>
    </w:div>
    <w:div w:id="1929725939">
      <w:bodyDiv w:val="1"/>
      <w:marLeft w:val="0"/>
      <w:marRight w:val="0"/>
      <w:marTop w:val="0"/>
      <w:marBottom w:val="0"/>
      <w:divBdr>
        <w:top w:val="none" w:sz="0" w:space="0" w:color="auto"/>
        <w:left w:val="none" w:sz="0" w:space="0" w:color="auto"/>
        <w:bottom w:val="none" w:sz="0" w:space="0" w:color="auto"/>
        <w:right w:val="none" w:sz="0" w:space="0" w:color="auto"/>
      </w:divBdr>
    </w:div>
    <w:div w:id="1930503092">
      <w:bodyDiv w:val="1"/>
      <w:marLeft w:val="0"/>
      <w:marRight w:val="0"/>
      <w:marTop w:val="0"/>
      <w:marBottom w:val="0"/>
      <w:divBdr>
        <w:top w:val="none" w:sz="0" w:space="0" w:color="auto"/>
        <w:left w:val="none" w:sz="0" w:space="0" w:color="auto"/>
        <w:bottom w:val="none" w:sz="0" w:space="0" w:color="auto"/>
        <w:right w:val="none" w:sz="0" w:space="0" w:color="auto"/>
      </w:divBdr>
    </w:div>
    <w:div w:id="1931888581">
      <w:bodyDiv w:val="1"/>
      <w:marLeft w:val="0"/>
      <w:marRight w:val="0"/>
      <w:marTop w:val="0"/>
      <w:marBottom w:val="0"/>
      <w:divBdr>
        <w:top w:val="none" w:sz="0" w:space="0" w:color="auto"/>
        <w:left w:val="none" w:sz="0" w:space="0" w:color="auto"/>
        <w:bottom w:val="none" w:sz="0" w:space="0" w:color="auto"/>
        <w:right w:val="none" w:sz="0" w:space="0" w:color="auto"/>
      </w:divBdr>
    </w:div>
    <w:div w:id="1933201022">
      <w:bodyDiv w:val="1"/>
      <w:marLeft w:val="0"/>
      <w:marRight w:val="0"/>
      <w:marTop w:val="0"/>
      <w:marBottom w:val="0"/>
      <w:divBdr>
        <w:top w:val="none" w:sz="0" w:space="0" w:color="auto"/>
        <w:left w:val="none" w:sz="0" w:space="0" w:color="auto"/>
        <w:bottom w:val="none" w:sz="0" w:space="0" w:color="auto"/>
        <w:right w:val="none" w:sz="0" w:space="0" w:color="auto"/>
      </w:divBdr>
    </w:div>
    <w:div w:id="1933392371">
      <w:bodyDiv w:val="1"/>
      <w:marLeft w:val="0"/>
      <w:marRight w:val="0"/>
      <w:marTop w:val="0"/>
      <w:marBottom w:val="0"/>
      <w:divBdr>
        <w:top w:val="none" w:sz="0" w:space="0" w:color="auto"/>
        <w:left w:val="none" w:sz="0" w:space="0" w:color="auto"/>
        <w:bottom w:val="none" w:sz="0" w:space="0" w:color="auto"/>
        <w:right w:val="none" w:sz="0" w:space="0" w:color="auto"/>
      </w:divBdr>
    </w:div>
    <w:div w:id="1933658044">
      <w:bodyDiv w:val="1"/>
      <w:marLeft w:val="0"/>
      <w:marRight w:val="0"/>
      <w:marTop w:val="0"/>
      <w:marBottom w:val="0"/>
      <w:divBdr>
        <w:top w:val="none" w:sz="0" w:space="0" w:color="auto"/>
        <w:left w:val="none" w:sz="0" w:space="0" w:color="auto"/>
        <w:bottom w:val="none" w:sz="0" w:space="0" w:color="auto"/>
        <w:right w:val="none" w:sz="0" w:space="0" w:color="auto"/>
      </w:divBdr>
    </w:div>
    <w:div w:id="1933852155">
      <w:bodyDiv w:val="1"/>
      <w:marLeft w:val="0"/>
      <w:marRight w:val="0"/>
      <w:marTop w:val="0"/>
      <w:marBottom w:val="0"/>
      <w:divBdr>
        <w:top w:val="none" w:sz="0" w:space="0" w:color="auto"/>
        <w:left w:val="none" w:sz="0" w:space="0" w:color="auto"/>
        <w:bottom w:val="none" w:sz="0" w:space="0" w:color="auto"/>
        <w:right w:val="none" w:sz="0" w:space="0" w:color="auto"/>
      </w:divBdr>
    </w:div>
    <w:div w:id="1934587615">
      <w:bodyDiv w:val="1"/>
      <w:marLeft w:val="0"/>
      <w:marRight w:val="0"/>
      <w:marTop w:val="0"/>
      <w:marBottom w:val="0"/>
      <w:divBdr>
        <w:top w:val="none" w:sz="0" w:space="0" w:color="auto"/>
        <w:left w:val="none" w:sz="0" w:space="0" w:color="auto"/>
        <w:bottom w:val="none" w:sz="0" w:space="0" w:color="auto"/>
        <w:right w:val="none" w:sz="0" w:space="0" w:color="auto"/>
      </w:divBdr>
    </w:div>
    <w:div w:id="1935164719">
      <w:bodyDiv w:val="1"/>
      <w:marLeft w:val="0"/>
      <w:marRight w:val="0"/>
      <w:marTop w:val="0"/>
      <w:marBottom w:val="0"/>
      <w:divBdr>
        <w:top w:val="none" w:sz="0" w:space="0" w:color="auto"/>
        <w:left w:val="none" w:sz="0" w:space="0" w:color="auto"/>
        <w:bottom w:val="none" w:sz="0" w:space="0" w:color="auto"/>
        <w:right w:val="none" w:sz="0" w:space="0" w:color="auto"/>
      </w:divBdr>
    </w:div>
    <w:div w:id="1935479201">
      <w:bodyDiv w:val="1"/>
      <w:marLeft w:val="0"/>
      <w:marRight w:val="0"/>
      <w:marTop w:val="0"/>
      <w:marBottom w:val="0"/>
      <w:divBdr>
        <w:top w:val="none" w:sz="0" w:space="0" w:color="auto"/>
        <w:left w:val="none" w:sz="0" w:space="0" w:color="auto"/>
        <w:bottom w:val="none" w:sz="0" w:space="0" w:color="auto"/>
        <w:right w:val="none" w:sz="0" w:space="0" w:color="auto"/>
      </w:divBdr>
    </w:div>
    <w:div w:id="1935825293">
      <w:bodyDiv w:val="1"/>
      <w:marLeft w:val="0"/>
      <w:marRight w:val="0"/>
      <w:marTop w:val="0"/>
      <w:marBottom w:val="0"/>
      <w:divBdr>
        <w:top w:val="none" w:sz="0" w:space="0" w:color="auto"/>
        <w:left w:val="none" w:sz="0" w:space="0" w:color="auto"/>
        <w:bottom w:val="none" w:sz="0" w:space="0" w:color="auto"/>
        <w:right w:val="none" w:sz="0" w:space="0" w:color="auto"/>
      </w:divBdr>
    </w:div>
    <w:div w:id="1935942795">
      <w:bodyDiv w:val="1"/>
      <w:marLeft w:val="0"/>
      <w:marRight w:val="0"/>
      <w:marTop w:val="0"/>
      <w:marBottom w:val="0"/>
      <w:divBdr>
        <w:top w:val="none" w:sz="0" w:space="0" w:color="auto"/>
        <w:left w:val="none" w:sz="0" w:space="0" w:color="auto"/>
        <w:bottom w:val="none" w:sz="0" w:space="0" w:color="auto"/>
        <w:right w:val="none" w:sz="0" w:space="0" w:color="auto"/>
      </w:divBdr>
    </w:div>
    <w:div w:id="1936279952">
      <w:bodyDiv w:val="1"/>
      <w:marLeft w:val="0"/>
      <w:marRight w:val="0"/>
      <w:marTop w:val="0"/>
      <w:marBottom w:val="0"/>
      <w:divBdr>
        <w:top w:val="none" w:sz="0" w:space="0" w:color="auto"/>
        <w:left w:val="none" w:sz="0" w:space="0" w:color="auto"/>
        <w:bottom w:val="none" w:sz="0" w:space="0" w:color="auto"/>
        <w:right w:val="none" w:sz="0" w:space="0" w:color="auto"/>
      </w:divBdr>
    </w:div>
    <w:div w:id="1936285919">
      <w:bodyDiv w:val="1"/>
      <w:marLeft w:val="0"/>
      <w:marRight w:val="0"/>
      <w:marTop w:val="0"/>
      <w:marBottom w:val="0"/>
      <w:divBdr>
        <w:top w:val="none" w:sz="0" w:space="0" w:color="auto"/>
        <w:left w:val="none" w:sz="0" w:space="0" w:color="auto"/>
        <w:bottom w:val="none" w:sz="0" w:space="0" w:color="auto"/>
        <w:right w:val="none" w:sz="0" w:space="0" w:color="auto"/>
      </w:divBdr>
    </w:div>
    <w:div w:id="1938899671">
      <w:bodyDiv w:val="1"/>
      <w:marLeft w:val="0"/>
      <w:marRight w:val="0"/>
      <w:marTop w:val="0"/>
      <w:marBottom w:val="0"/>
      <w:divBdr>
        <w:top w:val="none" w:sz="0" w:space="0" w:color="auto"/>
        <w:left w:val="none" w:sz="0" w:space="0" w:color="auto"/>
        <w:bottom w:val="none" w:sz="0" w:space="0" w:color="auto"/>
        <w:right w:val="none" w:sz="0" w:space="0" w:color="auto"/>
      </w:divBdr>
    </w:div>
    <w:div w:id="1938903394">
      <w:bodyDiv w:val="1"/>
      <w:marLeft w:val="0"/>
      <w:marRight w:val="0"/>
      <w:marTop w:val="0"/>
      <w:marBottom w:val="0"/>
      <w:divBdr>
        <w:top w:val="none" w:sz="0" w:space="0" w:color="auto"/>
        <w:left w:val="none" w:sz="0" w:space="0" w:color="auto"/>
        <w:bottom w:val="none" w:sz="0" w:space="0" w:color="auto"/>
        <w:right w:val="none" w:sz="0" w:space="0" w:color="auto"/>
      </w:divBdr>
    </w:div>
    <w:div w:id="1938948255">
      <w:bodyDiv w:val="1"/>
      <w:marLeft w:val="0"/>
      <w:marRight w:val="0"/>
      <w:marTop w:val="0"/>
      <w:marBottom w:val="0"/>
      <w:divBdr>
        <w:top w:val="none" w:sz="0" w:space="0" w:color="auto"/>
        <w:left w:val="none" w:sz="0" w:space="0" w:color="auto"/>
        <w:bottom w:val="none" w:sz="0" w:space="0" w:color="auto"/>
        <w:right w:val="none" w:sz="0" w:space="0" w:color="auto"/>
      </w:divBdr>
    </w:div>
    <w:div w:id="1939096694">
      <w:bodyDiv w:val="1"/>
      <w:marLeft w:val="0"/>
      <w:marRight w:val="0"/>
      <w:marTop w:val="0"/>
      <w:marBottom w:val="0"/>
      <w:divBdr>
        <w:top w:val="none" w:sz="0" w:space="0" w:color="auto"/>
        <w:left w:val="none" w:sz="0" w:space="0" w:color="auto"/>
        <w:bottom w:val="none" w:sz="0" w:space="0" w:color="auto"/>
        <w:right w:val="none" w:sz="0" w:space="0" w:color="auto"/>
      </w:divBdr>
    </w:div>
    <w:div w:id="1940721101">
      <w:bodyDiv w:val="1"/>
      <w:marLeft w:val="0"/>
      <w:marRight w:val="0"/>
      <w:marTop w:val="0"/>
      <w:marBottom w:val="0"/>
      <w:divBdr>
        <w:top w:val="none" w:sz="0" w:space="0" w:color="auto"/>
        <w:left w:val="none" w:sz="0" w:space="0" w:color="auto"/>
        <w:bottom w:val="none" w:sz="0" w:space="0" w:color="auto"/>
        <w:right w:val="none" w:sz="0" w:space="0" w:color="auto"/>
      </w:divBdr>
    </w:div>
    <w:div w:id="1941402499">
      <w:bodyDiv w:val="1"/>
      <w:marLeft w:val="0"/>
      <w:marRight w:val="0"/>
      <w:marTop w:val="0"/>
      <w:marBottom w:val="0"/>
      <w:divBdr>
        <w:top w:val="none" w:sz="0" w:space="0" w:color="auto"/>
        <w:left w:val="none" w:sz="0" w:space="0" w:color="auto"/>
        <w:bottom w:val="none" w:sz="0" w:space="0" w:color="auto"/>
        <w:right w:val="none" w:sz="0" w:space="0" w:color="auto"/>
      </w:divBdr>
    </w:div>
    <w:div w:id="1941522396">
      <w:bodyDiv w:val="1"/>
      <w:marLeft w:val="0"/>
      <w:marRight w:val="0"/>
      <w:marTop w:val="0"/>
      <w:marBottom w:val="0"/>
      <w:divBdr>
        <w:top w:val="none" w:sz="0" w:space="0" w:color="auto"/>
        <w:left w:val="none" w:sz="0" w:space="0" w:color="auto"/>
        <w:bottom w:val="none" w:sz="0" w:space="0" w:color="auto"/>
        <w:right w:val="none" w:sz="0" w:space="0" w:color="auto"/>
      </w:divBdr>
    </w:div>
    <w:div w:id="1942104453">
      <w:bodyDiv w:val="1"/>
      <w:marLeft w:val="0"/>
      <w:marRight w:val="0"/>
      <w:marTop w:val="0"/>
      <w:marBottom w:val="0"/>
      <w:divBdr>
        <w:top w:val="none" w:sz="0" w:space="0" w:color="auto"/>
        <w:left w:val="none" w:sz="0" w:space="0" w:color="auto"/>
        <w:bottom w:val="none" w:sz="0" w:space="0" w:color="auto"/>
        <w:right w:val="none" w:sz="0" w:space="0" w:color="auto"/>
      </w:divBdr>
    </w:div>
    <w:div w:id="1942491725">
      <w:bodyDiv w:val="1"/>
      <w:marLeft w:val="0"/>
      <w:marRight w:val="0"/>
      <w:marTop w:val="0"/>
      <w:marBottom w:val="0"/>
      <w:divBdr>
        <w:top w:val="none" w:sz="0" w:space="0" w:color="auto"/>
        <w:left w:val="none" w:sz="0" w:space="0" w:color="auto"/>
        <w:bottom w:val="none" w:sz="0" w:space="0" w:color="auto"/>
        <w:right w:val="none" w:sz="0" w:space="0" w:color="auto"/>
      </w:divBdr>
    </w:div>
    <w:div w:id="1942565284">
      <w:bodyDiv w:val="1"/>
      <w:marLeft w:val="0"/>
      <w:marRight w:val="0"/>
      <w:marTop w:val="0"/>
      <w:marBottom w:val="0"/>
      <w:divBdr>
        <w:top w:val="none" w:sz="0" w:space="0" w:color="auto"/>
        <w:left w:val="none" w:sz="0" w:space="0" w:color="auto"/>
        <w:bottom w:val="none" w:sz="0" w:space="0" w:color="auto"/>
        <w:right w:val="none" w:sz="0" w:space="0" w:color="auto"/>
      </w:divBdr>
    </w:div>
    <w:div w:id="1942838145">
      <w:bodyDiv w:val="1"/>
      <w:marLeft w:val="0"/>
      <w:marRight w:val="0"/>
      <w:marTop w:val="0"/>
      <w:marBottom w:val="0"/>
      <w:divBdr>
        <w:top w:val="none" w:sz="0" w:space="0" w:color="auto"/>
        <w:left w:val="none" w:sz="0" w:space="0" w:color="auto"/>
        <w:bottom w:val="none" w:sz="0" w:space="0" w:color="auto"/>
        <w:right w:val="none" w:sz="0" w:space="0" w:color="auto"/>
      </w:divBdr>
    </w:div>
    <w:div w:id="1943761572">
      <w:bodyDiv w:val="1"/>
      <w:marLeft w:val="0"/>
      <w:marRight w:val="0"/>
      <w:marTop w:val="0"/>
      <w:marBottom w:val="0"/>
      <w:divBdr>
        <w:top w:val="none" w:sz="0" w:space="0" w:color="auto"/>
        <w:left w:val="none" w:sz="0" w:space="0" w:color="auto"/>
        <w:bottom w:val="none" w:sz="0" w:space="0" w:color="auto"/>
        <w:right w:val="none" w:sz="0" w:space="0" w:color="auto"/>
      </w:divBdr>
    </w:div>
    <w:div w:id="1943956415">
      <w:bodyDiv w:val="1"/>
      <w:marLeft w:val="0"/>
      <w:marRight w:val="0"/>
      <w:marTop w:val="0"/>
      <w:marBottom w:val="0"/>
      <w:divBdr>
        <w:top w:val="none" w:sz="0" w:space="0" w:color="auto"/>
        <w:left w:val="none" w:sz="0" w:space="0" w:color="auto"/>
        <w:bottom w:val="none" w:sz="0" w:space="0" w:color="auto"/>
        <w:right w:val="none" w:sz="0" w:space="0" w:color="auto"/>
      </w:divBdr>
    </w:div>
    <w:div w:id="1944150367">
      <w:bodyDiv w:val="1"/>
      <w:marLeft w:val="0"/>
      <w:marRight w:val="0"/>
      <w:marTop w:val="0"/>
      <w:marBottom w:val="0"/>
      <w:divBdr>
        <w:top w:val="none" w:sz="0" w:space="0" w:color="auto"/>
        <w:left w:val="none" w:sz="0" w:space="0" w:color="auto"/>
        <w:bottom w:val="none" w:sz="0" w:space="0" w:color="auto"/>
        <w:right w:val="none" w:sz="0" w:space="0" w:color="auto"/>
      </w:divBdr>
    </w:div>
    <w:div w:id="1944266940">
      <w:bodyDiv w:val="1"/>
      <w:marLeft w:val="0"/>
      <w:marRight w:val="0"/>
      <w:marTop w:val="0"/>
      <w:marBottom w:val="0"/>
      <w:divBdr>
        <w:top w:val="none" w:sz="0" w:space="0" w:color="auto"/>
        <w:left w:val="none" w:sz="0" w:space="0" w:color="auto"/>
        <w:bottom w:val="none" w:sz="0" w:space="0" w:color="auto"/>
        <w:right w:val="none" w:sz="0" w:space="0" w:color="auto"/>
      </w:divBdr>
    </w:div>
    <w:div w:id="1944343689">
      <w:bodyDiv w:val="1"/>
      <w:marLeft w:val="0"/>
      <w:marRight w:val="0"/>
      <w:marTop w:val="0"/>
      <w:marBottom w:val="0"/>
      <w:divBdr>
        <w:top w:val="none" w:sz="0" w:space="0" w:color="auto"/>
        <w:left w:val="none" w:sz="0" w:space="0" w:color="auto"/>
        <w:bottom w:val="none" w:sz="0" w:space="0" w:color="auto"/>
        <w:right w:val="none" w:sz="0" w:space="0" w:color="auto"/>
      </w:divBdr>
    </w:div>
    <w:div w:id="1945264531">
      <w:bodyDiv w:val="1"/>
      <w:marLeft w:val="0"/>
      <w:marRight w:val="0"/>
      <w:marTop w:val="0"/>
      <w:marBottom w:val="0"/>
      <w:divBdr>
        <w:top w:val="none" w:sz="0" w:space="0" w:color="auto"/>
        <w:left w:val="none" w:sz="0" w:space="0" w:color="auto"/>
        <w:bottom w:val="none" w:sz="0" w:space="0" w:color="auto"/>
        <w:right w:val="none" w:sz="0" w:space="0" w:color="auto"/>
      </w:divBdr>
    </w:div>
    <w:div w:id="1945530764">
      <w:bodyDiv w:val="1"/>
      <w:marLeft w:val="0"/>
      <w:marRight w:val="0"/>
      <w:marTop w:val="0"/>
      <w:marBottom w:val="0"/>
      <w:divBdr>
        <w:top w:val="none" w:sz="0" w:space="0" w:color="auto"/>
        <w:left w:val="none" w:sz="0" w:space="0" w:color="auto"/>
        <w:bottom w:val="none" w:sz="0" w:space="0" w:color="auto"/>
        <w:right w:val="none" w:sz="0" w:space="0" w:color="auto"/>
      </w:divBdr>
    </w:div>
    <w:div w:id="1945847523">
      <w:bodyDiv w:val="1"/>
      <w:marLeft w:val="0"/>
      <w:marRight w:val="0"/>
      <w:marTop w:val="0"/>
      <w:marBottom w:val="0"/>
      <w:divBdr>
        <w:top w:val="none" w:sz="0" w:space="0" w:color="auto"/>
        <w:left w:val="none" w:sz="0" w:space="0" w:color="auto"/>
        <w:bottom w:val="none" w:sz="0" w:space="0" w:color="auto"/>
        <w:right w:val="none" w:sz="0" w:space="0" w:color="auto"/>
      </w:divBdr>
    </w:div>
    <w:div w:id="1946038676">
      <w:bodyDiv w:val="1"/>
      <w:marLeft w:val="0"/>
      <w:marRight w:val="0"/>
      <w:marTop w:val="0"/>
      <w:marBottom w:val="0"/>
      <w:divBdr>
        <w:top w:val="none" w:sz="0" w:space="0" w:color="auto"/>
        <w:left w:val="none" w:sz="0" w:space="0" w:color="auto"/>
        <w:bottom w:val="none" w:sz="0" w:space="0" w:color="auto"/>
        <w:right w:val="none" w:sz="0" w:space="0" w:color="auto"/>
      </w:divBdr>
    </w:div>
    <w:div w:id="1946226741">
      <w:bodyDiv w:val="1"/>
      <w:marLeft w:val="0"/>
      <w:marRight w:val="0"/>
      <w:marTop w:val="0"/>
      <w:marBottom w:val="0"/>
      <w:divBdr>
        <w:top w:val="none" w:sz="0" w:space="0" w:color="auto"/>
        <w:left w:val="none" w:sz="0" w:space="0" w:color="auto"/>
        <w:bottom w:val="none" w:sz="0" w:space="0" w:color="auto"/>
        <w:right w:val="none" w:sz="0" w:space="0" w:color="auto"/>
      </w:divBdr>
    </w:div>
    <w:div w:id="1946308775">
      <w:bodyDiv w:val="1"/>
      <w:marLeft w:val="0"/>
      <w:marRight w:val="0"/>
      <w:marTop w:val="0"/>
      <w:marBottom w:val="0"/>
      <w:divBdr>
        <w:top w:val="none" w:sz="0" w:space="0" w:color="auto"/>
        <w:left w:val="none" w:sz="0" w:space="0" w:color="auto"/>
        <w:bottom w:val="none" w:sz="0" w:space="0" w:color="auto"/>
        <w:right w:val="none" w:sz="0" w:space="0" w:color="auto"/>
      </w:divBdr>
    </w:div>
    <w:div w:id="1946379139">
      <w:bodyDiv w:val="1"/>
      <w:marLeft w:val="0"/>
      <w:marRight w:val="0"/>
      <w:marTop w:val="0"/>
      <w:marBottom w:val="0"/>
      <w:divBdr>
        <w:top w:val="none" w:sz="0" w:space="0" w:color="auto"/>
        <w:left w:val="none" w:sz="0" w:space="0" w:color="auto"/>
        <w:bottom w:val="none" w:sz="0" w:space="0" w:color="auto"/>
        <w:right w:val="none" w:sz="0" w:space="0" w:color="auto"/>
      </w:divBdr>
    </w:div>
    <w:div w:id="1946617549">
      <w:bodyDiv w:val="1"/>
      <w:marLeft w:val="0"/>
      <w:marRight w:val="0"/>
      <w:marTop w:val="0"/>
      <w:marBottom w:val="0"/>
      <w:divBdr>
        <w:top w:val="none" w:sz="0" w:space="0" w:color="auto"/>
        <w:left w:val="none" w:sz="0" w:space="0" w:color="auto"/>
        <w:bottom w:val="none" w:sz="0" w:space="0" w:color="auto"/>
        <w:right w:val="none" w:sz="0" w:space="0" w:color="auto"/>
      </w:divBdr>
    </w:div>
    <w:div w:id="1947420350">
      <w:bodyDiv w:val="1"/>
      <w:marLeft w:val="0"/>
      <w:marRight w:val="0"/>
      <w:marTop w:val="0"/>
      <w:marBottom w:val="0"/>
      <w:divBdr>
        <w:top w:val="none" w:sz="0" w:space="0" w:color="auto"/>
        <w:left w:val="none" w:sz="0" w:space="0" w:color="auto"/>
        <w:bottom w:val="none" w:sz="0" w:space="0" w:color="auto"/>
        <w:right w:val="none" w:sz="0" w:space="0" w:color="auto"/>
      </w:divBdr>
    </w:div>
    <w:div w:id="1947614644">
      <w:bodyDiv w:val="1"/>
      <w:marLeft w:val="0"/>
      <w:marRight w:val="0"/>
      <w:marTop w:val="0"/>
      <w:marBottom w:val="0"/>
      <w:divBdr>
        <w:top w:val="none" w:sz="0" w:space="0" w:color="auto"/>
        <w:left w:val="none" w:sz="0" w:space="0" w:color="auto"/>
        <w:bottom w:val="none" w:sz="0" w:space="0" w:color="auto"/>
        <w:right w:val="none" w:sz="0" w:space="0" w:color="auto"/>
      </w:divBdr>
    </w:div>
    <w:div w:id="1948612189">
      <w:bodyDiv w:val="1"/>
      <w:marLeft w:val="0"/>
      <w:marRight w:val="0"/>
      <w:marTop w:val="0"/>
      <w:marBottom w:val="0"/>
      <w:divBdr>
        <w:top w:val="none" w:sz="0" w:space="0" w:color="auto"/>
        <w:left w:val="none" w:sz="0" w:space="0" w:color="auto"/>
        <w:bottom w:val="none" w:sz="0" w:space="0" w:color="auto"/>
        <w:right w:val="none" w:sz="0" w:space="0" w:color="auto"/>
      </w:divBdr>
    </w:div>
    <w:div w:id="1948854705">
      <w:bodyDiv w:val="1"/>
      <w:marLeft w:val="0"/>
      <w:marRight w:val="0"/>
      <w:marTop w:val="0"/>
      <w:marBottom w:val="0"/>
      <w:divBdr>
        <w:top w:val="none" w:sz="0" w:space="0" w:color="auto"/>
        <w:left w:val="none" w:sz="0" w:space="0" w:color="auto"/>
        <w:bottom w:val="none" w:sz="0" w:space="0" w:color="auto"/>
        <w:right w:val="none" w:sz="0" w:space="0" w:color="auto"/>
      </w:divBdr>
    </w:div>
    <w:div w:id="1949464431">
      <w:bodyDiv w:val="1"/>
      <w:marLeft w:val="0"/>
      <w:marRight w:val="0"/>
      <w:marTop w:val="0"/>
      <w:marBottom w:val="0"/>
      <w:divBdr>
        <w:top w:val="none" w:sz="0" w:space="0" w:color="auto"/>
        <w:left w:val="none" w:sz="0" w:space="0" w:color="auto"/>
        <w:bottom w:val="none" w:sz="0" w:space="0" w:color="auto"/>
        <w:right w:val="none" w:sz="0" w:space="0" w:color="auto"/>
      </w:divBdr>
    </w:div>
    <w:div w:id="1951007674">
      <w:bodyDiv w:val="1"/>
      <w:marLeft w:val="0"/>
      <w:marRight w:val="0"/>
      <w:marTop w:val="0"/>
      <w:marBottom w:val="0"/>
      <w:divBdr>
        <w:top w:val="none" w:sz="0" w:space="0" w:color="auto"/>
        <w:left w:val="none" w:sz="0" w:space="0" w:color="auto"/>
        <w:bottom w:val="none" w:sz="0" w:space="0" w:color="auto"/>
        <w:right w:val="none" w:sz="0" w:space="0" w:color="auto"/>
      </w:divBdr>
    </w:div>
    <w:div w:id="1951160315">
      <w:bodyDiv w:val="1"/>
      <w:marLeft w:val="0"/>
      <w:marRight w:val="0"/>
      <w:marTop w:val="0"/>
      <w:marBottom w:val="0"/>
      <w:divBdr>
        <w:top w:val="none" w:sz="0" w:space="0" w:color="auto"/>
        <w:left w:val="none" w:sz="0" w:space="0" w:color="auto"/>
        <w:bottom w:val="none" w:sz="0" w:space="0" w:color="auto"/>
        <w:right w:val="none" w:sz="0" w:space="0" w:color="auto"/>
      </w:divBdr>
    </w:div>
    <w:div w:id="1952515435">
      <w:bodyDiv w:val="1"/>
      <w:marLeft w:val="0"/>
      <w:marRight w:val="0"/>
      <w:marTop w:val="0"/>
      <w:marBottom w:val="0"/>
      <w:divBdr>
        <w:top w:val="none" w:sz="0" w:space="0" w:color="auto"/>
        <w:left w:val="none" w:sz="0" w:space="0" w:color="auto"/>
        <w:bottom w:val="none" w:sz="0" w:space="0" w:color="auto"/>
        <w:right w:val="none" w:sz="0" w:space="0" w:color="auto"/>
      </w:divBdr>
    </w:div>
    <w:div w:id="1953511124">
      <w:bodyDiv w:val="1"/>
      <w:marLeft w:val="0"/>
      <w:marRight w:val="0"/>
      <w:marTop w:val="0"/>
      <w:marBottom w:val="0"/>
      <w:divBdr>
        <w:top w:val="none" w:sz="0" w:space="0" w:color="auto"/>
        <w:left w:val="none" w:sz="0" w:space="0" w:color="auto"/>
        <w:bottom w:val="none" w:sz="0" w:space="0" w:color="auto"/>
        <w:right w:val="none" w:sz="0" w:space="0" w:color="auto"/>
      </w:divBdr>
    </w:div>
    <w:div w:id="1953780188">
      <w:bodyDiv w:val="1"/>
      <w:marLeft w:val="0"/>
      <w:marRight w:val="0"/>
      <w:marTop w:val="0"/>
      <w:marBottom w:val="0"/>
      <w:divBdr>
        <w:top w:val="none" w:sz="0" w:space="0" w:color="auto"/>
        <w:left w:val="none" w:sz="0" w:space="0" w:color="auto"/>
        <w:bottom w:val="none" w:sz="0" w:space="0" w:color="auto"/>
        <w:right w:val="none" w:sz="0" w:space="0" w:color="auto"/>
      </w:divBdr>
    </w:div>
    <w:div w:id="1953902729">
      <w:bodyDiv w:val="1"/>
      <w:marLeft w:val="0"/>
      <w:marRight w:val="0"/>
      <w:marTop w:val="0"/>
      <w:marBottom w:val="0"/>
      <w:divBdr>
        <w:top w:val="none" w:sz="0" w:space="0" w:color="auto"/>
        <w:left w:val="none" w:sz="0" w:space="0" w:color="auto"/>
        <w:bottom w:val="none" w:sz="0" w:space="0" w:color="auto"/>
        <w:right w:val="none" w:sz="0" w:space="0" w:color="auto"/>
      </w:divBdr>
    </w:div>
    <w:div w:id="1954363922">
      <w:bodyDiv w:val="1"/>
      <w:marLeft w:val="0"/>
      <w:marRight w:val="0"/>
      <w:marTop w:val="0"/>
      <w:marBottom w:val="0"/>
      <w:divBdr>
        <w:top w:val="none" w:sz="0" w:space="0" w:color="auto"/>
        <w:left w:val="none" w:sz="0" w:space="0" w:color="auto"/>
        <w:bottom w:val="none" w:sz="0" w:space="0" w:color="auto"/>
        <w:right w:val="none" w:sz="0" w:space="0" w:color="auto"/>
      </w:divBdr>
    </w:div>
    <w:div w:id="1954553420">
      <w:bodyDiv w:val="1"/>
      <w:marLeft w:val="0"/>
      <w:marRight w:val="0"/>
      <w:marTop w:val="0"/>
      <w:marBottom w:val="0"/>
      <w:divBdr>
        <w:top w:val="none" w:sz="0" w:space="0" w:color="auto"/>
        <w:left w:val="none" w:sz="0" w:space="0" w:color="auto"/>
        <w:bottom w:val="none" w:sz="0" w:space="0" w:color="auto"/>
        <w:right w:val="none" w:sz="0" w:space="0" w:color="auto"/>
      </w:divBdr>
    </w:div>
    <w:div w:id="1954557038">
      <w:bodyDiv w:val="1"/>
      <w:marLeft w:val="0"/>
      <w:marRight w:val="0"/>
      <w:marTop w:val="0"/>
      <w:marBottom w:val="0"/>
      <w:divBdr>
        <w:top w:val="none" w:sz="0" w:space="0" w:color="auto"/>
        <w:left w:val="none" w:sz="0" w:space="0" w:color="auto"/>
        <w:bottom w:val="none" w:sz="0" w:space="0" w:color="auto"/>
        <w:right w:val="none" w:sz="0" w:space="0" w:color="auto"/>
      </w:divBdr>
    </w:div>
    <w:div w:id="1954939362">
      <w:bodyDiv w:val="1"/>
      <w:marLeft w:val="0"/>
      <w:marRight w:val="0"/>
      <w:marTop w:val="0"/>
      <w:marBottom w:val="0"/>
      <w:divBdr>
        <w:top w:val="none" w:sz="0" w:space="0" w:color="auto"/>
        <w:left w:val="none" w:sz="0" w:space="0" w:color="auto"/>
        <w:bottom w:val="none" w:sz="0" w:space="0" w:color="auto"/>
        <w:right w:val="none" w:sz="0" w:space="0" w:color="auto"/>
      </w:divBdr>
    </w:div>
    <w:div w:id="1955020534">
      <w:bodyDiv w:val="1"/>
      <w:marLeft w:val="0"/>
      <w:marRight w:val="0"/>
      <w:marTop w:val="0"/>
      <w:marBottom w:val="0"/>
      <w:divBdr>
        <w:top w:val="none" w:sz="0" w:space="0" w:color="auto"/>
        <w:left w:val="none" w:sz="0" w:space="0" w:color="auto"/>
        <w:bottom w:val="none" w:sz="0" w:space="0" w:color="auto"/>
        <w:right w:val="none" w:sz="0" w:space="0" w:color="auto"/>
      </w:divBdr>
    </w:div>
    <w:div w:id="1955549169">
      <w:bodyDiv w:val="1"/>
      <w:marLeft w:val="0"/>
      <w:marRight w:val="0"/>
      <w:marTop w:val="0"/>
      <w:marBottom w:val="0"/>
      <w:divBdr>
        <w:top w:val="none" w:sz="0" w:space="0" w:color="auto"/>
        <w:left w:val="none" w:sz="0" w:space="0" w:color="auto"/>
        <w:bottom w:val="none" w:sz="0" w:space="0" w:color="auto"/>
        <w:right w:val="none" w:sz="0" w:space="0" w:color="auto"/>
      </w:divBdr>
    </w:div>
    <w:div w:id="1956329606">
      <w:bodyDiv w:val="1"/>
      <w:marLeft w:val="0"/>
      <w:marRight w:val="0"/>
      <w:marTop w:val="0"/>
      <w:marBottom w:val="0"/>
      <w:divBdr>
        <w:top w:val="none" w:sz="0" w:space="0" w:color="auto"/>
        <w:left w:val="none" w:sz="0" w:space="0" w:color="auto"/>
        <w:bottom w:val="none" w:sz="0" w:space="0" w:color="auto"/>
        <w:right w:val="none" w:sz="0" w:space="0" w:color="auto"/>
      </w:divBdr>
    </w:div>
    <w:div w:id="1956477957">
      <w:bodyDiv w:val="1"/>
      <w:marLeft w:val="0"/>
      <w:marRight w:val="0"/>
      <w:marTop w:val="0"/>
      <w:marBottom w:val="0"/>
      <w:divBdr>
        <w:top w:val="none" w:sz="0" w:space="0" w:color="auto"/>
        <w:left w:val="none" w:sz="0" w:space="0" w:color="auto"/>
        <w:bottom w:val="none" w:sz="0" w:space="0" w:color="auto"/>
        <w:right w:val="none" w:sz="0" w:space="0" w:color="auto"/>
      </w:divBdr>
    </w:div>
    <w:div w:id="1956669714">
      <w:bodyDiv w:val="1"/>
      <w:marLeft w:val="0"/>
      <w:marRight w:val="0"/>
      <w:marTop w:val="0"/>
      <w:marBottom w:val="0"/>
      <w:divBdr>
        <w:top w:val="none" w:sz="0" w:space="0" w:color="auto"/>
        <w:left w:val="none" w:sz="0" w:space="0" w:color="auto"/>
        <w:bottom w:val="none" w:sz="0" w:space="0" w:color="auto"/>
        <w:right w:val="none" w:sz="0" w:space="0" w:color="auto"/>
      </w:divBdr>
    </w:div>
    <w:div w:id="1956869376">
      <w:bodyDiv w:val="1"/>
      <w:marLeft w:val="0"/>
      <w:marRight w:val="0"/>
      <w:marTop w:val="0"/>
      <w:marBottom w:val="0"/>
      <w:divBdr>
        <w:top w:val="none" w:sz="0" w:space="0" w:color="auto"/>
        <w:left w:val="none" w:sz="0" w:space="0" w:color="auto"/>
        <w:bottom w:val="none" w:sz="0" w:space="0" w:color="auto"/>
        <w:right w:val="none" w:sz="0" w:space="0" w:color="auto"/>
      </w:divBdr>
    </w:div>
    <w:div w:id="1957059388">
      <w:bodyDiv w:val="1"/>
      <w:marLeft w:val="0"/>
      <w:marRight w:val="0"/>
      <w:marTop w:val="0"/>
      <w:marBottom w:val="0"/>
      <w:divBdr>
        <w:top w:val="none" w:sz="0" w:space="0" w:color="auto"/>
        <w:left w:val="none" w:sz="0" w:space="0" w:color="auto"/>
        <w:bottom w:val="none" w:sz="0" w:space="0" w:color="auto"/>
        <w:right w:val="none" w:sz="0" w:space="0" w:color="auto"/>
      </w:divBdr>
    </w:div>
    <w:div w:id="1957367875">
      <w:bodyDiv w:val="1"/>
      <w:marLeft w:val="0"/>
      <w:marRight w:val="0"/>
      <w:marTop w:val="0"/>
      <w:marBottom w:val="0"/>
      <w:divBdr>
        <w:top w:val="none" w:sz="0" w:space="0" w:color="auto"/>
        <w:left w:val="none" w:sz="0" w:space="0" w:color="auto"/>
        <w:bottom w:val="none" w:sz="0" w:space="0" w:color="auto"/>
        <w:right w:val="none" w:sz="0" w:space="0" w:color="auto"/>
      </w:divBdr>
    </w:div>
    <w:div w:id="1958219698">
      <w:bodyDiv w:val="1"/>
      <w:marLeft w:val="0"/>
      <w:marRight w:val="0"/>
      <w:marTop w:val="0"/>
      <w:marBottom w:val="0"/>
      <w:divBdr>
        <w:top w:val="none" w:sz="0" w:space="0" w:color="auto"/>
        <w:left w:val="none" w:sz="0" w:space="0" w:color="auto"/>
        <w:bottom w:val="none" w:sz="0" w:space="0" w:color="auto"/>
        <w:right w:val="none" w:sz="0" w:space="0" w:color="auto"/>
      </w:divBdr>
    </w:div>
    <w:div w:id="1958372833">
      <w:bodyDiv w:val="1"/>
      <w:marLeft w:val="0"/>
      <w:marRight w:val="0"/>
      <w:marTop w:val="0"/>
      <w:marBottom w:val="0"/>
      <w:divBdr>
        <w:top w:val="none" w:sz="0" w:space="0" w:color="auto"/>
        <w:left w:val="none" w:sz="0" w:space="0" w:color="auto"/>
        <w:bottom w:val="none" w:sz="0" w:space="0" w:color="auto"/>
        <w:right w:val="none" w:sz="0" w:space="0" w:color="auto"/>
      </w:divBdr>
    </w:div>
    <w:div w:id="1958559897">
      <w:bodyDiv w:val="1"/>
      <w:marLeft w:val="0"/>
      <w:marRight w:val="0"/>
      <w:marTop w:val="0"/>
      <w:marBottom w:val="0"/>
      <w:divBdr>
        <w:top w:val="none" w:sz="0" w:space="0" w:color="auto"/>
        <w:left w:val="none" w:sz="0" w:space="0" w:color="auto"/>
        <w:bottom w:val="none" w:sz="0" w:space="0" w:color="auto"/>
        <w:right w:val="none" w:sz="0" w:space="0" w:color="auto"/>
      </w:divBdr>
    </w:div>
    <w:div w:id="1959139991">
      <w:bodyDiv w:val="1"/>
      <w:marLeft w:val="0"/>
      <w:marRight w:val="0"/>
      <w:marTop w:val="0"/>
      <w:marBottom w:val="0"/>
      <w:divBdr>
        <w:top w:val="none" w:sz="0" w:space="0" w:color="auto"/>
        <w:left w:val="none" w:sz="0" w:space="0" w:color="auto"/>
        <w:bottom w:val="none" w:sz="0" w:space="0" w:color="auto"/>
        <w:right w:val="none" w:sz="0" w:space="0" w:color="auto"/>
      </w:divBdr>
    </w:div>
    <w:div w:id="1959293191">
      <w:bodyDiv w:val="1"/>
      <w:marLeft w:val="0"/>
      <w:marRight w:val="0"/>
      <w:marTop w:val="0"/>
      <w:marBottom w:val="0"/>
      <w:divBdr>
        <w:top w:val="none" w:sz="0" w:space="0" w:color="auto"/>
        <w:left w:val="none" w:sz="0" w:space="0" w:color="auto"/>
        <w:bottom w:val="none" w:sz="0" w:space="0" w:color="auto"/>
        <w:right w:val="none" w:sz="0" w:space="0" w:color="auto"/>
      </w:divBdr>
    </w:div>
    <w:div w:id="1960988557">
      <w:bodyDiv w:val="1"/>
      <w:marLeft w:val="0"/>
      <w:marRight w:val="0"/>
      <w:marTop w:val="0"/>
      <w:marBottom w:val="0"/>
      <w:divBdr>
        <w:top w:val="none" w:sz="0" w:space="0" w:color="auto"/>
        <w:left w:val="none" w:sz="0" w:space="0" w:color="auto"/>
        <w:bottom w:val="none" w:sz="0" w:space="0" w:color="auto"/>
        <w:right w:val="none" w:sz="0" w:space="0" w:color="auto"/>
      </w:divBdr>
    </w:div>
    <w:div w:id="1961035385">
      <w:bodyDiv w:val="1"/>
      <w:marLeft w:val="0"/>
      <w:marRight w:val="0"/>
      <w:marTop w:val="0"/>
      <w:marBottom w:val="0"/>
      <w:divBdr>
        <w:top w:val="none" w:sz="0" w:space="0" w:color="auto"/>
        <w:left w:val="none" w:sz="0" w:space="0" w:color="auto"/>
        <w:bottom w:val="none" w:sz="0" w:space="0" w:color="auto"/>
        <w:right w:val="none" w:sz="0" w:space="0" w:color="auto"/>
      </w:divBdr>
    </w:div>
    <w:div w:id="1961493760">
      <w:bodyDiv w:val="1"/>
      <w:marLeft w:val="0"/>
      <w:marRight w:val="0"/>
      <w:marTop w:val="0"/>
      <w:marBottom w:val="0"/>
      <w:divBdr>
        <w:top w:val="none" w:sz="0" w:space="0" w:color="auto"/>
        <w:left w:val="none" w:sz="0" w:space="0" w:color="auto"/>
        <w:bottom w:val="none" w:sz="0" w:space="0" w:color="auto"/>
        <w:right w:val="none" w:sz="0" w:space="0" w:color="auto"/>
      </w:divBdr>
    </w:div>
    <w:div w:id="1961916235">
      <w:bodyDiv w:val="1"/>
      <w:marLeft w:val="0"/>
      <w:marRight w:val="0"/>
      <w:marTop w:val="0"/>
      <w:marBottom w:val="0"/>
      <w:divBdr>
        <w:top w:val="none" w:sz="0" w:space="0" w:color="auto"/>
        <w:left w:val="none" w:sz="0" w:space="0" w:color="auto"/>
        <w:bottom w:val="none" w:sz="0" w:space="0" w:color="auto"/>
        <w:right w:val="none" w:sz="0" w:space="0" w:color="auto"/>
      </w:divBdr>
    </w:div>
    <w:div w:id="1961955603">
      <w:bodyDiv w:val="1"/>
      <w:marLeft w:val="0"/>
      <w:marRight w:val="0"/>
      <w:marTop w:val="0"/>
      <w:marBottom w:val="0"/>
      <w:divBdr>
        <w:top w:val="none" w:sz="0" w:space="0" w:color="auto"/>
        <w:left w:val="none" w:sz="0" w:space="0" w:color="auto"/>
        <w:bottom w:val="none" w:sz="0" w:space="0" w:color="auto"/>
        <w:right w:val="none" w:sz="0" w:space="0" w:color="auto"/>
      </w:divBdr>
    </w:div>
    <w:div w:id="1961960767">
      <w:bodyDiv w:val="1"/>
      <w:marLeft w:val="0"/>
      <w:marRight w:val="0"/>
      <w:marTop w:val="0"/>
      <w:marBottom w:val="0"/>
      <w:divBdr>
        <w:top w:val="none" w:sz="0" w:space="0" w:color="auto"/>
        <w:left w:val="none" w:sz="0" w:space="0" w:color="auto"/>
        <w:bottom w:val="none" w:sz="0" w:space="0" w:color="auto"/>
        <w:right w:val="none" w:sz="0" w:space="0" w:color="auto"/>
      </w:divBdr>
    </w:div>
    <w:div w:id="1962227589">
      <w:bodyDiv w:val="1"/>
      <w:marLeft w:val="0"/>
      <w:marRight w:val="0"/>
      <w:marTop w:val="0"/>
      <w:marBottom w:val="0"/>
      <w:divBdr>
        <w:top w:val="none" w:sz="0" w:space="0" w:color="auto"/>
        <w:left w:val="none" w:sz="0" w:space="0" w:color="auto"/>
        <w:bottom w:val="none" w:sz="0" w:space="0" w:color="auto"/>
        <w:right w:val="none" w:sz="0" w:space="0" w:color="auto"/>
      </w:divBdr>
    </w:div>
    <w:div w:id="1963684739">
      <w:bodyDiv w:val="1"/>
      <w:marLeft w:val="0"/>
      <w:marRight w:val="0"/>
      <w:marTop w:val="0"/>
      <w:marBottom w:val="0"/>
      <w:divBdr>
        <w:top w:val="none" w:sz="0" w:space="0" w:color="auto"/>
        <w:left w:val="none" w:sz="0" w:space="0" w:color="auto"/>
        <w:bottom w:val="none" w:sz="0" w:space="0" w:color="auto"/>
        <w:right w:val="none" w:sz="0" w:space="0" w:color="auto"/>
      </w:divBdr>
    </w:div>
    <w:div w:id="1964264437">
      <w:bodyDiv w:val="1"/>
      <w:marLeft w:val="0"/>
      <w:marRight w:val="0"/>
      <w:marTop w:val="0"/>
      <w:marBottom w:val="0"/>
      <w:divBdr>
        <w:top w:val="none" w:sz="0" w:space="0" w:color="auto"/>
        <w:left w:val="none" w:sz="0" w:space="0" w:color="auto"/>
        <w:bottom w:val="none" w:sz="0" w:space="0" w:color="auto"/>
        <w:right w:val="none" w:sz="0" w:space="0" w:color="auto"/>
      </w:divBdr>
    </w:div>
    <w:div w:id="1964454531">
      <w:bodyDiv w:val="1"/>
      <w:marLeft w:val="0"/>
      <w:marRight w:val="0"/>
      <w:marTop w:val="0"/>
      <w:marBottom w:val="0"/>
      <w:divBdr>
        <w:top w:val="none" w:sz="0" w:space="0" w:color="auto"/>
        <w:left w:val="none" w:sz="0" w:space="0" w:color="auto"/>
        <w:bottom w:val="none" w:sz="0" w:space="0" w:color="auto"/>
        <w:right w:val="none" w:sz="0" w:space="0" w:color="auto"/>
      </w:divBdr>
    </w:div>
    <w:div w:id="1964459164">
      <w:bodyDiv w:val="1"/>
      <w:marLeft w:val="0"/>
      <w:marRight w:val="0"/>
      <w:marTop w:val="0"/>
      <w:marBottom w:val="0"/>
      <w:divBdr>
        <w:top w:val="none" w:sz="0" w:space="0" w:color="auto"/>
        <w:left w:val="none" w:sz="0" w:space="0" w:color="auto"/>
        <w:bottom w:val="none" w:sz="0" w:space="0" w:color="auto"/>
        <w:right w:val="none" w:sz="0" w:space="0" w:color="auto"/>
      </w:divBdr>
    </w:div>
    <w:div w:id="1964536426">
      <w:bodyDiv w:val="1"/>
      <w:marLeft w:val="0"/>
      <w:marRight w:val="0"/>
      <w:marTop w:val="0"/>
      <w:marBottom w:val="0"/>
      <w:divBdr>
        <w:top w:val="none" w:sz="0" w:space="0" w:color="auto"/>
        <w:left w:val="none" w:sz="0" w:space="0" w:color="auto"/>
        <w:bottom w:val="none" w:sz="0" w:space="0" w:color="auto"/>
        <w:right w:val="none" w:sz="0" w:space="0" w:color="auto"/>
      </w:divBdr>
    </w:div>
    <w:div w:id="1964577703">
      <w:bodyDiv w:val="1"/>
      <w:marLeft w:val="0"/>
      <w:marRight w:val="0"/>
      <w:marTop w:val="0"/>
      <w:marBottom w:val="0"/>
      <w:divBdr>
        <w:top w:val="none" w:sz="0" w:space="0" w:color="auto"/>
        <w:left w:val="none" w:sz="0" w:space="0" w:color="auto"/>
        <w:bottom w:val="none" w:sz="0" w:space="0" w:color="auto"/>
        <w:right w:val="none" w:sz="0" w:space="0" w:color="auto"/>
      </w:divBdr>
    </w:div>
    <w:div w:id="1964656551">
      <w:bodyDiv w:val="1"/>
      <w:marLeft w:val="0"/>
      <w:marRight w:val="0"/>
      <w:marTop w:val="0"/>
      <w:marBottom w:val="0"/>
      <w:divBdr>
        <w:top w:val="none" w:sz="0" w:space="0" w:color="auto"/>
        <w:left w:val="none" w:sz="0" w:space="0" w:color="auto"/>
        <w:bottom w:val="none" w:sz="0" w:space="0" w:color="auto"/>
        <w:right w:val="none" w:sz="0" w:space="0" w:color="auto"/>
      </w:divBdr>
    </w:div>
    <w:div w:id="1965231359">
      <w:bodyDiv w:val="1"/>
      <w:marLeft w:val="0"/>
      <w:marRight w:val="0"/>
      <w:marTop w:val="0"/>
      <w:marBottom w:val="0"/>
      <w:divBdr>
        <w:top w:val="none" w:sz="0" w:space="0" w:color="auto"/>
        <w:left w:val="none" w:sz="0" w:space="0" w:color="auto"/>
        <w:bottom w:val="none" w:sz="0" w:space="0" w:color="auto"/>
        <w:right w:val="none" w:sz="0" w:space="0" w:color="auto"/>
      </w:divBdr>
    </w:div>
    <w:div w:id="1966153061">
      <w:bodyDiv w:val="1"/>
      <w:marLeft w:val="0"/>
      <w:marRight w:val="0"/>
      <w:marTop w:val="0"/>
      <w:marBottom w:val="0"/>
      <w:divBdr>
        <w:top w:val="none" w:sz="0" w:space="0" w:color="auto"/>
        <w:left w:val="none" w:sz="0" w:space="0" w:color="auto"/>
        <w:bottom w:val="none" w:sz="0" w:space="0" w:color="auto"/>
        <w:right w:val="none" w:sz="0" w:space="0" w:color="auto"/>
      </w:divBdr>
    </w:div>
    <w:div w:id="1967195159">
      <w:bodyDiv w:val="1"/>
      <w:marLeft w:val="0"/>
      <w:marRight w:val="0"/>
      <w:marTop w:val="0"/>
      <w:marBottom w:val="0"/>
      <w:divBdr>
        <w:top w:val="none" w:sz="0" w:space="0" w:color="auto"/>
        <w:left w:val="none" w:sz="0" w:space="0" w:color="auto"/>
        <w:bottom w:val="none" w:sz="0" w:space="0" w:color="auto"/>
        <w:right w:val="none" w:sz="0" w:space="0" w:color="auto"/>
      </w:divBdr>
    </w:div>
    <w:div w:id="1967276644">
      <w:bodyDiv w:val="1"/>
      <w:marLeft w:val="0"/>
      <w:marRight w:val="0"/>
      <w:marTop w:val="0"/>
      <w:marBottom w:val="0"/>
      <w:divBdr>
        <w:top w:val="none" w:sz="0" w:space="0" w:color="auto"/>
        <w:left w:val="none" w:sz="0" w:space="0" w:color="auto"/>
        <w:bottom w:val="none" w:sz="0" w:space="0" w:color="auto"/>
        <w:right w:val="none" w:sz="0" w:space="0" w:color="auto"/>
      </w:divBdr>
    </w:div>
    <w:div w:id="1967543156">
      <w:bodyDiv w:val="1"/>
      <w:marLeft w:val="0"/>
      <w:marRight w:val="0"/>
      <w:marTop w:val="0"/>
      <w:marBottom w:val="0"/>
      <w:divBdr>
        <w:top w:val="none" w:sz="0" w:space="0" w:color="auto"/>
        <w:left w:val="none" w:sz="0" w:space="0" w:color="auto"/>
        <w:bottom w:val="none" w:sz="0" w:space="0" w:color="auto"/>
        <w:right w:val="none" w:sz="0" w:space="0" w:color="auto"/>
      </w:divBdr>
    </w:div>
    <w:div w:id="1967737218">
      <w:bodyDiv w:val="1"/>
      <w:marLeft w:val="0"/>
      <w:marRight w:val="0"/>
      <w:marTop w:val="0"/>
      <w:marBottom w:val="0"/>
      <w:divBdr>
        <w:top w:val="none" w:sz="0" w:space="0" w:color="auto"/>
        <w:left w:val="none" w:sz="0" w:space="0" w:color="auto"/>
        <w:bottom w:val="none" w:sz="0" w:space="0" w:color="auto"/>
        <w:right w:val="none" w:sz="0" w:space="0" w:color="auto"/>
      </w:divBdr>
    </w:div>
    <w:div w:id="1967814317">
      <w:bodyDiv w:val="1"/>
      <w:marLeft w:val="0"/>
      <w:marRight w:val="0"/>
      <w:marTop w:val="0"/>
      <w:marBottom w:val="0"/>
      <w:divBdr>
        <w:top w:val="none" w:sz="0" w:space="0" w:color="auto"/>
        <w:left w:val="none" w:sz="0" w:space="0" w:color="auto"/>
        <w:bottom w:val="none" w:sz="0" w:space="0" w:color="auto"/>
        <w:right w:val="none" w:sz="0" w:space="0" w:color="auto"/>
      </w:divBdr>
    </w:div>
    <w:div w:id="1967933018">
      <w:bodyDiv w:val="1"/>
      <w:marLeft w:val="0"/>
      <w:marRight w:val="0"/>
      <w:marTop w:val="0"/>
      <w:marBottom w:val="0"/>
      <w:divBdr>
        <w:top w:val="none" w:sz="0" w:space="0" w:color="auto"/>
        <w:left w:val="none" w:sz="0" w:space="0" w:color="auto"/>
        <w:bottom w:val="none" w:sz="0" w:space="0" w:color="auto"/>
        <w:right w:val="none" w:sz="0" w:space="0" w:color="auto"/>
      </w:divBdr>
    </w:div>
    <w:div w:id="1968199535">
      <w:bodyDiv w:val="1"/>
      <w:marLeft w:val="0"/>
      <w:marRight w:val="0"/>
      <w:marTop w:val="0"/>
      <w:marBottom w:val="0"/>
      <w:divBdr>
        <w:top w:val="none" w:sz="0" w:space="0" w:color="auto"/>
        <w:left w:val="none" w:sz="0" w:space="0" w:color="auto"/>
        <w:bottom w:val="none" w:sz="0" w:space="0" w:color="auto"/>
        <w:right w:val="none" w:sz="0" w:space="0" w:color="auto"/>
      </w:divBdr>
    </w:div>
    <w:div w:id="1968464350">
      <w:bodyDiv w:val="1"/>
      <w:marLeft w:val="0"/>
      <w:marRight w:val="0"/>
      <w:marTop w:val="0"/>
      <w:marBottom w:val="0"/>
      <w:divBdr>
        <w:top w:val="none" w:sz="0" w:space="0" w:color="auto"/>
        <w:left w:val="none" w:sz="0" w:space="0" w:color="auto"/>
        <w:bottom w:val="none" w:sz="0" w:space="0" w:color="auto"/>
        <w:right w:val="none" w:sz="0" w:space="0" w:color="auto"/>
      </w:divBdr>
    </w:div>
    <w:div w:id="1968664135">
      <w:bodyDiv w:val="1"/>
      <w:marLeft w:val="0"/>
      <w:marRight w:val="0"/>
      <w:marTop w:val="0"/>
      <w:marBottom w:val="0"/>
      <w:divBdr>
        <w:top w:val="none" w:sz="0" w:space="0" w:color="auto"/>
        <w:left w:val="none" w:sz="0" w:space="0" w:color="auto"/>
        <w:bottom w:val="none" w:sz="0" w:space="0" w:color="auto"/>
        <w:right w:val="none" w:sz="0" w:space="0" w:color="auto"/>
      </w:divBdr>
    </w:div>
    <w:div w:id="1969779249">
      <w:bodyDiv w:val="1"/>
      <w:marLeft w:val="0"/>
      <w:marRight w:val="0"/>
      <w:marTop w:val="0"/>
      <w:marBottom w:val="0"/>
      <w:divBdr>
        <w:top w:val="none" w:sz="0" w:space="0" w:color="auto"/>
        <w:left w:val="none" w:sz="0" w:space="0" w:color="auto"/>
        <w:bottom w:val="none" w:sz="0" w:space="0" w:color="auto"/>
        <w:right w:val="none" w:sz="0" w:space="0" w:color="auto"/>
      </w:divBdr>
    </w:div>
    <w:div w:id="1970545830">
      <w:bodyDiv w:val="1"/>
      <w:marLeft w:val="0"/>
      <w:marRight w:val="0"/>
      <w:marTop w:val="0"/>
      <w:marBottom w:val="0"/>
      <w:divBdr>
        <w:top w:val="none" w:sz="0" w:space="0" w:color="auto"/>
        <w:left w:val="none" w:sz="0" w:space="0" w:color="auto"/>
        <w:bottom w:val="none" w:sz="0" w:space="0" w:color="auto"/>
        <w:right w:val="none" w:sz="0" w:space="0" w:color="auto"/>
      </w:divBdr>
    </w:div>
    <w:div w:id="1970623072">
      <w:bodyDiv w:val="1"/>
      <w:marLeft w:val="0"/>
      <w:marRight w:val="0"/>
      <w:marTop w:val="0"/>
      <w:marBottom w:val="0"/>
      <w:divBdr>
        <w:top w:val="none" w:sz="0" w:space="0" w:color="auto"/>
        <w:left w:val="none" w:sz="0" w:space="0" w:color="auto"/>
        <w:bottom w:val="none" w:sz="0" w:space="0" w:color="auto"/>
        <w:right w:val="none" w:sz="0" w:space="0" w:color="auto"/>
      </w:divBdr>
    </w:div>
    <w:div w:id="1970935291">
      <w:bodyDiv w:val="1"/>
      <w:marLeft w:val="0"/>
      <w:marRight w:val="0"/>
      <w:marTop w:val="0"/>
      <w:marBottom w:val="0"/>
      <w:divBdr>
        <w:top w:val="none" w:sz="0" w:space="0" w:color="auto"/>
        <w:left w:val="none" w:sz="0" w:space="0" w:color="auto"/>
        <w:bottom w:val="none" w:sz="0" w:space="0" w:color="auto"/>
        <w:right w:val="none" w:sz="0" w:space="0" w:color="auto"/>
      </w:divBdr>
    </w:div>
    <w:div w:id="1971545999">
      <w:bodyDiv w:val="1"/>
      <w:marLeft w:val="0"/>
      <w:marRight w:val="0"/>
      <w:marTop w:val="0"/>
      <w:marBottom w:val="0"/>
      <w:divBdr>
        <w:top w:val="none" w:sz="0" w:space="0" w:color="auto"/>
        <w:left w:val="none" w:sz="0" w:space="0" w:color="auto"/>
        <w:bottom w:val="none" w:sz="0" w:space="0" w:color="auto"/>
        <w:right w:val="none" w:sz="0" w:space="0" w:color="auto"/>
      </w:divBdr>
    </w:div>
    <w:div w:id="1971783299">
      <w:bodyDiv w:val="1"/>
      <w:marLeft w:val="0"/>
      <w:marRight w:val="0"/>
      <w:marTop w:val="0"/>
      <w:marBottom w:val="0"/>
      <w:divBdr>
        <w:top w:val="none" w:sz="0" w:space="0" w:color="auto"/>
        <w:left w:val="none" w:sz="0" w:space="0" w:color="auto"/>
        <w:bottom w:val="none" w:sz="0" w:space="0" w:color="auto"/>
        <w:right w:val="none" w:sz="0" w:space="0" w:color="auto"/>
      </w:divBdr>
    </w:div>
    <w:div w:id="1972051169">
      <w:bodyDiv w:val="1"/>
      <w:marLeft w:val="0"/>
      <w:marRight w:val="0"/>
      <w:marTop w:val="0"/>
      <w:marBottom w:val="0"/>
      <w:divBdr>
        <w:top w:val="none" w:sz="0" w:space="0" w:color="auto"/>
        <w:left w:val="none" w:sz="0" w:space="0" w:color="auto"/>
        <w:bottom w:val="none" w:sz="0" w:space="0" w:color="auto"/>
        <w:right w:val="none" w:sz="0" w:space="0" w:color="auto"/>
      </w:divBdr>
    </w:div>
    <w:div w:id="1972319985">
      <w:bodyDiv w:val="1"/>
      <w:marLeft w:val="0"/>
      <w:marRight w:val="0"/>
      <w:marTop w:val="0"/>
      <w:marBottom w:val="0"/>
      <w:divBdr>
        <w:top w:val="none" w:sz="0" w:space="0" w:color="auto"/>
        <w:left w:val="none" w:sz="0" w:space="0" w:color="auto"/>
        <w:bottom w:val="none" w:sz="0" w:space="0" w:color="auto"/>
        <w:right w:val="none" w:sz="0" w:space="0" w:color="auto"/>
      </w:divBdr>
    </w:div>
    <w:div w:id="1972513269">
      <w:bodyDiv w:val="1"/>
      <w:marLeft w:val="0"/>
      <w:marRight w:val="0"/>
      <w:marTop w:val="0"/>
      <w:marBottom w:val="0"/>
      <w:divBdr>
        <w:top w:val="none" w:sz="0" w:space="0" w:color="auto"/>
        <w:left w:val="none" w:sz="0" w:space="0" w:color="auto"/>
        <w:bottom w:val="none" w:sz="0" w:space="0" w:color="auto"/>
        <w:right w:val="none" w:sz="0" w:space="0" w:color="auto"/>
      </w:divBdr>
    </w:div>
    <w:div w:id="1972665188">
      <w:bodyDiv w:val="1"/>
      <w:marLeft w:val="0"/>
      <w:marRight w:val="0"/>
      <w:marTop w:val="0"/>
      <w:marBottom w:val="0"/>
      <w:divBdr>
        <w:top w:val="none" w:sz="0" w:space="0" w:color="auto"/>
        <w:left w:val="none" w:sz="0" w:space="0" w:color="auto"/>
        <w:bottom w:val="none" w:sz="0" w:space="0" w:color="auto"/>
        <w:right w:val="none" w:sz="0" w:space="0" w:color="auto"/>
      </w:divBdr>
    </w:div>
    <w:div w:id="1972973402">
      <w:bodyDiv w:val="1"/>
      <w:marLeft w:val="0"/>
      <w:marRight w:val="0"/>
      <w:marTop w:val="0"/>
      <w:marBottom w:val="0"/>
      <w:divBdr>
        <w:top w:val="none" w:sz="0" w:space="0" w:color="auto"/>
        <w:left w:val="none" w:sz="0" w:space="0" w:color="auto"/>
        <w:bottom w:val="none" w:sz="0" w:space="0" w:color="auto"/>
        <w:right w:val="none" w:sz="0" w:space="0" w:color="auto"/>
      </w:divBdr>
    </w:div>
    <w:div w:id="1974289450">
      <w:bodyDiv w:val="1"/>
      <w:marLeft w:val="0"/>
      <w:marRight w:val="0"/>
      <w:marTop w:val="0"/>
      <w:marBottom w:val="0"/>
      <w:divBdr>
        <w:top w:val="none" w:sz="0" w:space="0" w:color="auto"/>
        <w:left w:val="none" w:sz="0" w:space="0" w:color="auto"/>
        <w:bottom w:val="none" w:sz="0" w:space="0" w:color="auto"/>
        <w:right w:val="none" w:sz="0" w:space="0" w:color="auto"/>
      </w:divBdr>
    </w:div>
    <w:div w:id="1974291294">
      <w:bodyDiv w:val="1"/>
      <w:marLeft w:val="0"/>
      <w:marRight w:val="0"/>
      <w:marTop w:val="0"/>
      <w:marBottom w:val="0"/>
      <w:divBdr>
        <w:top w:val="none" w:sz="0" w:space="0" w:color="auto"/>
        <w:left w:val="none" w:sz="0" w:space="0" w:color="auto"/>
        <w:bottom w:val="none" w:sz="0" w:space="0" w:color="auto"/>
        <w:right w:val="none" w:sz="0" w:space="0" w:color="auto"/>
      </w:divBdr>
    </w:div>
    <w:div w:id="1974485181">
      <w:bodyDiv w:val="1"/>
      <w:marLeft w:val="0"/>
      <w:marRight w:val="0"/>
      <w:marTop w:val="0"/>
      <w:marBottom w:val="0"/>
      <w:divBdr>
        <w:top w:val="none" w:sz="0" w:space="0" w:color="auto"/>
        <w:left w:val="none" w:sz="0" w:space="0" w:color="auto"/>
        <w:bottom w:val="none" w:sz="0" w:space="0" w:color="auto"/>
        <w:right w:val="none" w:sz="0" w:space="0" w:color="auto"/>
      </w:divBdr>
    </w:div>
    <w:div w:id="1974627672">
      <w:bodyDiv w:val="1"/>
      <w:marLeft w:val="0"/>
      <w:marRight w:val="0"/>
      <w:marTop w:val="0"/>
      <w:marBottom w:val="0"/>
      <w:divBdr>
        <w:top w:val="none" w:sz="0" w:space="0" w:color="auto"/>
        <w:left w:val="none" w:sz="0" w:space="0" w:color="auto"/>
        <w:bottom w:val="none" w:sz="0" w:space="0" w:color="auto"/>
        <w:right w:val="none" w:sz="0" w:space="0" w:color="auto"/>
      </w:divBdr>
    </w:div>
    <w:div w:id="1975331670">
      <w:bodyDiv w:val="1"/>
      <w:marLeft w:val="0"/>
      <w:marRight w:val="0"/>
      <w:marTop w:val="0"/>
      <w:marBottom w:val="0"/>
      <w:divBdr>
        <w:top w:val="none" w:sz="0" w:space="0" w:color="auto"/>
        <w:left w:val="none" w:sz="0" w:space="0" w:color="auto"/>
        <w:bottom w:val="none" w:sz="0" w:space="0" w:color="auto"/>
        <w:right w:val="none" w:sz="0" w:space="0" w:color="auto"/>
      </w:divBdr>
    </w:div>
    <w:div w:id="1976642266">
      <w:bodyDiv w:val="1"/>
      <w:marLeft w:val="0"/>
      <w:marRight w:val="0"/>
      <w:marTop w:val="0"/>
      <w:marBottom w:val="0"/>
      <w:divBdr>
        <w:top w:val="none" w:sz="0" w:space="0" w:color="auto"/>
        <w:left w:val="none" w:sz="0" w:space="0" w:color="auto"/>
        <w:bottom w:val="none" w:sz="0" w:space="0" w:color="auto"/>
        <w:right w:val="none" w:sz="0" w:space="0" w:color="auto"/>
      </w:divBdr>
    </w:div>
    <w:div w:id="1976763441">
      <w:bodyDiv w:val="1"/>
      <w:marLeft w:val="0"/>
      <w:marRight w:val="0"/>
      <w:marTop w:val="0"/>
      <w:marBottom w:val="0"/>
      <w:divBdr>
        <w:top w:val="none" w:sz="0" w:space="0" w:color="auto"/>
        <w:left w:val="none" w:sz="0" w:space="0" w:color="auto"/>
        <w:bottom w:val="none" w:sz="0" w:space="0" w:color="auto"/>
        <w:right w:val="none" w:sz="0" w:space="0" w:color="auto"/>
      </w:divBdr>
    </w:div>
    <w:div w:id="1977105042">
      <w:bodyDiv w:val="1"/>
      <w:marLeft w:val="0"/>
      <w:marRight w:val="0"/>
      <w:marTop w:val="0"/>
      <w:marBottom w:val="0"/>
      <w:divBdr>
        <w:top w:val="none" w:sz="0" w:space="0" w:color="auto"/>
        <w:left w:val="none" w:sz="0" w:space="0" w:color="auto"/>
        <w:bottom w:val="none" w:sz="0" w:space="0" w:color="auto"/>
        <w:right w:val="none" w:sz="0" w:space="0" w:color="auto"/>
      </w:divBdr>
    </w:div>
    <w:div w:id="1977179443">
      <w:bodyDiv w:val="1"/>
      <w:marLeft w:val="0"/>
      <w:marRight w:val="0"/>
      <w:marTop w:val="0"/>
      <w:marBottom w:val="0"/>
      <w:divBdr>
        <w:top w:val="none" w:sz="0" w:space="0" w:color="auto"/>
        <w:left w:val="none" w:sz="0" w:space="0" w:color="auto"/>
        <w:bottom w:val="none" w:sz="0" w:space="0" w:color="auto"/>
        <w:right w:val="none" w:sz="0" w:space="0" w:color="auto"/>
      </w:divBdr>
    </w:div>
    <w:div w:id="1977369317">
      <w:bodyDiv w:val="1"/>
      <w:marLeft w:val="0"/>
      <w:marRight w:val="0"/>
      <w:marTop w:val="0"/>
      <w:marBottom w:val="0"/>
      <w:divBdr>
        <w:top w:val="none" w:sz="0" w:space="0" w:color="auto"/>
        <w:left w:val="none" w:sz="0" w:space="0" w:color="auto"/>
        <w:bottom w:val="none" w:sz="0" w:space="0" w:color="auto"/>
        <w:right w:val="none" w:sz="0" w:space="0" w:color="auto"/>
      </w:divBdr>
    </w:div>
    <w:div w:id="1977418299">
      <w:bodyDiv w:val="1"/>
      <w:marLeft w:val="0"/>
      <w:marRight w:val="0"/>
      <w:marTop w:val="0"/>
      <w:marBottom w:val="0"/>
      <w:divBdr>
        <w:top w:val="none" w:sz="0" w:space="0" w:color="auto"/>
        <w:left w:val="none" w:sz="0" w:space="0" w:color="auto"/>
        <w:bottom w:val="none" w:sz="0" w:space="0" w:color="auto"/>
        <w:right w:val="none" w:sz="0" w:space="0" w:color="auto"/>
      </w:divBdr>
    </w:div>
    <w:div w:id="1977640748">
      <w:bodyDiv w:val="1"/>
      <w:marLeft w:val="0"/>
      <w:marRight w:val="0"/>
      <w:marTop w:val="0"/>
      <w:marBottom w:val="0"/>
      <w:divBdr>
        <w:top w:val="none" w:sz="0" w:space="0" w:color="auto"/>
        <w:left w:val="none" w:sz="0" w:space="0" w:color="auto"/>
        <w:bottom w:val="none" w:sz="0" w:space="0" w:color="auto"/>
        <w:right w:val="none" w:sz="0" w:space="0" w:color="auto"/>
      </w:divBdr>
    </w:div>
    <w:div w:id="1977683080">
      <w:bodyDiv w:val="1"/>
      <w:marLeft w:val="0"/>
      <w:marRight w:val="0"/>
      <w:marTop w:val="0"/>
      <w:marBottom w:val="0"/>
      <w:divBdr>
        <w:top w:val="none" w:sz="0" w:space="0" w:color="auto"/>
        <w:left w:val="none" w:sz="0" w:space="0" w:color="auto"/>
        <w:bottom w:val="none" w:sz="0" w:space="0" w:color="auto"/>
        <w:right w:val="none" w:sz="0" w:space="0" w:color="auto"/>
      </w:divBdr>
    </w:div>
    <w:div w:id="1978219012">
      <w:bodyDiv w:val="1"/>
      <w:marLeft w:val="0"/>
      <w:marRight w:val="0"/>
      <w:marTop w:val="0"/>
      <w:marBottom w:val="0"/>
      <w:divBdr>
        <w:top w:val="none" w:sz="0" w:space="0" w:color="auto"/>
        <w:left w:val="none" w:sz="0" w:space="0" w:color="auto"/>
        <w:bottom w:val="none" w:sz="0" w:space="0" w:color="auto"/>
        <w:right w:val="none" w:sz="0" w:space="0" w:color="auto"/>
      </w:divBdr>
    </w:div>
    <w:div w:id="1978294567">
      <w:bodyDiv w:val="1"/>
      <w:marLeft w:val="0"/>
      <w:marRight w:val="0"/>
      <w:marTop w:val="0"/>
      <w:marBottom w:val="0"/>
      <w:divBdr>
        <w:top w:val="none" w:sz="0" w:space="0" w:color="auto"/>
        <w:left w:val="none" w:sz="0" w:space="0" w:color="auto"/>
        <w:bottom w:val="none" w:sz="0" w:space="0" w:color="auto"/>
        <w:right w:val="none" w:sz="0" w:space="0" w:color="auto"/>
      </w:divBdr>
    </w:div>
    <w:div w:id="1978560234">
      <w:bodyDiv w:val="1"/>
      <w:marLeft w:val="0"/>
      <w:marRight w:val="0"/>
      <w:marTop w:val="0"/>
      <w:marBottom w:val="0"/>
      <w:divBdr>
        <w:top w:val="none" w:sz="0" w:space="0" w:color="auto"/>
        <w:left w:val="none" w:sz="0" w:space="0" w:color="auto"/>
        <w:bottom w:val="none" w:sz="0" w:space="0" w:color="auto"/>
        <w:right w:val="none" w:sz="0" w:space="0" w:color="auto"/>
      </w:divBdr>
    </w:div>
    <w:div w:id="1978752553">
      <w:bodyDiv w:val="1"/>
      <w:marLeft w:val="0"/>
      <w:marRight w:val="0"/>
      <w:marTop w:val="0"/>
      <w:marBottom w:val="0"/>
      <w:divBdr>
        <w:top w:val="none" w:sz="0" w:space="0" w:color="auto"/>
        <w:left w:val="none" w:sz="0" w:space="0" w:color="auto"/>
        <w:bottom w:val="none" w:sz="0" w:space="0" w:color="auto"/>
        <w:right w:val="none" w:sz="0" w:space="0" w:color="auto"/>
      </w:divBdr>
    </w:div>
    <w:div w:id="1979146920">
      <w:bodyDiv w:val="1"/>
      <w:marLeft w:val="0"/>
      <w:marRight w:val="0"/>
      <w:marTop w:val="0"/>
      <w:marBottom w:val="0"/>
      <w:divBdr>
        <w:top w:val="none" w:sz="0" w:space="0" w:color="auto"/>
        <w:left w:val="none" w:sz="0" w:space="0" w:color="auto"/>
        <w:bottom w:val="none" w:sz="0" w:space="0" w:color="auto"/>
        <w:right w:val="none" w:sz="0" w:space="0" w:color="auto"/>
      </w:divBdr>
    </w:div>
    <w:div w:id="1979261319">
      <w:bodyDiv w:val="1"/>
      <w:marLeft w:val="0"/>
      <w:marRight w:val="0"/>
      <w:marTop w:val="0"/>
      <w:marBottom w:val="0"/>
      <w:divBdr>
        <w:top w:val="none" w:sz="0" w:space="0" w:color="auto"/>
        <w:left w:val="none" w:sz="0" w:space="0" w:color="auto"/>
        <w:bottom w:val="none" w:sz="0" w:space="0" w:color="auto"/>
        <w:right w:val="none" w:sz="0" w:space="0" w:color="auto"/>
      </w:divBdr>
    </w:div>
    <w:div w:id="1979720744">
      <w:bodyDiv w:val="1"/>
      <w:marLeft w:val="0"/>
      <w:marRight w:val="0"/>
      <w:marTop w:val="0"/>
      <w:marBottom w:val="0"/>
      <w:divBdr>
        <w:top w:val="none" w:sz="0" w:space="0" w:color="auto"/>
        <w:left w:val="none" w:sz="0" w:space="0" w:color="auto"/>
        <w:bottom w:val="none" w:sz="0" w:space="0" w:color="auto"/>
        <w:right w:val="none" w:sz="0" w:space="0" w:color="auto"/>
      </w:divBdr>
    </w:div>
    <w:div w:id="1979726014">
      <w:bodyDiv w:val="1"/>
      <w:marLeft w:val="0"/>
      <w:marRight w:val="0"/>
      <w:marTop w:val="0"/>
      <w:marBottom w:val="0"/>
      <w:divBdr>
        <w:top w:val="none" w:sz="0" w:space="0" w:color="auto"/>
        <w:left w:val="none" w:sz="0" w:space="0" w:color="auto"/>
        <w:bottom w:val="none" w:sz="0" w:space="0" w:color="auto"/>
        <w:right w:val="none" w:sz="0" w:space="0" w:color="auto"/>
      </w:divBdr>
    </w:div>
    <w:div w:id="1981223682">
      <w:bodyDiv w:val="1"/>
      <w:marLeft w:val="0"/>
      <w:marRight w:val="0"/>
      <w:marTop w:val="0"/>
      <w:marBottom w:val="0"/>
      <w:divBdr>
        <w:top w:val="none" w:sz="0" w:space="0" w:color="auto"/>
        <w:left w:val="none" w:sz="0" w:space="0" w:color="auto"/>
        <w:bottom w:val="none" w:sz="0" w:space="0" w:color="auto"/>
        <w:right w:val="none" w:sz="0" w:space="0" w:color="auto"/>
      </w:divBdr>
    </w:div>
    <w:div w:id="1981575447">
      <w:bodyDiv w:val="1"/>
      <w:marLeft w:val="0"/>
      <w:marRight w:val="0"/>
      <w:marTop w:val="0"/>
      <w:marBottom w:val="0"/>
      <w:divBdr>
        <w:top w:val="none" w:sz="0" w:space="0" w:color="auto"/>
        <w:left w:val="none" w:sz="0" w:space="0" w:color="auto"/>
        <w:bottom w:val="none" w:sz="0" w:space="0" w:color="auto"/>
        <w:right w:val="none" w:sz="0" w:space="0" w:color="auto"/>
      </w:divBdr>
    </w:div>
    <w:div w:id="1982152365">
      <w:bodyDiv w:val="1"/>
      <w:marLeft w:val="0"/>
      <w:marRight w:val="0"/>
      <w:marTop w:val="0"/>
      <w:marBottom w:val="0"/>
      <w:divBdr>
        <w:top w:val="none" w:sz="0" w:space="0" w:color="auto"/>
        <w:left w:val="none" w:sz="0" w:space="0" w:color="auto"/>
        <w:bottom w:val="none" w:sz="0" w:space="0" w:color="auto"/>
        <w:right w:val="none" w:sz="0" w:space="0" w:color="auto"/>
      </w:divBdr>
    </w:div>
    <w:div w:id="1982299738">
      <w:bodyDiv w:val="1"/>
      <w:marLeft w:val="0"/>
      <w:marRight w:val="0"/>
      <w:marTop w:val="0"/>
      <w:marBottom w:val="0"/>
      <w:divBdr>
        <w:top w:val="none" w:sz="0" w:space="0" w:color="auto"/>
        <w:left w:val="none" w:sz="0" w:space="0" w:color="auto"/>
        <w:bottom w:val="none" w:sz="0" w:space="0" w:color="auto"/>
        <w:right w:val="none" w:sz="0" w:space="0" w:color="auto"/>
      </w:divBdr>
    </w:div>
    <w:div w:id="1983532920">
      <w:bodyDiv w:val="1"/>
      <w:marLeft w:val="0"/>
      <w:marRight w:val="0"/>
      <w:marTop w:val="0"/>
      <w:marBottom w:val="0"/>
      <w:divBdr>
        <w:top w:val="none" w:sz="0" w:space="0" w:color="auto"/>
        <w:left w:val="none" w:sz="0" w:space="0" w:color="auto"/>
        <w:bottom w:val="none" w:sz="0" w:space="0" w:color="auto"/>
        <w:right w:val="none" w:sz="0" w:space="0" w:color="auto"/>
      </w:divBdr>
    </w:div>
    <w:div w:id="1983657592">
      <w:bodyDiv w:val="1"/>
      <w:marLeft w:val="0"/>
      <w:marRight w:val="0"/>
      <w:marTop w:val="0"/>
      <w:marBottom w:val="0"/>
      <w:divBdr>
        <w:top w:val="none" w:sz="0" w:space="0" w:color="auto"/>
        <w:left w:val="none" w:sz="0" w:space="0" w:color="auto"/>
        <w:bottom w:val="none" w:sz="0" w:space="0" w:color="auto"/>
        <w:right w:val="none" w:sz="0" w:space="0" w:color="auto"/>
      </w:divBdr>
    </w:div>
    <w:div w:id="1984003843">
      <w:bodyDiv w:val="1"/>
      <w:marLeft w:val="0"/>
      <w:marRight w:val="0"/>
      <w:marTop w:val="0"/>
      <w:marBottom w:val="0"/>
      <w:divBdr>
        <w:top w:val="none" w:sz="0" w:space="0" w:color="auto"/>
        <w:left w:val="none" w:sz="0" w:space="0" w:color="auto"/>
        <w:bottom w:val="none" w:sz="0" w:space="0" w:color="auto"/>
        <w:right w:val="none" w:sz="0" w:space="0" w:color="auto"/>
      </w:divBdr>
    </w:div>
    <w:div w:id="1984501719">
      <w:bodyDiv w:val="1"/>
      <w:marLeft w:val="0"/>
      <w:marRight w:val="0"/>
      <w:marTop w:val="0"/>
      <w:marBottom w:val="0"/>
      <w:divBdr>
        <w:top w:val="none" w:sz="0" w:space="0" w:color="auto"/>
        <w:left w:val="none" w:sz="0" w:space="0" w:color="auto"/>
        <w:bottom w:val="none" w:sz="0" w:space="0" w:color="auto"/>
        <w:right w:val="none" w:sz="0" w:space="0" w:color="auto"/>
      </w:divBdr>
    </w:div>
    <w:div w:id="1984650877">
      <w:bodyDiv w:val="1"/>
      <w:marLeft w:val="0"/>
      <w:marRight w:val="0"/>
      <w:marTop w:val="0"/>
      <w:marBottom w:val="0"/>
      <w:divBdr>
        <w:top w:val="none" w:sz="0" w:space="0" w:color="auto"/>
        <w:left w:val="none" w:sz="0" w:space="0" w:color="auto"/>
        <w:bottom w:val="none" w:sz="0" w:space="0" w:color="auto"/>
        <w:right w:val="none" w:sz="0" w:space="0" w:color="auto"/>
      </w:divBdr>
    </w:div>
    <w:div w:id="1985036770">
      <w:bodyDiv w:val="1"/>
      <w:marLeft w:val="0"/>
      <w:marRight w:val="0"/>
      <w:marTop w:val="0"/>
      <w:marBottom w:val="0"/>
      <w:divBdr>
        <w:top w:val="none" w:sz="0" w:space="0" w:color="auto"/>
        <w:left w:val="none" w:sz="0" w:space="0" w:color="auto"/>
        <w:bottom w:val="none" w:sz="0" w:space="0" w:color="auto"/>
        <w:right w:val="none" w:sz="0" w:space="0" w:color="auto"/>
      </w:divBdr>
    </w:div>
    <w:div w:id="1985236250">
      <w:bodyDiv w:val="1"/>
      <w:marLeft w:val="0"/>
      <w:marRight w:val="0"/>
      <w:marTop w:val="0"/>
      <w:marBottom w:val="0"/>
      <w:divBdr>
        <w:top w:val="none" w:sz="0" w:space="0" w:color="auto"/>
        <w:left w:val="none" w:sz="0" w:space="0" w:color="auto"/>
        <w:bottom w:val="none" w:sz="0" w:space="0" w:color="auto"/>
        <w:right w:val="none" w:sz="0" w:space="0" w:color="auto"/>
      </w:divBdr>
    </w:div>
    <w:div w:id="1985693722">
      <w:bodyDiv w:val="1"/>
      <w:marLeft w:val="0"/>
      <w:marRight w:val="0"/>
      <w:marTop w:val="0"/>
      <w:marBottom w:val="0"/>
      <w:divBdr>
        <w:top w:val="none" w:sz="0" w:space="0" w:color="auto"/>
        <w:left w:val="none" w:sz="0" w:space="0" w:color="auto"/>
        <w:bottom w:val="none" w:sz="0" w:space="0" w:color="auto"/>
        <w:right w:val="none" w:sz="0" w:space="0" w:color="auto"/>
      </w:divBdr>
    </w:div>
    <w:div w:id="1985700669">
      <w:bodyDiv w:val="1"/>
      <w:marLeft w:val="0"/>
      <w:marRight w:val="0"/>
      <w:marTop w:val="0"/>
      <w:marBottom w:val="0"/>
      <w:divBdr>
        <w:top w:val="none" w:sz="0" w:space="0" w:color="auto"/>
        <w:left w:val="none" w:sz="0" w:space="0" w:color="auto"/>
        <w:bottom w:val="none" w:sz="0" w:space="0" w:color="auto"/>
        <w:right w:val="none" w:sz="0" w:space="0" w:color="auto"/>
      </w:divBdr>
    </w:div>
    <w:div w:id="1988053733">
      <w:bodyDiv w:val="1"/>
      <w:marLeft w:val="0"/>
      <w:marRight w:val="0"/>
      <w:marTop w:val="0"/>
      <w:marBottom w:val="0"/>
      <w:divBdr>
        <w:top w:val="none" w:sz="0" w:space="0" w:color="auto"/>
        <w:left w:val="none" w:sz="0" w:space="0" w:color="auto"/>
        <w:bottom w:val="none" w:sz="0" w:space="0" w:color="auto"/>
        <w:right w:val="none" w:sz="0" w:space="0" w:color="auto"/>
      </w:divBdr>
    </w:div>
    <w:div w:id="1988123840">
      <w:bodyDiv w:val="1"/>
      <w:marLeft w:val="0"/>
      <w:marRight w:val="0"/>
      <w:marTop w:val="0"/>
      <w:marBottom w:val="0"/>
      <w:divBdr>
        <w:top w:val="none" w:sz="0" w:space="0" w:color="auto"/>
        <w:left w:val="none" w:sz="0" w:space="0" w:color="auto"/>
        <w:bottom w:val="none" w:sz="0" w:space="0" w:color="auto"/>
        <w:right w:val="none" w:sz="0" w:space="0" w:color="auto"/>
      </w:divBdr>
    </w:div>
    <w:div w:id="1988245747">
      <w:bodyDiv w:val="1"/>
      <w:marLeft w:val="0"/>
      <w:marRight w:val="0"/>
      <w:marTop w:val="0"/>
      <w:marBottom w:val="0"/>
      <w:divBdr>
        <w:top w:val="none" w:sz="0" w:space="0" w:color="auto"/>
        <w:left w:val="none" w:sz="0" w:space="0" w:color="auto"/>
        <w:bottom w:val="none" w:sz="0" w:space="0" w:color="auto"/>
        <w:right w:val="none" w:sz="0" w:space="0" w:color="auto"/>
      </w:divBdr>
    </w:div>
    <w:div w:id="1988510667">
      <w:bodyDiv w:val="1"/>
      <w:marLeft w:val="0"/>
      <w:marRight w:val="0"/>
      <w:marTop w:val="0"/>
      <w:marBottom w:val="0"/>
      <w:divBdr>
        <w:top w:val="none" w:sz="0" w:space="0" w:color="auto"/>
        <w:left w:val="none" w:sz="0" w:space="0" w:color="auto"/>
        <w:bottom w:val="none" w:sz="0" w:space="0" w:color="auto"/>
        <w:right w:val="none" w:sz="0" w:space="0" w:color="auto"/>
      </w:divBdr>
    </w:div>
    <w:div w:id="1988775386">
      <w:bodyDiv w:val="1"/>
      <w:marLeft w:val="0"/>
      <w:marRight w:val="0"/>
      <w:marTop w:val="0"/>
      <w:marBottom w:val="0"/>
      <w:divBdr>
        <w:top w:val="none" w:sz="0" w:space="0" w:color="auto"/>
        <w:left w:val="none" w:sz="0" w:space="0" w:color="auto"/>
        <w:bottom w:val="none" w:sz="0" w:space="0" w:color="auto"/>
        <w:right w:val="none" w:sz="0" w:space="0" w:color="auto"/>
      </w:divBdr>
    </w:div>
    <w:div w:id="1989240743">
      <w:bodyDiv w:val="1"/>
      <w:marLeft w:val="0"/>
      <w:marRight w:val="0"/>
      <w:marTop w:val="0"/>
      <w:marBottom w:val="0"/>
      <w:divBdr>
        <w:top w:val="none" w:sz="0" w:space="0" w:color="auto"/>
        <w:left w:val="none" w:sz="0" w:space="0" w:color="auto"/>
        <w:bottom w:val="none" w:sz="0" w:space="0" w:color="auto"/>
        <w:right w:val="none" w:sz="0" w:space="0" w:color="auto"/>
      </w:divBdr>
    </w:div>
    <w:div w:id="1989281337">
      <w:bodyDiv w:val="1"/>
      <w:marLeft w:val="0"/>
      <w:marRight w:val="0"/>
      <w:marTop w:val="0"/>
      <w:marBottom w:val="0"/>
      <w:divBdr>
        <w:top w:val="none" w:sz="0" w:space="0" w:color="auto"/>
        <w:left w:val="none" w:sz="0" w:space="0" w:color="auto"/>
        <w:bottom w:val="none" w:sz="0" w:space="0" w:color="auto"/>
        <w:right w:val="none" w:sz="0" w:space="0" w:color="auto"/>
      </w:divBdr>
    </w:div>
    <w:div w:id="1989741919">
      <w:bodyDiv w:val="1"/>
      <w:marLeft w:val="0"/>
      <w:marRight w:val="0"/>
      <w:marTop w:val="0"/>
      <w:marBottom w:val="0"/>
      <w:divBdr>
        <w:top w:val="none" w:sz="0" w:space="0" w:color="auto"/>
        <w:left w:val="none" w:sz="0" w:space="0" w:color="auto"/>
        <w:bottom w:val="none" w:sz="0" w:space="0" w:color="auto"/>
        <w:right w:val="none" w:sz="0" w:space="0" w:color="auto"/>
      </w:divBdr>
    </w:div>
    <w:div w:id="1990014170">
      <w:bodyDiv w:val="1"/>
      <w:marLeft w:val="0"/>
      <w:marRight w:val="0"/>
      <w:marTop w:val="0"/>
      <w:marBottom w:val="0"/>
      <w:divBdr>
        <w:top w:val="none" w:sz="0" w:space="0" w:color="auto"/>
        <w:left w:val="none" w:sz="0" w:space="0" w:color="auto"/>
        <w:bottom w:val="none" w:sz="0" w:space="0" w:color="auto"/>
        <w:right w:val="none" w:sz="0" w:space="0" w:color="auto"/>
      </w:divBdr>
    </w:div>
    <w:div w:id="1990476250">
      <w:bodyDiv w:val="1"/>
      <w:marLeft w:val="0"/>
      <w:marRight w:val="0"/>
      <w:marTop w:val="0"/>
      <w:marBottom w:val="0"/>
      <w:divBdr>
        <w:top w:val="none" w:sz="0" w:space="0" w:color="auto"/>
        <w:left w:val="none" w:sz="0" w:space="0" w:color="auto"/>
        <w:bottom w:val="none" w:sz="0" w:space="0" w:color="auto"/>
        <w:right w:val="none" w:sz="0" w:space="0" w:color="auto"/>
      </w:divBdr>
    </w:div>
    <w:div w:id="1990477721">
      <w:bodyDiv w:val="1"/>
      <w:marLeft w:val="0"/>
      <w:marRight w:val="0"/>
      <w:marTop w:val="0"/>
      <w:marBottom w:val="0"/>
      <w:divBdr>
        <w:top w:val="none" w:sz="0" w:space="0" w:color="auto"/>
        <w:left w:val="none" w:sz="0" w:space="0" w:color="auto"/>
        <w:bottom w:val="none" w:sz="0" w:space="0" w:color="auto"/>
        <w:right w:val="none" w:sz="0" w:space="0" w:color="auto"/>
      </w:divBdr>
    </w:div>
    <w:div w:id="1990553999">
      <w:bodyDiv w:val="1"/>
      <w:marLeft w:val="0"/>
      <w:marRight w:val="0"/>
      <w:marTop w:val="0"/>
      <w:marBottom w:val="0"/>
      <w:divBdr>
        <w:top w:val="none" w:sz="0" w:space="0" w:color="auto"/>
        <w:left w:val="none" w:sz="0" w:space="0" w:color="auto"/>
        <w:bottom w:val="none" w:sz="0" w:space="0" w:color="auto"/>
        <w:right w:val="none" w:sz="0" w:space="0" w:color="auto"/>
      </w:divBdr>
    </w:div>
    <w:div w:id="1990596810">
      <w:bodyDiv w:val="1"/>
      <w:marLeft w:val="0"/>
      <w:marRight w:val="0"/>
      <w:marTop w:val="0"/>
      <w:marBottom w:val="0"/>
      <w:divBdr>
        <w:top w:val="none" w:sz="0" w:space="0" w:color="auto"/>
        <w:left w:val="none" w:sz="0" w:space="0" w:color="auto"/>
        <w:bottom w:val="none" w:sz="0" w:space="0" w:color="auto"/>
        <w:right w:val="none" w:sz="0" w:space="0" w:color="auto"/>
      </w:divBdr>
    </w:div>
    <w:div w:id="1990597287">
      <w:bodyDiv w:val="1"/>
      <w:marLeft w:val="0"/>
      <w:marRight w:val="0"/>
      <w:marTop w:val="0"/>
      <w:marBottom w:val="0"/>
      <w:divBdr>
        <w:top w:val="none" w:sz="0" w:space="0" w:color="auto"/>
        <w:left w:val="none" w:sz="0" w:space="0" w:color="auto"/>
        <w:bottom w:val="none" w:sz="0" w:space="0" w:color="auto"/>
        <w:right w:val="none" w:sz="0" w:space="0" w:color="auto"/>
      </w:divBdr>
    </w:div>
    <w:div w:id="1991404690">
      <w:bodyDiv w:val="1"/>
      <w:marLeft w:val="0"/>
      <w:marRight w:val="0"/>
      <w:marTop w:val="0"/>
      <w:marBottom w:val="0"/>
      <w:divBdr>
        <w:top w:val="none" w:sz="0" w:space="0" w:color="auto"/>
        <w:left w:val="none" w:sz="0" w:space="0" w:color="auto"/>
        <w:bottom w:val="none" w:sz="0" w:space="0" w:color="auto"/>
        <w:right w:val="none" w:sz="0" w:space="0" w:color="auto"/>
      </w:divBdr>
    </w:div>
    <w:div w:id="1991592520">
      <w:bodyDiv w:val="1"/>
      <w:marLeft w:val="0"/>
      <w:marRight w:val="0"/>
      <w:marTop w:val="0"/>
      <w:marBottom w:val="0"/>
      <w:divBdr>
        <w:top w:val="none" w:sz="0" w:space="0" w:color="auto"/>
        <w:left w:val="none" w:sz="0" w:space="0" w:color="auto"/>
        <w:bottom w:val="none" w:sz="0" w:space="0" w:color="auto"/>
        <w:right w:val="none" w:sz="0" w:space="0" w:color="auto"/>
      </w:divBdr>
    </w:div>
    <w:div w:id="1991640645">
      <w:bodyDiv w:val="1"/>
      <w:marLeft w:val="0"/>
      <w:marRight w:val="0"/>
      <w:marTop w:val="0"/>
      <w:marBottom w:val="0"/>
      <w:divBdr>
        <w:top w:val="none" w:sz="0" w:space="0" w:color="auto"/>
        <w:left w:val="none" w:sz="0" w:space="0" w:color="auto"/>
        <w:bottom w:val="none" w:sz="0" w:space="0" w:color="auto"/>
        <w:right w:val="none" w:sz="0" w:space="0" w:color="auto"/>
      </w:divBdr>
    </w:div>
    <w:div w:id="1992100421">
      <w:bodyDiv w:val="1"/>
      <w:marLeft w:val="0"/>
      <w:marRight w:val="0"/>
      <w:marTop w:val="0"/>
      <w:marBottom w:val="0"/>
      <w:divBdr>
        <w:top w:val="none" w:sz="0" w:space="0" w:color="auto"/>
        <w:left w:val="none" w:sz="0" w:space="0" w:color="auto"/>
        <w:bottom w:val="none" w:sz="0" w:space="0" w:color="auto"/>
        <w:right w:val="none" w:sz="0" w:space="0" w:color="auto"/>
      </w:divBdr>
    </w:div>
    <w:div w:id="1992636718">
      <w:bodyDiv w:val="1"/>
      <w:marLeft w:val="0"/>
      <w:marRight w:val="0"/>
      <w:marTop w:val="0"/>
      <w:marBottom w:val="0"/>
      <w:divBdr>
        <w:top w:val="none" w:sz="0" w:space="0" w:color="auto"/>
        <w:left w:val="none" w:sz="0" w:space="0" w:color="auto"/>
        <w:bottom w:val="none" w:sz="0" w:space="0" w:color="auto"/>
        <w:right w:val="none" w:sz="0" w:space="0" w:color="auto"/>
      </w:divBdr>
    </w:div>
    <w:div w:id="1993017478">
      <w:bodyDiv w:val="1"/>
      <w:marLeft w:val="0"/>
      <w:marRight w:val="0"/>
      <w:marTop w:val="0"/>
      <w:marBottom w:val="0"/>
      <w:divBdr>
        <w:top w:val="none" w:sz="0" w:space="0" w:color="auto"/>
        <w:left w:val="none" w:sz="0" w:space="0" w:color="auto"/>
        <w:bottom w:val="none" w:sz="0" w:space="0" w:color="auto"/>
        <w:right w:val="none" w:sz="0" w:space="0" w:color="auto"/>
      </w:divBdr>
    </w:div>
    <w:div w:id="1993243798">
      <w:bodyDiv w:val="1"/>
      <w:marLeft w:val="0"/>
      <w:marRight w:val="0"/>
      <w:marTop w:val="0"/>
      <w:marBottom w:val="0"/>
      <w:divBdr>
        <w:top w:val="none" w:sz="0" w:space="0" w:color="auto"/>
        <w:left w:val="none" w:sz="0" w:space="0" w:color="auto"/>
        <w:bottom w:val="none" w:sz="0" w:space="0" w:color="auto"/>
        <w:right w:val="none" w:sz="0" w:space="0" w:color="auto"/>
      </w:divBdr>
    </w:div>
    <w:div w:id="1993437771">
      <w:bodyDiv w:val="1"/>
      <w:marLeft w:val="0"/>
      <w:marRight w:val="0"/>
      <w:marTop w:val="0"/>
      <w:marBottom w:val="0"/>
      <w:divBdr>
        <w:top w:val="none" w:sz="0" w:space="0" w:color="auto"/>
        <w:left w:val="none" w:sz="0" w:space="0" w:color="auto"/>
        <w:bottom w:val="none" w:sz="0" w:space="0" w:color="auto"/>
        <w:right w:val="none" w:sz="0" w:space="0" w:color="auto"/>
      </w:divBdr>
    </w:div>
    <w:div w:id="1994216873">
      <w:bodyDiv w:val="1"/>
      <w:marLeft w:val="0"/>
      <w:marRight w:val="0"/>
      <w:marTop w:val="0"/>
      <w:marBottom w:val="0"/>
      <w:divBdr>
        <w:top w:val="none" w:sz="0" w:space="0" w:color="auto"/>
        <w:left w:val="none" w:sz="0" w:space="0" w:color="auto"/>
        <w:bottom w:val="none" w:sz="0" w:space="0" w:color="auto"/>
        <w:right w:val="none" w:sz="0" w:space="0" w:color="auto"/>
      </w:divBdr>
    </w:div>
    <w:div w:id="1994285505">
      <w:bodyDiv w:val="1"/>
      <w:marLeft w:val="0"/>
      <w:marRight w:val="0"/>
      <w:marTop w:val="0"/>
      <w:marBottom w:val="0"/>
      <w:divBdr>
        <w:top w:val="none" w:sz="0" w:space="0" w:color="auto"/>
        <w:left w:val="none" w:sz="0" w:space="0" w:color="auto"/>
        <w:bottom w:val="none" w:sz="0" w:space="0" w:color="auto"/>
        <w:right w:val="none" w:sz="0" w:space="0" w:color="auto"/>
      </w:divBdr>
    </w:div>
    <w:div w:id="1994947469">
      <w:bodyDiv w:val="1"/>
      <w:marLeft w:val="0"/>
      <w:marRight w:val="0"/>
      <w:marTop w:val="0"/>
      <w:marBottom w:val="0"/>
      <w:divBdr>
        <w:top w:val="none" w:sz="0" w:space="0" w:color="auto"/>
        <w:left w:val="none" w:sz="0" w:space="0" w:color="auto"/>
        <w:bottom w:val="none" w:sz="0" w:space="0" w:color="auto"/>
        <w:right w:val="none" w:sz="0" w:space="0" w:color="auto"/>
      </w:divBdr>
    </w:div>
    <w:div w:id="1995142645">
      <w:bodyDiv w:val="1"/>
      <w:marLeft w:val="0"/>
      <w:marRight w:val="0"/>
      <w:marTop w:val="0"/>
      <w:marBottom w:val="0"/>
      <w:divBdr>
        <w:top w:val="none" w:sz="0" w:space="0" w:color="auto"/>
        <w:left w:val="none" w:sz="0" w:space="0" w:color="auto"/>
        <w:bottom w:val="none" w:sz="0" w:space="0" w:color="auto"/>
        <w:right w:val="none" w:sz="0" w:space="0" w:color="auto"/>
      </w:divBdr>
    </w:div>
    <w:div w:id="1995406635">
      <w:bodyDiv w:val="1"/>
      <w:marLeft w:val="0"/>
      <w:marRight w:val="0"/>
      <w:marTop w:val="0"/>
      <w:marBottom w:val="0"/>
      <w:divBdr>
        <w:top w:val="none" w:sz="0" w:space="0" w:color="auto"/>
        <w:left w:val="none" w:sz="0" w:space="0" w:color="auto"/>
        <w:bottom w:val="none" w:sz="0" w:space="0" w:color="auto"/>
        <w:right w:val="none" w:sz="0" w:space="0" w:color="auto"/>
      </w:divBdr>
    </w:div>
    <w:div w:id="1996101391">
      <w:bodyDiv w:val="1"/>
      <w:marLeft w:val="0"/>
      <w:marRight w:val="0"/>
      <w:marTop w:val="0"/>
      <w:marBottom w:val="0"/>
      <w:divBdr>
        <w:top w:val="none" w:sz="0" w:space="0" w:color="auto"/>
        <w:left w:val="none" w:sz="0" w:space="0" w:color="auto"/>
        <w:bottom w:val="none" w:sz="0" w:space="0" w:color="auto"/>
        <w:right w:val="none" w:sz="0" w:space="0" w:color="auto"/>
      </w:divBdr>
    </w:div>
    <w:div w:id="1996447615">
      <w:bodyDiv w:val="1"/>
      <w:marLeft w:val="0"/>
      <w:marRight w:val="0"/>
      <w:marTop w:val="0"/>
      <w:marBottom w:val="0"/>
      <w:divBdr>
        <w:top w:val="none" w:sz="0" w:space="0" w:color="auto"/>
        <w:left w:val="none" w:sz="0" w:space="0" w:color="auto"/>
        <w:bottom w:val="none" w:sz="0" w:space="0" w:color="auto"/>
        <w:right w:val="none" w:sz="0" w:space="0" w:color="auto"/>
      </w:divBdr>
    </w:div>
    <w:div w:id="1996570777">
      <w:bodyDiv w:val="1"/>
      <w:marLeft w:val="0"/>
      <w:marRight w:val="0"/>
      <w:marTop w:val="0"/>
      <w:marBottom w:val="0"/>
      <w:divBdr>
        <w:top w:val="none" w:sz="0" w:space="0" w:color="auto"/>
        <w:left w:val="none" w:sz="0" w:space="0" w:color="auto"/>
        <w:bottom w:val="none" w:sz="0" w:space="0" w:color="auto"/>
        <w:right w:val="none" w:sz="0" w:space="0" w:color="auto"/>
      </w:divBdr>
    </w:div>
    <w:div w:id="1997102174">
      <w:bodyDiv w:val="1"/>
      <w:marLeft w:val="0"/>
      <w:marRight w:val="0"/>
      <w:marTop w:val="0"/>
      <w:marBottom w:val="0"/>
      <w:divBdr>
        <w:top w:val="none" w:sz="0" w:space="0" w:color="auto"/>
        <w:left w:val="none" w:sz="0" w:space="0" w:color="auto"/>
        <w:bottom w:val="none" w:sz="0" w:space="0" w:color="auto"/>
        <w:right w:val="none" w:sz="0" w:space="0" w:color="auto"/>
      </w:divBdr>
    </w:div>
    <w:div w:id="1997297528">
      <w:bodyDiv w:val="1"/>
      <w:marLeft w:val="0"/>
      <w:marRight w:val="0"/>
      <w:marTop w:val="0"/>
      <w:marBottom w:val="0"/>
      <w:divBdr>
        <w:top w:val="none" w:sz="0" w:space="0" w:color="auto"/>
        <w:left w:val="none" w:sz="0" w:space="0" w:color="auto"/>
        <w:bottom w:val="none" w:sz="0" w:space="0" w:color="auto"/>
        <w:right w:val="none" w:sz="0" w:space="0" w:color="auto"/>
      </w:divBdr>
    </w:div>
    <w:div w:id="1998263536">
      <w:bodyDiv w:val="1"/>
      <w:marLeft w:val="0"/>
      <w:marRight w:val="0"/>
      <w:marTop w:val="0"/>
      <w:marBottom w:val="0"/>
      <w:divBdr>
        <w:top w:val="none" w:sz="0" w:space="0" w:color="auto"/>
        <w:left w:val="none" w:sz="0" w:space="0" w:color="auto"/>
        <w:bottom w:val="none" w:sz="0" w:space="0" w:color="auto"/>
        <w:right w:val="none" w:sz="0" w:space="0" w:color="auto"/>
      </w:divBdr>
    </w:div>
    <w:div w:id="1998920754">
      <w:bodyDiv w:val="1"/>
      <w:marLeft w:val="0"/>
      <w:marRight w:val="0"/>
      <w:marTop w:val="0"/>
      <w:marBottom w:val="0"/>
      <w:divBdr>
        <w:top w:val="none" w:sz="0" w:space="0" w:color="auto"/>
        <w:left w:val="none" w:sz="0" w:space="0" w:color="auto"/>
        <w:bottom w:val="none" w:sz="0" w:space="0" w:color="auto"/>
        <w:right w:val="none" w:sz="0" w:space="0" w:color="auto"/>
      </w:divBdr>
    </w:div>
    <w:div w:id="1998924203">
      <w:bodyDiv w:val="1"/>
      <w:marLeft w:val="0"/>
      <w:marRight w:val="0"/>
      <w:marTop w:val="0"/>
      <w:marBottom w:val="0"/>
      <w:divBdr>
        <w:top w:val="none" w:sz="0" w:space="0" w:color="auto"/>
        <w:left w:val="none" w:sz="0" w:space="0" w:color="auto"/>
        <w:bottom w:val="none" w:sz="0" w:space="0" w:color="auto"/>
        <w:right w:val="none" w:sz="0" w:space="0" w:color="auto"/>
      </w:divBdr>
    </w:div>
    <w:div w:id="1999456099">
      <w:bodyDiv w:val="1"/>
      <w:marLeft w:val="0"/>
      <w:marRight w:val="0"/>
      <w:marTop w:val="0"/>
      <w:marBottom w:val="0"/>
      <w:divBdr>
        <w:top w:val="none" w:sz="0" w:space="0" w:color="auto"/>
        <w:left w:val="none" w:sz="0" w:space="0" w:color="auto"/>
        <w:bottom w:val="none" w:sz="0" w:space="0" w:color="auto"/>
        <w:right w:val="none" w:sz="0" w:space="0" w:color="auto"/>
      </w:divBdr>
    </w:div>
    <w:div w:id="1999770095">
      <w:bodyDiv w:val="1"/>
      <w:marLeft w:val="0"/>
      <w:marRight w:val="0"/>
      <w:marTop w:val="0"/>
      <w:marBottom w:val="0"/>
      <w:divBdr>
        <w:top w:val="none" w:sz="0" w:space="0" w:color="auto"/>
        <w:left w:val="none" w:sz="0" w:space="0" w:color="auto"/>
        <w:bottom w:val="none" w:sz="0" w:space="0" w:color="auto"/>
        <w:right w:val="none" w:sz="0" w:space="0" w:color="auto"/>
      </w:divBdr>
    </w:div>
    <w:div w:id="2000382351">
      <w:bodyDiv w:val="1"/>
      <w:marLeft w:val="0"/>
      <w:marRight w:val="0"/>
      <w:marTop w:val="0"/>
      <w:marBottom w:val="0"/>
      <w:divBdr>
        <w:top w:val="none" w:sz="0" w:space="0" w:color="auto"/>
        <w:left w:val="none" w:sz="0" w:space="0" w:color="auto"/>
        <w:bottom w:val="none" w:sz="0" w:space="0" w:color="auto"/>
        <w:right w:val="none" w:sz="0" w:space="0" w:color="auto"/>
      </w:divBdr>
    </w:div>
    <w:div w:id="2001038230">
      <w:bodyDiv w:val="1"/>
      <w:marLeft w:val="0"/>
      <w:marRight w:val="0"/>
      <w:marTop w:val="0"/>
      <w:marBottom w:val="0"/>
      <w:divBdr>
        <w:top w:val="none" w:sz="0" w:space="0" w:color="auto"/>
        <w:left w:val="none" w:sz="0" w:space="0" w:color="auto"/>
        <w:bottom w:val="none" w:sz="0" w:space="0" w:color="auto"/>
        <w:right w:val="none" w:sz="0" w:space="0" w:color="auto"/>
      </w:divBdr>
    </w:div>
    <w:div w:id="2001106963">
      <w:bodyDiv w:val="1"/>
      <w:marLeft w:val="0"/>
      <w:marRight w:val="0"/>
      <w:marTop w:val="0"/>
      <w:marBottom w:val="0"/>
      <w:divBdr>
        <w:top w:val="none" w:sz="0" w:space="0" w:color="auto"/>
        <w:left w:val="none" w:sz="0" w:space="0" w:color="auto"/>
        <w:bottom w:val="none" w:sz="0" w:space="0" w:color="auto"/>
        <w:right w:val="none" w:sz="0" w:space="0" w:color="auto"/>
      </w:divBdr>
    </w:div>
    <w:div w:id="2001469863">
      <w:bodyDiv w:val="1"/>
      <w:marLeft w:val="0"/>
      <w:marRight w:val="0"/>
      <w:marTop w:val="0"/>
      <w:marBottom w:val="0"/>
      <w:divBdr>
        <w:top w:val="none" w:sz="0" w:space="0" w:color="auto"/>
        <w:left w:val="none" w:sz="0" w:space="0" w:color="auto"/>
        <w:bottom w:val="none" w:sz="0" w:space="0" w:color="auto"/>
        <w:right w:val="none" w:sz="0" w:space="0" w:color="auto"/>
      </w:divBdr>
    </w:div>
    <w:div w:id="2001611720">
      <w:bodyDiv w:val="1"/>
      <w:marLeft w:val="0"/>
      <w:marRight w:val="0"/>
      <w:marTop w:val="0"/>
      <w:marBottom w:val="0"/>
      <w:divBdr>
        <w:top w:val="none" w:sz="0" w:space="0" w:color="auto"/>
        <w:left w:val="none" w:sz="0" w:space="0" w:color="auto"/>
        <w:bottom w:val="none" w:sz="0" w:space="0" w:color="auto"/>
        <w:right w:val="none" w:sz="0" w:space="0" w:color="auto"/>
      </w:divBdr>
    </w:div>
    <w:div w:id="2001806740">
      <w:bodyDiv w:val="1"/>
      <w:marLeft w:val="0"/>
      <w:marRight w:val="0"/>
      <w:marTop w:val="0"/>
      <w:marBottom w:val="0"/>
      <w:divBdr>
        <w:top w:val="none" w:sz="0" w:space="0" w:color="auto"/>
        <w:left w:val="none" w:sz="0" w:space="0" w:color="auto"/>
        <w:bottom w:val="none" w:sz="0" w:space="0" w:color="auto"/>
        <w:right w:val="none" w:sz="0" w:space="0" w:color="auto"/>
      </w:divBdr>
    </w:div>
    <w:div w:id="2003468043">
      <w:bodyDiv w:val="1"/>
      <w:marLeft w:val="0"/>
      <w:marRight w:val="0"/>
      <w:marTop w:val="0"/>
      <w:marBottom w:val="0"/>
      <w:divBdr>
        <w:top w:val="none" w:sz="0" w:space="0" w:color="auto"/>
        <w:left w:val="none" w:sz="0" w:space="0" w:color="auto"/>
        <w:bottom w:val="none" w:sz="0" w:space="0" w:color="auto"/>
        <w:right w:val="none" w:sz="0" w:space="0" w:color="auto"/>
      </w:divBdr>
    </w:div>
    <w:div w:id="2003505429">
      <w:bodyDiv w:val="1"/>
      <w:marLeft w:val="0"/>
      <w:marRight w:val="0"/>
      <w:marTop w:val="0"/>
      <w:marBottom w:val="0"/>
      <w:divBdr>
        <w:top w:val="none" w:sz="0" w:space="0" w:color="auto"/>
        <w:left w:val="none" w:sz="0" w:space="0" w:color="auto"/>
        <w:bottom w:val="none" w:sz="0" w:space="0" w:color="auto"/>
        <w:right w:val="none" w:sz="0" w:space="0" w:color="auto"/>
      </w:divBdr>
    </w:div>
    <w:div w:id="2003509609">
      <w:bodyDiv w:val="1"/>
      <w:marLeft w:val="0"/>
      <w:marRight w:val="0"/>
      <w:marTop w:val="0"/>
      <w:marBottom w:val="0"/>
      <w:divBdr>
        <w:top w:val="none" w:sz="0" w:space="0" w:color="auto"/>
        <w:left w:val="none" w:sz="0" w:space="0" w:color="auto"/>
        <w:bottom w:val="none" w:sz="0" w:space="0" w:color="auto"/>
        <w:right w:val="none" w:sz="0" w:space="0" w:color="auto"/>
      </w:divBdr>
    </w:div>
    <w:div w:id="2003849695">
      <w:bodyDiv w:val="1"/>
      <w:marLeft w:val="0"/>
      <w:marRight w:val="0"/>
      <w:marTop w:val="0"/>
      <w:marBottom w:val="0"/>
      <w:divBdr>
        <w:top w:val="none" w:sz="0" w:space="0" w:color="auto"/>
        <w:left w:val="none" w:sz="0" w:space="0" w:color="auto"/>
        <w:bottom w:val="none" w:sz="0" w:space="0" w:color="auto"/>
        <w:right w:val="none" w:sz="0" w:space="0" w:color="auto"/>
      </w:divBdr>
    </w:div>
    <w:div w:id="2004308223">
      <w:bodyDiv w:val="1"/>
      <w:marLeft w:val="0"/>
      <w:marRight w:val="0"/>
      <w:marTop w:val="0"/>
      <w:marBottom w:val="0"/>
      <w:divBdr>
        <w:top w:val="none" w:sz="0" w:space="0" w:color="auto"/>
        <w:left w:val="none" w:sz="0" w:space="0" w:color="auto"/>
        <w:bottom w:val="none" w:sz="0" w:space="0" w:color="auto"/>
        <w:right w:val="none" w:sz="0" w:space="0" w:color="auto"/>
      </w:divBdr>
    </w:div>
    <w:div w:id="2004385225">
      <w:bodyDiv w:val="1"/>
      <w:marLeft w:val="0"/>
      <w:marRight w:val="0"/>
      <w:marTop w:val="0"/>
      <w:marBottom w:val="0"/>
      <w:divBdr>
        <w:top w:val="none" w:sz="0" w:space="0" w:color="auto"/>
        <w:left w:val="none" w:sz="0" w:space="0" w:color="auto"/>
        <w:bottom w:val="none" w:sz="0" w:space="0" w:color="auto"/>
        <w:right w:val="none" w:sz="0" w:space="0" w:color="auto"/>
      </w:divBdr>
    </w:div>
    <w:div w:id="2005471175">
      <w:bodyDiv w:val="1"/>
      <w:marLeft w:val="0"/>
      <w:marRight w:val="0"/>
      <w:marTop w:val="0"/>
      <w:marBottom w:val="0"/>
      <w:divBdr>
        <w:top w:val="none" w:sz="0" w:space="0" w:color="auto"/>
        <w:left w:val="none" w:sz="0" w:space="0" w:color="auto"/>
        <w:bottom w:val="none" w:sz="0" w:space="0" w:color="auto"/>
        <w:right w:val="none" w:sz="0" w:space="0" w:color="auto"/>
      </w:divBdr>
    </w:div>
    <w:div w:id="2005474563">
      <w:bodyDiv w:val="1"/>
      <w:marLeft w:val="0"/>
      <w:marRight w:val="0"/>
      <w:marTop w:val="0"/>
      <w:marBottom w:val="0"/>
      <w:divBdr>
        <w:top w:val="none" w:sz="0" w:space="0" w:color="auto"/>
        <w:left w:val="none" w:sz="0" w:space="0" w:color="auto"/>
        <w:bottom w:val="none" w:sz="0" w:space="0" w:color="auto"/>
        <w:right w:val="none" w:sz="0" w:space="0" w:color="auto"/>
      </w:divBdr>
    </w:div>
    <w:div w:id="2006127118">
      <w:bodyDiv w:val="1"/>
      <w:marLeft w:val="0"/>
      <w:marRight w:val="0"/>
      <w:marTop w:val="0"/>
      <w:marBottom w:val="0"/>
      <w:divBdr>
        <w:top w:val="none" w:sz="0" w:space="0" w:color="auto"/>
        <w:left w:val="none" w:sz="0" w:space="0" w:color="auto"/>
        <w:bottom w:val="none" w:sz="0" w:space="0" w:color="auto"/>
        <w:right w:val="none" w:sz="0" w:space="0" w:color="auto"/>
      </w:divBdr>
    </w:div>
    <w:div w:id="2006392515">
      <w:bodyDiv w:val="1"/>
      <w:marLeft w:val="0"/>
      <w:marRight w:val="0"/>
      <w:marTop w:val="0"/>
      <w:marBottom w:val="0"/>
      <w:divBdr>
        <w:top w:val="none" w:sz="0" w:space="0" w:color="auto"/>
        <w:left w:val="none" w:sz="0" w:space="0" w:color="auto"/>
        <w:bottom w:val="none" w:sz="0" w:space="0" w:color="auto"/>
        <w:right w:val="none" w:sz="0" w:space="0" w:color="auto"/>
      </w:divBdr>
    </w:div>
    <w:div w:id="2006737060">
      <w:bodyDiv w:val="1"/>
      <w:marLeft w:val="0"/>
      <w:marRight w:val="0"/>
      <w:marTop w:val="0"/>
      <w:marBottom w:val="0"/>
      <w:divBdr>
        <w:top w:val="none" w:sz="0" w:space="0" w:color="auto"/>
        <w:left w:val="none" w:sz="0" w:space="0" w:color="auto"/>
        <w:bottom w:val="none" w:sz="0" w:space="0" w:color="auto"/>
        <w:right w:val="none" w:sz="0" w:space="0" w:color="auto"/>
      </w:divBdr>
    </w:div>
    <w:div w:id="2007047639">
      <w:bodyDiv w:val="1"/>
      <w:marLeft w:val="0"/>
      <w:marRight w:val="0"/>
      <w:marTop w:val="0"/>
      <w:marBottom w:val="0"/>
      <w:divBdr>
        <w:top w:val="none" w:sz="0" w:space="0" w:color="auto"/>
        <w:left w:val="none" w:sz="0" w:space="0" w:color="auto"/>
        <w:bottom w:val="none" w:sz="0" w:space="0" w:color="auto"/>
        <w:right w:val="none" w:sz="0" w:space="0" w:color="auto"/>
      </w:divBdr>
    </w:div>
    <w:div w:id="2007511145">
      <w:bodyDiv w:val="1"/>
      <w:marLeft w:val="0"/>
      <w:marRight w:val="0"/>
      <w:marTop w:val="0"/>
      <w:marBottom w:val="0"/>
      <w:divBdr>
        <w:top w:val="none" w:sz="0" w:space="0" w:color="auto"/>
        <w:left w:val="none" w:sz="0" w:space="0" w:color="auto"/>
        <w:bottom w:val="none" w:sz="0" w:space="0" w:color="auto"/>
        <w:right w:val="none" w:sz="0" w:space="0" w:color="auto"/>
      </w:divBdr>
    </w:div>
    <w:div w:id="2007827923">
      <w:bodyDiv w:val="1"/>
      <w:marLeft w:val="0"/>
      <w:marRight w:val="0"/>
      <w:marTop w:val="0"/>
      <w:marBottom w:val="0"/>
      <w:divBdr>
        <w:top w:val="none" w:sz="0" w:space="0" w:color="auto"/>
        <w:left w:val="none" w:sz="0" w:space="0" w:color="auto"/>
        <w:bottom w:val="none" w:sz="0" w:space="0" w:color="auto"/>
        <w:right w:val="none" w:sz="0" w:space="0" w:color="auto"/>
      </w:divBdr>
    </w:div>
    <w:div w:id="2008091411">
      <w:bodyDiv w:val="1"/>
      <w:marLeft w:val="0"/>
      <w:marRight w:val="0"/>
      <w:marTop w:val="0"/>
      <w:marBottom w:val="0"/>
      <w:divBdr>
        <w:top w:val="none" w:sz="0" w:space="0" w:color="auto"/>
        <w:left w:val="none" w:sz="0" w:space="0" w:color="auto"/>
        <w:bottom w:val="none" w:sz="0" w:space="0" w:color="auto"/>
        <w:right w:val="none" w:sz="0" w:space="0" w:color="auto"/>
      </w:divBdr>
    </w:div>
    <w:div w:id="2008246958">
      <w:bodyDiv w:val="1"/>
      <w:marLeft w:val="0"/>
      <w:marRight w:val="0"/>
      <w:marTop w:val="0"/>
      <w:marBottom w:val="0"/>
      <w:divBdr>
        <w:top w:val="none" w:sz="0" w:space="0" w:color="auto"/>
        <w:left w:val="none" w:sz="0" w:space="0" w:color="auto"/>
        <w:bottom w:val="none" w:sz="0" w:space="0" w:color="auto"/>
        <w:right w:val="none" w:sz="0" w:space="0" w:color="auto"/>
      </w:divBdr>
    </w:div>
    <w:div w:id="2008436011">
      <w:bodyDiv w:val="1"/>
      <w:marLeft w:val="0"/>
      <w:marRight w:val="0"/>
      <w:marTop w:val="0"/>
      <w:marBottom w:val="0"/>
      <w:divBdr>
        <w:top w:val="none" w:sz="0" w:space="0" w:color="auto"/>
        <w:left w:val="none" w:sz="0" w:space="0" w:color="auto"/>
        <w:bottom w:val="none" w:sz="0" w:space="0" w:color="auto"/>
        <w:right w:val="none" w:sz="0" w:space="0" w:color="auto"/>
      </w:divBdr>
    </w:div>
    <w:div w:id="2009139091">
      <w:bodyDiv w:val="1"/>
      <w:marLeft w:val="0"/>
      <w:marRight w:val="0"/>
      <w:marTop w:val="0"/>
      <w:marBottom w:val="0"/>
      <w:divBdr>
        <w:top w:val="none" w:sz="0" w:space="0" w:color="auto"/>
        <w:left w:val="none" w:sz="0" w:space="0" w:color="auto"/>
        <w:bottom w:val="none" w:sz="0" w:space="0" w:color="auto"/>
        <w:right w:val="none" w:sz="0" w:space="0" w:color="auto"/>
      </w:divBdr>
    </w:div>
    <w:div w:id="2010252935">
      <w:bodyDiv w:val="1"/>
      <w:marLeft w:val="0"/>
      <w:marRight w:val="0"/>
      <w:marTop w:val="0"/>
      <w:marBottom w:val="0"/>
      <w:divBdr>
        <w:top w:val="none" w:sz="0" w:space="0" w:color="auto"/>
        <w:left w:val="none" w:sz="0" w:space="0" w:color="auto"/>
        <w:bottom w:val="none" w:sz="0" w:space="0" w:color="auto"/>
        <w:right w:val="none" w:sz="0" w:space="0" w:color="auto"/>
      </w:divBdr>
    </w:div>
    <w:div w:id="2010406553">
      <w:bodyDiv w:val="1"/>
      <w:marLeft w:val="0"/>
      <w:marRight w:val="0"/>
      <w:marTop w:val="0"/>
      <w:marBottom w:val="0"/>
      <w:divBdr>
        <w:top w:val="none" w:sz="0" w:space="0" w:color="auto"/>
        <w:left w:val="none" w:sz="0" w:space="0" w:color="auto"/>
        <w:bottom w:val="none" w:sz="0" w:space="0" w:color="auto"/>
        <w:right w:val="none" w:sz="0" w:space="0" w:color="auto"/>
      </w:divBdr>
    </w:div>
    <w:div w:id="2011712383">
      <w:bodyDiv w:val="1"/>
      <w:marLeft w:val="0"/>
      <w:marRight w:val="0"/>
      <w:marTop w:val="0"/>
      <w:marBottom w:val="0"/>
      <w:divBdr>
        <w:top w:val="none" w:sz="0" w:space="0" w:color="auto"/>
        <w:left w:val="none" w:sz="0" w:space="0" w:color="auto"/>
        <w:bottom w:val="none" w:sz="0" w:space="0" w:color="auto"/>
        <w:right w:val="none" w:sz="0" w:space="0" w:color="auto"/>
      </w:divBdr>
    </w:div>
    <w:div w:id="2012029645">
      <w:bodyDiv w:val="1"/>
      <w:marLeft w:val="0"/>
      <w:marRight w:val="0"/>
      <w:marTop w:val="0"/>
      <w:marBottom w:val="0"/>
      <w:divBdr>
        <w:top w:val="none" w:sz="0" w:space="0" w:color="auto"/>
        <w:left w:val="none" w:sz="0" w:space="0" w:color="auto"/>
        <w:bottom w:val="none" w:sz="0" w:space="0" w:color="auto"/>
        <w:right w:val="none" w:sz="0" w:space="0" w:color="auto"/>
      </w:divBdr>
    </w:div>
    <w:div w:id="2012904406">
      <w:bodyDiv w:val="1"/>
      <w:marLeft w:val="0"/>
      <w:marRight w:val="0"/>
      <w:marTop w:val="0"/>
      <w:marBottom w:val="0"/>
      <w:divBdr>
        <w:top w:val="none" w:sz="0" w:space="0" w:color="auto"/>
        <w:left w:val="none" w:sz="0" w:space="0" w:color="auto"/>
        <w:bottom w:val="none" w:sz="0" w:space="0" w:color="auto"/>
        <w:right w:val="none" w:sz="0" w:space="0" w:color="auto"/>
      </w:divBdr>
    </w:div>
    <w:div w:id="2013755700">
      <w:bodyDiv w:val="1"/>
      <w:marLeft w:val="0"/>
      <w:marRight w:val="0"/>
      <w:marTop w:val="0"/>
      <w:marBottom w:val="0"/>
      <w:divBdr>
        <w:top w:val="none" w:sz="0" w:space="0" w:color="auto"/>
        <w:left w:val="none" w:sz="0" w:space="0" w:color="auto"/>
        <w:bottom w:val="none" w:sz="0" w:space="0" w:color="auto"/>
        <w:right w:val="none" w:sz="0" w:space="0" w:color="auto"/>
      </w:divBdr>
    </w:div>
    <w:div w:id="2013949167">
      <w:bodyDiv w:val="1"/>
      <w:marLeft w:val="0"/>
      <w:marRight w:val="0"/>
      <w:marTop w:val="0"/>
      <w:marBottom w:val="0"/>
      <w:divBdr>
        <w:top w:val="none" w:sz="0" w:space="0" w:color="auto"/>
        <w:left w:val="none" w:sz="0" w:space="0" w:color="auto"/>
        <w:bottom w:val="none" w:sz="0" w:space="0" w:color="auto"/>
        <w:right w:val="none" w:sz="0" w:space="0" w:color="auto"/>
      </w:divBdr>
    </w:div>
    <w:div w:id="2016640964">
      <w:bodyDiv w:val="1"/>
      <w:marLeft w:val="0"/>
      <w:marRight w:val="0"/>
      <w:marTop w:val="0"/>
      <w:marBottom w:val="0"/>
      <w:divBdr>
        <w:top w:val="none" w:sz="0" w:space="0" w:color="auto"/>
        <w:left w:val="none" w:sz="0" w:space="0" w:color="auto"/>
        <w:bottom w:val="none" w:sz="0" w:space="0" w:color="auto"/>
        <w:right w:val="none" w:sz="0" w:space="0" w:color="auto"/>
      </w:divBdr>
    </w:div>
    <w:div w:id="2016764853">
      <w:bodyDiv w:val="1"/>
      <w:marLeft w:val="0"/>
      <w:marRight w:val="0"/>
      <w:marTop w:val="0"/>
      <w:marBottom w:val="0"/>
      <w:divBdr>
        <w:top w:val="none" w:sz="0" w:space="0" w:color="auto"/>
        <w:left w:val="none" w:sz="0" w:space="0" w:color="auto"/>
        <w:bottom w:val="none" w:sz="0" w:space="0" w:color="auto"/>
        <w:right w:val="none" w:sz="0" w:space="0" w:color="auto"/>
      </w:divBdr>
    </w:div>
    <w:div w:id="2016807377">
      <w:bodyDiv w:val="1"/>
      <w:marLeft w:val="0"/>
      <w:marRight w:val="0"/>
      <w:marTop w:val="0"/>
      <w:marBottom w:val="0"/>
      <w:divBdr>
        <w:top w:val="none" w:sz="0" w:space="0" w:color="auto"/>
        <w:left w:val="none" w:sz="0" w:space="0" w:color="auto"/>
        <w:bottom w:val="none" w:sz="0" w:space="0" w:color="auto"/>
        <w:right w:val="none" w:sz="0" w:space="0" w:color="auto"/>
      </w:divBdr>
    </w:div>
    <w:div w:id="2017226040">
      <w:bodyDiv w:val="1"/>
      <w:marLeft w:val="0"/>
      <w:marRight w:val="0"/>
      <w:marTop w:val="0"/>
      <w:marBottom w:val="0"/>
      <w:divBdr>
        <w:top w:val="none" w:sz="0" w:space="0" w:color="auto"/>
        <w:left w:val="none" w:sz="0" w:space="0" w:color="auto"/>
        <w:bottom w:val="none" w:sz="0" w:space="0" w:color="auto"/>
        <w:right w:val="none" w:sz="0" w:space="0" w:color="auto"/>
      </w:divBdr>
    </w:div>
    <w:div w:id="2017339612">
      <w:bodyDiv w:val="1"/>
      <w:marLeft w:val="0"/>
      <w:marRight w:val="0"/>
      <w:marTop w:val="0"/>
      <w:marBottom w:val="0"/>
      <w:divBdr>
        <w:top w:val="none" w:sz="0" w:space="0" w:color="auto"/>
        <w:left w:val="none" w:sz="0" w:space="0" w:color="auto"/>
        <w:bottom w:val="none" w:sz="0" w:space="0" w:color="auto"/>
        <w:right w:val="none" w:sz="0" w:space="0" w:color="auto"/>
      </w:divBdr>
    </w:div>
    <w:div w:id="2017461282">
      <w:bodyDiv w:val="1"/>
      <w:marLeft w:val="0"/>
      <w:marRight w:val="0"/>
      <w:marTop w:val="0"/>
      <w:marBottom w:val="0"/>
      <w:divBdr>
        <w:top w:val="none" w:sz="0" w:space="0" w:color="auto"/>
        <w:left w:val="none" w:sz="0" w:space="0" w:color="auto"/>
        <w:bottom w:val="none" w:sz="0" w:space="0" w:color="auto"/>
        <w:right w:val="none" w:sz="0" w:space="0" w:color="auto"/>
      </w:divBdr>
    </w:div>
    <w:div w:id="2018143838">
      <w:bodyDiv w:val="1"/>
      <w:marLeft w:val="0"/>
      <w:marRight w:val="0"/>
      <w:marTop w:val="0"/>
      <w:marBottom w:val="0"/>
      <w:divBdr>
        <w:top w:val="none" w:sz="0" w:space="0" w:color="auto"/>
        <w:left w:val="none" w:sz="0" w:space="0" w:color="auto"/>
        <w:bottom w:val="none" w:sz="0" w:space="0" w:color="auto"/>
        <w:right w:val="none" w:sz="0" w:space="0" w:color="auto"/>
      </w:divBdr>
    </w:div>
    <w:div w:id="2018266997">
      <w:bodyDiv w:val="1"/>
      <w:marLeft w:val="0"/>
      <w:marRight w:val="0"/>
      <w:marTop w:val="0"/>
      <w:marBottom w:val="0"/>
      <w:divBdr>
        <w:top w:val="none" w:sz="0" w:space="0" w:color="auto"/>
        <w:left w:val="none" w:sz="0" w:space="0" w:color="auto"/>
        <w:bottom w:val="none" w:sz="0" w:space="0" w:color="auto"/>
        <w:right w:val="none" w:sz="0" w:space="0" w:color="auto"/>
      </w:divBdr>
    </w:div>
    <w:div w:id="2018654430">
      <w:bodyDiv w:val="1"/>
      <w:marLeft w:val="0"/>
      <w:marRight w:val="0"/>
      <w:marTop w:val="0"/>
      <w:marBottom w:val="0"/>
      <w:divBdr>
        <w:top w:val="none" w:sz="0" w:space="0" w:color="auto"/>
        <w:left w:val="none" w:sz="0" w:space="0" w:color="auto"/>
        <w:bottom w:val="none" w:sz="0" w:space="0" w:color="auto"/>
        <w:right w:val="none" w:sz="0" w:space="0" w:color="auto"/>
      </w:divBdr>
    </w:div>
    <w:div w:id="2018772700">
      <w:bodyDiv w:val="1"/>
      <w:marLeft w:val="0"/>
      <w:marRight w:val="0"/>
      <w:marTop w:val="0"/>
      <w:marBottom w:val="0"/>
      <w:divBdr>
        <w:top w:val="none" w:sz="0" w:space="0" w:color="auto"/>
        <w:left w:val="none" w:sz="0" w:space="0" w:color="auto"/>
        <w:bottom w:val="none" w:sz="0" w:space="0" w:color="auto"/>
        <w:right w:val="none" w:sz="0" w:space="0" w:color="auto"/>
      </w:divBdr>
    </w:div>
    <w:div w:id="2018994902">
      <w:bodyDiv w:val="1"/>
      <w:marLeft w:val="0"/>
      <w:marRight w:val="0"/>
      <w:marTop w:val="0"/>
      <w:marBottom w:val="0"/>
      <w:divBdr>
        <w:top w:val="none" w:sz="0" w:space="0" w:color="auto"/>
        <w:left w:val="none" w:sz="0" w:space="0" w:color="auto"/>
        <w:bottom w:val="none" w:sz="0" w:space="0" w:color="auto"/>
        <w:right w:val="none" w:sz="0" w:space="0" w:color="auto"/>
      </w:divBdr>
    </w:div>
    <w:div w:id="2020227698">
      <w:bodyDiv w:val="1"/>
      <w:marLeft w:val="0"/>
      <w:marRight w:val="0"/>
      <w:marTop w:val="0"/>
      <w:marBottom w:val="0"/>
      <w:divBdr>
        <w:top w:val="none" w:sz="0" w:space="0" w:color="auto"/>
        <w:left w:val="none" w:sz="0" w:space="0" w:color="auto"/>
        <w:bottom w:val="none" w:sz="0" w:space="0" w:color="auto"/>
        <w:right w:val="none" w:sz="0" w:space="0" w:color="auto"/>
      </w:divBdr>
    </w:div>
    <w:div w:id="2021078683">
      <w:bodyDiv w:val="1"/>
      <w:marLeft w:val="0"/>
      <w:marRight w:val="0"/>
      <w:marTop w:val="0"/>
      <w:marBottom w:val="0"/>
      <w:divBdr>
        <w:top w:val="none" w:sz="0" w:space="0" w:color="auto"/>
        <w:left w:val="none" w:sz="0" w:space="0" w:color="auto"/>
        <w:bottom w:val="none" w:sz="0" w:space="0" w:color="auto"/>
        <w:right w:val="none" w:sz="0" w:space="0" w:color="auto"/>
      </w:divBdr>
    </w:div>
    <w:div w:id="2021228145">
      <w:bodyDiv w:val="1"/>
      <w:marLeft w:val="0"/>
      <w:marRight w:val="0"/>
      <w:marTop w:val="0"/>
      <w:marBottom w:val="0"/>
      <w:divBdr>
        <w:top w:val="none" w:sz="0" w:space="0" w:color="auto"/>
        <w:left w:val="none" w:sz="0" w:space="0" w:color="auto"/>
        <w:bottom w:val="none" w:sz="0" w:space="0" w:color="auto"/>
        <w:right w:val="none" w:sz="0" w:space="0" w:color="auto"/>
      </w:divBdr>
    </w:div>
    <w:div w:id="2022124557">
      <w:bodyDiv w:val="1"/>
      <w:marLeft w:val="0"/>
      <w:marRight w:val="0"/>
      <w:marTop w:val="0"/>
      <w:marBottom w:val="0"/>
      <w:divBdr>
        <w:top w:val="none" w:sz="0" w:space="0" w:color="auto"/>
        <w:left w:val="none" w:sz="0" w:space="0" w:color="auto"/>
        <w:bottom w:val="none" w:sz="0" w:space="0" w:color="auto"/>
        <w:right w:val="none" w:sz="0" w:space="0" w:color="auto"/>
      </w:divBdr>
    </w:div>
    <w:div w:id="2022276872">
      <w:bodyDiv w:val="1"/>
      <w:marLeft w:val="0"/>
      <w:marRight w:val="0"/>
      <w:marTop w:val="0"/>
      <w:marBottom w:val="0"/>
      <w:divBdr>
        <w:top w:val="none" w:sz="0" w:space="0" w:color="auto"/>
        <w:left w:val="none" w:sz="0" w:space="0" w:color="auto"/>
        <w:bottom w:val="none" w:sz="0" w:space="0" w:color="auto"/>
        <w:right w:val="none" w:sz="0" w:space="0" w:color="auto"/>
      </w:divBdr>
    </w:div>
    <w:div w:id="2022514159">
      <w:bodyDiv w:val="1"/>
      <w:marLeft w:val="0"/>
      <w:marRight w:val="0"/>
      <w:marTop w:val="0"/>
      <w:marBottom w:val="0"/>
      <w:divBdr>
        <w:top w:val="none" w:sz="0" w:space="0" w:color="auto"/>
        <w:left w:val="none" w:sz="0" w:space="0" w:color="auto"/>
        <w:bottom w:val="none" w:sz="0" w:space="0" w:color="auto"/>
        <w:right w:val="none" w:sz="0" w:space="0" w:color="auto"/>
      </w:divBdr>
    </w:div>
    <w:div w:id="2022662823">
      <w:bodyDiv w:val="1"/>
      <w:marLeft w:val="0"/>
      <w:marRight w:val="0"/>
      <w:marTop w:val="0"/>
      <w:marBottom w:val="0"/>
      <w:divBdr>
        <w:top w:val="none" w:sz="0" w:space="0" w:color="auto"/>
        <w:left w:val="none" w:sz="0" w:space="0" w:color="auto"/>
        <w:bottom w:val="none" w:sz="0" w:space="0" w:color="auto"/>
        <w:right w:val="none" w:sz="0" w:space="0" w:color="auto"/>
      </w:divBdr>
    </w:div>
    <w:div w:id="2022928817">
      <w:bodyDiv w:val="1"/>
      <w:marLeft w:val="0"/>
      <w:marRight w:val="0"/>
      <w:marTop w:val="0"/>
      <w:marBottom w:val="0"/>
      <w:divBdr>
        <w:top w:val="none" w:sz="0" w:space="0" w:color="auto"/>
        <w:left w:val="none" w:sz="0" w:space="0" w:color="auto"/>
        <w:bottom w:val="none" w:sz="0" w:space="0" w:color="auto"/>
        <w:right w:val="none" w:sz="0" w:space="0" w:color="auto"/>
      </w:divBdr>
    </w:div>
    <w:div w:id="2023165645">
      <w:bodyDiv w:val="1"/>
      <w:marLeft w:val="0"/>
      <w:marRight w:val="0"/>
      <w:marTop w:val="0"/>
      <w:marBottom w:val="0"/>
      <w:divBdr>
        <w:top w:val="none" w:sz="0" w:space="0" w:color="auto"/>
        <w:left w:val="none" w:sz="0" w:space="0" w:color="auto"/>
        <w:bottom w:val="none" w:sz="0" w:space="0" w:color="auto"/>
        <w:right w:val="none" w:sz="0" w:space="0" w:color="auto"/>
      </w:divBdr>
    </w:div>
    <w:div w:id="2023817916">
      <w:bodyDiv w:val="1"/>
      <w:marLeft w:val="0"/>
      <w:marRight w:val="0"/>
      <w:marTop w:val="0"/>
      <w:marBottom w:val="0"/>
      <w:divBdr>
        <w:top w:val="none" w:sz="0" w:space="0" w:color="auto"/>
        <w:left w:val="none" w:sz="0" w:space="0" w:color="auto"/>
        <w:bottom w:val="none" w:sz="0" w:space="0" w:color="auto"/>
        <w:right w:val="none" w:sz="0" w:space="0" w:color="auto"/>
      </w:divBdr>
    </w:div>
    <w:div w:id="2023895919">
      <w:bodyDiv w:val="1"/>
      <w:marLeft w:val="0"/>
      <w:marRight w:val="0"/>
      <w:marTop w:val="0"/>
      <w:marBottom w:val="0"/>
      <w:divBdr>
        <w:top w:val="none" w:sz="0" w:space="0" w:color="auto"/>
        <w:left w:val="none" w:sz="0" w:space="0" w:color="auto"/>
        <w:bottom w:val="none" w:sz="0" w:space="0" w:color="auto"/>
        <w:right w:val="none" w:sz="0" w:space="0" w:color="auto"/>
      </w:divBdr>
    </w:div>
    <w:div w:id="2024041711">
      <w:bodyDiv w:val="1"/>
      <w:marLeft w:val="0"/>
      <w:marRight w:val="0"/>
      <w:marTop w:val="0"/>
      <w:marBottom w:val="0"/>
      <w:divBdr>
        <w:top w:val="none" w:sz="0" w:space="0" w:color="auto"/>
        <w:left w:val="none" w:sz="0" w:space="0" w:color="auto"/>
        <w:bottom w:val="none" w:sz="0" w:space="0" w:color="auto"/>
        <w:right w:val="none" w:sz="0" w:space="0" w:color="auto"/>
      </w:divBdr>
    </w:div>
    <w:div w:id="2024815370">
      <w:bodyDiv w:val="1"/>
      <w:marLeft w:val="0"/>
      <w:marRight w:val="0"/>
      <w:marTop w:val="0"/>
      <w:marBottom w:val="0"/>
      <w:divBdr>
        <w:top w:val="none" w:sz="0" w:space="0" w:color="auto"/>
        <w:left w:val="none" w:sz="0" w:space="0" w:color="auto"/>
        <w:bottom w:val="none" w:sz="0" w:space="0" w:color="auto"/>
        <w:right w:val="none" w:sz="0" w:space="0" w:color="auto"/>
      </w:divBdr>
    </w:div>
    <w:div w:id="2025083247">
      <w:bodyDiv w:val="1"/>
      <w:marLeft w:val="0"/>
      <w:marRight w:val="0"/>
      <w:marTop w:val="0"/>
      <w:marBottom w:val="0"/>
      <w:divBdr>
        <w:top w:val="none" w:sz="0" w:space="0" w:color="auto"/>
        <w:left w:val="none" w:sz="0" w:space="0" w:color="auto"/>
        <w:bottom w:val="none" w:sz="0" w:space="0" w:color="auto"/>
        <w:right w:val="none" w:sz="0" w:space="0" w:color="auto"/>
      </w:divBdr>
    </w:div>
    <w:div w:id="2025473499">
      <w:bodyDiv w:val="1"/>
      <w:marLeft w:val="0"/>
      <w:marRight w:val="0"/>
      <w:marTop w:val="0"/>
      <w:marBottom w:val="0"/>
      <w:divBdr>
        <w:top w:val="none" w:sz="0" w:space="0" w:color="auto"/>
        <w:left w:val="none" w:sz="0" w:space="0" w:color="auto"/>
        <w:bottom w:val="none" w:sz="0" w:space="0" w:color="auto"/>
        <w:right w:val="none" w:sz="0" w:space="0" w:color="auto"/>
      </w:divBdr>
    </w:div>
    <w:div w:id="2025596727">
      <w:bodyDiv w:val="1"/>
      <w:marLeft w:val="0"/>
      <w:marRight w:val="0"/>
      <w:marTop w:val="0"/>
      <w:marBottom w:val="0"/>
      <w:divBdr>
        <w:top w:val="none" w:sz="0" w:space="0" w:color="auto"/>
        <w:left w:val="none" w:sz="0" w:space="0" w:color="auto"/>
        <w:bottom w:val="none" w:sz="0" w:space="0" w:color="auto"/>
        <w:right w:val="none" w:sz="0" w:space="0" w:color="auto"/>
      </w:divBdr>
    </w:div>
    <w:div w:id="2025739573">
      <w:bodyDiv w:val="1"/>
      <w:marLeft w:val="0"/>
      <w:marRight w:val="0"/>
      <w:marTop w:val="0"/>
      <w:marBottom w:val="0"/>
      <w:divBdr>
        <w:top w:val="none" w:sz="0" w:space="0" w:color="auto"/>
        <w:left w:val="none" w:sz="0" w:space="0" w:color="auto"/>
        <w:bottom w:val="none" w:sz="0" w:space="0" w:color="auto"/>
        <w:right w:val="none" w:sz="0" w:space="0" w:color="auto"/>
      </w:divBdr>
    </w:div>
    <w:div w:id="2025813962">
      <w:bodyDiv w:val="1"/>
      <w:marLeft w:val="0"/>
      <w:marRight w:val="0"/>
      <w:marTop w:val="0"/>
      <w:marBottom w:val="0"/>
      <w:divBdr>
        <w:top w:val="none" w:sz="0" w:space="0" w:color="auto"/>
        <w:left w:val="none" w:sz="0" w:space="0" w:color="auto"/>
        <w:bottom w:val="none" w:sz="0" w:space="0" w:color="auto"/>
        <w:right w:val="none" w:sz="0" w:space="0" w:color="auto"/>
      </w:divBdr>
    </w:div>
    <w:div w:id="2026052381">
      <w:bodyDiv w:val="1"/>
      <w:marLeft w:val="0"/>
      <w:marRight w:val="0"/>
      <w:marTop w:val="0"/>
      <w:marBottom w:val="0"/>
      <w:divBdr>
        <w:top w:val="none" w:sz="0" w:space="0" w:color="auto"/>
        <w:left w:val="none" w:sz="0" w:space="0" w:color="auto"/>
        <w:bottom w:val="none" w:sz="0" w:space="0" w:color="auto"/>
        <w:right w:val="none" w:sz="0" w:space="0" w:color="auto"/>
      </w:divBdr>
    </w:div>
    <w:div w:id="2026712784">
      <w:bodyDiv w:val="1"/>
      <w:marLeft w:val="0"/>
      <w:marRight w:val="0"/>
      <w:marTop w:val="0"/>
      <w:marBottom w:val="0"/>
      <w:divBdr>
        <w:top w:val="none" w:sz="0" w:space="0" w:color="auto"/>
        <w:left w:val="none" w:sz="0" w:space="0" w:color="auto"/>
        <w:bottom w:val="none" w:sz="0" w:space="0" w:color="auto"/>
        <w:right w:val="none" w:sz="0" w:space="0" w:color="auto"/>
      </w:divBdr>
    </w:div>
    <w:div w:id="2026784201">
      <w:bodyDiv w:val="1"/>
      <w:marLeft w:val="0"/>
      <w:marRight w:val="0"/>
      <w:marTop w:val="0"/>
      <w:marBottom w:val="0"/>
      <w:divBdr>
        <w:top w:val="none" w:sz="0" w:space="0" w:color="auto"/>
        <w:left w:val="none" w:sz="0" w:space="0" w:color="auto"/>
        <w:bottom w:val="none" w:sz="0" w:space="0" w:color="auto"/>
        <w:right w:val="none" w:sz="0" w:space="0" w:color="auto"/>
      </w:divBdr>
    </w:div>
    <w:div w:id="2026902037">
      <w:bodyDiv w:val="1"/>
      <w:marLeft w:val="0"/>
      <w:marRight w:val="0"/>
      <w:marTop w:val="0"/>
      <w:marBottom w:val="0"/>
      <w:divBdr>
        <w:top w:val="none" w:sz="0" w:space="0" w:color="auto"/>
        <w:left w:val="none" w:sz="0" w:space="0" w:color="auto"/>
        <w:bottom w:val="none" w:sz="0" w:space="0" w:color="auto"/>
        <w:right w:val="none" w:sz="0" w:space="0" w:color="auto"/>
      </w:divBdr>
    </w:div>
    <w:div w:id="2027442279">
      <w:bodyDiv w:val="1"/>
      <w:marLeft w:val="0"/>
      <w:marRight w:val="0"/>
      <w:marTop w:val="0"/>
      <w:marBottom w:val="0"/>
      <w:divBdr>
        <w:top w:val="none" w:sz="0" w:space="0" w:color="auto"/>
        <w:left w:val="none" w:sz="0" w:space="0" w:color="auto"/>
        <w:bottom w:val="none" w:sz="0" w:space="0" w:color="auto"/>
        <w:right w:val="none" w:sz="0" w:space="0" w:color="auto"/>
      </w:divBdr>
    </w:div>
    <w:div w:id="2027559601">
      <w:bodyDiv w:val="1"/>
      <w:marLeft w:val="0"/>
      <w:marRight w:val="0"/>
      <w:marTop w:val="0"/>
      <w:marBottom w:val="0"/>
      <w:divBdr>
        <w:top w:val="none" w:sz="0" w:space="0" w:color="auto"/>
        <w:left w:val="none" w:sz="0" w:space="0" w:color="auto"/>
        <w:bottom w:val="none" w:sz="0" w:space="0" w:color="auto"/>
        <w:right w:val="none" w:sz="0" w:space="0" w:color="auto"/>
      </w:divBdr>
    </w:div>
    <w:div w:id="2028554180">
      <w:bodyDiv w:val="1"/>
      <w:marLeft w:val="0"/>
      <w:marRight w:val="0"/>
      <w:marTop w:val="0"/>
      <w:marBottom w:val="0"/>
      <w:divBdr>
        <w:top w:val="none" w:sz="0" w:space="0" w:color="auto"/>
        <w:left w:val="none" w:sz="0" w:space="0" w:color="auto"/>
        <w:bottom w:val="none" w:sz="0" w:space="0" w:color="auto"/>
        <w:right w:val="none" w:sz="0" w:space="0" w:color="auto"/>
      </w:divBdr>
    </w:div>
    <w:div w:id="2028746860">
      <w:bodyDiv w:val="1"/>
      <w:marLeft w:val="0"/>
      <w:marRight w:val="0"/>
      <w:marTop w:val="0"/>
      <w:marBottom w:val="0"/>
      <w:divBdr>
        <w:top w:val="none" w:sz="0" w:space="0" w:color="auto"/>
        <w:left w:val="none" w:sz="0" w:space="0" w:color="auto"/>
        <w:bottom w:val="none" w:sz="0" w:space="0" w:color="auto"/>
        <w:right w:val="none" w:sz="0" w:space="0" w:color="auto"/>
      </w:divBdr>
    </w:div>
    <w:div w:id="2029328430">
      <w:bodyDiv w:val="1"/>
      <w:marLeft w:val="0"/>
      <w:marRight w:val="0"/>
      <w:marTop w:val="0"/>
      <w:marBottom w:val="0"/>
      <w:divBdr>
        <w:top w:val="none" w:sz="0" w:space="0" w:color="auto"/>
        <w:left w:val="none" w:sz="0" w:space="0" w:color="auto"/>
        <w:bottom w:val="none" w:sz="0" w:space="0" w:color="auto"/>
        <w:right w:val="none" w:sz="0" w:space="0" w:color="auto"/>
      </w:divBdr>
    </w:div>
    <w:div w:id="2029335505">
      <w:bodyDiv w:val="1"/>
      <w:marLeft w:val="0"/>
      <w:marRight w:val="0"/>
      <w:marTop w:val="0"/>
      <w:marBottom w:val="0"/>
      <w:divBdr>
        <w:top w:val="none" w:sz="0" w:space="0" w:color="auto"/>
        <w:left w:val="none" w:sz="0" w:space="0" w:color="auto"/>
        <w:bottom w:val="none" w:sz="0" w:space="0" w:color="auto"/>
        <w:right w:val="none" w:sz="0" w:space="0" w:color="auto"/>
      </w:divBdr>
    </w:div>
    <w:div w:id="2030132020">
      <w:bodyDiv w:val="1"/>
      <w:marLeft w:val="0"/>
      <w:marRight w:val="0"/>
      <w:marTop w:val="0"/>
      <w:marBottom w:val="0"/>
      <w:divBdr>
        <w:top w:val="none" w:sz="0" w:space="0" w:color="auto"/>
        <w:left w:val="none" w:sz="0" w:space="0" w:color="auto"/>
        <w:bottom w:val="none" w:sz="0" w:space="0" w:color="auto"/>
        <w:right w:val="none" w:sz="0" w:space="0" w:color="auto"/>
      </w:divBdr>
    </w:div>
    <w:div w:id="2030253079">
      <w:bodyDiv w:val="1"/>
      <w:marLeft w:val="0"/>
      <w:marRight w:val="0"/>
      <w:marTop w:val="0"/>
      <w:marBottom w:val="0"/>
      <w:divBdr>
        <w:top w:val="none" w:sz="0" w:space="0" w:color="auto"/>
        <w:left w:val="none" w:sz="0" w:space="0" w:color="auto"/>
        <w:bottom w:val="none" w:sz="0" w:space="0" w:color="auto"/>
        <w:right w:val="none" w:sz="0" w:space="0" w:color="auto"/>
      </w:divBdr>
    </w:div>
    <w:div w:id="2030643563">
      <w:bodyDiv w:val="1"/>
      <w:marLeft w:val="0"/>
      <w:marRight w:val="0"/>
      <w:marTop w:val="0"/>
      <w:marBottom w:val="0"/>
      <w:divBdr>
        <w:top w:val="none" w:sz="0" w:space="0" w:color="auto"/>
        <w:left w:val="none" w:sz="0" w:space="0" w:color="auto"/>
        <w:bottom w:val="none" w:sz="0" w:space="0" w:color="auto"/>
        <w:right w:val="none" w:sz="0" w:space="0" w:color="auto"/>
      </w:divBdr>
    </w:div>
    <w:div w:id="2030717018">
      <w:bodyDiv w:val="1"/>
      <w:marLeft w:val="0"/>
      <w:marRight w:val="0"/>
      <w:marTop w:val="0"/>
      <w:marBottom w:val="0"/>
      <w:divBdr>
        <w:top w:val="none" w:sz="0" w:space="0" w:color="auto"/>
        <w:left w:val="none" w:sz="0" w:space="0" w:color="auto"/>
        <w:bottom w:val="none" w:sz="0" w:space="0" w:color="auto"/>
        <w:right w:val="none" w:sz="0" w:space="0" w:color="auto"/>
      </w:divBdr>
    </w:div>
    <w:div w:id="2030795382">
      <w:bodyDiv w:val="1"/>
      <w:marLeft w:val="0"/>
      <w:marRight w:val="0"/>
      <w:marTop w:val="0"/>
      <w:marBottom w:val="0"/>
      <w:divBdr>
        <w:top w:val="none" w:sz="0" w:space="0" w:color="auto"/>
        <w:left w:val="none" w:sz="0" w:space="0" w:color="auto"/>
        <w:bottom w:val="none" w:sz="0" w:space="0" w:color="auto"/>
        <w:right w:val="none" w:sz="0" w:space="0" w:color="auto"/>
      </w:divBdr>
    </w:div>
    <w:div w:id="2031296924">
      <w:bodyDiv w:val="1"/>
      <w:marLeft w:val="0"/>
      <w:marRight w:val="0"/>
      <w:marTop w:val="0"/>
      <w:marBottom w:val="0"/>
      <w:divBdr>
        <w:top w:val="none" w:sz="0" w:space="0" w:color="auto"/>
        <w:left w:val="none" w:sz="0" w:space="0" w:color="auto"/>
        <w:bottom w:val="none" w:sz="0" w:space="0" w:color="auto"/>
        <w:right w:val="none" w:sz="0" w:space="0" w:color="auto"/>
      </w:divBdr>
    </w:div>
    <w:div w:id="2031372026">
      <w:bodyDiv w:val="1"/>
      <w:marLeft w:val="0"/>
      <w:marRight w:val="0"/>
      <w:marTop w:val="0"/>
      <w:marBottom w:val="0"/>
      <w:divBdr>
        <w:top w:val="none" w:sz="0" w:space="0" w:color="auto"/>
        <w:left w:val="none" w:sz="0" w:space="0" w:color="auto"/>
        <w:bottom w:val="none" w:sz="0" w:space="0" w:color="auto"/>
        <w:right w:val="none" w:sz="0" w:space="0" w:color="auto"/>
      </w:divBdr>
    </w:div>
    <w:div w:id="2032298860">
      <w:bodyDiv w:val="1"/>
      <w:marLeft w:val="0"/>
      <w:marRight w:val="0"/>
      <w:marTop w:val="0"/>
      <w:marBottom w:val="0"/>
      <w:divBdr>
        <w:top w:val="none" w:sz="0" w:space="0" w:color="auto"/>
        <w:left w:val="none" w:sz="0" w:space="0" w:color="auto"/>
        <w:bottom w:val="none" w:sz="0" w:space="0" w:color="auto"/>
        <w:right w:val="none" w:sz="0" w:space="0" w:color="auto"/>
      </w:divBdr>
    </w:div>
    <w:div w:id="2032368116">
      <w:bodyDiv w:val="1"/>
      <w:marLeft w:val="0"/>
      <w:marRight w:val="0"/>
      <w:marTop w:val="0"/>
      <w:marBottom w:val="0"/>
      <w:divBdr>
        <w:top w:val="none" w:sz="0" w:space="0" w:color="auto"/>
        <w:left w:val="none" w:sz="0" w:space="0" w:color="auto"/>
        <w:bottom w:val="none" w:sz="0" w:space="0" w:color="auto"/>
        <w:right w:val="none" w:sz="0" w:space="0" w:color="auto"/>
      </w:divBdr>
    </w:div>
    <w:div w:id="2033147743">
      <w:bodyDiv w:val="1"/>
      <w:marLeft w:val="0"/>
      <w:marRight w:val="0"/>
      <w:marTop w:val="0"/>
      <w:marBottom w:val="0"/>
      <w:divBdr>
        <w:top w:val="none" w:sz="0" w:space="0" w:color="auto"/>
        <w:left w:val="none" w:sz="0" w:space="0" w:color="auto"/>
        <w:bottom w:val="none" w:sz="0" w:space="0" w:color="auto"/>
        <w:right w:val="none" w:sz="0" w:space="0" w:color="auto"/>
      </w:divBdr>
    </w:div>
    <w:div w:id="2033607871">
      <w:bodyDiv w:val="1"/>
      <w:marLeft w:val="0"/>
      <w:marRight w:val="0"/>
      <w:marTop w:val="0"/>
      <w:marBottom w:val="0"/>
      <w:divBdr>
        <w:top w:val="none" w:sz="0" w:space="0" w:color="auto"/>
        <w:left w:val="none" w:sz="0" w:space="0" w:color="auto"/>
        <w:bottom w:val="none" w:sz="0" w:space="0" w:color="auto"/>
        <w:right w:val="none" w:sz="0" w:space="0" w:color="auto"/>
      </w:divBdr>
    </w:div>
    <w:div w:id="2033916376">
      <w:bodyDiv w:val="1"/>
      <w:marLeft w:val="0"/>
      <w:marRight w:val="0"/>
      <w:marTop w:val="0"/>
      <w:marBottom w:val="0"/>
      <w:divBdr>
        <w:top w:val="none" w:sz="0" w:space="0" w:color="auto"/>
        <w:left w:val="none" w:sz="0" w:space="0" w:color="auto"/>
        <w:bottom w:val="none" w:sz="0" w:space="0" w:color="auto"/>
        <w:right w:val="none" w:sz="0" w:space="0" w:color="auto"/>
      </w:divBdr>
    </w:div>
    <w:div w:id="2033919946">
      <w:bodyDiv w:val="1"/>
      <w:marLeft w:val="0"/>
      <w:marRight w:val="0"/>
      <w:marTop w:val="0"/>
      <w:marBottom w:val="0"/>
      <w:divBdr>
        <w:top w:val="none" w:sz="0" w:space="0" w:color="auto"/>
        <w:left w:val="none" w:sz="0" w:space="0" w:color="auto"/>
        <w:bottom w:val="none" w:sz="0" w:space="0" w:color="auto"/>
        <w:right w:val="none" w:sz="0" w:space="0" w:color="auto"/>
      </w:divBdr>
    </w:div>
    <w:div w:id="2033993796">
      <w:bodyDiv w:val="1"/>
      <w:marLeft w:val="0"/>
      <w:marRight w:val="0"/>
      <w:marTop w:val="0"/>
      <w:marBottom w:val="0"/>
      <w:divBdr>
        <w:top w:val="none" w:sz="0" w:space="0" w:color="auto"/>
        <w:left w:val="none" w:sz="0" w:space="0" w:color="auto"/>
        <w:bottom w:val="none" w:sz="0" w:space="0" w:color="auto"/>
        <w:right w:val="none" w:sz="0" w:space="0" w:color="auto"/>
      </w:divBdr>
    </w:div>
    <w:div w:id="2034106532">
      <w:bodyDiv w:val="1"/>
      <w:marLeft w:val="0"/>
      <w:marRight w:val="0"/>
      <w:marTop w:val="0"/>
      <w:marBottom w:val="0"/>
      <w:divBdr>
        <w:top w:val="none" w:sz="0" w:space="0" w:color="auto"/>
        <w:left w:val="none" w:sz="0" w:space="0" w:color="auto"/>
        <w:bottom w:val="none" w:sz="0" w:space="0" w:color="auto"/>
        <w:right w:val="none" w:sz="0" w:space="0" w:color="auto"/>
      </w:divBdr>
    </w:div>
    <w:div w:id="2034530123">
      <w:bodyDiv w:val="1"/>
      <w:marLeft w:val="0"/>
      <w:marRight w:val="0"/>
      <w:marTop w:val="0"/>
      <w:marBottom w:val="0"/>
      <w:divBdr>
        <w:top w:val="none" w:sz="0" w:space="0" w:color="auto"/>
        <w:left w:val="none" w:sz="0" w:space="0" w:color="auto"/>
        <w:bottom w:val="none" w:sz="0" w:space="0" w:color="auto"/>
        <w:right w:val="none" w:sz="0" w:space="0" w:color="auto"/>
      </w:divBdr>
    </w:div>
    <w:div w:id="2034762687">
      <w:bodyDiv w:val="1"/>
      <w:marLeft w:val="0"/>
      <w:marRight w:val="0"/>
      <w:marTop w:val="0"/>
      <w:marBottom w:val="0"/>
      <w:divBdr>
        <w:top w:val="none" w:sz="0" w:space="0" w:color="auto"/>
        <w:left w:val="none" w:sz="0" w:space="0" w:color="auto"/>
        <w:bottom w:val="none" w:sz="0" w:space="0" w:color="auto"/>
        <w:right w:val="none" w:sz="0" w:space="0" w:color="auto"/>
      </w:divBdr>
    </w:div>
    <w:div w:id="2034958657">
      <w:bodyDiv w:val="1"/>
      <w:marLeft w:val="0"/>
      <w:marRight w:val="0"/>
      <w:marTop w:val="0"/>
      <w:marBottom w:val="0"/>
      <w:divBdr>
        <w:top w:val="none" w:sz="0" w:space="0" w:color="auto"/>
        <w:left w:val="none" w:sz="0" w:space="0" w:color="auto"/>
        <w:bottom w:val="none" w:sz="0" w:space="0" w:color="auto"/>
        <w:right w:val="none" w:sz="0" w:space="0" w:color="auto"/>
      </w:divBdr>
    </w:div>
    <w:div w:id="2035418889">
      <w:bodyDiv w:val="1"/>
      <w:marLeft w:val="0"/>
      <w:marRight w:val="0"/>
      <w:marTop w:val="0"/>
      <w:marBottom w:val="0"/>
      <w:divBdr>
        <w:top w:val="none" w:sz="0" w:space="0" w:color="auto"/>
        <w:left w:val="none" w:sz="0" w:space="0" w:color="auto"/>
        <w:bottom w:val="none" w:sz="0" w:space="0" w:color="auto"/>
        <w:right w:val="none" w:sz="0" w:space="0" w:color="auto"/>
      </w:divBdr>
    </w:div>
    <w:div w:id="2036418077">
      <w:bodyDiv w:val="1"/>
      <w:marLeft w:val="0"/>
      <w:marRight w:val="0"/>
      <w:marTop w:val="0"/>
      <w:marBottom w:val="0"/>
      <w:divBdr>
        <w:top w:val="none" w:sz="0" w:space="0" w:color="auto"/>
        <w:left w:val="none" w:sz="0" w:space="0" w:color="auto"/>
        <w:bottom w:val="none" w:sz="0" w:space="0" w:color="auto"/>
        <w:right w:val="none" w:sz="0" w:space="0" w:color="auto"/>
      </w:divBdr>
    </w:div>
    <w:div w:id="2037850669">
      <w:bodyDiv w:val="1"/>
      <w:marLeft w:val="0"/>
      <w:marRight w:val="0"/>
      <w:marTop w:val="0"/>
      <w:marBottom w:val="0"/>
      <w:divBdr>
        <w:top w:val="none" w:sz="0" w:space="0" w:color="auto"/>
        <w:left w:val="none" w:sz="0" w:space="0" w:color="auto"/>
        <w:bottom w:val="none" w:sz="0" w:space="0" w:color="auto"/>
        <w:right w:val="none" w:sz="0" w:space="0" w:color="auto"/>
      </w:divBdr>
    </w:div>
    <w:div w:id="2038000343">
      <w:bodyDiv w:val="1"/>
      <w:marLeft w:val="0"/>
      <w:marRight w:val="0"/>
      <w:marTop w:val="0"/>
      <w:marBottom w:val="0"/>
      <w:divBdr>
        <w:top w:val="none" w:sz="0" w:space="0" w:color="auto"/>
        <w:left w:val="none" w:sz="0" w:space="0" w:color="auto"/>
        <w:bottom w:val="none" w:sz="0" w:space="0" w:color="auto"/>
        <w:right w:val="none" w:sz="0" w:space="0" w:color="auto"/>
      </w:divBdr>
    </w:div>
    <w:div w:id="2038502924">
      <w:bodyDiv w:val="1"/>
      <w:marLeft w:val="0"/>
      <w:marRight w:val="0"/>
      <w:marTop w:val="0"/>
      <w:marBottom w:val="0"/>
      <w:divBdr>
        <w:top w:val="none" w:sz="0" w:space="0" w:color="auto"/>
        <w:left w:val="none" w:sz="0" w:space="0" w:color="auto"/>
        <w:bottom w:val="none" w:sz="0" w:space="0" w:color="auto"/>
        <w:right w:val="none" w:sz="0" w:space="0" w:color="auto"/>
      </w:divBdr>
    </w:div>
    <w:div w:id="2039545999">
      <w:bodyDiv w:val="1"/>
      <w:marLeft w:val="0"/>
      <w:marRight w:val="0"/>
      <w:marTop w:val="0"/>
      <w:marBottom w:val="0"/>
      <w:divBdr>
        <w:top w:val="none" w:sz="0" w:space="0" w:color="auto"/>
        <w:left w:val="none" w:sz="0" w:space="0" w:color="auto"/>
        <w:bottom w:val="none" w:sz="0" w:space="0" w:color="auto"/>
        <w:right w:val="none" w:sz="0" w:space="0" w:color="auto"/>
      </w:divBdr>
    </w:div>
    <w:div w:id="2039743214">
      <w:bodyDiv w:val="1"/>
      <w:marLeft w:val="0"/>
      <w:marRight w:val="0"/>
      <w:marTop w:val="0"/>
      <w:marBottom w:val="0"/>
      <w:divBdr>
        <w:top w:val="none" w:sz="0" w:space="0" w:color="auto"/>
        <w:left w:val="none" w:sz="0" w:space="0" w:color="auto"/>
        <w:bottom w:val="none" w:sz="0" w:space="0" w:color="auto"/>
        <w:right w:val="none" w:sz="0" w:space="0" w:color="auto"/>
      </w:divBdr>
    </w:div>
    <w:div w:id="2039771140">
      <w:bodyDiv w:val="1"/>
      <w:marLeft w:val="0"/>
      <w:marRight w:val="0"/>
      <w:marTop w:val="0"/>
      <w:marBottom w:val="0"/>
      <w:divBdr>
        <w:top w:val="none" w:sz="0" w:space="0" w:color="auto"/>
        <w:left w:val="none" w:sz="0" w:space="0" w:color="auto"/>
        <w:bottom w:val="none" w:sz="0" w:space="0" w:color="auto"/>
        <w:right w:val="none" w:sz="0" w:space="0" w:color="auto"/>
      </w:divBdr>
    </w:div>
    <w:div w:id="2039892383">
      <w:bodyDiv w:val="1"/>
      <w:marLeft w:val="0"/>
      <w:marRight w:val="0"/>
      <w:marTop w:val="0"/>
      <w:marBottom w:val="0"/>
      <w:divBdr>
        <w:top w:val="none" w:sz="0" w:space="0" w:color="auto"/>
        <w:left w:val="none" w:sz="0" w:space="0" w:color="auto"/>
        <w:bottom w:val="none" w:sz="0" w:space="0" w:color="auto"/>
        <w:right w:val="none" w:sz="0" w:space="0" w:color="auto"/>
      </w:divBdr>
    </w:div>
    <w:div w:id="2040202036">
      <w:bodyDiv w:val="1"/>
      <w:marLeft w:val="0"/>
      <w:marRight w:val="0"/>
      <w:marTop w:val="0"/>
      <w:marBottom w:val="0"/>
      <w:divBdr>
        <w:top w:val="none" w:sz="0" w:space="0" w:color="auto"/>
        <w:left w:val="none" w:sz="0" w:space="0" w:color="auto"/>
        <w:bottom w:val="none" w:sz="0" w:space="0" w:color="auto"/>
        <w:right w:val="none" w:sz="0" w:space="0" w:color="auto"/>
      </w:divBdr>
    </w:div>
    <w:div w:id="2041664845">
      <w:bodyDiv w:val="1"/>
      <w:marLeft w:val="0"/>
      <w:marRight w:val="0"/>
      <w:marTop w:val="0"/>
      <w:marBottom w:val="0"/>
      <w:divBdr>
        <w:top w:val="none" w:sz="0" w:space="0" w:color="auto"/>
        <w:left w:val="none" w:sz="0" w:space="0" w:color="auto"/>
        <w:bottom w:val="none" w:sz="0" w:space="0" w:color="auto"/>
        <w:right w:val="none" w:sz="0" w:space="0" w:color="auto"/>
      </w:divBdr>
    </w:div>
    <w:div w:id="2041977492">
      <w:bodyDiv w:val="1"/>
      <w:marLeft w:val="0"/>
      <w:marRight w:val="0"/>
      <w:marTop w:val="0"/>
      <w:marBottom w:val="0"/>
      <w:divBdr>
        <w:top w:val="none" w:sz="0" w:space="0" w:color="auto"/>
        <w:left w:val="none" w:sz="0" w:space="0" w:color="auto"/>
        <w:bottom w:val="none" w:sz="0" w:space="0" w:color="auto"/>
        <w:right w:val="none" w:sz="0" w:space="0" w:color="auto"/>
      </w:divBdr>
    </w:div>
    <w:div w:id="2042707258">
      <w:bodyDiv w:val="1"/>
      <w:marLeft w:val="0"/>
      <w:marRight w:val="0"/>
      <w:marTop w:val="0"/>
      <w:marBottom w:val="0"/>
      <w:divBdr>
        <w:top w:val="none" w:sz="0" w:space="0" w:color="auto"/>
        <w:left w:val="none" w:sz="0" w:space="0" w:color="auto"/>
        <w:bottom w:val="none" w:sz="0" w:space="0" w:color="auto"/>
        <w:right w:val="none" w:sz="0" w:space="0" w:color="auto"/>
      </w:divBdr>
    </w:div>
    <w:div w:id="2044361135">
      <w:bodyDiv w:val="1"/>
      <w:marLeft w:val="0"/>
      <w:marRight w:val="0"/>
      <w:marTop w:val="0"/>
      <w:marBottom w:val="0"/>
      <w:divBdr>
        <w:top w:val="none" w:sz="0" w:space="0" w:color="auto"/>
        <w:left w:val="none" w:sz="0" w:space="0" w:color="auto"/>
        <w:bottom w:val="none" w:sz="0" w:space="0" w:color="auto"/>
        <w:right w:val="none" w:sz="0" w:space="0" w:color="auto"/>
      </w:divBdr>
    </w:div>
    <w:div w:id="2044398794">
      <w:bodyDiv w:val="1"/>
      <w:marLeft w:val="0"/>
      <w:marRight w:val="0"/>
      <w:marTop w:val="0"/>
      <w:marBottom w:val="0"/>
      <w:divBdr>
        <w:top w:val="none" w:sz="0" w:space="0" w:color="auto"/>
        <w:left w:val="none" w:sz="0" w:space="0" w:color="auto"/>
        <w:bottom w:val="none" w:sz="0" w:space="0" w:color="auto"/>
        <w:right w:val="none" w:sz="0" w:space="0" w:color="auto"/>
      </w:divBdr>
    </w:div>
    <w:div w:id="2044549150">
      <w:bodyDiv w:val="1"/>
      <w:marLeft w:val="0"/>
      <w:marRight w:val="0"/>
      <w:marTop w:val="0"/>
      <w:marBottom w:val="0"/>
      <w:divBdr>
        <w:top w:val="none" w:sz="0" w:space="0" w:color="auto"/>
        <w:left w:val="none" w:sz="0" w:space="0" w:color="auto"/>
        <w:bottom w:val="none" w:sz="0" w:space="0" w:color="auto"/>
        <w:right w:val="none" w:sz="0" w:space="0" w:color="auto"/>
      </w:divBdr>
    </w:div>
    <w:div w:id="2044749588">
      <w:bodyDiv w:val="1"/>
      <w:marLeft w:val="0"/>
      <w:marRight w:val="0"/>
      <w:marTop w:val="0"/>
      <w:marBottom w:val="0"/>
      <w:divBdr>
        <w:top w:val="none" w:sz="0" w:space="0" w:color="auto"/>
        <w:left w:val="none" w:sz="0" w:space="0" w:color="auto"/>
        <w:bottom w:val="none" w:sz="0" w:space="0" w:color="auto"/>
        <w:right w:val="none" w:sz="0" w:space="0" w:color="auto"/>
      </w:divBdr>
    </w:div>
    <w:div w:id="2045204609">
      <w:bodyDiv w:val="1"/>
      <w:marLeft w:val="0"/>
      <w:marRight w:val="0"/>
      <w:marTop w:val="0"/>
      <w:marBottom w:val="0"/>
      <w:divBdr>
        <w:top w:val="none" w:sz="0" w:space="0" w:color="auto"/>
        <w:left w:val="none" w:sz="0" w:space="0" w:color="auto"/>
        <w:bottom w:val="none" w:sz="0" w:space="0" w:color="auto"/>
        <w:right w:val="none" w:sz="0" w:space="0" w:color="auto"/>
      </w:divBdr>
    </w:div>
    <w:div w:id="2045209015">
      <w:bodyDiv w:val="1"/>
      <w:marLeft w:val="0"/>
      <w:marRight w:val="0"/>
      <w:marTop w:val="0"/>
      <w:marBottom w:val="0"/>
      <w:divBdr>
        <w:top w:val="none" w:sz="0" w:space="0" w:color="auto"/>
        <w:left w:val="none" w:sz="0" w:space="0" w:color="auto"/>
        <w:bottom w:val="none" w:sz="0" w:space="0" w:color="auto"/>
        <w:right w:val="none" w:sz="0" w:space="0" w:color="auto"/>
      </w:divBdr>
    </w:div>
    <w:div w:id="2045906450">
      <w:bodyDiv w:val="1"/>
      <w:marLeft w:val="0"/>
      <w:marRight w:val="0"/>
      <w:marTop w:val="0"/>
      <w:marBottom w:val="0"/>
      <w:divBdr>
        <w:top w:val="none" w:sz="0" w:space="0" w:color="auto"/>
        <w:left w:val="none" w:sz="0" w:space="0" w:color="auto"/>
        <w:bottom w:val="none" w:sz="0" w:space="0" w:color="auto"/>
        <w:right w:val="none" w:sz="0" w:space="0" w:color="auto"/>
      </w:divBdr>
    </w:div>
    <w:div w:id="2046320805">
      <w:bodyDiv w:val="1"/>
      <w:marLeft w:val="0"/>
      <w:marRight w:val="0"/>
      <w:marTop w:val="0"/>
      <w:marBottom w:val="0"/>
      <w:divBdr>
        <w:top w:val="none" w:sz="0" w:space="0" w:color="auto"/>
        <w:left w:val="none" w:sz="0" w:space="0" w:color="auto"/>
        <w:bottom w:val="none" w:sz="0" w:space="0" w:color="auto"/>
        <w:right w:val="none" w:sz="0" w:space="0" w:color="auto"/>
      </w:divBdr>
    </w:div>
    <w:div w:id="2046589800">
      <w:bodyDiv w:val="1"/>
      <w:marLeft w:val="0"/>
      <w:marRight w:val="0"/>
      <w:marTop w:val="0"/>
      <w:marBottom w:val="0"/>
      <w:divBdr>
        <w:top w:val="none" w:sz="0" w:space="0" w:color="auto"/>
        <w:left w:val="none" w:sz="0" w:space="0" w:color="auto"/>
        <w:bottom w:val="none" w:sz="0" w:space="0" w:color="auto"/>
        <w:right w:val="none" w:sz="0" w:space="0" w:color="auto"/>
      </w:divBdr>
    </w:div>
    <w:div w:id="2047565259">
      <w:bodyDiv w:val="1"/>
      <w:marLeft w:val="0"/>
      <w:marRight w:val="0"/>
      <w:marTop w:val="0"/>
      <w:marBottom w:val="0"/>
      <w:divBdr>
        <w:top w:val="none" w:sz="0" w:space="0" w:color="auto"/>
        <w:left w:val="none" w:sz="0" w:space="0" w:color="auto"/>
        <w:bottom w:val="none" w:sz="0" w:space="0" w:color="auto"/>
        <w:right w:val="none" w:sz="0" w:space="0" w:color="auto"/>
      </w:divBdr>
    </w:div>
    <w:div w:id="2047754868">
      <w:bodyDiv w:val="1"/>
      <w:marLeft w:val="0"/>
      <w:marRight w:val="0"/>
      <w:marTop w:val="0"/>
      <w:marBottom w:val="0"/>
      <w:divBdr>
        <w:top w:val="none" w:sz="0" w:space="0" w:color="auto"/>
        <w:left w:val="none" w:sz="0" w:space="0" w:color="auto"/>
        <w:bottom w:val="none" w:sz="0" w:space="0" w:color="auto"/>
        <w:right w:val="none" w:sz="0" w:space="0" w:color="auto"/>
      </w:divBdr>
    </w:div>
    <w:div w:id="2047945529">
      <w:bodyDiv w:val="1"/>
      <w:marLeft w:val="0"/>
      <w:marRight w:val="0"/>
      <w:marTop w:val="0"/>
      <w:marBottom w:val="0"/>
      <w:divBdr>
        <w:top w:val="none" w:sz="0" w:space="0" w:color="auto"/>
        <w:left w:val="none" w:sz="0" w:space="0" w:color="auto"/>
        <w:bottom w:val="none" w:sz="0" w:space="0" w:color="auto"/>
        <w:right w:val="none" w:sz="0" w:space="0" w:color="auto"/>
      </w:divBdr>
    </w:div>
    <w:div w:id="2048024430">
      <w:bodyDiv w:val="1"/>
      <w:marLeft w:val="0"/>
      <w:marRight w:val="0"/>
      <w:marTop w:val="0"/>
      <w:marBottom w:val="0"/>
      <w:divBdr>
        <w:top w:val="none" w:sz="0" w:space="0" w:color="auto"/>
        <w:left w:val="none" w:sz="0" w:space="0" w:color="auto"/>
        <w:bottom w:val="none" w:sz="0" w:space="0" w:color="auto"/>
        <w:right w:val="none" w:sz="0" w:space="0" w:color="auto"/>
      </w:divBdr>
    </w:div>
    <w:div w:id="2048289020">
      <w:bodyDiv w:val="1"/>
      <w:marLeft w:val="0"/>
      <w:marRight w:val="0"/>
      <w:marTop w:val="0"/>
      <w:marBottom w:val="0"/>
      <w:divBdr>
        <w:top w:val="none" w:sz="0" w:space="0" w:color="auto"/>
        <w:left w:val="none" w:sz="0" w:space="0" w:color="auto"/>
        <w:bottom w:val="none" w:sz="0" w:space="0" w:color="auto"/>
        <w:right w:val="none" w:sz="0" w:space="0" w:color="auto"/>
      </w:divBdr>
    </w:div>
    <w:div w:id="2048480344">
      <w:bodyDiv w:val="1"/>
      <w:marLeft w:val="0"/>
      <w:marRight w:val="0"/>
      <w:marTop w:val="0"/>
      <w:marBottom w:val="0"/>
      <w:divBdr>
        <w:top w:val="none" w:sz="0" w:space="0" w:color="auto"/>
        <w:left w:val="none" w:sz="0" w:space="0" w:color="auto"/>
        <w:bottom w:val="none" w:sz="0" w:space="0" w:color="auto"/>
        <w:right w:val="none" w:sz="0" w:space="0" w:color="auto"/>
      </w:divBdr>
    </w:div>
    <w:div w:id="2048600569">
      <w:bodyDiv w:val="1"/>
      <w:marLeft w:val="0"/>
      <w:marRight w:val="0"/>
      <w:marTop w:val="0"/>
      <w:marBottom w:val="0"/>
      <w:divBdr>
        <w:top w:val="none" w:sz="0" w:space="0" w:color="auto"/>
        <w:left w:val="none" w:sz="0" w:space="0" w:color="auto"/>
        <w:bottom w:val="none" w:sz="0" w:space="0" w:color="auto"/>
        <w:right w:val="none" w:sz="0" w:space="0" w:color="auto"/>
      </w:divBdr>
    </w:div>
    <w:div w:id="2048675166">
      <w:bodyDiv w:val="1"/>
      <w:marLeft w:val="0"/>
      <w:marRight w:val="0"/>
      <w:marTop w:val="0"/>
      <w:marBottom w:val="0"/>
      <w:divBdr>
        <w:top w:val="none" w:sz="0" w:space="0" w:color="auto"/>
        <w:left w:val="none" w:sz="0" w:space="0" w:color="auto"/>
        <w:bottom w:val="none" w:sz="0" w:space="0" w:color="auto"/>
        <w:right w:val="none" w:sz="0" w:space="0" w:color="auto"/>
      </w:divBdr>
    </w:div>
    <w:div w:id="2048751189">
      <w:bodyDiv w:val="1"/>
      <w:marLeft w:val="0"/>
      <w:marRight w:val="0"/>
      <w:marTop w:val="0"/>
      <w:marBottom w:val="0"/>
      <w:divBdr>
        <w:top w:val="none" w:sz="0" w:space="0" w:color="auto"/>
        <w:left w:val="none" w:sz="0" w:space="0" w:color="auto"/>
        <w:bottom w:val="none" w:sz="0" w:space="0" w:color="auto"/>
        <w:right w:val="none" w:sz="0" w:space="0" w:color="auto"/>
      </w:divBdr>
    </w:div>
    <w:div w:id="2049407737">
      <w:bodyDiv w:val="1"/>
      <w:marLeft w:val="0"/>
      <w:marRight w:val="0"/>
      <w:marTop w:val="0"/>
      <w:marBottom w:val="0"/>
      <w:divBdr>
        <w:top w:val="none" w:sz="0" w:space="0" w:color="auto"/>
        <w:left w:val="none" w:sz="0" w:space="0" w:color="auto"/>
        <w:bottom w:val="none" w:sz="0" w:space="0" w:color="auto"/>
        <w:right w:val="none" w:sz="0" w:space="0" w:color="auto"/>
      </w:divBdr>
    </w:div>
    <w:div w:id="2049716976">
      <w:bodyDiv w:val="1"/>
      <w:marLeft w:val="0"/>
      <w:marRight w:val="0"/>
      <w:marTop w:val="0"/>
      <w:marBottom w:val="0"/>
      <w:divBdr>
        <w:top w:val="none" w:sz="0" w:space="0" w:color="auto"/>
        <w:left w:val="none" w:sz="0" w:space="0" w:color="auto"/>
        <w:bottom w:val="none" w:sz="0" w:space="0" w:color="auto"/>
        <w:right w:val="none" w:sz="0" w:space="0" w:color="auto"/>
      </w:divBdr>
    </w:div>
    <w:div w:id="2050298813">
      <w:bodyDiv w:val="1"/>
      <w:marLeft w:val="0"/>
      <w:marRight w:val="0"/>
      <w:marTop w:val="0"/>
      <w:marBottom w:val="0"/>
      <w:divBdr>
        <w:top w:val="none" w:sz="0" w:space="0" w:color="auto"/>
        <w:left w:val="none" w:sz="0" w:space="0" w:color="auto"/>
        <w:bottom w:val="none" w:sz="0" w:space="0" w:color="auto"/>
        <w:right w:val="none" w:sz="0" w:space="0" w:color="auto"/>
      </w:divBdr>
    </w:div>
    <w:div w:id="2050299668">
      <w:bodyDiv w:val="1"/>
      <w:marLeft w:val="0"/>
      <w:marRight w:val="0"/>
      <w:marTop w:val="0"/>
      <w:marBottom w:val="0"/>
      <w:divBdr>
        <w:top w:val="none" w:sz="0" w:space="0" w:color="auto"/>
        <w:left w:val="none" w:sz="0" w:space="0" w:color="auto"/>
        <w:bottom w:val="none" w:sz="0" w:space="0" w:color="auto"/>
        <w:right w:val="none" w:sz="0" w:space="0" w:color="auto"/>
      </w:divBdr>
    </w:div>
    <w:div w:id="2050452421">
      <w:bodyDiv w:val="1"/>
      <w:marLeft w:val="0"/>
      <w:marRight w:val="0"/>
      <w:marTop w:val="0"/>
      <w:marBottom w:val="0"/>
      <w:divBdr>
        <w:top w:val="none" w:sz="0" w:space="0" w:color="auto"/>
        <w:left w:val="none" w:sz="0" w:space="0" w:color="auto"/>
        <w:bottom w:val="none" w:sz="0" w:space="0" w:color="auto"/>
        <w:right w:val="none" w:sz="0" w:space="0" w:color="auto"/>
      </w:divBdr>
    </w:div>
    <w:div w:id="2050492526">
      <w:bodyDiv w:val="1"/>
      <w:marLeft w:val="0"/>
      <w:marRight w:val="0"/>
      <w:marTop w:val="0"/>
      <w:marBottom w:val="0"/>
      <w:divBdr>
        <w:top w:val="none" w:sz="0" w:space="0" w:color="auto"/>
        <w:left w:val="none" w:sz="0" w:space="0" w:color="auto"/>
        <w:bottom w:val="none" w:sz="0" w:space="0" w:color="auto"/>
        <w:right w:val="none" w:sz="0" w:space="0" w:color="auto"/>
      </w:divBdr>
    </w:div>
    <w:div w:id="2050690020">
      <w:bodyDiv w:val="1"/>
      <w:marLeft w:val="0"/>
      <w:marRight w:val="0"/>
      <w:marTop w:val="0"/>
      <w:marBottom w:val="0"/>
      <w:divBdr>
        <w:top w:val="none" w:sz="0" w:space="0" w:color="auto"/>
        <w:left w:val="none" w:sz="0" w:space="0" w:color="auto"/>
        <w:bottom w:val="none" w:sz="0" w:space="0" w:color="auto"/>
        <w:right w:val="none" w:sz="0" w:space="0" w:color="auto"/>
      </w:divBdr>
    </w:div>
    <w:div w:id="2050835041">
      <w:bodyDiv w:val="1"/>
      <w:marLeft w:val="0"/>
      <w:marRight w:val="0"/>
      <w:marTop w:val="0"/>
      <w:marBottom w:val="0"/>
      <w:divBdr>
        <w:top w:val="none" w:sz="0" w:space="0" w:color="auto"/>
        <w:left w:val="none" w:sz="0" w:space="0" w:color="auto"/>
        <w:bottom w:val="none" w:sz="0" w:space="0" w:color="auto"/>
        <w:right w:val="none" w:sz="0" w:space="0" w:color="auto"/>
      </w:divBdr>
    </w:div>
    <w:div w:id="2050913794">
      <w:bodyDiv w:val="1"/>
      <w:marLeft w:val="0"/>
      <w:marRight w:val="0"/>
      <w:marTop w:val="0"/>
      <w:marBottom w:val="0"/>
      <w:divBdr>
        <w:top w:val="none" w:sz="0" w:space="0" w:color="auto"/>
        <w:left w:val="none" w:sz="0" w:space="0" w:color="auto"/>
        <w:bottom w:val="none" w:sz="0" w:space="0" w:color="auto"/>
        <w:right w:val="none" w:sz="0" w:space="0" w:color="auto"/>
      </w:divBdr>
    </w:div>
    <w:div w:id="2051687165">
      <w:bodyDiv w:val="1"/>
      <w:marLeft w:val="0"/>
      <w:marRight w:val="0"/>
      <w:marTop w:val="0"/>
      <w:marBottom w:val="0"/>
      <w:divBdr>
        <w:top w:val="none" w:sz="0" w:space="0" w:color="auto"/>
        <w:left w:val="none" w:sz="0" w:space="0" w:color="auto"/>
        <w:bottom w:val="none" w:sz="0" w:space="0" w:color="auto"/>
        <w:right w:val="none" w:sz="0" w:space="0" w:color="auto"/>
      </w:divBdr>
    </w:div>
    <w:div w:id="2051952781">
      <w:bodyDiv w:val="1"/>
      <w:marLeft w:val="0"/>
      <w:marRight w:val="0"/>
      <w:marTop w:val="0"/>
      <w:marBottom w:val="0"/>
      <w:divBdr>
        <w:top w:val="none" w:sz="0" w:space="0" w:color="auto"/>
        <w:left w:val="none" w:sz="0" w:space="0" w:color="auto"/>
        <w:bottom w:val="none" w:sz="0" w:space="0" w:color="auto"/>
        <w:right w:val="none" w:sz="0" w:space="0" w:color="auto"/>
      </w:divBdr>
    </w:div>
    <w:div w:id="2052070170">
      <w:bodyDiv w:val="1"/>
      <w:marLeft w:val="0"/>
      <w:marRight w:val="0"/>
      <w:marTop w:val="0"/>
      <w:marBottom w:val="0"/>
      <w:divBdr>
        <w:top w:val="none" w:sz="0" w:space="0" w:color="auto"/>
        <w:left w:val="none" w:sz="0" w:space="0" w:color="auto"/>
        <w:bottom w:val="none" w:sz="0" w:space="0" w:color="auto"/>
        <w:right w:val="none" w:sz="0" w:space="0" w:color="auto"/>
      </w:divBdr>
    </w:div>
    <w:div w:id="2052073335">
      <w:bodyDiv w:val="1"/>
      <w:marLeft w:val="0"/>
      <w:marRight w:val="0"/>
      <w:marTop w:val="0"/>
      <w:marBottom w:val="0"/>
      <w:divBdr>
        <w:top w:val="none" w:sz="0" w:space="0" w:color="auto"/>
        <w:left w:val="none" w:sz="0" w:space="0" w:color="auto"/>
        <w:bottom w:val="none" w:sz="0" w:space="0" w:color="auto"/>
        <w:right w:val="none" w:sz="0" w:space="0" w:color="auto"/>
      </w:divBdr>
    </w:div>
    <w:div w:id="2052801907">
      <w:bodyDiv w:val="1"/>
      <w:marLeft w:val="0"/>
      <w:marRight w:val="0"/>
      <w:marTop w:val="0"/>
      <w:marBottom w:val="0"/>
      <w:divBdr>
        <w:top w:val="none" w:sz="0" w:space="0" w:color="auto"/>
        <w:left w:val="none" w:sz="0" w:space="0" w:color="auto"/>
        <w:bottom w:val="none" w:sz="0" w:space="0" w:color="auto"/>
        <w:right w:val="none" w:sz="0" w:space="0" w:color="auto"/>
      </w:divBdr>
    </w:div>
    <w:div w:id="2053458223">
      <w:bodyDiv w:val="1"/>
      <w:marLeft w:val="0"/>
      <w:marRight w:val="0"/>
      <w:marTop w:val="0"/>
      <w:marBottom w:val="0"/>
      <w:divBdr>
        <w:top w:val="none" w:sz="0" w:space="0" w:color="auto"/>
        <w:left w:val="none" w:sz="0" w:space="0" w:color="auto"/>
        <w:bottom w:val="none" w:sz="0" w:space="0" w:color="auto"/>
        <w:right w:val="none" w:sz="0" w:space="0" w:color="auto"/>
      </w:divBdr>
    </w:div>
    <w:div w:id="2054033267">
      <w:bodyDiv w:val="1"/>
      <w:marLeft w:val="0"/>
      <w:marRight w:val="0"/>
      <w:marTop w:val="0"/>
      <w:marBottom w:val="0"/>
      <w:divBdr>
        <w:top w:val="none" w:sz="0" w:space="0" w:color="auto"/>
        <w:left w:val="none" w:sz="0" w:space="0" w:color="auto"/>
        <w:bottom w:val="none" w:sz="0" w:space="0" w:color="auto"/>
        <w:right w:val="none" w:sz="0" w:space="0" w:color="auto"/>
      </w:divBdr>
    </w:div>
    <w:div w:id="2054228355">
      <w:bodyDiv w:val="1"/>
      <w:marLeft w:val="0"/>
      <w:marRight w:val="0"/>
      <w:marTop w:val="0"/>
      <w:marBottom w:val="0"/>
      <w:divBdr>
        <w:top w:val="none" w:sz="0" w:space="0" w:color="auto"/>
        <w:left w:val="none" w:sz="0" w:space="0" w:color="auto"/>
        <w:bottom w:val="none" w:sz="0" w:space="0" w:color="auto"/>
        <w:right w:val="none" w:sz="0" w:space="0" w:color="auto"/>
      </w:divBdr>
    </w:div>
    <w:div w:id="2054842278">
      <w:bodyDiv w:val="1"/>
      <w:marLeft w:val="0"/>
      <w:marRight w:val="0"/>
      <w:marTop w:val="0"/>
      <w:marBottom w:val="0"/>
      <w:divBdr>
        <w:top w:val="none" w:sz="0" w:space="0" w:color="auto"/>
        <w:left w:val="none" w:sz="0" w:space="0" w:color="auto"/>
        <w:bottom w:val="none" w:sz="0" w:space="0" w:color="auto"/>
        <w:right w:val="none" w:sz="0" w:space="0" w:color="auto"/>
      </w:divBdr>
    </w:div>
    <w:div w:id="2055037451">
      <w:bodyDiv w:val="1"/>
      <w:marLeft w:val="0"/>
      <w:marRight w:val="0"/>
      <w:marTop w:val="0"/>
      <w:marBottom w:val="0"/>
      <w:divBdr>
        <w:top w:val="none" w:sz="0" w:space="0" w:color="auto"/>
        <w:left w:val="none" w:sz="0" w:space="0" w:color="auto"/>
        <w:bottom w:val="none" w:sz="0" w:space="0" w:color="auto"/>
        <w:right w:val="none" w:sz="0" w:space="0" w:color="auto"/>
      </w:divBdr>
    </w:div>
    <w:div w:id="2055235081">
      <w:bodyDiv w:val="1"/>
      <w:marLeft w:val="0"/>
      <w:marRight w:val="0"/>
      <w:marTop w:val="0"/>
      <w:marBottom w:val="0"/>
      <w:divBdr>
        <w:top w:val="none" w:sz="0" w:space="0" w:color="auto"/>
        <w:left w:val="none" w:sz="0" w:space="0" w:color="auto"/>
        <w:bottom w:val="none" w:sz="0" w:space="0" w:color="auto"/>
        <w:right w:val="none" w:sz="0" w:space="0" w:color="auto"/>
      </w:divBdr>
    </w:div>
    <w:div w:id="2055812390">
      <w:bodyDiv w:val="1"/>
      <w:marLeft w:val="0"/>
      <w:marRight w:val="0"/>
      <w:marTop w:val="0"/>
      <w:marBottom w:val="0"/>
      <w:divBdr>
        <w:top w:val="none" w:sz="0" w:space="0" w:color="auto"/>
        <w:left w:val="none" w:sz="0" w:space="0" w:color="auto"/>
        <w:bottom w:val="none" w:sz="0" w:space="0" w:color="auto"/>
        <w:right w:val="none" w:sz="0" w:space="0" w:color="auto"/>
      </w:divBdr>
    </w:div>
    <w:div w:id="2056464377">
      <w:bodyDiv w:val="1"/>
      <w:marLeft w:val="0"/>
      <w:marRight w:val="0"/>
      <w:marTop w:val="0"/>
      <w:marBottom w:val="0"/>
      <w:divBdr>
        <w:top w:val="none" w:sz="0" w:space="0" w:color="auto"/>
        <w:left w:val="none" w:sz="0" w:space="0" w:color="auto"/>
        <w:bottom w:val="none" w:sz="0" w:space="0" w:color="auto"/>
        <w:right w:val="none" w:sz="0" w:space="0" w:color="auto"/>
      </w:divBdr>
    </w:div>
    <w:div w:id="2057971794">
      <w:bodyDiv w:val="1"/>
      <w:marLeft w:val="0"/>
      <w:marRight w:val="0"/>
      <w:marTop w:val="0"/>
      <w:marBottom w:val="0"/>
      <w:divBdr>
        <w:top w:val="none" w:sz="0" w:space="0" w:color="auto"/>
        <w:left w:val="none" w:sz="0" w:space="0" w:color="auto"/>
        <w:bottom w:val="none" w:sz="0" w:space="0" w:color="auto"/>
        <w:right w:val="none" w:sz="0" w:space="0" w:color="auto"/>
      </w:divBdr>
    </w:div>
    <w:div w:id="2058041206">
      <w:bodyDiv w:val="1"/>
      <w:marLeft w:val="0"/>
      <w:marRight w:val="0"/>
      <w:marTop w:val="0"/>
      <w:marBottom w:val="0"/>
      <w:divBdr>
        <w:top w:val="none" w:sz="0" w:space="0" w:color="auto"/>
        <w:left w:val="none" w:sz="0" w:space="0" w:color="auto"/>
        <w:bottom w:val="none" w:sz="0" w:space="0" w:color="auto"/>
        <w:right w:val="none" w:sz="0" w:space="0" w:color="auto"/>
      </w:divBdr>
    </w:div>
    <w:div w:id="2058813833">
      <w:bodyDiv w:val="1"/>
      <w:marLeft w:val="0"/>
      <w:marRight w:val="0"/>
      <w:marTop w:val="0"/>
      <w:marBottom w:val="0"/>
      <w:divBdr>
        <w:top w:val="none" w:sz="0" w:space="0" w:color="auto"/>
        <w:left w:val="none" w:sz="0" w:space="0" w:color="auto"/>
        <w:bottom w:val="none" w:sz="0" w:space="0" w:color="auto"/>
        <w:right w:val="none" w:sz="0" w:space="0" w:color="auto"/>
      </w:divBdr>
    </w:div>
    <w:div w:id="2059669302">
      <w:bodyDiv w:val="1"/>
      <w:marLeft w:val="0"/>
      <w:marRight w:val="0"/>
      <w:marTop w:val="0"/>
      <w:marBottom w:val="0"/>
      <w:divBdr>
        <w:top w:val="none" w:sz="0" w:space="0" w:color="auto"/>
        <w:left w:val="none" w:sz="0" w:space="0" w:color="auto"/>
        <w:bottom w:val="none" w:sz="0" w:space="0" w:color="auto"/>
        <w:right w:val="none" w:sz="0" w:space="0" w:color="auto"/>
      </w:divBdr>
    </w:div>
    <w:div w:id="2059671144">
      <w:bodyDiv w:val="1"/>
      <w:marLeft w:val="0"/>
      <w:marRight w:val="0"/>
      <w:marTop w:val="0"/>
      <w:marBottom w:val="0"/>
      <w:divBdr>
        <w:top w:val="none" w:sz="0" w:space="0" w:color="auto"/>
        <w:left w:val="none" w:sz="0" w:space="0" w:color="auto"/>
        <w:bottom w:val="none" w:sz="0" w:space="0" w:color="auto"/>
        <w:right w:val="none" w:sz="0" w:space="0" w:color="auto"/>
      </w:divBdr>
    </w:div>
    <w:div w:id="2061127808">
      <w:bodyDiv w:val="1"/>
      <w:marLeft w:val="0"/>
      <w:marRight w:val="0"/>
      <w:marTop w:val="0"/>
      <w:marBottom w:val="0"/>
      <w:divBdr>
        <w:top w:val="none" w:sz="0" w:space="0" w:color="auto"/>
        <w:left w:val="none" w:sz="0" w:space="0" w:color="auto"/>
        <w:bottom w:val="none" w:sz="0" w:space="0" w:color="auto"/>
        <w:right w:val="none" w:sz="0" w:space="0" w:color="auto"/>
      </w:divBdr>
    </w:div>
    <w:div w:id="2061399854">
      <w:bodyDiv w:val="1"/>
      <w:marLeft w:val="0"/>
      <w:marRight w:val="0"/>
      <w:marTop w:val="0"/>
      <w:marBottom w:val="0"/>
      <w:divBdr>
        <w:top w:val="none" w:sz="0" w:space="0" w:color="auto"/>
        <w:left w:val="none" w:sz="0" w:space="0" w:color="auto"/>
        <w:bottom w:val="none" w:sz="0" w:space="0" w:color="auto"/>
        <w:right w:val="none" w:sz="0" w:space="0" w:color="auto"/>
      </w:divBdr>
    </w:div>
    <w:div w:id="2061511937">
      <w:bodyDiv w:val="1"/>
      <w:marLeft w:val="0"/>
      <w:marRight w:val="0"/>
      <w:marTop w:val="0"/>
      <w:marBottom w:val="0"/>
      <w:divBdr>
        <w:top w:val="none" w:sz="0" w:space="0" w:color="auto"/>
        <w:left w:val="none" w:sz="0" w:space="0" w:color="auto"/>
        <w:bottom w:val="none" w:sz="0" w:space="0" w:color="auto"/>
        <w:right w:val="none" w:sz="0" w:space="0" w:color="auto"/>
      </w:divBdr>
    </w:div>
    <w:div w:id="2061586210">
      <w:bodyDiv w:val="1"/>
      <w:marLeft w:val="0"/>
      <w:marRight w:val="0"/>
      <w:marTop w:val="0"/>
      <w:marBottom w:val="0"/>
      <w:divBdr>
        <w:top w:val="none" w:sz="0" w:space="0" w:color="auto"/>
        <w:left w:val="none" w:sz="0" w:space="0" w:color="auto"/>
        <w:bottom w:val="none" w:sz="0" w:space="0" w:color="auto"/>
        <w:right w:val="none" w:sz="0" w:space="0" w:color="auto"/>
      </w:divBdr>
    </w:div>
    <w:div w:id="2062166611">
      <w:bodyDiv w:val="1"/>
      <w:marLeft w:val="0"/>
      <w:marRight w:val="0"/>
      <w:marTop w:val="0"/>
      <w:marBottom w:val="0"/>
      <w:divBdr>
        <w:top w:val="none" w:sz="0" w:space="0" w:color="auto"/>
        <w:left w:val="none" w:sz="0" w:space="0" w:color="auto"/>
        <w:bottom w:val="none" w:sz="0" w:space="0" w:color="auto"/>
        <w:right w:val="none" w:sz="0" w:space="0" w:color="auto"/>
      </w:divBdr>
    </w:div>
    <w:div w:id="2063170924">
      <w:bodyDiv w:val="1"/>
      <w:marLeft w:val="0"/>
      <w:marRight w:val="0"/>
      <w:marTop w:val="0"/>
      <w:marBottom w:val="0"/>
      <w:divBdr>
        <w:top w:val="none" w:sz="0" w:space="0" w:color="auto"/>
        <w:left w:val="none" w:sz="0" w:space="0" w:color="auto"/>
        <w:bottom w:val="none" w:sz="0" w:space="0" w:color="auto"/>
        <w:right w:val="none" w:sz="0" w:space="0" w:color="auto"/>
      </w:divBdr>
    </w:div>
    <w:div w:id="2063215921">
      <w:bodyDiv w:val="1"/>
      <w:marLeft w:val="0"/>
      <w:marRight w:val="0"/>
      <w:marTop w:val="0"/>
      <w:marBottom w:val="0"/>
      <w:divBdr>
        <w:top w:val="none" w:sz="0" w:space="0" w:color="auto"/>
        <w:left w:val="none" w:sz="0" w:space="0" w:color="auto"/>
        <w:bottom w:val="none" w:sz="0" w:space="0" w:color="auto"/>
        <w:right w:val="none" w:sz="0" w:space="0" w:color="auto"/>
      </w:divBdr>
    </w:div>
    <w:div w:id="2063865606">
      <w:bodyDiv w:val="1"/>
      <w:marLeft w:val="0"/>
      <w:marRight w:val="0"/>
      <w:marTop w:val="0"/>
      <w:marBottom w:val="0"/>
      <w:divBdr>
        <w:top w:val="none" w:sz="0" w:space="0" w:color="auto"/>
        <w:left w:val="none" w:sz="0" w:space="0" w:color="auto"/>
        <w:bottom w:val="none" w:sz="0" w:space="0" w:color="auto"/>
        <w:right w:val="none" w:sz="0" w:space="0" w:color="auto"/>
      </w:divBdr>
    </w:div>
    <w:div w:id="2064985502">
      <w:bodyDiv w:val="1"/>
      <w:marLeft w:val="0"/>
      <w:marRight w:val="0"/>
      <w:marTop w:val="0"/>
      <w:marBottom w:val="0"/>
      <w:divBdr>
        <w:top w:val="none" w:sz="0" w:space="0" w:color="auto"/>
        <w:left w:val="none" w:sz="0" w:space="0" w:color="auto"/>
        <w:bottom w:val="none" w:sz="0" w:space="0" w:color="auto"/>
        <w:right w:val="none" w:sz="0" w:space="0" w:color="auto"/>
      </w:divBdr>
    </w:div>
    <w:div w:id="2065375406">
      <w:bodyDiv w:val="1"/>
      <w:marLeft w:val="0"/>
      <w:marRight w:val="0"/>
      <w:marTop w:val="0"/>
      <w:marBottom w:val="0"/>
      <w:divBdr>
        <w:top w:val="none" w:sz="0" w:space="0" w:color="auto"/>
        <w:left w:val="none" w:sz="0" w:space="0" w:color="auto"/>
        <w:bottom w:val="none" w:sz="0" w:space="0" w:color="auto"/>
        <w:right w:val="none" w:sz="0" w:space="0" w:color="auto"/>
      </w:divBdr>
    </w:div>
    <w:div w:id="2066834524">
      <w:bodyDiv w:val="1"/>
      <w:marLeft w:val="0"/>
      <w:marRight w:val="0"/>
      <w:marTop w:val="0"/>
      <w:marBottom w:val="0"/>
      <w:divBdr>
        <w:top w:val="none" w:sz="0" w:space="0" w:color="auto"/>
        <w:left w:val="none" w:sz="0" w:space="0" w:color="auto"/>
        <w:bottom w:val="none" w:sz="0" w:space="0" w:color="auto"/>
        <w:right w:val="none" w:sz="0" w:space="0" w:color="auto"/>
      </w:divBdr>
    </w:div>
    <w:div w:id="2067411125">
      <w:bodyDiv w:val="1"/>
      <w:marLeft w:val="0"/>
      <w:marRight w:val="0"/>
      <w:marTop w:val="0"/>
      <w:marBottom w:val="0"/>
      <w:divBdr>
        <w:top w:val="none" w:sz="0" w:space="0" w:color="auto"/>
        <w:left w:val="none" w:sz="0" w:space="0" w:color="auto"/>
        <w:bottom w:val="none" w:sz="0" w:space="0" w:color="auto"/>
        <w:right w:val="none" w:sz="0" w:space="0" w:color="auto"/>
      </w:divBdr>
    </w:div>
    <w:div w:id="2067752982">
      <w:bodyDiv w:val="1"/>
      <w:marLeft w:val="0"/>
      <w:marRight w:val="0"/>
      <w:marTop w:val="0"/>
      <w:marBottom w:val="0"/>
      <w:divBdr>
        <w:top w:val="none" w:sz="0" w:space="0" w:color="auto"/>
        <w:left w:val="none" w:sz="0" w:space="0" w:color="auto"/>
        <w:bottom w:val="none" w:sz="0" w:space="0" w:color="auto"/>
        <w:right w:val="none" w:sz="0" w:space="0" w:color="auto"/>
      </w:divBdr>
    </w:div>
    <w:div w:id="2067953038">
      <w:bodyDiv w:val="1"/>
      <w:marLeft w:val="0"/>
      <w:marRight w:val="0"/>
      <w:marTop w:val="0"/>
      <w:marBottom w:val="0"/>
      <w:divBdr>
        <w:top w:val="none" w:sz="0" w:space="0" w:color="auto"/>
        <w:left w:val="none" w:sz="0" w:space="0" w:color="auto"/>
        <w:bottom w:val="none" w:sz="0" w:space="0" w:color="auto"/>
        <w:right w:val="none" w:sz="0" w:space="0" w:color="auto"/>
      </w:divBdr>
    </w:div>
    <w:div w:id="2068215382">
      <w:bodyDiv w:val="1"/>
      <w:marLeft w:val="0"/>
      <w:marRight w:val="0"/>
      <w:marTop w:val="0"/>
      <w:marBottom w:val="0"/>
      <w:divBdr>
        <w:top w:val="none" w:sz="0" w:space="0" w:color="auto"/>
        <w:left w:val="none" w:sz="0" w:space="0" w:color="auto"/>
        <w:bottom w:val="none" w:sz="0" w:space="0" w:color="auto"/>
        <w:right w:val="none" w:sz="0" w:space="0" w:color="auto"/>
      </w:divBdr>
    </w:div>
    <w:div w:id="2069306843">
      <w:bodyDiv w:val="1"/>
      <w:marLeft w:val="0"/>
      <w:marRight w:val="0"/>
      <w:marTop w:val="0"/>
      <w:marBottom w:val="0"/>
      <w:divBdr>
        <w:top w:val="none" w:sz="0" w:space="0" w:color="auto"/>
        <w:left w:val="none" w:sz="0" w:space="0" w:color="auto"/>
        <w:bottom w:val="none" w:sz="0" w:space="0" w:color="auto"/>
        <w:right w:val="none" w:sz="0" w:space="0" w:color="auto"/>
      </w:divBdr>
    </w:div>
    <w:div w:id="2070499091">
      <w:bodyDiv w:val="1"/>
      <w:marLeft w:val="0"/>
      <w:marRight w:val="0"/>
      <w:marTop w:val="0"/>
      <w:marBottom w:val="0"/>
      <w:divBdr>
        <w:top w:val="none" w:sz="0" w:space="0" w:color="auto"/>
        <w:left w:val="none" w:sz="0" w:space="0" w:color="auto"/>
        <w:bottom w:val="none" w:sz="0" w:space="0" w:color="auto"/>
        <w:right w:val="none" w:sz="0" w:space="0" w:color="auto"/>
      </w:divBdr>
    </w:div>
    <w:div w:id="2071268149">
      <w:bodyDiv w:val="1"/>
      <w:marLeft w:val="0"/>
      <w:marRight w:val="0"/>
      <w:marTop w:val="0"/>
      <w:marBottom w:val="0"/>
      <w:divBdr>
        <w:top w:val="none" w:sz="0" w:space="0" w:color="auto"/>
        <w:left w:val="none" w:sz="0" w:space="0" w:color="auto"/>
        <w:bottom w:val="none" w:sz="0" w:space="0" w:color="auto"/>
        <w:right w:val="none" w:sz="0" w:space="0" w:color="auto"/>
      </w:divBdr>
    </w:div>
    <w:div w:id="2071414432">
      <w:bodyDiv w:val="1"/>
      <w:marLeft w:val="0"/>
      <w:marRight w:val="0"/>
      <w:marTop w:val="0"/>
      <w:marBottom w:val="0"/>
      <w:divBdr>
        <w:top w:val="none" w:sz="0" w:space="0" w:color="auto"/>
        <w:left w:val="none" w:sz="0" w:space="0" w:color="auto"/>
        <w:bottom w:val="none" w:sz="0" w:space="0" w:color="auto"/>
        <w:right w:val="none" w:sz="0" w:space="0" w:color="auto"/>
      </w:divBdr>
    </w:div>
    <w:div w:id="2071611565">
      <w:bodyDiv w:val="1"/>
      <w:marLeft w:val="0"/>
      <w:marRight w:val="0"/>
      <w:marTop w:val="0"/>
      <w:marBottom w:val="0"/>
      <w:divBdr>
        <w:top w:val="none" w:sz="0" w:space="0" w:color="auto"/>
        <w:left w:val="none" w:sz="0" w:space="0" w:color="auto"/>
        <w:bottom w:val="none" w:sz="0" w:space="0" w:color="auto"/>
        <w:right w:val="none" w:sz="0" w:space="0" w:color="auto"/>
      </w:divBdr>
    </w:div>
    <w:div w:id="2071732653">
      <w:bodyDiv w:val="1"/>
      <w:marLeft w:val="0"/>
      <w:marRight w:val="0"/>
      <w:marTop w:val="0"/>
      <w:marBottom w:val="0"/>
      <w:divBdr>
        <w:top w:val="none" w:sz="0" w:space="0" w:color="auto"/>
        <w:left w:val="none" w:sz="0" w:space="0" w:color="auto"/>
        <w:bottom w:val="none" w:sz="0" w:space="0" w:color="auto"/>
        <w:right w:val="none" w:sz="0" w:space="0" w:color="auto"/>
      </w:divBdr>
    </w:div>
    <w:div w:id="2071880811">
      <w:bodyDiv w:val="1"/>
      <w:marLeft w:val="0"/>
      <w:marRight w:val="0"/>
      <w:marTop w:val="0"/>
      <w:marBottom w:val="0"/>
      <w:divBdr>
        <w:top w:val="none" w:sz="0" w:space="0" w:color="auto"/>
        <w:left w:val="none" w:sz="0" w:space="0" w:color="auto"/>
        <w:bottom w:val="none" w:sz="0" w:space="0" w:color="auto"/>
        <w:right w:val="none" w:sz="0" w:space="0" w:color="auto"/>
      </w:divBdr>
    </w:div>
    <w:div w:id="2071923895">
      <w:bodyDiv w:val="1"/>
      <w:marLeft w:val="0"/>
      <w:marRight w:val="0"/>
      <w:marTop w:val="0"/>
      <w:marBottom w:val="0"/>
      <w:divBdr>
        <w:top w:val="none" w:sz="0" w:space="0" w:color="auto"/>
        <w:left w:val="none" w:sz="0" w:space="0" w:color="auto"/>
        <w:bottom w:val="none" w:sz="0" w:space="0" w:color="auto"/>
        <w:right w:val="none" w:sz="0" w:space="0" w:color="auto"/>
      </w:divBdr>
    </w:div>
    <w:div w:id="2072149065">
      <w:bodyDiv w:val="1"/>
      <w:marLeft w:val="0"/>
      <w:marRight w:val="0"/>
      <w:marTop w:val="0"/>
      <w:marBottom w:val="0"/>
      <w:divBdr>
        <w:top w:val="none" w:sz="0" w:space="0" w:color="auto"/>
        <w:left w:val="none" w:sz="0" w:space="0" w:color="auto"/>
        <w:bottom w:val="none" w:sz="0" w:space="0" w:color="auto"/>
        <w:right w:val="none" w:sz="0" w:space="0" w:color="auto"/>
      </w:divBdr>
    </w:div>
    <w:div w:id="2073460088">
      <w:bodyDiv w:val="1"/>
      <w:marLeft w:val="0"/>
      <w:marRight w:val="0"/>
      <w:marTop w:val="0"/>
      <w:marBottom w:val="0"/>
      <w:divBdr>
        <w:top w:val="none" w:sz="0" w:space="0" w:color="auto"/>
        <w:left w:val="none" w:sz="0" w:space="0" w:color="auto"/>
        <w:bottom w:val="none" w:sz="0" w:space="0" w:color="auto"/>
        <w:right w:val="none" w:sz="0" w:space="0" w:color="auto"/>
      </w:divBdr>
    </w:div>
    <w:div w:id="2073918048">
      <w:bodyDiv w:val="1"/>
      <w:marLeft w:val="0"/>
      <w:marRight w:val="0"/>
      <w:marTop w:val="0"/>
      <w:marBottom w:val="0"/>
      <w:divBdr>
        <w:top w:val="none" w:sz="0" w:space="0" w:color="auto"/>
        <w:left w:val="none" w:sz="0" w:space="0" w:color="auto"/>
        <w:bottom w:val="none" w:sz="0" w:space="0" w:color="auto"/>
        <w:right w:val="none" w:sz="0" w:space="0" w:color="auto"/>
      </w:divBdr>
    </w:div>
    <w:div w:id="2074086213">
      <w:bodyDiv w:val="1"/>
      <w:marLeft w:val="0"/>
      <w:marRight w:val="0"/>
      <w:marTop w:val="0"/>
      <w:marBottom w:val="0"/>
      <w:divBdr>
        <w:top w:val="none" w:sz="0" w:space="0" w:color="auto"/>
        <w:left w:val="none" w:sz="0" w:space="0" w:color="auto"/>
        <w:bottom w:val="none" w:sz="0" w:space="0" w:color="auto"/>
        <w:right w:val="none" w:sz="0" w:space="0" w:color="auto"/>
      </w:divBdr>
    </w:div>
    <w:div w:id="2074496890">
      <w:bodyDiv w:val="1"/>
      <w:marLeft w:val="0"/>
      <w:marRight w:val="0"/>
      <w:marTop w:val="0"/>
      <w:marBottom w:val="0"/>
      <w:divBdr>
        <w:top w:val="none" w:sz="0" w:space="0" w:color="auto"/>
        <w:left w:val="none" w:sz="0" w:space="0" w:color="auto"/>
        <w:bottom w:val="none" w:sz="0" w:space="0" w:color="auto"/>
        <w:right w:val="none" w:sz="0" w:space="0" w:color="auto"/>
      </w:divBdr>
    </w:div>
    <w:div w:id="2074809539">
      <w:bodyDiv w:val="1"/>
      <w:marLeft w:val="0"/>
      <w:marRight w:val="0"/>
      <w:marTop w:val="0"/>
      <w:marBottom w:val="0"/>
      <w:divBdr>
        <w:top w:val="none" w:sz="0" w:space="0" w:color="auto"/>
        <w:left w:val="none" w:sz="0" w:space="0" w:color="auto"/>
        <w:bottom w:val="none" w:sz="0" w:space="0" w:color="auto"/>
        <w:right w:val="none" w:sz="0" w:space="0" w:color="auto"/>
      </w:divBdr>
    </w:div>
    <w:div w:id="2074812102">
      <w:bodyDiv w:val="1"/>
      <w:marLeft w:val="0"/>
      <w:marRight w:val="0"/>
      <w:marTop w:val="0"/>
      <w:marBottom w:val="0"/>
      <w:divBdr>
        <w:top w:val="none" w:sz="0" w:space="0" w:color="auto"/>
        <w:left w:val="none" w:sz="0" w:space="0" w:color="auto"/>
        <w:bottom w:val="none" w:sz="0" w:space="0" w:color="auto"/>
        <w:right w:val="none" w:sz="0" w:space="0" w:color="auto"/>
      </w:divBdr>
    </w:div>
    <w:div w:id="2075152436">
      <w:bodyDiv w:val="1"/>
      <w:marLeft w:val="0"/>
      <w:marRight w:val="0"/>
      <w:marTop w:val="0"/>
      <w:marBottom w:val="0"/>
      <w:divBdr>
        <w:top w:val="none" w:sz="0" w:space="0" w:color="auto"/>
        <w:left w:val="none" w:sz="0" w:space="0" w:color="auto"/>
        <w:bottom w:val="none" w:sz="0" w:space="0" w:color="auto"/>
        <w:right w:val="none" w:sz="0" w:space="0" w:color="auto"/>
      </w:divBdr>
    </w:div>
    <w:div w:id="2075350039">
      <w:bodyDiv w:val="1"/>
      <w:marLeft w:val="0"/>
      <w:marRight w:val="0"/>
      <w:marTop w:val="0"/>
      <w:marBottom w:val="0"/>
      <w:divBdr>
        <w:top w:val="none" w:sz="0" w:space="0" w:color="auto"/>
        <w:left w:val="none" w:sz="0" w:space="0" w:color="auto"/>
        <w:bottom w:val="none" w:sz="0" w:space="0" w:color="auto"/>
        <w:right w:val="none" w:sz="0" w:space="0" w:color="auto"/>
      </w:divBdr>
    </w:div>
    <w:div w:id="2075590858">
      <w:bodyDiv w:val="1"/>
      <w:marLeft w:val="0"/>
      <w:marRight w:val="0"/>
      <w:marTop w:val="0"/>
      <w:marBottom w:val="0"/>
      <w:divBdr>
        <w:top w:val="none" w:sz="0" w:space="0" w:color="auto"/>
        <w:left w:val="none" w:sz="0" w:space="0" w:color="auto"/>
        <w:bottom w:val="none" w:sz="0" w:space="0" w:color="auto"/>
        <w:right w:val="none" w:sz="0" w:space="0" w:color="auto"/>
      </w:divBdr>
    </w:div>
    <w:div w:id="2076538631">
      <w:bodyDiv w:val="1"/>
      <w:marLeft w:val="0"/>
      <w:marRight w:val="0"/>
      <w:marTop w:val="0"/>
      <w:marBottom w:val="0"/>
      <w:divBdr>
        <w:top w:val="none" w:sz="0" w:space="0" w:color="auto"/>
        <w:left w:val="none" w:sz="0" w:space="0" w:color="auto"/>
        <w:bottom w:val="none" w:sz="0" w:space="0" w:color="auto"/>
        <w:right w:val="none" w:sz="0" w:space="0" w:color="auto"/>
      </w:divBdr>
    </w:div>
    <w:div w:id="2076736076">
      <w:bodyDiv w:val="1"/>
      <w:marLeft w:val="0"/>
      <w:marRight w:val="0"/>
      <w:marTop w:val="0"/>
      <w:marBottom w:val="0"/>
      <w:divBdr>
        <w:top w:val="none" w:sz="0" w:space="0" w:color="auto"/>
        <w:left w:val="none" w:sz="0" w:space="0" w:color="auto"/>
        <w:bottom w:val="none" w:sz="0" w:space="0" w:color="auto"/>
        <w:right w:val="none" w:sz="0" w:space="0" w:color="auto"/>
      </w:divBdr>
    </w:div>
    <w:div w:id="2077782920">
      <w:bodyDiv w:val="1"/>
      <w:marLeft w:val="0"/>
      <w:marRight w:val="0"/>
      <w:marTop w:val="0"/>
      <w:marBottom w:val="0"/>
      <w:divBdr>
        <w:top w:val="none" w:sz="0" w:space="0" w:color="auto"/>
        <w:left w:val="none" w:sz="0" w:space="0" w:color="auto"/>
        <w:bottom w:val="none" w:sz="0" w:space="0" w:color="auto"/>
        <w:right w:val="none" w:sz="0" w:space="0" w:color="auto"/>
      </w:divBdr>
    </w:div>
    <w:div w:id="2078671548">
      <w:bodyDiv w:val="1"/>
      <w:marLeft w:val="0"/>
      <w:marRight w:val="0"/>
      <w:marTop w:val="0"/>
      <w:marBottom w:val="0"/>
      <w:divBdr>
        <w:top w:val="none" w:sz="0" w:space="0" w:color="auto"/>
        <w:left w:val="none" w:sz="0" w:space="0" w:color="auto"/>
        <w:bottom w:val="none" w:sz="0" w:space="0" w:color="auto"/>
        <w:right w:val="none" w:sz="0" w:space="0" w:color="auto"/>
      </w:divBdr>
    </w:div>
    <w:div w:id="2078822481">
      <w:bodyDiv w:val="1"/>
      <w:marLeft w:val="0"/>
      <w:marRight w:val="0"/>
      <w:marTop w:val="0"/>
      <w:marBottom w:val="0"/>
      <w:divBdr>
        <w:top w:val="none" w:sz="0" w:space="0" w:color="auto"/>
        <w:left w:val="none" w:sz="0" w:space="0" w:color="auto"/>
        <w:bottom w:val="none" w:sz="0" w:space="0" w:color="auto"/>
        <w:right w:val="none" w:sz="0" w:space="0" w:color="auto"/>
      </w:divBdr>
    </w:div>
    <w:div w:id="2079790856">
      <w:bodyDiv w:val="1"/>
      <w:marLeft w:val="0"/>
      <w:marRight w:val="0"/>
      <w:marTop w:val="0"/>
      <w:marBottom w:val="0"/>
      <w:divBdr>
        <w:top w:val="none" w:sz="0" w:space="0" w:color="auto"/>
        <w:left w:val="none" w:sz="0" w:space="0" w:color="auto"/>
        <w:bottom w:val="none" w:sz="0" w:space="0" w:color="auto"/>
        <w:right w:val="none" w:sz="0" w:space="0" w:color="auto"/>
      </w:divBdr>
    </w:div>
    <w:div w:id="2080403082">
      <w:bodyDiv w:val="1"/>
      <w:marLeft w:val="0"/>
      <w:marRight w:val="0"/>
      <w:marTop w:val="0"/>
      <w:marBottom w:val="0"/>
      <w:divBdr>
        <w:top w:val="none" w:sz="0" w:space="0" w:color="auto"/>
        <w:left w:val="none" w:sz="0" w:space="0" w:color="auto"/>
        <w:bottom w:val="none" w:sz="0" w:space="0" w:color="auto"/>
        <w:right w:val="none" w:sz="0" w:space="0" w:color="auto"/>
      </w:divBdr>
    </w:div>
    <w:div w:id="2082092794">
      <w:bodyDiv w:val="1"/>
      <w:marLeft w:val="0"/>
      <w:marRight w:val="0"/>
      <w:marTop w:val="0"/>
      <w:marBottom w:val="0"/>
      <w:divBdr>
        <w:top w:val="none" w:sz="0" w:space="0" w:color="auto"/>
        <w:left w:val="none" w:sz="0" w:space="0" w:color="auto"/>
        <w:bottom w:val="none" w:sz="0" w:space="0" w:color="auto"/>
        <w:right w:val="none" w:sz="0" w:space="0" w:color="auto"/>
      </w:divBdr>
    </w:div>
    <w:div w:id="2082825291">
      <w:bodyDiv w:val="1"/>
      <w:marLeft w:val="0"/>
      <w:marRight w:val="0"/>
      <w:marTop w:val="0"/>
      <w:marBottom w:val="0"/>
      <w:divBdr>
        <w:top w:val="none" w:sz="0" w:space="0" w:color="auto"/>
        <w:left w:val="none" w:sz="0" w:space="0" w:color="auto"/>
        <w:bottom w:val="none" w:sz="0" w:space="0" w:color="auto"/>
        <w:right w:val="none" w:sz="0" w:space="0" w:color="auto"/>
      </w:divBdr>
    </w:div>
    <w:div w:id="2083214253">
      <w:bodyDiv w:val="1"/>
      <w:marLeft w:val="0"/>
      <w:marRight w:val="0"/>
      <w:marTop w:val="0"/>
      <w:marBottom w:val="0"/>
      <w:divBdr>
        <w:top w:val="none" w:sz="0" w:space="0" w:color="auto"/>
        <w:left w:val="none" w:sz="0" w:space="0" w:color="auto"/>
        <w:bottom w:val="none" w:sz="0" w:space="0" w:color="auto"/>
        <w:right w:val="none" w:sz="0" w:space="0" w:color="auto"/>
      </w:divBdr>
    </w:div>
    <w:div w:id="2083941849">
      <w:bodyDiv w:val="1"/>
      <w:marLeft w:val="0"/>
      <w:marRight w:val="0"/>
      <w:marTop w:val="0"/>
      <w:marBottom w:val="0"/>
      <w:divBdr>
        <w:top w:val="none" w:sz="0" w:space="0" w:color="auto"/>
        <w:left w:val="none" w:sz="0" w:space="0" w:color="auto"/>
        <w:bottom w:val="none" w:sz="0" w:space="0" w:color="auto"/>
        <w:right w:val="none" w:sz="0" w:space="0" w:color="auto"/>
      </w:divBdr>
    </w:div>
    <w:div w:id="2083990240">
      <w:bodyDiv w:val="1"/>
      <w:marLeft w:val="0"/>
      <w:marRight w:val="0"/>
      <w:marTop w:val="0"/>
      <w:marBottom w:val="0"/>
      <w:divBdr>
        <w:top w:val="none" w:sz="0" w:space="0" w:color="auto"/>
        <w:left w:val="none" w:sz="0" w:space="0" w:color="auto"/>
        <w:bottom w:val="none" w:sz="0" w:space="0" w:color="auto"/>
        <w:right w:val="none" w:sz="0" w:space="0" w:color="auto"/>
      </w:divBdr>
    </w:div>
    <w:div w:id="2084066895">
      <w:bodyDiv w:val="1"/>
      <w:marLeft w:val="0"/>
      <w:marRight w:val="0"/>
      <w:marTop w:val="0"/>
      <w:marBottom w:val="0"/>
      <w:divBdr>
        <w:top w:val="none" w:sz="0" w:space="0" w:color="auto"/>
        <w:left w:val="none" w:sz="0" w:space="0" w:color="auto"/>
        <w:bottom w:val="none" w:sz="0" w:space="0" w:color="auto"/>
        <w:right w:val="none" w:sz="0" w:space="0" w:color="auto"/>
      </w:divBdr>
    </w:div>
    <w:div w:id="2085028979">
      <w:bodyDiv w:val="1"/>
      <w:marLeft w:val="0"/>
      <w:marRight w:val="0"/>
      <w:marTop w:val="0"/>
      <w:marBottom w:val="0"/>
      <w:divBdr>
        <w:top w:val="none" w:sz="0" w:space="0" w:color="auto"/>
        <w:left w:val="none" w:sz="0" w:space="0" w:color="auto"/>
        <w:bottom w:val="none" w:sz="0" w:space="0" w:color="auto"/>
        <w:right w:val="none" w:sz="0" w:space="0" w:color="auto"/>
      </w:divBdr>
    </w:div>
    <w:div w:id="2085299483">
      <w:bodyDiv w:val="1"/>
      <w:marLeft w:val="0"/>
      <w:marRight w:val="0"/>
      <w:marTop w:val="0"/>
      <w:marBottom w:val="0"/>
      <w:divBdr>
        <w:top w:val="none" w:sz="0" w:space="0" w:color="auto"/>
        <w:left w:val="none" w:sz="0" w:space="0" w:color="auto"/>
        <w:bottom w:val="none" w:sz="0" w:space="0" w:color="auto"/>
        <w:right w:val="none" w:sz="0" w:space="0" w:color="auto"/>
      </w:divBdr>
    </w:div>
    <w:div w:id="2085376732">
      <w:bodyDiv w:val="1"/>
      <w:marLeft w:val="0"/>
      <w:marRight w:val="0"/>
      <w:marTop w:val="0"/>
      <w:marBottom w:val="0"/>
      <w:divBdr>
        <w:top w:val="none" w:sz="0" w:space="0" w:color="auto"/>
        <w:left w:val="none" w:sz="0" w:space="0" w:color="auto"/>
        <w:bottom w:val="none" w:sz="0" w:space="0" w:color="auto"/>
        <w:right w:val="none" w:sz="0" w:space="0" w:color="auto"/>
      </w:divBdr>
    </w:div>
    <w:div w:id="2085567491">
      <w:bodyDiv w:val="1"/>
      <w:marLeft w:val="0"/>
      <w:marRight w:val="0"/>
      <w:marTop w:val="0"/>
      <w:marBottom w:val="0"/>
      <w:divBdr>
        <w:top w:val="none" w:sz="0" w:space="0" w:color="auto"/>
        <w:left w:val="none" w:sz="0" w:space="0" w:color="auto"/>
        <w:bottom w:val="none" w:sz="0" w:space="0" w:color="auto"/>
        <w:right w:val="none" w:sz="0" w:space="0" w:color="auto"/>
      </w:divBdr>
    </w:div>
    <w:div w:id="2085881657">
      <w:bodyDiv w:val="1"/>
      <w:marLeft w:val="0"/>
      <w:marRight w:val="0"/>
      <w:marTop w:val="0"/>
      <w:marBottom w:val="0"/>
      <w:divBdr>
        <w:top w:val="none" w:sz="0" w:space="0" w:color="auto"/>
        <w:left w:val="none" w:sz="0" w:space="0" w:color="auto"/>
        <w:bottom w:val="none" w:sz="0" w:space="0" w:color="auto"/>
        <w:right w:val="none" w:sz="0" w:space="0" w:color="auto"/>
      </w:divBdr>
    </w:div>
    <w:div w:id="2086024018">
      <w:bodyDiv w:val="1"/>
      <w:marLeft w:val="0"/>
      <w:marRight w:val="0"/>
      <w:marTop w:val="0"/>
      <w:marBottom w:val="0"/>
      <w:divBdr>
        <w:top w:val="none" w:sz="0" w:space="0" w:color="auto"/>
        <w:left w:val="none" w:sz="0" w:space="0" w:color="auto"/>
        <w:bottom w:val="none" w:sz="0" w:space="0" w:color="auto"/>
        <w:right w:val="none" w:sz="0" w:space="0" w:color="auto"/>
      </w:divBdr>
    </w:div>
    <w:div w:id="2086759638">
      <w:bodyDiv w:val="1"/>
      <w:marLeft w:val="0"/>
      <w:marRight w:val="0"/>
      <w:marTop w:val="0"/>
      <w:marBottom w:val="0"/>
      <w:divBdr>
        <w:top w:val="none" w:sz="0" w:space="0" w:color="auto"/>
        <w:left w:val="none" w:sz="0" w:space="0" w:color="auto"/>
        <w:bottom w:val="none" w:sz="0" w:space="0" w:color="auto"/>
        <w:right w:val="none" w:sz="0" w:space="0" w:color="auto"/>
      </w:divBdr>
    </w:div>
    <w:div w:id="2087069104">
      <w:bodyDiv w:val="1"/>
      <w:marLeft w:val="0"/>
      <w:marRight w:val="0"/>
      <w:marTop w:val="0"/>
      <w:marBottom w:val="0"/>
      <w:divBdr>
        <w:top w:val="none" w:sz="0" w:space="0" w:color="auto"/>
        <w:left w:val="none" w:sz="0" w:space="0" w:color="auto"/>
        <w:bottom w:val="none" w:sz="0" w:space="0" w:color="auto"/>
        <w:right w:val="none" w:sz="0" w:space="0" w:color="auto"/>
      </w:divBdr>
    </w:div>
    <w:div w:id="2087652483">
      <w:bodyDiv w:val="1"/>
      <w:marLeft w:val="0"/>
      <w:marRight w:val="0"/>
      <w:marTop w:val="0"/>
      <w:marBottom w:val="0"/>
      <w:divBdr>
        <w:top w:val="none" w:sz="0" w:space="0" w:color="auto"/>
        <w:left w:val="none" w:sz="0" w:space="0" w:color="auto"/>
        <w:bottom w:val="none" w:sz="0" w:space="0" w:color="auto"/>
        <w:right w:val="none" w:sz="0" w:space="0" w:color="auto"/>
      </w:divBdr>
    </w:div>
    <w:div w:id="2087846533">
      <w:bodyDiv w:val="1"/>
      <w:marLeft w:val="0"/>
      <w:marRight w:val="0"/>
      <w:marTop w:val="0"/>
      <w:marBottom w:val="0"/>
      <w:divBdr>
        <w:top w:val="none" w:sz="0" w:space="0" w:color="auto"/>
        <w:left w:val="none" w:sz="0" w:space="0" w:color="auto"/>
        <w:bottom w:val="none" w:sz="0" w:space="0" w:color="auto"/>
        <w:right w:val="none" w:sz="0" w:space="0" w:color="auto"/>
      </w:divBdr>
    </w:div>
    <w:div w:id="2087873171">
      <w:bodyDiv w:val="1"/>
      <w:marLeft w:val="0"/>
      <w:marRight w:val="0"/>
      <w:marTop w:val="0"/>
      <w:marBottom w:val="0"/>
      <w:divBdr>
        <w:top w:val="none" w:sz="0" w:space="0" w:color="auto"/>
        <w:left w:val="none" w:sz="0" w:space="0" w:color="auto"/>
        <w:bottom w:val="none" w:sz="0" w:space="0" w:color="auto"/>
        <w:right w:val="none" w:sz="0" w:space="0" w:color="auto"/>
      </w:divBdr>
    </w:div>
    <w:div w:id="2087992684">
      <w:bodyDiv w:val="1"/>
      <w:marLeft w:val="0"/>
      <w:marRight w:val="0"/>
      <w:marTop w:val="0"/>
      <w:marBottom w:val="0"/>
      <w:divBdr>
        <w:top w:val="none" w:sz="0" w:space="0" w:color="auto"/>
        <w:left w:val="none" w:sz="0" w:space="0" w:color="auto"/>
        <w:bottom w:val="none" w:sz="0" w:space="0" w:color="auto"/>
        <w:right w:val="none" w:sz="0" w:space="0" w:color="auto"/>
      </w:divBdr>
    </w:div>
    <w:div w:id="2088333285">
      <w:bodyDiv w:val="1"/>
      <w:marLeft w:val="0"/>
      <w:marRight w:val="0"/>
      <w:marTop w:val="0"/>
      <w:marBottom w:val="0"/>
      <w:divBdr>
        <w:top w:val="none" w:sz="0" w:space="0" w:color="auto"/>
        <w:left w:val="none" w:sz="0" w:space="0" w:color="auto"/>
        <w:bottom w:val="none" w:sz="0" w:space="0" w:color="auto"/>
        <w:right w:val="none" w:sz="0" w:space="0" w:color="auto"/>
      </w:divBdr>
    </w:div>
    <w:div w:id="2088334988">
      <w:bodyDiv w:val="1"/>
      <w:marLeft w:val="0"/>
      <w:marRight w:val="0"/>
      <w:marTop w:val="0"/>
      <w:marBottom w:val="0"/>
      <w:divBdr>
        <w:top w:val="none" w:sz="0" w:space="0" w:color="auto"/>
        <w:left w:val="none" w:sz="0" w:space="0" w:color="auto"/>
        <w:bottom w:val="none" w:sz="0" w:space="0" w:color="auto"/>
        <w:right w:val="none" w:sz="0" w:space="0" w:color="auto"/>
      </w:divBdr>
    </w:div>
    <w:div w:id="2089229361">
      <w:bodyDiv w:val="1"/>
      <w:marLeft w:val="0"/>
      <w:marRight w:val="0"/>
      <w:marTop w:val="0"/>
      <w:marBottom w:val="0"/>
      <w:divBdr>
        <w:top w:val="none" w:sz="0" w:space="0" w:color="auto"/>
        <w:left w:val="none" w:sz="0" w:space="0" w:color="auto"/>
        <w:bottom w:val="none" w:sz="0" w:space="0" w:color="auto"/>
        <w:right w:val="none" w:sz="0" w:space="0" w:color="auto"/>
      </w:divBdr>
    </w:div>
    <w:div w:id="2089229654">
      <w:bodyDiv w:val="1"/>
      <w:marLeft w:val="0"/>
      <w:marRight w:val="0"/>
      <w:marTop w:val="0"/>
      <w:marBottom w:val="0"/>
      <w:divBdr>
        <w:top w:val="none" w:sz="0" w:space="0" w:color="auto"/>
        <w:left w:val="none" w:sz="0" w:space="0" w:color="auto"/>
        <w:bottom w:val="none" w:sz="0" w:space="0" w:color="auto"/>
        <w:right w:val="none" w:sz="0" w:space="0" w:color="auto"/>
      </w:divBdr>
    </w:div>
    <w:div w:id="2090150152">
      <w:bodyDiv w:val="1"/>
      <w:marLeft w:val="0"/>
      <w:marRight w:val="0"/>
      <w:marTop w:val="0"/>
      <w:marBottom w:val="0"/>
      <w:divBdr>
        <w:top w:val="none" w:sz="0" w:space="0" w:color="auto"/>
        <w:left w:val="none" w:sz="0" w:space="0" w:color="auto"/>
        <w:bottom w:val="none" w:sz="0" w:space="0" w:color="auto"/>
        <w:right w:val="none" w:sz="0" w:space="0" w:color="auto"/>
      </w:divBdr>
    </w:div>
    <w:div w:id="2090494913">
      <w:bodyDiv w:val="1"/>
      <w:marLeft w:val="0"/>
      <w:marRight w:val="0"/>
      <w:marTop w:val="0"/>
      <w:marBottom w:val="0"/>
      <w:divBdr>
        <w:top w:val="none" w:sz="0" w:space="0" w:color="auto"/>
        <w:left w:val="none" w:sz="0" w:space="0" w:color="auto"/>
        <w:bottom w:val="none" w:sz="0" w:space="0" w:color="auto"/>
        <w:right w:val="none" w:sz="0" w:space="0" w:color="auto"/>
      </w:divBdr>
    </w:div>
    <w:div w:id="2091148290">
      <w:bodyDiv w:val="1"/>
      <w:marLeft w:val="0"/>
      <w:marRight w:val="0"/>
      <w:marTop w:val="0"/>
      <w:marBottom w:val="0"/>
      <w:divBdr>
        <w:top w:val="none" w:sz="0" w:space="0" w:color="auto"/>
        <w:left w:val="none" w:sz="0" w:space="0" w:color="auto"/>
        <w:bottom w:val="none" w:sz="0" w:space="0" w:color="auto"/>
        <w:right w:val="none" w:sz="0" w:space="0" w:color="auto"/>
      </w:divBdr>
    </w:div>
    <w:div w:id="2091153798">
      <w:bodyDiv w:val="1"/>
      <w:marLeft w:val="0"/>
      <w:marRight w:val="0"/>
      <w:marTop w:val="0"/>
      <w:marBottom w:val="0"/>
      <w:divBdr>
        <w:top w:val="none" w:sz="0" w:space="0" w:color="auto"/>
        <w:left w:val="none" w:sz="0" w:space="0" w:color="auto"/>
        <w:bottom w:val="none" w:sz="0" w:space="0" w:color="auto"/>
        <w:right w:val="none" w:sz="0" w:space="0" w:color="auto"/>
      </w:divBdr>
    </w:div>
    <w:div w:id="2091271920">
      <w:bodyDiv w:val="1"/>
      <w:marLeft w:val="0"/>
      <w:marRight w:val="0"/>
      <w:marTop w:val="0"/>
      <w:marBottom w:val="0"/>
      <w:divBdr>
        <w:top w:val="none" w:sz="0" w:space="0" w:color="auto"/>
        <w:left w:val="none" w:sz="0" w:space="0" w:color="auto"/>
        <w:bottom w:val="none" w:sz="0" w:space="0" w:color="auto"/>
        <w:right w:val="none" w:sz="0" w:space="0" w:color="auto"/>
      </w:divBdr>
    </w:div>
    <w:div w:id="2091657410">
      <w:bodyDiv w:val="1"/>
      <w:marLeft w:val="0"/>
      <w:marRight w:val="0"/>
      <w:marTop w:val="0"/>
      <w:marBottom w:val="0"/>
      <w:divBdr>
        <w:top w:val="none" w:sz="0" w:space="0" w:color="auto"/>
        <w:left w:val="none" w:sz="0" w:space="0" w:color="auto"/>
        <w:bottom w:val="none" w:sz="0" w:space="0" w:color="auto"/>
        <w:right w:val="none" w:sz="0" w:space="0" w:color="auto"/>
      </w:divBdr>
    </w:div>
    <w:div w:id="2091807203">
      <w:bodyDiv w:val="1"/>
      <w:marLeft w:val="0"/>
      <w:marRight w:val="0"/>
      <w:marTop w:val="0"/>
      <w:marBottom w:val="0"/>
      <w:divBdr>
        <w:top w:val="none" w:sz="0" w:space="0" w:color="auto"/>
        <w:left w:val="none" w:sz="0" w:space="0" w:color="auto"/>
        <w:bottom w:val="none" w:sz="0" w:space="0" w:color="auto"/>
        <w:right w:val="none" w:sz="0" w:space="0" w:color="auto"/>
      </w:divBdr>
    </w:div>
    <w:div w:id="2091846780">
      <w:bodyDiv w:val="1"/>
      <w:marLeft w:val="0"/>
      <w:marRight w:val="0"/>
      <w:marTop w:val="0"/>
      <w:marBottom w:val="0"/>
      <w:divBdr>
        <w:top w:val="none" w:sz="0" w:space="0" w:color="auto"/>
        <w:left w:val="none" w:sz="0" w:space="0" w:color="auto"/>
        <w:bottom w:val="none" w:sz="0" w:space="0" w:color="auto"/>
        <w:right w:val="none" w:sz="0" w:space="0" w:color="auto"/>
      </w:divBdr>
    </w:div>
    <w:div w:id="2092191585">
      <w:bodyDiv w:val="1"/>
      <w:marLeft w:val="0"/>
      <w:marRight w:val="0"/>
      <w:marTop w:val="0"/>
      <w:marBottom w:val="0"/>
      <w:divBdr>
        <w:top w:val="none" w:sz="0" w:space="0" w:color="auto"/>
        <w:left w:val="none" w:sz="0" w:space="0" w:color="auto"/>
        <w:bottom w:val="none" w:sz="0" w:space="0" w:color="auto"/>
        <w:right w:val="none" w:sz="0" w:space="0" w:color="auto"/>
      </w:divBdr>
    </w:div>
    <w:div w:id="2092658668">
      <w:bodyDiv w:val="1"/>
      <w:marLeft w:val="0"/>
      <w:marRight w:val="0"/>
      <w:marTop w:val="0"/>
      <w:marBottom w:val="0"/>
      <w:divBdr>
        <w:top w:val="none" w:sz="0" w:space="0" w:color="auto"/>
        <w:left w:val="none" w:sz="0" w:space="0" w:color="auto"/>
        <w:bottom w:val="none" w:sz="0" w:space="0" w:color="auto"/>
        <w:right w:val="none" w:sz="0" w:space="0" w:color="auto"/>
      </w:divBdr>
    </w:div>
    <w:div w:id="2093043927">
      <w:bodyDiv w:val="1"/>
      <w:marLeft w:val="0"/>
      <w:marRight w:val="0"/>
      <w:marTop w:val="0"/>
      <w:marBottom w:val="0"/>
      <w:divBdr>
        <w:top w:val="none" w:sz="0" w:space="0" w:color="auto"/>
        <w:left w:val="none" w:sz="0" w:space="0" w:color="auto"/>
        <w:bottom w:val="none" w:sz="0" w:space="0" w:color="auto"/>
        <w:right w:val="none" w:sz="0" w:space="0" w:color="auto"/>
      </w:divBdr>
    </w:div>
    <w:div w:id="2093156989">
      <w:bodyDiv w:val="1"/>
      <w:marLeft w:val="0"/>
      <w:marRight w:val="0"/>
      <w:marTop w:val="0"/>
      <w:marBottom w:val="0"/>
      <w:divBdr>
        <w:top w:val="none" w:sz="0" w:space="0" w:color="auto"/>
        <w:left w:val="none" w:sz="0" w:space="0" w:color="auto"/>
        <w:bottom w:val="none" w:sz="0" w:space="0" w:color="auto"/>
        <w:right w:val="none" w:sz="0" w:space="0" w:color="auto"/>
      </w:divBdr>
    </w:div>
    <w:div w:id="2093314329">
      <w:bodyDiv w:val="1"/>
      <w:marLeft w:val="0"/>
      <w:marRight w:val="0"/>
      <w:marTop w:val="0"/>
      <w:marBottom w:val="0"/>
      <w:divBdr>
        <w:top w:val="none" w:sz="0" w:space="0" w:color="auto"/>
        <w:left w:val="none" w:sz="0" w:space="0" w:color="auto"/>
        <w:bottom w:val="none" w:sz="0" w:space="0" w:color="auto"/>
        <w:right w:val="none" w:sz="0" w:space="0" w:color="auto"/>
      </w:divBdr>
    </w:div>
    <w:div w:id="2095128703">
      <w:bodyDiv w:val="1"/>
      <w:marLeft w:val="0"/>
      <w:marRight w:val="0"/>
      <w:marTop w:val="0"/>
      <w:marBottom w:val="0"/>
      <w:divBdr>
        <w:top w:val="none" w:sz="0" w:space="0" w:color="auto"/>
        <w:left w:val="none" w:sz="0" w:space="0" w:color="auto"/>
        <w:bottom w:val="none" w:sz="0" w:space="0" w:color="auto"/>
        <w:right w:val="none" w:sz="0" w:space="0" w:color="auto"/>
      </w:divBdr>
    </w:div>
    <w:div w:id="2095324498">
      <w:bodyDiv w:val="1"/>
      <w:marLeft w:val="0"/>
      <w:marRight w:val="0"/>
      <w:marTop w:val="0"/>
      <w:marBottom w:val="0"/>
      <w:divBdr>
        <w:top w:val="none" w:sz="0" w:space="0" w:color="auto"/>
        <w:left w:val="none" w:sz="0" w:space="0" w:color="auto"/>
        <w:bottom w:val="none" w:sz="0" w:space="0" w:color="auto"/>
        <w:right w:val="none" w:sz="0" w:space="0" w:color="auto"/>
      </w:divBdr>
    </w:div>
    <w:div w:id="2095586769">
      <w:bodyDiv w:val="1"/>
      <w:marLeft w:val="0"/>
      <w:marRight w:val="0"/>
      <w:marTop w:val="0"/>
      <w:marBottom w:val="0"/>
      <w:divBdr>
        <w:top w:val="none" w:sz="0" w:space="0" w:color="auto"/>
        <w:left w:val="none" w:sz="0" w:space="0" w:color="auto"/>
        <w:bottom w:val="none" w:sz="0" w:space="0" w:color="auto"/>
        <w:right w:val="none" w:sz="0" w:space="0" w:color="auto"/>
      </w:divBdr>
    </w:div>
    <w:div w:id="2095933900">
      <w:bodyDiv w:val="1"/>
      <w:marLeft w:val="0"/>
      <w:marRight w:val="0"/>
      <w:marTop w:val="0"/>
      <w:marBottom w:val="0"/>
      <w:divBdr>
        <w:top w:val="none" w:sz="0" w:space="0" w:color="auto"/>
        <w:left w:val="none" w:sz="0" w:space="0" w:color="auto"/>
        <w:bottom w:val="none" w:sz="0" w:space="0" w:color="auto"/>
        <w:right w:val="none" w:sz="0" w:space="0" w:color="auto"/>
      </w:divBdr>
    </w:div>
    <w:div w:id="2096129692">
      <w:bodyDiv w:val="1"/>
      <w:marLeft w:val="0"/>
      <w:marRight w:val="0"/>
      <w:marTop w:val="0"/>
      <w:marBottom w:val="0"/>
      <w:divBdr>
        <w:top w:val="none" w:sz="0" w:space="0" w:color="auto"/>
        <w:left w:val="none" w:sz="0" w:space="0" w:color="auto"/>
        <w:bottom w:val="none" w:sz="0" w:space="0" w:color="auto"/>
        <w:right w:val="none" w:sz="0" w:space="0" w:color="auto"/>
      </w:divBdr>
    </w:div>
    <w:div w:id="2096705817">
      <w:bodyDiv w:val="1"/>
      <w:marLeft w:val="0"/>
      <w:marRight w:val="0"/>
      <w:marTop w:val="0"/>
      <w:marBottom w:val="0"/>
      <w:divBdr>
        <w:top w:val="none" w:sz="0" w:space="0" w:color="auto"/>
        <w:left w:val="none" w:sz="0" w:space="0" w:color="auto"/>
        <w:bottom w:val="none" w:sz="0" w:space="0" w:color="auto"/>
        <w:right w:val="none" w:sz="0" w:space="0" w:color="auto"/>
      </w:divBdr>
    </w:div>
    <w:div w:id="2097314576">
      <w:bodyDiv w:val="1"/>
      <w:marLeft w:val="0"/>
      <w:marRight w:val="0"/>
      <w:marTop w:val="0"/>
      <w:marBottom w:val="0"/>
      <w:divBdr>
        <w:top w:val="none" w:sz="0" w:space="0" w:color="auto"/>
        <w:left w:val="none" w:sz="0" w:space="0" w:color="auto"/>
        <w:bottom w:val="none" w:sz="0" w:space="0" w:color="auto"/>
        <w:right w:val="none" w:sz="0" w:space="0" w:color="auto"/>
      </w:divBdr>
    </w:div>
    <w:div w:id="2098088170">
      <w:bodyDiv w:val="1"/>
      <w:marLeft w:val="0"/>
      <w:marRight w:val="0"/>
      <w:marTop w:val="0"/>
      <w:marBottom w:val="0"/>
      <w:divBdr>
        <w:top w:val="none" w:sz="0" w:space="0" w:color="auto"/>
        <w:left w:val="none" w:sz="0" w:space="0" w:color="auto"/>
        <w:bottom w:val="none" w:sz="0" w:space="0" w:color="auto"/>
        <w:right w:val="none" w:sz="0" w:space="0" w:color="auto"/>
      </w:divBdr>
    </w:div>
    <w:div w:id="2098136605">
      <w:bodyDiv w:val="1"/>
      <w:marLeft w:val="0"/>
      <w:marRight w:val="0"/>
      <w:marTop w:val="0"/>
      <w:marBottom w:val="0"/>
      <w:divBdr>
        <w:top w:val="none" w:sz="0" w:space="0" w:color="auto"/>
        <w:left w:val="none" w:sz="0" w:space="0" w:color="auto"/>
        <w:bottom w:val="none" w:sz="0" w:space="0" w:color="auto"/>
        <w:right w:val="none" w:sz="0" w:space="0" w:color="auto"/>
      </w:divBdr>
    </w:div>
    <w:div w:id="2098286149">
      <w:bodyDiv w:val="1"/>
      <w:marLeft w:val="0"/>
      <w:marRight w:val="0"/>
      <w:marTop w:val="0"/>
      <w:marBottom w:val="0"/>
      <w:divBdr>
        <w:top w:val="none" w:sz="0" w:space="0" w:color="auto"/>
        <w:left w:val="none" w:sz="0" w:space="0" w:color="auto"/>
        <w:bottom w:val="none" w:sz="0" w:space="0" w:color="auto"/>
        <w:right w:val="none" w:sz="0" w:space="0" w:color="auto"/>
      </w:divBdr>
    </w:div>
    <w:div w:id="2099134985">
      <w:bodyDiv w:val="1"/>
      <w:marLeft w:val="0"/>
      <w:marRight w:val="0"/>
      <w:marTop w:val="0"/>
      <w:marBottom w:val="0"/>
      <w:divBdr>
        <w:top w:val="none" w:sz="0" w:space="0" w:color="auto"/>
        <w:left w:val="none" w:sz="0" w:space="0" w:color="auto"/>
        <w:bottom w:val="none" w:sz="0" w:space="0" w:color="auto"/>
        <w:right w:val="none" w:sz="0" w:space="0" w:color="auto"/>
      </w:divBdr>
    </w:div>
    <w:div w:id="2099522812">
      <w:bodyDiv w:val="1"/>
      <w:marLeft w:val="0"/>
      <w:marRight w:val="0"/>
      <w:marTop w:val="0"/>
      <w:marBottom w:val="0"/>
      <w:divBdr>
        <w:top w:val="none" w:sz="0" w:space="0" w:color="auto"/>
        <w:left w:val="none" w:sz="0" w:space="0" w:color="auto"/>
        <w:bottom w:val="none" w:sz="0" w:space="0" w:color="auto"/>
        <w:right w:val="none" w:sz="0" w:space="0" w:color="auto"/>
      </w:divBdr>
    </w:div>
    <w:div w:id="2099523071">
      <w:bodyDiv w:val="1"/>
      <w:marLeft w:val="0"/>
      <w:marRight w:val="0"/>
      <w:marTop w:val="0"/>
      <w:marBottom w:val="0"/>
      <w:divBdr>
        <w:top w:val="none" w:sz="0" w:space="0" w:color="auto"/>
        <w:left w:val="none" w:sz="0" w:space="0" w:color="auto"/>
        <w:bottom w:val="none" w:sz="0" w:space="0" w:color="auto"/>
        <w:right w:val="none" w:sz="0" w:space="0" w:color="auto"/>
      </w:divBdr>
    </w:div>
    <w:div w:id="2100639287">
      <w:bodyDiv w:val="1"/>
      <w:marLeft w:val="0"/>
      <w:marRight w:val="0"/>
      <w:marTop w:val="0"/>
      <w:marBottom w:val="0"/>
      <w:divBdr>
        <w:top w:val="none" w:sz="0" w:space="0" w:color="auto"/>
        <w:left w:val="none" w:sz="0" w:space="0" w:color="auto"/>
        <w:bottom w:val="none" w:sz="0" w:space="0" w:color="auto"/>
        <w:right w:val="none" w:sz="0" w:space="0" w:color="auto"/>
      </w:divBdr>
    </w:div>
    <w:div w:id="2100976689">
      <w:bodyDiv w:val="1"/>
      <w:marLeft w:val="0"/>
      <w:marRight w:val="0"/>
      <w:marTop w:val="0"/>
      <w:marBottom w:val="0"/>
      <w:divBdr>
        <w:top w:val="none" w:sz="0" w:space="0" w:color="auto"/>
        <w:left w:val="none" w:sz="0" w:space="0" w:color="auto"/>
        <w:bottom w:val="none" w:sz="0" w:space="0" w:color="auto"/>
        <w:right w:val="none" w:sz="0" w:space="0" w:color="auto"/>
      </w:divBdr>
    </w:div>
    <w:div w:id="2101485004">
      <w:bodyDiv w:val="1"/>
      <w:marLeft w:val="0"/>
      <w:marRight w:val="0"/>
      <w:marTop w:val="0"/>
      <w:marBottom w:val="0"/>
      <w:divBdr>
        <w:top w:val="none" w:sz="0" w:space="0" w:color="auto"/>
        <w:left w:val="none" w:sz="0" w:space="0" w:color="auto"/>
        <w:bottom w:val="none" w:sz="0" w:space="0" w:color="auto"/>
        <w:right w:val="none" w:sz="0" w:space="0" w:color="auto"/>
      </w:divBdr>
    </w:div>
    <w:div w:id="2102333992">
      <w:bodyDiv w:val="1"/>
      <w:marLeft w:val="0"/>
      <w:marRight w:val="0"/>
      <w:marTop w:val="0"/>
      <w:marBottom w:val="0"/>
      <w:divBdr>
        <w:top w:val="none" w:sz="0" w:space="0" w:color="auto"/>
        <w:left w:val="none" w:sz="0" w:space="0" w:color="auto"/>
        <w:bottom w:val="none" w:sz="0" w:space="0" w:color="auto"/>
        <w:right w:val="none" w:sz="0" w:space="0" w:color="auto"/>
      </w:divBdr>
    </w:div>
    <w:div w:id="2102681922">
      <w:bodyDiv w:val="1"/>
      <w:marLeft w:val="0"/>
      <w:marRight w:val="0"/>
      <w:marTop w:val="0"/>
      <w:marBottom w:val="0"/>
      <w:divBdr>
        <w:top w:val="none" w:sz="0" w:space="0" w:color="auto"/>
        <w:left w:val="none" w:sz="0" w:space="0" w:color="auto"/>
        <w:bottom w:val="none" w:sz="0" w:space="0" w:color="auto"/>
        <w:right w:val="none" w:sz="0" w:space="0" w:color="auto"/>
      </w:divBdr>
    </w:div>
    <w:div w:id="2103183153">
      <w:bodyDiv w:val="1"/>
      <w:marLeft w:val="0"/>
      <w:marRight w:val="0"/>
      <w:marTop w:val="0"/>
      <w:marBottom w:val="0"/>
      <w:divBdr>
        <w:top w:val="none" w:sz="0" w:space="0" w:color="auto"/>
        <w:left w:val="none" w:sz="0" w:space="0" w:color="auto"/>
        <w:bottom w:val="none" w:sz="0" w:space="0" w:color="auto"/>
        <w:right w:val="none" w:sz="0" w:space="0" w:color="auto"/>
      </w:divBdr>
    </w:div>
    <w:div w:id="2103530983">
      <w:bodyDiv w:val="1"/>
      <w:marLeft w:val="0"/>
      <w:marRight w:val="0"/>
      <w:marTop w:val="0"/>
      <w:marBottom w:val="0"/>
      <w:divBdr>
        <w:top w:val="none" w:sz="0" w:space="0" w:color="auto"/>
        <w:left w:val="none" w:sz="0" w:space="0" w:color="auto"/>
        <w:bottom w:val="none" w:sz="0" w:space="0" w:color="auto"/>
        <w:right w:val="none" w:sz="0" w:space="0" w:color="auto"/>
      </w:divBdr>
    </w:div>
    <w:div w:id="2103722348">
      <w:bodyDiv w:val="1"/>
      <w:marLeft w:val="0"/>
      <w:marRight w:val="0"/>
      <w:marTop w:val="0"/>
      <w:marBottom w:val="0"/>
      <w:divBdr>
        <w:top w:val="none" w:sz="0" w:space="0" w:color="auto"/>
        <w:left w:val="none" w:sz="0" w:space="0" w:color="auto"/>
        <w:bottom w:val="none" w:sz="0" w:space="0" w:color="auto"/>
        <w:right w:val="none" w:sz="0" w:space="0" w:color="auto"/>
      </w:divBdr>
    </w:div>
    <w:div w:id="2104063551">
      <w:bodyDiv w:val="1"/>
      <w:marLeft w:val="0"/>
      <w:marRight w:val="0"/>
      <w:marTop w:val="0"/>
      <w:marBottom w:val="0"/>
      <w:divBdr>
        <w:top w:val="none" w:sz="0" w:space="0" w:color="auto"/>
        <w:left w:val="none" w:sz="0" w:space="0" w:color="auto"/>
        <w:bottom w:val="none" w:sz="0" w:space="0" w:color="auto"/>
        <w:right w:val="none" w:sz="0" w:space="0" w:color="auto"/>
      </w:divBdr>
    </w:div>
    <w:div w:id="2104522803">
      <w:bodyDiv w:val="1"/>
      <w:marLeft w:val="0"/>
      <w:marRight w:val="0"/>
      <w:marTop w:val="0"/>
      <w:marBottom w:val="0"/>
      <w:divBdr>
        <w:top w:val="none" w:sz="0" w:space="0" w:color="auto"/>
        <w:left w:val="none" w:sz="0" w:space="0" w:color="auto"/>
        <w:bottom w:val="none" w:sz="0" w:space="0" w:color="auto"/>
        <w:right w:val="none" w:sz="0" w:space="0" w:color="auto"/>
      </w:divBdr>
    </w:div>
    <w:div w:id="2104572071">
      <w:bodyDiv w:val="1"/>
      <w:marLeft w:val="0"/>
      <w:marRight w:val="0"/>
      <w:marTop w:val="0"/>
      <w:marBottom w:val="0"/>
      <w:divBdr>
        <w:top w:val="none" w:sz="0" w:space="0" w:color="auto"/>
        <w:left w:val="none" w:sz="0" w:space="0" w:color="auto"/>
        <w:bottom w:val="none" w:sz="0" w:space="0" w:color="auto"/>
        <w:right w:val="none" w:sz="0" w:space="0" w:color="auto"/>
      </w:divBdr>
    </w:div>
    <w:div w:id="2106220434">
      <w:bodyDiv w:val="1"/>
      <w:marLeft w:val="0"/>
      <w:marRight w:val="0"/>
      <w:marTop w:val="0"/>
      <w:marBottom w:val="0"/>
      <w:divBdr>
        <w:top w:val="none" w:sz="0" w:space="0" w:color="auto"/>
        <w:left w:val="none" w:sz="0" w:space="0" w:color="auto"/>
        <w:bottom w:val="none" w:sz="0" w:space="0" w:color="auto"/>
        <w:right w:val="none" w:sz="0" w:space="0" w:color="auto"/>
      </w:divBdr>
    </w:div>
    <w:div w:id="2106264765">
      <w:bodyDiv w:val="1"/>
      <w:marLeft w:val="0"/>
      <w:marRight w:val="0"/>
      <w:marTop w:val="0"/>
      <w:marBottom w:val="0"/>
      <w:divBdr>
        <w:top w:val="none" w:sz="0" w:space="0" w:color="auto"/>
        <w:left w:val="none" w:sz="0" w:space="0" w:color="auto"/>
        <w:bottom w:val="none" w:sz="0" w:space="0" w:color="auto"/>
        <w:right w:val="none" w:sz="0" w:space="0" w:color="auto"/>
      </w:divBdr>
    </w:div>
    <w:div w:id="2106339953">
      <w:bodyDiv w:val="1"/>
      <w:marLeft w:val="0"/>
      <w:marRight w:val="0"/>
      <w:marTop w:val="0"/>
      <w:marBottom w:val="0"/>
      <w:divBdr>
        <w:top w:val="none" w:sz="0" w:space="0" w:color="auto"/>
        <w:left w:val="none" w:sz="0" w:space="0" w:color="auto"/>
        <w:bottom w:val="none" w:sz="0" w:space="0" w:color="auto"/>
        <w:right w:val="none" w:sz="0" w:space="0" w:color="auto"/>
      </w:divBdr>
    </w:div>
    <w:div w:id="2106729232">
      <w:bodyDiv w:val="1"/>
      <w:marLeft w:val="0"/>
      <w:marRight w:val="0"/>
      <w:marTop w:val="0"/>
      <w:marBottom w:val="0"/>
      <w:divBdr>
        <w:top w:val="none" w:sz="0" w:space="0" w:color="auto"/>
        <w:left w:val="none" w:sz="0" w:space="0" w:color="auto"/>
        <w:bottom w:val="none" w:sz="0" w:space="0" w:color="auto"/>
        <w:right w:val="none" w:sz="0" w:space="0" w:color="auto"/>
      </w:divBdr>
    </w:div>
    <w:div w:id="2107573791">
      <w:bodyDiv w:val="1"/>
      <w:marLeft w:val="0"/>
      <w:marRight w:val="0"/>
      <w:marTop w:val="0"/>
      <w:marBottom w:val="0"/>
      <w:divBdr>
        <w:top w:val="none" w:sz="0" w:space="0" w:color="auto"/>
        <w:left w:val="none" w:sz="0" w:space="0" w:color="auto"/>
        <w:bottom w:val="none" w:sz="0" w:space="0" w:color="auto"/>
        <w:right w:val="none" w:sz="0" w:space="0" w:color="auto"/>
      </w:divBdr>
    </w:div>
    <w:div w:id="2107575954">
      <w:bodyDiv w:val="1"/>
      <w:marLeft w:val="0"/>
      <w:marRight w:val="0"/>
      <w:marTop w:val="0"/>
      <w:marBottom w:val="0"/>
      <w:divBdr>
        <w:top w:val="none" w:sz="0" w:space="0" w:color="auto"/>
        <w:left w:val="none" w:sz="0" w:space="0" w:color="auto"/>
        <w:bottom w:val="none" w:sz="0" w:space="0" w:color="auto"/>
        <w:right w:val="none" w:sz="0" w:space="0" w:color="auto"/>
      </w:divBdr>
    </w:div>
    <w:div w:id="2108651179">
      <w:bodyDiv w:val="1"/>
      <w:marLeft w:val="0"/>
      <w:marRight w:val="0"/>
      <w:marTop w:val="0"/>
      <w:marBottom w:val="0"/>
      <w:divBdr>
        <w:top w:val="none" w:sz="0" w:space="0" w:color="auto"/>
        <w:left w:val="none" w:sz="0" w:space="0" w:color="auto"/>
        <w:bottom w:val="none" w:sz="0" w:space="0" w:color="auto"/>
        <w:right w:val="none" w:sz="0" w:space="0" w:color="auto"/>
      </w:divBdr>
    </w:div>
    <w:div w:id="2108964158">
      <w:bodyDiv w:val="1"/>
      <w:marLeft w:val="0"/>
      <w:marRight w:val="0"/>
      <w:marTop w:val="0"/>
      <w:marBottom w:val="0"/>
      <w:divBdr>
        <w:top w:val="none" w:sz="0" w:space="0" w:color="auto"/>
        <w:left w:val="none" w:sz="0" w:space="0" w:color="auto"/>
        <w:bottom w:val="none" w:sz="0" w:space="0" w:color="auto"/>
        <w:right w:val="none" w:sz="0" w:space="0" w:color="auto"/>
      </w:divBdr>
    </w:div>
    <w:div w:id="2109888911">
      <w:bodyDiv w:val="1"/>
      <w:marLeft w:val="0"/>
      <w:marRight w:val="0"/>
      <w:marTop w:val="0"/>
      <w:marBottom w:val="0"/>
      <w:divBdr>
        <w:top w:val="none" w:sz="0" w:space="0" w:color="auto"/>
        <w:left w:val="none" w:sz="0" w:space="0" w:color="auto"/>
        <w:bottom w:val="none" w:sz="0" w:space="0" w:color="auto"/>
        <w:right w:val="none" w:sz="0" w:space="0" w:color="auto"/>
      </w:divBdr>
    </w:div>
    <w:div w:id="2109963811">
      <w:bodyDiv w:val="1"/>
      <w:marLeft w:val="0"/>
      <w:marRight w:val="0"/>
      <w:marTop w:val="0"/>
      <w:marBottom w:val="0"/>
      <w:divBdr>
        <w:top w:val="none" w:sz="0" w:space="0" w:color="auto"/>
        <w:left w:val="none" w:sz="0" w:space="0" w:color="auto"/>
        <w:bottom w:val="none" w:sz="0" w:space="0" w:color="auto"/>
        <w:right w:val="none" w:sz="0" w:space="0" w:color="auto"/>
      </w:divBdr>
    </w:div>
    <w:div w:id="2110157479">
      <w:bodyDiv w:val="1"/>
      <w:marLeft w:val="0"/>
      <w:marRight w:val="0"/>
      <w:marTop w:val="0"/>
      <w:marBottom w:val="0"/>
      <w:divBdr>
        <w:top w:val="none" w:sz="0" w:space="0" w:color="auto"/>
        <w:left w:val="none" w:sz="0" w:space="0" w:color="auto"/>
        <w:bottom w:val="none" w:sz="0" w:space="0" w:color="auto"/>
        <w:right w:val="none" w:sz="0" w:space="0" w:color="auto"/>
      </w:divBdr>
    </w:div>
    <w:div w:id="2110194200">
      <w:bodyDiv w:val="1"/>
      <w:marLeft w:val="0"/>
      <w:marRight w:val="0"/>
      <w:marTop w:val="0"/>
      <w:marBottom w:val="0"/>
      <w:divBdr>
        <w:top w:val="none" w:sz="0" w:space="0" w:color="auto"/>
        <w:left w:val="none" w:sz="0" w:space="0" w:color="auto"/>
        <w:bottom w:val="none" w:sz="0" w:space="0" w:color="auto"/>
        <w:right w:val="none" w:sz="0" w:space="0" w:color="auto"/>
      </w:divBdr>
    </w:div>
    <w:div w:id="2110925660">
      <w:bodyDiv w:val="1"/>
      <w:marLeft w:val="0"/>
      <w:marRight w:val="0"/>
      <w:marTop w:val="0"/>
      <w:marBottom w:val="0"/>
      <w:divBdr>
        <w:top w:val="none" w:sz="0" w:space="0" w:color="auto"/>
        <w:left w:val="none" w:sz="0" w:space="0" w:color="auto"/>
        <w:bottom w:val="none" w:sz="0" w:space="0" w:color="auto"/>
        <w:right w:val="none" w:sz="0" w:space="0" w:color="auto"/>
      </w:divBdr>
    </w:div>
    <w:div w:id="2111123780">
      <w:bodyDiv w:val="1"/>
      <w:marLeft w:val="0"/>
      <w:marRight w:val="0"/>
      <w:marTop w:val="0"/>
      <w:marBottom w:val="0"/>
      <w:divBdr>
        <w:top w:val="none" w:sz="0" w:space="0" w:color="auto"/>
        <w:left w:val="none" w:sz="0" w:space="0" w:color="auto"/>
        <w:bottom w:val="none" w:sz="0" w:space="0" w:color="auto"/>
        <w:right w:val="none" w:sz="0" w:space="0" w:color="auto"/>
      </w:divBdr>
    </w:div>
    <w:div w:id="2111853213">
      <w:bodyDiv w:val="1"/>
      <w:marLeft w:val="0"/>
      <w:marRight w:val="0"/>
      <w:marTop w:val="0"/>
      <w:marBottom w:val="0"/>
      <w:divBdr>
        <w:top w:val="none" w:sz="0" w:space="0" w:color="auto"/>
        <w:left w:val="none" w:sz="0" w:space="0" w:color="auto"/>
        <w:bottom w:val="none" w:sz="0" w:space="0" w:color="auto"/>
        <w:right w:val="none" w:sz="0" w:space="0" w:color="auto"/>
      </w:divBdr>
    </w:div>
    <w:div w:id="2112973218">
      <w:bodyDiv w:val="1"/>
      <w:marLeft w:val="0"/>
      <w:marRight w:val="0"/>
      <w:marTop w:val="0"/>
      <w:marBottom w:val="0"/>
      <w:divBdr>
        <w:top w:val="none" w:sz="0" w:space="0" w:color="auto"/>
        <w:left w:val="none" w:sz="0" w:space="0" w:color="auto"/>
        <w:bottom w:val="none" w:sz="0" w:space="0" w:color="auto"/>
        <w:right w:val="none" w:sz="0" w:space="0" w:color="auto"/>
      </w:divBdr>
    </w:div>
    <w:div w:id="2113044261">
      <w:bodyDiv w:val="1"/>
      <w:marLeft w:val="0"/>
      <w:marRight w:val="0"/>
      <w:marTop w:val="0"/>
      <w:marBottom w:val="0"/>
      <w:divBdr>
        <w:top w:val="none" w:sz="0" w:space="0" w:color="auto"/>
        <w:left w:val="none" w:sz="0" w:space="0" w:color="auto"/>
        <w:bottom w:val="none" w:sz="0" w:space="0" w:color="auto"/>
        <w:right w:val="none" w:sz="0" w:space="0" w:color="auto"/>
      </w:divBdr>
    </w:div>
    <w:div w:id="2113357841">
      <w:bodyDiv w:val="1"/>
      <w:marLeft w:val="0"/>
      <w:marRight w:val="0"/>
      <w:marTop w:val="0"/>
      <w:marBottom w:val="0"/>
      <w:divBdr>
        <w:top w:val="none" w:sz="0" w:space="0" w:color="auto"/>
        <w:left w:val="none" w:sz="0" w:space="0" w:color="auto"/>
        <w:bottom w:val="none" w:sz="0" w:space="0" w:color="auto"/>
        <w:right w:val="none" w:sz="0" w:space="0" w:color="auto"/>
      </w:divBdr>
    </w:div>
    <w:div w:id="2113888516">
      <w:bodyDiv w:val="1"/>
      <w:marLeft w:val="0"/>
      <w:marRight w:val="0"/>
      <w:marTop w:val="0"/>
      <w:marBottom w:val="0"/>
      <w:divBdr>
        <w:top w:val="none" w:sz="0" w:space="0" w:color="auto"/>
        <w:left w:val="none" w:sz="0" w:space="0" w:color="auto"/>
        <w:bottom w:val="none" w:sz="0" w:space="0" w:color="auto"/>
        <w:right w:val="none" w:sz="0" w:space="0" w:color="auto"/>
      </w:divBdr>
    </w:div>
    <w:div w:id="2114667399">
      <w:bodyDiv w:val="1"/>
      <w:marLeft w:val="0"/>
      <w:marRight w:val="0"/>
      <w:marTop w:val="0"/>
      <w:marBottom w:val="0"/>
      <w:divBdr>
        <w:top w:val="none" w:sz="0" w:space="0" w:color="auto"/>
        <w:left w:val="none" w:sz="0" w:space="0" w:color="auto"/>
        <w:bottom w:val="none" w:sz="0" w:space="0" w:color="auto"/>
        <w:right w:val="none" w:sz="0" w:space="0" w:color="auto"/>
      </w:divBdr>
    </w:div>
    <w:div w:id="2114981562">
      <w:bodyDiv w:val="1"/>
      <w:marLeft w:val="0"/>
      <w:marRight w:val="0"/>
      <w:marTop w:val="0"/>
      <w:marBottom w:val="0"/>
      <w:divBdr>
        <w:top w:val="none" w:sz="0" w:space="0" w:color="auto"/>
        <w:left w:val="none" w:sz="0" w:space="0" w:color="auto"/>
        <w:bottom w:val="none" w:sz="0" w:space="0" w:color="auto"/>
        <w:right w:val="none" w:sz="0" w:space="0" w:color="auto"/>
      </w:divBdr>
    </w:div>
    <w:div w:id="2115129857">
      <w:bodyDiv w:val="1"/>
      <w:marLeft w:val="0"/>
      <w:marRight w:val="0"/>
      <w:marTop w:val="0"/>
      <w:marBottom w:val="0"/>
      <w:divBdr>
        <w:top w:val="none" w:sz="0" w:space="0" w:color="auto"/>
        <w:left w:val="none" w:sz="0" w:space="0" w:color="auto"/>
        <w:bottom w:val="none" w:sz="0" w:space="0" w:color="auto"/>
        <w:right w:val="none" w:sz="0" w:space="0" w:color="auto"/>
      </w:divBdr>
    </w:div>
    <w:div w:id="2115249134">
      <w:bodyDiv w:val="1"/>
      <w:marLeft w:val="0"/>
      <w:marRight w:val="0"/>
      <w:marTop w:val="0"/>
      <w:marBottom w:val="0"/>
      <w:divBdr>
        <w:top w:val="none" w:sz="0" w:space="0" w:color="auto"/>
        <w:left w:val="none" w:sz="0" w:space="0" w:color="auto"/>
        <w:bottom w:val="none" w:sz="0" w:space="0" w:color="auto"/>
        <w:right w:val="none" w:sz="0" w:space="0" w:color="auto"/>
      </w:divBdr>
    </w:div>
    <w:div w:id="2115399020">
      <w:bodyDiv w:val="1"/>
      <w:marLeft w:val="0"/>
      <w:marRight w:val="0"/>
      <w:marTop w:val="0"/>
      <w:marBottom w:val="0"/>
      <w:divBdr>
        <w:top w:val="none" w:sz="0" w:space="0" w:color="auto"/>
        <w:left w:val="none" w:sz="0" w:space="0" w:color="auto"/>
        <w:bottom w:val="none" w:sz="0" w:space="0" w:color="auto"/>
        <w:right w:val="none" w:sz="0" w:space="0" w:color="auto"/>
      </w:divBdr>
    </w:div>
    <w:div w:id="2116367101">
      <w:bodyDiv w:val="1"/>
      <w:marLeft w:val="0"/>
      <w:marRight w:val="0"/>
      <w:marTop w:val="0"/>
      <w:marBottom w:val="0"/>
      <w:divBdr>
        <w:top w:val="none" w:sz="0" w:space="0" w:color="auto"/>
        <w:left w:val="none" w:sz="0" w:space="0" w:color="auto"/>
        <w:bottom w:val="none" w:sz="0" w:space="0" w:color="auto"/>
        <w:right w:val="none" w:sz="0" w:space="0" w:color="auto"/>
      </w:divBdr>
    </w:div>
    <w:div w:id="2117217018">
      <w:bodyDiv w:val="1"/>
      <w:marLeft w:val="0"/>
      <w:marRight w:val="0"/>
      <w:marTop w:val="0"/>
      <w:marBottom w:val="0"/>
      <w:divBdr>
        <w:top w:val="none" w:sz="0" w:space="0" w:color="auto"/>
        <w:left w:val="none" w:sz="0" w:space="0" w:color="auto"/>
        <w:bottom w:val="none" w:sz="0" w:space="0" w:color="auto"/>
        <w:right w:val="none" w:sz="0" w:space="0" w:color="auto"/>
      </w:divBdr>
    </w:div>
    <w:div w:id="2118677805">
      <w:bodyDiv w:val="1"/>
      <w:marLeft w:val="0"/>
      <w:marRight w:val="0"/>
      <w:marTop w:val="0"/>
      <w:marBottom w:val="0"/>
      <w:divBdr>
        <w:top w:val="none" w:sz="0" w:space="0" w:color="auto"/>
        <w:left w:val="none" w:sz="0" w:space="0" w:color="auto"/>
        <w:bottom w:val="none" w:sz="0" w:space="0" w:color="auto"/>
        <w:right w:val="none" w:sz="0" w:space="0" w:color="auto"/>
      </w:divBdr>
    </w:div>
    <w:div w:id="2118792492">
      <w:bodyDiv w:val="1"/>
      <w:marLeft w:val="0"/>
      <w:marRight w:val="0"/>
      <w:marTop w:val="0"/>
      <w:marBottom w:val="0"/>
      <w:divBdr>
        <w:top w:val="none" w:sz="0" w:space="0" w:color="auto"/>
        <w:left w:val="none" w:sz="0" w:space="0" w:color="auto"/>
        <w:bottom w:val="none" w:sz="0" w:space="0" w:color="auto"/>
        <w:right w:val="none" w:sz="0" w:space="0" w:color="auto"/>
      </w:divBdr>
    </w:div>
    <w:div w:id="2118989575">
      <w:bodyDiv w:val="1"/>
      <w:marLeft w:val="0"/>
      <w:marRight w:val="0"/>
      <w:marTop w:val="0"/>
      <w:marBottom w:val="0"/>
      <w:divBdr>
        <w:top w:val="none" w:sz="0" w:space="0" w:color="auto"/>
        <w:left w:val="none" w:sz="0" w:space="0" w:color="auto"/>
        <w:bottom w:val="none" w:sz="0" w:space="0" w:color="auto"/>
        <w:right w:val="none" w:sz="0" w:space="0" w:color="auto"/>
      </w:divBdr>
    </w:div>
    <w:div w:id="2119526768">
      <w:bodyDiv w:val="1"/>
      <w:marLeft w:val="0"/>
      <w:marRight w:val="0"/>
      <w:marTop w:val="0"/>
      <w:marBottom w:val="0"/>
      <w:divBdr>
        <w:top w:val="none" w:sz="0" w:space="0" w:color="auto"/>
        <w:left w:val="none" w:sz="0" w:space="0" w:color="auto"/>
        <w:bottom w:val="none" w:sz="0" w:space="0" w:color="auto"/>
        <w:right w:val="none" w:sz="0" w:space="0" w:color="auto"/>
      </w:divBdr>
    </w:div>
    <w:div w:id="2119596771">
      <w:bodyDiv w:val="1"/>
      <w:marLeft w:val="0"/>
      <w:marRight w:val="0"/>
      <w:marTop w:val="0"/>
      <w:marBottom w:val="0"/>
      <w:divBdr>
        <w:top w:val="none" w:sz="0" w:space="0" w:color="auto"/>
        <w:left w:val="none" w:sz="0" w:space="0" w:color="auto"/>
        <w:bottom w:val="none" w:sz="0" w:space="0" w:color="auto"/>
        <w:right w:val="none" w:sz="0" w:space="0" w:color="auto"/>
      </w:divBdr>
    </w:div>
    <w:div w:id="2119597023">
      <w:bodyDiv w:val="1"/>
      <w:marLeft w:val="0"/>
      <w:marRight w:val="0"/>
      <w:marTop w:val="0"/>
      <w:marBottom w:val="0"/>
      <w:divBdr>
        <w:top w:val="none" w:sz="0" w:space="0" w:color="auto"/>
        <w:left w:val="none" w:sz="0" w:space="0" w:color="auto"/>
        <w:bottom w:val="none" w:sz="0" w:space="0" w:color="auto"/>
        <w:right w:val="none" w:sz="0" w:space="0" w:color="auto"/>
      </w:divBdr>
    </w:div>
    <w:div w:id="2120180100">
      <w:bodyDiv w:val="1"/>
      <w:marLeft w:val="0"/>
      <w:marRight w:val="0"/>
      <w:marTop w:val="0"/>
      <w:marBottom w:val="0"/>
      <w:divBdr>
        <w:top w:val="none" w:sz="0" w:space="0" w:color="auto"/>
        <w:left w:val="none" w:sz="0" w:space="0" w:color="auto"/>
        <w:bottom w:val="none" w:sz="0" w:space="0" w:color="auto"/>
        <w:right w:val="none" w:sz="0" w:space="0" w:color="auto"/>
      </w:divBdr>
    </w:div>
    <w:div w:id="2120753634">
      <w:bodyDiv w:val="1"/>
      <w:marLeft w:val="0"/>
      <w:marRight w:val="0"/>
      <w:marTop w:val="0"/>
      <w:marBottom w:val="0"/>
      <w:divBdr>
        <w:top w:val="none" w:sz="0" w:space="0" w:color="auto"/>
        <w:left w:val="none" w:sz="0" w:space="0" w:color="auto"/>
        <w:bottom w:val="none" w:sz="0" w:space="0" w:color="auto"/>
        <w:right w:val="none" w:sz="0" w:space="0" w:color="auto"/>
      </w:divBdr>
    </w:div>
    <w:div w:id="2120757247">
      <w:bodyDiv w:val="1"/>
      <w:marLeft w:val="0"/>
      <w:marRight w:val="0"/>
      <w:marTop w:val="0"/>
      <w:marBottom w:val="0"/>
      <w:divBdr>
        <w:top w:val="none" w:sz="0" w:space="0" w:color="auto"/>
        <w:left w:val="none" w:sz="0" w:space="0" w:color="auto"/>
        <w:bottom w:val="none" w:sz="0" w:space="0" w:color="auto"/>
        <w:right w:val="none" w:sz="0" w:space="0" w:color="auto"/>
      </w:divBdr>
    </w:div>
    <w:div w:id="2121104238">
      <w:bodyDiv w:val="1"/>
      <w:marLeft w:val="0"/>
      <w:marRight w:val="0"/>
      <w:marTop w:val="0"/>
      <w:marBottom w:val="0"/>
      <w:divBdr>
        <w:top w:val="none" w:sz="0" w:space="0" w:color="auto"/>
        <w:left w:val="none" w:sz="0" w:space="0" w:color="auto"/>
        <w:bottom w:val="none" w:sz="0" w:space="0" w:color="auto"/>
        <w:right w:val="none" w:sz="0" w:space="0" w:color="auto"/>
      </w:divBdr>
    </w:div>
    <w:div w:id="2121951335">
      <w:bodyDiv w:val="1"/>
      <w:marLeft w:val="0"/>
      <w:marRight w:val="0"/>
      <w:marTop w:val="0"/>
      <w:marBottom w:val="0"/>
      <w:divBdr>
        <w:top w:val="none" w:sz="0" w:space="0" w:color="auto"/>
        <w:left w:val="none" w:sz="0" w:space="0" w:color="auto"/>
        <w:bottom w:val="none" w:sz="0" w:space="0" w:color="auto"/>
        <w:right w:val="none" w:sz="0" w:space="0" w:color="auto"/>
      </w:divBdr>
    </w:div>
    <w:div w:id="2122533485">
      <w:bodyDiv w:val="1"/>
      <w:marLeft w:val="0"/>
      <w:marRight w:val="0"/>
      <w:marTop w:val="0"/>
      <w:marBottom w:val="0"/>
      <w:divBdr>
        <w:top w:val="none" w:sz="0" w:space="0" w:color="auto"/>
        <w:left w:val="none" w:sz="0" w:space="0" w:color="auto"/>
        <w:bottom w:val="none" w:sz="0" w:space="0" w:color="auto"/>
        <w:right w:val="none" w:sz="0" w:space="0" w:color="auto"/>
      </w:divBdr>
    </w:div>
    <w:div w:id="2123307079">
      <w:bodyDiv w:val="1"/>
      <w:marLeft w:val="0"/>
      <w:marRight w:val="0"/>
      <w:marTop w:val="0"/>
      <w:marBottom w:val="0"/>
      <w:divBdr>
        <w:top w:val="none" w:sz="0" w:space="0" w:color="auto"/>
        <w:left w:val="none" w:sz="0" w:space="0" w:color="auto"/>
        <w:bottom w:val="none" w:sz="0" w:space="0" w:color="auto"/>
        <w:right w:val="none" w:sz="0" w:space="0" w:color="auto"/>
      </w:divBdr>
    </w:div>
    <w:div w:id="2123572689">
      <w:bodyDiv w:val="1"/>
      <w:marLeft w:val="0"/>
      <w:marRight w:val="0"/>
      <w:marTop w:val="0"/>
      <w:marBottom w:val="0"/>
      <w:divBdr>
        <w:top w:val="none" w:sz="0" w:space="0" w:color="auto"/>
        <w:left w:val="none" w:sz="0" w:space="0" w:color="auto"/>
        <w:bottom w:val="none" w:sz="0" w:space="0" w:color="auto"/>
        <w:right w:val="none" w:sz="0" w:space="0" w:color="auto"/>
      </w:divBdr>
    </w:div>
    <w:div w:id="2123575330">
      <w:bodyDiv w:val="1"/>
      <w:marLeft w:val="0"/>
      <w:marRight w:val="0"/>
      <w:marTop w:val="0"/>
      <w:marBottom w:val="0"/>
      <w:divBdr>
        <w:top w:val="none" w:sz="0" w:space="0" w:color="auto"/>
        <w:left w:val="none" w:sz="0" w:space="0" w:color="auto"/>
        <w:bottom w:val="none" w:sz="0" w:space="0" w:color="auto"/>
        <w:right w:val="none" w:sz="0" w:space="0" w:color="auto"/>
      </w:divBdr>
    </w:div>
    <w:div w:id="2123767858">
      <w:bodyDiv w:val="1"/>
      <w:marLeft w:val="0"/>
      <w:marRight w:val="0"/>
      <w:marTop w:val="0"/>
      <w:marBottom w:val="0"/>
      <w:divBdr>
        <w:top w:val="none" w:sz="0" w:space="0" w:color="auto"/>
        <w:left w:val="none" w:sz="0" w:space="0" w:color="auto"/>
        <w:bottom w:val="none" w:sz="0" w:space="0" w:color="auto"/>
        <w:right w:val="none" w:sz="0" w:space="0" w:color="auto"/>
      </w:divBdr>
    </w:div>
    <w:div w:id="2124106440">
      <w:bodyDiv w:val="1"/>
      <w:marLeft w:val="0"/>
      <w:marRight w:val="0"/>
      <w:marTop w:val="0"/>
      <w:marBottom w:val="0"/>
      <w:divBdr>
        <w:top w:val="none" w:sz="0" w:space="0" w:color="auto"/>
        <w:left w:val="none" w:sz="0" w:space="0" w:color="auto"/>
        <w:bottom w:val="none" w:sz="0" w:space="0" w:color="auto"/>
        <w:right w:val="none" w:sz="0" w:space="0" w:color="auto"/>
      </w:divBdr>
    </w:div>
    <w:div w:id="2124111755">
      <w:bodyDiv w:val="1"/>
      <w:marLeft w:val="0"/>
      <w:marRight w:val="0"/>
      <w:marTop w:val="0"/>
      <w:marBottom w:val="0"/>
      <w:divBdr>
        <w:top w:val="none" w:sz="0" w:space="0" w:color="auto"/>
        <w:left w:val="none" w:sz="0" w:space="0" w:color="auto"/>
        <w:bottom w:val="none" w:sz="0" w:space="0" w:color="auto"/>
        <w:right w:val="none" w:sz="0" w:space="0" w:color="auto"/>
      </w:divBdr>
    </w:div>
    <w:div w:id="2124494787">
      <w:bodyDiv w:val="1"/>
      <w:marLeft w:val="0"/>
      <w:marRight w:val="0"/>
      <w:marTop w:val="0"/>
      <w:marBottom w:val="0"/>
      <w:divBdr>
        <w:top w:val="none" w:sz="0" w:space="0" w:color="auto"/>
        <w:left w:val="none" w:sz="0" w:space="0" w:color="auto"/>
        <w:bottom w:val="none" w:sz="0" w:space="0" w:color="auto"/>
        <w:right w:val="none" w:sz="0" w:space="0" w:color="auto"/>
      </w:divBdr>
    </w:div>
    <w:div w:id="2125540675">
      <w:bodyDiv w:val="1"/>
      <w:marLeft w:val="0"/>
      <w:marRight w:val="0"/>
      <w:marTop w:val="0"/>
      <w:marBottom w:val="0"/>
      <w:divBdr>
        <w:top w:val="none" w:sz="0" w:space="0" w:color="auto"/>
        <w:left w:val="none" w:sz="0" w:space="0" w:color="auto"/>
        <w:bottom w:val="none" w:sz="0" w:space="0" w:color="auto"/>
        <w:right w:val="none" w:sz="0" w:space="0" w:color="auto"/>
      </w:divBdr>
    </w:div>
    <w:div w:id="2126385260">
      <w:bodyDiv w:val="1"/>
      <w:marLeft w:val="0"/>
      <w:marRight w:val="0"/>
      <w:marTop w:val="0"/>
      <w:marBottom w:val="0"/>
      <w:divBdr>
        <w:top w:val="none" w:sz="0" w:space="0" w:color="auto"/>
        <w:left w:val="none" w:sz="0" w:space="0" w:color="auto"/>
        <w:bottom w:val="none" w:sz="0" w:space="0" w:color="auto"/>
        <w:right w:val="none" w:sz="0" w:space="0" w:color="auto"/>
      </w:divBdr>
    </w:div>
    <w:div w:id="2126924569">
      <w:bodyDiv w:val="1"/>
      <w:marLeft w:val="0"/>
      <w:marRight w:val="0"/>
      <w:marTop w:val="0"/>
      <w:marBottom w:val="0"/>
      <w:divBdr>
        <w:top w:val="none" w:sz="0" w:space="0" w:color="auto"/>
        <w:left w:val="none" w:sz="0" w:space="0" w:color="auto"/>
        <w:bottom w:val="none" w:sz="0" w:space="0" w:color="auto"/>
        <w:right w:val="none" w:sz="0" w:space="0" w:color="auto"/>
      </w:divBdr>
    </w:div>
    <w:div w:id="2127238971">
      <w:bodyDiv w:val="1"/>
      <w:marLeft w:val="0"/>
      <w:marRight w:val="0"/>
      <w:marTop w:val="0"/>
      <w:marBottom w:val="0"/>
      <w:divBdr>
        <w:top w:val="none" w:sz="0" w:space="0" w:color="auto"/>
        <w:left w:val="none" w:sz="0" w:space="0" w:color="auto"/>
        <w:bottom w:val="none" w:sz="0" w:space="0" w:color="auto"/>
        <w:right w:val="none" w:sz="0" w:space="0" w:color="auto"/>
      </w:divBdr>
    </w:div>
    <w:div w:id="2127305243">
      <w:bodyDiv w:val="1"/>
      <w:marLeft w:val="0"/>
      <w:marRight w:val="0"/>
      <w:marTop w:val="0"/>
      <w:marBottom w:val="0"/>
      <w:divBdr>
        <w:top w:val="none" w:sz="0" w:space="0" w:color="auto"/>
        <w:left w:val="none" w:sz="0" w:space="0" w:color="auto"/>
        <w:bottom w:val="none" w:sz="0" w:space="0" w:color="auto"/>
        <w:right w:val="none" w:sz="0" w:space="0" w:color="auto"/>
      </w:divBdr>
    </w:div>
    <w:div w:id="2127305996">
      <w:bodyDiv w:val="1"/>
      <w:marLeft w:val="0"/>
      <w:marRight w:val="0"/>
      <w:marTop w:val="0"/>
      <w:marBottom w:val="0"/>
      <w:divBdr>
        <w:top w:val="none" w:sz="0" w:space="0" w:color="auto"/>
        <w:left w:val="none" w:sz="0" w:space="0" w:color="auto"/>
        <w:bottom w:val="none" w:sz="0" w:space="0" w:color="auto"/>
        <w:right w:val="none" w:sz="0" w:space="0" w:color="auto"/>
      </w:divBdr>
    </w:div>
    <w:div w:id="2127700081">
      <w:bodyDiv w:val="1"/>
      <w:marLeft w:val="0"/>
      <w:marRight w:val="0"/>
      <w:marTop w:val="0"/>
      <w:marBottom w:val="0"/>
      <w:divBdr>
        <w:top w:val="none" w:sz="0" w:space="0" w:color="auto"/>
        <w:left w:val="none" w:sz="0" w:space="0" w:color="auto"/>
        <w:bottom w:val="none" w:sz="0" w:space="0" w:color="auto"/>
        <w:right w:val="none" w:sz="0" w:space="0" w:color="auto"/>
      </w:divBdr>
    </w:div>
    <w:div w:id="2128503908">
      <w:bodyDiv w:val="1"/>
      <w:marLeft w:val="0"/>
      <w:marRight w:val="0"/>
      <w:marTop w:val="0"/>
      <w:marBottom w:val="0"/>
      <w:divBdr>
        <w:top w:val="none" w:sz="0" w:space="0" w:color="auto"/>
        <w:left w:val="none" w:sz="0" w:space="0" w:color="auto"/>
        <w:bottom w:val="none" w:sz="0" w:space="0" w:color="auto"/>
        <w:right w:val="none" w:sz="0" w:space="0" w:color="auto"/>
      </w:divBdr>
    </w:div>
    <w:div w:id="2128698517">
      <w:bodyDiv w:val="1"/>
      <w:marLeft w:val="0"/>
      <w:marRight w:val="0"/>
      <w:marTop w:val="0"/>
      <w:marBottom w:val="0"/>
      <w:divBdr>
        <w:top w:val="none" w:sz="0" w:space="0" w:color="auto"/>
        <w:left w:val="none" w:sz="0" w:space="0" w:color="auto"/>
        <w:bottom w:val="none" w:sz="0" w:space="0" w:color="auto"/>
        <w:right w:val="none" w:sz="0" w:space="0" w:color="auto"/>
      </w:divBdr>
    </w:div>
    <w:div w:id="2129035202">
      <w:bodyDiv w:val="1"/>
      <w:marLeft w:val="0"/>
      <w:marRight w:val="0"/>
      <w:marTop w:val="0"/>
      <w:marBottom w:val="0"/>
      <w:divBdr>
        <w:top w:val="none" w:sz="0" w:space="0" w:color="auto"/>
        <w:left w:val="none" w:sz="0" w:space="0" w:color="auto"/>
        <w:bottom w:val="none" w:sz="0" w:space="0" w:color="auto"/>
        <w:right w:val="none" w:sz="0" w:space="0" w:color="auto"/>
      </w:divBdr>
    </w:div>
    <w:div w:id="2129202055">
      <w:bodyDiv w:val="1"/>
      <w:marLeft w:val="0"/>
      <w:marRight w:val="0"/>
      <w:marTop w:val="0"/>
      <w:marBottom w:val="0"/>
      <w:divBdr>
        <w:top w:val="none" w:sz="0" w:space="0" w:color="auto"/>
        <w:left w:val="none" w:sz="0" w:space="0" w:color="auto"/>
        <w:bottom w:val="none" w:sz="0" w:space="0" w:color="auto"/>
        <w:right w:val="none" w:sz="0" w:space="0" w:color="auto"/>
      </w:divBdr>
    </w:div>
    <w:div w:id="2129468289">
      <w:bodyDiv w:val="1"/>
      <w:marLeft w:val="0"/>
      <w:marRight w:val="0"/>
      <w:marTop w:val="0"/>
      <w:marBottom w:val="0"/>
      <w:divBdr>
        <w:top w:val="none" w:sz="0" w:space="0" w:color="auto"/>
        <w:left w:val="none" w:sz="0" w:space="0" w:color="auto"/>
        <w:bottom w:val="none" w:sz="0" w:space="0" w:color="auto"/>
        <w:right w:val="none" w:sz="0" w:space="0" w:color="auto"/>
      </w:divBdr>
    </w:div>
    <w:div w:id="2129473022">
      <w:bodyDiv w:val="1"/>
      <w:marLeft w:val="0"/>
      <w:marRight w:val="0"/>
      <w:marTop w:val="0"/>
      <w:marBottom w:val="0"/>
      <w:divBdr>
        <w:top w:val="none" w:sz="0" w:space="0" w:color="auto"/>
        <w:left w:val="none" w:sz="0" w:space="0" w:color="auto"/>
        <w:bottom w:val="none" w:sz="0" w:space="0" w:color="auto"/>
        <w:right w:val="none" w:sz="0" w:space="0" w:color="auto"/>
      </w:divBdr>
    </w:div>
    <w:div w:id="2130854976">
      <w:bodyDiv w:val="1"/>
      <w:marLeft w:val="0"/>
      <w:marRight w:val="0"/>
      <w:marTop w:val="0"/>
      <w:marBottom w:val="0"/>
      <w:divBdr>
        <w:top w:val="none" w:sz="0" w:space="0" w:color="auto"/>
        <w:left w:val="none" w:sz="0" w:space="0" w:color="auto"/>
        <w:bottom w:val="none" w:sz="0" w:space="0" w:color="auto"/>
        <w:right w:val="none" w:sz="0" w:space="0" w:color="auto"/>
      </w:divBdr>
    </w:div>
    <w:div w:id="2131166035">
      <w:bodyDiv w:val="1"/>
      <w:marLeft w:val="0"/>
      <w:marRight w:val="0"/>
      <w:marTop w:val="0"/>
      <w:marBottom w:val="0"/>
      <w:divBdr>
        <w:top w:val="none" w:sz="0" w:space="0" w:color="auto"/>
        <w:left w:val="none" w:sz="0" w:space="0" w:color="auto"/>
        <w:bottom w:val="none" w:sz="0" w:space="0" w:color="auto"/>
        <w:right w:val="none" w:sz="0" w:space="0" w:color="auto"/>
      </w:divBdr>
    </w:div>
    <w:div w:id="2131393769">
      <w:bodyDiv w:val="1"/>
      <w:marLeft w:val="0"/>
      <w:marRight w:val="0"/>
      <w:marTop w:val="0"/>
      <w:marBottom w:val="0"/>
      <w:divBdr>
        <w:top w:val="none" w:sz="0" w:space="0" w:color="auto"/>
        <w:left w:val="none" w:sz="0" w:space="0" w:color="auto"/>
        <w:bottom w:val="none" w:sz="0" w:space="0" w:color="auto"/>
        <w:right w:val="none" w:sz="0" w:space="0" w:color="auto"/>
      </w:divBdr>
    </w:div>
    <w:div w:id="2131512632">
      <w:bodyDiv w:val="1"/>
      <w:marLeft w:val="0"/>
      <w:marRight w:val="0"/>
      <w:marTop w:val="0"/>
      <w:marBottom w:val="0"/>
      <w:divBdr>
        <w:top w:val="none" w:sz="0" w:space="0" w:color="auto"/>
        <w:left w:val="none" w:sz="0" w:space="0" w:color="auto"/>
        <w:bottom w:val="none" w:sz="0" w:space="0" w:color="auto"/>
        <w:right w:val="none" w:sz="0" w:space="0" w:color="auto"/>
      </w:divBdr>
    </w:div>
    <w:div w:id="2131585885">
      <w:bodyDiv w:val="1"/>
      <w:marLeft w:val="0"/>
      <w:marRight w:val="0"/>
      <w:marTop w:val="0"/>
      <w:marBottom w:val="0"/>
      <w:divBdr>
        <w:top w:val="none" w:sz="0" w:space="0" w:color="auto"/>
        <w:left w:val="none" w:sz="0" w:space="0" w:color="auto"/>
        <w:bottom w:val="none" w:sz="0" w:space="0" w:color="auto"/>
        <w:right w:val="none" w:sz="0" w:space="0" w:color="auto"/>
      </w:divBdr>
    </w:div>
    <w:div w:id="2132357795">
      <w:bodyDiv w:val="1"/>
      <w:marLeft w:val="0"/>
      <w:marRight w:val="0"/>
      <w:marTop w:val="0"/>
      <w:marBottom w:val="0"/>
      <w:divBdr>
        <w:top w:val="none" w:sz="0" w:space="0" w:color="auto"/>
        <w:left w:val="none" w:sz="0" w:space="0" w:color="auto"/>
        <w:bottom w:val="none" w:sz="0" w:space="0" w:color="auto"/>
        <w:right w:val="none" w:sz="0" w:space="0" w:color="auto"/>
      </w:divBdr>
    </w:div>
    <w:div w:id="2132820646">
      <w:bodyDiv w:val="1"/>
      <w:marLeft w:val="0"/>
      <w:marRight w:val="0"/>
      <w:marTop w:val="0"/>
      <w:marBottom w:val="0"/>
      <w:divBdr>
        <w:top w:val="none" w:sz="0" w:space="0" w:color="auto"/>
        <w:left w:val="none" w:sz="0" w:space="0" w:color="auto"/>
        <w:bottom w:val="none" w:sz="0" w:space="0" w:color="auto"/>
        <w:right w:val="none" w:sz="0" w:space="0" w:color="auto"/>
      </w:divBdr>
    </w:div>
    <w:div w:id="2132935550">
      <w:bodyDiv w:val="1"/>
      <w:marLeft w:val="0"/>
      <w:marRight w:val="0"/>
      <w:marTop w:val="0"/>
      <w:marBottom w:val="0"/>
      <w:divBdr>
        <w:top w:val="none" w:sz="0" w:space="0" w:color="auto"/>
        <w:left w:val="none" w:sz="0" w:space="0" w:color="auto"/>
        <w:bottom w:val="none" w:sz="0" w:space="0" w:color="auto"/>
        <w:right w:val="none" w:sz="0" w:space="0" w:color="auto"/>
      </w:divBdr>
    </w:div>
    <w:div w:id="2132936177">
      <w:bodyDiv w:val="1"/>
      <w:marLeft w:val="0"/>
      <w:marRight w:val="0"/>
      <w:marTop w:val="0"/>
      <w:marBottom w:val="0"/>
      <w:divBdr>
        <w:top w:val="none" w:sz="0" w:space="0" w:color="auto"/>
        <w:left w:val="none" w:sz="0" w:space="0" w:color="auto"/>
        <w:bottom w:val="none" w:sz="0" w:space="0" w:color="auto"/>
        <w:right w:val="none" w:sz="0" w:space="0" w:color="auto"/>
      </w:divBdr>
    </w:div>
    <w:div w:id="2132941874">
      <w:bodyDiv w:val="1"/>
      <w:marLeft w:val="0"/>
      <w:marRight w:val="0"/>
      <w:marTop w:val="0"/>
      <w:marBottom w:val="0"/>
      <w:divBdr>
        <w:top w:val="none" w:sz="0" w:space="0" w:color="auto"/>
        <w:left w:val="none" w:sz="0" w:space="0" w:color="auto"/>
        <w:bottom w:val="none" w:sz="0" w:space="0" w:color="auto"/>
        <w:right w:val="none" w:sz="0" w:space="0" w:color="auto"/>
      </w:divBdr>
    </w:div>
    <w:div w:id="2133356782">
      <w:bodyDiv w:val="1"/>
      <w:marLeft w:val="0"/>
      <w:marRight w:val="0"/>
      <w:marTop w:val="0"/>
      <w:marBottom w:val="0"/>
      <w:divBdr>
        <w:top w:val="none" w:sz="0" w:space="0" w:color="auto"/>
        <w:left w:val="none" w:sz="0" w:space="0" w:color="auto"/>
        <w:bottom w:val="none" w:sz="0" w:space="0" w:color="auto"/>
        <w:right w:val="none" w:sz="0" w:space="0" w:color="auto"/>
      </w:divBdr>
    </w:div>
    <w:div w:id="2134130582">
      <w:bodyDiv w:val="1"/>
      <w:marLeft w:val="0"/>
      <w:marRight w:val="0"/>
      <w:marTop w:val="0"/>
      <w:marBottom w:val="0"/>
      <w:divBdr>
        <w:top w:val="none" w:sz="0" w:space="0" w:color="auto"/>
        <w:left w:val="none" w:sz="0" w:space="0" w:color="auto"/>
        <w:bottom w:val="none" w:sz="0" w:space="0" w:color="auto"/>
        <w:right w:val="none" w:sz="0" w:space="0" w:color="auto"/>
      </w:divBdr>
    </w:div>
    <w:div w:id="2134277072">
      <w:bodyDiv w:val="1"/>
      <w:marLeft w:val="0"/>
      <w:marRight w:val="0"/>
      <w:marTop w:val="0"/>
      <w:marBottom w:val="0"/>
      <w:divBdr>
        <w:top w:val="none" w:sz="0" w:space="0" w:color="auto"/>
        <w:left w:val="none" w:sz="0" w:space="0" w:color="auto"/>
        <w:bottom w:val="none" w:sz="0" w:space="0" w:color="auto"/>
        <w:right w:val="none" w:sz="0" w:space="0" w:color="auto"/>
      </w:divBdr>
    </w:div>
    <w:div w:id="2134591279">
      <w:bodyDiv w:val="1"/>
      <w:marLeft w:val="0"/>
      <w:marRight w:val="0"/>
      <w:marTop w:val="0"/>
      <w:marBottom w:val="0"/>
      <w:divBdr>
        <w:top w:val="none" w:sz="0" w:space="0" w:color="auto"/>
        <w:left w:val="none" w:sz="0" w:space="0" w:color="auto"/>
        <w:bottom w:val="none" w:sz="0" w:space="0" w:color="auto"/>
        <w:right w:val="none" w:sz="0" w:space="0" w:color="auto"/>
      </w:divBdr>
    </w:div>
    <w:div w:id="2134596488">
      <w:bodyDiv w:val="1"/>
      <w:marLeft w:val="0"/>
      <w:marRight w:val="0"/>
      <w:marTop w:val="0"/>
      <w:marBottom w:val="0"/>
      <w:divBdr>
        <w:top w:val="none" w:sz="0" w:space="0" w:color="auto"/>
        <w:left w:val="none" w:sz="0" w:space="0" w:color="auto"/>
        <w:bottom w:val="none" w:sz="0" w:space="0" w:color="auto"/>
        <w:right w:val="none" w:sz="0" w:space="0" w:color="auto"/>
      </w:divBdr>
    </w:div>
    <w:div w:id="2134596910">
      <w:bodyDiv w:val="1"/>
      <w:marLeft w:val="0"/>
      <w:marRight w:val="0"/>
      <w:marTop w:val="0"/>
      <w:marBottom w:val="0"/>
      <w:divBdr>
        <w:top w:val="none" w:sz="0" w:space="0" w:color="auto"/>
        <w:left w:val="none" w:sz="0" w:space="0" w:color="auto"/>
        <w:bottom w:val="none" w:sz="0" w:space="0" w:color="auto"/>
        <w:right w:val="none" w:sz="0" w:space="0" w:color="auto"/>
      </w:divBdr>
    </w:div>
    <w:div w:id="2134666850">
      <w:bodyDiv w:val="1"/>
      <w:marLeft w:val="0"/>
      <w:marRight w:val="0"/>
      <w:marTop w:val="0"/>
      <w:marBottom w:val="0"/>
      <w:divBdr>
        <w:top w:val="none" w:sz="0" w:space="0" w:color="auto"/>
        <w:left w:val="none" w:sz="0" w:space="0" w:color="auto"/>
        <w:bottom w:val="none" w:sz="0" w:space="0" w:color="auto"/>
        <w:right w:val="none" w:sz="0" w:space="0" w:color="auto"/>
      </w:divBdr>
    </w:div>
    <w:div w:id="2134788398">
      <w:bodyDiv w:val="1"/>
      <w:marLeft w:val="0"/>
      <w:marRight w:val="0"/>
      <w:marTop w:val="0"/>
      <w:marBottom w:val="0"/>
      <w:divBdr>
        <w:top w:val="none" w:sz="0" w:space="0" w:color="auto"/>
        <w:left w:val="none" w:sz="0" w:space="0" w:color="auto"/>
        <w:bottom w:val="none" w:sz="0" w:space="0" w:color="auto"/>
        <w:right w:val="none" w:sz="0" w:space="0" w:color="auto"/>
      </w:divBdr>
    </w:div>
    <w:div w:id="2135560656">
      <w:bodyDiv w:val="1"/>
      <w:marLeft w:val="0"/>
      <w:marRight w:val="0"/>
      <w:marTop w:val="0"/>
      <w:marBottom w:val="0"/>
      <w:divBdr>
        <w:top w:val="none" w:sz="0" w:space="0" w:color="auto"/>
        <w:left w:val="none" w:sz="0" w:space="0" w:color="auto"/>
        <w:bottom w:val="none" w:sz="0" w:space="0" w:color="auto"/>
        <w:right w:val="none" w:sz="0" w:space="0" w:color="auto"/>
      </w:divBdr>
    </w:div>
    <w:div w:id="2136095050">
      <w:bodyDiv w:val="1"/>
      <w:marLeft w:val="0"/>
      <w:marRight w:val="0"/>
      <w:marTop w:val="0"/>
      <w:marBottom w:val="0"/>
      <w:divBdr>
        <w:top w:val="none" w:sz="0" w:space="0" w:color="auto"/>
        <w:left w:val="none" w:sz="0" w:space="0" w:color="auto"/>
        <w:bottom w:val="none" w:sz="0" w:space="0" w:color="auto"/>
        <w:right w:val="none" w:sz="0" w:space="0" w:color="auto"/>
      </w:divBdr>
    </w:div>
    <w:div w:id="2136825814">
      <w:bodyDiv w:val="1"/>
      <w:marLeft w:val="0"/>
      <w:marRight w:val="0"/>
      <w:marTop w:val="0"/>
      <w:marBottom w:val="0"/>
      <w:divBdr>
        <w:top w:val="none" w:sz="0" w:space="0" w:color="auto"/>
        <w:left w:val="none" w:sz="0" w:space="0" w:color="auto"/>
        <w:bottom w:val="none" w:sz="0" w:space="0" w:color="auto"/>
        <w:right w:val="none" w:sz="0" w:space="0" w:color="auto"/>
      </w:divBdr>
    </w:div>
    <w:div w:id="2136873320">
      <w:bodyDiv w:val="1"/>
      <w:marLeft w:val="0"/>
      <w:marRight w:val="0"/>
      <w:marTop w:val="0"/>
      <w:marBottom w:val="0"/>
      <w:divBdr>
        <w:top w:val="none" w:sz="0" w:space="0" w:color="auto"/>
        <w:left w:val="none" w:sz="0" w:space="0" w:color="auto"/>
        <w:bottom w:val="none" w:sz="0" w:space="0" w:color="auto"/>
        <w:right w:val="none" w:sz="0" w:space="0" w:color="auto"/>
      </w:divBdr>
    </w:div>
    <w:div w:id="2137019392">
      <w:bodyDiv w:val="1"/>
      <w:marLeft w:val="0"/>
      <w:marRight w:val="0"/>
      <w:marTop w:val="0"/>
      <w:marBottom w:val="0"/>
      <w:divBdr>
        <w:top w:val="none" w:sz="0" w:space="0" w:color="auto"/>
        <w:left w:val="none" w:sz="0" w:space="0" w:color="auto"/>
        <w:bottom w:val="none" w:sz="0" w:space="0" w:color="auto"/>
        <w:right w:val="none" w:sz="0" w:space="0" w:color="auto"/>
      </w:divBdr>
    </w:div>
    <w:div w:id="2137600725">
      <w:bodyDiv w:val="1"/>
      <w:marLeft w:val="0"/>
      <w:marRight w:val="0"/>
      <w:marTop w:val="0"/>
      <w:marBottom w:val="0"/>
      <w:divBdr>
        <w:top w:val="none" w:sz="0" w:space="0" w:color="auto"/>
        <w:left w:val="none" w:sz="0" w:space="0" w:color="auto"/>
        <w:bottom w:val="none" w:sz="0" w:space="0" w:color="auto"/>
        <w:right w:val="none" w:sz="0" w:space="0" w:color="auto"/>
      </w:divBdr>
    </w:div>
    <w:div w:id="2138181762">
      <w:bodyDiv w:val="1"/>
      <w:marLeft w:val="0"/>
      <w:marRight w:val="0"/>
      <w:marTop w:val="0"/>
      <w:marBottom w:val="0"/>
      <w:divBdr>
        <w:top w:val="none" w:sz="0" w:space="0" w:color="auto"/>
        <w:left w:val="none" w:sz="0" w:space="0" w:color="auto"/>
        <w:bottom w:val="none" w:sz="0" w:space="0" w:color="auto"/>
        <w:right w:val="none" w:sz="0" w:space="0" w:color="auto"/>
      </w:divBdr>
    </w:div>
    <w:div w:id="2138326815">
      <w:bodyDiv w:val="1"/>
      <w:marLeft w:val="0"/>
      <w:marRight w:val="0"/>
      <w:marTop w:val="0"/>
      <w:marBottom w:val="0"/>
      <w:divBdr>
        <w:top w:val="none" w:sz="0" w:space="0" w:color="auto"/>
        <w:left w:val="none" w:sz="0" w:space="0" w:color="auto"/>
        <w:bottom w:val="none" w:sz="0" w:space="0" w:color="auto"/>
        <w:right w:val="none" w:sz="0" w:space="0" w:color="auto"/>
      </w:divBdr>
    </w:div>
    <w:div w:id="2138645146">
      <w:bodyDiv w:val="1"/>
      <w:marLeft w:val="0"/>
      <w:marRight w:val="0"/>
      <w:marTop w:val="0"/>
      <w:marBottom w:val="0"/>
      <w:divBdr>
        <w:top w:val="none" w:sz="0" w:space="0" w:color="auto"/>
        <w:left w:val="none" w:sz="0" w:space="0" w:color="auto"/>
        <w:bottom w:val="none" w:sz="0" w:space="0" w:color="auto"/>
        <w:right w:val="none" w:sz="0" w:space="0" w:color="auto"/>
      </w:divBdr>
    </w:div>
    <w:div w:id="2138792467">
      <w:bodyDiv w:val="1"/>
      <w:marLeft w:val="0"/>
      <w:marRight w:val="0"/>
      <w:marTop w:val="0"/>
      <w:marBottom w:val="0"/>
      <w:divBdr>
        <w:top w:val="none" w:sz="0" w:space="0" w:color="auto"/>
        <w:left w:val="none" w:sz="0" w:space="0" w:color="auto"/>
        <w:bottom w:val="none" w:sz="0" w:space="0" w:color="auto"/>
        <w:right w:val="none" w:sz="0" w:space="0" w:color="auto"/>
      </w:divBdr>
    </w:div>
    <w:div w:id="2140764070">
      <w:bodyDiv w:val="1"/>
      <w:marLeft w:val="0"/>
      <w:marRight w:val="0"/>
      <w:marTop w:val="0"/>
      <w:marBottom w:val="0"/>
      <w:divBdr>
        <w:top w:val="none" w:sz="0" w:space="0" w:color="auto"/>
        <w:left w:val="none" w:sz="0" w:space="0" w:color="auto"/>
        <w:bottom w:val="none" w:sz="0" w:space="0" w:color="auto"/>
        <w:right w:val="none" w:sz="0" w:space="0" w:color="auto"/>
      </w:divBdr>
    </w:div>
    <w:div w:id="2140802201">
      <w:bodyDiv w:val="1"/>
      <w:marLeft w:val="0"/>
      <w:marRight w:val="0"/>
      <w:marTop w:val="0"/>
      <w:marBottom w:val="0"/>
      <w:divBdr>
        <w:top w:val="none" w:sz="0" w:space="0" w:color="auto"/>
        <w:left w:val="none" w:sz="0" w:space="0" w:color="auto"/>
        <w:bottom w:val="none" w:sz="0" w:space="0" w:color="auto"/>
        <w:right w:val="none" w:sz="0" w:space="0" w:color="auto"/>
      </w:divBdr>
    </w:div>
    <w:div w:id="2140877720">
      <w:bodyDiv w:val="1"/>
      <w:marLeft w:val="0"/>
      <w:marRight w:val="0"/>
      <w:marTop w:val="0"/>
      <w:marBottom w:val="0"/>
      <w:divBdr>
        <w:top w:val="none" w:sz="0" w:space="0" w:color="auto"/>
        <w:left w:val="none" w:sz="0" w:space="0" w:color="auto"/>
        <w:bottom w:val="none" w:sz="0" w:space="0" w:color="auto"/>
        <w:right w:val="none" w:sz="0" w:space="0" w:color="auto"/>
      </w:divBdr>
    </w:div>
    <w:div w:id="2141224205">
      <w:bodyDiv w:val="1"/>
      <w:marLeft w:val="0"/>
      <w:marRight w:val="0"/>
      <w:marTop w:val="0"/>
      <w:marBottom w:val="0"/>
      <w:divBdr>
        <w:top w:val="none" w:sz="0" w:space="0" w:color="auto"/>
        <w:left w:val="none" w:sz="0" w:space="0" w:color="auto"/>
        <w:bottom w:val="none" w:sz="0" w:space="0" w:color="auto"/>
        <w:right w:val="none" w:sz="0" w:space="0" w:color="auto"/>
      </w:divBdr>
    </w:div>
    <w:div w:id="2142188633">
      <w:bodyDiv w:val="1"/>
      <w:marLeft w:val="0"/>
      <w:marRight w:val="0"/>
      <w:marTop w:val="0"/>
      <w:marBottom w:val="0"/>
      <w:divBdr>
        <w:top w:val="none" w:sz="0" w:space="0" w:color="auto"/>
        <w:left w:val="none" w:sz="0" w:space="0" w:color="auto"/>
        <w:bottom w:val="none" w:sz="0" w:space="0" w:color="auto"/>
        <w:right w:val="none" w:sz="0" w:space="0" w:color="auto"/>
      </w:divBdr>
    </w:div>
    <w:div w:id="2142335164">
      <w:bodyDiv w:val="1"/>
      <w:marLeft w:val="0"/>
      <w:marRight w:val="0"/>
      <w:marTop w:val="0"/>
      <w:marBottom w:val="0"/>
      <w:divBdr>
        <w:top w:val="none" w:sz="0" w:space="0" w:color="auto"/>
        <w:left w:val="none" w:sz="0" w:space="0" w:color="auto"/>
        <w:bottom w:val="none" w:sz="0" w:space="0" w:color="auto"/>
        <w:right w:val="none" w:sz="0" w:space="0" w:color="auto"/>
      </w:divBdr>
    </w:div>
    <w:div w:id="2143575332">
      <w:bodyDiv w:val="1"/>
      <w:marLeft w:val="0"/>
      <w:marRight w:val="0"/>
      <w:marTop w:val="0"/>
      <w:marBottom w:val="0"/>
      <w:divBdr>
        <w:top w:val="none" w:sz="0" w:space="0" w:color="auto"/>
        <w:left w:val="none" w:sz="0" w:space="0" w:color="auto"/>
        <w:bottom w:val="none" w:sz="0" w:space="0" w:color="auto"/>
        <w:right w:val="none" w:sz="0" w:space="0" w:color="auto"/>
      </w:divBdr>
    </w:div>
    <w:div w:id="2143577614">
      <w:bodyDiv w:val="1"/>
      <w:marLeft w:val="0"/>
      <w:marRight w:val="0"/>
      <w:marTop w:val="0"/>
      <w:marBottom w:val="0"/>
      <w:divBdr>
        <w:top w:val="none" w:sz="0" w:space="0" w:color="auto"/>
        <w:left w:val="none" w:sz="0" w:space="0" w:color="auto"/>
        <w:bottom w:val="none" w:sz="0" w:space="0" w:color="auto"/>
        <w:right w:val="none" w:sz="0" w:space="0" w:color="auto"/>
      </w:divBdr>
    </w:div>
    <w:div w:id="2143959461">
      <w:bodyDiv w:val="1"/>
      <w:marLeft w:val="0"/>
      <w:marRight w:val="0"/>
      <w:marTop w:val="0"/>
      <w:marBottom w:val="0"/>
      <w:divBdr>
        <w:top w:val="none" w:sz="0" w:space="0" w:color="auto"/>
        <w:left w:val="none" w:sz="0" w:space="0" w:color="auto"/>
        <w:bottom w:val="none" w:sz="0" w:space="0" w:color="auto"/>
        <w:right w:val="none" w:sz="0" w:space="0" w:color="auto"/>
      </w:divBdr>
    </w:div>
    <w:div w:id="2144032026">
      <w:bodyDiv w:val="1"/>
      <w:marLeft w:val="0"/>
      <w:marRight w:val="0"/>
      <w:marTop w:val="0"/>
      <w:marBottom w:val="0"/>
      <w:divBdr>
        <w:top w:val="none" w:sz="0" w:space="0" w:color="auto"/>
        <w:left w:val="none" w:sz="0" w:space="0" w:color="auto"/>
        <w:bottom w:val="none" w:sz="0" w:space="0" w:color="auto"/>
        <w:right w:val="none" w:sz="0" w:space="0" w:color="auto"/>
      </w:divBdr>
    </w:div>
    <w:div w:id="2144348634">
      <w:bodyDiv w:val="1"/>
      <w:marLeft w:val="0"/>
      <w:marRight w:val="0"/>
      <w:marTop w:val="0"/>
      <w:marBottom w:val="0"/>
      <w:divBdr>
        <w:top w:val="none" w:sz="0" w:space="0" w:color="auto"/>
        <w:left w:val="none" w:sz="0" w:space="0" w:color="auto"/>
        <w:bottom w:val="none" w:sz="0" w:space="0" w:color="auto"/>
        <w:right w:val="none" w:sz="0" w:space="0" w:color="auto"/>
      </w:divBdr>
    </w:div>
    <w:div w:id="2144761443">
      <w:bodyDiv w:val="1"/>
      <w:marLeft w:val="0"/>
      <w:marRight w:val="0"/>
      <w:marTop w:val="0"/>
      <w:marBottom w:val="0"/>
      <w:divBdr>
        <w:top w:val="none" w:sz="0" w:space="0" w:color="auto"/>
        <w:left w:val="none" w:sz="0" w:space="0" w:color="auto"/>
        <w:bottom w:val="none" w:sz="0" w:space="0" w:color="auto"/>
        <w:right w:val="none" w:sz="0" w:space="0" w:color="auto"/>
      </w:divBdr>
    </w:div>
    <w:div w:id="2145342607">
      <w:bodyDiv w:val="1"/>
      <w:marLeft w:val="0"/>
      <w:marRight w:val="0"/>
      <w:marTop w:val="0"/>
      <w:marBottom w:val="0"/>
      <w:divBdr>
        <w:top w:val="none" w:sz="0" w:space="0" w:color="auto"/>
        <w:left w:val="none" w:sz="0" w:space="0" w:color="auto"/>
        <w:bottom w:val="none" w:sz="0" w:space="0" w:color="auto"/>
        <w:right w:val="none" w:sz="0" w:space="0" w:color="auto"/>
      </w:divBdr>
    </w:div>
    <w:div w:id="2145342789">
      <w:bodyDiv w:val="1"/>
      <w:marLeft w:val="0"/>
      <w:marRight w:val="0"/>
      <w:marTop w:val="0"/>
      <w:marBottom w:val="0"/>
      <w:divBdr>
        <w:top w:val="none" w:sz="0" w:space="0" w:color="auto"/>
        <w:left w:val="none" w:sz="0" w:space="0" w:color="auto"/>
        <w:bottom w:val="none" w:sz="0" w:space="0" w:color="auto"/>
        <w:right w:val="none" w:sz="0" w:space="0" w:color="auto"/>
      </w:divBdr>
    </w:div>
    <w:div w:id="2147309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1.xml"/><Relationship Id="rId21" Type="http://schemas.openxmlformats.org/officeDocument/2006/relationships/diagramLayout" Target="diagrams/layout2.xml"/><Relationship Id="rId42" Type="http://schemas.openxmlformats.org/officeDocument/2006/relationships/image" Target="media/image18.jpeg"/><Relationship Id="rId63" Type="http://schemas.openxmlformats.org/officeDocument/2006/relationships/chart" Target="charts/chart4.xml"/><Relationship Id="rId84" Type="http://schemas.microsoft.com/office/2014/relationships/chartEx" Target="charts/chartEx3.xml"/><Relationship Id="rId138" Type="http://schemas.openxmlformats.org/officeDocument/2006/relationships/image" Target="media/image68.png"/><Relationship Id="rId159" Type="http://schemas.openxmlformats.org/officeDocument/2006/relationships/chart" Target="charts/chart61.xml"/><Relationship Id="rId170" Type="http://schemas.openxmlformats.org/officeDocument/2006/relationships/hyperlink" Target="https://www.conserve-energy-future.com/interesting-facts-aluminum-recycling.php" TargetMode="External"/><Relationship Id="rId191" Type="http://schemas.openxmlformats.org/officeDocument/2006/relationships/fontTable" Target="fontTable.xml"/><Relationship Id="rId107" Type="http://schemas.openxmlformats.org/officeDocument/2006/relationships/chart" Target="charts/chart24.xml"/><Relationship Id="rId11" Type="http://schemas.openxmlformats.org/officeDocument/2006/relationships/hyperlink" Target="https://doi.org/10.26577/EJE.2022.v73.i4.04" TargetMode="External"/><Relationship Id="rId32" Type="http://schemas.openxmlformats.org/officeDocument/2006/relationships/image" Target="media/image8.png"/><Relationship Id="rId53" Type="http://schemas.openxmlformats.org/officeDocument/2006/relationships/image" Target="media/image27.jpeg"/><Relationship Id="rId74" Type="http://schemas.openxmlformats.org/officeDocument/2006/relationships/image" Target="media/image40.png"/><Relationship Id="rId128" Type="http://schemas.microsoft.com/office/2007/relationships/hdphoto" Target="media/hdphoto1.wdp"/><Relationship Id="rId149" Type="http://schemas.openxmlformats.org/officeDocument/2006/relationships/chart" Target="charts/chart51.xml"/><Relationship Id="rId5" Type="http://schemas.openxmlformats.org/officeDocument/2006/relationships/webSettings" Target="webSettings.xml"/><Relationship Id="rId95" Type="http://schemas.openxmlformats.org/officeDocument/2006/relationships/chart" Target="charts/chart12.xml"/><Relationship Id="rId160" Type="http://schemas.openxmlformats.org/officeDocument/2006/relationships/image" Target="media/image70.jpeg"/><Relationship Id="rId181" Type="http://schemas.openxmlformats.org/officeDocument/2006/relationships/chart" Target="charts/chart63.xml"/><Relationship Id="rId22" Type="http://schemas.openxmlformats.org/officeDocument/2006/relationships/diagramQuickStyle" Target="diagrams/quickStyle2.xml"/><Relationship Id="rId43" Type="http://schemas.openxmlformats.org/officeDocument/2006/relationships/image" Target="media/image19.jpeg"/><Relationship Id="rId64" Type="http://schemas.openxmlformats.org/officeDocument/2006/relationships/chart" Target="charts/chart5.xml"/><Relationship Id="rId118" Type="http://schemas.openxmlformats.org/officeDocument/2006/relationships/chart" Target="charts/chart32.xml"/><Relationship Id="rId139" Type="http://schemas.openxmlformats.org/officeDocument/2006/relationships/chart" Target="charts/chart42.xml"/><Relationship Id="rId85" Type="http://schemas.openxmlformats.org/officeDocument/2006/relationships/image" Target="media/image46.png"/><Relationship Id="rId150" Type="http://schemas.openxmlformats.org/officeDocument/2006/relationships/chart" Target="charts/chart52.xml"/><Relationship Id="rId171" Type="http://schemas.openxmlformats.org/officeDocument/2006/relationships/hyperlink" Target="http://www.zarig.mn" TargetMode="External"/><Relationship Id="rId192" Type="http://schemas.openxmlformats.org/officeDocument/2006/relationships/theme" Target="theme/theme1.xml"/><Relationship Id="rId12" Type="http://schemas.openxmlformats.org/officeDocument/2006/relationships/hyperlink" Target="https://doi.org/10.52676/1729-7885-2023-1-5-24" TargetMode="External"/><Relationship Id="rId33" Type="http://schemas.openxmlformats.org/officeDocument/2006/relationships/image" Target="media/image9.png"/><Relationship Id="rId108" Type="http://schemas.openxmlformats.org/officeDocument/2006/relationships/chart" Target="charts/chart25.xml"/><Relationship Id="rId129" Type="http://schemas.openxmlformats.org/officeDocument/2006/relationships/chart" Target="charts/chart36.xml"/><Relationship Id="rId54" Type="http://schemas.openxmlformats.org/officeDocument/2006/relationships/image" Target="media/image28.jpeg"/><Relationship Id="rId75" Type="http://schemas.openxmlformats.org/officeDocument/2006/relationships/image" Target="media/image41.jpeg"/><Relationship Id="rId96" Type="http://schemas.openxmlformats.org/officeDocument/2006/relationships/chart" Target="charts/chart13.xml"/><Relationship Id="rId140" Type="http://schemas.openxmlformats.org/officeDocument/2006/relationships/chart" Target="charts/chart43.xml"/><Relationship Id="rId161" Type="http://schemas.openxmlformats.org/officeDocument/2006/relationships/image" Target="media/image71.png"/><Relationship Id="rId182" Type="http://schemas.openxmlformats.org/officeDocument/2006/relationships/chart" Target="charts/chart64.xml"/><Relationship Id="rId6" Type="http://schemas.openxmlformats.org/officeDocument/2006/relationships/footnotes" Target="footnotes.xml"/><Relationship Id="rId23" Type="http://schemas.openxmlformats.org/officeDocument/2006/relationships/diagramColors" Target="diagrams/colors2.xml"/><Relationship Id="rId119" Type="http://schemas.openxmlformats.org/officeDocument/2006/relationships/chart" Target="charts/chart33.xml"/><Relationship Id="rId44" Type="http://schemas.openxmlformats.org/officeDocument/2006/relationships/image" Target="media/image20.tiff"/><Relationship Id="rId65" Type="http://schemas.openxmlformats.org/officeDocument/2006/relationships/chart" Target="charts/chart6.xml"/><Relationship Id="rId86" Type="http://schemas.openxmlformats.org/officeDocument/2006/relationships/image" Target="media/image47.jpeg"/><Relationship Id="rId130" Type="http://schemas.openxmlformats.org/officeDocument/2006/relationships/image" Target="media/image65.png"/><Relationship Id="rId151" Type="http://schemas.openxmlformats.org/officeDocument/2006/relationships/chart" Target="charts/chart53.xml"/><Relationship Id="rId172" Type="http://schemas.openxmlformats.org/officeDocument/2006/relationships/hyperlink" Target="https://zarig.mn/yqk" TargetMode="External"/><Relationship Id="rId13" Type="http://schemas.openxmlformats.org/officeDocument/2006/relationships/hyperlink" Target="https://doi.org/10.52676/1729-7885-2024-4-36-42" TargetMode="External"/><Relationship Id="rId18" Type="http://schemas.microsoft.com/office/2007/relationships/diagramDrawing" Target="diagrams/drawing1.xml"/><Relationship Id="rId39" Type="http://schemas.openxmlformats.org/officeDocument/2006/relationships/image" Target="media/image15.png"/><Relationship Id="rId109" Type="http://schemas.openxmlformats.org/officeDocument/2006/relationships/chart" Target="charts/chart26.xml"/><Relationship Id="rId34" Type="http://schemas.openxmlformats.org/officeDocument/2006/relationships/image" Target="media/image10.png"/><Relationship Id="rId50" Type="http://schemas.openxmlformats.org/officeDocument/2006/relationships/image" Target="media/image24.png"/><Relationship Id="rId55" Type="http://schemas.openxmlformats.org/officeDocument/2006/relationships/image" Target="media/image29.jpeg"/><Relationship Id="rId76" Type="http://schemas.openxmlformats.org/officeDocument/2006/relationships/image" Target="media/image42.png"/><Relationship Id="rId97" Type="http://schemas.openxmlformats.org/officeDocument/2006/relationships/chart" Target="charts/chart14.xml"/><Relationship Id="rId104" Type="http://schemas.openxmlformats.org/officeDocument/2006/relationships/chart" Target="charts/chart21.xml"/><Relationship Id="rId120" Type="http://schemas.openxmlformats.org/officeDocument/2006/relationships/image" Target="media/image59.png"/><Relationship Id="rId125" Type="http://schemas.openxmlformats.org/officeDocument/2006/relationships/image" Target="media/image62.png"/><Relationship Id="rId141" Type="http://schemas.openxmlformats.org/officeDocument/2006/relationships/image" Target="media/image69.png"/><Relationship Id="rId146" Type="http://schemas.openxmlformats.org/officeDocument/2006/relationships/chart" Target="charts/chart48.xml"/><Relationship Id="rId167" Type="http://schemas.openxmlformats.org/officeDocument/2006/relationships/diagramColors" Target="diagrams/colors3.xml"/><Relationship Id="rId188"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3.png"/><Relationship Id="rId162" Type="http://schemas.openxmlformats.org/officeDocument/2006/relationships/image" Target="media/image72.png"/><Relationship Id="rId183"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5.png"/><Relationship Id="rId24" Type="http://schemas.microsoft.com/office/2007/relationships/diagramDrawing" Target="diagrams/drawing2.xml"/><Relationship Id="rId40" Type="http://schemas.openxmlformats.org/officeDocument/2006/relationships/image" Target="media/image16.jpeg"/><Relationship Id="rId45" Type="http://schemas.openxmlformats.org/officeDocument/2006/relationships/chart" Target="charts/chart2.xml"/><Relationship Id="rId66" Type="http://schemas.openxmlformats.org/officeDocument/2006/relationships/chart" Target="charts/chart7.xml"/><Relationship Id="rId87" Type="http://schemas.openxmlformats.org/officeDocument/2006/relationships/image" Target="media/image48.jpeg"/><Relationship Id="rId110" Type="http://schemas.openxmlformats.org/officeDocument/2006/relationships/chart" Target="charts/chart27.xml"/><Relationship Id="rId115" Type="http://schemas.openxmlformats.org/officeDocument/2006/relationships/image" Target="media/image58.jpeg"/><Relationship Id="rId131" Type="http://schemas.openxmlformats.org/officeDocument/2006/relationships/chart" Target="charts/chart37.xml"/><Relationship Id="rId136" Type="http://schemas.openxmlformats.org/officeDocument/2006/relationships/chart" Target="charts/chart40.xml"/><Relationship Id="rId157" Type="http://schemas.openxmlformats.org/officeDocument/2006/relationships/chart" Target="charts/chart59.xml"/><Relationship Id="rId178" Type="http://schemas.openxmlformats.org/officeDocument/2006/relationships/hyperlink" Target="https://www.eia.gov/energyexplained/coal/coal-and-the-environment.php" TargetMode="External"/><Relationship Id="rId61" Type="http://schemas.openxmlformats.org/officeDocument/2006/relationships/image" Target="media/image35.jpeg"/><Relationship Id="rId82" Type="http://schemas.microsoft.com/office/2014/relationships/chartEx" Target="charts/chartEx2.xml"/><Relationship Id="rId152" Type="http://schemas.openxmlformats.org/officeDocument/2006/relationships/chart" Target="charts/chart54.xml"/><Relationship Id="rId173" Type="http://schemas.openxmlformats.org/officeDocument/2006/relationships/hyperlink" Target="http://www.ucsusa.org" TargetMode="External"/><Relationship Id="rId19" Type="http://schemas.openxmlformats.org/officeDocument/2006/relationships/image" Target="media/image1.png"/><Relationship Id="rId14" Type="http://schemas.openxmlformats.org/officeDocument/2006/relationships/diagramData" Target="diagrams/data1.xml"/><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image" Target="media/image30.jpeg"/><Relationship Id="rId77" Type="http://schemas.openxmlformats.org/officeDocument/2006/relationships/image" Target="media/image43.jpeg"/><Relationship Id="rId100" Type="http://schemas.openxmlformats.org/officeDocument/2006/relationships/chart" Target="charts/chart17.xml"/><Relationship Id="rId105" Type="http://schemas.openxmlformats.org/officeDocument/2006/relationships/chart" Target="charts/chart22.xml"/><Relationship Id="rId126" Type="http://schemas.openxmlformats.org/officeDocument/2006/relationships/image" Target="media/image63.png"/><Relationship Id="rId147" Type="http://schemas.openxmlformats.org/officeDocument/2006/relationships/chart" Target="charts/chart49.xml"/><Relationship Id="rId168" Type="http://schemas.microsoft.com/office/2007/relationships/diagramDrawing" Target="diagrams/drawing3.xml"/><Relationship Id="rId8" Type="http://schemas.openxmlformats.org/officeDocument/2006/relationships/hyperlink" Target="https://doi.org/10.3390/su17156702" TargetMode="External"/><Relationship Id="rId51" Type="http://schemas.openxmlformats.org/officeDocument/2006/relationships/image" Target="media/image25.png"/><Relationship Id="rId72" Type="http://schemas.openxmlformats.org/officeDocument/2006/relationships/image" Target="media/image38.jpeg"/><Relationship Id="rId93" Type="http://schemas.openxmlformats.org/officeDocument/2006/relationships/image" Target="media/image54.png"/><Relationship Id="rId98" Type="http://schemas.openxmlformats.org/officeDocument/2006/relationships/chart" Target="charts/chart15.xml"/><Relationship Id="rId121" Type="http://schemas.openxmlformats.org/officeDocument/2006/relationships/chart" Target="charts/chart34.xml"/><Relationship Id="rId142" Type="http://schemas.openxmlformats.org/officeDocument/2006/relationships/chart" Target="charts/chart44.xml"/><Relationship Id="rId163" Type="http://schemas.openxmlformats.org/officeDocument/2006/relationships/image" Target="media/image73.png"/><Relationship Id="rId184" Type="http://schemas.openxmlformats.org/officeDocument/2006/relationships/image" Target="media/image75.jpeg"/><Relationship Id="rId189" Type="http://schemas.openxmlformats.org/officeDocument/2006/relationships/image" Target="media/image80.jpeg"/><Relationship Id="rId3" Type="http://schemas.openxmlformats.org/officeDocument/2006/relationships/styles" Target="styles.xml"/><Relationship Id="rId25" Type="http://schemas.openxmlformats.org/officeDocument/2006/relationships/image" Target="media/image2.png"/><Relationship Id="rId46" Type="http://schemas.openxmlformats.org/officeDocument/2006/relationships/chart" Target="charts/chart3.xml"/><Relationship Id="rId67" Type="http://schemas.openxmlformats.org/officeDocument/2006/relationships/chart" Target="charts/chart8.xml"/><Relationship Id="rId116" Type="http://schemas.openxmlformats.org/officeDocument/2006/relationships/chart" Target="charts/chart30.xml"/><Relationship Id="rId137" Type="http://schemas.openxmlformats.org/officeDocument/2006/relationships/chart" Target="charts/chart41.xml"/><Relationship Id="rId158" Type="http://schemas.openxmlformats.org/officeDocument/2006/relationships/chart" Target="charts/chart60.xml"/><Relationship Id="rId20" Type="http://schemas.openxmlformats.org/officeDocument/2006/relationships/diagramData" Target="diagrams/data2.xml"/><Relationship Id="rId41" Type="http://schemas.openxmlformats.org/officeDocument/2006/relationships/image" Target="media/image17.jpeg"/><Relationship Id="rId62" Type="http://schemas.openxmlformats.org/officeDocument/2006/relationships/image" Target="media/image36.jpeg"/><Relationship Id="rId83" Type="http://schemas.openxmlformats.org/officeDocument/2006/relationships/image" Target="media/image45.png"/><Relationship Id="rId88" Type="http://schemas.openxmlformats.org/officeDocument/2006/relationships/image" Target="media/image49.jpeg"/><Relationship Id="rId111" Type="http://schemas.openxmlformats.org/officeDocument/2006/relationships/chart" Target="charts/chart28.xml"/><Relationship Id="rId132" Type="http://schemas.openxmlformats.org/officeDocument/2006/relationships/image" Target="media/image66.png"/><Relationship Id="rId153" Type="http://schemas.openxmlformats.org/officeDocument/2006/relationships/chart" Target="charts/chart55.xml"/><Relationship Id="rId174" Type="http://schemas.openxmlformats.org/officeDocument/2006/relationships/hyperlink" Target="https://www.ucsusa.org/resources/coal-and-air-pollution" TargetMode="External"/><Relationship Id="rId179" Type="http://schemas.openxmlformats.org/officeDocument/2006/relationships/hyperlink" Target="https://uk.pinterest.com/pin/altai-mountains-overview--3940718412248454/" TargetMode="External"/><Relationship Id="rId190" Type="http://schemas.openxmlformats.org/officeDocument/2006/relationships/footer" Target="footer1.xml"/><Relationship Id="rId15" Type="http://schemas.openxmlformats.org/officeDocument/2006/relationships/diagramLayout" Target="diagrams/layout1.xml"/><Relationship Id="rId36" Type="http://schemas.openxmlformats.org/officeDocument/2006/relationships/image" Target="media/image12.jpeg"/><Relationship Id="rId57" Type="http://schemas.openxmlformats.org/officeDocument/2006/relationships/image" Target="media/image31.jpeg"/><Relationship Id="rId106" Type="http://schemas.openxmlformats.org/officeDocument/2006/relationships/chart" Target="charts/chart23.xml"/><Relationship Id="rId127" Type="http://schemas.openxmlformats.org/officeDocument/2006/relationships/image" Target="media/image64.png"/><Relationship Id="rId10" Type="http://schemas.openxmlformats.org/officeDocument/2006/relationships/hyperlink" Target="https://doi.org/10.14505/jemt.v14.1(65).27" TargetMode="External"/><Relationship Id="rId31" Type="http://schemas.openxmlformats.org/officeDocument/2006/relationships/image" Target="media/image7.jpeg"/><Relationship Id="rId52" Type="http://schemas.openxmlformats.org/officeDocument/2006/relationships/image" Target="media/image26.png"/><Relationship Id="rId73" Type="http://schemas.openxmlformats.org/officeDocument/2006/relationships/image" Target="media/image39.jpeg"/><Relationship Id="rId78" Type="http://schemas.microsoft.com/office/2014/relationships/chartEx" Target="charts/chartEx1.xml"/><Relationship Id="rId94" Type="http://schemas.openxmlformats.org/officeDocument/2006/relationships/image" Target="media/image55.png"/><Relationship Id="rId99" Type="http://schemas.openxmlformats.org/officeDocument/2006/relationships/chart" Target="charts/chart16.xml"/><Relationship Id="rId101" Type="http://schemas.openxmlformats.org/officeDocument/2006/relationships/chart" Target="charts/chart18.xml"/><Relationship Id="rId122" Type="http://schemas.openxmlformats.org/officeDocument/2006/relationships/image" Target="media/image60.png"/><Relationship Id="rId143" Type="http://schemas.openxmlformats.org/officeDocument/2006/relationships/chart" Target="charts/chart45.xml"/><Relationship Id="rId148" Type="http://schemas.openxmlformats.org/officeDocument/2006/relationships/chart" Target="charts/chart50.xml"/><Relationship Id="rId164" Type="http://schemas.openxmlformats.org/officeDocument/2006/relationships/diagramData" Target="diagrams/data3.xml"/><Relationship Id="rId169" Type="http://schemas.openxmlformats.org/officeDocument/2006/relationships/hyperlink" Target="https://www.ecomatcher.com/the-basics-of-a-carbon-footprint/" TargetMode="External"/><Relationship Id="rId185"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hyperlink" Target="https://doi.org/10.3390/su17177870" TargetMode="External"/><Relationship Id="rId180" Type="http://schemas.openxmlformats.org/officeDocument/2006/relationships/chart" Target="charts/chart62.xml"/><Relationship Id="rId26" Type="http://schemas.openxmlformats.org/officeDocument/2006/relationships/chart" Target="charts/chart1.xml"/><Relationship Id="rId47" Type="http://schemas.openxmlformats.org/officeDocument/2006/relationships/image" Target="media/image21.png"/><Relationship Id="rId68" Type="http://schemas.openxmlformats.org/officeDocument/2006/relationships/chart" Target="charts/chart9.xml"/><Relationship Id="rId89" Type="http://schemas.openxmlformats.org/officeDocument/2006/relationships/image" Target="media/image50.jpeg"/><Relationship Id="rId112" Type="http://schemas.openxmlformats.org/officeDocument/2006/relationships/chart" Target="charts/chart29.xml"/><Relationship Id="rId133" Type="http://schemas.openxmlformats.org/officeDocument/2006/relationships/chart" Target="charts/chart38.xml"/><Relationship Id="rId154" Type="http://schemas.openxmlformats.org/officeDocument/2006/relationships/chart" Target="charts/chart56.xml"/><Relationship Id="rId175" Type="http://schemas.openxmlformats.org/officeDocument/2006/relationships/hyperlink" Target="https://www.dailymail.co.uk/news/article-3911606/Wet-wipes-100-years-break-Products-contain-plastic-virtually-indestructible.html" TargetMode="External"/><Relationship Id="rId16" Type="http://schemas.openxmlformats.org/officeDocument/2006/relationships/diagramQuickStyle" Target="diagrams/quickStyle1.xml"/><Relationship Id="rId37" Type="http://schemas.openxmlformats.org/officeDocument/2006/relationships/image" Target="media/image13.jpeg"/><Relationship Id="rId58" Type="http://schemas.openxmlformats.org/officeDocument/2006/relationships/image" Target="media/image32.jpeg"/><Relationship Id="rId79" Type="http://schemas.openxmlformats.org/officeDocument/2006/relationships/image" Target="media/image44.png"/><Relationship Id="rId102" Type="http://schemas.openxmlformats.org/officeDocument/2006/relationships/chart" Target="charts/chart19.xml"/><Relationship Id="rId123" Type="http://schemas.openxmlformats.org/officeDocument/2006/relationships/chart" Target="charts/chart35.xml"/><Relationship Id="rId144" Type="http://schemas.openxmlformats.org/officeDocument/2006/relationships/chart" Target="charts/chart46.xml"/><Relationship Id="rId90" Type="http://schemas.openxmlformats.org/officeDocument/2006/relationships/image" Target="media/image51.jpeg"/><Relationship Id="rId165" Type="http://schemas.openxmlformats.org/officeDocument/2006/relationships/diagramLayout" Target="diagrams/layout3.xml"/><Relationship Id="rId186" Type="http://schemas.openxmlformats.org/officeDocument/2006/relationships/image" Target="media/image77.jpeg"/><Relationship Id="rId27" Type="http://schemas.openxmlformats.org/officeDocument/2006/relationships/image" Target="media/image3.png"/><Relationship Id="rId48" Type="http://schemas.openxmlformats.org/officeDocument/2006/relationships/image" Target="media/image22.png"/><Relationship Id="rId69" Type="http://schemas.openxmlformats.org/officeDocument/2006/relationships/chart" Target="charts/chart10.xml"/><Relationship Id="rId113" Type="http://schemas.openxmlformats.org/officeDocument/2006/relationships/image" Target="media/image56.tiff"/><Relationship Id="rId134" Type="http://schemas.openxmlformats.org/officeDocument/2006/relationships/image" Target="media/image67.png"/><Relationship Id="rId155" Type="http://schemas.openxmlformats.org/officeDocument/2006/relationships/chart" Target="charts/chart57.xml"/><Relationship Id="rId176" Type="http://schemas.openxmlformats.org/officeDocument/2006/relationships/hyperlink" Target="https://toiletseek.com/toilet-paper-dimension-weight-last-period/" TargetMode="External"/><Relationship Id="rId17" Type="http://schemas.openxmlformats.org/officeDocument/2006/relationships/diagramColors" Target="diagrams/colors1.xml"/><Relationship Id="rId38" Type="http://schemas.openxmlformats.org/officeDocument/2006/relationships/image" Target="media/image14.jpeg"/><Relationship Id="rId59" Type="http://schemas.openxmlformats.org/officeDocument/2006/relationships/image" Target="media/image33.jpeg"/><Relationship Id="rId103" Type="http://schemas.openxmlformats.org/officeDocument/2006/relationships/chart" Target="charts/chart20.xml"/><Relationship Id="rId124" Type="http://schemas.openxmlformats.org/officeDocument/2006/relationships/image" Target="media/image61.png"/><Relationship Id="rId70" Type="http://schemas.openxmlformats.org/officeDocument/2006/relationships/chart" Target="charts/chart11.xml"/><Relationship Id="rId91" Type="http://schemas.openxmlformats.org/officeDocument/2006/relationships/image" Target="media/image52.jpeg"/><Relationship Id="rId145" Type="http://schemas.openxmlformats.org/officeDocument/2006/relationships/chart" Target="charts/chart47.xml"/><Relationship Id="rId166" Type="http://schemas.openxmlformats.org/officeDocument/2006/relationships/diagramQuickStyle" Target="diagrams/quickStyle3.xml"/><Relationship Id="rId187" Type="http://schemas.openxmlformats.org/officeDocument/2006/relationships/image" Target="media/image78.jpeg"/><Relationship Id="rId1" Type="http://schemas.openxmlformats.org/officeDocument/2006/relationships/customXml" Target="../customXml/item1.xml"/><Relationship Id="rId28" Type="http://schemas.openxmlformats.org/officeDocument/2006/relationships/image" Target="media/image4.png"/><Relationship Id="rId49" Type="http://schemas.openxmlformats.org/officeDocument/2006/relationships/image" Target="media/image23.png"/><Relationship Id="rId114" Type="http://schemas.openxmlformats.org/officeDocument/2006/relationships/image" Target="media/image57.jpeg"/><Relationship Id="rId60" Type="http://schemas.openxmlformats.org/officeDocument/2006/relationships/image" Target="media/image34.jpeg"/><Relationship Id="rId135" Type="http://schemas.openxmlformats.org/officeDocument/2006/relationships/chart" Target="charts/chart39.xml"/><Relationship Id="rId156" Type="http://schemas.openxmlformats.org/officeDocument/2006/relationships/chart" Target="charts/chart58.xml"/><Relationship Id="rId177" Type="http://schemas.openxmlformats.org/officeDocument/2006/relationships/hyperlink" Target="http://www.eia.gov"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Akim\AppData\Roaming\Microsoft\Excel\Book1%20(version%201).xlsb"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Akim\AppData\Roaming\Microsoft\Excel\Book1%20(version%201).xlsb"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52.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53.xlsx"/><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54.xlsx"/><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55.xlsx"/><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56.xlsx"/><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57.xlsx"/><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58.xlsx"/><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59.xlsx"/><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60.xlsx"/><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61.xlsx"/><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62.xlsx"/><Relationship Id="rId2" Type="http://schemas.microsoft.com/office/2011/relationships/chartColorStyle" Target="colors64.xml"/><Relationship Id="rId1" Type="http://schemas.microsoft.com/office/2011/relationships/chartStyle" Target="style64.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20.xml"/><Relationship Id="rId2" Type="http://schemas.microsoft.com/office/2011/relationships/chartStyle" Target="style120.xml"/><Relationship Id="rId1" Type="http://schemas.openxmlformats.org/officeDocument/2006/relationships/package" Target="../embeddings/Microsoft_Excel_Worksheet110.xlsx"/></Relationships>
</file>

<file path=word/charts/_rels/chartEx2.xml.rels><?xml version="1.0" encoding="UTF-8" standalone="yes"?>
<Relationships xmlns="http://schemas.openxmlformats.org/package/2006/relationships"><Relationship Id="rId3" Type="http://schemas.microsoft.com/office/2011/relationships/chartColorStyle" Target="colors130.xml"/><Relationship Id="rId2" Type="http://schemas.microsoft.com/office/2011/relationships/chartStyle" Target="style130.xml"/><Relationship Id="rId1" Type="http://schemas.openxmlformats.org/officeDocument/2006/relationships/package" Target="../embeddings/Microsoft_Excel_Worksheet120.xlsx"/></Relationships>
</file>

<file path=word/charts/_rels/chartEx3.xml.rels><?xml version="1.0" encoding="UTF-8" standalone="yes"?>
<Relationships xmlns="http://schemas.openxmlformats.org/package/2006/relationships"><Relationship Id="rId3" Type="http://schemas.microsoft.com/office/2011/relationships/chartColorStyle" Target="colors140.xml"/><Relationship Id="rId2" Type="http://schemas.microsoft.com/office/2011/relationships/chartStyle" Target="style140.xml"/><Relationship Id="rId1" Type="http://schemas.openxmlformats.org/officeDocument/2006/relationships/package" Target="../embeddings/Microsoft_Excel_Worksheet130.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Sales</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B1A6-48EB-8E2A-FDE33AA204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B1A6-48EB-8E2A-FDE33AA20468}"/>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B1A6-48EB-8E2A-FDE33AA20468}"/>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B1A6-48EB-8E2A-FDE33AA20468}"/>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B1A6-48EB-8E2A-FDE33AA20468}"/>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B1A6-48EB-8E2A-FDE33AA20468}"/>
              </c:ext>
            </c:extLst>
          </c:dPt>
          <c:dPt>
            <c:idx val="6"/>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B1A6-48EB-8E2A-FDE33AA20468}"/>
              </c:ext>
            </c:extLst>
          </c:dPt>
          <c:dPt>
            <c:idx val="7"/>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B1A6-48EB-8E2A-FDE33AA20468}"/>
              </c:ext>
            </c:extLst>
          </c:dPt>
          <c:dLbls>
            <c:dLbl>
              <c:idx val="0"/>
              <c:layout>
                <c:manualLayout>
                  <c:x val="0.23598925134358206"/>
                  <c:y val="0.19927536231884058"/>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B1A6-48EB-8E2A-FDE33AA20468}"/>
                </c:ext>
                <c:ext xmlns:c15="http://schemas.microsoft.com/office/drawing/2012/chart" uri="{CE6537A1-D6FC-4f65-9D91-7224C49458BB}"/>
              </c:extLst>
            </c:dLbl>
            <c:dLbl>
              <c:idx val="1"/>
              <c:layout>
                <c:manualLayout>
                  <c:x val="0.32537939336530303"/>
                  <c:y val="0.15191501198219787"/>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B1A6-48EB-8E2A-FDE33AA20468}"/>
                </c:ext>
                <c:ext xmlns:c15="http://schemas.microsoft.com/office/drawing/2012/chart" uri="{CE6537A1-D6FC-4f65-9D91-7224C49458BB}"/>
              </c:extLst>
            </c:dLbl>
            <c:dLbl>
              <c:idx val="2"/>
              <c:layout>
                <c:manualLayout>
                  <c:x val="-0.25553450555522667"/>
                  <c:y val="0.1740424940089009"/>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B1A6-48EB-8E2A-FDE33AA20468}"/>
                </c:ext>
                <c:ext xmlns:c15="http://schemas.microsoft.com/office/drawing/2012/chart" uri="{CE6537A1-D6FC-4f65-9D91-7224C49458BB}">
                  <c15:layout>
                    <c:manualLayout>
                      <c:w val="0.21697271393707365"/>
                      <c:h val="0.20357147951614743"/>
                    </c:manualLayout>
                  </c15:layout>
                </c:ext>
              </c:extLst>
            </c:dLbl>
            <c:dLbl>
              <c:idx val="3"/>
              <c:layout>
                <c:manualLayout>
                  <c:x val="-0.25818022747156605"/>
                  <c:y val="4.3737161930845599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B1A6-48EB-8E2A-FDE33AA20468}"/>
                </c:ext>
                <c:ext xmlns:c15="http://schemas.microsoft.com/office/drawing/2012/chart" uri="{CE6537A1-D6FC-4f65-9D91-7224C49458BB}"/>
              </c:extLst>
            </c:dLbl>
            <c:dLbl>
              <c:idx val="4"/>
              <c:layout>
                <c:manualLayout>
                  <c:x val="-0.22860974615015228"/>
                  <c:y val="-5.1414683898208378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B1A6-48EB-8E2A-FDE33AA20468}"/>
                </c:ext>
                <c:ext xmlns:c15="http://schemas.microsoft.com/office/drawing/2012/chart" uri="{CE6537A1-D6FC-4f65-9D91-7224C49458BB}">
                  <c15:layout>
                    <c:manualLayout>
                      <c:w val="0.27467635624494308"/>
                      <c:h val="0.20108695652173914"/>
                    </c:manualLayout>
                  </c15:layout>
                </c:ext>
              </c:extLst>
            </c:dLbl>
            <c:dLbl>
              <c:idx val="5"/>
              <c:layout>
                <c:manualLayout>
                  <c:x val="-0.2088378755287168"/>
                  <c:y val="-0.14889592605272167"/>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B1A6-48EB-8E2A-FDE33AA20468}"/>
                </c:ext>
                <c:ext xmlns:c15="http://schemas.microsoft.com/office/drawing/2012/chart" uri="{CE6537A1-D6FC-4f65-9D91-7224C49458BB}">
                  <c15:layout>
                    <c:manualLayout>
                      <c:w val="0.27841470474085478"/>
                      <c:h val="0.20108695652173914"/>
                    </c:manualLayout>
                  </c15:layout>
                </c:ext>
              </c:extLst>
            </c:dLbl>
            <c:dLbl>
              <c:idx val="6"/>
              <c:layout>
                <c:manualLayout>
                  <c:x val="0.38037811063090798"/>
                  <c:y val="-5.9406738559853962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B1A6-48EB-8E2A-FDE33AA20468}"/>
                </c:ext>
                <c:ext xmlns:c15="http://schemas.microsoft.com/office/drawing/2012/chart" uri="{CE6537A1-D6FC-4f65-9D91-7224C49458BB}">
                  <c15:layout>
                    <c:manualLayout>
                      <c:w val="0.21472431077694235"/>
                      <c:h val="0.26358695652173908"/>
                    </c:manualLayout>
                  </c15:layout>
                </c:ext>
              </c:extLst>
            </c:dLbl>
            <c:dLbl>
              <c:idx val="7"/>
              <c:layout>
                <c:manualLayout>
                  <c:x val="0.37463458515054038"/>
                  <c:y val="0.27838176138308801"/>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B1A6-48EB-8E2A-FDE33AA2046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Sheet1!$A$2:$A$9</c:f>
              <c:strCache>
                <c:ptCount val="8"/>
                <c:pt idx="0">
                  <c:v>Тасымал</c:v>
                </c:pt>
                <c:pt idx="1">
                  <c:v>Тауарлар</c:v>
                </c:pt>
                <c:pt idx="2">
                  <c:v>Тамақ және сусын өндірісі</c:v>
                </c:pt>
                <c:pt idx="3">
                  <c:v>Ауыл шаруашылығы</c:v>
                </c:pt>
                <c:pt idx="4">
                  <c:v>Қызмет көрсету саласы</c:v>
                </c:pt>
                <c:pt idx="5">
                  <c:v>Орналастыру орындары</c:v>
                </c:pt>
                <c:pt idx="6">
                  <c:v>Құрылыс және тау-кен өнеркәсібі</c:v>
                </c:pt>
                <c:pt idx="7">
                  <c:v>Басқа салалар</c:v>
                </c:pt>
              </c:strCache>
            </c:strRef>
          </c:cat>
          <c:val>
            <c:numRef>
              <c:f>Sheet1!$B$2:$B$9</c:f>
              <c:numCache>
                <c:formatCode>General</c:formatCode>
                <c:ptCount val="8"/>
                <c:pt idx="0">
                  <c:v>49</c:v>
                </c:pt>
                <c:pt idx="1">
                  <c:v>12</c:v>
                </c:pt>
                <c:pt idx="2">
                  <c:v>10</c:v>
                </c:pt>
                <c:pt idx="3">
                  <c:v>8</c:v>
                </c:pt>
                <c:pt idx="4">
                  <c:v>8</c:v>
                </c:pt>
                <c:pt idx="5">
                  <c:v>6</c:v>
                </c:pt>
                <c:pt idx="6">
                  <c:v>6</c:v>
                </c:pt>
                <c:pt idx="7">
                  <c:v>1</c:v>
                </c:pt>
              </c:numCache>
            </c:numRef>
          </c:val>
          <c:extLst xmlns:c16r2="http://schemas.microsoft.com/office/drawing/2015/06/chart">
            <c:ext xmlns:c16="http://schemas.microsoft.com/office/drawing/2014/chart" uri="{C3380CC4-5D6E-409C-BE32-E72D297353CC}">
              <c16:uniqueId val="{00000010-B1A6-48EB-8E2A-FDE33AA20468}"/>
            </c:ext>
          </c:extLst>
        </c:ser>
        <c:dLbls>
          <c:showLegendKey val="0"/>
          <c:showVal val="0"/>
          <c:showCatName val="1"/>
          <c:showSerName val="0"/>
          <c:showPercent val="1"/>
          <c:showBubbleSize val="0"/>
          <c:showLeaderLines val="1"/>
        </c:dLbls>
        <c:firstSliceAng val="0"/>
        <c:holeSize val="5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Мо</a:t>
            </a:r>
            <a:r>
              <a:rPr lang="kk-KZ" sz="1200"/>
              <a:t>ңғ</a:t>
            </a:r>
            <a:r>
              <a:rPr lang="mn-MN" sz="1200"/>
              <a:t>ол Алтай</a:t>
            </a:r>
            <a:endParaRPr lang="kk-KZ" sz="1200"/>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CH4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Sheet1!$B$2:$B$4</c:f>
              <c:numCache>
                <c:formatCode>0.0</c:formatCode>
                <c:ptCount val="3"/>
                <c:pt idx="0">
                  <c:v>0.11600000000000002</c:v>
                </c:pt>
                <c:pt idx="1">
                  <c:v>0.156</c:v>
                </c:pt>
                <c:pt idx="2">
                  <c:v>0.20799999999999999</c:v>
                </c:pt>
              </c:numCache>
            </c:numRef>
          </c:val>
          <c:extLst xmlns:c16r2="http://schemas.microsoft.com/office/drawing/2015/06/chart">
            <c:ext xmlns:c16="http://schemas.microsoft.com/office/drawing/2014/chart" uri="{C3380CC4-5D6E-409C-BE32-E72D297353CC}">
              <c16:uniqueId val="{00000000-2F87-4251-BE89-3A80110ECD99}"/>
            </c:ext>
          </c:extLst>
        </c:ser>
        <c:ser>
          <c:idx val="1"/>
          <c:order val="1"/>
          <c:tx>
            <c:strRef>
              <c:f>Sheet1!$C$1</c:f>
              <c:strCache>
                <c:ptCount val="1"/>
                <c:pt idx="0">
                  <c:v>N2O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Sheet1!$C$2:$C$4</c:f>
              <c:numCache>
                <c:formatCode>0.00</c:formatCode>
                <c:ptCount val="3"/>
                <c:pt idx="0">
                  <c:v>0.64815</c:v>
                </c:pt>
                <c:pt idx="1">
                  <c:v>0.87164999999999992</c:v>
                </c:pt>
                <c:pt idx="2">
                  <c:v>1.1622000000000001</c:v>
                </c:pt>
              </c:numCache>
            </c:numRef>
          </c:val>
          <c:extLst xmlns:c16r2="http://schemas.microsoft.com/office/drawing/2015/06/chart">
            <c:ext xmlns:c16="http://schemas.microsoft.com/office/drawing/2014/chart" uri="{C3380CC4-5D6E-409C-BE32-E72D297353CC}">
              <c16:uniqueId val="{00000001-2F87-4251-BE89-3A80110ECD99}"/>
            </c:ext>
          </c:extLst>
        </c:ser>
        <c:dLbls>
          <c:dLblPos val="outEnd"/>
          <c:showLegendKey val="0"/>
          <c:showVal val="1"/>
          <c:showCatName val="0"/>
          <c:showSerName val="0"/>
          <c:showPercent val="0"/>
          <c:showBubbleSize val="0"/>
        </c:dLbls>
        <c:gapWidth val="150"/>
        <c:axId val="-1580144704"/>
        <c:axId val="-1580158848"/>
      </c:barChart>
      <c:catAx>
        <c:axId val="-15801447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8848"/>
        <c:crosses val="autoZero"/>
        <c:auto val="1"/>
        <c:lblAlgn val="ctr"/>
        <c:lblOffset val="100"/>
        <c:noMultiLvlLbl val="0"/>
      </c:catAx>
      <c:valAx>
        <c:axId val="-1580158848"/>
        <c:scaling>
          <c:orientation val="minMax"/>
          <c:max val="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СH</a:t>
                </a:r>
                <a:r>
                  <a:rPr lang="mn-MN" sz="1200" b="0" i="0" u="none" strike="noStrike" baseline="-25000">
                    <a:effectLst/>
                  </a:rPr>
                  <a:t>4</a:t>
                </a:r>
                <a:r>
                  <a:rPr lang="mn-MN" sz="1200" b="0" i="0" u="none" strike="noStrike" baseline="0">
                    <a:effectLst/>
                  </a:rPr>
                  <a:t> , </a:t>
                </a:r>
                <a:r>
                  <a:rPr lang="en-US" sz="1200" b="0" i="0" u="none" strike="noStrike" baseline="0">
                    <a:effectLst/>
                  </a:rPr>
                  <a:t>N</a:t>
                </a:r>
                <a:r>
                  <a:rPr lang="en-US" sz="1200" b="0" i="0" u="none" strike="noStrike" baseline="-25000">
                    <a:effectLst/>
                  </a:rPr>
                  <a:t>2</a:t>
                </a:r>
                <a:r>
                  <a:rPr lang="en-US" sz="1200" b="0" i="0" u="none" strike="noStrike" baseline="0">
                    <a:effectLst/>
                  </a:rPr>
                  <a:t>O, (</a:t>
                </a:r>
                <a:r>
                  <a:rPr lang="mn-MN" sz="1200" b="0" i="0" u="none" strike="noStrike" baseline="0">
                    <a:effectLst/>
                  </a:rPr>
                  <a:t>тн</a:t>
                </a:r>
                <a:r>
                  <a:rPr lang="en-US" sz="1200" b="0" i="0" u="none" strike="noStrike" baseline="0">
                    <a:effectLst/>
                  </a:rPr>
                  <a:t>)</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4704"/>
        <c:crosses val="autoZero"/>
        <c:crossBetween val="between"/>
        <c:majorUnit val="0.30000000000000004"/>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Ресейл</a:t>
            </a:r>
            <a:r>
              <a:rPr lang="kk-KZ" sz="1200"/>
              <a:t>і</a:t>
            </a:r>
            <a:r>
              <a:rPr lang="mn-MN" sz="1200"/>
              <a:t>к Алтай</a:t>
            </a:r>
            <a:endParaRPr lang="kk-KZ" sz="1200"/>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CH4</c:v>
                </c:pt>
              </c:strCache>
            </c:strRef>
          </c:tx>
          <c:spPr>
            <a:solidFill>
              <a:schemeClr val="accent1"/>
            </a:solidFill>
            <a:ln>
              <a:noFill/>
            </a:ln>
            <a:effectLst/>
          </c:spPr>
          <c:invertIfNegative val="0"/>
          <c:dLbls>
            <c:dLbl>
              <c:idx val="0"/>
              <c:layout>
                <c:manualLayout>
                  <c:x val="-1.7316017316017337E-2"/>
                  <c:y val="4.065040650406493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28-4E7A-A7D4-6345A07254DA}"/>
                </c:ext>
                <c:ext xmlns:c15="http://schemas.microsoft.com/office/drawing/2012/chart" uri="{CE6537A1-D6FC-4f65-9D91-7224C49458BB}"/>
              </c:extLst>
            </c:dLbl>
            <c:dLbl>
              <c:idx val="1"/>
              <c:layout>
                <c:manualLayout>
                  <c:x val="-2.1645021645021606E-2"/>
                  <c:y val="2.903600464576084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228-4E7A-A7D4-6345A07254DA}"/>
                </c:ext>
                <c:ext xmlns:c15="http://schemas.microsoft.com/office/drawing/2012/chart" uri="{CE6537A1-D6FC-4f65-9D91-7224C49458BB}"/>
              </c:extLst>
            </c:dLbl>
            <c:dLbl>
              <c:idx val="2"/>
              <c:layout>
                <c:manualLayout>
                  <c:x val="-2.1645021645021564E-2"/>
                  <c:y val="1.742160278745644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228-4E7A-A7D4-6345A07254D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Sheet1!$B$2:$B$4</c:f>
              <c:numCache>
                <c:formatCode>0.00</c:formatCode>
                <c:ptCount val="3"/>
                <c:pt idx="0">
                  <c:v>0.02</c:v>
                </c:pt>
                <c:pt idx="1">
                  <c:v>2.4000000000000004E-2</c:v>
                </c:pt>
                <c:pt idx="2">
                  <c:v>4.2000000000000003E-2</c:v>
                </c:pt>
              </c:numCache>
            </c:numRef>
          </c:val>
          <c:extLst xmlns:c16r2="http://schemas.microsoft.com/office/drawing/2015/06/chart">
            <c:ext xmlns:c16="http://schemas.microsoft.com/office/drawing/2014/chart" uri="{C3380CC4-5D6E-409C-BE32-E72D297353CC}">
              <c16:uniqueId val="{00000000-1909-4E8E-81D1-A673714B75E0}"/>
            </c:ext>
          </c:extLst>
        </c:ser>
        <c:ser>
          <c:idx val="1"/>
          <c:order val="1"/>
          <c:tx>
            <c:strRef>
              <c:f>Sheet1!$C$1</c:f>
              <c:strCache>
                <c:ptCount val="1"/>
                <c:pt idx="0">
                  <c:v>N2O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Sheet1!$C$2:$C$4</c:f>
              <c:numCache>
                <c:formatCode>0.00</c:formatCode>
                <c:ptCount val="3"/>
                <c:pt idx="0">
                  <c:v>0.11175</c:v>
                </c:pt>
                <c:pt idx="1">
                  <c:v>0.1341</c:v>
                </c:pt>
                <c:pt idx="2">
                  <c:v>0.23467499999999999</c:v>
                </c:pt>
              </c:numCache>
            </c:numRef>
          </c:val>
          <c:extLst xmlns:c16r2="http://schemas.microsoft.com/office/drawing/2015/06/chart">
            <c:ext xmlns:c16="http://schemas.microsoft.com/office/drawing/2014/chart" uri="{C3380CC4-5D6E-409C-BE32-E72D297353CC}">
              <c16:uniqueId val="{00000001-1909-4E8E-81D1-A673714B75E0}"/>
            </c:ext>
          </c:extLst>
        </c:ser>
        <c:dLbls>
          <c:dLblPos val="outEnd"/>
          <c:showLegendKey val="0"/>
          <c:showVal val="1"/>
          <c:showCatName val="0"/>
          <c:showSerName val="0"/>
          <c:showPercent val="0"/>
          <c:showBubbleSize val="0"/>
        </c:dLbls>
        <c:gapWidth val="150"/>
        <c:axId val="-1580146880"/>
        <c:axId val="-1580133824"/>
      </c:barChart>
      <c:catAx>
        <c:axId val="-15801468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3824"/>
        <c:crosses val="autoZero"/>
        <c:auto val="1"/>
        <c:lblAlgn val="ctr"/>
        <c:lblOffset val="100"/>
        <c:noMultiLvlLbl val="0"/>
      </c:catAx>
      <c:valAx>
        <c:axId val="-1580133824"/>
        <c:scaling>
          <c:orientation val="minMax"/>
          <c:max val="2"/>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6880"/>
        <c:crosses val="autoZero"/>
        <c:crossBetween val="between"/>
        <c:minorUnit val="0.30000000000000004"/>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Хром</a:t>
            </a:r>
            <a:r>
              <a:rPr lang="en-US" sz="1200"/>
              <a:t> (Cu)</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Sheet1!$B$2:$B$6</c:f>
              <c:numCache>
                <c:formatCode>General</c:formatCode>
                <c:ptCount val="5"/>
                <c:pt idx="0">
                  <c:v>19</c:v>
                </c:pt>
                <c:pt idx="1">
                  <c:v>19.2</c:v>
                </c:pt>
                <c:pt idx="2">
                  <c:v>21.2</c:v>
                </c:pt>
                <c:pt idx="3">
                  <c:v>19.600000000000001</c:v>
                </c:pt>
                <c:pt idx="4">
                  <c:v>19</c:v>
                </c:pt>
              </c:numCache>
            </c:numRef>
          </c:val>
          <c:extLst xmlns:c16r2="http://schemas.microsoft.com/office/drawing/2015/06/chart">
            <c:ext xmlns:c16="http://schemas.microsoft.com/office/drawing/2014/chart" uri="{C3380CC4-5D6E-409C-BE32-E72D297353CC}">
              <c16:uniqueId val="{00000000-6D10-4974-838F-B83048F78606}"/>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Sheet1!$C$2:$C$6</c:f>
              <c:numCache>
                <c:formatCode>General</c:formatCode>
                <c:ptCount val="5"/>
                <c:pt idx="0">
                  <c:v>17.3</c:v>
                </c:pt>
                <c:pt idx="1">
                  <c:v>20.7</c:v>
                </c:pt>
                <c:pt idx="2">
                  <c:v>22.4</c:v>
                </c:pt>
                <c:pt idx="3">
                  <c:v>20.7</c:v>
                </c:pt>
                <c:pt idx="4">
                  <c:v>19</c:v>
                </c:pt>
              </c:numCache>
            </c:numRef>
          </c:val>
          <c:extLst xmlns:c16r2="http://schemas.microsoft.com/office/drawing/2015/06/chart">
            <c:ext xmlns:c16="http://schemas.microsoft.com/office/drawing/2014/chart" uri="{C3380CC4-5D6E-409C-BE32-E72D297353CC}">
              <c16:uniqueId val="{00000001-6D10-4974-838F-B83048F78606}"/>
            </c:ext>
          </c:extLst>
        </c:ser>
        <c:ser>
          <c:idx val="2"/>
          <c:order val="2"/>
          <c:tx>
            <c:strRef>
              <c:f>Sheet1!$D$1</c:f>
              <c:strCache>
                <c:ptCount val="1"/>
                <c:pt idx="0">
                  <c:v>5 метров от дороги, (нижняя часть дороги)</c:v>
                </c:pt>
              </c:strCache>
            </c:strRef>
          </c:tx>
          <c:spPr>
            <a:solidFill>
              <a:schemeClr val="accent3"/>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Sheet1!$D$2:$D$6</c:f>
              <c:numCache>
                <c:formatCode>General</c:formatCode>
                <c:ptCount val="5"/>
                <c:pt idx="0">
                  <c:v>29.3</c:v>
                </c:pt>
                <c:pt idx="1">
                  <c:v>29.3</c:v>
                </c:pt>
                <c:pt idx="2">
                  <c:v>27.6</c:v>
                </c:pt>
                <c:pt idx="3">
                  <c:v>27.6</c:v>
                </c:pt>
                <c:pt idx="4">
                  <c:v>29.3</c:v>
                </c:pt>
              </c:numCache>
            </c:numRef>
          </c:val>
          <c:extLst xmlns:c16r2="http://schemas.microsoft.com/office/drawing/2015/06/chart">
            <c:ext xmlns:c16="http://schemas.microsoft.com/office/drawing/2014/chart" uri="{C3380CC4-5D6E-409C-BE32-E72D297353CC}">
              <c16:uniqueId val="{00000002-6D10-4974-838F-B83048F78606}"/>
            </c:ext>
          </c:extLst>
        </c:ser>
        <c:dLbls>
          <c:showLegendKey val="0"/>
          <c:showVal val="0"/>
          <c:showCatName val="0"/>
          <c:showSerName val="0"/>
          <c:showPercent val="0"/>
          <c:showBubbleSize val="0"/>
        </c:dLbls>
        <c:gapWidth val="150"/>
        <c:axId val="-1580153952"/>
        <c:axId val="-1580144160"/>
      </c:barChart>
      <c:lineChart>
        <c:grouping val="standard"/>
        <c:varyColors val="0"/>
        <c:ser>
          <c:idx val="3"/>
          <c:order val="3"/>
          <c:tx>
            <c:strRef>
              <c:f>Sheet1!$E$1</c:f>
              <c:strCache>
                <c:ptCount val="1"/>
                <c:pt idx="0">
                  <c:v>Монгольский стандарт</c:v>
                </c:pt>
              </c:strCache>
            </c:strRef>
          </c:tx>
          <c:spPr>
            <a:ln w="28575" cap="rnd">
              <a:solidFill>
                <a:srgbClr val="FF0000"/>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Sheet1!$E$2:$E$6</c:f>
              <c:numCache>
                <c:formatCode>General</c:formatCode>
                <c:ptCount val="5"/>
                <c:pt idx="0">
                  <c:v>100</c:v>
                </c:pt>
                <c:pt idx="1">
                  <c:v>100</c:v>
                </c:pt>
                <c:pt idx="2">
                  <c:v>100</c:v>
                </c:pt>
                <c:pt idx="3">
                  <c:v>100</c:v>
                </c:pt>
                <c:pt idx="4">
                  <c:v>100</c:v>
                </c:pt>
              </c:numCache>
            </c:numRef>
          </c:val>
          <c:smooth val="0"/>
          <c:extLst xmlns:c16r2="http://schemas.microsoft.com/office/drawing/2015/06/chart">
            <c:ext xmlns:c16="http://schemas.microsoft.com/office/drawing/2014/chart" uri="{C3380CC4-5D6E-409C-BE32-E72D297353CC}">
              <c16:uniqueId val="{00000003-6D10-4974-838F-B83048F78606}"/>
            </c:ext>
          </c:extLst>
        </c:ser>
        <c:ser>
          <c:idx val="4"/>
          <c:order val="4"/>
          <c:tx>
            <c:strRef>
              <c:f>Sheet1!$F$1</c:f>
              <c:strCache>
                <c:ptCount val="1"/>
                <c:pt idx="0">
                  <c:v>Казахстанский стандарт</c:v>
                </c:pt>
              </c:strCache>
            </c:strRef>
          </c:tx>
          <c:spPr>
            <a:ln w="28575" cap="rnd">
              <a:solidFill>
                <a:srgbClr val="00B050"/>
              </a:solidFill>
              <a:round/>
            </a:ln>
            <a:effectLst/>
          </c:spPr>
          <c:marker>
            <c:symbol val="none"/>
          </c:marker>
          <c:dPt>
            <c:idx val="0"/>
            <c:marker>
              <c:symbol val="none"/>
            </c:marker>
            <c:bubble3D val="0"/>
            <c:spPr>
              <a:ln w="28575" cap="rnd">
                <a:solidFill>
                  <a:schemeClr val="tx1"/>
                </a:solidFill>
                <a:round/>
              </a:ln>
              <a:effectLst/>
            </c:spPr>
            <c:extLst xmlns:c16r2="http://schemas.microsoft.com/office/drawing/2015/06/chart">
              <c:ext xmlns:c16="http://schemas.microsoft.com/office/drawing/2014/chart" uri="{C3380CC4-5D6E-409C-BE32-E72D297353CC}">
                <c16:uniqueId val="{00000005-6D10-4974-838F-B83048F78606}"/>
              </c:ext>
            </c:extLst>
          </c:dPt>
          <c:dPt>
            <c:idx val="1"/>
            <c:marker>
              <c:symbol val="none"/>
            </c:marker>
            <c:bubble3D val="0"/>
            <c:spPr>
              <a:ln w="19050" cap="rnd">
                <a:solidFill>
                  <a:schemeClr val="tx1"/>
                </a:solidFill>
                <a:round/>
              </a:ln>
              <a:effectLst/>
            </c:spPr>
            <c:extLst xmlns:c16r2="http://schemas.microsoft.com/office/drawing/2015/06/chart">
              <c:ext xmlns:c16="http://schemas.microsoft.com/office/drawing/2014/chart" uri="{C3380CC4-5D6E-409C-BE32-E72D297353CC}">
                <c16:uniqueId val="{00000007-6D10-4974-838F-B83048F78606}"/>
              </c:ext>
            </c:extLst>
          </c:dPt>
          <c:dPt>
            <c:idx val="2"/>
            <c:marker>
              <c:symbol val="none"/>
            </c:marker>
            <c:bubble3D val="0"/>
            <c:spPr>
              <a:ln w="19050" cap="rnd">
                <a:solidFill>
                  <a:schemeClr val="tx1"/>
                </a:solidFill>
                <a:round/>
              </a:ln>
              <a:effectLst/>
            </c:spPr>
            <c:extLst xmlns:c16r2="http://schemas.microsoft.com/office/drawing/2015/06/chart">
              <c:ext xmlns:c16="http://schemas.microsoft.com/office/drawing/2014/chart" uri="{C3380CC4-5D6E-409C-BE32-E72D297353CC}">
                <c16:uniqueId val="{00000009-6D10-4974-838F-B83048F78606}"/>
              </c:ext>
            </c:extLst>
          </c:dPt>
          <c:dPt>
            <c:idx val="3"/>
            <c:marker>
              <c:symbol val="none"/>
            </c:marker>
            <c:bubble3D val="0"/>
            <c:spPr>
              <a:ln w="19050" cap="rnd" cmpd="sng">
                <a:solidFill>
                  <a:schemeClr val="tx1"/>
                </a:solidFill>
                <a:round/>
              </a:ln>
              <a:effectLst/>
            </c:spPr>
            <c:extLst xmlns:c16r2="http://schemas.microsoft.com/office/drawing/2015/06/chart">
              <c:ext xmlns:c16="http://schemas.microsoft.com/office/drawing/2014/chart" uri="{C3380CC4-5D6E-409C-BE32-E72D297353CC}">
                <c16:uniqueId val="{0000000B-6D10-4974-838F-B83048F78606}"/>
              </c:ext>
            </c:extLst>
          </c:dPt>
          <c:dPt>
            <c:idx val="4"/>
            <c:marker>
              <c:symbol val="none"/>
            </c:marker>
            <c:bubble3D val="0"/>
            <c:spPr>
              <a:ln w="19050" cap="rnd">
                <a:solidFill>
                  <a:schemeClr val="tx1"/>
                </a:solidFill>
                <a:round/>
              </a:ln>
              <a:effectLst/>
            </c:spPr>
            <c:extLst xmlns:c16r2="http://schemas.microsoft.com/office/drawing/2015/06/chart">
              <c:ext xmlns:c16="http://schemas.microsoft.com/office/drawing/2014/chart" uri="{C3380CC4-5D6E-409C-BE32-E72D297353CC}">
                <c16:uniqueId val="{0000000D-6D10-4974-838F-B83048F78606}"/>
              </c:ext>
            </c:extLst>
          </c:dPt>
          <c:cat>
            <c:strRef>
              <c:f>Sheet1!$A$2:$A$6</c:f>
              <c:strCache>
                <c:ptCount val="5"/>
                <c:pt idx="0">
                  <c:v>Корд..-1</c:v>
                </c:pt>
                <c:pt idx="1">
                  <c:v>Корд..-2</c:v>
                </c:pt>
                <c:pt idx="2">
                  <c:v>Корд..-3</c:v>
                </c:pt>
                <c:pt idx="3">
                  <c:v>Корд..-4</c:v>
                </c:pt>
                <c:pt idx="4">
                  <c:v>Корд..-5</c:v>
                </c:pt>
              </c:strCache>
            </c:strRef>
          </c:cat>
          <c:val>
            <c:numRef>
              <c:f>Sheet1!$F$2:$F$6</c:f>
              <c:numCache>
                <c:formatCode>General</c:formatCode>
                <c:ptCount val="5"/>
                <c:pt idx="0">
                  <c:v>6</c:v>
                </c:pt>
                <c:pt idx="1">
                  <c:v>6</c:v>
                </c:pt>
                <c:pt idx="2">
                  <c:v>6</c:v>
                </c:pt>
                <c:pt idx="3">
                  <c:v>6</c:v>
                </c:pt>
                <c:pt idx="4">
                  <c:v>6</c:v>
                </c:pt>
              </c:numCache>
            </c:numRef>
          </c:val>
          <c:smooth val="0"/>
          <c:extLst xmlns:c16r2="http://schemas.microsoft.com/office/drawing/2015/06/chart">
            <c:ext xmlns:c16="http://schemas.microsoft.com/office/drawing/2014/chart" uri="{C3380CC4-5D6E-409C-BE32-E72D297353CC}">
              <c16:uniqueId val="{0000000E-6D10-4974-838F-B83048F78606}"/>
            </c:ext>
          </c:extLst>
        </c:ser>
        <c:ser>
          <c:idx val="5"/>
          <c:order val="5"/>
          <c:tx>
            <c:strRef>
              <c:f>Sheet1!$G$1</c:f>
              <c:strCache>
                <c:ptCount val="1"/>
                <c:pt idx="0">
                  <c:v>Column1</c:v>
                </c:pt>
              </c:strCache>
            </c:strRef>
          </c:tx>
          <c:spPr>
            <a:ln w="28575" cap="rnd">
              <a:solidFill>
                <a:schemeClr val="accent6"/>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Sheet1!$G$2:$G$6</c:f>
              <c:numCache>
                <c:formatCode>General</c:formatCode>
                <c:ptCount val="5"/>
                <c:pt idx="0">
                  <c:v>6</c:v>
                </c:pt>
                <c:pt idx="1">
                  <c:v>6</c:v>
                </c:pt>
                <c:pt idx="2">
                  <c:v>6</c:v>
                </c:pt>
                <c:pt idx="3">
                  <c:v>6</c:v>
                </c:pt>
                <c:pt idx="4">
                  <c:v>6</c:v>
                </c:pt>
              </c:numCache>
            </c:numRef>
          </c:val>
          <c:smooth val="0"/>
          <c:extLst xmlns:c16r2="http://schemas.microsoft.com/office/drawing/2015/06/chart">
            <c:ext xmlns:c16="http://schemas.microsoft.com/office/drawing/2014/chart" uri="{C3380CC4-5D6E-409C-BE32-E72D297353CC}">
              <c16:uniqueId val="{0000000B-B0E4-416F-99F0-46DBEE437118}"/>
            </c:ext>
          </c:extLst>
        </c:ser>
        <c:dLbls>
          <c:showLegendKey val="0"/>
          <c:showVal val="0"/>
          <c:showCatName val="0"/>
          <c:showSerName val="0"/>
          <c:showPercent val="0"/>
          <c:showBubbleSize val="0"/>
        </c:dLbls>
        <c:marker val="1"/>
        <c:smooth val="0"/>
        <c:axId val="-1580153952"/>
        <c:axId val="-1580144160"/>
      </c:lineChart>
      <c:catAx>
        <c:axId val="-158015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4160"/>
        <c:crosses val="autoZero"/>
        <c:auto val="1"/>
        <c:lblAlgn val="ctr"/>
        <c:lblOffset val="100"/>
        <c:noMultiLvlLbl val="0"/>
      </c:catAx>
      <c:valAx>
        <c:axId val="-1580144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мг/кг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3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Қорғасын</a:t>
            </a:r>
            <a:r>
              <a:rPr lang="en-US" sz="1200"/>
              <a:t> (Pb)</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Sheet1!$B$2:$B$6</c:f>
              <c:numCache>
                <c:formatCode>General</c:formatCode>
                <c:ptCount val="5"/>
                <c:pt idx="0">
                  <c:v>16.7</c:v>
                </c:pt>
                <c:pt idx="1">
                  <c:v>17.7</c:v>
                </c:pt>
                <c:pt idx="2">
                  <c:v>20.6</c:v>
                </c:pt>
                <c:pt idx="3">
                  <c:v>20.2</c:v>
                </c:pt>
                <c:pt idx="4">
                  <c:v>18.7</c:v>
                </c:pt>
              </c:numCache>
            </c:numRef>
          </c:val>
          <c:extLst xmlns:c16r2="http://schemas.microsoft.com/office/drawing/2015/06/chart">
            <c:ext xmlns:c16="http://schemas.microsoft.com/office/drawing/2014/chart" uri="{C3380CC4-5D6E-409C-BE32-E72D297353CC}">
              <c16:uniqueId val="{00000000-41C9-45BA-8CC6-512C724605E3}"/>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Sheet1!$C$2:$C$6</c:f>
              <c:numCache>
                <c:formatCode>General</c:formatCode>
                <c:ptCount val="5"/>
                <c:pt idx="0">
                  <c:v>13.9</c:v>
                </c:pt>
                <c:pt idx="1">
                  <c:v>22.2</c:v>
                </c:pt>
                <c:pt idx="2">
                  <c:v>33.4</c:v>
                </c:pt>
                <c:pt idx="3">
                  <c:v>33.4</c:v>
                </c:pt>
                <c:pt idx="4">
                  <c:v>25</c:v>
                </c:pt>
              </c:numCache>
            </c:numRef>
          </c:val>
          <c:extLst xmlns:c16r2="http://schemas.microsoft.com/office/drawing/2015/06/chart">
            <c:ext xmlns:c16="http://schemas.microsoft.com/office/drawing/2014/chart" uri="{C3380CC4-5D6E-409C-BE32-E72D297353CC}">
              <c16:uniqueId val="{00000001-41C9-45BA-8CC6-512C724605E3}"/>
            </c:ext>
          </c:extLst>
        </c:ser>
        <c:ser>
          <c:idx val="2"/>
          <c:order val="2"/>
          <c:tx>
            <c:strRef>
              <c:f>Sheet1!$D$1</c:f>
              <c:strCache>
                <c:ptCount val="1"/>
                <c:pt idx="0">
                  <c:v>5 метров от дороги, (нижняя часть дороги)</c:v>
                </c:pt>
              </c:strCache>
            </c:strRef>
          </c:tx>
          <c:spPr>
            <a:solidFill>
              <a:schemeClr val="accent3"/>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Sheet1!$D$2:$D$6</c:f>
              <c:numCache>
                <c:formatCode>General</c:formatCode>
                <c:ptCount val="5"/>
                <c:pt idx="0">
                  <c:v>20.5</c:v>
                </c:pt>
                <c:pt idx="1">
                  <c:v>31.8</c:v>
                </c:pt>
                <c:pt idx="2">
                  <c:v>45.5</c:v>
                </c:pt>
                <c:pt idx="3">
                  <c:v>45.5</c:v>
                </c:pt>
                <c:pt idx="4">
                  <c:v>22.8</c:v>
                </c:pt>
              </c:numCache>
            </c:numRef>
          </c:val>
          <c:extLst xmlns:c16r2="http://schemas.microsoft.com/office/drawing/2015/06/chart">
            <c:ext xmlns:c16="http://schemas.microsoft.com/office/drawing/2014/chart" uri="{C3380CC4-5D6E-409C-BE32-E72D297353CC}">
              <c16:uniqueId val="{00000002-41C9-45BA-8CC6-512C724605E3}"/>
            </c:ext>
          </c:extLst>
        </c:ser>
        <c:dLbls>
          <c:showLegendKey val="0"/>
          <c:showVal val="0"/>
          <c:showCatName val="0"/>
          <c:showSerName val="0"/>
          <c:showPercent val="0"/>
          <c:showBubbleSize val="0"/>
        </c:dLbls>
        <c:gapWidth val="150"/>
        <c:axId val="-1580132736"/>
        <c:axId val="-1580157216"/>
      </c:barChart>
      <c:lineChart>
        <c:grouping val="standard"/>
        <c:varyColors val="0"/>
        <c:ser>
          <c:idx val="3"/>
          <c:order val="3"/>
          <c:tx>
            <c:strRef>
              <c:f>Sheet1!$E$1</c:f>
              <c:strCache>
                <c:ptCount val="1"/>
                <c:pt idx="0">
                  <c:v>Монгольский стандарт</c:v>
                </c:pt>
              </c:strCache>
            </c:strRef>
          </c:tx>
          <c:spPr>
            <a:ln w="28575" cap="rnd">
              <a:solidFill>
                <a:srgbClr val="FF0000"/>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Sheet1!$E$2:$E$6</c:f>
              <c:numCache>
                <c:formatCode>General</c:formatCode>
                <c:ptCount val="5"/>
                <c:pt idx="0">
                  <c:v>70</c:v>
                </c:pt>
                <c:pt idx="1">
                  <c:v>70</c:v>
                </c:pt>
                <c:pt idx="2">
                  <c:v>70</c:v>
                </c:pt>
                <c:pt idx="3">
                  <c:v>70</c:v>
                </c:pt>
                <c:pt idx="4">
                  <c:v>70</c:v>
                </c:pt>
              </c:numCache>
            </c:numRef>
          </c:val>
          <c:smooth val="0"/>
          <c:extLst xmlns:c16r2="http://schemas.microsoft.com/office/drawing/2015/06/chart">
            <c:ext xmlns:c16="http://schemas.microsoft.com/office/drawing/2014/chart" uri="{C3380CC4-5D6E-409C-BE32-E72D297353CC}">
              <c16:uniqueId val="{00000003-41C9-45BA-8CC6-512C724605E3}"/>
            </c:ext>
          </c:extLst>
        </c:ser>
        <c:ser>
          <c:idx val="4"/>
          <c:order val="4"/>
          <c:tx>
            <c:strRef>
              <c:f>Sheet1!$F$1</c:f>
              <c:strCache>
                <c:ptCount val="1"/>
                <c:pt idx="0">
                  <c:v>Казахстанский стандарт</c:v>
                </c:pt>
              </c:strCache>
            </c:strRef>
          </c:tx>
          <c:spPr>
            <a:ln w="19050" cap="rnd">
              <a:solidFill>
                <a:schemeClr val="tx1"/>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Sheet1!$F$2:$F$6</c:f>
              <c:numCache>
                <c:formatCode>General</c:formatCode>
                <c:ptCount val="5"/>
                <c:pt idx="0">
                  <c:v>32</c:v>
                </c:pt>
                <c:pt idx="1">
                  <c:v>32</c:v>
                </c:pt>
                <c:pt idx="2">
                  <c:v>32</c:v>
                </c:pt>
                <c:pt idx="3">
                  <c:v>32</c:v>
                </c:pt>
                <c:pt idx="4">
                  <c:v>32</c:v>
                </c:pt>
              </c:numCache>
            </c:numRef>
          </c:val>
          <c:smooth val="0"/>
          <c:extLst xmlns:c16r2="http://schemas.microsoft.com/office/drawing/2015/06/chart">
            <c:ext xmlns:c16="http://schemas.microsoft.com/office/drawing/2014/chart" uri="{C3380CC4-5D6E-409C-BE32-E72D297353CC}">
              <c16:uniqueId val="{00000004-41C9-45BA-8CC6-512C724605E3}"/>
            </c:ext>
          </c:extLst>
        </c:ser>
        <c:ser>
          <c:idx val="5"/>
          <c:order val="5"/>
          <c:tx>
            <c:strRef>
              <c:f>Sheet1!$G$1</c:f>
              <c:strCache>
                <c:ptCount val="1"/>
                <c:pt idx="0">
                  <c:v>Ресей Стандарты</c:v>
                </c:pt>
              </c:strCache>
            </c:strRef>
          </c:tx>
          <c:spPr>
            <a:ln w="28575" cap="rnd">
              <a:solidFill>
                <a:schemeClr val="tx1"/>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Sheet1!$G$2:$G$6</c:f>
              <c:numCache>
                <c:formatCode>General</c:formatCode>
                <c:ptCount val="5"/>
                <c:pt idx="0">
                  <c:v>32</c:v>
                </c:pt>
                <c:pt idx="1">
                  <c:v>32</c:v>
                </c:pt>
                <c:pt idx="2">
                  <c:v>32</c:v>
                </c:pt>
                <c:pt idx="3">
                  <c:v>32</c:v>
                </c:pt>
                <c:pt idx="4">
                  <c:v>32</c:v>
                </c:pt>
              </c:numCache>
            </c:numRef>
          </c:val>
          <c:smooth val="0"/>
          <c:extLst xmlns:c16r2="http://schemas.microsoft.com/office/drawing/2015/06/chart">
            <c:ext xmlns:c16="http://schemas.microsoft.com/office/drawing/2014/chart" uri="{C3380CC4-5D6E-409C-BE32-E72D297353CC}">
              <c16:uniqueId val="{00000005-41C9-45BA-8CC6-512C724605E3}"/>
            </c:ext>
          </c:extLst>
        </c:ser>
        <c:dLbls>
          <c:showLegendKey val="0"/>
          <c:showVal val="0"/>
          <c:showCatName val="0"/>
          <c:showSerName val="0"/>
          <c:showPercent val="0"/>
          <c:showBubbleSize val="0"/>
        </c:dLbls>
        <c:marker val="1"/>
        <c:smooth val="0"/>
        <c:axId val="-1580132736"/>
        <c:axId val="-1580157216"/>
      </c:lineChart>
      <c:catAx>
        <c:axId val="-158013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7216"/>
        <c:crosses val="autoZero"/>
        <c:auto val="1"/>
        <c:lblAlgn val="ctr"/>
        <c:lblOffset val="100"/>
        <c:noMultiLvlLbl val="0"/>
      </c:catAx>
      <c:valAx>
        <c:axId val="-158015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2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Кадмий</a:t>
            </a:r>
            <a:r>
              <a:rPr lang="en-US" sz="1200"/>
              <a:t> (Cd)</a:t>
            </a:r>
          </a:p>
        </c:rich>
      </c:tx>
      <c:layout>
        <c:manualLayout>
          <c:xMode val="edge"/>
          <c:yMode val="edge"/>
          <c:x val="0.11492143027576099"/>
          <c:y val="4.291292045941065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326675027240394"/>
          <c:y val="0.23239130434782609"/>
          <c:w val="0.37417126836418174"/>
          <c:h val="0.46694168663699648"/>
        </c:manualLayout>
      </c:layout>
      <c:barChart>
        <c:barDir val="col"/>
        <c:grouping val="clustered"/>
        <c:varyColors val="0"/>
        <c:ser>
          <c:idx val="0"/>
          <c:order val="0"/>
          <c:tx>
            <c:strRef>
              <c:f>Sheet1!$B$1</c:f>
              <c:strCache>
                <c:ptCount val="1"/>
                <c:pt idx="0">
                  <c:v>Таза топырақ</c:v>
                </c:pt>
              </c:strCache>
            </c:strRef>
          </c:tx>
          <c:spPr>
            <a:solidFill>
              <a:schemeClr val="accent1"/>
            </a:solidFill>
            <a:ln w="3175" cap="rnd">
              <a:solidFill>
                <a:schemeClr val="accent1"/>
              </a:solid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Sheet1!$B$2:$B$6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986F-4889-8E57-AEF901744D94}"/>
            </c:ext>
          </c:extLst>
        </c:ser>
        <c:ser>
          <c:idx val="1"/>
          <c:order val="1"/>
          <c:tx>
            <c:strRef>
              <c:f>Sheet1!$C$1</c:f>
              <c:strCache>
                <c:ptCount val="1"/>
                <c:pt idx="0">
                  <c:v>Жолдан 0 метр</c:v>
                </c:pt>
              </c:strCache>
            </c:strRef>
          </c:tx>
          <c:spPr>
            <a:solidFill>
              <a:schemeClr val="accent2"/>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Sheet1!$C$2:$C$6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986F-4889-8E57-AEF901744D94}"/>
            </c:ext>
          </c:extLst>
        </c:ser>
        <c:ser>
          <c:idx val="2"/>
          <c:order val="2"/>
          <c:tx>
            <c:strRef>
              <c:f>Sheet1!$D$1</c:f>
              <c:strCache>
                <c:ptCount val="1"/>
                <c:pt idx="0">
                  <c:v>Жолдан 5 метр</c:v>
                </c:pt>
              </c:strCache>
            </c:strRef>
          </c:tx>
          <c:spPr>
            <a:solidFill>
              <a:schemeClr val="accent3"/>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Sheet1!$D$2:$D$6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2-986F-4889-8E57-AEF901744D94}"/>
            </c:ext>
          </c:extLst>
        </c:ser>
        <c:dLbls>
          <c:showLegendKey val="0"/>
          <c:showVal val="0"/>
          <c:showCatName val="0"/>
          <c:showSerName val="0"/>
          <c:showPercent val="0"/>
          <c:showBubbleSize val="0"/>
        </c:dLbls>
        <c:gapWidth val="150"/>
        <c:axId val="-1580143616"/>
        <c:axId val="-1580143072"/>
      </c:barChart>
      <c:lineChart>
        <c:grouping val="standard"/>
        <c:varyColors val="0"/>
        <c:ser>
          <c:idx val="3"/>
          <c:order val="3"/>
          <c:tx>
            <c:strRef>
              <c:f>Sheet1!$E$1</c:f>
              <c:strCache>
                <c:ptCount val="1"/>
                <c:pt idx="0">
                  <c:v>Моңғолия нормативі</c:v>
                </c:pt>
              </c:strCache>
            </c:strRef>
          </c:tx>
          <c:spPr>
            <a:ln w="28575" cap="rnd">
              <a:solidFill>
                <a:srgbClr val="FF0000"/>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Sheet1!$E$2:$E$6</c:f>
              <c:numCache>
                <c:formatCode>General</c:formatCode>
                <c:ptCount val="5"/>
                <c:pt idx="0">
                  <c:v>1.5</c:v>
                </c:pt>
                <c:pt idx="1">
                  <c:v>1.5</c:v>
                </c:pt>
                <c:pt idx="2">
                  <c:v>1.5</c:v>
                </c:pt>
                <c:pt idx="3">
                  <c:v>1.5</c:v>
                </c:pt>
                <c:pt idx="4">
                  <c:v>1.5</c:v>
                </c:pt>
              </c:numCache>
            </c:numRef>
          </c:val>
          <c:smooth val="0"/>
          <c:extLst xmlns:c16r2="http://schemas.microsoft.com/office/drawing/2015/06/chart">
            <c:ext xmlns:c16="http://schemas.microsoft.com/office/drawing/2014/chart" uri="{C3380CC4-5D6E-409C-BE32-E72D297353CC}">
              <c16:uniqueId val="{00000003-986F-4889-8E57-AEF901744D94}"/>
            </c:ext>
          </c:extLst>
        </c:ser>
        <c:ser>
          <c:idx val="4"/>
          <c:order val="4"/>
          <c:tx>
            <c:strRef>
              <c:f>Sheet1!$F$1</c:f>
              <c:strCache>
                <c:ptCount val="1"/>
                <c:pt idx="0">
                  <c:v>Қазақстан нормативі</c:v>
                </c:pt>
              </c:strCache>
            </c:strRef>
          </c:tx>
          <c:spPr>
            <a:ln w="28575" cap="rnd">
              <a:solidFill>
                <a:schemeClr val="accent5"/>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Sheet1!$F$2:$F$6</c:f>
              <c:numCache>
                <c:formatCode>General</c:formatCode>
                <c:ptCount val="5"/>
              </c:numCache>
            </c:numRef>
          </c:val>
          <c:smooth val="0"/>
          <c:extLst xmlns:c16r2="http://schemas.microsoft.com/office/drawing/2015/06/chart">
            <c:ext xmlns:c16="http://schemas.microsoft.com/office/drawing/2014/chart" uri="{C3380CC4-5D6E-409C-BE32-E72D297353CC}">
              <c16:uniqueId val="{00000004-986F-4889-8E57-AEF901744D94}"/>
            </c:ext>
          </c:extLst>
        </c:ser>
        <c:ser>
          <c:idx val="5"/>
          <c:order val="5"/>
          <c:tx>
            <c:strRef>
              <c:f>Sheet1!$G$1</c:f>
              <c:strCache>
                <c:ptCount val="1"/>
                <c:pt idx="0">
                  <c:v>Ресей нормативі</c:v>
                </c:pt>
              </c:strCache>
            </c:strRef>
          </c:tx>
          <c:spPr>
            <a:ln w="28575" cap="rnd">
              <a:solidFill>
                <a:schemeClr val="accent6"/>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Sheet1!$G$2:$G$6</c:f>
              <c:numCache>
                <c:formatCode>General</c:formatCode>
                <c:ptCount val="5"/>
              </c:numCache>
            </c:numRef>
          </c:val>
          <c:smooth val="0"/>
          <c:extLst xmlns:c16r2="http://schemas.microsoft.com/office/drawing/2015/06/chart">
            <c:ext xmlns:c16="http://schemas.microsoft.com/office/drawing/2014/chart" uri="{C3380CC4-5D6E-409C-BE32-E72D297353CC}">
              <c16:uniqueId val="{00000005-986F-4889-8E57-AEF901744D94}"/>
            </c:ext>
          </c:extLst>
        </c:ser>
        <c:dLbls>
          <c:showLegendKey val="0"/>
          <c:showVal val="0"/>
          <c:showCatName val="0"/>
          <c:showSerName val="0"/>
          <c:showPercent val="0"/>
          <c:showBubbleSize val="0"/>
        </c:dLbls>
        <c:marker val="1"/>
        <c:smooth val="0"/>
        <c:axId val="-1580143616"/>
        <c:axId val="-1580143072"/>
      </c:lineChart>
      <c:catAx>
        <c:axId val="-158014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3072"/>
        <c:crosses val="autoZero"/>
        <c:auto val="1"/>
        <c:lblAlgn val="ctr"/>
        <c:lblOffset val="100"/>
        <c:noMultiLvlLbl val="0"/>
      </c:catAx>
      <c:valAx>
        <c:axId val="-1580143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3616"/>
        <c:crosses val="autoZero"/>
        <c:crossBetween val="between"/>
      </c:valAx>
      <c:spPr>
        <a:noFill/>
        <a:ln>
          <a:noFill/>
        </a:ln>
        <a:effectLst/>
      </c:spPr>
    </c:plotArea>
    <c:legend>
      <c:legendPos val="r"/>
      <c:legendEntry>
        <c:idx val="4"/>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50097808286784662"/>
          <c:y val="1.1606703008277808E-2"/>
          <c:w val="0.49902191713215333"/>
          <c:h val="0.9783957197657985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Мырыш</a:t>
            </a:r>
            <a:r>
              <a:rPr lang="en-US" sz="1200"/>
              <a:t> (Zn)</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Sheet1!$B$2:$B$6</c:f>
              <c:numCache>
                <c:formatCode>General</c:formatCode>
                <c:ptCount val="5"/>
                <c:pt idx="0">
                  <c:v>30.2</c:v>
                </c:pt>
                <c:pt idx="1">
                  <c:v>35.5</c:v>
                </c:pt>
                <c:pt idx="2">
                  <c:v>30.2</c:v>
                </c:pt>
                <c:pt idx="3">
                  <c:v>30.2</c:v>
                </c:pt>
                <c:pt idx="4">
                  <c:v>30.9</c:v>
                </c:pt>
              </c:numCache>
            </c:numRef>
          </c:val>
          <c:extLst xmlns:c16r2="http://schemas.microsoft.com/office/drawing/2015/06/chart">
            <c:ext xmlns:c16="http://schemas.microsoft.com/office/drawing/2014/chart" uri="{C3380CC4-5D6E-409C-BE32-E72D297353CC}">
              <c16:uniqueId val="{00000000-70F6-45CF-9B8D-10BF120A1C00}"/>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Sheet1!$C$2:$C$6</c:f>
              <c:numCache>
                <c:formatCode>General</c:formatCode>
                <c:ptCount val="5"/>
                <c:pt idx="0">
                  <c:v>31</c:v>
                </c:pt>
                <c:pt idx="1">
                  <c:v>47</c:v>
                </c:pt>
                <c:pt idx="2">
                  <c:v>47</c:v>
                </c:pt>
                <c:pt idx="3">
                  <c:v>34.5</c:v>
                </c:pt>
                <c:pt idx="4">
                  <c:v>34.5</c:v>
                </c:pt>
              </c:numCache>
            </c:numRef>
          </c:val>
          <c:extLst xmlns:c16r2="http://schemas.microsoft.com/office/drawing/2015/06/chart">
            <c:ext xmlns:c16="http://schemas.microsoft.com/office/drawing/2014/chart" uri="{C3380CC4-5D6E-409C-BE32-E72D297353CC}">
              <c16:uniqueId val="{00000001-70F6-45CF-9B8D-10BF120A1C00}"/>
            </c:ext>
          </c:extLst>
        </c:ser>
        <c:ser>
          <c:idx val="2"/>
          <c:order val="2"/>
          <c:tx>
            <c:strRef>
              <c:f>Sheet1!$D$1</c:f>
              <c:strCache>
                <c:ptCount val="1"/>
                <c:pt idx="0">
                  <c:v>5 метров от дороги, (нижняя часть дороги)</c:v>
                </c:pt>
              </c:strCache>
            </c:strRef>
          </c:tx>
          <c:spPr>
            <a:solidFill>
              <a:schemeClr val="accent3"/>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Sheet1!$D$2:$D$6</c:f>
              <c:numCache>
                <c:formatCode>General</c:formatCode>
                <c:ptCount val="5"/>
                <c:pt idx="0">
                  <c:v>28.5</c:v>
                </c:pt>
                <c:pt idx="1">
                  <c:v>14</c:v>
                </c:pt>
                <c:pt idx="2">
                  <c:v>30</c:v>
                </c:pt>
                <c:pt idx="3">
                  <c:v>28.5</c:v>
                </c:pt>
                <c:pt idx="4">
                  <c:v>30.5</c:v>
                </c:pt>
              </c:numCache>
            </c:numRef>
          </c:val>
          <c:extLst xmlns:c16r2="http://schemas.microsoft.com/office/drawing/2015/06/chart">
            <c:ext xmlns:c16="http://schemas.microsoft.com/office/drawing/2014/chart" uri="{C3380CC4-5D6E-409C-BE32-E72D297353CC}">
              <c16:uniqueId val="{00000002-70F6-45CF-9B8D-10BF120A1C00}"/>
            </c:ext>
          </c:extLst>
        </c:ser>
        <c:dLbls>
          <c:showLegendKey val="0"/>
          <c:showVal val="0"/>
          <c:showCatName val="0"/>
          <c:showSerName val="0"/>
          <c:showPercent val="0"/>
          <c:showBubbleSize val="0"/>
        </c:dLbls>
        <c:gapWidth val="150"/>
        <c:axId val="-1580140352"/>
        <c:axId val="-1580139808"/>
      </c:barChart>
      <c:lineChart>
        <c:grouping val="standard"/>
        <c:varyColors val="0"/>
        <c:ser>
          <c:idx val="3"/>
          <c:order val="3"/>
          <c:tx>
            <c:strRef>
              <c:f>Sheet1!$E$1</c:f>
              <c:strCache>
                <c:ptCount val="1"/>
                <c:pt idx="0">
                  <c:v>Монгольский стандарт</c:v>
                </c:pt>
              </c:strCache>
            </c:strRef>
          </c:tx>
          <c:spPr>
            <a:ln w="28575" cap="rnd">
              <a:solidFill>
                <a:srgbClr val="FF0000"/>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Sheet1!$E$2:$E$6</c:f>
              <c:numCache>
                <c:formatCode>General</c:formatCode>
                <c:ptCount val="5"/>
                <c:pt idx="0">
                  <c:v>150</c:v>
                </c:pt>
                <c:pt idx="1">
                  <c:v>150</c:v>
                </c:pt>
                <c:pt idx="2">
                  <c:v>150</c:v>
                </c:pt>
                <c:pt idx="3">
                  <c:v>150</c:v>
                </c:pt>
                <c:pt idx="4">
                  <c:v>150</c:v>
                </c:pt>
              </c:numCache>
            </c:numRef>
          </c:val>
          <c:smooth val="0"/>
          <c:extLst xmlns:c16r2="http://schemas.microsoft.com/office/drawing/2015/06/chart">
            <c:ext xmlns:c16="http://schemas.microsoft.com/office/drawing/2014/chart" uri="{C3380CC4-5D6E-409C-BE32-E72D297353CC}">
              <c16:uniqueId val="{00000003-70F6-45CF-9B8D-10BF120A1C00}"/>
            </c:ext>
          </c:extLst>
        </c:ser>
        <c:ser>
          <c:idx val="4"/>
          <c:order val="4"/>
          <c:tx>
            <c:strRef>
              <c:f>Sheet1!$F$1</c:f>
              <c:strCache>
                <c:ptCount val="1"/>
                <c:pt idx="0">
                  <c:v>Казахстанский стандарт</c:v>
                </c:pt>
              </c:strCache>
            </c:strRef>
          </c:tx>
          <c:spPr>
            <a:ln w="19050" cap="rnd">
              <a:solidFill>
                <a:schemeClr val="tx1"/>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Sheet1!$F$2:$F$6</c:f>
              <c:numCache>
                <c:formatCode>General</c:formatCode>
                <c:ptCount val="5"/>
                <c:pt idx="0">
                  <c:v>32</c:v>
                </c:pt>
                <c:pt idx="1">
                  <c:v>32</c:v>
                </c:pt>
                <c:pt idx="2">
                  <c:v>32</c:v>
                </c:pt>
                <c:pt idx="3">
                  <c:v>32</c:v>
                </c:pt>
                <c:pt idx="4">
                  <c:v>32</c:v>
                </c:pt>
              </c:numCache>
            </c:numRef>
          </c:val>
          <c:smooth val="0"/>
          <c:extLst xmlns:c16r2="http://schemas.microsoft.com/office/drawing/2015/06/chart">
            <c:ext xmlns:c16="http://schemas.microsoft.com/office/drawing/2014/chart" uri="{C3380CC4-5D6E-409C-BE32-E72D297353CC}">
              <c16:uniqueId val="{00000004-70F6-45CF-9B8D-10BF120A1C00}"/>
            </c:ext>
          </c:extLst>
        </c:ser>
        <c:ser>
          <c:idx val="5"/>
          <c:order val="5"/>
          <c:tx>
            <c:strRef>
              <c:f>Sheet1!$G$1</c:f>
              <c:strCache>
                <c:ptCount val="1"/>
                <c:pt idx="0">
                  <c:v>Ресей стандарты</c:v>
                </c:pt>
              </c:strCache>
            </c:strRef>
          </c:tx>
          <c:spPr>
            <a:ln w="28575" cap="rnd">
              <a:solidFill>
                <a:schemeClr val="accent6"/>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Sheet1!$G$2:$G$6</c:f>
              <c:numCache>
                <c:formatCode>General</c:formatCode>
                <c:ptCount val="5"/>
                <c:pt idx="0">
                  <c:v>23</c:v>
                </c:pt>
                <c:pt idx="1">
                  <c:v>23</c:v>
                </c:pt>
                <c:pt idx="2">
                  <c:v>23</c:v>
                </c:pt>
                <c:pt idx="3">
                  <c:v>23</c:v>
                </c:pt>
                <c:pt idx="4">
                  <c:v>23</c:v>
                </c:pt>
              </c:numCache>
            </c:numRef>
          </c:val>
          <c:smooth val="0"/>
          <c:extLst xmlns:c16r2="http://schemas.microsoft.com/office/drawing/2015/06/chart">
            <c:ext xmlns:c16="http://schemas.microsoft.com/office/drawing/2014/chart" uri="{C3380CC4-5D6E-409C-BE32-E72D297353CC}">
              <c16:uniqueId val="{00000001-B4E1-4082-B747-5B4C64D1B2F9}"/>
            </c:ext>
          </c:extLst>
        </c:ser>
        <c:dLbls>
          <c:showLegendKey val="0"/>
          <c:showVal val="0"/>
          <c:showCatName val="0"/>
          <c:showSerName val="0"/>
          <c:showPercent val="0"/>
          <c:showBubbleSize val="0"/>
        </c:dLbls>
        <c:marker val="1"/>
        <c:smooth val="0"/>
        <c:axId val="-1580140352"/>
        <c:axId val="-1580139808"/>
      </c:lineChart>
      <c:catAx>
        <c:axId val="-158014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9808"/>
        <c:crosses val="autoZero"/>
        <c:auto val="1"/>
        <c:lblAlgn val="ctr"/>
        <c:lblOffset val="100"/>
        <c:noMultiLvlLbl val="0"/>
      </c:catAx>
      <c:valAx>
        <c:axId val="-1580139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мг/кг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0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М</a:t>
            </a:r>
            <a:r>
              <a:rPr lang="kk-KZ" sz="1200"/>
              <a:t>ыс</a:t>
            </a:r>
            <a:r>
              <a:rPr lang="en-US" sz="1200"/>
              <a:t> (Cu)</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Sheet1!$B$2:$B$6</c:f>
              <c:numCache>
                <c:formatCode>General</c:formatCode>
                <c:ptCount val="5"/>
                <c:pt idx="0">
                  <c:v>30.2</c:v>
                </c:pt>
                <c:pt idx="1">
                  <c:v>35.5</c:v>
                </c:pt>
                <c:pt idx="2">
                  <c:v>30.2</c:v>
                </c:pt>
                <c:pt idx="3">
                  <c:v>30.2</c:v>
                </c:pt>
                <c:pt idx="4">
                  <c:v>30.9</c:v>
                </c:pt>
              </c:numCache>
            </c:numRef>
          </c:val>
          <c:extLst xmlns:c16r2="http://schemas.microsoft.com/office/drawing/2015/06/chart">
            <c:ext xmlns:c16="http://schemas.microsoft.com/office/drawing/2014/chart" uri="{C3380CC4-5D6E-409C-BE32-E72D297353CC}">
              <c16:uniqueId val="{00000000-7860-46FF-91B7-1968113D0045}"/>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Sheet1!$C$2:$C$6</c:f>
              <c:numCache>
                <c:formatCode>General</c:formatCode>
                <c:ptCount val="5"/>
                <c:pt idx="0">
                  <c:v>31</c:v>
                </c:pt>
                <c:pt idx="1">
                  <c:v>47</c:v>
                </c:pt>
                <c:pt idx="2">
                  <c:v>47</c:v>
                </c:pt>
                <c:pt idx="3">
                  <c:v>34.5</c:v>
                </c:pt>
                <c:pt idx="4">
                  <c:v>34.5</c:v>
                </c:pt>
              </c:numCache>
            </c:numRef>
          </c:val>
          <c:extLst xmlns:c16r2="http://schemas.microsoft.com/office/drawing/2015/06/chart">
            <c:ext xmlns:c16="http://schemas.microsoft.com/office/drawing/2014/chart" uri="{C3380CC4-5D6E-409C-BE32-E72D297353CC}">
              <c16:uniqueId val="{00000001-7860-46FF-91B7-1968113D0045}"/>
            </c:ext>
          </c:extLst>
        </c:ser>
        <c:ser>
          <c:idx val="2"/>
          <c:order val="2"/>
          <c:tx>
            <c:strRef>
              <c:f>Sheet1!$D$1</c:f>
              <c:strCache>
                <c:ptCount val="1"/>
                <c:pt idx="0">
                  <c:v>5 метров от дороги, (нижняя часть дороги)</c:v>
                </c:pt>
              </c:strCache>
            </c:strRef>
          </c:tx>
          <c:spPr>
            <a:solidFill>
              <a:schemeClr val="accent3"/>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Sheet1!$D$2:$D$6</c:f>
              <c:numCache>
                <c:formatCode>General</c:formatCode>
                <c:ptCount val="5"/>
                <c:pt idx="0">
                  <c:v>28.5</c:v>
                </c:pt>
                <c:pt idx="1">
                  <c:v>14</c:v>
                </c:pt>
                <c:pt idx="2">
                  <c:v>30</c:v>
                </c:pt>
                <c:pt idx="3">
                  <c:v>28.5</c:v>
                </c:pt>
                <c:pt idx="4">
                  <c:v>30.5</c:v>
                </c:pt>
              </c:numCache>
            </c:numRef>
          </c:val>
          <c:extLst xmlns:c16r2="http://schemas.microsoft.com/office/drawing/2015/06/chart">
            <c:ext xmlns:c16="http://schemas.microsoft.com/office/drawing/2014/chart" uri="{C3380CC4-5D6E-409C-BE32-E72D297353CC}">
              <c16:uniqueId val="{00000002-7860-46FF-91B7-1968113D0045}"/>
            </c:ext>
          </c:extLst>
        </c:ser>
        <c:dLbls>
          <c:showLegendKey val="0"/>
          <c:showVal val="0"/>
          <c:showCatName val="0"/>
          <c:showSerName val="0"/>
          <c:showPercent val="0"/>
          <c:showBubbleSize val="0"/>
        </c:dLbls>
        <c:gapWidth val="150"/>
        <c:axId val="-1580160480"/>
        <c:axId val="-1580135456"/>
      </c:barChart>
      <c:lineChart>
        <c:grouping val="standard"/>
        <c:varyColors val="0"/>
        <c:ser>
          <c:idx val="3"/>
          <c:order val="3"/>
          <c:tx>
            <c:strRef>
              <c:f>Sheet1!$E$1</c:f>
              <c:strCache>
                <c:ptCount val="1"/>
                <c:pt idx="0">
                  <c:v>Монгольский стандарт</c:v>
                </c:pt>
              </c:strCache>
            </c:strRef>
          </c:tx>
          <c:spPr>
            <a:ln w="28575" cap="rnd">
              <a:solidFill>
                <a:srgbClr val="FF0000"/>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Sheet1!$E$2:$E$6</c:f>
              <c:numCache>
                <c:formatCode>General</c:formatCode>
                <c:ptCount val="5"/>
                <c:pt idx="0">
                  <c:v>80</c:v>
                </c:pt>
                <c:pt idx="1">
                  <c:v>80</c:v>
                </c:pt>
                <c:pt idx="2">
                  <c:v>80</c:v>
                </c:pt>
                <c:pt idx="3">
                  <c:v>80</c:v>
                </c:pt>
                <c:pt idx="4">
                  <c:v>80</c:v>
                </c:pt>
              </c:numCache>
            </c:numRef>
          </c:val>
          <c:smooth val="0"/>
          <c:extLst xmlns:c16r2="http://schemas.microsoft.com/office/drawing/2015/06/chart">
            <c:ext xmlns:c16="http://schemas.microsoft.com/office/drawing/2014/chart" uri="{C3380CC4-5D6E-409C-BE32-E72D297353CC}">
              <c16:uniqueId val="{00000003-7860-46FF-91B7-1968113D0045}"/>
            </c:ext>
          </c:extLst>
        </c:ser>
        <c:ser>
          <c:idx val="4"/>
          <c:order val="4"/>
          <c:tx>
            <c:strRef>
              <c:f>Sheet1!$F$1</c:f>
              <c:strCache>
                <c:ptCount val="1"/>
                <c:pt idx="0">
                  <c:v>Казахстанский стандарт</c:v>
                </c:pt>
              </c:strCache>
            </c:strRef>
          </c:tx>
          <c:spPr>
            <a:ln w="19050" cap="rnd">
              <a:solidFill>
                <a:schemeClr val="tx1"/>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Sheet1!$F$2:$F$6</c:f>
              <c:numCache>
                <c:formatCode>General</c:formatCode>
                <c:ptCount val="5"/>
                <c:pt idx="0">
                  <c:v>3</c:v>
                </c:pt>
                <c:pt idx="1">
                  <c:v>3</c:v>
                </c:pt>
                <c:pt idx="2">
                  <c:v>3</c:v>
                </c:pt>
                <c:pt idx="3">
                  <c:v>3</c:v>
                </c:pt>
                <c:pt idx="4">
                  <c:v>3</c:v>
                </c:pt>
              </c:numCache>
            </c:numRef>
          </c:val>
          <c:smooth val="0"/>
          <c:extLst xmlns:c16r2="http://schemas.microsoft.com/office/drawing/2015/06/chart">
            <c:ext xmlns:c16="http://schemas.microsoft.com/office/drawing/2014/chart" uri="{C3380CC4-5D6E-409C-BE32-E72D297353CC}">
              <c16:uniqueId val="{00000004-7860-46FF-91B7-1968113D0045}"/>
            </c:ext>
          </c:extLst>
        </c:ser>
        <c:ser>
          <c:idx val="5"/>
          <c:order val="5"/>
          <c:tx>
            <c:strRef>
              <c:f>Sheet1!$G$1</c:f>
              <c:strCache>
                <c:ptCount val="1"/>
                <c:pt idx="0">
                  <c:v>Россискийн стандарт</c:v>
                </c:pt>
              </c:strCache>
            </c:strRef>
          </c:tx>
          <c:spPr>
            <a:ln w="28575" cap="rnd">
              <a:solidFill>
                <a:schemeClr val="accent6"/>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Sheet1!$G$2:$G$6</c:f>
              <c:numCache>
                <c:formatCode>General</c:formatCode>
                <c:ptCount val="5"/>
                <c:pt idx="0">
                  <c:v>3</c:v>
                </c:pt>
                <c:pt idx="1">
                  <c:v>3</c:v>
                </c:pt>
                <c:pt idx="2">
                  <c:v>3</c:v>
                </c:pt>
                <c:pt idx="3">
                  <c:v>3</c:v>
                </c:pt>
                <c:pt idx="4">
                  <c:v>3</c:v>
                </c:pt>
              </c:numCache>
            </c:numRef>
          </c:val>
          <c:smooth val="0"/>
          <c:extLst xmlns:c16r2="http://schemas.microsoft.com/office/drawing/2015/06/chart">
            <c:ext xmlns:c16="http://schemas.microsoft.com/office/drawing/2014/chart" uri="{C3380CC4-5D6E-409C-BE32-E72D297353CC}">
              <c16:uniqueId val="{00000001-E24B-411E-A667-36109AA75546}"/>
            </c:ext>
          </c:extLst>
        </c:ser>
        <c:dLbls>
          <c:showLegendKey val="0"/>
          <c:showVal val="0"/>
          <c:showCatName val="0"/>
          <c:showSerName val="0"/>
          <c:showPercent val="0"/>
          <c:showBubbleSize val="0"/>
        </c:dLbls>
        <c:marker val="1"/>
        <c:smooth val="0"/>
        <c:axId val="-1580160480"/>
        <c:axId val="-1580135456"/>
      </c:lineChart>
      <c:catAx>
        <c:axId val="-158016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5456"/>
        <c:crosses val="autoZero"/>
        <c:auto val="1"/>
        <c:lblAlgn val="ctr"/>
        <c:lblOffset val="100"/>
        <c:noMultiLvlLbl val="0"/>
      </c:catAx>
      <c:valAx>
        <c:axId val="-1580135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60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Никель</a:t>
            </a:r>
            <a:r>
              <a:rPr lang="en-US" sz="1200"/>
              <a:t> (Ni)</a:t>
            </a:r>
          </a:p>
        </c:rich>
      </c:tx>
      <c:layout>
        <c:manualLayout>
          <c:xMode val="edge"/>
          <c:yMode val="edge"/>
          <c:x val="0.10951017486450558"/>
          <c:y val="3.0959281840742668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326675027240394"/>
          <c:y val="0.23239130434782609"/>
          <c:w val="0.39866573640320274"/>
          <c:h val="0.46694168663699648"/>
        </c:manualLayout>
      </c:layout>
      <c:barChart>
        <c:barDir val="col"/>
        <c:grouping val="clustered"/>
        <c:varyColors val="0"/>
        <c:ser>
          <c:idx val="0"/>
          <c:order val="0"/>
          <c:tx>
            <c:strRef>
              <c:f>Sheet1!$B$1</c:f>
              <c:strCache>
                <c:ptCount val="1"/>
                <c:pt idx="0">
                  <c:v>Таза топырақ</c:v>
                </c:pt>
              </c:strCache>
            </c:strRef>
          </c:tx>
          <c:spPr>
            <a:solidFill>
              <a:schemeClr val="accent1"/>
            </a:solidFill>
            <a:ln w="3175" cap="rnd">
              <a:solidFill>
                <a:schemeClr val="accent1"/>
              </a:solid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Sheet1!$B$2:$B$6</c:f>
              <c:numCache>
                <c:formatCode>General</c:formatCode>
                <c:ptCount val="5"/>
                <c:pt idx="0">
                  <c:v>10.4</c:v>
                </c:pt>
                <c:pt idx="1">
                  <c:v>8.6</c:v>
                </c:pt>
                <c:pt idx="2">
                  <c:v>10.5</c:v>
                </c:pt>
                <c:pt idx="3">
                  <c:v>9.6</c:v>
                </c:pt>
                <c:pt idx="4">
                  <c:v>10</c:v>
                </c:pt>
              </c:numCache>
            </c:numRef>
          </c:val>
          <c:extLst xmlns:c16r2="http://schemas.microsoft.com/office/drawing/2015/06/chart">
            <c:ext xmlns:c16="http://schemas.microsoft.com/office/drawing/2014/chart" uri="{C3380CC4-5D6E-409C-BE32-E72D297353CC}">
              <c16:uniqueId val="{00000000-098A-4334-8BDD-744440101527}"/>
            </c:ext>
          </c:extLst>
        </c:ser>
        <c:ser>
          <c:idx val="1"/>
          <c:order val="1"/>
          <c:tx>
            <c:strRef>
              <c:f>Sheet1!$C$1</c:f>
              <c:strCache>
                <c:ptCount val="1"/>
                <c:pt idx="0">
                  <c:v>Жолдан 0 метр</c:v>
                </c:pt>
              </c:strCache>
            </c:strRef>
          </c:tx>
          <c:spPr>
            <a:solidFill>
              <a:schemeClr val="accent2"/>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Sheet1!$C$2:$C$6</c:f>
              <c:numCache>
                <c:formatCode>General</c:formatCode>
                <c:ptCount val="5"/>
                <c:pt idx="0">
                  <c:v>9.1</c:v>
                </c:pt>
                <c:pt idx="1">
                  <c:v>22.9</c:v>
                </c:pt>
                <c:pt idx="2">
                  <c:v>30.2</c:v>
                </c:pt>
                <c:pt idx="3">
                  <c:v>21.1</c:v>
                </c:pt>
                <c:pt idx="4">
                  <c:v>34.9</c:v>
                </c:pt>
              </c:numCache>
            </c:numRef>
          </c:val>
          <c:extLst xmlns:c16r2="http://schemas.microsoft.com/office/drawing/2015/06/chart">
            <c:ext xmlns:c16="http://schemas.microsoft.com/office/drawing/2014/chart" uri="{C3380CC4-5D6E-409C-BE32-E72D297353CC}">
              <c16:uniqueId val="{00000001-098A-4334-8BDD-744440101527}"/>
            </c:ext>
          </c:extLst>
        </c:ser>
        <c:ser>
          <c:idx val="2"/>
          <c:order val="2"/>
          <c:tx>
            <c:strRef>
              <c:f>Sheet1!$D$1</c:f>
              <c:strCache>
                <c:ptCount val="1"/>
                <c:pt idx="0">
                  <c:v>Жолдан 5 метр</c:v>
                </c:pt>
              </c:strCache>
            </c:strRef>
          </c:tx>
          <c:spPr>
            <a:solidFill>
              <a:schemeClr val="accent3"/>
            </a:solidFill>
            <a:ln>
              <a:noFill/>
            </a:ln>
            <a:effectLst/>
          </c:spPr>
          <c:invertIfNegative val="0"/>
          <c:cat>
            <c:strRef>
              <c:f>Sheet1!$A$2:$A$6</c:f>
              <c:strCache>
                <c:ptCount val="5"/>
                <c:pt idx="0">
                  <c:v>Корд..-1</c:v>
                </c:pt>
                <c:pt idx="1">
                  <c:v>Корд..-2</c:v>
                </c:pt>
                <c:pt idx="2">
                  <c:v>Корд..-3</c:v>
                </c:pt>
                <c:pt idx="3">
                  <c:v>Корд..-4</c:v>
                </c:pt>
                <c:pt idx="4">
                  <c:v>Корд..-5</c:v>
                </c:pt>
              </c:strCache>
            </c:strRef>
          </c:cat>
          <c:val>
            <c:numRef>
              <c:f>Sheet1!$D$2:$D$6</c:f>
              <c:numCache>
                <c:formatCode>General</c:formatCode>
                <c:ptCount val="5"/>
                <c:pt idx="0">
                  <c:v>43.3</c:v>
                </c:pt>
                <c:pt idx="1">
                  <c:v>25</c:v>
                </c:pt>
                <c:pt idx="2">
                  <c:v>44.3</c:v>
                </c:pt>
                <c:pt idx="3">
                  <c:v>43.3</c:v>
                </c:pt>
                <c:pt idx="4">
                  <c:v>31.4</c:v>
                </c:pt>
              </c:numCache>
            </c:numRef>
          </c:val>
          <c:extLst xmlns:c16r2="http://schemas.microsoft.com/office/drawing/2015/06/chart">
            <c:ext xmlns:c16="http://schemas.microsoft.com/office/drawing/2014/chart" uri="{C3380CC4-5D6E-409C-BE32-E72D297353CC}">
              <c16:uniqueId val="{00000002-098A-4334-8BDD-744440101527}"/>
            </c:ext>
          </c:extLst>
        </c:ser>
        <c:dLbls>
          <c:showLegendKey val="0"/>
          <c:showVal val="0"/>
          <c:showCatName val="0"/>
          <c:showSerName val="0"/>
          <c:showPercent val="0"/>
          <c:showBubbleSize val="0"/>
        </c:dLbls>
        <c:gapWidth val="150"/>
        <c:axId val="-1580158304"/>
        <c:axId val="-1580131648"/>
      </c:barChart>
      <c:lineChart>
        <c:grouping val="standard"/>
        <c:varyColors val="0"/>
        <c:ser>
          <c:idx val="3"/>
          <c:order val="3"/>
          <c:tx>
            <c:strRef>
              <c:f>Sheet1!$E$1</c:f>
              <c:strCache>
                <c:ptCount val="1"/>
                <c:pt idx="0">
                  <c:v>Моңғолия нормативі</c:v>
                </c:pt>
              </c:strCache>
            </c:strRef>
          </c:tx>
          <c:spPr>
            <a:ln w="28575" cap="rnd">
              <a:solidFill>
                <a:srgbClr val="FF0000"/>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Sheet1!$E$2:$E$6</c:f>
              <c:numCache>
                <c:formatCode>General</c:formatCode>
                <c:ptCount val="5"/>
                <c:pt idx="0">
                  <c:v>100</c:v>
                </c:pt>
                <c:pt idx="1">
                  <c:v>100</c:v>
                </c:pt>
                <c:pt idx="2">
                  <c:v>100</c:v>
                </c:pt>
                <c:pt idx="3">
                  <c:v>100</c:v>
                </c:pt>
                <c:pt idx="4">
                  <c:v>100</c:v>
                </c:pt>
              </c:numCache>
            </c:numRef>
          </c:val>
          <c:smooth val="0"/>
          <c:extLst xmlns:c16r2="http://schemas.microsoft.com/office/drawing/2015/06/chart">
            <c:ext xmlns:c16="http://schemas.microsoft.com/office/drawing/2014/chart" uri="{C3380CC4-5D6E-409C-BE32-E72D297353CC}">
              <c16:uniqueId val="{00000003-098A-4334-8BDD-744440101527}"/>
            </c:ext>
          </c:extLst>
        </c:ser>
        <c:ser>
          <c:idx val="4"/>
          <c:order val="4"/>
          <c:tx>
            <c:strRef>
              <c:f>Sheet1!$F$1</c:f>
              <c:strCache>
                <c:ptCount val="1"/>
                <c:pt idx="0">
                  <c:v>Қазақстан нормативі</c:v>
                </c:pt>
              </c:strCache>
            </c:strRef>
          </c:tx>
          <c:spPr>
            <a:ln w="19050" cap="rnd">
              <a:solidFill>
                <a:schemeClr val="tx1"/>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Sheet1!$F$2:$F$6</c:f>
              <c:numCache>
                <c:formatCode>General</c:formatCode>
                <c:ptCount val="5"/>
                <c:pt idx="0">
                  <c:v>4</c:v>
                </c:pt>
                <c:pt idx="1">
                  <c:v>4</c:v>
                </c:pt>
                <c:pt idx="2">
                  <c:v>4</c:v>
                </c:pt>
                <c:pt idx="3">
                  <c:v>4</c:v>
                </c:pt>
                <c:pt idx="4">
                  <c:v>4</c:v>
                </c:pt>
              </c:numCache>
            </c:numRef>
          </c:val>
          <c:smooth val="0"/>
          <c:extLst xmlns:c16r2="http://schemas.microsoft.com/office/drawing/2015/06/chart">
            <c:ext xmlns:c16="http://schemas.microsoft.com/office/drawing/2014/chart" uri="{C3380CC4-5D6E-409C-BE32-E72D297353CC}">
              <c16:uniqueId val="{00000004-098A-4334-8BDD-744440101527}"/>
            </c:ext>
          </c:extLst>
        </c:ser>
        <c:ser>
          <c:idx val="5"/>
          <c:order val="5"/>
          <c:tx>
            <c:strRef>
              <c:f>Sheet1!$G$1</c:f>
              <c:strCache>
                <c:ptCount val="1"/>
                <c:pt idx="0">
                  <c:v>Ресей нормативі</c:v>
                </c:pt>
              </c:strCache>
            </c:strRef>
          </c:tx>
          <c:spPr>
            <a:ln w="28575" cap="rnd">
              <a:solidFill>
                <a:schemeClr val="accent6"/>
              </a:solidFill>
              <a:round/>
            </a:ln>
            <a:effectLst/>
          </c:spPr>
          <c:marker>
            <c:symbol val="none"/>
          </c:marker>
          <c:cat>
            <c:strRef>
              <c:f>Sheet1!$A$2:$A$6</c:f>
              <c:strCache>
                <c:ptCount val="5"/>
                <c:pt idx="0">
                  <c:v>Корд..-1</c:v>
                </c:pt>
                <c:pt idx="1">
                  <c:v>Корд..-2</c:v>
                </c:pt>
                <c:pt idx="2">
                  <c:v>Корд..-3</c:v>
                </c:pt>
                <c:pt idx="3">
                  <c:v>Корд..-4</c:v>
                </c:pt>
                <c:pt idx="4">
                  <c:v>Корд..-5</c:v>
                </c:pt>
              </c:strCache>
            </c:strRef>
          </c:cat>
          <c:val>
            <c:numRef>
              <c:f>Sheet1!$G$2:$G$6</c:f>
              <c:numCache>
                <c:formatCode>General</c:formatCode>
                <c:ptCount val="5"/>
                <c:pt idx="0">
                  <c:v>4</c:v>
                </c:pt>
                <c:pt idx="1">
                  <c:v>4</c:v>
                </c:pt>
                <c:pt idx="2">
                  <c:v>4</c:v>
                </c:pt>
                <c:pt idx="3">
                  <c:v>4</c:v>
                </c:pt>
                <c:pt idx="4">
                  <c:v>4</c:v>
                </c:pt>
              </c:numCache>
            </c:numRef>
          </c:val>
          <c:smooth val="0"/>
          <c:extLst xmlns:c16r2="http://schemas.microsoft.com/office/drawing/2015/06/chart">
            <c:ext xmlns:c16="http://schemas.microsoft.com/office/drawing/2014/chart" uri="{C3380CC4-5D6E-409C-BE32-E72D297353CC}">
              <c16:uniqueId val="{00000005-098A-4334-8BDD-744440101527}"/>
            </c:ext>
          </c:extLst>
        </c:ser>
        <c:dLbls>
          <c:showLegendKey val="0"/>
          <c:showVal val="0"/>
          <c:showCatName val="0"/>
          <c:showSerName val="0"/>
          <c:showPercent val="0"/>
          <c:showBubbleSize val="0"/>
        </c:dLbls>
        <c:marker val="1"/>
        <c:smooth val="0"/>
        <c:axId val="-1580158304"/>
        <c:axId val="-1580131648"/>
      </c:lineChart>
      <c:catAx>
        <c:axId val="-158015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1648"/>
        <c:crosses val="autoZero"/>
        <c:auto val="1"/>
        <c:lblAlgn val="ctr"/>
        <c:lblOffset val="100"/>
        <c:noMultiLvlLbl val="0"/>
      </c:catAx>
      <c:valAx>
        <c:axId val="-1580131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8304"/>
        <c:crosses val="autoZero"/>
        <c:crossBetween val="between"/>
      </c:valAx>
      <c:spPr>
        <a:noFill/>
        <a:ln>
          <a:noFill/>
        </a:ln>
        <a:effectLst/>
      </c:spPr>
    </c:plotArea>
    <c:legend>
      <c:legendPos val="r"/>
      <c:layout>
        <c:manualLayout>
          <c:xMode val="edge"/>
          <c:yMode val="edge"/>
          <c:x val="0.54093668671162931"/>
          <c:y val="1.1008098695834228E-2"/>
          <c:w val="0.45906331328837058"/>
          <c:h val="0.98899190130416581"/>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Хром</a:t>
            </a:r>
            <a:r>
              <a:rPr lang="en-US" sz="1200"/>
              <a:t> (Cu)</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Sheet1!$A$2:$A$4</c:f>
              <c:strCache>
                <c:ptCount val="3"/>
                <c:pt idx="0">
                  <c:v>Рахман-1</c:v>
                </c:pt>
                <c:pt idx="1">
                  <c:v>Рахман-2</c:v>
                </c:pt>
                <c:pt idx="2">
                  <c:v>Қаракөл-1</c:v>
                </c:pt>
              </c:strCache>
            </c:strRef>
          </c:cat>
          <c:val>
            <c:numRef>
              <c:f>Sheet1!$B$2:$B$4</c:f>
              <c:numCache>
                <c:formatCode>General</c:formatCode>
                <c:ptCount val="3"/>
                <c:pt idx="0">
                  <c:v>23</c:v>
                </c:pt>
                <c:pt idx="1">
                  <c:v>26.6</c:v>
                </c:pt>
                <c:pt idx="2">
                  <c:v>24.1</c:v>
                </c:pt>
              </c:numCache>
            </c:numRef>
          </c:val>
          <c:extLst xmlns:c16r2="http://schemas.microsoft.com/office/drawing/2015/06/chart">
            <c:ext xmlns:c16="http://schemas.microsoft.com/office/drawing/2014/chart" uri="{C3380CC4-5D6E-409C-BE32-E72D297353CC}">
              <c16:uniqueId val="{00000000-31F9-4C33-ADD1-92C85555EDC8}"/>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Sheet1!$A$2:$A$4</c:f>
              <c:strCache>
                <c:ptCount val="3"/>
                <c:pt idx="0">
                  <c:v>Рахман-1</c:v>
                </c:pt>
                <c:pt idx="1">
                  <c:v>Рахман-2</c:v>
                </c:pt>
                <c:pt idx="2">
                  <c:v>Қаракөл-1</c:v>
                </c:pt>
              </c:strCache>
            </c:strRef>
          </c:cat>
          <c:val>
            <c:numRef>
              <c:f>Sheet1!$C$2:$C$4</c:f>
              <c:numCache>
                <c:formatCode>General</c:formatCode>
                <c:ptCount val="3"/>
                <c:pt idx="0">
                  <c:v>21.3</c:v>
                </c:pt>
                <c:pt idx="1">
                  <c:v>28.7</c:v>
                </c:pt>
                <c:pt idx="2">
                  <c:v>29</c:v>
                </c:pt>
              </c:numCache>
            </c:numRef>
          </c:val>
          <c:extLst xmlns:c16r2="http://schemas.microsoft.com/office/drawing/2015/06/chart">
            <c:ext xmlns:c16="http://schemas.microsoft.com/office/drawing/2014/chart" uri="{C3380CC4-5D6E-409C-BE32-E72D297353CC}">
              <c16:uniqueId val="{00000001-31F9-4C33-ADD1-92C85555EDC8}"/>
            </c:ext>
          </c:extLst>
        </c:ser>
        <c:ser>
          <c:idx val="2"/>
          <c:order val="2"/>
          <c:tx>
            <c:strRef>
              <c:f>Sheet1!$D$1</c:f>
              <c:strCache>
                <c:ptCount val="1"/>
                <c:pt idx="0">
                  <c:v>5 метров от дороги, (нижняя часть дороги)</c:v>
                </c:pt>
              </c:strCache>
            </c:strRef>
          </c:tx>
          <c:spPr>
            <a:solidFill>
              <a:schemeClr val="accent3"/>
            </a:solidFill>
            <a:ln>
              <a:noFill/>
            </a:ln>
            <a:effectLst/>
          </c:spPr>
          <c:invertIfNegative val="0"/>
          <c:cat>
            <c:strRef>
              <c:f>Sheet1!$A$2:$A$4</c:f>
              <c:strCache>
                <c:ptCount val="3"/>
                <c:pt idx="0">
                  <c:v>Рахман-1</c:v>
                </c:pt>
                <c:pt idx="1">
                  <c:v>Рахман-2</c:v>
                </c:pt>
                <c:pt idx="2">
                  <c:v>Қаракөл-1</c:v>
                </c:pt>
              </c:strCache>
            </c:strRef>
          </c:cat>
          <c:val>
            <c:numRef>
              <c:f>Sheet1!$D$2:$D$4</c:f>
              <c:numCache>
                <c:formatCode>General</c:formatCode>
                <c:ptCount val="3"/>
                <c:pt idx="0">
                  <c:v>29.3</c:v>
                </c:pt>
                <c:pt idx="1">
                  <c:v>29.6</c:v>
                </c:pt>
                <c:pt idx="2">
                  <c:v>34.4</c:v>
                </c:pt>
              </c:numCache>
            </c:numRef>
          </c:val>
          <c:extLst xmlns:c16r2="http://schemas.microsoft.com/office/drawing/2015/06/chart">
            <c:ext xmlns:c16="http://schemas.microsoft.com/office/drawing/2014/chart" uri="{C3380CC4-5D6E-409C-BE32-E72D297353CC}">
              <c16:uniqueId val="{00000002-31F9-4C33-ADD1-92C85555EDC8}"/>
            </c:ext>
          </c:extLst>
        </c:ser>
        <c:dLbls>
          <c:showLegendKey val="0"/>
          <c:showVal val="0"/>
          <c:showCatName val="0"/>
          <c:showSerName val="0"/>
          <c:showPercent val="0"/>
          <c:showBubbleSize val="0"/>
        </c:dLbls>
        <c:gapWidth val="150"/>
        <c:axId val="-1580156672"/>
        <c:axId val="-1580152864"/>
      </c:barChart>
      <c:lineChart>
        <c:grouping val="standard"/>
        <c:varyColors val="0"/>
        <c:ser>
          <c:idx val="3"/>
          <c:order val="3"/>
          <c:tx>
            <c:strRef>
              <c:f>Sheet1!$E$1</c:f>
              <c:strCache>
                <c:ptCount val="1"/>
                <c:pt idx="0">
                  <c:v>Монгольский стандарт</c:v>
                </c:pt>
              </c:strCache>
            </c:strRef>
          </c:tx>
          <c:spPr>
            <a:ln w="28575" cap="rnd">
              <a:solidFill>
                <a:srgbClr val="FF0000"/>
              </a:solidFill>
              <a:round/>
            </a:ln>
            <a:effectLst/>
          </c:spPr>
          <c:marker>
            <c:symbol val="none"/>
          </c:marker>
          <c:cat>
            <c:strRef>
              <c:f>Sheet1!$A$2:$A$4</c:f>
              <c:strCache>
                <c:ptCount val="3"/>
                <c:pt idx="0">
                  <c:v>Рахман-1</c:v>
                </c:pt>
                <c:pt idx="1">
                  <c:v>Рахман-2</c:v>
                </c:pt>
                <c:pt idx="2">
                  <c:v>Қаракөл-1</c:v>
                </c:pt>
              </c:strCache>
            </c:strRef>
          </c:cat>
          <c:val>
            <c:numRef>
              <c:f>Sheet1!$E$2:$E$4</c:f>
              <c:numCache>
                <c:formatCode>General</c:formatCode>
                <c:ptCount val="3"/>
                <c:pt idx="0">
                  <c:v>100</c:v>
                </c:pt>
                <c:pt idx="1">
                  <c:v>100</c:v>
                </c:pt>
                <c:pt idx="2">
                  <c:v>100</c:v>
                </c:pt>
              </c:numCache>
            </c:numRef>
          </c:val>
          <c:smooth val="0"/>
          <c:extLst xmlns:c16r2="http://schemas.microsoft.com/office/drawing/2015/06/chart">
            <c:ext xmlns:c16="http://schemas.microsoft.com/office/drawing/2014/chart" uri="{C3380CC4-5D6E-409C-BE32-E72D297353CC}">
              <c16:uniqueId val="{00000003-31F9-4C33-ADD1-92C85555EDC8}"/>
            </c:ext>
          </c:extLst>
        </c:ser>
        <c:ser>
          <c:idx val="4"/>
          <c:order val="4"/>
          <c:tx>
            <c:strRef>
              <c:f>Sheet1!$F$1</c:f>
              <c:strCache>
                <c:ptCount val="1"/>
                <c:pt idx="0">
                  <c:v>Казахстанский стандарт</c:v>
                </c:pt>
              </c:strCache>
            </c:strRef>
          </c:tx>
          <c:spPr>
            <a:ln w="19050" cap="rnd">
              <a:solidFill>
                <a:schemeClr val="tx1"/>
              </a:solidFill>
              <a:round/>
            </a:ln>
            <a:effectLst/>
          </c:spPr>
          <c:marker>
            <c:symbol val="none"/>
          </c:marker>
          <c:cat>
            <c:strRef>
              <c:f>Sheet1!$A$2:$A$4</c:f>
              <c:strCache>
                <c:ptCount val="3"/>
                <c:pt idx="0">
                  <c:v>Рахман-1</c:v>
                </c:pt>
                <c:pt idx="1">
                  <c:v>Рахман-2</c:v>
                </c:pt>
                <c:pt idx="2">
                  <c:v>Қаракөл-1</c:v>
                </c:pt>
              </c:strCache>
            </c:strRef>
          </c:cat>
          <c:val>
            <c:numRef>
              <c:f>Sheet1!$F$2:$F$4</c:f>
              <c:numCache>
                <c:formatCode>General</c:formatCode>
                <c:ptCount val="3"/>
                <c:pt idx="0">
                  <c:v>6</c:v>
                </c:pt>
                <c:pt idx="1">
                  <c:v>6</c:v>
                </c:pt>
                <c:pt idx="2">
                  <c:v>6</c:v>
                </c:pt>
              </c:numCache>
            </c:numRef>
          </c:val>
          <c:smooth val="0"/>
          <c:extLst xmlns:c16r2="http://schemas.microsoft.com/office/drawing/2015/06/chart">
            <c:ext xmlns:c16="http://schemas.microsoft.com/office/drawing/2014/chart" uri="{C3380CC4-5D6E-409C-BE32-E72D297353CC}">
              <c16:uniqueId val="{00000004-31F9-4C33-ADD1-92C85555EDC8}"/>
            </c:ext>
          </c:extLst>
        </c:ser>
        <c:dLbls>
          <c:showLegendKey val="0"/>
          <c:showVal val="0"/>
          <c:showCatName val="0"/>
          <c:showSerName val="0"/>
          <c:showPercent val="0"/>
          <c:showBubbleSize val="0"/>
        </c:dLbls>
        <c:marker val="1"/>
        <c:smooth val="0"/>
        <c:axId val="-1580156672"/>
        <c:axId val="-1580152864"/>
      </c:lineChart>
      <c:catAx>
        <c:axId val="-158015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2864"/>
        <c:crosses val="autoZero"/>
        <c:auto val="1"/>
        <c:lblAlgn val="ctr"/>
        <c:lblOffset val="100"/>
        <c:noMultiLvlLbl val="0"/>
      </c:catAx>
      <c:valAx>
        <c:axId val="-158015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мг/кг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6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Қорғасын</a:t>
            </a:r>
            <a:r>
              <a:rPr lang="en-US" sz="1200"/>
              <a:t> (Pb)</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Sheet1!$A$2:$A$4</c:f>
              <c:strCache>
                <c:ptCount val="3"/>
                <c:pt idx="0">
                  <c:v>Рахман-1</c:v>
                </c:pt>
                <c:pt idx="1">
                  <c:v>Рахман-2</c:v>
                </c:pt>
                <c:pt idx="2">
                  <c:v>Қаракөл-1</c:v>
                </c:pt>
              </c:strCache>
            </c:strRef>
          </c:cat>
          <c:val>
            <c:numRef>
              <c:f>Sheet1!$B$2:$B$4</c:f>
              <c:numCache>
                <c:formatCode>General</c:formatCode>
                <c:ptCount val="3"/>
                <c:pt idx="0">
                  <c:v>18.7</c:v>
                </c:pt>
                <c:pt idx="1">
                  <c:v>23.2</c:v>
                </c:pt>
                <c:pt idx="2">
                  <c:v>22.1</c:v>
                </c:pt>
              </c:numCache>
            </c:numRef>
          </c:val>
          <c:extLst xmlns:c16r2="http://schemas.microsoft.com/office/drawing/2015/06/chart">
            <c:ext xmlns:c16="http://schemas.microsoft.com/office/drawing/2014/chart" uri="{C3380CC4-5D6E-409C-BE32-E72D297353CC}">
              <c16:uniqueId val="{00000000-0483-48C9-A572-6D64279423F0}"/>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Sheet1!$A$2:$A$4</c:f>
              <c:strCache>
                <c:ptCount val="3"/>
                <c:pt idx="0">
                  <c:v>Рахман-1</c:v>
                </c:pt>
                <c:pt idx="1">
                  <c:v>Рахман-2</c:v>
                </c:pt>
                <c:pt idx="2">
                  <c:v>Қаракөл-1</c:v>
                </c:pt>
              </c:strCache>
            </c:strRef>
          </c:cat>
          <c:val>
            <c:numRef>
              <c:f>Sheet1!$C$2:$C$4</c:f>
              <c:numCache>
                <c:formatCode>General</c:formatCode>
                <c:ptCount val="3"/>
                <c:pt idx="0">
                  <c:v>16.7</c:v>
                </c:pt>
                <c:pt idx="1">
                  <c:v>25.6</c:v>
                </c:pt>
                <c:pt idx="2">
                  <c:v>24.3</c:v>
                </c:pt>
              </c:numCache>
            </c:numRef>
          </c:val>
          <c:extLst xmlns:c16r2="http://schemas.microsoft.com/office/drawing/2015/06/chart">
            <c:ext xmlns:c16="http://schemas.microsoft.com/office/drawing/2014/chart" uri="{C3380CC4-5D6E-409C-BE32-E72D297353CC}">
              <c16:uniqueId val="{00000001-0483-48C9-A572-6D64279423F0}"/>
            </c:ext>
          </c:extLst>
        </c:ser>
        <c:ser>
          <c:idx val="2"/>
          <c:order val="2"/>
          <c:tx>
            <c:strRef>
              <c:f>Sheet1!$D$1</c:f>
              <c:strCache>
                <c:ptCount val="1"/>
                <c:pt idx="0">
                  <c:v>5 метров от дороги, (нижняя часть дороги)</c:v>
                </c:pt>
              </c:strCache>
            </c:strRef>
          </c:tx>
          <c:spPr>
            <a:solidFill>
              <a:schemeClr val="accent3"/>
            </a:solidFill>
            <a:ln>
              <a:noFill/>
            </a:ln>
            <a:effectLst/>
          </c:spPr>
          <c:invertIfNegative val="0"/>
          <c:cat>
            <c:strRef>
              <c:f>Sheet1!$A$2:$A$4</c:f>
              <c:strCache>
                <c:ptCount val="3"/>
                <c:pt idx="0">
                  <c:v>Рахман-1</c:v>
                </c:pt>
                <c:pt idx="1">
                  <c:v>Рахман-2</c:v>
                </c:pt>
                <c:pt idx="2">
                  <c:v>Қаракөл-1</c:v>
                </c:pt>
              </c:strCache>
            </c:strRef>
          </c:cat>
          <c:val>
            <c:numRef>
              <c:f>Sheet1!$D$2:$D$4</c:f>
              <c:numCache>
                <c:formatCode>General</c:formatCode>
                <c:ptCount val="3"/>
                <c:pt idx="0">
                  <c:v>34.5</c:v>
                </c:pt>
                <c:pt idx="1">
                  <c:v>35.5</c:v>
                </c:pt>
                <c:pt idx="2">
                  <c:v>42.8</c:v>
                </c:pt>
              </c:numCache>
            </c:numRef>
          </c:val>
          <c:extLst xmlns:c16r2="http://schemas.microsoft.com/office/drawing/2015/06/chart">
            <c:ext xmlns:c16="http://schemas.microsoft.com/office/drawing/2014/chart" uri="{C3380CC4-5D6E-409C-BE32-E72D297353CC}">
              <c16:uniqueId val="{00000002-0483-48C9-A572-6D64279423F0}"/>
            </c:ext>
          </c:extLst>
        </c:ser>
        <c:dLbls>
          <c:showLegendKey val="0"/>
          <c:showVal val="0"/>
          <c:showCatName val="0"/>
          <c:showSerName val="0"/>
          <c:showPercent val="0"/>
          <c:showBubbleSize val="0"/>
        </c:dLbls>
        <c:gapWidth val="150"/>
        <c:axId val="-1580131104"/>
        <c:axId val="-1580130560"/>
      </c:barChart>
      <c:lineChart>
        <c:grouping val="standard"/>
        <c:varyColors val="0"/>
        <c:ser>
          <c:idx val="3"/>
          <c:order val="3"/>
          <c:tx>
            <c:strRef>
              <c:f>Sheet1!$E$1</c:f>
              <c:strCache>
                <c:ptCount val="1"/>
                <c:pt idx="0">
                  <c:v>Монгольский стандарт</c:v>
                </c:pt>
              </c:strCache>
            </c:strRef>
          </c:tx>
          <c:spPr>
            <a:ln w="28575" cap="rnd">
              <a:solidFill>
                <a:srgbClr val="FF0000"/>
              </a:solidFill>
              <a:round/>
            </a:ln>
            <a:effectLst/>
          </c:spPr>
          <c:marker>
            <c:symbol val="none"/>
          </c:marker>
          <c:cat>
            <c:strRef>
              <c:f>Sheet1!$A$2:$A$4</c:f>
              <c:strCache>
                <c:ptCount val="3"/>
                <c:pt idx="0">
                  <c:v>Рахман-1</c:v>
                </c:pt>
                <c:pt idx="1">
                  <c:v>Рахман-2</c:v>
                </c:pt>
                <c:pt idx="2">
                  <c:v>Қаракөл-1</c:v>
                </c:pt>
              </c:strCache>
            </c:strRef>
          </c:cat>
          <c:val>
            <c:numRef>
              <c:f>Sheet1!$E$2:$E$4</c:f>
              <c:numCache>
                <c:formatCode>General</c:formatCode>
                <c:ptCount val="3"/>
                <c:pt idx="0">
                  <c:v>70</c:v>
                </c:pt>
                <c:pt idx="1">
                  <c:v>70</c:v>
                </c:pt>
                <c:pt idx="2">
                  <c:v>70</c:v>
                </c:pt>
              </c:numCache>
            </c:numRef>
          </c:val>
          <c:smooth val="0"/>
          <c:extLst xmlns:c16r2="http://schemas.microsoft.com/office/drawing/2015/06/chart">
            <c:ext xmlns:c16="http://schemas.microsoft.com/office/drawing/2014/chart" uri="{C3380CC4-5D6E-409C-BE32-E72D297353CC}">
              <c16:uniqueId val="{00000003-0483-48C9-A572-6D64279423F0}"/>
            </c:ext>
          </c:extLst>
        </c:ser>
        <c:ser>
          <c:idx val="4"/>
          <c:order val="4"/>
          <c:tx>
            <c:strRef>
              <c:f>Sheet1!$F$1</c:f>
              <c:strCache>
                <c:ptCount val="1"/>
                <c:pt idx="0">
                  <c:v>Казахстанский стандарт</c:v>
                </c:pt>
              </c:strCache>
            </c:strRef>
          </c:tx>
          <c:spPr>
            <a:ln w="19050" cap="rnd">
              <a:solidFill>
                <a:schemeClr val="tx1"/>
              </a:solidFill>
              <a:round/>
            </a:ln>
            <a:effectLst/>
          </c:spPr>
          <c:marker>
            <c:symbol val="none"/>
          </c:marker>
          <c:cat>
            <c:strRef>
              <c:f>Sheet1!$A$2:$A$4</c:f>
              <c:strCache>
                <c:ptCount val="3"/>
                <c:pt idx="0">
                  <c:v>Рахман-1</c:v>
                </c:pt>
                <c:pt idx="1">
                  <c:v>Рахман-2</c:v>
                </c:pt>
                <c:pt idx="2">
                  <c:v>Қаракөл-1</c:v>
                </c:pt>
              </c:strCache>
            </c:strRef>
          </c:cat>
          <c:val>
            <c:numRef>
              <c:f>Sheet1!$F$2:$F$4</c:f>
              <c:numCache>
                <c:formatCode>General</c:formatCode>
                <c:ptCount val="3"/>
                <c:pt idx="0">
                  <c:v>32</c:v>
                </c:pt>
                <c:pt idx="1">
                  <c:v>32</c:v>
                </c:pt>
                <c:pt idx="2">
                  <c:v>32</c:v>
                </c:pt>
              </c:numCache>
            </c:numRef>
          </c:val>
          <c:smooth val="0"/>
          <c:extLst xmlns:c16r2="http://schemas.microsoft.com/office/drawing/2015/06/chart">
            <c:ext xmlns:c16="http://schemas.microsoft.com/office/drawing/2014/chart" uri="{C3380CC4-5D6E-409C-BE32-E72D297353CC}">
              <c16:uniqueId val="{00000004-0483-48C9-A572-6D64279423F0}"/>
            </c:ext>
          </c:extLst>
        </c:ser>
        <c:dLbls>
          <c:showLegendKey val="0"/>
          <c:showVal val="0"/>
          <c:showCatName val="0"/>
          <c:showSerName val="0"/>
          <c:showPercent val="0"/>
          <c:showBubbleSize val="0"/>
        </c:dLbls>
        <c:marker val="1"/>
        <c:smooth val="0"/>
        <c:axId val="-1580131104"/>
        <c:axId val="-1580130560"/>
      </c:lineChart>
      <c:catAx>
        <c:axId val="-158013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0560"/>
        <c:crosses val="autoZero"/>
        <c:auto val="1"/>
        <c:lblAlgn val="ctr"/>
        <c:lblOffset val="100"/>
        <c:noMultiLvlLbl val="0"/>
      </c:catAx>
      <c:valAx>
        <c:axId val="-1580130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1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a:t>Т</a:t>
            </a:r>
            <a:r>
              <a:rPr lang="kk-KZ" sz="1200" b="0"/>
              <a:t>і</a:t>
            </a:r>
            <a:r>
              <a:rPr lang="mn-MN" sz="1200" b="0"/>
              <a:t>келей</a:t>
            </a:r>
            <a:endParaRPr lang="en-US" sz="1200" b="0"/>
          </a:p>
        </c:rich>
      </c:tx>
      <c:layout>
        <c:manualLayout>
          <c:xMode val="edge"/>
          <c:yMode val="edge"/>
          <c:x val="0.42266201624125843"/>
          <c:y val="6.313131313131313E-3"/>
        </c:manualLayout>
      </c:layout>
      <c:overlay val="0"/>
      <c:spPr>
        <a:noFill/>
        <a:ln>
          <a:noFill/>
        </a:ln>
        <a:effectLst/>
      </c:spPr>
      <c:txPr>
        <a:bodyPr rot="0" spcFirstLastPara="1" vertOverflow="ellipsis" vert="horz" wrap="square" anchor="ctr" anchorCtr="1"/>
        <a:lstStyle/>
        <a:p>
          <a:pPr>
            <a:defRPr sz="1200" b="0"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ofPieChart>
        <c:ofPieType val="bar"/>
        <c:varyColors val="1"/>
        <c:ser>
          <c:idx val="0"/>
          <c:order val="0"/>
          <c:tx>
            <c:strRef>
              <c:f>Sheet1!$B$1</c:f>
              <c:strCache>
                <c:ptCount val="1"/>
                <c:pt idx="0">
                  <c:v>Көміртегі іздері</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66A9-4E9E-ABB8-81105099BE6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66A9-4E9E-ABB8-81105099BE64}"/>
              </c:ext>
            </c:extLst>
          </c:dPt>
          <c:dPt>
            <c:idx val="2"/>
            <c:bubble3D val="0"/>
            <c:spPr>
              <a:solidFill>
                <a:schemeClr val="accent3"/>
              </a:solidFill>
              <a:ln>
                <a:noFill/>
              </a:ln>
              <a:effectLst>
                <a:softEdge rad="0"/>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66A9-4E9E-ABB8-81105099BE64}"/>
              </c:ext>
            </c:extLst>
          </c:dPt>
          <c:dPt>
            <c:idx val="3"/>
            <c:bubble3D val="0"/>
            <c:explosion val="252"/>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66A9-4E9E-ABB8-81105099BE64}"/>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66A9-4E9E-ABB8-81105099BE64}"/>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B-66A9-4E9E-ABB8-81105099BE64}"/>
              </c:ext>
            </c:extLst>
          </c:dPt>
          <c:dLbls>
            <c:dLbl>
              <c:idx val="0"/>
              <c:layout>
                <c:manualLayout>
                  <c:x val="8.948545861297539E-3"/>
                  <c:y val="0.2241161616161616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66A9-4E9E-ABB8-81105099BE64}"/>
                </c:ext>
                <c:ext xmlns:c15="http://schemas.microsoft.com/office/drawing/2012/chart" uri="{CE6537A1-D6FC-4f65-9D91-7224C49458BB}">
                  <c15:layout>
                    <c:manualLayout>
                      <c:w val="0.43177332699184412"/>
                      <c:h val="0.26292402370158274"/>
                    </c:manualLayout>
                  </c15:layout>
                </c:ext>
              </c:extLst>
            </c:dLbl>
            <c:dLbl>
              <c:idx val="1"/>
              <c:layout>
                <c:manualLayout>
                  <c:x val="0"/>
                  <c:y val="-5.0505050505050504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66A9-4E9E-ABB8-81105099BE64}"/>
                </c:ext>
                <c:ext xmlns:c15="http://schemas.microsoft.com/office/drawing/2012/chart" uri="{CE6537A1-D6FC-4f65-9D91-7224C49458BB}">
                  <c15:layout>
                    <c:manualLayout>
                      <c:w val="0.43263682643696383"/>
                      <c:h val="0.25058210053288793"/>
                    </c:manualLayout>
                  </c15:layout>
                </c:ext>
              </c:extLst>
            </c:dLbl>
            <c:dLbl>
              <c:idx val="2"/>
              <c:layout>
                <c:manualLayout>
                  <c:x val="-5.0499392273952335E-3"/>
                  <c:y val="-0.4356060606060606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66A9-4E9E-ABB8-81105099BE64}"/>
                </c:ext>
                <c:ext xmlns:c15="http://schemas.microsoft.com/office/drawing/2012/chart" uri="{CE6537A1-D6FC-4f65-9D91-7224C49458BB}">
                  <c15:layout>
                    <c:manualLayout>
                      <c:w val="0.19748066726558508"/>
                      <c:h val="0.15025351944643284"/>
                    </c:manualLayout>
                  </c15:layout>
                </c:ext>
              </c:extLst>
            </c:dLbl>
            <c:dLbl>
              <c:idx val="3"/>
              <c:layout>
                <c:manualLayout>
                  <c:x val="-1.7897091722595078E-2"/>
                  <c:y val="-0.36616136761313928"/>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66A9-4E9E-ABB8-81105099BE64}"/>
                </c:ext>
                <c:ext xmlns:c15="http://schemas.microsoft.com/office/drawing/2012/chart" uri="{CE6537A1-D6FC-4f65-9D91-7224C49458BB}">
                  <c15:layout>
                    <c:manualLayout>
                      <c:w val="0.18944740967781712"/>
                      <c:h val="0.17832209894217765"/>
                    </c:manualLayout>
                  </c15:layout>
                </c:ext>
              </c:extLst>
            </c:dLbl>
            <c:dLbl>
              <c:idx val="4"/>
              <c:layout>
                <c:manualLayout>
                  <c:x val="-0.20186140323063645"/>
                  <c:y val="5.80808080808080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66A9-4E9E-ABB8-81105099BE64}"/>
                </c:ext>
                <c:ext xmlns:c15="http://schemas.microsoft.com/office/drawing/2012/chart" uri="{CE6537A1-D6FC-4f65-9D91-7224C49458BB}">
                  <c15:layout>
                    <c:manualLayout>
                      <c:w val="0.31220172981732985"/>
                      <c:h val="0.23787779368488032"/>
                    </c:manualLayout>
                  </c15:layout>
                </c:ext>
              </c:extLst>
            </c:dLbl>
            <c:dLbl>
              <c:idx val="5"/>
              <c:layout>
                <c:manualLayout>
                  <c:x val="-0.21839895013123359"/>
                  <c:y val="-0.10101010101010101"/>
                </c:manualLayout>
              </c:layout>
              <c:tx>
                <c:rich>
                  <a:bodyPr/>
                  <a:lstStyle/>
                  <a:p>
                    <a:r>
                      <a:rPr lang="kk-KZ" baseline="0"/>
                      <a:t>Көміртегі іздері
</a:t>
                    </a:r>
                    <a:fld id="{226712BF-1067-4B7F-88F5-B824C1DB24FB}" type="PERCENTAGE">
                      <a:rPr lang="en-US" baseline="0"/>
                      <a:pPr/>
                      <a:t>[ПРОЦЕНТ]</a:t>
                    </a:fld>
                    <a:endParaRPr lang="kk-KZ"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66A9-4E9E-ABB8-81105099BE64}"/>
                </c:ext>
                <c:ext xmlns:c15="http://schemas.microsoft.com/office/drawing/2012/chart" uri="{CE6537A1-D6FC-4f65-9D91-7224C49458BB}">
                  <c15:layout>
                    <c:manualLayout>
                      <c:w val="0.35030562454860925"/>
                      <c:h val="0.3421354290940905"/>
                    </c:manualLayout>
                  </c15:layout>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Sheet1!$A$2:$A$6</c:f>
              <c:strCache>
                <c:ptCount val="5"/>
                <c:pt idx="0">
                  <c:v>Су ізі </c:v>
                </c:pt>
                <c:pt idx="1">
                  <c:v>Экологиялық із</c:v>
                </c:pt>
                <c:pt idx="2">
                  <c:v>Көлік </c:v>
                </c:pt>
                <c:pt idx="3">
                  <c:v>Орналастыру орындар</c:v>
                </c:pt>
                <c:pt idx="4">
                  <c:v>Іс шаралар </c:v>
                </c:pt>
              </c:strCache>
            </c:strRef>
          </c:cat>
          <c:val>
            <c:numRef>
              <c:f>Sheet1!$B$2:$B$6</c:f>
              <c:numCache>
                <c:formatCode>0%</c:formatCode>
                <c:ptCount val="5"/>
                <c:pt idx="0">
                  <c:v>0.34</c:v>
                </c:pt>
                <c:pt idx="1">
                  <c:v>0.04</c:v>
                </c:pt>
                <c:pt idx="2">
                  <c:v>0.496</c:v>
                </c:pt>
                <c:pt idx="3">
                  <c:v>9.9000000000000005E-2</c:v>
                </c:pt>
                <c:pt idx="4">
                  <c:v>2.5000000000000001E-2</c:v>
                </c:pt>
              </c:numCache>
            </c:numRef>
          </c:val>
          <c:extLst xmlns:c16r2="http://schemas.microsoft.com/office/drawing/2015/06/chart">
            <c:ext xmlns:c16="http://schemas.microsoft.com/office/drawing/2014/chart" uri="{C3380CC4-5D6E-409C-BE32-E72D297353CC}">
              <c16:uniqueId val="{0000000C-66A9-4E9E-ABB8-81105099BE64}"/>
            </c:ext>
          </c:extLst>
        </c:ser>
        <c:dLbls>
          <c:showLegendKey val="0"/>
          <c:showVal val="0"/>
          <c:showCatName val="0"/>
          <c:showSerName val="0"/>
          <c:showPercent val="0"/>
          <c:showBubbleSize val="0"/>
          <c:showLeaderLines val="0"/>
        </c:dLbls>
        <c:gapWidth val="132"/>
        <c:splitType val="pos"/>
        <c:splitPos val="3"/>
        <c:secondPieSize val="80"/>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Кадмий</a:t>
            </a:r>
            <a:r>
              <a:rPr lang="en-US" sz="1200"/>
              <a:t> (Cd)</a:t>
            </a:r>
          </a:p>
        </c:rich>
      </c:tx>
      <c:layout>
        <c:manualLayout>
          <c:xMode val="edge"/>
          <c:yMode val="edge"/>
          <c:x val="0.11055846422338569"/>
          <c:y val="3.84501044512293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326675027240394"/>
          <c:y val="0.23239130434782609"/>
          <c:w val="0.32377240344956881"/>
          <c:h val="0.46694168663699648"/>
        </c:manualLayout>
      </c:layout>
      <c:barChart>
        <c:barDir val="col"/>
        <c:grouping val="clustered"/>
        <c:varyColors val="0"/>
        <c:ser>
          <c:idx val="0"/>
          <c:order val="0"/>
          <c:tx>
            <c:strRef>
              <c:f>Sheet1!$B$1</c:f>
              <c:strCache>
                <c:ptCount val="1"/>
                <c:pt idx="0">
                  <c:v>Таза топырақ</c:v>
                </c:pt>
              </c:strCache>
            </c:strRef>
          </c:tx>
          <c:spPr>
            <a:solidFill>
              <a:schemeClr val="accent1"/>
            </a:solidFill>
            <a:ln w="3175" cap="rnd">
              <a:solidFill>
                <a:schemeClr val="accent1"/>
              </a:solidFill>
            </a:ln>
            <a:effectLst/>
          </c:spPr>
          <c:invertIfNegative val="0"/>
          <c:cat>
            <c:strRef>
              <c:f>Sheet1!$A$2:$A$4</c:f>
              <c:strCache>
                <c:ptCount val="3"/>
                <c:pt idx="0">
                  <c:v>Рахман-1</c:v>
                </c:pt>
                <c:pt idx="1">
                  <c:v>Рахман-2</c:v>
                </c:pt>
                <c:pt idx="2">
                  <c:v>Қаракөл-1</c:v>
                </c:pt>
              </c:strCache>
            </c:strRef>
          </c:cat>
          <c:val>
            <c:numRef>
              <c:f>Sheet1!$B$2:$B$4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0-0503-46CE-86EB-2F6890849026}"/>
            </c:ext>
          </c:extLst>
        </c:ser>
        <c:ser>
          <c:idx val="1"/>
          <c:order val="1"/>
          <c:tx>
            <c:strRef>
              <c:f>Sheet1!$C$1</c:f>
              <c:strCache>
                <c:ptCount val="1"/>
                <c:pt idx="0">
                  <c:v>Жолдан 0 метр</c:v>
                </c:pt>
              </c:strCache>
            </c:strRef>
          </c:tx>
          <c:spPr>
            <a:solidFill>
              <a:schemeClr val="accent2"/>
            </a:solidFill>
            <a:ln>
              <a:noFill/>
            </a:ln>
            <a:effectLst/>
          </c:spPr>
          <c:invertIfNegative val="0"/>
          <c:cat>
            <c:strRef>
              <c:f>Sheet1!$A$2:$A$4</c:f>
              <c:strCache>
                <c:ptCount val="3"/>
                <c:pt idx="0">
                  <c:v>Рахман-1</c:v>
                </c:pt>
                <c:pt idx="1">
                  <c:v>Рахман-2</c:v>
                </c:pt>
                <c:pt idx="2">
                  <c:v>Қаракөл-1</c:v>
                </c:pt>
              </c:strCache>
            </c:strRef>
          </c:cat>
          <c:val>
            <c:numRef>
              <c:f>Sheet1!$C$2:$C$4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1-0503-46CE-86EB-2F6890849026}"/>
            </c:ext>
          </c:extLst>
        </c:ser>
        <c:ser>
          <c:idx val="2"/>
          <c:order val="2"/>
          <c:tx>
            <c:strRef>
              <c:f>Sheet1!$D$1</c:f>
              <c:strCache>
                <c:ptCount val="1"/>
                <c:pt idx="0">
                  <c:v>Жолдан 5 метр</c:v>
                </c:pt>
              </c:strCache>
            </c:strRef>
          </c:tx>
          <c:spPr>
            <a:solidFill>
              <a:schemeClr val="accent3"/>
            </a:solidFill>
            <a:ln>
              <a:noFill/>
            </a:ln>
            <a:effectLst/>
          </c:spPr>
          <c:invertIfNegative val="0"/>
          <c:cat>
            <c:strRef>
              <c:f>Sheet1!$A$2:$A$4</c:f>
              <c:strCache>
                <c:ptCount val="3"/>
                <c:pt idx="0">
                  <c:v>Рахман-1</c:v>
                </c:pt>
                <c:pt idx="1">
                  <c:v>Рахман-2</c:v>
                </c:pt>
                <c:pt idx="2">
                  <c:v>Қаракөл-1</c:v>
                </c:pt>
              </c:strCache>
            </c:strRef>
          </c:cat>
          <c:val>
            <c:numRef>
              <c:f>Sheet1!$D$2:$D$4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2-0503-46CE-86EB-2F6890849026}"/>
            </c:ext>
          </c:extLst>
        </c:ser>
        <c:dLbls>
          <c:showLegendKey val="0"/>
          <c:showVal val="0"/>
          <c:showCatName val="0"/>
          <c:showSerName val="0"/>
          <c:showPercent val="0"/>
          <c:showBubbleSize val="0"/>
        </c:dLbls>
        <c:gapWidth val="150"/>
        <c:axId val="-1580130016"/>
        <c:axId val="-1683499648"/>
      </c:barChart>
      <c:lineChart>
        <c:grouping val="standard"/>
        <c:varyColors val="0"/>
        <c:ser>
          <c:idx val="3"/>
          <c:order val="3"/>
          <c:tx>
            <c:strRef>
              <c:f>Sheet1!$E$1</c:f>
              <c:strCache>
                <c:ptCount val="1"/>
                <c:pt idx="0">
                  <c:v>Моңғолия нормативі</c:v>
                </c:pt>
              </c:strCache>
            </c:strRef>
          </c:tx>
          <c:spPr>
            <a:ln w="28575" cap="rnd">
              <a:solidFill>
                <a:srgbClr val="FF0000"/>
              </a:solidFill>
              <a:round/>
            </a:ln>
            <a:effectLst/>
          </c:spPr>
          <c:marker>
            <c:symbol val="none"/>
          </c:marker>
          <c:cat>
            <c:strRef>
              <c:f>Sheet1!$A$2:$A$4</c:f>
              <c:strCache>
                <c:ptCount val="3"/>
                <c:pt idx="0">
                  <c:v>Рахман-1</c:v>
                </c:pt>
                <c:pt idx="1">
                  <c:v>Рахман-2</c:v>
                </c:pt>
                <c:pt idx="2">
                  <c:v>Қаракөл-1</c:v>
                </c:pt>
              </c:strCache>
            </c:strRef>
          </c:cat>
          <c:val>
            <c:numRef>
              <c:f>Sheet1!$E$2:$E$4</c:f>
              <c:numCache>
                <c:formatCode>General</c:formatCode>
                <c:ptCount val="3"/>
                <c:pt idx="0">
                  <c:v>1.5</c:v>
                </c:pt>
                <c:pt idx="1">
                  <c:v>1.5</c:v>
                </c:pt>
                <c:pt idx="2">
                  <c:v>1.5</c:v>
                </c:pt>
              </c:numCache>
            </c:numRef>
          </c:val>
          <c:smooth val="0"/>
          <c:extLst xmlns:c16r2="http://schemas.microsoft.com/office/drawing/2015/06/chart">
            <c:ext xmlns:c16="http://schemas.microsoft.com/office/drawing/2014/chart" uri="{C3380CC4-5D6E-409C-BE32-E72D297353CC}">
              <c16:uniqueId val="{00000003-0503-46CE-86EB-2F6890849026}"/>
            </c:ext>
          </c:extLst>
        </c:ser>
        <c:ser>
          <c:idx val="4"/>
          <c:order val="4"/>
          <c:tx>
            <c:strRef>
              <c:f>Sheet1!$F$1</c:f>
              <c:strCache>
                <c:ptCount val="1"/>
                <c:pt idx="0">
                  <c:v>Қазақстан нормативі</c:v>
                </c:pt>
              </c:strCache>
            </c:strRef>
          </c:tx>
          <c:spPr>
            <a:ln w="28575" cap="rnd">
              <a:solidFill>
                <a:schemeClr val="accent5"/>
              </a:solidFill>
              <a:round/>
            </a:ln>
            <a:effectLst/>
          </c:spPr>
          <c:marker>
            <c:symbol val="none"/>
          </c:marker>
          <c:cat>
            <c:strRef>
              <c:f>Sheet1!$A$2:$A$4</c:f>
              <c:strCache>
                <c:ptCount val="3"/>
                <c:pt idx="0">
                  <c:v>Рахман-1</c:v>
                </c:pt>
                <c:pt idx="1">
                  <c:v>Рахман-2</c:v>
                </c:pt>
                <c:pt idx="2">
                  <c:v>Қаракөл-1</c:v>
                </c:pt>
              </c:strCache>
            </c:strRef>
          </c:cat>
          <c:val>
            <c:numRef>
              <c:f>Sheet1!$F$2:$F$4</c:f>
              <c:numCache>
                <c:formatCode>General</c:formatCode>
                <c:ptCount val="3"/>
                <c:pt idx="0">
                  <c:v>0</c:v>
                </c:pt>
                <c:pt idx="1">
                  <c:v>0</c:v>
                </c:pt>
                <c:pt idx="2">
                  <c:v>0</c:v>
                </c:pt>
              </c:numCache>
            </c:numRef>
          </c:val>
          <c:smooth val="0"/>
          <c:extLst xmlns:c16r2="http://schemas.microsoft.com/office/drawing/2015/06/chart">
            <c:ext xmlns:c16="http://schemas.microsoft.com/office/drawing/2014/chart" uri="{C3380CC4-5D6E-409C-BE32-E72D297353CC}">
              <c16:uniqueId val="{00000004-0503-46CE-86EB-2F6890849026}"/>
            </c:ext>
          </c:extLst>
        </c:ser>
        <c:ser>
          <c:idx val="5"/>
          <c:order val="5"/>
          <c:tx>
            <c:strRef>
              <c:f>Sheet1!$G$1</c:f>
              <c:strCache>
                <c:ptCount val="1"/>
                <c:pt idx="0">
                  <c:v>Ресей нормативі</c:v>
                </c:pt>
              </c:strCache>
            </c:strRef>
          </c:tx>
          <c:spPr>
            <a:ln w="28575" cap="rnd">
              <a:solidFill>
                <a:schemeClr val="accent6"/>
              </a:solidFill>
              <a:round/>
            </a:ln>
            <a:effectLst/>
          </c:spPr>
          <c:marker>
            <c:symbol val="none"/>
          </c:marker>
          <c:cat>
            <c:strRef>
              <c:f>Sheet1!$A$2:$A$4</c:f>
              <c:strCache>
                <c:ptCount val="3"/>
                <c:pt idx="0">
                  <c:v>Рахман-1</c:v>
                </c:pt>
                <c:pt idx="1">
                  <c:v>Рахман-2</c:v>
                </c:pt>
                <c:pt idx="2">
                  <c:v>Қаракөл-1</c:v>
                </c:pt>
              </c:strCache>
            </c:strRef>
          </c:cat>
          <c:val>
            <c:numRef>
              <c:f>Sheet1!$G$2:$G$4</c:f>
              <c:numCache>
                <c:formatCode>General</c:formatCode>
                <c:ptCount val="3"/>
                <c:pt idx="0">
                  <c:v>0</c:v>
                </c:pt>
                <c:pt idx="1">
                  <c:v>0</c:v>
                </c:pt>
                <c:pt idx="2">
                  <c:v>0</c:v>
                </c:pt>
              </c:numCache>
            </c:numRef>
          </c:val>
          <c:smooth val="0"/>
          <c:extLst xmlns:c16r2="http://schemas.microsoft.com/office/drawing/2015/06/chart">
            <c:ext xmlns:c16="http://schemas.microsoft.com/office/drawing/2014/chart" uri="{C3380CC4-5D6E-409C-BE32-E72D297353CC}">
              <c16:uniqueId val="{00000001-9E89-423E-9483-03DFEADF88BB}"/>
            </c:ext>
          </c:extLst>
        </c:ser>
        <c:dLbls>
          <c:showLegendKey val="0"/>
          <c:showVal val="0"/>
          <c:showCatName val="0"/>
          <c:showSerName val="0"/>
          <c:showPercent val="0"/>
          <c:showBubbleSize val="0"/>
        </c:dLbls>
        <c:marker val="1"/>
        <c:smooth val="0"/>
        <c:axId val="-1580130016"/>
        <c:axId val="-1683499648"/>
      </c:lineChart>
      <c:catAx>
        <c:axId val="-158013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499648"/>
        <c:crosses val="autoZero"/>
        <c:auto val="1"/>
        <c:lblAlgn val="ctr"/>
        <c:lblOffset val="100"/>
        <c:noMultiLvlLbl val="0"/>
      </c:catAx>
      <c:valAx>
        <c:axId val="-168349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0016"/>
        <c:crosses val="autoZero"/>
        <c:crossBetween val="between"/>
      </c:valAx>
      <c:spPr>
        <a:noFill/>
        <a:ln>
          <a:noFill/>
        </a:ln>
        <a:effectLst/>
      </c:spPr>
    </c:plotArea>
    <c:legend>
      <c:legendPos val="r"/>
      <c:layout>
        <c:manualLayout>
          <c:xMode val="edge"/>
          <c:yMode val="edge"/>
          <c:x val="0.48645282044662452"/>
          <c:y val="3.4095366331996636E-3"/>
          <c:w val="0.51354734504340804"/>
          <c:h val="0.9965904633668003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Мырыш</a:t>
            </a:r>
            <a:r>
              <a:rPr lang="en-US" sz="1200"/>
              <a:t> (Zn)</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Sheet1!$A$2:$A$4</c:f>
              <c:strCache>
                <c:ptCount val="3"/>
                <c:pt idx="0">
                  <c:v>Рахман-1</c:v>
                </c:pt>
                <c:pt idx="1">
                  <c:v>Рахман-2</c:v>
                </c:pt>
                <c:pt idx="2">
                  <c:v>Қаракөл-1</c:v>
                </c:pt>
              </c:strCache>
            </c:strRef>
          </c:cat>
          <c:val>
            <c:numRef>
              <c:f>Sheet1!$B$2:$B$4</c:f>
              <c:numCache>
                <c:formatCode>General</c:formatCode>
                <c:ptCount val="3"/>
                <c:pt idx="0">
                  <c:v>51</c:v>
                </c:pt>
                <c:pt idx="1">
                  <c:v>54.7</c:v>
                </c:pt>
                <c:pt idx="2">
                  <c:v>52.8</c:v>
                </c:pt>
              </c:numCache>
            </c:numRef>
          </c:val>
          <c:extLst xmlns:c16r2="http://schemas.microsoft.com/office/drawing/2015/06/chart">
            <c:ext xmlns:c16="http://schemas.microsoft.com/office/drawing/2014/chart" uri="{C3380CC4-5D6E-409C-BE32-E72D297353CC}">
              <c16:uniqueId val="{00000000-8FF4-4E8F-AF9E-13DB700C98F2}"/>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Sheet1!$A$2:$A$4</c:f>
              <c:strCache>
                <c:ptCount val="3"/>
                <c:pt idx="0">
                  <c:v>Рахман-1</c:v>
                </c:pt>
                <c:pt idx="1">
                  <c:v>Рахман-2</c:v>
                </c:pt>
                <c:pt idx="2">
                  <c:v>Қаракөл-1</c:v>
                </c:pt>
              </c:strCache>
            </c:strRef>
          </c:cat>
          <c:val>
            <c:numRef>
              <c:f>Sheet1!$C$2:$C$4</c:f>
              <c:numCache>
                <c:formatCode>General</c:formatCode>
                <c:ptCount val="3"/>
                <c:pt idx="0">
                  <c:v>49.1</c:v>
                </c:pt>
                <c:pt idx="1">
                  <c:v>58.3</c:v>
                </c:pt>
                <c:pt idx="2">
                  <c:v>51.9</c:v>
                </c:pt>
              </c:numCache>
            </c:numRef>
          </c:val>
          <c:extLst xmlns:c16r2="http://schemas.microsoft.com/office/drawing/2015/06/chart">
            <c:ext xmlns:c16="http://schemas.microsoft.com/office/drawing/2014/chart" uri="{C3380CC4-5D6E-409C-BE32-E72D297353CC}">
              <c16:uniqueId val="{00000001-8FF4-4E8F-AF9E-13DB700C98F2}"/>
            </c:ext>
          </c:extLst>
        </c:ser>
        <c:ser>
          <c:idx val="2"/>
          <c:order val="2"/>
          <c:tx>
            <c:strRef>
              <c:f>Sheet1!$D$1</c:f>
              <c:strCache>
                <c:ptCount val="1"/>
                <c:pt idx="0">
                  <c:v>5 метров от дороги, (нижняя часть дороги)</c:v>
                </c:pt>
              </c:strCache>
            </c:strRef>
          </c:tx>
          <c:spPr>
            <a:solidFill>
              <a:schemeClr val="accent3"/>
            </a:solidFill>
            <a:ln>
              <a:noFill/>
            </a:ln>
            <a:effectLst/>
          </c:spPr>
          <c:invertIfNegative val="0"/>
          <c:cat>
            <c:strRef>
              <c:f>Sheet1!$A$2:$A$4</c:f>
              <c:strCache>
                <c:ptCount val="3"/>
                <c:pt idx="0">
                  <c:v>Рахман-1</c:v>
                </c:pt>
                <c:pt idx="1">
                  <c:v>Рахман-2</c:v>
                </c:pt>
                <c:pt idx="2">
                  <c:v>Қаракөл-1</c:v>
                </c:pt>
              </c:strCache>
            </c:strRef>
          </c:cat>
          <c:val>
            <c:numRef>
              <c:f>Sheet1!$D$2:$D$4</c:f>
              <c:numCache>
                <c:formatCode>General</c:formatCode>
                <c:ptCount val="3"/>
                <c:pt idx="0">
                  <c:v>57.1</c:v>
                </c:pt>
                <c:pt idx="1">
                  <c:v>60.4</c:v>
                </c:pt>
                <c:pt idx="2">
                  <c:v>56</c:v>
                </c:pt>
              </c:numCache>
            </c:numRef>
          </c:val>
          <c:extLst xmlns:c16r2="http://schemas.microsoft.com/office/drawing/2015/06/chart">
            <c:ext xmlns:c16="http://schemas.microsoft.com/office/drawing/2014/chart" uri="{C3380CC4-5D6E-409C-BE32-E72D297353CC}">
              <c16:uniqueId val="{00000002-8FF4-4E8F-AF9E-13DB700C98F2}"/>
            </c:ext>
          </c:extLst>
        </c:ser>
        <c:dLbls>
          <c:showLegendKey val="0"/>
          <c:showVal val="0"/>
          <c:showCatName val="0"/>
          <c:showSerName val="0"/>
          <c:showPercent val="0"/>
          <c:showBubbleSize val="0"/>
        </c:dLbls>
        <c:gapWidth val="150"/>
        <c:axId val="-1683507264"/>
        <c:axId val="-1683519232"/>
      </c:barChart>
      <c:lineChart>
        <c:grouping val="standard"/>
        <c:varyColors val="0"/>
        <c:ser>
          <c:idx val="3"/>
          <c:order val="3"/>
          <c:tx>
            <c:strRef>
              <c:f>Sheet1!$E$1</c:f>
              <c:strCache>
                <c:ptCount val="1"/>
                <c:pt idx="0">
                  <c:v>Монгольский стандарт</c:v>
                </c:pt>
              </c:strCache>
            </c:strRef>
          </c:tx>
          <c:spPr>
            <a:ln w="28575" cap="rnd">
              <a:solidFill>
                <a:srgbClr val="FF0000"/>
              </a:solidFill>
              <a:round/>
            </a:ln>
            <a:effectLst/>
          </c:spPr>
          <c:marker>
            <c:symbol val="none"/>
          </c:marker>
          <c:cat>
            <c:strRef>
              <c:f>Sheet1!$A$2:$A$4</c:f>
              <c:strCache>
                <c:ptCount val="3"/>
                <c:pt idx="0">
                  <c:v>Рахман-1</c:v>
                </c:pt>
                <c:pt idx="1">
                  <c:v>Рахман-2</c:v>
                </c:pt>
                <c:pt idx="2">
                  <c:v>Қаракөл-1</c:v>
                </c:pt>
              </c:strCache>
            </c:strRef>
          </c:cat>
          <c:val>
            <c:numRef>
              <c:f>Sheet1!$E$2:$E$4</c:f>
              <c:numCache>
                <c:formatCode>General</c:formatCode>
                <c:ptCount val="3"/>
                <c:pt idx="0">
                  <c:v>150</c:v>
                </c:pt>
                <c:pt idx="1">
                  <c:v>150</c:v>
                </c:pt>
                <c:pt idx="2">
                  <c:v>150</c:v>
                </c:pt>
              </c:numCache>
            </c:numRef>
          </c:val>
          <c:smooth val="0"/>
          <c:extLst xmlns:c16r2="http://schemas.microsoft.com/office/drawing/2015/06/chart">
            <c:ext xmlns:c16="http://schemas.microsoft.com/office/drawing/2014/chart" uri="{C3380CC4-5D6E-409C-BE32-E72D297353CC}">
              <c16:uniqueId val="{00000003-8FF4-4E8F-AF9E-13DB700C98F2}"/>
            </c:ext>
          </c:extLst>
        </c:ser>
        <c:ser>
          <c:idx val="4"/>
          <c:order val="4"/>
          <c:tx>
            <c:strRef>
              <c:f>Sheet1!$F$1</c:f>
              <c:strCache>
                <c:ptCount val="1"/>
                <c:pt idx="0">
                  <c:v>Казахстанский стандарт</c:v>
                </c:pt>
              </c:strCache>
            </c:strRef>
          </c:tx>
          <c:spPr>
            <a:ln w="19050" cap="rnd">
              <a:solidFill>
                <a:schemeClr val="tx1"/>
              </a:solidFill>
              <a:round/>
            </a:ln>
            <a:effectLst/>
          </c:spPr>
          <c:marker>
            <c:symbol val="none"/>
          </c:marker>
          <c:cat>
            <c:strRef>
              <c:f>Sheet1!$A$2:$A$4</c:f>
              <c:strCache>
                <c:ptCount val="3"/>
                <c:pt idx="0">
                  <c:v>Рахман-1</c:v>
                </c:pt>
                <c:pt idx="1">
                  <c:v>Рахман-2</c:v>
                </c:pt>
                <c:pt idx="2">
                  <c:v>Қаракөл-1</c:v>
                </c:pt>
              </c:strCache>
            </c:strRef>
          </c:cat>
          <c:val>
            <c:numRef>
              <c:f>Sheet1!$F$2:$F$4</c:f>
              <c:numCache>
                <c:formatCode>General</c:formatCode>
                <c:ptCount val="3"/>
                <c:pt idx="0">
                  <c:v>32</c:v>
                </c:pt>
                <c:pt idx="1">
                  <c:v>32</c:v>
                </c:pt>
                <c:pt idx="2">
                  <c:v>32</c:v>
                </c:pt>
              </c:numCache>
            </c:numRef>
          </c:val>
          <c:smooth val="0"/>
          <c:extLst xmlns:c16r2="http://schemas.microsoft.com/office/drawing/2015/06/chart">
            <c:ext xmlns:c16="http://schemas.microsoft.com/office/drawing/2014/chart" uri="{C3380CC4-5D6E-409C-BE32-E72D297353CC}">
              <c16:uniqueId val="{00000004-8FF4-4E8F-AF9E-13DB700C98F2}"/>
            </c:ext>
          </c:extLst>
        </c:ser>
        <c:ser>
          <c:idx val="5"/>
          <c:order val="5"/>
          <c:tx>
            <c:strRef>
              <c:f>Sheet1!$G$1</c:f>
              <c:strCache>
                <c:ptCount val="1"/>
                <c:pt idx="0">
                  <c:v>Ресей стандарты</c:v>
                </c:pt>
              </c:strCache>
            </c:strRef>
          </c:tx>
          <c:spPr>
            <a:ln w="28575" cap="rnd">
              <a:solidFill>
                <a:schemeClr val="accent6"/>
              </a:solidFill>
              <a:round/>
            </a:ln>
            <a:effectLst/>
          </c:spPr>
          <c:marker>
            <c:symbol val="none"/>
          </c:marker>
          <c:cat>
            <c:strRef>
              <c:f>Sheet1!$A$2:$A$4</c:f>
              <c:strCache>
                <c:ptCount val="3"/>
                <c:pt idx="0">
                  <c:v>Рахман-1</c:v>
                </c:pt>
                <c:pt idx="1">
                  <c:v>Рахман-2</c:v>
                </c:pt>
                <c:pt idx="2">
                  <c:v>Қаракөл-1</c:v>
                </c:pt>
              </c:strCache>
            </c:strRef>
          </c:cat>
          <c:val>
            <c:numRef>
              <c:f>Sheet1!$G$2:$G$4</c:f>
              <c:numCache>
                <c:formatCode>General</c:formatCode>
                <c:ptCount val="3"/>
                <c:pt idx="0">
                  <c:v>23</c:v>
                </c:pt>
                <c:pt idx="1">
                  <c:v>23</c:v>
                </c:pt>
                <c:pt idx="2">
                  <c:v>23</c:v>
                </c:pt>
              </c:numCache>
            </c:numRef>
          </c:val>
          <c:smooth val="0"/>
          <c:extLst xmlns:c16r2="http://schemas.microsoft.com/office/drawing/2015/06/chart">
            <c:ext xmlns:c16="http://schemas.microsoft.com/office/drawing/2014/chart" uri="{C3380CC4-5D6E-409C-BE32-E72D297353CC}">
              <c16:uniqueId val="{00000005-8FF4-4E8F-AF9E-13DB700C98F2}"/>
            </c:ext>
          </c:extLst>
        </c:ser>
        <c:dLbls>
          <c:showLegendKey val="0"/>
          <c:showVal val="0"/>
          <c:showCatName val="0"/>
          <c:showSerName val="0"/>
          <c:showPercent val="0"/>
          <c:showBubbleSize val="0"/>
        </c:dLbls>
        <c:marker val="1"/>
        <c:smooth val="0"/>
        <c:axId val="-1683507264"/>
        <c:axId val="-1683519232"/>
      </c:lineChart>
      <c:catAx>
        <c:axId val="-168350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19232"/>
        <c:crosses val="autoZero"/>
        <c:auto val="1"/>
        <c:lblAlgn val="ctr"/>
        <c:lblOffset val="100"/>
        <c:noMultiLvlLbl val="0"/>
      </c:catAx>
      <c:valAx>
        <c:axId val="-1683519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мг/кг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07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М</a:t>
            </a:r>
            <a:r>
              <a:rPr lang="kk-KZ" sz="1200"/>
              <a:t>ыс</a:t>
            </a:r>
            <a:r>
              <a:rPr lang="en-US" sz="1200"/>
              <a:t> (Cu)</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Таза топырақ (жолдың жоғарғы жағынан 10 метр)</c:v>
                </c:pt>
              </c:strCache>
            </c:strRef>
          </c:tx>
          <c:spPr>
            <a:solidFill>
              <a:schemeClr val="accent1"/>
            </a:solidFill>
            <a:ln>
              <a:noFill/>
            </a:ln>
            <a:effectLst/>
          </c:spPr>
          <c:invertIfNegative val="0"/>
          <c:cat>
            <c:strRef>
              <c:f>Sheet1!$A$2:$A$4</c:f>
              <c:strCache>
                <c:ptCount val="3"/>
                <c:pt idx="0">
                  <c:v>Рахман-1</c:v>
                </c:pt>
                <c:pt idx="1">
                  <c:v>Рахман-2</c:v>
                </c:pt>
                <c:pt idx="2">
                  <c:v>Қаракөл-1</c:v>
                </c:pt>
              </c:strCache>
            </c:strRef>
          </c:cat>
          <c:val>
            <c:numRef>
              <c:f>Sheet1!$B$2:$B$4</c:f>
              <c:numCache>
                <c:formatCode>General</c:formatCode>
                <c:ptCount val="3"/>
                <c:pt idx="0">
                  <c:v>12.4</c:v>
                </c:pt>
                <c:pt idx="1">
                  <c:v>13.6</c:v>
                </c:pt>
                <c:pt idx="2">
                  <c:v>12.8</c:v>
                </c:pt>
              </c:numCache>
            </c:numRef>
          </c:val>
          <c:extLst xmlns:c16r2="http://schemas.microsoft.com/office/drawing/2015/06/chart">
            <c:ext xmlns:c16="http://schemas.microsoft.com/office/drawing/2014/chart" uri="{C3380CC4-5D6E-409C-BE32-E72D297353CC}">
              <c16:uniqueId val="{00000000-F993-43A2-8E76-9A4458132502}"/>
            </c:ext>
          </c:extLst>
        </c:ser>
        <c:ser>
          <c:idx val="1"/>
          <c:order val="1"/>
          <c:tx>
            <c:strRef>
              <c:f>Sheet1!$C$1</c:f>
              <c:strCache>
                <c:ptCount val="1"/>
                <c:pt idx="0">
                  <c:v>Жолдан 0 метр</c:v>
                </c:pt>
              </c:strCache>
            </c:strRef>
          </c:tx>
          <c:spPr>
            <a:solidFill>
              <a:schemeClr val="accent2"/>
            </a:solidFill>
            <a:ln>
              <a:noFill/>
            </a:ln>
            <a:effectLst/>
          </c:spPr>
          <c:invertIfNegative val="0"/>
          <c:cat>
            <c:strRef>
              <c:f>Sheet1!$A$2:$A$4</c:f>
              <c:strCache>
                <c:ptCount val="3"/>
                <c:pt idx="0">
                  <c:v>Рахман-1</c:v>
                </c:pt>
                <c:pt idx="1">
                  <c:v>Рахман-2</c:v>
                </c:pt>
                <c:pt idx="2">
                  <c:v>Қаракөл-1</c:v>
                </c:pt>
              </c:strCache>
            </c:strRef>
          </c:cat>
          <c:val>
            <c:numRef>
              <c:f>Sheet1!$C$2:$C$4</c:f>
              <c:numCache>
                <c:formatCode>General</c:formatCode>
                <c:ptCount val="3"/>
                <c:pt idx="0">
                  <c:v>13.6</c:v>
                </c:pt>
                <c:pt idx="1">
                  <c:v>17.100000000000001</c:v>
                </c:pt>
                <c:pt idx="2">
                  <c:v>14.7</c:v>
                </c:pt>
              </c:numCache>
            </c:numRef>
          </c:val>
          <c:extLst xmlns:c16r2="http://schemas.microsoft.com/office/drawing/2015/06/chart">
            <c:ext xmlns:c16="http://schemas.microsoft.com/office/drawing/2014/chart" uri="{C3380CC4-5D6E-409C-BE32-E72D297353CC}">
              <c16:uniqueId val="{00000001-F993-43A2-8E76-9A4458132502}"/>
            </c:ext>
          </c:extLst>
        </c:ser>
        <c:ser>
          <c:idx val="2"/>
          <c:order val="2"/>
          <c:tx>
            <c:strRef>
              <c:f>Sheet1!$D$1</c:f>
              <c:strCache>
                <c:ptCount val="1"/>
                <c:pt idx="0">
                  <c:v>Жолдан 5 метр, (жолдың төменгі жағы)</c:v>
                </c:pt>
              </c:strCache>
            </c:strRef>
          </c:tx>
          <c:spPr>
            <a:solidFill>
              <a:schemeClr val="accent3"/>
            </a:solidFill>
            <a:ln>
              <a:noFill/>
            </a:ln>
            <a:effectLst/>
          </c:spPr>
          <c:invertIfNegative val="0"/>
          <c:cat>
            <c:strRef>
              <c:f>Sheet1!$A$2:$A$4</c:f>
              <c:strCache>
                <c:ptCount val="3"/>
                <c:pt idx="0">
                  <c:v>Рахман-1</c:v>
                </c:pt>
                <c:pt idx="1">
                  <c:v>Рахман-2</c:v>
                </c:pt>
                <c:pt idx="2">
                  <c:v>Қаракөл-1</c:v>
                </c:pt>
              </c:strCache>
            </c:strRef>
          </c:cat>
          <c:val>
            <c:numRef>
              <c:f>Sheet1!$D$2:$D$4</c:f>
              <c:numCache>
                <c:formatCode>General</c:formatCode>
                <c:ptCount val="3"/>
                <c:pt idx="0">
                  <c:v>23.3</c:v>
                </c:pt>
                <c:pt idx="1">
                  <c:v>33.299999999999997</c:v>
                </c:pt>
                <c:pt idx="2">
                  <c:v>21.4</c:v>
                </c:pt>
              </c:numCache>
            </c:numRef>
          </c:val>
          <c:extLst xmlns:c16r2="http://schemas.microsoft.com/office/drawing/2015/06/chart">
            <c:ext xmlns:c16="http://schemas.microsoft.com/office/drawing/2014/chart" uri="{C3380CC4-5D6E-409C-BE32-E72D297353CC}">
              <c16:uniqueId val="{00000002-F993-43A2-8E76-9A4458132502}"/>
            </c:ext>
          </c:extLst>
        </c:ser>
        <c:dLbls>
          <c:showLegendKey val="0"/>
          <c:showVal val="0"/>
          <c:showCatName val="0"/>
          <c:showSerName val="0"/>
          <c:showPercent val="0"/>
          <c:showBubbleSize val="0"/>
        </c:dLbls>
        <c:gapWidth val="150"/>
        <c:axId val="-1683511616"/>
        <c:axId val="-1683527392"/>
      </c:barChart>
      <c:lineChart>
        <c:grouping val="standard"/>
        <c:varyColors val="0"/>
        <c:ser>
          <c:idx val="3"/>
          <c:order val="3"/>
          <c:tx>
            <c:strRef>
              <c:f>Sheet1!$E$1</c:f>
              <c:strCache>
                <c:ptCount val="1"/>
                <c:pt idx="0">
                  <c:v>Моңғолия стандарты</c:v>
                </c:pt>
              </c:strCache>
            </c:strRef>
          </c:tx>
          <c:spPr>
            <a:ln w="28575" cap="rnd">
              <a:solidFill>
                <a:srgbClr val="FF0000"/>
              </a:solidFill>
              <a:round/>
            </a:ln>
            <a:effectLst/>
          </c:spPr>
          <c:marker>
            <c:symbol val="none"/>
          </c:marker>
          <c:cat>
            <c:strRef>
              <c:f>Sheet1!$A$2:$A$4</c:f>
              <c:strCache>
                <c:ptCount val="3"/>
                <c:pt idx="0">
                  <c:v>Рахман-1</c:v>
                </c:pt>
                <c:pt idx="1">
                  <c:v>Рахман-2</c:v>
                </c:pt>
                <c:pt idx="2">
                  <c:v>Қаракөл-1</c:v>
                </c:pt>
              </c:strCache>
            </c:strRef>
          </c:cat>
          <c:val>
            <c:numRef>
              <c:f>Sheet1!$E$2:$E$4</c:f>
              <c:numCache>
                <c:formatCode>General</c:formatCode>
                <c:ptCount val="3"/>
                <c:pt idx="0">
                  <c:v>100</c:v>
                </c:pt>
                <c:pt idx="1">
                  <c:v>100</c:v>
                </c:pt>
                <c:pt idx="2">
                  <c:v>100</c:v>
                </c:pt>
              </c:numCache>
            </c:numRef>
          </c:val>
          <c:smooth val="0"/>
          <c:extLst xmlns:c16r2="http://schemas.microsoft.com/office/drawing/2015/06/chart">
            <c:ext xmlns:c16="http://schemas.microsoft.com/office/drawing/2014/chart" uri="{C3380CC4-5D6E-409C-BE32-E72D297353CC}">
              <c16:uniqueId val="{00000003-F993-43A2-8E76-9A4458132502}"/>
            </c:ext>
          </c:extLst>
        </c:ser>
        <c:ser>
          <c:idx val="4"/>
          <c:order val="4"/>
          <c:tx>
            <c:strRef>
              <c:f>Sheet1!$F$1</c:f>
              <c:strCache>
                <c:ptCount val="1"/>
                <c:pt idx="0">
                  <c:v>Қазақстан стандарты</c:v>
                </c:pt>
              </c:strCache>
            </c:strRef>
          </c:tx>
          <c:spPr>
            <a:ln w="19050" cap="rnd">
              <a:solidFill>
                <a:schemeClr val="tx1"/>
              </a:solidFill>
              <a:round/>
            </a:ln>
            <a:effectLst/>
          </c:spPr>
          <c:marker>
            <c:symbol val="none"/>
          </c:marker>
          <c:cat>
            <c:strRef>
              <c:f>Sheet1!$A$2:$A$4</c:f>
              <c:strCache>
                <c:ptCount val="3"/>
                <c:pt idx="0">
                  <c:v>Рахман-1</c:v>
                </c:pt>
                <c:pt idx="1">
                  <c:v>Рахман-2</c:v>
                </c:pt>
                <c:pt idx="2">
                  <c:v>Қаракөл-1</c:v>
                </c:pt>
              </c:strCache>
            </c:strRef>
          </c:cat>
          <c:val>
            <c:numRef>
              <c:f>Sheet1!$F$2:$F$4</c:f>
              <c:numCache>
                <c:formatCode>General</c:formatCode>
                <c:ptCount val="3"/>
                <c:pt idx="0">
                  <c:v>4</c:v>
                </c:pt>
                <c:pt idx="1">
                  <c:v>4</c:v>
                </c:pt>
                <c:pt idx="2">
                  <c:v>4</c:v>
                </c:pt>
              </c:numCache>
            </c:numRef>
          </c:val>
          <c:smooth val="0"/>
          <c:extLst xmlns:c16r2="http://schemas.microsoft.com/office/drawing/2015/06/chart">
            <c:ext xmlns:c16="http://schemas.microsoft.com/office/drawing/2014/chart" uri="{C3380CC4-5D6E-409C-BE32-E72D297353CC}">
              <c16:uniqueId val="{00000004-F993-43A2-8E76-9A4458132502}"/>
            </c:ext>
          </c:extLst>
        </c:ser>
        <c:ser>
          <c:idx val="5"/>
          <c:order val="5"/>
          <c:tx>
            <c:strRef>
              <c:f>Sheet1!$G$1</c:f>
              <c:strCache>
                <c:ptCount val="1"/>
                <c:pt idx="0">
                  <c:v>Ресей стандарты</c:v>
                </c:pt>
              </c:strCache>
            </c:strRef>
          </c:tx>
          <c:spPr>
            <a:ln w="28575" cap="rnd">
              <a:solidFill>
                <a:schemeClr val="accent6"/>
              </a:solidFill>
              <a:round/>
            </a:ln>
            <a:effectLst/>
          </c:spPr>
          <c:marker>
            <c:symbol val="none"/>
          </c:marker>
          <c:cat>
            <c:strRef>
              <c:f>Sheet1!$A$2:$A$4</c:f>
              <c:strCache>
                <c:ptCount val="3"/>
                <c:pt idx="0">
                  <c:v>Рахман-1</c:v>
                </c:pt>
                <c:pt idx="1">
                  <c:v>Рахман-2</c:v>
                </c:pt>
                <c:pt idx="2">
                  <c:v>Қаракөл-1</c:v>
                </c:pt>
              </c:strCache>
            </c:strRef>
          </c:cat>
          <c:val>
            <c:numRef>
              <c:f>Sheet1!$G$2:$G$4</c:f>
              <c:numCache>
                <c:formatCode>General</c:formatCode>
                <c:ptCount val="3"/>
                <c:pt idx="0">
                  <c:v>4</c:v>
                </c:pt>
                <c:pt idx="1">
                  <c:v>4</c:v>
                </c:pt>
                <c:pt idx="2">
                  <c:v>4</c:v>
                </c:pt>
              </c:numCache>
            </c:numRef>
          </c:val>
          <c:smooth val="0"/>
          <c:extLst xmlns:c16r2="http://schemas.microsoft.com/office/drawing/2015/06/chart">
            <c:ext xmlns:c16="http://schemas.microsoft.com/office/drawing/2014/chart" uri="{C3380CC4-5D6E-409C-BE32-E72D297353CC}">
              <c16:uniqueId val="{00000000-0E8C-4BD1-AE04-80C620760A53}"/>
            </c:ext>
          </c:extLst>
        </c:ser>
        <c:dLbls>
          <c:showLegendKey val="0"/>
          <c:showVal val="0"/>
          <c:showCatName val="0"/>
          <c:showSerName val="0"/>
          <c:showPercent val="0"/>
          <c:showBubbleSize val="0"/>
        </c:dLbls>
        <c:marker val="1"/>
        <c:smooth val="0"/>
        <c:axId val="-1683511616"/>
        <c:axId val="-1683527392"/>
      </c:lineChart>
      <c:catAx>
        <c:axId val="-168351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7392"/>
        <c:crosses val="autoZero"/>
        <c:auto val="1"/>
        <c:lblAlgn val="ctr"/>
        <c:lblOffset val="100"/>
        <c:noMultiLvlLbl val="0"/>
      </c:catAx>
      <c:valAx>
        <c:axId val="-1683527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11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Никель</a:t>
            </a:r>
            <a:r>
              <a:rPr lang="en-US" sz="1200"/>
              <a:t> (Ni)</a:t>
            </a:r>
          </a:p>
        </c:rich>
      </c:tx>
      <c:layout>
        <c:manualLayout>
          <c:xMode val="edge"/>
          <c:yMode val="edge"/>
          <c:x val="0.11492146596858639"/>
          <c:y val="4.642224409448819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326675027240394"/>
          <c:y val="0.23239130434782609"/>
          <c:w val="0.31341733766330054"/>
          <c:h val="0.46694168663699648"/>
        </c:manualLayout>
      </c:layout>
      <c:barChart>
        <c:barDir val="col"/>
        <c:grouping val="clustered"/>
        <c:varyColors val="0"/>
        <c:ser>
          <c:idx val="0"/>
          <c:order val="0"/>
          <c:tx>
            <c:strRef>
              <c:f>Sheet1!$B$1</c:f>
              <c:strCache>
                <c:ptCount val="1"/>
                <c:pt idx="0">
                  <c:v>Таза топырақ</c:v>
                </c:pt>
              </c:strCache>
            </c:strRef>
          </c:tx>
          <c:spPr>
            <a:solidFill>
              <a:schemeClr val="accent1"/>
            </a:solidFill>
            <a:ln w="3175" cap="rnd">
              <a:solidFill>
                <a:schemeClr val="accent1"/>
              </a:solidFill>
            </a:ln>
            <a:effectLst/>
          </c:spPr>
          <c:invertIfNegative val="0"/>
          <c:cat>
            <c:strRef>
              <c:f>Sheet1!$A$2:$A$4</c:f>
              <c:strCache>
                <c:ptCount val="3"/>
                <c:pt idx="0">
                  <c:v>Рахман-1</c:v>
                </c:pt>
                <c:pt idx="1">
                  <c:v>Рахман-2</c:v>
                </c:pt>
                <c:pt idx="2">
                  <c:v>Қаракөл-1</c:v>
                </c:pt>
              </c:strCache>
            </c:strRef>
          </c:cat>
          <c:val>
            <c:numRef>
              <c:f>Sheet1!$B$2:$B$4</c:f>
              <c:numCache>
                <c:formatCode>General</c:formatCode>
                <c:ptCount val="3"/>
                <c:pt idx="0">
                  <c:v>12.4</c:v>
                </c:pt>
                <c:pt idx="1">
                  <c:v>13.6</c:v>
                </c:pt>
                <c:pt idx="2">
                  <c:v>12.8</c:v>
                </c:pt>
              </c:numCache>
            </c:numRef>
          </c:val>
          <c:extLst xmlns:c16r2="http://schemas.microsoft.com/office/drawing/2015/06/chart">
            <c:ext xmlns:c16="http://schemas.microsoft.com/office/drawing/2014/chart" uri="{C3380CC4-5D6E-409C-BE32-E72D297353CC}">
              <c16:uniqueId val="{00000000-5CB2-4EBC-9625-E22E53F37C55}"/>
            </c:ext>
          </c:extLst>
        </c:ser>
        <c:ser>
          <c:idx val="1"/>
          <c:order val="1"/>
          <c:tx>
            <c:strRef>
              <c:f>Sheet1!$C$1</c:f>
              <c:strCache>
                <c:ptCount val="1"/>
                <c:pt idx="0">
                  <c:v>Жолдан 0 метр</c:v>
                </c:pt>
              </c:strCache>
            </c:strRef>
          </c:tx>
          <c:spPr>
            <a:solidFill>
              <a:schemeClr val="accent2"/>
            </a:solidFill>
            <a:ln>
              <a:noFill/>
            </a:ln>
            <a:effectLst/>
          </c:spPr>
          <c:invertIfNegative val="0"/>
          <c:cat>
            <c:strRef>
              <c:f>Sheet1!$A$2:$A$4</c:f>
              <c:strCache>
                <c:ptCount val="3"/>
                <c:pt idx="0">
                  <c:v>Рахман-1</c:v>
                </c:pt>
                <c:pt idx="1">
                  <c:v>Рахман-2</c:v>
                </c:pt>
                <c:pt idx="2">
                  <c:v>Қаракөл-1</c:v>
                </c:pt>
              </c:strCache>
            </c:strRef>
          </c:cat>
          <c:val>
            <c:numRef>
              <c:f>Sheet1!$C$2:$C$4</c:f>
              <c:numCache>
                <c:formatCode>General</c:formatCode>
                <c:ptCount val="3"/>
                <c:pt idx="0">
                  <c:v>13.6</c:v>
                </c:pt>
                <c:pt idx="1">
                  <c:v>17.100000000000001</c:v>
                </c:pt>
                <c:pt idx="2">
                  <c:v>14.7</c:v>
                </c:pt>
              </c:numCache>
            </c:numRef>
          </c:val>
          <c:extLst xmlns:c16r2="http://schemas.microsoft.com/office/drawing/2015/06/chart">
            <c:ext xmlns:c16="http://schemas.microsoft.com/office/drawing/2014/chart" uri="{C3380CC4-5D6E-409C-BE32-E72D297353CC}">
              <c16:uniqueId val="{00000001-5CB2-4EBC-9625-E22E53F37C55}"/>
            </c:ext>
          </c:extLst>
        </c:ser>
        <c:ser>
          <c:idx val="2"/>
          <c:order val="2"/>
          <c:tx>
            <c:strRef>
              <c:f>Sheet1!$D$1</c:f>
              <c:strCache>
                <c:ptCount val="1"/>
                <c:pt idx="0">
                  <c:v>Жолдан 5 метр</c:v>
                </c:pt>
              </c:strCache>
            </c:strRef>
          </c:tx>
          <c:spPr>
            <a:solidFill>
              <a:schemeClr val="accent3"/>
            </a:solidFill>
            <a:ln>
              <a:noFill/>
            </a:ln>
            <a:effectLst/>
          </c:spPr>
          <c:invertIfNegative val="0"/>
          <c:cat>
            <c:strRef>
              <c:f>Sheet1!$A$2:$A$4</c:f>
              <c:strCache>
                <c:ptCount val="3"/>
                <c:pt idx="0">
                  <c:v>Рахман-1</c:v>
                </c:pt>
                <c:pt idx="1">
                  <c:v>Рахман-2</c:v>
                </c:pt>
                <c:pt idx="2">
                  <c:v>Қаракөл-1</c:v>
                </c:pt>
              </c:strCache>
            </c:strRef>
          </c:cat>
          <c:val>
            <c:numRef>
              <c:f>Sheet1!$D$2:$D$4</c:f>
              <c:numCache>
                <c:formatCode>General</c:formatCode>
                <c:ptCount val="3"/>
                <c:pt idx="0">
                  <c:v>23.3</c:v>
                </c:pt>
                <c:pt idx="1">
                  <c:v>33.299999999999997</c:v>
                </c:pt>
                <c:pt idx="2">
                  <c:v>21.4</c:v>
                </c:pt>
              </c:numCache>
            </c:numRef>
          </c:val>
          <c:extLst xmlns:c16r2="http://schemas.microsoft.com/office/drawing/2015/06/chart">
            <c:ext xmlns:c16="http://schemas.microsoft.com/office/drawing/2014/chart" uri="{C3380CC4-5D6E-409C-BE32-E72D297353CC}">
              <c16:uniqueId val="{00000002-5CB2-4EBC-9625-E22E53F37C55}"/>
            </c:ext>
          </c:extLst>
        </c:ser>
        <c:dLbls>
          <c:showLegendKey val="0"/>
          <c:showVal val="0"/>
          <c:showCatName val="0"/>
          <c:showSerName val="0"/>
          <c:showPercent val="0"/>
          <c:showBubbleSize val="0"/>
        </c:dLbls>
        <c:gapWidth val="150"/>
        <c:axId val="-1683498016"/>
        <c:axId val="-1683528480"/>
      </c:barChart>
      <c:lineChart>
        <c:grouping val="standard"/>
        <c:varyColors val="0"/>
        <c:ser>
          <c:idx val="3"/>
          <c:order val="3"/>
          <c:tx>
            <c:strRef>
              <c:f>Sheet1!$E$1</c:f>
              <c:strCache>
                <c:ptCount val="1"/>
                <c:pt idx="0">
                  <c:v>Моңғолия нормативі</c:v>
                </c:pt>
              </c:strCache>
            </c:strRef>
          </c:tx>
          <c:spPr>
            <a:ln w="28575" cap="rnd">
              <a:solidFill>
                <a:srgbClr val="FF0000"/>
              </a:solidFill>
              <a:round/>
            </a:ln>
            <a:effectLst/>
          </c:spPr>
          <c:marker>
            <c:symbol val="none"/>
          </c:marker>
          <c:cat>
            <c:strRef>
              <c:f>Sheet1!$A$2:$A$4</c:f>
              <c:strCache>
                <c:ptCount val="3"/>
                <c:pt idx="0">
                  <c:v>Рахман-1</c:v>
                </c:pt>
                <c:pt idx="1">
                  <c:v>Рахман-2</c:v>
                </c:pt>
                <c:pt idx="2">
                  <c:v>Қаракөл-1</c:v>
                </c:pt>
              </c:strCache>
            </c:strRef>
          </c:cat>
          <c:val>
            <c:numRef>
              <c:f>Sheet1!$E$2:$E$4</c:f>
              <c:numCache>
                <c:formatCode>General</c:formatCode>
                <c:ptCount val="3"/>
                <c:pt idx="0">
                  <c:v>100</c:v>
                </c:pt>
                <c:pt idx="1">
                  <c:v>100</c:v>
                </c:pt>
                <c:pt idx="2">
                  <c:v>100</c:v>
                </c:pt>
              </c:numCache>
            </c:numRef>
          </c:val>
          <c:smooth val="0"/>
          <c:extLst xmlns:c16r2="http://schemas.microsoft.com/office/drawing/2015/06/chart">
            <c:ext xmlns:c16="http://schemas.microsoft.com/office/drawing/2014/chart" uri="{C3380CC4-5D6E-409C-BE32-E72D297353CC}">
              <c16:uniqueId val="{00000003-5CB2-4EBC-9625-E22E53F37C55}"/>
            </c:ext>
          </c:extLst>
        </c:ser>
        <c:ser>
          <c:idx val="4"/>
          <c:order val="4"/>
          <c:tx>
            <c:strRef>
              <c:f>Sheet1!$F$1</c:f>
              <c:strCache>
                <c:ptCount val="1"/>
                <c:pt idx="0">
                  <c:v>Қазақстан нормативі</c:v>
                </c:pt>
              </c:strCache>
            </c:strRef>
          </c:tx>
          <c:spPr>
            <a:ln w="19050" cap="rnd">
              <a:solidFill>
                <a:schemeClr val="tx1"/>
              </a:solidFill>
              <a:round/>
            </a:ln>
            <a:effectLst/>
          </c:spPr>
          <c:marker>
            <c:symbol val="none"/>
          </c:marker>
          <c:cat>
            <c:strRef>
              <c:f>Sheet1!$A$2:$A$4</c:f>
              <c:strCache>
                <c:ptCount val="3"/>
                <c:pt idx="0">
                  <c:v>Рахман-1</c:v>
                </c:pt>
                <c:pt idx="1">
                  <c:v>Рахман-2</c:v>
                </c:pt>
                <c:pt idx="2">
                  <c:v>Қаракөл-1</c:v>
                </c:pt>
              </c:strCache>
            </c:strRef>
          </c:cat>
          <c:val>
            <c:numRef>
              <c:f>Sheet1!$F$2:$F$4</c:f>
              <c:numCache>
                <c:formatCode>General</c:formatCode>
                <c:ptCount val="3"/>
                <c:pt idx="0">
                  <c:v>4</c:v>
                </c:pt>
                <c:pt idx="1">
                  <c:v>4</c:v>
                </c:pt>
                <c:pt idx="2">
                  <c:v>4</c:v>
                </c:pt>
              </c:numCache>
            </c:numRef>
          </c:val>
          <c:smooth val="0"/>
          <c:extLst xmlns:c16r2="http://schemas.microsoft.com/office/drawing/2015/06/chart">
            <c:ext xmlns:c16="http://schemas.microsoft.com/office/drawing/2014/chart" uri="{C3380CC4-5D6E-409C-BE32-E72D297353CC}">
              <c16:uniqueId val="{00000004-5CB2-4EBC-9625-E22E53F37C55}"/>
            </c:ext>
          </c:extLst>
        </c:ser>
        <c:ser>
          <c:idx val="5"/>
          <c:order val="5"/>
          <c:tx>
            <c:strRef>
              <c:f>Sheet1!$G$1</c:f>
              <c:strCache>
                <c:ptCount val="1"/>
                <c:pt idx="0">
                  <c:v>Ресей нормативі</c:v>
                </c:pt>
              </c:strCache>
            </c:strRef>
          </c:tx>
          <c:spPr>
            <a:ln w="28575" cap="rnd">
              <a:solidFill>
                <a:schemeClr val="accent6"/>
              </a:solidFill>
              <a:round/>
            </a:ln>
            <a:effectLst/>
          </c:spPr>
          <c:marker>
            <c:symbol val="none"/>
          </c:marker>
          <c:cat>
            <c:strRef>
              <c:f>Sheet1!$A$2:$A$4</c:f>
              <c:strCache>
                <c:ptCount val="3"/>
                <c:pt idx="0">
                  <c:v>Рахман-1</c:v>
                </c:pt>
                <c:pt idx="1">
                  <c:v>Рахман-2</c:v>
                </c:pt>
                <c:pt idx="2">
                  <c:v>Қаракөл-1</c:v>
                </c:pt>
              </c:strCache>
            </c:strRef>
          </c:cat>
          <c:val>
            <c:numRef>
              <c:f>Sheet1!$G$2:$G$4</c:f>
              <c:numCache>
                <c:formatCode>General</c:formatCode>
                <c:ptCount val="3"/>
                <c:pt idx="0">
                  <c:v>4</c:v>
                </c:pt>
                <c:pt idx="1">
                  <c:v>4</c:v>
                </c:pt>
                <c:pt idx="2">
                  <c:v>4</c:v>
                </c:pt>
              </c:numCache>
            </c:numRef>
          </c:val>
          <c:smooth val="0"/>
          <c:extLst xmlns:c16r2="http://schemas.microsoft.com/office/drawing/2015/06/chart">
            <c:ext xmlns:c16="http://schemas.microsoft.com/office/drawing/2014/chart" uri="{C3380CC4-5D6E-409C-BE32-E72D297353CC}">
              <c16:uniqueId val="{00000001-B6D2-4599-9516-A97A9824F883}"/>
            </c:ext>
          </c:extLst>
        </c:ser>
        <c:dLbls>
          <c:showLegendKey val="0"/>
          <c:showVal val="0"/>
          <c:showCatName val="0"/>
          <c:showSerName val="0"/>
          <c:showPercent val="0"/>
          <c:showBubbleSize val="0"/>
        </c:dLbls>
        <c:marker val="1"/>
        <c:smooth val="0"/>
        <c:axId val="-1683498016"/>
        <c:axId val="-1683528480"/>
      </c:lineChart>
      <c:catAx>
        <c:axId val="-168349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8480"/>
        <c:crosses val="autoZero"/>
        <c:auto val="1"/>
        <c:lblAlgn val="ctr"/>
        <c:lblOffset val="100"/>
        <c:noMultiLvlLbl val="0"/>
      </c:catAx>
      <c:valAx>
        <c:axId val="-1683528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498016"/>
        <c:crosses val="autoZero"/>
        <c:crossBetween val="between"/>
      </c:valAx>
      <c:spPr>
        <a:noFill/>
        <a:ln>
          <a:noFill/>
        </a:ln>
        <a:effectLst/>
      </c:spPr>
    </c:plotArea>
    <c:legend>
      <c:legendPos val="r"/>
      <c:layout>
        <c:manualLayout>
          <c:xMode val="edge"/>
          <c:yMode val="edge"/>
          <c:x val="0.46425758508581488"/>
          <c:y val="6.2888850850165476E-2"/>
          <c:w val="0.53574241491418506"/>
          <c:h val="0.8946180314033181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Хром</a:t>
            </a:r>
            <a:r>
              <a:rPr lang="en-US" sz="1200"/>
              <a:t> (Cr)</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Sheet1!$B$2:$B$8</c:f>
              <c:numCache>
                <c:formatCode>General</c:formatCode>
                <c:ptCount val="7"/>
                <c:pt idx="0">
                  <c:v>17</c:v>
                </c:pt>
                <c:pt idx="1">
                  <c:v>19.100000000000001</c:v>
                </c:pt>
                <c:pt idx="2">
                  <c:v>19.100000000000001</c:v>
                </c:pt>
                <c:pt idx="3">
                  <c:v>18.899999999999999</c:v>
                </c:pt>
                <c:pt idx="4">
                  <c:v>19</c:v>
                </c:pt>
                <c:pt idx="5">
                  <c:v>13.6</c:v>
                </c:pt>
                <c:pt idx="6">
                  <c:v>18.899999999999999</c:v>
                </c:pt>
              </c:numCache>
            </c:numRef>
          </c:val>
          <c:extLst xmlns:c16r2="http://schemas.microsoft.com/office/drawing/2015/06/chart">
            <c:ext xmlns:c16="http://schemas.microsoft.com/office/drawing/2014/chart" uri="{C3380CC4-5D6E-409C-BE32-E72D297353CC}">
              <c16:uniqueId val="{00000000-1206-4D0D-986D-799ED23A663F}"/>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Sheet1!$C$2:$C$8</c:f>
              <c:numCache>
                <c:formatCode>General</c:formatCode>
                <c:ptCount val="7"/>
                <c:pt idx="0">
                  <c:v>23.6</c:v>
                </c:pt>
                <c:pt idx="1">
                  <c:v>21.4</c:v>
                </c:pt>
                <c:pt idx="2">
                  <c:v>29.2</c:v>
                </c:pt>
                <c:pt idx="3">
                  <c:v>23.9</c:v>
                </c:pt>
                <c:pt idx="4">
                  <c:v>19</c:v>
                </c:pt>
                <c:pt idx="5">
                  <c:v>28.5</c:v>
                </c:pt>
                <c:pt idx="6">
                  <c:v>18.3</c:v>
                </c:pt>
              </c:numCache>
            </c:numRef>
          </c:val>
          <c:extLst xmlns:c16r2="http://schemas.microsoft.com/office/drawing/2015/06/chart">
            <c:ext xmlns:c16="http://schemas.microsoft.com/office/drawing/2014/chart" uri="{C3380CC4-5D6E-409C-BE32-E72D297353CC}">
              <c16:uniqueId val="{00000001-1206-4D0D-986D-799ED23A663F}"/>
            </c:ext>
          </c:extLst>
        </c:ser>
        <c:ser>
          <c:idx val="2"/>
          <c:order val="2"/>
          <c:tx>
            <c:strRef>
              <c:f>Sheet1!$D$1</c:f>
              <c:strCache>
                <c:ptCount val="1"/>
                <c:pt idx="0">
                  <c:v>1 метров от дороги</c:v>
                </c:pt>
              </c:strCache>
            </c:strRef>
          </c:tx>
          <c:spPr>
            <a:solidFill>
              <a:schemeClr val="accent3"/>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Sheet1!$D$2:$D$8</c:f>
              <c:numCache>
                <c:formatCode>General</c:formatCode>
                <c:ptCount val="7"/>
                <c:pt idx="0">
                  <c:v>28.7</c:v>
                </c:pt>
                <c:pt idx="1">
                  <c:v>41</c:v>
                </c:pt>
                <c:pt idx="2">
                  <c:v>43.3</c:v>
                </c:pt>
                <c:pt idx="3">
                  <c:v>19.8</c:v>
                </c:pt>
                <c:pt idx="4">
                  <c:v>20.5</c:v>
                </c:pt>
                <c:pt idx="5">
                  <c:v>22.6</c:v>
                </c:pt>
                <c:pt idx="6">
                  <c:v>20</c:v>
                </c:pt>
              </c:numCache>
            </c:numRef>
          </c:val>
          <c:extLst xmlns:c16r2="http://schemas.microsoft.com/office/drawing/2015/06/chart">
            <c:ext xmlns:c16="http://schemas.microsoft.com/office/drawing/2014/chart" uri="{C3380CC4-5D6E-409C-BE32-E72D297353CC}">
              <c16:uniqueId val="{00000002-1206-4D0D-986D-799ED23A663F}"/>
            </c:ext>
          </c:extLst>
        </c:ser>
        <c:ser>
          <c:idx val="3"/>
          <c:order val="3"/>
          <c:tx>
            <c:strRef>
              <c:f>Sheet1!$E$1</c:f>
              <c:strCache>
                <c:ptCount val="1"/>
                <c:pt idx="0">
                  <c:v>5 метров от дороги, (нижняя часть дороги)</c:v>
                </c:pt>
              </c:strCache>
            </c:strRef>
          </c:tx>
          <c:spPr>
            <a:solidFill>
              <a:schemeClr val="accent4"/>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Sheet1!$E$2:$E$8</c:f>
              <c:numCache>
                <c:formatCode>General</c:formatCode>
                <c:ptCount val="7"/>
                <c:pt idx="1">
                  <c:v>42.2</c:v>
                </c:pt>
                <c:pt idx="2">
                  <c:v>44.1</c:v>
                </c:pt>
                <c:pt idx="3">
                  <c:v>26.9</c:v>
                </c:pt>
                <c:pt idx="4">
                  <c:v>25.6</c:v>
                </c:pt>
                <c:pt idx="5">
                  <c:v>41.2</c:v>
                </c:pt>
              </c:numCache>
            </c:numRef>
          </c:val>
          <c:extLst xmlns:c16r2="http://schemas.microsoft.com/office/drawing/2015/06/chart">
            <c:ext xmlns:c16="http://schemas.microsoft.com/office/drawing/2014/chart" uri="{C3380CC4-5D6E-409C-BE32-E72D297353CC}">
              <c16:uniqueId val="{00000003-1206-4D0D-986D-799ED23A663F}"/>
            </c:ext>
          </c:extLst>
        </c:ser>
        <c:dLbls>
          <c:showLegendKey val="0"/>
          <c:showVal val="0"/>
          <c:showCatName val="0"/>
          <c:showSerName val="0"/>
          <c:showPercent val="0"/>
          <c:showBubbleSize val="0"/>
        </c:dLbls>
        <c:gapWidth val="150"/>
        <c:axId val="-1683518688"/>
        <c:axId val="-1683497472"/>
      </c:barChart>
      <c:lineChart>
        <c:grouping val="standard"/>
        <c:varyColors val="0"/>
        <c:ser>
          <c:idx val="4"/>
          <c:order val="4"/>
          <c:tx>
            <c:strRef>
              <c:f>Sheet1!$F$1</c:f>
              <c:strCache>
                <c:ptCount val="1"/>
                <c:pt idx="0">
                  <c:v>Монгольский стандарт</c:v>
                </c:pt>
              </c:strCache>
            </c:strRef>
          </c:tx>
          <c:spPr>
            <a:ln w="28575" cap="rnd">
              <a:solidFill>
                <a:srgbClr val="FF0000"/>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Sheet1!$F$2:$F$8</c:f>
              <c:numCache>
                <c:formatCode>General</c:formatCode>
                <c:ptCount val="7"/>
                <c:pt idx="0">
                  <c:v>100</c:v>
                </c:pt>
                <c:pt idx="1">
                  <c:v>100</c:v>
                </c:pt>
                <c:pt idx="2">
                  <c:v>100</c:v>
                </c:pt>
                <c:pt idx="3">
                  <c:v>100</c:v>
                </c:pt>
                <c:pt idx="4">
                  <c:v>100</c:v>
                </c:pt>
                <c:pt idx="5">
                  <c:v>100</c:v>
                </c:pt>
                <c:pt idx="6">
                  <c:v>100</c:v>
                </c:pt>
              </c:numCache>
            </c:numRef>
          </c:val>
          <c:smooth val="0"/>
          <c:extLst xmlns:c16r2="http://schemas.microsoft.com/office/drawing/2015/06/chart">
            <c:ext xmlns:c16="http://schemas.microsoft.com/office/drawing/2014/chart" uri="{C3380CC4-5D6E-409C-BE32-E72D297353CC}">
              <c16:uniqueId val="{00000004-1206-4D0D-986D-799ED23A663F}"/>
            </c:ext>
          </c:extLst>
        </c:ser>
        <c:ser>
          <c:idx val="5"/>
          <c:order val="5"/>
          <c:tx>
            <c:strRef>
              <c:f>Sheet1!$G$1</c:f>
              <c:strCache>
                <c:ptCount val="1"/>
                <c:pt idx="0">
                  <c:v>Казахстанский стандарт</c:v>
                </c:pt>
              </c:strCache>
            </c:strRef>
          </c:tx>
          <c:spPr>
            <a:ln w="19050" cap="rnd">
              <a:solidFill>
                <a:schemeClr val="tx1"/>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Sheet1!$G$2:$G$8</c:f>
              <c:numCache>
                <c:formatCode>General</c:formatCode>
                <c:ptCount val="7"/>
                <c:pt idx="0">
                  <c:v>6</c:v>
                </c:pt>
                <c:pt idx="1">
                  <c:v>6</c:v>
                </c:pt>
                <c:pt idx="2">
                  <c:v>6</c:v>
                </c:pt>
                <c:pt idx="3">
                  <c:v>6</c:v>
                </c:pt>
                <c:pt idx="4">
                  <c:v>6</c:v>
                </c:pt>
                <c:pt idx="5">
                  <c:v>6</c:v>
                </c:pt>
                <c:pt idx="6">
                  <c:v>6</c:v>
                </c:pt>
              </c:numCache>
            </c:numRef>
          </c:val>
          <c:smooth val="0"/>
          <c:extLst xmlns:c16r2="http://schemas.microsoft.com/office/drawing/2015/06/chart">
            <c:ext xmlns:c16="http://schemas.microsoft.com/office/drawing/2014/chart" uri="{C3380CC4-5D6E-409C-BE32-E72D297353CC}">
              <c16:uniqueId val="{00000005-1206-4D0D-986D-799ED23A663F}"/>
            </c:ext>
          </c:extLst>
        </c:ser>
        <c:ser>
          <c:idx val="6"/>
          <c:order val="6"/>
          <c:tx>
            <c:strRef>
              <c:f>Sheet1!$H$1</c:f>
              <c:strCache>
                <c:ptCount val="1"/>
                <c:pt idx="0">
                  <c:v>Россискийн стандарт</c:v>
                </c:pt>
              </c:strCache>
            </c:strRef>
          </c:tx>
          <c:spPr>
            <a:ln w="28575" cap="rnd">
              <a:solidFill>
                <a:schemeClr val="accent1">
                  <a:lumMod val="60000"/>
                </a:schemeClr>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Sheet1!$H$2:$H$8</c:f>
              <c:numCache>
                <c:formatCode>General</c:formatCode>
                <c:ptCount val="7"/>
                <c:pt idx="0">
                  <c:v>6</c:v>
                </c:pt>
                <c:pt idx="1">
                  <c:v>6</c:v>
                </c:pt>
                <c:pt idx="2">
                  <c:v>6</c:v>
                </c:pt>
                <c:pt idx="3">
                  <c:v>6</c:v>
                </c:pt>
                <c:pt idx="4">
                  <c:v>6</c:v>
                </c:pt>
                <c:pt idx="5">
                  <c:v>6</c:v>
                </c:pt>
                <c:pt idx="6">
                  <c:v>6</c:v>
                </c:pt>
              </c:numCache>
            </c:numRef>
          </c:val>
          <c:smooth val="0"/>
          <c:extLst xmlns:c16r2="http://schemas.microsoft.com/office/drawing/2015/06/chart">
            <c:ext xmlns:c16="http://schemas.microsoft.com/office/drawing/2014/chart" uri="{C3380CC4-5D6E-409C-BE32-E72D297353CC}">
              <c16:uniqueId val="{00000006-1206-4D0D-986D-799ED23A663F}"/>
            </c:ext>
          </c:extLst>
        </c:ser>
        <c:dLbls>
          <c:showLegendKey val="0"/>
          <c:showVal val="0"/>
          <c:showCatName val="0"/>
          <c:showSerName val="0"/>
          <c:showPercent val="0"/>
          <c:showBubbleSize val="0"/>
        </c:dLbls>
        <c:marker val="1"/>
        <c:smooth val="0"/>
        <c:axId val="-1683518688"/>
        <c:axId val="-1683497472"/>
      </c:lineChart>
      <c:catAx>
        <c:axId val="-168351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497472"/>
        <c:crosses val="autoZero"/>
        <c:auto val="1"/>
        <c:lblAlgn val="ctr"/>
        <c:lblOffset val="100"/>
        <c:noMultiLvlLbl val="0"/>
      </c:catAx>
      <c:valAx>
        <c:axId val="-1683497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мг/кг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18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Қорғасын</a:t>
            </a:r>
            <a:r>
              <a:rPr lang="en-US"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 (Pb)</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Sheet1!$B$2:$B$8</c:f>
              <c:numCache>
                <c:formatCode>General</c:formatCode>
                <c:ptCount val="7"/>
                <c:pt idx="0">
                  <c:v>21.9</c:v>
                </c:pt>
                <c:pt idx="1">
                  <c:v>13.7</c:v>
                </c:pt>
                <c:pt idx="2">
                  <c:v>24</c:v>
                </c:pt>
                <c:pt idx="3">
                  <c:v>26.8</c:v>
                </c:pt>
                <c:pt idx="4">
                  <c:v>10.1</c:v>
                </c:pt>
                <c:pt idx="5">
                  <c:v>17.3</c:v>
                </c:pt>
                <c:pt idx="6">
                  <c:v>17.8</c:v>
                </c:pt>
              </c:numCache>
            </c:numRef>
          </c:val>
          <c:extLst xmlns:c16r2="http://schemas.microsoft.com/office/drawing/2015/06/chart">
            <c:ext xmlns:c16="http://schemas.microsoft.com/office/drawing/2014/chart" uri="{C3380CC4-5D6E-409C-BE32-E72D297353CC}">
              <c16:uniqueId val="{00000000-5529-41BD-8109-5DF437F15860}"/>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Sheet1!$C$2:$C$8</c:f>
              <c:numCache>
                <c:formatCode>General</c:formatCode>
                <c:ptCount val="7"/>
                <c:pt idx="0">
                  <c:v>23.6</c:v>
                </c:pt>
                <c:pt idx="1">
                  <c:v>19.399999999999999</c:v>
                </c:pt>
                <c:pt idx="2">
                  <c:v>24</c:v>
                </c:pt>
                <c:pt idx="3">
                  <c:v>23.6</c:v>
                </c:pt>
                <c:pt idx="4">
                  <c:v>14.9</c:v>
                </c:pt>
                <c:pt idx="5">
                  <c:v>18.600000000000001</c:v>
                </c:pt>
                <c:pt idx="6">
                  <c:v>17.8</c:v>
                </c:pt>
              </c:numCache>
            </c:numRef>
          </c:val>
          <c:extLst xmlns:c16r2="http://schemas.microsoft.com/office/drawing/2015/06/chart">
            <c:ext xmlns:c16="http://schemas.microsoft.com/office/drawing/2014/chart" uri="{C3380CC4-5D6E-409C-BE32-E72D297353CC}">
              <c16:uniqueId val="{00000001-5529-41BD-8109-5DF437F15860}"/>
            </c:ext>
          </c:extLst>
        </c:ser>
        <c:ser>
          <c:idx val="2"/>
          <c:order val="2"/>
          <c:tx>
            <c:strRef>
              <c:f>Sheet1!$D$1</c:f>
              <c:strCache>
                <c:ptCount val="1"/>
                <c:pt idx="0">
                  <c:v>1 метров от дороги</c:v>
                </c:pt>
              </c:strCache>
            </c:strRef>
          </c:tx>
          <c:spPr>
            <a:solidFill>
              <a:schemeClr val="accent3"/>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Sheet1!$D$2:$D$8</c:f>
              <c:numCache>
                <c:formatCode>General</c:formatCode>
                <c:ptCount val="7"/>
                <c:pt idx="0">
                  <c:v>28.7</c:v>
                </c:pt>
                <c:pt idx="1">
                  <c:v>21.1</c:v>
                </c:pt>
                <c:pt idx="2">
                  <c:v>25.9</c:v>
                </c:pt>
                <c:pt idx="3">
                  <c:v>27.4</c:v>
                </c:pt>
                <c:pt idx="4">
                  <c:v>13.4</c:v>
                </c:pt>
                <c:pt idx="5">
                  <c:v>14.6</c:v>
                </c:pt>
                <c:pt idx="6">
                  <c:v>20</c:v>
                </c:pt>
              </c:numCache>
            </c:numRef>
          </c:val>
          <c:extLst xmlns:c16r2="http://schemas.microsoft.com/office/drawing/2015/06/chart">
            <c:ext xmlns:c16="http://schemas.microsoft.com/office/drawing/2014/chart" uri="{C3380CC4-5D6E-409C-BE32-E72D297353CC}">
              <c16:uniqueId val="{00000002-5529-41BD-8109-5DF437F15860}"/>
            </c:ext>
          </c:extLst>
        </c:ser>
        <c:ser>
          <c:idx val="3"/>
          <c:order val="3"/>
          <c:tx>
            <c:strRef>
              <c:f>Sheet1!$E$1</c:f>
              <c:strCache>
                <c:ptCount val="1"/>
                <c:pt idx="0">
                  <c:v>5 метров от дороги, (нижняя часть дороги)</c:v>
                </c:pt>
              </c:strCache>
            </c:strRef>
          </c:tx>
          <c:spPr>
            <a:solidFill>
              <a:schemeClr val="accent4"/>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Sheet1!$E$2:$E$8</c:f>
              <c:numCache>
                <c:formatCode>General</c:formatCode>
                <c:ptCount val="7"/>
                <c:pt idx="1">
                  <c:v>20.7</c:v>
                </c:pt>
                <c:pt idx="2">
                  <c:v>26.7</c:v>
                </c:pt>
                <c:pt idx="3">
                  <c:v>27.3</c:v>
                </c:pt>
                <c:pt idx="4">
                  <c:v>13.4</c:v>
                </c:pt>
                <c:pt idx="5">
                  <c:v>20.399999999999999</c:v>
                </c:pt>
              </c:numCache>
            </c:numRef>
          </c:val>
          <c:extLst xmlns:c16r2="http://schemas.microsoft.com/office/drawing/2015/06/chart">
            <c:ext xmlns:c16="http://schemas.microsoft.com/office/drawing/2014/chart" uri="{C3380CC4-5D6E-409C-BE32-E72D297353CC}">
              <c16:uniqueId val="{00000003-5529-41BD-8109-5DF437F15860}"/>
            </c:ext>
          </c:extLst>
        </c:ser>
        <c:dLbls>
          <c:showLegendKey val="0"/>
          <c:showVal val="0"/>
          <c:showCatName val="0"/>
          <c:showSerName val="0"/>
          <c:showPercent val="0"/>
          <c:showBubbleSize val="0"/>
        </c:dLbls>
        <c:gapWidth val="150"/>
        <c:axId val="-1683526304"/>
        <c:axId val="-1683525760"/>
      </c:barChart>
      <c:lineChart>
        <c:grouping val="standard"/>
        <c:varyColors val="0"/>
        <c:ser>
          <c:idx val="4"/>
          <c:order val="4"/>
          <c:tx>
            <c:strRef>
              <c:f>Sheet1!$F$1</c:f>
              <c:strCache>
                <c:ptCount val="1"/>
                <c:pt idx="0">
                  <c:v>Монгольский стандарт</c:v>
                </c:pt>
              </c:strCache>
            </c:strRef>
          </c:tx>
          <c:spPr>
            <a:ln w="28575" cap="rnd">
              <a:solidFill>
                <a:srgbClr val="FF0000"/>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Sheet1!$F$2:$F$8</c:f>
              <c:numCache>
                <c:formatCode>General</c:formatCode>
                <c:ptCount val="7"/>
                <c:pt idx="0">
                  <c:v>70</c:v>
                </c:pt>
                <c:pt idx="1">
                  <c:v>70</c:v>
                </c:pt>
                <c:pt idx="2">
                  <c:v>70</c:v>
                </c:pt>
                <c:pt idx="3">
                  <c:v>70</c:v>
                </c:pt>
                <c:pt idx="4">
                  <c:v>70</c:v>
                </c:pt>
                <c:pt idx="5">
                  <c:v>70</c:v>
                </c:pt>
                <c:pt idx="6">
                  <c:v>70</c:v>
                </c:pt>
              </c:numCache>
            </c:numRef>
          </c:val>
          <c:smooth val="0"/>
          <c:extLst xmlns:c16r2="http://schemas.microsoft.com/office/drawing/2015/06/chart">
            <c:ext xmlns:c16="http://schemas.microsoft.com/office/drawing/2014/chart" uri="{C3380CC4-5D6E-409C-BE32-E72D297353CC}">
              <c16:uniqueId val="{00000004-5529-41BD-8109-5DF437F15860}"/>
            </c:ext>
          </c:extLst>
        </c:ser>
        <c:ser>
          <c:idx val="5"/>
          <c:order val="5"/>
          <c:tx>
            <c:strRef>
              <c:f>Sheet1!$G$1</c:f>
              <c:strCache>
                <c:ptCount val="1"/>
                <c:pt idx="0">
                  <c:v>Казахстанский стандарт</c:v>
                </c:pt>
              </c:strCache>
            </c:strRef>
          </c:tx>
          <c:spPr>
            <a:ln w="19050" cap="rnd">
              <a:solidFill>
                <a:schemeClr val="tx1"/>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Sheet1!$G$2:$G$8</c:f>
              <c:numCache>
                <c:formatCode>General</c:formatCode>
                <c:ptCount val="7"/>
                <c:pt idx="0">
                  <c:v>32</c:v>
                </c:pt>
                <c:pt idx="1">
                  <c:v>32</c:v>
                </c:pt>
                <c:pt idx="2">
                  <c:v>32</c:v>
                </c:pt>
                <c:pt idx="3">
                  <c:v>32</c:v>
                </c:pt>
                <c:pt idx="4">
                  <c:v>32</c:v>
                </c:pt>
                <c:pt idx="5">
                  <c:v>32</c:v>
                </c:pt>
                <c:pt idx="6">
                  <c:v>32</c:v>
                </c:pt>
              </c:numCache>
            </c:numRef>
          </c:val>
          <c:smooth val="0"/>
          <c:extLst xmlns:c16r2="http://schemas.microsoft.com/office/drawing/2015/06/chart">
            <c:ext xmlns:c16="http://schemas.microsoft.com/office/drawing/2014/chart" uri="{C3380CC4-5D6E-409C-BE32-E72D297353CC}">
              <c16:uniqueId val="{00000005-5529-41BD-8109-5DF437F15860}"/>
            </c:ext>
          </c:extLst>
        </c:ser>
        <c:ser>
          <c:idx val="6"/>
          <c:order val="6"/>
          <c:tx>
            <c:strRef>
              <c:f>Sheet1!$H$1</c:f>
              <c:strCache>
                <c:ptCount val="1"/>
                <c:pt idx="0">
                  <c:v>Россискийн стандарт</c:v>
                </c:pt>
              </c:strCache>
            </c:strRef>
          </c:tx>
          <c:spPr>
            <a:ln w="28575" cap="rnd">
              <a:solidFill>
                <a:schemeClr val="accent1">
                  <a:lumMod val="60000"/>
                </a:schemeClr>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Sheet1!$H$2:$H$8</c:f>
              <c:numCache>
                <c:formatCode>General</c:formatCode>
                <c:ptCount val="7"/>
                <c:pt idx="0">
                  <c:v>32</c:v>
                </c:pt>
                <c:pt idx="1">
                  <c:v>32</c:v>
                </c:pt>
                <c:pt idx="2">
                  <c:v>32</c:v>
                </c:pt>
                <c:pt idx="3">
                  <c:v>32</c:v>
                </c:pt>
                <c:pt idx="4">
                  <c:v>32</c:v>
                </c:pt>
                <c:pt idx="5">
                  <c:v>32</c:v>
                </c:pt>
                <c:pt idx="6">
                  <c:v>32</c:v>
                </c:pt>
              </c:numCache>
            </c:numRef>
          </c:val>
          <c:smooth val="0"/>
          <c:extLst xmlns:c16r2="http://schemas.microsoft.com/office/drawing/2015/06/chart">
            <c:ext xmlns:c16="http://schemas.microsoft.com/office/drawing/2014/chart" uri="{C3380CC4-5D6E-409C-BE32-E72D297353CC}">
              <c16:uniqueId val="{00000006-5529-41BD-8109-5DF437F15860}"/>
            </c:ext>
          </c:extLst>
        </c:ser>
        <c:dLbls>
          <c:showLegendKey val="0"/>
          <c:showVal val="0"/>
          <c:showCatName val="0"/>
          <c:showSerName val="0"/>
          <c:showPercent val="0"/>
          <c:showBubbleSize val="0"/>
        </c:dLbls>
        <c:marker val="1"/>
        <c:smooth val="0"/>
        <c:axId val="-1683526304"/>
        <c:axId val="-1683525760"/>
      </c:lineChart>
      <c:catAx>
        <c:axId val="-168352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5760"/>
        <c:crosses val="autoZero"/>
        <c:auto val="1"/>
        <c:lblAlgn val="ctr"/>
        <c:lblOffset val="100"/>
        <c:noMultiLvlLbl val="0"/>
      </c:catAx>
      <c:valAx>
        <c:axId val="-1683525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6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Кадми </a:t>
            </a:r>
            <a:r>
              <a:rPr lang="en-US" sz="1200"/>
              <a:t>(Cd)</a:t>
            </a:r>
          </a:p>
        </c:rich>
      </c:tx>
      <c:layout>
        <c:manualLayout>
          <c:xMode val="edge"/>
          <c:yMode val="edge"/>
          <c:x val="0.11938985173770171"/>
          <c:y val="3.6362602689104295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326675027240394"/>
          <c:y val="0.23239130434782609"/>
          <c:w val="0.36422765298150434"/>
          <c:h val="0.46694168663699648"/>
        </c:manualLayout>
      </c:layout>
      <c:barChart>
        <c:barDir val="col"/>
        <c:grouping val="clustered"/>
        <c:varyColors val="0"/>
        <c:ser>
          <c:idx val="0"/>
          <c:order val="0"/>
          <c:tx>
            <c:strRef>
              <c:f>Sheet1!$B$1</c:f>
              <c:strCache>
                <c:ptCount val="1"/>
                <c:pt idx="0">
                  <c:v>Таза топырақ</c:v>
                </c:pt>
              </c:strCache>
            </c:strRef>
          </c:tx>
          <c:spPr>
            <a:solidFill>
              <a:schemeClr val="accent1"/>
            </a:solidFill>
            <a:ln w="3175" cap="rnd">
              <a:solidFill>
                <a:schemeClr val="accent1"/>
              </a:solid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Sheet1!$B$2:$B$8</c:f>
              <c:numCache>
                <c:formatCode>General</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0-3F76-4E03-9FC8-C70E35DBCFBB}"/>
            </c:ext>
          </c:extLst>
        </c:ser>
        <c:ser>
          <c:idx val="1"/>
          <c:order val="1"/>
          <c:tx>
            <c:strRef>
              <c:f>Sheet1!$C$1</c:f>
              <c:strCache>
                <c:ptCount val="1"/>
                <c:pt idx="0">
                  <c:v>Жолдан 0 метр</c:v>
                </c:pt>
              </c:strCache>
            </c:strRef>
          </c:tx>
          <c:spPr>
            <a:solidFill>
              <a:schemeClr val="accent2"/>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Sheet1!$C$2:$C$8</c:f>
              <c:numCache>
                <c:formatCode>General</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1-3F76-4E03-9FC8-C70E35DBCFBB}"/>
            </c:ext>
          </c:extLst>
        </c:ser>
        <c:ser>
          <c:idx val="2"/>
          <c:order val="2"/>
          <c:tx>
            <c:strRef>
              <c:f>Sheet1!$D$1</c:f>
              <c:strCache>
                <c:ptCount val="1"/>
                <c:pt idx="0">
                  <c:v>Жолдан 1 метр</c:v>
                </c:pt>
              </c:strCache>
            </c:strRef>
          </c:tx>
          <c:spPr>
            <a:solidFill>
              <a:schemeClr val="accent3"/>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Sheet1!$D$2:$D$8</c:f>
              <c:numCache>
                <c:formatCode>General</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2-3F76-4E03-9FC8-C70E35DBCFBB}"/>
            </c:ext>
          </c:extLst>
        </c:ser>
        <c:ser>
          <c:idx val="3"/>
          <c:order val="3"/>
          <c:tx>
            <c:strRef>
              <c:f>Sheet1!$E$1</c:f>
              <c:strCache>
                <c:ptCount val="1"/>
                <c:pt idx="0">
                  <c:v>Жолдан 5 метр</c:v>
                </c:pt>
              </c:strCache>
            </c:strRef>
          </c:tx>
          <c:spPr>
            <a:solidFill>
              <a:schemeClr val="accent4"/>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Sheet1!$E$2:$E$8</c:f>
              <c:numCache>
                <c:formatCode>General</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3-3F76-4E03-9FC8-C70E35DBCFBB}"/>
            </c:ext>
          </c:extLst>
        </c:ser>
        <c:dLbls>
          <c:showLegendKey val="0"/>
          <c:showVal val="0"/>
          <c:showCatName val="0"/>
          <c:showSerName val="0"/>
          <c:showPercent val="0"/>
          <c:showBubbleSize val="0"/>
        </c:dLbls>
        <c:gapWidth val="150"/>
        <c:axId val="-1683505088"/>
        <c:axId val="-1683504544"/>
      </c:barChart>
      <c:lineChart>
        <c:grouping val="standard"/>
        <c:varyColors val="0"/>
        <c:ser>
          <c:idx val="4"/>
          <c:order val="4"/>
          <c:tx>
            <c:strRef>
              <c:f>Sheet1!$F$1</c:f>
              <c:strCache>
                <c:ptCount val="1"/>
                <c:pt idx="0">
                  <c:v>Моңғолия нормативі</c:v>
                </c:pt>
              </c:strCache>
            </c:strRef>
          </c:tx>
          <c:spPr>
            <a:ln w="28575" cap="rnd">
              <a:solidFill>
                <a:srgbClr val="FF0000"/>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Sheet1!$F$2:$F$8</c:f>
              <c:numCache>
                <c:formatCode>General</c:formatCode>
                <c:ptCount val="7"/>
                <c:pt idx="0">
                  <c:v>1.5</c:v>
                </c:pt>
                <c:pt idx="1">
                  <c:v>1.5</c:v>
                </c:pt>
                <c:pt idx="2">
                  <c:v>1.5</c:v>
                </c:pt>
                <c:pt idx="3">
                  <c:v>1.5</c:v>
                </c:pt>
                <c:pt idx="4">
                  <c:v>1.5</c:v>
                </c:pt>
                <c:pt idx="5">
                  <c:v>1.5</c:v>
                </c:pt>
                <c:pt idx="6">
                  <c:v>1.5</c:v>
                </c:pt>
              </c:numCache>
            </c:numRef>
          </c:val>
          <c:smooth val="0"/>
          <c:extLst xmlns:c16r2="http://schemas.microsoft.com/office/drawing/2015/06/chart">
            <c:ext xmlns:c16="http://schemas.microsoft.com/office/drawing/2014/chart" uri="{C3380CC4-5D6E-409C-BE32-E72D297353CC}">
              <c16:uniqueId val="{00000004-3F76-4E03-9FC8-C70E35DBCFBB}"/>
            </c:ext>
          </c:extLst>
        </c:ser>
        <c:ser>
          <c:idx val="5"/>
          <c:order val="5"/>
          <c:tx>
            <c:strRef>
              <c:f>Sheet1!$G$1</c:f>
              <c:strCache>
                <c:ptCount val="1"/>
                <c:pt idx="0">
                  <c:v>Қазақстан нормативі</c:v>
                </c:pt>
              </c:strCache>
            </c:strRef>
          </c:tx>
          <c:spPr>
            <a:ln w="19050" cap="rnd">
              <a:solidFill>
                <a:schemeClr val="tx1"/>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Sheet1!$G$2:$G$8</c:f>
              <c:numCache>
                <c:formatCode>General</c:formatCode>
                <c:ptCount val="7"/>
              </c:numCache>
            </c:numRef>
          </c:val>
          <c:smooth val="0"/>
          <c:extLst xmlns:c16r2="http://schemas.microsoft.com/office/drawing/2015/06/chart">
            <c:ext xmlns:c16="http://schemas.microsoft.com/office/drawing/2014/chart" uri="{C3380CC4-5D6E-409C-BE32-E72D297353CC}">
              <c16:uniqueId val="{00000005-3F76-4E03-9FC8-C70E35DBCFBB}"/>
            </c:ext>
          </c:extLst>
        </c:ser>
        <c:ser>
          <c:idx val="6"/>
          <c:order val="6"/>
          <c:tx>
            <c:strRef>
              <c:f>Sheet1!$H$1</c:f>
              <c:strCache>
                <c:ptCount val="1"/>
                <c:pt idx="0">
                  <c:v>Ресей нормативі</c:v>
                </c:pt>
              </c:strCache>
            </c:strRef>
          </c:tx>
          <c:spPr>
            <a:ln w="28575" cap="rnd">
              <a:solidFill>
                <a:schemeClr val="accent1">
                  <a:lumMod val="60000"/>
                </a:schemeClr>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Sheet1!$H$2:$H$8</c:f>
              <c:numCache>
                <c:formatCode>General</c:formatCode>
                <c:ptCount val="7"/>
              </c:numCache>
            </c:numRef>
          </c:val>
          <c:smooth val="0"/>
          <c:extLst xmlns:c16r2="http://schemas.microsoft.com/office/drawing/2015/06/chart">
            <c:ext xmlns:c16="http://schemas.microsoft.com/office/drawing/2014/chart" uri="{C3380CC4-5D6E-409C-BE32-E72D297353CC}">
              <c16:uniqueId val="{00000006-3F76-4E03-9FC8-C70E35DBCFBB}"/>
            </c:ext>
          </c:extLst>
        </c:ser>
        <c:dLbls>
          <c:showLegendKey val="0"/>
          <c:showVal val="0"/>
          <c:showCatName val="0"/>
          <c:showSerName val="0"/>
          <c:showPercent val="0"/>
          <c:showBubbleSize val="0"/>
        </c:dLbls>
        <c:marker val="1"/>
        <c:smooth val="0"/>
        <c:axId val="-1683505088"/>
        <c:axId val="-1683504544"/>
      </c:lineChart>
      <c:catAx>
        <c:axId val="-168350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04544"/>
        <c:crosses val="autoZero"/>
        <c:auto val="1"/>
        <c:lblAlgn val="ctr"/>
        <c:lblOffset val="100"/>
        <c:noMultiLvlLbl val="0"/>
      </c:catAx>
      <c:valAx>
        <c:axId val="-168350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05088"/>
        <c:crosses val="autoZero"/>
        <c:crossBetween val="between"/>
      </c:valAx>
      <c:spPr>
        <a:noFill/>
        <a:ln>
          <a:noFill/>
        </a:ln>
        <a:effectLst/>
      </c:spPr>
    </c:plotArea>
    <c:legend>
      <c:legendPos val="r"/>
      <c:legendEntry>
        <c:idx val="2"/>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54656236508295475"/>
          <c:y val="1.2164213169006044E-2"/>
          <c:w val="0.45343753017494887"/>
          <c:h val="0.9878357868309939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Мырыш</a:t>
            </a:r>
            <a:r>
              <a:rPr lang="en-US"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 (Zn)</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Sheet1!$B$2:$B$8</c:f>
              <c:numCache>
                <c:formatCode>General</c:formatCode>
                <c:ptCount val="7"/>
                <c:pt idx="0">
                  <c:v>61.9</c:v>
                </c:pt>
                <c:pt idx="1">
                  <c:v>51.3</c:v>
                </c:pt>
                <c:pt idx="2">
                  <c:v>51.3</c:v>
                </c:pt>
                <c:pt idx="3">
                  <c:v>41.4</c:v>
                </c:pt>
                <c:pt idx="4">
                  <c:v>41.4</c:v>
                </c:pt>
                <c:pt idx="5">
                  <c:v>64.2</c:v>
                </c:pt>
                <c:pt idx="6">
                  <c:v>48.6</c:v>
                </c:pt>
              </c:numCache>
            </c:numRef>
          </c:val>
          <c:extLst xmlns:c16r2="http://schemas.microsoft.com/office/drawing/2015/06/chart">
            <c:ext xmlns:c16="http://schemas.microsoft.com/office/drawing/2014/chart" uri="{C3380CC4-5D6E-409C-BE32-E72D297353CC}">
              <c16:uniqueId val="{00000000-180D-4B47-AB28-42DAE1BF6F03}"/>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Sheet1!$C$2:$C$8</c:f>
              <c:numCache>
                <c:formatCode>General</c:formatCode>
                <c:ptCount val="7"/>
                <c:pt idx="0">
                  <c:v>62</c:v>
                </c:pt>
                <c:pt idx="1">
                  <c:v>62.3</c:v>
                </c:pt>
                <c:pt idx="2">
                  <c:v>81.900000000000006</c:v>
                </c:pt>
                <c:pt idx="3">
                  <c:v>60.3</c:v>
                </c:pt>
                <c:pt idx="4">
                  <c:v>43.4</c:v>
                </c:pt>
                <c:pt idx="5">
                  <c:v>59.5</c:v>
                </c:pt>
                <c:pt idx="6">
                  <c:v>38.700000000000003</c:v>
                </c:pt>
              </c:numCache>
            </c:numRef>
          </c:val>
          <c:extLst xmlns:c16r2="http://schemas.microsoft.com/office/drawing/2015/06/chart">
            <c:ext xmlns:c16="http://schemas.microsoft.com/office/drawing/2014/chart" uri="{C3380CC4-5D6E-409C-BE32-E72D297353CC}">
              <c16:uniqueId val="{00000001-180D-4B47-AB28-42DAE1BF6F03}"/>
            </c:ext>
          </c:extLst>
        </c:ser>
        <c:ser>
          <c:idx val="2"/>
          <c:order val="2"/>
          <c:tx>
            <c:strRef>
              <c:f>Sheet1!$D$1</c:f>
              <c:strCache>
                <c:ptCount val="1"/>
                <c:pt idx="0">
                  <c:v>1 метров от дороги</c:v>
                </c:pt>
              </c:strCache>
            </c:strRef>
          </c:tx>
          <c:spPr>
            <a:solidFill>
              <a:schemeClr val="accent3"/>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Sheet1!$D$2:$D$8</c:f>
              <c:numCache>
                <c:formatCode>General</c:formatCode>
                <c:ptCount val="7"/>
                <c:pt idx="0">
                  <c:v>64.2</c:v>
                </c:pt>
                <c:pt idx="1">
                  <c:v>66.599999999999994</c:v>
                </c:pt>
                <c:pt idx="2">
                  <c:v>55.9</c:v>
                </c:pt>
                <c:pt idx="3">
                  <c:v>56.8</c:v>
                </c:pt>
                <c:pt idx="4">
                  <c:v>62.2</c:v>
                </c:pt>
                <c:pt idx="5">
                  <c:v>55.6</c:v>
                </c:pt>
                <c:pt idx="6">
                  <c:v>41.6</c:v>
                </c:pt>
              </c:numCache>
            </c:numRef>
          </c:val>
          <c:extLst xmlns:c16r2="http://schemas.microsoft.com/office/drawing/2015/06/chart">
            <c:ext xmlns:c16="http://schemas.microsoft.com/office/drawing/2014/chart" uri="{C3380CC4-5D6E-409C-BE32-E72D297353CC}">
              <c16:uniqueId val="{00000002-180D-4B47-AB28-42DAE1BF6F03}"/>
            </c:ext>
          </c:extLst>
        </c:ser>
        <c:ser>
          <c:idx val="3"/>
          <c:order val="3"/>
          <c:tx>
            <c:strRef>
              <c:f>Sheet1!$E$1</c:f>
              <c:strCache>
                <c:ptCount val="1"/>
                <c:pt idx="0">
                  <c:v>5 метров от дороги, (нижняя часть дороги)</c:v>
                </c:pt>
              </c:strCache>
            </c:strRef>
          </c:tx>
          <c:spPr>
            <a:solidFill>
              <a:schemeClr val="accent4"/>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Sheet1!$E$2:$E$8</c:f>
              <c:numCache>
                <c:formatCode>General</c:formatCode>
                <c:ptCount val="7"/>
                <c:pt idx="1">
                  <c:v>71</c:v>
                </c:pt>
                <c:pt idx="2">
                  <c:v>60.3</c:v>
                </c:pt>
                <c:pt idx="3">
                  <c:v>58.4</c:v>
                </c:pt>
                <c:pt idx="4">
                  <c:v>70.900000000000006</c:v>
                </c:pt>
                <c:pt idx="5">
                  <c:v>70.099999999999994</c:v>
                </c:pt>
              </c:numCache>
            </c:numRef>
          </c:val>
          <c:extLst xmlns:c16r2="http://schemas.microsoft.com/office/drawing/2015/06/chart">
            <c:ext xmlns:c16="http://schemas.microsoft.com/office/drawing/2014/chart" uri="{C3380CC4-5D6E-409C-BE32-E72D297353CC}">
              <c16:uniqueId val="{00000003-180D-4B47-AB28-42DAE1BF6F03}"/>
            </c:ext>
          </c:extLst>
        </c:ser>
        <c:dLbls>
          <c:showLegendKey val="0"/>
          <c:showVal val="0"/>
          <c:showCatName val="0"/>
          <c:showSerName val="0"/>
          <c:showPercent val="0"/>
          <c:showBubbleSize val="0"/>
        </c:dLbls>
        <c:gapWidth val="150"/>
        <c:axId val="-1683521952"/>
        <c:axId val="-1683503456"/>
      </c:barChart>
      <c:lineChart>
        <c:grouping val="standard"/>
        <c:varyColors val="0"/>
        <c:ser>
          <c:idx val="4"/>
          <c:order val="4"/>
          <c:tx>
            <c:strRef>
              <c:f>Sheet1!$F$1</c:f>
              <c:strCache>
                <c:ptCount val="1"/>
                <c:pt idx="0">
                  <c:v>Монгольский стандарт</c:v>
                </c:pt>
              </c:strCache>
            </c:strRef>
          </c:tx>
          <c:spPr>
            <a:ln w="28575" cap="rnd">
              <a:solidFill>
                <a:srgbClr val="FF0000"/>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Sheet1!$F$2:$F$8</c:f>
              <c:numCache>
                <c:formatCode>General</c:formatCode>
                <c:ptCount val="7"/>
                <c:pt idx="0">
                  <c:v>150</c:v>
                </c:pt>
                <c:pt idx="1">
                  <c:v>150</c:v>
                </c:pt>
                <c:pt idx="2">
                  <c:v>150</c:v>
                </c:pt>
                <c:pt idx="3">
                  <c:v>150</c:v>
                </c:pt>
                <c:pt idx="4">
                  <c:v>150</c:v>
                </c:pt>
                <c:pt idx="5">
                  <c:v>150</c:v>
                </c:pt>
                <c:pt idx="6">
                  <c:v>150</c:v>
                </c:pt>
              </c:numCache>
            </c:numRef>
          </c:val>
          <c:smooth val="0"/>
          <c:extLst xmlns:c16r2="http://schemas.microsoft.com/office/drawing/2015/06/chart">
            <c:ext xmlns:c16="http://schemas.microsoft.com/office/drawing/2014/chart" uri="{C3380CC4-5D6E-409C-BE32-E72D297353CC}">
              <c16:uniqueId val="{00000004-180D-4B47-AB28-42DAE1BF6F03}"/>
            </c:ext>
          </c:extLst>
        </c:ser>
        <c:ser>
          <c:idx val="5"/>
          <c:order val="5"/>
          <c:tx>
            <c:strRef>
              <c:f>Sheet1!$G$1</c:f>
              <c:strCache>
                <c:ptCount val="1"/>
                <c:pt idx="0">
                  <c:v>Казахстанский стандарт</c:v>
                </c:pt>
              </c:strCache>
            </c:strRef>
          </c:tx>
          <c:spPr>
            <a:ln w="19050" cap="rnd">
              <a:solidFill>
                <a:schemeClr val="tx1"/>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Sheet1!$G$2:$G$8</c:f>
              <c:numCache>
                <c:formatCode>General</c:formatCode>
                <c:ptCount val="7"/>
                <c:pt idx="0">
                  <c:v>32</c:v>
                </c:pt>
                <c:pt idx="1">
                  <c:v>32</c:v>
                </c:pt>
                <c:pt idx="2">
                  <c:v>32</c:v>
                </c:pt>
                <c:pt idx="3">
                  <c:v>32</c:v>
                </c:pt>
                <c:pt idx="4">
                  <c:v>32</c:v>
                </c:pt>
                <c:pt idx="5">
                  <c:v>32</c:v>
                </c:pt>
                <c:pt idx="6">
                  <c:v>32</c:v>
                </c:pt>
              </c:numCache>
            </c:numRef>
          </c:val>
          <c:smooth val="0"/>
          <c:extLst xmlns:c16r2="http://schemas.microsoft.com/office/drawing/2015/06/chart">
            <c:ext xmlns:c16="http://schemas.microsoft.com/office/drawing/2014/chart" uri="{C3380CC4-5D6E-409C-BE32-E72D297353CC}">
              <c16:uniqueId val="{00000005-180D-4B47-AB28-42DAE1BF6F03}"/>
            </c:ext>
          </c:extLst>
        </c:ser>
        <c:ser>
          <c:idx val="6"/>
          <c:order val="6"/>
          <c:tx>
            <c:strRef>
              <c:f>Sheet1!$H$1</c:f>
              <c:strCache>
                <c:ptCount val="1"/>
                <c:pt idx="0">
                  <c:v>Россиский стандарт</c:v>
                </c:pt>
              </c:strCache>
            </c:strRef>
          </c:tx>
          <c:spPr>
            <a:ln w="28575" cap="rnd">
              <a:solidFill>
                <a:schemeClr val="accent1">
                  <a:lumMod val="60000"/>
                </a:schemeClr>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Sheet1!$H$2:$H$8</c:f>
              <c:numCache>
                <c:formatCode>General</c:formatCode>
                <c:ptCount val="7"/>
                <c:pt idx="0">
                  <c:v>23</c:v>
                </c:pt>
                <c:pt idx="1">
                  <c:v>23</c:v>
                </c:pt>
                <c:pt idx="2">
                  <c:v>23</c:v>
                </c:pt>
                <c:pt idx="3">
                  <c:v>23</c:v>
                </c:pt>
                <c:pt idx="4">
                  <c:v>23</c:v>
                </c:pt>
                <c:pt idx="5">
                  <c:v>23</c:v>
                </c:pt>
                <c:pt idx="6">
                  <c:v>23</c:v>
                </c:pt>
              </c:numCache>
            </c:numRef>
          </c:val>
          <c:smooth val="0"/>
          <c:extLst xmlns:c16r2="http://schemas.microsoft.com/office/drawing/2015/06/chart">
            <c:ext xmlns:c16="http://schemas.microsoft.com/office/drawing/2014/chart" uri="{C3380CC4-5D6E-409C-BE32-E72D297353CC}">
              <c16:uniqueId val="{00000006-180D-4B47-AB28-42DAE1BF6F03}"/>
            </c:ext>
          </c:extLst>
        </c:ser>
        <c:dLbls>
          <c:showLegendKey val="0"/>
          <c:showVal val="0"/>
          <c:showCatName val="0"/>
          <c:showSerName val="0"/>
          <c:showPercent val="0"/>
          <c:showBubbleSize val="0"/>
        </c:dLbls>
        <c:marker val="1"/>
        <c:smooth val="0"/>
        <c:axId val="-1683521952"/>
        <c:axId val="-1683503456"/>
      </c:lineChart>
      <c:catAx>
        <c:axId val="-168352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03456"/>
        <c:crosses val="autoZero"/>
        <c:auto val="1"/>
        <c:lblAlgn val="ctr"/>
        <c:lblOffset val="100"/>
        <c:noMultiLvlLbl val="0"/>
      </c:catAx>
      <c:valAx>
        <c:axId val="-1683503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мг/кг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1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М</a:t>
            </a:r>
            <a:r>
              <a:rPr lang="kk-KZ"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ыс</a:t>
            </a:r>
            <a:r>
              <a:rPr lang="en-US"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 (Cu)</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Чистый грунт (10 метров от дороги)</c:v>
                </c:pt>
              </c:strCache>
            </c:strRef>
          </c:tx>
          <c:spPr>
            <a:solidFill>
              <a:schemeClr val="accent1"/>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Sheet1!$B$2:$B$8</c:f>
              <c:numCache>
                <c:formatCode>General</c:formatCode>
                <c:ptCount val="7"/>
                <c:pt idx="0">
                  <c:v>23.8</c:v>
                </c:pt>
                <c:pt idx="1">
                  <c:v>17.2</c:v>
                </c:pt>
                <c:pt idx="2">
                  <c:v>17.899999999999999</c:v>
                </c:pt>
                <c:pt idx="3">
                  <c:v>18.3</c:v>
                </c:pt>
                <c:pt idx="4">
                  <c:v>18.3</c:v>
                </c:pt>
                <c:pt idx="5">
                  <c:v>21.7</c:v>
                </c:pt>
                <c:pt idx="6">
                  <c:v>21.3</c:v>
                </c:pt>
              </c:numCache>
            </c:numRef>
          </c:val>
          <c:extLst xmlns:c16r2="http://schemas.microsoft.com/office/drawing/2015/06/chart">
            <c:ext xmlns:c16="http://schemas.microsoft.com/office/drawing/2014/chart" uri="{C3380CC4-5D6E-409C-BE32-E72D297353CC}">
              <c16:uniqueId val="{00000000-ED5F-4C76-AD86-E88BFDEB5583}"/>
            </c:ext>
          </c:extLst>
        </c:ser>
        <c:ser>
          <c:idx val="1"/>
          <c:order val="1"/>
          <c:tx>
            <c:strRef>
              <c:f>Sheet1!$C$1</c:f>
              <c:strCache>
                <c:ptCount val="1"/>
                <c:pt idx="0">
                  <c:v>0 метров от дороги</c:v>
                </c:pt>
              </c:strCache>
            </c:strRef>
          </c:tx>
          <c:spPr>
            <a:solidFill>
              <a:schemeClr val="accent2"/>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Sheet1!$C$2:$C$8</c:f>
              <c:numCache>
                <c:formatCode>General</c:formatCode>
                <c:ptCount val="7"/>
                <c:pt idx="0">
                  <c:v>16.8</c:v>
                </c:pt>
                <c:pt idx="1">
                  <c:v>11.2</c:v>
                </c:pt>
                <c:pt idx="2">
                  <c:v>17.899999999999999</c:v>
                </c:pt>
                <c:pt idx="3">
                  <c:v>13.6</c:v>
                </c:pt>
                <c:pt idx="4">
                  <c:v>5.5</c:v>
                </c:pt>
                <c:pt idx="5">
                  <c:v>14.4</c:v>
                </c:pt>
                <c:pt idx="6">
                  <c:v>19.100000000000001</c:v>
                </c:pt>
              </c:numCache>
            </c:numRef>
          </c:val>
          <c:extLst xmlns:c16r2="http://schemas.microsoft.com/office/drawing/2015/06/chart">
            <c:ext xmlns:c16="http://schemas.microsoft.com/office/drawing/2014/chart" uri="{C3380CC4-5D6E-409C-BE32-E72D297353CC}">
              <c16:uniqueId val="{00000001-ED5F-4C76-AD86-E88BFDEB5583}"/>
            </c:ext>
          </c:extLst>
        </c:ser>
        <c:ser>
          <c:idx val="2"/>
          <c:order val="2"/>
          <c:tx>
            <c:strRef>
              <c:f>Sheet1!$D$1</c:f>
              <c:strCache>
                <c:ptCount val="1"/>
                <c:pt idx="0">
                  <c:v>1 метров от дороги</c:v>
                </c:pt>
              </c:strCache>
            </c:strRef>
          </c:tx>
          <c:spPr>
            <a:solidFill>
              <a:schemeClr val="accent3"/>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Sheet1!$D$2:$D$8</c:f>
              <c:numCache>
                <c:formatCode>General</c:formatCode>
                <c:ptCount val="7"/>
                <c:pt idx="0">
                  <c:v>15.4</c:v>
                </c:pt>
                <c:pt idx="1">
                  <c:v>20.8</c:v>
                </c:pt>
                <c:pt idx="2">
                  <c:v>16.899999999999999</c:v>
                </c:pt>
                <c:pt idx="3">
                  <c:v>13.8</c:v>
                </c:pt>
                <c:pt idx="4">
                  <c:v>15.3</c:v>
                </c:pt>
                <c:pt idx="5">
                  <c:v>11.4</c:v>
                </c:pt>
                <c:pt idx="6">
                  <c:v>24</c:v>
                </c:pt>
              </c:numCache>
            </c:numRef>
          </c:val>
          <c:extLst xmlns:c16r2="http://schemas.microsoft.com/office/drawing/2015/06/chart">
            <c:ext xmlns:c16="http://schemas.microsoft.com/office/drawing/2014/chart" uri="{C3380CC4-5D6E-409C-BE32-E72D297353CC}">
              <c16:uniqueId val="{00000002-ED5F-4C76-AD86-E88BFDEB5583}"/>
            </c:ext>
          </c:extLst>
        </c:ser>
        <c:ser>
          <c:idx val="3"/>
          <c:order val="3"/>
          <c:tx>
            <c:strRef>
              <c:f>Sheet1!$E$1</c:f>
              <c:strCache>
                <c:ptCount val="1"/>
                <c:pt idx="0">
                  <c:v>5 метров от дороги, (нижняя часть дороги)</c:v>
                </c:pt>
              </c:strCache>
            </c:strRef>
          </c:tx>
          <c:spPr>
            <a:solidFill>
              <a:schemeClr val="accent4"/>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Sheet1!$E$2:$E$8</c:f>
              <c:numCache>
                <c:formatCode>General</c:formatCode>
                <c:ptCount val="7"/>
                <c:pt idx="1">
                  <c:v>21.9</c:v>
                </c:pt>
                <c:pt idx="2">
                  <c:v>12.6</c:v>
                </c:pt>
                <c:pt idx="3">
                  <c:v>12</c:v>
                </c:pt>
                <c:pt idx="4">
                  <c:v>13</c:v>
                </c:pt>
                <c:pt idx="5">
                  <c:v>18.5</c:v>
                </c:pt>
              </c:numCache>
            </c:numRef>
          </c:val>
          <c:extLst xmlns:c16r2="http://schemas.microsoft.com/office/drawing/2015/06/chart">
            <c:ext xmlns:c16="http://schemas.microsoft.com/office/drawing/2014/chart" uri="{C3380CC4-5D6E-409C-BE32-E72D297353CC}">
              <c16:uniqueId val="{00000003-ED5F-4C76-AD86-E88BFDEB5583}"/>
            </c:ext>
          </c:extLst>
        </c:ser>
        <c:dLbls>
          <c:showLegendKey val="0"/>
          <c:showVal val="0"/>
          <c:showCatName val="0"/>
          <c:showSerName val="0"/>
          <c:showPercent val="0"/>
          <c:showBubbleSize val="0"/>
        </c:dLbls>
        <c:gapWidth val="150"/>
        <c:axId val="-1683518144"/>
        <c:axId val="-1683502912"/>
      </c:barChart>
      <c:lineChart>
        <c:grouping val="standard"/>
        <c:varyColors val="0"/>
        <c:ser>
          <c:idx val="4"/>
          <c:order val="4"/>
          <c:tx>
            <c:strRef>
              <c:f>Sheet1!$F$1</c:f>
              <c:strCache>
                <c:ptCount val="1"/>
                <c:pt idx="0">
                  <c:v>Монгольский стандарт</c:v>
                </c:pt>
              </c:strCache>
            </c:strRef>
          </c:tx>
          <c:spPr>
            <a:ln w="28575" cap="rnd">
              <a:solidFill>
                <a:srgbClr val="FF0000"/>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Sheet1!$F$2:$F$8</c:f>
              <c:numCache>
                <c:formatCode>General</c:formatCode>
                <c:ptCount val="7"/>
                <c:pt idx="0">
                  <c:v>80</c:v>
                </c:pt>
                <c:pt idx="1">
                  <c:v>80</c:v>
                </c:pt>
                <c:pt idx="2">
                  <c:v>80</c:v>
                </c:pt>
                <c:pt idx="3">
                  <c:v>80</c:v>
                </c:pt>
                <c:pt idx="4">
                  <c:v>80</c:v>
                </c:pt>
                <c:pt idx="5">
                  <c:v>80</c:v>
                </c:pt>
                <c:pt idx="6">
                  <c:v>80</c:v>
                </c:pt>
              </c:numCache>
            </c:numRef>
          </c:val>
          <c:smooth val="0"/>
          <c:extLst xmlns:c16r2="http://schemas.microsoft.com/office/drawing/2015/06/chart">
            <c:ext xmlns:c16="http://schemas.microsoft.com/office/drawing/2014/chart" uri="{C3380CC4-5D6E-409C-BE32-E72D297353CC}">
              <c16:uniqueId val="{00000004-ED5F-4C76-AD86-E88BFDEB5583}"/>
            </c:ext>
          </c:extLst>
        </c:ser>
        <c:ser>
          <c:idx val="5"/>
          <c:order val="5"/>
          <c:tx>
            <c:strRef>
              <c:f>Sheet1!$G$1</c:f>
              <c:strCache>
                <c:ptCount val="1"/>
                <c:pt idx="0">
                  <c:v>Казахстанский стандарт</c:v>
                </c:pt>
              </c:strCache>
            </c:strRef>
          </c:tx>
          <c:spPr>
            <a:ln w="19050" cap="rnd">
              <a:solidFill>
                <a:schemeClr val="tx1"/>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Sheet1!$G$2:$G$8</c:f>
              <c:numCache>
                <c:formatCode>General</c:formatCode>
                <c:ptCount val="7"/>
                <c:pt idx="0">
                  <c:v>3</c:v>
                </c:pt>
                <c:pt idx="1">
                  <c:v>3</c:v>
                </c:pt>
                <c:pt idx="2">
                  <c:v>3</c:v>
                </c:pt>
                <c:pt idx="3">
                  <c:v>3</c:v>
                </c:pt>
                <c:pt idx="4">
                  <c:v>3</c:v>
                </c:pt>
                <c:pt idx="5">
                  <c:v>3</c:v>
                </c:pt>
                <c:pt idx="6">
                  <c:v>3</c:v>
                </c:pt>
              </c:numCache>
            </c:numRef>
          </c:val>
          <c:smooth val="0"/>
          <c:extLst xmlns:c16r2="http://schemas.microsoft.com/office/drawing/2015/06/chart">
            <c:ext xmlns:c16="http://schemas.microsoft.com/office/drawing/2014/chart" uri="{C3380CC4-5D6E-409C-BE32-E72D297353CC}">
              <c16:uniqueId val="{00000005-ED5F-4C76-AD86-E88BFDEB5583}"/>
            </c:ext>
          </c:extLst>
        </c:ser>
        <c:ser>
          <c:idx val="6"/>
          <c:order val="6"/>
          <c:tx>
            <c:strRef>
              <c:f>Sheet1!$H$1</c:f>
              <c:strCache>
                <c:ptCount val="1"/>
                <c:pt idx="0">
                  <c:v>Россиский стандарт</c:v>
                </c:pt>
              </c:strCache>
            </c:strRef>
          </c:tx>
          <c:spPr>
            <a:ln w="28575" cap="rnd">
              <a:solidFill>
                <a:schemeClr val="accent1">
                  <a:lumMod val="60000"/>
                </a:schemeClr>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Sheet1!$H$2:$H$8</c:f>
              <c:numCache>
                <c:formatCode>General</c:formatCode>
                <c:ptCount val="7"/>
                <c:pt idx="0">
                  <c:v>3</c:v>
                </c:pt>
                <c:pt idx="1">
                  <c:v>3</c:v>
                </c:pt>
                <c:pt idx="2">
                  <c:v>3</c:v>
                </c:pt>
                <c:pt idx="3">
                  <c:v>3</c:v>
                </c:pt>
                <c:pt idx="4">
                  <c:v>3</c:v>
                </c:pt>
                <c:pt idx="5">
                  <c:v>3</c:v>
                </c:pt>
                <c:pt idx="6">
                  <c:v>3</c:v>
                </c:pt>
              </c:numCache>
            </c:numRef>
          </c:val>
          <c:smooth val="0"/>
          <c:extLst xmlns:c16r2="http://schemas.microsoft.com/office/drawing/2015/06/chart">
            <c:ext xmlns:c16="http://schemas.microsoft.com/office/drawing/2014/chart" uri="{C3380CC4-5D6E-409C-BE32-E72D297353CC}">
              <c16:uniqueId val="{00000006-ED5F-4C76-AD86-E88BFDEB5583}"/>
            </c:ext>
          </c:extLst>
        </c:ser>
        <c:dLbls>
          <c:showLegendKey val="0"/>
          <c:showVal val="0"/>
          <c:showCatName val="0"/>
          <c:showSerName val="0"/>
          <c:showPercent val="0"/>
          <c:showBubbleSize val="0"/>
        </c:dLbls>
        <c:marker val="1"/>
        <c:smooth val="0"/>
        <c:axId val="-1683518144"/>
        <c:axId val="-1683502912"/>
      </c:lineChart>
      <c:catAx>
        <c:axId val="-168351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02912"/>
        <c:crosses val="autoZero"/>
        <c:auto val="1"/>
        <c:lblAlgn val="ctr"/>
        <c:lblOffset val="100"/>
        <c:noMultiLvlLbl val="0"/>
      </c:catAx>
      <c:valAx>
        <c:axId val="-168350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18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Никель</a:t>
            </a:r>
            <a:r>
              <a:rPr lang="en-US"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 (Ni)</a:t>
            </a:r>
          </a:p>
        </c:rich>
      </c:tx>
      <c:layout>
        <c:manualLayout>
          <c:xMode val="edge"/>
          <c:yMode val="edge"/>
          <c:x val="0.11492157649194656"/>
          <c:y val="5.4413144205349782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326675027240394"/>
          <c:y val="0.23239130434782609"/>
          <c:w val="0.36422765298150434"/>
          <c:h val="0.46694168663699648"/>
        </c:manualLayout>
      </c:layout>
      <c:barChart>
        <c:barDir val="col"/>
        <c:grouping val="clustered"/>
        <c:varyColors val="0"/>
        <c:ser>
          <c:idx val="0"/>
          <c:order val="0"/>
          <c:tx>
            <c:strRef>
              <c:f>Sheet1!$B$1</c:f>
              <c:strCache>
                <c:ptCount val="1"/>
                <c:pt idx="0">
                  <c:v>Таза топырақ</c:v>
                </c:pt>
              </c:strCache>
            </c:strRef>
          </c:tx>
          <c:spPr>
            <a:solidFill>
              <a:schemeClr val="accent1"/>
            </a:solidFill>
            <a:ln w="3175" cap="rnd">
              <a:solidFill>
                <a:schemeClr val="accent1"/>
              </a:solid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Sheet1!$B$2:$B$8</c:f>
              <c:numCache>
                <c:formatCode>General</c:formatCode>
                <c:ptCount val="7"/>
                <c:pt idx="0">
                  <c:v>22.9</c:v>
                </c:pt>
                <c:pt idx="1">
                  <c:v>26.6</c:v>
                </c:pt>
                <c:pt idx="2">
                  <c:v>26.6</c:v>
                </c:pt>
                <c:pt idx="3">
                  <c:v>13.9</c:v>
                </c:pt>
                <c:pt idx="4">
                  <c:v>13.9</c:v>
                </c:pt>
                <c:pt idx="5">
                  <c:v>24.1</c:v>
                </c:pt>
                <c:pt idx="6">
                  <c:v>27.9</c:v>
                </c:pt>
              </c:numCache>
            </c:numRef>
          </c:val>
          <c:extLst xmlns:c16r2="http://schemas.microsoft.com/office/drawing/2015/06/chart">
            <c:ext xmlns:c16="http://schemas.microsoft.com/office/drawing/2014/chart" uri="{C3380CC4-5D6E-409C-BE32-E72D297353CC}">
              <c16:uniqueId val="{00000000-4E89-4C6A-AC6A-4487857F0D12}"/>
            </c:ext>
          </c:extLst>
        </c:ser>
        <c:ser>
          <c:idx val="1"/>
          <c:order val="1"/>
          <c:tx>
            <c:strRef>
              <c:f>Sheet1!$C$1</c:f>
              <c:strCache>
                <c:ptCount val="1"/>
                <c:pt idx="0">
                  <c:v>Жолдан 0 метр</c:v>
                </c:pt>
              </c:strCache>
            </c:strRef>
          </c:tx>
          <c:spPr>
            <a:solidFill>
              <a:schemeClr val="accent2"/>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Sheet1!$C$2:$C$8</c:f>
              <c:numCache>
                <c:formatCode>General</c:formatCode>
                <c:ptCount val="7"/>
                <c:pt idx="0">
                  <c:v>25</c:v>
                </c:pt>
                <c:pt idx="1">
                  <c:v>17.7</c:v>
                </c:pt>
                <c:pt idx="2">
                  <c:v>14.6</c:v>
                </c:pt>
                <c:pt idx="3">
                  <c:v>21.4</c:v>
                </c:pt>
                <c:pt idx="4">
                  <c:v>4.4000000000000004</c:v>
                </c:pt>
                <c:pt idx="5">
                  <c:v>20.7</c:v>
                </c:pt>
                <c:pt idx="6">
                  <c:v>22.9</c:v>
                </c:pt>
              </c:numCache>
            </c:numRef>
          </c:val>
          <c:extLst xmlns:c16r2="http://schemas.microsoft.com/office/drawing/2015/06/chart">
            <c:ext xmlns:c16="http://schemas.microsoft.com/office/drawing/2014/chart" uri="{C3380CC4-5D6E-409C-BE32-E72D297353CC}">
              <c16:uniqueId val="{00000001-4E89-4C6A-AC6A-4487857F0D12}"/>
            </c:ext>
          </c:extLst>
        </c:ser>
        <c:ser>
          <c:idx val="2"/>
          <c:order val="2"/>
          <c:tx>
            <c:strRef>
              <c:f>Sheet1!$D$1</c:f>
              <c:strCache>
                <c:ptCount val="1"/>
                <c:pt idx="0">
                  <c:v>Жолдан 1 метр</c:v>
                </c:pt>
              </c:strCache>
            </c:strRef>
          </c:tx>
          <c:spPr>
            <a:solidFill>
              <a:schemeClr val="accent3"/>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Sheet1!$D$2:$D$8</c:f>
              <c:numCache>
                <c:formatCode>General</c:formatCode>
                <c:ptCount val="7"/>
                <c:pt idx="0">
                  <c:v>28.4</c:v>
                </c:pt>
                <c:pt idx="1">
                  <c:v>15.4</c:v>
                </c:pt>
                <c:pt idx="2">
                  <c:v>15.8</c:v>
                </c:pt>
                <c:pt idx="3">
                  <c:v>41.7</c:v>
                </c:pt>
                <c:pt idx="4">
                  <c:v>8.6999999999999993</c:v>
                </c:pt>
                <c:pt idx="5">
                  <c:v>22</c:v>
                </c:pt>
                <c:pt idx="6">
                  <c:v>22.9</c:v>
                </c:pt>
              </c:numCache>
            </c:numRef>
          </c:val>
          <c:extLst xmlns:c16r2="http://schemas.microsoft.com/office/drawing/2015/06/chart">
            <c:ext xmlns:c16="http://schemas.microsoft.com/office/drawing/2014/chart" uri="{C3380CC4-5D6E-409C-BE32-E72D297353CC}">
              <c16:uniqueId val="{00000002-4E89-4C6A-AC6A-4487857F0D12}"/>
            </c:ext>
          </c:extLst>
        </c:ser>
        <c:ser>
          <c:idx val="3"/>
          <c:order val="3"/>
          <c:tx>
            <c:strRef>
              <c:f>Sheet1!$E$1</c:f>
              <c:strCache>
                <c:ptCount val="1"/>
                <c:pt idx="0">
                  <c:v>Жолдан 5 метр</c:v>
                </c:pt>
              </c:strCache>
            </c:strRef>
          </c:tx>
          <c:spPr>
            <a:solidFill>
              <a:schemeClr val="accent4"/>
            </a:solidFill>
            <a:ln>
              <a:noFill/>
            </a:ln>
            <a:effectLst/>
          </c:spPr>
          <c:invertIfNegative val="0"/>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Sheet1!$E$2:$E$8</c:f>
              <c:numCache>
                <c:formatCode>General</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3-4E89-4C6A-AC6A-4487857F0D12}"/>
            </c:ext>
          </c:extLst>
        </c:ser>
        <c:dLbls>
          <c:showLegendKey val="0"/>
          <c:showVal val="0"/>
          <c:showCatName val="0"/>
          <c:showSerName val="0"/>
          <c:showPercent val="0"/>
          <c:showBubbleSize val="0"/>
        </c:dLbls>
        <c:gapWidth val="150"/>
        <c:axId val="-1683502368"/>
        <c:axId val="-1683520864"/>
      </c:barChart>
      <c:lineChart>
        <c:grouping val="standard"/>
        <c:varyColors val="0"/>
        <c:ser>
          <c:idx val="4"/>
          <c:order val="4"/>
          <c:tx>
            <c:strRef>
              <c:f>Sheet1!$F$1</c:f>
              <c:strCache>
                <c:ptCount val="1"/>
                <c:pt idx="0">
                  <c:v>Моңғолия нормативі</c:v>
                </c:pt>
              </c:strCache>
            </c:strRef>
          </c:tx>
          <c:spPr>
            <a:ln w="28575" cap="rnd">
              <a:solidFill>
                <a:srgbClr val="FF0000"/>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Sheet1!$F$2:$F$8</c:f>
              <c:numCache>
                <c:formatCode>General</c:formatCode>
                <c:ptCount val="7"/>
                <c:pt idx="0">
                  <c:v>1.5</c:v>
                </c:pt>
                <c:pt idx="1">
                  <c:v>1.5</c:v>
                </c:pt>
                <c:pt idx="2">
                  <c:v>1.5</c:v>
                </c:pt>
                <c:pt idx="3">
                  <c:v>1.5</c:v>
                </c:pt>
                <c:pt idx="4">
                  <c:v>1.5</c:v>
                </c:pt>
                <c:pt idx="5">
                  <c:v>1.5</c:v>
                </c:pt>
                <c:pt idx="6">
                  <c:v>1.5</c:v>
                </c:pt>
              </c:numCache>
            </c:numRef>
          </c:val>
          <c:smooth val="0"/>
          <c:extLst xmlns:c16r2="http://schemas.microsoft.com/office/drawing/2015/06/chart">
            <c:ext xmlns:c16="http://schemas.microsoft.com/office/drawing/2014/chart" uri="{C3380CC4-5D6E-409C-BE32-E72D297353CC}">
              <c16:uniqueId val="{00000004-4E89-4C6A-AC6A-4487857F0D12}"/>
            </c:ext>
          </c:extLst>
        </c:ser>
        <c:ser>
          <c:idx val="5"/>
          <c:order val="5"/>
          <c:tx>
            <c:strRef>
              <c:f>Sheet1!$G$1</c:f>
              <c:strCache>
                <c:ptCount val="1"/>
                <c:pt idx="0">
                  <c:v>Қазақстан нормативі</c:v>
                </c:pt>
              </c:strCache>
            </c:strRef>
          </c:tx>
          <c:spPr>
            <a:ln w="19050" cap="rnd">
              <a:solidFill>
                <a:schemeClr val="tx1"/>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Sheet1!$G$2:$G$8</c:f>
              <c:numCache>
                <c:formatCode>General</c:formatCode>
                <c:ptCount val="7"/>
              </c:numCache>
            </c:numRef>
          </c:val>
          <c:smooth val="0"/>
          <c:extLst xmlns:c16r2="http://schemas.microsoft.com/office/drawing/2015/06/chart">
            <c:ext xmlns:c16="http://schemas.microsoft.com/office/drawing/2014/chart" uri="{C3380CC4-5D6E-409C-BE32-E72D297353CC}">
              <c16:uniqueId val="{00000005-4E89-4C6A-AC6A-4487857F0D12}"/>
            </c:ext>
          </c:extLst>
        </c:ser>
        <c:ser>
          <c:idx val="6"/>
          <c:order val="6"/>
          <c:tx>
            <c:strRef>
              <c:f>Sheet1!$H$1</c:f>
              <c:strCache>
                <c:ptCount val="1"/>
                <c:pt idx="0">
                  <c:v>Ресей нормативі</c:v>
                </c:pt>
              </c:strCache>
            </c:strRef>
          </c:tx>
          <c:spPr>
            <a:ln w="28575" cap="rnd">
              <a:solidFill>
                <a:schemeClr val="accent1">
                  <a:lumMod val="60000"/>
                </a:schemeClr>
              </a:solidFill>
              <a:round/>
            </a:ln>
            <a:effectLst/>
          </c:spPr>
          <c:marker>
            <c:symbol val="none"/>
          </c:marker>
          <c:cat>
            <c:strRef>
              <c:f>Sheet1!$A$2:$A$8</c:f>
              <c:strCache>
                <c:ptCount val="7"/>
                <c:pt idx="0">
                  <c:v>Корд..-1</c:v>
                </c:pt>
                <c:pt idx="1">
                  <c:v>Корд..-2</c:v>
                </c:pt>
                <c:pt idx="2">
                  <c:v>Корд..-3</c:v>
                </c:pt>
                <c:pt idx="3">
                  <c:v>Корд..-4</c:v>
                </c:pt>
                <c:pt idx="4">
                  <c:v>Корд..-5</c:v>
                </c:pt>
                <c:pt idx="5">
                  <c:v>Корд..-6</c:v>
                </c:pt>
                <c:pt idx="6">
                  <c:v>Корд..-7</c:v>
                </c:pt>
              </c:strCache>
            </c:strRef>
          </c:cat>
          <c:val>
            <c:numRef>
              <c:f>Sheet1!$H$2:$H$8</c:f>
              <c:numCache>
                <c:formatCode>General</c:formatCode>
                <c:ptCount val="7"/>
              </c:numCache>
            </c:numRef>
          </c:val>
          <c:smooth val="0"/>
          <c:extLst xmlns:c16r2="http://schemas.microsoft.com/office/drawing/2015/06/chart">
            <c:ext xmlns:c16="http://schemas.microsoft.com/office/drawing/2014/chart" uri="{C3380CC4-5D6E-409C-BE32-E72D297353CC}">
              <c16:uniqueId val="{00000006-4E89-4C6A-AC6A-4487857F0D12}"/>
            </c:ext>
          </c:extLst>
        </c:ser>
        <c:dLbls>
          <c:showLegendKey val="0"/>
          <c:showVal val="0"/>
          <c:showCatName val="0"/>
          <c:showSerName val="0"/>
          <c:showPercent val="0"/>
          <c:showBubbleSize val="0"/>
        </c:dLbls>
        <c:marker val="1"/>
        <c:smooth val="0"/>
        <c:axId val="-1683502368"/>
        <c:axId val="-1683520864"/>
      </c:lineChart>
      <c:catAx>
        <c:axId val="-168350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0864"/>
        <c:crosses val="autoZero"/>
        <c:auto val="1"/>
        <c:lblAlgn val="ctr"/>
        <c:lblOffset val="100"/>
        <c:noMultiLvlLbl val="0"/>
      </c:catAx>
      <c:valAx>
        <c:axId val="-1683520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02368"/>
        <c:crosses val="autoZero"/>
        <c:crossBetween val="between"/>
      </c:valAx>
      <c:spPr>
        <a:noFill/>
        <a:ln>
          <a:noFill/>
        </a:ln>
        <a:effectLst/>
      </c:spPr>
    </c:plotArea>
    <c:legend>
      <c:legendPos val="r"/>
      <c:layout>
        <c:manualLayout>
          <c:xMode val="edge"/>
          <c:yMode val="edge"/>
          <c:x val="0.54656236508295475"/>
          <c:y val="1.2164213169006044E-2"/>
          <c:w val="0.45343753017494887"/>
          <c:h val="0.9878357868309939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a:t>Жанама</a:t>
            </a:r>
            <a:endParaRPr lang="en-US" sz="1200" b="0"/>
          </a:p>
        </c:rich>
      </c:tx>
      <c:layout>
        <c:manualLayout>
          <c:xMode val="edge"/>
          <c:yMode val="edge"/>
          <c:x val="0.46311015118790488"/>
          <c:y val="3.787878787878788E-2"/>
        </c:manualLayout>
      </c:layout>
      <c:overlay val="0"/>
      <c:spPr>
        <a:noFill/>
        <a:ln>
          <a:noFill/>
        </a:ln>
        <a:effectLst/>
      </c:spPr>
      <c:txPr>
        <a:bodyPr rot="0" spcFirstLastPara="1" vertOverflow="ellipsis" vert="horz" wrap="square" anchor="ctr" anchorCtr="1"/>
        <a:lstStyle/>
        <a:p>
          <a:pPr>
            <a:defRPr sz="1200" b="0"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ofPieChart>
        <c:ofPieType val="bar"/>
        <c:varyColors val="1"/>
        <c:ser>
          <c:idx val="0"/>
          <c:order val="0"/>
          <c:tx>
            <c:strRef>
              <c:f>Sheet1!$B$1</c:f>
              <c:strCache>
                <c:ptCount val="1"/>
                <c:pt idx="0">
                  <c:v>Sales</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19EF-4764-A368-F1BAAFAD42CF}"/>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19EF-4764-A368-F1BAAFAD42CF}"/>
              </c:ext>
            </c:extLst>
          </c:dPt>
          <c:dPt>
            <c:idx val="2"/>
            <c:bubble3D val="0"/>
            <c:spPr>
              <a:solidFill>
                <a:schemeClr val="accent3"/>
              </a:solidFill>
              <a:ln>
                <a:noFill/>
              </a:ln>
              <a:effectLst>
                <a:softEdge rad="0"/>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19EF-4764-A368-F1BAAFAD42CF}"/>
              </c:ext>
            </c:extLst>
          </c:dPt>
          <c:dPt>
            <c:idx val="3"/>
            <c:bubble3D val="0"/>
            <c:explosion val="252"/>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19EF-4764-A368-F1BAAFAD42CF}"/>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19EF-4764-A368-F1BAAFAD42CF}"/>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B-19EF-4764-A368-F1BAAFAD42CF}"/>
              </c:ext>
            </c:extLst>
          </c:dPt>
          <c:dLbls>
            <c:dLbl>
              <c:idx val="0"/>
              <c:layout>
                <c:manualLayout>
                  <c:x val="0"/>
                  <c:y val="0.27146464646464646"/>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19EF-4764-A368-F1BAAFAD42CF}"/>
                </c:ext>
                <c:ext xmlns:c15="http://schemas.microsoft.com/office/drawing/2012/chart" uri="{CE6537A1-D6FC-4f65-9D91-7224C49458BB}">
                  <c15:layout>
                    <c:manualLayout>
                      <c:w val="0.39093450791653206"/>
                      <c:h val="0.19347957925713835"/>
                    </c:manualLayout>
                  </c15:layout>
                </c:ext>
              </c:extLst>
            </c:dLbl>
            <c:dLbl>
              <c:idx val="1"/>
              <c:layout>
                <c:manualLayout>
                  <c:x val="-0.40191289263788033"/>
                  <c:y val="1.893939393939394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19EF-4764-A368-F1BAAFAD42CF}"/>
                </c:ext>
                <c:ext xmlns:c15="http://schemas.microsoft.com/office/drawing/2012/chart" uri="{CE6537A1-D6FC-4f65-9D91-7224C49458BB}">
                  <c15:layout>
                    <c:manualLayout>
                      <c:w val="0.38726586282546216"/>
                      <c:h val="0.28214775709854456"/>
                    </c:manualLayout>
                  </c15:layout>
                </c:ext>
              </c:extLst>
            </c:dLbl>
            <c:dLbl>
              <c:idx val="2"/>
              <c:layout>
                <c:manualLayout>
                  <c:x val="-1.1510128913443784E-3"/>
                  <c:y val="-0.3093434343434344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19EF-4764-A368-F1BAAFAD42CF}"/>
                </c:ext>
                <c:ext xmlns:c15="http://schemas.microsoft.com/office/drawing/2012/chart" uri="{CE6537A1-D6FC-4f65-9D91-7224C49458BB}">
                  <c15:layout>
                    <c:manualLayout>
                      <c:w val="0.19632980960252897"/>
                      <c:h val="0.15025351944643284"/>
                    </c:manualLayout>
                  </c15:layout>
                </c:ext>
              </c:extLst>
            </c:dLbl>
            <c:dLbl>
              <c:idx val="3"/>
              <c:layout>
                <c:manualLayout>
                  <c:x val="-1.6881327391849714E-16"/>
                  <c:y val="-0.1010101010101009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19EF-4764-A368-F1BAAFAD42CF}"/>
                </c:ext>
                <c:ext xmlns:c15="http://schemas.microsoft.com/office/drawing/2012/chart" uri="{CE6537A1-D6FC-4f65-9D91-7224C49458BB}">
                  <c15:layout>
                    <c:manualLayout>
                      <c:w val="0.18944729629790752"/>
                      <c:h val="0.21620088682096558"/>
                    </c:manualLayout>
                  </c15:layout>
                </c:ext>
              </c:extLst>
            </c:dLbl>
            <c:dLbl>
              <c:idx val="4"/>
              <c:layout>
                <c:manualLayout>
                  <c:x val="-0.21280080270743704"/>
                  <c:y val="9.3592917362602293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19EF-4764-A368-F1BAAFAD42CF}"/>
                </c:ext>
                <c:ext xmlns:c15="http://schemas.microsoft.com/office/drawing/2012/chart" uri="{CE6537A1-D6FC-4f65-9D91-7224C49458BB}">
                  <c15:layout>
                    <c:manualLayout>
                      <c:w val="0.30717232700124147"/>
                      <c:h val="0.19430326890956812"/>
                    </c:manualLayout>
                  </c15:layout>
                </c:ext>
              </c:extLst>
            </c:dLbl>
            <c:dLbl>
              <c:idx val="5"/>
              <c:layout>
                <c:manualLayout>
                  <c:x val="-0.16995017091546069"/>
                  <c:y val="-2.2095959595959596E-2"/>
                </c:manualLayout>
              </c:layout>
              <c:tx>
                <c:rich>
                  <a:bodyPr/>
                  <a:lstStyle/>
                  <a:p>
                    <a:r>
                      <a:rPr lang="kk-KZ"/>
                      <a:t>Көміртегі іздері
36%</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19EF-4764-A368-F1BAAFAD42CF}"/>
                </c:ext>
                <c:ext xmlns:c15="http://schemas.microsoft.com/office/drawing/2012/chart" uri="{CE6537A1-D6FC-4f65-9D91-7224C49458BB}">
                  <c15:layout>
                    <c:manualLayout>
                      <c:w val="0.29014166425741061"/>
                      <c:h val="0.32605533683289589"/>
                    </c:manualLayout>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Sheet1!$A$2:$A$6</c:f>
              <c:strCache>
                <c:ptCount val="5"/>
                <c:pt idx="0">
                  <c:v>Су ізі </c:v>
                </c:pt>
                <c:pt idx="1">
                  <c:v>Экологиялық із</c:v>
                </c:pt>
                <c:pt idx="2">
                  <c:v>Көлік </c:v>
                </c:pt>
                <c:pt idx="3">
                  <c:v>Орналастыру орындар</c:v>
                </c:pt>
                <c:pt idx="4">
                  <c:v>Іс шаралар </c:v>
                </c:pt>
              </c:strCache>
            </c:strRef>
          </c:cat>
          <c:val>
            <c:numRef>
              <c:f>Sheet1!$B$2:$B$6</c:f>
              <c:numCache>
                <c:formatCode>0%</c:formatCode>
                <c:ptCount val="5"/>
                <c:pt idx="0">
                  <c:v>0.6</c:v>
                </c:pt>
                <c:pt idx="1">
                  <c:v>0.04</c:v>
                </c:pt>
                <c:pt idx="2">
                  <c:v>0.28999999999999998</c:v>
                </c:pt>
                <c:pt idx="3">
                  <c:v>0.06</c:v>
                </c:pt>
                <c:pt idx="4">
                  <c:v>0.01</c:v>
                </c:pt>
              </c:numCache>
            </c:numRef>
          </c:val>
          <c:extLst xmlns:c16r2="http://schemas.microsoft.com/office/drawing/2015/06/chart">
            <c:ext xmlns:c16="http://schemas.microsoft.com/office/drawing/2014/chart" uri="{C3380CC4-5D6E-409C-BE32-E72D297353CC}">
              <c16:uniqueId val="{0000000C-19EF-4764-A368-F1BAAFAD42CF}"/>
            </c:ext>
          </c:extLst>
        </c:ser>
        <c:dLbls>
          <c:showLegendKey val="0"/>
          <c:showVal val="0"/>
          <c:showCatName val="0"/>
          <c:showSerName val="0"/>
          <c:showPercent val="0"/>
          <c:showBubbleSize val="0"/>
          <c:showLeaderLines val="0"/>
        </c:dLbls>
        <c:gapWidth val="132"/>
        <c:splitType val="pos"/>
        <c:splitPos val="3"/>
        <c:secondPieSize val="80"/>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37270341207346"/>
          <c:y val="2.3724318942890756E-2"/>
          <c:w val="0.81251618547681526"/>
          <c:h val="0.7214709331546324"/>
        </c:manualLayout>
      </c:layout>
      <c:scatterChart>
        <c:scatterStyle val="lineMarker"/>
        <c:varyColors val="0"/>
        <c:ser>
          <c:idx val="0"/>
          <c:order val="0"/>
          <c:tx>
            <c:strRef>
              <c:f>Sheet13!$C$24</c:f>
              <c:strCache>
                <c:ptCount val="1"/>
                <c:pt idx="0">
                  <c:v>диз.топливо</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12606211723534552"/>
                  <c:y val="-0.27747739865850102"/>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Sheet13!$B$25:$B$28</c:f>
              <c:numCache>
                <c:formatCode>General</c:formatCode>
                <c:ptCount val="4"/>
                <c:pt idx="0">
                  <c:v>0</c:v>
                </c:pt>
                <c:pt idx="1">
                  <c:v>1</c:v>
                </c:pt>
                <c:pt idx="2">
                  <c:v>2</c:v>
                </c:pt>
                <c:pt idx="3">
                  <c:v>5</c:v>
                </c:pt>
              </c:numCache>
            </c:numRef>
          </c:xVal>
          <c:yVal>
            <c:numRef>
              <c:f>Sheet13!$C$25:$C$28</c:f>
              <c:numCache>
                <c:formatCode>General</c:formatCode>
                <c:ptCount val="4"/>
                <c:pt idx="0">
                  <c:v>3.67</c:v>
                </c:pt>
                <c:pt idx="1">
                  <c:v>1.61</c:v>
                </c:pt>
                <c:pt idx="2">
                  <c:v>0.23</c:v>
                </c:pt>
                <c:pt idx="3">
                  <c:v>1.03</c:v>
                </c:pt>
              </c:numCache>
            </c:numRef>
          </c:yVal>
          <c:smooth val="0"/>
          <c:extLst xmlns:c16r2="http://schemas.microsoft.com/office/drawing/2015/06/chart">
            <c:ext xmlns:c16="http://schemas.microsoft.com/office/drawing/2014/chart" uri="{C3380CC4-5D6E-409C-BE32-E72D297353CC}">
              <c16:uniqueId val="{00000001-9820-4C6E-AB6B-C43B309BC749}"/>
            </c:ext>
          </c:extLst>
        </c:ser>
        <c:ser>
          <c:idx val="1"/>
          <c:order val="1"/>
          <c:tx>
            <c:strRef>
              <c:f>Sheet13!$D$24</c:f>
              <c:strCache>
                <c:ptCount val="1"/>
                <c:pt idx="0">
                  <c:v>бензин</c:v>
                </c:pt>
              </c:strCache>
            </c:strRef>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36124737532808399"/>
                  <c:y val="-0.1737879747790147"/>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Sheet13!$B$25:$B$28</c:f>
              <c:numCache>
                <c:formatCode>General</c:formatCode>
                <c:ptCount val="4"/>
                <c:pt idx="0">
                  <c:v>0</c:v>
                </c:pt>
                <c:pt idx="1">
                  <c:v>1</c:v>
                </c:pt>
                <c:pt idx="2">
                  <c:v>2</c:v>
                </c:pt>
                <c:pt idx="3">
                  <c:v>5</c:v>
                </c:pt>
              </c:numCache>
            </c:numRef>
          </c:xVal>
          <c:yVal>
            <c:numRef>
              <c:f>Sheet13!$D$25:$D$28</c:f>
              <c:numCache>
                <c:formatCode>General</c:formatCode>
                <c:ptCount val="4"/>
                <c:pt idx="0">
                  <c:v>3.02</c:v>
                </c:pt>
                <c:pt idx="1">
                  <c:v>1.26</c:v>
                </c:pt>
                <c:pt idx="2">
                  <c:v>0.14000000000000001</c:v>
                </c:pt>
                <c:pt idx="3">
                  <c:v>0.18</c:v>
                </c:pt>
              </c:numCache>
            </c:numRef>
          </c:yVal>
          <c:smooth val="0"/>
          <c:extLst xmlns:c16r2="http://schemas.microsoft.com/office/drawing/2015/06/chart">
            <c:ext xmlns:c16="http://schemas.microsoft.com/office/drawing/2014/chart" uri="{C3380CC4-5D6E-409C-BE32-E72D297353CC}">
              <c16:uniqueId val="{00000003-9820-4C6E-AB6B-C43B309BC749}"/>
            </c:ext>
          </c:extLst>
        </c:ser>
        <c:dLbls>
          <c:showLegendKey val="0"/>
          <c:showVal val="0"/>
          <c:showCatName val="0"/>
          <c:showSerName val="0"/>
          <c:showPercent val="0"/>
          <c:showBubbleSize val="0"/>
        </c:dLbls>
        <c:axId val="-1683523584"/>
        <c:axId val="-1683523040"/>
      </c:scatterChart>
      <c:valAx>
        <c:axId val="-16835235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b="0" i="0" u="none" strike="noStrike" baseline="0"/>
                  <a:t>Биопрепараттың концентрациясы, г/кг</a:t>
                </a:r>
                <a:endParaRPr lang="en-US"/>
              </a:p>
            </c:rich>
          </c:tx>
          <c:layout>
            <c:manualLayout>
              <c:xMode val="edge"/>
              <c:yMode val="edge"/>
              <c:x val="0.35025321004998855"/>
              <c:y val="0.82468308482716257"/>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3040"/>
        <c:crosses val="autoZero"/>
        <c:crossBetween val="midCat"/>
      </c:valAx>
      <c:valAx>
        <c:axId val="-1683523040"/>
        <c:scaling>
          <c:orientation val="minMax"/>
          <c:max val="3.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b="0" i="0" u="none" strike="noStrike" baseline="0"/>
                  <a:t>топырақтың ластану деңгейі, %</a:t>
                </a:r>
                <a:endParaRPr lang="en-US"/>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23584"/>
        <c:crosses val="autoZero"/>
        <c:crossBetween val="midCat"/>
      </c:valAx>
      <c:spPr>
        <a:noFill/>
        <a:ln>
          <a:solidFill>
            <a:schemeClr val="accent1"/>
          </a:solidFill>
        </a:ln>
        <a:effectLst/>
      </c:spPr>
    </c:plotArea>
    <c:legend>
      <c:legendPos val="b"/>
      <c:legendEntry>
        <c:idx val="2"/>
        <c:delete val="1"/>
      </c:legendEntry>
      <c:legendEntry>
        <c:idx val="3"/>
        <c:delete val="1"/>
      </c:legendEntry>
      <c:layout>
        <c:manualLayout>
          <c:xMode val="edge"/>
          <c:yMode val="edge"/>
          <c:x val="0.40824669737859531"/>
          <c:y val="0.90912529550827426"/>
          <c:w val="0.30339020122484689"/>
          <c:h val="5.6712616016831675E-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37270341207346"/>
          <c:y val="2.3724318942890756E-2"/>
          <c:w val="0.81251618547681526"/>
          <c:h val="0.75311682606197827"/>
        </c:manualLayout>
      </c:layout>
      <c:scatterChart>
        <c:scatterStyle val="lineMarker"/>
        <c:varyColors val="0"/>
        <c:ser>
          <c:idx val="0"/>
          <c:order val="0"/>
          <c:tx>
            <c:strRef>
              <c:f>Sheet13!$C$24</c:f>
              <c:strCache>
                <c:ptCount val="1"/>
                <c:pt idx="0">
                  <c:v>диз.топливо</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34602777777777782"/>
                  <c:y val="0.25509615587595785"/>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Sheet13!$B$30:$B$33</c:f>
              <c:numCache>
                <c:formatCode>General</c:formatCode>
                <c:ptCount val="4"/>
                <c:pt idx="0">
                  <c:v>0</c:v>
                </c:pt>
                <c:pt idx="1">
                  <c:v>1</c:v>
                </c:pt>
                <c:pt idx="2">
                  <c:v>2</c:v>
                </c:pt>
                <c:pt idx="3">
                  <c:v>5</c:v>
                </c:pt>
              </c:numCache>
            </c:numRef>
          </c:xVal>
          <c:yVal>
            <c:numRef>
              <c:f>Sheet13!$C$30:$C$33</c:f>
              <c:numCache>
                <c:formatCode>General</c:formatCode>
                <c:ptCount val="4"/>
                <c:pt idx="0">
                  <c:v>30.6</c:v>
                </c:pt>
                <c:pt idx="1">
                  <c:v>67.8</c:v>
                </c:pt>
                <c:pt idx="2">
                  <c:v>95.4</c:v>
                </c:pt>
                <c:pt idx="3">
                  <c:v>79.400000000000006</c:v>
                </c:pt>
              </c:numCache>
            </c:numRef>
          </c:yVal>
          <c:smooth val="0"/>
          <c:extLst xmlns:c16r2="http://schemas.microsoft.com/office/drawing/2015/06/chart">
            <c:ext xmlns:c16="http://schemas.microsoft.com/office/drawing/2014/chart" uri="{C3380CC4-5D6E-409C-BE32-E72D297353CC}">
              <c16:uniqueId val="{00000001-F592-48D5-84E6-4001D69A5901}"/>
            </c:ext>
          </c:extLst>
        </c:ser>
        <c:ser>
          <c:idx val="1"/>
          <c:order val="1"/>
          <c:tx>
            <c:strRef>
              <c:f>Sheet13!$D$24</c:f>
              <c:strCache>
                <c:ptCount val="1"/>
                <c:pt idx="0">
                  <c:v>бензин</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35297222222222224"/>
                  <c:y val="0.12640982879820989"/>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Sheet13!$B$30:$B$33</c:f>
              <c:numCache>
                <c:formatCode>General</c:formatCode>
                <c:ptCount val="4"/>
                <c:pt idx="0">
                  <c:v>0</c:v>
                </c:pt>
                <c:pt idx="1">
                  <c:v>1</c:v>
                </c:pt>
                <c:pt idx="2">
                  <c:v>2</c:v>
                </c:pt>
                <c:pt idx="3">
                  <c:v>5</c:v>
                </c:pt>
              </c:numCache>
            </c:numRef>
          </c:xVal>
          <c:yVal>
            <c:numRef>
              <c:f>Sheet13!$D$30:$D$33</c:f>
              <c:numCache>
                <c:formatCode>General</c:formatCode>
                <c:ptCount val="4"/>
                <c:pt idx="0">
                  <c:v>39.6</c:v>
                </c:pt>
                <c:pt idx="1">
                  <c:v>74.8</c:v>
                </c:pt>
                <c:pt idx="2">
                  <c:v>97.2</c:v>
                </c:pt>
                <c:pt idx="3">
                  <c:v>83</c:v>
                </c:pt>
              </c:numCache>
            </c:numRef>
          </c:yVal>
          <c:smooth val="0"/>
          <c:extLst xmlns:c16r2="http://schemas.microsoft.com/office/drawing/2015/06/chart">
            <c:ext xmlns:c16="http://schemas.microsoft.com/office/drawing/2014/chart" uri="{C3380CC4-5D6E-409C-BE32-E72D297353CC}">
              <c16:uniqueId val="{00000003-F592-48D5-84E6-4001D69A5901}"/>
            </c:ext>
          </c:extLst>
        </c:ser>
        <c:dLbls>
          <c:showLegendKey val="0"/>
          <c:showVal val="0"/>
          <c:showCatName val="0"/>
          <c:showSerName val="0"/>
          <c:showPercent val="0"/>
          <c:showBubbleSize val="0"/>
        </c:dLbls>
        <c:axId val="-1683515968"/>
        <c:axId val="-1683514336"/>
      </c:scatterChart>
      <c:valAx>
        <c:axId val="-1683515968"/>
        <c:scaling>
          <c:orientation val="minMax"/>
          <c:max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b="0" i="0" u="none" strike="noStrike" kern="1200" baseline="0">
                    <a:solidFill>
                      <a:sysClr val="windowText" lastClr="000000"/>
                    </a:solidFill>
                    <a:latin typeface="Times New Roman" panose="02020603050405020304" pitchFamily="18" charset="0"/>
                    <a:cs typeface="Times New Roman" panose="02020603050405020304" pitchFamily="18" charset="0"/>
                  </a:rPr>
                  <a:t>Биопрепараттың концентрациясы, г/кг</a:t>
                </a:r>
                <a:endParaRPr lang="en-US" sz="14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0059377409284516"/>
              <c:y val="0.8661616707782772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14336"/>
        <c:crosses val="autoZero"/>
        <c:crossBetween val="midCat"/>
      </c:valAx>
      <c:valAx>
        <c:axId val="-1683514336"/>
        <c:scaling>
          <c:orientation val="minMax"/>
          <c:max val="95"/>
          <c:min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b="0" i="0" u="none" strike="noStrike" baseline="0"/>
                  <a:t>көмірсутектердің ыдырау деңгейі, %</a:t>
                </a:r>
                <a:endParaRPr lang="en-US"/>
              </a:p>
            </c:rich>
          </c:tx>
          <c:layout>
            <c:manualLayout>
              <c:xMode val="edge"/>
              <c:yMode val="edge"/>
              <c:x val="1.4121270555466281E-2"/>
              <c:y val="0.14024327182982724"/>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515968"/>
        <c:crosses val="autoZero"/>
        <c:crossBetween val="midCat"/>
      </c:valAx>
      <c:spPr>
        <a:noFill/>
        <a:ln>
          <a:noFill/>
        </a:ln>
        <a:effectLst/>
      </c:spPr>
    </c:plotArea>
    <c:legend>
      <c:legendPos val="b"/>
      <c:legendEntry>
        <c:idx val="2"/>
        <c:delete val="1"/>
      </c:legendEntry>
      <c:legendEntry>
        <c:idx val="3"/>
        <c:delete val="1"/>
      </c:legendEntry>
      <c:layout>
        <c:manualLayout>
          <c:xMode val="edge"/>
          <c:yMode val="edge"/>
          <c:x val="0.39595177007368459"/>
          <c:y val="0.92990368693183734"/>
          <c:w val="0.30339020122484689"/>
          <c:h val="5.6712616016831675E-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063923125130559E-2"/>
          <c:y val="4.3682243523907337E-2"/>
          <c:w val="0.91328598287027363"/>
          <c:h val="0.5840939889307315"/>
        </c:manualLayout>
      </c:layout>
      <c:bar3DChart>
        <c:barDir val="col"/>
        <c:grouping val="clustered"/>
        <c:varyColors val="0"/>
        <c:ser>
          <c:idx val="0"/>
          <c:order val="0"/>
          <c:tx>
            <c:strRef>
              <c:f>Sheet1!$B$1</c:f>
              <c:strCache>
                <c:ptCount val="1"/>
                <c:pt idx="0">
                  <c:v>Өнім саны (дана)</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Бақылау: топырақ + бензин</c:v>
                </c:pt>
                <c:pt idx="1">
                  <c:v>Бакойл-KZ (1 г/кг)</c:v>
                </c:pt>
                <c:pt idx="2">
                  <c:v>Бакойл-KZ (2 г/кг)</c:v>
                </c:pt>
                <c:pt idx="3">
                  <c:v>Бакойл-KZ (5 г/кг)</c:v>
                </c:pt>
              </c:strCache>
            </c:strRef>
          </c:cat>
          <c:val>
            <c:numRef>
              <c:f>Sheet1!$B$2:$B$5</c:f>
              <c:numCache>
                <c:formatCode>General</c:formatCode>
                <c:ptCount val="4"/>
                <c:pt idx="0">
                  <c:v>49</c:v>
                </c:pt>
                <c:pt idx="1">
                  <c:v>53</c:v>
                </c:pt>
                <c:pt idx="2">
                  <c:v>63</c:v>
                </c:pt>
                <c:pt idx="3">
                  <c:v>57</c:v>
                </c:pt>
              </c:numCache>
            </c:numRef>
          </c:val>
          <c:extLst xmlns:c16r2="http://schemas.microsoft.com/office/drawing/2015/06/chart">
            <c:ext xmlns:c16="http://schemas.microsoft.com/office/drawing/2014/chart" uri="{C3380CC4-5D6E-409C-BE32-E72D297353CC}">
              <c16:uniqueId val="{00000000-BEBE-4555-A838-150DF83A4B1B}"/>
            </c:ext>
          </c:extLst>
        </c:ser>
        <c:ser>
          <c:idx val="1"/>
          <c:order val="1"/>
          <c:tx>
            <c:strRef>
              <c:f>Sheet1!$C$1</c:f>
              <c:strCache>
                <c:ptCount val="1"/>
                <c:pt idx="0">
                  <c:v>Тұқымның өнгіштік пайызы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Бақылау: топырақ + бензин</c:v>
                </c:pt>
                <c:pt idx="1">
                  <c:v>Бакойл-KZ (1 г/кг)</c:v>
                </c:pt>
                <c:pt idx="2">
                  <c:v>Бакойл-KZ (2 г/кг)</c:v>
                </c:pt>
                <c:pt idx="3">
                  <c:v>Бакойл-KZ (5 г/кг)</c:v>
                </c:pt>
              </c:strCache>
            </c:strRef>
          </c:cat>
          <c:val>
            <c:numRef>
              <c:f>Sheet1!$C$2:$C$5</c:f>
              <c:numCache>
                <c:formatCode>General</c:formatCode>
                <c:ptCount val="4"/>
                <c:pt idx="0">
                  <c:v>45</c:v>
                </c:pt>
                <c:pt idx="1">
                  <c:v>85</c:v>
                </c:pt>
                <c:pt idx="2">
                  <c:v>100</c:v>
                </c:pt>
                <c:pt idx="3">
                  <c:v>91</c:v>
                </c:pt>
              </c:numCache>
            </c:numRef>
          </c:val>
          <c:extLst xmlns:c16r2="http://schemas.microsoft.com/office/drawing/2015/06/chart">
            <c:ext xmlns:c16="http://schemas.microsoft.com/office/drawing/2014/chart" uri="{C3380CC4-5D6E-409C-BE32-E72D297353CC}">
              <c16:uniqueId val="{00000001-BEBE-4555-A838-150DF83A4B1B}"/>
            </c:ext>
          </c:extLst>
        </c:ser>
        <c:dLbls>
          <c:showLegendKey val="0"/>
          <c:showVal val="1"/>
          <c:showCatName val="0"/>
          <c:showSerName val="0"/>
          <c:showPercent val="0"/>
          <c:showBubbleSize val="0"/>
        </c:dLbls>
        <c:gapWidth val="150"/>
        <c:shape val="box"/>
        <c:axId val="-1965899184"/>
        <c:axId val="-1965897008"/>
        <c:axId val="0"/>
      </c:bar3DChart>
      <c:catAx>
        <c:axId val="-19658991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5897008"/>
        <c:crosses val="autoZero"/>
        <c:auto val="1"/>
        <c:lblAlgn val="ctr"/>
        <c:lblOffset val="100"/>
        <c:noMultiLvlLbl val="0"/>
      </c:catAx>
      <c:valAx>
        <c:axId val="-1965897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г/кг, </a:t>
                </a:r>
                <a:endPar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5622215021325803E-2"/>
              <c:y val="0.3294580195138651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5899184"/>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063923125130559E-2"/>
          <c:y val="4.3682243523907337E-2"/>
          <c:w val="0.91328598287027363"/>
          <c:h val="0.5840939889307315"/>
        </c:manualLayout>
      </c:layout>
      <c:bar3DChart>
        <c:barDir val="col"/>
        <c:grouping val="clustered"/>
        <c:varyColors val="0"/>
        <c:ser>
          <c:idx val="0"/>
          <c:order val="0"/>
          <c:tx>
            <c:strRef>
              <c:f>Sheet1!$B$1</c:f>
              <c:strCache>
                <c:ptCount val="1"/>
                <c:pt idx="0">
                  <c:v>Өнім саны (дана)</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Бақылау: топырақ + бензин</c:v>
                </c:pt>
                <c:pt idx="1">
                  <c:v>Бакойл-KZ (1 г/кг)</c:v>
                </c:pt>
                <c:pt idx="2">
                  <c:v>Бакойл-KZ (2 г/кг)</c:v>
                </c:pt>
                <c:pt idx="3">
                  <c:v>Бакойл-KZ (5 г/кг)</c:v>
                </c:pt>
              </c:strCache>
            </c:strRef>
          </c:cat>
          <c:val>
            <c:numRef>
              <c:f>Sheet1!$B$2:$B$5</c:f>
              <c:numCache>
                <c:formatCode>General</c:formatCode>
                <c:ptCount val="4"/>
                <c:pt idx="0">
                  <c:v>24</c:v>
                </c:pt>
                <c:pt idx="1">
                  <c:v>41</c:v>
                </c:pt>
                <c:pt idx="2">
                  <c:v>49</c:v>
                </c:pt>
                <c:pt idx="3">
                  <c:v>55</c:v>
                </c:pt>
              </c:numCache>
            </c:numRef>
          </c:val>
          <c:extLst xmlns:c16r2="http://schemas.microsoft.com/office/drawing/2015/06/chart">
            <c:ext xmlns:c16="http://schemas.microsoft.com/office/drawing/2014/chart" uri="{C3380CC4-5D6E-409C-BE32-E72D297353CC}">
              <c16:uniqueId val="{00000000-839F-4B55-9FF7-CF2D0FDADD02}"/>
            </c:ext>
          </c:extLst>
        </c:ser>
        <c:ser>
          <c:idx val="1"/>
          <c:order val="1"/>
          <c:tx>
            <c:strRef>
              <c:f>Sheet1!$C$1</c:f>
              <c:strCache>
                <c:ptCount val="1"/>
                <c:pt idx="0">
                  <c:v>Тұқымның өнгіштік пайызы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Бақылау: топырақ + бензин</c:v>
                </c:pt>
                <c:pt idx="1">
                  <c:v>Бакойл-KZ (1 г/кг)</c:v>
                </c:pt>
                <c:pt idx="2">
                  <c:v>Бакойл-KZ (2 г/кг)</c:v>
                </c:pt>
                <c:pt idx="3">
                  <c:v>Бакойл-KZ (5 г/кг)</c:v>
                </c:pt>
              </c:strCache>
            </c:strRef>
          </c:cat>
          <c:val>
            <c:numRef>
              <c:f>Sheet1!$C$2:$C$5</c:f>
              <c:numCache>
                <c:formatCode>General</c:formatCode>
                <c:ptCount val="4"/>
                <c:pt idx="0">
                  <c:v>44</c:v>
                </c:pt>
                <c:pt idx="1">
                  <c:v>83</c:v>
                </c:pt>
                <c:pt idx="2">
                  <c:v>97</c:v>
                </c:pt>
                <c:pt idx="3">
                  <c:v>90</c:v>
                </c:pt>
              </c:numCache>
            </c:numRef>
          </c:val>
          <c:extLst xmlns:c16r2="http://schemas.microsoft.com/office/drawing/2015/06/chart">
            <c:ext xmlns:c16="http://schemas.microsoft.com/office/drawing/2014/chart" uri="{C3380CC4-5D6E-409C-BE32-E72D297353CC}">
              <c16:uniqueId val="{00000001-839F-4B55-9FF7-CF2D0FDADD02}"/>
            </c:ext>
          </c:extLst>
        </c:ser>
        <c:dLbls>
          <c:showLegendKey val="0"/>
          <c:showVal val="1"/>
          <c:showCatName val="0"/>
          <c:showSerName val="0"/>
          <c:showPercent val="0"/>
          <c:showBubbleSize val="0"/>
        </c:dLbls>
        <c:gapWidth val="150"/>
        <c:shape val="box"/>
        <c:axId val="-1965895920"/>
        <c:axId val="-1570454720"/>
        <c:axId val="0"/>
      </c:bar3DChart>
      <c:catAx>
        <c:axId val="-1965895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4720"/>
        <c:crosses val="autoZero"/>
        <c:auto val="1"/>
        <c:lblAlgn val="ctr"/>
        <c:lblOffset val="100"/>
        <c:noMultiLvlLbl val="0"/>
      </c:catAx>
      <c:valAx>
        <c:axId val="-1570454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г/кг, </a:t>
                </a:r>
                <a:endPar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5622215021325803E-2"/>
              <c:y val="0.3294580195138651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5895920"/>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2016</c:v>
                </c:pt>
              </c:strCache>
            </c:strRef>
          </c:tx>
          <c:spPr>
            <a:solidFill>
              <a:schemeClr val="accent1"/>
            </a:solidFill>
            <a:ln>
              <a:noFill/>
            </a:ln>
            <a:effectLst/>
          </c:spPr>
          <c:invertIfNegative val="0"/>
          <c:dLbls>
            <c:delete val="1"/>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Sheet1!$B$2:$B$13</c:f>
              <c:numCache>
                <c:formatCode>General</c:formatCode>
                <c:ptCount val="12"/>
                <c:pt idx="0">
                  <c:v>0</c:v>
                </c:pt>
                <c:pt idx="1">
                  <c:v>0</c:v>
                </c:pt>
                <c:pt idx="2">
                  <c:v>0</c:v>
                </c:pt>
                <c:pt idx="3">
                  <c:v>5</c:v>
                </c:pt>
                <c:pt idx="4">
                  <c:v>72</c:v>
                </c:pt>
                <c:pt idx="5">
                  <c:v>117</c:v>
                </c:pt>
                <c:pt idx="6">
                  <c:v>160</c:v>
                </c:pt>
                <c:pt idx="7">
                  <c:v>164</c:v>
                </c:pt>
                <c:pt idx="8">
                  <c:v>108</c:v>
                </c:pt>
                <c:pt idx="9">
                  <c:v>90</c:v>
                </c:pt>
                <c:pt idx="10">
                  <c:v>3</c:v>
                </c:pt>
                <c:pt idx="11">
                  <c:v>0</c:v>
                </c:pt>
              </c:numCache>
            </c:numRef>
          </c:val>
          <c:extLst xmlns:c16r2="http://schemas.microsoft.com/office/drawing/2015/06/chart">
            <c:ext xmlns:c16="http://schemas.microsoft.com/office/drawing/2014/chart" uri="{C3380CC4-5D6E-409C-BE32-E72D297353CC}">
              <c16:uniqueId val="{00000000-E2B9-4720-B956-5EF73779D25B}"/>
            </c:ext>
          </c:extLst>
        </c:ser>
        <c:ser>
          <c:idx val="1"/>
          <c:order val="1"/>
          <c:tx>
            <c:strRef>
              <c:f>Sheet1!$C$1</c:f>
              <c:strCache>
                <c:ptCount val="1"/>
                <c:pt idx="0">
                  <c:v>2017</c:v>
                </c:pt>
              </c:strCache>
            </c:strRef>
          </c:tx>
          <c:spPr>
            <a:solidFill>
              <a:schemeClr val="accent2"/>
            </a:solidFill>
            <a:ln>
              <a:noFill/>
            </a:ln>
            <a:effectLst/>
          </c:spPr>
          <c:invertIfNegative val="0"/>
          <c:dLbls>
            <c:delete val="1"/>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Sheet1!$C$2:$C$13</c:f>
              <c:numCache>
                <c:formatCode>General</c:formatCode>
                <c:ptCount val="12"/>
                <c:pt idx="0">
                  <c:v>0</c:v>
                </c:pt>
                <c:pt idx="1">
                  <c:v>0</c:v>
                </c:pt>
                <c:pt idx="2">
                  <c:v>0</c:v>
                </c:pt>
                <c:pt idx="3">
                  <c:v>7</c:v>
                </c:pt>
                <c:pt idx="4">
                  <c:v>98</c:v>
                </c:pt>
                <c:pt idx="5">
                  <c:v>141</c:v>
                </c:pt>
                <c:pt idx="6">
                  <c:v>169</c:v>
                </c:pt>
                <c:pt idx="7">
                  <c:v>148</c:v>
                </c:pt>
                <c:pt idx="8">
                  <c:v>100</c:v>
                </c:pt>
                <c:pt idx="9">
                  <c:v>85</c:v>
                </c:pt>
                <c:pt idx="10">
                  <c:v>7</c:v>
                </c:pt>
                <c:pt idx="11">
                  <c:v>0</c:v>
                </c:pt>
              </c:numCache>
            </c:numRef>
          </c:val>
          <c:extLst xmlns:c16r2="http://schemas.microsoft.com/office/drawing/2015/06/chart">
            <c:ext xmlns:c16="http://schemas.microsoft.com/office/drawing/2014/chart" uri="{C3380CC4-5D6E-409C-BE32-E72D297353CC}">
              <c16:uniqueId val="{00000001-E2B9-4720-B956-5EF73779D25B}"/>
            </c:ext>
          </c:extLst>
        </c:ser>
        <c:ser>
          <c:idx val="2"/>
          <c:order val="2"/>
          <c:tx>
            <c:strRef>
              <c:f>Sheet1!$D$1</c:f>
              <c:strCache>
                <c:ptCount val="1"/>
                <c:pt idx="0">
                  <c:v>2018</c:v>
                </c:pt>
              </c:strCache>
            </c:strRef>
          </c:tx>
          <c:spPr>
            <a:solidFill>
              <a:schemeClr val="accent3"/>
            </a:solidFill>
            <a:ln>
              <a:noFill/>
            </a:ln>
            <a:effectLst/>
          </c:spPr>
          <c:invertIfNegative val="0"/>
          <c:dLbls>
            <c:delete val="1"/>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Sheet1!$D$2:$D$13</c:f>
              <c:numCache>
                <c:formatCode>General</c:formatCode>
                <c:ptCount val="12"/>
                <c:pt idx="0">
                  <c:v>0</c:v>
                </c:pt>
                <c:pt idx="1">
                  <c:v>0</c:v>
                </c:pt>
                <c:pt idx="2">
                  <c:v>0</c:v>
                </c:pt>
                <c:pt idx="3">
                  <c:v>5</c:v>
                </c:pt>
                <c:pt idx="4">
                  <c:v>114</c:v>
                </c:pt>
                <c:pt idx="5">
                  <c:v>165</c:v>
                </c:pt>
                <c:pt idx="6">
                  <c:v>220</c:v>
                </c:pt>
                <c:pt idx="7">
                  <c:v>221</c:v>
                </c:pt>
                <c:pt idx="8">
                  <c:v>203</c:v>
                </c:pt>
                <c:pt idx="9">
                  <c:v>106</c:v>
                </c:pt>
                <c:pt idx="10">
                  <c:v>14</c:v>
                </c:pt>
                <c:pt idx="11">
                  <c:v>0</c:v>
                </c:pt>
              </c:numCache>
            </c:numRef>
          </c:val>
          <c:extLst xmlns:c16r2="http://schemas.microsoft.com/office/drawing/2015/06/chart">
            <c:ext xmlns:c16="http://schemas.microsoft.com/office/drawing/2014/chart" uri="{C3380CC4-5D6E-409C-BE32-E72D297353CC}">
              <c16:uniqueId val="{00000002-E2B9-4720-B956-5EF73779D25B}"/>
            </c:ext>
          </c:extLst>
        </c:ser>
        <c:ser>
          <c:idx val="3"/>
          <c:order val="3"/>
          <c:tx>
            <c:strRef>
              <c:f>Sheet1!$E$1</c:f>
              <c:strCache>
                <c:ptCount val="1"/>
                <c:pt idx="0">
                  <c:v>2019</c:v>
                </c:pt>
              </c:strCache>
            </c:strRef>
          </c:tx>
          <c:spPr>
            <a:solidFill>
              <a:schemeClr val="accent4"/>
            </a:solidFill>
            <a:ln>
              <a:noFill/>
            </a:ln>
            <a:effectLst/>
          </c:spPr>
          <c:invertIfNegative val="0"/>
          <c:dLbls>
            <c:delete val="1"/>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Sheet1!$E$2:$E$13</c:f>
              <c:numCache>
                <c:formatCode>General</c:formatCode>
                <c:ptCount val="12"/>
                <c:pt idx="0">
                  <c:v>0</c:v>
                </c:pt>
                <c:pt idx="1">
                  <c:v>0</c:v>
                </c:pt>
                <c:pt idx="2">
                  <c:v>0</c:v>
                </c:pt>
                <c:pt idx="3">
                  <c:v>1</c:v>
                </c:pt>
                <c:pt idx="4">
                  <c:v>40</c:v>
                </c:pt>
                <c:pt idx="5">
                  <c:v>176</c:v>
                </c:pt>
                <c:pt idx="6">
                  <c:v>4058</c:v>
                </c:pt>
                <c:pt idx="7">
                  <c:v>2289</c:v>
                </c:pt>
                <c:pt idx="8">
                  <c:v>569</c:v>
                </c:pt>
                <c:pt idx="9">
                  <c:v>60</c:v>
                </c:pt>
                <c:pt idx="10">
                  <c:v>24</c:v>
                </c:pt>
                <c:pt idx="11">
                  <c:v>0</c:v>
                </c:pt>
              </c:numCache>
            </c:numRef>
          </c:val>
          <c:extLst xmlns:c16r2="http://schemas.microsoft.com/office/drawing/2015/06/chart">
            <c:ext xmlns:c16="http://schemas.microsoft.com/office/drawing/2014/chart" uri="{C3380CC4-5D6E-409C-BE32-E72D297353CC}">
              <c16:uniqueId val="{00000003-E2B9-4720-B956-5EF73779D25B}"/>
            </c:ext>
          </c:extLst>
        </c:ser>
        <c:ser>
          <c:idx val="4"/>
          <c:order val="4"/>
          <c:tx>
            <c:strRef>
              <c:f>Sheet1!$F$1</c:f>
              <c:strCache>
                <c:ptCount val="1"/>
                <c:pt idx="0">
                  <c:v>2020</c:v>
                </c:pt>
              </c:strCache>
            </c:strRef>
          </c:tx>
          <c:spPr>
            <a:solidFill>
              <a:schemeClr val="accent5"/>
            </a:solidFill>
            <a:ln>
              <a:noFill/>
            </a:ln>
            <a:effectLst/>
          </c:spPr>
          <c:invertIfNegative val="0"/>
          <c:dLbls>
            <c:delete val="1"/>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Sheet1!$F$2:$F$13</c:f>
              <c:numCache>
                <c:formatCode>General</c:formatCode>
                <c:ptCount val="12"/>
                <c:pt idx="0">
                  <c:v>0</c:v>
                </c:pt>
                <c:pt idx="1">
                  <c:v>0</c:v>
                </c:pt>
                <c:pt idx="2">
                  <c:v>0</c:v>
                </c:pt>
                <c:pt idx="3">
                  <c:v>4</c:v>
                </c:pt>
                <c:pt idx="4">
                  <c:v>46</c:v>
                </c:pt>
                <c:pt idx="5">
                  <c:v>497</c:v>
                </c:pt>
                <c:pt idx="6">
                  <c:v>5792</c:v>
                </c:pt>
                <c:pt idx="7">
                  <c:v>4467</c:v>
                </c:pt>
                <c:pt idx="8">
                  <c:v>474</c:v>
                </c:pt>
                <c:pt idx="9">
                  <c:v>77</c:v>
                </c:pt>
                <c:pt idx="10">
                  <c:v>28</c:v>
                </c:pt>
                <c:pt idx="11">
                  <c:v>0</c:v>
                </c:pt>
              </c:numCache>
            </c:numRef>
          </c:val>
          <c:extLst xmlns:c16r2="http://schemas.microsoft.com/office/drawing/2015/06/chart">
            <c:ext xmlns:c16="http://schemas.microsoft.com/office/drawing/2014/chart" uri="{C3380CC4-5D6E-409C-BE32-E72D297353CC}">
              <c16:uniqueId val="{00000004-E2B9-4720-B956-5EF73779D25B}"/>
            </c:ext>
          </c:extLst>
        </c:ser>
        <c:ser>
          <c:idx val="5"/>
          <c:order val="5"/>
          <c:tx>
            <c:strRef>
              <c:f>Sheet1!$G$1</c:f>
              <c:strCache>
                <c:ptCount val="1"/>
                <c:pt idx="0">
                  <c:v>2021</c:v>
                </c:pt>
              </c:strCache>
            </c:strRef>
          </c:tx>
          <c:spPr>
            <a:solidFill>
              <a:schemeClr val="accent6"/>
            </a:solidFill>
            <a:ln>
              <a:noFill/>
            </a:ln>
            <a:effectLst/>
          </c:spPr>
          <c:invertIfNegative val="0"/>
          <c:dLbls>
            <c:delete val="1"/>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Sheet1!$G$2:$G$13</c:f>
              <c:numCache>
                <c:formatCode>General</c:formatCode>
                <c:ptCount val="12"/>
                <c:pt idx="0">
                  <c:v>5</c:v>
                </c:pt>
                <c:pt idx="1">
                  <c:v>0</c:v>
                </c:pt>
                <c:pt idx="2">
                  <c:v>0</c:v>
                </c:pt>
                <c:pt idx="3">
                  <c:v>22</c:v>
                </c:pt>
                <c:pt idx="4">
                  <c:v>99</c:v>
                </c:pt>
                <c:pt idx="5">
                  <c:v>1610</c:v>
                </c:pt>
                <c:pt idx="6">
                  <c:v>3251</c:v>
                </c:pt>
                <c:pt idx="7">
                  <c:v>1317</c:v>
                </c:pt>
                <c:pt idx="8">
                  <c:v>324</c:v>
                </c:pt>
                <c:pt idx="9">
                  <c:v>185</c:v>
                </c:pt>
                <c:pt idx="10">
                  <c:v>42</c:v>
                </c:pt>
                <c:pt idx="11">
                  <c:v>0</c:v>
                </c:pt>
              </c:numCache>
            </c:numRef>
          </c:val>
          <c:extLst xmlns:c16r2="http://schemas.microsoft.com/office/drawing/2015/06/chart">
            <c:ext xmlns:c16="http://schemas.microsoft.com/office/drawing/2014/chart" uri="{C3380CC4-5D6E-409C-BE32-E72D297353CC}">
              <c16:uniqueId val="{00000005-E2B9-4720-B956-5EF73779D25B}"/>
            </c:ext>
          </c:extLst>
        </c:ser>
        <c:ser>
          <c:idx val="6"/>
          <c:order val="6"/>
          <c:tx>
            <c:strRef>
              <c:f>Sheet1!$H$1</c:f>
              <c:strCache>
                <c:ptCount val="1"/>
                <c:pt idx="0">
                  <c:v>2022</c:v>
                </c:pt>
              </c:strCache>
            </c:strRef>
          </c:tx>
          <c:spPr>
            <a:solidFill>
              <a:schemeClr val="accent1">
                <a:lumMod val="60000"/>
              </a:schemeClr>
            </a:solidFill>
            <a:ln>
              <a:noFill/>
            </a:ln>
            <a:effectLst/>
          </c:spPr>
          <c:invertIfNegative val="0"/>
          <c:dLbls>
            <c:delete val="1"/>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Sheet1!$H$2:$H$13</c:f>
              <c:numCache>
                <c:formatCode>General</c:formatCode>
                <c:ptCount val="12"/>
                <c:pt idx="0">
                  <c:v>2</c:v>
                </c:pt>
                <c:pt idx="1">
                  <c:v>3</c:v>
                </c:pt>
                <c:pt idx="2">
                  <c:v>4</c:v>
                </c:pt>
                <c:pt idx="3">
                  <c:v>45</c:v>
                </c:pt>
                <c:pt idx="4">
                  <c:v>305</c:v>
                </c:pt>
                <c:pt idx="5">
                  <c:v>1635</c:v>
                </c:pt>
                <c:pt idx="6">
                  <c:v>4971</c:v>
                </c:pt>
                <c:pt idx="7">
                  <c:v>4873</c:v>
                </c:pt>
                <c:pt idx="8">
                  <c:v>781</c:v>
                </c:pt>
                <c:pt idx="9">
                  <c:v>456</c:v>
                </c:pt>
                <c:pt idx="10">
                  <c:v>114</c:v>
                </c:pt>
                <c:pt idx="11">
                  <c:v>3</c:v>
                </c:pt>
              </c:numCache>
            </c:numRef>
          </c:val>
          <c:extLst xmlns:c16r2="http://schemas.microsoft.com/office/drawing/2015/06/chart">
            <c:ext xmlns:c16="http://schemas.microsoft.com/office/drawing/2014/chart" uri="{C3380CC4-5D6E-409C-BE32-E72D297353CC}">
              <c16:uniqueId val="{00000006-E2B9-4720-B956-5EF73779D25B}"/>
            </c:ext>
          </c:extLst>
        </c:ser>
        <c:dLbls>
          <c:showLegendKey val="0"/>
          <c:showVal val="1"/>
          <c:showCatName val="0"/>
          <c:showSerName val="0"/>
          <c:showPercent val="0"/>
          <c:showBubbleSize val="0"/>
        </c:dLbls>
        <c:gapWidth val="75"/>
        <c:axId val="-1570466688"/>
        <c:axId val="-1570468320"/>
      </c:barChart>
      <c:lineChart>
        <c:grouping val="standard"/>
        <c:varyColors val="0"/>
        <c:ser>
          <c:idx val="7"/>
          <c:order val="7"/>
          <c:tx>
            <c:strRef>
              <c:f>Sheet1!$I$1</c:f>
              <c:strCache>
                <c:ptCount val="1"/>
                <c:pt idx="0">
                  <c:v>total</c:v>
                </c:pt>
              </c:strCache>
            </c:strRef>
          </c:tx>
          <c:spPr>
            <a:ln w="28575" cap="rnd">
              <a:solidFill>
                <a:schemeClr val="accent2">
                  <a:lumMod val="60000"/>
                </a:schemeClr>
              </a:solidFill>
              <a:round/>
            </a:ln>
            <a:effectLst/>
          </c:spPr>
          <c:marker>
            <c:symbol val="none"/>
          </c:marker>
          <c:dLbls>
            <c:dLbl>
              <c:idx val="0"/>
              <c:layout>
                <c:manualLayout>
                  <c:x val="-3.6695495030334341E-2"/>
                  <c:y val="-3.5714517166835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2B9-4720-B956-5EF73779D25B}"/>
                </c:ext>
                <c:ext xmlns:c15="http://schemas.microsoft.com/office/drawing/2012/chart" uri="{CE6537A1-D6FC-4f65-9D91-7224C49458BB}"/>
              </c:extLst>
            </c:dLbl>
            <c:dLbl>
              <c:idx val="1"/>
              <c:layout>
                <c:manualLayout>
                  <c:x val="-4.0262682328643343E-2"/>
                  <c:y val="-3.57140542617358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2B9-4720-B956-5EF73779D25B}"/>
                </c:ext>
                <c:ext xmlns:c15="http://schemas.microsoft.com/office/drawing/2012/chart" uri="{CE6537A1-D6FC-4f65-9D91-7224C49458BB}"/>
              </c:extLst>
            </c:dLbl>
            <c:dLbl>
              <c:idx val="2"/>
              <c:layout>
                <c:manualLayout>
                  <c:x val="-3.6164321672905682E-2"/>
                  <c:y val="-3.57140542617359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2B9-4720-B956-5EF73779D25B}"/>
                </c:ext>
                <c:ext xmlns:c15="http://schemas.microsoft.com/office/drawing/2012/chart" uri="{CE6537A1-D6FC-4f65-9D91-7224C49458BB}"/>
              </c:extLst>
            </c:dLbl>
            <c:dLbl>
              <c:idx val="3"/>
              <c:layout>
                <c:manualLayout>
                  <c:x val="-5.5934878017297018E-2"/>
                  <c:y val="-3.1746031746031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2B9-4720-B956-5EF73779D25B}"/>
                </c:ext>
                <c:ext xmlns:c15="http://schemas.microsoft.com/office/drawing/2012/chart" uri="{CE6537A1-D6FC-4f65-9D91-7224C49458BB}"/>
              </c:extLst>
            </c:dLbl>
            <c:dLbl>
              <c:idx val="4"/>
              <c:layout>
                <c:manualLayout>
                  <c:x val="-5.8060216858138634E-2"/>
                  <c:y val="-6.11405055849500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2B9-4720-B956-5EF73779D25B}"/>
                </c:ext>
                <c:ext xmlns:c15="http://schemas.microsoft.com/office/drawing/2012/chart" uri="{CE6537A1-D6FC-4f65-9D91-7224C49458BB}"/>
              </c:extLst>
            </c:dLbl>
            <c:dLbl>
              <c:idx val="5"/>
              <c:layout>
                <c:manualLayout>
                  <c:x val="-8.3522976636117283E-2"/>
                  <c:y val="-0.1103760178125882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2B9-4720-B956-5EF73779D25B}"/>
                </c:ext>
                <c:ext xmlns:c15="http://schemas.microsoft.com/office/drawing/2012/chart" uri="{CE6537A1-D6FC-4f65-9D91-7224C49458BB}"/>
              </c:extLst>
            </c:dLbl>
            <c:dLbl>
              <c:idx val="6"/>
              <c:layout>
                <c:manualLayout>
                  <c:x val="-7.1607396411514132E-2"/>
                  <c:y val="-3.76249265138154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2B9-4720-B956-5EF73779D25B}"/>
                </c:ext>
                <c:ext xmlns:c15="http://schemas.microsoft.com/office/drawing/2012/chart" uri="{CE6537A1-D6FC-4f65-9D91-7224C49458BB}"/>
              </c:extLst>
            </c:dLbl>
            <c:dLbl>
              <c:idx val="7"/>
              <c:layout>
                <c:manualLayout>
                  <c:x val="-2.254701747311133E-2"/>
                  <c:y val="-5.73190157229070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E2B9-4720-B956-5EF73779D25B}"/>
                </c:ext>
                <c:ext xmlns:c15="http://schemas.microsoft.com/office/drawing/2012/chart" uri="{CE6537A1-D6FC-4f65-9D91-7224C49458BB}"/>
              </c:extLst>
            </c:dLbl>
            <c:dLbl>
              <c:idx val="8"/>
              <c:layout>
                <c:manualLayout>
                  <c:x val="-4.5423389699238342E-2"/>
                  <c:y val="-6.93709582598471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E2B9-4720-B956-5EF73779D25B}"/>
                </c:ext>
                <c:ext xmlns:c15="http://schemas.microsoft.com/office/drawing/2012/chart" uri="{CE6537A1-D6FC-4f65-9D91-7224C49458BB}"/>
              </c:extLst>
            </c:dLbl>
            <c:dLbl>
              <c:idx val="9"/>
              <c:layout>
                <c:manualLayout>
                  <c:x val="-4.8269652768813731E-2"/>
                  <c:y val="-4.35038212815990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E2B9-4720-B956-5EF73779D25B}"/>
                </c:ext>
                <c:ext xmlns:c15="http://schemas.microsoft.com/office/drawing/2012/chart" uri="{CE6537A1-D6FC-4f65-9D91-7224C49458BB}"/>
              </c:extLst>
            </c:dLbl>
            <c:dLbl>
              <c:idx val="10"/>
              <c:layout>
                <c:manualLayout>
                  <c:x val="-4.0604104814767158E-2"/>
                  <c:y val="-2.77775463252278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E2B9-4720-B956-5EF73779D25B}"/>
                </c:ext>
                <c:ext xmlns:c15="http://schemas.microsoft.com/office/drawing/2012/chart" uri="{CE6537A1-D6FC-4f65-9D91-7224C49458BB}"/>
              </c:extLst>
            </c:dLbl>
            <c:dLbl>
              <c:idx val="11"/>
              <c:layout>
                <c:manualLayout>
                  <c:x val="-3.4190977152446109E-2"/>
                  <c:y val="-3.1746031746031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E2B9-4720-B956-5EF73779D2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Қаңтар</c:v>
                </c:pt>
                <c:pt idx="1">
                  <c:v>Ақпан</c:v>
                </c:pt>
                <c:pt idx="2">
                  <c:v>Наурыз</c:v>
                </c:pt>
                <c:pt idx="3">
                  <c:v>Сәуір</c:v>
                </c:pt>
                <c:pt idx="4">
                  <c:v>Май</c:v>
                </c:pt>
                <c:pt idx="5">
                  <c:v>Маусым</c:v>
                </c:pt>
                <c:pt idx="6">
                  <c:v>Шілде</c:v>
                </c:pt>
                <c:pt idx="7">
                  <c:v>Тамыз</c:v>
                </c:pt>
                <c:pt idx="8">
                  <c:v>Қыркүйек</c:v>
                </c:pt>
                <c:pt idx="9">
                  <c:v>Қазан</c:v>
                </c:pt>
                <c:pt idx="10">
                  <c:v>Қараша</c:v>
                </c:pt>
                <c:pt idx="11">
                  <c:v>Желтоқсан</c:v>
                </c:pt>
              </c:strCache>
            </c:strRef>
          </c:cat>
          <c:val>
            <c:numRef>
              <c:f>Sheet1!$I$2:$I$13</c:f>
              <c:numCache>
                <c:formatCode>General</c:formatCode>
                <c:ptCount val="12"/>
                <c:pt idx="0">
                  <c:v>7</c:v>
                </c:pt>
                <c:pt idx="1">
                  <c:v>3</c:v>
                </c:pt>
                <c:pt idx="2">
                  <c:v>4</c:v>
                </c:pt>
                <c:pt idx="3">
                  <c:v>89</c:v>
                </c:pt>
                <c:pt idx="4">
                  <c:v>774</c:v>
                </c:pt>
                <c:pt idx="5">
                  <c:v>4341</c:v>
                </c:pt>
                <c:pt idx="6">
                  <c:v>18621</c:v>
                </c:pt>
                <c:pt idx="7">
                  <c:v>13479</c:v>
                </c:pt>
                <c:pt idx="8">
                  <c:v>2559</c:v>
                </c:pt>
                <c:pt idx="9">
                  <c:v>1059</c:v>
                </c:pt>
                <c:pt idx="10">
                  <c:v>232</c:v>
                </c:pt>
                <c:pt idx="11">
                  <c:v>3</c:v>
                </c:pt>
              </c:numCache>
            </c:numRef>
          </c:val>
          <c:smooth val="0"/>
          <c:extLst xmlns:c16r2="http://schemas.microsoft.com/office/drawing/2015/06/chart">
            <c:ext xmlns:c16="http://schemas.microsoft.com/office/drawing/2014/chart" uri="{C3380CC4-5D6E-409C-BE32-E72D297353CC}">
              <c16:uniqueId val="{00000013-E2B9-4720-B956-5EF73779D25B}"/>
            </c:ext>
          </c:extLst>
        </c:ser>
        <c:dLbls>
          <c:showLegendKey val="0"/>
          <c:showVal val="1"/>
          <c:showCatName val="0"/>
          <c:showSerName val="0"/>
          <c:showPercent val="0"/>
          <c:showBubbleSize val="0"/>
        </c:dLbls>
        <c:marker val="1"/>
        <c:smooth val="0"/>
        <c:axId val="-1570459072"/>
        <c:axId val="-1570441664"/>
      </c:lineChart>
      <c:valAx>
        <c:axId val="-1570468320"/>
        <c:scaling>
          <c:orientation val="minMax"/>
        </c:scaling>
        <c:delete val="1"/>
        <c:axPos val="r"/>
        <c:numFmt formatCode="General" sourceLinked="1"/>
        <c:majorTickMark val="none"/>
        <c:minorTickMark val="none"/>
        <c:tickLblPos val="nextTo"/>
        <c:crossAx val="-1570466688"/>
        <c:crosses val="max"/>
        <c:crossBetween val="between"/>
      </c:valAx>
      <c:catAx>
        <c:axId val="-1570466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8320"/>
        <c:crosses val="autoZero"/>
        <c:auto val="1"/>
        <c:lblAlgn val="ctr"/>
        <c:lblOffset val="100"/>
        <c:noMultiLvlLbl val="0"/>
      </c:catAx>
      <c:valAx>
        <c:axId val="-15704416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9072"/>
        <c:crosses val="autoZero"/>
        <c:crossBetween val="between"/>
        <c:majorUnit val="4000"/>
      </c:valAx>
      <c:catAx>
        <c:axId val="-157045907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570441664"/>
        <c:crosses val="autoZero"/>
        <c:auto val="1"/>
        <c:lblAlgn val="ctr"/>
        <c:lblOffset val="100"/>
        <c:noMultiLvlLbl val="0"/>
      </c:cat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Фурган</c:v>
                </c:pt>
              </c:strCache>
            </c:strRef>
          </c:tx>
          <c:spPr>
            <a:ln w="28575" cap="rnd">
              <a:solidFill>
                <a:schemeClr val="accent1"/>
              </a:solidFill>
              <a:round/>
            </a:ln>
            <a:effectLst/>
          </c:spPr>
          <c:marker>
            <c:symbol val="none"/>
          </c:marker>
          <c:dLbls>
            <c:delete val="1"/>
          </c:dLbls>
          <c:cat>
            <c:strRef>
              <c:f>Sheet1!$B$1:$H$1</c:f>
              <c:strCache>
                <c:ptCount val="7"/>
                <c:pt idx="0">
                  <c:v>2016</c:v>
                </c:pt>
                <c:pt idx="1">
                  <c:v>2017</c:v>
                </c:pt>
                <c:pt idx="2">
                  <c:v>2018</c:v>
                </c:pt>
                <c:pt idx="3">
                  <c:v>2019</c:v>
                </c:pt>
                <c:pt idx="4">
                  <c:v>2020</c:v>
                </c:pt>
                <c:pt idx="5">
                  <c:v>2021</c:v>
                </c:pt>
                <c:pt idx="6">
                  <c:v>2022</c:v>
                </c:pt>
              </c:strCache>
            </c:strRef>
          </c:cat>
          <c:val>
            <c:numRef>
              <c:f>Sheet1!$B$2:$H$2</c:f>
              <c:numCache>
                <c:formatCode>General</c:formatCode>
                <c:ptCount val="7"/>
                <c:pt idx="0">
                  <c:v>269</c:v>
                </c:pt>
                <c:pt idx="1">
                  <c:v>267</c:v>
                </c:pt>
                <c:pt idx="2">
                  <c:v>329</c:v>
                </c:pt>
                <c:pt idx="3">
                  <c:v>3651</c:v>
                </c:pt>
                <c:pt idx="4">
                  <c:v>5538</c:v>
                </c:pt>
                <c:pt idx="5">
                  <c:v>3281</c:v>
                </c:pt>
                <c:pt idx="6">
                  <c:v>4982</c:v>
                </c:pt>
              </c:numCache>
            </c:numRef>
          </c:val>
          <c:smooth val="0"/>
          <c:extLst xmlns:c16r2="http://schemas.microsoft.com/office/drawing/2015/06/chart">
            <c:ext xmlns:c16="http://schemas.microsoft.com/office/drawing/2014/chart" uri="{C3380CC4-5D6E-409C-BE32-E72D297353CC}">
              <c16:uniqueId val="{00000000-1F98-4E15-8D04-C310EC8A0C43}"/>
            </c:ext>
          </c:extLst>
        </c:ser>
        <c:ser>
          <c:idx val="1"/>
          <c:order val="1"/>
          <c:tx>
            <c:strRef>
              <c:f>Sheet1!$A$3</c:f>
              <c:strCache>
                <c:ptCount val="1"/>
                <c:pt idx="0">
                  <c:v>УАЗ-469</c:v>
                </c:pt>
              </c:strCache>
            </c:strRef>
          </c:tx>
          <c:spPr>
            <a:ln w="28575" cap="rnd">
              <a:solidFill>
                <a:schemeClr val="accent2"/>
              </a:solidFill>
              <a:round/>
            </a:ln>
            <a:effectLst/>
          </c:spPr>
          <c:marker>
            <c:symbol val="none"/>
          </c:marker>
          <c:dLbls>
            <c:delete val="1"/>
          </c:dLbls>
          <c:cat>
            <c:strRef>
              <c:f>Sheet1!$B$1:$H$1</c:f>
              <c:strCache>
                <c:ptCount val="7"/>
                <c:pt idx="0">
                  <c:v>2016</c:v>
                </c:pt>
                <c:pt idx="1">
                  <c:v>2017</c:v>
                </c:pt>
                <c:pt idx="2">
                  <c:v>2018</c:v>
                </c:pt>
                <c:pt idx="3">
                  <c:v>2019</c:v>
                </c:pt>
                <c:pt idx="4">
                  <c:v>2020</c:v>
                </c:pt>
                <c:pt idx="5">
                  <c:v>2021</c:v>
                </c:pt>
                <c:pt idx="6">
                  <c:v>2022</c:v>
                </c:pt>
              </c:strCache>
            </c:strRef>
          </c:cat>
          <c:val>
            <c:numRef>
              <c:f>Sheet1!$B$3:$H$3</c:f>
              <c:numCache>
                <c:formatCode>General</c:formatCode>
                <c:ptCount val="7"/>
                <c:pt idx="0">
                  <c:v>49</c:v>
                </c:pt>
                <c:pt idx="1">
                  <c:v>46</c:v>
                </c:pt>
                <c:pt idx="2">
                  <c:v>51</c:v>
                </c:pt>
                <c:pt idx="3">
                  <c:v>621</c:v>
                </c:pt>
                <c:pt idx="4">
                  <c:v>659</c:v>
                </c:pt>
                <c:pt idx="5">
                  <c:v>699</c:v>
                </c:pt>
                <c:pt idx="6">
                  <c:v>943</c:v>
                </c:pt>
              </c:numCache>
            </c:numRef>
          </c:val>
          <c:smooth val="0"/>
          <c:extLst xmlns:c16r2="http://schemas.microsoft.com/office/drawing/2015/06/chart">
            <c:ext xmlns:c16="http://schemas.microsoft.com/office/drawing/2014/chart" uri="{C3380CC4-5D6E-409C-BE32-E72D297353CC}">
              <c16:uniqueId val="{00000001-1F98-4E15-8D04-C310EC8A0C43}"/>
            </c:ext>
          </c:extLst>
        </c:ser>
        <c:ser>
          <c:idx val="2"/>
          <c:order val="2"/>
          <c:tx>
            <c:strRef>
              <c:f>Sheet1!$A$4</c:f>
              <c:strCache>
                <c:ptCount val="1"/>
                <c:pt idx="0">
                  <c:v>Жийп</c:v>
                </c:pt>
              </c:strCache>
            </c:strRef>
          </c:tx>
          <c:spPr>
            <a:ln w="28575" cap="rnd">
              <a:solidFill>
                <a:schemeClr val="accent3"/>
              </a:solidFill>
              <a:round/>
            </a:ln>
            <a:effectLst/>
          </c:spPr>
          <c:marker>
            <c:symbol val="none"/>
          </c:marker>
          <c:dLbls>
            <c:dLbl>
              <c:idx val="0"/>
              <c:layout>
                <c:manualLayout>
                  <c:x val="-1.3524936601859678E-2"/>
                  <c:y val="-3.63636363636364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F98-4E15-8D04-C310EC8A0C43}"/>
                </c:ext>
                <c:ext xmlns:c15="http://schemas.microsoft.com/office/drawing/2012/chart" uri="{CE6537A1-D6FC-4f65-9D91-7224C49458BB}"/>
              </c:extLst>
            </c:dLbl>
            <c:dLbl>
              <c:idx val="1"/>
              <c:layout>
                <c:manualLayout>
                  <c:x val="-2.0287404902789519E-2"/>
                  <c:y val="-6.06060606060606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F98-4E15-8D04-C310EC8A0C43}"/>
                </c:ext>
                <c:ext xmlns:c15="http://schemas.microsoft.com/office/drawing/2012/chart" uri="{CE6537A1-D6FC-4f65-9D91-7224C49458BB}"/>
              </c:extLst>
            </c:dLbl>
            <c:dLbl>
              <c:idx val="2"/>
              <c:layout>
                <c:manualLayout>
                  <c:x val="0"/>
                  <c:y val="-3.63636363636363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F98-4E15-8D04-C310EC8A0C43}"/>
                </c:ext>
                <c:ext xmlns:c15="http://schemas.microsoft.com/office/drawing/2012/chart" uri="{CE6537A1-D6FC-4f65-9D91-7224C49458BB}"/>
              </c:extLst>
            </c:dLbl>
            <c:dLbl>
              <c:idx val="4"/>
              <c:layout>
                <c:manualLayout>
                  <c:x val="-5.7480980557903696E-2"/>
                  <c:y val="7.27272727272726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F98-4E15-8D04-C310EC8A0C43}"/>
                </c:ext>
                <c:ext xmlns:c15="http://schemas.microsoft.com/office/drawing/2012/chart" uri="{CE6537A1-D6FC-4f65-9D91-7224C49458BB}"/>
              </c:extLst>
            </c:dLbl>
            <c:dLbl>
              <c:idx val="5"/>
              <c:layout>
                <c:manualLayout>
                  <c:x val="-5.0718512256973797E-2"/>
                  <c:y val="1.8181818181818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F98-4E15-8D04-C310EC8A0C43}"/>
                </c:ext>
                <c:ext xmlns:c15="http://schemas.microsoft.com/office/drawing/2012/chart" uri="{CE6537A1-D6FC-4f65-9D91-7224C49458BB}"/>
              </c:extLst>
            </c:dLbl>
            <c:dLbl>
              <c:idx val="6"/>
              <c:layout>
                <c:manualLayout>
                  <c:x val="-6.4243448858833471E-2"/>
                  <c:y val="-2.42424242424242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F98-4E15-8D04-C310EC8A0C4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Sheet1!$B$1:$H$1</c:f>
              <c:strCache>
                <c:ptCount val="7"/>
                <c:pt idx="0">
                  <c:v>2016</c:v>
                </c:pt>
                <c:pt idx="1">
                  <c:v>2017</c:v>
                </c:pt>
                <c:pt idx="2">
                  <c:v>2018</c:v>
                </c:pt>
                <c:pt idx="3">
                  <c:v>2019</c:v>
                </c:pt>
                <c:pt idx="4">
                  <c:v>2020</c:v>
                </c:pt>
                <c:pt idx="5">
                  <c:v>2021</c:v>
                </c:pt>
                <c:pt idx="6">
                  <c:v>2022</c:v>
                </c:pt>
              </c:strCache>
            </c:strRef>
          </c:cat>
          <c:val>
            <c:numRef>
              <c:f>Sheet1!$B$4:$H$4</c:f>
              <c:numCache>
                <c:formatCode>General</c:formatCode>
                <c:ptCount val="7"/>
                <c:pt idx="0">
                  <c:v>401</c:v>
                </c:pt>
                <c:pt idx="1">
                  <c:v>442</c:v>
                </c:pt>
                <c:pt idx="2">
                  <c:v>645</c:v>
                </c:pt>
                <c:pt idx="3">
                  <c:v>2307</c:v>
                </c:pt>
                <c:pt idx="4">
                  <c:v>4847</c:v>
                </c:pt>
                <c:pt idx="5">
                  <c:v>2609</c:v>
                </c:pt>
                <c:pt idx="6">
                  <c:v>6915</c:v>
                </c:pt>
              </c:numCache>
            </c:numRef>
          </c:val>
          <c:smooth val="0"/>
          <c:extLst xmlns:c16r2="http://schemas.microsoft.com/office/drawing/2015/06/chart">
            <c:ext xmlns:c16="http://schemas.microsoft.com/office/drawing/2014/chart" uri="{C3380CC4-5D6E-409C-BE32-E72D297353CC}">
              <c16:uniqueId val="{00000008-1F98-4E15-8D04-C310EC8A0C43}"/>
            </c:ext>
          </c:extLst>
        </c:ser>
        <c:ser>
          <c:idx val="3"/>
          <c:order val="3"/>
          <c:tx>
            <c:strRef>
              <c:f>Sheet1!$A$5</c:f>
              <c:strCache>
                <c:ptCount val="1"/>
                <c:pt idx="0">
                  <c:v>Суудлын тэргэ</c:v>
                </c:pt>
              </c:strCache>
            </c:strRef>
          </c:tx>
          <c:spPr>
            <a:ln w="28575" cap="rnd">
              <a:solidFill>
                <a:schemeClr val="accent4"/>
              </a:solidFill>
              <a:round/>
            </a:ln>
            <a:effectLst/>
          </c:spPr>
          <c:marker>
            <c:symbol val="none"/>
          </c:marker>
          <c:dLbls>
            <c:delete val="1"/>
          </c:dLbls>
          <c:cat>
            <c:strRef>
              <c:f>Sheet1!$B$1:$H$1</c:f>
              <c:strCache>
                <c:ptCount val="7"/>
                <c:pt idx="0">
                  <c:v>2016</c:v>
                </c:pt>
                <c:pt idx="1">
                  <c:v>2017</c:v>
                </c:pt>
                <c:pt idx="2">
                  <c:v>2018</c:v>
                </c:pt>
                <c:pt idx="3">
                  <c:v>2019</c:v>
                </c:pt>
                <c:pt idx="4">
                  <c:v>2020</c:v>
                </c:pt>
                <c:pt idx="5">
                  <c:v>2021</c:v>
                </c:pt>
                <c:pt idx="6">
                  <c:v>2022</c:v>
                </c:pt>
              </c:strCache>
            </c:strRef>
          </c:cat>
          <c:val>
            <c:numRef>
              <c:f>Sheet1!$B$5:$H$5</c:f>
              <c:numCache>
                <c:formatCode>General</c:formatCode>
                <c:ptCount val="7"/>
                <c:pt idx="0">
                  <c:v>0</c:v>
                </c:pt>
                <c:pt idx="1">
                  <c:v>0</c:v>
                </c:pt>
                <c:pt idx="2">
                  <c:v>23</c:v>
                </c:pt>
                <c:pt idx="3">
                  <c:v>585</c:v>
                </c:pt>
                <c:pt idx="4">
                  <c:v>273</c:v>
                </c:pt>
                <c:pt idx="5">
                  <c:v>156</c:v>
                </c:pt>
                <c:pt idx="6">
                  <c:v>246</c:v>
                </c:pt>
              </c:numCache>
            </c:numRef>
          </c:val>
          <c:smooth val="0"/>
          <c:extLst xmlns:c16r2="http://schemas.microsoft.com/office/drawing/2015/06/chart">
            <c:ext xmlns:c16="http://schemas.microsoft.com/office/drawing/2014/chart" uri="{C3380CC4-5D6E-409C-BE32-E72D297353CC}">
              <c16:uniqueId val="{00000009-1F98-4E15-8D04-C310EC8A0C43}"/>
            </c:ext>
          </c:extLst>
        </c:ser>
        <c:ser>
          <c:idx val="4"/>
          <c:order val="4"/>
          <c:tx>
            <c:strRef>
              <c:f>Sheet1!$A$6</c:f>
              <c:strCache>
                <c:ptCount val="1"/>
                <c:pt idx="0">
                  <c:v>Ачааны машин</c:v>
                </c:pt>
              </c:strCache>
            </c:strRef>
          </c:tx>
          <c:spPr>
            <a:ln w="28575" cap="rnd">
              <a:solidFill>
                <a:srgbClr val="00B050"/>
              </a:solidFill>
              <a:round/>
            </a:ln>
            <a:effectLst/>
          </c:spPr>
          <c:marker>
            <c:symbol val="none"/>
          </c:marker>
          <c:dLbls>
            <c:delete val="1"/>
          </c:dLbls>
          <c:cat>
            <c:strRef>
              <c:f>Sheet1!$B$1:$H$1</c:f>
              <c:strCache>
                <c:ptCount val="7"/>
                <c:pt idx="0">
                  <c:v>2016</c:v>
                </c:pt>
                <c:pt idx="1">
                  <c:v>2017</c:v>
                </c:pt>
                <c:pt idx="2">
                  <c:v>2018</c:v>
                </c:pt>
                <c:pt idx="3">
                  <c:v>2019</c:v>
                </c:pt>
                <c:pt idx="4">
                  <c:v>2020</c:v>
                </c:pt>
                <c:pt idx="5">
                  <c:v>2021</c:v>
                </c:pt>
                <c:pt idx="6">
                  <c:v>2022</c:v>
                </c:pt>
              </c:strCache>
            </c:strRef>
          </c:cat>
          <c:val>
            <c:numRef>
              <c:f>Sheet1!$B$6:$H$6</c:f>
              <c:numCache>
                <c:formatCode>General</c:formatCode>
                <c:ptCount val="7"/>
                <c:pt idx="0">
                  <c:v>0</c:v>
                </c:pt>
                <c:pt idx="1">
                  <c:v>0</c:v>
                </c:pt>
                <c:pt idx="2">
                  <c:v>0</c:v>
                </c:pt>
                <c:pt idx="3">
                  <c:v>53</c:v>
                </c:pt>
                <c:pt idx="4">
                  <c:v>65</c:v>
                </c:pt>
                <c:pt idx="5">
                  <c:v>110</c:v>
                </c:pt>
                <c:pt idx="6">
                  <c:v>106</c:v>
                </c:pt>
              </c:numCache>
            </c:numRef>
          </c:val>
          <c:smooth val="0"/>
          <c:extLst xmlns:c16r2="http://schemas.microsoft.com/office/drawing/2015/06/chart">
            <c:ext xmlns:c16="http://schemas.microsoft.com/office/drawing/2014/chart" uri="{C3380CC4-5D6E-409C-BE32-E72D297353CC}">
              <c16:uniqueId val="{0000000A-1F98-4E15-8D04-C310EC8A0C43}"/>
            </c:ext>
          </c:extLst>
        </c:ser>
        <c:dLbls>
          <c:showLegendKey val="0"/>
          <c:showVal val="1"/>
          <c:showCatName val="0"/>
          <c:showSerName val="0"/>
          <c:showPercent val="0"/>
          <c:showBubbleSize val="0"/>
        </c:dLbls>
        <c:smooth val="0"/>
        <c:axId val="-1570453088"/>
        <c:axId val="-1570469952"/>
      </c:lineChart>
      <c:valAx>
        <c:axId val="-1570469952"/>
        <c:scaling>
          <c:orientation val="minMax"/>
        </c:scaling>
        <c:delete val="0"/>
        <c:axPos val="r"/>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3088"/>
        <c:crosses val="max"/>
        <c:crossBetween val="between"/>
      </c:valAx>
      <c:catAx>
        <c:axId val="-157045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9952"/>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CO2</c:v>
                </c:pt>
              </c:strCache>
            </c:strRef>
          </c:tx>
          <c:spPr>
            <a:ln w="28575" cap="rnd">
              <a:solidFill>
                <a:schemeClr val="accent1"/>
              </a:solidFill>
              <a:round/>
            </a:ln>
            <a:effectLst/>
          </c:spPr>
          <c:marker>
            <c:symbol val="none"/>
          </c:marker>
          <c:dLbls>
            <c:dLbl>
              <c:idx val="0"/>
              <c:layout>
                <c:manualLayout>
                  <c:x val="-7.4418604651162817E-2"/>
                  <c:y val="-4.2735042735042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9B-41A6-A59F-423A5BFDB5AF}"/>
                </c:ext>
                <c:ext xmlns:c15="http://schemas.microsoft.com/office/drawing/2012/chart" uri="{CE6537A1-D6FC-4f65-9D91-7224C49458BB}"/>
              </c:extLst>
            </c:dLbl>
            <c:dLbl>
              <c:idx val="1"/>
              <c:layout>
                <c:manualLayout>
                  <c:x val="-6.9767441860465115E-2"/>
                  <c:y val="-4.27350427350427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9B-41A6-A59F-423A5BFDB5AF}"/>
                </c:ext>
                <c:ext xmlns:c15="http://schemas.microsoft.com/office/drawing/2012/chart" uri="{CE6537A1-D6FC-4f65-9D91-7224C49458BB}"/>
              </c:extLst>
            </c:dLbl>
            <c:dLbl>
              <c:idx val="2"/>
              <c:layout>
                <c:manualLayout>
                  <c:x val="-6.5116279069767441E-2"/>
                  <c:y val="-3.41880341880342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9B-41A6-A59F-423A5BFDB5A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intercept val="0"/>
            <c:dispRSqr val="1"/>
            <c:dispEq val="1"/>
            <c:trendlineLbl>
              <c:layout>
                <c:manualLayout>
                  <c:x val="-0.51669821932635784"/>
                  <c:y val="-0.11994938132733408"/>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Sheet1!$A$2:$A$8</c:f>
              <c:numCache>
                <c:formatCode>General</c:formatCode>
                <c:ptCount val="7"/>
                <c:pt idx="0">
                  <c:v>2016</c:v>
                </c:pt>
                <c:pt idx="1">
                  <c:v>2017</c:v>
                </c:pt>
                <c:pt idx="2">
                  <c:v>2018</c:v>
                </c:pt>
                <c:pt idx="3">
                  <c:v>2019</c:v>
                </c:pt>
                <c:pt idx="4">
                  <c:v>2020</c:v>
                </c:pt>
                <c:pt idx="5">
                  <c:v>2021</c:v>
                </c:pt>
                <c:pt idx="6">
                  <c:v>2022</c:v>
                </c:pt>
              </c:numCache>
            </c:numRef>
          </c:cat>
          <c:val>
            <c:numRef>
              <c:f>Sheet1!$B$2:$B$8</c:f>
              <c:numCache>
                <c:formatCode>0.0</c:formatCode>
                <c:ptCount val="7"/>
                <c:pt idx="0">
                  <c:v>118.72773310627619</c:v>
                </c:pt>
                <c:pt idx="1">
                  <c:v>123.88092803960444</c:v>
                </c:pt>
                <c:pt idx="2">
                  <c:v>167.89555155215024</c:v>
                </c:pt>
                <c:pt idx="3">
                  <c:v>1226.7438972360542</c:v>
                </c:pt>
                <c:pt idx="4">
                  <c:v>1961.9173840204346</c:v>
                </c:pt>
                <c:pt idx="5">
                  <c:v>1236.9640425893754</c:v>
                </c:pt>
                <c:pt idx="6">
                  <c:v>2239.2369654900876</c:v>
                </c:pt>
              </c:numCache>
            </c:numRef>
          </c:val>
          <c:smooth val="0"/>
          <c:extLst xmlns:c16r2="http://schemas.microsoft.com/office/drawing/2015/06/chart">
            <c:ext xmlns:c16="http://schemas.microsoft.com/office/drawing/2014/chart" uri="{C3380CC4-5D6E-409C-BE32-E72D297353CC}">
              <c16:uniqueId val="{00000003-8A9B-41A6-A59F-423A5BFDB5AF}"/>
            </c:ext>
          </c:extLst>
        </c:ser>
        <c:dLbls>
          <c:showLegendKey val="0"/>
          <c:showVal val="1"/>
          <c:showCatName val="0"/>
          <c:showSerName val="0"/>
          <c:showPercent val="0"/>
          <c:showBubbleSize val="0"/>
        </c:dLbls>
        <c:smooth val="0"/>
        <c:axId val="-1570458528"/>
        <c:axId val="-1570452544"/>
      </c:lineChart>
      <c:catAx>
        <c:axId val="-1570458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2544"/>
        <c:crosses val="autoZero"/>
        <c:auto val="1"/>
        <c:lblAlgn val="ctr"/>
        <c:lblOffset val="100"/>
        <c:noMultiLvlLbl val="0"/>
      </c:catAx>
      <c:valAx>
        <c:axId val="-1570452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a:t> </a:t>
                </a:r>
                <a:r>
                  <a:rPr lang="en-US"/>
                  <a:t>CO</a:t>
                </a:r>
                <a:r>
                  <a:rPr lang="en-US" baseline="-25000"/>
                  <a:t>2</a:t>
                </a:r>
                <a:r>
                  <a:rPr lang="en-US"/>
                  <a:t>,</a:t>
                </a:r>
                <a:r>
                  <a:rPr lang="en-US" baseline="0"/>
                  <a:t> </a:t>
                </a:r>
                <a:r>
                  <a:rPr lang="mn-MN"/>
                  <a:t>(тн)</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8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I мезгіл</c:v>
                </c:pt>
              </c:strCache>
            </c:strRef>
          </c:tx>
          <c:spPr>
            <a:solidFill>
              <a:schemeClr val="accent1"/>
            </a:solidFill>
            <a:ln>
              <a:noFill/>
            </a:ln>
            <a:effectLst/>
          </c:spPr>
          <c:invertIfNegative val="0"/>
          <c:dLbls>
            <c:delete val="1"/>
          </c:dLbls>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Sheet1!$B$2:$B$9</c:f>
              <c:numCache>
                <c:formatCode>0</c:formatCode>
                <c:ptCount val="8"/>
                <c:pt idx="0">
                  <c:v>1252.25</c:v>
                </c:pt>
                <c:pt idx="1">
                  <c:v>1543.75</c:v>
                </c:pt>
                <c:pt idx="2">
                  <c:v>1597.25</c:v>
                </c:pt>
                <c:pt idx="3">
                  <c:v>1920.75</c:v>
                </c:pt>
                <c:pt idx="4">
                  <c:v>1816.5</c:v>
                </c:pt>
                <c:pt idx="5">
                  <c:v>1475.5</c:v>
                </c:pt>
                <c:pt idx="6">
                  <c:v>0</c:v>
                </c:pt>
                <c:pt idx="7">
                  <c:v>1585.75</c:v>
                </c:pt>
              </c:numCache>
            </c:numRef>
          </c:val>
          <c:extLst xmlns:c16r2="http://schemas.microsoft.com/office/drawing/2015/06/chart">
            <c:ext xmlns:c16="http://schemas.microsoft.com/office/drawing/2014/chart" uri="{C3380CC4-5D6E-409C-BE32-E72D297353CC}">
              <c16:uniqueId val="{00000000-D6AC-40D6-BE27-3A398B760F81}"/>
            </c:ext>
          </c:extLst>
        </c:ser>
        <c:ser>
          <c:idx val="1"/>
          <c:order val="1"/>
          <c:tx>
            <c:strRef>
              <c:f>Sheet1!$C$1</c:f>
              <c:strCache>
                <c:ptCount val="1"/>
                <c:pt idx="0">
                  <c:v>II мезгіл</c:v>
                </c:pt>
              </c:strCache>
            </c:strRef>
          </c:tx>
          <c:spPr>
            <a:solidFill>
              <a:schemeClr val="accent2"/>
            </a:solidFill>
            <a:ln>
              <a:noFill/>
            </a:ln>
            <a:effectLst/>
          </c:spPr>
          <c:invertIfNegative val="0"/>
          <c:dLbls>
            <c:delete val="1"/>
          </c:dLbls>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Sheet1!$C$2:$C$9</c:f>
              <c:numCache>
                <c:formatCode>0</c:formatCode>
                <c:ptCount val="8"/>
                <c:pt idx="0">
                  <c:v>4842</c:v>
                </c:pt>
                <c:pt idx="1">
                  <c:v>5843.25</c:v>
                </c:pt>
                <c:pt idx="2">
                  <c:v>8607.75</c:v>
                </c:pt>
                <c:pt idx="3">
                  <c:v>7561</c:v>
                </c:pt>
                <c:pt idx="4">
                  <c:v>4080</c:v>
                </c:pt>
                <c:pt idx="5">
                  <c:v>6803.25</c:v>
                </c:pt>
                <c:pt idx="6">
                  <c:v>9057</c:v>
                </c:pt>
                <c:pt idx="7">
                  <c:v>7989.75</c:v>
                </c:pt>
              </c:numCache>
            </c:numRef>
          </c:val>
          <c:extLst xmlns:c16r2="http://schemas.microsoft.com/office/drawing/2015/06/chart">
            <c:ext xmlns:c16="http://schemas.microsoft.com/office/drawing/2014/chart" uri="{C3380CC4-5D6E-409C-BE32-E72D297353CC}">
              <c16:uniqueId val="{00000001-D6AC-40D6-BE27-3A398B760F81}"/>
            </c:ext>
          </c:extLst>
        </c:ser>
        <c:ser>
          <c:idx val="2"/>
          <c:order val="2"/>
          <c:tx>
            <c:strRef>
              <c:f>Sheet1!$D$1</c:f>
              <c:strCache>
                <c:ptCount val="1"/>
                <c:pt idx="0">
                  <c:v>III мезгіл</c:v>
                </c:pt>
              </c:strCache>
            </c:strRef>
          </c:tx>
          <c:spPr>
            <a:solidFill>
              <a:schemeClr val="accent3"/>
            </a:solidFill>
            <a:ln>
              <a:noFill/>
            </a:ln>
            <a:effectLst/>
          </c:spPr>
          <c:invertIfNegative val="0"/>
          <c:dLbls>
            <c:delete val="1"/>
          </c:dLbls>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Sheet1!$D$2:$D$9</c:f>
              <c:numCache>
                <c:formatCode>0</c:formatCode>
                <c:ptCount val="8"/>
                <c:pt idx="0">
                  <c:v>11736.5</c:v>
                </c:pt>
                <c:pt idx="1">
                  <c:v>18999.25</c:v>
                </c:pt>
                <c:pt idx="2">
                  <c:v>17653.75</c:v>
                </c:pt>
                <c:pt idx="3">
                  <c:v>19075.25</c:v>
                </c:pt>
                <c:pt idx="4">
                  <c:v>12681</c:v>
                </c:pt>
                <c:pt idx="5">
                  <c:v>17484.25</c:v>
                </c:pt>
                <c:pt idx="6">
                  <c:v>18066.5</c:v>
                </c:pt>
                <c:pt idx="7">
                  <c:v>19472.75</c:v>
                </c:pt>
              </c:numCache>
            </c:numRef>
          </c:val>
          <c:extLst xmlns:c16r2="http://schemas.microsoft.com/office/drawing/2015/06/chart">
            <c:ext xmlns:c16="http://schemas.microsoft.com/office/drawing/2014/chart" uri="{C3380CC4-5D6E-409C-BE32-E72D297353CC}">
              <c16:uniqueId val="{00000002-D6AC-40D6-BE27-3A398B760F81}"/>
            </c:ext>
          </c:extLst>
        </c:ser>
        <c:ser>
          <c:idx val="3"/>
          <c:order val="3"/>
          <c:tx>
            <c:strRef>
              <c:f>Sheet1!$E$1</c:f>
              <c:strCache>
                <c:ptCount val="1"/>
                <c:pt idx="0">
                  <c:v>IV мезгіл</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Sheet1!$E$2:$E$9</c:f>
              <c:numCache>
                <c:formatCode>0</c:formatCode>
                <c:ptCount val="8"/>
                <c:pt idx="0">
                  <c:v>1678.5</c:v>
                </c:pt>
                <c:pt idx="1">
                  <c:v>2039.75</c:v>
                </c:pt>
                <c:pt idx="2">
                  <c:v>2252.25</c:v>
                </c:pt>
                <c:pt idx="3">
                  <c:v>19075.25</c:v>
                </c:pt>
                <c:pt idx="4">
                  <c:v>1872.75</c:v>
                </c:pt>
                <c:pt idx="5">
                  <c:v>2669.75</c:v>
                </c:pt>
                <c:pt idx="6">
                  <c:v>2714.75</c:v>
                </c:pt>
                <c:pt idx="7">
                  <c:v>19472.75</c:v>
                </c:pt>
              </c:numCache>
            </c:numRef>
          </c:val>
          <c:extLst xmlns:c16r2="http://schemas.microsoft.com/office/drawing/2015/06/chart">
            <c:ext xmlns:c16="http://schemas.microsoft.com/office/drawing/2014/chart" uri="{C3380CC4-5D6E-409C-BE32-E72D297353CC}">
              <c16:uniqueId val="{00000003-D6AC-40D6-BE27-3A398B760F81}"/>
            </c:ext>
          </c:extLst>
        </c:ser>
        <c:dLbls>
          <c:showLegendKey val="0"/>
          <c:showVal val="1"/>
          <c:showCatName val="0"/>
          <c:showSerName val="0"/>
          <c:showPercent val="0"/>
          <c:showBubbleSize val="0"/>
        </c:dLbls>
        <c:gapWidth val="75"/>
        <c:axId val="-1570456896"/>
        <c:axId val="-1570466144"/>
      </c:barChart>
      <c:lineChart>
        <c:grouping val="standard"/>
        <c:varyColors val="0"/>
        <c:ser>
          <c:idx val="4"/>
          <c:order val="4"/>
          <c:tx>
            <c:strRef>
              <c:f>Sheet1!$F$1</c:f>
              <c:strCache>
                <c:ptCount val="1"/>
                <c:pt idx="0">
                  <c:v>барлығы</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Sheet1!$F$2:$F$9</c:f>
              <c:numCache>
                <c:formatCode>0</c:formatCode>
                <c:ptCount val="8"/>
                <c:pt idx="0">
                  <c:v>19509.25</c:v>
                </c:pt>
                <c:pt idx="1">
                  <c:v>28426</c:v>
                </c:pt>
                <c:pt idx="2">
                  <c:v>30111</c:v>
                </c:pt>
                <c:pt idx="3">
                  <c:v>47632.25</c:v>
                </c:pt>
                <c:pt idx="4">
                  <c:v>20450.25</c:v>
                </c:pt>
                <c:pt idx="5">
                  <c:v>28432.75</c:v>
                </c:pt>
                <c:pt idx="6">
                  <c:v>29838.25</c:v>
                </c:pt>
                <c:pt idx="7">
                  <c:v>48521</c:v>
                </c:pt>
              </c:numCache>
            </c:numRef>
          </c:val>
          <c:smooth val="0"/>
          <c:extLst xmlns:c16r2="http://schemas.microsoft.com/office/drawing/2015/06/chart">
            <c:ext xmlns:c16="http://schemas.microsoft.com/office/drawing/2014/chart" uri="{C3380CC4-5D6E-409C-BE32-E72D297353CC}">
              <c16:uniqueId val="{00000004-D6AC-40D6-BE27-3A398B760F81}"/>
            </c:ext>
          </c:extLst>
        </c:ser>
        <c:dLbls>
          <c:showLegendKey val="0"/>
          <c:showVal val="1"/>
          <c:showCatName val="0"/>
          <c:showSerName val="0"/>
          <c:showPercent val="0"/>
          <c:showBubbleSize val="0"/>
        </c:dLbls>
        <c:marker val="1"/>
        <c:smooth val="0"/>
        <c:axId val="-1570456896"/>
        <c:axId val="-1570466144"/>
      </c:lineChart>
      <c:catAx>
        <c:axId val="-157045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6144"/>
        <c:crosses val="autoZero"/>
        <c:auto val="1"/>
        <c:lblAlgn val="ctr"/>
        <c:lblOffset val="100"/>
        <c:noMultiLvlLbl val="0"/>
      </c:catAx>
      <c:valAx>
        <c:axId val="-1570466144"/>
        <c:scaling>
          <c:orientation val="minMax"/>
        </c:scaling>
        <c:delete val="0"/>
        <c:axPos val="l"/>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u="none" strike="noStrike" baseline="0">
                    <a:effectLst/>
                  </a:rPr>
                  <a:t>К</a:t>
                </a:r>
                <a:r>
                  <a:rPr lang="mn-MN" sz="1200" b="0" i="0" u="none" strike="noStrike" baseline="0">
                    <a:effectLst/>
                  </a:rPr>
                  <a:t>өлік саны </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6896"/>
        <c:crosses val="autoZero"/>
        <c:crossBetween val="between"/>
      </c:valAx>
      <c:spPr>
        <a:noFill/>
        <a:ln>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3.8-6 engine</c:v>
                </c:pt>
              </c:strCache>
            </c:strRef>
          </c:tx>
          <c:spPr>
            <a:ln w="28575" cap="rnd">
              <a:solidFill>
                <a:schemeClr val="bg1">
                  <a:lumMod val="65000"/>
                </a:schemeClr>
              </a:solidFill>
              <a:round/>
            </a:ln>
            <a:effectLst>
              <a:outerShdw blurRad="50800" dist="50800" dir="5400000" algn="ctr" rotWithShape="0">
                <a:schemeClr val="bg2">
                  <a:lumMod val="75000"/>
                </a:schemeClr>
              </a:outerShdw>
            </a:effectLst>
          </c:spPr>
          <c:marker>
            <c:symbol val="none"/>
          </c:marker>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Sheet1!$B$2:$B$9</c:f>
              <c:numCache>
                <c:formatCode>0</c:formatCode>
                <c:ptCount val="8"/>
                <c:pt idx="0">
                  <c:v>12915.123500000002</c:v>
                </c:pt>
                <c:pt idx="1">
                  <c:v>8755.2080000000005</c:v>
                </c:pt>
                <c:pt idx="2">
                  <c:v>9274.1880000000001</c:v>
                </c:pt>
                <c:pt idx="3">
                  <c:v>14670.733</c:v>
                </c:pt>
                <c:pt idx="4">
                  <c:v>6298.6770000000006</c:v>
                </c:pt>
                <c:pt idx="5">
                  <c:v>8757.2870000000003</c:v>
                </c:pt>
                <c:pt idx="6">
                  <c:v>9190.1810000000005</c:v>
                </c:pt>
                <c:pt idx="7">
                  <c:v>14944.468000000001</c:v>
                </c:pt>
              </c:numCache>
            </c:numRef>
          </c:val>
          <c:smooth val="0"/>
          <c:extLst xmlns:c16r2="http://schemas.microsoft.com/office/drawing/2015/06/chart">
            <c:ext xmlns:c16="http://schemas.microsoft.com/office/drawing/2014/chart" uri="{C3380CC4-5D6E-409C-BE32-E72D297353CC}">
              <c16:uniqueId val="{00000000-916E-4C83-A7C1-8A4F14D781AE}"/>
            </c:ext>
          </c:extLst>
        </c:ser>
        <c:ser>
          <c:idx val="1"/>
          <c:order val="1"/>
          <c:tx>
            <c:strRef>
              <c:f>Sheet1!$C$1</c:f>
              <c:strCache>
                <c:ptCount val="1"/>
                <c:pt idx="0">
                  <c:v>УАЗ 3909</c:v>
                </c:pt>
              </c:strCache>
            </c:strRef>
          </c:tx>
          <c:spPr>
            <a:ln w="28575" cap="rnd">
              <a:solidFill>
                <a:schemeClr val="accent2"/>
              </a:solidFill>
              <a:round/>
            </a:ln>
            <a:effectLst/>
          </c:spPr>
          <c:marker>
            <c:symbol val="none"/>
          </c:marker>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Sheet1!$C$2:$C$9</c:f>
              <c:numCache>
                <c:formatCode>0</c:formatCode>
                <c:ptCount val="8"/>
                <c:pt idx="0">
                  <c:v>507.24050000000005</c:v>
                </c:pt>
                <c:pt idx="1">
                  <c:v>739.07600000000002</c:v>
                </c:pt>
                <c:pt idx="2">
                  <c:v>782.88600000000008</c:v>
                </c:pt>
                <c:pt idx="3">
                  <c:v>1238.4385</c:v>
                </c:pt>
                <c:pt idx="4">
                  <c:v>531.70650000000001</c:v>
                </c:pt>
                <c:pt idx="5">
                  <c:v>739.25150000000008</c:v>
                </c:pt>
                <c:pt idx="6">
                  <c:v>775.79449999999997</c:v>
                </c:pt>
                <c:pt idx="7">
                  <c:v>1261.546</c:v>
                </c:pt>
              </c:numCache>
            </c:numRef>
          </c:val>
          <c:smooth val="0"/>
          <c:extLst xmlns:c16r2="http://schemas.microsoft.com/office/drawing/2015/06/chart">
            <c:ext xmlns:c16="http://schemas.microsoft.com/office/drawing/2014/chart" uri="{C3380CC4-5D6E-409C-BE32-E72D297353CC}">
              <c16:uniqueId val="{00000001-916E-4C83-A7C1-8A4F14D781AE}"/>
            </c:ext>
          </c:extLst>
        </c:ser>
        <c:ser>
          <c:idx val="2"/>
          <c:order val="2"/>
          <c:tx>
            <c:strRef>
              <c:f>Sheet1!$D$1</c:f>
              <c:strCache>
                <c:ptCount val="1"/>
                <c:pt idx="0">
                  <c:v>УАЗ 469</c:v>
                </c:pt>
              </c:strCache>
            </c:strRef>
          </c:tx>
          <c:spPr>
            <a:ln w="28575" cap="rnd">
              <a:solidFill>
                <a:schemeClr val="accent2"/>
              </a:solidFill>
              <a:round/>
            </a:ln>
            <a:effectLst/>
          </c:spPr>
          <c:marker>
            <c:symbol val="none"/>
          </c:marker>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Sheet1!$D$2:$D$9</c:f>
              <c:numCache>
                <c:formatCode>0</c:formatCode>
                <c:ptCount val="8"/>
                <c:pt idx="0">
                  <c:v>0</c:v>
                </c:pt>
                <c:pt idx="1">
                  <c:v>0</c:v>
                </c:pt>
                <c:pt idx="2">
                  <c:v>0</c:v>
                </c:pt>
                <c:pt idx="3">
                  <c:v>0</c:v>
                </c:pt>
                <c:pt idx="4">
                  <c:v>0</c:v>
                </c:pt>
                <c:pt idx="5">
                  <c:v>0</c:v>
                </c:pt>
                <c:pt idx="6">
                  <c:v>0</c:v>
                </c:pt>
                <c:pt idx="7">
                  <c:v>0</c:v>
                </c:pt>
              </c:numCache>
            </c:numRef>
          </c:val>
          <c:smooth val="0"/>
          <c:extLst xmlns:c16r2="http://schemas.microsoft.com/office/drawing/2015/06/chart">
            <c:ext xmlns:c16="http://schemas.microsoft.com/office/drawing/2014/chart" uri="{C3380CC4-5D6E-409C-BE32-E72D297353CC}">
              <c16:uniqueId val="{00000002-916E-4C83-A7C1-8A4F14D781AE}"/>
            </c:ext>
          </c:extLst>
        </c:ser>
        <c:ser>
          <c:idx val="3"/>
          <c:order val="3"/>
          <c:tx>
            <c:strRef>
              <c:f>Sheet1!$E$1</c:f>
              <c:strCache>
                <c:ptCount val="1"/>
                <c:pt idx="0">
                  <c:v>1.8-3.2 engine </c:v>
                </c:pt>
              </c:strCache>
            </c:strRef>
          </c:tx>
          <c:spPr>
            <a:ln w="28575" cap="rnd">
              <a:solidFill>
                <a:schemeClr val="accent4"/>
              </a:solidFill>
              <a:round/>
            </a:ln>
            <a:effectLst/>
          </c:spPr>
          <c:marker>
            <c:symbol val="none"/>
          </c:marker>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Sheet1!$E$2:$E$9</c:f>
              <c:numCache>
                <c:formatCode>0</c:formatCode>
                <c:ptCount val="8"/>
                <c:pt idx="0">
                  <c:v>12915.123500000002</c:v>
                </c:pt>
                <c:pt idx="1">
                  <c:v>18818.012000000002</c:v>
                </c:pt>
                <c:pt idx="2">
                  <c:v>19933.482000000004</c:v>
                </c:pt>
                <c:pt idx="3">
                  <c:v>31532.549500000001</c:v>
                </c:pt>
                <c:pt idx="4">
                  <c:v>13538.065500000001</c:v>
                </c:pt>
                <c:pt idx="5">
                  <c:v>18822.480500000001</c:v>
                </c:pt>
                <c:pt idx="6">
                  <c:v>19752.9215</c:v>
                </c:pt>
                <c:pt idx="7">
                  <c:v>32120.902000000002</c:v>
                </c:pt>
              </c:numCache>
            </c:numRef>
          </c:val>
          <c:smooth val="0"/>
          <c:extLst xmlns:c16r2="http://schemas.microsoft.com/office/drawing/2015/06/chart">
            <c:ext xmlns:c16="http://schemas.microsoft.com/office/drawing/2014/chart" uri="{C3380CC4-5D6E-409C-BE32-E72D297353CC}">
              <c16:uniqueId val="{00000003-916E-4C83-A7C1-8A4F14D781AE}"/>
            </c:ext>
          </c:extLst>
        </c:ser>
        <c:ser>
          <c:idx val="4"/>
          <c:order val="4"/>
          <c:tx>
            <c:strRef>
              <c:f>Sheet1!$F$1</c:f>
              <c:strCache>
                <c:ptCount val="1"/>
                <c:pt idx="0">
                  <c:v>Жүк машинасы</c:v>
                </c:pt>
              </c:strCache>
            </c:strRef>
          </c:tx>
          <c:spPr>
            <a:ln w="28575" cap="rnd">
              <a:solidFill>
                <a:schemeClr val="accent5"/>
              </a:solidFill>
              <a:round/>
            </a:ln>
            <a:effectLst/>
          </c:spPr>
          <c:marker>
            <c:symbol val="none"/>
          </c:marker>
          <c:cat>
            <c:numRef>
              <c:f>Sheet1!$A$2:$A$9</c:f>
              <c:numCache>
                <c:formatCode>General</c:formatCode>
                <c:ptCount val="8"/>
                <c:pt idx="0">
                  <c:v>2016</c:v>
                </c:pt>
                <c:pt idx="1">
                  <c:v>2017</c:v>
                </c:pt>
                <c:pt idx="2">
                  <c:v>2018</c:v>
                </c:pt>
                <c:pt idx="3">
                  <c:v>2019</c:v>
                </c:pt>
                <c:pt idx="4">
                  <c:v>2020</c:v>
                </c:pt>
                <c:pt idx="5">
                  <c:v>2021</c:v>
                </c:pt>
                <c:pt idx="6">
                  <c:v>2022</c:v>
                </c:pt>
                <c:pt idx="7">
                  <c:v>2023</c:v>
                </c:pt>
              </c:numCache>
            </c:numRef>
          </c:cat>
          <c:val>
            <c:numRef>
              <c:f>Sheet1!$F$2:$F$9</c:f>
              <c:numCache>
                <c:formatCode>0</c:formatCode>
                <c:ptCount val="8"/>
                <c:pt idx="0">
                  <c:v>78.037000000000006</c:v>
                </c:pt>
                <c:pt idx="1">
                  <c:v>113.70400000000001</c:v>
                </c:pt>
                <c:pt idx="2">
                  <c:v>120.44400000000002</c:v>
                </c:pt>
                <c:pt idx="3">
                  <c:v>190.52900000000002</c:v>
                </c:pt>
                <c:pt idx="4">
                  <c:v>81.801000000000002</c:v>
                </c:pt>
                <c:pt idx="5">
                  <c:v>113.73100000000001</c:v>
                </c:pt>
                <c:pt idx="6">
                  <c:v>119.35300000000001</c:v>
                </c:pt>
                <c:pt idx="7">
                  <c:v>194.084</c:v>
                </c:pt>
              </c:numCache>
            </c:numRef>
          </c:val>
          <c:smooth val="0"/>
          <c:extLst xmlns:c16r2="http://schemas.microsoft.com/office/drawing/2015/06/chart">
            <c:ext xmlns:c16="http://schemas.microsoft.com/office/drawing/2014/chart" uri="{C3380CC4-5D6E-409C-BE32-E72D297353CC}">
              <c16:uniqueId val="{00000004-916E-4C83-A7C1-8A4F14D781AE}"/>
            </c:ext>
          </c:extLst>
        </c:ser>
        <c:dLbls>
          <c:showLegendKey val="0"/>
          <c:showVal val="0"/>
          <c:showCatName val="0"/>
          <c:showSerName val="0"/>
          <c:showPercent val="0"/>
          <c:showBubbleSize val="0"/>
        </c:dLbls>
        <c:smooth val="0"/>
        <c:axId val="-1570465600"/>
        <c:axId val="-1570449824"/>
      </c:lineChart>
      <c:catAx>
        <c:axId val="-157046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9824"/>
        <c:crosses val="autoZero"/>
        <c:auto val="1"/>
        <c:lblAlgn val="ctr"/>
        <c:lblOffset val="100"/>
        <c:noMultiLvlLbl val="0"/>
      </c:catAx>
      <c:valAx>
        <c:axId val="-15704498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56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3.8-6 қозғалтқыш</c:v>
                </c:pt>
              </c:strCache>
            </c:strRef>
          </c:tx>
          <c:spPr>
            <a:solidFill>
              <a:schemeClr val="accent1"/>
            </a:solidFill>
            <a:ln>
              <a:noFill/>
            </a:ln>
            <a:effectLst/>
          </c:spPr>
          <c:invertIfNegative val="0"/>
          <c:cat>
            <c:numRef>
              <c:f>Sheet1!$A$2:$A$9</c:f>
              <c:numCache>
                <c:formatCode>0.0</c:formatCode>
                <c:ptCount val="8"/>
                <c:pt idx="0">
                  <c:v>2016</c:v>
                </c:pt>
                <c:pt idx="1">
                  <c:v>2017</c:v>
                </c:pt>
                <c:pt idx="2">
                  <c:v>2018</c:v>
                </c:pt>
                <c:pt idx="3">
                  <c:v>2019</c:v>
                </c:pt>
                <c:pt idx="4">
                  <c:v>2020</c:v>
                </c:pt>
                <c:pt idx="5">
                  <c:v>2021</c:v>
                </c:pt>
                <c:pt idx="6">
                  <c:v>2022</c:v>
                </c:pt>
                <c:pt idx="7">
                  <c:v>2023</c:v>
                </c:pt>
              </c:numCache>
            </c:numRef>
          </c:cat>
          <c:val>
            <c:numRef>
              <c:f>Sheet1!$B$2:$B$9</c:f>
              <c:numCache>
                <c:formatCode>0.0</c:formatCode>
                <c:ptCount val="8"/>
                <c:pt idx="0">
                  <c:v>5726.8647528835409</c:v>
                </c:pt>
                <c:pt idx="1">
                  <c:v>3882.2619156033634</c:v>
                </c:pt>
                <c:pt idx="2">
                  <c:v>4112.3896623067913</c:v>
                </c:pt>
                <c:pt idx="3">
                  <c:v>6505.3426486138842</c:v>
                </c:pt>
                <c:pt idx="4">
                  <c:v>2792.9792000129346</c:v>
                </c:pt>
                <c:pt idx="5">
                  <c:v>3883.1837923334801</c:v>
                </c:pt>
                <c:pt idx="6">
                  <c:v>4075.1390136935211</c:v>
                </c:pt>
                <c:pt idx="7">
                  <c:v>6626.7230847460351</c:v>
                </c:pt>
              </c:numCache>
            </c:numRef>
          </c:val>
          <c:extLst xmlns:c16r2="http://schemas.microsoft.com/office/drawing/2015/06/chart">
            <c:ext xmlns:c16="http://schemas.microsoft.com/office/drawing/2014/chart" uri="{C3380CC4-5D6E-409C-BE32-E72D297353CC}">
              <c16:uniqueId val="{00000000-4812-452F-94A5-7B20553453AB}"/>
            </c:ext>
          </c:extLst>
        </c:ser>
        <c:ser>
          <c:idx val="1"/>
          <c:order val="1"/>
          <c:tx>
            <c:strRef>
              <c:f>Sheet1!$C$1</c:f>
              <c:strCache>
                <c:ptCount val="1"/>
                <c:pt idx="0">
                  <c:v>УАЗ 3909</c:v>
                </c:pt>
              </c:strCache>
            </c:strRef>
          </c:tx>
          <c:spPr>
            <a:solidFill>
              <a:schemeClr val="accent2"/>
            </a:solidFill>
            <a:ln>
              <a:noFill/>
            </a:ln>
            <a:effectLst/>
          </c:spPr>
          <c:invertIfNegative val="0"/>
          <c:cat>
            <c:numRef>
              <c:f>Sheet1!$A$2:$A$9</c:f>
              <c:numCache>
                <c:formatCode>0.0</c:formatCode>
                <c:ptCount val="8"/>
                <c:pt idx="0">
                  <c:v>2016</c:v>
                </c:pt>
                <c:pt idx="1">
                  <c:v>2017</c:v>
                </c:pt>
                <c:pt idx="2">
                  <c:v>2018</c:v>
                </c:pt>
                <c:pt idx="3">
                  <c:v>2019</c:v>
                </c:pt>
                <c:pt idx="4">
                  <c:v>2020</c:v>
                </c:pt>
                <c:pt idx="5">
                  <c:v>2021</c:v>
                </c:pt>
                <c:pt idx="6">
                  <c:v>2022</c:v>
                </c:pt>
                <c:pt idx="7">
                  <c:v>2023</c:v>
                </c:pt>
              </c:numCache>
            </c:numRef>
          </c:cat>
          <c:val>
            <c:numRef>
              <c:f>Sheet1!$C$2:$C$9</c:f>
              <c:numCache>
                <c:formatCode>0.0</c:formatCode>
                <c:ptCount val="8"/>
                <c:pt idx="0">
                  <c:v>174.93542494106546</c:v>
                </c:pt>
                <c:pt idx="1">
                  <c:v>254.89008492764853</c:v>
                </c:pt>
                <c:pt idx="2">
                  <c:v>269.99913273961948</c:v>
                </c:pt>
                <c:pt idx="3">
                  <c:v>427.10857130074527</c:v>
                </c:pt>
                <c:pt idx="4">
                  <c:v>183.37317805148965</c:v>
                </c:pt>
                <c:pt idx="5">
                  <c:v>254.95061078683594</c:v>
                </c:pt>
                <c:pt idx="6">
                  <c:v>267.55343968875002</c:v>
                </c:pt>
                <c:pt idx="7">
                  <c:v>435.07780942708911</c:v>
                </c:pt>
              </c:numCache>
            </c:numRef>
          </c:val>
          <c:extLst xmlns:c16r2="http://schemas.microsoft.com/office/drawing/2015/06/chart">
            <c:ext xmlns:c16="http://schemas.microsoft.com/office/drawing/2014/chart" uri="{C3380CC4-5D6E-409C-BE32-E72D297353CC}">
              <c16:uniqueId val="{00000001-4812-452F-94A5-7B20553453AB}"/>
            </c:ext>
          </c:extLst>
        </c:ser>
        <c:ser>
          <c:idx val="2"/>
          <c:order val="2"/>
          <c:tx>
            <c:strRef>
              <c:f>Sheet1!$D$1</c:f>
              <c:strCache>
                <c:ptCount val="1"/>
                <c:pt idx="0">
                  <c:v>УАЗ 469</c:v>
                </c:pt>
              </c:strCache>
            </c:strRef>
          </c:tx>
          <c:spPr>
            <a:solidFill>
              <a:schemeClr val="accent3"/>
            </a:solidFill>
            <a:ln>
              <a:noFill/>
            </a:ln>
            <a:effectLst/>
          </c:spPr>
          <c:invertIfNegative val="0"/>
          <c:cat>
            <c:numRef>
              <c:f>Sheet1!$A$2:$A$9</c:f>
              <c:numCache>
                <c:formatCode>0.0</c:formatCode>
                <c:ptCount val="8"/>
                <c:pt idx="0">
                  <c:v>2016</c:v>
                </c:pt>
                <c:pt idx="1">
                  <c:v>2017</c:v>
                </c:pt>
                <c:pt idx="2">
                  <c:v>2018</c:v>
                </c:pt>
                <c:pt idx="3">
                  <c:v>2019</c:v>
                </c:pt>
                <c:pt idx="4">
                  <c:v>2020</c:v>
                </c:pt>
                <c:pt idx="5">
                  <c:v>2021</c:v>
                </c:pt>
                <c:pt idx="6">
                  <c:v>2022</c:v>
                </c:pt>
                <c:pt idx="7">
                  <c:v>2023</c:v>
                </c:pt>
              </c:numCache>
            </c:numRef>
          </c:cat>
          <c:val>
            <c:numRef>
              <c:f>Sheet1!$D$2:$D$9</c:f>
              <c:numCache>
                <c:formatCode>0.0</c:formatCode>
                <c:ptCount val="8"/>
                <c:pt idx="0">
                  <c:v>0</c:v>
                </c:pt>
                <c:pt idx="1">
                  <c:v>0</c:v>
                </c:pt>
                <c:pt idx="2">
                  <c:v>0</c:v>
                </c:pt>
                <c:pt idx="3">
                  <c:v>0</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2-4812-452F-94A5-7B20553453AB}"/>
            </c:ext>
          </c:extLst>
        </c:ser>
        <c:ser>
          <c:idx val="3"/>
          <c:order val="3"/>
          <c:tx>
            <c:strRef>
              <c:f>Sheet1!$E$1</c:f>
              <c:strCache>
                <c:ptCount val="1"/>
                <c:pt idx="0">
                  <c:v>1.8-3.2 қозғалтқыш</c:v>
                </c:pt>
              </c:strCache>
            </c:strRef>
          </c:tx>
          <c:spPr>
            <a:solidFill>
              <a:schemeClr val="accent4"/>
            </a:solidFill>
            <a:ln>
              <a:noFill/>
            </a:ln>
            <a:effectLst/>
          </c:spPr>
          <c:invertIfNegative val="0"/>
          <c:cat>
            <c:numRef>
              <c:f>Sheet1!$A$2:$A$9</c:f>
              <c:numCache>
                <c:formatCode>0.0</c:formatCode>
                <c:ptCount val="8"/>
                <c:pt idx="0">
                  <c:v>2016</c:v>
                </c:pt>
                <c:pt idx="1">
                  <c:v>2017</c:v>
                </c:pt>
                <c:pt idx="2">
                  <c:v>2018</c:v>
                </c:pt>
                <c:pt idx="3">
                  <c:v>2019</c:v>
                </c:pt>
                <c:pt idx="4">
                  <c:v>2020</c:v>
                </c:pt>
                <c:pt idx="5">
                  <c:v>2021</c:v>
                </c:pt>
                <c:pt idx="6">
                  <c:v>2022</c:v>
                </c:pt>
                <c:pt idx="7">
                  <c:v>2023</c:v>
                </c:pt>
              </c:numCache>
            </c:numRef>
          </c:cat>
          <c:val>
            <c:numRef>
              <c:f>Sheet1!$E$2:$E$9</c:f>
              <c:numCache>
                <c:formatCode>0.0</c:formatCode>
                <c:ptCount val="8"/>
                <c:pt idx="0">
                  <c:v>2474.5711895175809</c:v>
                </c:pt>
                <c:pt idx="1">
                  <c:v>3605.5799496765248</c:v>
                </c:pt>
                <c:pt idx="2">
                  <c:v>3819.3068973724703</c:v>
                </c:pt>
                <c:pt idx="3">
                  <c:v>6041.7183408843894</c:v>
                </c:pt>
                <c:pt idx="4">
                  <c:v>2593.9284938391738</c:v>
                </c:pt>
                <c:pt idx="5">
                  <c:v>3606.436125876493</c:v>
                </c:pt>
                <c:pt idx="6">
                  <c:v>3784.7110368477997</c:v>
                </c:pt>
                <c:pt idx="7">
                  <c:v>6154.4482072136298</c:v>
                </c:pt>
              </c:numCache>
            </c:numRef>
          </c:val>
          <c:extLst xmlns:c16r2="http://schemas.microsoft.com/office/drawing/2015/06/chart">
            <c:ext xmlns:c16="http://schemas.microsoft.com/office/drawing/2014/chart" uri="{C3380CC4-5D6E-409C-BE32-E72D297353CC}">
              <c16:uniqueId val="{00000003-4812-452F-94A5-7B20553453AB}"/>
            </c:ext>
          </c:extLst>
        </c:ser>
        <c:ser>
          <c:idx val="4"/>
          <c:order val="4"/>
          <c:tx>
            <c:strRef>
              <c:f>Sheet1!$F$1</c:f>
              <c:strCache>
                <c:ptCount val="1"/>
                <c:pt idx="0">
                  <c:v>Жүк көлігі</c:v>
                </c:pt>
              </c:strCache>
            </c:strRef>
          </c:tx>
          <c:spPr>
            <a:solidFill>
              <a:schemeClr val="accent5"/>
            </a:solidFill>
            <a:ln>
              <a:noFill/>
            </a:ln>
            <a:effectLst/>
          </c:spPr>
          <c:invertIfNegative val="0"/>
          <c:cat>
            <c:numRef>
              <c:f>Sheet1!$A$2:$A$9</c:f>
              <c:numCache>
                <c:formatCode>0.0</c:formatCode>
                <c:ptCount val="8"/>
                <c:pt idx="0">
                  <c:v>2016</c:v>
                </c:pt>
                <c:pt idx="1">
                  <c:v>2017</c:v>
                </c:pt>
                <c:pt idx="2">
                  <c:v>2018</c:v>
                </c:pt>
                <c:pt idx="3">
                  <c:v>2019</c:v>
                </c:pt>
                <c:pt idx="4">
                  <c:v>2020</c:v>
                </c:pt>
                <c:pt idx="5">
                  <c:v>2021</c:v>
                </c:pt>
                <c:pt idx="6">
                  <c:v>2022</c:v>
                </c:pt>
                <c:pt idx="7">
                  <c:v>2023</c:v>
                </c:pt>
              </c:numCache>
            </c:numRef>
          </c:cat>
          <c:val>
            <c:numRef>
              <c:f>Sheet1!$F$2:$F$9</c:f>
              <c:numCache>
                <c:formatCode>0.0</c:formatCode>
                <c:ptCount val="8"/>
                <c:pt idx="0">
                  <c:v>108.93666867966905</c:v>
                </c:pt>
                <c:pt idx="1">
                  <c:v>158.72643714588068</c:v>
                </c:pt>
                <c:pt idx="2">
                  <c:v>168.13521947863271</c:v>
                </c:pt>
                <c:pt idx="3">
                  <c:v>265.9712001597789</c:v>
                </c:pt>
                <c:pt idx="4">
                  <c:v>114.19106878359763</c:v>
                </c:pt>
                <c:pt idx="5">
                  <c:v>158.76412811368249</c:v>
                </c:pt>
                <c:pt idx="6">
                  <c:v>166.61222518708485</c:v>
                </c:pt>
                <c:pt idx="7">
                  <c:v>270.93384425368589</c:v>
                </c:pt>
              </c:numCache>
            </c:numRef>
          </c:val>
          <c:extLst xmlns:c16r2="http://schemas.microsoft.com/office/drawing/2015/06/chart">
            <c:ext xmlns:c16="http://schemas.microsoft.com/office/drawing/2014/chart" uri="{C3380CC4-5D6E-409C-BE32-E72D297353CC}">
              <c16:uniqueId val="{00000004-4812-452F-94A5-7B20553453AB}"/>
            </c:ext>
          </c:extLst>
        </c:ser>
        <c:dLbls>
          <c:showLegendKey val="0"/>
          <c:showVal val="0"/>
          <c:showCatName val="0"/>
          <c:showSerName val="0"/>
          <c:showPercent val="0"/>
          <c:showBubbleSize val="0"/>
        </c:dLbls>
        <c:gapWidth val="75"/>
        <c:overlap val="40"/>
        <c:axId val="-1570462336"/>
        <c:axId val="-1570456352"/>
      </c:barChart>
      <c:lineChart>
        <c:grouping val="standard"/>
        <c:varyColors val="0"/>
        <c:ser>
          <c:idx val="5"/>
          <c:order val="5"/>
          <c:tx>
            <c:strRef>
              <c:f>Sheet1!$G$1</c:f>
              <c:strCache>
                <c:ptCount val="1"/>
                <c:pt idx="0">
                  <c:v>барлығы</c:v>
                </c:pt>
              </c:strCache>
            </c:strRef>
          </c:tx>
          <c:spPr>
            <a:ln w="28575" cap="rnd">
              <a:solidFill>
                <a:schemeClr val="accent6"/>
              </a:solidFill>
              <a:round/>
            </a:ln>
            <a:effectLst/>
          </c:spPr>
          <c:marker>
            <c:symbol val="none"/>
          </c:marker>
          <c:dLbls>
            <c:dLbl>
              <c:idx val="3"/>
              <c:layout>
                <c:manualLayout>
                  <c:x val="-3.0461270670147953E-2"/>
                  <c:y val="-2.387193613577855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CAE-444F-B90E-E63F273B6EB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name>Тенденция</c:name>
            <c:spPr>
              <a:ln w="19050" cap="rnd">
                <a:solidFill>
                  <a:schemeClr val="accent6"/>
                </a:solidFill>
                <a:prstDash val="sysDot"/>
              </a:ln>
              <a:effectLst/>
            </c:spPr>
            <c:trendlineType val="poly"/>
            <c:order val="2"/>
            <c:dispRSqr val="1"/>
            <c:dispEq val="1"/>
            <c:trendlineLbl>
              <c:layout>
                <c:manualLayout>
                  <c:x val="-0.45120080453389799"/>
                  <c:y val="-9.3956546166553467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Sheet1!$A$2:$A$9</c:f>
              <c:numCache>
                <c:formatCode>0.0</c:formatCode>
                <c:ptCount val="8"/>
                <c:pt idx="0">
                  <c:v>2016</c:v>
                </c:pt>
                <c:pt idx="1">
                  <c:v>2017</c:v>
                </c:pt>
                <c:pt idx="2">
                  <c:v>2018</c:v>
                </c:pt>
                <c:pt idx="3">
                  <c:v>2019</c:v>
                </c:pt>
                <c:pt idx="4">
                  <c:v>2020</c:v>
                </c:pt>
                <c:pt idx="5">
                  <c:v>2021</c:v>
                </c:pt>
                <c:pt idx="6">
                  <c:v>2022</c:v>
                </c:pt>
                <c:pt idx="7">
                  <c:v>2023</c:v>
                </c:pt>
              </c:numCache>
            </c:numRef>
          </c:cat>
          <c:val>
            <c:numRef>
              <c:f>Sheet1!$G$2:$G$9</c:f>
              <c:numCache>
                <c:formatCode>0.0</c:formatCode>
                <c:ptCount val="8"/>
                <c:pt idx="0">
                  <c:v>8485.3080360218573</c:v>
                </c:pt>
                <c:pt idx="1">
                  <c:v>7901.4583873534175</c:v>
                </c:pt>
                <c:pt idx="2">
                  <c:v>8369.8309118975139</c:v>
                </c:pt>
                <c:pt idx="3">
                  <c:v>13240.140760958797</c:v>
                </c:pt>
                <c:pt idx="4">
                  <c:v>5684.4719406871964</c:v>
                </c:pt>
                <c:pt idx="5">
                  <c:v>7903.3346571104912</c:v>
                </c:pt>
                <c:pt idx="6">
                  <c:v>8294.0157154171557</c:v>
                </c:pt>
                <c:pt idx="7">
                  <c:v>13487.182945640441</c:v>
                </c:pt>
              </c:numCache>
            </c:numRef>
          </c:val>
          <c:smooth val="0"/>
          <c:extLst xmlns:c16r2="http://schemas.microsoft.com/office/drawing/2015/06/chart">
            <c:ext xmlns:c16="http://schemas.microsoft.com/office/drawing/2014/chart" uri="{C3380CC4-5D6E-409C-BE32-E72D297353CC}">
              <c16:uniqueId val="{00000005-4812-452F-94A5-7B20553453AB}"/>
            </c:ext>
          </c:extLst>
        </c:ser>
        <c:dLbls>
          <c:showLegendKey val="0"/>
          <c:showVal val="0"/>
          <c:showCatName val="0"/>
          <c:showSerName val="0"/>
          <c:showPercent val="0"/>
          <c:showBubbleSize val="0"/>
        </c:dLbls>
        <c:marker val="1"/>
        <c:smooth val="0"/>
        <c:axId val="-1570462336"/>
        <c:axId val="-1570456352"/>
      </c:lineChart>
      <c:catAx>
        <c:axId val="-1570462336"/>
        <c:scaling>
          <c:orientation val="minMax"/>
        </c:scaling>
        <c:delete val="0"/>
        <c:axPos val="b"/>
        <c:numFmt formatCod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6352"/>
        <c:crosses val="autoZero"/>
        <c:auto val="1"/>
        <c:lblAlgn val="ctr"/>
        <c:lblOffset val="100"/>
        <c:noMultiLvlLbl val="0"/>
      </c:catAx>
      <c:valAx>
        <c:axId val="-15704563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CO</a:t>
                </a:r>
                <a:r>
                  <a:rPr lang="en-US" sz="1200" b="0" i="0" u="none" strike="noStrike" kern="1200" baseline="-25000">
                    <a:solidFill>
                      <a:sysClr val="windowText" lastClr="000000"/>
                    </a:solidFill>
                    <a:latin typeface="Times New Roman" panose="02020603050405020304" pitchFamily="18" charset="0"/>
                    <a:cs typeface="Times New Roman" panose="02020603050405020304" pitchFamily="18" charset="0"/>
                  </a:rPr>
                  <a:t>2</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(тн)</a:t>
                </a:r>
                <a:endPar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2336"/>
        <c:crosses val="autoZero"/>
        <c:crossBetween val="between"/>
        <c:majorUnit val="3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Моңғол Алтай</c:v>
                </c:pt>
              </c:strCache>
            </c:strRef>
          </c:tx>
          <c:spPr>
            <a:solidFill>
              <a:schemeClr val="accent1"/>
            </a:solidFill>
            <a:ln>
              <a:noFill/>
            </a:ln>
            <a:effectLst/>
          </c:spPr>
          <c:invertIfNegative val="0"/>
          <c:dLbls>
            <c:dLbl>
              <c:idx val="5"/>
              <c:layout>
                <c:manualLayout>
                  <c:x val="-1.451077943615257E-2"/>
                  <c:y val="1.286818314377275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777-4F62-A05C-AFE402EF79D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Алюминий, металдар</c:v>
                </c:pt>
                <c:pt idx="1">
                  <c:v>Пластик қалдықтар</c:v>
                </c:pt>
                <c:pt idx="2">
                  <c:v>Әйнек</c:v>
                </c:pt>
                <c:pt idx="3">
                  <c:v>Қағаз</c:v>
                </c:pt>
                <c:pt idx="4">
                  <c:v>Тетрапакет</c:v>
                </c:pt>
                <c:pt idx="5">
                  <c:v>Басқа</c:v>
                </c:pt>
                <c:pt idx="6">
                  <c:v>Тамақ қалдықтары</c:v>
                </c:pt>
              </c:strCache>
            </c:strRef>
          </c:cat>
          <c:val>
            <c:numRef>
              <c:f>Sheet1!$B$2:$B$8</c:f>
              <c:numCache>
                <c:formatCode>0.0</c:formatCode>
                <c:ptCount val="7"/>
                <c:pt idx="0">
                  <c:v>9.6149999999999999E-2</c:v>
                </c:pt>
                <c:pt idx="1">
                  <c:v>0.12640999999999999</c:v>
                </c:pt>
                <c:pt idx="2">
                  <c:v>9.7930000000000003E-2</c:v>
                </c:pt>
                <c:pt idx="3">
                  <c:v>10.6264</c:v>
                </c:pt>
                <c:pt idx="4">
                  <c:v>0</c:v>
                </c:pt>
                <c:pt idx="5">
                  <c:v>1.4683000000000002</c:v>
                </c:pt>
                <c:pt idx="6">
                  <c:v>13.41512</c:v>
                </c:pt>
              </c:numCache>
            </c:numRef>
          </c:val>
          <c:extLst xmlns:c16r2="http://schemas.microsoft.com/office/drawing/2015/06/chart">
            <c:ext xmlns:c16="http://schemas.microsoft.com/office/drawing/2014/chart" uri="{C3380CC4-5D6E-409C-BE32-E72D297353CC}">
              <c16:uniqueId val="{00000000-32BC-4BC5-8368-F7BEFA433606}"/>
            </c:ext>
          </c:extLst>
        </c:ser>
        <c:ser>
          <c:idx val="1"/>
          <c:order val="1"/>
          <c:tx>
            <c:strRef>
              <c:f>Sheet1!$C$1</c:f>
              <c:strCache>
                <c:ptCount val="1"/>
                <c:pt idx="0">
                  <c:v>Қазақстан Алтай</c:v>
                </c:pt>
              </c:strCache>
            </c:strRef>
          </c:tx>
          <c:spPr>
            <a:solidFill>
              <a:schemeClr val="accent2"/>
            </a:solidFill>
            <a:ln>
              <a:noFill/>
            </a:ln>
            <a:effectLst/>
          </c:spPr>
          <c:invertIfNegative val="0"/>
          <c:dLbls>
            <c:dLbl>
              <c:idx val="0"/>
              <c:layout>
                <c:manualLayout>
                  <c:x val="0"/>
                  <c:y val="-1.55046012766923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777-4F62-A05C-AFE402EF79DF}"/>
                </c:ext>
                <c:ext xmlns:c15="http://schemas.microsoft.com/office/drawing/2012/chart" uri="{CE6537A1-D6FC-4f65-9D91-7224C49458BB}"/>
              </c:extLst>
            </c:dLbl>
            <c:dLbl>
              <c:idx val="1"/>
              <c:layout>
                <c:manualLayout>
                  <c:x val="0"/>
                  <c:y val="-2.794019960467904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777-4F62-A05C-AFE402EF79DF}"/>
                </c:ext>
                <c:ext xmlns:c15="http://schemas.microsoft.com/office/drawing/2012/chart" uri="{CE6537A1-D6FC-4f65-9D91-7224C49458BB}"/>
              </c:extLst>
            </c:dLbl>
            <c:dLbl>
              <c:idx val="2"/>
              <c:layout>
                <c:manualLayout>
                  <c:x val="0"/>
                  <c:y val="-1.476337448559680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777-4F62-A05C-AFE402EF79DF}"/>
                </c:ext>
                <c:ext xmlns:c15="http://schemas.microsoft.com/office/drawing/2012/chart" uri="{CE6537A1-D6FC-4f65-9D91-7224C49458BB}"/>
              </c:extLst>
            </c:dLbl>
            <c:dLbl>
              <c:idx val="3"/>
              <c:layout>
                <c:manualLayout>
                  <c:x val="-7.6007966615044729E-17"/>
                  <c:y val="1.837270341207349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836-44ED-BDF8-A912BC5BF3A9}"/>
                </c:ext>
                <c:ext xmlns:c15="http://schemas.microsoft.com/office/drawing/2012/chart" uri="{CE6537A1-D6FC-4f65-9D91-7224C49458BB}"/>
              </c:extLst>
            </c:dLbl>
            <c:dLbl>
              <c:idx val="5"/>
              <c:layout>
                <c:manualLayout>
                  <c:x val="-1.5201593323008946E-16"/>
                  <c:y val="1.89069537604095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777-4F62-A05C-AFE402EF79DF}"/>
                </c:ext>
                <c:ext xmlns:c15="http://schemas.microsoft.com/office/drawing/2012/chart" uri="{CE6537A1-D6FC-4f65-9D91-7224C49458BB}"/>
              </c:extLst>
            </c:dLbl>
            <c:dLbl>
              <c:idx val="6"/>
              <c:layout>
                <c:manualLayout>
                  <c:x val="0"/>
                  <c:y val="2.837642979812702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836-44ED-BDF8-A912BC5BF3A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Алюминий, металдар</c:v>
                </c:pt>
                <c:pt idx="1">
                  <c:v>Пластик қалдықтар</c:v>
                </c:pt>
                <c:pt idx="2">
                  <c:v>Әйнек</c:v>
                </c:pt>
                <c:pt idx="3">
                  <c:v>Қағаз</c:v>
                </c:pt>
                <c:pt idx="4">
                  <c:v>Тетрапакет</c:v>
                </c:pt>
                <c:pt idx="5">
                  <c:v>Басқа</c:v>
                </c:pt>
                <c:pt idx="6">
                  <c:v>Тамақ қалдықтары</c:v>
                </c:pt>
              </c:strCache>
            </c:strRef>
          </c:cat>
          <c:val>
            <c:numRef>
              <c:f>Sheet1!$C$2:$C$8</c:f>
              <c:numCache>
                <c:formatCode>0.0</c:formatCode>
                <c:ptCount val="7"/>
                <c:pt idx="0">
                  <c:v>5.7862</c:v>
                </c:pt>
                <c:pt idx="1">
                  <c:v>9.204699999999999</c:v>
                </c:pt>
                <c:pt idx="2">
                  <c:v>6.6319000000000008</c:v>
                </c:pt>
                <c:pt idx="3">
                  <c:v>401.09440000000001</c:v>
                </c:pt>
                <c:pt idx="4">
                  <c:v>0</c:v>
                </c:pt>
                <c:pt idx="5">
                  <c:v>68.521299999999997</c:v>
                </c:pt>
                <c:pt idx="6">
                  <c:v>599.98429999999996</c:v>
                </c:pt>
              </c:numCache>
            </c:numRef>
          </c:val>
          <c:extLst xmlns:c16r2="http://schemas.microsoft.com/office/drawing/2015/06/chart">
            <c:ext xmlns:c16="http://schemas.microsoft.com/office/drawing/2014/chart" uri="{C3380CC4-5D6E-409C-BE32-E72D297353CC}">
              <c16:uniqueId val="{00000001-32BC-4BC5-8368-F7BEFA433606}"/>
            </c:ext>
          </c:extLst>
        </c:ser>
        <c:dLbls>
          <c:dLblPos val="ctr"/>
          <c:showLegendKey val="0"/>
          <c:showVal val="1"/>
          <c:showCatName val="0"/>
          <c:showSerName val="0"/>
          <c:showPercent val="0"/>
          <c:showBubbleSize val="0"/>
        </c:dLbls>
        <c:gapWidth val="219"/>
        <c:overlap val="-27"/>
        <c:axId val="-1580128928"/>
        <c:axId val="-1580141984"/>
      </c:barChart>
      <c:catAx>
        <c:axId val="-158012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1984"/>
        <c:crosses val="autoZero"/>
        <c:auto val="1"/>
        <c:lblAlgn val="ctr"/>
        <c:lblOffset val="100"/>
        <c:noMultiLvlLbl val="0"/>
      </c:catAx>
      <c:valAx>
        <c:axId val="-1580141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a:t>
                </a:r>
                <a:r>
                  <a:rPr lang="en-US" baseline="-25000"/>
                  <a:t>2</a:t>
                </a:r>
                <a:r>
                  <a:rPr lang="en-US"/>
                  <a:t>, (</a:t>
                </a:r>
                <a:r>
                  <a:rPr lang="mn-MN"/>
                  <a:t>тн</a:t>
                </a:r>
                <a:r>
                  <a:rPr lang="en-US"/>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2892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3.8-6 engine</c:v>
                </c:pt>
              </c:strCache>
            </c:strRef>
          </c:tx>
          <c:spPr>
            <a:solidFill>
              <a:schemeClr val="accent1"/>
            </a:solidFill>
            <a:ln>
              <a:noFill/>
            </a:ln>
            <a:effectLst/>
          </c:spPr>
          <c:invertIfNegative val="0"/>
          <c:cat>
            <c:numRef>
              <c:f>Sheet1!$A$2:$A$9</c:f>
              <c:numCache>
                <c:formatCode>0</c:formatCode>
                <c:ptCount val="8"/>
                <c:pt idx="0">
                  <c:v>2016</c:v>
                </c:pt>
                <c:pt idx="1">
                  <c:v>2017</c:v>
                </c:pt>
                <c:pt idx="2">
                  <c:v>2018</c:v>
                </c:pt>
                <c:pt idx="3">
                  <c:v>2019</c:v>
                </c:pt>
                <c:pt idx="4">
                  <c:v>2020</c:v>
                </c:pt>
                <c:pt idx="5">
                  <c:v>2021</c:v>
                </c:pt>
                <c:pt idx="6">
                  <c:v>2022</c:v>
                </c:pt>
                <c:pt idx="7">
                  <c:v>2023</c:v>
                </c:pt>
              </c:numCache>
            </c:numRef>
          </c:cat>
          <c:val>
            <c:numRef>
              <c:f>Sheet1!$B$2:$B$9</c:f>
              <c:numCache>
                <c:formatCode>0.0</c:formatCode>
                <c:ptCount val="8"/>
                <c:pt idx="0">
                  <c:v>244.87550423042038</c:v>
                </c:pt>
                <c:pt idx="1">
                  <c:v>166.0019723111599</c:v>
                </c:pt>
                <c:pt idx="2">
                  <c:v>175.84202449382028</c:v>
                </c:pt>
                <c:pt idx="3">
                  <c:v>278.16250776114282</c:v>
                </c:pt>
                <c:pt idx="4">
                  <c:v>119.42523866376901</c:v>
                </c:pt>
                <c:pt idx="5">
                  <c:v>166.04139091782633</c:v>
                </c:pt>
                <c:pt idx="6">
                  <c:v>174.24922079481695</c:v>
                </c:pt>
                <c:pt idx="7">
                  <c:v>283.35262430555792</c:v>
                </c:pt>
              </c:numCache>
            </c:numRef>
          </c:val>
          <c:extLst xmlns:c16r2="http://schemas.microsoft.com/office/drawing/2015/06/chart">
            <c:ext xmlns:c16="http://schemas.microsoft.com/office/drawing/2014/chart" uri="{C3380CC4-5D6E-409C-BE32-E72D297353CC}">
              <c16:uniqueId val="{00000000-9214-49DA-8469-9852BB65188A}"/>
            </c:ext>
          </c:extLst>
        </c:ser>
        <c:ser>
          <c:idx val="1"/>
          <c:order val="1"/>
          <c:tx>
            <c:strRef>
              <c:f>Sheet1!$C$1</c:f>
              <c:strCache>
                <c:ptCount val="1"/>
                <c:pt idx="0">
                  <c:v>УАЗ 3909</c:v>
                </c:pt>
              </c:strCache>
            </c:strRef>
          </c:tx>
          <c:spPr>
            <a:solidFill>
              <a:schemeClr val="accent2"/>
            </a:solidFill>
            <a:ln>
              <a:noFill/>
            </a:ln>
            <a:effectLst/>
          </c:spPr>
          <c:invertIfNegative val="0"/>
          <c:cat>
            <c:numRef>
              <c:f>Sheet1!$A$2:$A$9</c:f>
              <c:numCache>
                <c:formatCode>0</c:formatCode>
                <c:ptCount val="8"/>
                <c:pt idx="0">
                  <c:v>2016</c:v>
                </c:pt>
                <c:pt idx="1">
                  <c:v>2017</c:v>
                </c:pt>
                <c:pt idx="2">
                  <c:v>2018</c:v>
                </c:pt>
                <c:pt idx="3">
                  <c:v>2019</c:v>
                </c:pt>
                <c:pt idx="4">
                  <c:v>2020</c:v>
                </c:pt>
                <c:pt idx="5">
                  <c:v>2021</c:v>
                </c:pt>
                <c:pt idx="6">
                  <c:v>2022</c:v>
                </c:pt>
                <c:pt idx="7">
                  <c:v>2023</c:v>
                </c:pt>
              </c:numCache>
            </c:numRef>
          </c:cat>
          <c:val>
            <c:numRef>
              <c:f>Sheet1!$C$2:$C$9</c:f>
              <c:numCache>
                <c:formatCode>0.0</c:formatCode>
                <c:ptCount val="8"/>
                <c:pt idx="0">
                  <c:v>7.4800789330038127</c:v>
                </c:pt>
                <c:pt idx="1">
                  <c:v>10.898867139924208</c:v>
                </c:pt>
                <c:pt idx="2">
                  <c:v>11.544916219315338</c:v>
                </c:pt>
                <c:pt idx="3">
                  <c:v>18.262772262212579</c:v>
                </c:pt>
                <c:pt idx="4">
                  <c:v>7.8408695464798095</c:v>
                </c:pt>
                <c:pt idx="5">
                  <c:v>10.90145517036094</c:v>
                </c:pt>
                <c:pt idx="6">
                  <c:v>11.440340619075617</c:v>
                </c:pt>
                <c:pt idx="7">
                  <c:v>18.603529603048706</c:v>
                </c:pt>
              </c:numCache>
            </c:numRef>
          </c:val>
          <c:extLst xmlns:c16r2="http://schemas.microsoft.com/office/drawing/2015/06/chart">
            <c:ext xmlns:c16="http://schemas.microsoft.com/office/drawing/2014/chart" uri="{C3380CC4-5D6E-409C-BE32-E72D297353CC}">
              <c16:uniqueId val="{00000001-9214-49DA-8469-9852BB65188A}"/>
            </c:ext>
          </c:extLst>
        </c:ser>
        <c:ser>
          <c:idx val="2"/>
          <c:order val="2"/>
          <c:tx>
            <c:strRef>
              <c:f>Sheet1!$D$1</c:f>
              <c:strCache>
                <c:ptCount val="1"/>
                <c:pt idx="0">
                  <c:v>УАЗ 469</c:v>
                </c:pt>
              </c:strCache>
            </c:strRef>
          </c:tx>
          <c:spPr>
            <a:solidFill>
              <a:schemeClr val="accent3"/>
            </a:solidFill>
            <a:ln>
              <a:noFill/>
            </a:ln>
            <a:effectLst/>
          </c:spPr>
          <c:invertIfNegative val="0"/>
          <c:cat>
            <c:numRef>
              <c:f>Sheet1!$A$2:$A$9</c:f>
              <c:numCache>
                <c:formatCode>0</c:formatCode>
                <c:ptCount val="8"/>
                <c:pt idx="0">
                  <c:v>2016</c:v>
                </c:pt>
                <c:pt idx="1">
                  <c:v>2017</c:v>
                </c:pt>
                <c:pt idx="2">
                  <c:v>2018</c:v>
                </c:pt>
                <c:pt idx="3">
                  <c:v>2019</c:v>
                </c:pt>
                <c:pt idx="4">
                  <c:v>2020</c:v>
                </c:pt>
                <c:pt idx="5">
                  <c:v>2021</c:v>
                </c:pt>
                <c:pt idx="6">
                  <c:v>2022</c:v>
                </c:pt>
                <c:pt idx="7">
                  <c:v>2023</c:v>
                </c:pt>
              </c:numCache>
            </c:numRef>
          </c:cat>
          <c:val>
            <c:numRef>
              <c:f>Sheet1!$D$2:$D$9</c:f>
              <c:numCache>
                <c:formatCode>0.0</c:formatCode>
                <c:ptCount val="8"/>
                <c:pt idx="0">
                  <c:v>0</c:v>
                </c:pt>
                <c:pt idx="1">
                  <c:v>0</c:v>
                </c:pt>
                <c:pt idx="2">
                  <c:v>0</c:v>
                </c:pt>
                <c:pt idx="3">
                  <c:v>0</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2-9214-49DA-8469-9852BB65188A}"/>
            </c:ext>
          </c:extLst>
        </c:ser>
        <c:ser>
          <c:idx val="3"/>
          <c:order val="3"/>
          <c:tx>
            <c:strRef>
              <c:f>Sheet1!$E$1</c:f>
              <c:strCache>
                <c:ptCount val="1"/>
                <c:pt idx="0">
                  <c:v>1.8-3.2 engine </c:v>
                </c:pt>
              </c:strCache>
            </c:strRef>
          </c:tx>
          <c:spPr>
            <a:solidFill>
              <a:schemeClr val="accent4"/>
            </a:solidFill>
            <a:ln>
              <a:noFill/>
            </a:ln>
            <a:effectLst/>
          </c:spPr>
          <c:invertIfNegative val="0"/>
          <c:cat>
            <c:numRef>
              <c:f>Sheet1!$A$2:$A$9</c:f>
              <c:numCache>
                <c:formatCode>0</c:formatCode>
                <c:ptCount val="8"/>
                <c:pt idx="0">
                  <c:v>2016</c:v>
                </c:pt>
                <c:pt idx="1">
                  <c:v>2017</c:v>
                </c:pt>
                <c:pt idx="2">
                  <c:v>2018</c:v>
                </c:pt>
                <c:pt idx="3">
                  <c:v>2019</c:v>
                </c:pt>
                <c:pt idx="4">
                  <c:v>2020</c:v>
                </c:pt>
                <c:pt idx="5">
                  <c:v>2021</c:v>
                </c:pt>
                <c:pt idx="6">
                  <c:v>2022</c:v>
                </c:pt>
                <c:pt idx="7">
                  <c:v>2023</c:v>
                </c:pt>
              </c:numCache>
            </c:numRef>
          </c:cat>
          <c:val>
            <c:numRef>
              <c:f>Sheet1!$E$2:$E$9</c:f>
              <c:numCache>
                <c:formatCode>0.0</c:formatCode>
                <c:ptCount val="8"/>
                <c:pt idx="0">
                  <c:v>105.81040306252737</c:v>
                </c:pt>
                <c:pt idx="1">
                  <c:v>154.17130425082473</c:v>
                </c:pt>
                <c:pt idx="2">
                  <c:v>163.31007325323941</c:v>
                </c:pt>
                <c:pt idx="3">
                  <c:v>258.338355973452</c:v>
                </c:pt>
                <c:pt idx="4">
                  <c:v>110.91401233924678</c:v>
                </c:pt>
                <c:pt idx="5">
                  <c:v>154.20791356285218</c:v>
                </c:pt>
                <c:pt idx="6">
                  <c:v>161.83078586724022</c:v>
                </c:pt>
                <c:pt idx="7">
                  <c:v>263.15858205706979</c:v>
                </c:pt>
              </c:numCache>
            </c:numRef>
          </c:val>
          <c:extLst xmlns:c16r2="http://schemas.microsoft.com/office/drawing/2015/06/chart">
            <c:ext xmlns:c16="http://schemas.microsoft.com/office/drawing/2014/chart" uri="{C3380CC4-5D6E-409C-BE32-E72D297353CC}">
              <c16:uniqueId val="{00000003-9214-49DA-8469-9852BB65188A}"/>
            </c:ext>
          </c:extLst>
        </c:ser>
        <c:ser>
          <c:idx val="4"/>
          <c:order val="4"/>
          <c:tx>
            <c:strRef>
              <c:f>Sheet1!$F$1</c:f>
              <c:strCache>
                <c:ptCount val="1"/>
                <c:pt idx="0">
                  <c:v>Жүк машинасы</c:v>
                </c:pt>
              </c:strCache>
            </c:strRef>
          </c:tx>
          <c:spPr>
            <a:solidFill>
              <a:schemeClr val="accent5"/>
            </a:solidFill>
            <a:ln>
              <a:noFill/>
            </a:ln>
            <a:effectLst/>
          </c:spPr>
          <c:invertIfNegative val="0"/>
          <c:cat>
            <c:numRef>
              <c:f>Sheet1!$A$2:$A$9</c:f>
              <c:numCache>
                <c:formatCode>0</c:formatCode>
                <c:ptCount val="8"/>
                <c:pt idx="0">
                  <c:v>2016</c:v>
                </c:pt>
                <c:pt idx="1">
                  <c:v>2017</c:v>
                </c:pt>
                <c:pt idx="2">
                  <c:v>2018</c:v>
                </c:pt>
                <c:pt idx="3">
                  <c:v>2019</c:v>
                </c:pt>
                <c:pt idx="4">
                  <c:v>2020</c:v>
                </c:pt>
                <c:pt idx="5">
                  <c:v>2021</c:v>
                </c:pt>
                <c:pt idx="6">
                  <c:v>2022</c:v>
                </c:pt>
                <c:pt idx="7">
                  <c:v>2023</c:v>
                </c:pt>
              </c:numCache>
            </c:numRef>
          </c:cat>
          <c:val>
            <c:numRef>
              <c:f>Sheet1!$F$2:$F$9</c:f>
              <c:numCache>
                <c:formatCode>0.0</c:formatCode>
                <c:ptCount val="8"/>
                <c:pt idx="0">
                  <c:v>4.658032417944665</c:v>
                </c:pt>
                <c:pt idx="1">
                  <c:v>6.786997424939198</c:v>
                </c:pt>
                <c:pt idx="2">
                  <c:v>7.1893083607382051</c:v>
                </c:pt>
                <c:pt idx="3">
                  <c:v>11.372685502499829</c:v>
                </c:pt>
                <c:pt idx="4">
                  <c:v>4.8827057654739621</c:v>
                </c:pt>
                <c:pt idx="5">
                  <c:v>6.7886090562843862</c:v>
                </c:pt>
                <c:pt idx="6">
                  <c:v>7.1241865163826095</c:v>
                </c:pt>
                <c:pt idx="7">
                  <c:v>11.584883629616366</c:v>
                </c:pt>
              </c:numCache>
            </c:numRef>
          </c:val>
          <c:extLst xmlns:c16r2="http://schemas.microsoft.com/office/drawing/2015/06/chart">
            <c:ext xmlns:c16="http://schemas.microsoft.com/office/drawing/2014/chart" uri="{C3380CC4-5D6E-409C-BE32-E72D297353CC}">
              <c16:uniqueId val="{00000004-9214-49DA-8469-9852BB65188A}"/>
            </c:ext>
          </c:extLst>
        </c:ser>
        <c:dLbls>
          <c:showLegendKey val="0"/>
          <c:showVal val="0"/>
          <c:showCatName val="0"/>
          <c:showSerName val="0"/>
          <c:showPercent val="0"/>
          <c:showBubbleSize val="0"/>
        </c:dLbls>
        <c:gapWidth val="75"/>
        <c:overlap val="40"/>
        <c:axId val="-1570442208"/>
        <c:axId val="-1570443840"/>
      </c:barChart>
      <c:lineChart>
        <c:grouping val="standard"/>
        <c:varyColors val="0"/>
        <c:ser>
          <c:idx val="5"/>
          <c:order val="5"/>
          <c:tx>
            <c:strRef>
              <c:f>Sheet1!$G$1</c:f>
              <c:strCache>
                <c:ptCount val="1"/>
                <c:pt idx="0">
                  <c:v>барлығы</c:v>
                </c:pt>
              </c:strCache>
            </c:strRef>
          </c:tx>
          <c:spPr>
            <a:ln w="28575" cap="rnd">
              <a:solidFill>
                <a:schemeClr val="accent6"/>
              </a:solidFill>
              <a:round/>
            </a:ln>
            <a:effectLst/>
          </c:spPr>
          <c:marker>
            <c:symbol val="none"/>
          </c:marker>
          <c:dLbls>
            <c:dLbl>
              <c:idx val="0"/>
              <c:layout>
                <c:manualLayout>
                  <c:x val="-0.1164021164021164"/>
                  <c:y val="-2.94612794612794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2B4-43F7-BC4D-2B615DABEB41}"/>
                </c:ext>
                <c:ext xmlns:c15="http://schemas.microsoft.com/office/drawing/2012/chart" uri="{CE6537A1-D6FC-4f65-9D91-7224C49458BB}"/>
              </c:extLst>
            </c:dLbl>
            <c:dLbl>
              <c:idx val="1"/>
              <c:layout>
                <c:manualLayout>
                  <c:x val="-8.4656084656084651E-2"/>
                  <c:y val="-0.2946127946127946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2B4-43F7-BC4D-2B615DABEB41}"/>
                </c:ext>
                <c:ext xmlns:c15="http://schemas.microsoft.com/office/drawing/2012/chart" uri="{CE6537A1-D6FC-4f65-9D91-7224C49458BB}"/>
              </c:extLst>
            </c:dLbl>
            <c:dLbl>
              <c:idx val="2"/>
              <c:layout>
                <c:manualLayout>
                  <c:x val="-0.14814814814814814"/>
                  <c:y val="0.1094276094276094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2B4-43F7-BC4D-2B615DABEB41}"/>
                </c:ext>
                <c:ext xmlns:c15="http://schemas.microsoft.com/office/drawing/2012/chart" uri="{CE6537A1-D6FC-4f65-9D91-7224C49458BB}"/>
              </c:extLst>
            </c:dLbl>
            <c:dLbl>
              <c:idx val="3"/>
              <c:layout>
                <c:manualLayout>
                  <c:x val="-8.4656084656084651E-2"/>
                  <c:y val="7.15488215488215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2B4-43F7-BC4D-2B615DABEB41}"/>
                </c:ext>
                <c:ext xmlns:c15="http://schemas.microsoft.com/office/drawing/2012/chart" uri="{CE6537A1-D6FC-4f65-9D91-7224C49458BB}"/>
              </c:extLst>
            </c:dLbl>
            <c:dLbl>
              <c:idx val="4"/>
              <c:layout>
                <c:manualLayout>
                  <c:x val="-3.1746031746031841E-2"/>
                  <c:y val="-2.52525252525252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2B4-43F7-BC4D-2B615DABEB41}"/>
                </c:ext>
                <c:ext xmlns:c15="http://schemas.microsoft.com/office/drawing/2012/chart" uri="{CE6537A1-D6FC-4f65-9D91-7224C49458BB}"/>
              </c:extLst>
            </c:dLbl>
            <c:dLbl>
              <c:idx val="5"/>
              <c:layout>
                <c:manualLayout>
                  <c:x val="-9.7000643108723759E-17"/>
                  <c:y val="1.68350168350168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2B4-43F7-BC4D-2B615DABEB41}"/>
                </c:ext>
                <c:ext xmlns:c15="http://schemas.microsoft.com/office/drawing/2012/chart" uri="{CE6537A1-D6FC-4f65-9D91-7224C49458BB}"/>
              </c:extLst>
            </c:dLbl>
            <c:dLbl>
              <c:idx val="6"/>
              <c:layout>
                <c:manualLayout>
                  <c:x val="-0.12169312169312169"/>
                  <c:y val="-0.113636363636363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2B4-43F7-BC4D-2B615DABEB4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solidFill>
                <a:prstDash val="sysDot"/>
              </a:ln>
              <a:effectLst/>
            </c:spPr>
            <c:trendlineType val="poly"/>
            <c:order val="2"/>
            <c:dispRSqr val="1"/>
            <c:dispEq val="1"/>
            <c:trendlineLbl>
              <c:layout>
                <c:manualLayout>
                  <c:x val="3.5375232351275238E-2"/>
                  <c:y val="-0.25269882423233681"/>
                </c:manualLayout>
              </c:layout>
              <c:numFmt formatCode="General" sourceLinked="0"/>
              <c:spPr>
                <a:noFill/>
                <a:ln>
                  <a:solidFill>
                    <a:schemeClr val="bg1">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Sheet1!$A$2:$A$9</c:f>
              <c:numCache>
                <c:formatCode>0</c:formatCode>
                <c:ptCount val="8"/>
                <c:pt idx="0">
                  <c:v>2016</c:v>
                </c:pt>
                <c:pt idx="1">
                  <c:v>2017</c:v>
                </c:pt>
                <c:pt idx="2">
                  <c:v>2018</c:v>
                </c:pt>
                <c:pt idx="3">
                  <c:v>2019</c:v>
                </c:pt>
                <c:pt idx="4">
                  <c:v>2020</c:v>
                </c:pt>
                <c:pt idx="5">
                  <c:v>2021</c:v>
                </c:pt>
                <c:pt idx="6">
                  <c:v>2022</c:v>
                </c:pt>
                <c:pt idx="7">
                  <c:v>2023</c:v>
                </c:pt>
              </c:numCache>
            </c:numRef>
          </c:cat>
          <c:val>
            <c:numRef>
              <c:f>Sheet1!$G$2:$G$9</c:f>
              <c:numCache>
                <c:formatCode>0.0</c:formatCode>
                <c:ptCount val="8"/>
                <c:pt idx="0">
                  <c:v>362.82401864389618</c:v>
                </c:pt>
                <c:pt idx="1">
                  <c:v>337.8591411268481</c:v>
                </c:pt>
                <c:pt idx="2">
                  <c:v>357.88632232711325</c:v>
                </c:pt>
                <c:pt idx="3">
                  <c:v>566.1363214993072</c:v>
                </c:pt>
                <c:pt idx="4">
                  <c:v>243.06282631496956</c:v>
                </c:pt>
                <c:pt idx="5">
                  <c:v>337.93936870732387</c:v>
                </c:pt>
                <c:pt idx="6">
                  <c:v>354.64453379751541</c:v>
                </c:pt>
                <c:pt idx="7">
                  <c:v>576.69961959529269</c:v>
                </c:pt>
              </c:numCache>
            </c:numRef>
          </c:val>
          <c:smooth val="0"/>
          <c:extLst xmlns:c16r2="http://schemas.microsoft.com/office/drawing/2015/06/chart">
            <c:ext xmlns:c16="http://schemas.microsoft.com/office/drawing/2014/chart" uri="{C3380CC4-5D6E-409C-BE32-E72D297353CC}">
              <c16:uniqueId val="{00000005-9214-49DA-8469-9852BB65188A}"/>
            </c:ext>
          </c:extLst>
        </c:ser>
        <c:dLbls>
          <c:showLegendKey val="0"/>
          <c:showVal val="0"/>
          <c:showCatName val="0"/>
          <c:showSerName val="0"/>
          <c:showPercent val="0"/>
          <c:showBubbleSize val="0"/>
        </c:dLbls>
        <c:marker val="1"/>
        <c:smooth val="0"/>
        <c:axId val="-1570442208"/>
        <c:axId val="-1570443840"/>
      </c:lineChart>
      <c:catAx>
        <c:axId val="-157044220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3840"/>
        <c:crosses val="autoZero"/>
        <c:auto val="1"/>
        <c:lblAlgn val="ctr"/>
        <c:lblOffset val="100"/>
        <c:noMultiLvlLbl val="0"/>
      </c:catAx>
      <c:valAx>
        <c:axId val="-1570443840"/>
        <c:scaling>
          <c:orientation val="minMax"/>
          <c:max val="8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CH</a:t>
                </a:r>
                <a:r>
                  <a:rPr lang="en-US" sz="1400" baseline="-25000"/>
                  <a:t>4</a:t>
                </a:r>
                <a:r>
                  <a:rPr lang="en-US" sz="1400"/>
                  <a:t>,</a:t>
                </a:r>
                <a:r>
                  <a:rPr lang="en-US" sz="1400" baseline="0"/>
                  <a:t> (</a:t>
                </a:r>
                <a:r>
                  <a:rPr lang="mn-MN" sz="1400" baseline="0"/>
                  <a:t>кг</a:t>
                </a:r>
                <a:r>
                  <a:rPr lang="en-US" sz="1400" baseline="0"/>
                  <a:t>)</a:t>
                </a:r>
                <a:endParaRPr lang="en-US" sz="1400"/>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22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3,8-6 қозғалтқыш</c:v>
                </c:pt>
              </c:strCache>
            </c:strRef>
          </c:tx>
          <c:spPr>
            <a:solidFill>
              <a:schemeClr val="accent1"/>
            </a:solidFill>
            <a:ln>
              <a:noFill/>
            </a:ln>
            <a:effectLst/>
          </c:spPr>
          <c:invertIfNegative val="0"/>
          <c:cat>
            <c:numRef>
              <c:f>Sheet1!$A$2:$A$10</c:f>
              <c:numCache>
                <c:formatCode>0</c:formatCode>
                <c:ptCount val="9"/>
                <c:pt idx="0">
                  <c:v>2016</c:v>
                </c:pt>
                <c:pt idx="1">
                  <c:v>2017</c:v>
                </c:pt>
                <c:pt idx="2">
                  <c:v>2018</c:v>
                </c:pt>
                <c:pt idx="3">
                  <c:v>2019</c:v>
                </c:pt>
                <c:pt idx="4">
                  <c:v>2020</c:v>
                </c:pt>
                <c:pt idx="5">
                  <c:v>2021</c:v>
                </c:pt>
                <c:pt idx="6">
                  <c:v>2022</c:v>
                </c:pt>
                <c:pt idx="7">
                  <c:v>2023</c:v>
                </c:pt>
                <c:pt idx="8">
                  <c:v>2024</c:v>
                </c:pt>
              </c:numCache>
            </c:numRef>
          </c:cat>
          <c:val>
            <c:numRef>
              <c:f>Sheet1!$B$2:$B$10</c:f>
              <c:numCache>
                <c:formatCode>0.0</c:formatCode>
                <c:ptCount val="9"/>
                <c:pt idx="0">
                  <c:v>51.552737732720082</c:v>
                </c:pt>
                <c:pt idx="1">
                  <c:v>34.947783644454717</c:v>
                </c:pt>
                <c:pt idx="2">
                  <c:v>37.01937357764637</c:v>
                </c:pt>
                <c:pt idx="3">
                  <c:v>58.56052794971427</c:v>
                </c:pt>
                <c:pt idx="4">
                  <c:v>25.142155508161895</c:v>
                </c:pt>
                <c:pt idx="5">
                  <c:v>34.956082298489754</c:v>
                </c:pt>
                <c:pt idx="6">
                  <c:v>36.684046483119353</c:v>
                </c:pt>
                <c:pt idx="7">
                  <c:v>59.653184064327981</c:v>
                </c:pt>
                <c:pt idx="8">
                  <c:v>14.575202703543297</c:v>
                </c:pt>
              </c:numCache>
            </c:numRef>
          </c:val>
          <c:extLst xmlns:c16r2="http://schemas.microsoft.com/office/drawing/2015/06/chart">
            <c:ext xmlns:c16="http://schemas.microsoft.com/office/drawing/2014/chart" uri="{C3380CC4-5D6E-409C-BE32-E72D297353CC}">
              <c16:uniqueId val="{00000000-AB09-4435-B4F7-801FEE23B26A}"/>
            </c:ext>
          </c:extLst>
        </c:ser>
        <c:ser>
          <c:idx val="1"/>
          <c:order val="1"/>
          <c:tx>
            <c:strRef>
              <c:f>Sheet1!$C$1</c:f>
              <c:strCache>
                <c:ptCount val="1"/>
                <c:pt idx="0">
                  <c:v>УАЗ 3909</c:v>
                </c:pt>
              </c:strCache>
            </c:strRef>
          </c:tx>
          <c:spPr>
            <a:solidFill>
              <a:schemeClr val="accent2"/>
            </a:solidFill>
            <a:ln>
              <a:noFill/>
            </a:ln>
            <a:effectLst/>
          </c:spPr>
          <c:invertIfNegative val="0"/>
          <c:cat>
            <c:numRef>
              <c:f>Sheet1!$A$2:$A$10</c:f>
              <c:numCache>
                <c:formatCode>0</c:formatCode>
                <c:ptCount val="9"/>
                <c:pt idx="0">
                  <c:v>2016</c:v>
                </c:pt>
                <c:pt idx="1">
                  <c:v>2017</c:v>
                </c:pt>
                <c:pt idx="2">
                  <c:v>2018</c:v>
                </c:pt>
                <c:pt idx="3">
                  <c:v>2019</c:v>
                </c:pt>
                <c:pt idx="4">
                  <c:v>2020</c:v>
                </c:pt>
                <c:pt idx="5">
                  <c:v>2021</c:v>
                </c:pt>
                <c:pt idx="6">
                  <c:v>2022</c:v>
                </c:pt>
                <c:pt idx="7">
                  <c:v>2023</c:v>
                </c:pt>
                <c:pt idx="8">
                  <c:v>2024</c:v>
                </c:pt>
              </c:numCache>
            </c:numRef>
          </c:cat>
          <c:val>
            <c:numRef>
              <c:f>Sheet1!$C$2:$C$10</c:f>
              <c:numCache>
                <c:formatCode>0.0</c:formatCode>
                <c:ptCount val="9"/>
                <c:pt idx="0">
                  <c:v>1.5747534595797499</c:v>
                </c:pt>
                <c:pt idx="1">
                  <c:v>2.2944983452472019</c:v>
                </c:pt>
                <c:pt idx="2">
                  <c:v>2.4305086777505975</c:v>
                </c:pt>
                <c:pt idx="3">
                  <c:v>3.8447941604658067</c:v>
                </c:pt>
                <c:pt idx="4">
                  <c:v>1.6507093782062756</c:v>
                </c:pt>
                <c:pt idx="5">
                  <c:v>2.2950431937601974</c:v>
                </c:pt>
                <c:pt idx="6">
                  <c:v>2.4084927619106562</c:v>
                </c:pt>
                <c:pt idx="7">
                  <c:v>3.9165325480102537</c:v>
                </c:pt>
                <c:pt idx="8">
                  <c:v>0.95693560499162356</c:v>
                </c:pt>
              </c:numCache>
            </c:numRef>
          </c:val>
          <c:extLst xmlns:c16r2="http://schemas.microsoft.com/office/drawing/2015/06/chart">
            <c:ext xmlns:c16="http://schemas.microsoft.com/office/drawing/2014/chart" uri="{C3380CC4-5D6E-409C-BE32-E72D297353CC}">
              <c16:uniqueId val="{00000001-AB09-4435-B4F7-801FEE23B26A}"/>
            </c:ext>
          </c:extLst>
        </c:ser>
        <c:ser>
          <c:idx val="2"/>
          <c:order val="2"/>
          <c:tx>
            <c:strRef>
              <c:f>Sheet1!$D$1</c:f>
              <c:strCache>
                <c:ptCount val="1"/>
                <c:pt idx="0">
                  <c:v>УАЗ 469</c:v>
                </c:pt>
              </c:strCache>
            </c:strRef>
          </c:tx>
          <c:spPr>
            <a:solidFill>
              <a:schemeClr val="accent3"/>
            </a:solidFill>
            <a:ln>
              <a:noFill/>
            </a:ln>
            <a:effectLst/>
          </c:spPr>
          <c:invertIfNegative val="0"/>
          <c:cat>
            <c:numRef>
              <c:f>Sheet1!$A$2:$A$10</c:f>
              <c:numCache>
                <c:formatCode>0</c:formatCode>
                <c:ptCount val="9"/>
                <c:pt idx="0">
                  <c:v>2016</c:v>
                </c:pt>
                <c:pt idx="1">
                  <c:v>2017</c:v>
                </c:pt>
                <c:pt idx="2">
                  <c:v>2018</c:v>
                </c:pt>
                <c:pt idx="3">
                  <c:v>2019</c:v>
                </c:pt>
                <c:pt idx="4">
                  <c:v>2020</c:v>
                </c:pt>
                <c:pt idx="5">
                  <c:v>2021</c:v>
                </c:pt>
                <c:pt idx="6">
                  <c:v>2022</c:v>
                </c:pt>
                <c:pt idx="7">
                  <c:v>2023</c:v>
                </c:pt>
                <c:pt idx="8">
                  <c:v>2024</c:v>
                </c:pt>
              </c:numCache>
            </c:numRef>
          </c:cat>
          <c:val>
            <c:numRef>
              <c:f>Sheet1!$D$2:$D$10</c:f>
              <c:numCache>
                <c:formatCode>0.0</c:formatCode>
                <c:ptCount val="9"/>
                <c:pt idx="0">
                  <c:v>0</c:v>
                </c:pt>
                <c:pt idx="1">
                  <c:v>0</c:v>
                </c:pt>
                <c:pt idx="2">
                  <c:v>0</c:v>
                </c:pt>
                <c:pt idx="3">
                  <c:v>0</c:v>
                </c:pt>
                <c:pt idx="4">
                  <c:v>0</c:v>
                </c:pt>
                <c:pt idx="5">
                  <c:v>0</c:v>
                </c:pt>
                <c:pt idx="6">
                  <c:v>0</c:v>
                </c:pt>
                <c:pt idx="7">
                  <c:v>0</c:v>
                </c:pt>
                <c:pt idx="8">
                  <c:v>0</c:v>
                </c:pt>
              </c:numCache>
            </c:numRef>
          </c:val>
          <c:extLst xmlns:c16r2="http://schemas.microsoft.com/office/drawing/2015/06/chart">
            <c:ext xmlns:c16="http://schemas.microsoft.com/office/drawing/2014/chart" uri="{C3380CC4-5D6E-409C-BE32-E72D297353CC}">
              <c16:uniqueId val="{00000002-AB09-4435-B4F7-801FEE23B26A}"/>
            </c:ext>
          </c:extLst>
        </c:ser>
        <c:ser>
          <c:idx val="3"/>
          <c:order val="3"/>
          <c:tx>
            <c:strRef>
              <c:f>Sheet1!$E$1</c:f>
              <c:strCache>
                <c:ptCount val="1"/>
                <c:pt idx="0">
                  <c:v>1,8-3,2 қозғалтқыш</c:v>
                </c:pt>
              </c:strCache>
            </c:strRef>
          </c:tx>
          <c:spPr>
            <a:solidFill>
              <a:schemeClr val="accent4"/>
            </a:solidFill>
            <a:ln>
              <a:noFill/>
            </a:ln>
            <a:effectLst/>
          </c:spPr>
          <c:invertIfNegative val="0"/>
          <c:cat>
            <c:numRef>
              <c:f>Sheet1!$A$2:$A$10</c:f>
              <c:numCache>
                <c:formatCode>0</c:formatCode>
                <c:ptCount val="9"/>
                <c:pt idx="0">
                  <c:v>2016</c:v>
                </c:pt>
                <c:pt idx="1">
                  <c:v>2017</c:v>
                </c:pt>
                <c:pt idx="2">
                  <c:v>2018</c:v>
                </c:pt>
                <c:pt idx="3">
                  <c:v>2019</c:v>
                </c:pt>
                <c:pt idx="4">
                  <c:v>2020</c:v>
                </c:pt>
                <c:pt idx="5">
                  <c:v>2021</c:v>
                </c:pt>
                <c:pt idx="6">
                  <c:v>2022</c:v>
                </c:pt>
                <c:pt idx="7">
                  <c:v>2023</c:v>
                </c:pt>
                <c:pt idx="8">
                  <c:v>2024</c:v>
                </c:pt>
              </c:numCache>
            </c:numRef>
          </c:cat>
          <c:val>
            <c:numRef>
              <c:f>Sheet1!$E$2:$E$10</c:f>
              <c:numCache>
                <c:formatCode>0.0</c:formatCode>
                <c:ptCount val="9"/>
                <c:pt idx="0">
                  <c:v>22.27587432895313</c:v>
                </c:pt>
                <c:pt idx="1">
                  <c:v>32.457116684384154</c:v>
                </c:pt>
                <c:pt idx="2">
                  <c:v>34.38106805331357</c:v>
                </c:pt>
                <c:pt idx="3">
                  <c:v>54.387022310200415</c:v>
                </c:pt>
                <c:pt idx="4">
                  <c:v>23.35031838720985</c:v>
                </c:pt>
                <c:pt idx="5">
                  <c:v>32.464823907968885</c:v>
                </c:pt>
                <c:pt idx="6">
                  <c:v>34.069639129945308</c:v>
                </c:pt>
                <c:pt idx="7">
                  <c:v>55.401806748856799</c:v>
                </c:pt>
                <c:pt idx="8">
                  <c:v>13.53645368931771</c:v>
                </c:pt>
              </c:numCache>
            </c:numRef>
          </c:val>
          <c:extLst xmlns:c16r2="http://schemas.microsoft.com/office/drawing/2015/06/chart">
            <c:ext xmlns:c16="http://schemas.microsoft.com/office/drawing/2014/chart" uri="{C3380CC4-5D6E-409C-BE32-E72D297353CC}">
              <c16:uniqueId val="{00000003-AB09-4435-B4F7-801FEE23B26A}"/>
            </c:ext>
          </c:extLst>
        </c:ser>
        <c:ser>
          <c:idx val="4"/>
          <c:order val="4"/>
          <c:tx>
            <c:strRef>
              <c:f>Sheet1!$F$1</c:f>
              <c:strCache>
                <c:ptCount val="1"/>
                <c:pt idx="0">
                  <c:v>Жүк көлігі</c:v>
                </c:pt>
              </c:strCache>
            </c:strRef>
          </c:tx>
          <c:spPr>
            <a:solidFill>
              <a:schemeClr val="accent5"/>
            </a:solidFill>
            <a:ln>
              <a:noFill/>
            </a:ln>
            <a:effectLst/>
          </c:spPr>
          <c:invertIfNegative val="0"/>
          <c:cat>
            <c:numRef>
              <c:f>Sheet1!$A$2:$A$10</c:f>
              <c:numCache>
                <c:formatCode>0</c:formatCode>
                <c:ptCount val="9"/>
                <c:pt idx="0">
                  <c:v>2016</c:v>
                </c:pt>
                <c:pt idx="1">
                  <c:v>2017</c:v>
                </c:pt>
                <c:pt idx="2">
                  <c:v>2018</c:v>
                </c:pt>
                <c:pt idx="3">
                  <c:v>2019</c:v>
                </c:pt>
                <c:pt idx="4">
                  <c:v>2020</c:v>
                </c:pt>
                <c:pt idx="5">
                  <c:v>2021</c:v>
                </c:pt>
                <c:pt idx="6">
                  <c:v>2022</c:v>
                </c:pt>
                <c:pt idx="7">
                  <c:v>2023</c:v>
                </c:pt>
                <c:pt idx="8">
                  <c:v>2024</c:v>
                </c:pt>
              </c:numCache>
            </c:numRef>
          </c:cat>
          <c:val>
            <c:numRef>
              <c:f>Sheet1!$F$2:$F$10</c:f>
              <c:numCache>
                <c:formatCode>0.0</c:formatCode>
                <c:ptCount val="9"/>
                <c:pt idx="0">
                  <c:v>0.9806384037778243</c:v>
                </c:pt>
                <c:pt idx="1">
                  <c:v>1.4288415631450944</c:v>
                </c:pt>
                <c:pt idx="2">
                  <c:v>1.5135386022606749</c:v>
                </c:pt>
                <c:pt idx="3">
                  <c:v>2.3942495794736485</c:v>
                </c:pt>
                <c:pt idx="4">
                  <c:v>1.027938055889255</c:v>
                </c:pt>
                <c:pt idx="5">
                  <c:v>1.4291808539546078</c:v>
                </c:pt>
                <c:pt idx="6">
                  <c:v>1.4998287402910757</c:v>
                </c:pt>
                <c:pt idx="7">
                  <c:v>2.4389228693929192</c:v>
                </c:pt>
                <c:pt idx="8">
                  <c:v>2.4389228693929192</c:v>
                </c:pt>
              </c:numCache>
            </c:numRef>
          </c:val>
          <c:extLst xmlns:c16r2="http://schemas.microsoft.com/office/drawing/2015/06/chart">
            <c:ext xmlns:c16="http://schemas.microsoft.com/office/drawing/2014/chart" uri="{C3380CC4-5D6E-409C-BE32-E72D297353CC}">
              <c16:uniqueId val="{00000004-AB09-4435-B4F7-801FEE23B26A}"/>
            </c:ext>
          </c:extLst>
        </c:ser>
        <c:dLbls>
          <c:showLegendKey val="0"/>
          <c:showVal val="0"/>
          <c:showCatName val="0"/>
          <c:showSerName val="0"/>
          <c:showPercent val="0"/>
          <c:showBubbleSize val="0"/>
        </c:dLbls>
        <c:gapWidth val="75"/>
        <c:overlap val="40"/>
        <c:axId val="-1570454176"/>
        <c:axId val="-1570445472"/>
      </c:barChart>
      <c:lineChart>
        <c:grouping val="standard"/>
        <c:varyColors val="0"/>
        <c:ser>
          <c:idx val="5"/>
          <c:order val="5"/>
          <c:tx>
            <c:strRef>
              <c:f>Sheet1!$G$1</c:f>
              <c:strCache>
                <c:ptCount val="1"/>
                <c:pt idx="0">
                  <c:v>Барлығы</c:v>
                </c:pt>
              </c:strCache>
            </c:strRef>
          </c:tx>
          <c:spPr>
            <a:ln w="28575" cap="rnd">
              <a:solidFill>
                <a:schemeClr val="accent6"/>
              </a:solidFill>
              <a:round/>
            </a:ln>
            <a:effectLst/>
          </c:spPr>
          <c:marker>
            <c:symbol val="none"/>
          </c:marker>
          <c:dLbls>
            <c:dLbl>
              <c:idx val="0"/>
              <c:layout>
                <c:manualLayout>
                  <c:x val="-8.3880379285193291E-2"/>
                  <c:y val="-6.68337510442773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FF4-42AC-B24B-B1A8916D3495}"/>
                </c:ext>
                <c:ext xmlns:c15="http://schemas.microsoft.com/office/drawing/2012/chart" uri="{CE6537A1-D6FC-4f65-9D91-7224C49458BB}"/>
              </c:extLst>
            </c:dLbl>
            <c:dLbl>
              <c:idx val="1"/>
              <c:layout>
                <c:manualLayout>
                  <c:x val="-6.5645514223194742E-2"/>
                  <c:y val="8.77192982456139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FF4-42AC-B24B-B1A8916D3495}"/>
                </c:ext>
                <c:ext xmlns:c15="http://schemas.microsoft.com/office/drawing/2012/chart" uri="{CE6537A1-D6FC-4f65-9D91-7224C49458BB}"/>
              </c:extLst>
            </c:dLbl>
            <c:dLbl>
              <c:idx val="2"/>
              <c:layout>
                <c:manualLayout>
                  <c:x val="3.6469730123996412E-3"/>
                  <c:y val="-0.104427736006683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FF4-42AC-B24B-B1A8916D3495}"/>
                </c:ext>
                <c:ext xmlns:c15="http://schemas.microsoft.com/office/drawing/2012/chart" uri="{CE6537A1-D6FC-4f65-9D91-7224C49458BB}"/>
              </c:extLst>
            </c:dLbl>
            <c:dLbl>
              <c:idx val="3"/>
              <c:layout>
                <c:manualLayout>
                  <c:x val="-0.12035010940919037"/>
                  <c:y val="-5.43024227234753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FF4-42AC-B24B-B1A8916D3495}"/>
                </c:ext>
                <c:ext xmlns:c15="http://schemas.microsoft.com/office/drawing/2012/chart" uri="{CE6537A1-D6FC-4f65-9D91-7224C49458BB}"/>
              </c:extLst>
            </c:dLbl>
            <c:dLbl>
              <c:idx val="6"/>
              <c:layout>
                <c:manualLayout>
                  <c:x val="-4.7410649161196271E-2"/>
                  <c:y val="-0.2631578947368420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FF4-42AC-B24B-B1A8916D3495}"/>
                </c:ext>
                <c:ext xmlns:c15="http://schemas.microsoft.com/office/drawing/2012/chart" uri="{CE6537A1-D6FC-4f65-9D91-7224C49458BB}"/>
              </c:extLst>
            </c:dLbl>
            <c:dLbl>
              <c:idx val="7"/>
              <c:layout>
                <c:manualLayout>
                  <c:x val="-2.9175784099197799E-2"/>
                  <c:y val="-3.828972754291727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FF4-42AC-B24B-B1A8916D3495}"/>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name>Тенденция</c:name>
            <c:spPr>
              <a:ln w="19050" cap="rnd">
                <a:solidFill>
                  <a:schemeClr val="accent6"/>
                </a:solidFill>
                <a:prstDash val="sysDot"/>
              </a:ln>
              <a:effectLst/>
            </c:spPr>
            <c:trendlineType val="linear"/>
            <c:intercept val="0"/>
            <c:dispRSqr val="1"/>
            <c:dispEq val="1"/>
            <c:trendlineLbl>
              <c:layout>
                <c:manualLayout>
                  <c:x val="-3.6644899693884E-2"/>
                  <c:y val="-0.48368569020335872"/>
                </c:manualLayout>
              </c:layout>
              <c:numFmt formatCode="General" sourceLinked="0"/>
              <c:spPr>
                <a:noFill/>
                <a:ln>
                  <a:solidFill>
                    <a:schemeClr val="bg1">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Sheet1!$A$2:$A$10</c:f>
              <c:numCache>
                <c:formatCode>0</c:formatCode>
                <c:ptCount val="9"/>
                <c:pt idx="0">
                  <c:v>2016</c:v>
                </c:pt>
                <c:pt idx="1">
                  <c:v>2017</c:v>
                </c:pt>
                <c:pt idx="2">
                  <c:v>2018</c:v>
                </c:pt>
                <c:pt idx="3">
                  <c:v>2019</c:v>
                </c:pt>
                <c:pt idx="4">
                  <c:v>2020</c:v>
                </c:pt>
                <c:pt idx="5">
                  <c:v>2021</c:v>
                </c:pt>
                <c:pt idx="6">
                  <c:v>2022</c:v>
                </c:pt>
                <c:pt idx="7">
                  <c:v>2023</c:v>
                </c:pt>
                <c:pt idx="8">
                  <c:v>2024</c:v>
                </c:pt>
              </c:numCache>
            </c:numRef>
          </c:cat>
          <c:val>
            <c:numRef>
              <c:f>Sheet1!$G$2:$G$10</c:f>
              <c:numCache>
                <c:formatCode>0.0</c:formatCode>
                <c:ptCount val="9"/>
                <c:pt idx="0">
                  <c:v>76.384003925030783</c:v>
                </c:pt>
                <c:pt idx="1">
                  <c:v>71.128240237231168</c:v>
                </c:pt>
                <c:pt idx="2">
                  <c:v>75.344488910971208</c:v>
                </c:pt>
                <c:pt idx="3">
                  <c:v>119.18659399985414</c:v>
                </c:pt>
                <c:pt idx="4">
                  <c:v>51.171121329467276</c:v>
                </c:pt>
                <c:pt idx="5">
                  <c:v>71.145130254173452</c:v>
                </c:pt>
                <c:pt idx="6">
                  <c:v>74.662007115266405</c:v>
                </c:pt>
                <c:pt idx="7">
                  <c:v>121.41044623058797</c:v>
                </c:pt>
                <c:pt idx="8">
                  <c:v>31.507514867245551</c:v>
                </c:pt>
              </c:numCache>
            </c:numRef>
          </c:val>
          <c:smooth val="0"/>
          <c:extLst xmlns:c16r2="http://schemas.microsoft.com/office/drawing/2015/06/chart">
            <c:ext xmlns:c16="http://schemas.microsoft.com/office/drawing/2014/chart" uri="{C3380CC4-5D6E-409C-BE32-E72D297353CC}">
              <c16:uniqueId val="{00000005-AB09-4435-B4F7-801FEE23B26A}"/>
            </c:ext>
          </c:extLst>
        </c:ser>
        <c:dLbls>
          <c:showLegendKey val="0"/>
          <c:showVal val="0"/>
          <c:showCatName val="0"/>
          <c:showSerName val="0"/>
          <c:showPercent val="0"/>
          <c:showBubbleSize val="0"/>
        </c:dLbls>
        <c:marker val="1"/>
        <c:smooth val="0"/>
        <c:axId val="-1570454176"/>
        <c:axId val="-1570445472"/>
      </c:lineChart>
      <c:catAx>
        <c:axId val="-157045417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5472"/>
        <c:crosses val="autoZero"/>
        <c:auto val="1"/>
        <c:lblAlgn val="ctr"/>
        <c:lblOffset val="100"/>
        <c:noMultiLvlLbl val="0"/>
      </c:catAx>
      <c:valAx>
        <c:axId val="-1570445472"/>
        <c:scaling>
          <c:orientation val="minMax"/>
          <c:max val="3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N</a:t>
                </a:r>
                <a:r>
                  <a:rPr lang="en-US" sz="1400" baseline="-25000"/>
                  <a:t>2</a:t>
                </a:r>
                <a:r>
                  <a:rPr lang="en-US" sz="1400"/>
                  <a:t>O,</a:t>
                </a:r>
                <a:r>
                  <a:rPr lang="en-US" sz="1400" baseline="0"/>
                  <a:t> (</a:t>
                </a:r>
                <a:r>
                  <a:rPr lang="mn-MN" sz="1400" baseline="0"/>
                  <a:t>кг</a:t>
                </a:r>
                <a:r>
                  <a:rPr lang="en-US" sz="1400" baseline="0"/>
                  <a:t>)</a:t>
                </a:r>
                <a:endParaRPr lang="en-US" sz="1400"/>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4176"/>
        <c:crosses val="autoZero"/>
        <c:crossBetween val="between"/>
      </c:valAx>
      <c:spPr>
        <a:noFill/>
        <a:ln>
          <a:noFill/>
        </a:ln>
        <a:effectLst/>
      </c:spPr>
    </c:plotArea>
    <c:legend>
      <c:legendPos val="r"/>
      <c:layout>
        <c:manualLayout>
          <c:xMode val="edge"/>
          <c:yMode val="edge"/>
          <c:x val="0.64710108719998638"/>
          <c:y val="0"/>
          <c:w val="0.35147056289736212"/>
          <c:h val="0.972593638059393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259161114476078"/>
          <c:y val="4.6305445479445789E-2"/>
          <c:w val="0.41537767514637591"/>
          <c:h val="0.61703377764054002"/>
        </c:manualLayout>
      </c:layout>
      <c:barChart>
        <c:barDir val="col"/>
        <c:grouping val="clustered"/>
        <c:varyColors val="0"/>
        <c:ser>
          <c:idx val="0"/>
          <c:order val="0"/>
          <c:tx>
            <c:strRef>
              <c:f>Sheet1!$B$1</c:f>
              <c:strCache>
                <c:ptCount val="1"/>
                <c:pt idx="0">
                  <c:v>Сайлюгемский</c:v>
                </c:pt>
              </c:strCache>
            </c:strRef>
          </c:tx>
          <c:spPr>
            <a:solidFill>
              <a:schemeClr val="accent1"/>
            </a:solidFill>
            <a:ln>
              <a:noFill/>
            </a:ln>
            <a:effectLst/>
          </c:spPr>
          <c:invertIfNegative val="0"/>
          <c:cat>
            <c:numRef>
              <c:f>Sheet1!$A$2:$A$6</c:f>
              <c:numCache>
                <c:formatCode>0</c:formatCode>
                <c:ptCount val="5"/>
                <c:pt idx="0">
                  <c:v>2020</c:v>
                </c:pt>
                <c:pt idx="1">
                  <c:v>2021</c:v>
                </c:pt>
                <c:pt idx="2">
                  <c:v>2022</c:v>
                </c:pt>
                <c:pt idx="3">
                  <c:v>2023</c:v>
                </c:pt>
                <c:pt idx="4">
                  <c:v>2024</c:v>
                </c:pt>
              </c:numCache>
            </c:numRef>
          </c:cat>
          <c:val>
            <c:numRef>
              <c:f>Sheet1!$B$2:$B$6</c:f>
              <c:numCache>
                <c:formatCode>General</c:formatCode>
                <c:ptCount val="5"/>
                <c:pt idx="0">
                  <c:v>2784</c:v>
                </c:pt>
                <c:pt idx="1">
                  <c:v>678</c:v>
                </c:pt>
                <c:pt idx="2">
                  <c:v>3106</c:v>
                </c:pt>
                <c:pt idx="3">
                  <c:v>3767</c:v>
                </c:pt>
                <c:pt idx="4">
                  <c:v>4376</c:v>
                </c:pt>
              </c:numCache>
            </c:numRef>
          </c:val>
          <c:extLst xmlns:c16r2="http://schemas.microsoft.com/office/drawing/2015/06/chart">
            <c:ext xmlns:c16="http://schemas.microsoft.com/office/drawing/2014/chart" uri="{C3380CC4-5D6E-409C-BE32-E72D297353CC}">
              <c16:uniqueId val="{00000000-638F-435B-BB9E-3BD83EDED862}"/>
            </c:ext>
          </c:extLst>
        </c:ser>
        <c:ser>
          <c:idx val="1"/>
          <c:order val="1"/>
          <c:tx>
            <c:strRef>
              <c:f>Sheet1!$C$1</c:f>
              <c:strCache>
                <c:ptCount val="1"/>
                <c:pt idx="0">
                  <c:v>Катунский</c:v>
                </c:pt>
              </c:strCache>
            </c:strRef>
          </c:tx>
          <c:spPr>
            <a:solidFill>
              <a:schemeClr val="accent2"/>
            </a:solidFill>
            <a:ln>
              <a:noFill/>
            </a:ln>
            <a:effectLst/>
          </c:spPr>
          <c:invertIfNegative val="0"/>
          <c:cat>
            <c:numRef>
              <c:f>Sheet1!$A$2:$A$6</c:f>
              <c:numCache>
                <c:formatCode>0</c:formatCode>
                <c:ptCount val="5"/>
                <c:pt idx="0">
                  <c:v>2020</c:v>
                </c:pt>
                <c:pt idx="1">
                  <c:v>2021</c:v>
                </c:pt>
                <c:pt idx="2">
                  <c:v>2022</c:v>
                </c:pt>
                <c:pt idx="3">
                  <c:v>2023</c:v>
                </c:pt>
                <c:pt idx="4">
                  <c:v>2024</c:v>
                </c:pt>
              </c:numCache>
            </c:numRef>
          </c:cat>
          <c:val>
            <c:numRef>
              <c:f>Sheet1!$C$2:$C$6</c:f>
              <c:numCache>
                <c:formatCode>General</c:formatCode>
                <c:ptCount val="5"/>
                <c:pt idx="0">
                  <c:v>6572</c:v>
                </c:pt>
                <c:pt idx="1">
                  <c:v>1249</c:v>
                </c:pt>
                <c:pt idx="2">
                  <c:v>8554</c:v>
                </c:pt>
                <c:pt idx="3">
                  <c:v>11509</c:v>
                </c:pt>
                <c:pt idx="4">
                  <c:v>13509</c:v>
                </c:pt>
              </c:numCache>
            </c:numRef>
          </c:val>
          <c:extLst xmlns:c16r2="http://schemas.microsoft.com/office/drawing/2015/06/chart">
            <c:ext xmlns:c16="http://schemas.microsoft.com/office/drawing/2014/chart" uri="{C3380CC4-5D6E-409C-BE32-E72D297353CC}">
              <c16:uniqueId val="{00000001-638F-435B-BB9E-3BD83EDED862}"/>
            </c:ext>
          </c:extLst>
        </c:ser>
        <c:ser>
          <c:idx val="2"/>
          <c:order val="2"/>
          <c:tx>
            <c:strRef>
              <c:f>Sheet1!$D$1</c:f>
              <c:strCache>
                <c:ptCount val="1"/>
                <c:pt idx="0">
                  <c:v>Алтайский</c:v>
                </c:pt>
              </c:strCache>
            </c:strRef>
          </c:tx>
          <c:spPr>
            <a:solidFill>
              <a:schemeClr val="accent3"/>
            </a:solidFill>
            <a:ln>
              <a:noFill/>
            </a:ln>
            <a:effectLst/>
          </c:spPr>
          <c:invertIfNegative val="0"/>
          <c:cat>
            <c:numRef>
              <c:f>Sheet1!$A$2:$A$6</c:f>
              <c:numCache>
                <c:formatCode>0</c:formatCode>
                <c:ptCount val="5"/>
                <c:pt idx="0">
                  <c:v>2020</c:v>
                </c:pt>
                <c:pt idx="1">
                  <c:v>2021</c:v>
                </c:pt>
                <c:pt idx="2">
                  <c:v>2022</c:v>
                </c:pt>
                <c:pt idx="3">
                  <c:v>2023</c:v>
                </c:pt>
                <c:pt idx="4">
                  <c:v>2024</c:v>
                </c:pt>
              </c:numCache>
            </c:numRef>
          </c:cat>
          <c:val>
            <c:numRef>
              <c:f>Sheet1!$D$2:$D$6</c:f>
              <c:numCache>
                <c:formatCode>General</c:formatCode>
                <c:ptCount val="5"/>
                <c:pt idx="0">
                  <c:v>55944</c:v>
                </c:pt>
                <c:pt idx="1">
                  <c:v>4596</c:v>
                </c:pt>
                <c:pt idx="2">
                  <c:v>69328</c:v>
                </c:pt>
                <c:pt idx="3">
                  <c:v>81314</c:v>
                </c:pt>
                <c:pt idx="4">
                  <c:v>82795</c:v>
                </c:pt>
              </c:numCache>
            </c:numRef>
          </c:val>
          <c:extLst xmlns:c16r2="http://schemas.microsoft.com/office/drawing/2015/06/chart">
            <c:ext xmlns:c16="http://schemas.microsoft.com/office/drawing/2014/chart" uri="{C3380CC4-5D6E-409C-BE32-E72D297353CC}">
              <c16:uniqueId val="{00000002-638F-435B-BB9E-3BD83EDED862}"/>
            </c:ext>
          </c:extLst>
        </c:ser>
        <c:dLbls>
          <c:showLegendKey val="0"/>
          <c:showVal val="0"/>
          <c:showCatName val="0"/>
          <c:showSerName val="0"/>
          <c:showPercent val="0"/>
          <c:showBubbleSize val="0"/>
        </c:dLbls>
        <c:gapWidth val="75"/>
        <c:overlap val="-25"/>
        <c:axId val="-1570449280"/>
        <c:axId val="-1570462880"/>
      </c:barChart>
      <c:lineChart>
        <c:grouping val="standard"/>
        <c:varyColors val="0"/>
        <c:ser>
          <c:idx val="3"/>
          <c:order val="3"/>
          <c:tx>
            <c:strRef>
              <c:f>Sheet1!$E$1</c:f>
              <c:strCache>
                <c:ptCount val="1"/>
                <c:pt idx="0">
                  <c:v>Барлығы</c:v>
                </c:pt>
              </c:strCache>
            </c:strRef>
          </c:tx>
          <c:spPr>
            <a:ln w="28575" cap="rnd">
              <a:solidFill>
                <a:schemeClr val="accent4"/>
              </a:solidFill>
              <a:round/>
            </a:ln>
            <a:effectLst/>
          </c:spPr>
          <c:marker>
            <c:symbol val="none"/>
          </c:marker>
          <c:dLbls>
            <c:dLbl>
              <c:idx val="4"/>
              <c:layout>
                <c:manualLayout>
                  <c:x val="-0.1619778346121058"/>
                  <c:y val="-0.105148706832994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38F-435B-BB9E-3BD83EDED862}"/>
                </c:ext>
                <c:ext xmlns:c15="http://schemas.microsoft.com/office/drawing/2012/chart" uri="{CE6537A1-D6FC-4f65-9D91-7224C49458BB}">
                  <c15:layout>
                    <c:manualLayout>
                      <c:w val="0.21739130434782608"/>
                      <c:h val="8.0997670235040842E-2"/>
                    </c:manualLayout>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0</c:formatCode>
                <c:ptCount val="5"/>
                <c:pt idx="0">
                  <c:v>2020</c:v>
                </c:pt>
                <c:pt idx="1">
                  <c:v>2021</c:v>
                </c:pt>
                <c:pt idx="2">
                  <c:v>2022</c:v>
                </c:pt>
                <c:pt idx="3">
                  <c:v>2023</c:v>
                </c:pt>
                <c:pt idx="4">
                  <c:v>2024</c:v>
                </c:pt>
              </c:numCache>
            </c:numRef>
          </c:cat>
          <c:val>
            <c:numRef>
              <c:f>Sheet1!$E$2:$E$6</c:f>
              <c:numCache>
                <c:formatCode>0</c:formatCode>
                <c:ptCount val="5"/>
                <c:pt idx="0">
                  <c:v>65300</c:v>
                </c:pt>
                <c:pt idx="1">
                  <c:v>6523</c:v>
                </c:pt>
                <c:pt idx="2">
                  <c:v>80988</c:v>
                </c:pt>
                <c:pt idx="3">
                  <c:v>96590</c:v>
                </c:pt>
                <c:pt idx="4">
                  <c:v>100680</c:v>
                </c:pt>
              </c:numCache>
            </c:numRef>
          </c:val>
          <c:smooth val="0"/>
          <c:extLst xmlns:c16r2="http://schemas.microsoft.com/office/drawing/2015/06/chart">
            <c:ext xmlns:c16="http://schemas.microsoft.com/office/drawing/2014/chart" uri="{C3380CC4-5D6E-409C-BE32-E72D297353CC}">
              <c16:uniqueId val="{00000007-638F-435B-BB9E-3BD83EDED862}"/>
            </c:ext>
          </c:extLst>
        </c:ser>
        <c:dLbls>
          <c:showLegendKey val="0"/>
          <c:showVal val="0"/>
          <c:showCatName val="0"/>
          <c:showSerName val="0"/>
          <c:showPercent val="0"/>
          <c:showBubbleSize val="0"/>
        </c:dLbls>
        <c:marker val="1"/>
        <c:smooth val="0"/>
        <c:axId val="-1570472672"/>
        <c:axId val="-1570471040"/>
      </c:lineChart>
      <c:catAx>
        <c:axId val="-157044928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2880"/>
        <c:crosses val="autoZero"/>
        <c:auto val="1"/>
        <c:lblAlgn val="ctr"/>
        <c:lblOffset val="100"/>
        <c:noMultiLvlLbl val="0"/>
      </c:catAx>
      <c:valAx>
        <c:axId val="-1570462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a:t>Туристер саны</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9280"/>
        <c:crosses val="autoZero"/>
        <c:crossBetween val="between"/>
      </c:valAx>
      <c:valAx>
        <c:axId val="-157047104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72672"/>
        <c:crosses val="max"/>
        <c:crossBetween val="between"/>
      </c:valAx>
      <c:catAx>
        <c:axId val="-1570472672"/>
        <c:scaling>
          <c:orientation val="minMax"/>
        </c:scaling>
        <c:delete val="1"/>
        <c:axPos val="b"/>
        <c:numFmt formatCode="0" sourceLinked="1"/>
        <c:majorTickMark val="out"/>
        <c:minorTickMark val="none"/>
        <c:tickLblPos val="nextTo"/>
        <c:crossAx val="-1570471040"/>
        <c:crosses val="autoZero"/>
        <c:auto val="1"/>
        <c:lblAlgn val="ctr"/>
        <c:lblOffset val="100"/>
        <c:noMultiLvlLbl val="0"/>
      </c:catAx>
      <c:spPr>
        <a:noFill/>
        <a:ln>
          <a:noFill/>
        </a:ln>
        <a:effectLst/>
      </c:spPr>
    </c:plotArea>
    <c:legend>
      <c:legendPos val="b"/>
      <c:layout>
        <c:manualLayout>
          <c:xMode val="edge"/>
          <c:yMode val="edge"/>
          <c:x val="2.6346390245523144E-3"/>
          <c:y val="0.82668502221536033"/>
          <c:w val="0.9973653609754477"/>
          <c:h val="0.1527810657654721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29553271489919"/>
          <c:y val="5.0605236845394329E-2"/>
          <c:w val="0.44053548649930208"/>
          <c:h val="0.63305993000874894"/>
        </c:manualLayout>
      </c:layout>
      <c:barChart>
        <c:barDir val="col"/>
        <c:grouping val="clustered"/>
        <c:varyColors val="0"/>
        <c:ser>
          <c:idx val="0"/>
          <c:order val="0"/>
          <c:tx>
            <c:strRef>
              <c:f>Sheet1!$B$1</c:f>
              <c:strCache>
                <c:ptCount val="1"/>
                <c:pt idx="0">
                  <c:v>Сайлюгемский</c:v>
                </c:pt>
              </c:strCache>
            </c:strRef>
          </c:tx>
          <c:spPr>
            <a:solidFill>
              <a:schemeClr val="accent1"/>
            </a:solidFill>
            <a:ln>
              <a:noFill/>
            </a:ln>
            <a:effectLst/>
          </c:spPr>
          <c:invertIfNegative val="0"/>
          <c:cat>
            <c:numRef>
              <c:f>Sheet1!$A$2:$A$6</c:f>
              <c:numCache>
                <c:formatCode>0</c:formatCode>
                <c:ptCount val="5"/>
                <c:pt idx="0">
                  <c:v>2020</c:v>
                </c:pt>
                <c:pt idx="1">
                  <c:v>2021</c:v>
                </c:pt>
                <c:pt idx="2">
                  <c:v>2022</c:v>
                </c:pt>
                <c:pt idx="3">
                  <c:v>2023</c:v>
                </c:pt>
                <c:pt idx="4">
                  <c:v>2024</c:v>
                </c:pt>
              </c:numCache>
            </c:numRef>
          </c:cat>
          <c:val>
            <c:numRef>
              <c:f>Sheet1!$B$2:$B$6</c:f>
              <c:numCache>
                <c:formatCode>0</c:formatCode>
                <c:ptCount val="5"/>
                <c:pt idx="0">
                  <c:v>696</c:v>
                </c:pt>
                <c:pt idx="1">
                  <c:v>169.5</c:v>
                </c:pt>
                <c:pt idx="2">
                  <c:v>776.5</c:v>
                </c:pt>
                <c:pt idx="3">
                  <c:v>941.75</c:v>
                </c:pt>
                <c:pt idx="4">
                  <c:v>1094</c:v>
                </c:pt>
              </c:numCache>
            </c:numRef>
          </c:val>
          <c:extLst xmlns:c16r2="http://schemas.microsoft.com/office/drawing/2015/06/chart">
            <c:ext xmlns:c16="http://schemas.microsoft.com/office/drawing/2014/chart" uri="{C3380CC4-5D6E-409C-BE32-E72D297353CC}">
              <c16:uniqueId val="{00000000-2E31-408C-90BC-055AC603ED68}"/>
            </c:ext>
          </c:extLst>
        </c:ser>
        <c:ser>
          <c:idx val="1"/>
          <c:order val="1"/>
          <c:tx>
            <c:strRef>
              <c:f>Sheet1!$C$1</c:f>
              <c:strCache>
                <c:ptCount val="1"/>
                <c:pt idx="0">
                  <c:v>Катунский</c:v>
                </c:pt>
              </c:strCache>
            </c:strRef>
          </c:tx>
          <c:spPr>
            <a:solidFill>
              <a:schemeClr val="accent2"/>
            </a:solidFill>
            <a:ln>
              <a:noFill/>
            </a:ln>
            <a:effectLst/>
          </c:spPr>
          <c:invertIfNegative val="0"/>
          <c:cat>
            <c:numRef>
              <c:f>Sheet1!$A$2:$A$6</c:f>
              <c:numCache>
                <c:formatCode>0</c:formatCode>
                <c:ptCount val="5"/>
                <c:pt idx="0">
                  <c:v>2020</c:v>
                </c:pt>
                <c:pt idx="1">
                  <c:v>2021</c:v>
                </c:pt>
                <c:pt idx="2">
                  <c:v>2022</c:v>
                </c:pt>
                <c:pt idx="3">
                  <c:v>2023</c:v>
                </c:pt>
                <c:pt idx="4">
                  <c:v>2024</c:v>
                </c:pt>
              </c:numCache>
            </c:numRef>
          </c:cat>
          <c:val>
            <c:numRef>
              <c:f>Sheet1!$C$2:$C$6</c:f>
              <c:numCache>
                <c:formatCode>0</c:formatCode>
                <c:ptCount val="5"/>
                <c:pt idx="0">
                  <c:v>1643</c:v>
                </c:pt>
                <c:pt idx="1">
                  <c:v>312.25</c:v>
                </c:pt>
                <c:pt idx="2">
                  <c:v>2138.5</c:v>
                </c:pt>
                <c:pt idx="3">
                  <c:v>2877.25</c:v>
                </c:pt>
                <c:pt idx="4">
                  <c:v>3377.25</c:v>
                </c:pt>
              </c:numCache>
            </c:numRef>
          </c:val>
          <c:extLst xmlns:c16r2="http://schemas.microsoft.com/office/drawing/2015/06/chart">
            <c:ext xmlns:c16="http://schemas.microsoft.com/office/drawing/2014/chart" uri="{C3380CC4-5D6E-409C-BE32-E72D297353CC}">
              <c16:uniqueId val="{00000001-2E31-408C-90BC-055AC603ED68}"/>
            </c:ext>
          </c:extLst>
        </c:ser>
        <c:ser>
          <c:idx val="2"/>
          <c:order val="2"/>
          <c:tx>
            <c:strRef>
              <c:f>Sheet1!$D$1</c:f>
              <c:strCache>
                <c:ptCount val="1"/>
                <c:pt idx="0">
                  <c:v>Алтайский</c:v>
                </c:pt>
              </c:strCache>
            </c:strRef>
          </c:tx>
          <c:spPr>
            <a:solidFill>
              <a:schemeClr val="accent3"/>
            </a:solidFill>
            <a:ln>
              <a:noFill/>
            </a:ln>
            <a:effectLst/>
          </c:spPr>
          <c:invertIfNegative val="0"/>
          <c:cat>
            <c:numRef>
              <c:f>Sheet1!$A$2:$A$6</c:f>
              <c:numCache>
                <c:formatCode>0</c:formatCode>
                <c:ptCount val="5"/>
                <c:pt idx="0">
                  <c:v>2020</c:v>
                </c:pt>
                <c:pt idx="1">
                  <c:v>2021</c:v>
                </c:pt>
                <c:pt idx="2">
                  <c:v>2022</c:v>
                </c:pt>
                <c:pt idx="3">
                  <c:v>2023</c:v>
                </c:pt>
                <c:pt idx="4">
                  <c:v>2024</c:v>
                </c:pt>
              </c:numCache>
            </c:numRef>
          </c:cat>
          <c:val>
            <c:numRef>
              <c:f>Sheet1!$D$2:$D$6</c:f>
              <c:numCache>
                <c:formatCode>0</c:formatCode>
                <c:ptCount val="5"/>
                <c:pt idx="0">
                  <c:v>13986</c:v>
                </c:pt>
                <c:pt idx="1">
                  <c:v>1149</c:v>
                </c:pt>
                <c:pt idx="2">
                  <c:v>17332</c:v>
                </c:pt>
                <c:pt idx="3">
                  <c:v>20328.5</c:v>
                </c:pt>
                <c:pt idx="4">
                  <c:v>20698.75</c:v>
                </c:pt>
              </c:numCache>
            </c:numRef>
          </c:val>
          <c:extLst xmlns:c16r2="http://schemas.microsoft.com/office/drawing/2015/06/chart">
            <c:ext xmlns:c16="http://schemas.microsoft.com/office/drawing/2014/chart" uri="{C3380CC4-5D6E-409C-BE32-E72D297353CC}">
              <c16:uniqueId val="{00000002-2E31-408C-90BC-055AC603ED68}"/>
            </c:ext>
          </c:extLst>
        </c:ser>
        <c:dLbls>
          <c:showLegendKey val="0"/>
          <c:showVal val="0"/>
          <c:showCatName val="0"/>
          <c:showSerName val="0"/>
          <c:showPercent val="0"/>
          <c:showBubbleSize val="0"/>
        </c:dLbls>
        <c:gapWidth val="219"/>
        <c:axId val="-1570473760"/>
        <c:axId val="-1570463968"/>
      </c:barChart>
      <c:lineChart>
        <c:grouping val="standard"/>
        <c:varyColors val="0"/>
        <c:ser>
          <c:idx val="3"/>
          <c:order val="3"/>
          <c:tx>
            <c:strRef>
              <c:f>Sheet1!$E$1</c:f>
              <c:strCache>
                <c:ptCount val="1"/>
                <c:pt idx="0">
                  <c:v>Барлығы</c:v>
                </c:pt>
              </c:strCache>
            </c:strRef>
          </c:tx>
          <c:spPr>
            <a:ln w="28575" cap="rnd">
              <a:solidFill>
                <a:schemeClr val="accent4"/>
              </a:solidFill>
              <a:round/>
            </a:ln>
            <a:effectLst/>
          </c:spPr>
          <c:marker>
            <c:symbol val="none"/>
          </c:marker>
          <c:dLbls>
            <c:dLbl>
              <c:idx val="4"/>
              <c:layout>
                <c:manualLayout>
                  <c:x val="-0.11026293469041561"/>
                  <c:y val="-5.158730158730158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E31-408C-90BC-055AC603ED6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0</c:formatCode>
                <c:ptCount val="5"/>
                <c:pt idx="0">
                  <c:v>2020</c:v>
                </c:pt>
                <c:pt idx="1">
                  <c:v>2021</c:v>
                </c:pt>
                <c:pt idx="2">
                  <c:v>2022</c:v>
                </c:pt>
                <c:pt idx="3">
                  <c:v>2023</c:v>
                </c:pt>
                <c:pt idx="4">
                  <c:v>2024</c:v>
                </c:pt>
              </c:numCache>
            </c:numRef>
          </c:cat>
          <c:val>
            <c:numRef>
              <c:f>Sheet1!$E$2:$E$6</c:f>
              <c:numCache>
                <c:formatCode>0</c:formatCode>
                <c:ptCount val="5"/>
                <c:pt idx="0">
                  <c:v>16325</c:v>
                </c:pt>
                <c:pt idx="1">
                  <c:v>1630.75</c:v>
                </c:pt>
                <c:pt idx="2">
                  <c:v>20247</c:v>
                </c:pt>
                <c:pt idx="3">
                  <c:v>24147.5</c:v>
                </c:pt>
                <c:pt idx="4">
                  <c:v>25170</c:v>
                </c:pt>
              </c:numCache>
            </c:numRef>
          </c:val>
          <c:smooth val="0"/>
          <c:extLst xmlns:c16r2="http://schemas.microsoft.com/office/drawing/2015/06/chart">
            <c:ext xmlns:c16="http://schemas.microsoft.com/office/drawing/2014/chart" uri="{C3380CC4-5D6E-409C-BE32-E72D297353CC}">
              <c16:uniqueId val="{00000004-2E31-408C-90BC-055AC603ED68}"/>
            </c:ext>
          </c:extLst>
        </c:ser>
        <c:dLbls>
          <c:showLegendKey val="0"/>
          <c:showVal val="0"/>
          <c:showCatName val="0"/>
          <c:showSerName val="0"/>
          <c:showPercent val="0"/>
          <c:showBubbleSize val="0"/>
        </c:dLbls>
        <c:marker val="1"/>
        <c:smooth val="0"/>
        <c:axId val="-1570450912"/>
        <c:axId val="-1570448192"/>
      </c:lineChart>
      <c:catAx>
        <c:axId val="-157047376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3968"/>
        <c:crosses val="autoZero"/>
        <c:auto val="1"/>
        <c:lblAlgn val="ctr"/>
        <c:lblOffset val="100"/>
        <c:noMultiLvlLbl val="0"/>
      </c:catAx>
      <c:valAx>
        <c:axId val="-1570463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a:t>Көл</a:t>
                </a:r>
                <a:r>
                  <a:rPr lang="kk-KZ"/>
                  <a:t>і</a:t>
                </a:r>
                <a:r>
                  <a:rPr lang="mn-MN"/>
                  <a:t>к саны</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73760"/>
        <c:crosses val="autoZero"/>
        <c:crossBetween val="between"/>
      </c:valAx>
      <c:valAx>
        <c:axId val="-157044819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0912"/>
        <c:crosses val="max"/>
        <c:crossBetween val="between"/>
      </c:valAx>
      <c:catAx>
        <c:axId val="-1570450912"/>
        <c:scaling>
          <c:orientation val="minMax"/>
        </c:scaling>
        <c:delete val="1"/>
        <c:axPos val="b"/>
        <c:numFmt formatCode="0" sourceLinked="1"/>
        <c:majorTickMark val="out"/>
        <c:minorTickMark val="none"/>
        <c:tickLblPos val="nextTo"/>
        <c:crossAx val="-1570448192"/>
        <c:crosses val="autoZero"/>
        <c:auto val="1"/>
        <c:lblAlgn val="ctr"/>
        <c:lblOffset val="100"/>
        <c:noMultiLvlLbl val="0"/>
      </c:catAx>
      <c:spPr>
        <a:noFill/>
        <a:ln>
          <a:noFill/>
        </a:ln>
        <a:effectLst/>
      </c:spPr>
    </c:plotArea>
    <c:legend>
      <c:legendPos val="b"/>
      <c:layout>
        <c:manualLayout>
          <c:xMode val="edge"/>
          <c:yMode val="edge"/>
          <c:x val="0"/>
          <c:y val="0.82182664666916649"/>
          <c:w val="0.98861339851602514"/>
          <c:h val="0.1543638295213098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Lada</c:v>
                </c:pt>
              </c:strCache>
            </c:strRef>
          </c:tx>
          <c:spPr>
            <a:ln w="28575" cap="rnd">
              <a:solidFill>
                <a:schemeClr val="accent6"/>
              </a:solidFill>
              <a:round/>
            </a:ln>
            <a:effectLst>
              <a:outerShdw blurRad="50800" dist="50800" dir="5400000" algn="ctr" rotWithShape="0">
                <a:schemeClr val="bg2">
                  <a:lumMod val="75000"/>
                </a:schemeClr>
              </a:outerShdw>
            </a:effectLst>
          </c:spPr>
          <c:marker>
            <c:symbol val="none"/>
          </c:marker>
          <c:cat>
            <c:numRef>
              <c:f>Sheet1!$A$2:$A$6</c:f>
              <c:numCache>
                <c:formatCode>General</c:formatCode>
                <c:ptCount val="5"/>
                <c:pt idx="0">
                  <c:v>2020</c:v>
                </c:pt>
                <c:pt idx="1">
                  <c:v>2021</c:v>
                </c:pt>
                <c:pt idx="2">
                  <c:v>2022</c:v>
                </c:pt>
                <c:pt idx="3">
                  <c:v>2023</c:v>
                </c:pt>
                <c:pt idx="4">
                  <c:v>2024</c:v>
                </c:pt>
              </c:numCache>
            </c:numRef>
          </c:cat>
          <c:val>
            <c:numRef>
              <c:f>Sheet1!$B$2:$B$6</c:f>
              <c:numCache>
                <c:formatCode>General</c:formatCode>
                <c:ptCount val="5"/>
                <c:pt idx="0">
                  <c:v>326.5</c:v>
                </c:pt>
                <c:pt idx="1">
                  <c:v>32.615000000000002</c:v>
                </c:pt>
                <c:pt idx="2">
                  <c:v>404.94</c:v>
                </c:pt>
                <c:pt idx="3">
                  <c:v>482.95</c:v>
                </c:pt>
                <c:pt idx="4">
                  <c:v>503.4</c:v>
                </c:pt>
              </c:numCache>
            </c:numRef>
          </c:val>
          <c:smooth val="0"/>
          <c:extLst xmlns:c16r2="http://schemas.microsoft.com/office/drawing/2015/06/chart">
            <c:ext xmlns:c16="http://schemas.microsoft.com/office/drawing/2014/chart" uri="{C3380CC4-5D6E-409C-BE32-E72D297353CC}">
              <c16:uniqueId val="{00000000-4FCD-4AD1-AAA0-FC8FD13F64AB}"/>
            </c:ext>
          </c:extLst>
        </c:ser>
        <c:ser>
          <c:idx val="1"/>
          <c:order val="1"/>
          <c:tx>
            <c:strRef>
              <c:f>Sheet1!$C$1</c:f>
              <c:strCache>
                <c:ptCount val="1"/>
                <c:pt idx="0">
                  <c:v>UAZ3151</c:v>
                </c:pt>
              </c:strCache>
            </c:strRef>
          </c:tx>
          <c:spPr>
            <a:ln w="28575" cap="rnd">
              <a:solidFill>
                <a:schemeClr val="accent1"/>
              </a:solidFill>
              <a:round/>
            </a:ln>
            <a:effectLst/>
          </c:spPr>
          <c:marker>
            <c:symbol val="none"/>
          </c:marker>
          <c:cat>
            <c:numRef>
              <c:f>Sheet1!$A$2:$A$6</c:f>
              <c:numCache>
                <c:formatCode>General</c:formatCode>
                <c:ptCount val="5"/>
                <c:pt idx="0">
                  <c:v>2020</c:v>
                </c:pt>
                <c:pt idx="1">
                  <c:v>2021</c:v>
                </c:pt>
                <c:pt idx="2">
                  <c:v>2022</c:v>
                </c:pt>
                <c:pt idx="3">
                  <c:v>2023</c:v>
                </c:pt>
                <c:pt idx="4">
                  <c:v>2024</c:v>
                </c:pt>
              </c:numCache>
            </c:numRef>
          </c:cat>
          <c:val>
            <c:numRef>
              <c:f>Sheet1!$C$2:$C$6</c:f>
              <c:numCache>
                <c:formatCode>General</c:formatCode>
                <c:ptCount val="5"/>
                <c:pt idx="0">
                  <c:v>5060.75</c:v>
                </c:pt>
                <c:pt idx="1">
                  <c:v>505.53250000000003</c:v>
                </c:pt>
                <c:pt idx="2">
                  <c:v>6276.57</c:v>
                </c:pt>
                <c:pt idx="3">
                  <c:v>7485.7250000000004</c:v>
                </c:pt>
                <c:pt idx="4">
                  <c:v>7802.7</c:v>
                </c:pt>
              </c:numCache>
            </c:numRef>
          </c:val>
          <c:smooth val="0"/>
          <c:extLst xmlns:c16r2="http://schemas.microsoft.com/office/drawing/2015/06/chart">
            <c:ext xmlns:c16="http://schemas.microsoft.com/office/drawing/2014/chart" uri="{C3380CC4-5D6E-409C-BE32-E72D297353CC}">
              <c16:uniqueId val="{00000001-4FCD-4AD1-AAA0-FC8FD13F64AB}"/>
            </c:ext>
          </c:extLst>
        </c:ser>
        <c:ser>
          <c:idx val="2"/>
          <c:order val="2"/>
          <c:tx>
            <c:strRef>
              <c:f>Sheet1!$D$1</c:f>
              <c:strCache>
                <c:ptCount val="1"/>
                <c:pt idx="0">
                  <c:v>UAZ3909</c:v>
                </c:pt>
              </c:strCache>
            </c:strRef>
          </c:tx>
          <c:spPr>
            <a:ln w="28575" cap="rnd">
              <a:solidFill>
                <a:schemeClr val="accent2"/>
              </a:solidFill>
              <a:round/>
            </a:ln>
            <a:effectLst/>
          </c:spPr>
          <c:marker>
            <c:symbol val="none"/>
          </c:marker>
          <c:cat>
            <c:numRef>
              <c:f>Sheet1!$A$2:$A$6</c:f>
              <c:numCache>
                <c:formatCode>General</c:formatCode>
                <c:ptCount val="5"/>
                <c:pt idx="0">
                  <c:v>2020</c:v>
                </c:pt>
                <c:pt idx="1">
                  <c:v>2021</c:v>
                </c:pt>
                <c:pt idx="2">
                  <c:v>2022</c:v>
                </c:pt>
                <c:pt idx="3">
                  <c:v>2023</c:v>
                </c:pt>
                <c:pt idx="4">
                  <c:v>2024</c:v>
                </c:pt>
              </c:numCache>
            </c:numRef>
          </c:cat>
          <c:val>
            <c:numRef>
              <c:f>Sheet1!$D$2:$D$6</c:f>
              <c:numCache>
                <c:formatCode>General</c:formatCode>
                <c:ptCount val="5"/>
                <c:pt idx="0">
                  <c:v>9468.5</c:v>
                </c:pt>
                <c:pt idx="1">
                  <c:v>945.83500000000004</c:v>
                </c:pt>
                <c:pt idx="2">
                  <c:v>11743.26</c:v>
                </c:pt>
                <c:pt idx="3">
                  <c:v>14005.55</c:v>
                </c:pt>
                <c:pt idx="4">
                  <c:v>14598.6</c:v>
                </c:pt>
              </c:numCache>
            </c:numRef>
          </c:val>
          <c:smooth val="0"/>
          <c:extLst xmlns:c16r2="http://schemas.microsoft.com/office/drawing/2015/06/chart">
            <c:ext xmlns:c16="http://schemas.microsoft.com/office/drawing/2014/chart" uri="{C3380CC4-5D6E-409C-BE32-E72D297353CC}">
              <c16:uniqueId val="{00000002-4FCD-4AD1-AAA0-FC8FD13F64AB}"/>
            </c:ext>
          </c:extLst>
        </c:ser>
        <c:ser>
          <c:idx val="3"/>
          <c:order val="3"/>
          <c:tx>
            <c:strRef>
              <c:f>Sheet1!$E$1</c:f>
              <c:strCache>
                <c:ptCount val="1"/>
                <c:pt idx="0">
                  <c:v>Zil131</c:v>
                </c:pt>
              </c:strCache>
            </c:strRef>
          </c:tx>
          <c:spPr>
            <a:ln w="28575" cap="rnd">
              <a:solidFill>
                <a:schemeClr val="accent4"/>
              </a:solidFill>
              <a:round/>
            </a:ln>
            <a:effectLst/>
          </c:spPr>
          <c:marker>
            <c:symbol val="none"/>
          </c:marker>
          <c:cat>
            <c:numRef>
              <c:f>Sheet1!$A$2:$A$6</c:f>
              <c:numCache>
                <c:formatCode>General</c:formatCode>
                <c:ptCount val="5"/>
                <c:pt idx="0">
                  <c:v>2020</c:v>
                </c:pt>
                <c:pt idx="1">
                  <c:v>2021</c:v>
                </c:pt>
                <c:pt idx="2">
                  <c:v>2022</c:v>
                </c:pt>
                <c:pt idx="3">
                  <c:v>2023</c:v>
                </c:pt>
                <c:pt idx="4">
                  <c:v>2024</c:v>
                </c:pt>
              </c:numCache>
            </c:numRef>
          </c:cat>
          <c:val>
            <c:numRef>
              <c:f>Sheet1!$E$2:$E$6</c:f>
              <c:numCache>
                <c:formatCode>General</c:formatCode>
                <c:ptCount val="5"/>
                <c:pt idx="0">
                  <c:v>1469.25</c:v>
                </c:pt>
                <c:pt idx="1">
                  <c:v>146.76750000000001</c:v>
                </c:pt>
                <c:pt idx="2">
                  <c:v>1822.23</c:v>
                </c:pt>
                <c:pt idx="3">
                  <c:v>2173.2750000000001</c:v>
                </c:pt>
                <c:pt idx="4">
                  <c:v>2265.3000000000002</c:v>
                </c:pt>
              </c:numCache>
            </c:numRef>
          </c:val>
          <c:smooth val="0"/>
          <c:extLst xmlns:c16r2="http://schemas.microsoft.com/office/drawing/2015/06/chart">
            <c:ext xmlns:c16="http://schemas.microsoft.com/office/drawing/2014/chart" uri="{C3380CC4-5D6E-409C-BE32-E72D297353CC}">
              <c16:uniqueId val="{00000003-4FCD-4AD1-AAA0-FC8FD13F64AB}"/>
            </c:ext>
          </c:extLst>
        </c:ser>
        <c:ser>
          <c:idx val="4"/>
          <c:order val="4"/>
          <c:tx>
            <c:strRef>
              <c:f>Sheet1!$F$1</c:f>
              <c:strCache>
                <c:ptCount val="1"/>
                <c:pt idx="0">
                  <c:v>Басқадай</c:v>
                </c:pt>
              </c:strCache>
            </c:strRef>
          </c:tx>
          <c:spPr>
            <a:ln w="28575" cap="rnd">
              <a:solidFill>
                <a:schemeClr val="accent5"/>
              </a:solidFill>
              <a:round/>
            </a:ln>
            <a:effectLst/>
          </c:spPr>
          <c:marker>
            <c:symbol val="none"/>
          </c:marker>
          <c:cat>
            <c:numRef>
              <c:f>Sheet1!$A$2:$A$6</c:f>
              <c:numCache>
                <c:formatCode>General</c:formatCode>
                <c:ptCount val="5"/>
                <c:pt idx="0">
                  <c:v>2020</c:v>
                </c:pt>
                <c:pt idx="1">
                  <c:v>2021</c:v>
                </c:pt>
                <c:pt idx="2">
                  <c:v>2022</c:v>
                </c:pt>
                <c:pt idx="3">
                  <c:v>2023</c:v>
                </c:pt>
                <c:pt idx="4">
                  <c:v>2024</c:v>
                </c:pt>
              </c:numCache>
            </c:numRef>
          </c:cat>
          <c:val>
            <c:numRef>
              <c:f>Sheet1!$F$2:$F$6</c:f>
              <c:numCache>
                <c:formatCode>General</c:formatCode>
                <c:ptCount val="5"/>
                <c:pt idx="0">
                  <c:v>0</c:v>
                </c:pt>
                <c:pt idx="1">
                  <c:v>0</c:v>
                </c:pt>
                <c:pt idx="2">
                  <c:v>0</c:v>
                </c:pt>
                <c:pt idx="3">
                  <c:v>0</c:v>
                </c:pt>
                <c:pt idx="4">
                  <c:v>0</c:v>
                </c:pt>
              </c:numCache>
            </c:numRef>
          </c:val>
          <c:smooth val="0"/>
          <c:extLst xmlns:c16r2="http://schemas.microsoft.com/office/drawing/2015/06/chart">
            <c:ext xmlns:c16="http://schemas.microsoft.com/office/drawing/2014/chart" uri="{C3380CC4-5D6E-409C-BE32-E72D297353CC}">
              <c16:uniqueId val="{00000004-4FCD-4AD1-AAA0-FC8FD13F64AB}"/>
            </c:ext>
          </c:extLst>
        </c:ser>
        <c:dLbls>
          <c:showLegendKey val="0"/>
          <c:showVal val="0"/>
          <c:showCatName val="0"/>
          <c:showSerName val="0"/>
          <c:showPercent val="0"/>
          <c:showBubbleSize val="0"/>
        </c:dLbls>
        <c:smooth val="0"/>
        <c:axId val="-1570447648"/>
        <c:axId val="-1570468864"/>
      </c:lineChart>
      <c:catAx>
        <c:axId val="-157044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8864"/>
        <c:crosses val="autoZero"/>
        <c:auto val="1"/>
        <c:lblAlgn val="ctr"/>
        <c:lblOffset val="100"/>
        <c:noMultiLvlLbl val="0"/>
      </c:catAx>
      <c:valAx>
        <c:axId val="-15704688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7648"/>
        <c:crosses val="autoZero"/>
        <c:crossBetween val="between"/>
        <c:majorUnit val="50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Лада</c:v>
                </c:pt>
              </c:strCache>
            </c:strRef>
          </c:tx>
          <c:spPr>
            <a:solidFill>
              <a:schemeClr val="accent1"/>
            </a:solidFill>
            <a:ln>
              <a:noFill/>
            </a:ln>
            <a:effectLst/>
          </c:spPr>
          <c:invertIfNegative val="0"/>
          <c:cat>
            <c:numRef>
              <c:f>Sheet1!$A$2:$A$6</c:f>
              <c:numCache>
                <c:formatCode>General</c:formatCode>
                <c:ptCount val="5"/>
                <c:pt idx="0">
                  <c:v>2020</c:v>
                </c:pt>
                <c:pt idx="1">
                  <c:v>2021</c:v>
                </c:pt>
                <c:pt idx="2">
                  <c:v>2022</c:v>
                </c:pt>
                <c:pt idx="3">
                  <c:v>2023</c:v>
                </c:pt>
                <c:pt idx="4">
                  <c:v>2024</c:v>
                </c:pt>
              </c:numCache>
            </c:numRef>
          </c:cat>
          <c:val>
            <c:numRef>
              <c:f>Sheet1!$B$2:$B$6</c:f>
              <c:numCache>
                <c:formatCode>0.0</c:formatCode>
                <c:ptCount val="5"/>
                <c:pt idx="0">
                  <c:v>16.901833764639367</c:v>
                </c:pt>
                <c:pt idx="1">
                  <c:v>1.6883715412977427</c:v>
                </c:pt>
                <c:pt idx="2">
                  <c:v>20.962415205675548</c:v>
                </c:pt>
                <c:pt idx="3">
                  <c:v>25.000736957527053</c:v>
                </c:pt>
                <c:pt idx="4">
                  <c:v>26.05936636177475</c:v>
                </c:pt>
              </c:numCache>
            </c:numRef>
          </c:val>
          <c:extLst xmlns:c16r2="http://schemas.microsoft.com/office/drawing/2015/06/chart">
            <c:ext xmlns:c16="http://schemas.microsoft.com/office/drawing/2014/chart" uri="{C3380CC4-5D6E-409C-BE32-E72D297353CC}">
              <c16:uniqueId val="{00000000-72C7-4AF9-B102-F86E45302B74}"/>
            </c:ext>
          </c:extLst>
        </c:ser>
        <c:ser>
          <c:idx val="1"/>
          <c:order val="1"/>
          <c:tx>
            <c:strRef>
              <c:f>Sheet1!$C$1</c:f>
              <c:strCache>
                <c:ptCount val="1"/>
                <c:pt idx="0">
                  <c:v>УАЗ 3151</c:v>
                </c:pt>
              </c:strCache>
            </c:strRef>
          </c:tx>
          <c:spPr>
            <a:solidFill>
              <a:schemeClr val="accent2"/>
            </a:solidFill>
            <a:ln>
              <a:noFill/>
            </a:ln>
            <a:effectLst/>
          </c:spPr>
          <c:invertIfNegative val="0"/>
          <c:cat>
            <c:numRef>
              <c:f>Sheet1!$A$2:$A$6</c:f>
              <c:numCache>
                <c:formatCode>General</c:formatCode>
                <c:ptCount val="5"/>
                <c:pt idx="0">
                  <c:v>2020</c:v>
                </c:pt>
                <c:pt idx="1">
                  <c:v>2021</c:v>
                </c:pt>
                <c:pt idx="2">
                  <c:v>2022</c:v>
                </c:pt>
                <c:pt idx="3">
                  <c:v>2023</c:v>
                </c:pt>
                <c:pt idx="4">
                  <c:v>2024</c:v>
                </c:pt>
              </c:numCache>
            </c:numRef>
          </c:cat>
          <c:val>
            <c:numRef>
              <c:f>Sheet1!$C$2:$C$6</c:f>
              <c:numCache>
                <c:formatCode>0.0</c:formatCode>
                <c:ptCount val="5"/>
                <c:pt idx="0">
                  <c:v>392.96763502786513</c:v>
                </c:pt>
                <c:pt idx="1">
                  <c:v>1.1868371378736964</c:v>
                </c:pt>
                <c:pt idx="2">
                  <c:v>487.37615353195628</c:v>
                </c:pt>
                <c:pt idx="3">
                  <c:v>581.26713426250376</c:v>
                </c:pt>
                <c:pt idx="4">
                  <c:v>605.88026791126276</c:v>
                </c:pt>
              </c:numCache>
            </c:numRef>
          </c:val>
          <c:extLst xmlns:c16r2="http://schemas.microsoft.com/office/drawing/2015/06/chart">
            <c:ext xmlns:c16="http://schemas.microsoft.com/office/drawing/2014/chart" uri="{C3380CC4-5D6E-409C-BE32-E72D297353CC}">
              <c16:uniqueId val="{00000001-72C7-4AF9-B102-F86E45302B74}"/>
            </c:ext>
          </c:extLst>
        </c:ser>
        <c:ser>
          <c:idx val="2"/>
          <c:order val="2"/>
          <c:tx>
            <c:strRef>
              <c:f>Sheet1!$D$1</c:f>
              <c:strCache>
                <c:ptCount val="1"/>
                <c:pt idx="0">
                  <c:v>УАЗ 3909</c:v>
                </c:pt>
              </c:strCache>
            </c:strRef>
          </c:tx>
          <c:spPr>
            <a:solidFill>
              <a:schemeClr val="accent3"/>
            </a:solidFill>
            <a:ln>
              <a:noFill/>
            </a:ln>
            <a:effectLst/>
          </c:spPr>
          <c:invertIfNegative val="0"/>
          <c:cat>
            <c:numRef>
              <c:f>Sheet1!$A$2:$A$6</c:f>
              <c:numCache>
                <c:formatCode>General</c:formatCode>
                <c:ptCount val="5"/>
                <c:pt idx="0">
                  <c:v>2020</c:v>
                </c:pt>
                <c:pt idx="1">
                  <c:v>2021</c:v>
                </c:pt>
                <c:pt idx="2">
                  <c:v>2022</c:v>
                </c:pt>
                <c:pt idx="3">
                  <c:v>2023</c:v>
                </c:pt>
                <c:pt idx="4">
                  <c:v>2024</c:v>
                </c:pt>
              </c:numCache>
            </c:numRef>
          </c:cat>
          <c:val>
            <c:numRef>
              <c:f>Sheet1!$D$2:$D$6</c:f>
              <c:numCache>
                <c:formatCode>0.0</c:formatCode>
                <c:ptCount val="5"/>
                <c:pt idx="0">
                  <c:v>882.27572251417473</c:v>
                </c:pt>
                <c:pt idx="1">
                  <c:v>2.2205339998927225</c:v>
                </c:pt>
                <c:pt idx="2">
                  <c:v>1094.238073736263</c:v>
                </c:pt>
                <c:pt idx="3">
                  <c:v>1305.0384691829117</c:v>
                </c:pt>
                <c:pt idx="4">
                  <c:v>1360.2989240846416</c:v>
                </c:pt>
              </c:numCache>
            </c:numRef>
          </c:val>
          <c:extLst xmlns:c16r2="http://schemas.microsoft.com/office/drawing/2015/06/chart">
            <c:ext xmlns:c16="http://schemas.microsoft.com/office/drawing/2014/chart" uri="{C3380CC4-5D6E-409C-BE32-E72D297353CC}">
              <c16:uniqueId val="{00000002-72C7-4AF9-B102-F86E45302B74}"/>
            </c:ext>
          </c:extLst>
        </c:ser>
        <c:ser>
          <c:idx val="3"/>
          <c:order val="3"/>
          <c:tx>
            <c:strRef>
              <c:f>Sheet1!$E$1</c:f>
              <c:strCache>
                <c:ptCount val="1"/>
                <c:pt idx="0">
                  <c:v>Зил-131</c:v>
                </c:pt>
              </c:strCache>
            </c:strRef>
          </c:tx>
          <c:spPr>
            <a:solidFill>
              <a:schemeClr val="accent4"/>
            </a:solidFill>
            <a:ln>
              <a:noFill/>
            </a:ln>
            <a:effectLst/>
          </c:spPr>
          <c:invertIfNegative val="0"/>
          <c:cat>
            <c:numRef>
              <c:f>Sheet1!$A$2:$A$6</c:f>
              <c:numCache>
                <c:formatCode>General</c:formatCode>
                <c:ptCount val="5"/>
                <c:pt idx="0">
                  <c:v>2020</c:v>
                </c:pt>
                <c:pt idx="1">
                  <c:v>2021</c:v>
                </c:pt>
                <c:pt idx="2">
                  <c:v>2022</c:v>
                </c:pt>
                <c:pt idx="3">
                  <c:v>2023</c:v>
                </c:pt>
                <c:pt idx="4">
                  <c:v>2024</c:v>
                </c:pt>
              </c:numCache>
            </c:numRef>
          </c:cat>
          <c:val>
            <c:numRef>
              <c:f>Sheet1!$E$2:$E$6</c:f>
              <c:numCache>
                <c:formatCode>0.0</c:formatCode>
                <c:ptCount val="5"/>
                <c:pt idx="0">
                  <c:v>554.1386927121049</c:v>
                </c:pt>
                <c:pt idx="1">
                  <c:v>0.34456562067300861</c:v>
                </c:pt>
                <c:pt idx="2">
                  <c:v>687.26775567179106</c:v>
                </c:pt>
                <c:pt idx="3">
                  <c:v>819.66701882177972</c:v>
                </c:pt>
                <c:pt idx="4">
                  <c:v>854.37494000390097</c:v>
                </c:pt>
              </c:numCache>
            </c:numRef>
          </c:val>
          <c:extLst xmlns:c16r2="http://schemas.microsoft.com/office/drawing/2015/06/chart">
            <c:ext xmlns:c16="http://schemas.microsoft.com/office/drawing/2014/chart" uri="{C3380CC4-5D6E-409C-BE32-E72D297353CC}">
              <c16:uniqueId val="{00000003-72C7-4AF9-B102-F86E45302B74}"/>
            </c:ext>
          </c:extLst>
        </c:ser>
        <c:ser>
          <c:idx val="4"/>
          <c:order val="4"/>
          <c:tx>
            <c:strRef>
              <c:f>Sheet1!$F$1</c:f>
              <c:strCache>
                <c:ptCount val="1"/>
                <c:pt idx="0">
                  <c:v>Басқадай</c:v>
                </c:pt>
              </c:strCache>
            </c:strRef>
          </c:tx>
          <c:spPr>
            <a:solidFill>
              <a:schemeClr val="accent5"/>
            </a:solidFill>
            <a:ln>
              <a:noFill/>
            </a:ln>
            <a:effectLst/>
          </c:spPr>
          <c:invertIfNegative val="0"/>
          <c:cat>
            <c:numRef>
              <c:f>Sheet1!$A$2:$A$6</c:f>
              <c:numCache>
                <c:formatCode>General</c:formatCode>
                <c:ptCount val="5"/>
                <c:pt idx="0">
                  <c:v>2020</c:v>
                </c:pt>
                <c:pt idx="1">
                  <c:v>2021</c:v>
                </c:pt>
                <c:pt idx="2">
                  <c:v>2022</c:v>
                </c:pt>
                <c:pt idx="3">
                  <c:v>2023</c:v>
                </c:pt>
                <c:pt idx="4">
                  <c:v>2024</c:v>
                </c:pt>
              </c:numCache>
            </c:numRef>
          </c:cat>
          <c:val>
            <c:numRef>
              <c:f>Sheet1!$F$2:$F$6</c:f>
              <c:numCache>
                <c:formatCode>0.0</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4-72C7-4AF9-B102-F86E45302B74}"/>
            </c:ext>
          </c:extLst>
        </c:ser>
        <c:dLbls>
          <c:showLegendKey val="0"/>
          <c:showVal val="0"/>
          <c:showCatName val="0"/>
          <c:showSerName val="0"/>
          <c:showPercent val="0"/>
          <c:showBubbleSize val="0"/>
        </c:dLbls>
        <c:gapWidth val="75"/>
        <c:overlap val="40"/>
        <c:axId val="-1570453632"/>
        <c:axId val="-1570473216"/>
      </c:barChart>
      <c:lineChart>
        <c:grouping val="standard"/>
        <c:varyColors val="0"/>
        <c:ser>
          <c:idx val="5"/>
          <c:order val="5"/>
          <c:tx>
            <c:strRef>
              <c:f>Sheet1!$G$1</c:f>
              <c:strCache>
                <c:ptCount val="1"/>
                <c:pt idx="0">
                  <c:v>Барлығы</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name>Тенденция</c:name>
            <c:spPr>
              <a:ln w="19050" cap="rnd">
                <a:solidFill>
                  <a:schemeClr val="accent6"/>
                </a:solidFill>
                <a:prstDash val="sysDot"/>
              </a:ln>
              <a:effectLst/>
            </c:spPr>
            <c:trendlineType val="linear"/>
            <c:dispRSqr val="1"/>
            <c:dispEq val="1"/>
            <c:trendlineLbl>
              <c:layout>
                <c:manualLayout>
                  <c:x val="-0.41460187907320983"/>
                  <c:y val="-8.3303048657379364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Sheet1!$A$2:$A$6</c:f>
              <c:numCache>
                <c:formatCode>General</c:formatCode>
                <c:ptCount val="5"/>
                <c:pt idx="0">
                  <c:v>2020</c:v>
                </c:pt>
                <c:pt idx="1">
                  <c:v>2021</c:v>
                </c:pt>
                <c:pt idx="2">
                  <c:v>2022</c:v>
                </c:pt>
                <c:pt idx="3">
                  <c:v>2023</c:v>
                </c:pt>
                <c:pt idx="4">
                  <c:v>2024</c:v>
                </c:pt>
              </c:numCache>
            </c:numRef>
          </c:cat>
          <c:val>
            <c:numRef>
              <c:f>Sheet1!$G$2:$G$6</c:f>
              <c:numCache>
                <c:formatCode>0.0</c:formatCode>
                <c:ptCount val="5"/>
                <c:pt idx="0">
                  <c:v>1846.2838840187842</c:v>
                </c:pt>
                <c:pt idx="1">
                  <c:v>5.4403082997371692</c:v>
                </c:pt>
                <c:pt idx="2">
                  <c:v>2289.8443981456858</c:v>
                </c:pt>
                <c:pt idx="3">
                  <c:v>2730.9733592247221</c:v>
                </c:pt>
                <c:pt idx="4">
                  <c:v>2846.6134983615802</c:v>
                </c:pt>
              </c:numCache>
            </c:numRef>
          </c:val>
          <c:smooth val="0"/>
          <c:extLst xmlns:c16r2="http://schemas.microsoft.com/office/drawing/2015/06/chart">
            <c:ext xmlns:c16="http://schemas.microsoft.com/office/drawing/2014/chart" uri="{C3380CC4-5D6E-409C-BE32-E72D297353CC}">
              <c16:uniqueId val="{00000005-72C7-4AF9-B102-F86E45302B74}"/>
            </c:ext>
          </c:extLst>
        </c:ser>
        <c:dLbls>
          <c:showLegendKey val="0"/>
          <c:showVal val="0"/>
          <c:showCatName val="0"/>
          <c:showSerName val="0"/>
          <c:showPercent val="0"/>
          <c:showBubbleSize val="0"/>
        </c:dLbls>
        <c:marker val="1"/>
        <c:smooth val="0"/>
        <c:axId val="-1570453632"/>
        <c:axId val="-1570473216"/>
      </c:lineChart>
      <c:catAx>
        <c:axId val="-157045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73216"/>
        <c:crosses val="autoZero"/>
        <c:auto val="1"/>
        <c:lblAlgn val="ctr"/>
        <c:lblOffset val="100"/>
        <c:noMultiLvlLbl val="0"/>
      </c:catAx>
      <c:valAx>
        <c:axId val="-15704732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CO</a:t>
                </a:r>
                <a:r>
                  <a:rPr lang="en-US" sz="1200" b="0" i="0" u="none" strike="noStrike" kern="1200" baseline="-25000">
                    <a:solidFill>
                      <a:sysClr val="windowText" lastClr="000000"/>
                    </a:solidFill>
                    <a:latin typeface="Times New Roman" panose="02020603050405020304" pitchFamily="18" charset="0"/>
                    <a:cs typeface="Times New Roman" panose="02020603050405020304" pitchFamily="18" charset="0"/>
                  </a:rPr>
                  <a:t>2</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(тн)</a:t>
                </a:r>
                <a:endPar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барлығы</c:v>
                </c:pt>
              </c:strCache>
            </c:strRef>
          </c:tx>
          <c:spPr>
            <a:solidFill>
              <a:schemeClr val="accent1"/>
            </a:solidFill>
            <a:ln>
              <a:noFill/>
            </a:ln>
            <a:effectLst/>
          </c:spPr>
          <c:invertIfNegative val="0"/>
          <c:dLbls>
            <c:dLbl>
              <c:idx val="0"/>
              <c:layout>
                <c:manualLayout>
                  <c:x val="-5.2909011373578731E-3"/>
                  <c:y val="8.41750841750834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164-44FD-B08E-8903CCA2E0D8}"/>
                </c:ext>
                <c:ext xmlns:c15="http://schemas.microsoft.com/office/drawing/2012/chart" uri="{CE6537A1-D6FC-4f65-9D91-7224C49458BB}"/>
              </c:extLst>
            </c:dLbl>
            <c:dLbl>
              <c:idx val="1"/>
              <c:layout>
                <c:manualLayout>
                  <c:x val="-1.9841426071741032E-2"/>
                  <c:y val="-1.5431920494569689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164-44FD-B08E-8903CCA2E0D8}"/>
                </c:ext>
                <c:ext xmlns:c15="http://schemas.microsoft.com/office/drawing/2012/chart" uri="{CE6537A1-D6FC-4f65-9D91-7224C49458BB}"/>
              </c:extLst>
            </c:dLbl>
            <c:dLbl>
              <c:idx val="2"/>
              <c:layout>
                <c:manualLayout>
                  <c:x val="0"/>
                  <c:y val="1.805412254502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164-44FD-B08E-8903CCA2E0D8}"/>
                </c:ext>
                <c:ext xmlns:c15="http://schemas.microsoft.com/office/drawing/2012/chart" uri="{CE6537A1-D6FC-4f65-9D91-7224C49458BB}"/>
              </c:extLst>
            </c:dLbl>
            <c:dLbl>
              <c:idx val="3"/>
              <c:layout>
                <c:manualLayout>
                  <c:x val="-1.3229075532225987E-3"/>
                  <c:y val="2.50203638338311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164-44FD-B08E-8903CCA2E0D8}"/>
                </c:ext>
                <c:ext xmlns:c15="http://schemas.microsoft.com/office/drawing/2012/chart" uri="{CE6537A1-D6FC-4f65-9D91-7224C49458BB}"/>
              </c:extLst>
            </c:dLbl>
            <c:dLbl>
              <c:idx val="4"/>
              <c:layout>
                <c:manualLayout>
                  <c:x val="6.6127150772820069E-4"/>
                  <c:y val="-7.821974839351977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164-44FD-B08E-8903CCA2E0D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2020</c:v>
                </c:pt>
                <c:pt idx="1">
                  <c:v>2021</c:v>
                </c:pt>
                <c:pt idx="2">
                  <c:v>2022</c:v>
                </c:pt>
                <c:pt idx="3">
                  <c:v>2023</c:v>
                </c:pt>
                <c:pt idx="4">
                  <c:v>2024</c:v>
                </c:pt>
              </c:numCache>
            </c:numRef>
          </c:cat>
          <c:val>
            <c:numRef>
              <c:f>Sheet1!$B$2:$B$6</c:f>
              <c:numCache>
                <c:formatCode>0.0</c:formatCode>
                <c:ptCount val="5"/>
                <c:pt idx="0">
                  <c:v>78.945411941840661</c:v>
                </c:pt>
                <c:pt idx="1">
                  <c:v>0.23262261211883925</c:v>
                </c:pt>
                <c:pt idx="2">
                  <c:v>97.911654247255612</c:v>
                </c:pt>
                <c:pt idx="3">
                  <c:v>116.77392556603967</c:v>
                </c:pt>
                <c:pt idx="4">
                  <c:v>121.71859225581193</c:v>
                </c:pt>
              </c:numCache>
            </c:numRef>
          </c:val>
          <c:extLst xmlns:c16r2="http://schemas.microsoft.com/office/drawing/2015/06/chart">
            <c:ext xmlns:c16="http://schemas.microsoft.com/office/drawing/2014/chart" uri="{C3380CC4-5D6E-409C-BE32-E72D297353CC}">
              <c16:uniqueId val="{00000000-04EF-4384-BCE6-422CA1F5CB41}"/>
            </c:ext>
          </c:extLst>
        </c:ser>
        <c:dLbls>
          <c:showLegendKey val="0"/>
          <c:showVal val="0"/>
          <c:showCatName val="0"/>
          <c:showSerName val="0"/>
          <c:showPercent val="0"/>
          <c:showBubbleSize val="0"/>
        </c:dLbls>
        <c:gapWidth val="75"/>
        <c:overlap val="40"/>
        <c:axId val="-1570472128"/>
        <c:axId val="-1570446560"/>
      </c:barChart>
      <c:catAx>
        <c:axId val="-157047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6560"/>
        <c:crosses val="autoZero"/>
        <c:auto val="1"/>
        <c:lblAlgn val="ctr"/>
        <c:lblOffset val="100"/>
        <c:noMultiLvlLbl val="0"/>
      </c:catAx>
      <c:valAx>
        <c:axId val="-1570446560"/>
        <c:scaling>
          <c:orientation val="minMax"/>
          <c:max val="15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CH</a:t>
                </a:r>
                <a:r>
                  <a:rPr lang="en-US" baseline="-25000"/>
                  <a:t>4</a:t>
                </a:r>
                <a:r>
                  <a:rPr lang="en-US"/>
                  <a:t>, </a:t>
                </a:r>
                <a:r>
                  <a:rPr lang="mn-MN"/>
                  <a:t>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72128"/>
        <c:crosses val="autoZero"/>
        <c:crossBetween val="between"/>
        <c:majorUnit val="2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Барлығы</c:v>
                </c:pt>
              </c:strCache>
            </c:strRef>
          </c:tx>
          <c:spPr>
            <a:solidFill>
              <a:schemeClr val="accent1"/>
            </a:solidFill>
            <a:ln>
              <a:noFill/>
            </a:ln>
            <a:effectLst/>
          </c:spPr>
          <c:invertIfNegative val="0"/>
          <c:dLbls>
            <c:dLbl>
              <c:idx val="0"/>
              <c:layout>
                <c:manualLayout>
                  <c:x val="-6.8324488636000791E-3"/>
                  <c:y val="4.177109440267334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715-4205-A246-920F2ED77A5E}"/>
                </c:ext>
                <c:ext xmlns:c15="http://schemas.microsoft.com/office/drawing/2012/chart" uri="{CE6537A1-D6FC-4f65-9D91-7224C49458BB}"/>
              </c:extLst>
            </c:dLbl>
            <c:dLbl>
              <c:idx val="1"/>
              <c:layout>
                <c:manualLayout>
                  <c:x val="-1.2928584656844901E-2"/>
                  <c:y val="-4.177109440267334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715-4205-A246-920F2ED77A5E}"/>
                </c:ext>
                <c:ext xmlns:c15="http://schemas.microsoft.com/office/drawing/2012/chart" uri="{CE6537A1-D6FC-4f65-9D91-7224C49458BB}"/>
              </c:extLst>
            </c:dLbl>
            <c:dLbl>
              <c:idx val="2"/>
              <c:layout>
                <c:manualLayout>
                  <c:x val="-6.3761310041900285E-4"/>
                  <c:y val="2.45583310706850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715-4205-A246-920F2ED77A5E}"/>
                </c:ext>
                <c:ext xmlns:c15="http://schemas.microsoft.com/office/drawing/2012/chart" uri="{CE6537A1-D6FC-4f65-9D91-7224C49458BB}"/>
              </c:extLst>
            </c:dLbl>
            <c:dLbl>
              <c:idx val="3"/>
              <c:layout>
                <c:manualLayout>
                  <c:x val="-4.6687448130681109E-3"/>
                  <c:y val="7.82106978007048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715-4205-A246-920F2ED77A5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0</c:formatCode>
                <c:ptCount val="5"/>
                <c:pt idx="0">
                  <c:v>2020</c:v>
                </c:pt>
                <c:pt idx="1">
                  <c:v>2021</c:v>
                </c:pt>
                <c:pt idx="2">
                  <c:v>2022</c:v>
                </c:pt>
                <c:pt idx="3">
                  <c:v>2023</c:v>
                </c:pt>
                <c:pt idx="4">
                  <c:v>2024</c:v>
                </c:pt>
              </c:numCache>
            </c:numRef>
          </c:cat>
          <c:val>
            <c:numRef>
              <c:f>Sheet1!$B$2:$B$6</c:f>
              <c:numCache>
                <c:formatCode>0.0</c:formatCode>
                <c:ptCount val="5"/>
                <c:pt idx="0">
                  <c:v>16.620086724598035</c:v>
                </c:pt>
                <c:pt idx="1">
                  <c:v>4.8973181498703E-2</c:v>
                </c:pt>
                <c:pt idx="2">
                  <c:v>20.612979841527498</c:v>
                </c:pt>
                <c:pt idx="3">
                  <c:v>24.583984329692562</c:v>
                </c:pt>
                <c:pt idx="4">
                  <c:v>25.624966790697247</c:v>
                </c:pt>
              </c:numCache>
            </c:numRef>
          </c:val>
          <c:extLst xmlns:c16r2="http://schemas.microsoft.com/office/drawing/2015/06/chart">
            <c:ext xmlns:c16="http://schemas.microsoft.com/office/drawing/2014/chart" uri="{C3380CC4-5D6E-409C-BE32-E72D297353CC}">
              <c16:uniqueId val="{00000000-0CCA-48C7-BC74-F81A3B4BFB70}"/>
            </c:ext>
          </c:extLst>
        </c:ser>
        <c:dLbls>
          <c:showLegendKey val="0"/>
          <c:showVal val="0"/>
          <c:showCatName val="0"/>
          <c:showSerName val="0"/>
          <c:showPercent val="0"/>
          <c:showBubbleSize val="0"/>
        </c:dLbls>
        <c:gapWidth val="75"/>
        <c:overlap val="40"/>
        <c:axId val="-1570446016"/>
        <c:axId val="-1570455808"/>
      </c:barChart>
      <c:catAx>
        <c:axId val="-157044601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5808"/>
        <c:crosses val="autoZero"/>
        <c:auto val="1"/>
        <c:lblAlgn val="ctr"/>
        <c:lblOffset val="100"/>
        <c:noMultiLvlLbl val="0"/>
      </c:catAx>
      <c:valAx>
        <c:axId val="-1570455808"/>
        <c:scaling>
          <c:orientation val="minMax"/>
          <c:max val="15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a:t>
                </a:r>
                <a:r>
                  <a:rPr lang="en-US" baseline="-25000"/>
                  <a:t>2</a:t>
                </a:r>
                <a:r>
                  <a:rPr lang="en-US"/>
                  <a:t>O</a:t>
                </a:r>
                <a:r>
                  <a:rPr lang="mn-MN"/>
                  <a:t>, кг</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60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a:t>Мо</a:t>
            </a:r>
            <a:r>
              <a:rPr lang="kk-KZ" sz="1200"/>
              <a:t>ңғол</a:t>
            </a:r>
            <a:r>
              <a:rPr lang="mn-MN" sz="1200"/>
              <a:t> Алтай</a:t>
            </a:r>
            <a:endParaRPr lang="en-US" sz="1200"/>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40682576714947666"/>
          <c:y val="0.1424097806058667"/>
          <c:w val="0.50266895650389387"/>
          <c:h val="0.69650409105182398"/>
        </c:manualLayout>
      </c:layout>
      <c:lineChart>
        <c:grouping val="standard"/>
        <c:varyColors val="0"/>
        <c:ser>
          <c:idx val="0"/>
          <c:order val="0"/>
          <c:tx>
            <c:strRef>
              <c:f>Sheet1!#REF!</c:f>
              <c:strCache>
                <c:ptCount val="1"/>
                <c:pt idx="0">
                  <c:v>#REF!</c:v>
                </c:pt>
              </c:strCache>
            </c:strRef>
          </c:tx>
          <c:spPr>
            <a:ln w="28575" cap="rnd">
              <a:solidFill>
                <a:schemeClr val="accent1"/>
              </a:solidFill>
              <a:round/>
            </a:ln>
            <a:effectLst/>
          </c:spPr>
          <c:marker>
            <c:symbol val="none"/>
          </c:marker>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Sheet1!$B$2:$B$9</c:f>
              <c:numCache>
                <c:formatCode>General</c:formatCode>
                <c:ptCount val="8"/>
                <c:pt idx="0">
                  <c:v>250</c:v>
                </c:pt>
                <c:pt idx="1">
                  <c:v>275</c:v>
                </c:pt>
                <c:pt idx="2">
                  <c:v>450</c:v>
                </c:pt>
                <c:pt idx="3">
                  <c:v>535</c:v>
                </c:pt>
                <c:pt idx="4">
                  <c:v>770</c:v>
                </c:pt>
                <c:pt idx="5">
                  <c:v>802</c:v>
                </c:pt>
                <c:pt idx="6">
                  <c:v>812</c:v>
                </c:pt>
                <c:pt idx="7">
                  <c:v>825</c:v>
                </c:pt>
              </c:numCache>
            </c:numRef>
          </c:val>
          <c:smooth val="0"/>
          <c:extLst xmlns:c16r2="http://schemas.microsoft.com/office/drawing/2015/06/chart">
            <c:ext xmlns:c16="http://schemas.microsoft.com/office/drawing/2014/chart" uri="{C3380CC4-5D6E-409C-BE32-E72D297353CC}">
              <c16:uniqueId val="{00000000-69A0-4788-A89E-FE231E93FEF1}"/>
            </c:ext>
          </c:extLst>
        </c:ser>
        <c:ser>
          <c:idx val="1"/>
          <c:order val="1"/>
          <c:tx>
            <c:strRef>
              <c:f>Sheet1!$B$1</c:f>
              <c:strCache>
                <c:ptCount val="1"/>
                <c:pt idx="0">
                  <c:v>Жылқы</c:v>
                </c:pt>
              </c:strCache>
            </c:strRef>
          </c:tx>
          <c:spPr>
            <a:ln w="28575" cap="rnd">
              <a:solidFill>
                <a:schemeClr val="accent2"/>
              </a:solidFill>
              <a:round/>
            </a:ln>
            <a:effectLst/>
          </c:spPr>
          <c:marker>
            <c:symbol val="none"/>
          </c:marker>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Sheet1!$C$2:$C$9</c:f>
              <c:numCache>
                <c:formatCode>General</c:formatCode>
                <c:ptCount val="8"/>
                <c:pt idx="0">
                  <c:v>409</c:v>
                </c:pt>
                <c:pt idx="1">
                  <c:v>508</c:v>
                </c:pt>
                <c:pt idx="2">
                  <c:v>771</c:v>
                </c:pt>
                <c:pt idx="3">
                  <c:v>890</c:v>
                </c:pt>
                <c:pt idx="4">
                  <c:v>1264</c:v>
                </c:pt>
                <c:pt idx="5">
                  <c:v>1289</c:v>
                </c:pt>
                <c:pt idx="6">
                  <c:v>1307</c:v>
                </c:pt>
                <c:pt idx="7">
                  <c:v>1340</c:v>
                </c:pt>
              </c:numCache>
            </c:numRef>
          </c:val>
          <c:smooth val="0"/>
          <c:extLst xmlns:c16r2="http://schemas.microsoft.com/office/drawing/2015/06/chart">
            <c:ext xmlns:c16="http://schemas.microsoft.com/office/drawing/2014/chart" uri="{C3380CC4-5D6E-409C-BE32-E72D297353CC}">
              <c16:uniqueId val="{00000001-69A0-4788-A89E-FE231E93FEF1}"/>
            </c:ext>
          </c:extLst>
        </c:ser>
        <c:ser>
          <c:idx val="2"/>
          <c:order val="2"/>
          <c:tx>
            <c:strRef>
              <c:f>Sheet1!$C$1</c:f>
              <c:strCache>
                <c:ptCount val="1"/>
                <c:pt idx="0">
                  <c:v>Сиыр</c:v>
                </c:pt>
              </c:strCache>
            </c:strRef>
          </c:tx>
          <c:spPr>
            <a:ln w="28575" cap="rnd">
              <a:solidFill>
                <a:schemeClr val="accent3"/>
              </a:solidFill>
              <a:round/>
            </a:ln>
            <a:effectLst/>
          </c:spPr>
          <c:marker>
            <c:symbol val="none"/>
          </c:marker>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Sheet1!$D$2:$D$9</c:f>
              <c:numCache>
                <c:formatCode>General</c:formatCode>
                <c:ptCount val="8"/>
                <c:pt idx="0">
                  <c:v>12</c:v>
                </c:pt>
                <c:pt idx="1">
                  <c:v>12</c:v>
                </c:pt>
                <c:pt idx="2">
                  <c:v>59</c:v>
                </c:pt>
                <c:pt idx="3">
                  <c:v>99</c:v>
                </c:pt>
                <c:pt idx="4">
                  <c:v>189</c:v>
                </c:pt>
                <c:pt idx="5">
                  <c:v>211</c:v>
                </c:pt>
                <c:pt idx="6">
                  <c:v>223</c:v>
                </c:pt>
                <c:pt idx="7">
                  <c:v>241</c:v>
                </c:pt>
              </c:numCache>
            </c:numRef>
          </c:val>
          <c:smooth val="0"/>
          <c:extLst xmlns:c16r2="http://schemas.microsoft.com/office/drawing/2015/06/chart">
            <c:ext xmlns:c16="http://schemas.microsoft.com/office/drawing/2014/chart" uri="{C3380CC4-5D6E-409C-BE32-E72D297353CC}">
              <c16:uniqueId val="{00000002-69A0-4788-A89E-FE231E93FEF1}"/>
            </c:ext>
          </c:extLst>
        </c:ser>
        <c:ser>
          <c:idx val="3"/>
          <c:order val="3"/>
          <c:tx>
            <c:strRef>
              <c:f>Sheet1!$E$1</c:f>
              <c:strCache>
                <c:ptCount val="1"/>
                <c:pt idx="0">
                  <c:v>Қой</c:v>
                </c:pt>
              </c:strCache>
            </c:strRef>
          </c:tx>
          <c:spPr>
            <a:ln w="28575" cap="rnd">
              <a:solidFill>
                <a:schemeClr val="accent4"/>
              </a:solidFill>
              <a:round/>
            </a:ln>
            <a:effectLst/>
          </c:spPr>
          <c:marker>
            <c:symbol val="none"/>
          </c:marker>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Sheet1!$E$2:$E$9</c:f>
              <c:numCache>
                <c:formatCode>General</c:formatCode>
                <c:ptCount val="8"/>
                <c:pt idx="0">
                  <c:v>3435</c:v>
                </c:pt>
                <c:pt idx="1">
                  <c:v>3790</c:v>
                </c:pt>
                <c:pt idx="2">
                  <c:v>6274</c:v>
                </c:pt>
                <c:pt idx="3">
                  <c:v>9064</c:v>
                </c:pt>
                <c:pt idx="4">
                  <c:v>11141</c:v>
                </c:pt>
                <c:pt idx="5">
                  <c:v>10314</c:v>
                </c:pt>
                <c:pt idx="6">
                  <c:v>10435</c:v>
                </c:pt>
                <c:pt idx="7">
                  <c:v>10766</c:v>
                </c:pt>
              </c:numCache>
            </c:numRef>
          </c:val>
          <c:smooth val="0"/>
          <c:extLst xmlns:c16r2="http://schemas.microsoft.com/office/drawing/2015/06/chart">
            <c:ext xmlns:c16="http://schemas.microsoft.com/office/drawing/2014/chart" uri="{C3380CC4-5D6E-409C-BE32-E72D297353CC}">
              <c16:uniqueId val="{00000003-69A0-4788-A89E-FE231E93FEF1}"/>
            </c:ext>
          </c:extLst>
        </c:ser>
        <c:ser>
          <c:idx val="4"/>
          <c:order val="4"/>
          <c:tx>
            <c:strRef>
              <c:f>Sheet1!$F$1</c:f>
              <c:strCache>
                <c:ptCount val="1"/>
                <c:pt idx="0">
                  <c:v>Ешкі</c:v>
                </c:pt>
              </c:strCache>
            </c:strRef>
          </c:tx>
          <c:spPr>
            <a:ln w="28575" cap="rnd">
              <a:solidFill>
                <a:schemeClr val="accent5"/>
              </a:solidFill>
              <a:round/>
            </a:ln>
            <a:effectLst/>
          </c:spPr>
          <c:marker>
            <c:symbol val="none"/>
          </c:marker>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Sheet1!$F$2:$F$9</c:f>
              <c:numCache>
                <c:formatCode>General</c:formatCode>
                <c:ptCount val="8"/>
                <c:pt idx="0">
                  <c:v>2607</c:v>
                </c:pt>
                <c:pt idx="1">
                  <c:v>2879</c:v>
                </c:pt>
                <c:pt idx="2">
                  <c:v>5610</c:v>
                </c:pt>
                <c:pt idx="3">
                  <c:v>6554</c:v>
                </c:pt>
                <c:pt idx="4">
                  <c:v>8256</c:v>
                </c:pt>
                <c:pt idx="5">
                  <c:v>7940</c:v>
                </c:pt>
                <c:pt idx="6">
                  <c:v>8040</c:v>
                </c:pt>
                <c:pt idx="7">
                  <c:v>8136</c:v>
                </c:pt>
              </c:numCache>
            </c:numRef>
          </c:val>
          <c:smooth val="0"/>
          <c:extLst xmlns:c16r2="http://schemas.microsoft.com/office/drawing/2015/06/chart">
            <c:ext xmlns:c16="http://schemas.microsoft.com/office/drawing/2014/chart" uri="{C3380CC4-5D6E-409C-BE32-E72D297353CC}">
              <c16:uniqueId val="{00000004-69A0-4788-A89E-FE231E93FEF1}"/>
            </c:ext>
          </c:extLst>
        </c:ser>
        <c:dLbls>
          <c:showLegendKey val="0"/>
          <c:showVal val="0"/>
          <c:showCatName val="0"/>
          <c:showSerName val="0"/>
          <c:showPercent val="0"/>
          <c:showBubbleSize val="0"/>
        </c:dLbls>
        <c:smooth val="0"/>
        <c:axId val="-1570463424"/>
        <c:axId val="-1570443296"/>
      </c:lineChart>
      <c:catAx>
        <c:axId val="-15704634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3296"/>
        <c:crosses val="autoZero"/>
        <c:auto val="1"/>
        <c:lblAlgn val="ctr"/>
        <c:lblOffset val="100"/>
        <c:noMultiLvlLbl val="0"/>
      </c:catAx>
      <c:valAx>
        <c:axId val="-1570443296"/>
        <c:scaling>
          <c:orientation val="minMax"/>
          <c:max val="1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a:t>мал саны</a:t>
                </a:r>
                <a:endParaRPr lang="en-US"/>
              </a:p>
            </c:rich>
          </c:tx>
          <c:layout>
            <c:manualLayout>
              <c:xMode val="edge"/>
              <c:yMode val="edge"/>
              <c:x val="1.3717421124828532E-2"/>
              <c:y val="0.3757540747587138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3424"/>
        <c:crosses val="autoZero"/>
        <c:crossBetween val="between"/>
        <c:majorUnit val="2000"/>
        <c:minorUnit val="1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Қ</a:t>
            </a:r>
            <a:r>
              <a:rPr lang="mn-MN"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аза</a:t>
            </a:r>
            <a:r>
              <a:rPr lang="kk-KZ"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қ</a:t>
            </a:r>
            <a:r>
              <a:rPr lang="mn-MN"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станды</a:t>
            </a:r>
            <a:r>
              <a:rPr lang="kk-KZ"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қ</a:t>
            </a:r>
            <a:r>
              <a:rPr lang="mn-MN"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 Алтай</a:t>
            </a:r>
            <a:endParaRPr lang="kk-KZ" sz="12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Sheet1!#REF!</c:f>
              <c:strCache>
                <c:ptCount val="1"/>
                <c:pt idx="0">
                  <c:v>#REF!</c:v>
                </c:pt>
              </c:strCache>
            </c:strRef>
          </c:tx>
          <c:spPr>
            <a:ln w="28575" cap="rnd">
              <a:solidFill>
                <a:schemeClr val="accent1"/>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Sheet1!#REF!</c:f>
              <c:numCache>
                <c:formatCode>General</c:formatCode>
                <c:ptCount val="1"/>
                <c:pt idx="0">
                  <c:v>1</c:v>
                </c:pt>
              </c:numCache>
            </c:numRef>
          </c:val>
          <c:smooth val="0"/>
          <c:extLst xmlns:c16r2="http://schemas.microsoft.com/office/drawing/2015/06/chart">
            <c:ext xmlns:c16="http://schemas.microsoft.com/office/drawing/2014/chart" uri="{C3380CC4-5D6E-409C-BE32-E72D297353CC}">
              <c16:uniqueId val="{00000000-993C-4C8F-AAC1-20EE5FFE0CA2}"/>
            </c:ext>
          </c:extLst>
        </c:ser>
        <c:ser>
          <c:idx val="1"/>
          <c:order val="1"/>
          <c:tx>
            <c:strRef>
              <c:f>Sheet1!$B$1</c:f>
              <c:strCache>
                <c:ptCount val="1"/>
                <c:pt idx="0">
                  <c:v>Жылқы</c:v>
                </c:pt>
              </c:strCache>
            </c:strRef>
          </c:tx>
          <c:spPr>
            <a:ln w="28575" cap="rnd">
              <a:solidFill>
                <a:schemeClr val="accent2"/>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General</c:formatCode>
                <c:ptCount val="6"/>
                <c:pt idx="0">
                  <c:v>10</c:v>
                </c:pt>
                <c:pt idx="1">
                  <c:v>10</c:v>
                </c:pt>
                <c:pt idx="2">
                  <c:v>33</c:v>
                </c:pt>
                <c:pt idx="3">
                  <c:v>55</c:v>
                </c:pt>
                <c:pt idx="4">
                  <c:v>62</c:v>
                </c:pt>
                <c:pt idx="5">
                  <c:v>73</c:v>
                </c:pt>
              </c:numCache>
            </c:numRef>
          </c:val>
          <c:smooth val="0"/>
          <c:extLst xmlns:c16r2="http://schemas.microsoft.com/office/drawing/2015/06/chart">
            <c:ext xmlns:c16="http://schemas.microsoft.com/office/drawing/2014/chart" uri="{C3380CC4-5D6E-409C-BE32-E72D297353CC}">
              <c16:uniqueId val="{00000001-993C-4C8F-AAC1-20EE5FFE0CA2}"/>
            </c:ext>
          </c:extLst>
        </c:ser>
        <c:ser>
          <c:idx val="2"/>
          <c:order val="2"/>
          <c:tx>
            <c:strRef>
              <c:f>Sheet1!$C$1</c:f>
              <c:strCache>
                <c:ptCount val="1"/>
                <c:pt idx="0">
                  <c:v>Сиыр</c:v>
                </c:pt>
              </c:strCache>
            </c:strRef>
          </c:tx>
          <c:spPr>
            <a:ln w="28575" cap="rnd">
              <a:solidFill>
                <a:schemeClr val="accent3"/>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c:formatCode>
                <c:ptCount val="6"/>
                <c:pt idx="0">
                  <c:v>20</c:v>
                </c:pt>
                <c:pt idx="1">
                  <c:v>20</c:v>
                </c:pt>
                <c:pt idx="2">
                  <c:v>60</c:v>
                </c:pt>
                <c:pt idx="3">
                  <c:v>70</c:v>
                </c:pt>
                <c:pt idx="4">
                  <c:v>70</c:v>
                </c:pt>
                <c:pt idx="5">
                  <c:v>80</c:v>
                </c:pt>
              </c:numCache>
            </c:numRef>
          </c:val>
          <c:smooth val="0"/>
          <c:extLst xmlns:c16r2="http://schemas.microsoft.com/office/drawing/2015/06/chart">
            <c:ext xmlns:c16="http://schemas.microsoft.com/office/drawing/2014/chart" uri="{C3380CC4-5D6E-409C-BE32-E72D297353CC}">
              <c16:uniqueId val="{00000002-993C-4C8F-AAC1-20EE5FFE0CA2}"/>
            </c:ext>
          </c:extLst>
        </c:ser>
        <c:ser>
          <c:idx val="3"/>
          <c:order val="3"/>
          <c:tx>
            <c:strRef>
              <c:f>Sheet1!$E$1</c:f>
              <c:strCache>
                <c:ptCount val="1"/>
                <c:pt idx="0">
                  <c:v>Қой</c:v>
                </c:pt>
              </c:strCache>
            </c:strRef>
          </c:tx>
          <c:spPr>
            <a:ln w="28575" cap="rnd">
              <a:solidFill>
                <a:schemeClr val="accent4"/>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General</c:formatCode>
                <c:ptCount val="6"/>
                <c:pt idx="0">
                  <c:v>0</c:v>
                </c:pt>
                <c:pt idx="1">
                  <c:v>20</c:v>
                </c:pt>
                <c:pt idx="2">
                  <c:v>50</c:v>
                </c:pt>
                <c:pt idx="3">
                  <c:v>80</c:v>
                </c:pt>
                <c:pt idx="4">
                  <c:v>100</c:v>
                </c:pt>
                <c:pt idx="5">
                  <c:v>100</c:v>
                </c:pt>
              </c:numCache>
            </c:numRef>
          </c:val>
          <c:smooth val="0"/>
          <c:extLst xmlns:c16r2="http://schemas.microsoft.com/office/drawing/2015/06/chart">
            <c:ext xmlns:c16="http://schemas.microsoft.com/office/drawing/2014/chart" uri="{C3380CC4-5D6E-409C-BE32-E72D297353CC}">
              <c16:uniqueId val="{00000003-993C-4C8F-AAC1-20EE5FFE0CA2}"/>
            </c:ext>
          </c:extLst>
        </c:ser>
        <c:ser>
          <c:idx val="4"/>
          <c:order val="4"/>
          <c:tx>
            <c:strRef>
              <c:f>Sheet1!$F$1</c:f>
              <c:strCache>
                <c:ptCount val="1"/>
                <c:pt idx="0">
                  <c:v>Ешкі</c:v>
                </c:pt>
              </c:strCache>
            </c:strRef>
          </c:tx>
          <c:spPr>
            <a:ln w="28575" cap="rnd">
              <a:solidFill>
                <a:schemeClr val="accent5"/>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General</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4-993C-4C8F-AAC1-20EE5FFE0CA2}"/>
            </c:ext>
          </c:extLst>
        </c:ser>
        <c:dLbls>
          <c:showLegendKey val="0"/>
          <c:showVal val="0"/>
          <c:showCatName val="0"/>
          <c:showSerName val="0"/>
          <c:showPercent val="0"/>
          <c:showBubbleSize val="0"/>
        </c:dLbls>
        <c:smooth val="0"/>
        <c:axId val="-1570450368"/>
        <c:axId val="-1570465056"/>
      </c:lineChart>
      <c:catAx>
        <c:axId val="-15704503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5056"/>
        <c:crosses val="autoZero"/>
        <c:auto val="1"/>
        <c:lblAlgn val="ctr"/>
        <c:lblOffset val="100"/>
        <c:noMultiLvlLbl val="0"/>
      </c:catAx>
      <c:valAx>
        <c:axId val="-1570465056"/>
        <c:scaling>
          <c:orientation val="minMax"/>
          <c:max val="4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0368"/>
        <c:crosses val="autoZero"/>
        <c:crossBetween val="between"/>
        <c:majorUnit val="50"/>
        <c:minorUnit val="2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400"/>
              <a:t>Мо</a:t>
            </a:r>
            <a:r>
              <a:rPr lang="kk-KZ" sz="1400"/>
              <a:t>ңғ</a:t>
            </a:r>
            <a:r>
              <a:rPr lang="mn-MN" sz="1400"/>
              <a:t>ол Алтай</a:t>
            </a:r>
            <a:endParaRPr lang="kk-KZ" sz="1400"/>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Көмір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Sheet1!$B$2:$B$4</c:f>
              <c:numCache>
                <c:formatCode>0</c:formatCode>
                <c:ptCount val="3"/>
                <c:pt idx="0">
                  <c:v>58</c:v>
                </c:pt>
                <c:pt idx="1">
                  <c:v>78</c:v>
                </c:pt>
                <c:pt idx="2">
                  <c:v>104</c:v>
                </c:pt>
              </c:numCache>
            </c:numRef>
          </c:val>
          <c:extLst xmlns:c16r2="http://schemas.microsoft.com/office/drawing/2015/06/chart">
            <c:ext xmlns:c16="http://schemas.microsoft.com/office/drawing/2014/chart" uri="{C3380CC4-5D6E-409C-BE32-E72D297353CC}">
              <c16:uniqueId val="{00000000-B534-49A9-9087-F164C48C450E}"/>
            </c:ext>
          </c:extLst>
        </c:ser>
        <c:dLbls>
          <c:dLblPos val="outEnd"/>
          <c:showLegendKey val="0"/>
          <c:showVal val="1"/>
          <c:showCatName val="0"/>
          <c:showSerName val="0"/>
          <c:showPercent val="0"/>
          <c:showBubbleSize val="0"/>
        </c:dLbls>
        <c:gapWidth val="150"/>
        <c:axId val="-1580155040"/>
        <c:axId val="-1580142528"/>
      </c:barChart>
      <c:catAx>
        <c:axId val="-15801550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2528"/>
        <c:crosses val="autoZero"/>
        <c:auto val="1"/>
        <c:lblAlgn val="ctr"/>
        <c:lblOffset val="100"/>
        <c:noMultiLvlLbl val="0"/>
      </c:catAx>
      <c:valAx>
        <c:axId val="-1580142528"/>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a:t>Жа</a:t>
                </a:r>
                <a:r>
                  <a:rPr lang="kk-KZ"/>
                  <a:t>ғ</a:t>
                </a:r>
                <a:r>
                  <a:rPr lang="mn-MN"/>
                  <a:t>ыл</a:t>
                </a:r>
                <a:r>
                  <a:rPr lang="kk-KZ"/>
                  <a:t>ғ</a:t>
                </a:r>
                <a:r>
                  <a:rPr lang="mn-MN"/>
                  <a:t>ан отын көлем</a:t>
                </a:r>
                <a:r>
                  <a:rPr lang="kk-KZ"/>
                  <a:t>і</a:t>
                </a:r>
                <a:r>
                  <a:rPr lang="mn-MN"/>
                  <a:t> </a:t>
                </a:r>
                <a:r>
                  <a:rPr lang="en-US"/>
                  <a:t>(</a:t>
                </a:r>
                <a:r>
                  <a:rPr lang="mn-MN"/>
                  <a:t>тонн</a:t>
                </a:r>
                <a:r>
                  <a:rPr lang="en-US"/>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5040"/>
        <c:crosses val="autoZero"/>
        <c:crossBetween val="between"/>
        <c:majorUnit val="2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Ресейлік Алтай</a:t>
            </a:r>
            <a:endParaRPr lang="en-US" sz="1200"/>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General</c:formatCode>
                <c:ptCount val="6"/>
                <c:pt idx="0">
                  <c:v>10</c:v>
                </c:pt>
                <c:pt idx="1">
                  <c:v>10</c:v>
                </c:pt>
                <c:pt idx="2">
                  <c:v>33</c:v>
                </c:pt>
                <c:pt idx="3">
                  <c:v>55</c:v>
                </c:pt>
                <c:pt idx="4">
                  <c:v>62</c:v>
                </c:pt>
                <c:pt idx="5">
                  <c:v>73</c:v>
                </c:pt>
              </c:numCache>
            </c:numRef>
          </c:val>
          <c:smooth val="0"/>
          <c:extLst xmlns:c16r2="http://schemas.microsoft.com/office/drawing/2015/06/chart">
            <c:ext xmlns:c16="http://schemas.microsoft.com/office/drawing/2014/chart" uri="{C3380CC4-5D6E-409C-BE32-E72D297353CC}">
              <c16:uniqueId val="{00000000-6E20-4E83-A7C8-E94D457CCCBE}"/>
            </c:ext>
          </c:extLst>
        </c:ser>
        <c:ser>
          <c:idx val="1"/>
          <c:order val="1"/>
          <c:tx>
            <c:strRef>
              <c:f>Sheet1!$C$1</c:f>
              <c:strCache>
                <c:ptCount val="1"/>
                <c:pt idx="0">
                  <c:v>Сиыр</c:v>
                </c:pt>
              </c:strCache>
            </c:strRef>
          </c:tx>
          <c:spPr>
            <a:ln w="28575" cap="rnd">
              <a:solidFill>
                <a:schemeClr val="accent2"/>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c:formatCode>
                <c:ptCount val="6"/>
                <c:pt idx="0">
                  <c:v>20</c:v>
                </c:pt>
                <c:pt idx="1">
                  <c:v>20</c:v>
                </c:pt>
                <c:pt idx="2">
                  <c:v>60</c:v>
                </c:pt>
                <c:pt idx="3">
                  <c:v>70</c:v>
                </c:pt>
                <c:pt idx="4">
                  <c:v>70</c:v>
                </c:pt>
                <c:pt idx="5">
                  <c:v>80</c:v>
                </c:pt>
              </c:numCache>
            </c:numRef>
          </c:val>
          <c:smooth val="0"/>
          <c:extLst xmlns:c16r2="http://schemas.microsoft.com/office/drawing/2015/06/chart">
            <c:ext xmlns:c16="http://schemas.microsoft.com/office/drawing/2014/chart" uri="{C3380CC4-5D6E-409C-BE32-E72D297353CC}">
              <c16:uniqueId val="{00000001-6E20-4E83-A7C8-E94D457CCCBE}"/>
            </c:ext>
          </c:extLst>
        </c:ser>
        <c:ser>
          <c:idx val="2"/>
          <c:order val="2"/>
          <c:tx>
            <c:strRef>
              <c:f>Sheet1!$D$1</c:f>
              <c:strCache>
                <c:ptCount val="1"/>
                <c:pt idx="0">
                  <c:v>Түйе</c:v>
                </c:pt>
              </c:strCache>
            </c:strRef>
          </c:tx>
          <c:spPr>
            <a:ln w="28575" cap="rnd">
              <a:solidFill>
                <a:schemeClr val="accent3"/>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Sheet1!$D$2:$D$7</c:f>
              <c:numCache>
                <c:formatCode>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2-6E20-4E83-A7C8-E94D457CCCBE}"/>
            </c:ext>
          </c:extLst>
        </c:ser>
        <c:ser>
          <c:idx val="3"/>
          <c:order val="3"/>
          <c:tx>
            <c:strRef>
              <c:f>Sheet1!$E$1</c:f>
              <c:strCache>
                <c:ptCount val="1"/>
                <c:pt idx="0">
                  <c:v>Қой</c:v>
                </c:pt>
              </c:strCache>
            </c:strRef>
          </c:tx>
          <c:spPr>
            <a:ln w="28575" cap="rnd">
              <a:solidFill>
                <a:schemeClr val="accent4"/>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General</c:formatCode>
                <c:ptCount val="6"/>
                <c:pt idx="0">
                  <c:v>0</c:v>
                </c:pt>
                <c:pt idx="1">
                  <c:v>20</c:v>
                </c:pt>
                <c:pt idx="2">
                  <c:v>50</c:v>
                </c:pt>
                <c:pt idx="3">
                  <c:v>80</c:v>
                </c:pt>
                <c:pt idx="4">
                  <c:v>100</c:v>
                </c:pt>
                <c:pt idx="5">
                  <c:v>100</c:v>
                </c:pt>
              </c:numCache>
            </c:numRef>
          </c:val>
          <c:smooth val="0"/>
          <c:extLst xmlns:c16r2="http://schemas.microsoft.com/office/drawing/2015/06/chart">
            <c:ext xmlns:c16="http://schemas.microsoft.com/office/drawing/2014/chart" uri="{C3380CC4-5D6E-409C-BE32-E72D297353CC}">
              <c16:uniqueId val="{00000003-6E20-4E83-A7C8-E94D457CCCBE}"/>
            </c:ext>
          </c:extLst>
        </c:ser>
        <c:ser>
          <c:idx val="4"/>
          <c:order val="4"/>
          <c:tx>
            <c:strRef>
              <c:f>Sheet1!$F$1</c:f>
              <c:strCache>
                <c:ptCount val="1"/>
                <c:pt idx="0">
                  <c:v>Ешкі</c:v>
                </c:pt>
              </c:strCache>
            </c:strRef>
          </c:tx>
          <c:spPr>
            <a:ln w="28575" cap="rnd">
              <a:solidFill>
                <a:schemeClr val="accent5"/>
              </a:solidFill>
              <a:round/>
            </a:ln>
            <a:effectLst/>
          </c:spPr>
          <c:marker>
            <c:symbol val="none"/>
          </c:marker>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General</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4-6E20-4E83-A7C8-E94D457CCCBE}"/>
            </c:ext>
          </c:extLst>
        </c:ser>
        <c:dLbls>
          <c:showLegendKey val="0"/>
          <c:showVal val="0"/>
          <c:showCatName val="0"/>
          <c:showSerName val="0"/>
          <c:showPercent val="0"/>
          <c:showBubbleSize val="0"/>
        </c:dLbls>
        <c:smooth val="0"/>
        <c:axId val="-1570452000"/>
        <c:axId val="-1570451456"/>
      </c:lineChart>
      <c:catAx>
        <c:axId val="-157045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1456"/>
        <c:crosses val="autoZero"/>
        <c:auto val="1"/>
        <c:lblAlgn val="ctr"/>
        <c:lblOffset val="100"/>
        <c:noMultiLvlLbl val="0"/>
      </c:catAx>
      <c:valAx>
        <c:axId val="-1570451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20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Lbl>
              <c:idx val="1"/>
              <c:layout>
                <c:manualLayout>
                  <c:x val="-1.3736263736263798E-2"/>
                  <c:y val="-5.1888152205246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36F-4EDC-BF33-ECB693B50DCA}"/>
                </c:ext>
                <c:ext xmlns:c15="http://schemas.microsoft.com/office/drawing/2012/chart" uri="{CE6537A1-D6FC-4f65-9D91-7224C49458BB}"/>
              </c:extLst>
            </c:dLbl>
            <c:dLbl>
              <c:idx val="2"/>
              <c:layout>
                <c:manualLayout>
                  <c:x val="-1.3736263736263736E-2"/>
                  <c:y val="-4.61228019602190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36F-4EDC-BF33-ECB693B50DCA}"/>
                </c:ext>
                <c:ext xmlns:c15="http://schemas.microsoft.com/office/drawing/2012/chart" uri="{CE6537A1-D6FC-4f65-9D91-7224C49458BB}"/>
              </c:extLst>
            </c:dLbl>
            <c:dLbl>
              <c:idx val="3"/>
              <c:layout>
                <c:manualLayout>
                  <c:x val="-1.3736263736263863E-2"/>
                  <c:y val="-6.34188526953012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36F-4EDC-BF33-ECB693B50DCA}"/>
                </c:ext>
                <c:ext xmlns:c15="http://schemas.microsoft.com/office/drawing/2012/chart" uri="{CE6537A1-D6FC-4f65-9D91-7224C49458BB}"/>
              </c:extLst>
            </c:dLbl>
            <c:dLbl>
              <c:idx val="4"/>
              <c:layout>
                <c:manualLayout>
                  <c:x val="-1.3736263736263863E-2"/>
                  <c:y val="-5.1888152205246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36F-4EDC-BF33-ECB693B50DCA}"/>
                </c:ext>
                <c:ext xmlns:c15="http://schemas.microsoft.com/office/drawing/2012/chart" uri="{CE6537A1-D6FC-4f65-9D91-7224C49458BB}"/>
              </c:extLst>
            </c:dLbl>
            <c:dLbl>
              <c:idx val="5"/>
              <c:layout>
                <c:manualLayout>
                  <c:x val="0"/>
                  <c:y val="-3.4592101470164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36F-4EDC-BF33-ECB693B50DC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Sheet1!$B$2:$B$9</c:f>
              <c:numCache>
                <c:formatCode>0.0</c:formatCode>
                <c:ptCount val="8"/>
                <c:pt idx="0">
                  <c:v>1.1092500000000001</c:v>
                </c:pt>
                <c:pt idx="1">
                  <c:v>1.220175</c:v>
                </c:pt>
                <c:pt idx="2">
                  <c:v>1.99665</c:v>
                </c:pt>
                <c:pt idx="3">
                  <c:v>2.3737949999999999</c:v>
                </c:pt>
                <c:pt idx="4">
                  <c:v>3.41649</c:v>
                </c:pt>
                <c:pt idx="5">
                  <c:v>3.5584739999999999</c:v>
                </c:pt>
                <c:pt idx="6">
                  <c:v>3.6028440000000002</c:v>
                </c:pt>
                <c:pt idx="7">
                  <c:v>3.6605249999999998</c:v>
                </c:pt>
              </c:numCache>
            </c:numRef>
          </c:val>
          <c:smooth val="0"/>
          <c:extLst xmlns:c16r2="http://schemas.microsoft.com/office/drawing/2015/06/chart">
            <c:ext xmlns:c16="http://schemas.microsoft.com/office/drawing/2014/chart" uri="{C3380CC4-5D6E-409C-BE32-E72D297353CC}">
              <c16:uniqueId val="{00000005-636F-4EDC-BF33-ECB693B50DCA}"/>
            </c:ext>
          </c:extLst>
        </c:ser>
        <c:ser>
          <c:idx val="1"/>
          <c:order val="1"/>
          <c:tx>
            <c:strRef>
              <c:f>Sheet1!$C$1</c:f>
              <c:strCache>
                <c:ptCount val="1"/>
                <c:pt idx="0">
                  <c:v>Сиыр</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Sheet1!$C$2:$C$9</c:f>
              <c:numCache>
                <c:formatCode>0.0</c:formatCode>
                <c:ptCount val="8"/>
                <c:pt idx="0">
                  <c:v>7.6601609999999987</c:v>
                </c:pt>
                <c:pt idx="1">
                  <c:v>9.5143319999999996</c:v>
                </c:pt>
                <c:pt idx="2">
                  <c:v>14.440059</c:v>
                </c:pt>
                <c:pt idx="3">
                  <c:v>16.668810000000001</c:v>
                </c:pt>
                <c:pt idx="4">
                  <c:v>23.673455999999995</c:v>
                </c:pt>
                <c:pt idx="5">
                  <c:v>24.141680999999995</c:v>
                </c:pt>
                <c:pt idx="6">
                  <c:v>24.478802999999999</c:v>
                </c:pt>
                <c:pt idx="7">
                  <c:v>25.09686</c:v>
                </c:pt>
              </c:numCache>
            </c:numRef>
          </c:val>
          <c:smooth val="0"/>
          <c:extLst xmlns:c16r2="http://schemas.microsoft.com/office/drawing/2015/06/chart">
            <c:ext xmlns:c16="http://schemas.microsoft.com/office/drawing/2014/chart" uri="{C3380CC4-5D6E-409C-BE32-E72D297353CC}">
              <c16:uniqueId val="{00000006-636F-4EDC-BF33-ECB693B50DCA}"/>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Sheet1!$D$2:$D$9</c:f>
              <c:numCache>
                <c:formatCode>0.0</c:formatCode>
                <c:ptCount val="8"/>
                <c:pt idx="0">
                  <c:v>0.13608000000000001</c:v>
                </c:pt>
                <c:pt idx="1">
                  <c:v>0.13608000000000001</c:v>
                </c:pt>
                <c:pt idx="2">
                  <c:v>0.66905999999999999</c:v>
                </c:pt>
                <c:pt idx="3">
                  <c:v>1.12266</c:v>
                </c:pt>
                <c:pt idx="4">
                  <c:v>2.1432600000000002</c:v>
                </c:pt>
                <c:pt idx="5">
                  <c:v>2.3927399999999999</c:v>
                </c:pt>
                <c:pt idx="6">
                  <c:v>2.5288200000000001</c:v>
                </c:pt>
                <c:pt idx="7">
                  <c:v>2.7329400000000001</c:v>
                </c:pt>
              </c:numCache>
            </c:numRef>
          </c:val>
          <c:smooth val="0"/>
          <c:extLst xmlns:c16r2="http://schemas.microsoft.com/office/drawing/2015/06/chart">
            <c:ext xmlns:c16="http://schemas.microsoft.com/office/drawing/2014/chart" uri="{C3380CC4-5D6E-409C-BE32-E72D297353CC}">
              <c16:uniqueId val="{00000008-636F-4EDC-BF33-ECB693B50DCA}"/>
            </c:ext>
          </c:extLst>
        </c:ser>
        <c:ser>
          <c:idx val="3"/>
          <c:order val="3"/>
          <c:tx>
            <c:strRef>
              <c:f>Sheet1!$E$1</c:f>
              <c:strCache>
                <c:ptCount val="1"/>
                <c:pt idx="0">
                  <c:v>Қой</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4"/>
                </a:solidFill>
                <a:prstDash val="sysDot"/>
              </a:ln>
              <a:effectLst/>
            </c:spPr>
            <c:trendlineType val="linear"/>
            <c:intercept val="0"/>
            <c:dispRSqr val="1"/>
            <c:dispEq val="1"/>
            <c:trendlineLbl>
              <c:layout>
                <c:manualLayout>
                  <c:x val="-0.43297181878813823"/>
                  <c:y val="-4.6856581951646291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Sheet1!$E$2:$E$9</c:f>
              <c:numCache>
                <c:formatCode>0.0</c:formatCode>
                <c:ptCount val="8"/>
                <c:pt idx="0">
                  <c:v>11.661137999999999</c:v>
                </c:pt>
                <c:pt idx="1">
                  <c:v>12.866291999999998</c:v>
                </c:pt>
                <c:pt idx="2">
                  <c:v>21.298975200000001</c:v>
                </c:pt>
                <c:pt idx="3">
                  <c:v>30.770467200000002</c:v>
                </c:pt>
                <c:pt idx="4">
                  <c:v>37.821466799999996</c:v>
                </c:pt>
                <c:pt idx="5">
                  <c:v>35.013967200000003</c:v>
                </c:pt>
                <c:pt idx="6">
                  <c:v>35.424737999999998</c:v>
                </c:pt>
                <c:pt idx="7">
                  <c:v>36.548416799999998</c:v>
                </c:pt>
              </c:numCache>
            </c:numRef>
          </c:val>
          <c:smooth val="0"/>
          <c:extLst xmlns:c16r2="http://schemas.microsoft.com/office/drawing/2015/06/chart">
            <c:ext xmlns:c16="http://schemas.microsoft.com/office/drawing/2014/chart" uri="{C3380CC4-5D6E-409C-BE32-E72D297353CC}">
              <c16:uniqueId val="{00000009-636F-4EDC-BF33-ECB693B50DCA}"/>
            </c:ext>
          </c:extLst>
        </c:ser>
        <c:ser>
          <c:idx val="4"/>
          <c:order val="4"/>
          <c:tx>
            <c:strRef>
              <c:f>Sheet1!$F$1</c:f>
              <c:strCache>
                <c:ptCount val="1"/>
                <c:pt idx="0">
                  <c:v>Ешкі</c:v>
                </c:pt>
              </c:strCache>
            </c:strRef>
          </c:tx>
          <c:spPr>
            <a:ln w="28575" cap="rnd">
              <a:solidFill>
                <a:schemeClr val="accent5"/>
              </a:solidFill>
              <a:round/>
            </a:ln>
            <a:effectLst/>
          </c:spPr>
          <c:marker>
            <c:symbol val="none"/>
          </c:marker>
          <c:dLbls>
            <c:dLbl>
              <c:idx val="2"/>
              <c:delete val="1"/>
              <c:extLst xmlns:c16r2="http://schemas.microsoft.com/office/drawing/2015/06/chart">
                <c:ext xmlns:c16="http://schemas.microsoft.com/office/drawing/2014/chart" uri="{C3380CC4-5D6E-409C-BE32-E72D297353CC}">
                  <c16:uniqueId val="{00000001-E188-4F8F-B6AF-9B33A6B0E84A}"/>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E188-4F8F-B6AF-9B33A6B0E84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Sheet1!$F$2:$F$9</c:f>
              <c:numCache>
                <c:formatCode>0.0</c:formatCode>
                <c:ptCount val="8"/>
                <c:pt idx="0">
                  <c:v>3.2144309999999998</c:v>
                </c:pt>
                <c:pt idx="1">
                  <c:v>3.5498069999999995</c:v>
                </c:pt>
                <c:pt idx="2">
                  <c:v>6.9171300000000002</c:v>
                </c:pt>
                <c:pt idx="3">
                  <c:v>8.0810819999999985</c:v>
                </c:pt>
                <c:pt idx="4">
                  <c:v>10.179648</c:v>
                </c:pt>
                <c:pt idx="5">
                  <c:v>9.7900200000000002</c:v>
                </c:pt>
                <c:pt idx="6">
                  <c:v>9.9133200000000006</c:v>
                </c:pt>
                <c:pt idx="7">
                  <c:v>10.031688000000001</c:v>
                </c:pt>
              </c:numCache>
            </c:numRef>
          </c:val>
          <c:smooth val="0"/>
          <c:extLst xmlns:c16r2="http://schemas.microsoft.com/office/drawing/2015/06/chart">
            <c:ext xmlns:c16="http://schemas.microsoft.com/office/drawing/2014/chart" uri="{C3380CC4-5D6E-409C-BE32-E72D297353CC}">
              <c16:uniqueId val="{0000000A-636F-4EDC-BF33-ECB693B50DCA}"/>
            </c:ext>
          </c:extLst>
        </c:ser>
        <c:dLbls>
          <c:showLegendKey val="0"/>
          <c:showVal val="1"/>
          <c:showCatName val="0"/>
          <c:showSerName val="0"/>
          <c:showPercent val="0"/>
          <c:showBubbleSize val="0"/>
        </c:dLbls>
        <c:smooth val="0"/>
        <c:axId val="-1570448736"/>
        <c:axId val="-1570467776"/>
      </c:lineChart>
      <c:catAx>
        <c:axId val="-157044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7776"/>
        <c:crosses val="autoZero"/>
        <c:auto val="1"/>
        <c:lblAlgn val="ctr"/>
        <c:lblOffset val="100"/>
        <c:noMultiLvlLbl val="0"/>
      </c:catAx>
      <c:valAx>
        <c:axId val="-1570467776"/>
        <c:scaling>
          <c:orientation val="minMax"/>
          <c:max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baseline="0">
                    <a:effectLst/>
                  </a:rPr>
                  <a:t>СH</a:t>
                </a:r>
                <a:r>
                  <a:rPr lang="mn-MN" sz="1200" b="0" i="0" u="none" strike="noStrike" baseline="-25000">
                    <a:effectLst/>
                  </a:rPr>
                  <a:t>4</a:t>
                </a:r>
                <a:r>
                  <a:rPr lang="en-US"/>
                  <a:t>, (</a:t>
                </a:r>
                <a:r>
                  <a:rPr lang="mn-MN"/>
                  <a:t>т</a:t>
                </a:r>
                <a:r>
                  <a:rPr lang="kk-KZ"/>
                  <a:t>н</a:t>
                </a:r>
                <a:r>
                  <a:rPr lang="en-US"/>
                  <a:t>)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8736"/>
        <c:crosses val="autoZero"/>
        <c:crossBetween val="between"/>
      </c:valAx>
      <c:spPr>
        <a:noFill/>
        <a:ln>
          <a:noFill/>
        </a:ln>
        <a:effectLst/>
      </c:spPr>
    </c:plotArea>
    <c:legend>
      <c:legendPos val="r"/>
      <c:layout>
        <c:manualLayout>
          <c:xMode val="edge"/>
          <c:yMode val="edge"/>
          <c:x val="0.82060682680151709"/>
          <c:y val="5.7297837770278713E-2"/>
          <c:w val="0.17425200168563004"/>
          <c:h val="0.8683684539432570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Қ</a:t>
            </a:r>
            <a:r>
              <a:rPr lang="mn-MN" sz="1200"/>
              <a:t>аза</a:t>
            </a:r>
            <a:r>
              <a:rPr lang="kk-KZ" sz="1200"/>
              <a:t>қ</a:t>
            </a:r>
            <a:r>
              <a:rPr lang="mn-MN" sz="1200"/>
              <a:t>станды</a:t>
            </a:r>
            <a:r>
              <a:rPr lang="kk-KZ" sz="1200"/>
              <a:t>қ</a:t>
            </a:r>
            <a:r>
              <a:rPr lang="mn-MN" sz="1200"/>
              <a:t> Алтай</a:t>
            </a:r>
            <a:endParaRPr lang="kk-KZ" sz="1200"/>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intercept val="0"/>
            <c:dispRSqr val="1"/>
            <c:dispEq val="1"/>
            <c:trendlineLbl>
              <c:layout>
                <c:manualLayout>
                  <c:x val="-0.26619414806876951"/>
                  <c:y val="-0.36149387576552933"/>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0.0</c:formatCode>
                <c:ptCount val="6"/>
                <c:pt idx="0">
                  <c:v>0.18737999999999999</c:v>
                </c:pt>
                <c:pt idx="1">
                  <c:v>0.18737999999999999</c:v>
                </c:pt>
                <c:pt idx="2">
                  <c:v>0.56213999999999997</c:v>
                </c:pt>
                <c:pt idx="3">
                  <c:v>0.65583000000000002</c:v>
                </c:pt>
                <c:pt idx="4">
                  <c:v>0.65583000000000002</c:v>
                </c:pt>
                <c:pt idx="5">
                  <c:v>0.74951999999999996</c:v>
                </c:pt>
              </c:numCache>
            </c:numRef>
          </c:val>
          <c:smooth val="0"/>
          <c:extLst xmlns:c16r2="http://schemas.microsoft.com/office/drawing/2015/06/chart">
            <c:ext xmlns:c16="http://schemas.microsoft.com/office/drawing/2014/chart" uri="{C3380CC4-5D6E-409C-BE32-E72D297353CC}">
              <c16:uniqueId val="{00000000-ED5A-46FD-8113-2CDC8E5F3A65}"/>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Sheet1!#REF!</c15:sqref>
                        </c15:formulaRef>
                      </c:ext>
                    </c:extLst>
                    <c:strCache>
                      <c:ptCount val="1"/>
                      <c:pt idx="0">
                        <c:v>#REF!</c:v>
                      </c:pt>
                    </c:strCache>
                  </c:strRef>
                </c15:tx>
              </c15:filteredSeriesTitle>
            </c:ext>
          </c:extLst>
        </c:ser>
        <c:ser>
          <c:idx val="1"/>
          <c:order val="1"/>
          <c:spPr>
            <a:ln w="28575" cap="rnd">
              <a:solidFill>
                <a:schemeClr val="accent2"/>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Sheet1!#REF!</c:f>
              <c:numCache>
                <c:formatCode>General</c:formatCode>
                <c:ptCount val="1"/>
                <c:pt idx="0">
                  <c:v>1</c:v>
                </c:pt>
              </c:numCache>
            </c:numRef>
          </c:val>
          <c:smooth val="0"/>
          <c:extLst xmlns:c16r2="http://schemas.microsoft.com/office/drawing/2015/06/chart">
            <c:ext xmlns:c16="http://schemas.microsoft.com/office/drawing/2014/chart" uri="{C3380CC4-5D6E-409C-BE32-E72D297353CC}">
              <c16:uniqueId val="{00000007-ED5A-46FD-8113-2CDC8E5F3A65}"/>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Sheet1!#REF!</c15:sqref>
                        </c15:formulaRef>
                      </c:ext>
                    </c:extLst>
                    <c:strCache>
                      <c:ptCount val="1"/>
                      <c:pt idx="0">
                        <c:v>#REF!</c:v>
                      </c:pt>
                    </c:strCache>
                  </c:strRef>
                </c15:tx>
              </c15:filteredSeriesTitle>
            </c:ext>
          </c:extLst>
        </c:ser>
        <c:ser>
          <c:idx val="2"/>
          <c:order val="2"/>
          <c:spPr>
            <a:ln w="28575" cap="rnd">
              <a:solidFill>
                <a:schemeClr val="accent3"/>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Sheet1!$D$2:$D$7</c:f>
              <c:numCache>
                <c:formatCode>General</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8-ED5A-46FD-8113-2CDC8E5F3A65}"/>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Sheet1!#REF!</c15:sqref>
                        </c15:formulaRef>
                      </c:ext>
                    </c:extLst>
                    <c:strCache>
                      <c:ptCount val="1"/>
                      <c:pt idx="0">
                        <c:v>#REF!</c:v>
                      </c:pt>
                    </c:strCache>
                  </c:strRef>
                </c15:tx>
              </c15:filteredSeriesTitle>
            </c:ext>
          </c:extLst>
        </c:ser>
        <c:ser>
          <c:idx val="3"/>
          <c:order val="3"/>
          <c:spPr>
            <a:ln w="28575" cap="rnd">
              <a:solidFill>
                <a:schemeClr val="accent4"/>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0.0</c:formatCode>
                <c:ptCount val="6"/>
                <c:pt idx="0">
                  <c:v>0</c:v>
                </c:pt>
                <c:pt idx="1">
                  <c:v>3.9455999999999998E-2</c:v>
                </c:pt>
                <c:pt idx="2">
                  <c:v>9.8640000000000005E-2</c:v>
                </c:pt>
                <c:pt idx="3">
                  <c:v>0.15782399999999999</c:v>
                </c:pt>
                <c:pt idx="4">
                  <c:v>0.19728000000000001</c:v>
                </c:pt>
                <c:pt idx="5">
                  <c:v>0.19728000000000001</c:v>
                </c:pt>
              </c:numCache>
            </c:numRef>
          </c:val>
          <c:smooth val="0"/>
          <c:extLst xmlns:c16r2="http://schemas.microsoft.com/office/drawing/2015/06/chart">
            <c:ext xmlns:c16="http://schemas.microsoft.com/office/drawing/2014/chart" uri="{C3380CC4-5D6E-409C-BE32-E72D297353CC}">
              <c16:uniqueId val="{00000002-1174-416B-820E-AB38069490FF}"/>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Sheet1!#REF!</c15:sqref>
                        </c15:formulaRef>
                      </c:ext>
                    </c:extLst>
                    <c:strCache>
                      <c:ptCount val="1"/>
                      <c:pt idx="0">
                        <c:v>#REF!</c:v>
                      </c:pt>
                    </c:strCache>
                  </c:strRef>
                </c15:tx>
              </c15:filteredSeriesTitle>
            </c:ext>
          </c:extLst>
        </c:ser>
        <c:ser>
          <c:idx val="4"/>
          <c:order val="4"/>
          <c:spPr>
            <a:ln w="28575" cap="rnd">
              <a:solidFill>
                <a:schemeClr val="accent5"/>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3-1174-416B-820E-AB38069490FF}"/>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Sheet1!#REF!</c15:sqref>
                        </c15:formulaRef>
                      </c:ext>
                    </c:extLst>
                    <c:strCache>
                      <c:ptCount val="1"/>
                      <c:pt idx="0">
                        <c:v>#REF!</c:v>
                      </c:pt>
                    </c:strCache>
                  </c:strRef>
                </c15:tx>
              </c15:filteredSeriesTitle>
            </c:ext>
          </c:extLst>
        </c:ser>
        <c:dLbls>
          <c:showLegendKey val="0"/>
          <c:showVal val="1"/>
          <c:showCatName val="0"/>
          <c:showSerName val="0"/>
          <c:showPercent val="0"/>
          <c:showBubbleSize val="0"/>
        </c:dLbls>
        <c:smooth val="0"/>
        <c:axId val="-1570460704"/>
        <c:axId val="-1570471584"/>
      </c:lineChart>
      <c:catAx>
        <c:axId val="-157046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71584"/>
        <c:crosses val="autoZero"/>
        <c:auto val="1"/>
        <c:lblAlgn val="ctr"/>
        <c:lblOffset val="100"/>
        <c:noMultiLvlLbl val="0"/>
      </c:catAx>
      <c:valAx>
        <c:axId val="-1570471584"/>
        <c:scaling>
          <c:orientation val="minMax"/>
          <c:max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СH</a:t>
                </a:r>
                <a:r>
                  <a:rPr lang="mn-MN" sz="1200" b="0" i="0" u="none" strike="noStrike" kern="1200" baseline="-25000">
                    <a:solidFill>
                      <a:sysClr val="windowText" lastClr="000000"/>
                    </a:solidFill>
                    <a:effectLst/>
                    <a:latin typeface="Times New Roman" panose="02020603050405020304" pitchFamily="18" charset="0"/>
                    <a:cs typeface="Times New Roman" panose="02020603050405020304" pitchFamily="18" charset="0"/>
                  </a:rPr>
                  <a:t>4</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a:t>
                </a:r>
                <a:r>
                  <a:rPr lang="kk-KZ" sz="1200" b="0" i="0" u="none" strike="noStrike" kern="1200" baseline="0">
                    <a:solidFill>
                      <a:sysClr val="windowText" lastClr="000000"/>
                    </a:solidFill>
                    <a:latin typeface="Times New Roman" panose="02020603050405020304" pitchFamily="18" charset="0"/>
                    <a:cs typeface="Times New Roman" panose="02020603050405020304" pitchFamily="18" charset="0"/>
                  </a:rPr>
                  <a:t>н</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0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Ресейлік Алтай</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0-39A0-44C7-84DF-710CE3CF164F}"/>
            </c:ext>
          </c:extLst>
        </c:ser>
        <c:ser>
          <c:idx val="1"/>
          <c:order val="1"/>
          <c:tx>
            <c:strRef>
              <c:f>Sheet1!$C$1</c:f>
              <c:strCache>
                <c:ptCount val="1"/>
                <c:pt idx="0">
                  <c:v>Сиыр</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0.0</c:formatCode>
                <c:ptCount val="6"/>
                <c:pt idx="0">
                  <c:v>0.93689999999999996</c:v>
                </c:pt>
                <c:pt idx="1">
                  <c:v>1.5084089999999997</c:v>
                </c:pt>
                <c:pt idx="2">
                  <c:v>1.4053500000000001</c:v>
                </c:pt>
                <c:pt idx="3">
                  <c:v>1.8737999999999999</c:v>
                </c:pt>
                <c:pt idx="4">
                  <c:v>2.8107000000000002</c:v>
                </c:pt>
                <c:pt idx="5">
                  <c:v>2.8107000000000002</c:v>
                </c:pt>
              </c:numCache>
            </c:numRef>
          </c:val>
          <c:smooth val="0"/>
          <c:extLst xmlns:c16r2="http://schemas.microsoft.com/office/drawing/2015/06/chart">
            <c:ext xmlns:c16="http://schemas.microsoft.com/office/drawing/2014/chart" uri="{C3380CC4-5D6E-409C-BE32-E72D297353CC}">
              <c16:uniqueId val="{00000001-39A0-44C7-84DF-710CE3CF164F}"/>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Sheet1!$D$2:$D$7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2-39A0-44C7-84DF-710CE3CF164F}"/>
            </c:ext>
          </c:extLst>
        </c:ser>
        <c:ser>
          <c:idx val="3"/>
          <c:order val="3"/>
          <c:tx>
            <c:strRef>
              <c:f>Sheet1!$E$1</c:f>
              <c:strCache>
                <c:ptCount val="1"/>
                <c:pt idx="0">
                  <c:v>Қой </c:v>
                </c:pt>
              </c:strCache>
            </c:strRef>
          </c:tx>
          <c:spPr>
            <a:ln w="28575" cap="rnd">
              <a:solidFill>
                <a:schemeClr val="accent4"/>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0-E141-418A-828D-35231AFF0D29}"/>
            </c:ext>
          </c:extLst>
        </c:ser>
        <c:ser>
          <c:idx val="4"/>
          <c:order val="4"/>
          <c:tx>
            <c:strRef>
              <c:f>Sheet1!$F$1</c:f>
              <c:strCache>
                <c:ptCount val="1"/>
                <c:pt idx="0">
                  <c:v>Ешкі</c:v>
                </c:pt>
              </c:strCache>
            </c:strRef>
          </c:tx>
          <c:spPr>
            <a:ln w="28575" cap="rnd">
              <a:solidFill>
                <a:schemeClr val="accent5"/>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1-E141-418A-828D-35231AFF0D29}"/>
            </c:ext>
          </c:extLst>
        </c:ser>
        <c:ser>
          <c:idx val="5"/>
          <c:order val="5"/>
          <c:tx>
            <c:strRef>
              <c:f>Sheet1!$G$1</c:f>
              <c:strCache>
                <c:ptCount val="1"/>
                <c:pt idx="0">
                  <c:v>Column1</c:v>
                </c:pt>
              </c:strCache>
            </c:strRef>
          </c:tx>
          <c:spPr>
            <a:ln w="28575" cap="rnd">
              <a:solidFill>
                <a:schemeClr val="accent6"/>
              </a:solidFill>
              <a:round/>
            </a:ln>
            <a:effectLst/>
          </c:spPr>
          <c:marker>
            <c:symbol val="none"/>
          </c:marker>
          <c:dLbls>
            <c:delete val="1"/>
          </c:dLbls>
          <c:trendline>
            <c:spPr>
              <a:ln w="19050" cap="rnd">
                <a:solidFill>
                  <a:schemeClr val="accent6"/>
                </a:solidFill>
                <a:prstDash val="sysDot"/>
              </a:ln>
              <a:effectLst/>
            </c:spPr>
            <c:trendlineType val="linear"/>
            <c:intercept val="0"/>
            <c:dispRSqr val="1"/>
            <c:dispEq val="1"/>
            <c:trendlineLbl>
              <c:layout>
                <c:manualLayout>
                  <c:x val="-0.10119307356387731"/>
                  <c:y val="-6.3583552055993003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Sheet1!$A$2:$A$7</c:f>
              <c:numCache>
                <c:formatCode>General</c:formatCode>
                <c:ptCount val="6"/>
                <c:pt idx="0">
                  <c:v>2017</c:v>
                </c:pt>
                <c:pt idx="1">
                  <c:v>2018</c:v>
                </c:pt>
                <c:pt idx="2">
                  <c:v>2019</c:v>
                </c:pt>
                <c:pt idx="3">
                  <c:v>2020</c:v>
                </c:pt>
                <c:pt idx="4">
                  <c:v>2021</c:v>
                </c:pt>
                <c:pt idx="5">
                  <c:v>2022</c:v>
                </c:pt>
              </c:numCache>
            </c:numRef>
          </c:cat>
          <c:val>
            <c:numRef>
              <c:f>Sheet1!$G$2:$G$7</c:f>
              <c:numCache>
                <c:formatCode>0.0</c:formatCode>
                <c:ptCount val="6"/>
                <c:pt idx="0">
                  <c:v>0.93689999999999996</c:v>
                </c:pt>
                <c:pt idx="1">
                  <c:v>1.5084089999999997</c:v>
                </c:pt>
                <c:pt idx="2">
                  <c:v>1.4053500000000001</c:v>
                </c:pt>
                <c:pt idx="3">
                  <c:v>1.8737999999999999</c:v>
                </c:pt>
                <c:pt idx="4">
                  <c:v>2.8107000000000002</c:v>
                </c:pt>
                <c:pt idx="5">
                  <c:v>2.8107000000000002</c:v>
                </c:pt>
              </c:numCache>
            </c:numRef>
          </c:val>
          <c:smooth val="0"/>
          <c:extLst xmlns:c16r2="http://schemas.microsoft.com/office/drawing/2015/06/chart">
            <c:ext xmlns:c16="http://schemas.microsoft.com/office/drawing/2014/chart" uri="{C3380CC4-5D6E-409C-BE32-E72D297353CC}">
              <c16:uniqueId val="{00000000-40FE-489D-BDDB-C6070BB5701A}"/>
            </c:ext>
          </c:extLst>
        </c:ser>
        <c:dLbls>
          <c:showLegendKey val="0"/>
          <c:showVal val="1"/>
          <c:showCatName val="0"/>
          <c:showSerName val="0"/>
          <c:showPercent val="0"/>
          <c:showBubbleSize val="0"/>
        </c:dLbls>
        <c:smooth val="0"/>
        <c:axId val="-1570469408"/>
        <c:axId val="-1570467232"/>
      </c:lineChart>
      <c:catAx>
        <c:axId val="-157046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7232"/>
        <c:crosses val="autoZero"/>
        <c:auto val="1"/>
        <c:lblAlgn val="ctr"/>
        <c:lblOffset val="100"/>
        <c:noMultiLvlLbl val="0"/>
      </c:catAx>
      <c:valAx>
        <c:axId val="-1570467232"/>
        <c:scaling>
          <c:orientation val="minMax"/>
          <c:max val="3"/>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9408"/>
        <c:crosses val="autoZero"/>
        <c:crossBetween val="between"/>
      </c:valAx>
      <c:spPr>
        <a:noFill/>
        <a:ln>
          <a:noFill/>
        </a:ln>
        <a:effectLst/>
      </c:spPr>
    </c:plotArea>
    <c:legend>
      <c:legendPos val="r"/>
      <c:layout>
        <c:manualLayout>
          <c:xMode val="edge"/>
          <c:yMode val="edge"/>
          <c:x val="0.62750032808398948"/>
          <c:y val="0.2669843986892943"/>
          <c:w val="0.37249962063093289"/>
          <c:h val="0.73173717415757811"/>
        </c:manualLayout>
      </c:layout>
      <c:overlay val="0"/>
      <c:spPr>
        <a:noFill/>
        <a:ln w="0">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Lbl>
              <c:idx val="1"/>
              <c:layout>
                <c:manualLayout>
                  <c:x val="-1.3736263736263798E-2"/>
                  <c:y val="-5.1888152205246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C8A-4A48-B207-94FA8AD630E4}"/>
                </c:ext>
                <c:ext xmlns:c15="http://schemas.microsoft.com/office/drawing/2012/chart" uri="{CE6537A1-D6FC-4f65-9D91-7224C49458BB}"/>
              </c:extLst>
            </c:dLbl>
            <c:dLbl>
              <c:idx val="2"/>
              <c:layout>
                <c:manualLayout>
                  <c:x val="-1.3736263736263736E-2"/>
                  <c:y val="-4.61228019602190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C8A-4A48-B207-94FA8AD630E4}"/>
                </c:ext>
                <c:ext xmlns:c15="http://schemas.microsoft.com/office/drawing/2012/chart" uri="{CE6537A1-D6FC-4f65-9D91-7224C49458BB}"/>
              </c:extLst>
            </c:dLbl>
            <c:dLbl>
              <c:idx val="3"/>
              <c:layout>
                <c:manualLayout>
                  <c:x val="-1.3736263736263863E-2"/>
                  <c:y val="-6.34188526953012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C8A-4A48-B207-94FA8AD630E4}"/>
                </c:ext>
                <c:ext xmlns:c15="http://schemas.microsoft.com/office/drawing/2012/chart" uri="{CE6537A1-D6FC-4f65-9D91-7224C49458BB}"/>
              </c:extLst>
            </c:dLbl>
            <c:dLbl>
              <c:idx val="4"/>
              <c:layout>
                <c:manualLayout>
                  <c:x val="-1.3736263736263863E-2"/>
                  <c:y val="-5.1888152205246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C8A-4A48-B207-94FA8AD630E4}"/>
                </c:ext>
                <c:ext xmlns:c15="http://schemas.microsoft.com/office/drawing/2012/chart" uri="{CE6537A1-D6FC-4f65-9D91-7224C49458BB}"/>
              </c:extLst>
            </c:dLbl>
            <c:dLbl>
              <c:idx val="5"/>
              <c:layout>
                <c:manualLayout>
                  <c:x val="0"/>
                  <c:y val="-3.4592101470164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C8A-4A48-B207-94FA8AD630E4}"/>
                </c:ext>
                <c:ext xmlns:c15="http://schemas.microsoft.com/office/drawing/2012/chart" uri="{CE6537A1-D6FC-4f65-9D91-7224C49458BB}"/>
              </c:extLst>
            </c:dLbl>
            <c:dLbl>
              <c:idx val="6"/>
              <c:layout>
                <c:manualLayout>
                  <c:x val="-6.3211125158028581E-3"/>
                  <c:y val="-3.55029585798817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A4A-4D66-B3FF-6415256F0C5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Sheet1!$B$2:$B$9</c:f>
              <c:numCache>
                <c:formatCode>0.00</c:formatCode>
                <c:ptCount val="8"/>
                <c:pt idx="0">
                  <c:v>6.0749999999999998E-2</c:v>
                </c:pt>
                <c:pt idx="1">
                  <c:v>6.6824999999999996E-2</c:v>
                </c:pt>
                <c:pt idx="2">
                  <c:v>0.10935</c:v>
                </c:pt>
                <c:pt idx="3">
                  <c:v>0.13000500000000001</c:v>
                </c:pt>
                <c:pt idx="4">
                  <c:v>0.18711</c:v>
                </c:pt>
                <c:pt idx="5">
                  <c:v>0.194886</c:v>
                </c:pt>
                <c:pt idx="6">
                  <c:v>0.19731599999999999</c:v>
                </c:pt>
                <c:pt idx="7">
                  <c:v>0.20047499999999999</c:v>
                </c:pt>
              </c:numCache>
            </c:numRef>
          </c:val>
          <c:smooth val="0"/>
          <c:extLst xmlns:c16r2="http://schemas.microsoft.com/office/drawing/2015/06/chart">
            <c:ext xmlns:c16="http://schemas.microsoft.com/office/drawing/2014/chart" uri="{C3380CC4-5D6E-409C-BE32-E72D297353CC}">
              <c16:uniqueId val="{00000005-8C8A-4A48-B207-94FA8AD630E4}"/>
            </c:ext>
          </c:extLst>
        </c:ser>
        <c:ser>
          <c:idx val="1"/>
          <c:order val="1"/>
          <c:tx>
            <c:strRef>
              <c:f>Sheet1!$C$1</c:f>
              <c:strCache>
                <c:ptCount val="1"/>
                <c:pt idx="0">
                  <c:v>Сиыр</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intercept val="0"/>
            <c:dispRSqr val="1"/>
            <c:dispEq val="1"/>
            <c:trendlineLbl>
              <c:layout>
                <c:manualLayout>
                  <c:x val="-0.41190476190476188"/>
                  <c:y val="-5.7071238876205563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Sheet1!$C$2:$C$9</c:f>
              <c:numCache>
                <c:formatCode>0.00</c:formatCode>
                <c:ptCount val="8"/>
                <c:pt idx="0">
                  <c:v>0.301842</c:v>
                </c:pt>
                <c:pt idx="1">
                  <c:v>0.37490399999999996</c:v>
                </c:pt>
                <c:pt idx="2">
                  <c:v>0.568998</c:v>
                </c:pt>
                <c:pt idx="3">
                  <c:v>0.65681999999999985</c:v>
                </c:pt>
                <c:pt idx="4">
                  <c:v>0.93283199999999988</c:v>
                </c:pt>
                <c:pt idx="5">
                  <c:v>0.95128199999999985</c:v>
                </c:pt>
                <c:pt idx="6">
                  <c:v>0.96456600000000003</c:v>
                </c:pt>
                <c:pt idx="7">
                  <c:v>0.98891999999999991</c:v>
                </c:pt>
              </c:numCache>
            </c:numRef>
          </c:val>
          <c:smooth val="0"/>
          <c:extLst xmlns:c16r2="http://schemas.microsoft.com/office/drawing/2015/06/chart">
            <c:ext xmlns:c16="http://schemas.microsoft.com/office/drawing/2014/chart" uri="{C3380CC4-5D6E-409C-BE32-E72D297353CC}">
              <c16:uniqueId val="{00000006-8C8A-4A48-B207-94FA8AD630E4}"/>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Sheet1!$D$2:$D$9</c:f>
              <c:numCache>
                <c:formatCode>0.00</c:formatCode>
                <c:ptCount val="8"/>
                <c:pt idx="0">
                  <c:v>1.7712000000000001E-3</c:v>
                </c:pt>
                <c:pt idx="1">
                  <c:v>1.7712000000000001E-3</c:v>
                </c:pt>
                <c:pt idx="2">
                  <c:v>8.7083999999999998E-3</c:v>
                </c:pt>
                <c:pt idx="3">
                  <c:v>1.4612399999999998E-2</c:v>
                </c:pt>
                <c:pt idx="4">
                  <c:v>2.7896399999999998E-2</c:v>
                </c:pt>
                <c:pt idx="5">
                  <c:v>3.1143599999999997E-2</c:v>
                </c:pt>
                <c:pt idx="6">
                  <c:v>3.2914799999999994E-2</c:v>
                </c:pt>
                <c:pt idx="7">
                  <c:v>3.5571600000000002E-2</c:v>
                </c:pt>
              </c:numCache>
            </c:numRef>
          </c:val>
          <c:smooth val="0"/>
          <c:extLst xmlns:c16r2="http://schemas.microsoft.com/office/drawing/2015/06/chart">
            <c:ext xmlns:c16="http://schemas.microsoft.com/office/drawing/2014/chart" uri="{C3380CC4-5D6E-409C-BE32-E72D297353CC}">
              <c16:uniqueId val="{00000007-8C8A-4A48-B207-94FA8AD630E4}"/>
            </c:ext>
          </c:extLst>
        </c:ser>
        <c:ser>
          <c:idx val="3"/>
          <c:order val="3"/>
          <c:tx>
            <c:strRef>
              <c:f>Sheet1!$E$1</c:f>
              <c:strCache>
                <c:ptCount val="1"/>
                <c:pt idx="0">
                  <c:v>Қой</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Sheet1!$E$2:$E$9</c:f>
              <c:numCache>
                <c:formatCode>0.00</c:formatCode>
                <c:ptCount val="8"/>
                <c:pt idx="0">
                  <c:v>0.16075800000000001</c:v>
                </c:pt>
                <c:pt idx="1">
                  <c:v>0.177372</c:v>
                </c:pt>
                <c:pt idx="2">
                  <c:v>0.29362320000000003</c:v>
                </c:pt>
                <c:pt idx="3">
                  <c:v>0.42419519999999994</c:v>
                </c:pt>
                <c:pt idx="4">
                  <c:v>0.52139880000000005</c:v>
                </c:pt>
                <c:pt idx="5">
                  <c:v>0.48269519999999994</c:v>
                </c:pt>
                <c:pt idx="6">
                  <c:v>0.48835800000000001</c:v>
                </c:pt>
                <c:pt idx="7">
                  <c:v>0.5038488000000001</c:v>
                </c:pt>
              </c:numCache>
            </c:numRef>
          </c:val>
          <c:smooth val="0"/>
          <c:extLst xmlns:c16r2="http://schemas.microsoft.com/office/drawing/2015/06/chart">
            <c:ext xmlns:c16="http://schemas.microsoft.com/office/drawing/2014/chart" uri="{C3380CC4-5D6E-409C-BE32-E72D297353CC}">
              <c16:uniqueId val="{00000008-8C8A-4A48-B207-94FA8AD630E4}"/>
            </c:ext>
          </c:extLst>
        </c:ser>
        <c:ser>
          <c:idx val="4"/>
          <c:order val="4"/>
          <c:tx>
            <c:strRef>
              <c:f>Sheet1!$F$1</c:f>
              <c:strCache>
                <c:ptCount val="1"/>
                <c:pt idx="0">
                  <c:v>Ешкі</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Sheet1!$F$2:$F$9</c:f>
              <c:numCache>
                <c:formatCode>0.00</c:formatCode>
                <c:ptCount val="8"/>
                <c:pt idx="0">
                  <c:v>0.10792980000000001</c:v>
                </c:pt>
                <c:pt idx="1">
                  <c:v>0.11919060000000001</c:v>
                </c:pt>
                <c:pt idx="2">
                  <c:v>0.23225399999999999</c:v>
                </c:pt>
                <c:pt idx="3">
                  <c:v>0.27133560000000001</c:v>
                </c:pt>
                <c:pt idx="4">
                  <c:v>0.3417984</c:v>
                </c:pt>
                <c:pt idx="5">
                  <c:v>0.32871600000000001</c:v>
                </c:pt>
                <c:pt idx="6">
                  <c:v>0.33285599999999999</c:v>
                </c:pt>
                <c:pt idx="7">
                  <c:v>0.33683040000000003</c:v>
                </c:pt>
              </c:numCache>
            </c:numRef>
          </c:val>
          <c:smooth val="0"/>
          <c:extLst xmlns:c16r2="http://schemas.microsoft.com/office/drawing/2015/06/chart">
            <c:ext xmlns:c16="http://schemas.microsoft.com/office/drawing/2014/chart" uri="{C3380CC4-5D6E-409C-BE32-E72D297353CC}">
              <c16:uniqueId val="{00000009-8C8A-4A48-B207-94FA8AD630E4}"/>
            </c:ext>
          </c:extLst>
        </c:ser>
        <c:dLbls>
          <c:showLegendKey val="0"/>
          <c:showVal val="1"/>
          <c:showCatName val="0"/>
          <c:showSerName val="0"/>
          <c:showPercent val="0"/>
          <c:showBubbleSize val="0"/>
        </c:dLbls>
        <c:smooth val="0"/>
        <c:axId val="-1570461792"/>
        <c:axId val="-1570447104"/>
      </c:lineChart>
      <c:catAx>
        <c:axId val="-157046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7104"/>
        <c:crosses val="autoZero"/>
        <c:auto val="1"/>
        <c:lblAlgn val="ctr"/>
        <c:lblOffset val="100"/>
        <c:noMultiLvlLbl val="0"/>
      </c:catAx>
      <c:valAx>
        <c:axId val="-157044710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СH</a:t>
                </a:r>
                <a:r>
                  <a:rPr lang="mn-MN" sz="1200" b="0" i="0" u="none" strike="noStrike" kern="1200" baseline="-25000">
                    <a:solidFill>
                      <a:sysClr val="windowText" lastClr="000000"/>
                    </a:solidFill>
                    <a:effectLst/>
                    <a:latin typeface="Times New Roman" panose="02020603050405020304" pitchFamily="18" charset="0"/>
                    <a:cs typeface="Times New Roman" panose="02020603050405020304" pitchFamily="18" charset="0"/>
                  </a:rPr>
                  <a:t>4</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a:t>
                </a:r>
                <a:r>
                  <a:rPr lang="kk-KZ" sz="1200" b="0" i="0" u="none" strike="noStrike" kern="1200" baseline="0">
                    <a:solidFill>
                      <a:sysClr val="windowText" lastClr="000000"/>
                    </a:solidFill>
                    <a:latin typeface="Times New Roman" panose="02020603050405020304" pitchFamily="18" charset="0"/>
                    <a:cs typeface="Times New Roman" panose="02020603050405020304" pitchFamily="18" charset="0"/>
                  </a:rPr>
                  <a:t>н</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1792"/>
        <c:crosses val="autoZero"/>
        <c:crossBetween val="between"/>
        <c:majorUnit val="0.2"/>
      </c:valAx>
      <c:spPr>
        <a:noFill/>
        <a:ln>
          <a:noFill/>
        </a:ln>
        <a:effectLst/>
      </c:spPr>
    </c:plotArea>
    <c:legend>
      <c:legendPos val="r"/>
      <c:layout>
        <c:manualLayout>
          <c:xMode val="edge"/>
          <c:yMode val="edge"/>
          <c:x val="0.78689422671723552"/>
          <c:y val="8.5981922378045958E-2"/>
          <c:w val="0.20796460176991149"/>
          <c:h val="0.78571262172110146"/>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Қ</a:t>
            </a:r>
            <a:r>
              <a:rPr lang="mn-MN" sz="1200"/>
              <a:t>аза</a:t>
            </a:r>
            <a:r>
              <a:rPr lang="kk-KZ" sz="1200"/>
              <a:t>қ</a:t>
            </a:r>
            <a:r>
              <a:rPr lang="mn-MN" sz="1200"/>
              <a:t>станды</a:t>
            </a:r>
            <a:r>
              <a:rPr lang="kk-KZ" sz="1200"/>
              <a:t>қ</a:t>
            </a:r>
            <a:r>
              <a:rPr lang="mn-MN" sz="1200"/>
              <a:t> Алтай</a:t>
            </a:r>
            <a:endParaRPr lang="kk-KZ" sz="1200"/>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0-B15B-4A1E-9416-BD8AE4B0162C}"/>
            </c:ext>
          </c:extLst>
        </c:ser>
        <c:ser>
          <c:idx val="1"/>
          <c:order val="1"/>
          <c:tx>
            <c:strRef>
              <c:f>Sheet1!$C$1</c:f>
              <c:strCache>
                <c:ptCount val="1"/>
                <c:pt idx="0">
                  <c:v>Сиыр</c:v>
                </c:pt>
              </c:strCache>
            </c:strRef>
          </c:tx>
          <c:spPr>
            <a:ln w="28575" cap="rnd">
              <a:solidFill>
                <a:schemeClr val="accent2"/>
              </a:solidFill>
              <a:round/>
            </a:ln>
            <a:effectLst/>
          </c:spPr>
          <c:marker>
            <c:symbol val="none"/>
          </c:marker>
          <c:dLbls>
            <c:dLbl>
              <c:idx val="4"/>
              <c:delete val="1"/>
              <c:extLst xmlns:c16r2="http://schemas.microsoft.com/office/drawing/2015/06/chart">
                <c:ext xmlns:c16="http://schemas.microsoft.com/office/drawing/2014/chart" uri="{C3380CC4-5D6E-409C-BE32-E72D297353CC}">
                  <c16:uniqueId val="{00000001-B15B-4A1E-9416-BD8AE4B0162C}"/>
                </c:ext>
                <c:ext xmlns:c15="http://schemas.microsoft.com/office/drawing/2012/chart" uri="{CE6537A1-D6FC-4f65-9D91-7224C49458BB}"/>
              </c:extLst>
            </c:dLbl>
            <c:dLbl>
              <c:idx val="5"/>
              <c:layout>
                <c:manualLayout>
                  <c:x val="-7.2805139186295498E-2"/>
                  <c:y val="-1.66666666666666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15B-4A1E-9416-BD8AE4B0162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0.0</c:formatCode>
                <c:ptCount val="6"/>
                <c:pt idx="0">
                  <c:v>0.39456000000000002</c:v>
                </c:pt>
                <c:pt idx="1">
                  <c:v>0.39456000000000002</c:v>
                </c:pt>
                <c:pt idx="2">
                  <c:v>1.1836800000000001</c:v>
                </c:pt>
                <c:pt idx="3">
                  <c:v>1.38096</c:v>
                </c:pt>
                <c:pt idx="4">
                  <c:v>1.38096</c:v>
                </c:pt>
                <c:pt idx="5">
                  <c:v>1.5782400000000001</c:v>
                </c:pt>
              </c:numCache>
            </c:numRef>
          </c:val>
          <c:smooth val="0"/>
          <c:extLst xmlns:c16r2="http://schemas.microsoft.com/office/drawing/2015/06/chart">
            <c:ext xmlns:c16="http://schemas.microsoft.com/office/drawing/2014/chart" uri="{C3380CC4-5D6E-409C-BE32-E72D297353CC}">
              <c16:uniqueId val="{00000003-B15B-4A1E-9416-BD8AE4B0162C}"/>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Sheet1!$D$2:$D$7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4-B15B-4A1E-9416-BD8AE4B0162C}"/>
            </c:ext>
          </c:extLst>
        </c:ser>
        <c:ser>
          <c:idx val="3"/>
          <c:order val="3"/>
          <c:tx>
            <c:strRef>
              <c:f>Sheet1!$E$1</c:f>
              <c:strCache>
                <c:ptCount val="1"/>
                <c:pt idx="0">
                  <c:v>Қой </c:v>
                </c:pt>
              </c:strCache>
            </c:strRef>
          </c:tx>
          <c:spPr>
            <a:ln w="28575" cap="rnd">
              <a:solidFill>
                <a:schemeClr val="accent4"/>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0.0</c:formatCode>
                <c:ptCount val="6"/>
                <c:pt idx="0">
                  <c:v>0</c:v>
                </c:pt>
                <c:pt idx="1">
                  <c:v>0.14796000000000001</c:v>
                </c:pt>
                <c:pt idx="2">
                  <c:v>0.36990000000000001</c:v>
                </c:pt>
                <c:pt idx="3">
                  <c:v>0.59184000000000003</c:v>
                </c:pt>
                <c:pt idx="4">
                  <c:v>0.73980000000000001</c:v>
                </c:pt>
                <c:pt idx="5">
                  <c:v>0.73980000000000001</c:v>
                </c:pt>
              </c:numCache>
            </c:numRef>
          </c:val>
          <c:smooth val="0"/>
          <c:extLst xmlns:c16r2="http://schemas.microsoft.com/office/drawing/2015/06/chart">
            <c:ext xmlns:c16="http://schemas.microsoft.com/office/drawing/2014/chart" uri="{C3380CC4-5D6E-409C-BE32-E72D297353CC}">
              <c16:uniqueId val="{00000005-B15B-4A1E-9416-BD8AE4B0162C}"/>
            </c:ext>
          </c:extLst>
        </c:ser>
        <c:ser>
          <c:idx val="4"/>
          <c:order val="4"/>
          <c:tx>
            <c:strRef>
              <c:f>Sheet1!$F$1</c:f>
              <c:strCache>
                <c:ptCount val="1"/>
                <c:pt idx="0">
                  <c:v>Ешкі</c:v>
                </c:pt>
              </c:strCache>
            </c:strRef>
          </c:tx>
          <c:spPr>
            <a:ln w="28575" cap="rnd">
              <a:solidFill>
                <a:schemeClr val="accent5"/>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6-B15B-4A1E-9416-BD8AE4B0162C}"/>
            </c:ext>
          </c:extLst>
        </c:ser>
        <c:ser>
          <c:idx val="5"/>
          <c:order val="5"/>
          <c:tx>
            <c:strRef>
              <c:f>Sheet1!$G$1</c:f>
              <c:strCache>
                <c:ptCount val="1"/>
                <c:pt idx="0">
                  <c:v>Column1</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solidFill>
                <a:prstDash val="sysDot"/>
              </a:ln>
              <a:effectLst/>
            </c:spPr>
            <c:trendlineType val="linear"/>
            <c:intercept val="0"/>
            <c:dispRSqr val="1"/>
            <c:dispEq val="1"/>
            <c:trendlineLbl>
              <c:layout>
                <c:manualLayout>
                  <c:x val="-0.28486173825428218"/>
                  <c:y val="-0.26865441819772529"/>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Sheet1!$A$2:$A$7</c:f>
              <c:numCache>
                <c:formatCode>General</c:formatCode>
                <c:ptCount val="6"/>
                <c:pt idx="0">
                  <c:v>2017</c:v>
                </c:pt>
                <c:pt idx="1">
                  <c:v>2018</c:v>
                </c:pt>
                <c:pt idx="2">
                  <c:v>2019</c:v>
                </c:pt>
                <c:pt idx="3">
                  <c:v>2020</c:v>
                </c:pt>
                <c:pt idx="4">
                  <c:v>2021</c:v>
                </c:pt>
                <c:pt idx="5">
                  <c:v>2022</c:v>
                </c:pt>
              </c:numCache>
            </c:numRef>
          </c:cat>
          <c:val>
            <c:numRef>
              <c:f>Sheet1!$G$2:$G$7</c:f>
              <c:numCache>
                <c:formatCode>0.0</c:formatCode>
                <c:ptCount val="6"/>
                <c:pt idx="0">
                  <c:v>0.39456000000000002</c:v>
                </c:pt>
                <c:pt idx="1">
                  <c:v>0.54252</c:v>
                </c:pt>
                <c:pt idx="2">
                  <c:v>1.5535800000000002</c:v>
                </c:pt>
                <c:pt idx="3">
                  <c:v>1.9727999999999999</c:v>
                </c:pt>
                <c:pt idx="4">
                  <c:v>2.1207599999999998</c:v>
                </c:pt>
                <c:pt idx="5">
                  <c:v>2.3180399999999999</c:v>
                </c:pt>
              </c:numCache>
            </c:numRef>
          </c:val>
          <c:smooth val="0"/>
          <c:extLst xmlns:c16r2="http://schemas.microsoft.com/office/drawing/2015/06/chart">
            <c:ext xmlns:c16="http://schemas.microsoft.com/office/drawing/2014/chart" uri="{C3380CC4-5D6E-409C-BE32-E72D297353CC}">
              <c16:uniqueId val="{00000000-96B1-4EE2-92EC-C75A792C85C1}"/>
            </c:ext>
          </c:extLst>
        </c:ser>
        <c:dLbls>
          <c:showLegendKey val="0"/>
          <c:showVal val="1"/>
          <c:showCatName val="0"/>
          <c:showSerName val="0"/>
          <c:showPercent val="0"/>
          <c:showBubbleSize val="0"/>
        </c:dLbls>
        <c:smooth val="0"/>
        <c:axId val="-1570444928"/>
        <c:axId val="-1570444384"/>
      </c:lineChart>
      <c:catAx>
        <c:axId val="-157044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4384"/>
        <c:crosses val="autoZero"/>
        <c:auto val="1"/>
        <c:lblAlgn val="ctr"/>
        <c:lblOffset val="100"/>
        <c:noMultiLvlLbl val="0"/>
      </c:catAx>
      <c:valAx>
        <c:axId val="-1570444384"/>
        <c:scaling>
          <c:orientation val="minMax"/>
          <c:max val="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mn-MN"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СH</a:t>
                </a:r>
                <a:r>
                  <a:rPr lang="mn-MN" sz="1200" b="0" i="0" u="none" strike="noStrike" kern="1200" baseline="-25000">
                    <a:solidFill>
                      <a:sysClr val="windowText" lastClr="000000"/>
                    </a:solidFill>
                    <a:effectLst/>
                    <a:latin typeface="Times New Roman" panose="02020603050405020304" pitchFamily="18" charset="0"/>
                    <a:cs typeface="Times New Roman" panose="02020603050405020304" pitchFamily="18" charset="0"/>
                  </a:rPr>
                  <a:t>4</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a:t>
                </a:r>
                <a:r>
                  <a:rPr lang="kk-KZ" sz="1200" b="0" i="0" u="none" strike="noStrike" kern="1200" baseline="0">
                    <a:solidFill>
                      <a:sysClr val="windowText" lastClr="000000"/>
                    </a:solidFill>
                    <a:latin typeface="Times New Roman" panose="02020603050405020304" pitchFamily="18" charset="0"/>
                    <a:cs typeface="Times New Roman" panose="02020603050405020304" pitchFamily="18" charset="0"/>
                  </a:rPr>
                  <a:t>н</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49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Ресейлік Алтай</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0-8F0E-4A05-9E45-FA634692C17C}"/>
            </c:ext>
          </c:extLst>
        </c:ser>
        <c:ser>
          <c:idx val="1"/>
          <c:order val="1"/>
          <c:tx>
            <c:strRef>
              <c:f>Sheet1!$C$1</c:f>
              <c:strCache>
                <c:ptCount val="1"/>
                <c:pt idx="0">
                  <c:v>Сиыр</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intercept val="0"/>
            <c:dispRSqr val="1"/>
            <c:dispEq val="1"/>
            <c:trendlineLbl>
              <c:layout>
                <c:manualLayout>
                  <c:x val="-0.18316639647985178"/>
                  <c:y val="-6.3583552055993003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0.0</c:formatCode>
                <c:ptCount val="6"/>
                <c:pt idx="0">
                  <c:v>1.9728000000000001</c:v>
                </c:pt>
                <c:pt idx="1">
                  <c:v>3.1762079999999995</c:v>
                </c:pt>
                <c:pt idx="2">
                  <c:v>2.9592000000000001</c:v>
                </c:pt>
                <c:pt idx="3">
                  <c:v>3.9456000000000002</c:v>
                </c:pt>
                <c:pt idx="4">
                  <c:v>5.9184000000000001</c:v>
                </c:pt>
                <c:pt idx="5">
                  <c:v>5.9184000000000001</c:v>
                </c:pt>
              </c:numCache>
            </c:numRef>
          </c:val>
          <c:smooth val="0"/>
          <c:extLst xmlns:c16r2="http://schemas.microsoft.com/office/drawing/2015/06/chart">
            <c:ext xmlns:c16="http://schemas.microsoft.com/office/drawing/2014/chart" uri="{C3380CC4-5D6E-409C-BE32-E72D297353CC}">
              <c16:uniqueId val="{00000001-8F0E-4A05-9E45-FA634692C17C}"/>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Sheet1!$D$2:$D$7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2-8F0E-4A05-9E45-FA634692C17C}"/>
            </c:ext>
          </c:extLst>
        </c:ser>
        <c:ser>
          <c:idx val="3"/>
          <c:order val="3"/>
          <c:tx>
            <c:strRef>
              <c:f>Sheet1!$E$1</c:f>
              <c:strCache>
                <c:ptCount val="1"/>
                <c:pt idx="0">
                  <c:v>Қой </c:v>
                </c:pt>
              </c:strCache>
            </c:strRef>
          </c:tx>
          <c:spPr>
            <a:ln w="28575" cap="rnd">
              <a:solidFill>
                <a:schemeClr val="accent4"/>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3-8F0E-4A05-9E45-FA634692C17C}"/>
            </c:ext>
          </c:extLst>
        </c:ser>
        <c:ser>
          <c:idx val="4"/>
          <c:order val="4"/>
          <c:tx>
            <c:strRef>
              <c:f>Sheet1!$F$1</c:f>
              <c:strCache>
                <c:ptCount val="1"/>
                <c:pt idx="0">
                  <c:v>Ешкі</c:v>
                </c:pt>
              </c:strCache>
            </c:strRef>
          </c:tx>
          <c:spPr>
            <a:ln w="28575" cap="rnd">
              <a:solidFill>
                <a:schemeClr val="accent5"/>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4-8F0E-4A05-9E45-FA634692C17C}"/>
            </c:ext>
          </c:extLst>
        </c:ser>
        <c:dLbls>
          <c:showLegendKey val="0"/>
          <c:showVal val="1"/>
          <c:showCatName val="0"/>
          <c:showSerName val="0"/>
          <c:showPercent val="0"/>
          <c:showBubbleSize val="0"/>
        </c:dLbls>
        <c:smooth val="0"/>
        <c:axId val="-1570464512"/>
        <c:axId val="-1570470496"/>
      </c:lineChart>
      <c:catAx>
        <c:axId val="-157046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70496"/>
        <c:crosses val="autoZero"/>
        <c:auto val="1"/>
        <c:lblAlgn val="ctr"/>
        <c:lblOffset val="100"/>
        <c:noMultiLvlLbl val="0"/>
      </c:catAx>
      <c:valAx>
        <c:axId val="-1570470496"/>
        <c:scaling>
          <c:orientation val="minMax"/>
          <c:max val="6"/>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4512"/>
        <c:crosses val="autoZero"/>
        <c:crossBetween val="between"/>
      </c:valAx>
      <c:spPr>
        <a:noFill/>
        <a:ln>
          <a:noFill/>
        </a:ln>
        <a:effectLst/>
      </c:spPr>
    </c:plotArea>
    <c:legend>
      <c:legendPos val="r"/>
      <c:layout>
        <c:manualLayout>
          <c:xMode val="edge"/>
          <c:yMode val="edge"/>
          <c:x val="0.66604444444444455"/>
          <c:y val="0.16208442694663167"/>
          <c:w val="0.31980778633934143"/>
          <c:h val="0.7496806649168853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Lbl>
              <c:idx val="1"/>
              <c:layout>
                <c:manualLayout>
                  <c:x val="-1.3736263736263798E-2"/>
                  <c:y val="-5.1888152205246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FA8-4E72-8BD6-08A674CE26EA}"/>
                </c:ext>
                <c:ext xmlns:c15="http://schemas.microsoft.com/office/drawing/2012/chart" uri="{CE6537A1-D6FC-4f65-9D91-7224C49458BB}"/>
              </c:extLst>
            </c:dLbl>
            <c:dLbl>
              <c:idx val="2"/>
              <c:layout>
                <c:manualLayout>
                  <c:x val="-1.3736263736263736E-2"/>
                  <c:y val="-4.61228019602190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FA8-4E72-8BD6-08A674CE26EA}"/>
                </c:ext>
                <c:ext xmlns:c15="http://schemas.microsoft.com/office/drawing/2012/chart" uri="{CE6537A1-D6FC-4f65-9D91-7224C49458BB}"/>
              </c:extLst>
            </c:dLbl>
            <c:dLbl>
              <c:idx val="3"/>
              <c:layout>
                <c:manualLayout>
                  <c:x val="-1.3736263736263863E-2"/>
                  <c:y val="-6.34188526953012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FA8-4E72-8BD6-08A674CE26EA}"/>
                </c:ext>
                <c:ext xmlns:c15="http://schemas.microsoft.com/office/drawing/2012/chart" uri="{CE6537A1-D6FC-4f65-9D91-7224C49458BB}"/>
              </c:extLst>
            </c:dLbl>
            <c:dLbl>
              <c:idx val="4"/>
              <c:layout>
                <c:manualLayout>
                  <c:x val="-1.3736263736263863E-2"/>
                  <c:y val="-5.1888152205246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FA8-4E72-8BD6-08A674CE26EA}"/>
                </c:ext>
                <c:ext xmlns:c15="http://schemas.microsoft.com/office/drawing/2012/chart" uri="{CE6537A1-D6FC-4f65-9D91-7224C49458BB}"/>
              </c:extLst>
            </c:dLbl>
            <c:dLbl>
              <c:idx val="5"/>
              <c:layout>
                <c:manualLayout>
                  <c:x val="0"/>
                  <c:y val="-3.4592101470164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FA8-4E72-8BD6-08A674CE26EA}"/>
                </c:ext>
                <c:ext xmlns:c15="http://schemas.microsoft.com/office/drawing/2012/chart" uri="{CE6537A1-D6FC-4f65-9D91-7224C49458BB}"/>
              </c:extLst>
            </c:dLbl>
            <c:dLbl>
              <c:idx val="6"/>
              <c:layout>
                <c:manualLayout>
                  <c:x val="-4.214075010535342E-3"/>
                  <c:y val="-6.50887573964497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DBD-481C-AA02-730F86043252}"/>
                </c:ext>
                <c:ext xmlns:c15="http://schemas.microsoft.com/office/drawing/2012/chart" uri="{CE6537A1-D6FC-4f65-9D91-7224C49458BB}"/>
              </c:extLst>
            </c:dLbl>
            <c:dLbl>
              <c:idx val="7"/>
              <c:layout>
                <c:manualLayout>
                  <c:x val="-6.321112515802781E-3"/>
                  <c:y val="-3.55029585798816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DBD-481C-AA02-730F8604325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Sheet1!$B$2:$B$9</c:f>
              <c:numCache>
                <c:formatCode>0.00</c:formatCode>
                <c:ptCount val="8"/>
                <c:pt idx="0">
                  <c:v>6.0749999999999998E-2</c:v>
                </c:pt>
                <c:pt idx="1">
                  <c:v>6.6824999999999996E-2</c:v>
                </c:pt>
                <c:pt idx="2">
                  <c:v>0.10935</c:v>
                </c:pt>
                <c:pt idx="3">
                  <c:v>0.13000500000000001</c:v>
                </c:pt>
                <c:pt idx="4">
                  <c:v>0.18711</c:v>
                </c:pt>
                <c:pt idx="5">
                  <c:v>0.194886</c:v>
                </c:pt>
                <c:pt idx="6">
                  <c:v>0.19731599999999999</c:v>
                </c:pt>
                <c:pt idx="7">
                  <c:v>0.20047499999999999</c:v>
                </c:pt>
              </c:numCache>
            </c:numRef>
          </c:val>
          <c:smooth val="0"/>
          <c:extLst xmlns:c16r2="http://schemas.microsoft.com/office/drawing/2015/06/chart">
            <c:ext xmlns:c16="http://schemas.microsoft.com/office/drawing/2014/chart" uri="{C3380CC4-5D6E-409C-BE32-E72D297353CC}">
              <c16:uniqueId val="{00000005-5FA8-4E72-8BD6-08A674CE26EA}"/>
            </c:ext>
          </c:extLst>
        </c:ser>
        <c:ser>
          <c:idx val="1"/>
          <c:order val="1"/>
          <c:tx>
            <c:strRef>
              <c:f>Sheet1!$C$1</c:f>
              <c:strCache>
                <c:ptCount val="1"/>
                <c:pt idx="0">
                  <c:v>Сиыр</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intercept val="0"/>
            <c:dispRSqr val="1"/>
            <c:dispEq val="1"/>
            <c:trendlineLbl>
              <c:layout>
                <c:manualLayout>
                  <c:x val="-0.41611883691529711"/>
                  <c:y val="-5.1154079112891951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Sheet1!$C$2:$C$9</c:f>
              <c:numCache>
                <c:formatCode>0.00</c:formatCode>
                <c:ptCount val="8"/>
                <c:pt idx="0">
                  <c:v>0.301842</c:v>
                </c:pt>
                <c:pt idx="1">
                  <c:v>0.37490399999999996</c:v>
                </c:pt>
                <c:pt idx="2">
                  <c:v>0.568998</c:v>
                </c:pt>
                <c:pt idx="3">
                  <c:v>0.65681999999999985</c:v>
                </c:pt>
                <c:pt idx="4">
                  <c:v>0.93283199999999988</c:v>
                </c:pt>
                <c:pt idx="5">
                  <c:v>0.95128199999999985</c:v>
                </c:pt>
                <c:pt idx="6">
                  <c:v>0.96456600000000003</c:v>
                </c:pt>
                <c:pt idx="7">
                  <c:v>0.98891999999999991</c:v>
                </c:pt>
              </c:numCache>
            </c:numRef>
          </c:val>
          <c:smooth val="0"/>
          <c:extLst xmlns:c16r2="http://schemas.microsoft.com/office/drawing/2015/06/chart">
            <c:ext xmlns:c16="http://schemas.microsoft.com/office/drawing/2014/chart" uri="{C3380CC4-5D6E-409C-BE32-E72D297353CC}">
              <c16:uniqueId val="{00000006-5FA8-4E72-8BD6-08A674CE26EA}"/>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Sheet1!$D$2:$D$9</c:f>
              <c:numCache>
                <c:formatCode>0.00</c:formatCode>
                <c:ptCount val="8"/>
                <c:pt idx="0">
                  <c:v>1.7712000000000001E-3</c:v>
                </c:pt>
                <c:pt idx="1">
                  <c:v>1.7712000000000001E-3</c:v>
                </c:pt>
                <c:pt idx="2">
                  <c:v>8.7083999999999998E-3</c:v>
                </c:pt>
                <c:pt idx="3">
                  <c:v>1.4612399999999998E-2</c:v>
                </c:pt>
                <c:pt idx="4">
                  <c:v>2.7896399999999998E-2</c:v>
                </c:pt>
                <c:pt idx="5">
                  <c:v>3.1143599999999997E-2</c:v>
                </c:pt>
                <c:pt idx="6">
                  <c:v>3.2914799999999994E-2</c:v>
                </c:pt>
                <c:pt idx="7">
                  <c:v>3.5571600000000002E-2</c:v>
                </c:pt>
              </c:numCache>
            </c:numRef>
          </c:val>
          <c:smooth val="0"/>
          <c:extLst xmlns:c16r2="http://schemas.microsoft.com/office/drawing/2015/06/chart">
            <c:ext xmlns:c16="http://schemas.microsoft.com/office/drawing/2014/chart" uri="{C3380CC4-5D6E-409C-BE32-E72D297353CC}">
              <c16:uniqueId val="{00000007-5FA8-4E72-8BD6-08A674CE26EA}"/>
            </c:ext>
          </c:extLst>
        </c:ser>
        <c:ser>
          <c:idx val="3"/>
          <c:order val="3"/>
          <c:tx>
            <c:strRef>
              <c:f>Sheet1!$E$1</c:f>
              <c:strCache>
                <c:ptCount val="1"/>
                <c:pt idx="0">
                  <c:v>Қой</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Sheet1!$E$2:$E$9</c:f>
              <c:numCache>
                <c:formatCode>0.00</c:formatCode>
                <c:ptCount val="8"/>
                <c:pt idx="0">
                  <c:v>0.16075800000000001</c:v>
                </c:pt>
                <c:pt idx="1">
                  <c:v>0.177372</c:v>
                </c:pt>
                <c:pt idx="2">
                  <c:v>0.29362320000000003</c:v>
                </c:pt>
                <c:pt idx="3">
                  <c:v>0.42419519999999994</c:v>
                </c:pt>
                <c:pt idx="4">
                  <c:v>0.52139880000000005</c:v>
                </c:pt>
                <c:pt idx="5">
                  <c:v>0.48269519999999994</c:v>
                </c:pt>
                <c:pt idx="6">
                  <c:v>0.48835800000000001</c:v>
                </c:pt>
                <c:pt idx="7">
                  <c:v>0.5038488000000001</c:v>
                </c:pt>
              </c:numCache>
            </c:numRef>
          </c:val>
          <c:smooth val="0"/>
          <c:extLst xmlns:c16r2="http://schemas.microsoft.com/office/drawing/2015/06/chart">
            <c:ext xmlns:c16="http://schemas.microsoft.com/office/drawing/2014/chart" uri="{C3380CC4-5D6E-409C-BE32-E72D297353CC}">
              <c16:uniqueId val="{00000008-5FA8-4E72-8BD6-08A674CE26EA}"/>
            </c:ext>
          </c:extLst>
        </c:ser>
        <c:ser>
          <c:idx val="4"/>
          <c:order val="4"/>
          <c:tx>
            <c:strRef>
              <c:f>Sheet1!$F$1</c:f>
              <c:strCache>
                <c:ptCount val="1"/>
                <c:pt idx="0">
                  <c:v>Ешкі</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Sheet1!$F$2:$F$9</c:f>
              <c:numCache>
                <c:formatCode>0.00</c:formatCode>
                <c:ptCount val="8"/>
                <c:pt idx="0">
                  <c:v>0.10792980000000001</c:v>
                </c:pt>
                <c:pt idx="1">
                  <c:v>0.11919060000000001</c:v>
                </c:pt>
                <c:pt idx="2">
                  <c:v>0.23225399999999999</c:v>
                </c:pt>
                <c:pt idx="3">
                  <c:v>0.27133560000000001</c:v>
                </c:pt>
                <c:pt idx="4">
                  <c:v>0.3417984</c:v>
                </c:pt>
                <c:pt idx="5">
                  <c:v>0.32871600000000001</c:v>
                </c:pt>
                <c:pt idx="6">
                  <c:v>0.33285599999999999</c:v>
                </c:pt>
                <c:pt idx="7">
                  <c:v>0.33683040000000003</c:v>
                </c:pt>
              </c:numCache>
            </c:numRef>
          </c:val>
          <c:smooth val="0"/>
          <c:extLst xmlns:c16r2="http://schemas.microsoft.com/office/drawing/2015/06/chart">
            <c:ext xmlns:c16="http://schemas.microsoft.com/office/drawing/2014/chart" uri="{C3380CC4-5D6E-409C-BE32-E72D297353CC}">
              <c16:uniqueId val="{00000009-5FA8-4E72-8BD6-08A674CE26EA}"/>
            </c:ext>
          </c:extLst>
        </c:ser>
        <c:dLbls>
          <c:showLegendKey val="0"/>
          <c:showVal val="1"/>
          <c:showCatName val="0"/>
          <c:showSerName val="0"/>
          <c:showPercent val="0"/>
          <c:showBubbleSize val="0"/>
        </c:dLbls>
        <c:smooth val="0"/>
        <c:axId val="-1570457984"/>
        <c:axId val="-1570442752"/>
      </c:lineChart>
      <c:catAx>
        <c:axId val="-157045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42752"/>
        <c:crosses val="autoZero"/>
        <c:auto val="1"/>
        <c:lblAlgn val="ctr"/>
        <c:lblOffset val="100"/>
        <c:noMultiLvlLbl val="0"/>
      </c:catAx>
      <c:valAx>
        <c:axId val="-157044275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a:t>
                </a:r>
                <a:r>
                  <a:rPr lang="en-US" sz="1200" b="0" i="0" u="none" strike="noStrike" kern="1200" baseline="-25000">
                    <a:solidFill>
                      <a:sysClr val="windowText" lastClr="000000"/>
                    </a:solidFill>
                    <a:effectLst/>
                    <a:latin typeface="Times New Roman" panose="02020603050405020304" pitchFamily="18" charset="0"/>
                    <a:cs typeface="Times New Roman" panose="02020603050405020304" pitchFamily="18" charset="0"/>
                  </a:rPr>
                  <a:t>2</a:t>
                </a:r>
                <a:r>
                  <a:rPr lang="en-US"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O</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a:t>
                </a:r>
                <a:r>
                  <a:rPr lang="kk-KZ" sz="1200" b="0" i="0" u="none" strike="noStrike" kern="1200" baseline="0">
                    <a:solidFill>
                      <a:sysClr val="windowText" lastClr="000000"/>
                    </a:solidFill>
                    <a:latin typeface="Times New Roman" panose="02020603050405020304" pitchFamily="18" charset="0"/>
                    <a:cs typeface="Times New Roman" panose="02020603050405020304" pitchFamily="18" charset="0"/>
                  </a:rPr>
                  <a:t>н</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7984"/>
        <c:crosses val="autoZero"/>
        <c:crossBetween val="between"/>
        <c:majorUnit val="0.2"/>
      </c:valAx>
      <c:spPr>
        <a:noFill/>
        <a:ln>
          <a:noFill/>
        </a:ln>
        <a:effectLst/>
      </c:spPr>
    </c:plotArea>
    <c:legend>
      <c:legendPos val="r"/>
      <c:layout>
        <c:manualLayout>
          <c:xMode val="edge"/>
          <c:yMode val="edge"/>
          <c:x val="0.82482090181205225"/>
          <c:y val="0.1747393188277501"/>
          <c:w val="0.17517909818794775"/>
          <c:h val="0.7618319899361690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Қ</a:t>
            </a:r>
            <a:r>
              <a:rPr lang="mn-MN" sz="1200"/>
              <a:t>аза</a:t>
            </a:r>
            <a:r>
              <a:rPr lang="kk-KZ" sz="1200"/>
              <a:t>қ</a:t>
            </a:r>
            <a:r>
              <a:rPr lang="mn-MN" sz="1200"/>
              <a:t>станды</a:t>
            </a:r>
            <a:r>
              <a:rPr lang="kk-KZ" sz="1200"/>
              <a:t>қ</a:t>
            </a:r>
            <a:r>
              <a:rPr lang="mn-MN" sz="1200"/>
              <a:t> Алтай</a:t>
            </a:r>
            <a:endParaRPr lang="kk-KZ" sz="1200"/>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0-AE7F-459D-A912-A0379E4ED1C1}"/>
            </c:ext>
          </c:extLst>
        </c:ser>
        <c:ser>
          <c:idx val="1"/>
          <c:order val="1"/>
          <c:tx>
            <c:strRef>
              <c:f>Sheet1!$C$1</c:f>
              <c:strCache>
                <c:ptCount val="1"/>
                <c:pt idx="0">
                  <c:v>Сиыр</c:v>
                </c:pt>
              </c:strCache>
            </c:strRef>
          </c:tx>
          <c:spPr>
            <a:ln w="28575" cap="rnd">
              <a:solidFill>
                <a:schemeClr val="accent2"/>
              </a:solidFill>
              <a:round/>
            </a:ln>
            <a:effectLst/>
          </c:spPr>
          <c:marker>
            <c:symbol val="none"/>
          </c:marker>
          <c:dLbls>
            <c:dLbl>
              <c:idx val="0"/>
              <c:layout>
                <c:manualLayout>
                  <c:x val="-9.6202531645569619E-2"/>
                  <c:y val="-3.33333333333334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E7F-459D-A912-A0379E4ED1C1}"/>
                </c:ext>
                <c:ext xmlns:c15="http://schemas.microsoft.com/office/drawing/2012/chart" uri="{CE6537A1-D6FC-4f65-9D91-7224C49458BB}"/>
              </c:extLst>
            </c:dLbl>
            <c:dLbl>
              <c:idx val="1"/>
              <c:layout>
                <c:manualLayout>
                  <c:x val="-5.0632911392405063E-2"/>
                  <c:y val="-0.1222222222222222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E7F-459D-A912-A0379E4ED1C1}"/>
                </c:ext>
                <c:ext xmlns:c15="http://schemas.microsoft.com/office/drawing/2012/chart" uri="{CE6537A1-D6FC-4f65-9D91-7224C49458BB}"/>
              </c:extLst>
            </c:dLbl>
            <c:dLbl>
              <c:idx val="2"/>
              <c:layout>
                <c:manualLayout>
                  <c:x val="-4.0506329113924142E-2"/>
                  <c:y val="-7.77777777777777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E7F-459D-A912-A0379E4ED1C1}"/>
                </c:ext>
                <c:ext xmlns:c15="http://schemas.microsoft.com/office/drawing/2012/chart" uri="{CE6537A1-D6FC-4f65-9D91-7224C49458BB}"/>
              </c:extLst>
            </c:dLbl>
            <c:dLbl>
              <c:idx val="3"/>
              <c:layout>
                <c:manualLayout>
                  <c:x val="-5.0632911392405063E-2"/>
                  <c:y val="-0.1611111111111111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E7F-459D-A912-A0379E4ED1C1}"/>
                </c:ext>
                <c:ext xmlns:c15="http://schemas.microsoft.com/office/drawing/2012/chart" uri="{CE6537A1-D6FC-4f65-9D91-7224C49458BB}"/>
              </c:extLst>
            </c:dLbl>
            <c:dLbl>
              <c:idx val="4"/>
              <c:layout>
                <c:manualLayout>
                  <c:x val="-5.9534336688926638E-2"/>
                  <c:y val="-0.2277777777777777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E7F-459D-A912-A0379E4ED1C1}"/>
                </c:ext>
                <c:ext xmlns:c15="http://schemas.microsoft.com/office/drawing/2012/chart" uri="{CE6537A1-D6FC-4f65-9D91-7224C49458BB}"/>
              </c:extLst>
            </c:dLbl>
            <c:dLbl>
              <c:idx val="5"/>
              <c:layout>
                <c:manualLayout>
                  <c:x val="-2.2172032293431676E-2"/>
                  <c:y val="-0.3333333333333333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E7F-459D-A912-A0379E4ED1C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0.0</c:formatCode>
                <c:ptCount val="6"/>
                <c:pt idx="0">
                  <c:v>6.9047999999999998E-2</c:v>
                </c:pt>
                <c:pt idx="1">
                  <c:v>6.9047999999999998E-2</c:v>
                </c:pt>
                <c:pt idx="2">
                  <c:v>0.20714399999999999</c:v>
                </c:pt>
                <c:pt idx="3">
                  <c:v>0.24166799999999997</c:v>
                </c:pt>
                <c:pt idx="4">
                  <c:v>0.24166799999999997</c:v>
                </c:pt>
                <c:pt idx="5">
                  <c:v>0.27619199999999999</c:v>
                </c:pt>
              </c:numCache>
            </c:numRef>
          </c:val>
          <c:smooth val="0"/>
          <c:extLst xmlns:c16r2="http://schemas.microsoft.com/office/drawing/2015/06/chart">
            <c:ext xmlns:c16="http://schemas.microsoft.com/office/drawing/2014/chart" uri="{C3380CC4-5D6E-409C-BE32-E72D297353CC}">
              <c16:uniqueId val="{00000003-AE7F-459D-A912-A0379E4ED1C1}"/>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Sheet1!$D$2:$D$7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4-AE7F-459D-A912-A0379E4ED1C1}"/>
            </c:ext>
          </c:extLst>
        </c:ser>
        <c:ser>
          <c:idx val="3"/>
          <c:order val="3"/>
          <c:tx>
            <c:strRef>
              <c:f>Sheet1!$E$1</c:f>
              <c:strCache>
                <c:ptCount val="1"/>
                <c:pt idx="0">
                  <c:v>Қой </c:v>
                </c:pt>
              </c:strCache>
            </c:strRef>
          </c:tx>
          <c:spPr>
            <a:ln w="28575" cap="rnd">
              <a:solidFill>
                <a:schemeClr val="accent4"/>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0.0</c:formatCode>
                <c:ptCount val="6"/>
                <c:pt idx="0">
                  <c:v>0</c:v>
                </c:pt>
                <c:pt idx="1">
                  <c:v>2.4660000000000001E-2</c:v>
                </c:pt>
                <c:pt idx="2">
                  <c:v>6.1650000000000003E-2</c:v>
                </c:pt>
                <c:pt idx="3">
                  <c:v>9.8640000000000005E-2</c:v>
                </c:pt>
                <c:pt idx="4">
                  <c:v>0.12330000000000001</c:v>
                </c:pt>
                <c:pt idx="5">
                  <c:v>0.12330000000000001</c:v>
                </c:pt>
              </c:numCache>
            </c:numRef>
          </c:val>
          <c:smooth val="0"/>
          <c:extLst xmlns:c16r2="http://schemas.microsoft.com/office/drawing/2015/06/chart">
            <c:ext xmlns:c16="http://schemas.microsoft.com/office/drawing/2014/chart" uri="{C3380CC4-5D6E-409C-BE32-E72D297353CC}">
              <c16:uniqueId val="{00000005-AE7F-459D-A912-A0379E4ED1C1}"/>
            </c:ext>
          </c:extLst>
        </c:ser>
        <c:ser>
          <c:idx val="4"/>
          <c:order val="4"/>
          <c:tx>
            <c:strRef>
              <c:f>Sheet1!$F$1</c:f>
              <c:strCache>
                <c:ptCount val="1"/>
                <c:pt idx="0">
                  <c:v>Ешкі</c:v>
                </c:pt>
              </c:strCache>
            </c:strRef>
          </c:tx>
          <c:spPr>
            <a:ln w="28575" cap="rnd">
              <a:solidFill>
                <a:schemeClr val="accent5"/>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6-AE7F-459D-A912-A0379E4ED1C1}"/>
            </c:ext>
          </c:extLst>
        </c:ser>
        <c:ser>
          <c:idx val="5"/>
          <c:order val="5"/>
          <c:tx>
            <c:strRef>
              <c:f>Sheet1!$G$1</c:f>
              <c:strCache>
                <c:ptCount val="1"/>
                <c:pt idx="0">
                  <c:v>Column1</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solidFill>
                <a:prstDash val="sysDot"/>
              </a:ln>
              <a:effectLst/>
            </c:spPr>
            <c:trendlineType val="linear"/>
            <c:intercept val="0"/>
            <c:dispRSqr val="1"/>
            <c:dispEq val="1"/>
            <c:trendlineLbl>
              <c:layout>
                <c:manualLayout>
                  <c:x val="-0.26392863550284063"/>
                  <c:y val="-0.30192869641294839"/>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Sheet1!$A$2:$A$7</c:f>
              <c:numCache>
                <c:formatCode>General</c:formatCode>
                <c:ptCount val="6"/>
                <c:pt idx="0">
                  <c:v>2017</c:v>
                </c:pt>
                <c:pt idx="1">
                  <c:v>2018</c:v>
                </c:pt>
                <c:pt idx="2">
                  <c:v>2019</c:v>
                </c:pt>
                <c:pt idx="3">
                  <c:v>2020</c:v>
                </c:pt>
                <c:pt idx="4">
                  <c:v>2021</c:v>
                </c:pt>
                <c:pt idx="5">
                  <c:v>2022</c:v>
                </c:pt>
              </c:numCache>
            </c:numRef>
          </c:cat>
          <c:val>
            <c:numRef>
              <c:f>Sheet1!$G$2:$G$7</c:f>
              <c:numCache>
                <c:formatCode>0.0</c:formatCode>
                <c:ptCount val="6"/>
                <c:pt idx="0">
                  <c:v>6.9047999999999998E-2</c:v>
                </c:pt>
                <c:pt idx="1">
                  <c:v>9.3708E-2</c:v>
                </c:pt>
                <c:pt idx="2">
                  <c:v>0.26879399999999998</c:v>
                </c:pt>
                <c:pt idx="3">
                  <c:v>0.34030799999999994</c:v>
                </c:pt>
                <c:pt idx="4">
                  <c:v>0.36496799999999996</c:v>
                </c:pt>
                <c:pt idx="5">
                  <c:v>0.39949200000000001</c:v>
                </c:pt>
              </c:numCache>
            </c:numRef>
          </c:val>
          <c:smooth val="0"/>
          <c:extLst xmlns:c16r2="http://schemas.microsoft.com/office/drawing/2015/06/chart">
            <c:ext xmlns:c16="http://schemas.microsoft.com/office/drawing/2014/chart" uri="{C3380CC4-5D6E-409C-BE32-E72D297353CC}">
              <c16:uniqueId val="{00000000-D3DE-49C6-BE1D-68FFDD34BAB4}"/>
            </c:ext>
          </c:extLst>
        </c:ser>
        <c:dLbls>
          <c:showLegendKey val="0"/>
          <c:showVal val="1"/>
          <c:showCatName val="0"/>
          <c:showSerName val="0"/>
          <c:showPercent val="0"/>
          <c:showBubbleSize val="0"/>
        </c:dLbls>
        <c:smooth val="0"/>
        <c:axId val="-1570461248"/>
        <c:axId val="-1570460160"/>
      </c:lineChart>
      <c:catAx>
        <c:axId val="-157046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0160"/>
        <c:crosses val="autoZero"/>
        <c:auto val="1"/>
        <c:lblAlgn val="ctr"/>
        <c:lblOffset val="100"/>
        <c:noMultiLvlLbl val="0"/>
      </c:catAx>
      <c:valAx>
        <c:axId val="-1570460160"/>
        <c:scaling>
          <c:orientation val="minMax"/>
          <c:max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a:t>
                </a:r>
                <a:r>
                  <a:rPr lang="en-US" sz="1200" b="0" i="0" u="none" strike="noStrike" kern="1200" baseline="-25000">
                    <a:solidFill>
                      <a:sysClr val="windowText" lastClr="000000"/>
                    </a:solidFill>
                    <a:effectLst/>
                    <a:latin typeface="Times New Roman" panose="02020603050405020304" pitchFamily="18" charset="0"/>
                    <a:cs typeface="Times New Roman" panose="02020603050405020304" pitchFamily="18" charset="0"/>
                  </a:rPr>
                  <a:t>2</a:t>
                </a:r>
                <a:r>
                  <a:rPr lang="en-US"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O</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a:t>
                </a:r>
                <a:r>
                  <a:rPr lang="kk-KZ" sz="1200" b="0" i="0" u="none" strike="noStrike" kern="1200" baseline="0">
                    <a:solidFill>
                      <a:sysClr val="windowText" lastClr="000000"/>
                    </a:solidFill>
                    <a:latin typeface="Times New Roman" panose="02020603050405020304" pitchFamily="18" charset="0"/>
                    <a:cs typeface="Times New Roman" panose="02020603050405020304" pitchFamily="18" charset="0"/>
                  </a:rPr>
                  <a:t>н</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a:t>
                </a:r>
                <a:endParaRPr lang="en-US"/>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612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Ресейлік Алтай</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Sheet1!$B$1</c:f>
              <c:strCache>
                <c:ptCount val="1"/>
                <c:pt idx="0">
                  <c:v>Жылқы</c:v>
                </c:pt>
              </c:strCache>
            </c:strRef>
          </c:tx>
          <c:spPr>
            <a:ln w="28575" cap="rnd">
              <a:solidFill>
                <a:schemeClr val="accent1"/>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0-3E23-4D00-BBD4-3A17A9C7DCA3}"/>
            </c:ext>
          </c:extLst>
        </c:ser>
        <c:ser>
          <c:idx val="1"/>
          <c:order val="1"/>
          <c:tx>
            <c:strRef>
              <c:f>Sheet1!$C$1</c:f>
              <c:strCache>
                <c:ptCount val="1"/>
                <c:pt idx="0">
                  <c:v>Сиыр</c:v>
                </c:pt>
              </c:strCache>
            </c:strRef>
          </c:tx>
          <c:spPr>
            <a:ln w="28575" cap="rnd">
              <a:solidFill>
                <a:schemeClr val="accent2"/>
              </a:solidFill>
              <a:round/>
            </a:ln>
            <a:effectLst/>
          </c:spPr>
          <c:marker>
            <c:symbol val="none"/>
          </c:marker>
          <c:dLbls>
            <c:dLbl>
              <c:idx val="0"/>
              <c:layout>
                <c:manualLayout>
                  <c:x val="-6.4239828693790149E-2"/>
                  <c:y val="-3.33333333333333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E23-4D00-BBD4-3A17A9C7DCA3}"/>
                </c:ext>
                <c:ext xmlns:c15="http://schemas.microsoft.com/office/drawing/2012/chart" uri="{CE6537A1-D6FC-4f65-9D91-7224C49458BB}"/>
              </c:extLst>
            </c:dLbl>
            <c:dLbl>
              <c:idx val="1"/>
              <c:layout>
                <c:manualLayout>
                  <c:x val="-8.9935760171306209E-2"/>
                  <c:y val="-7.22222222222222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E23-4D00-BBD4-3A17A9C7DCA3}"/>
                </c:ext>
                <c:ext xmlns:c15="http://schemas.microsoft.com/office/drawing/2012/chart" uri="{CE6537A1-D6FC-4f65-9D91-7224C49458BB}"/>
              </c:extLst>
            </c:dLbl>
            <c:dLbl>
              <c:idx val="2"/>
              <c:layout>
                <c:manualLayout>
                  <c:x val="-2.569593147751606E-2"/>
                  <c:y val="4.99999999999998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E23-4D00-BBD4-3A17A9C7DCA3}"/>
                </c:ext>
                <c:ext xmlns:c15="http://schemas.microsoft.com/office/drawing/2012/chart" uri="{CE6537A1-D6FC-4f65-9D91-7224C49458BB}"/>
              </c:extLst>
            </c:dLbl>
            <c:dLbl>
              <c:idx val="4"/>
              <c:layout>
                <c:manualLayout>
                  <c:x val="-0.145610278372591"/>
                  <c:y val="-2.546266881603998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E23-4D00-BBD4-3A17A9C7DCA3}"/>
                </c:ext>
                <c:ext xmlns:c15="http://schemas.microsoft.com/office/drawing/2012/chart" uri="{CE6537A1-D6FC-4f65-9D91-7224C49458BB}"/>
              </c:extLst>
            </c:dLbl>
            <c:dLbl>
              <c:idx val="5"/>
              <c:layout>
                <c:manualLayout>
                  <c:x val="-7.2805139186295498E-2"/>
                  <c:y val="-1.66666666666666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E23-4D00-BBD4-3A17A9C7DCA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intercept val="0"/>
            <c:dispRSqr val="1"/>
            <c:dispEq val="1"/>
            <c:trendlineLbl>
              <c:layout>
                <c:manualLayout>
                  <c:x val="-0.16622776665980885"/>
                  <c:y val="-9.7873140857392849E-2"/>
                </c:manualLayout>
              </c:layout>
              <c:numFmt formatCode="General" sourceLinked="0"/>
              <c:spPr>
                <a:noFill/>
                <a:ln>
                  <a:solidFill>
                    <a:schemeClr val="bg2">
                      <a:lumMod val="7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0.00</c:formatCode>
                <c:ptCount val="6"/>
                <c:pt idx="0">
                  <c:v>0.34523999999999999</c:v>
                </c:pt>
                <c:pt idx="1">
                  <c:v>0.55583640000000001</c:v>
                </c:pt>
                <c:pt idx="2">
                  <c:v>0.51785999999999999</c:v>
                </c:pt>
                <c:pt idx="3">
                  <c:v>0.69047999999999998</c:v>
                </c:pt>
                <c:pt idx="4">
                  <c:v>1.03572</c:v>
                </c:pt>
                <c:pt idx="5">
                  <c:v>1.03572</c:v>
                </c:pt>
              </c:numCache>
            </c:numRef>
          </c:val>
          <c:smooth val="0"/>
          <c:extLst xmlns:c16r2="http://schemas.microsoft.com/office/drawing/2015/06/chart">
            <c:ext xmlns:c16="http://schemas.microsoft.com/office/drawing/2014/chart" uri="{C3380CC4-5D6E-409C-BE32-E72D297353CC}">
              <c16:uniqueId val="{00000003-3E23-4D00-BBD4-3A17A9C7DCA3}"/>
            </c:ext>
          </c:extLst>
        </c:ser>
        <c:ser>
          <c:idx val="2"/>
          <c:order val="2"/>
          <c:tx>
            <c:strRef>
              <c:f>Sheet1!$D$1</c:f>
              <c:strCache>
                <c:ptCount val="1"/>
                <c:pt idx="0">
                  <c:v>Түйе</c:v>
                </c:pt>
              </c:strCache>
            </c:strRef>
          </c:tx>
          <c:spPr>
            <a:ln w="28575" cap="rnd">
              <a:solidFill>
                <a:schemeClr val="accent3"/>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Sheet1!$D$2:$D$7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4-3E23-4D00-BBD4-3A17A9C7DCA3}"/>
            </c:ext>
          </c:extLst>
        </c:ser>
        <c:ser>
          <c:idx val="3"/>
          <c:order val="3"/>
          <c:tx>
            <c:strRef>
              <c:f>Sheet1!$E$1</c:f>
              <c:strCache>
                <c:ptCount val="1"/>
                <c:pt idx="0">
                  <c:v>Қой </c:v>
                </c:pt>
              </c:strCache>
            </c:strRef>
          </c:tx>
          <c:spPr>
            <a:ln w="28575" cap="rnd">
              <a:solidFill>
                <a:schemeClr val="accent4"/>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Sheet1!$E$2:$E$7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5-3E23-4D00-BBD4-3A17A9C7DCA3}"/>
            </c:ext>
          </c:extLst>
        </c:ser>
        <c:ser>
          <c:idx val="4"/>
          <c:order val="4"/>
          <c:tx>
            <c:strRef>
              <c:f>Sheet1!$F$1</c:f>
              <c:strCache>
                <c:ptCount val="1"/>
                <c:pt idx="0">
                  <c:v>Ешкі</c:v>
                </c:pt>
              </c:strCache>
            </c:strRef>
          </c:tx>
          <c:spPr>
            <a:ln w="28575" cap="rnd">
              <a:solidFill>
                <a:schemeClr val="accent5"/>
              </a:solidFill>
              <a:round/>
            </a:ln>
            <a:effectLst/>
          </c:spPr>
          <c:marker>
            <c:symbol val="none"/>
          </c:marker>
          <c:dLbls>
            <c:delete val="1"/>
          </c:dLbls>
          <c:cat>
            <c:numRef>
              <c:f>Sheet1!$A$2:$A$7</c:f>
              <c:numCache>
                <c:formatCode>General</c:formatCode>
                <c:ptCount val="6"/>
                <c:pt idx="0">
                  <c:v>2017</c:v>
                </c:pt>
                <c:pt idx="1">
                  <c:v>2018</c:v>
                </c:pt>
                <c:pt idx="2">
                  <c:v>2019</c:v>
                </c:pt>
                <c:pt idx="3">
                  <c:v>2020</c:v>
                </c:pt>
                <c:pt idx="4">
                  <c:v>2021</c:v>
                </c:pt>
                <c:pt idx="5">
                  <c:v>2022</c:v>
                </c:pt>
              </c:numCache>
            </c:numRef>
          </c:cat>
          <c:val>
            <c:numRef>
              <c:f>Sheet1!$F$2:$F$7</c:f>
              <c:numCache>
                <c:formatCode>0.0</c:formatCode>
                <c:ptCount val="6"/>
                <c:pt idx="0">
                  <c:v>0</c:v>
                </c:pt>
                <c:pt idx="1">
                  <c:v>0</c:v>
                </c:pt>
                <c:pt idx="2">
                  <c:v>0</c:v>
                </c:pt>
                <c:pt idx="3">
                  <c:v>0</c:v>
                </c:pt>
                <c:pt idx="4">
                  <c:v>0</c:v>
                </c:pt>
                <c:pt idx="5">
                  <c:v>0</c:v>
                </c:pt>
              </c:numCache>
            </c:numRef>
          </c:val>
          <c:smooth val="0"/>
          <c:extLst xmlns:c16r2="http://schemas.microsoft.com/office/drawing/2015/06/chart">
            <c:ext xmlns:c16="http://schemas.microsoft.com/office/drawing/2014/chart" uri="{C3380CC4-5D6E-409C-BE32-E72D297353CC}">
              <c16:uniqueId val="{00000006-3E23-4D00-BBD4-3A17A9C7DCA3}"/>
            </c:ext>
          </c:extLst>
        </c:ser>
        <c:dLbls>
          <c:showLegendKey val="0"/>
          <c:showVal val="1"/>
          <c:showCatName val="0"/>
          <c:showSerName val="0"/>
          <c:showPercent val="0"/>
          <c:showBubbleSize val="0"/>
        </c:dLbls>
        <c:smooth val="0"/>
        <c:axId val="-1570457440"/>
        <c:axId val="-1570459616"/>
      </c:lineChart>
      <c:catAx>
        <c:axId val="-157045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9616"/>
        <c:crosses val="autoZero"/>
        <c:auto val="1"/>
        <c:lblAlgn val="ctr"/>
        <c:lblOffset val="100"/>
        <c:noMultiLvlLbl val="0"/>
      </c:catAx>
      <c:valAx>
        <c:axId val="-1570459616"/>
        <c:scaling>
          <c:orientation val="minMax"/>
          <c:max val="1.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7440"/>
        <c:crosses val="autoZero"/>
        <c:crossBetween val="between"/>
      </c:valAx>
      <c:spPr>
        <a:noFill/>
        <a:ln>
          <a:noFill/>
        </a:ln>
        <a:effectLst/>
      </c:spPr>
    </c:plotArea>
    <c:legend>
      <c:legendPos val="r"/>
      <c:layout>
        <c:manualLayout>
          <c:xMode val="edge"/>
          <c:yMode val="edge"/>
          <c:x val="0.66604444444444455"/>
          <c:y val="0.27319553805774277"/>
          <c:w val="0.31980778633934143"/>
          <c:h val="0.7052362204724409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a:t>Қ</a:t>
            </a:r>
            <a:r>
              <a:rPr lang="mn-MN" sz="1400"/>
              <a:t>аза</a:t>
            </a:r>
            <a:r>
              <a:rPr lang="kk-KZ" sz="1400"/>
              <a:t>қ</a:t>
            </a:r>
            <a:r>
              <a:rPr lang="mn-MN" sz="1400"/>
              <a:t>станды</a:t>
            </a:r>
            <a:r>
              <a:rPr lang="kk-KZ" sz="1400"/>
              <a:t>қ</a:t>
            </a:r>
            <a:r>
              <a:rPr lang="mn-MN" sz="1400"/>
              <a:t> Алтай</a:t>
            </a:r>
            <a:endParaRPr lang="kk-KZ" sz="1400"/>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Column1</c:v>
                </c:pt>
              </c:strCache>
            </c:strRef>
          </c:tx>
          <c:spPr>
            <a:solidFill>
              <a:schemeClr val="accent1"/>
            </a:solidFill>
            <a:ln>
              <a:noFill/>
            </a:ln>
            <a:effectLst/>
          </c:spPr>
          <c:invertIfNegative val="0"/>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General</c:formatCode>
                <c:ptCount val="6"/>
                <c:pt idx="0">
                  <c:v>0</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0-5F62-4940-94D2-A936195280B6}"/>
            </c:ext>
          </c:extLst>
        </c:ser>
        <c:dLbls>
          <c:showLegendKey val="0"/>
          <c:showVal val="0"/>
          <c:showCatName val="0"/>
          <c:showSerName val="0"/>
          <c:showPercent val="0"/>
          <c:showBubbleSize val="0"/>
        </c:dLbls>
        <c:gapWidth val="150"/>
        <c:axId val="-1580140896"/>
        <c:axId val="-1580151776"/>
      </c:barChart>
      <c:catAx>
        <c:axId val="-15801408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1776"/>
        <c:crosses val="autoZero"/>
        <c:auto val="1"/>
        <c:lblAlgn val="ctr"/>
        <c:lblOffset val="100"/>
        <c:noMultiLvlLbl val="0"/>
      </c:catAx>
      <c:valAx>
        <c:axId val="-15801517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0896"/>
        <c:crosses val="autoZero"/>
        <c:crossBetween val="between"/>
        <c:majorUnit val="20"/>
        <c:minorUnit val="2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Моңғол Алтай</c:v>
                </c:pt>
              </c:strCache>
            </c:strRef>
          </c:tx>
          <c:spPr>
            <a:ln w="28575" cap="rnd">
              <a:solidFill>
                <a:schemeClr val="bg1"/>
              </a:solidFill>
              <a:round/>
            </a:ln>
            <a:effectLst/>
          </c:spPr>
          <c:marker>
            <c:symbol val="none"/>
          </c:marker>
          <c:trendline>
            <c:name>Моңғол Алтай</c:name>
            <c:spPr>
              <a:ln w="31750" cap="rnd">
                <a:solidFill>
                  <a:schemeClr val="accent1"/>
                </a:solidFill>
                <a:prstDash val="sysDot"/>
              </a:ln>
              <a:effectLst/>
            </c:spPr>
            <c:trendlineType val="poly"/>
            <c:order val="2"/>
            <c:dispRSqr val="1"/>
            <c:dispEq val="1"/>
            <c:trendlineLbl>
              <c:layout>
                <c:manualLayout>
                  <c:x val="-0.14508987030215995"/>
                  <c:y val="-0.20732100651597654"/>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Sheet1!$B$2:$B$8</c:f>
              <c:numCache>
                <c:formatCode>0.00</c:formatCode>
                <c:ptCount val="7"/>
                <c:pt idx="0">
                  <c:v>518.23323511292233</c:v>
                </c:pt>
                <c:pt idx="1">
                  <c:v>656.44425100581293</c:v>
                </c:pt>
                <c:pt idx="2">
                  <c:v>1592.9496687629312</c:v>
                </c:pt>
                <c:pt idx="3">
                  <c:v>3501.0568658853358</c:v>
                </c:pt>
                <c:pt idx="4">
                  <c:v>31371.632360528201</c:v>
                </c:pt>
                <c:pt idx="5">
                  <c:v>5231.6693662086545</c:v>
                </c:pt>
                <c:pt idx="6">
                  <c:v>6396.8837959766042</c:v>
                </c:pt>
              </c:numCache>
            </c:numRef>
          </c:val>
          <c:smooth val="0"/>
          <c:extLst xmlns:c16r2="http://schemas.microsoft.com/office/drawing/2015/06/chart">
            <c:ext xmlns:c16="http://schemas.microsoft.com/office/drawing/2014/chart" uri="{C3380CC4-5D6E-409C-BE32-E72D297353CC}">
              <c16:uniqueId val="{00000001-FE90-4A3C-A8B2-C20C71D8EC47}"/>
            </c:ext>
          </c:extLst>
        </c:ser>
        <c:ser>
          <c:idx val="1"/>
          <c:order val="1"/>
          <c:tx>
            <c:strRef>
              <c:f>Sheet1!$D$1</c:f>
              <c:strCache>
                <c:ptCount val="1"/>
                <c:pt idx="0">
                  <c:v>Ресейлік Алтай</c:v>
                </c:pt>
              </c:strCache>
            </c:strRef>
          </c:tx>
          <c:spPr>
            <a:ln w="28575" cap="rnd">
              <a:solidFill>
                <a:schemeClr val="bg1"/>
              </a:solidFill>
              <a:round/>
            </a:ln>
            <a:effectLst/>
          </c:spPr>
          <c:marker>
            <c:symbol val="none"/>
          </c:marker>
          <c:trendline>
            <c:name>Қазақстандық Алтай</c:name>
            <c:spPr>
              <a:ln w="31750" cap="rnd">
                <a:solidFill>
                  <a:schemeClr val="accent2"/>
                </a:solidFill>
                <a:prstDash val="sysDot"/>
              </a:ln>
              <a:effectLst/>
            </c:spPr>
            <c:trendlineType val="log"/>
            <c:dispRSqr val="1"/>
            <c:dispEq val="1"/>
            <c:trendlineLbl>
              <c:layout>
                <c:manualLayout>
                  <c:x val="0.21548270518472773"/>
                  <c:y val="-3.9582961768333175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Sheet1!$C$2:$C$8</c:f>
              <c:numCache>
                <c:formatCode>0.00</c:formatCode>
                <c:ptCount val="7"/>
                <c:pt idx="0">
                  <c:v>3951.0486101939791</c:v>
                </c:pt>
                <c:pt idx="1">
                  <c:v>4464.4366033100296</c:v>
                </c:pt>
                <c:pt idx="2">
                  <c:v>6986.7594717756665</c:v>
                </c:pt>
                <c:pt idx="3">
                  <c:v>3173.269991567664</c:v>
                </c:pt>
                <c:pt idx="4">
                  <c:v>8307.2013041439186</c:v>
                </c:pt>
                <c:pt idx="5">
                  <c:v>16626.824022882443</c:v>
                </c:pt>
                <c:pt idx="6">
                  <c:v>13537.780749106998</c:v>
                </c:pt>
              </c:numCache>
            </c:numRef>
          </c:val>
          <c:smooth val="0"/>
          <c:extLst xmlns:c16r2="http://schemas.microsoft.com/office/drawing/2015/06/chart">
            <c:ext xmlns:c16="http://schemas.microsoft.com/office/drawing/2014/chart" uri="{C3380CC4-5D6E-409C-BE32-E72D297353CC}">
              <c16:uniqueId val="{00000003-FE90-4A3C-A8B2-C20C71D8EC47}"/>
            </c:ext>
          </c:extLst>
        </c:ser>
        <c:ser>
          <c:idx val="2"/>
          <c:order val="2"/>
          <c:tx>
            <c:strRef>
              <c:f>Sheet1!$C$1</c:f>
              <c:strCache>
                <c:ptCount val="1"/>
                <c:pt idx="0">
                  <c:v>Қазақстандық Алтай</c:v>
                </c:pt>
              </c:strCache>
            </c:strRef>
          </c:tx>
          <c:spPr>
            <a:ln w="28575" cap="rnd">
              <a:solidFill>
                <a:schemeClr val="bg1"/>
              </a:solidFill>
              <a:round/>
            </a:ln>
            <a:effectLst/>
          </c:spPr>
          <c:marker>
            <c:symbol val="none"/>
          </c:marker>
          <c:trendline>
            <c:name>Ресейлік Алтай</c:name>
            <c:spPr>
              <a:ln w="31750" cap="rnd">
                <a:solidFill>
                  <a:schemeClr val="accent3"/>
                </a:solidFill>
                <a:prstDash val="sysDot"/>
              </a:ln>
              <a:effectLst>
                <a:outerShdw blurRad="50800" dist="50800" dir="5400000" sx="1000" sy="1000" algn="ctr" rotWithShape="0">
                  <a:srgbClr val="000000">
                    <a:alpha val="43137"/>
                  </a:srgbClr>
                </a:outerShdw>
              </a:effectLst>
            </c:spPr>
            <c:trendlineType val="poly"/>
            <c:order val="2"/>
            <c:dispRSqr val="1"/>
            <c:dispEq val="1"/>
            <c:trendlineLbl>
              <c:layout>
                <c:manualLayout>
                  <c:x val="0.14425108626127617"/>
                  <c:y val="0.28494222559529447"/>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Sheet1!$D$2:$D$8</c:f>
              <c:numCache>
                <c:formatCode>0.00</c:formatCode>
                <c:ptCount val="7"/>
                <c:pt idx="0">
                  <c:v>149.72651999999999</c:v>
                </c:pt>
                <c:pt idx="1">
                  <c:v>241.05969719999999</c:v>
                </c:pt>
                <c:pt idx="2">
                  <c:v>224.58978000000002</c:v>
                </c:pt>
                <c:pt idx="3">
                  <c:v>2176.4450951612607</c:v>
                </c:pt>
                <c:pt idx="4">
                  <c:v>483.17837787312681</c:v>
                </c:pt>
                <c:pt idx="5">
                  <c:v>2797.5560924946426</c:v>
                </c:pt>
                <c:pt idx="6">
                  <c:v>7860.9307346941214</c:v>
                </c:pt>
              </c:numCache>
            </c:numRef>
          </c:val>
          <c:smooth val="0"/>
          <c:extLst xmlns:c16r2="http://schemas.microsoft.com/office/drawing/2015/06/chart">
            <c:ext xmlns:c16="http://schemas.microsoft.com/office/drawing/2014/chart" uri="{C3380CC4-5D6E-409C-BE32-E72D297353CC}">
              <c16:uniqueId val="{00000005-FE90-4A3C-A8B2-C20C71D8EC47}"/>
            </c:ext>
          </c:extLst>
        </c:ser>
        <c:dLbls>
          <c:showLegendKey val="0"/>
          <c:showVal val="0"/>
          <c:showCatName val="0"/>
          <c:showSerName val="0"/>
          <c:showPercent val="0"/>
          <c:showBubbleSize val="0"/>
        </c:dLbls>
        <c:smooth val="0"/>
        <c:axId val="-1570455264"/>
        <c:axId val="-1021573136"/>
      </c:lineChart>
      <c:catAx>
        <c:axId val="-157045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73136"/>
        <c:crosses val="autoZero"/>
        <c:auto val="1"/>
        <c:lblAlgn val="ctr"/>
        <c:lblOffset val="100"/>
        <c:noMultiLvlLbl val="0"/>
      </c:catAx>
      <c:valAx>
        <c:axId val="-1021573136"/>
        <c:scaling>
          <c:orientation val="minMax"/>
          <c:max val="15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u="none" strike="noStrike" baseline="0">
                    <a:effectLst/>
                  </a:rPr>
                  <a:t>М</a:t>
                </a:r>
                <a:r>
                  <a:rPr lang="mn-MN" sz="1200" b="0" i="0" u="none" strike="noStrike" baseline="0">
                    <a:effectLst/>
                  </a:rPr>
                  <a:t>ың t/CO</a:t>
                </a:r>
                <a:r>
                  <a:rPr lang="mn-MN" sz="1200" b="0" i="0" u="none" strike="noStrike" baseline="-25000">
                    <a:effectLst/>
                  </a:rPr>
                  <a:t>2eq </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455264"/>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53164556962026"/>
          <c:y val="3.8055684215943596E-2"/>
          <c:w val="0.55695139373401115"/>
          <c:h val="0.87397045957490604"/>
        </c:manualLayout>
      </c:layout>
      <c:lineChart>
        <c:grouping val="standard"/>
        <c:varyColors val="0"/>
        <c:ser>
          <c:idx val="0"/>
          <c:order val="0"/>
          <c:tx>
            <c:strRef>
              <c:f>Sheet1!$B$1</c:f>
              <c:strCache>
                <c:ptCount val="1"/>
                <c:pt idx="0">
                  <c:v>Қоқыстан бөлінген көміртегі газ мөлшері</c:v>
                </c:pt>
              </c:strCache>
            </c:strRef>
          </c:tx>
          <c:spPr>
            <a:ln w="28575" cap="rnd">
              <a:solidFill>
                <a:schemeClr val="bg1"/>
              </a:solidFill>
              <a:round/>
            </a:ln>
            <a:effectLst/>
          </c:spPr>
          <c:marker>
            <c:symbol val="none"/>
          </c:marker>
          <c:trendline>
            <c:name>Қоқыстың көміртегі ізі </c:name>
            <c:spPr>
              <a:ln w="31750" cap="rnd">
                <a:solidFill>
                  <a:schemeClr val="accent1"/>
                </a:solidFill>
                <a:prstDash val="sysDot"/>
              </a:ln>
              <a:effectLst/>
            </c:spPr>
            <c:trendlineType val="poly"/>
            <c:order val="2"/>
            <c:dispRSqr val="0"/>
            <c:dispEq val="0"/>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Sheet1!$B$2:$B$8</c:f>
              <c:numCache>
                <c:formatCode>0.0</c:formatCode>
                <c:ptCount val="7"/>
                <c:pt idx="0">
                  <c:v>0</c:v>
                </c:pt>
                <c:pt idx="1">
                  <c:v>269.80509999999998</c:v>
                </c:pt>
                <c:pt idx="2">
                  <c:v>295.78548999999998</c:v>
                </c:pt>
                <c:pt idx="3">
                  <c:v>192.10479999999998</c:v>
                </c:pt>
                <c:pt idx="4">
                  <c:v>195.18116000000001</c:v>
                </c:pt>
                <c:pt idx="5">
                  <c:v>164.17656000000002</c:v>
                </c:pt>
                <c:pt idx="6">
                  <c:v>0</c:v>
                </c:pt>
              </c:numCache>
            </c:numRef>
          </c:val>
          <c:smooth val="0"/>
          <c:extLst xmlns:c16r2="http://schemas.microsoft.com/office/drawing/2015/06/chart">
            <c:ext xmlns:c16="http://schemas.microsoft.com/office/drawing/2014/chart" uri="{C3380CC4-5D6E-409C-BE32-E72D297353CC}">
              <c16:uniqueId val="{00000000-5424-4E53-BD73-DB8B5EC1C13C}"/>
            </c:ext>
          </c:extLst>
        </c:ser>
        <c:ser>
          <c:idx val="1"/>
          <c:order val="1"/>
          <c:tx>
            <c:strRef>
              <c:f>Sheet1!$C$1</c:f>
              <c:strCache>
                <c:ptCount val="1"/>
                <c:pt idx="0">
                  <c:v>Туристік орыналастыру орындарынан бөлінген көміртегі</c:v>
                </c:pt>
              </c:strCache>
            </c:strRef>
          </c:tx>
          <c:spPr>
            <a:ln w="28575" cap="rnd">
              <a:solidFill>
                <a:schemeClr val="bg1"/>
              </a:solidFill>
              <a:round/>
            </a:ln>
            <a:effectLst/>
          </c:spPr>
          <c:marker>
            <c:symbol val="none"/>
          </c:marker>
          <c:trendline>
            <c:name>Туристік орындардың көміртегі ізі</c:name>
            <c:spPr>
              <a:ln w="31750" cap="rnd">
                <a:solidFill>
                  <a:srgbClr val="00B050"/>
                </a:solidFill>
                <a:prstDash val="sysDot"/>
              </a:ln>
              <a:effectLst/>
            </c:spPr>
            <c:trendlineType val="poly"/>
            <c:order val="2"/>
            <c:dispRSqr val="0"/>
            <c:dispEq val="0"/>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Sheet1!$C$2:$C$8</c:f>
              <c:numCache>
                <c:formatCode>0.0</c:formatCode>
                <c:ptCount val="7"/>
                <c:pt idx="0">
                  <c:v>0</c:v>
                </c:pt>
                <c:pt idx="1">
                  <c:v>0</c:v>
                </c:pt>
                <c:pt idx="2">
                  <c:v>0</c:v>
                </c:pt>
                <c:pt idx="3">
                  <c:v>23.781749999999999</c:v>
                </c:pt>
                <c:pt idx="4">
                  <c:v>166.47224999999997</c:v>
                </c:pt>
                <c:pt idx="5">
                  <c:v>235.439325</c:v>
                </c:pt>
                <c:pt idx="6">
                  <c:v>247.33020000000002</c:v>
                </c:pt>
              </c:numCache>
            </c:numRef>
          </c:val>
          <c:smooth val="0"/>
          <c:extLst xmlns:c16r2="http://schemas.microsoft.com/office/drawing/2015/06/chart">
            <c:ext xmlns:c16="http://schemas.microsoft.com/office/drawing/2014/chart" uri="{C3380CC4-5D6E-409C-BE32-E72D297353CC}">
              <c16:uniqueId val="{00000001-5424-4E53-BD73-DB8B5EC1C13C}"/>
            </c:ext>
          </c:extLst>
        </c:ser>
        <c:ser>
          <c:idx val="2"/>
          <c:order val="2"/>
          <c:tx>
            <c:strRef>
              <c:f>Sheet1!$D$1</c:f>
              <c:strCache>
                <c:ptCount val="1"/>
                <c:pt idx="0">
                  <c:v>Бүлінген аумақтағы бөлінген көміртегі ізі</c:v>
                </c:pt>
              </c:strCache>
            </c:strRef>
          </c:tx>
          <c:spPr>
            <a:ln w="28575" cap="rnd">
              <a:solidFill>
                <a:schemeClr val="bg1"/>
              </a:solidFill>
              <a:round/>
            </a:ln>
            <a:effectLst/>
          </c:spPr>
          <c:marker>
            <c:symbol val="none"/>
          </c:marker>
          <c:trendline>
            <c:name>Бүлінген алаңдардың көміртегі ізі</c:name>
            <c:spPr>
              <a:ln w="31750" cap="rnd">
                <a:solidFill>
                  <a:schemeClr val="accent3"/>
                </a:solidFill>
                <a:prstDash val="sysDot"/>
              </a:ln>
              <a:effectLst/>
            </c:spPr>
            <c:trendlineType val="poly"/>
            <c:order val="2"/>
            <c:dispRSqr val="1"/>
            <c:dispEq val="1"/>
            <c:trendlineLbl>
              <c:layout>
                <c:manualLayout>
                  <c:x val="-0.14085069271404366"/>
                  <c:y val="-0.11080361278369616"/>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Sheet1!$D$2:$D$8</c:f>
              <c:numCache>
                <c:formatCode>0.0</c:formatCode>
                <c:ptCount val="7"/>
                <c:pt idx="0">
                  <c:v>0</c:v>
                </c:pt>
                <c:pt idx="1">
                  <c:v>0</c:v>
                </c:pt>
                <c:pt idx="2">
                  <c:v>0</c:v>
                </c:pt>
                <c:pt idx="3">
                  <c:v>0</c:v>
                </c:pt>
                <c:pt idx="4">
                  <c:v>30308.357</c:v>
                </c:pt>
                <c:pt idx="5">
                  <c:v>7944.6930000000002</c:v>
                </c:pt>
                <c:pt idx="6">
                  <c:v>5004.4120000000003</c:v>
                </c:pt>
              </c:numCache>
            </c:numRef>
          </c:val>
          <c:smooth val="0"/>
          <c:extLst xmlns:c16r2="http://schemas.microsoft.com/office/drawing/2015/06/chart">
            <c:ext xmlns:c16="http://schemas.microsoft.com/office/drawing/2014/chart" uri="{C3380CC4-5D6E-409C-BE32-E72D297353CC}">
              <c16:uniqueId val="{00000002-5424-4E53-BD73-DB8B5EC1C13C}"/>
            </c:ext>
          </c:extLst>
        </c:ser>
        <c:ser>
          <c:idx val="3"/>
          <c:order val="3"/>
          <c:tx>
            <c:strRef>
              <c:f>Sheet1!$E$1</c:f>
              <c:strCache>
                <c:ptCount val="1"/>
                <c:pt idx="0">
                  <c:v>Көліктерден бөлінген көміртегі газ мөлшері</c:v>
                </c:pt>
              </c:strCache>
            </c:strRef>
          </c:tx>
          <c:spPr>
            <a:ln w="28575" cap="rnd">
              <a:solidFill>
                <a:schemeClr val="bg1"/>
              </a:solidFill>
              <a:round/>
            </a:ln>
            <a:effectLst/>
          </c:spPr>
          <c:marker>
            <c:symbol val="none"/>
          </c:marker>
          <c:trendline>
            <c:name>Көліктердің көміртегі ізі</c:name>
            <c:spPr>
              <a:ln w="31750" cap="rnd">
                <a:solidFill>
                  <a:schemeClr val="accent4"/>
                </a:solidFill>
                <a:prstDash val="sysDot"/>
              </a:ln>
              <a:effectLst/>
            </c:spPr>
            <c:trendlineType val="poly"/>
            <c:order val="2"/>
            <c:dispRSqr val="1"/>
            <c:dispEq val="1"/>
            <c:trendlineLbl>
              <c:layout>
                <c:manualLayout>
                  <c:x val="4.1533439649157781E-2"/>
                  <c:y val="-7.0020647419072615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Sheet1!$E$2:$E$8</c:f>
              <c:numCache>
                <c:formatCode>0.0</c:formatCode>
                <c:ptCount val="7"/>
                <c:pt idx="0">
                  <c:v>4035.0969519954015</c:v>
                </c:pt>
                <c:pt idx="1">
                  <c:v>4272.3925924988225</c:v>
                </c:pt>
                <c:pt idx="2">
                  <c:v>6730.2738794147699</c:v>
                </c:pt>
                <c:pt idx="3">
                  <c:v>5901.7300585065495</c:v>
                </c:pt>
                <c:pt idx="4">
                  <c:v>9907.6950144197326</c:v>
                </c:pt>
                <c:pt idx="5">
                  <c:v>11865.123653464387</c:v>
                </c:pt>
                <c:pt idx="6">
                  <c:v>18526.591874275975</c:v>
                </c:pt>
              </c:numCache>
            </c:numRef>
          </c:val>
          <c:smooth val="0"/>
          <c:extLst xmlns:c16r2="http://schemas.microsoft.com/office/drawing/2015/06/chart">
            <c:ext xmlns:c16="http://schemas.microsoft.com/office/drawing/2014/chart" uri="{C3380CC4-5D6E-409C-BE32-E72D297353CC}">
              <c16:uniqueId val="{00000003-5424-4E53-BD73-DB8B5EC1C13C}"/>
            </c:ext>
          </c:extLst>
        </c:ser>
        <c:ser>
          <c:idx val="4"/>
          <c:order val="4"/>
          <c:tx>
            <c:strRef>
              <c:f>Sheet1!$F$1</c:f>
              <c:strCache>
                <c:ptCount val="1"/>
                <c:pt idx="0">
                  <c:v>Туризм әсерінен шоғырланған малдан бөлінген көміртегі</c:v>
                </c:pt>
              </c:strCache>
            </c:strRef>
          </c:tx>
          <c:spPr>
            <a:ln w="28575" cap="rnd">
              <a:solidFill>
                <a:schemeClr val="bg1"/>
              </a:solidFill>
              <a:round/>
            </a:ln>
            <a:effectLst/>
          </c:spPr>
          <c:marker>
            <c:symbol val="none"/>
          </c:marker>
          <c:trendline>
            <c:name>Туризм әсерінен шоғырланған малдың көміртегі ізі</c:name>
            <c:spPr>
              <a:ln w="31750" cap="rnd">
                <a:solidFill>
                  <a:schemeClr val="accent5"/>
                </a:solidFill>
                <a:prstDash val="sysDot"/>
              </a:ln>
              <a:effectLst/>
            </c:spPr>
            <c:trendlineType val="poly"/>
            <c:order val="2"/>
            <c:dispRSqr val="1"/>
            <c:dispEq val="1"/>
            <c:trendlineLbl>
              <c:layout>
                <c:manualLayout>
                  <c:x val="5.6290740556164655E-2"/>
                  <c:y val="-3.2565230816736145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numRef>
              <c:f>Sheet1!$A$2:$A$8</c:f>
              <c:numCache>
                <c:formatCode>General</c:formatCode>
                <c:ptCount val="7"/>
                <c:pt idx="0">
                  <c:v>2017</c:v>
                </c:pt>
                <c:pt idx="1">
                  <c:v>2018</c:v>
                </c:pt>
                <c:pt idx="2">
                  <c:v>2019</c:v>
                </c:pt>
                <c:pt idx="3">
                  <c:v>2020</c:v>
                </c:pt>
                <c:pt idx="4">
                  <c:v>2021</c:v>
                </c:pt>
                <c:pt idx="5">
                  <c:v>2022</c:v>
                </c:pt>
                <c:pt idx="6">
                  <c:v>2023</c:v>
                </c:pt>
              </c:numCache>
            </c:numRef>
          </c:cat>
          <c:val>
            <c:numRef>
              <c:f>Sheet1!$F$2:$F$8</c:f>
              <c:numCache>
                <c:formatCode>0.0</c:formatCode>
                <c:ptCount val="7"/>
                <c:pt idx="0">
                  <c:v>583.91141331150004</c:v>
                </c:pt>
                <c:pt idx="1">
                  <c:v>819.74285901701978</c:v>
                </c:pt>
                <c:pt idx="2">
                  <c:v>1778.2395511238283</c:v>
                </c:pt>
                <c:pt idx="3">
                  <c:v>2733.1553441077103</c:v>
                </c:pt>
                <c:pt idx="4">
                  <c:v>4588.7186181255111</c:v>
                </c:pt>
                <c:pt idx="5">
                  <c:v>4446.6169431213539</c:v>
                </c:pt>
                <c:pt idx="6">
                  <c:v>4017.2612055017498</c:v>
                </c:pt>
              </c:numCache>
            </c:numRef>
          </c:val>
          <c:smooth val="0"/>
          <c:extLst xmlns:c16r2="http://schemas.microsoft.com/office/drawing/2015/06/chart">
            <c:ext xmlns:c16="http://schemas.microsoft.com/office/drawing/2014/chart" uri="{C3380CC4-5D6E-409C-BE32-E72D297353CC}">
              <c16:uniqueId val="{00000004-5424-4E53-BD73-DB8B5EC1C13C}"/>
            </c:ext>
          </c:extLst>
        </c:ser>
        <c:dLbls>
          <c:showLegendKey val="0"/>
          <c:showVal val="0"/>
          <c:showCatName val="0"/>
          <c:showSerName val="0"/>
          <c:showPercent val="0"/>
          <c:showBubbleSize val="0"/>
        </c:dLbls>
        <c:smooth val="0"/>
        <c:axId val="-1021566608"/>
        <c:axId val="-1021579120"/>
      </c:lineChart>
      <c:catAx>
        <c:axId val="-102156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79120"/>
        <c:crosses val="autoZero"/>
        <c:auto val="1"/>
        <c:lblAlgn val="ctr"/>
        <c:lblOffset val="100"/>
        <c:noMultiLvlLbl val="0"/>
      </c:catAx>
      <c:valAx>
        <c:axId val="-1021579120"/>
        <c:scaling>
          <c:orientation val="minMax"/>
          <c:max val="20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М</a:t>
                </a:r>
                <a:r>
                  <a:rPr lang="mn-MN" sz="12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ың t/CO</a:t>
                </a:r>
                <a:r>
                  <a:rPr lang="mn-MN" sz="1200" b="0" i="0" u="none" strike="noStrike" kern="1200" baseline="-25000">
                    <a:solidFill>
                      <a:sysClr val="windowText" lastClr="000000"/>
                    </a:solidFill>
                    <a:effectLst/>
                    <a:latin typeface="Times New Roman" panose="02020603050405020304" pitchFamily="18" charset="0"/>
                    <a:cs typeface="Times New Roman" panose="02020603050405020304" pitchFamily="18" charset="0"/>
                  </a:rPr>
                  <a:t>2eq </a:t>
                </a:r>
                <a:endPar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66608"/>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69768979035848366"/>
          <c:y val="7.6215068704647213E-2"/>
          <c:w val="0.30231020964151634"/>
          <c:h val="0.9031251608254848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cat>
            <c:strRef>
              <c:f>Sheet1!$A$2:$A$5</c:f>
              <c:strCache>
                <c:ptCount val="4"/>
                <c:pt idx="0">
                  <c:v>Алтай к.а</c:v>
                </c:pt>
                <c:pt idx="1">
                  <c:v>Бұқтырма  к.а</c:v>
                </c:pt>
                <c:pt idx="2">
                  <c:v>Ұлан  к.а</c:v>
                </c:pt>
                <c:pt idx="3">
                  <c:v>Қатонқарағай  к.а</c:v>
                </c:pt>
              </c:strCache>
            </c:strRef>
          </c:cat>
          <c:val>
            <c:numRef>
              <c:f>Sheet1!$B$2:$B$5</c:f>
              <c:numCache>
                <c:formatCode>General</c:formatCode>
                <c:ptCount val="4"/>
                <c:pt idx="0">
                  <c:v>51762</c:v>
                </c:pt>
                <c:pt idx="1">
                  <c:v>64208</c:v>
                </c:pt>
                <c:pt idx="2">
                  <c:v>12894</c:v>
                </c:pt>
                <c:pt idx="3">
                  <c:v>34041</c:v>
                </c:pt>
              </c:numCache>
            </c:numRef>
          </c:val>
          <c:extLst xmlns:c16r2="http://schemas.microsoft.com/office/drawing/2015/06/chart">
            <c:ext xmlns:c16="http://schemas.microsoft.com/office/drawing/2014/chart" uri="{C3380CC4-5D6E-409C-BE32-E72D297353CC}">
              <c16:uniqueId val="{00000000-98DD-4CC4-BF6E-1858E6C5EA1C}"/>
            </c:ext>
          </c:extLst>
        </c:ser>
        <c:ser>
          <c:idx val="1"/>
          <c:order val="1"/>
          <c:tx>
            <c:strRef>
              <c:f>Sheet1!$C$1</c:f>
              <c:strCache>
                <c:ptCount val="1"/>
                <c:pt idx="0">
                  <c:v>2018</c:v>
                </c:pt>
              </c:strCache>
            </c:strRef>
          </c:tx>
          <c:spPr>
            <a:solidFill>
              <a:schemeClr val="accent2"/>
            </a:solidFill>
            <a:ln>
              <a:noFill/>
            </a:ln>
            <a:effectLst/>
          </c:spPr>
          <c:invertIfNegative val="0"/>
          <c:cat>
            <c:strRef>
              <c:f>Sheet1!$A$2:$A$5</c:f>
              <c:strCache>
                <c:ptCount val="4"/>
                <c:pt idx="0">
                  <c:v>Алтай к.а</c:v>
                </c:pt>
                <c:pt idx="1">
                  <c:v>Бұқтырма  к.а</c:v>
                </c:pt>
                <c:pt idx="2">
                  <c:v>Ұлан  к.а</c:v>
                </c:pt>
                <c:pt idx="3">
                  <c:v>Қатонқарағай  к.а</c:v>
                </c:pt>
              </c:strCache>
            </c:strRef>
          </c:cat>
          <c:val>
            <c:numRef>
              <c:f>Sheet1!$C$2:$C$5</c:f>
              <c:numCache>
                <c:formatCode>General</c:formatCode>
                <c:ptCount val="4"/>
                <c:pt idx="0">
                  <c:v>81907</c:v>
                </c:pt>
                <c:pt idx="1">
                  <c:v>65410</c:v>
                </c:pt>
                <c:pt idx="2">
                  <c:v>16364</c:v>
                </c:pt>
                <c:pt idx="3">
                  <c:v>5260</c:v>
                </c:pt>
              </c:numCache>
            </c:numRef>
          </c:val>
          <c:extLst xmlns:c16r2="http://schemas.microsoft.com/office/drawing/2015/06/chart">
            <c:ext xmlns:c16="http://schemas.microsoft.com/office/drawing/2014/chart" uri="{C3380CC4-5D6E-409C-BE32-E72D297353CC}">
              <c16:uniqueId val="{00000001-98DD-4CC4-BF6E-1858E6C5EA1C}"/>
            </c:ext>
          </c:extLst>
        </c:ser>
        <c:ser>
          <c:idx val="2"/>
          <c:order val="2"/>
          <c:tx>
            <c:strRef>
              <c:f>Sheet1!$D$1</c:f>
              <c:strCache>
                <c:ptCount val="1"/>
                <c:pt idx="0">
                  <c:v>2019</c:v>
                </c:pt>
              </c:strCache>
            </c:strRef>
          </c:tx>
          <c:spPr>
            <a:solidFill>
              <a:schemeClr val="accent3"/>
            </a:solidFill>
            <a:ln>
              <a:noFill/>
            </a:ln>
            <a:effectLst/>
          </c:spPr>
          <c:invertIfNegative val="0"/>
          <c:cat>
            <c:strRef>
              <c:f>Sheet1!$A$2:$A$5</c:f>
              <c:strCache>
                <c:ptCount val="4"/>
                <c:pt idx="0">
                  <c:v>Алтай к.а</c:v>
                </c:pt>
                <c:pt idx="1">
                  <c:v>Бұқтырма  к.а</c:v>
                </c:pt>
                <c:pt idx="2">
                  <c:v>Ұлан  к.а</c:v>
                </c:pt>
                <c:pt idx="3">
                  <c:v>Қатонқарағай  к.а</c:v>
                </c:pt>
              </c:strCache>
            </c:strRef>
          </c:cat>
          <c:val>
            <c:numRef>
              <c:f>Sheet1!$D$2:$D$5</c:f>
              <c:numCache>
                <c:formatCode>General</c:formatCode>
                <c:ptCount val="4"/>
                <c:pt idx="0">
                  <c:v>92510</c:v>
                </c:pt>
                <c:pt idx="1">
                  <c:v>67550</c:v>
                </c:pt>
                <c:pt idx="2">
                  <c:v>15837</c:v>
                </c:pt>
                <c:pt idx="3">
                  <c:v>5522</c:v>
                </c:pt>
              </c:numCache>
            </c:numRef>
          </c:val>
          <c:extLst xmlns:c16r2="http://schemas.microsoft.com/office/drawing/2015/06/chart">
            <c:ext xmlns:c16="http://schemas.microsoft.com/office/drawing/2014/chart" uri="{C3380CC4-5D6E-409C-BE32-E72D297353CC}">
              <c16:uniqueId val="{00000002-98DD-4CC4-BF6E-1858E6C5EA1C}"/>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Алтай к.а</c:v>
                </c:pt>
                <c:pt idx="1">
                  <c:v>Бұқтырма  к.а</c:v>
                </c:pt>
                <c:pt idx="2">
                  <c:v>Ұлан  к.а</c:v>
                </c:pt>
                <c:pt idx="3">
                  <c:v>Қатонқарағай  к.а</c:v>
                </c:pt>
              </c:strCache>
            </c:strRef>
          </c:cat>
          <c:val>
            <c:numRef>
              <c:f>Sheet1!$E$2:$E$5</c:f>
              <c:numCache>
                <c:formatCode>General</c:formatCode>
                <c:ptCount val="4"/>
                <c:pt idx="0">
                  <c:v>64898</c:v>
                </c:pt>
                <c:pt idx="1">
                  <c:v>37319</c:v>
                </c:pt>
                <c:pt idx="2">
                  <c:v>11147</c:v>
                </c:pt>
                <c:pt idx="3">
                  <c:v>7708</c:v>
                </c:pt>
              </c:numCache>
            </c:numRef>
          </c:val>
          <c:extLst xmlns:c16r2="http://schemas.microsoft.com/office/drawing/2015/06/chart">
            <c:ext xmlns:c16="http://schemas.microsoft.com/office/drawing/2014/chart" uri="{C3380CC4-5D6E-409C-BE32-E72D297353CC}">
              <c16:uniqueId val="{00000003-98DD-4CC4-BF6E-1858E6C5EA1C}"/>
            </c:ext>
          </c:extLst>
        </c:ser>
        <c:dLbls>
          <c:showLegendKey val="0"/>
          <c:showVal val="0"/>
          <c:showCatName val="0"/>
          <c:showSerName val="0"/>
          <c:showPercent val="0"/>
          <c:showBubbleSize val="0"/>
        </c:dLbls>
        <c:gapWidth val="75"/>
        <c:overlap val="40"/>
        <c:axId val="-1021594352"/>
        <c:axId val="-1021578576"/>
      </c:barChart>
      <c:catAx>
        <c:axId val="-102159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78576"/>
        <c:crosses val="autoZero"/>
        <c:auto val="1"/>
        <c:lblAlgn val="ctr"/>
        <c:lblOffset val="100"/>
        <c:noMultiLvlLbl val="0"/>
      </c:catAx>
      <c:valAx>
        <c:axId val="-102157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943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cat>
            <c:strRef>
              <c:f>Sheet1!$A$2:$A$3</c:f>
              <c:strCache>
                <c:ptCount val="2"/>
                <c:pt idx="0">
                  <c:v>Шығыс  Қазақстан барлығы</c:v>
                </c:pt>
                <c:pt idx="1">
                  <c:v>4 курорттық аймақ бірігіп</c:v>
                </c:pt>
              </c:strCache>
            </c:strRef>
          </c:cat>
          <c:val>
            <c:numRef>
              <c:f>Sheet1!$B$2:$B$3</c:f>
              <c:numCache>
                <c:formatCode>General</c:formatCode>
                <c:ptCount val="2"/>
                <c:pt idx="0">
                  <c:v>590913</c:v>
                </c:pt>
                <c:pt idx="1">
                  <c:v>162905</c:v>
                </c:pt>
              </c:numCache>
            </c:numRef>
          </c:val>
          <c:extLst xmlns:c16r2="http://schemas.microsoft.com/office/drawing/2015/06/chart">
            <c:ext xmlns:c16="http://schemas.microsoft.com/office/drawing/2014/chart" uri="{C3380CC4-5D6E-409C-BE32-E72D297353CC}">
              <c16:uniqueId val="{00000000-A958-4A76-91D6-D79E4D81FA27}"/>
            </c:ext>
          </c:extLst>
        </c:ser>
        <c:ser>
          <c:idx val="1"/>
          <c:order val="1"/>
          <c:tx>
            <c:strRef>
              <c:f>Sheet1!$C$1</c:f>
              <c:strCache>
                <c:ptCount val="1"/>
                <c:pt idx="0">
                  <c:v>2018</c:v>
                </c:pt>
              </c:strCache>
            </c:strRef>
          </c:tx>
          <c:spPr>
            <a:solidFill>
              <a:schemeClr val="accent2"/>
            </a:solidFill>
            <a:ln>
              <a:noFill/>
            </a:ln>
            <a:effectLst/>
          </c:spPr>
          <c:invertIfNegative val="0"/>
          <c:cat>
            <c:strRef>
              <c:f>Sheet1!$A$2:$A$3</c:f>
              <c:strCache>
                <c:ptCount val="2"/>
                <c:pt idx="0">
                  <c:v>Шығыс  Қазақстан барлығы</c:v>
                </c:pt>
                <c:pt idx="1">
                  <c:v>4 курорттық аймақ бірігіп</c:v>
                </c:pt>
              </c:strCache>
            </c:strRef>
          </c:cat>
          <c:val>
            <c:numRef>
              <c:f>Sheet1!$C$2:$C$3</c:f>
              <c:numCache>
                <c:formatCode>General</c:formatCode>
                <c:ptCount val="2"/>
                <c:pt idx="0">
                  <c:v>641654</c:v>
                </c:pt>
                <c:pt idx="1">
                  <c:v>168941</c:v>
                </c:pt>
              </c:numCache>
            </c:numRef>
          </c:val>
          <c:extLst xmlns:c16r2="http://schemas.microsoft.com/office/drawing/2015/06/chart">
            <c:ext xmlns:c16="http://schemas.microsoft.com/office/drawing/2014/chart" uri="{C3380CC4-5D6E-409C-BE32-E72D297353CC}">
              <c16:uniqueId val="{00000001-A958-4A76-91D6-D79E4D81FA27}"/>
            </c:ext>
          </c:extLst>
        </c:ser>
        <c:ser>
          <c:idx val="2"/>
          <c:order val="2"/>
          <c:tx>
            <c:strRef>
              <c:f>Sheet1!$D$1</c:f>
              <c:strCache>
                <c:ptCount val="1"/>
                <c:pt idx="0">
                  <c:v>2019</c:v>
                </c:pt>
              </c:strCache>
            </c:strRef>
          </c:tx>
          <c:spPr>
            <a:solidFill>
              <a:schemeClr val="accent3"/>
            </a:solidFill>
            <a:ln>
              <a:noFill/>
            </a:ln>
            <a:effectLst/>
          </c:spPr>
          <c:invertIfNegative val="0"/>
          <c:cat>
            <c:strRef>
              <c:f>Sheet1!$A$2:$A$3</c:f>
              <c:strCache>
                <c:ptCount val="2"/>
                <c:pt idx="0">
                  <c:v>Шығыс  Қазақстан барлығы</c:v>
                </c:pt>
                <c:pt idx="1">
                  <c:v>4 курорттық аймақ бірігіп</c:v>
                </c:pt>
              </c:strCache>
            </c:strRef>
          </c:cat>
          <c:val>
            <c:numRef>
              <c:f>Sheet1!$D$2:$D$3</c:f>
              <c:numCache>
                <c:formatCode>General</c:formatCode>
                <c:ptCount val="2"/>
                <c:pt idx="0">
                  <c:v>728436</c:v>
                </c:pt>
                <c:pt idx="1">
                  <c:v>181419</c:v>
                </c:pt>
              </c:numCache>
            </c:numRef>
          </c:val>
          <c:extLst xmlns:c16r2="http://schemas.microsoft.com/office/drawing/2015/06/chart">
            <c:ext xmlns:c16="http://schemas.microsoft.com/office/drawing/2014/chart" uri="{C3380CC4-5D6E-409C-BE32-E72D297353CC}">
              <c16:uniqueId val="{00000002-A958-4A76-91D6-D79E4D81FA27}"/>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Шығыс  Қазақстан барлығы</c:v>
                </c:pt>
                <c:pt idx="1">
                  <c:v>4 курорттық аймақ бірігіп</c:v>
                </c:pt>
              </c:strCache>
            </c:strRef>
          </c:cat>
          <c:val>
            <c:numRef>
              <c:f>Sheet1!$E$2:$E$3</c:f>
              <c:numCache>
                <c:formatCode>General</c:formatCode>
                <c:ptCount val="2"/>
                <c:pt idx="0">
                  <c:v>440909</c:v>
                </c:pt>
                <c:pt idx="1">
                  <c:v>121072</c:v>
                </c:pt>
              </c:numCache>
            </c:numRef>
          </c:val>
          <c:extLst xmlns:c16r2="http://schemas.microsoft.com/office/drawing/2015/06/chart">
            <c:ext xmlns:c16="http://schemas.microsoft.com/office/drawing/2014/chart" uri="{C3380CC4-5D6E-409C-BE32-E72D297353CC}">
              <c16:uniqueId val="{00000003-A958-4A76-91D6-D79E4D81FA27}"/>
            </c:ext>
          </c:extLst>
        </c:ser>
        <c:dLbls>
          <c:showLegendKey val="0"/>
          <c:showVal val="0"/>
          <c:showCatName val="0"/>
          <c:showSerName val="0"/>
          <c:showPercent val="0"/>
          <c:showBubbleSize val="0"/>
        </c:dLbls>
        <c:gapWidth val="75"/>
        <c:overlap val="40"/>
        <c:axId val="-1021570416"/>
        <c:axId val="-1021591632"/>
      </c:barChart>
      <c:catAx>
        <c:axId val="-102157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91632"/>
        <c:crosses val="autoZero"/>
        <c:auto val="1"/>
        <c:lblAlgn val="ctr"/>
        <c:lblOffset val="100"/>
        <c:noMultiLvlLbl val="0"/>
      </c:catAx>
      <c:valAx>
        <c:axId val="-1021591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704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Кешен саны </c:v>
                </c:pt>
              </c:strCache>
            </c:strRef>
          </c:tx>
          <c:spPr>
            <a:solidFill>
              <a:schemeClr val="accent1"/>
            </a:solidFill>
            <a:ln>
              <a:noFill/>
            </a:ln>
            <a:effectLst/>
          </c:spPr>
          <c:invertIfNegative val="0"/>
          <c:cat>
            <c:strRef>
              <c:f>Sheet1!$A$2:$A$19</c:f>
              <c:strCache>
                <c:ptCount val="18"/>
                <c:pt idx="0">
                  <c:v>Тас дәуір орындары</c:v>
                </c:pt>
                <c:pt idx="1">
                  <c:v>Афанасьев бейіттер</c:v>
                </c:pt>
                <c:pt idx="2">
                  <c:v>Хиргисүүр</c:v>
                </c:pt>
                <c:pt idx="3">
                  <c:v>Бұғы тастар</c:v>
                </c:pt>
                <c:pt idx="4">
                  <c:v>Сынтас</c:v>
                </c:pt>
                <c:pt idx="5">
                  <c:v>“Сагсай” формалы бейіт</c:v>
                </c:pt>
                <c:pt idx="6">
                  <c:v>“Цэнгэл” формалы бейіт</c:v>
                </c:pt>
                <c:pt idx="7">
                  <c:v>Тастаңба</c:v>
                </c:pt>
                <c:pt idx="8">
                  <c:v>Бейіт</c:v>
                </c:pt>
                <c:pt idx="9">
                  <c:v>Пазырык бейіт </c:v>
                </c:pt>
                <c:pt idx="10">
                  <c:v>Ғұндар бейіті</c:v>
                </c:pt>
                <c:pt idx="11">
                  <c:v>Түріктер бейіті</c:v>
                </c:pt>
                <c:pt idx="12">
                  <c:v>Түркілер тасаттық орны</c:v>
                </c:pt>
                <c:pt idx="13">
                  <c:v>Кісі тас</c:v>
                </c:pt>
                <c:pt idx="14">
                  <c:v>Ежелгі жазулар, руни жазу</c:v>
                </c:pt>
                <c:pt idx="15">
                  <c:v>Шеңбер тас орындар</c:v>
                </c:pt>
                <c:pt idx="16">
                  <c:v>Тасаттық орындар</c:v>
                </c:pt>
                <c:pt idx="17">
                  <c:v>Храмдар</c:v>
                </c:pt>
              </c:strCache>
            </c:strRef>
          </c:cat>
          <c:val>
            <c:numRef>
              <c:f>Sheet1!$B$2:$B$19</c:f>
              <c:numCache>
                <c:formatCode>General</c:formatCode>
                <c:ptCount val="18"/>
                <c:pt idx="0">
                  <c:v>79</c:v>
                </c:pt>
                <c:pt idx="1">
                  <c:v>4</c:v>
                </c:pt>
                <c:pt idx="2">
                  <c:v>297</c:v>
                </c:pt>
                <c:pt idx="3">
                  <c:v>50</c:v>
                </c:pt>
                <c:pt idx="4">
                  <c:v>139</c:v>
                </c:pt>
                <c:pt idx="5">
                  <c:v>59</c:v>
                </c:pt>
                <c:pt idx="6">
                  <c:v>34</c:v>
                </c:pt>
                <c:pt idx="7">
                  <c:v>61</c:v>
                </c:pt>
                <c:pt idx="8">
                  <c:v>333</c:v>
                </c:pt>
                <c:pt idx="9">
                  <c:v>85</c:v>
                </c:pt>
                <c:pt idx="10">
                  <c:v>4</c:v>
                </c:pt>
                <c:pt idx="11">
                  <c:v>41</c:v>
                </c:pt>
                <c:pt idx="12">
                  <c:v>134</c:v>
                </c:pt>
                <c:pt idx="13">
                  <c:v>122</c:v>
                </c:pt>
                <c:pt idx="14">
                  <c:v>19</c:v>
                </c:pt>
                <c:pt idx="15">
                  <c:v>19</c:v>
                </c:pt>
                <c:pt idx="16">
                  <c:v>39</c:v>
                </c:pt>
                <c:pt idx="17">
                  <c:v>16</c:v>
                </c:pt>
              </c:numCache>
            </c:numRef>
          </c:val>
          <c:extLst xmlns:c16r2="http://schemas.microsoft.com/office/drawing/2015/06/chart">
            <c:ext xmlns:c16="http://schemas.microsoft.com/office/drawing/2014/chart" uri="{C3380CC4-5D6E-409C-BE32-E72D297353CC}">
              <c16:uniqueId val="{00000000-7996-4859-9DB0-274EB05C1519}"/>
            </c:ext>
          </c:extLst>
        </c:ser>
        <c:ser>
          <c:idx val="1"/>
          <c:order val="1"/>
          <c:tx>
            <c:strRef>
              <c:f>Sheet1!$C$1</c:f>
              <c:strCache>
                <c:ptCount val="1"/>
                <c:pt idx="0">
                  <c:v>Жәдігер саны</c:v>
                </c:pt>
              </c:strCache>
            </c:strRef>
          </c:tx>
          <c:spPr>
            <a:solidFill>
              <a:schemeClr val="accent2"/>
            </a:solidFill>
            <a:ln>
              <a:noFill/>
            </a:ln>
            <a:effectLst/>
          </c:spPr>
          <c:invertIfNegative val="0"/>
          <c:cat>
            <c:strRef>
              <c:f>Sheet1!$A$2:$A$19</c:f>
              <c:strCache>
                <c:ptCount val="18"/>
                <c:pt idx="0">
                  <c:v>Тас дәуір орындары</c:v>
                </c:pt>
                <c:pt idx="1">
                  <c:v>Афанасьев бейіттер</c:v>
                </c:pt>
                <c:pt idx="2">
                  <c:v>Хиргисүүр</c:v>
                </c:pt>
                <c:pt idx="3">
                  <c:v>Бұғы тастар</c:v>
                </c:pt>
                <c:pt idx="4">
                  <c:v>Сынтас</c:v>
                </c:pt>
                <c:pt idx="5">
                  <c:v>“Сагсай” формалы бейіт</c:v>
                </c:pt>
                <c:pt idx="6">
                  <c:v>“Цэнгэл” формалы бейіт</c:v>
                </c:pt>
                <c:pt idx="7">
                  <c:v>Тастаңба</c:v>
                </c:pt>
                <c:pt idx="8">
                  <c:v>Бейіт</c:v>
                </c:pt>
                <c:pt idx="9">
                  <c:v>Пазырык бейіт </c:v>
                </c:pt>
                <c:pt idx="10">
                  <c:v>Ғұндар бейіті</c:v>
                </c:pt>
                <c:pt idx="11">
                  <c:v>Түріктер бейіті</c:v>
                </c:pt>
                <c:pt idx="12">
                  <c:v>Түркілер тасаттық орны</c:v>
                </c:pt>
                <c:pt idx="13">
                  <c:v>Кісі тас</c:v>
                </c:pt>
                <c:pt idx="14">
                  <c:v>Ежелгі жазулар, руни жазу</c:v>
                </c:pt>
                <c:pt idx="15">
                  <c:v>Шеңбер тас орындар</c:v>
                </c:pt>
                <c:pt idx="16">
                  <c:v>Тасаттық орындар</c:v>
                </c:pt>
                <c:pt idx="17">
                  <c:v>Храмдар</c:v>
                </c:pt>
              </c:strCache>
            </c:strRef>
          </c:cat>
          <c:val>
            <c:numRef>
              <c:f>Sheet1!$C$2:$C$19</c:f>
              <c:numCache>
                <c:formatCode>General</c:formatCode>
                <c:ptCount val="18"/>
                <c:pt idx="0">
                  <c:v>792</c:v>
                </c:pt>
                <c:pt idx="1">
                  <c:v>6</c:v>
                </c:pt>
                <c:pt idx="2">
                  <c:v>2325</c:v>
                </c:pt>
                <c:pt idx="3">
                  <c:v>85</c:v>
                </c:pt>
                <c:pt idx="4">
                  <c:v>454</c:v>
                </c:pt>
                <c:pt idx="5">
                  <c:v>361</c:v>
                </c:pt>
                <c:pt idx="6">
                  <c:v>801</c:v>
                </c:pt>
                <c:pt idx="7">
                  <c:v>61</c:v>
                </c:pt>
                <c:pt idx="8">
                  <c:v>2248</c:v>
                </c:pt>
                <c:pt idx="9">
                  <c:v>428</c:v>
                </c:pt>
                <c:pt idx="10">
                  <c:v>43</c:v>
                </c:pt>
                <c:pt idx="11">
                  <c:v>131</c:v>
                </c:pt>
                <c:pt idx="12">
                  <c:v>767</c:v>
                </c:pt>
                <c:pt idx="13">
                  <c:v>177</c:v>
                </c:pt>
                <c:pt idx="14">
                  <c:v>19</c:v>
                </c:pt>
                <c:pt idx="15">
                  <c:v>357</c:v>
                </c:pt>
                <c:pt idx="16">
                  <c:v>75</c:v>
                </c:pt>
                <c:pt idx="17">
                  <c:v>16</c:v>
                </c:pt>
              </c:numCache>
            </c:numRef>
          </c:val>
          <c:extLst xmlns:c16r2="http://schemas.microsoft.com/office/drawing/2015/06/chart">
            <c:ext xmlns:c16="http://schemas.microsoft.com/office/drawing/2014/chart" uri="{C3380CC4-5D6E-409C-BE32-E72D297353CC}">
              <c16:uniqueId val="{00000001-7996-4859-9DB0-274EB05C1519}"/>
            </c:ext>
          </c:extLst>
        </c:ser>
        <c:dLbls>
          <c:showLegendKey val="0"/>
          <c:showVal val="0"/>
          <c:showCatName val="0"/>
          <c:showSerName val="0"/>
          <c:showPercent val="0"/>
          <c:showBubbleSize val="0"/>
        </c:dLbls>
        <c:gapWidth val="219"/>
        <c:overlap val="-27"/>
        <c:axId val="-1021585648"/>
        <c:axId val="-1021570960"/>
      </c:barChart>
      <c:catAx>
        <c:axId val="-102158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70960"/>
        <c:crosses val="autoZero"/>
        <c:auto val="1"/>
        <c:lblAlgn val="ctr"/>
        <c:lblOffset val="100"/>
        <c:noMultiLvlLbl val="0"/>
      </c:catAx>
      <c:valAx>
        <c:axId val="-102157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158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1400"/>
              <a:t>Ресейл</a:t>
            </a:r>
            <a:r>
              <a:rPr lang="kk-KZ" sz="1400"/>
              <a:t>і</a:t>
            </a:r>
            <a:r>
              <a:rPr lang="mn-MN" sz="1400"/>
              <a:t>к Алтай</a:t>
            </a:r>
            <a:endParaRPr lang="kk-KZ" sz="1400"/>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Көмір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Sheet1!$B$2:$B$4</c:f>
              <c:numCache>
                <c:formatCode>0</c:formatCode>
                <c:ptCount val="3"/>
                <c:pt idx="0">
                  <c:v>10</c:v>
                </c:pt>
                <c:pt idx="1">
                  <c:v>12</c:v>
                </c:pt>
                <c:pt idx="2">
                  <c:v>21</c:v>
                </c:pt>
              </c:numCache>
            </c:numRef>
          </c:val>
          <c:extLst xmlns:c16r2="http://schemas.microsoft.com/office/drawing/2015/06/chart">
            <c:ext xmlns:c16="http://schemas.microsoft.com/office/drawing/2014/chart" uri="{C3380CC4-5D6E-409C-BE32-E72D297353CC}">
              <c16:uniqueId val="{00000000-1286-4FBB-958F-FC79EC9E5AA7}"/>
            </c:ext>
          </c:extLst>
        </c:ser>
        <c:dLbls>
          <c:dLblPos val="outEnd"/>
          <c:showLegendKey val="0"/>
          <c:showVal val="1"/>
          <c:showCatName val="0"/>
          <c:showSerName val="0"/>
          <c:showPercent val="0"/>
          <c:showBubbleSize val="0"/>
        </c:dLbls>
        <c:gapWidth val="150"/>
        <c:axId val="-1580159392"/>
        <c:axId val="-1580161024"/>
      </c:barChart>
      <c:catAx>
        <c:axId val="-15801593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61024"/>
        <c:crosses val="autoZero"/>
        <c:auto val="1"/>
        <c:lblAlgn val="ctr"/>
        <c:lblOffset val="100"/>
        <c:noMultiLvlLbl val="0"/>
      </c:catAx>
      <c:valAx>
        <c:axId val="-158016102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9392"/>
        <c:crosses val="autoZero"/>
        <c:crossBetween val="between"/>
        <c:minorUnit val="20"/>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a:t>Мо</a:t>
            </a:r>
            <a:r>
              <a:rPr lang="kk-KZ"/>
              <a:t>ңғ</a:t>
            </a:r>
            <a:r>
              <a:rPr lang="mn-MN"/>
              <a:t>ол Алтай</a:t>
            </a:r>
            <a:endParaRPr lang="kk-KZ"/>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Көмір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Sheet1!$B$2:$B$4</c:f>
              <c:numCache>
                <c:formatCode>0</c:formatCode>
                <c:ptCount val="3"/>
                <c:pt idx="0">
                  <c:v>137.16999999999999</c:v>
                </c:pt>
                <c:pt idx="1">
                  <c:v>184.47</c:v>
                </c:pt>
                <c:pt idx="2">
                  <c:v>245.96</c:v>
                </c:pt>
              </c:numCache>
            </c:numRef>
          </c:val>
          <c:extLst xmlns:c16r2="http://schemas.microsoft.com/office/drawing/2015/06/chart">
            <c:ext xmlns:c16="http://schemas.microsoft.com/office/drawing/2014/chart" uri="{C3380CC4-5D6E-409C-BE32-E72D297353CC}">
              <c16:uniqueId val="{00000000-BFBA-4F24-9513-E9246D531BCD}"/>
            </c:ext>
          </c:extLst>
        </c:ser>
        <c:dLbls>
          <c:dLblPos val="outEnd"/>
          <c:showLegendKey val="0"/>
          <c:showVal val="1"/>
          <c:showCatName val="0"/>
          <c:showSerName val="0"/>
          <c:showPercent val="0"/>
          <c:showBubbleSize val="0"/>
        </c:dLbls>
        <c:gapWidth val="150"/>
        <c:axId val="-1580148512"/>
        <c:axId val="-1580147424"/>
      </c:barChart>
      <c:catAx>
        <c:axId val="-15801485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7424"/>
        <c:crosses val="autoZero"/>
        <c:auto val="1"/>
        <c:lblAlgn val="ctr"/>
        <c:lblOffset val="100"/>
        <c:noMultiLvlLbl val="0"/>
      </c:catAx>
      <c:valAx>
        <c:axId val="-1580147424"/>
        <c:scaling>
          <c:orientation val="minMax"/>
          <c:max val="2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a:t>
                </a:r>
                <a:r>
                  <a:rPr lang="en-US" baseline="-25000"/>
                  <a:t>2</a:t>
                </a:r>
                <a:r>
                  <a:rPr lang="en-US" baseline="0"/>
                  <a:t> </a:t>
                </a:r>
                <a:r>
                  <a:rPr lang="en-US"/>
                  <a:t>(</a:t>
                </a:r>
                <a:r>
                  <a:rPr lang="mn-MN"/>
                  <a:t>тн</a:t>
                </a:r>
                <a:r>
                  <a:rPr lang="en-US"/>
                  <a:t>)</a:t>
                </a:r>
                <a:endParaRPr lang="mn-MN"/>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48512"/>
        <c:crosses val="autoZero"/>
        <c:crossBetween val="between"/>
        <c:majorUnit val="5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a:t>Ресейл</a:t>
            </a:r>
            <a:r>
              <a:rPr lang="kk-KZ"/>
              <a:t>і</a:t>
            </a:r>
            <a:r>
              <a:rPr lang="mn-MN"/>
              <a:t>к Алтай</a:t>
            </a:r>
            <a:endParaRPr lang="kk-KZ"/>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Sheet1!$B$1</c:f>
              <c:strCache>
                <c:ptCount val="1"/>
                <c:pt idx="0">
                  <c:v>CO2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2020</c:v>
                </c:pt>
                <c:pt idx="1">
                  <c:v>2021</c:v>
                </c:pt>
                <c:pt idx="2">
                  <c:v>2022</c:v>
                </c:pt>
              </c:numCache>
            </c:numRef>
          </c:cat>
          <c:val>
            <c:numRef>
              <c:f>Sheet1!$B$2:$B$4</c:f>
              <c:numCache>
                <c:formatCode>0</c:formatCode>
                <c:ptCount val="3"/>
                <c:pt idx="0">
                  <c:v>23.65</c:v>
                </c:pt>
                <c:pt idx="1">
                  <c:v>28.38</c:v>
                </c:pt>
                <c:pt idx="2">
                  <c:v>49.664999999999999</c:v>
                </c:pt>
              </c:numCache>
            </c:numRef>
          </c:val>
          <c:extLst xmlns:c16r2="http://schemas.microsoft.com/office/drawing/2015/06/chart">
            <c:ext xmlns:c16="http://schemas.microsoft.com/office/drawing/2014/chart" uri="{C3380CC4-5D6E-409C-BE32-E72D297353CC}">
              <c16:uniqueId val="{00000000-C46E-478F-B6D5-FFE4E79FF9C1}"/>
            </c:ext>
          </c:extLst>
        </c:ser>
        <c:dLbls>
          <c:dLblPos val="outEnd"/>
          <c:showLegendKey val="0"/>
          <c:showVal val="1"/>
          <c:showCatName val="0"/>
          <c:showSerName val="0"/>
          <c:showPercent val="0"/>
          <c:showBubbleSize val="0"/>
        </c:dLbls>
        <c:gapWidth val="150"/>
        <c:axId val="-1580136000"/>
        <c:axId val="-1580154496"/>
      </c:barChart>
      <c:catAx>
        <c:axId val="-15801360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54496"/>
        <c:crosses val="autoZero"/>
        <c:auto val="1"/>
        <c:lblAlgn val="ctr"/>
        <c:lblOffset val="100"/>
        <c:noMultiLvlLbl val="0"/>
      </c:catAx>
      <c:valAx>
        <c:axId val="-1580154496"/>
        <c:scaling>
          <c:orientation val="minMax"/>
          <c:max val="2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CO</a:t>
                </a:r>
                <a:r>
                  <a:rPr lang="en-US" sz="1200" b="0" i="0" u="none" strike="noStrike" kern="1200" baseline="-25000">
                    <a:solidFill>
                      <a:sysClr val="windowText" lastClr="000000"/>
                    </a:solidFill>
                    <a:latin typeface="Times New Roman" panose="02020603050405020304" pitchFamily="18" charset="0"/>
                    <a:cs typeface="Times New Roman" panose="02020603050405020304" pitchFamily="18" charset="0"/>
                  </a:rPr>
                  <a:t>2</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rPr>
                  <a:t>тн</a:t>
                </a: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a:t>
                </a:r>
                <a:endParaRPr lang="mn-MN"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136000"/>
        <c:crosses val="autoZero"/>
        <c:crossBetween val="between"/>
        <c:minorUnit val="2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Sheet1!$A$2:$A$5</cx:f>
        <cx:lvl ptCount="4">
          <cx:pt idx="0">Бүліну аз</cx:pt>
          <cx:pt idx="1">Орташа</cx:pt>
          <cx:pt idx="2">Жоғары</cx:pt>
          <cx:pt idx="3">Өте жоғары</cx:pt>
        </cx:lvl>
      </cx:strDim>
      <cx:numDim type="val">
        <cx:f>Sheet1!$B$2:$B$5</cx:f>
        <cx:lvl ptCount="4" formatCode="General">
          <cx:pt idx="0">2.7000000000000002</cx:pt>
          <cx:pt idx="1">120.59999999999999</cx:pt>
          <cx:pt idx="2">72.299999999999997</cx:pt>
          <cx:pt idx="3">104.09999999999999</cx:pt>
        </cx:lvl>
      </cx:numDim>
    </cx:data>
  </cx:chartData>
  <cx:chart>
    <cx:title pos="t" align="ctr" overlay="0">
      <cx:tx>
        <cx:rich>
          <a:bodyPr spcFirstLastPara="1" vertOverflow="ellipsis" horzOverflow="overflow" wrap="square" lIns="0" tIns="0" rIns="0" bIns="0" anchor="ctr" anchorCtr="1"/>
          <a:lstStyle/>
          <a:p>
            <a:pPr>
              <a:defRPr sz="1200"/>
            </a:pPr>
            <a:r>
              <a:rPr lang="mn-MN" sz="1200" b="0">
                <a:solidFill>
                  <a:sysClr val="windowText" lastClr="000000"/>
                </a:solidFill>
                <a:effectLst/>
                <a:latin typeface="Times New Roman" panose="02020603050405020304" pitchFamily="18" charset="0"/>
                <a:cs typeface="Times New Roman" panose="02020603050405020304" pitchFamily="18" charset="0"/>
              </a:rPr>
              <a:t>Мо</a:t>
            </a:r>
            <a:r>
              <a:rPr lang="kk-KZ" sz="1200" b="0">
                <a:solidFill>
                  <a:sysClr val="windowText" lastClr="000000"/>
                </a:solidFill>
                <a:effectLst/>
                <a:latin typeface="Times New Roman" panose="02020603050405020304" pitchFamily="18" charset="0"/>
                <a:cs typeface="Times New Roman" panose="02020603050405020304" pitchFamily="18" charset="0"/>
              </a:rPr>
              <a:t>ңғол</a:t>
            </a:r>
            <a:r>
              <a:rPr lang="mn-MN" sz="1200" b="0">
                <a:solidFill>
                  <a:sysClr val="windowText" lastClr="000000"/>
                </a:solidFill>
                <a:effectLst/>
                <a:latin typeface="Times New Roman" panose="02020603050405020304" pitchFamily="18" charset="0"/>
                <a:cs typeface="Times New Roman" panose="02020603050405020304" pitchFamily="18" charset="0"/>
              </a:rPr>
              <a:t> Алтай</a:t>
            </a:r>
            <a:endParaRPr lang="en-US" sz="1200" b="0">
              <a:solidFill>
                <a:sysClr val="windowText" lastClr="000000"/>
              </a:solidFill>
              <a:effectLst/>
              <a:latin typeface="Times New Roman" panose="02020603050405020304" pitchFamily="18" charset="0"/>
              <a:cs typeface="Times New Roman" panose="02020603050405020304" pitchFamily="18" charset="0"/>
            </a:endParaRPr>
          </a:p>
        </cx:rich>
      </cx:tx>
    </cx:title>
    <cx:plotArea>
      <cx:plotAreaRegion>
        <cx:series layoutId="waterfall" uniqueId="{7F3DD238-1781-44B8-B5E9-00588AE1B8DB}" formatIdx="0">
          <cx:tx>
            <cx:txData>
              <cx:f>Sheet1!$B$1</cx:f>
              <cx:v>Series1</cx:v>
            </cx:txData>
          </cx:tx>
          <cx:dataPt idx="1">
            <cx:spPr>
              <a:solidFill>
                <a:sysClr val="window" lastClr="FFFFFF">
                  <a:lumMod val="75000"/>
                </a:sysClr>
              </a:solidFill>
            </cx:spPr>
          </cx:dataPt>
          <cx:dataPt idx="2">
            <cx:spPr>
              <a:solidFill>
                <a:srgbClr val="ED7D31"/>
              </a:solidFill>
            </cx:spPr>
          </cx:dataPt>
          <cx:dataPt idx="3">
            <cx:spPr>
              <a:solidFill>
                <a:srgbClr val="FF0000"/>
              </a:solidFill>
            </cx:spPr>
          </cx:dataPt>
          <cx:dataLabels pos="outEnd">
            <cx:txPr>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s>
          <cx:dataId val="0"/>
          <cx:layoutPr>
            <cx:subtotals>
              <cx:idx val="0"/>
            </cx:subtotals>
          </cx:layoutPr>
        </cx:series>
      </cx:plotAreaRegion>
      <cx:axis id="0">
        <cx:catScaling gapWidth="0.5"/>
        <cx:tickLabels/>
        <cx:txPr>
          <a:bodyPr spcFirstLastPara="1" vertOverflow="ellipsis" horzOverflow="overflow" wrap="square" lIns="0" tIns="0" rIns="0" bIns="0" anchor="ctr" anchorCtr="1"/>
          <a:lstStyle/>
          <a:p>
            <a:pPr algn="ctr" rtl="0">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axis>
      <cx:axis id="1">
        <cx:valScaling max="600"/>
        <cx:title>
          <cx:tx>
            <cx:rich>
              <a:bodyPr spcFirstLastPara="1" vertOverflow="ellipsis" horzOverflow="overflow" wrap="square" lIns="0" tIns="0" rIns="0" bIns="0" anchor="ctr" anchorCtr="1"/>
              <a:lstStyle/>
              <a:p>
                <a:pPr algn="ctr" rtl="0">
                  <a:defRPr sz="1200"/>
                </a:pPr>
                <a:r>
                  <a:rPr lang="kk-KZ" sz="1200" b="0"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Зақымдалған </a:t>
                </a:r>
                <a:r>
                  <a:rPr lang="mn-MN" sz="1200" b="0"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аумақтың деңгейі </a:t>
                </a:r>
                <a:r>
                  <a:rPr lang="en-US" sz="1200" b="0" i="0" u="none" strike="noStrike" baseline="0">
                    <a:solidFill>
                      <a:sysClr val="windowText" lastClr="000000"/>
                    </a:solidFill>
                    <a:latin typeface="Times New Roman" panose="02020603050405020304" pitchFamily="18" charset="0"/>
                    <a:cs typeface="Times New Roman" panose="02020603050405020304" pitchFamily="18" charset="0"/>
                  </a:rPr>
                  <a:t>(</a:t>
                </a:r>
                <a:r>
                  <a:rPr lang="mn-MN" sz="1200" b="0" i="0" u="none" strike="noStrike" baseline="0">
                    <a:solidFill>
                      <a:sysClr val="windowText" lastClr="000000"/>
                    </a:solidFill>
                    <a:latin typeface="Times New Roman" panose="02020603050405020304" pitchFamily="18" charset="0"/>
                    <a:cs typeface="Times New Roman" panose="02020603050405020304" pitchFamily="18" charset="0"/>
                  </a:rPr>
                  <a:t>га</a:t>
                </a:r>
                <a:r>
                  <a:rPr lang="en-US" sz="1200" b="0" i="0" u="none" strike="noStrike" baseline="0">
                    <a:solidFill>
                      <a:sysClr val="windowText" lastClr="000000"/>
                    </a:solidFill>
                    <a:latin typeface="Times New Roman" panose="02020603050405020304" pitchFamily="18" charset="0"/>
                    <a:cs typeface="Times New Roman" panose="02020603050405020304" pitchFamily="18" charset="0"/>
                  </a:rPr>
                  <a:t>)</a:t>
                </a:r>
              </a:p>
            </cx:rich>
          </cx:tx>
        </cx:title>
        <cx:majorGridlines/>
        <cx:tickLabels/>
        <cx:txPr>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Sheet1!$A$2:$A$5</cx:f>
        <cx:lvl ptCount="4">
          <cx:pt idx="0">Бүліну аз</cx:pt>
          <cx:pt idx="1">Орташа</cx:pt>
          <cx:pt idx="2">Жоғары</cx:pt>
          <cx:pt idx="3">Өте жоғары</cx:pt>
        </cx:lvl>
      </cx:strDim>
      <cx:numDim type="val">
        <cx:f>Sheet1!$B$2:$B$5</cx:f>
        <cx:lvl ptCount="4" formatCode="General">
          <cx:pt idx="0">78.219999999999999</cx:pt>
          <cx:pt idx="1">595.89999999999998</cx:pt>
          <cx:pt idx="2">31.600000000000001</cx:pt>
          <cx:pt idx="3">0</cx:pt>
        </cx:lvl>
      </cx:numDim>
    </cx:data>
  </cx:chartData>
  <cx:chart>
    <cx:title pos="t" align="ctr" overlay="0">
      <cx:tx>
        <cx:rich>
          <a:bodyPr spcFirstLastPara="1" vertOverflow="ellipsis" horzOverflow="overflow" wrap="square" lIns="0" tIns="0" rIns="0" bIns="0" anchor="ctr" anchorCtr="1"/>
          <a:lstStyle/>
          <a:p>
            <a:pPr>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kk-KZ" sz="1200" b="0">
                <a:solidFill>
                  <a:sysClr val="windowText" lastClr="000000"/>
                </a:solidFill>
                <a:effectLst/>
                <a:latin typeface="Times New Roman" panose="02020603050405020304" pitchFamily="18" charset="0"/>
                <a:cs typeface="Times New Roman" panose="02020603050405020304" pitchFamily="18" charset="0"/>
              </a:rPr>
              <a:t>Қ</a:t>
            </a:r>
            <a:r>
              <a:rPr lang="mn-MN" sz="1200" b="0">
                <a:solidFill>
                  <a:sysClr val="windowText" lastClr="000000"/>
                </a:solidFill>
                <a:effectLst/>
                <a:latin typeface="Times New Roman" panose="02020603050405020304" pitchFamily="18" charset="0"/>
                <a:cs typeface="Times New Roman" panose="02020603050405020304" pitchFamily="18" charset="0"/>
              </a:rPr>
              <a:t>аза</a:t>
            </a:r>
            <a:r>
              <a:rPr lang="kk-KZ" sz="1200" b="0">
                <a:solidFill>
                  <a:sysClr val="windowText" lastClr="000000"/>
                </a:solidFill>
                <a:effectLst/>
                <a:latin typeface="Times New Roman" panose="02020603050405020304" pitchFamily="18" charset="0"/>
                <a:cs typeface="Times New Roman" panose="02020603050405020304" pitchFamily="18" charset="0"/>
              </a:rPr>
              <a:t>қ</a:t>
            </a:r>
            <a:r>
              <a:rPr lang="mn-MN" sz="1200" b="0">
                <a:solidFill>
                  <a:sysClr val="windowText" lastClr="000000"/>
                </a:solidFill>
                <a:effectLst/>
                <a:latin typeface="Times New Roman" panose="02020603050405020304" pitchFamily="18" charset="0"/>
                <a:cs typeface="Times New Roman" panose="02020603050405020304" pitchFamily="18" charset="0"/>
              </a:rPr>
              <a:t>станды</a:t>
            </a:r>
            <a:r>
              <a:rPr lang="kk-KZ" sz="1200" b="0">
                <a:solidFill>
                  <a:sysClr val="windowText" lastClr="000000"/>
                </a:solidFill>
                <a:effectLst/>
                <a:latin typeface="Times New Roman" panose="02020603050405020304" pitchFamily="18" charset="0"/>
                <a:cs typeface="Times New Roman" panose="02020603050405020304" pitchFamily="18" charset="0"/>
              </a:rPr>
              <a:t>қ</a:t>
            </a:r>
            <a:r>
              <a:rPr lang="mn-MN" sz="1200" b="0">
                <a:solidFill>
                  <a:sysClr val="windowText" lastClr="000000"/>
                </a:solidFill>
                <a:effectLst/>
                <a:latin typeface="Times New Roman" panose="02020603050405020304" pitchFamily="18" charset="0"/>
                <a:cs typeface="Times New Roman" panose="02020603050405020304" pitchFamily="18" charset="0"/>
              </a:rPr>
              <a:t> Алтай</a:t>
            </a:r>
            <a:endParaRPr lang="en-US" sz="1200" b="0">
              <a:solidFill>
                <a:sysClr val="windowText" lastClr="000000"/>
              </a:solidFill>
              <a:effectLst/>
              <a:latin typeface="Times New Roman" panose="02020603050405020304" pitchFamily="18" charset="0"/>
              <a:cs typeface="Times New Roman" panose="02020603050405020304" pitchFamily="18" charset="0"/>
            </a:endParaRPr>
          </a:p>
        </cx:rich>
      </cx:tx>
    </cx:title>
    <cx:plotArea>
      <cx:plotAreaRegion>
        <cx:series layoutId="waterfall" uniqueId="{7F3DD238-1781-44B8-B5E9-00588AE1B8DB}" formatIdx="0">
          <cx:tx>
            <cx:txData>
              <cx:f>Sheet1!$B$1</cx:f>
              <cx:v>Series1</cx:v>
            </cx:txData>
          </cx:tx>
          <cx:dataPt idx="0">
            <cx:spPr>
              <a:solidFill>
                <a:srgbClr val="70AD47">
                  <a:lumMod val="60000"/>
                  <a:lumOff val="40000"/>
                </a:srgbClr>
              </a:solidFill>
            </cx:spPr>
          </cx:dataPt>
          <cx:dataPt idx="1">
            <cx:spPr>
              <a:solidFill>
                <a:sysClr val="window" lastClr="FFFFFF">
                  <a:lumMod val="75000"/>
                </a:sysClr>
              </a:solidFill>
            </cx:spPr>
          </cx:dataPt>
          <cx:dataPt idx="2">
            <cx:spPr>
              <a:solidFill>
                <a:srgbClr val="ED7D31"/>
              </a:solidFill>
            </cx:spPr>
          </cx:dataPt>
          <cx:dataLabels pos="outEnd">
            <cx:txPr>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s>
          <cx:dataId val="0"/>
          <cx:layoutPr>
            <cx:subtotals>
              <cx:idx val="0"/>
              <cx:idx val="3"/>
            </cx:subtotals>
          </cx:layoutPr>
        </cx:series>
      </cx:plotAreaRegion>
      <cx:axis id="0">
        <cx:catScaling gapWidth="0.5"/>
        <cx:tickLabels/>
        <cx:txPr>
          <a:bodyPr spcFirstLastPara="1" vertOverflow="ellipsis" horzOverflow="overflow" wrap="square" lIns="0" tIns="0" rIns="0" bIns="0" anchor="ctr" anchorCtr="1"/>
          <a:lstStyle/>
          <a:p>
            <a:pPr algn="ctr" rtl="0">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axis>
      <cx:axis id="1" hidden="1">
        <cx:valScaling/>
        <cx:majorGridlines/>
        <cx:tickLabels/>
        <cx:txPr>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Sheet1!$A$2:$A$5</cx:f>
        <cx:lvl ptCount="4">
          <cx:pt idx="0">Бүліну аз</cx:pt>
          <cx:pt idx="1">Орташа</cx:pt>
          <cx:pt idx="2">Жоғары</cx:pt>
          <cx:pt idx="3">Өте жоғары</cx:pt>
        </cx:lvl>
      </cx:strDim>
      <cx:numDim type="val">
        <cx:f>Sheet1!$B$2:$B$5</cx:f>
        <cx:lvl ptCount="4" formatCode="General">
          <cx:pt idx="0">28.5</cx:pt>
          <cx:pt idx="1">75.680000000000007</cx:pt>
          <cx:pt idx="2">42.5</cx:pt>
          <cx:pt idx="3">8.6300000000000008</cx:pt>
        </cx:lvl>
      </cx:numDim>
    </cx:data>
  </cx:chartData>
  <cx:chart>
    <cx:title pos="t" align="ctr" overlay="0">
      <cx:tx>
        <cx:rich>
          <a:bodyPr spcFirstLastPara="1" vertOverflow="ellipsis" horzOverflow="overflow" wrap="square" lIns="0" tIns="0" rIns="0" bIns="0" anchor="ctr" anchorCtr="1"/>
          <a:lstStyle/>
          <a:p>
            <a:pPr>
              <a:defRPr sz="1200"/>
            </a:pPr>
            <a:r>
              <a:rPr lang="mn-MN" sz="1200" b="0">
                <a:solidFill>
                  <a:sysClr val="windowText" lastClr="000000"/>
                </a:solidFill>
                <a:effectLst/>
                <a:latin typeface="Times New Roman" panose="02020603050405020304" pitchFamily="18" charset="0"/>
                <a:cs typeface="Times New Roman" panose="02020603050405020304" pitchFamily="18" charset="0"/>
              </a:rPr>
              <a:t>Ресейл</a:t>
            </a:r>
            <a:r>
              <a:rPr lang="kk-KZ" sz="1200" b="0">
                <a:solidFill>
                  <a:sysClr val="windowText" lastClr="000000"/>
                </a:solidFill>
                <a:effectLst/>
                <a:latin typeface="Times New Roman" panose="02020603050405020304" pitchFamily="18" charset="0"/>
                <a:cs typeface="Times New Roman" panose="02020603050405020304" pitchFamily="18" charset="0"/>
              </a:rPr>
              <a:t>і</a:t>
            </a:r>
            <a:r>
              <a:rPr lang="mn-MN" sz="1200" b="0">
                <a:solidFill>
                  <a:sysClr val="windowText" lastClr="000000"/>
                </a:solidFill>
                <a:effectLst/>
                <a:latin typeface="Times New Roman" panose="02020603050405020304" pitchFamily="18" charset="0"/>
                <a:cs typeface="Times New Roman" panose="02020603050405020304" pitchFamily="18" charset="0"/>
              </a:rPr>
              <a:t>к Алтай</a:t>
            </a:r>
            <a:endParaRPr lang="en-US" sz="1200" b="0">
              <a:solidFill>
                <a:sysClr val="windowText" lastClr="000000"/>
              </a:solidFill>
              <a:effectLst/>
              <a:latin typeface="Times New Roman" panose="02020603050405020304" pitchFamily="18" charset="0"/>
              <a:cs typeface="Times New Roman" panose="02020603050405020304" pitchFamily="18" charset="0"/>
            </a:endParaRPr>
          </a:p>
        </cx:rich>
      </cx:tx>
    </cx:title>
    <cx:plotArea>
      <cx:plotAreaRegion>
        <cx:series layoutId="waterfall" uniqueId="{6F728F88-0CB4-4367-80AE-9A6D47A0295B}">
          <cx:tx>
            <cx:txData>
              <cx:f>Sheet1!$B$1</cx:f>
              <cx:v>Series1</cx:v>
            </cx:txData>
          </cx:tx>
          <cx:dataPt idx="0">
            <cx:spPr>
              <a:solidFill>
                <a:srgbClr val="70AD47">
                  <a:lumMod val="40000"/>
                  <a:lumOff val="60000"/>
                </a:srgbClr>
              </a:solidFill>
            </cx:spPr>
          </cx:dataPt>
          <cx:dataPt idx="1">
            <cx:spPr>
              <a:solidFill>
                <a:sysClr val="window" lastClr="FFFFFF">
                  <a:lumMod val="75000"/>
                </a:sysClr>
              </a:solidFill>
            </cx:spPr>
          </cx:dataPt>
          <cx:dataPt idx="2">
            <cx:spPr>
              <a:solidFill>
                <a:srgbClr val="ED7D31"/>
              </a:solidFill>
            </cx:spPr>
          </cx:dataPt>
          <cx:dataPt idx="3">
            <cx:spPr>
              <a:solidFill>
                <a:srgbClr val="FF0000"/>
              </a:solidFill>
            </cx:spPr>
          </cx:dataPt>
          <cx:dataLabels pos="outEnd">
            <cx:txPr>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s>
          <cx:dataId val="0"/>
          <cx:layoutPr>
            <cx:subtotals>
              <cx:idx val="0"/>
            </cx:subtotals>
          </cx:layoutPr>
        </cx:series>
      </cx:plotAreaRegion>
      <cx:axis id="0">
        <cx:catScaling gapWidth="0.5"/>
        <cx:tickLabels/>
        <cx:txPr>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x:txPr>
      </cx:axis>
      <cx:axis id="1" hidden="1">
        <cx:valScaling max="600"/>
        <cx:majorGridlines/>
        <cx:tickLabels/>
        <cx:txPr>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24F977-E25E-403E-B204-729691E8BC9C}"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en-US"/>
        </a:p>
      </dgm:t>
    </dgm:pt>
    <dgm:pt modelId="{D4305765-2447-43D5-9D5B-975E4B92A73C}">
      <dgm:prSet phldrT="[Text]" custT="1"/>
      <dgm:spPr/>
      <dgm:t>
        <a:bodyPr vert="horz"/>
        <a:lstStyle/>
        <a:p>
          <a:r>
            <a:rPr lang="mn-MN" sz="1400">
              <a:solidFill>
                <a:sysClr val="windowText" lastClr="000000"/>
              </a:solidFill>
              <a:latin typeface="Times New Roman" panose="02020603050405020304" pitchFamily="18" charset="0"/>
              <a:cs typeface="Times New Roman" panose="02020603050405020304" pitchFamily="18" charset="0"/>
            </a:rPr>
            <a:t>Экологиялы</a:t>
          </a:r>
          <a:r>
            <a:rPr lang="kk-KZ" sz="1400">
              <a:solidFill>
                <a:sysClr val="windowText" lastClr="000000"/>
              </a:solidFill>
              <a:latin typeface="Times New Roman" panose="02020603050405020304" pitchFamily="18" charset="0"/>
              <a:cs typeface="Times New Roman" panose="02020603050405020304" pitchFamily="18" charset="0"/>
            </a:rPr>
            <a:t>қ із</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D35CD946-B67E-4C78-82ED-422DE5FDFEEB}" type="parTrans" cxnId="{23BD3CFA-079C-49BF-9F4F-730904E84921}">
      <dgm:prSet/>
      <dgm:spPr/>
      <dgm:t>
        <a:bodyPr/>
        <a:lstStyle/>
        <a:p>
          <a:endParaRPr lang="en-US" sz="1400"/>
        </a:p>
      </dgm:t>
    </dgm:pt>
    <dgm:pt modelId="{5BE2552D-ECEA-4012-8B75-30B436412823}" type="sibTrans" cxnId="{23BD3CFA-079C-49BF-9F4F-730904E84921}">
      <dgm:prSet/>
      <dgm:spPr/>
      <dgm:t>
        <a:bodyPr/>
        <a:lstStyle/>
        <a:p>
          <a:endParaRPr lang="en-US" sz="1400"/>
        </a:p>
      </dgm:t>
    </dgm:pt>
    <dgm:pt modelId="{85862CDE-1F9F-4A86-93E1-A20896A54B4D}">
      <dgm:prSet phldrT="[Text]" custT="1"/>
      <dgm:spPr/>
      <dgm:t>
        <a:bodyPr vert="vert270"/>
        <a:lstStyle/>
        <a:p>
          <a:r>
            <a:rPr lang="kk-KZ" sz="1400">
              <a:solidFill>
                <a:sysClr val="windowText" lastClr="000000"/>
              </a:solidFill>
              <a:latin typeface="Times New Roman" panose="02020603050405020304" pitchFamily="18" charset="0"/>
              <a:cs typeface="Times New Roman" panose="02020603050405020304" pitchFamily="18" charset="0"/>
            </a:rPr>
            <a:t>Көміртегі ізі</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82A79C6B-87D4-496D-B185-A5D9A58EE373}" type="parTrans" cxnId="{5258B2C6-7592-4450-B5EF-1F77947BBFAA}">
      <dgm:prSet/>
      <dgm:spPr/>
      <dgm:t>
        <a:bodyPr/>
        <a:lstStyle/>
        <a:p>
          <a:endParaRPr lang="en-US" sz="1400"/>
        </a:p>
      </dgm:t>
    </dgm:pt>
    <dgm:pt modelId="{FD939A0D-72EA-4A30-8D87-2D70E48C9B35}" type="sibTrans" cxnId="{5258B2C6-7592-4450-B5EF-1F77947BBFAA}">
      <dgm:prSet/>
      <dgm:spPr/>
      <dgm:t>
        <a:bodyPr/>
        <a:lstStyle/>
        <a:p>
          <a:endParaRPr lang="en-US" sz="1400"/>
        </a:p>
      </dgm:t>
    </dgm:pt>
    <dgm:pt modelId="{520CA00F-4DFD-41DF-B13F-E8DE8AD744A3}">
      <dgm:prSet phldrT="[Text]" custT="1"/>
      <dgm:spPr/>
      <dgm:t>
        <a:bodyPr vert="vert270"/>
        <a:lstStyle/>
        <a:p>
          <a:r>
            <a:rPr lang="kk-KZ" sz="1400">
              <a:solidFill>
                <a:sysClr val="windowText" lastClr="000000"/>
              </a:solidFill>
              <a:latin typeface="Times New Roman" panose="02020603050405020304" pitchFamily="18" charset="0"/>
              <a:cs typeface="Times New Roman" panose="02020603050405020304" pitchFamily="18" charset="0"/>
            </a:rPr>
            <a:t>Тағам ізі</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EFCBC4E5-3290-48DF-8131-CF7160DEC975}" type="parTrans" cxnId="{FD1FDA90-798F-44BE-A6D3-D31CC3B29371}">
      <dgm:prSet/>
      <dgm:spPr/>
      <dgm:t>
        <a:bodyPr/>
        <a:lstStyle/>
        <a:p>
          <a:endParaRPr lang="en-US" sz="1400"/>
        </a:p>
      </dgm:t>
    </dgm:pt>
    <dgm:pt modelId="{3CACD371-99EF-40C2-A963-B573BCB4DBCE}" type="sibTrans" cxnId="{FD1FDA90-798F-44BE-A6D3-D31CC3B29371}">
      <dgm:prSet/>
      <dgm:spPr/>
      <dgm:t>
        <a:bodyPr/>
        <a:lstStyle/>
        <a:p>
          <a:endParaRPr lang="en-US" sz="1400"/>
        </a:p>
      </dgm:t>
    </dgm:pt>
    <dgm:pt modelId="{4DB860C1-97D6-45F8-936B-873EF4C22B57}">
      <dgm:prSet phldrT="[Text]" custT="1"/>
      <dgm:spPr/>
      <dgm:t>
        <a:bodyPr vert="vert270"/>
        <a:lstStyle/>
        <a:p>
          <a:r>
            <a:rPr lang="kk-KZ" sz="1400">
              <a:solidFill>
                <a:sysClr val="windowText" lastClr="000000"/>
              </a:solidFill>
              <a:latin typeface="Times New Roman" panose="02020603050405020304" pitchFamily="18" charset="0"/>
              <a:cs typeface="Times New Roman" panose="02020603050405020304" pitchFamily="18" charset="0"/>
            </a:rPr>
            <a:t>Сервистік із</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F1BC6555-3ED0-4553-A7BF-E9F8EF98A979}" type="parTrans" cxnId="{074AED1B-00F8-4B42-88A1-8FB529375E2C}">
      <dgm:prSet/>
      <dgm:spPr/>
      <dgm:t>
        <a:bodyPr/>
        <a:lstStyle/>
        <a:p>
          <a:endParaRPr lang="en-US" sz="1400"/>
        </a:p>
      </dgm:t>
    </dgm:pt>
    <dgm:pt modelId="{BB1A5623-6F28-4511-B46C-F7ED58A1CFFA}" type="sibTrans" cxnId="{074AED1B-00F8-4B42-88A1-8FB529375E2C}">
      <dgm:prSet/>
      <dgm:spPr/>
      <dgm:t>
        <a:bodyPr/>
        <a:lstStyle/>
        <a:p>
          <a:endParaRPr lang="en-US" sz="1400"/>
        </a:p>
      </dgm:t>
    </dgm:pt>
    <dgm:pt modelId="{407D5244-05F0-43A6-B472-09F445268082}">
      <dgm:prSet custT="1"/>
      <dgm:spPr/>
      <dgm:t>
        <a:bodyPr vert="vert270"/>
        <a:lstStyle/>
        <a:p>
          <a:r>
            <a:rPr lang="kk-KZ" sz="1400">
              <a:solidFill>
                <a:sysClr val="windowText" lastClr="000000"/>
              </a:solidFill>
              <a:latin typeface="Times New Roman" panose="02020603050405020304" pitchFamily="18" charset="0"/>
              <a:cs typeface="Times New Roman" panose="02020603050405020304" pitchFamily="18" charset="0"/>
            </a:rPr>
            <a:t>Су ізі</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D4627BE1-F180-4290-A0A1-419E0150C567}" type="parTrans" cxnId="{8CF6F7CF-BAD7-4E22-80B9-D1D39169B715}">
      <dgm:prSet/>
      <dgm:spPr/>
      <dgm:t>
        <a:bodyPr/>
        <a:lstStyle/>
        <a:p>
          <a:endParaRPr lang="en-US" sz="1400"/>
        </a:p>
      </dgm:t>
    </dgm:pt>
    <dgm:pt modelId="{49BE0093-B84F-4EB2-87B2-006E2A7A0C44}" type="sibTrans" cxnId="{8CF6F7CF-BAD7-4E22-80B9-D1D39169B715}">
      <dgm:prSet/>
      <dgm:spPr/>
      <dgm:t>
        <a:bodyPr/>
        <a:lstStyle/>
        <a:p>
          <a:endParaRPr lang="en-US" sz="1400"/>
        </a:p>
      </dgm:t>
    </dgm:pt>
    <dgm:pt modelId="{84252B0F-EE14-40F6-BE9F-0F317A69C61B}">
      <dgm:prSet custT="1"/>
      <dgm:spPr/>
      <dgm:t>
        <a:bodyPr vert="vert270"/>
        <a:lstStyle/>
        <a:p>
          <a:r>
            <a:rPr lang="mn-MN" sz="1400">
              <a:solidFill>
                <a:sysClr val="windowText" lastClr="000000"/>
              </a:solidFill>
              <a:latin typeface="Times New Roman" panose="02020603050405020304" pitchFamily="18" charset="0"/>
              <a:cs typeface="Times New Roman" panose="02020603050405020304" pitchFamily="18" charset="0"/>
            </a:rPr>
            <a:t>Э</a:t>
          </a:r>
          <a:r>
            <a:rPr lang="kk-KZ" sz="1400">
              <a:solidFill>
                <a:sysClr val="windowText" lastClr="000000"/>
              </a:solidFill>
              <a:latin typeface="Times New Roman" panose="02020603050405020304" pitchFamily="18" charset="0"/>
              <a:cs typeface="Times New Roman" panose="02020603050405020304" pitchFamily="18" charset="0"/>
            </a:rPr>
            <a:t>нергия із</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298707D9-BD30-4D53-BD36-4472FF07C138}" type="parTrans" cxnId="{24A69C6F-C6C0-4F80-8854-6F155143D500}">
      <dgm:prSet/>
      <dgm:spPr/>
      <dgm:t>
        <a:bodyPr/>
        <a:lstStyle/>
        <a:p>
          <a:endParaRPr lang="en-US" sz="1400"/>
        </a:p>
      </dgm:t>
    </dgm:pt>
    <dgm:pt modelId="{70C02F57-CCC1-4299-B312-028AA3027FBF}" type="sibTrans" cxnId="{24A69C6F-C6C0-4F80-8854-6F155143D500}">
      <dgm:prSet/>
      <dgm:spPr/>
      <dgm:t>
        <a:bodyPr/>
        <a:lstStyle/>
        <a:p>
          <a:endParaRPr lang="en-US" sz="1400"/>
        </a:p>
      </dgm:t>
    </dgm:pt>
    <dgm:pt modelId="{8DBB3CAF-E1A8-4AD7-97F3-EE9F08CFAE55}">
      <dgm:prSet custT="1"/>
      <dgm:spPr/>
      <dgm:t>
        <a:bodyPr vert="vert270"/>
        <a:lstStyle/>
        <a:p>
          <a:r>
            <a:rPr lang="kk-KZ" sz="1400">
              <a:solidFill>
                <a:sysClr val="windowText" lastClr="000000"/>
              </a:solidFill>
              <a:latin typeface="Times New Roman" panose="02020603050405020304" pitchFamily="18" charset="0"/>
              <a:cs typeface="Times New Roman" panose="02020603050405020304" pitchFamily="18" charset="0"/>
            </a:rPr>
            <a:t>Тұрмыстық із</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4F3FC93A-EB21-4DAB-853A-7A8420F2A315}" type="parTrans" cxnId="{5B58E11E-8023-49B7-B618-D9741ED9BC86}">
      <dgm:prSet/>
      <dgm:spPr/>
      <dgm:t>
        <a:bodyPr/>
        <a:lstStyle/>
        <a:p>
          <a:endParaRPr lang="en-US" sz="1400"/>
        </a:p>
      </dgm:t>
    </dgm:pt>
    <dgm:pt modelId="{84664A75-15E7-4041-AD01-7A9B06243412}" type="sibTrans" cxnId="{5B58E11E-8023-49B7-B618-D9741ED9BC86}">
      <dgm:prSet/>
      <dgm:spPr/>
      <dgm:t>
        <a:bodyPr/>
        <a:lstStyle/>
        <a:p>
          <a:endParaRPr lang="en-US" sz="1400"/>
        </a:p>
      </dgm:t>
    </dgm:pt>
    <dgm:pt modelId="{44E9D3A7-07E3-44D6-BA9A-92589114E1D2}">
      <dgm:prSet custT="1"/>
      <dgm:spPr/>
      <dgm:t>
        <a:bodyPr vert="vert270"/>
        <a:lstStyle/>
        <a:p>
          <a:r>
            <a:rPr lang="kk-KZ" sz="1400">
              <a:solidFill>
                <a:sysClr val="windowText" lastClr="000000"/>
              </a:solidFill>
              <a:latin typeface="Times New Roman" panose="02020603050405020304" pitchFamily="18" charset="0"/>
              <a:cs typeface="Times New Roman" panose="02020603050405020304" pitchFamily="18" charset="0"/>
            </a:rPr>
            <a:t>Тасымалдау ізі</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C6BA6F8E-19CF-480B-8D43-65D0280BB1DE}" type="parTrans" cxnId="{A8615401-F043-4911-8C87-8793E42C4F11}">
      <dgm:prSet/>
      <dgm:spPr/>
      <dgm:t>
        <a:bodyPr/>
        <a:lstStyle/>
        <a:p>
          <a:endParaRPr lang="en-US" sz="1400"/>
        </a:p>
      </dgm:t>
    </dgm:pt>
    <dgm:pt modelId="{0247C04E-FBB9-48DF-BA16-E961F514AE9A}" type="sibTrans" cxnId="{A8615401-F043-4911-8C87-8793E42C4F11}">
      <dgm:prSet/>
      <dgm:spPr/>
      <dgm:t>
        <a:bodyPr/>
        <a:lstStyle/>
        <a:p>
          <a:endParaRPr lang="en-US" sz="1400"/>
        </a:p>
      </dgm:t>
    </dgm:pt>
    <dgm:pt modelId="{1BB284AF-AF8C-445D-8075-8DE42813B419}">
      <dgm:prSet custT="1"/>
      <dgm:spPr/>
      <dgm:t>
        <a:bodyPr vert="vert270"/>
        <a:lstStyle/>
        <a:p>
          <a:r>
            <a:rPr lang="kk-KZ" sz="1400">
              <a:solidFill>
                <a:sysClr val="windowText" lastClr="000000"/>
              </a:solidFill>
              <a:latin typeface="Times New Roman" panose="02020603050405020304" pitchFamily="18" charset="0"/>
              <a:cs typeface="Times New Roman" panose="02020603050405020304" pitchFamily="18" charset="0"/>
            </a:rPr>
            <a:t>Қалдықтар ізі</a:t>
          </a:r>
          <a:endParaRPr lang="en-US" sz="1400">
            <a:solidFill>
              <a:sysClr val="windowText" lastClr="000000"/>
            </a:solidFill>
            <a:latin typeface="Times New Roman" panose="02020603050405020304" pitchFamily="18" charset="0"/>
            <a:cs typeface="Times New Roman" panose="02020603050405020304" pitchFamily="18" charset="0"/>
          </a:endParaRPr>
        </a:p>
      </dgm:t>
    </dgm:pt>
    <dgm:pt modelId="{E90A9B08-7096-45F2-99DF-8B0C44728AFA}" type="parTrans" cxnId="{E0ABF248-05FB-4BA5-BE93-5A765F060E07}">
      <dgm:prSet/>
      <dgm:spPr/>
      <dgm:t>
        <a:bodyPr/>
        <a:lstStyle/>
        <a:p>
          <a:endParaRPr lang="en-US" sz="1400"/>
        </a:p>
      </dgm:t>
    </dgm:pt>
    <dgm:pt modelId="{D8D8E1F4-F78D-4BB7-98F6-27F0B83EB20C}" type="sibTrans" cxnId="{E0ABF248-05FB-4BA5-BE93-5A765F060E07}">
      <dgm:prSet/>
      <dgm:spPr/>
      <dgm:t>
        <a:bodyPr/>
        <a:lstStyle/>
        <a:p>
          <a:endParaRPr lang="en-US" sz="1400"/>
        </a:p>
      </dgm:t>
    </dgm:pt>
    <dgm:pt modelId="{0974760B-E657-49B5-8C66-FC8A69EA2749}" type="pres">
      <dgm:prSet presAssocID="{7724F977-E25E-403E-B204-729691E8BC9C}" presName="hierChild1" presStyleCnt="0">
        <dgm:presLayoutVars>
          <dgm:orgChart val="1"/>
          <dgm:chPref val="1"/>
          <dgm:dir/>
          <dgm:animOne val="branch"/>
          <dgm:animLvl val="lvl"/>
          <dgm:resizeHandles/>
        </dgm:presLayoutVars>
      </dgm:prSet>
      <dgm:spPr/>
      <dgm:t>
        <a:bodyPr/>
        <a:lstStyle/>
        <a:p>
          <a:endParaRPr lang="ru-RU"/>
        </a:p>
      </dgm:t>
    </dgm:pt>
    <dgm:pt modelId="{05FE49D2-1058-4D90-92C8-15FF66C0BE61}" type="pres">
      <dgm:prSet presAssocID="{D4305765-2447-43D5-9D5B-975E4B92A73C}" presName="hierRoot1" presStyleCnt="0">
        <dgm:presLayoutVars>
          <dgm:hierBranch val="init"/>
        </dgm:presLayoutVars>
      </dgm:prSet>
      <dgm:spPr/>
    </dgm:pt>
    <dgm:pt modelId="{28CBB5F0-4515-4A59-9169-44EDFE8A594C}" type="pres">
      <dgm:prSet presAssocID="{D4305765-2447-43D5-9D5B-975E4B92A73C}" presName="rootComposite1" presStyleCnt="0"/>
      <dgm:spPr/>
    </dgm:pt>
    <dgm:pt modelId="{A553B658-2035-4E3D-8F50-9D3917C9CACC}" type="pres">
      <dgm:prSet presAssocID="{D4305765-2447-43D5-9D5B-975E4B92A73C}" presName="rootText1" presStyleLbl="node0" presStyleIdx="0" presStyleCnt="1" custScaleX="382804" custScaleY="71192" custLinFactNeighborX="-1315" custLinFactNeighborY="-71029">
        <dgm:presLayoutVars>
          <dgm:chPref val="3"/>
        </dgm:presLayoutVars>
      </dgm:prSet>
      <dgm:spPr/>
      <dgm:t>
        <a:bodyPr/>
        <a:lstStyle/>
        <a:p>
          <a:endParaRPr lang="ru-RU"/>
        </a:p>
      </dgm:t>
    </dgm:pt>
    <dgm:pt modelId="{0CE76F07-185B-46BC-B441-CB51B344A6E0}" type="pres">
      <dgm:prSet presAssocID="{D4305765-2447-43D5-9D5B-975E4B92A73C}" presName="rootConnector1" presStyleLbl="node1" presStyleIdx="0" presStyleCnt="0"/>
      <dgm:spPr/>
      <dgm:t>
        <a:bodyPr/>
        <a:lstStyle/>
        <a:p>
          <a:endParaRPr lang="ru-RU"/>
        </a:p>
      </dgm:t>
    </dgm:pt>
    <dgm:pt modelId="{71FA9009-D69E-4B7C-8AE1-D0F686943D74}" type="pres">
      <dgm:prSet presAssocID="{D4305765-2447-43D5-9D5B-975E4B92A73C}" presName="hierChild2" presStyleCnt="0"/>
      <dgm:spPr/>
    </dgm:pt>
    <dgm:pt modelId="{150217FE-7F48-4340-AA28-4F218EE5F898}" type="pres">
      <dgm:prSet presAssocID="{82A79C6B-87D4-496D-B185-A5D9A58EE373}" presName="Name37" presStyleLbl="parChTrans1D2" presStyleIdx="0" presStyleCnt="8"/>
      <dgm:spPr/>
      <dgm:t>
        <a:bodyPr/>
        <a:lstStyle/>
        <a:p>
          <a:endParaRPr lang="ru-RU"/>
        </a:p>
      </dgm:t>
    </dgm:pt>
    <dgm:pt modelId="{9DBC5607-55EA-416A-B718-B694BFBC6468}" type="pres">
      <dgm:prSet presAssocID="{85862CDE-1F9F-4A86-93E1-A20896A54B4D}" presName="hierRoot2" presStyleCnt="0">
        <dgm:presLayoutVars>
          <dgm:hierBranch val="init"/>
        </dgm:presLayoutVars>
      </dgm:prSet>
      <dgm:spPr/>
    </dgm:pt>
    <dgm:pt modelId="{461F9A8B-7429-49ED-89D2-286D57527208}" type="pres">
      <dgm:prSet presAssocID="{85862CDE-1F9F-4A86-93E1-A20896A54B4D}" presName="rootComposite" presStyleCnt="0"/>
      <dgm:spPr/>
    </dgm:pt>
    <dgm:pt modelId="{ED489825-2A2C-4795-AB96-9079AE13D5E6}" type="pres">
      <dgm:prSet presAssocID="{85862CDE-1F9F-4A86-93E1-A20896A54B4D}" presName="rootText" presStyleLbl="node2" presStyleIdx="0" presStyleCnt="8" custScaleY="463036">
        <dgm:presLayoutVars>
          <dgm:chPref val="3"/>
        </dgm:presLayoutVars>
      </dgm:prSet>
      <dgm:spPr/>
      <dgm:t>
        <a:bodyPr/>
        <a:lstStyle/>
        <a:p>
          <a:endParaRPr lang="ru-RU"/>
        </a:p>
      </dgm:t>
    </dgm:pt>
    <dgm:pt modelId="{F8271E89-71BB-4AA9-ACD8-04D94C8F5767}" type="pres">
      <dgm:prSet presAssocID="{85862CDE-1F9F-4A86-93E1-A20896A54B4D}" presName="rootConnector" presStyleLbl="node2" presStyleIdx="0" presStyleCnt="8"/>
      <dgm:spPr/>
      <dgm:t>
        <a:bodyPr/>
        <a:lstStyle/>
        <a:p>
          <a:endParaRPr lang="ru-RU"/>
        </a:p>
      </dgm:t>
    </dgm:pt>
    <dgm:pt modelId="{D79697E1-3DFA-40D4-B821-C86AD64EBAF1}" type="pres">
      <dgm:prSet presAssocID="{85862CDE-1F9F-4A86-93E1-A20896A54B4D}" presName="hierChild4" presStyleCnt="0"/>
      <dgm:spPr/>
    </dgm:pt>
    <dgm:pt modelId="{825CD358-B96E-48BE-96D7-3804FD1304A6}" type="pres">
      <dgm:prSet presAssocID="{85862CDE-1F9F-4A86-93E1-A20896A54B4D}" presName="hierChild5" presStyleCnt="0"/>
      <dgm:spPr/>
    </dgm:pt>
    <dgm:pt modelId="{CA33801D-5D76-4ACC-9461-108825252384}" type="pres">
      <dgm:prSet presAssocID="{EFCBC4E5-3290-48DF-8131-CF7160DEC975}" presName="Name37" presStyleLbl="parChTrans1D2" presStyleIdx="1" presStyleCnt="8"/>
      <dgm:spPr/>
      <dgm:t>
        <a:bodyPr/>
        <a:lstStyle/>
        <a:p>
          <a:endParaRPr lang="ru-RU"/>
        </a:p>
      </dgm:t>
    </dgm:pt>
    <dgm:pt modelId="{C68C15ED-A84D-4167-BC89-39BA9D6A7903}" type="pres">
      <dgm:prSet presAssocID="{520CA00F-4DFD-41DF-B13F-E8DE8AD744A3}" presName="hierRoot2" presStyleCnt="0">
        <dgm:presLayoutVars>
          <dgm:hierBranch val="init"/>
        </dgm:presLayoutVars>
      </dgm:prSet>
      <dgm:spPr/>
    </dgm:pt>
    <dgm:pt modelId="{917672F5-11A6-40A3-8A9E-25EDD6F4A377}" type="pres">
      <dgm:prSet presAssocID="{520CA00F-4DFD-41DF-B13F-E8DE8AD744A3}" presName="rootComposite" presStyleCnt="0"/>
      <dgm:spPr/>
    </dgm:pt>
    <dgm:pt modelId="{341435E5-A6EE-4B38-85CD-D5CF156DFBD9}" type="pres">
      <dgm:prSet presAssocID="{520CA00F-4DFD-41DF-B13F-E8DE8AD744A3}" presName="rootText" presStyleLbl="node2" presStyleIdx="1" presStyleCnt="8" custScaleY="463036">
        <dgm:presLayoutVars>
          <dgm:chPref val="3"/>
        </dgm:presLayoutVars>
      </dgm:prSet>
      <dgm:spPr/>
      <dgm:t>
        <a:bodyPr/>
        <a:lstStyle/>
        <a:p>
          <a:endParaRPr lang="ru-RU"/>
        </a:p>
      </dgm:t>
    </dgm:pt>
    <dgm:pt modelId="{38CE324D-7282-419C-A745-6B172FEC1399}" type="pres">
      <dgm:prSet presAssocID="{520CA00F-4DFD-41DF-B13F-E8DE8AD744A3}" presName="rootConnector" presStyleLbl="node2" presStyleIdx="1" presStyleCnt="8"/>
      <dgm:spPr/>
      <dgm:t>
        <a:bodyPr/>
        <a:lstStyle/>
        <a:p>
          <a:endParaRPr lang="ru-RU"/>
        </a:p>
      </dgm:t>
    </dgm:pt>
    <dgm:pt modelId="{1C6A682D-2B75-4BF0-8D71-0120BF38EED0}" type="pres">
      <dgm:prSet presAssocID="{520CA00F-4DFD-41DF-B13F-E8DE8AD744A3}" presName="hierChild4" presStyleCnt="0"/>
      <dgm:spPr/>
    </dgm:pt>
    <dgm:pt modelId="{BDB77E06-CF53-4ECB-B731-0C17C4B7EF8F}" type="pres">
      <dgm:prSet presAssocID="{520CA00F-4DFD-41DF-B13F-E8DE8AD744A3}" presName="hierChild5" presStyleCnt="0"/>
      <dgm:spPr/>
    </dgm:pt>
    <dgm:pt modelId="{CA65199F-7495-4F6E-BF1F-C0C736013A78}" type="pres">
      <dgm:prSet presAssocID="{D4627BE1-F180-4290-A0A1-419E0150C567}" presName="Name37" presStyleLbl="parChTrans1D2" presStyleIdx="2" presStyleCnt="8"/>
      <dgm:spPr/>
      <dgm:t>
        <a:bodyPr/>
        <a:lstStyle/>
        <a:p>
          <a:endParaRPr lang="ru-RU"/>
        </a:p>
      </dgm:t>
    </dgm:pt>
    <dgm:pt modelId="{709BC72A-2DD4-40D3-8985-637F9C566AD1}" type="pres">
      <dgm:prSet presAssocID="{407D5244-05F0-43A6-B472-09F445268082}" presName="hierRoot2" presStyleCnt="0">
        <dgm:presLayoutVars>
          <dgm:hierBranch val="init"/>
        </dgm:presLayoutVars>
      </dgm:prSet>
      <dgm:spPr/>
    </dgm:pt>
    <dgm:pt modelId="{030D23FF-914F-4855-8366-DC5DEB2A420C}" type="pres">
      <dgm:prSet presAssocID="{407D5244-05F0-43A6-B472-09F445268082}" presName="rootComposite" presStyleCnt="0"/>
      <dgm:spPr/>
    </dgm:pt>
    <dgm:pt modelId="{14CB4138-FD54-4C1A-B468-E9C238F12203}" type="pres">
      <dgm:prSet presAssocID="{407D5244-05F0-43A6-B472-09F445268082}" presName="rootText" presStyleLbl="node2" presStyleIdx="2" presStyleCnt="8" custScaleY="463036">
        <dgm:presLayoutVars>
          <dgm:chPref val="3"/>
        </dgm:presLayoutVars>
      </dgm:prSet>
      <dgm:spPr/>
      <dgm:t>
        <a:bodyPr/>
        <a:lstStyle/>
        <a:p>
          <a:endParaRPr lang="ru-RU"/>
        </a:p>
      </dgm:t>
    </dgm:pt>
    <dgm:pt modelId="{B4E2CDFC-E272-4165-A39E-7003EDBD6A75}" type="pres">
      <dgm:prSet presAssocID="{407D5244-05F0-43A6-B472-09F445268082}" presName="rootConnector" presStyleLbl="node2" presStyleIdx="2" presStyleCnt="8"/>
      <dgm:spPr/>
      <dgm:t>
        <a:bodyPr/>
        <a:lstStyle/>
        <a:p>
          <a:endParaRPr lang="ru-RU"/>
        </a:p>
      </dgm:t>
    </dgm:pt>
    <dgm:pt modelId="{76E77DFD-89EB-4F45-B1F7-E9C15F98C0A4}" type="pres">
      <dgm:prSet presAssocID="{407D5244-05F0-43A6-B472-09F445268082}" presName="hierChild4" presStyleCnt="0"/>
      <dgm:spPr/>
    </dgm:pt>
    <dgm:pt modelId="{1BC58B3D-3F75-48BA-8FC4-7A2A26D74141}" type="pres">
      <dgm:prSet presAssocID="{407D5244-05F0-43A6-B472-09F445268082}" presName="hierChild5" presStyleCnt="0"/>
      <dgm:spPr/>
    </dgm:pt>
    <dgm:pt modelId="{0F4881D3-65D3-4AF5-B23F-70D055A1C974}" type="pres">
      <dgm:prSet presAssocID="{298707D9-BD30-4D53-BD36-4472FF07C138}" presName="Name37" presStyleLbl="parChTrans1D2" presStyleIdx="3" presStyleCnt="8"/>
      <dgm:spPr/>
      <dgm:t>
        <a:bodyPr/>
        <a:lstStyle/>
        <a:p>
          <a:endParaRPr lang="ru-RU"/>
        </a:p>
      </dgm:t>
    </dgm:pt>
    <dgm:pt modelId="{F24368E9-84A4-4A9D-8C98-50DC18E5F256}" type="pres">
      <dgm:prSet presAssocID="{84252B0F-EE14-40F6-BE9F-0F317A69C61B}" presName="hierRoot2" presStyleCnt="0">
        <dgm:presLayoutVars>
          <dgm:hierBranch val="init"/>
        </dgm:presLayoutVars>
      </dgm:prSet>
      <dgm:spPr/>
    </dgm:pt>
    <dgm:pt modelId="{33AED1CE-DA01-47E3-BF27-0D205B856E67}" type="pres">
      <dgm:prSet presAssocID="{84252B0F-EE14-40F6-BE9F-0F317A69C61B}" presName="rootComposite" presStyleCnt="0"/>
      <dgm:spPr/>
    </dgm:pt>
    <dgm:pt modelId="{33A95A9F-CF5D-45AB-9E32-02DF079AEF51}" type="pres">
      <dgm:prSet presAssocID="{84252B0F-EE14-40F6-BE9F-0F317A69C61B}" presName="rootText" presStyleLbl="node2" presStyleIdx="3" presStyleCnt="8" custScaleY="463036">
        <dgm:presLayoutVars>
          <dgm:chPref val="3"/>
        </dgm:presLayoutVars>
      </dgm:prSet>
      <dgm:spPr/>
      <dgm:t>
        <a:bodyPr/>
        <a:lstStyle/>
        <a:p>
          <a:endParaRPr lang="ru-RU"/>
        </a:p>
      </dgm:t>
    </dgm:pt>
    <dgm:pt modelId="{8D6946C7-CEBF-4DEB-9603-CB196C5BC3F2}" type="pres">
      <dgm:prSet presAssocID="{84252B0F-EE14-40F6-BE9F-0F317A69C61B}" presName="rootConnector" presStyleLbl="node2" presStyleIdx="3" presStyleCnt="8"/>
      <dgm:spPr/>
      <dgm:t>
        <a:bodyPr/>
        <a:lstStyle/>
        <a:p>
          <a:endParaRPr lang="ru-RU"/>
        </a:p>
      </dgm:t>
    </dgm:pt>
    <dgm:pt modelId="{452EEFE2-1FEE-4CAA-9A6C-6F5D5F87C274}" type="pres">
      <dgm:prSet presAssocID="{84252B0F-EE14-40F6-BE9F-0F317A69C61B}" presName="hierChild4" presStyleCnt="0"/>
      <dgm:spPr/>
    </dgm:pt>
    <dgm:pt modelId="{9DC48BD9-84CC-4ED0-BDA0-73E0AD0A86C3}" type="pres">
      <dgm:prSet presAssocID="{84252B0F-EE14-40F6-BE9F-0F317A69C61B}" presName="hierChild5" presStyleCnt="0"/>
      <dgm:spPr/>
    </dgm:pt>
    <dgm:pt modelId="{1A96AFCD-23AC-49AB-9332-9D6F404A3391}" type="pres">
      <dgm:prSet presAssocID="{4F3FC93A-EB21-4DAB-853A-7A8420F2A315}" presName="Name37" presStyleLbl="parChTrans1D2" presStyleIdx="4" presStyleCnt="8"/>
      <dgm:spPr/>
      <dgm:t>
        <a:bodyPr/>
        <a:lstStyle/>
        <a:p>
          <a:endParaRPr lang="ru-RU"/>
        </a:p>
      </dgm:t>
    </dgm:pt>
    <dgm:pt modelId="{3BEFD5B1-A1AD-4088-B6AC-A5E400DC00AD}" type="pres">
      <dgm:prSet presAssocID="{8DBB3CAF-E1A8-4AD7-97F3-EE9F08CFAE55}" presName="hierRoot2" presStyleCnt="0">
        <dgm:presLayoutVars>
          <dgm:hierBranch val="init"/>
        </dgm:presLayoutVars>
      </dgm:prSet>
      <dgm:spPr/>
    </dgm:pt>
    <dgm:pt modelId="{6EBDC26F-3058-4A65-9476-62BF099A0AE9}" type="pres">
      <dgm:prSet presAssocID="{8DBB3CAF-E1A8-4AD7-97F3-EE9F08CFAE55}" presName="rootComposite" presStyleCnt="0"/>
      <dgm:spPr/>
    </dgm:pt>
    <dgm:pt modelId="{1F3919CF-1DE7-453C-88E3-3FBA16112016}" type="pres">
      <dgm:prSet presAssocID="{8DBB3CAF-E1A8-4AD7-97F3-EE9F08CFAE55}" presName="rootText" presStyleLbl="node2" presStyleIdx="4" presStyleCnt="8" custScaleY="463036">
        <dgm:presLayoutVars>
          <dgm:chPref val="3"/>
        </dgm:presLayoutVars>
      </dgm:prSet>
      <dgm:spPr/>
      <dgm:t>
        <a:bodyPr/>
        <a:lstStyle/>
        <a:p>
          <a:endParaRPr lang="ru-RU"/>
        </a:p>
      </dgm:t>
    </dgm:pt>
    <dgm:pt modelId="{1EFCF88B-CFF9-4BA8-B962-6E42876836CD}" type="pres">
      <dgm:prSet presAssocID="{8DBB3CAF-E1A8-4AD7-97F3-EE9F08CFAE55}" presName="rootConnector" presStyleLbl="node2" presStyleIdx="4" presStyleCnt="8"/>
      <dgm:spPr/>
      <dgm:t>
        <a:bodyPr/>
        <a:lstStyle/>
        <a:p>
          <a:endParaRPr lang="ru-RU"/>
        </a:p>
      </dgm:t>
    </dgm:pt>
    <dgm:pt modelId="{47F7875E-33E4-4EDA-98E1-AEC8360C3ADE}" type="pres">
      <dgm:prSet presAssocID="{8DBB3CAF-E1A8-4AD7-97F3-EE9F08CFAE55}" presName="hierChild4" presStyleCnt="0"/>
      <dgm:spPr/>
    </dgm:pt>
    <dgm:pt modelId="{0B73CF12-861E-4FA3-90B8-BA3D8BC0AE64}" type="pres">
      <dgm:prSet presAssocID="{8DBB3CAF-E1A8-4AD7-97F3-EE9F08CFAE55}" presName="hierChild5" presStyleCnt="0"/>
      <dgm:spPr/>
    </dgm:pt>
    <dgm:pt modelId="{98CA46C9-6129-46BC-9F0B-2C12BEC5B213}" type="pres">
      <dgm:prSet presAssocID="{C6BA6F8E-19CF-480B-8D43-65D0280BB1DE}" presName="Name37" presStyleLbl="parChTrans1D2" presStyleIdx="5" presStyleCnt="8"/>
      <dgm:spPr/>
      <dgm:t>
        <a:bodyPr/>
        <a:lstStyle/>
        <a:p>
          <a:endParaRPr lang="ru-RU"/>
        </a:p>
      </dgm:t>
    </dgm:pt>
    <dgm:pt modelId="{29FEBA67-6AB0-45CA-993C-DC732D1AC877}" type="pres">
      <dgm:prSet presAssocID="{44E9D3A7-07E3-44D6-BA9A-92589114E1D2}" presName="hierRoot2" presStyleCnt="0">
        <dgm:presLayoutVars>
          <dgm:hierBranch val="init"/>
        </dgm:presLayoutVars>
      </dgm:prSet>
      <dgm:spPr/>
    </dgm:pt>
    <dgm:pt modelId="{AC5BF333-CC57-4072-97DA-1C92865BEA29}" type="pres">
      <dgm:prSet presAssocID="{44E9D3A7-07E3-44D6-BA9A-92589114E1D2}" presName="rootComposite" presStyleCnt="0"/>
      <dgm:spPr/>
    </dgm:pt>
    <dgm:pt modelId="{F3D53038-56CC-451F-84E6-9B4C2C0F17DC}" type="pres">
      <dgm:prSet presAssocID="{44E9D3A7-07E3-44D6-BA9A-92589114E1D2}" presName="rootText" presStyleLbl="node2" presStyleIdx="5" presStyleCnt="8" custScaleY="463036">
        <dgm:presLayoutVars>
          <dgm:chPref val="3"/>
        </dgm:presLayoutVars>
      </dgm:prSet>
      <dgm:spPr/>
      <dgm:t>
        <a:bodyPr/>
        <a:lstStyle/>
        <a:p>
          <a:endParaRPr lang="ru-RU"/>
        </a:p>
      </dgm:t>
    </dgm:pt>
    <dgm:pt modelId="{E7F0093B-4116-4D00-9EF8-145309FBEE6A}" type="pres">
      <dgm:prSet presAssocID="{44E9D3A7-07E3-44D6-BA9A-92589114E1D2}" presName="rootConnector" presStyleLbl="node2" presStyleIdx="5" presStyleCnt="8"/>
      <dgm:spPr/>
      <dgm:t>
        <a:bodyPr/>
        <a:lstStyle/>
        <a:p>
          <a:endParaRPr lang="ru-RU"/>
        </a:p>
      </dgm:t>
    </dgm:pt>
    <dgm:pt modelId="{EEAF6F46-53CD-4489-A372-AA98930E2B5C}" type="pres">
      <dgm:prSet presAssocID="{44E9D3A7-07E3-44D6-BA9A-92589114E1D2}" presName="hierChild4" presStyleCnt="0"/>
      <dgm:spPr/>
    </dgm:pt>
    <dgm:pt modelId="{F6A32B54-AEE2-4917-8739-E9E8728EC723}" type="pres">
      <dgm:prSet presAssocID="{44E9D3A7-07E3-44D6-BA9A-92589114E1D2}" presName="hierChild5" presStyleCnt="0"/>
      <dgm:spPr/>
    </dgm:pt>
    <dgm:pt modelId="{41110E0A-2B8B-423C-B9B5-99A2F442DC36}" type="pres">
      <dgm:prSet presAssocID="{E90A9B08-7096-45F2-99DF-8B0C44728AFA}" presName="Name37" presStyleLbl="parChTrans1D2" presStyleIdx="6" presStyleCnt="8"/>
      <dgm:spPr/>
      <dgm:t>
        <a:bodyPr/>
        <a:lstStyle/>
        <a:p>
          <a:endParaRPr lang="ru-RU"/>
        </a:p>
      </dgm:t>
    </dgm:pt>
    <dgm:pt modelId="{F4967C54-4ABD-43B2-95C1-CFD82D99A4B7}" type="pres">
      <dgm:prSet presAssocID="{1BB284AF-AF8C-445D-8075-8DE42813B419}" presName="hierRoot2" presStyleCnt="0">
        <dgm:presLayoutVars>
          <dgm:hierBranch val="init"/>
        </dgm:presLayoutVars>
      </dgm:prSet>
      <dgm:spPr/>
    </dgm:pt>
    <dgm:pt modelId="{FAC68DA5-62B0-4C68-8297-28241621BDF1}" type="pres">
      <dgm:prSet presAssocID="{1BB284AF-AF8C-445D-8075-8DE42813B419}" presName="rootComposite" presStyleCnt="0"/>
      <dgm:spPr/>
    </dgm:pt>
    <dgm:pt modelId="{D589D52F-C82B-4F91-91D0-6D413731CFEB}" type="pres">
      <dgm:prSet presAssocID="{1BB284AF-AF8C-445D-8075-8DE42813B419}" presName="rootText" presStyleLbl="node2" presStyleIdx="6" presStyleCnt="8" custScaleY="463036">
        <dgm:presLayoutVars>
          <dgm:chPref val="3"/>
        </dgm:presLayoutVars>
      </dgm:prSet>
      <dgm:spPr/>
      <dgm:t>
        <a:bodyPr/>
        <a:lstStyle/>
        <a:p>
          <a:endParaRPr lang="ru-RU"/>
        </a:p>
      </dgm:t>
    </dgm:pt>
    <dgm:pt modelId="{90B4295C-DC7A-48CD-B403-0F5B9C16BF68}" type="pres">
      <dgm:prSet presAssocID="{1BB284AF-AF8C-445D-8075-8DE42813B419}" presName="rootConnector" presStyleLbl="node2" presStyleIdx="6" presStyleCnt="8"/>
      <dgm:spPr/>
      <dgm:t>
        <a:bodyPr/>
        <a:lstStyle/>
        <a:p>
          <a:endParaRPr lang="ru-RU"/>
        </a:p>
      </dgm:t>
    </dgm:pt>
    <dgm:pt modelId="{D606EEA6-59B5-466E-A1C3-C537B9615137}" type="pres">
      <dgm:prSet presAssocID="{1BB284AF-AF8C-445D-8075-8DE42813B419}" presName="hierChild4" presStyleCnt="0"/>
      <dgm:spPr/>
    </dgm:pt>
    <dgm:pt modelId="{FA3504D0-0852-45AB-BC02-ECFBA4B50EB6}" type="pres">
      <dgm:prSet presAssocID="{1BB284AF-AF8C-445D-8075-8DE42813B419}" presName="hierChild5" presStyleCnt="0"/>
      <dgm:spPr/>
    </dgm:pt>
    <dgm:pt modelId="{700EEC35-79FF-462F-BEB6-03923062927E}" type="pres">
      <dgm:prSet presAssocID="{F1BC6555-3ED0-4553-A7BF-E9F8EF98A979}" presName="Name37" presStyleLbl="parChTrans1D2" presStyleIdx="7" presStyleCnt="8"/>
      <dgm:spPr/>
      <dgm:t>
        <a:bodyPr/>
        <a:lstStyle/>
        <a:p>
          <a:endParaRPr lang="ru-RU"/>
        </a:p>
      </dgm:t>
    </dgm:pt>
    <dgm:pt modelId="{B7BD0C81-250B-4F8B-879B-DF04399A7CE1}" type="pres">
      <dgm:prSet presAssocID="{4DB860C1-97D6-45F8-936B-873EF4C22B57}" presName="hierRoot2" presStyleCnt="0">
        <dgm:presLayoutVars>
          <dgm:hierBranch val="init"/>
        </dgm:presLayoutVars>
      </dgm:prSet>
      <dgm:spPr/>
    </dgm:pt>
    <dgm:pt modelId="{F1909479-B0F7-4311-866D-ED2F7BC44F95}" type="pres">
      <dgm:prSet presAssocID="{4DB860C1-97D6-45F8-936B-873EF4C22B57}" presName="rootComposite" presStyleCnt="0"/>
      <dgm:spPr/>
    </dgm:pt>
    <dgm:pt modelId="{DA35ACE3-B1E1-42B8-B661-078BC9B188B8}" type="pres">
      <dgm:prSet presAssocID="{4DB860C1-97D6-45F8-936B-873EF4C22B57}" presName="rootText" presStyleLbl="node2" presStyleIdx="7" presStyleCnt="8" custScaleY="463036">
        <dgm:presLayoutVars>
          <dgm:chPref val="3"/>
        </dgm:presLayoutVars>
      </dgm:prSet>
      <dgm:spPr/>
      <dgm:t>
        <a:bodyPr/>
        <a:lstStyle/>
        <a:p>
          <a:endParaRPr lang="ru-RU"/>
        </a:p>
      </dgm:t>
    </dgm:pt>
    <dgm:pt modelId="{1D5E666D-E0EB-4B8A-83BB-31C0BB1DD2FE}" type="pres">
      <dgm:prSet presAssocID="{4DB860C1-97D6-45F8-936B-873EF4C22B57}" presName="rootConnector" presStyleLbl="node2" presStyleIdx="7" presStyleCnt="8"/>
      <dgm:spPr/>
      <dgm:t>
        <a:bodyPr/>
        <a:lstStyle/>
        <a:p>
          <a:endParaRPr lang="ru-RU"/>
        </a:p>
      </dgm:t>
    </dgm:pt>
    <dgm:pt modelId="{EDD8C73B-C72A-40BC-A829-50E0A50D75B7}" type="pres">
      <dgm:prSet presAssocID="{4DB860C1-97D6-45F8-936B-873EF4C22B57}" presName="hierChild4" presStyleCnt="0"/>
      <dgm:spPr/>
    </dgm:pt>
    <dgm:pt modelId="{F3ECF572-4F78-4BE2-9E51-906F51C0ACB6}" type="pres">
      <dgm:prSet presAssocID="{4DB860C1-97D6-45F8-936B-873EF4C22B57}" presName="hierChild5" presStyleCnt="0"/>
      <dgm:spPr/>
    </dgm:pt>
    <dgm:pt modelId="{4C07C836-DACB-4E55-A53F-4DC14A9B8D97}" type="pres">
      <dgm:prSet presAssocID="{D4305765-2447-43D5-9D5B-975E4B92A73C}" presName="hierChild3" presStyleCnt="0"/>
      <dgm:spPr/>
    </dgm:pt>
  </dgm:ptLst>
  <dgm:cxnLst>
    <dgm:cxn modelId="{8CF6F7CF-BAD7-4E22-80B9-D1D39169B715}" srcId="{D4305765-2447-43D5-9D5B-975E4B92A73C}" destId="{407D5244-05F0-43A6-B472-09F445268082}" srcOrd="2" destOrd="0" parTransId="{D4627BE1-F180-4290-A0A1-419E0150C567}" sibTransId="{49BE0093-B84F-4EB2-87B2-006E2A7A0C44}"/>
    <dgm:cxn modelId="{FD1FDA90-798F-44BE-A6D3-D31CC3B29371}" srcId="{D4305765-2447-43D5-9D5B-975E4B92A73C}" destId="{520CA00F-4DFD-41DF-B13F-E8DE8AD744A3}" srcOrd="1" destOrd="0" parTransId="{EFCBC4E5-3290-48DF-8131-CF7160DEC975}" sibTransId="{3CACD371-99EF-40C2-A963-B573BCB4DBCE}"/>
    <dgm:cxn modelId="{F85FC6E6-5AE3-44FE-90A9-9D0E9EAB6F42}" type="presOf" srcId="{D4627BE1-F180-4290-A0A1-419E0150C567}" destId="{CA65199F-7495-4F6E-BF1F-C0C736013A78}" srcOrd="0" destOrd="0" presId="urn:microsoft.com/office/officeart/2005/8/layout/orgChart1"/>
    <dgm:cxn modelId="{A2C972D8-D83E-454A-BD93-FC0F360C4D20}" type="presOf" srcId="{EFCBC4E5-3290-48DF-8131-CF7160DEC975}" destId="{CA33801D-5D76-4ACC-9461-108825252384}" srcOrd="0" destOrd="0" presId="urn:microsoft.com/office/officeart/2005/8/layout/orgChart1"/>
    <dgm:cxn modelId="{074AED1B-00F8-4B42-88A1-8FB529375E2C}" srcId="{D4305765-2447-43D5-9D5B-975E4B92A73C}" destId="{4DB860C1-97D6-45F8-936B-873EF4C22B57}" srcOrd="7" destOrd="0" parTransId="{F1BC6555-3ED0-4553-A7BF-E9F8EF98A979}" sibTransId="{BB1A5623-6F28-4511-B46C-F7ED58A1CFFA}"/>
    <dgm:cxn modelId="{23BD3CFA-079C-49BF-9F4F-730904E84921}" srcId="{7724F977-E25E-403E-B204-729691E8BC9C}" destId="{D4305765-2447-43D5-9D5B-975E4B92A73C}" srcOrd="0" destOrd="0" parTransId="{D35CD946-B67E-4C78-82ED-422DE5FDFEEB}" sibTransId="{5BE2552D-ECEA-4012-8B75-30B436412823}"/>
    <dgm:cxn modelId="{A8615401-F043-4911-8C87-8793E42C4F11}" srcId="{D4305765-2447-43D5-9D5B-975E4B92A73C}" destId="{44E9D3A7-07E3-44D6-BA9A-92589114E1D2}" srcOrd="5" destOrd="0" parTransId="{C6BA6F8E-19CF-480B-8D43-65D0280BB1DE}" sibTransId="{0247C04E-FBB9-48DF-BA16-E961F514AE9A}"/>
    <dgm:cxn modelId="{5258B2C6-7592-4450-B5EF-1F77947BBFAA}" srcId="{D4305765-2447-43D5-9D5B-975E4B92A73C}" destId="{85862CDE-1F9F-4A86-93E1-A20896A54B4D}" srcOrd="0" destOrd="0" parTransId="{82A79C6B-87D4-496D-B185-A5D9A58EE373}" sibTransId="{FD939A0D-72EA-4A30-8D87-2D70E48C9B35}"/>
    <dgm:cxn modelId="{0A301A3E-84EA-496A-A25A-21623BCB8B2B}" type="presOf" srcId="{8DBB3CAF-E1A8-4AD7-97F3-EE9F08CFAE55}" destId="{1F3919CF-1DE7-453C-88E3-3FBA16112016}" srcOrd="0" destOrd="0" presId="urn:microsoft.com/office/officeart/2005/8/layout/orgChart1"/>
    <dgm:cxn modelId="{0BC22926-7FE9-4373-8470-32E63A1B9CBA}" type="presOf" srcId="{85862CDE-1F9F-4A86-93E1-A20896A54B4D}" destId="{ED489825-2A2C-4795-AB96-9079AE13D5E6}" srcOrd="0" destOrd="0" presId="urn:microsoft.com/office/officeart/2005/8/layout/orgChart1"/>
    <dgm:cxn modelId="{EA80C60C-C39F-4598-87F6-181E19761A5E}" type="presOf" srcId="{44E9D3A7-07E3-44D6-BA9A-92589114E1D2}" destId="{F3D53038-56CC-451F-84E6-9B4C2C0F17DC}" srcOrd="0" destOrd="0" presId="urn:microsoft.com/office/officeart/2005/8/layout/orgChart1"/>
    <dgm:cxn modelId="{802A0A20-2B3E-4CF0-A018-CB7A55931424}" type="presOf" srcId="{F1BC6555-3ED0-4553-A7BF-E9F8EF98A979}" destId="{700EEC35-79FF-462F-BEB6-03923062927E}" srcOrd="0" destOrd="0" presId="urn:microsoft.com/office/officeart/2005/8/layout/orgChart1"/>
    <dgm:cxn modelId="{967E2489-263A-4407-829E-9BF39217FEE1}" type="presOf" srcId="{D4305765-2447-43D5-9D5B-975E4B92A73C}" destId="{A553B658-2035-4E3D-8F50-9D3917C9CACC}" srcOrd="0" destOrd="0" presId="urn:microsoft.com/office/officeart/2005/8/layout/orgChart1"/>
    <dgm:cxn modelId="{F6F67AB9-78F5-4541-A54F-8C11023F1899}" type="presOf" srcId="{407D5244-05F0-43A6-B472-09F445268082}" destId="{B4E2CDFC-E272-4165-A39E-7003EDBD6A75}" srcOrd="1" destOrd="0" presId="urn:microsoft.com/office/officeart/2005/8/layout/orgChart1"/>
    <dgm:cxn modelId="{49DE5A77-67A7-4755-AB4B-FCB277CBF1BC}" type="presOf" srcId="{84252B0F-EE14-40F6-BE9F-0F317A69C61B}" destId="{33A95A9F-CF5D-45AB-9E32-02DF079AEF51}" srcOrd="0" destOrd="0" presId="urn:microsoft.com/office/officeart/2005/8/layout/orgChart1"/>
    <dgm:cxn modelId="{44D5190C-5BD2-431B-8726-8D896E0327DC}" type="presOf" srcId="{E90A9B08-7096-45F2-99DF-8B0C44728AFA}" destId="{41110E0A-2B8B-423C-B9B5-99A2F442DC36}" srcOrd="0" destOrd="0" presId="urn:microsoft.com/office/officeart/2005/8/layout/orgChart1"/>
    <dgm:cxn modelId="{208AF1B2-D4DC-4586-9EBA-33E246238C69}" type="presOf" srcId="{C6BA6F8E-19CF-480B-8D43-65D0280BB1DE}" destId="{98CA46C9-6129-46BC-9F0B-2C12BEC5B213}" srcOrd="0" destOrd="0" presId="urn:microsoft.com/office/officeart/2005/8/layout/orgChart1"/>
    <dgm:cxn modelId="{DCCC32F2-EB2A-48E6-B9CA-6837A2903492}" type="presOf" srcId="{520CA00F-4DFD-41DF-B13F-E8DE8AD744A3}" destId="{341435E5-A6EE-4B38-85CD-D5CF156DFBD9}" srcOrd="0" destOrd="0" presId="urn:microsoft.com/office/officeart/2005/8/layout/orgChart1"/>
    <dgm:cxn modelId="{B025C9F4-38E4-40D5-9711-90300CC69CCF}" type="presOf" srcId="{4F3FC93A-EB21-4DAB-853A-7A8420F2A315}" destId="{1A96AFCD-23AC-49AB-9332-9D6F404A3391}" srcOrd="0" destOrd="0" presId="urn:microsoft.com/office/officeart/2005/8/layout/orgChart1"/>
    <dgm:cxn modelId="{C9E9467F-2B1A-4A3A-96C2-C3D41C229224}" type="presOf" srcId="{8DBB3CAF-E1A8-4AD7-97F3-EE9F08CFAE55}" destId="{1EFCF88B-CFF9-4BA8-B962-6E42876836CD}" srcOrd="1" destOrd="0" presId="urn:microsoft.com/office/officeart/2005/8/layout/orgChart1"/>
    <dgm:cxn modelId="{0D9A40F8-55D3-4C37-8891-B5C4C6A3D4C2}" type="presOf" srcId="{44E9D3A7-07E3-44D6-BA9A-92589114E1D2}" destId="{E7F0093B-4116-4D00-9EF8-145309FBEE6A}" srcOrd="1" destOrd="0" presId="urn:microsoft.com/office/officeart/2005/8/layout/orgChart1"/>
    <dgm:cxn modelId="{A784EAD4-D3D3-4164-AC18-CCB757703AB0}" type="presOf" srcId="{4DB860C1-97D6-45F8-936B-873EF4C22B57}" destId="{DA35ACE3-B1E1-42B8-B661-078BC9B188B8}" srcOrd="0" destOrd="0" presId="urn:microsoft.com/office/officeart/2005/8/layout/orgChart1"/>
    <dgm:cxn modelId="{97BFECE2-9AA3-46E8-9DF2-AB1F992E6D68}" type="presOf" srcId="{84252B0F-EE14-40F6-BE9F-0F317A69C61B}" destId="{8D6946C7-CEBF-4DEB-9603-CB196C5BC3F2}" srcOrd="1" destOrd="0" presId="urn:microsoft.com/office/officeart/2005/8/layout/orgChart1"/>
    <dgm:cxn modelId="{7A11CBA7-BB5A-4DF3-ADFC-2E724164F7AF}" type="presOf" srcId="{298707D9-BD30-4D53-BD36-4472FF07C138}" destId="{0F4881D3-65D3-4AF5-B23F-70D055A1C974}" srcOrd="0" destOrd="0" presId="urn:microsoft.com/office/officeart/2005/8/layout/orgChart1"/>
    <dgm:cxn modelId="{FEDD5960-EF83-42C8-BBEA-85EA902B5439}" type="presOf" srcId="{7724F977-E25E-403E-B204-729691E8BC9C}" destId="{0974760B-E657-49B5-8C66-FC8A69EA2749}" srcOrd="0" destOrd="0" presId="urn:microsoft.com/office/officeart/2005/8/layout/orgChart1"/>
    <dgm:cxn modelId="{7173CC8A-5970-4BC2-BC0C-B462AC083BA1}" type="presOf" srcId="{407D5244-05F0-43A6-B472-09F445268082}" destId="{14CB4138-FD54-4C1A-B468-E9C238F12203}" srcOrd="0" destOrd="0" presId="urn:microsoft.com/office/officeart/2005/8/layout/orgChart1"/>
    <dgm:cxn modelId="{6D3C70C0-4147-40AB-9975-7D5D01698CB6}" type="presOf" srcId="{4DB860C1-97D6-45F8-936B-873EF4C22B57}" destId="{1D5E666D-E0EB-4B8A-83BB-31C0BB1DD2FE}" srcOrd="1" destOrd="0" presId="urn:microsoft.com/office/officeart/2005/8/layout/orgChart1"/>
    <dgm:cxn modelId="{24A69C6F-C6C0-4F80-8854-6F155143D500}" srcId="{D4305765-2447-43D5-9D5B-975E4B92A73C}" destId="{84252B0F-EE14-40F6-BE9F-0F317A69C61B}" srcOrd="3" destOrd="0" parTransId="{298707D9-BD30-4D53-BD36-4472FF07C138}" sibTransId="{70C02F57-CCC1-4299-B312-028AA3027FBF}"/>
    <dgm:cxn modelId="{4A7E9D31-9652-4034-9AAC-31526FF80301}" type="presOf" srcId="{85862CDE-1F9F-4A86-93E1-A20896A54B4D}" destId="{F8271E89-71BB-4AA9-ACD8-04D94C8F5767}" srcOrd="1" destOrd="0" presId="urn:microsoft.com/office/officeart/2005/8/layout/orgChart1"/>
    <dgm:cxn modelId="{4EE4B3AE-2EC3-4B2F-8C2C-E60EF391C579}" type="presOf" srcId="{1BB284AF-AF8C-445D-8075-8DE42813B419}" destId="{90B4295C-DC7A-48CD-B403-0F5B9C16BF68}" srcOrd="1" destOrd="0" presId="urn:microsoft.com/office/officeart/2005/8/layout/orgChart1"/>
    <dgm:cxn modelId="{5B58E11E-8023-49B7-B618-D9741ED9BC86}" srcId="{D4305765-2447-43D5-9D5B-975E4B92A73C}" destId="{8DBB3CAF-E1A8-4AD7-97F3-EE9F08CFAE55}" srcOrd="4" destOrd="0" parTransId="{4F3FC93A-EB21-4DAB-853A-7A8420F2A315}" sibTransId="{84664A75-15E7-4041-AD01-7A9B06243412}"/>
    <dgm:cxn modelId="{D740FD68-B96B-4409-9F86-97BF8E4C89B5}" type="presOf" srcId="{D4305765-2447-43D5-9D5B-975E4B92A73C}" destId="{0CE76F07-185B-46BC-B441-CB51B344A6E0}" srcOrd="1" destOrd="0" presId="urn:microsoft.com/office/officeart/2005/8/layout/orgChart1"/>
    <dgm:cxn modelId="{DA961ADE-4CFF-4818-8F36-E6005DE95E85}" type="presOf" srcId="{82A79C6B-87D4-496D-B185-A5D9A58EE373}" destId="{150217FE-7F48-4340-AA28-4F218EE5F898}" srcOrd="0" destOrd="0" presId="urn:microsoft.com/office/officeart/2005/8/layout/orgChart1"/>
    <dgm:cxn modelId="{C73133E7-0EFC-4C8A-B991-34105F98D921}" type="presOf" srcId="{520CA00F-4DFD-41DF-B13F-E8DE8AD744A3}" destId="{38CE324D-7282-419C-A745-6B172FEC1399}" srcOrd="1" destOrd="0" presId="urn:microsoft.com/office/officeart/2005/8/layout/orgChart1"/>
    <dgm:cxn modelId="{E0ABF248-05FB-4BA5-BE93-5A765F060E07}" srcId="{D4305765-2447-43D5-9D5B-975E4B92A73C}" destId="{1BB284AF-AF8C-445D-8075-8DE42813B419}" srcOrd="6" destOrd="0" parTransId="{E90A9B08-7096-45F2-99DF-8B0C44728AFA}" sibTransId="{D8D8E1F4-F78D-4BB7-98F6-27F0B83EB20C}"/>
    <dgm:cxn modelId="{843F2B14-6B11-4B54-987C-7F840E4406EC}" type="presOf" srcId="{1BB284AF-AF8C-445D-8075-8DE42813B419}" destId="{D589D52F-C82B-4F91-91D0-6D413731CFEB}" srcOrd="0" destOrd="0" presId="urn:microsoft.com/office/officeart/2005/8/layout/orgChart1"/>
    <dgm:cxn modelId="{82CBAC66-0FE5-453A-A889-A9FB4DF50AA9}" type="presParOf" srcId="{0974760B-E657-49B5-8C66-FC8A69EA2749}" destId="{05FE49D2-1058-4D90-92C8-15FF66C0BE61}" srcOrd="0" destOrd="0" presId="urn:microsoft.com/office/officeart/2005/8/layout/orgChart1"/>
    <dgm:cxn modelId="{9694E892-467F-4FC3-9C99-9B3EAB2372A6}" type="presParOf" srcId="{05FE49D2-1058-4D90-92C8-15FF66C0BE61}" destId="{28CBB5F0-4515-4A59-9169-44EDFE8A594C}" srcOrd="0" destOrd="0" presId="urn:microsoft.com/office/officeart/2005/8/layout/orgChart1"/>
    <dgm:cxn modelId="{E0CC931C-439C-4B81-9D28-C8DAF1B279BF}" type="presParOf" srcId="{28CBB5F0-4515-4A59-9169-44EDFE8A594C}" destId="{A553B658-2035-4E3D-8F50-9D3917C9CACC}" srcOrd="0" destOrd="0" presId="urn:microsoft.com/office/officeart/2005/8/layout/orgChart1"/>
    <dgm:cxn modelId="{CEE570AD-534D-43D5-972C-6D6462DBBB57}" type="presParOf" srcId="{28CBB5F0-4515-4A59-9169-44EDFE8A594C}" destId="{0CE76F07-185B-46BC-B441-CB51B344A6E0}" srcOrd="1" destOrd="0" presId="urn:microsoft.com/office/officeart/2005/8/layout/orgChart1"/>
    <dgm:cxn modelId="{DF78980A-0C05-466F-AB7E-C1E15343CAFA}" type="presParOf" srcId="{05FE49D2-1058-4D90-92C8-15FF66C0BE61}" destId="{71FA9009-D69E-4B7C-8AE1-D0F686943D74}" srcOrd="1" destOrd="0" presId="urn:microsoft.com/office/officeart/2005/8/layout/orgChart1"/>
    <dgm:cxn modelId="{E1E7C6A3-09B7-40FE-82F1-7015D1D533D7}" type="presParOf" srcId="{71FA9009-D69E-4B7C-8AE1-D0F686943D74}" destId="{150217FE-7F48-4340-AA28-4F218EE5F898}" srcOrd="0" destOrd="0" presId="urn:microsoft.com/office/officeart/2005/8/layout/orgChart1"/>
    <dgm:cxn modelId="{4F986100-79C5-4665-AFFC-2DBDEC8F067E}" type="presParOf" srcId="{71FA9009-D69E-4B7C-8AE1-D0F686943D74}" destId="{9DBC5607-55EA-416A-B718-B694BFBC6468}" srcOrd="1" destOrd="0" presId="urn:microsoft.com/office/officeart/2005/8/layout/orgChart1"/>
    <dgm:cxn modelId="{FEAE9E1B-DB23-4E0B-97F3-C8BC1B286468}" type="presParOf" srcId="{9DBC5607-55EA-416A-B718-B694BFBC6468}" destId="{461F9A8B-7429-49ED-89D2-286D57527208}" srcOrd="0" destOrd="0" presId="urn:microsoft.com/office/officeart/2005/8/layout/orgChart1"/>
    <dgm:cxn modelId="{485A2D03-BA7D-4A8A-8B5A-EC85D54300C5}" type="presParOf" srcId="{461F9A8B-7429-49ED-89D2-286D57527208}" destId="{ED489825-2A2C-4795-AB96-9079AE13D5E6}" srcOrd="0" destOrd="0" presId="urn:microsoft.com/office/officeart/2005/8/layout/orgChart1"/>
    <dgm:cxn modelId="{99A4EA6C-6427-4933-AACA-86010FC0F3E6}" type="presParOf" srcId="{461F9A8B-7429-49ED-89D2-286D57527208}" destId="{F8271E89-71BB-4AA9-ACD8-04D94C8F5767}" srcOrd="1" destOrd="0" presId="urn:microsoft.com/office/officeart/2005/8/layout/orgChart1"/>
    <dgm:cxn modelId="{582FF24D-7353-4A2A-91FC-42B8EC6795B4}" type="presParOf" srcId="{9DBC5607-55EA-416A-B718-B694BFBC6468}" destId="{D79697E1-3DFA-40D4-B821-C86AD64EBAF1}" srcOrd="1" destOrd="0" presId="urn:microsoft.com/office/officeart/2005/8/layout/orgChart1"/>
    <dgm:cxn modelId="{18467E37-A86C-4620-A506-FBD9669AEF2A}" type="presParOf" srcId="{9DBC5607-55EA-416A-B718-B694BFBC6468}" destId="{825CD358-B96E-48BE-96D7-3804FD1304A6}" srcOrd="2" destOrd="0" presId="urn:microsoft.com/office/officeart/2005/8/layout/orgChart1"/>
    <dgm:cxn modelId="{7DD11B44-E491-4EED-8E29-663C4AA48FF3}" type="presParOf" srcId="{71FA9009-D69E-4B7C-8AE1-D0F686943D74}" destId="{CA33801D-5D76-4ACC-9461-108825252384}" srcOrd="2" destOrd="0" presId="urn:microsoft.com/office/officeart/2005/8/layout/orgChart1"/>
    <dgm:cxn modelId="{55B41F6E-EAF1-4C42-ABEB-6032D7E7E780}" type="presParOf" srcId="{71FA9009-D69E-4B7C-8AE1-D0F686943D74}" destId="{C68C15ED-A84D-4167-BC89-39BA9D6A7903}" srcOrd="3" destOrd="0" presId="urn:microsoft.com/office/officeart/2005/8/layout/orgChart1"/>
    <dgm:cxn modelId="{73F40E9A-CCC4-4087-B3BA-5D015E265739}" type="presParOf" srcId="{C68C15ED-A84D-4167-BC89-39BA9D6A7903}" destId="{917672F5-11A6-40A3-8A9E-25EDD6F4A377}" srcOrd="0" destOrd="0" presId="urn:microsoft.com/office/officeart/2005/8/layout/orgChart1"/>
    <dgm:cxn modelId="{2D7D6CAF-92BC-4DF8-A911-DBF49483C046}" type="presParOf" srcId="{917672F5-11A6-40A3-8A9E-25EDD6F4A377}" destId="{341435E5-A6EE-4B38-85CD-D5CF156DFBD9}" srcOrd="0" destOrd="0" presId="urn:microsoft.com/office/officeart/2005/8/layout/orgChart1"/>
    <dgm:cxn modelId="{E94FE20D-3B76-4E2A-B5A3-0304E9227D11}" type="presParOf" srcId="{917672F5-11A6-40A3-8A9E-25EDD6F4A377}" destId="{38CE324D-7282-419C-A745-6B172FEC1399}" srcOrd="1" destOrd="0" presId="urn:microsoft.com/office/officeart/2005/8/layout/orgChart1"/>
    <dgm:cxn modelId="{7B53D5D4-8D2C-4A58-8130-FEF7E5D30B36}" type="presParOf" srcId="{C68C15ED-A84D-4167-BC89-39BA9D6A7903}" destId="{1C6A682D-2B75-4BF0-8D71-0120BF38EED0}" srcOrd="1" destOrd="0" presId="urn:microsoft.com/office/officeart/2005/8/layout/orgChart1"/>
    <dgm:cxn modelId="{C71E8608-D872-42AB-86EC-09F27378FFD8}" type="presParOf" srcId="{C68C15ED-A84D-4167-BC89-39BA9D6A7903}" destId="{BDB77E06-CF53-4ECB-B731-0C17C4B7EF8F}" srcOrd="2" destOrd="0" presId="urn:microsoft.com/office/officeart/2005/8/layout/orgChart1"/>
    <dgm:cxn modelId="{17F43D4F-9869-4A73-8C08-E1978091CBC3}" type="presParOf" srcId="{71FA9009-D69E-4B7C-8AE1-D0F686943D74}" destId="{CA65199F-7495-4F6E-BF1F-C0C736013A78}" srcOrd="4" destOrd="0" presId="urn:microsoft.com/office/officeart/2005/8/layout/orgChart1"/>
    <dgm:cxn modelId="{80D35064-DFF3-46FB-97F4-A3508643906A}" type="presParOf" srcId="{71FA9009-D69E-4B7C-8AE1-D0F686943D74}" destId="{709BC72A-2DD4-40D3-8985-637F9C566AD1}" srcOrd="5" destOrd="0" presId="urn:microsoft.com/office/officeart/2005/8/layout/orgChart1"/>
    <dgm:cxn modelId="{7AA1B159-F1D3-4973-9190-A8AF8129D17A}" type="presParOf" srcId="{709BC72A-2DD4-40D3-8985-637F9C566AD1}" destId="{030D23FF-914F-4855-8366-DC5DEB2A420C}" srcOrd="0" destOrd="0" presId="urn:microsoft.com/office/officeart/2005/8/layout/orgChart1"/>
    <dgm:cxn modelId="{ADD5C181-5749-4688-A735-1AABCDD91FD4}" type="presParOf" srcId="{030D23FF-914F-4855-8366-DC5DEB2A420C}" destId="{14CB4138-FD54-4C1A-B468-E9C238F12203}" srcOrd="0" destOrd="0" presId="urn:microsoft.com/office/officeart/2005/8/layout/orgChart1"/>
    <dgm:cxn modelId="{6BA34946-485C-442B-93C4-1835AADFCB33}" type="presParOf" srcId="{030D23FF-914F-4855-8366-DC5DEB2A420C}" destId="{B4E2CDFC-E272-4165-A39E-7003EDBD6A75}" srcOrd="1" destOrd="0" presId="urn:microsoft.com/office/officeart/2005/8/layout/orgChart1"/>
    <dgm:cxn modelId="{96C4FCB7-1A43-4064-AED2-1C6FAA584CFA}" type="presParOf" srcId="{709BC72A-2DD4-40D3-8985-637F9C566AD1}" destId="{76E77DFD-89EB-4F45-B1F7-E9C15F98C0A4}" srcOrd="1" destOrd="0" presId="urn:microsoft.com/office/officeart/2005/8/layout/orgChart1"/>
    <dgm:cxn modelId="{20200779-851E-4D7D-BD88-3DBB5524DB6E}" type="presParOf" srcId="{709BC72A-2DD4-40D3-8985-637F9C566AD1}" destId="{1BC58B3D-3F75-48BA-8FC4-7A2A26D74141}" srcOrd="2" destOrd="0" presId="urn:microsoft.com/office/officeart/2005/8/layout/orgChart1"/>
    <dgm:cxn modelId="{5552D841-FD99-4730-80B2-313D41F9A2A9}" type="presParOf" srcId="{71FA9009-D69E-4B7C-8AE1-D0F686943D74}" destId="{0F4881D3-65D3-4AF5-B23F-70D055A1C974}" srcOrd="6" destOrd="0" presId="urn:microsoft.com/office/officeart/2005/8/layout/orgChart1"/>
    <dgm:cxn modelId="{5AD5FB50-99DF-4107-96D5-73A679A114E4}" type="presParOf" srcId="{71FA9009-D69E-4B7C-8AE1-D0F686943D74}" destId="{F24368E9-84A4-4A9D-8C98-50DC18E5F256}" srcOrd="7" destOrd="0" presId="urn:microsoft.com/office/officeart/2005/8/layout/orgChart1"/>
    <dgm:cxn modelId="{D4A8F2B0-74BF-469B-88FF-04A6B1DAB35B}" type="presParOf" srcId="{F24368E9-84A4-4A9D-8C98-50DC18E5F256}" destId="{33AED1CE-DA01-47E3-BF27-0D205B856E67}" srcOrd="0" destOrd="0" presId="urn:microsoft.com/office/officeart/2005/8/layout/orgChart1"/>
    <dgm:cxn modelId="{F2FBDB77-BD3E-4B02-93B7-093B4D9E6229}" type="presParOf" srcId="{33AED1CE-DA01-47E3-BF27-0D205B856E67}" destId="{33A95A9F-CF5D-45AB-9E32-02DF079AEF51}" srcOrd="0" destOrd="0" presId="urn:microsoft.com/office/officeart/2005/8/layout/orgChart1"/>
    <dgm:cxn modelId="{376AD835-64FF-45F6-8D11-9818E892D937}" type="presParOf" srcId="{33AED1CE-DA01-47E3-BF27-0D205B856E67}" destId="{8D6946C7-CEBF-4DEB-9603-CB196C5BC3F2}" srcOrd="1" destOrd="0" presId="urn:microsoft.com/office/officeart/2005/8/layout/orgChart1"/>
    <dgm:cxn modelId="{A7BC1653-B0E5-488D-ABCC-33B4B2E7E66B}" type="presParOf" srcId="{F24368E9-84A4-4A9D-8C98-50DC18E5F256}" destId="{452EEFE2-1FEE-4CAA-9A6C-6F5D5F87C274}" srcOrd="1" destOrd="0" presId="urn:microsoft.com/office/officeart/2005/8/layout/orgChart1"/>
    <dgm:cxn modelId="{7D3EDB49-3A2B-493E-9E15-B53608D24D72}" type="presParOf" srcId="{F24368E9-84A4-4A9D-8C98-50DC18E5F256}" destId="{9DC48BD9-84CC-4ED0-BDA0-73E0AD0A86C3}" srcOrd="2" destOrd="0" presId="urn:microsoft.com/office/officeart/2005/8/layout/orgChart1"/>
    <dgm:cxn modelId="{69F7C71A-E86E-44BA-BA4A-FBE223506408}" type="presParOf" srcId="{71FA9009-D69E-4B7C-8AE1-D0F686943D74}" destId="{1A96AFCD-23AC-49AB-9332-9D6F404A3391}" srcOrd="8" destOrd="0" presId="urn:microsoft.com/office/officeart/2005/8/layout/orgChart1"/>
    <dgm:cxn modelId="{5EC9A011-C84F-4BD3-BA46-0F15D69128A2}" type="presParOf" srcId="{71FA9009-D69E-4B7C-8AE1-D0F686943D74}" destId="{3BEFD5B1-A1AD-4088-B6AC-A5E400DC00AD}" srcOrd="9" destOrd="0" presId="urn:microsoft.com/office/officeart/2005/8/layout/orgChart1"/>
    <dgm:cxn modelId="{61920362-1D7C-43F4-BA21-2151EE688D58}" type="presParOf" srcId="{3BEFD5B1-A1AD-4088-B6AC-A5E400DC00AD}" destId="{6EBDC26F-3058-4A65-9476-62BF099A0AE9}" srcOrd="0" destOrd="0" presId="urn:microsoft.com/office/officeart/2005/8/layout/orgChart1"/>
    <dgm:cxn modelId="{B7284F28-AA9A-4AD6-95CA-3BB77F30EDC1}" type="presParOf" srcId="{6EBDC26F-3058-4A65-9476-62BF099A0AE9}" destId="{1F3919CF-1DE7-453C-88E3-3FBA16112016}" srcOrd="0" destOrd="0" presId="urn:microsoft.com/office/officeart/2005/8/layout/orgChart1"/>
    <dgm:cxn modelId="{40D18628-ACC4-448B-95DC-EF7A1A35EA4A}" type="presParOf" srcId="{6EBDC26F-3058-4A65-9476-62BF099A0AE9}" destId="{1EFCF88B-CFF9-4BA8-B962-6E42876836CD}" srcOrd="1" destOrd="0" presId="urn:microsoft.com/office/officeart/2005/8/layout/orgChart1"/>
    <dgm:cxn modelId="{EFC74772-666E-4F0B-8447-3CE5DA3EEEE3}" type="presParOf" srcId="{3BEFD5B1-A1AD-4088-B6AC-A5E400DC00AD}" destId="{47F7875E-33E4-4EDA-98E1-AEC8360C3ADE}" srcOrd="1" destOrd="0" presId="urn:microsoft.com/office/officeart/2005/8/layout/orgChart1"/>
    <dgm:cxn modelId="{B38D446B-CB46-4CD9-8D84-9667E67E12DF}" type="presParOf" srcId="{3BEFD5B1-A1AD-4088-B6AC-A5E400DC00AD}" destId="{0B73CF12-861E-4FA3-90B8-BA3D8BC0AE64}" srcOrd="2" destOrd="0" presId="urn:microsoft.com/office/officeart/2005/8/layout/orgChart1"/>
    <dgm:cxn modelId="{7B032300-C478-4356-8BBE-5B04CCECDC0D}" type="presParOf" srcId="{71FA9009-D69E-4B7C-8AE1-D0F686943D74}" destId="{98CA46C9-6129-46BC-9F0B-2C12BEC5B213}" srcOrd="10" destOrd="0" presId="urn:microsoft.com/office/officeart/2005/8/layout/orgChart1"/>
    <dgm:cxn modelId="{7DED02D6-534E-49C4-96C8-A5F0E0D534B6}" type="presParOf" srcId="{71FA9009-D69E-4B7C-8AE1-D0F686943D74}" destId="{29FEBA67-6AB0-45CA-993C-DC732D1AC877}" srcOrd="11" destOrd="0" presId="urn:microsoft.com/office/officeart/2005/8/layout/orgChart1"/>
    <dgm:cxn modelId="{51B3372E-75A2-4C90-A17C-087E99AC9D02}" type="presParOf" srcId="{29FEBA67-6AB0-45CA-993C-DC732D1AC877}" destId="{AC5BF333-CC57-4072-97DA-1C92865BEA29}" srcOrd="0" destOrd="0" presId="urn:microsoft.com/office/officeart/2005/8/layout/orgChart1"/>
    <dgm:cxn modelId="{EF4E55B9-E282-4C6B-A8D8-D564A30C1B36}" type="presParOf" srcId="{AC5BF333-CC57-4072-97DA-1C92865BEA29}" destId="{F3D53038-56CC-451F-84E6-9B4C2C0F17DC}" srcOrd="0" destOrd="0" presId="urn:microsoft.com/office/officeart/2005/8/layout/orgChart1"/>
    <dgm:cxn modelId="{A13AF7E9-2108-4781-961C-CB311930DBF7}" type="presParOf" srcId="{AC5BF333-CC57-4072-97DA-1C92865BEA29}" destId="{E7F0093B-4116-4D00-9EF8-145309FBEE6A}" srcOrd="1" destOrd="0" presId="urn:microsoft.com/office/officeart/2005/8/layout/orgChart1"/>
    <dgm:cxn modelId="{660F0F13-0B28-47C3-A2E0-E47202BA93C6}" type="presParOf" srcId="{29FEBA67-6AB0-45CA-993C-DC732D1AC877}" destId="{EEAF6F46-53CD-4489-A372-AA98930E2B5C}" srcOrd="1" destOrd="0" presId="urn:microsoft.com/office/officeart/2005/8/layout/orgChart1"/>
    <dgm:cxn modelId="{D607A083-6F51-457F-8989-4A165E7E7FA6}" type="presParOf" srcId="{29FEBA67-6AB0-45CA-993C-DC732D1AC877}" destId="{F6A32B54-AEE2-4917-8739-E9E8728EC723}" srcOrd="2" destOrd="0" presId="urn:microsoft.com/office/officeart/2005/8/layout/orgChart1"/>
    <dgm:cxn modelId="{48683007-A6BD-4256-A3C9-66ECCA1D3668}" type="presParOf" srcId="{71FA9009-D69E-4B7C-8AE1-D0F686943D74}" destId="{41110E0A-2B8B-423C-B9B5-99A2F442DC36}" srcOrd="12" destOrd="0" presId="urn:microsoft.com/office/officeart/2005/8/layout/orgChart1"/>
    <dgm:cxn modelId="{7C38633C-8F77-405E-A3DD-73D29BD4DA7E}" type="presParOf" srcId="{71FA9009-D69E-4B7C-8AE1-D0F686943D74}" destId="{F4967C54-4ABD-43B2-95C1-CFD82D99A4B7}" srcOrd="13" destOrd="0" presId="urn:microsoft.com/office/officeart/2005/8/layout/orgChart1"/>
    <dgm:cxn modelId="{F200E087-1DB7-4494-94C9-6C30ED9E2F65}" type="presParOf" srcId="{F4967C54-4ABD-43B2-95C1-CFD82D99A4B7}" destId="{FAC68DA5-62B0-4C68-8297-28241621BDF1}" srcOrd="0" destOrd="0" presId="urn:microsoft.com/office/officeart/2005/8/layout/orgChart1"/>
    <dgm:cxn modelId="{704B6276-477D-42AA-A712-111081783E85}" type="presParOf" srcId="{FAC68DA5-62B0-4C68-8297-28241621BDF1}" destId="{D589D52F-C82B-4F91-91D0-6D413731CFEB}" srcOrd="0" destOrd="0" presId="urn:microsoft.com/office/officeart/2005/8/layout/orgChart1"/>
    <dgm:cxn modelId="{82D661C2-5DF5-43A4-A9BE-16FD91C01A3D}" type="presParOf" srcId="{FAC68DA5-62B0-4C68-8297-28241621BDF1}" destId="{90B4295C-DC7A-48CD-B403-0F5B9C16BF68}" srcOrd="1" destOrd="0" presId="urn:microsoft.com/office/officeart/2005/8/layout/orgChart1"/>
    <dgm:cxn modelId="{070DFF01-721D-4B01-8325-3EFC109C4B86}" type="presParOf" srcId="{F4967C54-4ABD-43B2-95C1-CFD82D99A4B7}" destId="{D606EEA6-59B5-466E-A1C3-C537B9615137}" srcOrd="1" destOrd="0" presId="urn:microsoft.com/office/officeart/2005/8/layout/orgChart1"/>
    <dgm:cxn modelId="{7ABDD1FE-B0D9-4955-BE88-B6BE6CDC4839}" type="presParOf" srcId="{F4967C54-4ABD-43B2-95C1-CFD82D99A4B7}" destId="{FA3504D0-0852-45AB-BC02-ECFBA4B50EB6}" srcOrd="2" destOrd="0" presId="urn:microsoft.com/office/officeart/2005/8/layout/orgChart1"/>
    <dgm:cxn modelId="{454BF4E7-F9F0-4D6B-8A4D-DBCB45DB04E0}" type="presParOf" srcId="{71FA9009-D69E-4B7C-8AE1-D0F686943D74}" destId="{700EEC35-79FF-462F-BEB6-03923062927E}" srcOrd="14" destOrd="0" presId="urn:microsoft.com/office/officeart/2005/8/layout/orgChart1"/>
    <dgm:cxn modelId="{48568185-3234-4EA3-9CBA-0EAB298A9481}" type="presParOf" srcId="{71FA9009-D69E-4B7C-8AE1-D0F686943D74}" destId="{B7BD0C81-250B-4F8B-879B-DF04399A7CE1}" srcOrd="15" destOrd="0" presId="urn:microsoft.com/office/officeart/2005/8/layout/orgChart1"/>
    <dgm:cxn modelId="{A9A3D7AB-32E9-46D0-897D-47DB68C13436}" type="presParOf" srcId="{B7BD0C81-250B-4F8B-879B-DF04399A7CE1}" destId="{F1909479-B0F7-4311-866D-ED2F7BC44F95}" srcOrd="0" destOrd="0" presId="urn:microsoft.com/office/officeart/2005/8/layout/orgChart1"/>
    <dgm:cxn modelId="{3CA0A9A1-A57B-436F-A5F5-2BC8C2A49D32}" type="presParOf" srcId="{F1909479-B0F7-4311-866D-ED2F7BC44F95}" destId="{DA35ACE3-B1E1-42B8-B661-078BC9B188B8}" srcOrd="0" destOrd="0" presId="urn:microsoft.com/office/officeart/2005/8/layout/orgChart1"/>
    <dgm:cxn modelId="{DE61DEAA-F4B3-4343-9128-656A403F3366}" type="presParOf" srcId="{F1909479-B0F7-4311-866D-ED2F7BC44F95}" destId="{1D5E666D-E0EB-4B8A-83BB-31C0BB1DD2FE}" srcOrd="1" destOrd="0" presId="urn:microsoft.com/office/officeart/2005/8/layout/orgChart1"/>
    <dgm:cxn modelId="{8795D46D-5C68-4971-B516-723C000F2139}" type="presParOf" srcId="{B7BD0C81-250B-4F8B-879B-DF04399A7CE1}" destId="{EDD8C73B-C72A-40BC-A829-50E0A50D75B7}" srcOrd="1" destOrd="0" presId="urn:microsoft.com/office/officeart/2005/8/layout/orgChart1"/>
    <dgm:cxn modelId="{D816C394-2AF0-4676-8D3D-CC296D3B41E8}" type="presParOf" srcId="{B7BD0C81-250B-4F8B-879B-DF04399A7CE1}" destId="{F3ECF572-4F78-4BE2-9E51-906F51C0ACB6}" srcOrd="2" destOrd="0" presId="urn:microsoft.com/office/officeart/2005/8/layout/orgChart1"/>
    <dgm:cxn modelId="{79EE348C-73FB-4F58-A40E-ECB746F9C7D4}" type="presParOf" srcId="{05FE49D2-1058-4D90-92C8-15FF66C0BE61}" destId="{4C07C836-DACB-4E55-A53F-4DC14A9B8D97}"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1C73A6-224E-4E5A-9D0A-33ECEC8AAEBC}"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7B90FB86-F444-4EA9-AB5D-2FDA372E7AF4}">
      <dgm:prSet phldrT="[Text]"/>
      <dgm:spPr>
        <a:noFill/>
        <a:ln>
          <a:solidFill>
            <a:schemeClr val="tx1"/>
          </a:solidFill>
        </a:ln>
      </dgm:spPr>
      <dgm:t>
        <a:bodyPr/>
        <a:lstStyle/>
        <a:p>
          <a:pPr algn="ctr"/>
          <a:r>
            <a:rPr lang="mn-MN">
              <a:solidFill>
                <a:schemeClr val="tx1"/>
              </a:solidFill>
              <a:latin typeface="Times New Roman" panose="02020603050405020304" pitchFamily="18" charset="0"/>
              <a:cs typeface="Times New Roman" panose="02020603050405020304" pitchFamily="18" charset="0"/>
            </a:rPr>
            <a:t>Туризмнің көм</a:t>
          </a:r>
          <a:r>
            <a:rPr lang="kk-KZ">
              <a:solidFill>
                <a:schemeClr val="tx1"/>
              </a:solidFill>
              <a:latin typeface="Times New Roman" panose="02020603050405020304" pitchFamily="18" charset="0"/>
              <a:cs typeface="Times New Roman" panose="02020603050405020304" pitchFamily="18" charset="0"/>
            </a:rPr>
            <a:t>і</a:t>
          </a:r>
          <a:r>
            <a:rPr lang="mn-MN">
              <a:solidFill>
                <a:schemeClr val="tx1"/>
              </a:solidFill>
              <a:latin typeface="Times New Roman" panose="02020603050405020304" pitchFamily="18" charset="0"/>
              <a:cs typeface="Times New Roman" panose="02020603050405020304" pitchFamily="18" charset="0"/>
            </a:rPr>
            <a:t>ртег</a:t>
          </a:r>
          <a:r>
            <a:rPr lang="kk-KZ">
              <a:solidFill>
                <a:schemeClr val="tx1"/>
              </a:solidFill>
              <a:latin typeface="Times New Roman" panose="02020603050405020304" pitchFamily="18" charset="0"/>
              <a:cs typeface="Times New Roman" panose="02020603050405020304" pitchFamily="18" charset="0"/>
            </a:rPr>
            <a:t>і</a:t>
          </a:r>
          <a:r>
            <a:rPr lang="mn-MN">
              <a:solidFill>
                <a:schemeClr val="tx1"/>
              </a:solidFill>
              <a:latin typeface="Times New Roman" panose="02020603050405020304" pitchFamily="18" charset="0"/>
              <a:cs typeface="Times New Roman" panose="02020603050405020304" pitchFamily="18" charset="0"/>
            </a:rPr>
            <a:t> </a:t>
          </a:r>
          <a:r>
            <a:rPr lang="kk-KZ">
              <a:solidFill>
                <a:schemeClr val="tx1"/>
              </a:solidFill>
              <a:latin typeface="Times New Roman" panose="02020603050405020304" pitchFamily="18" charset="0"/>
              <a:cs typeface="Times New Roman" panose="02020603050405020304" pitchFamily="18" charset="0"/>
            </a:rPr>
            <a:t>і</a:t>
          </a:r>
          <a:r>
            <a:rPr lang="mn-MN">
              <a:solidFill>
                <a:schemeClr val="tx1"/>
              </a:solidFill>
              <a:latin typeface="Times New Roman" panose="02020603050405020304" pitchFamily="18" charset="0"/>
              <a:cs typeface="Times New Roman" panose="02020603050405020304" pitchFamily="18" charset="0"/>
            </a:rPr>
            <a:t>з</a:t>
          </a:r>
          <a:r>
            <a:rPr lang="kk-KZ">
              <a:solidFill>
                <a:schemeClr val="tx1"/>
              </a:solidFill>
              <a:latin typeface="Times New Roman" panose="02020603050405020304" pitchFamily="18" charset="0"/>
              <a:cs typeface="Times New Roman" panose="02020603050405020304" pitchFamily="18" charset="0"/>
            </a:rPr>
            <a:t>і</a:t>
          </a:r>
          <a:endParaRPr lang="en-US">
            <a:solidFill>
              <a:schemeClr val="tx1"/>
            </a:solidFill>
            <a:latin typeface="Times New Roman" panose="02020603050405020304" pitchFamily="18" charset="0"/>
            <a:cs typeface="Times New Roman" panose="02020603050405020304" pitchFamily="18" charset="0"/>
          </a:endParaRPr>
        </a:p>
      </dgm:t>
    </dgm:pt>
    <dgm:pt modelId="{757D1EFA-7A65-4DEE-B0C0-75374A45E5F0}" type="parTrans" cxnId="{20248478-BCDC-47FA-92A9-696497AB5B29}">
      <dgm:prSet/>
      <dgm:spPr/>
      <dgm:t>
        <a:bodyPr/>
        <a:lstStyle/>
        <a:p>
          <a:pPr algn="ctr"/>
          <a:endParaRPr lang="en-US">
            <a:latin typeface="Times New Roman" panose="02020603050405020304" pitchFamily="18" charset="0"/>
            <a:cs typeface="Times New Roman" panose="02020603050405020304" pitchFamily="18" charset="0"/>
          </a:endParaRPr>
        </a:p>
      </dgm:t>
    </dgm:pt>
    <dgm:pt modelId="{EBD3630D-E46B-470E-98F6-24AEE09A6498}" type="sibTrans" cxnId="{20248478-BCDC-47FA-92A9-696497AB5B29}">
      <dgm:prSet/>
      <dgm:spPr/>
      <dgm:t>
        <a:bodyPr/>
        <a:lstStyle/>
        <a:p>
          <a:pPr algn="ctr"/>
          <a:endParaRPr lang="en-US">
            <a:latin typeface="Times New Roman" panose="02020603050405020304" pitchFamily="18" charset="0"/>
            <a:cs typeface="Times New Roman" panose="02020603050405020304" pitchFamily="18" charset="0"/>
          </a:endParaRPr>
        </a:p>
      </dgm:t>
    </dgm:pt>
    <dgm:pt modelId="{06D1A625-5F79-4724-8DA0-C2B0190F443B}">
      <dgm:prSet phldrT="[Text]"/>
      <dgm:spPr>
        <a:noFill/>
        <a:ln>
          <a:solidFill>
            <a:schemeClr val="tx1"/>
          </a:solidFill>
        </a:ln>
      </dgm:spPr>
      <dgm:t>
        <a:bodyPr/>
        <a:lstStyle/>
        <a:p>
          <a:pPr algn="ctr"/>
          <a:r>
            <a:rPr lang="mn-MN">
              <a:solidFill>
                <a:sysClr val="windowText" lastClr="000000"/>
              </a:solidFill>
              <a:latin typeface="Times New Roman" panose="02020603050405020304" pitchFamily="18" charset="0"/>
              <a:cs typeface="Times New Roman" panose="02020603050405020304" pitchFamily="18" charset="0"/>
            </a:rPr>
            <a:t>Көл</a:t>
          </a:r>
          <a:r>
            <a:rPr lang="kk-KZ">
              <a:solidFill>
                <a:sysClr val="windowText" lastClr="000000"/>
              </a:solidFill>
              <a:latin typeface="Times New Roman" panose="02020603050405020304" pitchFamily="18" charset="0"/>
              <a:cs typeface="Times New Roman" panose="02020603050405020304" pitchFamily="18" charset="0"/>
            </a:rPr>
            <a:t>і</a:t>
          </a:r>
          <a:r>
            <a:rPr lang="mn-MN">
              <a:solidFill>
                <a:sysClr val="windowText" lastClr="000000"/>
              </a:solidFill>
              <a:latin typeface="Times New Roman" panose="02020603050405020304" pitchFamily="18" charset="0"/>
              <a:cs typeface="Times New Roman" panose="02020603050405020304" pitchFamily="18" charset="0"/>
            </a:rPr>
            <a:t>ктер </a:t>
          </a:r>
          <a:r>
            <a:rPr lang="kk-KZ">
              <a:solidFill>
                <a:sysClr val="windowText" lastClr="000000"/>
              </a:solidFill>
              <a:latin typeface="Times New Roman" panose="02020603050405020304" pitchFamily="18" charset="0"/>
              <a:cs typeface="Times New Roman" panose="02020603050405020304" pitchFamily="18" charset="0"/>
            </a:rPr>
            <a:t>і</a:t>
          </a:r>
          <a:r>
            <a:rPr lang="mn-MN">
              <a:solidFill>
                <a:sysClr val="windowText" lastClr="000000"/>
              </a:solidFill>
              <a:latin typeface="Times New Roman" panose="02020603050405020304" pitchFamily="18" charset="0"/>
              <a:cs typeface="Times New Roman" panose="02020603050405020304" pitchFamily="18" charset="0"/>
            </a:rPr>
            <a:t>з</a:t>
          </a:r>
          <a:r>
            <a:rPr lang="kk-KZ">
              <a:solidFill>
                <a:sysClr val="windowText" lastClr="000000"/>
              </a:solidFill>
              <a:latin typeface="Times New Roman" panose="02020603050405020304" pitchFamily="18" charset="0"/>
              <a:cs typeface="Times New Roman" panose="02020603050405020304" pitchFamily="18" charset="0"/>
            </a:rPr>
            <a:t>і</a:t>
          </a:r>
          <a:endParaRPr lang="en-US">
            <a:solidFill>
              <a:sysClr val="windowText" lastClr="000000"/>
            </a:solidFill>
            <a:latin typeface="Times New Roman" panose="02020603050405020304" pitchFamily="18" charset="0"/>
            <a:cs typeface="Times New Roman" panose="02020603050405020304" pitchFamily="18" charset="0"/>
          </a:endParaRPr>
        </a:p>
      </dgm:t>
    </dgm:pt>
    <dgm:pt modelId="{A05B902A-B214-4B8E-80A0-F5AC084BC666}" type="parTrans" cxnId="{482C5F1E-5C2A-4AC8-A4B3-5DE03AD84DF6}">
      <dgm:prSet/>
      <dgm:spPr>
        <a:ln>
          <a:solidFill>
            <a:schemeClr val="tx1"/>
          </a:solidFill>
        </a:ln>
      </dgm:spPr>
      <dgm:t>
        <a:bodyPr/>
        <a:lstStyle/>
        <a:p>
          <a:pPr algn="ctr"/>
          <a:endParaRPr lang="en-US">
            <a:latin typeface="Times New Roman" panose="02020603050405020304" pitchFamily="18" charset="0"/>
            <a:cs typeface="Times New Roman" panose="02020603050405020304" pitchFamily="18" charset="0"/>
          </a:endParaRPr>
        </a:p>
      </dgm:t>
    </dgm:pt>
    <dgm:pt modelId="{3813AAAB-8630-4F81-BB2B-44C413010479}" type="sibTrans" cxnId="{482C5F1E-5C2A-4AC8-A4B3-5DE03AD84DF6}">
      <dgm:prSet/>
      <dgm:spPr/>
      <dgm:t>
        <a:bodyPr/>
        <a:lstStyle/>
        <a:p>
          <a:pPr algn="ctr"/>
          <a:endParaRPr lang="en-US">
            <a:latin typeface="Times New Roman" panose="02020603050405020304" pitchFamily="18" charset="0"/>
            <a:cs typeface="Times New Roman" panose="02020603050405020304" pitchFamily="18" charset="0"/>
          </a:endParaRPr>
        </a:p>
      </dgm:t>
    </dgm:pt>
    <dgm:pt modelId="{B725E706-5776-43C5-9428-E66B9BB9D48B}">
      <dgm:prSet phldrT="[Text]"/>
      <dgm:spPr>
        <a:noFill/>
        <a:ln>
          <a:solidFill>
            <a:schemeClr val="tx1"/>
          </a:solidFill>
        </a:ln>
      </dgm:spPr>
      <dgm:t>
        <a:bodyPr/>
        <a:lstStyle/>
        <a:p>
          <a:pPr algn="ctr"/>
          <a:r>
            <a:rPr lang="mn-MN">
              <a:solidFill>
                <a:sysClr val="windowText" lastClr="000000"/>
              </a:solidFill>
              <a:latin typeface="Times New Roman" panose="02020603050405020304" pitchFamily="18" charset="0"/>
              <a:cs typeface="Times New Roman" panose="02020603050405020304" pitchFamily="18" charset="0"/>
            </a:rPr>
            <a:t>Орналасу орындарыны</a:t>
          </a:r>
          <a:r>
            <a:rPr lang="kk-KZ">
              <a:solidFill>
                <a:sysClr val="windowText" lastClr="000000"/>
              </a:solidFill>
              <a:latin typeface="Times New Roman" panose="02020603050405020304" pitchFamily="18" charset="0"/>
              <a:cs typeface="Times New Roman" panose="02020603050405020304" pitchFamily="18" charset="0"/>
            </a:rPr>
            <a:t>ң</a:t>
          </a:r>
          <a:r>
            <a:rPr lang="mn-MN">
              <a:solidFill>
                <a:sysClr val="windowText" lastClr="000000"/>
              </a:solidFill>
              <a:latin typeface="Times New Roman" panose="02020603050405020304" pitchFamily="18" charset="0"/>
              <a:cs typeface="Times New Roman" panose="02020603050405020304" pitchFamily="18" charset="0"/>
            </a:rPr>
            <a:t> </a:t>
          </a:r>
          <a:r>
            <a:rPr lang="kk-KZ">
              <a:solidFill>
                <a:sysClr val="windowText" lastClr="000000"/>
              </a:solidFill>
              <a:latin typeface="Times New Roman" panose="02020603050405020304" pitchFamily="18" charset="0"/>
              <a:cs typeface="Times New Roman" panose="02020603050405020304" pitchFamily="18" charset="0"/>
            </a:rPr>
            <a:t>і</a:t>
          </a:r>
          <a:r>
            <a:rPr lang="mn-MN">
              <a:solidFill>
                <a:sysClr val="windowText" lastClr="000000"/>
              </a:solidFill>
              <a:latin typeface="Times New Roman" panose="02020603050405020304" pitchFamily="18" charset="0"/>
              <a:cs typeface="Times New Roman" panose="02020603050405020304" pitchFamily="18" charset="0"/>
            </a:rPr>
            <a:t>з</a:t>
          </a:r>
          <a:r>
            <a:rPr lang="kk-KZ">
              <a:solidFill>
                <a:sysClr val="windowText" lastClr="000000"/>
              </a:solidFill>
              <a:latin typeface="Times New Roman" panose="02020603050405020304" pitchFamily="18" charset="0"/>
              <a:cs typeface="Times New Roman" panose="02020603050405020304" pitchFamily="18" charset="0"/>
            </a:rPr>
            <a:t>і</a:t>
          </a:r>
          <a:endParaRPr lang="en-US">
            <a:solidFill>
              <a:sysClr val="windowText" lastClr="000000"/>
            </a:solidFill>
            <a:latin typeface="Times New Roman" panose="02020603050405020304" pitchFamily="18" charset="0"/>
            <a:cs typeface="Times New Roman" panose="02020603050405020304" pitchFamily="18" charset="0"/>
          </a:endParaRPr>
        </a:p>
      </dgm:t>
    </dgm:pt>
    <dgm:pt modelId="{82EC174F-B5FD-41AE-956C-3578679B492D}" type="parTrans" cxnId="{28B4977C-5D72-4463-BB8C-76A7A846BAEF}">
      <dgm:prSet/>
      <dgm:spPr>
        <a:ln>
          <a:solidFill>
            <a:schemeClr val="tx1"/>
          </a:solidFill>
        </a:ln>
      </dgm:spPr>
      <dgm:t>
        <a:bodyPr/>
        <a:lstStyle/>
        <a:p>
          <a:pPr algn="ctr"/>
          <a:endParaRPr lang="en-US">
            <a:latin typeface="Times New Roman" panose="02020603050405020304" pitchFamily="18" charset="0"/>
            <a:cs typeface="Times New Roman" panose="02020603050405020304" pitchFamily="18" charset="0"/>
          </a:endParaRPr>
        </a:p>
      </dgm:t>
    </dgm:pt>
    <dgm:pt modelId="{8C3A3AAB-7E2B-4FC7-B8A5-AC1BFF388DCA}" type="sibTrans" cxnId="{28B4977C-5D72-4463-BB8C-76A7A846BAEF}">
      <dgm:prSet/>
      <dgm:spPr/>
      <dgm:t>
        <a:bodyPr/>
        <a:lstStyle/>
        <a:p>
          <a:pPr algn="ctr"/>
          <a:endParaRPr lang="en-US">
            <a:latin typeface="Times New Roman" panose="02020603050405020304" pitchFamily="18" charset="0"/>
            <a:cs typeface="Times New Roman" panose="02020603050405020304" pitchFamily="18" charset="0"/>
          </a:endParaRPr>
        </a:p>
      </dgm:t>
    </dgm:pt>
    <dgm:pt modelId="{A92D166D-040E-48D6-9166-F6FFC4C2AAED}">
      <dgm:prSet phldrT="[Text]"/>
      <dgm:spPr>
        <a:noFill/>
        <a:ln>
          <a:solidFill>
            <a:schemeClr val="tx1"/>
          </a:solidFill>
        </a:ln>
      </dgm:spPr>
      <dgm:t>
        <a:bodyPr/>
        <a:lstStyle/>
        <a:p>
          <a:pPr algn="ctr"/>
          <a:r>
            <a:rPr lang="kk-KZ">
              <a:solidFill>
                <a:sysClr val="windowText" lastClr="000000"/>
              </a:solidFill>
              <a:latin typeface="Times New Roman" panose="02020603050405020304" pitchFamily="18" charset="0"/>
              <a:cs typeface="Times New Roman" panose="02020603050405020304" pitchFamily="18" charset="0"/>
            </a:rPr>
            <a:t>Қоқыс</a:t>
          </a:r>
          <a:r>
            <a:rPr lang="mn-MN">
              <a:solidFill>
                <a:sysClr val="windowText" lastClr="000000"/>
              </a:solidFill>
              <a:latin typeface="Times New Roman" panose="02020603050405020304" pitchFamily="18" charset="0"/>
              <a:cs typeface="Times New Roman" panose="02020603050405020304" pitchFamily="18" charset="0"/>
            </a:rPr>
            <a:t>тар </a:t>
          </a:r>
          <a:br>
            <a:rPr lang="mn-MN">
              <a:solidFill>
                <a:sysClr val="windowText" lastClr="000000"/>
              </a:solidFill>
              <a:latin typeface="Times New Roman" panose="02020603050405020304" pitchFamily="18" charset="0"/>
              <a:cs typeface="Times New Roman" panose="02020603050405020304" pitchFamily="18" charset="0"/>
            </a:rPr>
          </a:br>
          <a:r>
            <a:rPr lang="mn-MN">
              <a:solidFill>
                <a:sysClr val="windowText" lastClr="000000"/>
              </a:solidFill>
              <a:latin typeface="Times New Roman" panose="02020603050405020304" pitchFamily="18" charset="0"/>
              <a:cs typeface="Times New Roman" panose="02020603050405020304" pitchFamily="18" charset="0"/>
            </a:rPr>
            <a:t>(қатты қалдықтар) </a:t>
          </a:r>
          <a:endParaRPr lang="en-US">
            <a:solidFill>
              <a:sysClr val="windowText" lastClr="000000"/>
            </a:solidFill>
            <a:latin typeface="Times New Roman" panose="02020603050405020304" pitchFamily="18" charset="0"/>
            <a:cs typeface="Times New Roman" panose="02020603050405020304" pitchFamily="18" charset="0"/>
          </a:endParaRPr>
        </a:p>
      </dgm:t>
    </dgm:pt>
    <dgm:pt modelId="{3E3B1669-0B63-4BC8-A87D-27A354445340}" type="parTrans" cxnId="{111E2B15-E2E7-4AC9-BE74-2793C9F0DE99}">
      <dgm:prSet/>
      <dgm:spPr>
        <a:ln>
          <a:solidFill>
            <a:schemeClr val="tx1"/>
          </a:solidFill>
        </a:ln>
      </dgm:spPr>
      <dgm:t>
        <a:bodyPr/>
        <a:lstStyle/>
        <a:p>
          <a:pPr algn="ctr"/>
          <a:endParaRPr lang="en-US">
            <a:latin typeface="Times New Roman" panose="02020603050405020304" pitchFamily="18" charset="0"/>
            <a:cs typeface="Times New Roman" panose="02020603050405020304" pitchFamily="18" charset="0"/>
          </a:endParaRPr>
        </a:p>
      </dgm:t>
    </dgm:pt>
    <dgm:pt modelId="{24BD33CA-5B94-4B42-9996-1A79C656655D}" type="sibTrans" cxnId="{111E2B15-E2E7-4AC9-BE74-2793C9F0DE99}">
      <dgm:prSet/>
      <dgm:spPr/>
      <dgm:t>
        <a:bodyPr/>
        <a:lstStyle/>
        <a:p>
          <a:pPr algn="ctr"/>
          <a:endParaRPr lang="en-US">
            <a:latin typeface="Times New Roman" panose="02020603050405020304" pitchFamily="18" charset="0"/>
            <a:cs typeface="Times New Roman" panose="02020603050405020304" pitchFamily="18" charset="0"/>
          </a:endParaRPr>
        </a:p>
      </dgm:t>
    </dgm:pt>
    <dgm:pt modelId="{3E4452D7-EEC2-4A31-9738-9EA47A45E3CA}">
      <dgm:prSet/>
      <dgm:spPr>
        <a:noFill/>
        <a:ln>
          <a:solidFill>
            <a:schemeClr val="tx1"/>
          </a:solidFill>
        </a:ln>
      </dgm:spPr>
      <dgm:t>
        <a:bodyPr/>
        <a:lstStyle/>
        <a:p>
          <a:pPr algn="ctr"/>
          <a:r>
            <a:rPr lang="mn-MN">
              <a:solidFill>
                <a:sysClr val="windowText" lastClr="000000"/>
              </a:solidFill>
              <a:latin typeface="Times New Roman" panose="02020603050405020304" pitchFamily="18" charset="0"/>
              <a:cs typeface="Times New Roman" panose="02020603050405020304" pitchFamily="18" charset="0"/>
            </a:rPr>
            <a:t>Турист</a:t>
          </a:r>
          <a:r>
            <a:rPr lang="kk-KZ">
              <a:solidFill>
                <a:sysClr val="windowText" lastClr="000000"/>
              </a:solidFill>
              <a:latin typeface="Times New Roman" panose="02020603050405020304" pitchFamily="18" charset="0"/>
              <a:cs typeface="Times New Roman" panose="02020603050405020304" pitchFamily="18" charset="0"/>
            </a:rPr>
            <a:t>і</a:t>
          </a:r>
          <a:r>
            <a:rPr lang="mn-MN">
              <a:solidFill>
                <a:sysClr val="windowText" lastClr="000000"/>
              </a:solidFill>
              <a:latin typeface="Times New Roman" panose="02020603050405020304" pitchFamily="18" charset="0"/>
              <a:cs typeface="Times New Roman" panose="02020603050405020304" pitchFamily="18" charset="0"/>
            </a:rPr>
            <a:t>к </a:t>
          </a:r>
          <a:r>
            <a:rPr lang="kk-KZ">
              <a:solidFill>
                <a:sysClr val="windowText" lastClr="000000"/>
              </a:solidFill>
              <a:latin typeface="Times New Roman" panose="02020603050405020304" pitchFamily="18" charset="0"/>
              <a:cs typeface="Times New Roman" panose="02020603050405020304" pitchFamily="18" charset="0"/>
            </a:rPr>
            <a:t>іс шаралар</a:t>
          </a:r>
          <a:endParaRPr lang="en-US">
            <a:solidFill>
              <a:sysClr val="windowText" lastClr="000000"/>
            </a:solidFill>
            <a:latin typeface="Times New Roman" panose="02020603050405020304" pitchFamily="18" charset="0"/>
            <a:cs typeface="Times New Roman" panose="02020603050405020304" pitchFamily="18" charset="0"/>
          </a:endParaRPr>
        </a:p>
      </dgm:t>
    </dgm:pt>
    <dgm:pt modelId="{B6BF3464-2314-4148-850C-F50CFF5DC55B}" type="parTrans" cxnId="{3FD6A7A7-33CB-48BA-8251-E28C9CD0CC1E}">
      <dgm:prSet/>
      <dgm:spPr>
        <a:ln>
          <a:solidFill>
            <a:schemeClr val="tx1"/>
          </a:solidFill>
        </a:ln>
      </dgm:spPr>
      <dgm:t>
        <a:bodyPr/>
        <a:lstStyle/>
        <a:p>
          <a:pPr algn="ctr"/>
          <a:endParaRPr lang="en-US">
            <a:latin typeface="Times New Roman" panose="02020603050405020304" pitchFamily="18" charset="0"/>
            <a:cs typeface="Times New Roman" panose="02020603050405020304" pitchFamily="18" charset="0"/>
          </a:endParaRPr>
        </a:p>
      </dgm:t>
    </dgm:pt>
    <dgm:pt modelId="{AA852904-7220-4174-9B60-B73777CC2432}" type="sibTrans" cxnId="{3FD6A7A7-33CB-48BA-8251-E28C9CD0CC1E}">
      <dgm:prSet/>
      <dgm:spPr/>
      <dgm:t>
        <a:bodyPr/>
        <a:lstStyle/>
        <a:p>
          <a:pPr algn="ctr"/>
          <a:endParaRPr lang="en-US">
            <a:latin typeface="Times New Roman" panose="02020603050405020304" pitchFamily="18" charset="0"/>
            <a:cs typeface="Times New Roman" panose="02020603050405020304" pitchFamily="18" charset="0"/>
          </a:endParaRPr>
        </a:p>
      </dgm:t>
    </dgm:pt>
    <dgm:pt modelId="{41CCB5A5-74F3-4610-9A39-79ADC2AB98BB}" type="pres">
      <dgm:prSet presAssocID="{F91C73A6-224E-4E5A-9D0A-33ECEC8AAEBC}" presName="hierChild1" presStyleCnt="0">
        <dgm:presLayoutVars>
          <dgm:orgChart val="1"/>
          <dgm:chPref val="1"/>
          <dgm:dir/>
          <dgm:animOne val="branch"/>
          <dgm:animLvl val="lvl"/>
          <dgm:resizeHandles/>
        </dgm:presLayoutVars>
      </dgm:prSet>
      <dgm:spPr/>
      <dgm:t>
        <a:bodyPr/>
        <a:lstStyle/>
        <a:p>
          <a:endParaRPr lang="ru-RU"/>
        </a:p>
      </dgm:t>
    </dgm:pt>
    <dgm:pt modelId="{E82C072B-942C-4B98-85FA-C4C5E5C696AF}" type="pres">
      <dgm:prSet presAssocID="{7B90FB86-F444-4EA9-AB5D-2FDA372E7AF4}" presName="hierRoot1" presStyleCnt="0">
        <dgm:presLayoutVars>
          <dgm:hierBranch val="init"/>
        </dgm:presLayoutVars>
      </dgm:prSet>
      <dgm:spPr/>
    </dgm:pt>
    <dgm:pt modelId="{7047AB16-B293-4BE2-BFD3-BFCC1E71A7B5}" type="pres">
      <dgm:prSet presAssocID="{7B90FB86-F444-4EA9-AB5D-2FDA372E7AF4}" presName="rootComposite1" presStyleCnt="0"/>
      <dgm:spPr/>
    </dgm:pt>
    <dgm:pt modelId="{F3353CF8-EBC7-40B9-8A92-E133414B96D7}" type="pres">
      <dgm:prSet presAssocID="{7B90FB86-F444-4EA9-AB5D-2FDA372E7AF4}" presName="rootText1" presStyleLbl="node0" presStyleIdx="0" presStyleCnt="1" custScaleY="71914">
        <dgm:presLayoutVars>
          <dgm:chPref val="3"/>
        </dgm:presLayoutVars>
      </dgm:prSet>
      <dgm:spPr/>
      <dgm:t>
        <a:bodyPr/>
        <a:lstStyle/>
        <a:p>
          <a:endParaRPr lang="ru-RU"/>
        </a:p>
      </dgm:t>
    </dgm:pt>
    <dgm:pt modelId="{74CE7BAE-82E6-418C-9487-98FFBD428152}" type="pres">
      <dgm:prSet presAssocID="{7B90FB86-F444-4EA9-AB5D-2FDA372E7AF4}" presName="rootConnector1" presStyleLbl="node1" presStyleIdx="0" presStyleCnt="0"/>
      <dgm:spPr/>
      <dgm:t>
        <a:bodyPr/>
        <a:lstStyle/>
        <a:p>
          <a:endParaRPr lang="ru-RU"/>
        </a:p>
      </dgm:t>
    </dgm:pt>
    <dgm:pt modelId="{D950A336-2949-4F4C-A4B4-F8FA58CFA049}" type="pres">
      <dgm:prSet presAssocID="{7B90FB86-F444-4EA9-AB5D-2FDA372E7AF4}" presName="hierChild2" presStyleCnt="0"/>
      <dgm:spPr/>
    </dgm:pt>
    <dgm:pt modelId="{F18AE41D-2716-43D3-9467-E2B2F8F11488}" type="pres">
      <dgm:prSet presAssocID="{A05B902A-B214-4B8E-80A0-F5AC084BC666}" presName="Name37" presStyleLbl="parChTrans1D2" presStyleIdx="0" presStyleCnt="4"/>
      <dgm:spPr/>
      <dgm:t>
        <a:bodyPr/>
        <a:lstStyle/>
        <a:p>
          <a:endParaRPr lang="ru-RU"/>
        </a:p>
      </dgm:t>
    </dgm:pt>
    <dgm:pt modelId="{791F1993-2A2A-4728-AE83-C17C33F0D5AE}" type="pres">
      <dgm:prSet presAssocID="{06D1A625-5F79-4724-8DA0-C2B0190F443B}" presName="hierRoot2" presStyleCnt="0">
        <dgm:presLayoutVars>
          <dgm:hierBranch val="init"/>
        </dgm:presLayoutVars>
      </dgm:prSet>
      <dgm:spPr/>
    </dgm:pt>
    <dgm:pt modelId="{C70AA296-93B3-40B6-9CB3-5C4507938321}" type="pres">
      <dgm:prSet presAssocID="{06D1A625-5F79-4724-8DA0-C2B0190F443B}" presName="rootComposite" presStyleCnt="0"/>
      <dgm:spPr/>
    </dgm:pt>
    <dgm:pt modelId="{AD5010D3-68F3-42B7-9840-E4E64742CAB2}" type="pres">
      <dgm:prSet presAssocID="{06D1A625-5F79-4724-8DA0-C2B0190F443B}" presName="rootText" presStyleLbl="node2" presStyleIdx="0" presStyleCnt="4" custScaleY="71914">
        <dgm:presLayoutVars>
          <dgm:chPref val="3"/>
        </dgm:presLayoutVars>
      </dgm:prSet>
      <dgm:spPr/>
      <dgm:t>
        <a:bodyPr/>
        <a:lstStyle/>
        <a:p>
          <a:endParaRPr lang="ru-RU"/>
        </a:p>
      </dgm:t>
    </dgm:pt>
    <dgm:pt modelId="{BCA69AB5-1086-46B4-8BED-13F6990D0B82}" type="pres">
      <dgm:prSet presAssocID="{06D1A625-5F79-4724-8DA0-C2B0190F443B}" presName="rootConnector" presStyleLbl="node2" presStyleIdx="0" presStyleCnt="4"/>
      <dgm:spPr/>
      <dgm:t>
        <a:bodyPr/>
        <a:lstStyle/>
        <a:p>
          <a:endParaRPr lang="ru-RU"/>
        </a:p>
      </dgm:t>
    </dgm:pt>
    <dgm:pt modelId="{A8224B91-CF7E-477D-B0BE-D0B8E75DAA97}" type="pres">
      <dgm:prSet presAssocID="{06D1A625-5F79-4724-8DA0-C2B0190F443B}" presName="hierChild4" presStyleCnt="0"/>
      <dgm:spPr/>
    </dgm:pt>
    <dgm:pt modelId="{366867B6-385D-4238-806A-FD29E35D686F}" type="pres">
      <dgm:prSet presAssocID="{06D1A625-5F79-4724-8DA0-C2B0190F443B}" presName="hierChild5" presStyleCnt="0"/>
      <dgm:spPr/>
    </dgm:pt>
    <dgm:pt modelId="{1847C25E-4B2F-4820-B636-4CBCF508D76B}" type="pres">
      <dgm:prSet presAssocID="{82EC174F-B5FD-41AE-956C-3578679B492D}" presName="Name37" presStyleLbl="parChTrans1D2" presStyleIdx="1" presStyleCnt="4"/>
      <dgm:spPr/>
      <dgm:t>
        <a:bodyPr/>
        <a:lstStyle/>
        <a:p>
          <a:endParaRPr lang="ru-RU"/>
        </a:p>
      </dgm:t>
    </dgm:pt>
    <dgm:pt modelId="{DBF9AF57-7986-4238-8694-C5D8A6B09EEE}" type="pres">
      <dgm:prSet presAssocID="{B725E706-5776-43C5-9428-E66B9BB9D48B}" presName="hierRoot2" presStyleCnt="0">
        <dgm:presLayoutVars>
          <dgm:hierBranch val="init"/>
        </dgm:presLayoutVars>
      </dgm:prSet>
      <dgm:spPr/>
    </dgm:pt>
    <dgm:pt modelId="{25BA5663-2946-4EA4-A2D8-C8D005D72E37}" type="pres">
      <dgm:prSet presAssocID="{B725E706-5776-43C5-9428-E66B9BB9D48B}" presName="rootComposite" presStyleCnt="0"/>
      <dgm:spPr/>
    </dgm:pt>
    <dgm:pt modelId="{55E932D7-4E6F-4941-99EF-28D4CF9D5186}" type="pres">
      <dgm:prSet presAssocID="{B725E706-5776-43C5-9428-E66B9BB9D48B}" presName="rootText" presStyleLbl="node2" presStyleIdx="1" presStyleCnt="4" custScaleY="71914">
        <dgm:presLayoutVars>
          <dgm:chPref val="3"/>
        </dgm:presLayoutVars>
      </dgm:prSet>
      <dgm:spPr/>
      <dgm:t>
        <a:bodyPr/>
        <a:lstStyle/>
        <a:p>
          <a:endParaRPr lang="ru-RU"/>
        </a:p>
      </dgm:t>
    </dgm:pt>
    <dgm:pt modelId="{E33BE01F-5095-48BD-9C70-FABE673D17BD}" type="pres">
      <dgm:prSet presAssocID="{B725E706-5776-43C5-9428-E66B9BB9D48B}" presName="rootConnector" presStyleLbl="node2" presStyleIdx="1" presStyleCnt="4"/>
      <dgm:spPr/>
      <dgm:t>
        <a:bodyPr/>
        <a:lstStyle/>
        <a:p>
          <a:endParaRPr lang="ru-RU"/>
        </a:p>
      </dgm:t>
    </dgm:pt>
    <dgm:pt modelId="{F5D3DDAE-20E8-4A93-89D5-ABE3DE3FB84F}" type="pres">
      <dgm:prSet presAssocID="{B725E706-5776-43C5-9428-E66B9BB9D48B}" presName="hierChild4" presStyleCnt="0"/>
      <dgm:spPr/>
    </dgm:pt>
    <dgm:pt modelId="{85F2880F-2CC9-49B9-BD15-23CDAECF8E9D}" type="pres">
      <dgm:prSet presAssocID="{B725E706-5776-43C5-9428-E66B9BB9D48B}" presName="hierChild5" presStyleCnt="0"/>
      <dgm:spPr/>
    </dgm:pt>
    <dgm:pt modelId="{5F1D26AE-DE3C-4887-B9E2-F998F32D7AC0}" type="pres">
      <dgm:prSet presAssocID="{B6BF3464-2314-4148-850C-F50CFF5DC55B}" presName="Name37" presStyleLbl="parChTrans1D2" presStyleIdx="2" presStyleCnt="4"/>
      <dgm:spPr/>
      <dgm:t>
        <a:bodyPr/>
        <a:lstStyle/>
        <a:p>
          <a:endParaRPr lang="ru-RU"/>
        </a:p>
      </dgm:t>
    </dgm:pt>
    <dgm:pt modelId="{28DD4946-7F48-4285-A906-52F771A7CB7F}" type="pres">
      <dgm:prSet presAssocID="{3E4452D7-EEC2-4A31-9738-9EA47A45E3CA}" presName="hierRoot2" presStyleCnt="0">
        <dgm:presLayoutVars>
          <dgm:hierBranch val="init"/>
        </dgm:presLayoutVars>
      </dgm:prSet>
      <dgm:spPr/>
    </dgm:pt>
    <dgm:pt modelId="{8C63EECF-E969-493A-9744-EB746727F806}" type="pres">
      <dgm:prSet presAssocID="{3E4452D7-EEC2-4A31-9738-9EA47A45E3CA}" presName="rootComposite" presStyleCnt="0"/>
      <dgm:spPr/>
    </dgm:pt>
    <dgm:pt modelId="{6C0C1A69-9578-4451-9DF0-44E078A876FE}" type="pres">
      <dgm:prSet presAssocID="{3E4452D7-EEC2-4A31-9738-9EA47A45E3CA}" presName="rootText" presStyleLbl="node2" presStyleIdx="2" presStyleCnt="4" custScaleY="71914">
        <dgm:presLayoutVars>
          <dgm:chPref val="3"/>
        </dgm:presLayoutVars>
      </dgm:prSet>
      <dgm:spPr/>
      <dgm:t>
        <a:bodyPr/>
        <a:lstStyle/>
        <a:p>
          <a:endParaRPr lang="ru-RU"/>
        </a:p>
      </dgm:t>
    </dgm:pt>
    <dgm:pt modelId="{8E358298-EEB0-4686-B9A2-3EAABCBE66E5}" type="pres">
      <dgm:prSet presAssocID="{3E4452D7-EEC2-4A31-9738-9EA47A45E3CA}" presName="rootConnector" presStyleLbl="node2" presStyleIdx="2" presStyleCnt="4"/>
      <dgm:spPr/>
      <dgm:t>
        <a:bodyPr/>
        <a:lstStyle/>
        <a:p>
          <a:endParaRPr lang="ru-RU"/>
        </a:p>
      </dgm:t>
    </dgm:pt>
    <dgm:pt modelId="{BCC2CF69-A326-4415-8FF0-B10C70B9402E}" type="pres">
      <dgm:prSet presAssocID="{3E4452D7-EEC2-4A31-9738-9EA47A45E3CA}" presName="hierChild4" presStyleCnt="0"/>
      <dgm:spPr/>
    </dgm:pt>
    <dgm:pt modelId="{B9D61A04-895C-4915-BC55-9AB4F75BE24C}" type="pres">
      <dgm:prSet presAssocID="{3E4452D7-EEC2-4A31-9738-9EA47A45E3CA}" presName="hierChild5" presStyleCnt="0"/>
      <dgm:spPr/>
    </dgm:pt>
    <dgm:pt modelId="{F1FCF086-C106-486D-8FF3-FEFC16091B19}" type="pres">
      <dgm:prSet presAssocID="{3E3B1669-0B63-4BC8-A87D-27A354445340}" presName="Name37" presStyleLbl="parChTrans1D2" presStyleIdx="3" presStyleCnt="4"/>
      <dgm:spPr/>
      <dgm:t>
        <a:bodyPr/>
        <a:lstStyle/>
        <a:p>
          <a:endParaRPr lang="ru-RU"/>
        </a:p>
      </dgm:t>
    </dgm:pt>
    <dgm:pt modelId="{B276D6B6-7C01-4360-9F19-8164EF48C7CA}" type="pres">
      <dgm:prSet presAssocID="{A92D166D-040E-48D6-9166-F6FFC4C2AAED}" presName="hierRoot2" presStyleCnt="0">
        <dgm:presLayoutVars>
          <dgm:hierBranch val="init"/>
        </dgm:presLayoutVars>
      </dgm:prSet>
      <dgm:spPr/>
    </dgm:pt>
    <dgm:pt modelId="{4AFD9048-1545-4AB3-AAA6-B8AEA24147BA}" type="pres">
      <dgm:prSet presAssocID="{A92D166D-040E-48D6-9166-F6FFC4C2AAED}" presName="rootComposite" presStyleCnt="0"/>
      <dgm:spPr/>
    </dgm:pt>
    <dgm:pt modelId="{02A6A766-0AD1-4225-9CBD-859B99FB0F97}" type="pres">
      <dgm:prSet presAssocID="{A92D166D-040E-48D6-9166-F6FFC4C2AAED}" presName="rootText" presStyleLbl="node2" presStyleIdx="3" presStyleCnt="4" custScaleY="71914">
        <dgm:presLayoutVars>
          <dgm:chPref val="3"/>
        </dgm:presLayoutVars>
      </dgm:prSet>
      <dgm:spPr/>
      <dgm:t>
        <a:bodyPr/>
        <a:lstStyle/>
        <a:p>
          <a:endParaRPr lang="ru-RU"/>
        </a:p>
      </dgm:t>
    </dgm:pt>
    <dgm:pt modelId="{0D55E30E-12E3-4DAB-B71B-5BD5060C7A4A}" type="pres">
      <dgm:prSet presAssocID="{A92D166D-040E-48D6-9166-F6FFC4C2AAED}" presName="rootConnector" presStyleLbl="node2" presStyleIdx="3" presStyleCnt="4"/>
      <dgm:spPr/>
      <dgm:t>
        <a:bodyPr/>
        <a:lstStyle/>
        <a:p>
          <a:endParaRPr lang="ru-RU"/>
        </a:p>
      </dgm:t>
    </dgm:pt>
    <dgm:pt modelId="{37C19071-D9A3-4B62-870D-F05DA2F6185D}" type="pres">
      <dgm:prSet presAssocID="{A92D166D-040E-48D6-9166-F6FFC4C2AAED}" presName="hierChild4" presStyleCnt="0"/>
      <dgm:spPr/>
    </dgm:pt>
    <dgm:pt modelId="{72D4E13C-7719-433C-9613-753678CD5FB7}" type="pres">
      <dgm:prSet presAssocID="{A92D166D-040E-48D6-9166-F6FFC4C2AAED}" presName="hierChild5" presStyleCnt="0"/>
      <dgm:spPr/>
    </dgm:pt>
    <dgm:pt modelId="{BC074BF7-F537-4027-9BF9-AB887196BFC8}" type="pres">
      <dgm:prSet presAssocID="{7B90FB86-F444-4EA9-AB5D-2FDA372E7AF4}" presName="hierChild3" presStyleCnt="0"/>
      <dgm:spPr/>
    </dgm:pt>
  </dgm:ptLst>
  <dgm:cxnLst>
    <dgm:cxn modelId="{3FD6A7A7-33CB-48BA-8251-E28C9CD0CC1E}" srcId="{7B90FB86-F444-4EA9-AB5D-2FDA372E7AF4}" destId="{3E4452D7-EEC2-4A31-9738-9EA47A45E3CA}" srcOrd="2" destOrd="0" parTransId="{B6BF3464-2314-4148-850C-F50CFF5DC55B}" sibTransId="{AA852904-7220-4174-9B60-B73777CC2432}"/>
    <dgm:cxn modelId="{6251FB79-D052-4603-BD27-5635D897FD8B}" type="presOf" srcId="{3E4452D7-EEC2-4A31-9738-9EA47A45E3CA}" destId="{6C0C1A69-9578-4451-9DF0-44E078A876FE}" srcOrd="0" destOrd="0" presId="urn:microsoft.com/office/officeart/2005/8/layout/orgChart1"/>
    <dgm:cxn modelId="{20248478-BCDC-47FA-92A9-696497AB5B29}" srcId="{F91C73A6-224E-4E5A-9D0A-33ECEC8AAEBC}" destId="{7B90FB86-F444-4EA9-AB5D-2FDA372E7AF4}" srcOrd="0" destOrd="0" parTransId="{757D1EFA-7A65-4DEE-B0C0-75374A45E5F0}" sibTransId="{EBD3630D-E46B-470E-98F6-24AEE09A6498}"/>
    <dgm:cxn modelId="{9ABA5F08-B48D-4BAE-A36B-46977C27C1B9}" type="presOf" srcId="{A05B902A-B214-4B8E-80A0-F5AC084BC666}" destId="{F18AE41D-2716-43D3-9467-E2B2F8F11488}" srcOrd="0" destOrd="0" presId="urn:microsoft.com/office/officeart/2005/8/layout/orgChart1"/>
    <dgm:cxn modelId="{62CB56B9-6F6B-4484-9648-5C9DB1DC15A9}" type="presOf" srcId="{3E4452D7-EEC2-4A31-9738-9EA47A45E3CA}" destId="{8E358298-EEB0-4686-B9A2-3EAABCBE66E5}" srcOrd="1" destOrd="0" presId="urn:microsoft.com/office/officeart/2005/8/layout/orgChart1"/>
    <dgm:cxn modelId="{86A4603A-4B7E-4253-9834-43E42395E264}" type="presOf" srcId="{3E3B1669-0B63-4BC8-A87D-27A354445340}" destId="{F1FCF086-C106-486D-8FF3-FEFC16091B19}" srcOrd="0" destOrd="0" presId="urn:microsoft.com/office/officeart/2005/8/layout/orgChart1"/>
    <dgm:cxn modelId="{A3AAD6AF-82A8-4168-A5CD-6C19EC80842B}" type="presOf" srcId="{06D1A625-5F79-4724-8DA0-C2B0190F443B}" destId="{BCA69AB5-1086-46B4-8BED-13F6990D0B82}" srcOrd="1" destOrd="0" presId="urn:microsoft.com/office/officeart/2005/8/layout/orgChart1"/>
    <dgm:cxn modelId="{35E82D93-A762-4071-9A66-4EF62FBDC0B6}" type="presOf" srcId="{B725E706-5776-43C5-9428-E66B9BB9D48B}" destId="{E33BE01F-5095-48BD-9C70-FABE673D17BD}" srcOrd="1" destOrd="0" presId="urn:microsoft.com/office/officeart/2005/8/layout/orgChart1"/>
    <dgm:cxn modelId="{FF99F793-8E1B-4F73-9360-1F3C648B972F}" type="presOf" srcId="{F91C73A6-224E-4E5A-9D0A-33ECEC8AAEBC}" destId="{41CCB5A5-74F3-4610-9A39-79ADC2AB98BB}" srcOrd="0" destOrd="0" presId="urn:microsoft.com/office/officeart/2005/8/layout/orgChart1"/>
    <dgm:cxn modelId="{28B4977C-5D72-4463-BB8C-76A7A846BAEF}" srcId="{7B90FB86-F444-4EA9-AB5D-2FDA372E7AF4}" destId="{B725E706-5776-43C5-9428-E66B9BB9D48B}" srcOrd="1" destOrd="0" parTransId="{82EC174F-B5FD-41AE-956C-3578679B492D}" sibTransId="{8C3A3AAB-7E2B-4FC7-B8A5-AC1BFF388DCA}"/>
    <dgm:cxn modelId="{111E2B15-E2E7-4AC9-BE74-2793C9F0DE99}" srcId="{7B90FB86-F444-4EA9-AB5D-2FDA372E7AF4}" destId="{A92D166D-040E-48D6-9166-F6FFC4C2AAED}" srcOrd="3" destOrd="0" parTransId="{3E3B1669-0B63-4BC8-A87D-27A354445340}" sibTransId="{24BD33CA-5B94-4B42-9996-1A79C656655D}"/>
    <dgm:cxn modelId="{4CBA1B10-D197-42A1-A536-0C3B3963A00D}" type="presOf" srcId="{B6BF3464-2314-4148-850C-F50CFF5DC55B}" destId="{5F1D26AE-DE3C-4887-B9E2-F998F32D7AC0}" srcOrd="0" destOrd="0" presId="urn:microsoft.com/office/officeart/2005/8/layout/orgChart1"/>
    <dgm:cxn modelId="{DCB5B7A7-146A-4393-9456-D343D4112D34}" type="presOf" srcId="{7B90FB86-F444-4EA9-AB5D-2FDA372E7AF4}" destId="{F3353CF8-EBC7-40B9-8A92-E133414B96D7}" srcOrd="0" destOrd="0" presId="urn:microsoft.com/office/officeart/2005/8/layout/orgChart1"/>
    <dgm:cxn modelId="{063DF917-64C1-4AC6-A32A-0A0E3F536C8A}" type="presOf" srcId="{82EC174F-B5FD-41AE-956C-3578679B492D}" destId="{1847C25E-4B2F-4820-B636-4CBCF508D76B}" srcOrd="0" destOrd="0" presId="urn:microsoft.com/office/officeart/2005/8/layout/orgChart1"/>
    <dgm:cxn modelId="{482C5F1E-5C2A-4AC8-A4B3-5DE03AD84DF6}" srcId="{7B90FB86-F444-4EA9-AB5D-2FDA372E7AF4}" destId="{06D1A625-5F79-4724-8DA0-C2B0190F443B}" srcOrd="0" destOrd="0" parTransId="{A05B902A-B214-4B8E-80A0-F5AC084BC666}" sibTransId="{3813AAAB-8630-4F81-BB2B-44C413010479}"/>
    <dgm:cxn modelId="{C3F2182E-380C-45DC-B7EE-3DD514A5FB81}" type="presOf" srcId="{A92D166D-040E-48D6-9166-F6FFC4C2AAED}" destId="{02A6A766-0AD1-4225-9CBD-859B99FB0F97}" srcOrd="0" destOrd="0" presId="urn:microsoft.com/office/officeart/2005/8/layout/orgChart1"/>
    <dgm:cxn modelId="{372068F5-E26E-47A2-925D-1B8759A645B6}" type="presOf" srcId="{B725E706-5776-43C5-9428-E66B9BB9D48B}" destId="{55E932D7-4E6F-4941-99EF-28D4CF9D5186}" srcOrd="0" destOrd="0" presId="urn:microsoft.com/office/officeart/2005/8/layout/orgChart1"/>
    <dgm:cxn modelId="{F457FA20-F761-401E-97A4-8D83140D466E}" type="presOf" srcId="{06D1A625-5F79-4724-8DA0-C2B0190F443B}" destId="{AD5010D3-68F3-42B7-9840-E4E64742CAB2}" srcOrd="0" destOrd="0" presId="urn:microsoft.com/office/officeart/2005/8/layout/orgChart1"/>
    <dgm:cxn modelId="{6FD0A523-0464-4ABE-8441-F086161DA915}" type="presOf" srcId="{A92D166D-040E-48D6-9166-F6FFC4C2AAED}" destId="{0D55E30E-12E3-4DAB-B71B-5BD5060C7A4A}" srcOrd="1" destOrd="0" presId="urn:microsoft.com/office/officeart/2005/8/layout/orgChart1"/>
    <dgm:cxn modelId="{3F0A2D82-E3CE-4C2C-BAED-BA6C9B7EBEDB}" type="presOf" srcId="{7B90FB86-F444-4EA9-AB5D-2FDA372E7AF4}" destId="{74CE7BAE-82E6-418C-9487-98FFBD428152}" srcOrd="1" destOrd="0" presId="urn:microsoft.com/office/officeart/2005/8/layout/orgChart1"/>
    <dgm:cxn modelId="{5786FBC3-6933-44D1-8B93-8E52B4315D13}" type="presParOf" srcId="{41CCB5A5-74F3-4610-9A39-79ADC2AB98BB}" destId="{E82C072B-942C-4B98-85FA-C4C5E5C696AF}" srcOrd="0" destOrd="0" presId="urn:microsoft.com/office/officeart/2005/8/layout/orgChart1"/>
    <dgm:cxn modelId="{871FD448-D511-4533-830D-B4960ABF2C6A}" type="presParOf" srcId="{E82C072B-942C-4B98-85FA-C4C5E5C696AF}" destId="{7047AB16-B293-4BE2-BFD3-BFCC1E71A7B5}" srcOrd="0" destOrd="0" presId="urn:microsoft.com/office/officeart/2005/8/layout/orgChart1"/>
    <dgm:cxn modelId="{41A74AFF-308A-4959-9E70-8F32A43E556E}" type="presParOf" srcId="{7047AB16-B293-4BE2-BFD3-BFCC1E71A7B5}" destId="{F3353CF8-EBC7-40B9-8A92-E133414B96D7}" srcOrd="0" destOrd="0" presId="urn:microsoft.com/office/officeart/2005/8/layout/orgChart1"/>
    <dgm:cxn modelId="{80764C6B-2CB1-4912-8B26-DF2850AE2B43}" type="presParOf" srcId="{7047AB16-B293-4BE2-BFD3-BFCC1E71A7B5}" destId="{74CE7BAE-82E6-418C-9487-98FFBD428152}" srcOrd="1" destOrd="0" presId="urn:microsoft.com/office/officeart/2005/8/layout/orgChart1"/>
    <dgm:cxn modelId="{D7DD4B99-3028-436E-8D76-39A6C9311B16}" type="presParOf" srcId="{E82C072B-942C-4B98-85FA-C4C5E5C696AF}" destId="{D950A336-2949-4F4C-A4B4-F8FA58CFA049}" srcOrd="1" destOrd="0" presId="urn:microsoft.com/office/officeart/2005/8/layout/orgChart1"/>
    <dgm:cxn modelId="{84289CDF-138A-49FC-9E41-F8AFD62AA5B5}" type="presParOf" srcId="{D950A336-2949-4F4C-A4B4-F8FA58CFA049}" destId="{F18AE41D-2716-43D3-9467-E2B2F8F11488}" srcOrd="0" destOrd="0" presId="urn:microsoft.com/office/officeart/2005/8/layout/orgChart1"/>
    <dgm:cxn modelId="{AADA2EA1-0143-4720-AB51-184511BF9F0C}" type="presParOf" srcId="{D950A336-2949-4F4C-A4B4-F8FA58CFA049}" destId="{791F1993-2A2A-4728-AE83-C17C33F0D5AE}" srcOrd="1" destOrd="0" presId="urn:microsoft.com/office/officeart/2005/8/layout/orgChart1"/>
    <dgm:cxn modelId="{F42FBFA0-C1A7-4BAD-A2A8-898F1FA4E435}" type="presParOf" srcId="{791F1993-2A2A-4728-AE83-C17C33F0D5AE}" destId="{C70AA296-93B3-40B6-9CB3-5C4507938321}" srcOrd="0" destOrd="0" presId="urn:microsoft.com/office/officeart/2005/8/layout/orgChart1"/>
    <dgm:cxn modelId="{6FD10FC9-0523-4CD3-A621-2B58D1B8F149}" type="presParOf" srcId="{C70AA296-93B3-40B6-9CB3-5C4507938321}" destId="{AD5010D3-68F3-42B7-9840-E4E64742CAB2}" srcOrd="0" destOrd="0" presId="urn:microsoft.com/office/officeart/2005/8/layout/orgChart1"/>
    <dgm:cxn modelId="{F0C4688F-993C-48BE-9211-17D0904FC2C1}" type="presParOf" srcId="{C70AA296-93B3-40B6-9CB3-5C4507938321}" destId="{BCA69AB5-1086-46B4-8BED-13F6990D0B82}" srcOrd="1" destOrd="0" presId="urn:microsoft.com/office/officeart/2005/8/layout/orgChart1"/>
    <dgm:cxn modelId="{1E1B922C-0588-40A8-A1C6-A0A6E2956417}" type="presParOf" srcId="{791F1993-2A2A-4728-AE83-C17C33F0D5AE}" destId="{A8224B91-CF7E-477D-B0BE-D0B8E75DAA97}" srcOrd="1" destOrd="0" presId="urn:microsoft.com/office/officeart/2005/8/layout/orgChart1"/>
    <dgm:cxn modelId="{BBDF69F2-3AE2-4CC9-8CBC-6701CE2C43EF}" type="presParOf" srcId="{791F1993-2A2A-4728-AE83-C17C33F0D5AE}" destId="{366867B6-385D-4238-806A-FD29E35D686F}" srcOrd="2" destOrd="0" presId="urn:microsoft.com/office/officeart/2005/8/layout/orgChart1"/>
    <dgm:cxn modelId="{F2907DA0-2A55-4717-8BF1-630336944747}" type="presParOf" srcId="{D950A336-2949-4F4C-A4B4-F8FA58CFA049}" destId="{1847C25E-4B2F-4820-B636-4CBCF508D76B}" srcOrd="2" destOrd="0" presId="urn:microsoft.com/office/officeart/2005/8/layout/orgChart1"/>
    <dgm:cxn modelId="{425333AA-3C94-493E-ACFA-50E043B34984}" type="presParOf" srcId="{D950A336-2949-4F4C-A4B4-F8FA58CFA049}" destId="{DBF9AF57-7986-4238-8694-C5D8A6B09EEE}" srcOrd="3" destOrd="0" presId="urn:microsoft.com/office/officeart/2005/8/layout/orgChart1"/>
    <dgm:cxn modelId="{274AC362-5ACA-4F86-8E43-6217C9C68B08}" type="presParOf" srcId="{DBF9AF57-7986-4238-8694-C5D8A6B09EEE}" destId="{25BA5663-2946-4EA4-A2D8-C8D005D72E37}" srcOrd="0" destOrd="0" presId="urn:microsoft.com/office/officeart/2005/8/layout/orgChart1"/>
    <dgm:cxn modelId="{7786DDD2-8716-4D39-800C-74B0E6381729}" type="presParOf" srcId="{25BA5663-2946-4EA4-A2D8-C8D005D72E37}" destId="{55E932D7-4E6F-4941-99EF-28D4CF9D5186}" srcOrd="0" destOrd="0" presId="urn:microsoft.com/office/officeart/2005/8/layout/orgChart1"/>
    <dgm:cxn modelId="{E9F42A0B-F21B-4FC7-B314-9D5841864C4C}" type="presParOf" srcId="{25BA5663-2946-4EA4-A2D8-C8D005D72E37}" destId="{E33BE01F-5095-48BD-9C70-FABE673D17BD}" srcOrd="1" destOrd="0" presId="urn:microsoft.com/office/officeart/2005/8/layout/orgChart1"/>
    <dgm:cxn modelId="{FDC4A3E7-2C5F-4173-84D8-D17CBD135E69}" type="presParOf" srcId="{DBF9AF57-7986-4238-8694-C5D8A6B09EEE}" destId="{F5D3DDAE-20E8-4A93-89D5-ABE3DE3FB84F}" srcOrd="1" destOrd="0" presId="urn:microsoft.com/office/officeart/2005/8/layout/orgChart1"/>
    <dgm:cxn modelId="{D2731D34-FA4F-4983-9D85-5A7C92150652}" type="presParOf" srcId="{DBF9AF57-7986-4238-8694-C5D8A6B09EEE}" destId="{85F2880F-2CC9-49B9-BD15-23CDAECF8E9D}" srcOrd="2" destOrd="0" presId="urn:microsoft.com/office/officeart/2005/8/layout/orgChart1"/>
    <dgm:cxn modelId="{454611A5-21B0-4858-B52D-9F51C30CF0B4}" type="presParOf" srcId="{D950A336-2949-4F4C-A4B4-F8FA58CFA049}" destId="{5F1D26AE-DE3C-4887-B9E2-F998F32D7AC0}" srcOrd="4" destOrd="0" presId="urn:microsoft.com/office/officeart/2005/8/layout/orgChart1"/>
    <dgm:cxn modelId="{06B975FA-3C4E-45FC-8A87-F26ADE04D40E}" type="presParOf" srcId="{D950A336-2949-4F4C-A4B4-F8FA58CFA049}" destId="{28DD4946-7F48-4285-A906-52F771A7CB7F}" srcOrd="5" destOrd="0" presId="urn:microsoft.com/office/officeart/2005/8/layout/orgChart1"/>
    <dgm:cxn modelId="{C15067E5-4E1A-4B0B-A07C-95E00B0B0040}" type="presParOf" srcId="{28DD4946-7F48-4285-A906-52F771A7CB7F}" destId="{8C63EECF-E969-493A-9744-EB746727F806}" srcOrd="0" destOrd="0" presId="urn:microsoft.com/office/officeart/2005/8/layout/orgChart1"/>
    <dgm:cxn modelId="{DD968D92-75D3-4739-9F56-EB8EC6D47BCF}" type="presParOf" srcId="{8C63EECF-E969-493A-9744-EB746727F806}" destId="{6C0C1A69-9578-4451-9DF0-44E078A876FE}" srcOrd="0" destOrd="0" presId="urn:microsoft.com/office/officeart/2005/8/layout/orgChart1"/>
    <dgm:cxn modelId="{F4C7B243-34AD-40FC-A9C9-4F2C32CBC06D}" type="presParOf" srcId="{8C63EECF-E969-493A-9744-EB746727F806}" destId="{8E358298-EEB0-4686-B9A2-3EAABCBE66E5}" srcOrd="1" destOrd="0" presId="urn:microsoft.com/office/officeart/2005/8/layout/orgChart1"/>
    <dgm:cxn modelId="{CFEE7326-98F1-4118-97C6-B2CD3CD70082}" type="presParOf" srcId="{28DD4946-7F48-4285-A906-52F771A7CB7F}" destId="{BCC2CF69-A326-4415-8FF0-B10C70B9402E}" srcOrd="1" destOrd="0" presId="urn:microsoft.com/office/officeart/2005/8/layout/orgChart1"/>
    <dgm:cxn modelId="{65D31316-38A2-4208-A437-43565705CADE}" type="presParOf" srcId="{28DD4946-7F48-4285-A906-52F771A7CB7F}" destId="{B9D61A04-895C-4915-BC55-9AB4F75BE24C}" srcOrd="2" destOrd="0" presId="urn:microsoft.com/office/officeart/2005/8/layout/orgChart1"/>
    <dgm:cxn modelId="{535620BC-2CB4-4820-842B-056D7EC0E562}" type="presParOf" srcId="{D950A336-2949-4F4C-A4B4-F8FA58CFA049}" destId="{F1FCF086-C106-486D-8FF3-FEFC16091B19}" srcOrd="6" destOrd="0" presId="urn:microsoft.com/office/officeart/2005/8/layout/orgChart1"/>
    <dgm:cxn modelId="{EC78EE24-0C71-4750-8CDB-01B44C6D5BF9}" type="presParOf" srcId="{D950A336-2949-4F4C-A4B4-F8FA58CFA049}" destId="{B276D6B6-7C01-4360-9F19-8164EF48C7CA}" srcOrd="7" destOrd="0" presId="urn:microsoft.com/office/officeart/2005/8/layout/orgChart1"/>
    <dgm:cxn modelId="{F1BB799C-9686-4F8E-AC7B-601A32EE4777}" type="presParOf" srcId="{B276D6B6-7C01-4360-9F19-8164EF48C7CA}" destId="{4AFD9048-1545-4AB3-AAA6-B8AEA24147BA}" srcOrd="0" destOrd="0" presId="urn:microsoft.com/office/officeart/2005/8/layout/orgChart1"/>
    <dgm:cxn modelId="{6F37864B-0AEA-4BF3-AD4A-FEB1E7E98C07}" type="presParOf" srcId="{4AFD9048-1545-4AB3-AAA6-B8AEA24147BA}" destId="{02A6A766-0AD1-4225-9CBD-859B99FB0F97}" srcOrd="0" destOrd="0" presId="urn:microsoft.com/office/officeart/2005/8/layout/orgChart1"/>
    <dgm:cxn modelId="{51D7F679-1451-43A4-9EBB-F2F163BD5A7F}" type="presParOf" srcId="{4AFD9048-1545-4AB3-AAA6-B8AEA24147BA}" destId="{0D55E30E-12E3-4DAB-B71B-5BD5060C7A4A}" srcOrd="1" destOrd="0" presId="urn:microsoft.com/office/officeart/2005/8/layout/orgChart1"/>
    <dgm:cxn modelId="{5C248B6F-6A85-4547-9544-BB3A9F236087}" type="presParOf" srcId="{B276D6B6-7C01-4360-9F19-8164EF48C7CA}" destId="{37C19071-D9A3-4B62-870D-F05DA2F6185D}" srcOrd="1" destOrd="0" presId="urn:microsoft.com/office/officeart/2005/8/layout/orgChart1"/>
    <dgm:cxn modelId="{414AAD4E-CC9A-4F9D-A820-9FA6C5E377A8}" type="presParOf" srcId="{B276D6B6-7C01-4360-9F19-8164EF48C7CA}" destId="{72D4E13C-7719-433C-9613-753678CD5FB7}" srcOrd="2" destOrd="0" presId="urn:microsoft.com/office/officeart/2005/8/layout/orgChart1"/>
    <dgm:cxn modelId="{7E1D770C-95AD-4046-AFCC-704A359D9B3B}" type="presParOf" srcId="{E82C072B-942C-4B98-85FA-C4C5E5C696AF}" destId="{BC074BF7-F537-4027-9BF9-AB887196BFC8}" srcOrd="2" destOrd="0" presId="urn:microsoft.com/office/officeart/2005/8/layout/orgChart1"/>
  </dgm:cxnLst>
  <dgm:bg/>
  <dgm:whole>
    <a:ln>
      <a:noFill/>
    </a:ln>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C33DD70-7C22-4DB5-9684-5E42BD683A43}" type="doc">
      <dgm:prSet loTypeId="urn:microsoft.com/office/officeart/2005/8/layout/radial4" loCatId="relationship" qsTypeId="urn:microsoft.com/office/officeart/2005/8/quickstyle/simple1" qsCatId="simple" csTypeId="urn:microsoft.com/office/officeart/2005/8/colors/accent1_1" csCatId="accent1" phldr="1"/>
      <dgm:spPr/>
      <dgm:t>
        <a:bodyPr/>
        <a:lstStyle/>
        <a:p>
          <a:endParaRPr lang="en-US"/>
        </a:p>
      </dgm:t>
    </dgm:pt>
    <dgm:pt modelId="{BDD4701A-598A-490E-9767-62A51A9DF241}">
      <dgm:prSet phldrT="[Text]" custT="1"/>
      <dgm:spPr/>
      <dgm:t>
        <a:bodyPr/>
        <a:lstStyle/>
        <a:p>
          <a:pPr>
            <a:buNone/>
          </a:pPr>
          <a:r>
            <a:rPr lang="mn-MN" sz="1400">
              <a:latin typeface="Times New Roman" panose="02020603050405020304" pitchFamily="18" charset="0"/>
              <a:cs typeface="Times New Roman" panose="02020603050405020304" pitchFamily="18" charset="0"/>
            </a:rPr>
            <a:t>КІОТК </a:t>
          </a:r>
          <a:r>
            <a:rPr lang="en-US" sz="1400">
              <a:latin typeface="Times New Roman" panose="02020603050405020304" pitchFamily="18" charset="0"/>
              <a:cs typeface="Times New Roman" panose="02020603050405020304" pitchFamily="18" charset="0"/>
            </a:rPr>
            <a:t>(</a:t>
          </a:r>
          <a:r>
            <a:rPr lang="mn-MN" sz="1400" b="0">
              <a:latin typeface="Times New Roman" panose="02020603050405020304" pitchFamily="18" charset="0"/>
              <a:cs typeface="Times New Roman" panose="02020603050405020304" pitchFamily="18" charset="0"/>
            </a:rPr>
            <a:t>CCOCS</a:t>
          </a:r>
          <a:r>
            <a:rPr lang="en-US" sz="1400" b="0">
              <a:latin typeface="Times New Roman" panose="02020603050405020304" pitchFamily="18" charset="0"/>
              <a:cs typeface="Times New Roman" panose="02020603050405020304" pitchFamily="18" charset="0"/>
            </a:rPr>
            <a:t>)</a:t>
          </a:r>
        </a:p>
      </dgm:t>
    </dgm:pt>
    <dgm:pt modelId="{C857C432-D778-420B-B700-406B179D9736}" type="parTrans" cxnId="{E04CE4CD-B624-4538-81F2-DB2AFFF2674D}">
      <dgm:prSet/>
      <dgm:spPr/>
      <dgm:t>
        <a:bodyPr/>
        <a:lstStyle/>
        <a:p>
          <a:endParaRPr lang="en-US"/>
        </a:p>
      </dgm:t>
    </dgm:pt>
    <dgm:pt modelId="{6AA0EBCD-7543-4804-9728-8ADE93A50BDE}" type="sibTrans" cxnId="{E04CE4CD-B624-4538-81F2-DB2AFFF2674D}">
      <dgm:prSet/>
      <dgm:spPr/>
      <dgm:t>
        <a:bodyPr/>
        <a:lstStyle/>
        <a:p>
          <a:endParaRPr lang="en-US"/>
        </a:p>
      </dgm:t>
    </dgm:pt>
    <dgm:pt modelId="{962B7709-A12F-40C3-B473-4884CEDE084A}">
      <dgm:prSet phldrT="[Text]" custT="1"/>
      <dgm:spPr/>
      <dgm:t>
        <a:bodyPr/>
        <a:lstStyle/>
        <a:p>
          <a:r>
            <a:rPr lang="mn-MN" sz="1100" b="0">
              <a:latin typeface="Times New Roman" panose="02020603050405020304" pitchFamily="18" charset="0"/>
              <a:cs typeface="Times New Roman" panose="02020603050405020304" pitchFamily="18" charset="0"/>
            </a:rPr>
            <a:t>Климат өзгер</a:t>
          </a:r>
          <a:r>
            <a:rPr lang="kk-KZ" sz="1100" b="0">
              <a:latin typeface="Times New Roman" panose="02020603050405020304" pitchFamily="18" charset="0"/>
              <a:cs typeface="Times New Roman" panose="02020603050405020304" pitchFamily="18" charset="0"/>
            </a:rPr>
            <a:t>і</a:t>
          </a:r>
          <a:r>
            <a:rPr lang="mn-MN" sz="1100" b="0">
              <a:latin typeface="Times New Roman" panose="02020603050405020304" pitchFamily="18" charset="0"/>
              <a:cs typeface="Times New Roman" panose="02020603050405020304" pitchFamily="18" charset="0"/>
            </a:rPr>
            <a:t>с</a:t>
          </a:r>
          <a:r>
            <a:rPr lang="kk-KZ" sz="1100" b="0">
              <a:latin typeface="Times New Roman" panose="02020603050405020304" pitchFamily="18" charset="0"/>
              <a:cs typeface="Times New Roman" panose="02020603050405020304" pitchFamily="18" charset="0"/>
            </a:rPr>
            <a:t>і</a:t>
          </a:r>
          <a:r>
            <a:rPr lang="mn-MN" sz="1100" b="0">
              <a:latin typeface="Times New Roman" panose="02020603050405020304" pitchFamily="18" charset="0"/>
              <a:cs typeface="Times New Roman" panose="02020603050405020304" pitchFamily="18" charset="0"/>
            </a:rPr>
            <a:t>мен, орографиялы</a:t>
          </a:r>
          <a:r>
            <a:rPr lang="kk-KZ" sz="1100" b="0">
              <a:latin typeface="Times New Roman" panose="02020603050405020304" pitchFamily="18" charset="0"/>
              <a:cs typeface="Times New Roman" panose="02020603050405020304" pitchFamily="18" charset="0"/>
            </a:rPr>
            <a:t>қ</a:t>
          </a:r>
          <a:r>
            <a:rPr lang="mn-MN" sz="1100" b="0">
              <a:latin typeface="Times New Roman" panose="02020603050405020304" pitchFamily="18" charset="0"/>
              <a:cs typeface="Times New Roman" panose="02020603050405020304" pitchFamily="18" charset="0"/>
            </a:rPr>
            <a:t> байланысы</a:t>
          </a:r>
          <a:r>
            <a:rPr lang="kk-KZ" sz="1100" b="0">
              <a:latin typeface="Times New Roman" panose="02020603050405020304" pitchFamily="18" charset="0"/>
              <a:cs typeface="Times New Roman" panose="02020603050405020304" pitchFamily="18" charset="0"/>
            </a:rPr>
            <a:t>н</a:t>
          </a:r>
          <a:r>
            <a:rPr lang="mn-MN" sz="1100" b="0">
              <a:latin typeface="Times New Roman" panose="02020603050405020304" pitchFamily="18" charset="0"/>
              <a:cs typeface="Times New Roman" panose="02020603050405020304" pitchFamily="18" charset="0"/>
            </a:rPr>
            <a:t> аны</a:t>
          </a:r>
          <a:r>
            <a:rPr lang="kk-KZ" sz="1100" b="0">
              <a:latin typeface="Times New Roman" panose="02020603050405020304" pitchFamily="18" charset="0"/>
              <a:cs typeface="Times New Roman" panose="02020603050405020304" pitchFamily="18" charset="0"/>
            </a:rPr>
            <a:t>қ</a:t>
          </a:r>
          <a:r>
            <a:rPr lang="mn-MN" sz="1100" b="0">
              <a:latin typeface="Times New Roman" panose="02020603050405020304" pitchFamily="18" charset="0"/>
              <a:cs typeface="Times New Roman" panose="02020603050405020304" pitchFamily="18" charset="0"/>
            </a:rPr>
            <a:t>тау</a:t>
          </a:r>
          <a:endParaRPr lang="en-US" sz="1100" b="0">
            <a:latin typeface="Times New Roman" panose="02020603050405020304" pitchFamily="18" charset="0"/>
            <a:cs typeface="Times New Roman" panose="02020603050405020304" pitchFamily="18" charset="0"/>
          </a:endParaRPr>
        </a:p>
      </dgm:t>
    </dgm:pt>
    <dgm:pt modelId="{EEEEA267-4C7B-454E-A56D-FDA2263132B3}" type="parTrans" cxnId="{D4F55865-4A20-4EEA-BC45-80A0183CD589}">
      <dgm:prSet/>
      <dgm:spPr/>
      <dgm:t>
        <a:bodyPr/>
        <a:lstStyle/>
        <a:p>
          <a:endParaRPr lang="en-US"/>
        </a:p>
      </dgm:t>
    </dgm:pt>
    <dgm:pt modelId="{B72CAC26-8EAE-49D3-A71C-64625A260C5A}" type="sibTrans" cxnId="{D4F55865-4A20-4EEA-BC45-80A0183CD589}">
      <dgm:prSet/>
      <dgm:spPr/>
      <dgm:t>
        <a:bodyPr/>
        <a:lstStyle/>
        <a:p>
          <a:endParaRPr lang="en-US"/>
        </a:p>
      </dgm:t>
    </dgm:pt>
    <dgm:pt modelId="{A9DB5324-118D-4B1E-BFF5-14D523F6A0C5}">
      <dgm:prSet phldrT="[Text]" custT="1"/>
      <dgm:spPr/>
      <dgm:t>
        <a:bodyPr/>
        <a:lstStyle/>
        <a:p>
          <a:r>
            <a:rPr lang="mn-MN" sz="1100" b="0">
              <a:latin typeface="Times New Roman" panose="02020603050405020304" pitchFamily="18" charset="0"/>
              <a:cs typeface="Times New Roman" panose="02020603050405020304" pitchFamily="18" charset="0"/>
            </a:rPr>
            <a:t>Туризмді </a:t>
          </a:r>
          <a:r>
            <a:rPr lang="kk-KZ" sz="1100" b="0">
              <a:latin typeface="Times New Roman" panose="02020603050405020304" pitchFamily="18" charset="0"/>
              <a:cs typeface="Times New Roman" panose="02020603050405020304" pitchFamily="18" charset="0"/>
            </a:rPr>
            <a:t>басқару қажеттілігі</a:t>
          </a:r>
          <a:r>
            <a:rPr lang="mn-MN" sz="1100" b="0">
              <a:latin typeface="Times New Roman" panose="02020603050405020304" pitchFamily="18" charset="0"/>
              <a:cs typeface="Times New Roman" panose="02020603050405020304" pitchFamily="18" charset="0"/>
            </a:rPr>
            <a:t> </a:t>
          </a:r>
          <a:endParaRPr lang="en-US" sz="1100" b="0">
            <a:latin typeface="Times New Roman" panose="02020603050405020304" pitchFamily="18" charset="0"/>
            <a:cs typeface="Times New Roman" panose="02020603050405020304" pitchFamily="18" charset="0"/>
          </a:endParaRPr>
        </a:p>
      </dgm:t>
    </dgm:pt>
    <dgm:pt modelId="{16339082-6D3B-42F9-A1A2-7593EC807C16}" type="parTrans" cxnId="{46822D8E-6D54-4783-8D0C-753AC6A0D085}">
      <dgm:prSet/>
      <dgm:spPr/>
      <dgm:t>
        <a:bodyPr/>
        <a:lstStyle/>
        <a:p>
          <a:endParaRPr lang="en-US"/>
        </a:p>
      </dgm:t>
    </dgm:pt>
    <dgm:pt modelId="{FD3ACE75-159C-4113-84A9-298AD69ABD5F}" type="sibTrans" cxnId="{46822D8E-6D54-4783-8D0C-753AC6A0D085}">
      <dgm:prSet/>
      <dgm:spPr/>
      <dgm:t>
        <a:bodyPr/>
        <a:lstStyle/>
        <a:p>
          <a:endParaRPr lang="en-US"/>
        </a:p>
      </dgm:t>
    </dgm:pt>
    <dgm:pt modelId="{6D39A25C-0A0F-4E32-B46F-77266782714F}">
      <dgm:prSet custT="1"/>
      <dgm:spPr/>
      <dgm:t>
        <a:bodyPr/>
        <a:lstStyle/>
        <a:p>
          <a:r>
            <a:rPr lang="kk-KZ" sz="1100" b="0">
              <a:latin typeface="Times New Roman" panose="02020603050405020304" pitchFamily="18" charset="0"/>
              <a:cs typeface="Times New Roman" panose="02020603050405020304" pitchFamily="18" charset="0"/>
            </a:rPr>
            <a:t>Әдістемелерінің шектеулілігі</a:t>
          </a:r>
          <a:endParaRPr lang="en-US" sz="1100" b="0">
            <a:latin typeface="Times New Roman" panose="02020603050405020304" pitchFamily="18" charset="0"/>
            <a:cs typeface="Times New Roman" panose="02020603050405020304" pitchFamily="18" charset="0"/>
          </a:endParaRPr>
        </a:p>
      </dgm:t>
    </dgm:pt>
    <dgm:pt modelId="{B5ABD669-AB5C-46FB-8D3E-D93E97E72E7F}" type="parTrans" cxnId="{4B675249-B002-4E21-981F-D1715DB312AB}">
      <dgm:prSet/>
      <dgm:spPr/>
      <dgm:t>
        <a:bodyPr/>
        <a:lstStyle/>
        <a:p>
          <a:endParaRPr lang="en-US"/>
        </a:p>
      </dgm:t>
    </dgm:pt>
    <dgm:pt modelId="{E41A8ED4-F09F-4D41-8470-E3E127FAD6CD}" type="sibTrans" cxnId="{4B675249-B002-4E21-981F-D1715DB312AB}">
      <dgm:prSet/>
      <dgm:spPr/>
      <dgm:t>
        <a:bodyPr/>
        <a:lstStyle/>
        <a:p>
          <a:endParaRPr lang="en-US"/>
        </a:p>
      </dgm:t>
    </dgm:pt>
    <dgm:pt modelId="{22DCC7DD-F4D4-48E7-B358-185D9EB899C9}">
      <dgm:prSet custT="1"/>
      <dgm:spPr/>
      <dgm:t>
        <a:bodyPr/>
        <a:lstStyle/>
        <a:p>
          <a:r>
            <a:rPr lang="mn-MN" sz="1100" b="0">
              <a:latin typeface="Times New Roman" panose="02020603050405020304" pitchFamily="18" charset="0"/>
              <a:cs typeface="Times New Roman" panose="02020603050405020304" pitchFamily="18" charset="0"/>
            </a:rPr>
            <a:t>Туризмнің өсу</a:t>
          </a:r>
          <a:r>
            <a:rPr lang="kk-KZ" sz="1100" b="0">
              <a:latin typeface="Times New Roman" panose="02020603050405020304" pitchFamily="18" charset="0"/>
              <a:cs typeface="Times New Roman" panose="02020603050405020304" pitchFamily="18" charset="0"/>
            </a:rPr>
            <a:t>і</a:t>
          </a:r>
          <a:endParaRPr lang="en-US" sz="1100" b="0">
            <a:latin typeface="Times New Roman" panose="02020603050405020304" pitchFamily="18" charset="0"/>
            <a:cs typeface="Times New Roman" panose="02020603050405020304" pitchFamily="18" charset="0"/>
          </a:endParaRPr>
        </a:p>
      </dgm:t>
    </dgm:pt>
    <dgm:pt modelId="{92645FF8-272A-48C7-B28D-064533B99B17}" type="parTrans" cxnId="{80D64573-2B40-4F76-ADBB-08F0596943EF}">
      <dgm:prSet/>
      <dgm:spPr/>
      <dgm:t>
        <a:bodyPr/>
        <a:lstStyle/>
        <a:p>
          <a:endParaRPr lang="en-US"/>
        </a:p>
      </dgm:t>
    </dgm:pt>
    <dgm:pt modelId="{D5594221-1522-44A8-9910-4C003374E849}" type="sibTrans" cxnId="{80D64573-2B40-4F76-ADBB-08F0596943EF}">
      <dgm:prSet/>
      <dgm:spPr/>
      <dgm:t>
        <a:bodyPr/>
        <a:lstStyle/>
        <a:p>
          <a:endParaRPr lang="en-US"/>
        </a:p>
      </dgm:t>
    </dgm:pt>
    <dgm:pt modelId="{FE9236EA-4FEE-486B-BBA6-452C32EDCA98}">
      <dgm:prSet custT="1"/>
      <dgm:spPr/>
      <dgm:t>
        <a:bodyPr/>
        <a:lstStyle/>
        <a:p>
          <a:r>
            <a:rPr lang="mn-MN" sz="1100" b="0">
              <a:latin typeface="Times New Roman" panose="02020603050405020304" pitchFamily="18" charset="0"/>
              <a:cs typeface="Times New Roman" panose="02020603050405020304" pitchFamily="18" charset="0"/>
            </a:rPr>
            <a:t>Зерттеулердег</a:t>
          </a:r>
          <a:r>
            <a:rPr lang="kk-KZ" sz="1100" b="0">
              <a:latin typeface="Times New Roman" panose="02020603050405020304" pitchFamily="18" charset="0"/>
              <a:cs typeface="Times New Roman" panose="02020603050405020304" pitchFamily="18" charset="0"/>
            </a:rPr>
            <a:t>і</a:t>
          </a:r>
          <a:r>
            <a:rPr lang="mn-MN" sz="1100" b="0">
              <a:latin typeface="Times New Roman" panose="02020603050405020304" pitchFamily="18" charset="0"/>
              <a:cs typeface="Times New Roman" panose="02020603050405020304" pitchFamily="18" charset="0"/>
            </a:rPr>
            <a:t> ол</a:t>
          </a:r>
          <a:r>
            <a:rPr lang="kk-KZ" sz="1100" b="0">
              <a:latin typeface="Times New Roman" panose="02020603050405020304" pitchFamily="18" charset="0"/>
              <a:cs typeface="Times New Roman" panose="02020603050405020304" pitchFamily="18" charset="0"/>
            </a:rPr>
            <a:t>қ</a:t>
          </a:r>
          <a:r>
            <a:rPr lang="mn-MN" sz="1100" b="0">
              <a:latin typeface="Times New Roman" panose="02020603050405020304" pitchFamily="18" charset="0"/>
              <a:cs typeface="Times New Roman" panose="02020603050405020304" pitchFamily="18" charset="0"/>
            </a:rPr>
            <a:t>ылы</a:t>
          </a:r>
          <a:r>
            <a:rPr lang="kk-KZ" sz="1100" b="0">
              <a:latin typeface="Times New Roman" panose="02020603050405020304" pitchFamily="18" charset="0"/>
              <a:cs typeface="Times New Roman" panose="02020603050405020304" pitchFamily="18" charset="0"/>
            </a:rPr>
            <a:t>қ</a:t>
          </a:r>
          <a:endParaRPr lang="en-US" sz="1100" b="0">
            <a:latin typeface="Times New Roman" panose="02020603050405020304" pitchFamily="18" charset="0"/>
            <a:cs typeface="Times New Roman" panose="02020603050405020304" pitchFamily="18" charset="0"/>
          </a:endParaRPr>
        </a:p>
      </dgm:t>
    </dgm:pt>
    <dgm:pt modelId="{3DCCCAE6-1507-49D3-A554-C9D864D61F0E}" type="parTrans" cxnId="{69FAA948-CB11-4164-A019-EDFD005D09F5}">
      <dgm:prSet/>
      <dgm:spPr/>
      <dgm:t>
        <a:bodyPr/>
        <a:lstStyle/>
        <a:p>
          <a:endParaRPr lang="en-US"/>
        </a:p>
      </dgm:t>
    </dgm:pt>
    <dgm:pt modelId="{020789A5-E69A-4CCE-A519-F89C296BE7D1}" type="sibTrans" cxnId="{69FAA948-CB11-4164-A019-EDFD005D09F5}">
      <dgm:prSet/>
      <dgm:spPr/>
      <dgm:t>
        <a:bodyPr/>
        <a:lstStyle/>
        <a:p>
          <a:endParaRPr lang="en-US"/>
        </a:p>
      </dgm:t>
    </dgm:pt>
    <dgm:pt modelId="{138EA7A5-F306-4A6F-BE70-D2C48DB4073B}" type="pres">
      <dgm:prSet presAssocID="{BC33DD70-7C22-4DB5-9684-5E42BD683A43}" presName="cycle" presStyleCnt="0">
        <dgm:presLayoutVars>
          <dgm:chMax val="1"/>
          <dgm:dir/>
          <dgm:animLvl val="ctr"/>
          <dgm:resizeHandles val="exact"/>
        </dgm:presLayoutVars>
      </dgm:prSet>
      <dgm:spPr/>
      <dgm:t>
        <a:bodyPr/>
        <a:lstStyle/>
        <a:p>
          <a:endParaRPr lang="ru-RU"/>
        </a:p>
      </dgm:t>
    </dgm:pt>
    <dgm:pt modelId="{713A108B-6E0F-4A7D-A0CF-255ACB908BD1}" type="pres">
      <dgm:prSet presAssocID="{BDD4701A-598A-490E-9767-62A51A9DF241}" presName="centerShape" presStyleLbl="node0" presStyleIdx="0" presStyleCnt="1"/>
      <dgm:spPr/>
      <dgm:t>
        <a:bodyPr/>
        <a:lstStyle/>
        <a:p>
          <a:endParaRPr lang="ru-RU"/>
        </a:p>
      </dgm:t>
    </dgm:pt>
    <dgm:pt modelId="{BBEAA831-8D7E-4EC7-AB00-04419EA7C5FF}" type="pres">
      <dgm:prSet presAssocID="{B5ABD669-AB5C-46FB-8D3E-D93E97E72E7F}" presName="parTrans" presStyleLbl="bgSibTrans2D1" presStyleIdx="0" presStyleCnt="5"/>
      <dgm:spPr/>
      <dgm:t>
        <a:bodyPr/>
        <a:lstStyle/>
        <a:p>
          <a:endParaRPr lang="ru-RU"/>
        </a:p>
      </dgm:t>
    </dgm:pt>
    <dgm:pt modelId="{A7CA31FF-1C39-4687-863D-DAC15EDD8C3F}" type="pres">
      <dgm:prSet presAssocID="{6D39A25C-0A0F-4E32-B46F-77266782714F}" presName="node" presStyleLbl="node1" presStyleIdx="0" presStyleCnt="5">
        <dgm:presLayoutVars>
          <dgm:bulletEnabled val="1"/>
        </dgm:presLayoutVars>
      </dgm:prSet>
      <dgm:spPr/>
      <dgm:t>
        <a:bodyPr/>
        <a:lstStyle/>
        <a:p>
          <a:endParaRPr lang="ru-RU"/>
        </a:p>
      </dgm:t>
    </dgm:pt>
    <dgm:pt modelId="{2CA68D54-7351-47B1-AA7C-59547355ACF8}" type="pres">
      <dgm:prSet presAssocID="{EEEEA267-4C7B-454E-A56D-FDA2263132B3}" presName="parTrans" presStyleLbl="bgSibTrans2D1" presStyleIdx="1" presStyleCnt="5"/>
      <dgm:spPr/>
      <dgm:t>
        <a:bodyPr/>
        <a:lstStyle/>
        <a:p>
          <a:endParaRPr lang="ru-RU"/>
        </a:p>
      </dgm:t>
    </dgm:pt>
    <dgm:pt modelId="{148D40AA-00EE-4F76-810D-F02053B5F7E5}" type="pres">
      <dgm:prSet presAssocID="{962B7709-A12F-40C3-B473-4884CEDE084A}" presName="node" presStyleLbl="node1" presStyleIdx="1" presStyleCnt="5">
        <dgm:presLayoutVars>
          <dgm:bulletEnabled val="1"/>
        </dgm:presLayoutVars>
      </dgm:prSet>
      <dgm:spPr/>
      <dgm:t>
        <a:bodyPr/>
        <a:lstStyle/>
        <a:p>
          <a:endParaRPr lang="ru-RU"/>
        </a:p>
      </dgm:t>
    </dgm:pt>
    <dgm:pt modelId="{9F59680A-CA9B-414B-A3D8-F95A909EF62E}" type="pres">
      <dgm:prSet presAssocID="{92645FF8-272A-48C7-B28D-064533B99B17}" presName="parTrans" presStyleLbl="bgSibTrans2D1" presStyleIdx="2" presStyleCnt="5"/>
      <dgm:spPr/>
      <dgm:t>
        <a:bodyPr/>
        <a:lstStyle/>
        <a:p>
          <a:endParaRPr lang="ru-RU"/>
        </a:p>
      </dgm:t>
    </dgm:pt>
    <dgm:pt modelId="{7195FB65-C738-4457-9C88-52078F2545E8}" type="pres">
      <dgm:prSet presAssocID="{22DCC7DD-F4D4-48E7-B358-185D9EB899C9}" presName="node" presStyleLbl="node1" presStyleIdx="2" presStyleCnt="5">
        <dgm:presLayoutVars>
          <dgm:bulletEnabled val="1"/>
        </dgm:presLayoutVars>
      </dgm:prSet>
      <dgm:spPr/>
      <dgm:t>
        <a:bodyPr/>
        <a:lstStyle/>
        <a:p>
          <a:endParaRPr lang="ru-RU"/>
        </a:p>
      </dgm:t>
    </dgm:pt>
    <dgm:pt modelId="{96B1C3BA-79DD-4B05-8101-BFA2F657853E}" type="pres">
      <dgm:prSet presAssocID="{3DCCCAE6-1507-49D3-A554-C9D864D61F0E}" presName="parTrans" presStyleLbl="bgSibTrans2D1" presStyleIdx="3" presStyleCnt="5"/>
      <dgm:spPr/>
      <dgm:t>
        <a:bodyPr/>
        <a:lstStyle/>
        <a:p>
          <a:endParaRPr lang="ru-RU"/>
        </a:p>
      </dgm:t>
    </dgm:pt>
    <dgm:pt modelId="{702B9448-73CB-4870-802A-CC78E46FCCC6}" type="pres">
      <dgm:prSet presAssocID="{FE9236EA-4FEE-486B-BBA6-452C32EDCA98}" presName="node" presStyleLbl="node1" presStyleIdx="3" presStyleCnt="5">
        <dgm:presLayoutVars>
          <dgm:bulletEnabled val="1"/>
        </dgm:presLayoutVars>
      </dgm:prSet>
      <dgm:spPr/>
      <dgm:t>
        <a:bodyPr/>
        <a:lstStyle/>
        <a:p>
          <a:endParaRPr lang="ru-RU"/>
        </a:p>
      </dgm:t>
    </dgm:pt>
    <dgm:pt modelId="{2BB0492C-A148-410F-B0FA-45F2388B58E4}" type="pres">
      <dgm:prSet presAssocID="{16339082-6D3B-42F9-A1A2-7593EC807C16}" presName="parTrans" presStyleLbl="bgSibTrans2D1" presStyleIdx="4" presStyleCnt="5"/>
      <dgm:spPr/>
      <dgm:t>
        <a:bodyPr/>
        <a:lstStyle/>
        <a:p>
          <a:endParaRPr lang="ru-RU"/>
        </a:p>
      </dgm:t>
    </dgm:pt>
    <dgm:pt modelId="{990AD2F2-5C4A-4B21-A695-8D714F6DFC46}" type="pres">
      <dgm:prSet presAssocID="{A9DB5324-118D-4B1E-BFF5-14D523F6A0C5}" presName="node" presStyleLbl="node1" presStyleIdx="4" presStyleCnt="5">
        <dgm:presLayoutVars>
          <dgm:bulletEnabled val="1"/>
        </dgm:presLayoutVars>
      </dgm:prSet>
      <dgm:spPr/>
      <dgm:t>
        <a:bodyPr/>
        <a:lstStyle/>
        <a:p>
          <a:endParaRPr lang="ru-RU"/>
        </a:p>
      </dgm:t>
    </dgm:pt>
  </dgm:ptLst>
  <dgm:cxnLst>
    <dgm:cxn modelId="{BD1612AA-3C2F-4DCC-9D22-FF61C5BBEE9D}" type="presOf" srcId="{A9DB5324-118D-4B1E-BFF5-14D523F6A0C5}" destId="{990AD2F2-5C4A-4B21-A695-8D714F6DFC46}" srcOrd="0" destOrd="0" presId="urn:microsoft.com/office/officeart/2005/8/layout/radial4"/>
    <dgm:cxn modelId="{F43A4F1D-84F0-4BA4-85FC-E5617E1B212A}" type="presOf" srcId="{B5ABD669-AB5C-46FB-8D3E-D93E97E72E7F}" destId="{BBEAA831-8D7E-4EC7-AB00-04419EA7C5FF}" srcOrd="0" destOrd="0" presId="urn:microsoft.com/office/officeart/2005/8/layout/radial4"/>
    <dgm:cxn modelId="{FB9CAE0D-A271-4939-9841-4D24E500F72A}" type="presOf" srcId="{3DCCCAE6-1507-49D3-A554-C9D864D61F0E}" destId="{96B1C3BA-79DD-4B05-8101-BFA2F657853E}" srcOrd="0" destOrd="0" presId="urn:microsoft.com/office/officeart/2005/8/layout/radial4"/>
    <dgm:cxn modelId="{42A6F83D-9B7F-4B5B-8850-3ED4B2C2F3C9}" type="presOf" srcId="{BDD4701A-598A-490E-9767-62A51A9DF241}" destId="{713A108B-6E0F-4A7D-A0CF-255ACB908BD1}" srcOrd="0" destOrd="0" presId="urn:microsoft.com/office/officeart/2005/8/layout/radial4"/>
    <dgm:cxn modelId="{7EDCAE09-F6E2-42F3-9556-948042748C46}" type="presOf" srcId="{22DCC7DD-F4D4-48E7-B358-185D9EB899C9}" destId="{7195FB65-C738-4457-9C88-52078F2545E8}" srcOrd="0" destOrd="0" presId="urn:microsoft.com/office/officeart/2005/8/layout/radial4"/>
    <dgm:cxn modelId="{46822D8E-6D54-4783-8D0C-753AC6A0D085}" srcId="{BDD4701A-598A-490E-9767-62A51A9DF241}" destId="{A9DB5324-118D-4B1E-BFF5-14D523F6A0C5}" srcOrd="4" destOrd="0" parTransId="{16339082-6D3B-42F9-A1A2-7593EC807C16}" sibTransId="{FD3ACE75-159C-4113-84A9-298AD69ABD5F}"/>
    <dgm:cxn modelId="{8353E068-555E-450C-AD0A-EB98DB708BB4}" type="presOf" srcId="{92645FF8-272A-48C7-B28D-064533B99B17}" destId="{9F59680A-CA9B-414B-A3D8-F95A909EF62E}" srcOrd="0" destOrd="0" presId="urn:microsoft.com/office/officeart/2005/8/layout/radial4"/>
    <dgm:cxn modelId="{7EA51BA0-E7DA-4C1F-AFD9-934AF0C85F54}" type="presOf" srcId="{16339082-6D3B-42F9-A1A2-7593EC807C16}" destId="{2BB0492C-A148-410F-B0FA-45F2388B58E4}" srcOrd="0" destOrd="0" presId="urn:microsoft.com/office/officeart/2005/8/layout/radial4"/>
    <dgm:cxn modelId="{2283FC65-A5D0-48F3-8E48-3C02A9176953}" type="presOf" srcId="{FE9236EA-4FEE-486B-BBA6-452C32EDCA98}" destId="{702B9448-73CB-4870-802A-CC78E46FCCC6}" srcOrd="0" destOrd="0" presId="urn:microsoft.com/office/officeart/2005/8/layout/radial4"/>
    <dgm:cxn modelId="{4B675249-B002-4E21-981F-D1715DB312AB}" srcId="{BDD4701A-598A-490E-9767-62A51A9DF241}" destId="{6D39A25C-0A0F-4E32-B46F-77266782714F}" srcOrd="0" destOrd="0" parTransId="{B5ABD669-AB5C-46FB-8D3E-D93E97E72E7F}" sibTransId="{E41A8ED4-F09F-4D41-8470-E3E127FAD6CD}"/>
    <dgm:cxn modelId="{69FAA948-CB11-4164-A019-EDFD005D09F5}" srcId="{BDD4701A-598A-490E-9767-62A51A9DF241}" destId="{FE9236EA-4FEE-486B-BBA6-452C32EDCA98}" srcOrd="3" destOrd="0" parTransId="{3DCCCAE6-1507-49D3-A554-C9D864D61F0E}" sibTransId="{020789A5-E69A-4CCE-A519-F89C296BE7D1}"/>
    <dgm:cxn modelId="{9DDECCF0-5381-4767-B081-FAC25CE1B7CA}" type="presOf" srcId="{BC33DD70-7C22-4DB5-9684-5E42BD683A43}" destId="{138EA7A5-F306-4A6F-BE70-D2C48DB4073B}" srcOrd="0" destOrd="0" presId="urn:microsoft.com/office/officeart/2005/8/layout/radial4"/>
    <dgm:cxn modelId="{E04CE4CD-B624-4538-81F2-DB2AFFF2674D}" srcId="{BC33DD70-7C22-4DB5-9684-5E42BD683A43}" destId="{BDD4701A-598A-490E-9767-62A51A9DF241}" srcOrd="0" destOrd="0" parTransId="{C857C432-D778-420B-B700-406B179D9736}" sibTransId="{6AA0EBCD-7543-4804-9728-8ADE93A50BDE}"/>
    <dgm:cxn modelId="{80D64573-2B40-4F76-ADBB-08F0596943EF}" srcId="{BDD4701A-598A-490E-9767-62A51A9DF241}" destId="{22DCC7DD-F4D4-48E7-B358-185D9EB899C9}" srcOrd="2" destOrd="0" parTransId="{92645FF8-272A-48C7-B28D-064533B99B17}" sibTransId="{D5594221-1522-44A8-9910-4C003374E849}"/>
    <dgm:cxn modelId="{D4F55865-4A20-4EEA-BC45-80A0183CD589}" srcId="{BDD4701A-598A-490E-9767-62A51A9DF241}" destId="{962B7709-A12F-40C3-B473-4884CEDE084A}" srcOrd="1" destOrd="0" parTransId="{EEEEA267-4C7B-454E-A56D-FDA2263132B3}" sibTransId="{B72CAC26-8EAE-49D3-A71C-64625A260C5A}"/>
    <dgm:cxn modelId="{DB09F783-6B36-427E-AE01-304A5A42C444}" type="presOf" srcId="{6D39A25C-0A0F-4E32-B46F-77266782714F}" destId="{A7CA31FF-1C39-4687-863D-DAC15EDD8C3F}" srcOrd="0" destOrd="0" presId="urn:microsoft.com/office/officeart/2005/8/layout/radial4"/>
    <dgm:cxn modelId="{061DAAAE-CBB6-4DFA-842F-F07834958455}" type="presOf" srcId="{962B7709-A12F-40C3-B473-4884CEDE084A}" destId="{148D40AA-00EE-4F76-810D-F02053B5F7E5}" srcOrd="0" destOrd="0" presId="urn:microsoft.com/office/officeart/2005/8/layout/radial4"/>
    <dgm:cxn modelId="{374D44AC-C2D7-4005-832E-98BFADB44284}" type="presOf" srcId="{EEEEA267-4C7B-454E-A56D-FDA2263132B3}" destId="{2CA68D54-7351-47B1-AA7C-59547355ACF8}" srcOrd="0" destOrd="0" presId="urn:microsoft.com/office/officeart/2005/8/layout/radial4"/>
    <dgm:cxn modelId="{4530DFA2-8A04-4155-8CAA-B697AEAB1EA4}" type="presParOf" srcId="{138EA7A5-F306-4A6F-BE70-D2C48DB4073B}" destId="{713A108B-6E0F-4A7D-A0CF-255ACB908BD1}" srcOrd="0" destOrd="0" presId="urn:microsoft.com/office/officeart/2005/8/layout/radial4"/>
    <dgm:cxn modelId="{3064AD0E-9535-4D86-88B2-CEFC5CF94DB1}" type="presParOf" srcId="{138EA7A5-F306-4A6F-BE70-D2C48DB4073B}" destId="{BBEAA831-8D7E-4EC7-AB00-04419EA7C5FF}" srcOrd="1" destOrd="0" presId="urn:microsoft.com/office/officeart/2005/8/layout/radial4"/>
    <dgm:cxn modelId="{B6F2BE33-FD2F-46BC-B73B-281F291E0105}" type="presParOf" srcId="{138EA7A5-F306-4A6F-BE70-D2C48DB4073B}" destId="{A7CA31FF-1C39-4687-863D-DAC15EDD8C3F}" srcOrd="2" destOrd="0" presId="urn:microsoft.com/office/officeart/2005/8/layout/radial4"/>
    <dgm:cxn modelId="{7335CB98-892D-4379-934E-208150C5C45F}" type="presParOf" srcId="{138EA7A5-F306-4A6F-BE70-D2C48DB4073B}" destId="{2CA68D54-7351-47B1-AA7C-59547355ACF8}" srcOrd="3" destOrd="0" presId="urn:microsoft.com/office/officeart/2005/8/layout/radial4"/>
    <dgm:cxn modelId="{1ACAB817-643D-4B4E-88AC-AAFE3D4B3B1A}" type="presParOf" srcId="{138EA7A5-F306-4A6F-BE70-D2C48DB4073B}" destId="{148D40AA-00EE-4F76-810D-F02053B5F7E5}" srcOrd="4" destOrd="0" presId="urn:microsoft.com/office/officeart/2005/8/layout/radial4"/>
    <dgm:cxn modelId="{85D0CBEE-25EF-41CA-AA9D-952B3F364650}" type="presParOf" srcId="{138EA7A5-F306-4A6F-BE70-D2C48DB4073B}" destId="{9F59680A-CA9B-414B-A3D8-F95A909EF62E}" srcOrd="5" destOrd="0" presId="urn:microsoft.com/office/officeart/2005/8/layout/radial4"/>
    <dgm:cxn modelId="{54CEACF4-C760-4FDE-A282-9475314C5EED}" type="presParOf" srcId="{138EA7A5-F306-4A6F-BE70-D2C48DB4073B}" destId="{7195FB65-C738-4457-9C88-52078F2545E8}" srcOrd="6" destOrd="0" presId="urn:microsoft.com/office/officeart/2005/8/layout/radial4"/>
    <dgm:cxn modelId="{C03A8A1B-1563-4217-A6FE-0BC12A493D46}" type="presParOf" srcId="{138EA7A5-F306-4A6F-BE70-D2C48DB4073B}" destId="{96B1C3BA-79DD-4B05-8101-BFA2F657853E}" srcOrd="7" destOrd="0" presId="urn:microsoft.com/office/officeart/2005/8/layout/radial4"/>
    <dgm:cxn modelId="{4A781928-0D4A-4181-8ECB-8CC3892B58F2}" type="presParOf" srcId="{138EA7A5-F306-4A6F-BE70-D2C48DB4073B}" destId="{702B9448-73CB-4870-802A-CC78E46FCCC6}" srcOrd="8" destOrd="0" presId="urn:microsoft.com/office/officeart/2005/8/layout/radial4"/>
    <dgm:cxn modelId="{287A1C42-DA57-4DF6-9AFA-AF172081169D}" type="presParOf" srcId="{138EA7A5-F306-4A6F-BE70-D2C48DB4073B}" destId="{2BB0492C-A148-410F-B0FA-45F2388B58E4}" srcOrd="9" destOrd="0" presId="urn:microsoft.com/office/officeart/2005/8/layout/radial4"/>
    <dgm:cxn modelId="{D9ED16AF-D40C-4AE5-8F69-1F4A94B492EA}" type="presParOf" srcId="{138EA7A5-F306-4A6F-BE70-D2C48DB4073B}" destId="{990AD2F2-5C4A-4B21-A695-8D714F6DFC46}" srcOrd="10" destOrd="0" presId="urn:microsoft.com/office/officeart/2005/8/layout/radial4"/>
  </dgm:cxnLst>
  <dgm:bg>
    <a:noFill/>
  </dgm:bg>
  <dgm:whole/>
  <dgm:extLst>
    <a:ext uri="http://schemas.microsoft.com/office/drawing/2008/diagram">
      <dsp:dataModelExt xmlns:dsp="http://schemas.microsoft.com/office/drawing/2008/diagram" relId="rId1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0EEC35-79FF-462F-BEB6-03923062927E}">
      <dsp:nvSpPr>
        <dsp:cNvPr id="0" name=""/>
        <dsp:cNvSpPr/>
      </dsp:nvSpPr>
      <dsp:spPr>
        <a:xfrm>
          <a:off x="3032388" y="216331"/>
          <a:ext cx="2581779" cy="128430"/>
        </a:xfrm>
        <a:custGeom>
          <a:avLst/>
          <a:gdLst/>
          <a:ahLst/>
          <a:cxnLst/>
          <a:rect l="0" t="0" r="0" b="0"/>
          <a:pathLst>
            <a:path>
              <a:moveTo>
                <a:pt x="0" y="0"/>
              </a:moveTo>
              <a:lnTo>
                <a:pt x="0" y="64618"/>
              </a:lnTo>
              <a:lnTo>
                <a:pt x="2581779" y="64618"/>
              </a:lnTo>
              <a:lnTo>
                <a:pt x="2581779"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110E0A-2B8B-423C-B9B5-99A2F442DC36}">
      <dsp:nvSpPr>
        <dsp:cNvPr id="0" name=""/>
        <dsp:cNvSpPr/>
      </dsp:nvSpPr>
      <dsp:spPr>
        <a:xfrm>
          <a:off x="3032388" y="216331"/>
          <a:ext cx="1846411" cy="128430"/>
        </a:xfrm>
        <a:custGeom>
          <a:avLst/>
          <a:gdLst/>
          <a:ahLst/>
          <a:cxnLst/>
          <a:rect l="0" t="0" r="0" b="0"/>
          <a:pathLst>
            <a:path>
              <a:moveTo>
                <a:pt x="0" y="0"/>
              </a:moveTo>
              <a:lnTo>
                <a:pt x="0" y="64618"/>
              </a:lnTo>
              <a:lnTo>
                <a:pt x="1846411" y="64618"/>
              </a:lnTo>
              <a:lnTo>
                <a:pt x="1846411"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CA46C9-6129-46BC-9F0B-2C12BEC5B213}">
      <dsp:nvSpPr>
        <dsp:cNvPr id="0" name=""/>
        <dsp:cNvSpPr/>
      </dsp:nvSpPr>
      <dsp:spPr>
        <a:xfrm>
          <a:off x="3032388" y="216331"/>
          <a:ext cx="1111043" cy="128430"/>
        </a:xfrm>
        <a:custGeom>
          <a:avLst/>
          <a:gdLst/>
          <a:ahLst/>
          <a:cxnLst/>
          <a:rect l="0" t="0" r="0" b="0"/>
          <a:pathLst>
            <a:path>
              <a:moveTo>
                <a:pt x="0" y="0"/>
              </a:moveTo>
              <a:lnTo>
                <a:pt x="0" y="64618"/>
              </a:lnTo>
              <a:lnTo>
                <a:pt x="1111043" y="64618"/>
              </a:lnTo>
              <a:lnTo>
                <a:pt x="1111043"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96AFCD-23AC-49AB-9332-9D6F404A3391}">
      <dsp:nvSpPr>
        <dsp:cNvPr id="0" name=""/>
        <dsp:cNvSpPr/>
      </dsp:nvSpPr>
      <dsp:spPr>
        <a:xfrm>
          <a:off x="3032388" y="216331"/>
          <a:ext cx="375675" cy="128430"/>
        </a:xfrm>
        <a:custGeom>
          <a:avLst/>
          <a:gdLst/>
          <a:ahLst/>
          <a:cxnLst/>
          <a:rect l="0" t="0" r="0" b="0"/>
          <a:pathLst>
            <a:path>
              <a:moveTo>
                <a:pt x="0" y="0"/>
              </a:moveTo>
              <a:lnTo>
                <a:pt x="0" y="64618"/>
              </a:lnTo>
              <a:lnTo>
                <a:pt x="375675" y="64618"/>
              </a:lnTo>
              <a:lnTo>
                <a:pt x="375675"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4881D3-65D3-4AF5-B23F-70D055A1C974}">
      <dsp:nvSpPr>
        <dsp:cNvPr id="0" name=""/>
        <dsp:cNvSpPr/>
      </dsp:nvSpPr>
      <dsp:spPr>
        <a:xfrm>
          <a:off x="2672696" y="216331"/>
          <a:ext cx="359692" cy="128430"/>
        </a:xfrm>
        <a:custGeom>
          <a:avLst/>
          <a:gdLst/>
          <a:ahLst/>
          <a:cxnLst/>
          <a:rect l="0" t="0" r="0" b="0"/>
          <a:pathLst>
            <a:path>
              <a:moveTo>
                <a:pt x="359692" y="0"/>
              </a:moveTo>
              <a:lnTo>
                <a:pt x="359692" y="64618"/>
              </a:lnTo>
              <a:lnTo>
                <a:pt x="0" y="64618"/>
              </a:lnTo>
              <a:lnTo>
                <a:pt x="0"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65199F-7495-4F6E-BF1F-C0C736013A78}">
      <dsp:nvSpPr>
        <dsp:cNvPr id="0" name=""/>
        <dsp:cNvSpPr/>
      </dsp:nvSpPr>
      <dsp:spPr>
        <a:xfrm>
          <a:off x="1937328" y="216331"/>
          <a:ext cx="1095059" cy="128430"/>
        </a:xfrm>
        <a:custGeom>
          <a:avLst/>
          <a:gdLst/>
          <a:ahLst/>
          <a:cxnLst/>
          <a:rect l="0" t="0" r="0" b="0"/>
          <a:pathLst>
            <a:path>
              <a:moveTo>
                <a:pt x="1095059" y="0"/>
              </a:moveTo>
              <a:lnTo>
                <a:pt x="1095059" y="64618"/>
              </a:lnTo>
              <a:lnTo>
                <a:pt x="0" y="64618"/>
              </a:lnTo>
              <a:lnTo>
                <a:pt x="0"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33801D-5D76-4ACC-9461-108825252384}">
      <dsp:nvSpPr>
        <dsp:cNvPr id="0" name=""/>
        <dsp:cNvSpPr/>
      </dsp:nvSpPr>
      <dsp:spPr>
        <a:xfrm>
          <a:off x="1201960" y="216331"/>
          <a:ext cx="1830427" cy="128430"/>
        </a:xfrm>
        <a:custGeom>
          <a:avLst/>
          <a:gdLst/>
          <a:ahLst/>
          <a:cxnLst/>
          <a:rect l="0" t="0" r="0" b="0"/>
          <a:pathLst>
            <a:path>
              <a:moveTo>
                <a:pt x="1830427" y="0"/>
              </a:moveTo>
              <a:lnTo>
                <a:pt x="1830427" y="64618"/>
              </a:lnTo>
              <a:lnTo>
                <a:pt x="0" y="64618"/>
              </a:lnTo>
              <a:lnTo>
                <a:pt x="0"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0217FE-7F48-4340-AA28-4F218EE5F898}">
      <dsp:nvSpPr>
        <dsp:cNvPr id="0" name=""/>
        <dsp:cNvSpPr/>
      </dsp:nvSpPr>
      <dsp:spPr>
        <a:xfrm>
          <a:off x="466592" y="216331"/>
          <a:ext cx="2565795" cy="128430"/>
        </a:xfrm>
        <a:custGeom>
          <a:avLst/>
          <a:gdLst/>
          <a:ahLst/>
          <a:cxnLst/>
          <a:rect l="0" t="0" r="0" b="0"/>
          <a:pathLst>
            <a:path>
              <a:moveTo>
                <a:pt x="2565795" y="0"/>
              </a:moveTo>
              <a:lnTo>
                <a:pt x="2565795" y="64618"/>
              </a:lnTo>
              <a:lnTo>
                <a:pt x="0" y="64618"/>
              </a:lnTo>
              <a:lnTo>
                <a:pt x="0" y="12843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53B658-2035-4E3D-8F50-9D3917C9CACC}">
      <dsp:nvSpPr>
        <dsp:cNvPr id="0" name=""/>
        <dsp:cNvSpPr/>
      </dsp:nvSpPr>
      <dsp:spPr>
        <a:xfrm>
          <a:off x="1869157" y="0"/>
          <a:ext cx="2326460" cy="21633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mn-MN" sz="1400" kern="1200">
              <a:solidFill>
                <a:sysClr val="windowText" lastClr="000000"/>
              </a:solidFill>
              <a:latin typeface="Times New Roman" panose="02020603050405020304" pitchFamily="18" charset="0"/>
              <a:cs typeface="Times New Roman" panose="02020603050405020304" pitchFamily="18" charset="0"/>
            </a:rPr>
            <a:t>Экологиялы</a:t>
          </a:r>
          <a:r>
            <a:rPr lang="kk-KZ" sz="1400" kern="1200">
              <a:solidFill>
                <a:sysClr val="windowText" lastClr="000000"/>
              </a:solidFill>
              <a:latin typeface="Times New Roman" panose="02020603050405020304" pitchFamily="18" charset="0"/>
              <a:cs typeface="Times New Roman" panose="02020603050405020304" pitchFamily="18" charset="0"/>
            </a:rPr>
            <a:t>қ із</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1869157" y="0"/>
        <a:ext cx="2326460" cy="216331"/>
      </dsp:txXfrm>
    </dsp:sp>
    <dsp:sp modelId="{ED489825-2A2C-4795-AB96-9079AE13D5E6}">
      <dsp:nvSpPr>
        <dsp:cNvPr id="0" name=""/>
        <dsp:cNvSpPr/>
      </dsp:nvSpPr>
      <dsp:spPr>
        <a:xfrm>
          <a:off x="162721"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Көміртегі ізі</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162721" y="344762"/>
        <a:ext cx="607741" cy="1407032"/>
      </dsp:txXfrm>
    </dsp:sp>
    <dsp:sp modelId="{341435E5-A6EE-4B38-85CD-D5CF156DFBD9}">
      <dsp:nvSpPr>
        <dsp:cNvPr id="0" name=""/>
        <dsp:cNvSpPr/>
      </dsp:nvSpPr>
      <dsp:spPr>
        <a:xfrm>
          <a:off x="898089"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Тағам ізі</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898089" y="344762"/>
        <a:ext cx="607741" cy="1407032"/>
      </dsp:txXfrm>
    </dsp:sp>
    <dsp:sp modelId="{14CB4138-FD54-4C1A-B468-E9C238F12203}">
      <dsp:nvSpPr>
        <dsp:cNvPr id="0" name=""/>
        <dsp:cNvSpPr/>
      </dsp:nvSpPr>
      <dsp:spPr>
        <a:xfrm>
          <a:off x="1633457"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Су ізі</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1633457" y="344762"/>
        <a:ext cx="607741" cy="1407032"/>
      </dsp:txXfrm>
    </dsp:sp>
    <dsp:sp modelId="{33A95A9F-CF5D-45AB-9E32-02DF079AEF51}">
      <dsp:nvSpPr>
        <dsp:cNvPr id="0" name=""/>
        <dsp:cNvSpPr/>
      </dsp:nvSpPr>
      <dsp:spPr>
        <a:xfrm>
          <a:off x="2368825"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mn-MN" sz="1400" kern="1200">
              <a:solidFill>
                <a:sysClr val="windowText" lastClr="000000"/>
              </a:solidFill>
              <a:latin typeface="Times New Roman" panose="02020603050405020304" pitchFamily="18" charset="0"/>
              <a:cs typeface="Times New Roman" panose="02020603050405020304" pitchFamily="18" charset="0"/>
            </a:rPr>
            <a:t>Э</a:t>
          </a:r>
          <a:r>
            <a:rPr lang="kk-KZ" sz="1400" kern="1200">
              <a:solidFill>
                <a:sysClr val="windowText" lastClr="000000"/>
              </a:solidFill>
              <a:latin typeface="Times New Roman" panose="02020603050405020304" pitchFamily="18" charset="0"/>
              <a:cs typeface="Times New Roman" panose="02020603050405020304" pitchFamily="18" charset="0"/>
            </a:rPr>
            <a:t>нергия із</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2368825" y="344762"/>
        <a:ext cx="607741" cy="1407032"/>
      </dsp:txXfrm>
    </dsp:sp>
    <dsp:sp modelId="{1F3919CF-1DE7-453C-88E3-3FBA16112016}">
      <dsp:nvSpPr>
        <dsp:cNvPr id="0" name=""/>
        <dsp:cNvSpPr/>
      </dsp:nvSpPr>
      <dsp:spPr>
        <a:xfrm>
          <a:off x="3104192"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Тұрмыстық із</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3104192" y="344762"/>
        <a:ext cx="607741" cy="1407032"/>
      </dsp:txXfrm>
    </dsp:sp>
    <dsp:sp modelId="{F3D53038-56CC-451F-84E6-9B4C2C0F17DC}">
      <dsp:nvSpPr>
        <dsp:cNvPr id="0" name=""/>
        <dsp:cNvSpPr/>
      </dsp:nvSpPr>
      <dsp:spPr>
        <a:xfrm>
          <a:off x="3839560"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Тасымалдау ізі</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3839560" y="344762"/>
        <a:ext cx="607741" cy="1407032"/>
      </dsp:txXfrm>
    </dsp:sp>
    <dsp:sp modelId="{D589D52F-C82B-4F91-91D0-6D413731CFEB}">
      <dsp:nvSpPr>
        <dsp:cNvPr id="0" name=""/>
        <dsp:cNvSpPr/>
      </dsp:nvSpPr>
      <dsp:spPr>
        <a:xfrm>
          <a:off x="4574928"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Қалдықтар ізі</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4574928" y="344762"/>
        <a:ext cx="607741" cy="1407032"/>
      </dsp:txXfrm>
    </dsp:sp>
    <dsp:sp modelId="{DA35ACE3-B1E1-42B8-B661-078BC9B188B8}">
      <dsp:nvSpPr>
        <dsp:cNvPr id="0" name=""/>
        <dsp:cNvSpPr/>
      </dsp:nvSpPr>
      <dsp:spPr>
        <a:xfrm>
          <a:off x="5310296" y="344762"/>
          <a:ext cx="607741" cy="1407032"/>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270"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Сервистік із</a:t>
          </a:r>
          <a:endParaRPr lang="en-US" sz="1400" kern="1200">
            <a:solidFill>
              <a:sysClr val="windowText" lastClr="000000"/>
            </a:solidFill>
            <a:latin typeface="Times New Roman" panose="02020603050405020304" pitchFamily="18" charset="0"/>
            <a:cs typeface="Times New Roman" panose="02020603050405020304" pitchFamily="18" charset="0"/>
          </a:endParaRPr>
        </a:p>
      </dsp:txBody>
      <dsp:txXfrm>
        <a:off x="5310296" y="344762"/>
        <a:ext cx="607741" cy="140703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FCF086-C106-486D-8FF3-FEFC16091B19}">
      <dsp:nvSpPr>
        <dsp:cNvPr id="0" name=""/>
        <dsp:cNvSpPr/>
      </dsp:nvSpPr>
      <dsp:spPr>
        <a:xfrm>
          <a:off x="2971800" y="535274"/>
          <a:ext cx="2327532" cy="269301"/>
        </a:xfrm>
        <a:custGeom>
          <a:avLst/>
          <a:gdLst/>
          <a:ahLst/>
          <a:cxnLst/>
          <a:rect l="0" t="0" r="0" b="0"/>
          <a:pathLst>
            <a:path>
              <a:moveTo>
                <a:pt x="0" y="0"/>
              </a:moveTo>
              <a:lnTo>
                <a:pt x="0" y="134650"/>
              </a:lnTo>
              <a:lnTo>
                <a:pt x="2327532" y="134650"/>
              </a:lnTo>
              <a:lnTo>
                <a:pt x="2327532" y="26930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5F1D26AE-DE3C-4887-B9E2-F998F32D7AC0}">
      <dsp:nvSpPr>
        <dsp:cNvPr id="0" name=""/>
        <dsp:cNvSpPr/>
      </dsp:nvSpPr>
      <dsp:spPr>
        <a:xfrm>
          <a:off x="2971800" y="535274"/>
          <a:ext cx="775844" cy="269301"/>
        </a:xfrm>
        <a:custGeom>
          <a:avLst/>
          <a:gdLst/>
          <a:ahLst/>
          <a:cxnLst/>
          <a:rect l="0" t="0" r="0" b="0"/>
          <a:pathLst>
            <a:path>
              <a:moveTo>
                <a:pt x="0" y="0"/>
              </a:moveTo>
              <a:lnTo>
                <a:pt x="0" y="134650"/>
              </a:lnTo>
              <a:lnTo>
                <a:pt x="775844" y="134650"/>
              </a:lnTo>
              <a:lnTo>
                <a:pt x="775844" y="26930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1847C25E-4B2F-4820-B636-4CBCF508D76B}">
      <dsp:nvSpPr>
        <dsp:cNvPr id="0" name=""/>
        <dsp:cNvSpPr/>
      </dsp:nvSpPr>
      <dsp:spPr>
        <a:xfrm>
          <a:off x="2195955" y="535274"/>
          <a:ext cx="775844" cy="269301"/>
        </a:xfrm>
        <a:custGeom>
          <a:avLst/>
          <a:gdLst/>
          <a:ahLst/>
          <a:cxnLst/>
          <a:rect l="0" t="0" r="0" b="0"/>
          <a:pathLst>
            <a:path>
              <a:moveTo>
                <a:pt x="775844" y="0"/>
              </a:moveTo>
              <a:lnTo>
                <a:pt x="775844" y="134650"/>
              </a:lnTo>
              <a:lnTo>
                <a:pt x="0" y="134650"/>
              </a:lnTo>
              <a:lnTo>
                <a:pt x="0" y="26930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18AE41D-2716-43D3-9467-E2B2F8F11488}">
      <dsp:nvSpPr>
        <dsp:cNvPr id="0" name=""/>
        <dsp:cNvSpPr/>
      </dsp:nvSpPr>
      <dsp:spPr>
        <a:xfrm>
          <a:off x="644267" y="535274"/>
          <a:ext cx="2327532" cy="269301"/>
        </a:xfrm>
        <a:custGeom>
          <a:avLst/>
          <a:gdLst/>
          <a:ahLst/>
          <a:cxnLst/>
          <a:rect l="0" t="0" r="0" b="0"/>
          <a:pathLst>
            <a:path>
              <a:moveTo>
                <a:pt x="2327532" y="0"/>
              </a:moveTo>
              <a:lnTo>
                <a:pt x="2327532" y="134650"/>
              </a:lnTo>
              <a:lnTo>
                <a:pt x="0" y="134650"/>
              </a:lnTo>
              <a:lnTo>
                <a:pt x="0" y="26930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3353CF8-EBC7-40B9-8A92-E133414B96D7}">
      <dsp:nvSpPr>
        <dsp:cNvPr id="0" name=""/>
        <dsp:cNvSpPr/>
      </dsp:nvSpPr>
      <dsp:spPr>
        <a:xfrm>
          <a:off x="2330606" y="74166"/>
          <a:ext cx="1282386" cy="461107"/>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mn-MN" sz="1200" kern="1200">
              <a:solidFill>
                <a:schemeClr val="tx1"/>
              </a:solidFill>
              <a:latin typeface="Times New Roman" panose="02020603050405020304" pitchFamily="18" charset="0"/>
              <a:cs typeface="Times New Roman" panose="02020603050405020304" pitchFamily="18" charset="0"/>
            </a:rPr>
            <a:t>Туризмнің көм</a:t>
          </a:r>
          <a:r>
            <a:rPr lang="kk-KZ" sz="1200" kern="1200">
              <a:solidFill>
                <a:schemeClr val="tx1"/>
              </a:solidFill>
              <a:latin typeface="Times New Roman" panose="02020603050405020304" pitchFamily="18" charset="0"/>
              <a:cs typeface="Times New Roman" panose="02020603050405020304" pitchFamily="18" charset="0"/>
            </a:rPr>
            <a:t>і</a:t>
          </a:r>
          <a:r>
            <a:rPr lang="mn-MN" sz="1200" kern="1200">
              <a:solidFill>
                <a:schemeClr val="tx1"/>
              </a:solidFill>
              <a:latin typeface="Times New Roman" panose="02020603050405020304" pitchFamily="18" charset="0"/>
              <a:cs typeface="Times New Roman" panose="02020603050405020304" pitchFamily="18" charset="0"/>
            </a:rPr>
            <a:t>ртег</a:t>
          </a:r>
          <a:r>
            <a:rPr lang="kk-KZ" sz="1200" kern="1200">
              <a:solidFill>
                <a:schemeClr val="tx1"/>
              </a:solidFill>
              <a:latin typeface="Times New Roman" panose="02020603050405020304" pitchFamily="18" charset="0"/>
              <a:cs typeface="Times New Roman" panose="02020603050405020304" pitchFamily="18" charset="0"/>
            </a:rPr>
            <a:t>і</a:t>
          </a:r>
          <a:r>
            <a:rPr lang="mn-MN" sz="1200" kern="1200">
              <a:solidFill>
                <a:schemeClr val="tx1"/>
              </a:solidFill>
              <a:latin typeface="Times New Roman" panose="02020603050405020304" pitchFamily="18" charset="0"/>
              <a:cs typeface="Times New Roman" panose="02020603050405020304" pitchFamily="18" charset="0"/>
            </a:rPr>
            <a:t> </a:t>
          </a:r>
          <a:r>
            <a:rPr lang="kk-KZ" sz="1200" kern="1200">
              <a:solidFill>
                <a:schemeClr val="tx1"/>
              </a:solidFill>
              <a:latin typeface="Times New Roman" panose="02020603050405020304" pitchFamily="18" charset="0"/>
              <a:cs typeface="Times New Roman" panose="02020603050405020304" pitchFamily="18" charset="0"/>
            </a:rPr>
            <a:t>і</a:t>
          </a:r>
          <a:r>
            <a:rPr lang="mn-MN" sz="1200" kern="1200">
              <a:solidFill>
                <a:schemeClr val="tx1"/>
              </a:solidFill>
              <a:latin typeface="Times New Roman" panose="02020603050405020304" pitchFamily="18" charset="0"/>
              <a:cs typeface="Times New Roman" panose="02020603050405020304" pitchFamily="18" charset="0"/>
            </a:rPr>
            <a:t>з</a:t>
          </a:r>
          <a:r>
            <a:rPr lang="kk-KZ" sz="1200" kern="1200">
              <a:solidFill>
                <a:schemeClr val="tx1"/>
              </a:solidFill>
              <a:latin typeface="Times New Roman" panose="02020603050405020304" pitchFamily="18" charset="0"/>
              <a:cs typeface="Times New Roman" panose="02020603050405020304" pitchFamily="18" charset="0"/>
            </a:rPr>
            <a:t>і</a:t>
          </a:r>
          <a:endParaRPr lang="en-US" sz="1200" kern="1200">
            <a:solidFill>
              <a:schemeClr val="tx1"/>
            </a:solidFill>
            <a:latin typeface="Times New Roman" panose="02020603050405020304" pitchFamily="18" charset="0"/>
            <a:cs typeface="Times New Roman" panose="02020603050405020304" pitchFamily="18" charset="0"/>
          </a:endParaRPr>
        </a:p>
      </dsp:txBody>
      <dsp:txXfrm>
        <a:off x="2330606" y="74166"/>
        <a:ext cx="1282386" cy="461107"/>
      </dsp:txXfrm>
    </dsp:sp>
    <dsp:sp modelId="{AD5010D3-68F3-42B7-9840-E4E64742CAB2}">
      <dsp:nvSpPr>
        <dsp:cNvPr id="0" name=""/>
        <dsp:cNvSpPr/>
      </dsp:nvSpPr>
      <dsp:spPr>
        <a:xfrm>
          <a:off x="3074" y="804575"/>
          <a:ext cx="1282386" cy="461107"/>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mn-MN" sz="1200" kern="1200">
              <a:solidFill>
                <a:sysClr val="windowText" lastClr="000000"/>
              </a:solidFill>
              <a:latin typeface="Times New Roman" panose="02020603050405020304" pitchFamily="18" charset="0"/>
              <a:cs typeface="Times New Roman" panose="02020603050405020304" pitchFamily="18" charset="0"/>
            </a:rPr>
            <a:t>Көл</a:t>
          </a:r>
          <a:r>
            <a:rPr lang="kk-KZ" sz="1200" kern="1200">
              <a:solidFill>
                <a:sysClr val="windowText" lastClr="000000"/>
              </a:solidFill>
              <a:latin typeface="Times New Roman" panose="02020603050405020304" pitchFamily="18" charset="0"/>
              <a:cs typeface="Times New Roman" panose="02020603050405020304" pitchFamily="18" charset="0"/>
            </a:rPr>
            <a:t>і</a:t>
          </a:r>
          <a:r>
            <a:rPr lang="mn-MN" sz="1200" kern="1200">
              <a:solidFill>
                <a:sysClr val="windowText" lastClr="000000"/>
              </a:solidFill>
              <a:latin typeface="Times New Roman" panose="02020603050405020304" pitchFamily="18" charset="0"/>
              <a:cs typeface="Times New Roman" panose="02020603050405020304" pitchFamily="18" charset="0"/>
            </a:rPr>
            <a:t>ктер </a:t>
          </a:r>
          <a:r>
            <a:rPr lang="kk-KZ" sz="1200" kern="1200">
              <a:solidFill>
                <a:sysClr val="windowText" lastClr="000000"/>
              </a:solidFill>
              <a:latin typeface="Times New Roman" panose="02020603050405020304" pitchFamily="18" charset="0"/>
              <a:cs typeface="Times New Roman" panose="02020603050405020304" pitchFamily="18" charset="0"/>
            </a:rPr>
            <a:t>і</a:t>
          </a:r>
          <a:r>
            <a:rPr lang="mn-MN" sz="1200" kern="1200">
              <a:solidFill>
                <a:sysClr val="windowText" lastClr="000000"/>
              </a:solidFill>
              <a:latin typeface="Times New Roman" panose="02020603050405020304" pitchFamily="18" charset="0"/>
              <a:cs typeface="Times New Roman" panose="02020603050405020304" pitchFamily="18" charset="0"/>
            </a:rPr>
            <a:t>з</a:t>
          </a:r>
          <a:r>
            <a:rPr lang="kk-KZ" sz="1200" kern="1200">
              <a:solidFill>
                <a:sysClr val="windowText" lastClr="000000"/>
              </a:solidFill>
              <a:latin typeface="Times New Roman" panose="02020603050405020304" pitchFamily="18" charset="0"/>
              <a:cs typeface="Times New Roman" panose="02020603050405020304" pitchFamily="18" charset="0"/>
            </a:rPr>
            <a:t>і</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3074" y="804575"/>
        <a:ext cx="1282386" cy="461107"/>
      </dsp:txXfrm>
    </dsp:sp>
    <dsp:sp modelId="{55E932D7-4E6F-4941-99EF-28D4CF9D5186}">
      <dsp:nvSpPr>
        <dsp:cNvPr id="0" name=""/>
        <dsp:cNvSpPr/>
      </dsp:nvSpPr>
      <dsp:spPr>
        <a:xfrm>
          <a:off x="1554762" y="804575"/>
          <a:ext cx="1282386" cy="461107"/>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mn-MN" sz="1200" kern="1200">
              <a:solidFill>
                <a:sysClr val="windowText" lastClr="000000"/>
              </a:solidFill>
              <a:latin typeface="Times New Roman" panose="02020603050405020304" pitchFamily="18" charset="0"/>
              <a:cs typeface="Times New Roman" panose="02020603050405020304" pitchFamily="18" charset="0"/>
            </a:rPr>
            <a:t>Орналасу орындарыны</a:t>
          </a:r>
          <a:r>
            <a:rPr lang="kk-KZ" sz="1200" kern="1200">
              <a:solidFill>
                <a:sysClr val="windowText" lastClr="000000"/>
              </a:solidFill>
              <a:latin typeface="Times New Roman" panose="02020603050405020304" pitchFamily="18" charset="0"/>
              <a:cs typeface="Times New Roman" panose="02020603050405020304" pitchFamily="18" charset="0"/>
            </a:rPr>
            <a:t>ң</a:t>
          </a:r>
          <a:r>
            <a:rPr lang="mn-MN" sz="1200" kern="1200">
              <a:solidFill>
                <a:sysClr val="windowText" lastClr="000000"/>
              </a:solidFill>
              <a:latin typeface="Times New Roman" panose="02020603050405020304" pitchFamily="18" charset="0"/>
              <a:cs typeface="Times New Roman" panose="02020603050405020304" pitchFamily="18" charset="0"/>
            </a:rPr>
            <a:t> </a:t>
          </a:r>
          <a:r>
            <a:rPr lang="kk-KZ" sz="1200" kern="1200">
              <a:solidFill>
                <a:sysClr val="windowText" lastClr="000000"/>
              </a:solidFill>
              <a:latin typeface="Times New Roman" panose="02020603050405020304" pitchFamily="18" charset="0"/>
              <a:cs typeface="Times New Roman" panose="02020603050405020304" pitchFamily="18" charset="0"/>
            </a:rPr>
            <a:t>і</a:t>
          </a:r>
          <a:r>
            <a:rPr lang="mn-MN" sz="1200" kern="1200">
              <a:solidFill>
                <a:sysClr val="windowText" lastClr="000000"/>
              </a:solidFill>
              <a:latin typeface="Times New Roman" panose="02020603050405020304" pitchFamily="18" charset="0"/>
              <a:cs typeface="Times New Roman" panose="02020603050405020304" pitchFamily="18" charset="0"/>
            </a:rPr>
            <a:t>з</a:t>
          </a:r>
          <a:r>
            <a:rPr lang="kk-KZ" sz="1200" kern="1200">
              <a:solidFill>
                <a:sysClr val="windowText" lastClr="000000"/>
              </a:solidFill>
              <a:latin typeface="Times New Roman" panose="02020603050405020304" pitchFamily="18" charset="0"/>
              <a:cs typeface="Times New Roman" panose="02020603050405020304" pitchFamily="18" charset="0"/>
            </a:rPr>
            <a:t>і</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1554762" y="804575"/>
        <a:ext cx="1282386" cy="461107"/>
      </dsp:txXfrm>
    </dsp:sp>
    <dsp:sp modelId="{6C0C1A69-9578-4451-9DF0-44E078A876FE}">
      <dsp:nvSpPr>
        <dsp:cNvPr id="0" name=""/>
        <dsp:cNvSpPr/>
      </dsp:nvSpPr>
      <dsp:spPr>
        <a:xfrm>
          <a:off x="3106450" y="804575"/>
          <a:ext cx="1282386" cy="461107"/>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mn-MN" sz="1200" kern="1200">
              <a:solidFill>
                <a:sysClr val="windowText" lastClr="000000"/>
              </a:solidFill>
              <a:latin typeface="Times New Roman" panose="02020603050405020304" pitchFamily="18" charset="0"/>
              <a:cs typeface="Times New Roman" panose="02020603050405020304" pitchFamily="18" charset="0"/>
            </a:rPr>
            <a:t>Турист</a:t>
          </a:r>
          <a:r>
            <a:rPr lang="kk-KZ" sz="1200" kern="1200">
              <a:solidFill>
                <a:sysClr val="windowText" lastClr="000000"/>
              </a:solidFill>
              <a:latin typeface="Times New Roman" panose="02020603050405020304" pitchFamily="18" charset="0"/>
              <a:cs typeface="Times New Roman" panose="02020603050405020304" pitchFamily="18" charset="0"/>
            </a:rPr>
            <a:t>і</a:t>
          </a:r>
          <a:r>
            <a:rPr lang="mn-MN" sz="1200" kern="1200">
              <a:solidFill>
                <a:sysClr val="windowText" lastClr="000000"/>
              </a:solidFill>
              <a:latin typeface="Times New Roman" panose="02020603050405020304" pitchFamily="18" charset="0"/>
              <a:cs typeface="Times New Roman" panose="02020603050405020304" pitchFamily="18" charset="0"/>
            </a:rPr>
            <a:t>к </a:t>
          </a:r>
          <a:r>
            <a:rPr lang="kk-KZ" sz="1200" kern="1200">
              <a:solidFill>
                <a:sysClr val="windowText" lastClr="000000"/>
              </a:solidFill>
              <a:latin typeface="Times New Roman" panose="02020603050405020304" pitchFamily="18" charset="0"/>
              <a:cs typeface="Times New Roman" panose="02020603050405020304" pitchFamily="18" charset="0"/>
            </a:rPr>
            <a:t>іс шаралар</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3106450" y="804575"/>
        <a:ext cx="1282386" cy="461107"/>
      </dsp:txXfrm>
    </dsp:sp>
    <dsp:sp modelId="{02A6A766-0AD1-4225-9CBD-859B99FB0F97}">
      <dsp:nvSpPr>
        <dsp:cNvPr id="0" name=""/>
        <dsp:cNvSpPr/>
      </dsp:nvSpPr>
      <dsp:spPr>
        <a:xfrm>
          <a:off x="4658138" y="804575"/>
          <a:ext cx="1282386" cy="461107"/>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Қоқыс</a:t>
          </a:r>
          <a:r>
            <a:rPr lang="mn-MN" sz="1200" kern="1200">
              <a:solidFill>
                <a:sysClr val="windowText" lastClr="000000"/>
              </a:solidFill>
              <a:latin typeface="Times New Roman" panose="02020603050405020304" pitchFamily="18" charset="0"/>
              <a:cs typeface="Times New Roman" panose="02020603050405020304" pitchFamily="18" charset="0"/>
            </a:rPr>
            <a:t>тар </a:t>
          </a:r>
          <a:br>
            <a:rPr lang="mn-MN" sz="1200" kern="1200">
              <a:solidFill>
                <a:sysClr val="windowText" lastClr="000000"/>
              </a:solidFill>
              <a:latin typeface="Times New Roman" panose="02020603050405020304" pitchFamily="18" charset="0"/>
              <a:cs typeface="Times New Roman" panose="02020603050405020304" pitchFamily="18" charset="0"/>
            </a:rPr>
          </a:br>
          <a:r>
            <a:rPr lang="mn-MN" sz="1200" kern="1200">
              <a:solidFill>
                <a:sysClr val="windowText" lastClr="000000"/>
              </a:solidFill>
              <a:latin typeface="Times New Roman" panose="02020603050405020304" pitchFamily="18" charset="0"/>
              <a:cs typeface="Times New Roman" panose="02020603050405020304" pitchFamily="18" charset="0"/>
            </a:rPr>
            <a:t>(қатты қалдықтар) </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4658138" y="804575"/>
        <a:ext cx="1282386" cy="4611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3A108B-6E0F-4A7D-A0CF-255ACB908BD1}">
      <dsp:nvSpPr>
        <dsp:cNvPr id="0" name=""/>
        <dsp:cNvSpPr/>
      </dsp:nvSpPr>
      <dsp:spPr>
        <a:xfrm>
          <a:off x="2375181" y="1465940"/>
          <a:ext cx="1086556" cy="1086556"/>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buNone/>
          </a:pPr>
          <a:r>
            <a:rPr lang="mn-MN" sz="1400" kern="1200">
              <a:latin typeface="Times New Roman" panose="02020603050405020304" pitchFamily="18" charset="0"/>
              <a:cs typeface="Times New Roman" panose="02020603050405020304" pitchFamily="18" charset="0"/>
            </a:rPr>
            <a:t>КІОТК </a:t>
          </a:r>
          <a:r>
            <a:rPr lang="en-US" sz="1400" kern="1200">
              <a:latin typeface="Times New Roman" panose="02020603050405020304" pitchFamily="18" charset="0"/>
              <a:cs typeface="Times New Roman" panose="02020603050405020304" pitchFamily="18" charset="0"/>
            </a:rPr>
            <a:t>(</a:t>
          </a:r>
          <a:r>
            <a:rPr lang="mn-MN" sz="1400" b="0" kern="1200">
              <a:latin typeface="Times New Roman" panose="02020603050405020304" pitchFamily="18" charset="0"/>
              <a:cs typeface="Times New Roman" panose="02020603050405020304" pitchFamily="18" charset="0"/>
            </a:rPr>
            <a:t>CCOCS</a:t>
          </a:r>
          <a:r>
            <a:rPr lang="en-US" sz="1400" b="0" kern="1200">
              <a:latin typeface="Times New Roman" panose="02020603050405020304" pitchFamily="18" charset="0"/>
              <a:cs typeface="Times New Roman" panose="02020603050405020304" pitchFamily="18" charset="0"/>
            </a:rPr>
            <a:t>)</a:t>
          </a:r>
        </a:p>
      </dsp:txBody>
      <dsp:txXfrm>
        <a:off x="2534303" y="1625062"/>
        <a:ext cx="768312" cy="768312"/>
      </dsp:txXfrm>
    </dsp:sp>
    <dsp:sp modelId="{BBEAA831-8D7E-4EC7-AB00-04419EA7C5FF}">
      <dsp:nvSpPr>
        <dsp:cNvPr id="0" name=""/>
        <dsp:cNvSpPr/>
      </dsp:nvSpPr>
      <dsp:spPr>
        <a:xfrm rot="10800000">
          <a:off x="1322335" y="1854384"/>
          <a:ext cx="994939" cy="30966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7CA31FF-1C39-4687-863D-DAC15EDD8C3F}">
      <dsp:nvSpPr>
        <dsp:cNvPr id="0" name=""/>
        <dsp:cNvSpPr/>
      </dsp:nvSpPr>
      <dsp:spPr>
        <a:xfrm>
          <a:off x="806221" y="1596327"/>
          <a:ext cx="1032228" cy="82578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kk-KZ" sz="1100" b="0" kern="1200">
              <a:latin typeface="Times New Roman" panose="02020603050405020304" pitchFamily="18" charset="0"/>
              <a:cs typeface="Times New Roman" panose="02020603050405020304" pitchFamily="18" charset="0"/>
            </a:rPr>
            <a:t>Әдістемелерінің шектеулілігі</a:t>
          </a:r>
          <a:endParaRPr lang="en-US" sz="1100" b="0" kern="1200">
            <a:latin typeface="Times New Roman" panose="02020603050405020304" pitchFamily="18" charset="0"/>
            <a:cs typeface="Times New Roman" panose="02020603050405020304" pitchFamily="18" charset="0"/>
          </a:endParaRPr>
        </a:p>
      </dsp:txBody>
      <dsp:txXfrm>
        <a:off x="830407" y="1620513"/>
        <a:ext cx="983856" cy="777410"/>
      </dsp:txXfrm>
    </dsp:sp>
    <dsp:sp modelId="{2CA68D54-7351-47B1-AA7C-59547355ACF8}">
      <dsp:nvSpPr>
        <dsp:cNvPr id="0" name=""/>
        <dsp:cNvSpPr/>
      </dsp:nvSpPr>
      <dsp:spPr>
        <a:xfrm rot="13500000">
          <a:off x="1644123" y="1077518"/>
          <a:ext cx="994939" cy="30966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48D40AA-00EE-4F76-810D-F02053B5F7E5}">
      <dsp:nvSpPr>
        <dsp:cNvPr id="0" name=""/>
        <dsp:cNvSpPr/>
      </dsp:nvSpPr>
      <dsp:spPr>
        <a:xfrm>
          <a:off x="1273715" y="467696"/>
          <a:ext cx="1032228" cy="82578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mn-MN" sz="1100" b="0" kern="1200">
              <a:latin typeface="Times New Roman" panose="02020603050405020304" pitchFamily="18" charset="0"/>
              <a:cs typeface="Times New Roman" panose="02020603050405020304" pitchFamily="18" charset="0"/>
            </a:rPr>
            <a:t>Климат өзгер</a:t>
          </a:r>
          <a:r>
            <a:rPr lang="kk-KZ" sz="1100" b="0" kern="1200">
              <a:latin typeface="Times New Roman" panose="02020603050405020304" pitchFamily="18" charset="0"/>
              <a:cs typeface="Times New Roman" panose="02020603050405020304" pitchFamily="18" charset="0"/>
            </a:rPr>
            <a:t>і</a:t>
          </a:r>
          <a:r>
            <a:rPr lang="mn-MN" sz="1100" b="0" kern="1200">
              <a:latin typeface="Times New Roman" panose="02020603050405020304" pitchFamily="18" charset="0"/>
              <a:cs typeface="Times New Roman" panose="02020603050405020304" pitchFamily="18" charset="0"/>
            </a:rPr>
            <a:t>с</a:t>
          </a:r>
          <a:r>
            <a:rPr lang="kk-KZ" sz="1100" b="0" kern="1200">
              <a:latin typeface="Times New Roman" panose="02020603050405020304" pitchFamily="18" charset="0"/>
              <a:cs typeface="Times New Roman" panose="02020603050405020304" pitchFamily="18" charset="0"/>
            </a:rPr>
            <a:t>і</a:t>
          </a:r>
          <a:r>
            <a:rPr lang="mn-MN" sz="1100" b="0" kern="1200">
              <a:latin typeface="Times New Roman" panose="02020603050405020304" pitchFamily="18" charset="0"/>
              <a:cs typeface="Times New Roman" panose="02020603050405020304" pitchFamily="18" charset="0"/>
            </a:rPr>
            <a:t>мен, орографиялы</a:t>
          </a:r>
          <a:r>
            <a:rPr lang="kk-KZ" sz="1100" b="0" kern="1200">
              <a:latin typeface="Times New Roman" panose="02020603050405020304" pitchFamily="18" charset="0"/>
              <a:cs typeface="Times New Roman" panose="02020603050405020304" pitchFamily="18" charset="0"/>
            </a:rPr>
            <a:t>қ</a:t>
          </a:r>
          <a:r>
            <a:rPr lang="mn-MN" sz="1100" b="0" kern="1200">
              <a:latin typeface="Times New Roman" panose="02020603050405020304" pitchFamily="18" charset="0"/>
              <a:cs typeface="Times New Roman" panose="02020603050405020304" pitchFamily="18" charset="0"/>
            </a:rPr>
            <a:t> байланысы</a:t>
          </a:r>
          <a:r>
            <a:rPr lang="kk-KZ" sz="1100" b="0" kern="1200">
              <a:latin typeface="Times New Roman" panose="02020603050405020304" pitchFamily="18" charset="0"/>
              <a:cs typeface="Times New Roman" panose="02020603050405020304" pitchFamily="18" charset="0"/>
            </a:rPr>
            <a:t>н</a:t>
          </a:r>
          <a:r>
            <a:rPr lang="mn-MN" sz="1100" b="0" kern="1200">
              <a:latin typeface="Times New Roman" panose="02020603050405020304" pitchFamily="18" charset="0"/>
              <a:cs typeface="Times New Roman" panose="02020603050405020304" pitchFamily="18" charset="0"/>
            </a:rPr>
            <a:t> аны</a:t>
          </a:r>
          <a:r>
            <a:rPr lang="kk-KZ" sz="1100" b="0" kern="1200">
              <a:latin typeface="Times New Roman" panose="02020603050405020304" pitchFamily="18" charset="0"/>
              <a:cs typeface="Times New Roman" panose="02020603050405020304" pitchFamily="18" charset="0"/>
            </a:rPr>
            <a:t>қ</a:t>
          </a:r>
          <a:r>
            <a:rPr lang="mn-MN" sz="1100" b="0" kern="1200">
              <a:latin typeface="Times New Roman" panose="02020603050405020304" pitchFamily="18" charset="0"/>
              <a:cs typeface="Times New Roman" panose="02020603050405020304" pitchFamily="18" charset="0"/>
            </a:rPr>
            <a:t>тау</a:t>
          </a:r>
          <a:endParaRPr lang="en-US" sz="1100" b="0" kern="1200">
            <a:latin typeface="Times New Roman" panose="02020603050405020304" pitchFamily="18" charset="0"/>
            <a:cs typeface="Times New Roman" panose="02020603050405020304" pitchFamily="18" charset="0"/>
          </a:endParaRPr>
        </a:p>
      </dsp:txBody>
      <dsp:txXfrm>
        <a:off x="1297901" y="491882"/>
        <a:ext cx="983856" cy="777410"/>
      </dsp:txXfrm>
    </dsp:sp>
    <dsp:sp modelId="{9F59680A-CA9B-414B-A3D8-F95A909EF62E}">
      <dsp:nvSpPr>
        <dsp:cNvPr id="0" name=""/>
        <dsp:cNvSpPr/>
      </dsp:nvSpPr>
      <dsp:spPr>
        <a:xfrm rot="16200000">
          <a:off x="2420990" y="755729"/>
          <a:ext cx="994939" cy="30966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195FB65-C738-4457-9C88-52078F2545E8}">
      <dsp:nvSpPr>
        <dsp:cNvPr id="0" name=""/>
        <dsp:cNvSpPr/>
      </dsp:nvSpPr>
      <dsp:spPr>
        <a:xfrm>
          <a:off x="2402345" y="202"/>
          <a:ext cx="1032228" cy="82578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mn-MN" sz="1100" b="0" kern="1200">
              <a:latin typeface="Times New Roman" panose="02020603050405020304" pitchFamily="18" charset="0"/>
              <a:cs typeface="Times New Roman" panose="02020603050405020304" pitchFamily="18" charset="0"/>
            </a:rPr>
            <a:t>Туризмнің өсу</a:t>
          </a:r>
          <a:r>
            <a:rPr lang="kk-KZ" sz="1100" b="0" kern="1200">
              <a:latin typeface="Times New Roman" panose="02020603050405020304" pitchFamily="18" charset="0"/>
              <a:cs typeface="Times New Roman" panose="02020603050405020304" pitchFamily="18" charset="0"/>
            </a:rPr>
            <a:t>і</a:t>
          </a:r>
          <a:endParaRPr lang="en-US" sz="1100" b="0" kern="1200">
            <a:latin typeface="Times New Roman" panose="02020603050405020304" pitchFamily="18" charset="0"/>
            <a:cs typeface="Times New Roman" panose="02020603050405020304" pitchFamily="18" charset="0"/>
          </a:endParaRPr>
        </a:p>
      </dsp:txBody>
      <dsp:txXfrm>
        <a:off x="2426531" y="24388"/>
        <a:ext cx="983856" cy="777410"/>
      </dsp:txXfrm>
    </dsp:sp>
    <dsp:sp modelId="{96B1C3BA-79DD-4B05-8101-BFA2F657853E}">
      <dsp:nvSpPr>
        <dsp:cNvPr id="0" name=""/>
        <dsp:cNvSpPr/>
      </dsp:nvSpPr>
      <dsp:spPr>
        <a:xfrm rot="18900000">
          <a:off x="3197856" y="1077518"/>
          <a:ext cx="994939" cy="30966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02B9448-73CB-4870-802A-CC78E46FCCC6}">
      <dsp:nvSpPr>
        <dsp:cNvPr id="0" name=""/>
        <dsp:cNvSpPr/>
      </dsp:nvSpPr>
      <dsp:spPr>
        <a:xfrm>
          <a:off x="3530976" y="467696"/>
          <a:ext cx="1032228" cy="82578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mn-MN" sz="1100" b="0" kern="1200">
              <a:latin typeface="Times New Roman" panose="02020603050405020304" pitchFamily="18" charset="0"/>
              <a:cs typeface="Times New Roman" panose="02020603050405020304" pitchFamily="18" charset="0"/>
            </a:rPr>
            <a:t>Зерттеулердег</a:t>
          </a:r>
          <a:r>
            <a:rPr lang="kk-KZ" sz="1100" b="0" kern="1200">
              <a:latin typeface="Times New Roman" panose="02020603050405020304" pitchFamily="18" charset="0"/>
              <a:cs typeface="Times New Roman" panose="02020603050405020304" pitchFamily="18" charset="0"/>
            </a:rPr>
            <a:t>і</a:t>
          </a:r>
          <a:r>
            <a:rPr lang="mn-MN" sz="1100" b="0" kern="1200">
              <a:latin typeface="Times New Roman" panose="02020603050405020304" pitchFamily="18" charset="0"/>
              <a:cs typeface="Times New Roman" panose="02020603050405020304" pitchFamily="18" charset="0"/>
            </a:rPr>
            <a:t> ол</a:t>
          </a:r>
          <a:r>
            <a:rPr lang="kk-KZ" sz="1100" b="0" kern="1200">
              <a:latin typeface="Times New Roman" panose="02020603050405020304" pitchFamily="18" charset="0"/>
              <a:cs typeface="Times New Roman" panose="02020603050405020304" pitchFamily="18" charset="0"/>
            </a:rPr>
            <a:t>қ</a:t>
          </a:r>
          <a:r>
            <a:rPr lang="mn-MN" sz="1100" b="0" kern="1200">
              <a:latin typeface="Times New Roman" panose="02020603050405020304" pitchFamily="18" charset="0"/>
              <a:cs typeface="Times New Roman" panose="02020603050405020304" pitchFamily="18" charset="0"/>
            </a:rPr>
            <a:t>ылы</a:t>
          </a:r>
          <a:r>
            <a:rPr lang="kk-KZ" sz="1100" b="0" kern="1200">
              <a:latin typeface="Times New Roman" panose="02020603050405020304" pitchFamily="18" charset="0"/>
              <a:cs typeface="Times New Roman" panose="02020603050405020304" pitchFamily="18" charset="0"/>
            </a:rPr>
            <a:t>қ</a:t>
          </a:r>
          <a:endParaRPr lang="en-US" sz="1100" b="0" kern="1200">
            <a:latin typeface="Times New Roman" panose="02020603050405020304" pitchFamily="18" charset="0"/>
            <a:cs typeface="Times New Roman" panose="02020603050405020304" pitchFamily="18" charset="0"/>
          </a:endParaRPr>
        </a:p>
      </dsp:txBody>
      <dsp:txXfrm>
        <a:off x="3555162" y="491882"/>
        <a:ext cx="983856" cy="777410"/>
      </dsp:txXfrm>
    </dsp:sp>
    <dsp:sp modelId="{2BB0492C-A148-410F-B0FA-45F2388B58E4}">
      <dsp:nvSpPr>
        <dsp:cNvPr id="0" name=""/>
        <dsp:cNvSpPr/>
      </dsp:nvSpPr>
      <dsp:spPr>
        <a:xfrm>
          <a:off x="3519644" y="1854384"/>
          <a:ext cx="994939" cy="30966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90AD2F2-5C4A-4B21-A695-8D714F6DFC46}">
      <dsp:nvSpPr>
        <dsp:cNvPr id="0" name=""/>
        <dsp:cNvSpPr/>
      </dsp:nvSpPr>
      <dsp:spPr>
        <a:xfrm>
          <a:off x="3998470" y="1596327"/>
          <a:ext cx="1032228" cy="82578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mn-MN" sz="1100" b="0" kern="1200">
              <a:latin typeface="Times New Roman" panose="02020603050405020304" pitchFamily="18" charset="0"/>
              <a:cs typeface="Times New Roman" panose="02020603050405020304" pitchFamily="18" charset="0"/>
            </a:rPr>
            <a:t>Туризмді </a:t>
          </a:r>
          <a:r>
            <a:rPr lang="kk-KZ" sz="1100" b="0" kern="1200">
              <a:latin typeface="Times New Roman" panose="02020603050405020304" pitchFamily="18" charset="0"/>
              <a:cs typeface="Times New Roman" panose="02020603050405020304" pitchFamily="18" charset="0"/>
            </a:rPr>
            <a:t>басқару қажеттілігі</a:t>
          </a:r>
          <a:r>
            <a:rPr lang="mn-MN" sz="1100" b="0" kern="1200">
              <a:latin typeface="Times New Roman" panose="02020603050405020304" pitchFamily="18" charset="0"/>
              <a:cs typeface="Times New Roman" panose="02020603050405020304" pitchFamily="18" charset="0"/>
            </a:rPr>
            <a:t> </a:t>
          </a:r>
          <a:endParaRPr lang="en-US" sz="1100" b="0" kern="1200">
            <a:latin typeface="Times New Roman" panose="02020603050405020304" pitchFamily="18" charset="0"/>
            <a:cs typeface="Times New Roman" panose="02020603050405020304" pitchFamily="18" charset="0"/>
          </a:endParaRPr>
        </a:p>
      </dsp:txBody>
      <dsp:txXfrm>
        <a:off x="4022656" y="1620513"/>
        <a:ext cx="983856" cy="77741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Luc07</b:Tag>
    <b:SourceType>Book</b:SourceType>
    <b:Guid>{385B63B2-AA0C-4E65-B417-2B37524DDDEB}</b:Guid>
    <b:Author>
      <b:Author>
        <b:Corporate>Lucius Walker</b:Corporate>
      </b:Author>
    </b:Author>
    <b:Title>Tourism and Hospitality Management</b:Title>
    <b:Year>2007</b:Year>
    <b:Publisher> Library Press</b:Publisher>
    <b:LCID>en-US</b:LCID>
    <b:StandardNumber>ISBN: 978-1-9789-2955-5</b:StandardNumber>
    <b:RefOrder>2</b:RefOrder>
  </b:Source>
  <b:Source>
    <b:Tag>Али1</b:Tag>
    <b:SourceType>JournalArticle</b:SourceType>
    <b:Guid>{F66730DB-B3AB-4DBF-B668-179DCA20BB04}</b:Guid>
    <b:Author>
      <b:Author>
        <b:Corporate>Алиева.Ж.Н, Қалиева.А.Б., Ақтымбаева.А.С., Сақыпбек.М.А.,</b:Corporate>
      </b:Author>
    </b:Author>
    <b:Title>Ұлы Жібек жолының Қазақстандық аумағында Экотуризмді дамыту болашағы</b:Title>
    <b:JournalName>ҚазҰУ Хабаршысы. География сериясы.</b:JournalName>
    <b:Year>2019</b:Year>
    <b:Pages>62-69</b:Pages>
    <b:Volume>55</b:Volume>
    <b:Issue>4</b:Issue>
    <b:StandardNumber>ISSN 1563-0234, eISSN 2663-0397 </b:StandardNumber>
    <b:URL>https://bulletin-geography.kaznu.kz/index.php/1-geo</b:URL>
    <b:DOI>https://doi.org/10.26577/JGEM-2019-4-g6</b:DOI>
    <b:RefOrder>134</b:RefOrder>
  </b:Source>
  <b:Source>
    <b:Tag>Som14</b:Tag>
    <b:SourceType>JournalArticle</b:SourceType>
    <b:Guid>{81E40838-FE5F-4F4D-B800-EB19EE6E3177}</b:Guid>
    <b:Author>
      <b:Author>
        <b:Corporate>Soma T, Sukhee B,</b:Corporate>
      </b:Author>
    </b:Author>
    <b:Title>Altai Kazakh falconry as 'heritage tourism': The golden eagle festivals of western mongolia</b:Title>
    <b:JournalName>International Journal of Intangible Heritage</b:JournalName>
    <b:Year>2014</b:Year>
    <b:Pages>135-147</b:Pages>
    <b:Publisher>National Folk Museum of Korea</b:Publisher>
    <b:Volume>9</b:Volume>
    <b:Issue>135</b:Issue>
    <b:StandardNumber>ISSN 19753586</b:StandardNumber>
    <b:URL>https://www.scopus.com/record/display.uri?eid=2-s2.0-84906820683&amp;origin=resultslist&amp;sort=plf-f&amp;src=s&amp;st1=Altai+mountain+tourism&amp;nlo=&amp;nlr=&amp;nls=&amp;sid=92b6347772755d575e0f860c43d2528b&amp;sot=b&amp;sdt=b&amp;sl=37&amp;s=TITLE-ABS-KEY%28Altai+mountain+tourism%29&amp;relpos=27&amp;cit</b:URL>
    <b:YearAccessed>2014</b:YearAccessed>
    <b:RefOrder>141</b:RefOrder>
  </b:Source>
  <b:Source>
    <b:Tag>Lar15</b:Tag>
    <b:SourceType>Report</b:SourceType>
    <b:Guid>{D13FE879-FD9C-4F7B-9625-82D1FF339919}</b:Guid>
    <b:Author>
      <b:Author>
        <b:Corporate>Lara Dahan, Katherine Rittenhouse, Jeff Swartz</b:Corporate>
      </b:Author>
    </b:Author>
    <b:Title>Kazakhstan: An emissions trading case study</b:Title>
    <b:Year>2015</b:Year>
    <b:Publisher>DC Climat Research, EDF and IETA</b:Publisher>
    <b:Institution>DC Climat Research, EDF and IETA</b:Institution>
    <b:Pages>1-9</b:Pages>
    <b:ThesisType>PDF</b:ThesisType>
    <b:RefOrder>160</b:RefOrder>
  </b:Source>
  <b:Source>
    <b:Tag>EPA14</b:Tag>
    <b:SourceType>Report</b:SourceType>
    <b:Guid>{C91EFEBA-D253-4462-8520-7CAD6B6C2197}</b:Guid>
    <b:Title>Emission Factors for Greenhouse Gas Inventories</b:Title>
    <b:Year>2014</b:Year>
    <b:URL>https://www.epa.gov/sites/default/files/2015-07/documents/emission-factors_2014.pdf</b:URL>
    <b:Author>
      <b:Author>
        <b:NameList>
          <b:Person>
            <b:Last>EPA</b:Last>
          </b:Person>
        </b:NameList>
      </b:Author>
    </b:Author>
    <b:Publisher>US. Environment  Protection Agency</b:Publisher>
    <b:LCID>en-US</b:LCID>
    <b:ThesisType>PDF</b:ThesisType>
    <b:RefOrder>167</b:RefOrder>
  </b:Source>
  <b:Source>
    <b:Tag>Хов03</b:Tag>
    <b:SourceType>Book</b:SourceType>
    <b:Guid>{3D9B9317-7A46-40DE-A228-3F458E399FBD}</b:Guid>
    <b:Title>Моңғол Алтай таулы аймақтарының табиғат жағдайы мен ресурстары (Монгол Алтайн уулархаг нутгийн байгалийн нөхцөл нөөц)</b:Title>
    <b:Year>2003</b:Year>
    <b:Pages>34-52 бет</b:Pages>
    <b:Author>
      <b:Author>
        <b:Corporate>Ховд университеті</b:Corporate>
      </b:Author>
    </b:Author>
    <b:City>Ховд</b:City>
    <b:Comments>моңғол тілінде</b:Comments>
    <b:LCID>en-US</b:LCID>
    <b:RefOrder>277</b:RefOrder>
  </b:Source>
  <b:Source>
    <b:Tag>Placeholder6</b:Tag>
    <b:SourceType>Book</b:SourceType>
    <b:Guid>{971609D7-A5AD-4ED2-AF2B-524FED92A926}</b:Guid>
    <b:LCID>en-US</b:LCID>
    <b:Author>
      <b:Author>
        <b:Corporate>Моңғолия Геоэкология институты</b:Corporate>
      </b:Author>
    </b:Author>
    <b:Title>Моңғолияның геоэкологиялық мәселелері (Монгол орны геоэкологийн асуудлууд)</b:Title>
    <b:City>Улаанбаатар</b:City>
    <b:Year>2016</b:Year>
    <b:RefOrder>81</b:RefOrder>
  </b:Source>
  <b:Source>
    <b:Tag>Placeholder10</b:Tag>
    <b:SourceType>Report</b:SourceType>
    <b:Guid>{65730F3C-9E41-4E77-9529-79B61E9F89BF}</b:Guid>
    <b:Title>Қазақстанның курорттық аймақтары бойынша  ішкі туризмның негізгі көрсеткіштер (4 курорттық аймақтың қосындысы)</b:Title>
    <b:Year>2022</b:Year>
    <b:Publisher>www.stat.gov.kz</b:Publisher>
    <b:Author>
      <b:Author>
        <b:Corporate>Қазақстан Республикасы Ұлттық статистика бюросы</b:Corporate>
      </b:Author>
    </b:Author>
    <b:Department>Қазақстан Республикасы Ұлттық статистика бюросы</b:Department>
    <b:Institution>Қазақстан Республикасы Стратегиялық жоспарлау және реформалар агенттігі</b:Institution>
    <b:URL>https://stat.gov.kz/official/industry/22/statistic/6</b:URL>
    <b:Comments>(Алтай курорттық аймағы, Бұқтырма курорттық аймағы, Улан курорттық аймағы, Қатон-Қарағай курорттық аймағы) </b:Comments>
    <b:RefOrder>164</b:RefOrder>
  </b:Source>
  <b:Source>
    <b:Tag>АҚШ16</b:Tag>
    <b:SourceType>Report</b:SourceType>
    <b:Guid>{93145E55-4540-4547-8423-8CB8899A5890}</b:Guid>
    <b:Title>“Қайта өңделетін шикізаттың өлшеу стандарты; Мемлекеттік және жергілікті басқару органдарына арналған нұсқаулық, жаңартылған нұсқасы</b:Title>
    <b:Year>2016</b:Year>
    <b:Author>
      <b:Author>
        <b:Corporate>АҚШ-тың Қоршаған орта агентігі</b:Corporate>
      </b:Author>
    </b:Author>
    <b:Publisher>АҚШ-тың Қоршаған орта агентігі</b:Publisher>
    <b:Department>АҚШ-тың Қоршаған орта агентігі</b:Department>
    <b:ThesisType>PDF</b:ThesisType>
    <b:URL>https://www.epa.gov/sites/default/files/2016-04/documents/volume_to_weight_conversion_factors_memorandum_04192016_508fnl.pdf</b:URL>
    <b:InternetSiteTitle>https://www.epa.gov/sites/default/files/2016-04/documents/volume_to_weight_conversion_factors_memorandum_04192016_508fnl.pdf</b:InternetSiteTitle>
    <b:Month>April</b:Month>
    <b:LCID>en-US</b:LCID>
    <b:RefOrder>177</b:RefOrder>
  </b:Source>
  <b:Source>
    <b:Tag>Toi22</b:Tag>
    <b:SourceType>InternetSite</b:SourceType>
    <b:Guid>{93518841-7B51-4CA7-AF22-35AF6625E49F}</b:Guid>
    <b:Title>https://toiletseek.com/toilet-paper-dimension-weight-last-period/</b:Title>
    <b:Year>2022</b:Year>
    <b:Author>
      <b:Author>
        <b:NameList>
          <b:Person>
            <b:Last>Toiletseek</b:Last>
          </b:Person>
        </b:NameList>
      </b:Author>
    </b:Author>
    <b:ProductionCompany>Toiletseek</b:ProductionCompany>
    <b:URL>https://toiletseek.com/toilet-paper-dimension-weight-last-period/</b:URL>
    <b:RefOrder>179</b:RefOrder>
  </b:Source>
  <b:Source>
    <b:Tag>Con21</b:Tag>
    <b:SourceType>InternetSite</b:SourceType>
    <b:Guid>{FDD23B81-3A68-4286-9B60-FED2575AA6A1}</b:Guid>
    <b:Title>www.conserve-energy-future.com/</b:Title>
    <b:Year>2021</b:Year>
    <b:Author>
      <b:Author>
        <b:Corporate>Converse Energy Future</b:Corporate>
      </b:Author>
    </b:Author>
    <b:ProductionCompany>Converse Energy Future LLC</b:ProductionCompany>
    <b:URL>https://www.conserve-energy-future.com/interesting-facts-aluminum-recycling.php</b:URL>
    <b:RefOrder>20</b:RefOrder>
  </b:Source>
  <b:Source>
    <b:Tag>Kai</b:Tag>
    <b:SourceType>DocumentFromInternetSite</b:SourceType>
    <b:Guid>{A128EF89-FB97-40E9-8A24-86BB81578462}</b:Guid>
    <b:Title>uk.pinterest.com</b:Title>
    <b:URL>https://uk.pinterest.com/pin/altai-mountains-overview--3940718412248454/</b:URL>
    <b:LCID>en-US</b:LCID>
    <b:Author>
      <b:Author>
        <b:NameList>
          <b:Person>
            <b:Last>Travel</b:Last>
            <b:First>Kaichi</b:First>
          </b:Person>
        </b:NameList>
      </b:Author>
    </b:Author>
    <b:RefOrder>287</b:RefOrder>
  </b:Source>
  <b:Source>
    <b:Tag>MEA5b</b:Tag>
    <b:SourceType>Book</b:SourceType>
    <b:Guid>{453E538E-DDD7-4798-A8AE-98E4B065D520}</b:Guid>
    <b:Author>
      <b:Author>
        <b:NameList>
          <b:Person>
            <b:Last>MEA</b:Last>
          </b:Person>
        </b:NameList>
      </b:Author>
      <b:Editor>
        <b:NameList>
          <b:Person>
            <b:Last>José Sarukhán</b:Last>
            <b:First>Anne</b:First>
            <b:Middle>Whyte,</b:Middle>
          </b:Person>
        </b:NameList>
      </b:Editor>
    </b:Author>
    <b:Title>Ecosystems and Human Well being, biodiversity synthesis, A Report of the Millennium Ecosystem Assessment</b:Title>
    <b:Year>2005b</b:Year>
    <b:City>Washington, DC.</b:City>
    <b:Publisher>World Resources Institute.</b:Publisher>
    <b:LCID>en-US</b:LCID>
    <b:CountryRegion>USA</b:CountryRegion>
    <b:StandardNumber>ISBN 1-59726-040-1</b:StandardNumber>
    <b:URL>https://www.millenniumassessment.org/documents/document.356.aspx.pdf</b:URL>
    <b:RefOrder>275</b:RefOrder>
  </b:Source>
  <b:Source>
    <b:Tag>Sel23</b:Tag>
    <b:SourceType>Book</b:SourceType>
    <b:Guid>{DD452D7B-BF24-44DB-AF7F-E3E5208C4F3B}</b:Guid>
    <b:Title>Encyclopedia Britannica.</b:Title>
    <b:Year>2023</b:Year>
    <b:Author>
      <b:Author>
        <b:Corporate>Noelle Eckley Selin</b:Corporate>
      </b:Author>
    </b:Author>
    <b:YearAccessed>April</b:YearAccessed>
    <b:MonthAccessed>4</b:MonthAccessed>
    <b:URL>https://www.britannica.com/science/carbon-footprint</b:URL>
    <b:RefOrder>3</b:RefOrder>
  </b:Source>
  <b:Source>
    <b:Tag>Dim21</b:Tag>
    <b:SourceType>Book</b:SourceType>
    <b:Guid>{191911D5-4104-476C-B405-A87735BFAC6D}</b:Guid>
    <b:Title>The Ecological Footprint of Tourism: A Case Study of the Greek Hotel Sector</b:Title>
    <b:Year>2021</b:Year>
    <b:Publisher>Cambridge Scholars Publishing</b:Publisher>
    <b:Author>
      <b:Author>
        <b:Corporate>Dimitrios A.Parpairis., Dimitrios G.Lagos</b:Corporate>
      </b:Author>
    </b:Author>
    <b:LCID>en-US</b:LCID>
    <b:StateProvince>Lady Stephenson Library, Newcastle upon Tyne,</b:StateProvince>
    <b:CountryRegion>United Kingdom</b:CountryRegion>
    <b:StandardNumber>ISBN (13): 978-1-5275-6718-4</b:StandardNumber>
    <b:URL>https://www.cambridgescholars.com/resources/pdfs/978-1-5275-6718-4-sample.pdf</b:URL>
    <b:Comments>British Library Cataloguing in Publication Data </b:Comments>
    <b:RefOrder>10</b:RefOrder>
  </b:Source>
  <b:Source>
    <b:Tag>Geo02</b:Tag>
    <b:SourceType>JournalArticle</b:SourceType>
    <b:Guid>{9778C652-659A-418F-BAF6-23F65FB81883}</b:Guid>
    <b:Title>Environmental indicators</b:Title>
    <b:JournalName>Annals of Tourism Research</b:JournalName>
    <b:Year>2002</b:Year>
    <b:Pages>457-477</b:Pages>
    <b:Volume>29</b:Volume>
    <b:Issue>2</b:Issue>
    <b:LCID>en-US</b:LCID>
    <b:Author>
      <b:Author>
        <b:Corporate>Hughes George</b:Corporate>
      </b:Author>
    </b:Author>
    <b:Month>April</b:Month>
    <b:DOI>https://doi.org/10.1016/S0160-7383(01)00071-8</b:DOI>
    <b:RefOrder>13</b:RefOrder>
  </b:Source>
  <b:Source>
    <b:Tag>Eur</b:Tag>
    <b:SourceType>Report</b:SourceType>
    <b:Guid>{D1E56797-82B9-4C89-9901-B3A88FF04800}</b:Guid>
    <b:Title>The European Tourism Indicator System</b:Title>
    <b:StandardNumber>ISBN 978-92-79-55247-2</b:StandardNumber>
    <b:Comments>www.commission.europa.eu</b:Comments>
    <b:URL>http://ec.europa.eu/growth/sectors/tourism/offer/sustainable/indicators/index_en.htm</b:URL>
    <b:DOI>doi:10.2873/983087</b:DOI>
    <b:Author>
      <b:Author>
        <b:Corporate>Europian Commission</b:Corporate>
      </b:Author>
    </b:Author>
    <b:InternetSiteTitle>www.europa.eu</b:InternetSiteTitle>
    <b:Year>2016</b:Year>
    <b:LCID>en-US</b:LCID>
    <b:Publisher>Europian Commission</b:Publisher>
    <b:RefOrder>16</b:RefOrder>
  </b:Source>
  <b:Source>
    <b:Tag>Eur1</b:Tag>
    <b:SourceType>JournalArticle</b:SourceType>
    <b:Guid>{B8E00EBD-A487-46BB-A151-E6CC42EDB855}</b:Guid>
    <b:Author>
      <b:Author>
        <b:Corporate>Europarc Federation</b:Corporate>
      </b:Author>
    </b:Author>
    <b:Title>European Charter for Sustainable Tourism in Protected Areas. The value of the “Charter” in identifying sustainable tourism destinations.</b:Title>
    <b:URL>https://www.europarc.org/wp-content/uploads/2015/05/2013-European-Charter-for-Sustainable-Tourism-in-Protected-Areas-Comparison1.pdf</b:URL>
    <b:LCID>en-US</b:LCID>
    <b:RefOrder>17</b:RefOrder>
  </b:Source>
  <b:Source>
    <b:Tag>Ale22</b:Tag>
    <b:SourceType>Book</b:SourceType>
    <b:Guid>{97745BEA-046A-4A25-AEA3-EC458C41E2A4}</b:Guid>
    <b:Title>Encyclopedia of Tourism Management and Marketing</b:Title>
    <b:Year>2022</b:Year>
    <b:Pages>10-13</b:Pages>
    <b:Author>
      <b:Author>
        <b:Corporate>Alessandro Galli., Debora Barioni., Maria Serena Mancini.,</b:Corporate>
      </b:Author>
    </b:Author>
    <b:LCID>en-US</b:LCID>
    <b:URL>https://www.elgaronline.com/display/book/9781800377486/b-9781800377486.ecological.footprint.accounting.xml</b:URL>
    <b:DOI>https://doi.org/10.4337/9781800377486.ecological.footprint.accounting</b:DOI>
    <b:MonthAccessed>August</b:MonthAccessed>
    <b:DayAccessed>25</b:DayAccessed>
    <b:RefOrder>8</b:RefOrder>
  </b:Source>
  <b:Source>
    <b:Tag>Col</b:Tag>
    <b:SourceType>JournalArticle</b:SourceType>
    <b:Guid>{8EA62B72-9FFC-474E-A636-4D16F538E5AF}</b:Guid>
    <b:Author>
      <b:Author>
        <b:Corporate>Colin Hunter., Jon Shaw</b:Corporate>
      </b:Author>
    </b:Author>
    <b:Title>The ecological footprint as a key indicator of sustainable tourism</b:Title>
    <b:Volume>28</b:Volume>
    <b:Pages>46-57</b:Pages>
    <b:DOI>https://doi.org/10.1016/j.tourman.2005.07.016</b:DOI>
    <b:LCID>en-US</b:LCID>
    <b:JournalName>Tourism Management</b:JournalName>
    <b:Month>February</b:Month>
    <b:Issue>1</b:Issue>
    <b:Year>2007</b:Year>
    <b:RefOrder>9</b:RefOrder>
  </b:Source>
  <b:Source>
    <b:Tag>Jer99</b:Tag>
    <b:SourceType>JournalArticle</b:SourceType>
    <b:Guid>{7659F41B-3524-49C5-86DB-89C0CC5DD595}</b:Guid>
    <b:LCID>en-US</b:LCID>
    <b:Author>
      <b:Author>
        <b:Corporate>Jeroen C.J.M. Van den Bergh., Harmen Verbruggen.,</b:Corporate>
      </b:Author>
    </b:Author>
    <b:Title>Spatial sustainability, trade and indicators: an evaluation of the ‘ecological footprint’</b:Title>
    <b:JournalName>Ecological Economics</b:JournalName>
    <b:Year>1999</b:Year>
    <b:Pages>61-72</b:Pages>
    <b:Volume>29</b:Volume>
    <b:Issue>1</b:Issue>
    <b:Month>April</b:Month>
    <b:StandardNumber>ISSN 0921-8009,</b:StandardNumber>
    <b:DOI>https://doi.org/10.1016/S0921-8009(99)00032-4</b:DOI>
    <b:RefOrder>11</b:RefOrder>
  </b:Source>
  <b:Source>
    <b:Tag>Gös</b:Tag>
    <b:SourceType>JournalArticle</b:SourceType>
    <b:Guid>{4A084C39-B114-4ED3-95FB-FFEBE78D173A}</b:Guid>
    <b:LCID>en-US</b:LCID>
    <b:Author>
      <b:Author>
        <b:Corporate>Stefan Gössling </b:Corporate>
      </b:Author>
    </b:Author>
    <b:Title>Global environmental consequences of tourism</b:Title>
    <b:JournalName>Global Environmental Change</b:JournalName>
    <b:Pages>283-302</b:Pages>
    <b:Volume>12</b:Volume>
    <b:Issue>4</b:Issue>
    <b:Month>December</b:Month>
    <b:Day>2002</b:Day>
    <b:DOI>https://doi.org/10.1016/S0959-3780(02)00044-4</b:DOI>
    <b:RefOrder>12</b:RefOrder>
  </b:Source>
  <b:Source>
    <b:Tag>Cri22</b:Tag>
    <b:SourceType>JournalArticle</b:SourceType>
    <b:Guid>{D13B3394-1068-4F3C-BF21-C7CFEBF99856}</b:Guid>
    <b:Author>
      <b:Author>
        <b:Corporate>Cristina Casals Miralles., Debora Barioni., Maria Serena Mancini., Joan Colón Jordà., Mercè Boy Roura., Sergio Ponsá Salas., Laia Llenas Argelaguet., Alessandro Galli</b:Corporate>
      </b:Author>
    </b:Author>
    <b:Title>The Footprint of tourism: a review of Water, Carbon, and Ecological Footprint applications to the tourism sector</b:Title>
    <b:Year>2022</b:Year>
    <b:LCID>en-US</b:LCID>
    <b:JournalName>Journal of Cleaner Production</b:JournalName>
    <b:Volume>488</b:Volume>
    <b:Month>October</b:Month>
    <b:Day>10</b:Day>
    <b:URL>https://www.sciencedirect.com/science/article/pii/S0959652623027269</b:URL>
    <b:DOI>https://doi.org/10.1016/j.jclepro.2023.138568</b:DOI>
    <b:RefOrder>14</b:RefOrder>
  </b:Source>
  <b:Source>
    <b:Tag>Hun02</b:Tag>
    <b:SourceType>JournalArticle</b:SourceType>
    <b:Guid>{B94E34C1-E05B-4CB7-B5D8-BF2B1D758CC0}</b:Guid>
    <b:Title>Environment, Development and Sustainability</b:Title>
    <b:JournalName>Sustainable Tourism and the Touristic Ecological Footprint.</b:JournalName>
    <b:Year>2002</b:Year>
    <b:Pages>7–20</b:Pages>
    <b:Volume>4</b:Volume>
    <b:Issue>1</b:Issue>
    <b:LCID>en-US</b:LCID>
    <b:Author>
      <b:Author>
        <b:Corporate>Hunter C.,</b:Corporate>
      </b:Author>
    </b:Author>
    <b:URL>https://link.springer.com/article/10.1023/A:1016336125627#citeas</b:URL>
    <b:DOI>https://doi.org/10.1023/A:1016336125627</b:DOI>
    <b:RefOrder>15</b:RefOrder>
  </b:Source>
  <b:Source>
    <b:Tag>CMi06</b:Tag>
    <b:SourceType>Book</b:SourceType>
    <b:Guid>{6502D850-0B3A-402C-A01E-FC05AFC51537}</b:Guid>
    <b:Title>Tourism and Global Environmental Change</b:Title>
    <b:Year>2006</b:Year>
    <b:Author>
      <b:Author>
        <b:Corporate>Michael Hall C.,</b:Corporate>
      </b:Author>
      <b:Editor>
        <b:NameList>
          <b:Person>
            <b:Last>C. Michael Hall</b:Last>
          </b:Person>
        </b:NameList>
      </b:Editor>
    </b:Author>
    <b:City>New York</b:City>
    <b:Publisher>Routledge</b:Publisher>
    <b:CountryRegion>USA</b:CountryRegion>
    <b:StandardNumber> 978-0-415-36131-6</b:StandardNumber>
    <b:URL>https://library.oapen.org/bitstream/id/efa98d7b-4d06-4e48-b4d7-39b5eef61317/1006059.pdf</b:URL>
    <b:DOI> 338.4791–dc22</b:DOI>
    <b:RefOrder>46</b:RefOrder>
  </b:Source>
  <b:Source>
    <b:Tag>Дед15</b:Tag>
    <b:SourceType>Book</b:SourceType>
    <b:Guid>{E12542D1-1F2F-457A-B972-C2FBD708C40E}</b:Guid>
    <b:Author>
      <b:Author>
        <b:Corporate>Дедовских Е.Ю., Дроздов А.В., Моралева Н.В.,</b:Corporate>
      </b:Author>
    </b:Author>
    <b:Title>Российская федерация экологический туризм на пути в Россию, (использованы также материалы</b:Title>
    <b:Year>2015</b:Year>
    <b:Publisher>ЭКодело</b:Publisher>
    <b:Month>Feb</b:Month>
    <b:URL>https://ecodelo.org/3290-12_chto_takoe_ekoturizm_sovremennaya_kontseptsiya_ekoturizma-ekologicheskii_turizm_kak_sovremen</b:URL>
    <b:CountryRegion>Россия</b:CountryRegion>
    <b:LCID>en-US</b:LCID>
    <b:RefOrder>47</b:RefOrder>
  </b:Source>
  <b:Source>
    <b:Tag>Ade20</b:Tag>
    <b:SourceType>Report</b:SourceType>
    <b:Guid>{648DB0D2-B030-4EF7-A199-3C97A94C84AA}</b:Guid>
    <b:Author>
      <b:Author>
        <b:Corporate>Adedoyin F.F., Bekun F.V., Driha O.M., Balsalobre-Lorente D.,</b:Corporate>
      </b:Author>
    </b:Author>
    <b:Title>The effects of air transportation, energy, ICT and FDI on economic growth in the industry 4.0 era: Evidence from the United States</b:Title>
    <b:Year>2020</b:Year>
    <b:Publisher>Technological Forecasting and Social Change</b:Publisher>
    <b:City>USA</b:City>
    <b:Department>Department of Accounting, Finance and Economics, Bournemouth University, UK</b:Department>
    <b:Institution>Faculty of Economics and Administrative Sciences, Istanbul Gelisim University, Istanbul, Turkey</b:Institution>
    <b:Pages>1</b:Pages>
    <b:ThesisType>PDF</b:ThesisType>
    <b:URL>https://www.sciencedirect.com/science/article/pii/S0040162520311239</b:URL>
    <b:DOI>https://doi.org/10.1016/j.techfore.2020.120297</b:DOI>
    <b:LCID>en-US</b:LCID>
    <b:RefOrder>49</b:RefOrder>
  </b:Source>
  <b:Source>
    <b:Tag>Kha17</b:Tag>
    <b:SourceType>Report</b:SourceType>
    <b:Guid>{209E33E5-FA60-4653-B868-E8C9CE2192B7}</b:Guid>
    <b:Author>
      <b:Author>
        <b:Corporate>Khan S.A.R., Qianli D., SongBo W., Zaman K., Zhang Y.,</b:Corporate>
      </b:Author>
    </b:Author>
    <b:Title>Travel and tourism competitiveness index: the impact of air transportation, railways transportation,travel and transport services on international inbound and outbound tourism.</b:Title>
    <b:Year>2017</b:Year>
    <b:Publisher>Air Transport Manager</b:Publisher>
    <b:Pages>125-134</b:Pages>
    <b:ThesisType>PDF</b:ThesisType>
    <b:URL>https://publishing.globalcsrc.org/ojs/index.php/index/login?source=%2Fojs%2Findex.php%2Freads%2Farticle%2Fview%2F171</b:URL>
    <b:LCID>en-US</b:LCID>
    <b:RefOrder>50</b:RefOrder>
  </b:Source>
  <b:Source>
    <b:Tag>Ans20</b:Tag>
    <b:SourceType>Report</b:SourceType>
    <b:Guid>{50A734F1-4BA7-4F1E-BBC5-7BE3DCC63C10}</b:Guid>
    <b:Author>
      <b:Author>
        <b:Corporate>Anser M.K., Yousaf Z., Nassani A.A., Abro M.M.Q., Zaman K.,</b:Corporate>
      </b:Author>
    </b:Author>
    <b:Title>International tourism, social distribution, and environmental Kuznets curve: evidence from a panel of G-7 countries. Environ. Sci. Pollut. Res. 27 (3), .</b:Title>
    <b:Year>2020</b:Year>
    <b:Publisher>Environmental Science and Pollution Research volume 27,</b:Publisher>
    <b:Pages>2707–2720</b:Pages>
    <b:URL>https://link.springer.com/article/10.1007/s11356-019-07196-2</b:URL>
    <b:DOI>https://doi.org/10.1007/s11356-019-07196-2</b:DOI>
    <b:LCID>en-US</b:LCID>
    <b:RefOrder>51</b:RefOrder>
  </b:Source>
  <b:Source>
    <b:Tag>Bal21</b:Tag>
    <b:SourceType>JournalArticle</b:SourceType>
    <b:Guid>{37952E6E-F8A3-4DB3-B16D-F6EFCC0A83A9}</b:Guid>
    <b:Author>
      <b:Author>
        <b:Corporate>Balsalobre-Lorente D., Leit ̃ao N.C., Bekun F.V.,</b:Corporate>
      </b:Author>
    </b:Author>
    <b:Title>Fresh validation of the low carbon development hypothesis under the EKC Scheme in Portugal, Italy, Greece and Spain</b:Title>
    <b:Year>2021</b:Year>
    <b:Department>Polytechnic Institute of Santarém, Center for Advanced Studies in Management and Economics, Évora University, 7000-812 Évora, Portugal</b:Department>
    <b:Institution>Department of Political Economy and Public Finance, Economic and Business Statistics and Economic Policy, University of Castilla-La Mancha, 16002 Cuenca, Spain</b:Institution>
    <b:YearAccessed>05</b:YearAccessed>
    <b:MonthAccessed>January</b:MonthAccessed>
    <b:DayAccessed>2021</b:DayAccessed>
    <b:URL>https://www.mdpi.com/1996-1073/14/1/250</b:URL>
    <b:DOI>https://doi.org/10.3390/en14010250</b:DOI>
    <b:LCID>en-US</b:LCID>
    <b:Pages>250</b:Pages>
    <b:JournalName>Energies</b:JournalName>
    <b:Volume>1</b:Volume>
    <b:Issue>14</b:Issue>
    <b:RefOrder>52</b:RefOrder>
  </b:Source>
  <b:Source>
    <b:Tag>Bal20</b:Tag>
    <b:SourceType>Report</b:SourceType>
    <b:Guid>{761C0163-2AE1-40EE-8FD7-189E6DBC450E}</b:Guid>
    <b:Author>
      <b:Author>
        <b:Corporate>Balsalobre-Lorente D., Driha O.M., Bekun F.V., Adedoyin F.F.,</b:Corporate>
      </b:Author>
    </b:Author>
    <b:Title>The asymmetric impact of air transport on economic growth in Spain: fresh evidence from the tourism-led growth hypothesis</b:Title>
    <b:Year>2020</b:Year>
    <b:Publisher>Issues Tourism</b:Publisher>
    <b:Pages>503-519</b:Pages>
    <b:URL>https://www.tandfonline.com/doi/full/10.1080/13683500.2020.1720624</b:URL>
    <b:DOI>https://doi.org/10.1080/13683500.2020.1720624</b:DOI>
    <b:LCID>en-US</b:LCID>
    <b:RefOrder>53</b:RefOrder>
  </b:Source>
  <b:Source>
    <b:Tag>She17</b:Tag>
    <b:SourceType>Report</b:SourceType>
    <b:Guid>{DA548B12-EB33-4691-BA87-F0DB81F7BF27}</b:Guid>
    <b:Author>
      <b:Author>
        <b:Corporate>Sherafatian-Jahromi R., Othman M.S., Law S.H., Ismail N.W.,</b:Corporate>
      </b:Author>
    </b:Author>
    <b:Title>Tourism and CO2 emissions nexus in Southeast Asia: new evidence from panel estimation.</b:Title>
    <b:Year>2017</b:Year>
    <b:Publisher>Environment, Development and Sustainability volume 19,</b:Publisher>
    <b:Pages>1407–1423</b:Pages>
    <b:URL>https://link.springer.com/article/10.1007/s10668-016-9811-x</b:URL>
    <b:LCID>en-US</b:LCID>
    <b:RefOrder>54</b:RefOrder>
  </b:Source>
  <b:Source>
    <b:Tag>Kiz20</b:Tag>
    <b:SourceType>JournalArticle</b:SourceType>
    <b:Guid>{EB42DCF9-91A7-4446-8357-32444897BB84}</b:Guid>
    <b:Author>
      <b:Author>
        <b:Corporate>Kizito Uyi Ehigiamusoe</b:Corporate>
      </b:Author>
    </b:Author>
    <b:Title>Tourism  growth and environment: analysis of non-linear and moderating effects</b:Title>
    <b:Year>2020</b:Year>
    <b:Publisher>Journal of Sustainable Tourism </b:Publisher>
    <b:JournalName>Journal of Sustainable Tourism</b:JournalName>
    <b:Pages>1174-1192</b:Pages>
    <b:Month>Feb</b:Month>
    <b:Day>21</b:Day>
    <b:Volume>28</b:Volume>
    <b:Issue>8</b:Issue>
    <b:URL>https://www.tandfonline.com/doi/full/10.1080/09669582.2020.1729164</b:URL>
    <b:DOI>https://doi.org/10.1080/09669582.2020.1729164</b:DOI>
    <b:LCID>en-US</b:LCID>
    <b:RefOrder>55</b:RefOrder>
  </b:Source>
  <b:Source>
    <b:Tag>Bal211</b:Tag>
    <b:SourceType>JournalArticle</b:SourceType>
    <b:Guid>{1106589E-BF20-4BAE-B2FD-F62DFF981B2B}</b:Guid>
    <b:Title>The carbon dioxide neutralizing effect of energy innovation on international tourism in EU-5 countries under the prism of the EKC hypothesis</b:Title>
    <b:JournalName>Journal of Environmental Management</b:JournalName>
    <b:Year>2021</b:Year>
    <b:Author>
      <b:Author>
        <b:Corporate>Balsalobre-Lorente D., Oana M., Driha O.M., Leit ̃aoc N.C., Murshed М.,</b:Corporate>
      </b:Author>
    </b:Author>
    <b:Publisher>Journal of Environmental Management 113513</b:Publisher>
    <b:DOI>https://doi.org/10.1016/j.jenvman.2021.113513</b:DOI>
    <b:LCID>en-US</b:LCID>
    <b:Volume> 298</b:Volume>
    <b:RefOrder>48</b:RefOrder>
  </b:Source>
  <b:Source>
    <b:Tag>Бай15</b:Tag>
    <b:SourceType>JournalArticle</b:SourceType>
    <b:Guid>{B10800B5-2EEC-4A38-96C6-312CFEFB4140}</b:Guid>
    <b:Author>
      <b:Author>
        <b:Corporate>Байбуриев Р.М., Плохих Р.В., Ердавлетов С.Р.,</b:Corporate>
      </b:Author>
    </b:Author>
    <b:Title>Терминологические и классификационные основы экотуризма</b:Title>
    <b:JournalName>Вестник КазНУ. Серия географическая.</b:JournalName>
    <b:Year>2015</b:Year>
    <b:Pages>408-416</b:Pages>
    <b:Volume>41</b:Volume>
    <b:Issue>2</b:Issue>
    <b:StandardNumber>ISSN 1563-0234 </b:StandardNumber>
    <b:URL>https://bulletin-geography.kaznu.kz/index.php/1-geo/issue/archive</b:URL>
    <b:LCID>en-US</b:LCID>
    <b:RefOrder>56</b:RefOrder>
  </b:Source>
  <b:Source>
    <b:Tag>Аст18</b:Tag>
    <b:SourceType>JournalArticle</b:SourceType>
    <b:Guid>{951E0751-9607-4F31-8F59-0050DF5926A9}</b:Guid>
    <b:Author>
      <b:Author>
        <b:Corporate>Астапова А.И.,</b:Corporate>
      </b:Author>
    </b:Author>
    <b:Title>Экологический туризм как направление ответственного туризма</b:Title>
    <b:Year>2018</b:Year>
    <b:Pages>134-141</b:Pages>
    <b:Volume>49</b:Volume>
    <b:Issue>2</b:Issue>
    <b:StandardNumber>ISSN 1563-0234</b:StandardNumber>
    <b:JournalName>Вестник КазНУ. Серия географическая.</b:JournalName>
    <b:URL>https://bulletin-geography.kaznu.kz</b:URL>
    <b:RefOrder>57</b:RefOrder>
  </b:Source>
  <b:Source>
    <b:Tag>Bro08</b:Tag>
    <b:SourceType>JournalArticle</b:SourceType>
    <b:Guid>{0098B722-C48C-4F2A-B9F6-1C1993D0941A}</b:Guid>
    <b:Author>
      <b:Author>
        <b:Corporate>Brovko P.F., Fomina N.I.,</b:Corporate>
      </b:Author>
    </b:Author>
    <b:Title>The history of establishment of the national park network in countries of the Asian-Pacific region</b:Title>
    <b:JournalName>Geography and Natural Resources</b:JournalName>
    <b:Year>2008</b:Year>
    <b:Pages>221-225</b:Pages>
    <b:Month>September</b:Month>
    <b:Publisher>Institute of Environmental Sciences, Far-Eastern University, Vladivostok, Russian Federation</b:Publisher>
    <b:StandardNumber>ISSN 18753728</b:StandardNumber>
    <b:URL>https://www.scopus.com/record/display.uri?eid=2-s2.0-52949137893&amp;origin=reflist&amp;sort=plf-f&amp;src=s&amp;st1=Altai+mountain+tourism&amp;sid=92b6347772755d575e0f860c43d2528b&amp;sot=b&amp;sdt=b&amp;sl=37&amp;s=TITLE-ABS-KEY%28Altai+mountain+tourism%29&amp;featureToggles=FEATURE_NEW_DOC_D</b:URL>
    <b:DOI>10.1016/j.gnr.2008.09.003</b:DOI>
    <b:LCID>en-US</b:LCID>
    <b:Volume>29</b:Volume>
    <b:RefOrder>288</b:RefOrder>
  </b:Source>
  <b:Source>
    <b:Tag>Oyu04</b:Tag>
    <b:SourceType>JournalArticle</b:SourceType>
    <b:Guid>{71C3B9CE-058B-46D6-B08A-78AB0AB2B7A5}</b:Guid>
    <b:Author>
      <b:Author>
        <b:Corporate>Oyungerel B., Savenkova Т.,</b:Corporate>
      </b:Author>
    </b:Author>
    <b:Title>The eco-geographical basis for organization of transboundary protected areas in Selenge river basin and their contribution on conservation of sustainable ecological balance in Baikal region</b:Title>
    <b:JournalName>Science for Wateshed conservation:  Multidisciplinary Approaches for Natural resource Management,</b:JournalName>
    <b:Year>2004</b:Year>
    <b:Pages>185-193</b:Pages>
    <b:City> Ulan-Ude, Hovsgol,</b:City>
    <b:RefOrder>59</b:RefOrder>
  </b:Source>
  <b:Source>
    <b:Tag>Oli05</b:Tag>
    <b:SourceType>JournalArticle</b:SourceType>
    <b:Guid>{190C9508-62BF-484D-85BA-D1AD29BC249A}</b:Guid>
    <b:Author>
      <b:Author>
        <b:Corporate>Oliver Kruger</b:Corporate>
      </b:Author>
    </b:Author>
    <b:Title>The role of ecotourism in conservation: panacea or Pandora’s box?</b:Title>
    <b:JournalName>Biodiversity and Conservation </b:JournalName>
    <b:Year>2005</b:Year>
    <b:Pages>579-600</b:Pages>
    <b:Publisher>Springer</b:Publisher>
    <b:Volume>14</b:Volume>
    <b:Issue>3</b:Issue>
    <b:StandardNumber>ISSN 09603115</b:StandardNumber>
    <b:URL>https://www.scopus.com/record/display.uri?eid=2-s2.0-18844386266&amp;origin=reflist&amp;sort=plf-f&amp;src=s&amp;st1=Altai+mountain+tourism&amp;sid=92b6347772755d575e0f860c43d2528b&amp;sot=b&amp;sdt=b&amp;sl=37&amp;s=TITLE-ABS-KEY%28Altai+mountain+tourism%29&amp;featureToggles=FEATURE_NEW_DOC_D</b:URL>
    <b:DOI>DOI 10.1007/s10531-004-3917-4</b:DOI>
    <b:LCID>en-US</b:LCID>
    <b:RefOrder>60</b:RefOrder>
  </b:Source>
  <b:Source>
    <b:Tag>Jos19</b:Tag>
    <b:SourceType>JournalArticle</b:SourceType>
    <b:Guid>{E991A2DB-2FE7-4AF1-84DB-E0E24A3519BB}</b:Guid>
    <b:Author>
      <b:Author>
        <b:Corporate>José M  Merigó., Carles Mulet-Forteza., Cristina Valencia., Alan A Lew.,</b:Corporate>
      </b:Author>
    </b:Author>
    <b:Title>Twenty years of Tourism Geographies: a bibliometric overview</b:Title>
    <b:JournalName>Tourism Geographies</b:JournalName>
    <b:Year>2019</b:Year>
    <b:Pages>881-910</b:Pages>
    <b:Month>October</b:Month>
    <b:Volume>21</b:Volume>
    <b:Issue>5</b:Issue>
    <b:StandardNumber>ISSN 881-910</b:StandardNumber>
    <b:URL>https://doi.org/10.1080/14616688.2019.1666913</b:URL>
    <b:DOI>10.1080/14616688.2019.1666913</b:DOI>
    <b:LCID>en-US</b:LCID>
    <b:RefOrder>289</b:RefOrder>
  </b:Source>
  <b:Source>
    <b:Tag>Emr20</b:Tag>
    <b:SourceType>JournalArticle</b:SourceType>
    <b:Guid>{8AF9C491-FAB5-4EFD-8E7B-E50909D37E2E}</b:Guid>
    <b:Author>
      <b:Author>
        <b:Corporate>Emrah Koçak., Recep Ulucak., Zübeyde Şentürk Ulucak.,</b:Corporate>
      </b:Author>
    </b:Author>
    <b:Title>The impact of tourism developments on CO2 emissions: An advanced panel data estimation</b:Title>
    <b:JournalName>Tourism Management Perspectives</b:JournalName>
    <b:Year>2020</b:Year>
    <b:Month>January</b:Month>
    <b:Volume>33</b:Volume>
    <b:URL>https://www.sciencedirect.com/science/article/abs/pii/S2211973619301436</b:URL>
    <b:DOI>https://doi.org/10.1016/j.tmp.2019.100611</b:DOI>
    <b:LCID>en-US</b:LCID>
    <b:RefOrder>61</b:RefOrder>
  </b:Source>
  <b:Source>
    <b:Tag>Eco</b:Tag>
    <b:SourceType>JournalArticle</b:SourceType>
    <b:Guid>{EBC1B2F8-94DB-41B3-8457-97C3892B6F3A}</b:Guid>
    <b:Title>Ecological Footprint Of Ecotourism Packages: The Case Study of Siwa, Egypt.</b:Title>
    <b:Author>
      <b:Author>
        <b:Corporate>Jala Morsy., Reem Mahmoud.,  Salma Mohyi Eldin., Yasmine Elsayeh</b:Corporate>
      </b:Author>
    </b:Author>
    <b:JournalName>Journal of Tourism Research,</b:JournalName>
    <b:Year>2021</b:Year>
    <b:Pages>85-105</b:Pages>
    <b:Volume>27</b:Volume>
    <b:Publisher>Activities for the Development of Tourism and Tourism Education</b:Publisher>
    <b:StandardNumber>2241 - 7931</b:StandardNumber>
    <b:URL>https://www.researchgate.net/publication/357870231_Ecological_Footprint_Of_Ecotourism_Packages_The_Case_Study_Of_Siwa_Egypt</b:URL>
    <b:LCID>en-US</b:LCID>
    <b:RefOrder>290</b:RefOrder>
  </b:Source>
  <b:Source>
    <b:Tag>Mar18</b:Tag>
    <b:SourceType>JournalArticle</b:SourceType>
    <b:Guid>{9EBB469B-3477-41A6-B8F3-282616EA9A0E}</b:Guid>
    <b:Author>
      <b:Author>
        <b:Corporate>Maria Serena Mancini., Mikel Evans., Katsunori Iha., Carla Danelutti., Alessandro Galli</b:Corporate>
      </b:Author>
    </b:Author>
    <b:Title>Assessing the Ecological Footprint of Ecotourism Packages: A Methodological Proposition</b:Title>
    <b:JournalName>Recources</b:JournalName>
    <b:Year>2018</b:Year>
    <b:Pages>1-36</b:Pages>
    <b:Volume>7</b:Volume>
    <b:Issue>2</b:Issue>
    <b:Month>June</b:Month>
    <b:Publisher>Mediterranean Ecological Footprint InitiativeDestiMED project</b:Publisher>
    <b:URL>https://www.researchgate.net/publication/325818871_Assessing_the_Ecological_Footprint_of_Ecotourism_Packages_A_Methodological_Proposition</b:URL>
    <b:DOI>10.3390/resources7020038</b:DOI>
    <b:LCID>en-US</b:LCID>
    <b:RefOrder>291</b:RefOrder>
  </b:Source>
  <b:Source>
    <b:Tag>Val19</b:Tag>
    <b:SourceType>JournalArticle</b:SourceType>
    <b:Guid>{94CD81B0-DB4A-4630-8EF3-67FCE4FFB5C0}</b:Guid>
    <b:Author>
      <b:Author>
        <b:Corporate>Valeria Memoli., Francesco Esposito., Speranza Claudia Panico., Anna De Marco., Rossella Barile.,</b:Corporate>
      </b:Author>
    </b:Author>
    <b:Title>Evaluation of tourism impact on soil metal accumulation through single and integrated indices</b:Title>
    <b:JournalName>Science of The Total Environment</b:JournalName>
    <b:Year>2019</b:Year>
    <b:Volume>682</b:Volume>
    <b:Issue>2</b:Issue>
    <b:Month>May</b:Month>
    <b:DOI>https://doi.org/10.1016/j.scitotenv.2019.05.211</b:DOI>
    <b:LCID>en-US</b:LCID>
    <b:RefOrder>30</b:RefOrder>
  </b:Source>
  <b:Source>
    <b:Tag>Qif22</b:Tag>
    <b:SourceType>JournalArticle</b:SourceType>
    <b:Guid>{F7B19241-B404-49FD-BBBA-EA2BAA004436}</b:Guid>
    <b:Title>Heavy metal pollution and risk assessment of farmland soil in eco-tourism resort</b:Title>
    <b:JournalName>Arabian Journal of Geosciences</b:JournalName>
    <b:Year>2022</b:Year>
    <b:Volume>15</b:Volume>
    <b:Issue>6</b:Issue>
    <b:Author>
      <b:Author>
        <b:Corporate>Qifa Sun., Zhuoan Sun., Jianheng Wang, Wei Zhu</b:Corporate>
      </b:Author>
    </b:Author>
    <b:URL>https://www.researchgate.net/publication/359126448_Heavy_metal_pollution_and_risk_assessment_of_farmland_soil_in_eco-tourism_resort</b:URL>
    <b:DOI>DOI: 10.1007/s12517-022-09798-6</b:DOI>
    <b:Pages>156</b:Pages>
    <b:LCID>en-US</b:LCID>
    <b:RefOrder>31</b:RefOrder>
  </b:Source>
  <b:Source>
    <b:Tag>StF19</b:Tag>
    <b:SourceType>JournalArticle</b:SourceType>
    <b:Guid>{B9205E69-38CF-4823-866E-BD88FB6C7DBC}</b:Guid>
    <b:Author>
      <b:Author>
        <b:Corporate>St Fatimah Azzahra., Faradiba Faradiba</b:Corporate>
      </b:Author>
    </b:Author>
    <b:Title>Impact of Soil Pollution on Increasing Temperature in Indonesia</b:Title>
    <b:JournalName>Asian Journal of Advanced Research and Reports</b:JournalName>
    <b:Year>2019</b:Year>
    <b:URL>https://www.researchgate.net/publication/355211203_Impact_of_Soil_Pollution_on_Increasing_Temperature_in_Indonesia</b:URL>
    <b:DOI>DOI: 10.9734/ajarr/2021/v15i730412</b:DOI>
    <b:YearAccessed>2019</b:YearAccessed>
    <b:MonthAccessed>May</b:MonthAccessed>
    <b:LCID>en-US</b:LCID>
    <b:RefOrder>33</b:RefOrder>
  </b:Source>
  <b:Source>
    <b:Tag>Rob</b:Tag>
    <b:SourceType>JournalArticle</b:SourceType>
    <b:Guid>{A080B091-2A7E-4682-8921-9D2D44B1D258}</b:Guid>
    <b:Author>
      <b:Author>
        <b:Corporate>Roberto Silvestro., Luigi Saulino., Carla Cavallo., Emilia Allevato., Stefania Pindozzi</b:Corporate>
      </b:Author>
    </b:Author>
    <b:Title>The Footprint of Wildfires on Mediterranean Forest Ecosystem Services in Vesuvius National Park</b:Title>
    <b:JournalName>Fire</b:JournalName>
    <b:Volume>4</b:Volume>
    <b:Issue>95</b:Issue>
    <b:DOI>https://doi.org/10.3390/fire4040095</b:DOI>
    <b:Year>2021</b:Year>
    <b:RefOrder>63</b:RefOrder>
  </b:Source>
  <b:Source>
    <b:Tag>Mir23</b:Tag>
    <b:SourceType>JournalArticle</b:SourceType>
    <b:Guid>{8DE5D2B0-8A31-45BB-9045-619D2E353573}</b:Guid>
    <b:Title>The Footprint of tourism: a review of Water, Carbon, and Ecological Footprint applications to the tourism sector</b:Title>
    <b:Year>2023</b:Year>
    <b:Month>October</b:Month>
    <b:Day>10</b:Day>
    <b:JournalName>Journal of Cleaner Production</b:JournalName>
    <b:Volume>422</b:Volume>
    <b:Author>
      <b:Author>
        <b:Corporate>Miralles Casals Cristina., Barioni, Debora Mancini., Maria Serena Jordà., Joan Colón Roura., Mercè Boy Salas., Sergio Ponsá  Argelaguet., Laia Llenas Galli., et al</b:Corporate>
      </b:Author>
    </b:Author>
    <b:LCID>en-US</b:LCID>
    <b:StandardNumber>138568</b:StandardNumber>
    <b:DOI>https://doi.org/10.1016/j.jclepro.2023.138568</b:DOI>
    <b:RefOrder>64</b:RefOrder>
  </b:Source>
  <b:Source>
    <b:Tag>VGS13</b:Tag>
    <b:SourceType>JournalArticle</b:SourceType>
    <b:Guid>{1B1BDEBE-C318-4072-AA46-DEA7DC7C4698}</b:Guid>
    <b:Author>
      <b:Author>
        <b:Corporate>Salnikov V.G., Aktymbayeva A.S., Assipova Zh.M.,</b:Corporate>
      </b:Author>
    </b:Author>
    <b:Title>The historical sketch of social tourism development in USSR</b:Title>
    <b:JournalName>KazNU Bulletin. Geography series.</b:JournalName>
    <b:Year>2013</b:Year>
    <b:Pages>65-71</b:Pages>
    <b:Volume>36</b:Volume>
    <b:Issue>1</b:Issue>
    <b:LCID>en-US</b:LCID>
    <b:City>Almaty</b:City>
    <b:Publisher>Al-Farabi Kazakh National University, Kazakhstan, Almaty</b:Publisher>
    <b:StandardNumber>ISSN 1563-0234</b:StandardNumber>
    <b:RefOrder>83</b:RefOrder>
  </b:Source>
  <b:Source>
    <b:Tag>Lev94</b:Tag>
    <b:SourceType>JournalArticle</b:SourceType>
    <b:Guid>{30C5D42A-7C40-47D0-A577-DB30FAD195AF}</b:Guid>
    <b:Author>
      <b:Author>
        <b:Corporate>Levitin C.,</b:Corporate>
      </b:Author>
    </b:Author>
    <b:Title>Ecotourism' plans come under fire</b:Title>
    <b:JournalName>Nature</b:JournalName>
    <b:Year>1994</b:Year>
    <b:Pages>578</b:Pages>
    <b:Volume>368</b:Volume>
    <b:Issue>6472</b:Issue>
    <b:StandardNumber>ISSN 00280836</b:StandardNumber>
    <b:URL>https://www.nature.com/articles/368578b0.pdf</b:URL>
    <b:DOI>10.1038/368578b0</b:DOI>
    <b:LCID>en-US</b:LCID>
    <b:RefOrder>84</b:RefOrder>
  </b:Source>
  <b:Source>
    <b:Tag>Nik18</b:Tag>
    <b:SourceType>JournalArticle</b:SourceType>
    <b:Guid>{2BBA8B27-F0C1-401D-8F1D-83B3A0E039C8}</b:Guid>
    <b:Author>
      <b:Author>
        <b:Corporate>Nikolaeva J.V., Bogoliubova N.M., Shirin S.S.,</b:Corporate>
      </b:Author>
    </b:Author>
    <b:Title>Ecological tourism in the state image policy structure. Experience and problems of modern Russia</b:Title>
    <b:Pages>547-566</b:Pages>
    <b:Year>2018</b:Year>
    <b:Publisher>Routledge</b:Publisher>
    <b:Volume>21</b:Volume>
    <b:StandardNumber>ISSN 13683500</b:StandardNumber>
    <b:URL>https://www.scopus.com/record/display.uri?eid=2-s2.0-84946434375&amp;origin=reflist&amp;sort=plf-f&amp;src=s&amp;st1=Altai+mountain+tourism&amp;sid=92b6347772755d575e0f860c43d2528b&amp;sot=b&amp;sdt=b&amp;sl=37&amp;s=TITLE-ABS-KEY%28Altai+mountain+tourism%29&amp;featureToggles=FEATURE_NEW_DOC_D</b:URL>
    <b:DOI>10.1080/13683500.2015.1100588</b:DOI>
    <b:JournalName>Current Issues in Tourism</b:JournalName>
    <b:Month>March</b:Month>
    <b:Day>24</b:Day>
    <b:Issue>5</b:Issue>
    <b:LCID>en-US</b:LCID>
    <b:RefOrder>85</b:RefOrder>
  </b:Source>
  <b:Source>
    <b:Tag>Bra08</b:Tag>
    <b:SourceType>JournalArticle</b:SourceType>
    <b:Guid>{656075BB-3AC8-41BA-A277-B551F5F3D816}</b:Guid>
    <b:Title>The challenge of ecotourism development in the Altay Region of Russia</b:Title>
    <b:Year>2008</b:Year>
    <b:Author>
      <b:Author>
        <b:Corporate>Braden K.A., Prudnikova N.B.,</b:Corporate>
      </b:Author>
    </b:Author>
    <b:JournalName>Tourism Geographies</b:JournalName>
    <b:Pages>1-21</b:Pages>
    <b:Month>December</b:Month>
    <b:Volume>10</b:Volume>
    <b:Issue>1</b:Issue>
    <b:StandardNumber>ISSN 14701340</b:StandardNumber>
    <b:URL>https://www.scopus.com/record/display.uri?eid=2-s2.0-38649092411&amp;origin=reflist&amp;sort=plf-f&amp;src=s&amp;st1=Altai+mountain+tourism&amp;sid=92b6347772755d575e0f860c43d2528b&amp;sot=b&amp;sdt=b&amp;sl=37&amp;s=TITLE-ABS-KEY%28Altai+mountain+tourism%29&amp;featureToggles=FEATURE_NEW_DOC_D</b:URL>
    <b:DOI>10.1080/14616680701825107</b:DOI>
    <b:LCID>en-US</b:LCID>
    <b:RefOrder>86</b:RefOrder>
  </b:Source>
  <b:Source>
    <b:Tag>UND11</b:Tag>
    <b:SourceType>Report</b:SourceType>
    <b:Guid>{1B9B9DB4-922E-4A7A-A784-428B859A235A}</b:Guid>
    <b:Title>Biodiversity Conservation in the Russian Portion  of the Altai‐Sayan Ecoregion </b:Title>
    <b:Year>2011</b:Year>
    <b:Publisher>Ministry of Natural Resources (MNR) of the Russian Federation</b:Publisher>
    <b:Author>
      <b:Author>
        <b:Corporate>UNDP &amp; GEFG of Russian Federation</b:Corporate>
      </b:Author>
    </b:Author>
    <b:Department>United Nations Development Programme (UNDP)</b:Department>
    <b:Pages>14</b:Pages>
    <b:ThesisType>PDF</b:ThesisType>
    <b:StandardNumber>PIMS 1685</b:StandardNumber>
    <b:LCID>en-US</b:LCID>
    <b:RefOrder>292</b:RefOrder>
  </b:Source>
  <b:Source>
    <b:Tag>Rub20</b:Tag>
    <b:SourceType>JournalArticle</b:SourceType>
    <b:Guid>{ED328FCB-2533-4A28-8362-E995C139E888}</b:Guid>
    <b:Author>
      <b:Author>
        <b:Corporate>Ruban D.A., Yashalova N.N.,</b:Corporate>
      </b:Author>
    </b:Author>
    <b:Title>Russian Ecotourism in International Research: Limited Literature Contrasts Rich Resources</b:Title>
    <b:JournalName>e-Review of Tourism Research</b:JournalName>
    <b:Year>2020</b:Year>
    <b:Pages>22-44</b:Pages>
    <b:Month>November</b:Month>
    <b:Day>18</b:Day>
    <b:Publisher>Texas A and M University</b:Publisher>
    <b:Volume>18</b:Volume>
    <b:Issue>1</b:Issue>
    <b:StandardNumber>ISSN 19415842</b:StandardNumber>
    <b:URL>https://www.scopus.com/record/display.uri?origin=citedby&amp;eid=2-s2.0-85099564961&amp;noHighlight=false&amp;sort=plf-f&amp;src=s&amp;st1=Altai+mountain+tourism&amp;sid=92b6347772755d575e0f860c43d2528b&amp;sot=b&amp;sdt=b&amp;sl=37&amp;s=TITLE-ABS-KEY%28Altai+mountain+tourism%29&amp;relpos=1&amp;featu</b:URL>
    <b:LCID>en-US</b:LCID>
    <b:RefOrder>87</b:RefOrder>
  </b:Source>
  <b:Source>
    <b:Tag>Erk22</b:Tag>
    <b:SourceType>JournalArticle</b:SourceType>
    <b:Guid>{639EFAC6-27E8-4373-AE7E-3A500A427926}</b:Guid>
    <b:Author>
      <b:Author>
        <b:Corporate>Dunets A.N., Ivanova V.N., Poltarykhin A.L.,</b:Corporate>
      </b:Author>
    </b:Author>
    <b:Title>Cross-border tourism cooperation as a basis for sustainable development: A case study</b:Title>
    <b:Year>2019</b:Year>
    <b:Publisher>Entrepreneurship and Sustainability Center</b:Publisher>
    <b:City>2019</b:City>
    <b:JournalName>Entrepreneurship and Sustainability Issues</b:JournalName>
    <b:Pages>2207-2215</b:Pages>
    <b:Month>June</b:Month>
    <b:Volume>6</b:Volume>
    <b:Issue>4</b:Issue>
    <b:StandardNumber>ISSN 23450282</b:StandardNumber>
    <b:URL>https://www.scopus.com/record/display.uri?eid=2-s2.0-85069442950&amp;origin=reflist&amp;sort=plf-f&amp;src=s&amp;st1=Altai+mountain+tourism&amp;sid=92b6347772755d575e0f860c43d2528b&amp;sot=b&amp;sdt=b&amp;sl=37&amp;s=TITLE-ABS-KEY%28Altai+mountain+tourism%29&amp;featureToggles=FEATURE_NEW_DOC_D</b:URL>
    <b:DOI>10.9770/jesi.2019.6.4(45)</b:DOI>
    <b:LCID>en-US</b:LCID>
    <b:RefOrder>88</b:RefOrder>
  </b:Source>
  <b:Source>
    <b:Tag>Dzh14</b:Tag>
    <b:SourceType>JournalArticle</b:SourceType>
    <b:Guid>{59A3B5B6-1DF4-4959-A16D-0CDAAA88EE55}</b:Guid>
    <b:Author>
      <b:Author>
        <b:Corporate>Dzhabarova N.K., Iakovenko E.S., Sidorina N.G, Firsova I.A,</b:Corporate>
      </b:Author>
    </b:Author>
    <b:Title>The prospects for the development of therapeutic and health-promoting tourism in Gorny Altai</b:Title>
    <b:JournalName>Voprosy kurortologii, fizioterapii, i lechebnoǐ fizicheskoǐ kultury </b:JournalName>
    <b:Year>2014</b:Year>
    <b:Pages>54-58</b:Pages>
    <b:Month>June</b:Month>
    <b:Issue>3</b:Issue>
    <b:StandardNumber>ISSN 00428787</b:StandardNumber>
    <b:URL>https://www.scopus.com/record/display.uri?eid=2-s2.0-84906929970&amp;origin=resultslist&amp;sort=plf-f&amp;src=s&amp;st1=Altai+mountain+tourism&amp;nlo=&amp;nlr=&amp;nls=&amp;sid=92b6347772755d575e0f860c43d2528b&amp;sot=b&amp;sdt=b&amp;sl=37&amp;s=TITLE-ABS-KEY%28Altai+mountain+tourism%29&amp;relpos=26&amp;cit</b:URL>
    <b:LCID>en-US</b:LCID>
    <b:RefOrder>89</b:RefOrder>
  </b:Source>
  <b:Source>
    <b:Tag>Che</b:Tag>
    <b:SourceType>JournalArticle</b:SourceType>
    <b:Guid>{A9B79E45-336F-4836-B62F-57B4D4F70F5C}</b:Guid>
    <b:Author>
      <b:Author>
        <b:Corporate>Chernova E.O., Sukhova M.G.,</b:Corporate>
      </b:Author>
    </b:Author>
    <b:Title>Recreational-commercial zoning of Altai mountains</b:Title>
    <b:URL>https://www.researchgate.net/publication/323246305_Recreational-commercial_zoning_of_altai_mountains</b:URL>
    <b:DOI>DOI: 10.21177/1998-4502-2017-9-4-362-368</b:DOI>
    <b:LCID>en-US</b:LCID>
    <b:RefOrder>90</b:RefOrder>
  </b:Source>
  <b:Source>
    <b:Tag>Mak14</b:Tag>
    <b:SourceType>JournalArticle</b:SourceType>
    <b:Guid>{B20DE079-90D2-4277-90B4-2563A346036D}</b:Guid>
    <b:Author>
      <b:Author>
        <b:Corporate>Makunina N.I.,</b:Corporate>
      </b:Author>
    </b:Author>
    <b:Title>Mountain forest-steppe of South-East Altai and South-West Tuva</b:Title>
    <b:Year>2014</b:Year>
    <b:JournalName>Vegetation of Russia</b:JournalName>
    <b:Pages>86-100</b:Pages>
    <b:LCID>en-US</b:LCID>
    <b:Month>January</b:Month>
    <b:URL>https://www.researchgate.net/publication/339081087_Mountain_forest-steppe_of_South-East_Altai_and_South-West_Tuva/citations</b:URL>
    <b:DOI>DOI: 10.31111/vegrus/2014.24.86</b:DOI>
    <b:RefOrder>293</b:RefOrder>
  </b:Source>
  <b:Source>
    <b:Tag>Her11</b:Tag>
    <b:SourceType>JournalArticle</b:SourceType>
    <b:Guid>{B10F35D0-BBB6-4509-8F6F-92CDBF083C79}</b:Guid>
    <b:Author>
      <b:Author>
        <b:Corporate>Herget J., Thurmann C.,</b:Corporate>
      </b:Author>
    </b:Author>
    <b:Title>The Altai mountains (touristic) Switzerland of Siberia?</b:Title>
    <b:JournalName>Geographische Rundschau</b:JournalName>
    <b:Year>2011</b:Year>
    <b:Pages>36-44</b:Pages>
    <b:Month>January</b:Month>
    <b:Volume>63</b:Volume>
    <b:Issue>1</b:Issue>
    <b:StandardNumber>ISSN 00167460</b:StandardNumber>
    <b:URL>https://www.scopus.com/record/display.uri?eid=2-s2.0-79251522500&amp;origin=resultslist&amp;sort=plf-f&amp;src=s&amp;st1=Altai+mountain+tourism&amp;nlo=&amp;nlr=&amp;nls=&amp;sid=92b6347772755d575e0f860c43d2528b&amp;sot=b&amp;sdt=b&amp;sl=37&amp;s=TITLE-ABS-KEY%28Altai+mountain+tourism%29&amp;relpos=31&amp;cit</b:URL>
    <b:LCID>en-US</b:LCID>
    <b:RefOrder>92</b:RefOrder>
  </b:Source>
  <b:Source>
    <b:Tag>Igo21</b:Tag>
    <b:SourceType>JournalArticle</b:SourceType>
    <b:Guid>{30401C63-EAC6-4713-A25F-1E03F7FDA513}</b:Guid>
    <b:Author>
      <b:Author>
        <b:Corporate>Volkova I.I., Zemtsov  V.A., Erofeev A., Babenko A.S., Volkova A.I., Callaghan T.V., </b:Corporate>
      </b:Author>
    </b:Author>
    <b:Title>The dynamic land-cover of the Altai Mountains: Perspectives based on past and current environmental and biodiversity changes</b:Title>
    <b:JournalName>Royal Swedish Academy of Sciences, AMBIO A Journal of the Human Environment</b:JournalName>
    <b:Year>2021</b:Year>
    <b:Volume>50</b:Volume>
    <b:Issue>11</b:Issue>
    <b:YearAccessed>2021</b:YearAccessed>
    <b:MonthAccessed>July</b:MonthAccessed>
    <b:DayAccessed>14</b:DayAccessed>
    <b:URL>https://www.researchgate.net/publication/354589043_The_dynamic_land-cover_of_the_Altai_Mountains_Perspectives_based_on_past_and_current_environmental_and_biodiversity_changes?enrichId=rgreq-e273120037a1c5bccc4c98e62391be97-XXX&amp;enrichSource=Y292ZXJQYWdlOzM</b:URL>
    <b:DOI>https://doi.org/10.1007/s13280-021-01605-y</b:DOI>
    <b:LCID>en-US</b:LCID>
    <b:RefOrder>93</b:RefOrder>
  </b:Source>
  <b:Source>
    <b:Tag>Рац</b:Tag>
    <b:SourceType>JournalArticle</b:SourceType>
    <b:Guid>{361CE56A-078C-485F-B340-03F886BABB70}</b:Guid>
    <b:Title>Рациональное освоение природных ресурсов Горного Алтая для Курортно-Рекреациокмой отрасли Республики Алтай</b:Title>
    <b:Author>
      <b:Author>
        <b:Corporate>Джабарова Н.К. Яковенко Э.С.,   Сидорина.Н.Г., Коханенко.А.А.,</b:Corporate>
      </b:Author>
    </b:Author>
    <b:JournalName>Региональные проблемы.</b:JournalName>
    <b:Year>2014</b:Year>
    <b:Pages>49—54.</b:Pages>
    <b:Volume>17</b:Volume>
    <b:Issue>2</b:Issue>
    <b:Publisher>Филиал «Томский научно-исследовательский институт курортологии и физиотерапии Федерального государственного бюджетного учреждения «Сибирский федеральный научно-клинический центр Федерального медико-биологического агентства»</b:Publisher>
    <b:LCID>en-US</b:LCID>
    <b:RefOrder>94</b:RefOrder>
  </b:Source>
  <b:Source>
    <b:Tag>Qin20</b:Tag>
    <b:SourceType>JournalArticle</b:SourceType>
    <b:Guid>{09D8D54D-25FD-4DD8-85D9-9C27A4BDD82D}</b:Guid>
    <b:Author>
      <b:Author>
        <b:Corporate>Qingwei Zhuang.,  Shixin Wu., Xiaoyu Feng., Xiaoyu Feng.,</b:Corporate>
      </b:Author>
    </b:Author>
    <b:Title>Analysis and prediction of vegetation dynamics under the background of climate change in Xinjiang, China</b:Title>
    <b:Year>2020</b:Year>
    <b:JournalName>PeerJ</b:JournalName>
    <b:Volume>8</b:Volume>
    <b:Issue>8282</b:Issue>
    <b:DOI>http://dx.doi.org/10.7717/peerj.8282</b:DOI>
    <b:RefOrder>95</b:RefOrder>
  </b:Source>
  <b:Source>
    <b:Tag>Don18</b:Tag>
    <b:SourceType>Report</b:SourceType>
    <b:Guid>{124FEF7F-3312-40F6-BD9F-9C568BA2E360}</b:Guid>
    <b:Author>
      <b:Author>
        <b:Corporate>Dongliang Zhang., Yunpeng Yang., Bo Lan</b:Corporate>
      </b:Author>
    </b:Author>
    <b:Title>Climate variability in the northern and southern Altai Mountains during the past 50 years</b:Title>
    <b:Year>2018</b:Year>
    <b:Publisher>Scientific reports journal</b:Publisher>
    <b:ThesisType>PDF</b:ThesisType>
    <b:StandardNumber>Scientific REPORTS | (2018) 8:3238 | DOI:10.1038/s41598-018-21637-x</b:StandardNumber>
    <b:YearAccessed> 2017</b:YearAccessed>
    <b:MonthAccessed>August</b:MonthAccessed>
    <b:DayAccessed>30 </b:DayAccessed>
    <b:URL>https://www.researchgate.net/publication/323266088_Climate_variability_in_the_northern_and_southern_Altai_Mountains_during_the_past_50_years</b:URL>
    <b:LCID>en-US</b:LCID>
    <b:RefOrder>96</b:RefOrder>
  </b:Source>
  <b:Source>
    <b:Tag>Dai10</b:Tag>
    <b:SourceType>JournalArticle</b:SourceType>
    <b:Guid>{A15D1A06-836D-408B-AF44-C03C236D05D2}</b:Guid>
    <b:LCID>en-US</b:LCID>
    <b:Author>
      <b:Author>
        <b:Corporate>Dai S., Zhang B., Wang H.,</b:Corporate>
      </b:Author>
    </b:Author>
    <b:Title>Spatio-temporal change of vegetation index NDVI in Northwest China and its influencing factors.</b:Title>
    <b:JournalName>Journal of Geo-information Science</b:JournalName>
    <b:Year>2010</b:Year>
    <b:Pages>315-321</b:Pages>
    <b:Volume>12</b:Volume>
    <b:DOI>http://dx.doi.org/10.3724/SP.J.1047.2010.00315</b:DOI>
    <b:RefOrder>97</b:RefOrder>
  </b:Source>
  <b:Source>
    <b:Tag>DuJ16</b:Tag>
    <b:SourceType>JournalArticle</b:SourceType>
    <b:Guid>{49D76782-B290-491A-984E-28A623FCC86D}</b:Guid>
    <b:LCID>en-US</b:LCID>
    <b:Author>
      <b:Author>
        <b:Corporate>Du J., Gao Y., Jiaerheng A., Zhao C., Fang G., Yuan X., Yin J., Shu J.,</b:Corporate>
      </b:Author>
    </b:Author>
    <b:Title>Spatio-temporal patterns and driving factors of vegetation growth anomalies in Xinjiang over the last three decades</b:Title>
    <b:JournalName>Acta Ecologica Sinica</b:JournalName>
    <b:Year>2016</b:Year>
    <b:Pages>1915–1927</b:Pages>
    <b:Volume>36</b:Volume>
    <b:RefOrder>98</b:RefOrder>
  </b:Source>
  <b:Source>
    <b:Tag>DuJ15</b:Tag>
    <b:SourceType>JournalArticle</b:SourceType>
    <b:Guid>{B511C024-02AF-48B5-988A-AB43A6AC75EB}</b:Guid>
    <b:Author>
      <b:Author>
        <b:Corporate>Du J-Q., Jiaerheng A., Zhao C., Fang G-L., Yin J-Q., Xiang B., Yuan X-J., Fang S-F</b:Corporate>
      </b:Author>
    </b:Author>
    <b:Title>Dynamic changes in vegetation NDVI from 1982 to 2012 and its responses to climate change and human activities in Xinjiang, China</b:Title>
    <b:JournalName>The Journal of Applied Ecology</b:JournalName>
    <b:Year>2015</b:Year>
    <b:Pages>3567–3578</b:Pages>
    <b:Volume>26</b:Volume>
    <b:LCID>en-US</b:LCID>
    <b:RefOrder>99</b:RefOrder>
  </b:Source>
  <b:Source>
    <b:Tag>Zhi15</b:Tag>
    <b:SourceType>JournalArticle</b:SourceType>
    <b:Guid>{A04D15E7-8C58-4FD0-B839-80E2909154CC}</b:Guid>
    <b:Author>
      <b:Author>
        <b:Corporate>Zhi Li., Yaning Chen., Weihong Li., Haijun Deng., Gonghuan Fang.,</b:Corporate>
      </b:Author>
    </b:Author>
    <b:Title>Potential impacts of climate change on vegetationdynamics in Central Asia</b:Title>
    <b:JournalName>Journal of Geophysical Research: Atmospheres</b:JournalName>
    <b:Year>2015</b:Year>
    <b:Pages>12345–12356</b:Pages>
    <b:Volume>120</b:Volume>
    <b:DOI>http://dx.doi.org/10.1002/2015JD023618</b:DOI>
    <b:LCID>en-US</b:LCID>
    <b:RefOrder>100</b:RefOrder>
  </b:Source>
  <b:Source>
    <b:Tag>Zhu10</b:Tag>
    <b:SourceType>JournalArticle</b:SourceType>
    <b:Guid>{2C44322D-B1E6-4806-A723-9E8A5385330C}</b:Guid>
    <b:Author>
      <b:Author>
        <b:Corporate>Zhuoting Wu., Hongjun Zhang., Crystal M Krause., Neil S Cobb.,</b:Corporate>
      </b:Author>
    </b:Author>
    <b:Title>Climate change and human activities: Climate change and human activities:</b:Title>
    <b:JournalName>Climatic Change</b:JournalName>
    <b:Year>2010</b:Year>
    <b:Pages>457–472</b:Pages>
    <b:Volume>99</b:Volume>
    <b:DOI>http://dx.doi.org/10.1007/s10584-009-9760-6</b:DOI>
    <b:LCID>en-US</b:LCID>
    <b:RefOrder>101</b:RefOrder>
  </b:Source>
  <b:Source>
    <b:Tag>Luo19</b:Tag>
    <b:SourceType>JournalArticle</b:SourceType>
    <b:Guid>{B95FA42C-0A30-4B35-B3ED-6E7C30D6AB52}</b:Guid>
    <b:Author>
      <b:Author>
        <b:Corporate>Luo M., Liu T., Meng F., Duan Y., Bao A., Xing W., Feng X., De Maeyer P., Frankl A</b:Corporate>
      </b:Author>
    </b:Author>
    <b:Title>Identifying climate change impacts on water resources in Xinjiang, China.</b:Title>
    <b:JournalName>Science of the Total Environment</b:JournalName>
    <b:Year>2019</b:Year>
    <b:Pages>613–626</b:Pages>
    <b:Volume>676</b:Volume>
    <b:DOI>http://dx.doi.org/10.1016/j.scitotenv.2019.04.297</b:DOI>
    <b:RefOrder>102</b:RefOrder>
  </b:Source>
  <b:Source>
    <b:Tag>Hon23</b:Tag>
    <b:SourceType>JournalArticle</b:SourceType>
    <b:Guid>{22BC3212-8EDA-4DE4-B50E-9D2D58BE95C5}</b:Guid>
    <b:Author>
      <b:Author>
        <b:Corporate>Hongyan Xu., Jiawei Fan., Hanchao Jiang., Xiaotong Wei.,</b:Corporate>
      </b:Author>
    </b:Author>
    <b:Title>Late Holocene environmental changes inferred from pollen records of  Yileimu Lake sediments, southern Altai Mountains, Northwest China</b:Title>
    <b:JournalName>Catena</b:JournalName>
    <b:Volume>5</b:Volume>
    <b:Issue>228</b:Issue>
    <b:YearAccessed>2023</b:YearAccessed>
    <b:MonthAccessed>April</b:MonthAccessed>
    <b:DayAccessed>19</b:DayAccessed>
    <b:URL>https://www.researchgate.net/publication/370398002_Late_Holocene_environmental_changes_inferred_from_pollen_records_of_Yileimu_Lake_sediments_southern_Altai_Mountains_Northwest_China</b:URL>
    <b:DOI>10.1016/j.catena.2023.107181</b:DOI>
    <b:RefOrder>103</b:RefOrder>
  </b:Source>
  <b:Source>
    <b:Tag>Dao10</b:Tag>
    <b:SourceType>JournalArticle</b:SourceType>
    <b:Guid>{736CE1A7-4F1A-44A1-8F9B-12CF342B0B66}</b:Guid>
    <b:Author>
      <b:Author>
        <b:Corporate>Daoyuan Zhang.,  Duan ShiMing., Yin Linke, Pan BoRong.,</b:Corporate>
      </b:Author>
    </b:Author>
    <b:Title>Rare and endangered plant species of the Chinese Altai Mountains: Rare and endangered plant species of the Chinese Altai Mountains</b:Title>
    <b:JournalName>Journal of Arid Land</b:JournalName>
    <b:Year>2010</b:Year>
    <b:Pages>222-230</b:Pages>
    <b:Volume>3</b:Volume>
    <b:Issue>2</b:Issue>
    <b:LCID>en-US</b:LCID>
    <b:Month>September</b:Month>
    <b:URL>https://www.researchgate.net/publication/250263394_Rare_and_endangered_plant_species_of_the_Chinese_Altai_Mountains_Rare_and_endangered_plant_species_of_the_Chinese_Altai_Mountains</b:URL>
    <b:DOI>DOI: 10.3724/SP.J.1227.2010.00222</b:DOI>
    <b:RefOrder>104</b:RefOrder>
  </b:Source>
  <b:Source>
    <b:Tag>ред10</b:Tag>
    <b:SourceType>Book</b:SourceType>
    <b:Guid>{82CBAB98-F7A3-4457-9CA4-093CAD02EC66}</b:Guid>
    <b:Author>
      <b:Author>
        <b:Corporate>Медеу А.Р.,</b:Corporate>
      </b:Author>
      <b:Editor>
        <b:NameList>
          <b:Person>
            <b:Last>институты</b:Last>
            <b:First>География</b:First>
          </b:Person>
        </b:NameList>
      </b:Editor>
    </b:Author>
    <b:Title>Қазақстан Республикасының Ұлттық атласы</b:Title>
    <b:Year>2010</b:Year>
    <b:City>Алматы</b:City>
    <b:Publisher>Қазақстан Республикасының Білім және Ғылым Министерлігі</b:Publisher>
    <b:CountryRegion>Қазақстан</b:CountryRegion>
    <b:Volume>1-том</b:Volume>
    <b:StandardNumber>978-601-7150-09-9 </b:StandardNumber>
    <b:Pages>91-95</b:Pages>
    <b:Comments>Табиғи жағдайлары мен ресурстары, сурет., карталы</b:Comments>
    <b:DOI>912.44(574)</b:DOI>
    <b:LCID>en-US</b:LCID>
    <b:RefOrder>294</b:RefOrder>
  </b:Source>
  <b:Source>
    <b:Tag>Бaй16</b:Tag>
    <b:SourceType>JournalArticle</b:SourceType>
    <b:Guid>{FD64AD53-8B2D-4FD6-94C6-6221D3FA3C7E}</b:Guid>
    <b:Author>
      <b:Author>
        <b:Corporate>Бaйбуриев Р.М., Aдбaновa A.A., Лорaнт Д.,</b:Corporate>
      </b:Author>
    </b:Author>
    <b:Title>Проблемa менеджментa в экотуризме</b:Title>
    <b:JournalName>Вестник КазНУ. Серия географическая.</b:JournalName>
    <b:Year>2016</b:Year>
    <b:Pages>200-206</b:Pages>
    <b:Volume>43</b:Volume>
    <b:Issue>2</b:Issue>
    <b:StandardNumber>ISSN 1563-0234 </b:StandardNumber>
    <b:URL>https://bulletin-geography.kaznu.kz/index.php/1-geo/issue/archive</b:URL>
    <b:LCID>en-US</b:LCID>
    <b:RefOrder>106</b:RefOrder>
  </b:Source>
  <b:Source>
    <b:Tag>Ақа16</b:Tag>
    <b:SourceType>JournalArticle</b:SourceType>
    <b:Guid>{7967FD9F-4830-4F02-AA35-9F787CD74B45}</b:Guid>
    <b:Author>
      <b:Author>
        <b:Corporate>Ақашева Ә.С., Дуйсебаева К.Д., Оразымбетова К.Ш., Жұмабекова И.Д.,</b:Corporate>
      </b:Author>
    </b:Author>
    <b:Title>Шығыс Қазақстан аймағында экологиялық туризмнің даму ерекшеліктері</b:Title>
    <b:Year>2016</b:Year>
    <b:Publisher>Казахский Национальный Университет имени Аль-Фараби</b:Publisher>
    <b:City>Алматы</b:City>
    <b:JournalName>ҚазҰУ Хабаршысы. География сериясы.</b:JournalName>
    <b:Pages>128-126</b:Pages>
    <b:StandardNumber>ISSN 1563-0234  Индекс 75868; 25868</b:StandardNumber>
    <b:LCID>en-US</b:LCID>
    <b:RefOrder>107</b:RefOrder>
  </b:Source>
  <b:Source>
    <b:Tag>Его18</b:Tag>
    <b:SourceType>JournalArticle</b:SourceType>
    <b:Guid>{9C32621F-6723-459D-AA32-8A3F917FC29F}</b:Guid>
    <b:Author>
      <b:Author>
        <b:Corporate>Егорина А.В., Логиновская А.Н.,</b:Corporate>
      </b:Author>
    </b:Author>
    <b:Title>Рекреационные ресурсы восточного Казахстана как оснава развития сферы туризма</b:Title>
    <b:Year>2018</b:Year>
    <b:Pages>241-245</b:Pages>
    <b:City>Алматы</b:City>
    <b:ThesisType>Вестник</b:ThesisType>
    <b:StandardNumber>ISSN 1563-0234, index 75868; 25868</b:StandardNumber>
    <b:YearAccessed>2016</b:YearAccessed>
    <b:LCID>en-US</b:LCID>
    <b:JournalName>Вестник КазНУ. Серия географическая</b:JournalName>
    <b:Volume>43</b:Volume>
    <b:Issue>2</b:Issue>
    <b:RefOrder>108</b:RefOrder>
  </b:Source>
  <b:Source>
    <b:Tag>Жол13</b:Tag>
    <b:SourceType>ConferenceProceedings</b:SourceType>
    <b:Guid>{3483AE7E-EACB-4768-A5AD-F9BC4CAB64E1}</b:Guid>
    <b:Title>Развитие туризма в современном Казахстане: Реальные и потенциальные возможности</b:Title>
    <b:Year>2013</b:Year>
    <b:Author>
      <b:Author>
        <b:Corporate>Жолдубаева А.К.,</b:Corporate>
      </b:Author>
      <b:Editor>
        <b:NameList>
          <b:Person>
            <b:Last>Е.Баркентин</b:Last>
            <b:First>А.Байдлаева.</b:First>
            <b:Middle>И.Амерханова</b:Middle>
          </b:Person>
        </b:NameList>
      </b:Editor>
    </b:Author>
    <b:Publisher>Акимат город Астана</b:Publisher>
    <b:City>Астана</b:City>
    <b:Pages>195</b:Pages>
    <b:StandardNumber>978-601-7454-52-4</b:StandardNumber>
    <b:YearAccessed>2013</b:YearAccessed>
    <b:MonthAccessed>June</b:MonthAccessed>
    <b:DayAccessed>28</b:DayAccessed>
    <b:ConferenceName>Столицы как центры туризма и выставак</b:ConferenceName>
    <b:Volume>1</b:Volume>
    <b:LCID>en-US</b:LCID>
    <b:RefOrder>109</b:RefOrder>
  </b:Source>
  <b:Source>
    <b:Tag>Бей161</b:Tag>
    <b:SourceType>Book</b:SourceType>
    <b:Guid>{F559CFD6-C579-4464-9E57-0133E790515B}</b:Guid>
    <b:Author>
      <b:Author>
        <b:Corporate>Бейсембаева Р.С., Бакин С.А., Кушникова Л.Б.,</b:Corporate>
      </b:Author>
    </b:Author>
    <b:Title>Экологический туризм: учебное пособие</b:Title>
    <b:Year>2016</b:Year>
    <b:City>Усты Каменгорск</b:City>
    <b:ShortTitle>160</b:ShortTitle>
    <b:StandardNumber>978-601-314-011-7</b:StandardNumber>
    <b:LCID>en-US</b:LCID>
    <b:RefOrder>110</b:RefOrder>
  </b:Source>
  <b:Source>
    <b:Tag>НКа43</b:Tag>
    <b:SourceType>JournalArticle</b:SourceType>
    <b:Guid>{60B996A0-5255-4E94-A5D3-460D0A0A1A7D}</b:Guid>
    <b:Title>Қазақстандағы туризмді дамыту </b:Title>
    <b:Year>2014 (3)</b:Year>
    <b:Author>
      <b:Author>
        <b:Corporate>Карменова Н.,</b:Corporate>
      </b:Author>
    </b:Author>
    <b:JournalName>География жане Табигат</b:JournalName>
    <b:Pages>3-6</b:Pages>
    <b:StandardNumber>ISSN 12172 index 75952</b:StandardNumber>
    <b:LCID>en-US</b:LCID>
    <b:RefOrder>111</b:RefOrder>
  </b:Source>
  <b:Source>
    <b:Tag>Маж17</b:Tag>
    <b:SourceType>JournalArticle</b:SourceType>
    <b:Guid>{67594687-6A1E-4AA8-B2E6-EBD87A478B12}</b:Guid>
    <b:Author>
      <b:Author>
        <b:Corporate>Маженова Ж.А., Сәрсембекова З.К.</b:Corporate>
      </b:Author>
    </b:Author>
    <b:Title>Қaзaқстaндa экологиялық туризмді дaмытудың өзекті мәселелері </b:Title>
    <b:JournalName>ҚазҰУ Хабаршысы. География сериясы.</b:JournalName>
    <b:Year>2017</b:Year>
    <b:Pages>296-304</b:Pages>
    <b:Volume>44</b:Volume>
    <b:Issue>1</b:Issue>
    <b:StandardNumber>ISSN 1563-0234</b:StandardNumber>
    <b:URL>https://bulletin-geography.kaznu.kz/index.php/1-geo</b:URL>
    <b:RefOrder>112</b:RefOrder>
  </b:Source>
  <b:Source>
    <b:Tag>Бах12</b:Tag>
    <b:SourceType>JournalArticle</b:SourceType>
    <b:Guid>{82025A0A-0836-4379-87FE-411E34FBD9C1}</b:Guid>
    <b:Author>
      <b:Author>
        <b:Corporate>Бақытжан Галадинұлы</b:Corporate>
      </b:Author>
    </b:Author>
    <b:Title>Экотуризм дамуының табиғи алғышарттары</b:Title>
    <b:JournalName>География және Табиғат </b:JournalName>
    <b:Year>2012</b:Year>
    <b:Pages>20-22</b:Pages>
    <b:City>Алматы</b:City>
    <b:StandardNumber>ISSN 12172  index 75952</b:StandardNumber>
    <b:Comments>Басылым журнал</b:Comments>
    <b:DOI>№-5 (12)</b:DOI>
    <b:LCID>en-US</b:LCID>
    <b:RefOrder>113</b:RefOrder>
  </b:Source>
  <b:Source>
    <b:Tag>Алп13</b:Tag>
    <b:SourceType>ConferenceProceedings</b:SourceType>
    <b:Guid>{4E0A8716-3730-4789-985A-CEE9E7281A7B}</b:Guid>
    <b:Author>
      <b:Author>
        <b:Corporate>Алпамыс Г.Т., Дилмаганбетова А.К.,</b:Corporate>
      </b:Author>
    </b:Author>
    <b:Title>Экотуризм- Қазақстандық туризмның дамуын қарқынды жолға қояатын бір бағыт</b:Title>
    <b:JournalName>Билим, Гылым, Инновация-Жас зерттеушилердин үлеси" 2-том</b:JournalName>
    <b:Year>2013</b:Year>
    <b:Pages>389-394</b:Pages>
    <b:City>Алматы</b:City>
    <b:Publisher>Түран-Астана Университеті</b:Publisher>
    <b:StandardNumber>ISBN 978-601-214-213-6</b:StandardNumber>
    <b:ConferenceName>Білім, Ғылым, Инновация-Жас зерттеушілердің үлесі" ғылыми-тәжірибелік конференция материалдары-2 том</b:ConferenceName>
    <b:LCID>en-US</b:LCID>
    <b:RefOrder>114</b:RefOrder>
  </b:Source>
  <b:Source>
    <b:Tag>Кир16</b:Tag>
    <b:SourceType>Book</b:SourceType>
    <b:Guid>{480EDA76-095C-43F5-9A5C-B24DC1FBFD18}</b:Guid>
    <b:Title>География туризма Казахстана: учебно-методическое пособие</b:Title>
    <b:Pages>122-138</b:Pages>
    <b:Year>2016</b:Year>
    <b:City>Петропавловск</b:City>
    <b:Author>
      <b:Author>
        <b:Corporate>Кирющенко Е.В.,</b:Corporate>
      </b:Author>
      <b:Editor>
        <b:NameList>
          <b:Person>
            <b:Last>Козлов.Г.Н</b:Last>
            <b:First>Пашков.С.В</b:First>
          </b:Person>
        </b:NameList>
      </b:Editor>
    </b:Author>
    <b:StandardNumber>978-601-272-901-6</b:StandardNumber>
    <b:LCID>en-US</b:LCID>
    <b:RefOrder>295</b:RefOrder>
  </b:Source>
  <b:Source>
    <b:Tag>Тас15</b:Tag>
    <b:SourceType>JournalArticle</b:SourceType>
    <b:Guid>{5342CEAA-4F2D-456E-8CB3-1F2B8C673621}</b:Guid>
    <b:Author>
      <b:Author>
        <b:Corporate>Тастанбекова Р.Е.,</b:Corporate>
      </b:Author>
    </b:Author>
    <b:Title>Қазақстан Республикасындағы ерекше қорғалатын табиғи аумақтардың қазіргі жағдайы</b:Title>
    <b:JournalName>ҚазҰУ Хабаршысы. География сериясы.</b:JournalName>
    <b:Year>2015</b:Year>
    <b:Pages>352-357</b:Pages>
    <b:Volume>41</b:Volume>
    <b:Issue>2</b:Issue>
    <b:StandardNumber>ISSN 1563-0234 </b:StandardNumber>
    <b:URL>https://bulletin-geography.kaznu.kz/index.php/1-geo/issue/archive</b:URL>
    <b:LCID>en-US</b:LCID>
    <b:RefOrder>115</b:RefOrder>
  </b:Source>
  <b:Source>
    <b:Tag>Zhe17</b:Tag>
    <b:SourceType>JournalArticle</b:SourceType>
    <b:Guid>{28D0E808-8C90-4274-AA24-0F2DEC7F6000}</b:Guid>
    <b:Author>
      <b:Author>
        <b:Corporate>Zhensikbayeva N.Z., Saparov K.T., Kulzhanova S.M., Atasoy E., Wendt J.A,</b:Corporate>
      </b:Author>
    </b:Author>
    <b:Title>Determination of Southern Altai geography propitiousness extent for tourism development</b:Title>
    <b:JournalName>Geojournal of Tourism and Geosites</b:JournalName>
    <b:Year>2017</b:Year>
    <b:Pages>158-164</b:Pages>
    <b:Publisher>Editura Universitatii din Oradea</b:Publisher>
    <b:Volume>20</b:Volume>
    <b:Issue>3</b:Issue>
    <b:StandardNumber>ISSN 20650817</b:StandardNumber>
    <b:URL>https://www.scopus.com/record/display.uri?eid=2-s2.0-85035771911&amp;origin=resultslist&amp;sort=plf-f&amp;src=s&amp;st1=Altai+mountain+tourism&amp;nlo=&amp;nlr=&amp;nls=&amp;sid=92b6347772755d575e0f860c43d2528b&amp;sot=b&amp;sdt=b&amp;sl=37&amp;s=TITLE-ABS-KEY%28Altai+mountain+tourism%29&amp;relpos=22&amp;cit</b:URL>
    <b:LCID>en-US</b:LCID>
    <b:RefOrder>116</b:RefOrder>
  </b:Source>
  <b:Source>
    <b:Tag>Рус13</b:Tag>
    <b:SourceType>Report</b:SourceType>
    <b:Guid>{53FAA478-8A5A-40CA-B69B-B02361007C6F}</b:Guid>
    <b:Title>Перспективы и проблемы развития экотуризма в Казахстане</b:Title>
    <b:Year>2013</b:Year>
    <b:City>Астана</b:City>
    <b:Author>
      <b:Author>
        <b:Corporate>Рустембаев Б.Е., Абдыров А.М., Каскатаев Н.М.,</b:Corporate>
      </b:Author>
    </b:Author>
    <b:Department>Комитет индустрии туризма М-ва индустрии и нов. технологий, Казахстанский компания "Iteca" ITE Group PLC (Великобритания) </b:Department>
    <b:Institution>Университет "Туран-Астана, </b:Institution>
    <b:Pages>63</b:Pages>
    <b:ShortTitle>"Туризмнің индустриалды-инновациялық және тұрақты дамуының үрдістері, проблемалары және болашығы" атты Дүниежүзілік туризм күніне арналған Халықаралық ғылыми-практикалық конференцияясының материалдары</b:ShortTitle>
    <b:StandardNumber>978-601-214-215-0</b:StandardNumber>
    <b:LCID>en-US</b:LCID>
    <b:RefOrder>117</b:RefOrder>
  </b:Source>
  <b:Source>
    <b:Tag>Абд14</b:Tag>
    <b:SourceType>JournalArticle</b:SourceType>
    <b:Guid>{C19AA119-2DE1-4DE3-AB42-553A95D83548}</b:Guid>
    <b:Author>
      <b:Author>
        <b:Corporate>Абдреева Ш.Т., Калменова У.А., Турсинбаева К.С.,</b:Corporate>
      </b:Author>
    </b:Author>
    <b:Title>Оценка водных ресурсов Карагандинской области для развития рекреации и туризма</b:Title>
    <b:JournalName>Вестник КазНУ. Серия географическая.</b:JournalName>
    <b:Year>2014</b:Year>
    <b:Pages>376-381</b:Pages>
    <b:Volume>41</b:Volume>
    <b:Issue>2</b:Issue>
    <b:StandardNumber>ISSN 1563-0234 </b:StandardNumber>
    <b:URL>https://bulletin-geography.kaznu.kz/index.php/1-geo/issue/archive</b:URL>
    <b:LCID>en-US</b:LCID>
    <b:RefOrder>296</b:RefOrder>
  </b:Source>
  <b:Source>
    <b:Tag>Маж</b:Tag>
    <b:SourceType>JournalArticle</b:SourceType>
    <b:Guid>{CFE6CFFF-75F2-4F65-B43F-47CD21C643C7}</b:Guid>
    <b:Title>Экологиялық туризмнің даму тенденциялары</b:Title>
    <b:Author>
      <b:Author>
        <b:Corporate>Маженова А.Ж.,</b:Corporate>
      </b:Author>
    </b:Author>
    <b:JournalName>ҚазҰУ Хабаршысы. География сериясы. 2</b:JournalName>
    <b:Year>2013</b:Year>
    <b:Pages>89</b:Pages>
    <b:Volume>2</b:Volume>
    <b:Issue>37</b:Issue>
    <b:StandardNumber>ISSN 1563-0234</b:StandardNumber>
    <b:LCID>en-US</b:LCID>
    <b:RefOrder>119</b:RefOrder>
  </b:Source>
  <b:Source>
    <b:Tag>Акт</b:Tag>
    <b:SourceType>JournalArticle</b:SourceType>
    <b:Guid>{590326EE-E351-46CE-947E-AA9CDF5D483A}</b:Guid>
    <b:Author>
      <b:Author>
        <b:Corporate>Актымбаева А.С., Бекен А.Н., Кошкимбаева У.Т., СапиеваА.Ж</b:Corporate>
      </b:Author>
    </b:Author>
    <b:Title>Туpистік-peкpeациялық peсуpстаp туpистік peкpeациялық әлeуeттің нeгізі peтіндe: Шығыс Қазақстан облысы мысалында</b:Title>
    <b:JournalName>ҚазҰУ Хабаршысы. География сериясы</b:JournalName>
    <b:Year>2020</b:Year>
    <b:Volume>57</b:Volume>
    <b:Issue>2</b:Issue>
    <b:Pages>80-91</b:Pages>
    <b:StandardNumber>ISSN 1563-0234, eISSN 2663-0397 </b:StandardNumber>
    <b:URL>https://bulletin-geography.kaznu.kz</b:URL>
    <b:DOI>https://doi.org/10.26577/JGEM.2020.v57.i2.07</b:DOI>
    <b:RefOrder>120</b:RefOrder>
  </b:Source>
  <b:Source>
    <b:Tag>Бaз17</b:Tag>
    <b:SourceType>JournalArticle</b:SourceType>
    <b:Guid>{6EAF792A-094A-4234-9FD5-664862930F22}</b:Guid>
    <b:LCID>en-US</b:LCID>
    <b:Author>
      <b:Author>
        <b:Corporate>Бaзaрбaевa Т.A., Төлеповa С.Т., Темирбaевa К.A.</b:Corporate>
      </b:Author>
    </b:Author>
    <b:Title>Қaзaқстaн Республикaсының рекреaциялық ресурстaрының экологиялық жaғдaйы</b:Title>
    <b:JournalName>ҚазҰУ Хабаршысы. География сериясы</b:JournalName>
    <b:Year>2017</b:Year>
    <b:Pages>286-295</b:Pages>
    <b:Volume>44</b:Volume>
    <b:Issue>1</b:Issue>
    <b:StandardNumber>ISSN 1563-0234</b:StandardNumber>
    <b:URL>https://bulletin-geography.kaznu.kz/index.php/1-geo</b:URL>
    <b:RefOrder>121</b:RefOrder>
  </b:Source>
  <b:Source>
    <b:Tag>Али2</b:Tag>
    <b:SourceType>JournalArticle</b:SourceType>
    <b:Guid>{94C4718A-E293-4D20-A3E6-2308DDFE3BC9}</b:Guid>
    <b:Author>
      <b:Author>
        <b:Corporate>Алиева.Ж., Ахай Е.,</b:Corporate>
      </b:Author>
    </b:Author>
    <b:Title>Шығыс Қазақстан облысында балалар-жасөспірімдер туризмінің  даму болашағы</b:Title>
    <b:Year>2017</b:Year>
    <b:Pages>153-158</b:Pages>
    <b:Volume>45</b:Volume>
    <b:Issue>2</b:Issue>
    <b:LCID>en-US</b:LCID>
    <b:StandardNumber>ISSN 1563-0234</b:StandardNumber>
    <b:URL>https://bulletin-geography.kaznu.kz/index.php/1-geo</b:URL>
    <b:JournalName>ҚазҰУ Хабаршысы. География сериясы.</b:JournalName>
    <b:RefOrder>122</b:RefOrder>
  </b:Source>
  <b:Source>
    <b:Tag>Таж</b:Tag>
    <b:SourceType>JournalArticle</b:SourceType>
    <b:Guid>{83FFB7EA-5257-4D36-A665-AFC7BEEF2F58}</b:Guid>
    <b:Author>
      <b:Author>
        <b:Corporate>Тажибаева Т.Л., Исалдаева С.Ж.,</b:Corporate>
      </b:Author>
    </b:Author>
    <b:Title>Ориентир на запад: возможности применения зарубежного опыта и моделей экологического туризма в Казахстане</b:Title>
    <b:JournalName>Вестник Казахский национальный университет имени Аль-Фараби</b:JournalName>
    <b:Year>2013</b:Year>
    <b:Volume>1</b:Volume>
    <b:Issue>36</b:Issue>
    <b:StandardNumber>ISSN 1563-0234</b:StandardNumber>
    <b:LCID>en-US</b:LCID>
    <b:RefOrder>123</b:RefOrder>
  </b:Source>
  <b:Source>
    <b:Tag>ред11</b:Tag>
    <b:SourceType>Book</b:SourceType>
    <b:Guid>{28943689-1EFF-4592-8FFB-C5600176AD64}</b:Guid>
    <b:Title>Алтайдан Каспийге дейін: Қазақстанның табиғи, тарихи және мәдени ескерткіштері мен көрнекті орындарының атласы</b:Title>
    <b:Year>2011</b:Year>
    <b:City>Алматы</b:City>
    <b:Publisher>Қазақстан Республикасы Мәдениет министерлігінің Мәдениет комитеті</b:Publisher>
    <b:Author>
      <b:Author>
        <b:Corporate>Ерофеева И.В.,</b:Corporate>
      </b:Author>
    </b:Author>
    <b:CountryRegion>Казахстан</b:CountryRegion>
    <b:Volume>1 том</b:Volume>
    <b:StandardNumber>978-601-280-216-0</b:StandardNumber>
    <b:Pages>26-67</b:Pages>
    <b:LCID>en-US</b:LCID>
    <b:RefOrder>124</b:RefOrder>
  </b:Source>
  <b:Source>
    <b:Tag>Ерд15</b:Tag>
    <b:SourceType>Book</b:SourceType>
    <b:Guid>{3B4AAA93-98B4-48F8-9886-19CE9AAFB393}</b:Guid>
    <b:Author>
      <b:Author>
        <b:Corporate>Ердавлетов С.Р.,</b:Corporate>
      </b:Author>
    </b:Author>
    <b:Title>Туризм Казахстана: учебное пособие</b:Title>
    <b:Year>2015</b:Year>
    <b:City>Алматы</b:City>
    <b:Publisher>Бастау </b:Publisher>
    <b:StandardNumber>978-601-281-142-1</b:StandardNumber>
    <b:Pages>78</b:Pages>
    <b:LCID>en-US</b:LCID>
    <b:RefOrder>105</b:RefOrder>
  </b:Source>
  <b:Source>
    <b:Tag>Chl</b:Tag>
    <b:SourceType>JournalArticle</b:SourceType>
    <b:Guid>{83556715-1C2D-4929-B4E3-A0C155637734}</b:Guid>
    <b:Author>
      <b:Author>
        <b:Corporate>Chlachula J.A., Zhensikbayeva N.Z., Yegorina A.V., Kabdrakhmanova N.K., Czerniawska J., Kumarbekuly S.,</b:Corporate>
      </b:Author>
    </b:Author>
    <b:Title>Territorial assessment of the east kazakhstan geo/ecotourism: Sustainable travel prospects in the southern Аltai area</b:Title>
    <b:JournalName>Geosciences (Switzerland)</b:JournalName>
    <b:Year>2021</b:Year>
    <b:Pages>5</b:Pages>
    <b:Month>April</b:Month>
    <b:Publisher>MDPI AG</b:Publisher>
    <b:Volume>11</b:Volume>
    <b:Issue>4</b:Issue>
    <b:StandardNumber>ISSN 20763263</b:StandardNumber>
    <b:Comments>Article number 156</b:Comments>
    <b:URL>https://www.scopus.com/record/display.uri?eid=2-s2.0-85104109326&amp;origin=resultslist&amp;sort=plf-f&amp;src=s&amp;st1=Altai+mountain+tourism&amp;sid=92b6347772755d575e0f860c43d2528b&amp;sot=b&amp;sdt=b&amp;sl=37&amp;s=TITLE-ABS-KEY%28Altai+mountain+tourism%29&amp;relpos=2&amp;citeCnt=5&amp;searchTer</b:URL>
    <b:DOI>10.3390/geosciences11040156</b:DOI>
    <b:LCID>en-US</b:LCID>
    <b:RefOrder>125</b:RefOrder>
  </b:Source>
  <b:Source>
    <b:Tag>Tur</b:Tag>
    <b:SourceType>JournalArticle</b:SourceType>
    <b:Guid>{E950B40C-9CBA-4F68-A740-22F0A604643E}</b:Guid>
    <b:Author>
      <b:Author>
        <b:Corporate>Turyspekova E., Ramazanova N., Аtasoy E.,</b:Corporate>
      </b:Author>
    </b:Author>
    <b:Title>Prospects for the Development of Ecotourism in the territory of the Katon-Karagai state national nature park of the East Kazakhstan region</b:Title>
    <b:JournalName>GeoJournal of Tourism and Geosites</b:JournalName>
    <b:Year>2020</b:Year>
    <b:Pages>1560–1569</b:Pages>
    <b:Volume>45</b:Volume>
    <b:Issue>4spl,</b:Issue>
    <b:LCID>en-US</b:LCID>
    <b:StandardNumber>ISSN 2065-1198, E-ISSN 2065-0817</b:StandardNumber>
    <b:DOI>https://doi.org/10.30892/gtg.454spl04-975</b:DOI>
    <b:RefOrder>126</b:RefOrder>
  </b:Source>
  <b:Source>
    <b:Tag>Zhe18</b:Tag>
    <b:SourceType>JournalArticle</b:SourceType>
    <b:Guid>{51A61BFD-FB96-4F7E-9B1D-6865046B4670}</b:Guid>
    <b:Author>
      <b:Author>
        <b:Corporate>Zhensikbayeva N.Z., Chlachula J.A., Saparov K.T., Yegorina V.A., Uruzbayeva A.N.,</b:Corporate>
      </b:Author>
    </b:Author>
    <b:Title>Natural potential for tourism development  in Southern Altai (Kazakhstan)</b:Title>
    <b:JournalName>GeoJournal of Tourism and Geosites</b:JournalName>
    <b:Year>2018</b:Year>
    <b:Pages>200-2012</b:Pages>
    <b:Volume>21</b:Volume>
    <b:Issue>1</b:Issue>
    <b:Month>May</b:Month>
    <b:StandardNumber>ISSN 2065-0817, E-ISSN 2065-1198</b:StandardNumber>
    <b:URL>https://www.researchgate.net/publication/339003841_NATURAL_POTENTIAL_FOR_TOURISM_DEVELOPMENT_IN_SOUTHERN_ALTAI_KAZAKHSTAN</b:URL>
    <b:LCID>en-US</b:LCID>
    <b:RefOrder>127</b:RefOrder>
  </b:Source>
  <b:Source>
    <b:Tag>Ann22</b:Tag>
    <b:SourceType>JournalArticle</b:SourceType>
    <b:Guid>{AAF57F69-4739-4D86-A72C-8BDA7D1CEF01}</b:Guid>
    <b:Author>
      <b:Author>
        <b:Corporate>Anna Tanina., Larissa Tashenova., Yevgeni Konyshev., Dinara Mamrayeva., Dmitriy Rodionov</b:Corporate>
      </b:Author>
      <b:Editor>
        <b:NameList>
          <b:Person>
            <b:Last>Czudaj</b:Last>
            <b:First>Robert</b:First>
          </b:Person>
        </b:NameList>
      </b:Editor>
    </b:Author>
    <b:Title>The Tourist and Recreational Potential of Cross‐Border Regions of Russia and Kazakhstan during the COVID‐19 Pandemic: Estimation of the Current State and Possible Risks</b:Title>
    <b:JournalName>Economies</b:JournalName>
    <b:Year>2022</b:Year>
    <b:Volume>201</b:Volume>
    <b:Issue>10</b:Issue>
    <b:LCID>en-US</b:LCID>
    <b:City>Basel, Switzerland</b:City>
    <b:Month>August</b:Month>
    <b:Day>15</b:Day>
    <b:YearAccessed>2022</b:YearAccessed>
    <b:MonthAccessed>August </b:MonthAccessed>
    <b:DayAccessed>18 </b:DayAccessed>
    <b:DOI> https://doi.org/10.3390/</b:DOI>
    <b:RefOrder>128</b:RefOrder>
  </b:Source>
  <b:Source>
    <b:Tag>Сер</b:Tag>
    <b:SourceType>JournalArticle</b:SourceType>
    <b:Guid>{98D9A8CD-D39A-42AB-A6A2-7F2CC935F52F}</b:Guid>
    <b:Author>
      <b:Author>
        <b:Corporate>Сергеева А.М.,</b:Corporate>
      </b:Author>
    </b:Author>
    <b:Title>Ақтөбе облысының экологиялық туризм дамуының физикалық-географиялық негіздері</b:Title>
    <b:JournalName>ҚазҰУ Хабаршысы. География сериясы</b:JournalName>
    <b:Year>2011</b:Year>
    <b:Pages>30-35</b:Pages>
    <b:LCID>en-US</b:LCID>
    <b:Volume>32</b:Volume>
    <b:Issue>1</b:Issue>
    <b:DOI>ӘОЖ 338.483.11 + 575</b:DOI>
    <b:RefOrder>129</b:RefOrder>
  </b:Source>
  <b:Source>
    <b:Tag>АЕШ13</b:Tag>
    <b:SourceType>JournalArticle</b:SourceType>
    <b:Guid>{7587741C-E9AE-4CFB-95B4-EA1C0EFBB14B}</b:Guid>
    <b:Author>
      <b:Author>
        <b:Corporate>Шарапиева А.Е.,</b:Corporate>
      </b:Author>
    </b:Author>
    <b:Title>Геокультурное пространство как основа формирования туристского образа региона</b:Title>
    <b:JournalName>Вестник КазНУ. Серия географическая</b:JournalName>
    <b:Year>2013</b:Year>
    <b:Pages>92-96</b:Pages>
    <b:Volume>37</b:Volume>
    <b:Issue>2</b:Issue>
    <b:City>Алматы</b:City>
    <b:StandardNumber>ISSN 1563-0234</b:StandardNumber>
    <b:URL>https://bulletin-geography.kaznu.kz/index.php/1-geo/issue/view/6</b:URL>
    <b:LCID>en-US</b:LCID>
    <b:RefOrder>130</b:RefOrder>
  </b:Source>
  <b:Source>
    <b:Tag>АЕМ11</b:Tag>
    <b:SourceType>JournalArticle</b:SourceType>
    <b:Guid>{70935C84-5422-4BB8-BA32-1874DC4CA395}</b:Guid>
    <b:Author>
      <b:Author>
        <b:Corporate>Молдағалиева А.Е., Нұржанова А.М., </b:Corporate>
      </b:Author>
    </b:Author>
    <b:Title>Алматы қаласы іскерлік туризмнің қазіргі жағдайы және дамуы</b:Title>
    <b:JournalName>ҚазҰУ Хабаршысы. География сериясы</b:JournalName>
    <b:Year>2011</b:Year>
    <b:Pages>36-40</b:Pages>
    <b:LCID>en-US</b:LCID>
    <b:Volume>31</b:Volume>
    <b:Issue>1</b:Issue>
    <b:URL>https://bulletin-geography.kaznu.kz/index.php/1-geo/issue/view/4</b:URL>
    <b:RefOrder>131</b:RefOrder>
  </b:Source>
  <b:Source>
    <b:Tag>Тур15</b:Tag>
    <b:SourceType>JournalArticle</b:SourceType>
    <b:Guid>{D69DD942-232D-4EBC-BD1A-B83818C03AB5}</b:Guid>
    <b:Author>
      <b:Author>
        <b:Corporate>Турсинбаева К.С., Абдреева Ш.Т., Артемьев А.М.,</b:Corporate>
      </b:Author>
    </b:Author>
    <b:Title>Туристские возможности тепных регионов Казахстана</b:Title>
    <b:JournalName>Вестник КазНУ. Серия географическая</b:JournalName>
    <b:Year>2015</b:Year>
    <b:Pages>371-374</b:Pages>
    <b:Volume>41</b:Volume>
    <b:Issue>2</b:Issue>
    <b:LCID>en-US</b:LCID>
    <b:City>Алматы</b:City>
    <b:StandardNumber>ISSN 1563-0234</b:StandardNumber>
    <b:URL>https://bulletin-geography.kaznu.kz/index.php/1-geo/issue/archive</b:URL>
    <b:RefOrder>132</b:RefOrder>
  </b:Source>
  <b:Source>
    <b:Tag>Akb</b:Tag>
    <b:SourceType>JournalArticle</b:SourceType>
    <b:Guid>{BE40D910-557C-4C4D-A1B5-467D3AC33548}</b:Guid>
    <b:Author>
      <b:Author>
        <b:Corporate>Akbar I., Yang Z., Mazbayev O., Kenesbekkyzy B.,</b:Corporate>
      </b:Author>
    </b:Author>
    <b:LCID>en-US</b:LCID>
    <b:Title>Tourism and Ecological Protection Status of the Aksu-Zhabagly World Heritage Site of Kazakhstan</b:Title>
    <b:StandardNumber>ISSN 1563-0234, eISSN 2663-0397</b:StandardNumber>
    <b:URL>https://bulletin-geography.kaznu.kz/</b:URL>
    <b:DOI>https://doi.org/10.26577/JGEM.2020.v58.i3.03</b:DOI>
    <b:JournalName>KazNU Bulletin. Geography series</b:JournalName>
    <b:Year>2020</b:Year>
    <b:Pages>24-33</b:Pages>
    <b:Volume>58</b:Volume>
    <b:Issue>3</b:Issue>
    <b:RefOrder>133</b:RefOrder>
  </b:Source>
  <b:Source>
    <b:Tag>Сап15</b:Tag>
    <b:SourceType>JournalArticle</b:SourceType>
    <b:Guid>{104DD6E7-8B9C-40A9-AE81-7CC2B0140F7B}</b:Guid>
    <b:Author>
      <b:Author>
        <b:Corporate>Сапиева А.Ж., Актымбаева А.С.</b:Corporate>
      </b:Author>
    </b:Author>
    <b:Title>«Бұйратау» мемлекеттік табиғи ұлттық саябағының туризм дамуына мүмкіншілігін талдау</b:Title>
    <b:JournalName>ҚазҰУ Хабаршысы. География сериясы</b:JournalName>
    <b:Year>2015</b:Year>
    <b:Pages>382-388</b:Pages>
    <b:Volume>41</b:Volume>
    <b:Issue>2</b:Issue>
    <b:StandardNumber>ҚазҰУ Хабаршысы. География сериясы. </b:StandardNumber>
    <b:URL>https://bulletin-geography.kaznu.kz/index.php/1-geo/issue/archive</b:URL>
    <b:LCID>en-US</b:LCID>
    <b:RefOrder>135</b:RefOrder>
  </b:Source>
  <b:Source>
    <b:Tag>Нұр16</b:Tag>
    <b:SourceType>JournalArticle</b:SourceType>
    <b:Guid>{0F322AFB-2E2F-45A4-9B3D-157389394DC5}</b:Guid>
    <b:Author>
      <b:Author>
        <b:Corporate>Нұрұлы Е., Aқтымбaевa Ә.С.,</b:Corporate>
      </b:Author>
    </b:Author>
    <b:Title>Возможности рaзвития и  территориaльной оргaнизaции видов современного aгротуризмa в Зaпaдно-Кaзaхстaнской облaсти</b:Title>
    <b:JournalName>Вестник КазНУ. Серия географическая</b:JournalName>
    <b:Year>2016</b:Year>
    <b:Pages>260-269</b:Pages>
    <b:Volume>43</b:Volume>
    <b:Issue>2</b:Issue>
    <b:StandardNumber>ISSN 1563-0234</b:StandardNumber>
    <b:URL>https://bulletin-geography.kaznu.kz/index.php/1-geo/issue/archive</b:URL>
    <b:LCID>en-US</b:LCID>
    <b:RefOrder>136</b:RefOrder>
  </b:Source>
  <b:Source>
    <b:Tag>Али</b:Tag>
    <b:SourceType>JournalArticle</b:SourceType>
    <b:Guid>{675848F7-09E1-4B53-8B9A-83949DEA4F5D}</b:Guid>
    <b:Author>
      <b:Author>
        <b:Corporate>Алиева Ж.Н., Қырықбай А.Б.,</b:Corporate>
      </b:Author>
    </b:Author>
    <b:LCID>en-US</b:LCID>
    <b:Title>Ауыл туризмін дамыту мақсатында Оңтүстік Қазақстанның туристік климаттық индексін бағалау</b:Title>
    <b:JournalName>ҚазҰУ Хабаршысы. География сериясы</b:JournalName>
    <b:Year>2021</b:Year>
    <b:Pages>28-38</b:Pages>
    <b:Volume>60</b:Volume>
    <b:Issue>1</b:Issue>
    <b:StandardNumber>ISSN 1563-0234, eISSN 2663-0397 </b:StandardNumber>
    <b:URL>https://bulletin-geography.kaznu.kz/</b:URL>
    <b:DOI>https://doi.org/10.26577/JGEM.2021.v60.i1.01</b:DOI>
    <b:RefOrder>137</b:RefOrder>
  </b:Source>
  <b:Source>
    <b:Tag>Fra13</b:Tag>
    <b:SourceType>JournalArticle</b:SourceType>
    <b:Guid>{362B425D-CCD3-4E9C-B4AB-D112425309BD}</b:Guid>
    <b:LCID>en-US</b:LCID>
    <b:Author>
      <b:Author>
        <b:Corporate>François Sammut., Aigul Kertesheva., Sergei Vassilyev</b:Corporate>
      </b:Author>
    </b:Author>
    <b:Title>The Domestic Emissions Trading Scheme in Kazakhstan</b:Title>
    <b:JournalName>Thomson Reuters Point Carbon</b:JournalName>
    <b:Year>2013</b:Year>
    <b:Pages>10</b:Pages>
    <b:RefOrder>138</b:RefOrder>
  </b:Source>
  <b:Source>
    <b:Tag>Akh09</b:Tag>
    <b:SourceType>JournalArticle</b:SourceType>
    <b:Guid>{CB73771D-03AF-4C92-B7E1-EFBECE1E203C}</b:Guid>
    <b:Author>
      <b:Author>
        <b:Corporate>Akhmadiyeva K.Z.,</b:Corporate>
      </b:Author>
    </b:Author>
    <b:Title>The Altai Mountains environmental disaster (Eastern Kazakhstan)</b:Title>
    <b:Year>2009</b:Year>
    <b:Month>December</b:Month>
    <b:URL>https://www.researchgate.net/publication/241208139_The_Altai_Mountains_environmental_disaster_Eastern_Kazakhstan</b:URL>
    <b:LCID>en-US</b:LCID>
    <b:RefOrder>58</b:RefOrder>
  </b:Source>
  <b:Source>
    <b:Tag>Placeholder1</b:Tag>
    <b:SourceType>Report</b:SourceType>
    <b:Guid>{3DA08651-7D9B-469D-9CC2-34F2FE201963}</b:Guid>
    <b:Title>Development of Tourism for Mongolia, Tourism Policy Paper</b:Title>
    <b:Author>
      <b:Author>
        <b:NameList>
          <b:Person>
            <b:Last>TASIS</b:Last>
          </b:Person>
        </b:NameList>
      </b:Author>
    </b:Author>
    <b:Year>1999</b:Year>
    <b:Publisher>Tourism Department of Mongolia</b:Publisher>
    <b:City>Ulaanbaatar</b:City>
    <b:ThesisType>PDF</b:ThesisType>
    <b:LCID>en-US</b:LCID>
    <b:RefOrder>297</b:RefOrder>
  </b:Source>
  <b:Source>
    <b:Tag>Моң96</b:Tag>
    <b:SourceType>Report</b:SourceType>
    <b:Guid>{F38FD2D0-7F31-4F9D-921B-7D85F801C118}</b:Guid>
    <b:Author>
      <b:Author>
        <b:Corporate>Моңғолия Үкіметі</b:Corporate>
      </b:Author>
    </b:Author>
    <b:Title>Моңғолия Үкіметінің 1996 жылғы №- 167 қаулысы, Моңғолияда Туризмды дамыту үшін 1995-2005 жылы атқарылатын жұмыстардың негізгі бағыты</b:Title>
    <b:Year>1996 </b:Year>
    <b:City>Улаанбаатар</b:City>
    <b:ThesisType>Заң</b:ThesisType>
    <b:URL>https://legalinfo.mn/mn/detail?lawId=200886&amp;showType=1</b:URL>
    <b:Department>Моңғолия Үкіметі</b:Department>
    <b:RefOrder>139</b:RefOrder>
  </b:Source>
  <b:Source>
    <b:Tag>JIC</b:Tag>
    <b:SourceType>Report</b:SourceType>
    <b:Guid>{28CBA436-FC62-4826-B843-51EECE3259EB}</b:Guid>
    <b:Author>
      <b:Author>
        <b:NameList>
          <b:Person>
            <b:Last>JICA&amp;MTD</b:Last>
          </b:Person>
        </b:NameList>
      </b:Author>
    </b:Author>
    <b:Title>Mongolian Tourism master plan</b:Title>
    <b:Year>1999 </b:Year>
    <b:Publisher>JICA</b:Publisher>
    <b:City>Ulaanbaatar</b:City>
    <b:Pages>192</b:Pages>
    <b:ThesisType>PDF</b:ThesisType>
    <b:Department>Mongolian Tourism Department</b:Department>
    <b:LCID>en-US</b:LCID>
    <b:RefOrder>140</b:RefOrder>
  </b:Source>
  <b:Source>
    <b:Tag>Bad01</b:Tag>
    <b:SourceType>Report</b:SourceType>
    <b:Guid>{6BF45BC6-D054-4FF8-AA2C-01893A556D24}</b:Guid>
    <b:Author>
      <b:Author>
        <b:Corporate>Badarch M., Jaeyoung С., Kachur А., Zhong L.S.,</b:Corporate>
      </b:Author>
    </b:Author>
    <b:Title>Ecotourism Opportunities and their Impacts on Transboundary Biodiversity and International Water Resources</b:Title>
    <b:Year>2001</b:Year>
    <b:URL>neir.go.kr/nierdepart/e_tumennet/imglist/0705011.doc</b:URL>
    <b:ThesisType>PDF</b:ThesisType>
    <b:LCID>en-US</b:LCID>
    <b:RefOrder>161</b:RefOrder>
  </b:Source>
  <b:Source>
    <b:Tag>Мон16</b:Tag>
    <b:SourceType>Report</b:SourceType>
    <b:Guid>{894D33C7-B2EF-4C38-83EA-577FC34DB34D}</b:Guid>
    <b:Title>Моңғолия Республикасының тұрақты даму тұжырымдамасы-2030</b:Title>
    <b:Year>2016 </b:Year>
    <b:City>Улаанбаатар</b:City>
    <b:Author>
      <b:Author>
        <b:Corporate>Моңғолия Ұлы Құрылтайы</b:Corporate>
      </b:Author>
    </b:Author>
    <b:Department>Монголия Үлы Хүрылтайынын 2016 жылгы №19-ы хаулысы</b:Department>
    <b:URL>https://legalinfo.mn/mn/detail?lawId=207105&amp;showType=1</b:URL>
    <b:LCID>en-US</b:LCID>
    <b:RefOrder>142</b:RefOrder>
  </b:Source>
  <b:Source>
    <b:Tag>Моң20</b:Tag>
    <b:SourceType>Report</b:SourceType>
    <b:Guid>{2C153C44-957F-4A93-83E7-0530C9C91E35}</b:Guid>
    <b:Author>
      <b:Author>
        <b:Corporate>Моңғолия Ұлы Құрылтайы</b:Corporate>
      </b:Author>
    </b:Author>
    <b:Title>"Алсын Хараа-2050" Моңғолия Республикасының даму жоспары</b:Title>
    <b:Year>2020 </b:Year>
    <b:Publisher>Моңғолия Ұлы Құрылтайы</b:Publisher>
    <b:City>Улаанбаатар</b:City>
    <b:Department>Моңғолия Ұлы Құрылтайының 2020 жылғы №-52 қаулысы </b:Department>
    <b:URL>http://nda.gov.mn/backend/files/%D0%90%D0%9B%D0%A1%D0%AB%D0%9D%20%D0%A5%D0%90%D0%A0%D0%90%D0%90%202050%20%D0%9C%D0%9E%D0%9D%D0%93%D0%9E%D0%9B%20%D0%A3%D0%9B%D0%A1%D0%AB%D0%9D%20%D0%A3%D0%A0%D0%A2%20%D0%A5%D0%A3%D0%93%D0%90%D0%A6%D0%90%D0%90%D0%9D%D0%AB%20</b:URL>
    <b:LCID>kk-KZ</b:LCID>
    <b:RefOrder>143</b:RefOrder>
  </b:Source>
  <b:Source>
    <b:Tag>Моң15</b:Tag>
    <b:SourceType>Report</b:SourceType>
    <b:Guid>{F206B898-DF7C-4D2D-9811-92D368C27781}</b:Guid>
    <b:Author>
      <b:Author>
        <b:Corporate>Моңғолия Үкіметінің Жарлығы</b:Corporate>
      </b:Author>
    </b:Author>
    <b:Title>Моңғолияда Туризмды дамыту ұлттық бағдарламасы, Моңғолия Үкіметінің 2015 жылдың №324 жарлығы</b:Title>
    <b:Year>2015 </b:Year>
    <b:Month>August</b:Month>
    <b:Day>4</b:Day>
    <b:URL>https://legalinfo.mn/mn/detail?lawId=206964&amp;showType=1</b:URL>
    <b:Publisher>Моңғолия Үкіметі</b:Publisher>
    <b:LCID>en-US</b:LCID>
    <b:RefOrder>144</b:RefOrder>
  </b:Source>
  <b:Source>
    <b:Tag>Sof11</b:Tag>
    <b:SourceType>ConferenceProceedings</b:SourceType>
    <b:Guid>{07677B0A-0E89-46CC-AABD-AE9D81A21A86}</b:Guid>
    <b:Author>
      <b:Author>
        <b:Corporate>Sofya Platonova</b:Corporate>
      </b:Author>
    </b:Author>
    <b:Title>Conditions for the development of tourism in the Mongolian Altai</b:Title>
    <b:Year>2011</b:Year>
    <b:ConferenceName>15th International Multidisciplinary Scientific GeoConference SGEM2015 </b:ConferenceName>
    <b:YearAccessed>2011</b:YearAccessed>
    <b:MonthAccessed>June</b:MonthAccessed>
    <b:URL>https://www.researchgate.net/publication/304268067_CONDITIONS_FOR_THE_DEVELOPMENT_OF_TOURISM_IN_THE_MONGOLIAN_ALTAI</b:URL>
    <b:DOI>DOI: 10.5593/SGEM2015/B51/S20.019</b:DOI>
    <b:City>Albena, Bulgaria</b:City>
    <b:Publisher>STEF92 TECHNOLOGY LTD1 ANDREY LYAPCHEV BLVD, SOFIA, 1797, BULGARIA</b:Publisher>
    <b:Volume>ECOLOGY, ECONOMICS, EDUCATION AND LEGISLATION, VOL I</b:Volume>
    <b:StandardNumber>1314-2704</b:StandardNumber>
    <b:LCID>en-US</b:LCID>
    <b:RefOrder>145</b:RefOrder>
  </b:Source>
  <b:Source>
    <b:Tag>Nat</b:Tag>
    <b:SourceType>Report</b:SourceType>
    <b:Guid>{7D3B23E4-D80D-4A57-B25D-4E88D28F5B20}</b:Guid>
    <b:Author>
      <b:Author>
        <b:Corporate>Natsagsuren B.,</b:Corporate>
      </b:Author>
    </b:Author>
    <b:Title>Assessment of the Development Routes Potential of Domestic and Cross-border Tourism</b:Title>
    <b:Year>2020</b:Year>
    <b:Publisher>ICOMP</b:Publisher>
    <b:City>Ulaanbaatar</b:City>
    <b:Department>Institute of Geography and Geoecology, MAS</b:Department>
    <b:Pages>335-338</b:Pages>
    <b:ThesisType>PDF</b:ThesisType>
    <b:URL>http://portal.igg.ac.mn/en/dataset/erdem-shinjilgeenii-uguulel-icomp-2020-334-339/resource/0e346fc6-0a5c-45eb-88a6-afe6fbbee055</b:URL>
    <b:LCID>en-US</b:LCID>
    <b:RefOrder>146</b:RefOrder>
  </b:Source>
  <b:Source>
    <b:Tag>Ura20</b:Tag>
    <b:SourceType>Report</b:SourceType>
    <b:Guid>{69C0218A-7752-4308-AA6D-4652D70D73E8}</b:Guid>
    <b:Author>
      <b:Author>
        <b:Corporate>Urantamir G.,</b:Corporate>
      </b:Author>
    </b:Author>
    <b:Title>Assess the Potential to determine the vertical and horizontal axes of National Infrastructure</b:Title>
    <b:Year>2020</b:Year>
    <b:Publisher>ICOMP</b:Publisher>
    <b:City>Ulaanbaatar</b:City>
    <b:Institution>Institute of Geography and Geoecology in Mongolia Academy of Science</b:Institution>
    <b:Pages>282-289</b:Pages>
    <b:URL>http://portal.igg.ac.mn/en/organization/hnnrem-ednnh-3acrnnh-ra3ap3ynh-caji6ap?page=4</b:URL>
    <b:RefOrder>147</b:RefOrder>
  </b:Source>
  <b:Source>
    <b:Tag>Гео20</b:Tag>
    <b:SourceType>Report</b:SourceType>
    <b:Guid>{BF3712E3-5B44-406C-BF75-C5F05242CA9D}</b:Guid>
    <b:Author>
      <b:Author>
        <b:Corporate>Геоэкологийн хүрээлэн</b:Corporate>
      </b:Author>
    </b:Author>
    <b:Title>“Spatial analysis on social, economic and urbanization of CAREC 4A corridor” 2020 бодлогын судалгааны төсөл</b:Title>
    <b:Year>2020</b:Year>
    <b:City>Улаанбаатар</b:City>
    <b:Publisher>Геоэкологийн хүрээлэн </b:Publisher>
    <b:ThesisType>PDF</b:ThesisType>
    <b:URL>http://portal.igg.ac.mn/en/dataset/carec-4a-kopndopbih-daryyx-anmrnnh-xyh-ambih-toohbi-oophjiojit-2003-2010-ohyydaap/resource/1d688c94-3ce7-4369-bed2-a0cbd2820374</b:URL>
    <b:LCID>en-US</b:LCID>
    <b:RefOrder>148</b:RefOrder>
  </b:Source>
  <b:Source>
    <b:Tag>Gov17</b:Tag>
    <b:SourceType>Report</b:SourceType>
    <b:Guid>{B0040486-86A5-419E-9A5D-F56245011519}</b:Guid>
    <b:Author>
      <b:Author>
        <b:Corporate>Governer’s office of the Tsagaannuur free economic zone &amp; The International investment council of the Tsagaannuur free economic</b:Corporate>
      </b:Author>
    </b:Author>
    <b:Title>Golden Ring of Mongol Altai, International Tourism Route in Altai range, Mongolia</b:Title>
    <b:Year>2017 </b:Year>
    <b:ThesisType>PPT</b:ThesisType>
    <b:LCID>en-US</b:LCID>
    <b:RefOrder>149</b:RefOrder>
  </b:Source>
  <b:Source>
    <b:Tag>Erk18</b:Tag>
    <b:SourceType>JournalArticle</b:SourceType>
    <b:Guid>{ABB40ED0-9BA5-4983-8777-E51C53445296}</b:Guid>
    <b:Author>
      <b:Author>
        <b:Corporate>Cunningham D.,</b:Corporate>
      </b:Author>
    </b:Author>
    <b:Title>The Case for a Globally Recognized Geopark in the NE Gobi Altai Region of Mongolia</b:Title>
    <b:Year>2021</b:Year>
    <b:City>Nursultan</b:City>
    <b:URL>https://www.scopus.com/record/display.uri?eid=2-s2.0-85120751558&amp;origin=resultslist&amp;sort=plf-f&amp;src=s&amp;st1=Altai+mountain+tourism&amp;sid=92b6347772755d575e0f860c43d2528b&amp;sot=b&amp;sdt=b&amp;sl=37&amp;s=TITLE-ABS-KEY%28Altai+mountain+tourism%29&amp;relpos=0&amp;citeCnt=0&amp;searchTer</b:URL>
    <b:Publisher>Springer </b:Publisher>
    <b:JournalName>Springer Nature</b:JournalName>
    <b:Pages>2</b:Pages>
    <b:Month>December</b:Month>
    <b:Volume>13</b:Volume>
    <b:Issue>4</b:Issue>
    <b:StandardNumber>ISSN 18672477</b:StandardNumber>
    <b:DOI>10.1007/s12371-021-00641-0</b:DOI>
    <b:LCID>en-US</b:LCID>
    <b:RefOrder>150</b:RefOrder>
  </b:Source>
  <b:Source>
    <b:Tag>JIC16</b:Tag>
    <b:SourceType>Report</b:SourceType>
    <b:Guid>{226D4ACA-6D5F-47A7-84CE-18ED17E545CD}</b:Guid>
    <b:Author>
      <b:Author>
        <b:Corporate>JICA</b:Corporate>
      </b:Author>
    </b:Author>
    <b:Title>Монгол Улсын Бүсчилсэн Хөгжлийн Нэгдсэн Судалгаа</b:Title>
    <b:Year>2016</b:Year>
    <b:Publisher>Японы Олон Улсын Хамтын Ажиллагааны Байгууллага,</b:Publisher>
    <b:City>Ulaanbaatar</b:City>
    <b:Pages>426</b:Pages>
    <b:ThesisType>PDF</b:ThesisType>
    <b:URL>https://openjicareport.jica.go.jp/pdf/12283339_01.pdf</b:URL>
    <b:LCID>en-US</b:LCID>
    <b:RefOrder>298</b:RefOrder>
  </b:Source>
  <b:Source>
    <b:Tag>Ura21</b:Tag>
    <b:SourceType>ConferenceProceedings</b:SourceType>
    <b:Guid>{4FF73E3C-E8D2-4126-BC13-E027F5E8F6F2}</b:Guid>
    <b:Title>Spatial Analysis of Road Network in Mongolia</b:Title>
    <b:Year>2021</b:Year>
    <b:Publisher>Advances in Engineering Research</b:Publisher>
    <b:City>Ulaanbaatar</b:City>
    <b:Pages>146-151</b:Pages>
    <b:ConferenceName>Environmental Science and Technology International Conference (ESTIC 2021)</b:ConferenceName>
    <b:Author>
      <b:Author>
        <b:Corporate>Urantamir G., Altanbagana M., Bayartulga А.,</b:Corporate>
      </b:Author>
    </b:Author>
    <b:Volume>206</b:Volume>
    <b:Comments>Atlantis press</b:Comments>
    <b:LCID>en-US</b:LCID>
    <b:RefOrder>151</b:RefOrder>
  </b:Source>
  <b:Source>
    <b:Tag>БЕр22</b:Tag>
    <b:SourceType>Book</b:SourceType>
    <b:Guid>{C78ADDE0-D683-4343-A7F1-13A86D2047EE}</b:Guid>
    <b:Author>
      <b:Author>
        <b:Corporate>Ербахыт Баделгажұлы</b:Corporate>
      </b:Author>
    </b:Author>
    <b:Title>Баян-Өлгий аймағының географиялық анықтамасы</b:Title>
    <b:Year>2022</b:Year>
    <b:City>Улаанбаатар</b:City>
    <b:StandardNumber>ISBN 9782-9919-25-740-8</b:StandardNumber>
    <b:Pages>405-498</b:Pages>
    <b:LCID>en-US</b:LCID>
    <b:RefOrder>152</b:RefOrder>
  </b:Source>
  <b:Source>
    <b:Tag>Рэн</b:Tag>
    <b:SourceType>JournalArticle</b:SourceType>
    <b:Guid>{F4BE20DB-B140-4678-884F-A845355A57C5}</b:Guid>
    <b:Author>
      <b:Author>
        <b:Corporate>Рэнцэндорж Г., Алтанболд Э., Батсүрэн Д.,</b:Corporate>
      </b:Author>
    </b:Author>
    <b:Title>Хархорин сумын жуулчны бааз орчмын өнгөн хөрсөнд хүнд металлын судалгааны дүнгээс</b:Title>
    <b:JournalName>Хүрэл тогоот-2015 хурлын эмхэтгэл</b:JournalName>
    <b:Year>2015</b:Year>
    <b:LCID>en-US</b:LCID>
    <b:RefOrder>154</b:RefOrder>
  </b:Source>
  <b:Source>
    <b:Tag>Oyu11</b:Tag>
    <b:SourceType>JournalArticle</b:SourceType>
    <b:Guid>{6BE99D79-4D78-4BA9-B86F-328E47196C1E}</b:Guid>
    <b:LCID>en-US</b:LCID>
    <b:Author>
      <b:Author>
        <b:Corporate>Oyungerel B., Munkhdulam O.,</b:Corporate>
      </b:Author>
    </b:Author>
    <b:Title>Present Status of Specially Protected Natural Territories of Mongolia</b:Title>
    <b:JournalName>Geography and Natural Resources in Russian</b:JournalName>
    <b:Year>2011</b:Year>
    <b:Pages>168-172</b:Pages>
    <b:Volume>32</b:Volume>
    <b:Issue>2</b:Issue>
    <b:DOI>DOD: 10.1134/S1875372811020156</b:DOI>
    <b:RefOrder>155</b:RefOrder>
  </b:Source>
  <b:Source>
    <b:Tag>Khr07</b:Tag>
    <b:SourceType>Report</b:SourceType>
    <b:Guid>{B96DA52D-1929-4723-AB09-2EFFD6B70151}</b:Guid>
    <b:Author>
      <b:Author>
        <b:Corporate>Khrutsky V.S., Golubeva E.I.,</b:Corporate>
      </b:Author>
    </b:Author>
    <b:Title>Dynamics of the glaciers of the Turgen-Kharkhira mountain range (Western Mongolia)</b:Title>
    <b:Year>2007</b:Year>
    <b:Publisher>Geography and Natural resources</b:Publisher>
    <b:City>Moscow</b:City>
    <b:Department>Institute of Geography RAS,</b:Department>
    <b:Institution>Moscow State University</b:Institution>
    <b:Pages>283</b:Pages>
    <b:ThesisType>PDF</b:ThesisType>
    <b:LCID>en-US</b:LCID>
    <b:RefOrder>156</b:RefOrder>
  </b:Source>
  <b:Source>
    <b:Tag>Бат17</b:Tag>
    <b:SourceType>Report</b:SourceType>
    <b:Guid>{27D26919-04B1-4DE1-9F5B-77E9B5E5F10A}</b:Guid>
    <b:Title>Экологиялық зонаны пайдалану есебі, Моңғол Алтай, Ұлы көлдер ойпатының экологиясына кері әсерсіз даму бағдарларын жоспарлау</b:Title>
    <b:Year>2017</b:Year>
    <b:City>Улаанбаатар</b:City>
    <b:Publisher>The Nature Conservancy</b:Publisher>
    <b:LCID>en-US</b:LCID>
    <b:Author>
      <b:Author>
        <b:Corporate>Батсайхан Н., Галбадрах Д., (ред)</b:Corporate>
      </b:Author>
    </b:Author>
    <b:Department>Моңғолия туризм министерлігі</b:Department>
    <b:Pages>39, 74-99</b:Pages>
    <b:RefOrder>157</b:RefOrder>
  </b:Source>
  <b:Source>
    <b:Tag>Моң97</b:Tag>
    <b:SourceType>Report</b:SourceType>
    <b:Guid>{20044D3B-2460-4D55-8FED-40AED164DC45}</b:Guid>
    <b:Author>
      <b:Author>
        <b:Corporate>Моңғолия Ұлы Құрылтайы</b:Corporate>
      </b:Author>
    </b:Author>
    <b:Title>Экологиялық мәселелер туралы үкіметтік негізгі ұстанымдарды бекіту</b:Title>
    <b:Year>1997 </b:Year>
    <b:ThesisType>Заң</b:ThesisType>
    <b:URL>https://www.parliament.mn/en/laws/4077/</b:URL>
    <b:LCID>en-US</b:LCID>
    <b:RefOrder>158</b:RefOrder>
  </b:Source>
  <b:Source>
    <b:Tag>Моң11</b:Tag>
    <b:SourceType>Report</b:SourceType>
    <b:Guid>{4BEC867C-A2D3-4686-B512-6B71A4ED4F9E}</b:Guid>
    <b:LCID>en-US</b:LCID>
    <b:Title>Климат өзгеруі туралы ұлттық бағдарлама</b:Title>
    <b:Year>2011</b:Year>
    <b:Author>
      <b:Author>
        <b:Corporate>Моңғолия Ұлы Құрылтайы </b:Corporate>
      </b:Author>
    </b:Author>
    <b:Month>Jan</b:Month>
    <b:Day>06</b:Day>
    <b:URL>https://legalinfo.mn/mn/detail/6709/2/203357</b:URL>
    <b:City>Улаанбаатар</b:City>
    <b:Publisher>Моңғолия Ұлы Құрылтайы</b:Publisher>
    <b:Department>Моңғолия Ұлы Құрылтайы</b:Department>
    <b:ThesisType>заң</b:ThesisType>
    <b:RefOrder>159</b:RefOrder>
  </b:Source>
  <b:Source>
    <b:Tag>Пра21</b:Tag>
    <b:SourceType>Report</b:SourceType>
    <b:Guid>{51AAF0B1-8FCE-4874-952D-99EE70893FBB}</b:Guid>
    <b:LCID>en-US</b:LCID>
    <b:Author>
      <b:Author>
        <b:Corporate>Правительство Республики Алтай, Министерство природных ресурсов, экологии и туризма Республики Алтай</b:Corporate>
      </b:Author>
    </b:Author>
    <b:Title>О доклад о состоянии и об охране окружающей среды Республики Алтай  в 2020 году</b:Title>
    <b:Year>2021</b:Year>
    <b:Publisher>Алтай Республикасынын Эл Курултайы</b:Publisher>
    <b:City>Горно-Алтайск </b:City>
    <b:Department>Министерство природных ресурсов, экологии и туризма Республики Алтай</b:Department>
    <b:ThesisType>Постановлание №-D-14, 2021 году</b:ThesisType>
    <b:RefOrder>82</b:RefOrder>
  </b:Source>
  <b:Source>
    <b:Tag>Сэр19</b:Tag>
    <b:SourceType>Report</b:SourceType>
    <b:Guid>{59FB5DCA-4A69-480C-AEAE-B9436008F2A2}</b:Guid>
    <b:Author>
      <b:Author>
        <b:Corporate>Сэр-Од Ц.,</b:Corporate>
      </b:Author>
    </b:Author>
    <b:Title>Монгол Алтайн уулархаг нутгийн ландшафтын онцлог, ашиглалт хамгаалалтын асуудал, докторын диссертаци.</b:Title>
    <b:Year>2019</b:Year>
    <b:City>Улаанбаатар</b:City>
    <b:Pages>23</b:Pages>
    <b:LCID>en-US</b:LCID>
    <b:RefOrder>299</b:RefOrder>
  </b:Source>
  <b:Source>
    <b:Tag>Ват17</b:Tag>
    <b:SourceType>Report</b:SourceType>
    <b:Guid>{FF19D1D3-E425-4610-8B47-2EEF238DC161}</b:Guid>
    <b:Author>
      <b:Author>
        <b:Corporate>Ватлина Т.В., Котова Т.В., Малхазова С.М., Миронова В.А., Орлов Д.С., Пестина П.В., Румянцев В.Ю., Рябова Н.В., Солдатов М.С., Шартова Н.В.,</b:Corporate>
      </b:Author>
    </b:Author>
    <b:Title>Физико-географическое районирование </b:Title>
    <b:Year>2017</b:Year>
    <b:Publisher>Парето-Принт</b:Publisher>
    <b:City>Москва</b:City>
    <b:Department>Географический факультет</b:Department>
    <b:Institution>МГУ</b:Institution>
    <b:Pages>033. 2.1-2.</b:Pages>
    <b:URL>https://geoportal.rgo.ru/record/4053</b:URL>
    <b:ProductionCompany>Географический факультет МГУ</b:ProductionCompany>
    <b:LCID>en-US</b:LCID>
    <b:RefOrder>6</b:RefOrder>
  </b:Source>
  <b:Source>
    <b:Tag>Uni17</b:Tag>
    <b:SourceType>InternetSite</b:SourceType>
    <b:Guid>{52F58DD5-CD13-46DB-B9F5-39E619BDB929}</b:Guid>
    <b:Title>www.ucsusa.org</b:Title>
    <b:Year>Updated Dec 19, 2017</b:Year>
    <b:LCID>en-US</b:LCID>
    <b:Author>
      <b:Author>
        <b:Corporate>Scientists Union of Concerned</b:Corporate>
      </b:Author>
    </b:Author>
    <b:YearAccessed>Published Jul 28, 2008</b:YearAccessed>
    <b:URL>https://www.ucsusa.org/resources/coal-and-air-pollution</b:URL>
    <b:RefOrder>168</b:RefOrder>
  </b:Source>
  <b:Source>
    <b:Tag>DEP</b:Tag>
    <b:SourceType>Report</b:SourceType>
    <b:Guid>{F772BFE5-3D36-4537-BBCD-F947F27CFE8B}</b:Guid>
    <b:Author>
      <b:Author>
        <b:Corporate>Department of Standards and Metrologies of Mongolia</b:Corporate>
      </b:Author>
    </b:Author>
    <b:Title>General requirements for assessment of soil erosion and degradation of vegetation cover in pasture lands, MNS 5546 : 2005</b:Title>
    <b:Year>2005 </b:Year>
    <b:City>Ulaanbaatar</b:City>
    <b:Institution>Department of Standards and Metrologies of Mongolia</b:Institution>
    <b:ThesisType>Standart</b:ThesisType>
    <b:URL>https://estandard.gov.mn/standard/reader/5010?fbclid=IwAR2juuIVtosS-n1mGJOgdCXYCMjBWmxorpqQh3tCA46t8UhHOgrHLiPO_vs#0-mcyawnbvxtjphwed.jpg</b:URL>
    <b:LCID>en-US</b:LCID>
    <b:RefOrder>173</b:RefOrder>
  </b:Source>
  <b:Source>
    <b:Tag>EPA11</b:Tag>
    <b:SourceType>Report</b:SourceType>
    <b:Guid>{5CF8287B-64E2-4147-84A9-BF80D2363F9F}</b:Guid>
    <b:Author>
      <b:Author>
        <b:Corporate>EPA</b:Corporate>
      </b:Author>
    </b:Author>
    <b:Title>Greenhouse Gas Emissions from a Typical Passenger Vehicle</b:Title>
    <b:Year>2011</b:Year>
    <b:Publisher>U.S. Environmental Protection Agency</b:Publisher>
    <b:Department>Offce of Transportation and Air Quality </b:Department>
    <b:Pages>1</b:Pages>
    <b:ThesisType>PDF</b:ThesisType>
    <b:URL>https://www.epa.gov/greenvehicles/greenhouse-gas-emissions-typical-passenger-vehicle</b:URL>
    <b:LCID>en-US</b:LCID>
    <b:RefOrder>175</b:RefOrder>
  </b:Source>
  <b:Source>
    <b:Tag>EPA16</b:Tag>
    <b:SourceType>Report</b:SourceType>
    <b:Guid>{0AA9A154-973B-4E70-8E55-6198CF1F06DF}</b:Guid>
    <b:Author>
      <b:Author>
        <b:Corporate>EPA</b:Corporate>
      </b:Author>
    </b:Author>
    <b:Title>Direct Emissions from  Stationary Combustion Sources</b:Title>
    <b:Year>2016</b:Year>
    <b:Publisher>U.S. Environmental Protection Agency</b:Publisher>
    <b:City>Washington</b:City>
    <b:Institution>Center for Corporate Climate Leadership’s</b:Institution>
    <b:Pages>18</b:Pages>
    <b:ThesisType>PDF</b:ThesisType>
    <b:URL>https://www.epa.gov/sites/default/files/2020-12/documents/stationaryemissions.pdf#:~:text=Combustion%20of%20fuels%20in%20stationary%20%28non-transport%29%20combustion%20sources,combusts%20carbon%20bearing%20fuels%20or%20waste%20stream%20materials.</b:URL>
    <b:LCID>en-US</b:LCID>
    <b:RefOrder>176</b:RefOrder>
  </b:Source>
  <b:Source>
    <b:Tag>Бей14</b:Tag>
    <b:SourceType>Book</b:SourceType>
    <b:Guid>{D66F9FFB-D1E5-4DFC-A680-EDFA1686F739}</b:Guid>
    <b:Author>
      <b:Author>
        <b:Corporate>Бейсенова А.С.,</b:Corporate>
      </b:Author>
    </b:Author>
    <b:Title>Қазақстанның физикалық географиясы</b:Title>
    <b:Year>2014</b:Year>
    <b:City>Алматы</b:City>
    <b:StandardNumber>ISBN 978-061-217-469-4</b:StandardNumber>
    <b:CountryRegion>Қазақстан</b:CountryRegion>
    <b:LCID>en-US</b:LCID>
    <b:RefOrder>65</b:RefOrder>
  </b:Source>
  <b:Source>
    <b:Tag>Placeholder5</b:Tag>
    <b:SourceType>Book</b:SourceType>
    <b:Guid>{9D4980B5-EEDD-4CA3-9001-BD5F59993112}</b:Guid>
    <b:Author>
      <b:Author>
        <b:Corporate>Сэр-Од Ц.,</b:Corporate>
      </b:Author>
    </b:Author>
    <b:Title>Моңғол Алтай тауларының ландшафтының ерекшеліктері, пайдалану және қорғау мәселелері, докторлық диссертация (Монгол Алтайн уулархаг нутгийн ландшафтын онцлог, ашиглалт хамгаалалтын асуудал, докторын диссертаци)</b:Title>
    <b:Year>2019</b:Year>
    <b:City>Улаанбаатар</b:City>
    <b:LCID>en-US</b:LCID>
    <b:RefOrder>300</b:RefOrder>
  </b:Source>
  <b:Source>
    <b:Tag>Жиг75</b:Tag>
    <b:SourceType>Book</b:SourceType>
    <b:Guid>{615614B8-3598-4715-B0D5-636DF2A6D492}</b:Guid>
    <b:Author>
      <b:Author>
        <b:Corporate>Жигж С.,</b:Corporate>
      </b:Author>
    </b:Author>
    <b:Title>Моңғолия жер бедерінің негізгі типологиясы (Монгол орны хотгор гүдгэрийн үндсэн хэв шинж)</b:Title>
    <b:Year>1975</b:Year>
    <b:Pages>125</b:Pages>
    <b:City>Улаанбаатар</b:City>
    <b:LCID>en-US</b:LCID>
    <b:RefOrder>66</b:RefOrder>
  </b:Source>
  <b:Source>
    <b:Tag>Yak12</b:Tag>
    <b:SourceType>JournalArticle</b:SourceType>
    <b:Guid>{B9A2FCF8-6D12-4141-9214-7BB75EE9F348}</b:Guid>
    <b:Author>
      <b:Author>
        <b:Corporate>Yakovlev R.V.,</b:Corporate>
      </b:Author>
      <b:Editor>
        <b:NameList>
          <b:Person>
            <b:Last>Rota.</b:Last>
            <b:First>Jadranka</b:First>
          </b:Person>
        </b:NameList>
      </b:Editor>
    </b:Author>
    <b:Title>Checklist of Butterfl ies (Papilionoidea) of the Mongolian Altai</b:Title>
    <b:Year>2012</b:Year>
    <b:Volume>35</b:Volume>
    <b:Pages>55</b:Pages>
    <b:URL>https://www.researchgate.net/publication/289737999_Checklist_of_butterflies_papilionoidea_of_the_mongolian_altai_mountainsincluding_descriptions_of_new_taxa?enrichId=rgreq-c9231798603911dce00e34a306bae298-XXX&amp;enrichSource=Y292ZXJQYWdlOzI4OTczNzk5OTtBUzozN</b:URL>
    <b:LCID>en-US</b:LCID>
    <b:JournalName>Nota Lepidopterologica</b:JournalName>
    <b:Month>February</b:Month>
    <b:Day>7</b:Day>
    <b:Issue>1</b:Issue>
    <b:RefOrder>67</b:RefOrder>
  </b:Source>
  <b:Source>
    <b:Tag>Его04</b:Tag>
    <b:SourceType>Report</b:SourceType>
    <b:Guid>{EC99BFF3-3263-4BF8-B389-F72FE98225B5}</b:Guid>
    <b:Author>
      <b:Author>
        <b:Corporate>Егорина А.B.,</b:Corporate>
      </b:Author>
    </b:Author>
    <b:Title>Барьерный фактор в развитии природной среды гор" тема диссертации и автореферата по ВАК РФ 25.00.23, доктор географических наук</b:Title>
    <b:Year>2004</b:Year>
    <b:LCID>en-US</b:LCID>
    <b:Pages>366</b:Pages>
    <b:URL>https://www.dissercat.com/content/barernyi-faktor-v-razvitii-prirodnoi-sredy-gor</b:URL>
    <b:RefOrder>68</b:RefOrder>
  </b:Source>
  <b:Source>
    <b:Tag>АВЕ05</b:Tag>
    <b:SourceType>ConferenceProceedings</b:SourceType>
    <b:Guid>{A100C3B8-6198-46C9-AC99-0B9D5F8C0842}</b:Guid>
    <b:Title>Концептуальные основы развития туризма в Восточном Казахстане (Қоршаған ортаны қорғауға арналған техника мен технологиялар)</b:Title>
    <b:Year>2005</b:Year>
    <b:City>Усть-Каменогорск,</b:City>
    <b:Author>
      <b:Author>
        <b:Corporate>Егорина А.В., </b:Corporate>
      </b:Author>
    </b:Author>
    <b:ConferenceName>Техника и технологии для защиты окружающей среды: материалы Междунар. науч.-практ. конф., 4-5 октября</b:ConferenceName>
    <b:LCID>en-US</b:LCID>
    <b:Pages>110-111</b:Pages>
    <b:Comments>Акимат ВКО, Департамент природных ресурсов и регулирования природопользования, ВКГТУ им. Д.Серикбаева.</b:Comments>
    <b:RefOrder>69</b:RefOrder>
  </b:Source>
  <b:Source>
    <b:Tag>Оюу17</b:Tag>
    <b:SourceType>Book</b:SourceType>
    <b:Guid>{0E0325C6-06D6-4CB3-AB05-9CDA1059B9FA}</b:Guid>
    <b:Author>
      <b:Author>
        <b:Corporate>Оюунгэрэл Б.,</b:Corporate>
      </b:Author>
    </b:Author>
    <b:Title>Моңғол Алтай таулары, Ұлы көлдер ойпатында Даму жоспарын қоршаған ортаға әсері төмен экологиялық тұрғыда жоспарлау  (Монгол Алтайн нуруу, Их нууруудын хотгор, нууруудын хөндийн экологийн бүс нутагт "хөгжлийг байгаль орчинд нөлөө багатай төлөвлөх нь)</b:Title>
    <b:Year>2017</b:Year>
    <b:City>Улаанбаатар.</b:City>
    <b:Comments>Моңғол тілінде</b:Comments>
    <b:LCID>en-US</b:LCID>
    <b:RefOrder>276</b:RefOrder>
  </b:Source>
  <b:Source>
    <b:Tag>Цэг69</b:Tag>
    <b:SourceType>Book</b:SourceType>
    <b:Guid>{B3F6A494-11BB-4374-82D4-CE8CB503777D}</b:Guid>
    <b:LCID>en-US</b:LCID>
    <b:Author>
      <b:Author>
        <b:Corporate>Цэгмид Ш.,</b:Corporate>
      </b:Author>
    </b:Author>
    <b:Title>Моңғолияның физикалық географиясы, (Монгол орны физик газарзүй)</b:Title>
    <b:Year>1969</b:Year>
    <b:City>Улаанбаатар</b:City>
    <b:Comments>Моңғол тілінде</b:Comments>
    <b:RefOrder>70</b:RefOrder>
  </b:Source>
  <b:Source>
    <b:Tag>Даш14</b:Tag>
    <b:SourceType>JournalArticle</b:SourceType>
    <b:Guid>{F6F0E391-2656-4296-BA56-4E8F1E0ECFD7}</b:Guid>
    <b:Title>Көк серке жотасы, (Хөх Сэрхийн нуруу)</b:Title>
    <b:Year>2014</b:Year>
    <b:City>Улаанбаатар</b:City>
    <b:Author>
      <b:Author>
        <b:Corporate>Дашзэвэг Ч.,</b:Corporate>
      </b:Author>
    </b:Author>
    <b:Comments>Моңғол тілінде</b:Comments>
    <b:LCID>en-US</b:LCID>
    <b:JournalName>Ғылыми мақала</b:JournalName>
    <b:RefOrder>301</b:RefOrder>
  </b:Source>
  <b:Source>
    <b:Tag>Сур06</b:Tag>
    <b:SourceType>Book</b:SourceType>
    <b:Guid>{D10A24C7-1F8F-453D-9CDB-52CA6C0DC1FF}</b:Guid>
    <b:Title>Моңғол Алтай аймағының табиғи жағдайы, ресурстары және биоәртүрлілігі (Монгол Алтайн бүс нутгийн байгалийн нөхцөл нөөц, биологийн төрөл зүйл)</b:Title>
    <b:Year>2006</b:Year>
    <b:City>Улаанбаатар</b:City>
    <b:Author>
      <b:Author>
        <b:Corporate>Суран Д., Сарангоо Р.,</b:Corporate>
      </b:Author>
    </b:Author>
    <b:Comments>моңғол тілінде</b:Comments>
    <b:LCID>en-US</b:LCID>
    <b:RefOrder>302</b:RefOrder>
  </b:Source>
  <b:Source>
    <b:Tag>Оюу11</b:Tag>
    <b:SourceType>Report</b:SourceType>
    <b:Guid>{AB989E37-9883-423C-8688-0F10ABD19A99}</b:Guid>
    <b:LCID>en-US</b:LCID>
    <b:Author>
      <b:Author>
        <b:Corporate>Оюунгэрэл Б.,</b:Corporate>
      </b:Author>
    </b:Author>
    <b:Title>"Эколого-географические основы функционирования и перспективы развития особо охраняемых природных территорий Северной Монголии" Оглавление диссертации</b:Title>
    <b:Year>2011</b:Year>
    <b:ThesisType>PDF</b:ThesisType>
    <b:URL>https://www.dissercat.com/content/ekologo-geograficheskie-osnovy-funktsionirovaniya-i-perspektivy-razvitiya-osobo-okhranyaemyk</b:URL>
    <b:RefOrder>71</b:RefOrder>
  </b:Source>
  <b:Source>
    <b:Tag>Ерб22</b:Tag>
    <b:SourceType>Book</b:SourceType>
    <b:Guid>{5F5C0AF8-7287-41C5-A9DD-5D741E300DE6}</b:Guid>
    <b:LCID>en-US</b:LCID>
    <b:Author>
      <b:Author>
        <b:Corporate>Ербахыт Баделгажыұлы, Бержан Мейрамбекұлы</b:Corporate>
      </b:Author>
    </b:Author>
    <b:Title>Баян-Өлгий аймағының географиялық анықтамасы (Баян-Өлгий аймгийн газарзүйн тодорхойлолт)</b:Title>
    <b:Year>2022</b:Year>
    <b:City>Улаанбаатар, Монголия</b:City>
    <b:Publisher>Хөх монгол</b:Publisher>
    <b:StandardNumber>ISBN 978-9919-25-740-8</b:StandardNumber>
    <b:RefOrder>278</b:RefOrder>
  </b:Source>
  <b:Source>
    <b:Tag>Азз08</b:Tag>
    <b:SourceType>Book</b:SourceType>
    <b:Guid>{A6835B2B-7369-45A8-ADBB-E31DB40090DE}</b:Guid>
    <b:LCID>en-US</b:LCID>
    <b:Author>
      <b:Author>
        <b:Corporate>Аззаяа Д., Мөнгөнцэцэг Э.,</b:Corporate>
      </b:Author>
    </b:Author>
    <b:Title>Батыс Моңғолияның климаттық ресурстары және оның өзгерістері (Баруун бүс нутгийн уур амьсгалын нөөц, түүний өөрчлөлт)</b:Title>
    <b:Year>2008</b:Year>
    <b:City>Улаанбаатар</b:City>
    <b:Pages>15-23, 45-51, 105-110, 150-156</b:Pages>
    <b:Comments>моңғол тілінде</b:Comments>
    <b:RefOrder>279</b:RefOrder>
  </b:Source>
  <b:Source>
    <b:Tag>Бат20</b:Tag>
    <b:SourceType>Book</b:SourceType>
    <b:Guid>{B16B5DEC-2DF0-498A-BA33-A36399B15935}</b:Guid>
    <b:LCID>en-US</b:LCID>
    <b:Author>
      <b:Author>
        <b:Corporate>Батчулуун Е.,</b:Corporate>
      </b:Author>
    </b:Author>
    <b:Title>Моңғолияның физикалық географиясы (Монгол орны физик газарзүй)</b:Title>
    <b:Year>2020</b:Year>
    <b:City>Улаанбаатар</b:City>
    <b:Pages>111, 372</b:Pages>
    <b:RefOrder>280</b:RefOrder>
  </b:Source>
  <b:Source>
    <b:Tag>Дав15</b:Tag>
    <b:SourceType>Book</b:SourceType>
    <b:Guid>{6C1E9228-184B-4800-8C90-93EE44BDDF19}</b:Guid>
    <b:Author>
      <b:Author>
        <b:Corporate>Даваа Г.,  </b:Corporate>
      </b:Author>
    </b:Author>
    <b:Title>Моңғолияның жер үсті суларының режимі және ресурстары (Монгол орны гадаргын усны горим, нөөц)</b:Title>
    <b:Year>2015</b:Year>
    <b:City>Улаанбаатар</b:City>
    <b:Pages>233</b:Pages>
    <b:LCID>en-US</b:LCID>
    <b:RefOrder>281</b:RefOrder>
  </b:Source>
  <b:Source>
    <b:Tag>Бас98</b:Tag>
    <b:SourceType>Book</b:SourceType>
    <b:Guid>{36D80CC8-1D5D-4B5F-89E5-7748307BCCCA}</b:Guid>
    <b:Title>Қазақстан Ұлттық энциклопедиясы</b:Title>
    <b:Year>1998</b:Year>
    <b:Author>
      <b:Author>
        <b:Corporate>Нысанбаев Ә., (Бас редактор)</b:Corporate>
      </b:Author>
    </b:Author>
    <b:City>Алматы</b:City>
    <b:Publisher>Қазақ энциклопедиясының редакциясы</b:Publisher>
    <b:LCID>en-US</b:LCID>
    <b:StandardNumber>ISBN 5-89800-123-9</b:StandardNumber>
    <b:Volume>1 том</b:Volume>
    <b:RefOrder>73</b:RefOrder>
  </b:Source>
  <b:Source>
    <b:Tag>Дор03</b:Tag>
    <b:SourceType>Book</b:SourceType>
    <b:Guid>{8D5C34BF-5373-4E87-A1A3-2B5F151AD4CC}</b:Guid>
    <b:LCID>en-US</b:LCID>
    <b:Author>
      <b:Author>
        <b:Corporate>Доржготов Д.,</b:Corporate>
      </b:Author>
    </b:Author>
    <b:Title>Моңғолия топырағы (Монгол орны хөрс)</b:Title>
    <b:Year>2003</b:Year>
    <b:City>Улаанбаатар</b:City>
    <b:RefOrder>74</b:RefOrder>
  </b:Source>
  <b:Source>
    <b:Tag>Баз9С</b:Tag>
    <b:SourceType>Book</b:SourceType>
    <b:Guid>{6C3D0E15-06DD-4567-A293-4F94983A5035}</b:Guid>
    <b:Author>
      <b:Author>
        <b:Corporate>Базилевич Н.И.,  Шаврыгин П.И.,</b:Corporate>
      </b:Author>
    </b:Author>
    <b:Title>Почвы Алтайского края</b:Title>
    <b:Pages>46-65</b:Pages>
    <b:City>Москва</b:City>
    <b:LCID>en-US</b:LCID>
    <b:CountryRegion> АН СССР</b:CountryRegion>
    <b:RefOrder>77</b:RefOrder>
  </b:Source>
  <b:Source>
    <b:Tag>Ант86</b:Tag>
    <b:SourceType>Book</b:SourceType>
    <b:Guid>{8BFB80D7-2DFB-499F-904C-3746A957E85D}</b:Guid>
    <b:Title>Применение удобрений в Алтайском крае</b:Title>
    <b:Year>1986</b:Year>
    <b:City>Барнаул</b:City>
    <b:LCID>en-US</b:LCID>
    <b:Author>
      <b:Author>
        <b:Corporate>Антонова О.И., Бурлакова Л.М., Нестеров В.В.,</b:Corporate>
      </b:Author>
    </b:Author>
    <b:CountryRegion>АСХИ,</b:CountryRegion>
    <b:Pages> 106</b:Pages>
    <b:RefOrder>78</b:RefOrder>
  </b:Source>
  <b:Source>
    <b:Tag>Оле05</b:Tag>
    <b:SourceType>Book</b:SourceType>
    <b:Guid>{65C2B622-DB26-4071-9EDE-28ECB3B8FA8B}</b:Guid>
    <b:Author>
      <b:Author>
        <b:Corporate>Олешко В.П., Яковлев В.В., Шукис Е.Р.,</b:Corporate>
      </b:Author>
    </b:Author>
    <b:Title>Полевое кормопроизводство в Алтайском крае: состояние, проблемы и пути их решения: монография</b:Title>
    <b:Year>2005</b:Year>
    <b:City>Барнаул</b:City>
    <b:Publisher>Изд-во «Азбука»</b:Publisher>
    <b:LCID>en-US</b:LCID>
    <b:Pages>319</b:Pages>
    <b:RefOrder>79</b:RefOrder>
  </b:Source>
  <b:Source>
    <b:Tag>Важ13</b:Tag>
    <b:SourceType>Book</b:SourceType>
    <b:Guid>{5A67BC3F-000B-4F7B-8416-4D0DD430C0F2}</b:Guid>
    <b:Author>
      <b:Author>
        <b:Corporate>Важов В.М.,</b:Corporate>
      </b:Author>
    </b:Author>
    <b:Title>Гречиха на полях Алтая</b:Title>
    <b:Year>2013</b:Year>
    <b:City>Алтай</b:City>
    <b:Publisher>Академия Естествознания</b:Publisher>
    <b:LCID>en-US</b:LCID>
    <b:StandardNumber>ISBN: 978-5-91327-229-4</b:StandardNumber>
    <b:URL>https://monographies.ru/ru/book/view?id=202</b:URL>
    <b:RefOrder>80</b:RefOrder>
  </b:Source>
  <b:Source>
    <b:Tag>Мер07</b:Tag>
    <b:SourceType>Book</b:SourceType>
    <b:Guid>{C0EA3C0C-C307-4928-9DC4-88F3C6437534}</b:Guid>
    <b:Author>
      <b:Author>
        <b:Corporate>Мерзляков О.Э.,</b:Corporate>
      </b:Author>
    </b:Author>
    <b:Title>Почвы лиственных лесов Горного Алтая, Диссертация кандидата биологических наук</b:Title>
    <b:Year>2007</b:Year>
    <b:City>Томск</b:City>
    <b:LCID>en-US</b:LCID>
    <b:URL>http://www.dslib.net/pochvoved/pochvy-listvennyh-lesov-gornogo-altaja.html</b:URL>
    <b:RefOrder>282</b:RefOrder>
  </b:Source>
  <b:Source>
    <b:Tag>Өлз89</b:Tag>
    <b:SourceType>Book</b:SourceType>
    <b:Guid>{30B99593-8B39-4F51-B7FC-5A2BA826E413}</b:Guid>
    <b:Title>Моңғолия флорасына шолу (Монгол орны ургамлын аймгийн тойм)</b:Title>
    <b:Year>1989</b:Year>
    <b:City>Улаанбаатар</b:City>
    <b:LCID>en-US</b:LCID>
    <b:Author>
      <b:Author>
        <b:Corporate>Өлзийхутаг Н.,</b:Corporate>
      </b:Author>
    </b:Author>
    <b:Pages>70-80</b:Pages>
    <b:Comments>Моңғол тілінде</b:Comments>
    <b:RefOrder>75</b:RefOrder>
  </b:Source>
  <b:Source>
    <b:Tag>Даш12</b:Tag>
    <b:SourceType>Book</b:SourceType>
    <b:Guid>{0A547347-4CA0-4E02-B82E-A71B2BA1DC6D}</b:Guid>
    <b:Author>
      <b:Author>
        <b:Corporate>Дашзэвэг Ч., Амаржаргал Э.,</b:Corporate>
      </b:Author>
    </b:Author>
    <b:Title>Моңғол Алтайының табиғаты мен тарихи географиясы (Монгол Алтайн байгаль түүхэн газарзүй)</b:Title>
    <b:Year>2012</b:Year>
    <b:City>Улаанбаатар</b:City>
    <b:Pages> 18-20</b:Pages>
    <b:LCID>en-US</b:LCID>
    <b:RefOrder>76</b:RefOrder>
  </b:Source>
  <b:Source>
    <b:Tag>Kru14</b:Tag>
    <b:SourceType>JournalArticle</b:SourceType>
    <b:Guid>{E1F31F67-4AAF-47DA-9FEE-7A26E905D0D1}</b:Guid>
    <b:Title>Recent glacier changes in the Altai mountains, western Mongolia: case studies from Tavan Bogd and Munkhkhairkhan</b:Title>
    <b:Year>2014</b:Year>
    <b:LCID>en-US</b:LCID>
    <b:Author>
      <b:Author>
        <b:Corporate>Kruimwiede B.S.,  Kamp U., Leonard GJ., Dashtseren A., Walther M.,</b:Corporate>
      </b:Author>
    </b:Author>
    <b:JournalName>Journal of Global Land Ice Measurements from Space</b:JournalName>
    <b:Pages>481-508</b:Pages>
    <b:RefOrder>283</b:RefOrder>
  </b:Source>
  <b:Source>
    <b:Tag>Қаз19</b:Tag>
    <b:SourceType>Report</b:SourceType>
    <b:Guid>{01AEE80F-57AF-4931-ACC4-A5FF4DFEA750}</b:Guid>
    <b:Title>Қазақстан Республикасындағы үй шаруашылықтарының сапарларға жұмсаған шығыстары туралы</b:Title>
    <b:Year>2019</b:Year>
    <b:URL>https://stat.gov.kz</b:URL>
    <b:Author>
      <b:Author>
        <b:Corporate>Қазақстан Республикасы Ұлттық статистика бюросы</b:Corporate>
      </b:Author>
    </b:Author>
    <b:LCID>en-US</b:LCID>
    <b:RefOrder>284</b:RefOrder>
  </b:Source>
  <b:Source>
    <b:Tag>Кур</b:Tag>
    <b:SourceType>Report</b:SourceType>
    <b:Guid>{9EB0725A-D6FA-4830-BB35-43AEA235F55B}</b:Guid>
    <b:Title>Туризм статистикасы (Курорттық аймақтар бойынша орналастыру орындарының негізгі көрсеткіштері)</b:Title>
    <b:Year>2020</b:Year>
    <b:Author>
      <b:Author>
        <b:Corporate>Қазақстан Республикасы Ұлттық статистика бюросы</b:Corporate>
      </b:Author>
    </b:Author>
    <b:Publisher>https://stat.gov.kz</b:Publisher>
    <b:URL>https://stat.gov.kz/official/industry/22/statistic/7</b:URL>
    <b:LCID>en-US</b:LCID>
    <b:RefOrder>285</b:RefOrder>
  </b:Source>
  <b:Source>
    <b:Tag>Art20</b:Tag>
    <b:SourceType>JournalArticle</b:SourceType>
    <b:Guid>{22A147A8-5B16-4DC4-B2B0-268E5677A8A1}</b:Guid>
    <b:LCID>en-US</b:LCID>
    <b:Author>
      <b:Author>
        <b:Corporate>Artemov I.A.,</b:Corporate>
      </b:Author>
    </b:Author>
    <b:Title>Floras of the Archatinskoe and Chernovinskoe Forestries of the Katon-Karagay State National Nature Park (the Republic of Kazakhstan)</b:Title>
    <b:Year>2020</b:Year>
    <b:Publisher>Central Siberian Botanical Garden, Siberian Branch of the Russian Academy of Sciences</b:Publisher>
    <b:City>Novosibirsk</b:City>
    <b:JournalName>Acta Biologica Sibirica</b:JournalName>
    <b:Pages>107–138</b:Pages>
    <b:Volume>6</b:Volume>
    <b:URL>https://abs.pensoft.net/</b:URL>
    <b:DOI>doi: 10.3897/abs.6.e53162</b:DOI>
    <b:RefOrder>286</b:RefOrder>
  </b:Source>
  <b:Source>
    <b:Tag>Placeholder8</b:Tag>
    <b:SourceType>ConferenceProceedings</b:SourceType>
    <b:Guid>{ECA6BCA9-BC49-47E0-8658-0A510A53D0D5}</b:Guid>
    <b:Author>
      <b:Author>
        <b:Corporate>Sofya Platonova</b:Corporate>
      </b:Author>
    </b:Author>
    <b:Title>Conditions for the development of tourism in the Mongolian Altai</b:Title>
    <b:Year>2011</b:Year>
    <b:ConferenceName>15th International Multidisciplinary Scientific GeoConference SGEM2015</b:ConferenceName>
    <b:YearAccessed>2011</b:YearAccessed>
    <b:MonthAccessed>June</b:MonthAccessed>
    <b:URL>https://www.researchgate.net/publication/304268067_CONDITIONS_FOR_THE_DEVELOPMENT_OF_TOURISM_IN_THE_MONGOLIAN_ALTAI</b:URL>
    <b:DOI>DOI: 10.5593/SGEM2015/B51/S20.019</b:DOI>
    <b:City>Albena, Bulgaria</b:City>
    <b:Publisher>STEF92 TECHNOLOGY LTD1 ANDREY LYAPCHEV BLVD, SOFIA, 1797, BULGARIA</b:Publisher>
    <b:Volume>ECOLOGY, ECONOMICS, EDUCATION AND LEGISLATION, VOL I</b:Volume>
    <b:StandardNumber>1314-2704</b:StandardNumber>
    <b:LCID>en-US</b:LCID>
    <b:RefOrder>162</b:RefOrder>
  </b:Source>
  <b:Source>
    <b:Tag>Wor19</b:Tag>
    <b:SourceType>Report</b:SourceType>
    <b:Guid>{04B529FF-2D0A-4E86-9E8A-3ECEA330E8F5}</b:Guid>
    <b:Title>No Plastic in Nature: Assessing Plastic Ingestion from Nature to People.</b:Title>
    <b:Year>2019</b:Year>
    <b:Author>
      <b:Author>
        <b:Corporate>World Wildlife Fund</b:Corporate>
      </b:Author>
    </b:Author>
    <b:URL>https://d2ouvy59p0dg6k.cloudfront.net/downloads/plastic_ingestion_web_spreads.pdf</b:URL>
    <b:LCID>en-US</b:LCID>
    <b:RefOrder>180</b:RefOrder>
  </b:Source>
  <b:Source>
    <b:Tag>Sta22</b:Tag>
    <b:SourceType>Report</b:SourceType>
    <b:Guid>{C97418C5-4762-4FF9-A9EE-DCBB88BFD1CE}</b:Guid>
    <b:Author>
      <b:Author>
        <b:Corporate>Andrew Lisa,</b:Corporate>
      </b:Author>
      <b:Interviewee>
        <b:NameList>
          <b:Person>
            <b:Last>Lisa</b:Last>
            <b:First>Andrew</b:First>
          </b:Person>
        </b:NameList>
      </b:Interviewee>
    </b:Author>
    <b:Title>How long it takes 50 common items to decompose</b:Title>
    <b:Year>2022</b:Year>
    <b:Month>Sep</b:Month>
    <b:Day>02</b:Day>
    <b:URL>https://stacker.com/stories/2682/how-long-it-takes-50-common-items-decompose</b:URL>
    <b:LCID>en-US</b:LCID>
    <b:RefOrder>21</b:RefOrder>
  </b:Source>
  <b:Source>
    <b:Tag>Jac20</b:Tag>
    <b:SourceType>JournalArticle</b:SourceType>
    <b:Guid>{DA7F3186-A66A-4825-8A8A-BBC364060D2C}</b:Guid>
    <b:Author>
      <b:Author>
        <b:Corporate>Jackson R.B., Saunois M., Bousquet P., Canadell J.G., Poulter B., Stavert A.R., Bergamaschi P., Niwa Y., Segers A., Tsuruta A.</b:Corporate>
      </b:Author>
    </b:Author>
    <b:Title>Increasing anthropogenic methane emissions arise equally from agricultural and fossil fuel sources</b:Title>
    <b:Year>2020</b:Year>
    <b:Volume>15</b:Volume>
    <b:Comments>Article number 071002</b:Comments>
    <b:DOI>10.1088/1748-9326/ab9ed2</b:DOI>
    <b:LCID>en-US</b:LCID>
    <b:JournalName>Environmental Research Letters</b:JournalName>
    <b:Month>July</b:Month>
    <b:Issue>7</b:Issue>
    <b:RefOrder>184</b:RefOrder>
  </b:Source>
  <b:Source>
    <b:Tag>IWO17</b:Tag>
    <b:SourceType>JournalArticle</b:SourceType>
    <b:Guid>{EAFC1972-4F22-4F77-88A4-50334674F834}</b:Guid>
    <b:Author>
      <b:Author>
        <b:Corporate>Iwona Makuch-Pietrace., Natalia Pieta.,</b:Corporate>
      </b:Author>
      <b:Editor>
        <b:NameList>
          <b:Person>
            <b:Last>Czêpiñska-Kamiñska</b:Last>
            <b:First>D.</b:First>
          </b:Person>
        </b:NameList>
      </b:Editor>
    </b:Author>
    <b:Title>Impact of recreation and tourism on selected soil characteristics in the Lisia Góra Nature Reserve area (south-east Poland)</b:Title>
    <b:Year>2017</b:Year>
    <b:Publisher>Rzeszów, Poland</b:Publisher>
    <b:JournalName>Soil Science Annual</b:JournalName>
    <b:Pages>81-86</b:Pages>
    <b:Volume>68</b:Volume>
    <b:Issue>2</b:Issue>
    <b:YearAccessed>June 12, 2016</b:YearAccessed>
    <b:MonthAccessed>June 5, 2017</b:MonthAccessed>
    <b:URL>http://archive.sciendo.com/SSA/ssa.2017.68.issue-2/ssa-2017-0009/ssa-2017-0009.pdf</b:URL>
    <b:DOI>DOI: 10.1515/ssa-2017-0009 </b:DOI>
    <b:LCID>en-US</b:LCID>
    <b:RefOrder>22</b:RefOrder>
  </b:Source>
  <b:Source>
    <b:Tag>Wen12</b:Tag>
    <b:SourceType>ArticleInAPeriodical</b:SourceType>
    <b:Guid>{2A94DECF-B719-44A3-AAEC-5210DBE7A7D1}</b:Guid>
    <b:Author>
      <b:Author>
        <b:Corporate>Wen Jie Li., Tie Hong Wu., Xiao Jia Li.,</b:Corporate>
      </b:Author>
      <b:Editor>
        <b:NameList>
          <b:Person>
            <b:Last>Qunjie Xu</b:Last>
            <b:First>Yanzhong</b:First>
            <b:Middle>Ju and Honghua Ge</b:Middle>
          </b:Person>
        </b:NameList>
      </b:Editor>
    </b:Author>
    <b:Title>The Effects of Tourism Interference on the Soil of Grassland Tourist Spots — A Study of Gold Saddle Tourist Spots of Xilamuren Grassland in Inner Mongolia</b:Title>
    <b:Pages>3034-3041</b:Pages>
    <b:Volume>610-613</b:Volume>
    <b:PeriodicalTitle>Advanced Materials Research</b:PeriodicalTitle>
    <b:YearAccessed>December 2012</b:YearAccessed>
    <b:URL>https://www.scientific.net/AMR.610-613.3034#</b:URL>
    <b:DOI>https://doi.org/10.4028/www.scientific.net/AMR.610-613.3034</b:DOI>
    <b:LCID>en-US</b:LCID>
    <b:RefOrder>23</b:RefOrder>
  </b:Source>
  <b:Source>
    <b:Tag>Qia06</b:Tag>
    <b:SourceType>JournalArticle</b:SourceType>
    <b:Guid>{72F92B3A-0855-4198-B74C-570D26C940F1}</b:Guid>
    <b:Title>The impact of tourism on soils in Zhangjiajie World Geopark</b:Title>
    <b:Year>2006</b:Year>
    <b:Month>June</b:Month>
    <b:Pages>167-170</b:Pages>
    <b:Author>
      <b:Author>
        <b:Corporate>Qiang Shi</b:Corporate>
      </b:Author>
    </b:Author>
    <b:URL>https://www.researchgate.net/publication/225764912_The_impact_of_tourism_on_soils_in_Zhangjiajie_World_Geopark</b:URL>
    <b:DOI>DOI: 10.1007/s11676-006-0040-2</b:DOI>
    <b:JournalName>Journal of Forestry Research</b:JournalName>
    <b:Volume>17</b:Volume>
    <b:Issue>2</b:Issue>
    <b:LCID>en-US</b:LCID>
    <b:RefOrder>24</b:RefOrder>
  </b:Source>
  <b:Source>
    <b:Tag>Bay</b:Tag>
    <b:SourceType>BookSection</b:SourceType>
    <b:Guid>{6546EF24-29A4-4040-9D84-DAE5DD25AC10}</b:Guid>
    <b:Title>The attitudes of toursim establishments toward the development of tourism and toward tourism’s impact on the environment in Ören (Milas), Türkiye</b:Title>
    <b:Author>
      <b:Author>
        <b:Corporate>Baysan Sultan</b:Corporate>
      </b:Author>
    </b:Author>
    <b:BookTitle>Natural Environment and Culture in the Mediterranean Culture</b:BookTitle>
    <b:Publisher>Natural Environment and Culture in the Mediterranean Culture</b:Publisher>
    <b:StandardNumber>1-84718-658-0</b:StandardNumber>
    <b:URL>https://www.researchgate.net/publication/364315777_The_attitudes_of_toursim_establishments_toward_the_development_of_tourism_and_toward_tourism's_impact_on_the_environment_in_Oren_Milas_Turkiye</b:URL>
    <b:LCID>en-US</b:LCID>
    <b:RefOrder>25</b:RefOrder>
  </b:Source>
  <b:Source>
    <b:Tag>Dwi</b:Tag>
    <b:SourceType>JournalArticle</b:SourceType>
    <b:Guid>{423362CB-9F5A-4213-8148-77695E880C5A}</b:Guid>
    <b:Title>Integrated tourism policy: TheBuffer area development impact ofBorobudur world heritage</b:Title>
    <b:Author>
      <b:Author>
        <b:Corporate>Dwi Harsono., Ibnu Wijayanto</b:Corporate>
      </b:Author>
    </b:Author>
    <b:JournalName>Informasi,</b:JournalName>
    <b:Volume>52</b:Volume>
    <b:Issue>1</b:Issue>
    <b:StandardNumber>2502-3837</b:StandardNumber>
    <b:URL>https://www.researchgate.net/publication/361878427_Integrated_tourism_policy_The_Buffer_area_development_impact_of_Borobudur_world_heritage</b:URL>
    <b:DOI>http://doi.org/10.21831/informasi.v52i1.50424</b:DOI>
    <b:LCID>en-US</b:LCID>
    <b:RefOrder>26</b:RefOrder>
  </b:Source>
  <b:Source>
    <b:Tag>Zai22</b:Tag>
    <b:SourceType>JournalArticle</b:SourceType>
    <b:Guid>{017BEC2B-85BF-458F-8A98-6097B732FFDE}</b:Guid>
    <b:Title>Tourism Impact Dimensions, Residents’ Quality of Life and Support for Tourism in Hunza Valley, Pakistan</b:Title>
    <b:JournalName>European Journal of Tourism Hospitality and Recreation</b:JournalName>
    <b:Pages>195-209</b:Pages>
    <b:Volume>11</b:Volume>
    <b:Issue>2</b:Issue>
    <b:Author>
      <b:Author>
        <b:Corporate>Zaibunnisa Khan., Fazeelat Masood., Mubashir Ali Khan</b:Corporate>
      </b:Author>
    </b:Author>
    <b:YearAccessed>2022</b:YearAccessed>
    <b:MonthAccessed>June</b:MonthAccessed>
    <b:URL>https://www.researchgate.net/publication/361639989_Tourism_Impact_Dimensions_Residents%27_Quality_of_Life_and_Support_for_Tourism_in_Hunza_Valley_Pakistan</b:URL>
    <b:DOI>DOI: 10.2478/ejthr-2021-0018</b:DOI>
    <b:LCID>en-US</b:LCID>
    <b:RefOrder>27</b:RefOrder>
  </b:Source>
  <b:Source>
    <b:Tag>Jos12</b:Tag>
    <b:SourceType>JournalArticle</b:SourceType>
    <b:Guid>{6E42E9F6-F59A-410C-9458-1525A2B93D0C}</b:Guid>
    <b:Author>
      <b:Author>
        <b:Corporate>Josphat Belsoy., Jacob Yego</b:Corporate>
      </b:Author>
    </b:Author>
    <b:Title>Environmental Impacts of Tourism in Protected Areas</b:Title>
    <b:Year>2012</b:Year>
    <b:JournalName>Journal of Environment and Earth Science</b:JournalName>
    <b:Volume>2</b:Volume>
    <b:Issue>10</b:Issue>
    <b:StandardNumber> 2225-0948 (Online) </b:StandardNumber>
    <b:URL>https://core.ac.uk/download/pdf/234662989.pdf?fbclid=IwAR32Mm5ENwj59hUwNwLV-C7WZtV2hLF3yJLglQInswA5Dp5BKZXqleb5ffA</b:URL>
    <b:DOI>https://www.iiste.org/</b:DOI>
    <b:LCID>en-US</b:LCID>
    <b:RefOrder>28</b:RefOrder>
  </b:Source>
  <b:Source>
    <b:Tag>АГЧ</b:Tag>
    <b:SourceType>Report</b:SourceType>
    <b:Guid>{282065AB-0C33-4468-B7A0-746412FCB68E}</b:Guid>
    <b:Title>Влияние туризма на компоненты природной среды Камчатского края</b:Title>
    <b:Author>
      <b:Author>
        <b:Corporate>Чувилин А.Г.,</b:Corporate>
      </b:Author>
    </b:Author>
    <b:Year>2020</b:Year>
    <b:City>Петропавловск-Камчатский</b:City>
    <b:Institution>Камчатский государственный технический университет,</b:Institution>
    <b:URL>https://cyberleninka.ru/article/n/vliyanie-turizma-na-komponenty-prirodnoy-sredy-kamchatskogo-kraya/viewer</b:URL>
    <b:DOI>УДК [504. 61:338.484](571.66)</b:DOI>
    <b:LCID>en-US</b:LCID>
    <b:RefOrder>29</b:RefOrder>
  </b:Source>
  <b:Source>
    <b:Tag>Placeholder11</b:Tag>
    <b:SourceType>Report</b:SourceType>
    <b:Guid>{A2226C26-2FF2-495F-917B-CC5D59C0E8F1}</b:Guid>
    <b:Title>Biodiversity Conservation in the Russian Portion  of the Altai‐Sayan Ecoregion</b:Title>
    <b:Year>2011</b:Year>
    <b:Publisher>Ministry of Natural Resources (MNR) of the Russian Federation</b:Publisher>
    <b:Author>
      <b:Author>
        <b:Corporate>UNDP &amp; GEFG of Russian Federation</b:Corporate>
      </b:Author>
    </b:Author>
    <b:Department>United Nations Development Programme (UNDP)</b:Department>
    <b:Pages>14</b:Pages>
    <b:ThesisType>PDF</b:ThesisType>
    <b:StandardNumber>PIMS 1685</b:StandardNumber>
    <b:LCID>en-US</b:LCID>
    <b:RefOrder>303</b:RefOrder>
  </b:Source>
  <b:Source>
    <b:Tag>Placeholder13</b:Tag>
    <b:SourceType>JournalArticle</b:SourceType>
    <b:Guid>{C2BC5741-0973-44B5-B2E5-93910848B2FE}</b:Guid>
    <b:Author>
      <b:Author>
        <b:Corporate>Chlachula J.A, Zhensikbayeva N.Z, Yegorina A.V, Kabdrakhmanova N.K, Czerniawska J., Kumarbekuly S.</b:Corporate>
      </b:Author>
    </b:Author>
    <b:Title>Territorial assessment of the east kazakhstan geo/ecotourism: Sustainable travel prospects in the southern Аltai area</b:Title>
    <b:JournalName>Geosciences (Switzerland)</b:JournalName>
    <b:Year>2021</b:Year>
    <b:Pages>5</b:Pages>
    <b:Month>April</b:Month>
    <b:Publisher>MDPI AG</b:Publisher>
    <b:Volume>11</b:Volume>
    <b:Issue>4</b:Issue>
    <b:StandardNumber>ISSN 20763263</b:StandardNumber>
    <b:Comments>Article number 156</b:Comments>
    <b:URL>https://www.scopus.com/record/display.uri?eid=2-s2.0-85104109326&amp;origin=resultslist&amp;sort=plf-f&amp;src=s&amp;st1=Altai+mountain+tourism&amp;sid=92b6347772755d575e0f860c43d2528b&amp;sot=b&amp;sdt=b&amp;sl=37&amp;s=TITLE-ABS-KEY%28Altai+mountain+tourism%29&amp;relpos=2&amp;citeCnt=5&amp;searchTer</b:URL>
    <b:DOI>10.3390/geosciences11040156</b:DOI>
    <b:LCID>en-US</b:LCID>
    <b:RefOrder>185</b:RefOrder>
  </b:Source>
  <b:Source>
    <b:Tag>Jen19</b:Tag>
    <b:SourceType>Report</b:SourceType>
    <b:Guid>{7B9013B1-EB84-4E53-A76C-63E6B4796ADE}</b:Guid>
    <b:Title>The Golden  Mountains of Altai</b:Title>
    <b:Year>2019</b:Year>
    <b:Pages>6</b:Pages>
    <b:Publisher>Altai Alliance</b:Publisher>
    <b:Author>
      <b:Author>
        <b:Corporate>Jennifer Castner</b:Corporate>
      </b:Author>
    </b:Author>
    <b:Department>Pacific Environment</b:Department>
    <b:ThesisType>PDF</b:ThesisType>
    <b:URL>https://www.altaiproject.org/wp-content/uploads/2013/04/Altai-White-Paper_final.pdf</b:URL>
    <b:LCID>en-US</b:LCID>
    <b:RefOrder>91</b:RefOrder>
  </b:Source>
  <b:Source>
    <b:Tag>Jin</b:Tag>
    <b:SourceType>JournalArticle</b:SourceType>
    <b:Guid>{A02563A3-6E34-4FAE-8F04-0EDF572FDF1C}</b:Guid>
    <b:Title>Dominant environmental factors influencing soil metal concentrations of Poyang Lake wetland, China: Soil property, topography, plant species and wetland type</b:Title>
    <b:JournalName>Catena 207(4):105601</b:JournalName>
    <b:Volume>204</b:Volume>
    <b:Issue>4</b:Issue>
    <b:Author>
      <b:Author>
        <b:Corporate>Jinying Xu., Xiaolong Wang., Jingbo Wang., Chunhua Hu</b:Corporate>
      </b:Author>
    </b:Author>
    <b:Publisher>National Natural Science Foundation of China </b:Publisher>
    <b:URL>https://www.researchgate.net/publication/353463118_Dominant_environmental_factors_influencing_soil_metal_concentrations_of_Poyang_Lake_wetland_China_Soil_property_topography_plant_species_and_wetland_type</b:URL>
    <b:DOI>DOI: 10.1016/j.catena.2021.105601</b:DOI>
    <b:LCID>en-US</b:LCID>
    <b:RefOrder>32</b:RefOrder>
  </b:Source>
  <b:Source>
    <b:Tag>Мин</b:Tag>
    <b:SourceType>Report</b:SourceType>
    <b:Guid>{71D58C43-C31E-42A9-BEC0-992A9D8AD948}</b:Guid>
    <b:Title>Об утверждении Нормативов предельно допустимых концентраций вредных веществ, вредных микроорганизмов и других биологических веществ, загрязняющих почву</b:Title>
    <b:Author>
      <b:Author>
        <b:Corporate>Министра Здравоохранения Республики Казахстан</b:Corporate>
      </b:Author>
    </b:Author>
    <b:ThesisType>Совместный приказ МЗ РК OT 30.01.04 № 99 И МООС РК ОТ</b:ThesisType>
    <b:LCID>en-US</b:LCID>
    <b:RefOrder>171</b:RefOrder>
  </b:Source>
  <b:Source>
    <b:Tag>Мин21</b:Tag>
    <b:SourceType>Report</b:SourceType>
    <b:Guid>{719884F0-C256-4913-8A92-2280351C8386}</b:Guid>
    <b:Title>Об утверждении Гигиенических нормативов к безопасности среды обитания</b:Title>
    <b:Year>2021</b:Year>
    <b:LCID>en-US</b:LCID>
    <b:Author>
      <b:Author>
        <b:Corporate>Министра Здравоохранения Республики Казахстан</b:Corporate>
      </b:Author>
    </b:Author>
    <b:ThesisType>Приказ Министра Здравоохранения РК ОТ 21.04.2021 № ҚР ДСМ-32</b:ThesisType>
    <b:RefOrder>170</b:RefOrder>
  </b:Source>
  <b:Source>
    <b:Tag>Mon08</b:Tag>
    <b:SourceType>Report</b:SourceType>
    <b:Guid>{9EF24A8D-F43D-4AC0-B3C7-1E9676BC5D88}</b:Guid>
    <b:Title>Soil quality. Soil pollutants elements and substance, MNS 5850:2008</b:Title>
    <b:Year>2008</b:Year>
    <b:URL>https://masm.gov.mn/masmj/wp-content/uploads/2019/08/MNS-ISO-19258-sanal-avah-huvilbar.pdf</b:URL>
    <b:City>Ulaanbaatar, Mongolia</b:City>
    <b:Author>
      <b:Author>
        <b:Corporate>Mongolian Agency for Standart Metrology</b:Corporate>
      </b:Author>
    </b:Author>
    <b:ThesisType>Mongolian National Standart</b:ThesisType>
    <b:LCID>en-US</b:LCID>
    <b:RefOrder>169</b:RefOrder>
  </b:Source>
  <b:Source>
    <b:Tag>Саб21</b:Tag>
    <b:SourceType>Book</b:SourceType>
    <b:Guid>{4C56C108-9EF9-44A0-8709-7B371D5E6C88}</b:Guid>
    <b:Author>
      <b:Author>
        <b:Corporate>Сабралиев Н.С., Рғызбаева Н.Т., Нұрланқызы Ұ.,</b:Corporate>
      </b:Author>
    </b:Author>
    <b:Title>Қоршаған ортаны автокөліктердің зиянды шығарындыларынан қорғау</b:Title>
    <b:Year>2021</b:Year>
    <b:City>Алматы</b:City>
    <b:Publisher>ЖШС Лантер Трейд</b:Publisher>
    <b:StandardNumber>ISBN 978-601-7607-99-9</b:StandardNumber>
    <b:LCID>en-US</b:LCID>
    <b:Pages>36</b:Pages>
    <b:RefOrder>304</b:RefOrder>
  </b:Source>
  <b:Source>
    <b:Tag>Ора17</b:Tag>
    <b:SourceType>Book</b:SourceType>
    <b:Guid>{052970C3-A3D3-411E-BD0A-76AA72757D2E}</b:Guid>
    <b:Author>
      <b:Author>
        <b:Corporate>Оразбаев Ә.Е.,</b:Corporate>
      </b:Author>
    </b:Author>
    <b:Title>Экотоксикология: оқу құралы,</b:Title>
    <b:Year>2017</b:Year>
    <b:City>Қарағанды</b:City>
    <b:Publisher>АҚНҰР</b:Publisher>
    <b:LCID>en-US</b:LCID>
    <b:Comments>қазақ тілінде</b:Comments>
    <b:Pages>64</b:Pages>
    <b:RefOrder>305</b:RefOrder>
  </b:Source>
  <b:Source>
    <b:Tag>ыфв</b:Tag>
    <b:SourceType>Report</b:SourceType>
    <b:Guid>{6C0AB632-231A-420E-8B8B-1D205501F410}</b:Guid>
    <b:Author>
      <b:Author>
        <b:Corporate>Ұлттық статистика бюросы, </b:Corporate>
      </b:Author>
    </b:Author>
    <b:Title>Шығыс Қазақстан облысы Ішкі туризм бойынша (резиденттер) орналастыру орындарымен кызмет көрсетілген келушілер</b:Title>
    <b:Year>2024</b:Year>
    <b:Publisher>Қазақстан Республикасының өңірлерінің статистикасы, Шығыс Қазақстан облысы</b:Publisher>
    <b:LCID>en-US</b:LCID>
    <b:URL>https://stat.gov.kz/region/vko/dynamic-tables/4491/</b:URL>
    <b:RefOrder>238</b:RefOrder>
  </b:Source>
  <b:Source>
    <b:Tag>Zha</b:Tag>
    <b:SourceType>JournalArticle</b:SourceType>
    <b:Guid>{D852740C-7ACC-41C4-8744-7160E97A5CDF}</b:Guid>
    <b:Author>
      <b:Author>
        <b:Corporate>Zhang B., Chen GQ.,</b:Corporate>
      </b:Author>
    </b:Author>
    <b:Title>Methane emissions by Chinese economy: Inventory and embodiment analysis</b:Title>
    <b:JournalName>Energy Policy</b:JournalName>
    <b:Year>2010</b:Year>
    <b:Pages>4304-4316</b:Pages>
    <b:LCID>en-US</b:LCID>
    <b:Volume>38</b:Volume>
    <b:Issue>8</b:Issue>
    <b:DOI>http://dx.doi.org/10.1016/j.enpol.2010.03.059.</b:DOI>
    <b:RefOrder>255</b:RefOrder>
  </b:Source>
  <b:Source>
    <b:Tag>Placeholder14</b:Tag>
    <b:SourceType>JournalArticle</b:SourceType>
    <b:Guid>{E7C32B9F-B142-46D8-86B2-D1131519DE9A}</b:Guid>
    <b:Author>
      <b:Author>
        <b:Corporate>Chen GQ., Zhang B.,</b:Corporate>
      </b:Author>
    </b:Author>
    <b:Title>Greenhouse gas emissions in China 2007: Inventory and input output analysis</b:Title>
    <b:JournalName>Energy Policy.</b:JournalName>
    <b:Year>2010</b:Year>
    <b:Pages>6180-6193</b:Pages>
    <b:LCID>en-US</b:LCID>
    <b:Volume>38</b:Volume>
    <b:Issue>10</b:Issue>
    <b:DOI>http://dx.doi.org/10.1016/j.enpol.2010.06.004.</b:DOI>
    <b:RefOrder>254</b:RefOrder>
  </b:Source>
  <b:Source>
    <b:Tag>Din10</b:Tag>
    <b:SourceType>JournalArticle</b:SourceType>
    <b:Guid>{4FDC40BC-8E2F-48B6-899C-E99FC160046B}</b:Guid>
    <b:Author>
      <b:Author>
        <b:Corporate>Ding X., Long R., Kreuzer M., Mi J, Yang B.,</b:Corporate>
      </b:Author>
    </b:Author>
    <b:Title>Methane emissions from yak (Bos grunniens) steers grazing or kept indoors and fed diets with varying forage: concentrate ratio during the cold season on the Qinghai-Tibetan Plateau.</b:Title>
    <b:JournalName>Animal Feed Science and Technology</b:JournalName>
    <b:Year>2010</b:Year>
    <b:LCID>en-US</b:LCID>
    <b:Month>December</b:Month>
    <b:Day>22</b:Day>
    <b:Volume>162</b:Volume>
    <b:Issue>3-4</b:Issue>
    <b:DOI>https://doi.org/10.1016/j.anifeedsci.2010.09.007</b:DOI>
    <b:RefOrder>260</b:RefOrder>
  </b:Source>
  <b:Source>
    <b:Tag>Reb17</b:Tag>
    <b:SourceType>JournalArticle</b:SourceType>
    <b:Guid>{867D1D02-E29E-42CE-B732-F69375A8392A}</b:Guid>
    <b:Author>
      <b:Author>
        <b:Corporate>Rebecca Danielsson., Johan Dicksved., Li Sun., Horacio Gonda., Bettina Müller., Anna Schnürer., Jan Bertilsson.,</b:Corporate>
      </b:Author>
    </b:Author>
    <b:Title>Methane Production in Dairy Cows Correlates with Rumen Methanogenic and Bacterial Community Structure</b:Title>
    <b:JournalName>Frontiers in Microbiology</b:JournalName>
    <b:Year>2017</b:Year>
    <b:LCID>en-US</b:LCID>
    <b:Volume>8</b:Volume>
    <b:DOI>https://doi.org/10.3389/fmicb.2017.00226</b:DOI>
    <b:RefOrder>261</b:RefOrder>
  </b:Source>
  <b:Source>
    <b:Tag>Mur99</b:Tag>
    <b:SourceType>JournalArticle</b:SourceType>
    <b:Guid>{ADE64BC9-F13B-45DC-8ECD-0BE003634119}</b:Guid>
    <b:Author>
      <b:Author>
        <b:Corporate>Murray P.J., Moss A., Lockyer D.R., Jarvis S.C.,</b:Corporate>
      </b:Author>
    </b:Author>
    <b:Title>A comparison of systems for measuring methane emissions from sheep.</b:Title>
    <b:JournalName>The Journal of Agricultural Science,</b:JournalName>
    <b:Year>1999</b:Year>
    <b:Pages>439-444.</b:Pages>
    <b:Volume>133</b:Volume>
    <b:Issue>4</b:Issue>
    <b:DOI>https://doi.org/10.1017/S0021859699007182</b:DOI>
    <b:LCID>en-US</b:LCID>
    <b:RefOrder>262</b:RefOrder>
  </b:Source>
  <b:Source>
    <b:Tag>Arc18</b:Tag>
    <b:SourceType>JournalArticle</b:SourceType>
    <b:Guid>{F2348A84-C929-45F6-8BEC-714C2D6BC035}</b:Guid>
    <b:Author>
      <b:Author>
        <b:Corporate>Archimède H., Rira M., Eugène M., Fleury J., Lastel M.L., Périacarpin F., Silou-Etienne.T., Doreau M.,</b:Corporate>
      </b:Author>
    </b:Author>
    <b:Title>Intake, total-tract digestibility and methane emissions of Texel and Blackbelly sheep fed C4 and C3 grasses tested simultaneously in a temperate and a tropical area.</b:Title>
    <b:JournalName>Journal of Cleaner Production,</b:JournalName>
    <b:Year>2018</b:Year>
    <b:Pages>455-463.</b:Pages>
    <b:Volume>185,</b:Volume>
    <b:DOI>https://doi.org/10.1016/j.jclepro.2018.03.059</b:DOI>
    <b:LCID>en-US</b:LCID>
    <b:RefOrder>263</b:RefOrder>
  </b:Source>
  <b:Source>
    <b:Tag>Xia151</b:Tag>
    <b:SourceType>JournalArticle</b:SourceType>
    <b:Guid>{E393670C-A069-478F-9F64-82F31F2FA466}</b:Guid>
    <b:Author>
      <b:Author>
        <b:Corporate>Xiajie Zhai., Tingting Lu., Shiming Tang., Xiaojuan Liu., Xiuzhi Ma., Han G., Wilkes A., Chengjie Wang</b:Corporate>
      </b:Author>
    </b:Author>
    <b:Title>Methane emission from sheep respiration and sheepfolds during the grazing season in a desert grassland</b:Title>
    <b:JournalName>The Open Atmospheric Science Journal</b:JournalName>
    <b:Year>2015</b:Year>
    <b:Pages>23-28</b:Pages>
    <b:Volume>9</b:Volume>
    <b:Issue>1</b:Issue>
    <b:LCID>en-US</b:LCID>
    <b:DOI>DOI:10.2174/1874282301509010023</b:DOI>
    <b:RefOrder>264</b:RefOrder>
  </b:Source>
  <b:Source>
    <b:Tag>Goo14</b:Tag>
    <b:SourceType>JournalArticle</b:SourceType>
    <b:Guid>{3E2D9BFA-A663-4462-8C39-F7C0E434EE33}</b:Guid>
    <b:Author>
      <b:Author>
        <b:Corporate>Goopy J.P., Donaldson A., Hegarty R., Vercoe P.E., Haynes F., Barnett M., Oddy V.H.,</b:Corporate>
      </b:Author>
    </b:Author>
    <b:Title>Low methane yield sheep have smaller rumens and shorter rumen retention time</b:Title>
    <b:JournalName>British Journal of Nutrition,</b:JournalName>
    <b:Year>2014</b:Year>
    <b:Pages>578-585</b:Pages>
    <b:Volume>111</b:Volume>
    <b:Issue>4</b:Issue>
    <b:LCID>en-US</b:LCID>
    <b:DOI>DOI: 10.1017/S0007114513002936</b:DOI>
    <b:RefOrder>265</b:RefOrder>
  </b:Source>
  <b:Source>
    <b:Tag>JSa14</b:Tag>
    <b:SourceType>JournalArticle</b:SourceType>
    <b:Guid>{26D3C8BF-9812-47EB-AF56-D4A8BF32871B}</b:Guid>
    <b:LCID>en-US</b:LCID>
    <b:Author>
      <b:Author>
        <b:Corporate>Savian J., Neto A.B., David D.B., Bremm R.C., Schons T.G., Amaral G. A., Gere C.J., McManus C., Bayer P.C.,</b:Corporate>
      </b:Author>
    </b:Author>
    <b:Title>Grazing intensity and stocking methods on animal production and methane emission by grazing sheep: Implications for integrated crop–livestock system.</b:Title>
    <b:JournalName>Agriculture, Ecosystems &amp; Environment</b:JournalName>
    <b:Year>2014</b:Year>
    <b:Pages>112-119</b:Pages>
    <b:Volume>190</b:Volume>
    <b:DOI>DOI:10.1016/J.AGEE.2014.02.008</b:DOI>
    <b:RefOrder>266</b:RefOrder>
  </b:Source>
  <b:Source>
    <b:Tag>Sav18</b:Tag>
    <b:SourceType>JournalArticle</b:SourceType>
    <b:Guid>{8FA82AAF-C956-496D-9D13-C1F8CC76B96A}</b:Guid>
    <b:Author>
      <b:Author>
        <b:Corporate>Savian J.V., Schons R.M.T., Marchi D.E., Freitas T.S., Silva Neto G.F., Mezzalira J.C., Carvalho P.C.F.,</b:Corporate>
      </b:Author>
    </b:Author>
    <b:Title>Rotatinuous stocking: A grazing Rotatinuous stocking: A grazing management innovation that has high potential to mitigate methane emissions by sheep.</b:Title>
    <b:JournalName>Journal of Cleaner Production</b:JournalName>
    <b:Year>2018</b:Year>
    <b:Pages>602-608.</b:Pages>
    <b:Volume>186</b:Volume>
    <b:LCID>en-US</b:LCID>
    <b:RefOrder>267</b:RefOrder>
  </b:Source>
  <b:Source>
    <b:Tag>Uly02</b:Tag>
    <b:SourceType>JournalArticle</b:SourceType>
    <b:Guid>{C9314516-9000-4BE2-B27A-14C48CB4A097}</b:Guid>
    <b:LCID>en-US</b:LCID>
    <b:Author>
      <b:Author>
        <b:Corporate>Ulyatt M.J., Lassey K.R., Shelton I.D., Walker C.F.,</b:Corporate>
      </b:Author>
    </b:Author>
    <b:Title>Methane emission from dairy cows and wether sheep fed subtropical grass dominant pastures in midsummer in New Zealand.</b:Title>
    <b:JournalName>New Zealand Journal of Agricultural Research</b:JournalName>
    <b:Year>2002</b:Year>
    <b:Pages>227-234.</b:Pages>
    <b:Volume>45</b:Volume>
    <b:Issue>4</b:Issue>
    <b:RefOrder>268</b:RefOrder>
  </b:Source>
  <b:Source>
    <b:Tag>Sun11</b:Tag>
    <b:SourceType>JournalArticle</b:SourceType>
    <b:Guid>{2A0204CF-FE98-46EB-9EA2-90DDAF67DAAE}</b:Guid>
    <b:Author>
      <b:Author>
        <b:Corporate>SunX.Z., Hoskin S.O., Muetzel S., Molano G., Clark H.,</b:Corporate>
      </b:Author>
    </b:Author>
    <b:Title>Effects of forage chicory (Cichorium intybus) and perennial ryegrass (Lolium perenne) on methane emissions in vitro and from sheep.</b:Title>
    <b:JournalName>Animal Feed Science and Technology</b:JournalName>
    <b:Year>2011</b:Year>
    <b:Pages>391-397</b:Pages>
    <b:Volume>166</b:Volume>
    <b:LCID>en-US</b:LCID>
    <b:DOI>https://doi.org/10.1016/j.anifeedsci.2011.04.027</b:DOI>
    <b:RefOrder>269</b:RefOrder>
  </b:Source>
  <b:Source>
    <b:Tag>Las97</b:Tag>
    <b:SourceType>JournalArticle</b:SourceType>
    <b:Guid>{EFD32497-9CC5-41BA-AEA7-BB927602391C}</b:Guid>
    <b:Author>
      <b:Author>
        <b:Corporate>Lassey K.R., Ulyatt M.J., Martin R.J., Walker C.F., Shelton I.D.,</b:Corporate>
      </b:Author>
    </b:Author>
    <b:Title>Methane emissions measured directly from grazing livestock in New Zealand.</b:Title>
    <b:JournalName>Atmospheric Environment</b:JournalName>
    <b:Year>1997</b:Year>
    <b:Pages>2905-2914</b:Pages>
    <b:Volume>31</b:Volume>
    <b:Issue>18</b:Issue>
    <b:LCID>en-US</b:LCID>
    <b:DOI>https://doi.org/10.1016/S1352-2310(97)00123-4</b:DOI>
    <b:RefOrder>270</b:RefOrder>
  </b:Source>
  <b:Source>
    <b:Tag>Pin11</b:Tag>
    <b:SourceType>JournalArticle</b:SourceType>
    <b:Guid>{B455D6BD-293F-4FF0-89F4-BC7290C018CD}</b:Guid>
    <b:Author>
      <b:Author>
        <b:Corporate>Pinares-Patiño C.S., Lassey K.R., Martin R.J., Molano G., Fernandez M., MacLean S., Clark H.,</b:Corporate>
      </b:Author>
    </b:Author>
    <b:Title>Assessment of the sulphur hexafluoride (SF6) tracer technique using respiration chambers for estimation of methane emissions from sheep.</b:Title>
    <b:JournalName>Animal Feed Science and Technology</b:JournalName>
    <b:Year>2011</b:Year>
    <b:Pages>201-209.</b:Pages>
    <b:Volume>166</b:Volume>
    <b:LCID>en-US</b:LCID>
    <b:RefOrder>271</b:RefOrder>
  </b:Source>
  <b:Source>
    <b:Tag>Ham14</b:Tag>
    <b:SourceType>JournalArticle</b:SourceType>
    <b:Guid>{53796920-50B8-4350-84E9-D7AE0CD03FEE}</b:Guid>
    <b:Author>
      <b:Author>
        <b:Corporate>Hammond K.J., Pacheco D., Burke J.L., Koolaard J.P., Muetzel S., Waghorn G.C.,</b:Corporate>
      </b:Author>
    </b:Author>
    <b:Title>The effects of fresh forages and feed intake level on digesta kinetics and enteric methane emissions from sheep.</b:Title>
    <b:JournalName>Animal Feed Science and Technology</b:JournalName>
    <b:Year>2014</b:Year>
    <b:Pages>32-43</b:Pages>
    <b:Volume>193</b:Volume>
    <b:LCID>en-US</b:LCID>
    <b:DOI>https://doi.org/10.1016/j.anifeedsci.2014.04.005</b:DOI>
    <b:RefOrder>272</b:RefOrder>
  </b:Source>
  <b:Source>
    <b:Tag>Xia15</b:Tag>
    <b:SourceType>JournalArticle</b:SourceType>
    <b:Guid>{0B7D80B1-0226-4EC7-B748-02F01A4D6DB5}</b:Guid>
    <b:Author>
      <b:Author>
        <b:Corporate>Xiajie Zhai., Tingting Lu., Shiming Tang., Xiaojuan Liu., Xiuzhi Ma., Guodong Han.,</b:Corporate>
      </b:Author>
    </b:Author>
    <b:Title>Methane Emission from Sheep Respiration and Sheepfolds During the Grazing Season in a Desert Grassland</b:Title>
    <b:JournalName>The Open Atmospheric Science Journal</b:JournalName>
    <b:Year>2015</b:Year>
    <b:Pages>23-28</b:Pages>
    <b:LCID>en-US</b:LCID>
    <b:Issue>9</b:Issue>
    <b:DOI>DOI:10.2174/1874282301509010023</b:DOI>
    <b:RefOrder>273</b:RefOrder>
  </b:Source>
  <b:Source>
    <b:Tag>Pin13</b:Tag>
    <b:SourceType>JournalArticle</b:SourceType>
    <b:Guid>{FA1C5F89-2E04-4F3E-A75C-4CD0D22F5AD4}</b:Guid>
    <b:LCID>en-US</b:LCID>
    <b:Author>
      <b:Author>
        <b:Corporate>Pinares-Patin C.S., Hickey S.M., Young E.A., Dodds K.G., MacLean S., Molano G.,</b:Corporate>
      </b:Author>
    </b:Author>
    <b:Title>Heritability estimates of methane emissions from sheep</b:Title>
    <b:JournalName>Animal</b:JournalName>
    <b:Year>2013</b:Year>
    <b:Pages>316–321</b:Pages>
    <b:Volume>7</b:Volume>
    <b:Issue>2</b:Issue>
    <b:YearAccessed>2013</b:YearAccessed>
    <b:MonthAccessed>April</b:MonthAccessed>
    <b:DayAccessed>13 </b:DayAccessed>
    <b:DOI>doi:10.1017/S1751731113000864</b:DOI>
    <b:RefOrder>274</b:RefOrder>
  </b:Source>
  <b:Source>
    <b:Tag>Aku92</b:Tag>
    <b:SourceType>JournalArticle</b:SourceType>
    <b:Guid>{F5EE7F8B-8F94-4269-9D43-3318B698AD6C}</b:Guid>
    <b:Author>
      <b:Author>
        <b:Corporate>Akul Bhatt, Bassim Abbasi</b:Corporate>
      </b:Author>
    </b:Author>
    <b:Title>Review of environmental performance of sheep farming using life cycle assessment</b:Title>
    <b:JournalName>Journal of Cleaner Production</b:JournalName>
    <b:Year>2021, 126192</b:Year>
    <b:Volume>293</b:Volume>
    <b:LCID>en-US</b:LCID>
    <b:Month>April </b:Month>
    <b:Day>15</b:Day>
    <b:DOI>https://doi.org/10.1016/j.jclepro.2021.126192</b:DOI>
    <b:RefOrder>259</b:RefOrder>
  </b:Source>
  <b:Source>
    <b:Tag>Mon21</b:Tag>
    <b:SourceType>Report</b:SourceType>
    <b:Guid>{2258753A-A24C-49E0-B715-BB51855F7E8E}</b:Guid>
    <b:Title>Voluntary Carbon Markets for PFP Deep Dive Mongolia</b:Title>
    <b:Year>2021</b:Year>
    <b:Author>
      <b:Author>
        <b:Corporate>The Nature Convensary Mongolia</b:Corporate>
      </b:Author>
    </b:Author>
    <b:Publisher>The Nature Convensary Mongolia</b:Publisher>
    <b:City>Ulaanbaatar</b:City>
    <b:LCID>en-US</b:LCID>
    <b:Department>Enduring Earth Alliance Discussion Document</b:Department>
    <b:RefOrder>306</b:RefOrder>
  </b:Source>
  <b:Source>
    <b:Tag>Фед06</b:Tag>
    <b:SourceType>DocumentFromInternetSite</b:SourceType>
    <b:Guid>{20720CF5-0EC4-4F90-8F15-1322C1FB5BF6}</b:Guid>
    <b:Title>Гигиенические нормативы ГН 2.1.7.2041-06, ГН 2.1.7.2042-06 “2.1.7. Почва, очистка населенных мест, отходы производства и потребления, санитарная охрана почвы”</b:Title>
    <b:Year>2006</b:Year>
    <b:Author>
      <b:Author>
        <b:Corporate>Федеральный центр гигиены и эпидемиологии Роспотребнадзора, </b:Corporate>
      </b:Author>
    </b:Author>
    <b:LCID>en-US</b:LCID>
    <b:RefOrder>172</b:RefOrder>
  </b:Source>
  <b:Source>
    <b:Tag>Ord19</b:Tag>
    <b:SourceType>Report</b:SourceType>
    <b:Guid>{1D11137C-C111-46A8-89ED-7F30D9F80D78}</b:Guid>
    <b:Title>Standard norm of fuel consumption for 100 km run of per car</b:Title>
    <b:Year>2019</b:Year>
    <b:Author>
      <b:Author>
        <b:Corporate>Order of the Minister of Transport Development, Mongolia</b:Corporate>
      </b:Author>
    </b:Author>
    <b:Publisher>Mongolian unified legal information system</b:Publisher>
    <b:City>Ulaanbaatar</b:City>
    <b:ThesisType>Law</b:ThesisType>
    <b:URL>https://legalinfo.mn/mn/detail/14976</b:URL>
    <b:LCID>en-US</b:LCID>
    <b:RefOrder>174</b:RefOrder>
  </b:Source>
  <b:Source>
    <b:Tag>Ерб19</b:Tag>
    <b:SourceType>JournalArticle</b:SourceType>
    <b:Guid>{4B57C3A0-2086-430F-91EF-2CD7836A3108}</b:Guid>
    <b:Author>
      <b:Author>
        <b:Corporate>Ербахыт Баделгажыұлы</b:Corporate>
      </b:Author>
    </b:Author>
    <b:Title>Ховд өзенінде су туризмінің потенциалын бағалау және су туризмін дамыту мүмкіндігі.</b:Title>
    <b:JournalName>Туризм зерттеулері-2019</b:JournalName>
    <b:Year>2019</b:Year>
    <b:LCID>en-US</b:LCID>
    <b:City>Улаанбаатар</b:City>
    <b:StandardNumber>ISSN: 2791-1527</b:StandardNumber>
    <b:RefOrder>72</b:RefOrder>
  </b:Source>
  <b:Source>
    <b:Tag>Cen21</b:Tag>
    <b:SourceType>Report</b:SourceType>
    <b:Guid>{76923074-1A96-42CB-ACA0-870874EF053C}</b:Guid>
    <b:Title>Adverse Health Effects Of Plastics.</b:Title>
    <b:Year>2021</b:Year>
    <b:URL>https://ecologycenter.org/factsheets/adverse-health-effects-of-plastics/</b:URL>
    <b:Author>
      <b:Author>
        <b:Corporate>Ecology Center</b:Corporate>
      </b:Author>
    </b:Author>
    <b:LCID>en-US</b:LCID>
    <b:RefOrder>19</b:RefOrder>
  </b:Source>
  <b:Source>
    <b:Tag>USN98</b:Tag>
    <b:SourceType>JournalArticle</b:SourceType>
    <b:Guid>{60B8AF96-B153-4332-BD9C-76D65A475D75}</b:Guid>
    <b:Title>How Long Until It’s Gone? Here’s a reminder of how long an item takes to decompose:</b:Title>
    <b:JournalName>Audubon magazine</b:JournalName>
    <b:Year>1998</b:Year>
    <b:Publisher>U.S. National Park Service;</b:Publisher>
    <b:Author>
      <b:Author>
        <b:Corporate>National Park Service U.S.</b:Corporate>
      </b:Author>
      <b:Editor>
        <b:NameList>
          <b:Person>
            <b:Last>Mote Marine Lab</b:Last>
            <b:First>Sarasota,</b:First>
          </b:Person>
        </b:NameList>
      </b:Editor>
    </b:Author>
    <b:Month>Oct</b:Month>
    <b:URL>https://wastetocharity.org/how-long-until-its-gone-heres-a-reminder-of-how-long-an-item-takes-to-decompose/</b:URL>
    <b:Comments>https://www.saveonenergy.com/material-decomposition/</b:Comments>
    <b:LCID>en-US</b:LCID>
    <b:RefOrder>18</b:RefOrder>
  </b:Source>
  <b:Source>
    <b:Tag>www22</b:Tag>
    <b:SourceType>InternetSite</b:SourceType>
    <b:Guid>{54EFFDEB-0577-4135-A162-83FE71DFEA14}</b:Guid>
    <b:Title>www.zarig.mn</b:Title>
    <b:Year>2022</b:Year>
    <b:Month>7</b:Month>
    <b:Day>24</b:Day>
    <b:URL>https://zarig.mn/yqk</b:URL>
    <b:LCID>en-US</b:LCID>
    <b:Author>
      <b:Author>
        <b:Corporate>Ербахыт Баделгажұлы</b:Corporate>
      </b:Author>
      <b:Editor>
        <b:NameList>
          <b:Person>
            <b:Last>М.Ариунжаргал</b:Last>
          </b:Person>
        </b:NameList>
      </b:Editor>
    </b:Author>
    <b:ProductionCompany>Zarig.mn</b:ProductionCompany>
    <b:Comments>Алтай Таван Богдоос буцаж буй аялагчдын хогийг 5,000-10,000 төгрөгөөр худалдаж авна</b:Comments>
    <b:RefOrder>165</b:RefOrder>
  </b:Source>
  <b:Source>
    <b:Tag>ЮВБ99</b:Tag>
    <b:SourceType>Book</b:SourceType>
    <b:Guid>{6B60D27C-E541-4E49-8D0B-52D7A44488B5}</b:Guid>
    <b:Author>
      <b:Author>
        <b:Corporate>Бабина Ю.В.б Москвин В.В.,</b:Corporate>
      </b:Author>
    </b:Author>
    <b:Title>Экономическая география России</b:Title>
    <b:Year>1999</b:Year>
    <b:City>Москва</b:City>
    <b:Publisher>ГЕНФРА-Л</b:Publisher>
    <b:Pages>654</b:Pages>
    <b:LCID>en-US</b:LCID>
    <b:RefOrder>307</b:RefOrder>
  </b:Source>
  <b:Source>
    <b:Tag>EPA23</b:Tag>
    <b:SourceType>Report</b:SourceType>
    <b:Guid>{0EA7B044-C08A-4F98-A837-7F9187459AE3}</b:Guid>
    <b:Title>Power Sector programs Progress report</b:Title>
    <b:Year>2023</b:Year>
    <b:Author>
      <b:Author>
        <b:Corporate>EPA</b:Corporate>
      </b:Author>
    </b:Author>
    <b:City>USA</b:City>
    <b:LCID>en-US</b:LCID>
    <b:Department>Environment Protection Agency of USA</b:Department>
    <b:ThesisType>PDF</b:ThesisType>
    <b:URL>https://www.epa.gov/power-sector/progress-report-emissions-reductions</b:URL>
    <b:RefOrder>166</b:RefOrder>
  </b:Source>
  <b:Source>
    <b:Tag>USE</b:Tag>
    <b:SourceType>InternetSite</b:SourceType>
    <b:Guid>{EB5AA500-D752-4281-AC37-D8F3CEBCA6F5}</b:Guid>
    <b:LCID>en-US</b:LCID>
    <b:Author>
      <b:Author>
        <b:Corporate>Energy Information Administration, U.S. </b:Corporate>
      </b:Author>
    </b:Author>
    <b:Title>www.eia.gov</b:Title>
    <b:ProductionCompany>U.S. Energy Information Administration</b:ProductionCompany>
    <b:Day>Last updated: April 17, 2024.</b:Day>
    <b:URL>https://www.eia.gov/energyexplained/coal/coal-and-the-environment.php</b:URL>
    <b:RefOrder>183</b:RefOrder>
  </b:Source>
  <b:Source>
    <b:Tag>Smi17</b:Tag>
    <b:SourceType>JournalArticle</b:SourceType>
    <b:Guid>{451FC06A-97A6-4BA0-BE19-754B549C0205}</b:Guid>
    <b:Title>Environmental impacts of tourism on soil pollution: A case study of automotive emissions in tourist regions</b:Title>
    <b:JournalName>Environmental Science and Pollution Research, </b:JournalName>
    <b:Year>2017</b:Year>
    <b:Pages>15502-15515 </b:Pages>
    <b:Volume>24</b:Volume>
    <b:Issue>18</b:Issue>
    <b:LCID>en-US</b:LCID>
    <b:Author>
      <b:Author>
        <b:Corporate>Smith, J., Brown, R., &amp; Green, D.</b:Corporate>
      </b:Author>
    </b:Author>
    <b:RefOrder>186</b:RefOrder>
  </b:Source>
  <b:Source>
    <b:Tag>Мих19</b:Tag>
    <b:SourceType>JournalArticle</b:SourceType>
    <b:Guid>{DE64B2B2-EFFA-4B04-8010-2607AD0DEB2A}</b:Guid>
    <b:LCID>en-US</b:LCID>
    <b:Author>
      <b:Author>
        <b:Corporate>Михайлов, А.И., Петров, В.С., &amp; Иванова, Е.В.</b:Corporate>
      </b:Author>
    </b:Author>
    <b:Title>Влияние автомобильного транспорта на загрязнение почвы в горной местности (на примере региона горы Белухи).</b:Title>
    <b:JournalName>Экология и природопользование, </b:JournalName>
    <b:Year>2019</b:Year>
    <b:Pages>42-54</b:Pages>
    <b:Volume>6</b:Volume>
    <b:RefOrder>187</b:RefOrder>
  </b:Source>
  <b:Source>
    <b:Tag>UNE20</b:Tag>
    <b:SourceType>Report</b:SourceType>
    <b:Guid>{70EA90D1-A80B-4DD2-86E5-DE7FC1DE98F0}</b:Guid>
    <b:Author>
      <b:Author>
        <b:NameList>
          <b:Person>
            <b:Last>UNEP</b:Last>
          </b:Person>
        </b:NameList>
      </b:Author>
    </b:Author>
    <b:Title>Environmental Impact of Transport on Soil Pollution in Unique Natural Areas. </b:Title>
    <b:Year>2020</b:Year>
    <b:LCID>en-US</b:LCID>
    <b:Publisher>United Nations Environment Programme</b:Publisher>
    <b:RefOrder>188</b:RefOrder>
  </b:Source>
  <b:Source>
    <b:Tag>Iva18</b:Tag>
    <b:SourceType>JournalArticle</b:SourceType>
    <b:Guid>{04161EAA-B1B9-483E-9437-13EEB4DBC593}</b:Guid>
    <b:LCID>en-US</b:LCID>
    <b:Author>
      <b:Author>
        <b:Corporate>Ivanov, V., Petrova, E.</b:Corporate>
      </b:Author>
    </b:Author>
    <b:Title> Bioremediation Techniques for Oil-Contaminated Soils. </b:Title>
    <b:JournalName>Journal of Environmental Science and Technology</b:JournalName>
    <b:Year>2018</b:Year>
    <b:Pages>123-134</b:Pages>
    <b:Volume>12</b:Volume>
    <b:Issue>3</b:Issue>
    <b:RefOrder>189</b:RefOrder>
  </b:Source>
  <b:Source>
    <b:Tag>Pet17</b:Tag>
    <b:SourceType>JournalArticle</b:SourceType>
    <b:Guid>{23BCB698-EF5E-4900-8675-8FCB674484C4}</b:Guid>
    <b:Author>
      <b:Author>
        <b:Corporate>Petrova, E.V., Mikhailov, A.I.</b:Corporate>
      </b:Author>
    </b:Author>
    <b:Title>Soil Decontamination Using Hydrocarbon-Oxidizing Microorganisms.</b:Title>
    <b:JournalName>Environmental Biotechnology</b:JournalName>
    <b:Year>2017</b:Year>
    <b:Pages>89-95</b:Pages>
    <b:Volume>8</b:Volume>
    <b:Issue>2</b:Issue>
    <b:LCID>en-US</b:LCID>
    <b:RefOrder>190</b:RefOrder>
  </b:Source>
  <b:Source>
    <b:Tag>Gre16</b:Tag>
    <b:SourceType>JournalArticle</b:SourceType>
    <b:Guid>{579C4B88-AA42-430B-8D57-0E195110E348}</b:Guid>
    <b:LCID>en-US</b:LCID>
    <b:Author>
      <b:Author>
        <b:Corporate>Green, D.R.</b:Corporate>
      </b:Author>
    </b:Author>
    <b:Title>Advances in Bioremediation of Polluted Soils</b:Title>
    <b:JournalName>Biotechnology and Bioengineering</b:JournalName>
    <b:Year>2016</b:Year>
    <b:Pages>311-321</b:Pages>
    <b:Volume>15</b:Volume>
    <b:Issue>4</b:Issue>
    <b:RefOrder>191</b:RefOrder>
  </b:Source>
  <b:Source>
    <b:Tag>Сад</b:Tag>
    <b:SourceType>Patent</b:SourceType>
    <b:Guid>{84248145-2029-4AF7-848F-1902377A601C}</b:Guid>
    <b:Author>
      <b:Author>
        <b:Corporate>Саданов А.К., Гаврилова Н.Н., Ратникова И.А., Айткельдиева С.А.</b:Corporate>
      </b:Author>
      <b:Inventor>
        <b:NameList>
          <b:Person>
            <b:Last>Саданов А.К.</b:Last>
            <b:First>Гаврилова</b:First>
            <b:Middle>Н.Н., Ратникова И.А., Айткельдиева С.А.</b:Middle>
          </b:Person>
        </b:NameList>
      </b:Inventor>
    </b:Author>
    <b:Title>Патент KZ (13) B (11) 32292, МПК: C12N 1/20, B09C 1/10. Способ биоремедиации нефтезагр</b:Title>
    <b:Year>2014</b:Year>
    <b:LCID>en-US</b:LCID>
    <b:Month>July</b:Month>
    <b:Day>15</b:Day>
    <b:Comments>Патент KZ (13) B (11) 32292, МПК: C12N 1/20, B09C 1/10. Способ биоремедиации нефтезагрязнен-ных почв /  - 9 с.: ил. Опубликовано. Бюл. № 15</b:Comments>
    <b:RefOrder>192</b:RefOrder>
  </b:Source>
  <b:Source>
    <b:Tag>Кар</b:Tag>
    <b:SourceType>JournalArticle</b:SourceType>
    <b:Guid>{67B1C69B-7E18-4E0D-A57F-753452B6429D}</b:Guid>
    <b:Title>Биоремедиация черноземной почвы, загрязненной нефтью</b:Title>
    <b:Author>
      <b:Author>
        <b:Corporate>Карасева, Э.В.,  Гирич, И.Е.,  Худокормов, А.А.,  Алешина, Н.Ю.,  Карасев, С.Г.,</b:Corporate>
      </b:Author>
    </b:Author>
    <b:JournalName>Биотехнология</b:JournalName>
    <b:Year>2005</b:Year>
    <b:Pages>67-72</b:Pages>
    <b:Volume>2</b:Volume>
    <b:LCID>en-US</b:LCID>
    <b:RefOrder>193</b:RefOrder>
  </b:Source>
  <b:Source>
    <b:Tag>Mye02</b:Tag>
    <b:SourceType>JournalArticle</b:SourceType>
    <b:Guid>{F88A3A03-A6A6-4540-9F59-E76AF04CF1A9}</b:Guid>
    <b:Author>
      <b:Author>
        <b:NameList>
          <b:Person>
            <b:Last>Myers</b:Last>
            <b:First>R.</b:First>
          </b:Person>
        </b:NameList>
      </b:Author>
    </b:Author>
    <b:Title>Gravimetric analysis: A comprehensive guide.</b:Title>
    <b:Year>2002</b:Year>
    <b:LCID>en-US</b:LCID>
    <b:JournalName>Journal of Analytical Chemistry</b:JournalName>
    <b:Pages>115-123</b:Pages>
    <b:Volume>2</b:Volume>
    <b:Issue>74</b:Issue>
    <b:RefOrder>195</b:RefOrder>
  </b:Source>
  <b:Source>
    <b:Tag>Smi05</b:Tag>
    <b:SourceType>JournalArticle</b:SourceType>
    <b:Guid>{CFFF969D-92C2-4E35-A512-9F3B82D307A0}</b:Guid>
    <b:Author>
      <b:Author>
        <b:NameList>
          <b:Person>
            <b:Last>Smith</b:Last>
            <b:First>K.,</b:First>
            <b:Middle>&amp; Abbott, W.</b:Middle>
          </b:Person>
        </b:NameList>
      </b:Author>
    </b:Author>
    <b:Title>Gas chromatography in environmental analysis.</b:Title>
    <b:JournalName>Environmental Science &amp;Technology</b:JournalName>
    <b:Year>2005</b:Year>
    <b:LCID>en-US</b:LCID>
    <b:Pages>450-456.</b:Pages>
    <b:Volume>39</b:Volume>
    <b:Issue>12</b:Issue>
    <b:RefOrder>196</b:RefOrder>
  </b:Source>
  <b:Source>
    <b:Tag>Jon98</b:Tag>
    <b:SourceType>JournalArticle</b:SourceType>
    <b:Guid>{97BA9076-6609-43E1-B60C-CC4D7D522493}</b:Guid>
    <b:Author>
      <b:Author>
        <b:NameList>
          <b:Person>
            <b:Last>Jones</b:Last>
            <b:First>B.</b:First>
          </b:Person>
        </b:NameList>
      </b:Author>
    </b:Author>
    <b:Title>Soil spectrophotometry: Theory and application.</b:Title>
    <b:Year>1998</b:Year>
    <b:LCID>en-US</b:LCID>
    <b:JournalName>Soil Science Society of America Journal</b:JournalName>
    <b:Pages>670-678</b:Pages>
    <b:Volume>3</b:Volume>
    <b:Issue>62</b:Issue>
    <b:RefOrder>197</b:RefOrder>
  </b:Source>
  <b:Source>
    <b:Tag>Wan14</b:Tag>
    <b:SourceType>JournalArticle</b:SourceType>
    <b:Guid>{9EA952C9-150E-4213-B357-FDC243BCD1B9}</b:Guid>
    <b:LCID>en-US</b:LCID>
    <b:Author>
      <b:Author>
        <b:NameList>
          <b:Person>
            <b:Last>Wang</b:Last>
            <b:First>X.</b:First>
          </b:Person>
        </b:NameList>
      </b:Author>
    </b:Author>
    <b:Title>Bioassays for assessing phytotoxicity in contaminated soils</b:Title>
    <b:JournalName>Environmental Pollution</b:JournalName>
    <b:Year>2014</b:Year>
    <b:Pages>208-214</b:Pages>
    <b:Volume>189</b:Volume>
    <b:RefOrder>198</b:RefOrder>
  </b:Source>
  <b:Source>
    <b:Tag>Bra</b:Tag>
    <b:SourceType>Book</b:SourceType>
    <b:Guid>{970954B5-B201-42E7-A568-6DFC634AA39C}</b:Guid>
    <b:LCID>en-US</b:LCID>
    <b:Author>
      <b:Author>
        <b:Corporate>Brady, N.C., Weil, R.R.</b:Corporate>
      </b:Author>
    </b:Author>
    <b:Title>The Nature and Properties of Soils. 14th Edition. </b:Title>
    <b:Year>2010</b:Year>
    <b:Publisher>Prentice Hall.</b:Publisher>
    <b:RefOrder>308</b:RefOrder>
  </b:Source>
  <b:Source>
    <b:Tag>Кир94</b:Tag>
    <b:SourceType>Report</b:SourceType>
    <b:Guid>{6A95872B-1B70-4416-8DC0-CBD6D3449DC3}</b:Guid>
    <b:LCID>en-US</b:LCID>
    <b:Author>
      <b:Author>
        <b:NameList>
          <b:Person>
            <b:Last>Киреева</b:Last>
            <b:First>H.A.,</b:First>
          </b:Person>
        </b:NameList>
      </b:Author>
    </b:Author>
    <b:Title>Микробиологические процессы в нефтезагрязненных почвах, автореферат диссертаций доктора биологических наук</b:Title>
    <b:Year>1994</b:Year>
    <b:Pages>172</b:Pages>
    <b:Publisher>Башкирский университет</b:Publisher>
    <b:City>Санкт-Петербург</b:City>
    <b:RefOrder>194</b:RefOrder>
  </b:Source>
  <b:Source>
    <b:Tag>Ива</b:Tag>
    <b:SourceType>JournalArticle</b:SourceType>
    <b:Guid>{B013DD64-73B1-4F23-9837-BF414F413EDB}</b:Guid>
    <b:Title>Эффективность биопрепаратов при очистке загрязненных нефтепродуктами почв</b:Title>
    <b:LCID>en-US</b:LCID>
    <b:Author>
      <b:Author>
        <b:NameList>
          <b:Person>
            <b:Last>Иванов</b:Last>
            <b:First>А.В.,</b:First>
            <b:Middle>Петров, Б.Г.</b:Middle>
          </b:Person>
        </b:NameList>
      </b:Author>
    </b:Author>
    <b:JournalName>Журнал экологических исследований</b:JournalName>
    <b:Year>2020</b:Year>
    <b:RefOrder>309</b:RefOrder>
  </b:Source>
  <b:Source>
    <b:Tag>Сид</b:Tag>
    <b:SourceType>JournalArticle</b:SourceType>
    <b:Guid>{723F093D-C4C7-4B74-A02A-54290FB82D64}</b:Guid>
    <b:LCID>en-US</b:LCID>
    <b:Author>
      <b:Author>
        <b:NameList>
          <b:Person>
            <b:Last>Сидоров</b:Last>
            <b:First>В.Н.,</b:First>
            <b:Middle>Сидорова, Л.В.</b:Middle>
          </b:Person>
        </b:NameList>
      </b:Author>
    </b:Author>
    <b:Title>Применение микробиологических методов для очистки почв</b:Title>
    <b:JournalName>Экология и безопасность</b:JournalName>
    <b:Year>2019</b:Year>
    <b:RefOrder>199</b:RefOrder>
  </b:Source>
  <b:Source>
    <b:Tag>Сми</b:Tag>
    <b:SourceType>JournalArticle</b:SourceType>
    <b:Guid>{32B52F45-B580-4539-B603-B7F37A62B191}</b:Guid>
    <b:LCID>en-US</b:LCID>
    <b:Author>
      <b:Author>
        <b:Corporate>Смирнова, Н.В.,</b:Corporate>
      </b:Author>
    </b:Author>
    <b:Title>Оптимизация условий биоремедиации почв</b:Title>
    <b:JournalName>Вестник аграрной науки</b:JournalName>
    <b:Year>2017</b:Year>
    <b:RefOrder>310</b:RefOrder>
  </b:Source>
  <b:Source>
    <b:Tag>Пет</b:Tag>
    <b:SourceType>JournalArticle</b:SourceType>
    <b:Guid>{4632D3E2-8F92-430C-8009-5B37DF8D0780}</b:Guid>
    <b:LCID>en-US</b:LCID>
    <b:Author>
      <b:Author>
        <b:NameList>
          <b:Person>
            <b:Last>Петров</b:Last>
            <b:First>А.И.,</b:First>
            <b:Middle>Иванова, Т.В.</b:Middle>
          </b:Person>
        </b:NameList>
      </b:Author>
    </b:Author>
    <b:Title>Методы и подходы к биоремедиации нефтезагрязненных почв</b:Title>
    <b:JournalName>Журнал биологических исследований</b:JournalName>
    <b:Year>2016</b:Year>
    <b:RefOrder>311</b:RefOrder>
  </b:Source>
  <b:Source>
    <b:Tag>Заб</b:Tag>
    <b:SourceType>JournalArticle</b:SourceType>
    <b:Guid>{D3ED0918-A1A4-4C25-986E-C2367ED41791}</b:Guid>
    <b:Author>
      <b:Author>
        <b:Corporate>Заболотских В.В., Васильев А.В., Танких С.Н.</b:Corporate>
      </b:Author>
    </b:Author>
    <b:LCID>en-US</b:LCID>
    <b:Title>Экспресс-диагностика токсичности почв, загрязненных нефтепродуктами</b:Title>
    <b:JournalName>Известия Самарского научного центра РАН.</b:JournalName>
    <b:Year>2012</b:Year>
    <b:Pages>734–738</b:Pages>
    <b:Volume>13</b:Volume>
    <b:Issue>1</b:Issue>
    <b:RefOrder>201</b:RefOrder>
  </b:Source>
  <b:Source>
    <b:Tag>Smi</b:Tag>
    <b:SourceType>JournalArticle</b:SourceType>
    <b:Guid>{303C27D0-0ED8-4225-B581-F05BAE41DFD1}</b:Guid>
    <b:LCID>en-US</b:LCID>
    <b:Author>
      <b:Author>
        <b:Corporate>Smith D. R. et al., </b:Corporate>
      </b:Author>
    </b:Author>
    <b:Title>General chemistry of metals, sampling, analytical methods, and speciation. Handbook on the Toxicology of Metals. </b:Title>
    <b:JournalName>Academic Press</b:JournalName>
    <b:Year>2022</b:Year>
    <b:Volume>15</b:Volume>
    <b:RefOrder>202</b:RefOrder>
  </b:Source>
  <b:Source>
    <b:Tag>WHO</b:Tag>
    <b:SourceType>Report</b:SourceType>
    <b:Guid>{848A4443-B3BC-4B43-91E4-A728FB7C3F4F}</b:Guid>
    <b:LCID>en-US</b:LCID>
    <b:Author>
      <b:Author>
        <b:NameList>
          <b:Person>
            <b:Last>WHO</b:Last>
          </b:Person>
        </b:NameList>
      </b:Author>
    </b:Author>
    <b:Title>Fluoride in Drinking Water</b:Title>
    <b:Year>2002</b:Year>
    <b:Publisher>World Health Organization</b:Publisher>
    <b:RefOrder>203</b:RefOrder>
  </b:Source>
  <b:Source>
    <b:Tag>JAl</b:Tag>
    <b:SourceType>JournalArticle</b:SourceType>
    <b:Guid>{A75DE98F-8FF9-47CE-9CC9-B7E7B3D542D7}</b:Guid>
    <b:LCID>en-US</b:LCID>
    <b:Author>
      <b:Author>
        <b:Corporate>Alloway B.J.,</b:Corporate>
      </b:Author>
    </b:Author>
    <b:Title>Sources of heavy metals and metalloids in soils. Heavy metals in soils: trace metals and metalloids in soils and their bioavailability.</b:Title>
    <b:Year>2013</b:Year>
    <b:Pages>11-50</b:Pages>
    <b:RefOrder>204</b:RefOrder>
  </b:Source>
  <b:Source>
    <b:Tag>Gue</b:Tag>
    <b:SourceType>JournalArticle</b:SourceType>
    <b:Guid>{D5BB9934-CE4A-48AE-85DC-1E8BB5133033}</b:Guid>
    <b:LCID>en-US</b:LCID>
    <b:Author>
      <b:Author>
        <b:Corporate>Guertin J.</b:Corporate>
      </b:Author>
    </b:Author>
    <b:JournalName>Journal of Environmental Management.</b:JournalName>
    <b:Year>2008.</b:Year>
    <b:Title>Toxicity and bioavailability of petroleum hydrocarbons in soil.</b:Title>
    <b:Pages>625–634</b:Pages>
    <b:Volume>88</b:Volume>
    <b:Issue>3</b:Issue>
    <b:RefOrder>205</b:RefOrder>
  </b:Source>
  <b:Source>
    <b:Tag>Cum</b:Tag>
    <b:SourceType>JournalArticle</b:SourceType>
    <b:Guid>{E144E303-2250-4E36-BDEB-441E8EC11B26}</b:Guid>
    <b:LCID>en-US</b:LCID>
    <b:Author>
      <b:Author>
        <b:Corporate>Cummings, C., Lee, H.</b:Corporate>
      </b:Author>
    </b:Author>
    <b:JournalName>Journal of Environmental Science</b:JournalName>
    <b:Title>Impact of tourism on soil degradation</b:Title>
    <b:Year>2021</b:Year>
    <b:Pages>351–358.</b:Pages>
    <b:Volume>59</b:Volume>
    <b:Issue>4</b:Issue>
    <b:RefOrder>206</b:RefOrder>
  </b:Source>
  <b:Source>
    <b:Tag>Zha1</b:Tag>
    <b:SourceType>JournalArticle</b:SourceType>
    <b:Guid>{A04F3220-0EA1-4659-9EC2-AC4E588DA2B8}</b:Guid>
    <b:Author>
      <b:Author>
        <b:Corporate>Zhang, X., &amp; Lin, Z.</b:Corporate>
      </b:Author>
    </b:Author>
    <b:Title>Evaluation of tourist-induced soil pollution in coastal zones</b:Title>
    <b:JournalName>Marine Pollution Bulletin </b:JournalName>
    <b:LCID>en-US</b:LCID>
    <b:Year>2016</b:Year>
    <b:Pages>356–362</b:Pages>
    <b:Volume>131</b:Volume>
    <b:Issue>2</b:Issue>
    <b:RefOrder>207</b:RefOrder>
  </b:Source>
  <b:Source>
    <b:Tag>Lia</b:Tag>
    <b:SourceType>JournalArticle</b:SourceType>
    <b:Guid>{C72F4E4A-F255-46C1-9C18-06032B40E33D}</b:Guid>
    <b:Author>
      <b:Author>
        <b:Corporate>Liang, H., &amp; Wang, Y.</b:Corporate>
      </b:Author>
    </b:Author>
    <b:Title>Climate change and tourism: Addressing the environmental costs of tourism activities</b:Title>
    <b:LCID>en-US</b:LCID>
    <b:JournalName>Tourism Management Perspectives</b:JournalName>
    <b:Year>2020</b:Year>
    <b:Volume>34</b:Volume>
    <b:Pages>100-668.</b:Pages>
    <b:RefOrder>208</b:RefOrder>
  </b:Source>
  <b:Source>
    <b:Tag>Nel</b:Tag>
    <b:SourceType>JournalArticle</b:SourceType>
    <b:Guid>{606DA325-A1B9-4461-82C8-6DB24D1CB1E6}</b:Guid>
    <b:LCID>en-US</b:LCID>
    <b:Author>
      <b:Author>
        <b:Corporate>Nelson, A. E., &amp; Brooks, T.</b:Corporate>
      </b:Author>
    </b:Author>
    <b:Title>Tourism impacts on soil health in high-altitude regions</b:Title>
    <b:JournalName>Environmental Monitoring and Assessment.</b:JournalName>
    <b:Year>2019</b:Year>
    <b:Pages>434</b:Pages>
    <b:Volume>191</b:Volume>
    <b:Issue>7</b:Issue>
    <b:RefOrder>209</b:RefOrder>
  </b:Source>
  <b:Source>
    <b:Tag>Bao</b:Tag>
    <b:SourceType>JournalArticle</b:SourceType>
    <b:Guid>{871A245F-8BDF-4AC8-A3CE-5BE09ACD607A}</b:Guid>
    <b:LCID>en-US</b:LCID>
    <b:Author>
      <b:Author>
        <b:Corporate>Bao, Q., Yang, L.</b:Corporate>
      </b:Author>
    </b:Author>
    <b:Title>Environmental management of tourism in the context of climate change</b:Title>
    <b:JournalName>Environmental Research Letters</b:JournalName>
    <b:Year>2023</b:Year>
    <b:Volume>18</b:Volume>
    <b:Issue>8</b:Issue>
    <b:RefOrder>210</b:RefOrder>
  </b:Source>
  <b:Source>
    <b:Tag>Che1</b:Tag>
    <b:SourceType>JournalArticle</b:SourceType>
    <b:Guid>{FA7F58E3-AFF4-4EEE-868B-DCB31C93B3FC}</b:Guid>
    <b:LCID>en-US</b:LCID>
    <b:Author>
      <b:Author>
        <b:Corporate>Cheng, F., Liu, J.</b:Corporate>
      </b:Author>
    </b:Author>
    <b:Title>Soil pollution in ecologically sensitive regions: The role of tourism in soil contamination</b:Title>
    <b:JournalName>Environmental Geochemistry and Health</b:JournalName>
    <b:Year>2022</b:Year>
    <b:Volume>44</b:Volume>
    <b:Issue>2</b:Issue>
    <b:Pages>617–624</b:Pages>
    <b:RefOrder>211</b:RefOrder>
  </b:Source>
  <b:Source>
    <b:Tag>YuX</b:Tag>
    <b:SourceType>JournalArticle</b:SourceType>
    <b:Guid>{ADADD938-874F-4F56-A1C7-39A0A7F98209}</b:Guid>
    <b:LCID>en-US</b:LCID>
    <b:Author>
      <b:Author>
        <b:Corporate>Yu, X., Zhang, L</b:Corporate>
      </b:Author>
    </b:Author>
    <b:Title>Sustainable tourism and soil pollution: A case study in China's coastal tourist cities</b:Title>
    <b:JournalName>Environmental Science and Pollution Research</b:JournalName>
    <b:Year>2018</b:Year>
    <b:Pages>1089–1096</b:Pages>
    <b:Volume>25</b:Volume>
    <b:Issue>4</b:Issue>
    <b:RefOrder>212</b:RefOrder>
  </b:Source>
  <b:Source>
    <b:Tag>Tho20</b:Tag>
    <b:SourceType>JournalArticle</b:SourceType>
    <b:Guid>{9A81F387-8E10-44BC-B4E1-41EE34EFCAFA}</b:Guid>
    <b:LCID>en-US</b:LCID>
    <b:Author>
      <b:Author>
        <b:Corporate>Thompson, L.P., Perry, A.</b:Corporate>
      </b:Author>
    </b:Author>
    <b:Title>Measuring the impacts of tourism on urban soils</b:Title>
    <b:Year>2020</b:Year>
    <b:JournalName>Urban Forestry Urban Greening</b:JournalName>
    <b:Volume>47</b:Volume>
    <b:RefOrder>213</b:RefOrder>
  </b:Source>
  <b:Source>
    <b:Tag>Zha2</b:Tag>
    <b:SourceType>JournalArticle</b:SourceType>
    <b:Guid>{7A0948B6-5AEC-4144-9092-F5D9468B7F55}</b:Guid>
    <b:LCID>en-US</b:LCID>
    <b:Author>
      <b:Author>
        <b:Corporate>Zhang, S., &amp; Wang, Z.</b:Corporate>
      </b:Author>
    </b:Author>
    <b:Title>Bioaccumulation of pollutants in soil: The effects of tourism on soil health</b:Title>
    <b:JournalName>Soil Science and Plant Nutrition</b:JournalName>
    <b:Year>2021</b:Year>
    <b:Pages>253–262</b:Pages>
    <b:Volume>67</b:Volume>
    <b:Issue>4</b:Issue>
    <b:RefOrder>214</b:RefOrder>
  </b:Source>
  <b:Source>
    <b:Tag>IAE</b:Tag>
    <b:SourceType>Report</b:SourceType>
    <b:Guid>{CF95EFC3-2569-4C5D-B278-3F9F684CB724}</b:Guid>
    <b:Author>
      <b:Author>
        <b:NameList>
          <b:Person>
            <b:Last>IAEA</b:Last>
          </b:Person>
        </b:NameList>
      </b:Author>
    </b:Author>
    <b:Title>Radioactivity and environmental protection</b:Title>
    <b:LCID>en-US</b:LCID>
    <b:Year>2009</b:Year>
    <b:Publisher>International Atomic Energy Agency Report</b:Publisher>
    <b:Pages>23-30</b:Pages>
    <b:ThesisType>Vol-109</b:ThesisType>
    <b:Volume>109</b:Volume>
    <b:RefOrder>215</b:RefOrder>
  </b:Source>
  <b:Source>
    <b:Tag>Lee17</b:Tag>
    <b:SourceType>JournalArticle</b:SourceType>
    <b:Guid>{37A0CEF5-CDA0-4417-B6FD-F890B20D2663}</b:Guid>
    <b:Author>
      <b:Author>
        <b:Corporate>Lee, W., Kim, J. A</b:Corporate>
      </b:Author>
    </b:Author>
    <b:Title>study of soil pollution from touristic transportation</b:Title>
    <b:Year>2017</b:Year>
    <b:LCID>en-US</b:LCID>
    <b:JournalName>Science of the Total Environment</b:JournalName>
    <b:Pages>1736–1744.</b:Pages>
    <b:Volume>601</b:Volume>
    <b:RefOrder>216</b:RefOrder>
  </b:Source>
  <b:Source>
    <b:Tag>LiM29</b:Tag>
    <b:SourceType>JournalArticle</b:SourceType>
    <b:Guid>{5E8E2ACE-629F-4D4D-A06E-65081A834E26}</b:Guid>
    <b:LCID>en-US</b:LCID>
    <b:Author>
      <b:Author>
        <b:Corporate>Li, M., Song, X.</b:Corporate>
      </b:Author>
    </b:Author>
    <b:Title>Influence of tourism on environmental pollution in urban regions</b:Title>
    <b:JournalName>Environmental Pollution</b:JournalName>
    <b:Year>2029</b:Year>
    <b:Volume>258</b:Volume>
    <b:RefOrder>312</b:RefOrder>
  </b:Source>
  <b:Source>
    <b:Tag>Xie16</b:Tag>
    <b:SourceType>JournalArticle</b:SourceType>
    <b:Guid>{000D7836-F622-4737-B4F1-019C40B92EF7}</b:Guid>
    <b:LCID>en-US</b:LCID>
    <b:Author>
      <b:Author>
        <b:Corporate>Xie, S., Zhu, L.</b:Corporate>
      </b:Author>
    </b:Author>
    <b:Title>Sustainable tourism practices and soil conservation</b:Title>
    <b:JournalName>Environmental Management</b:JournalName>
    <b:Year>2016</b:Year>
    <b:Pages>898–907</b:Pages>
    <b:Volume>58</b:Volume>
    <b:Issue>5</b:Issue>
    <b:RefOrder>217</b:RefOrder>
  </b:Source>
  <b:Source>
    <b:Tag>Don188</b:Tag>
    <b:SourceType>JournalArticle</b:SourceType>
    <b:Guid>{6A6E068C-5CD0-47CB-8B3F-31185F9CA9EC}</b:Guid>
    <b:LCID>en-US</b:LCID>
    <b:Author>
      <b:Author>
        <b:Corporate>Dong, X., Xu, Y.</b:Corporate>
      </b:Author>
    </b:Author>
    <b:Title> Effects of human activities on soil health in tourism hotspots</b:Title>
    <b:JournalName>Soil and Sediment Contamination</b:JournalName>
    <b:Year>2018</b:Year>
    <b:Pages>452-463</b:Pages>
    <b:Volume>27</b:Volume>
    <b:Issue>5</b:Issue>
    <b:RefOrder>218</b:RefOrder>
  </b:Source>
  <b:Source>
    <b:Tag>Kas21</b:Tag>
    <b:SourceType>JournalArticle</b:SourceType>
    <b:Guid>{884C093B-4F9D-40B0-ACD8-C405B2EED821}</b:Guid>
    <b:LCID>en-US</b:LCID>
    <b:Author>
      <b:Author>
        <b:Corporate>Kassem, Z., Wang, P.</b:Corporate>
      </b:Author>
    </b:Author>
    <b:Title>Assessing environmental impacts of tourism on soil properties</b:Title>
    <b:JournalName>Tourism and Environment</b:JournalName>
    <b:Year>2021</b:Year>
    <b:Pages>213-222</b:Pages>
    <b:Volume>18</b:Volume>
    <b:Issue>2</b:Issue>
    <b:RefOrder>219</b:RefOrder>
  </b:Source>
  <b:Source>
    <b:Tag>Die20</b:Tag>
    <b:SourceType>JournalArticle</b:SourceType>
    <b:Guid>{9A7FE96D-DDBC-4574-83B2-FCBB257F6C63}</b:Guid>
    <b:LCID>en-US</b:LCID>
    <b:Author>
      <b:Author>
        <b:Corporate>Diedrich, A., Lee, J.</b:Corporate>
      </b:Author>
    </b:Author>
    <b:Title> Eco-tourism and its contribution to soil conservation in developing regions</b:Title>
    <b:JournalName>Environmental  Science &amp; Policy</b:JournalName>
    <b:Year>2020</b:Year>
    <b:Pages>107-114</b:Pages>
    <b:Volume>113</b:Volume>
    <b:RefOrder>220</b:RefOrder>
  </b:Source>
  <b:Source>
    <b:Tag>Hua20</b:Tag>
    <b:SourceType>JournalArticle</b:SourceType>
    <b:Guid>{DBB7D522-8B4A-4AB6-9B14-3A68F7DCF733}</b:Guid>
    <b:LCID>en-US</b:LCID>
    <b:Author>
      <b:Author>
        <b:Corporate>Huang, Y., Li, S.</b:Corporate>
      </b:Author>
    </b:Author>
    <b:Title> Agricultural land degradation caused by tourism-related activities</b:Title>
    <b:JournalName>Soil Science Society of America Journal</b:JournalName>
    <b:Year>2020</b:Year>
    <b:Pages>799-809</b:Pages>
    <b:Volume>84</b:Volume>
    <b:Issue>3</b:Issue>
    <b:RefOrder>221</b:RefOrder>
  </b:Source>
  <b:Source>
    <b:Tag>Gon19</b:Tag>
    <b:SourceType>JournalArticle</b:SourceType>
    <b:Guid>{3CC4318C-BB47-4870-89D4-D0F3A96EC39B}</b:Guid>
    <b:LCID>en-US</b:LCID>
    <b:Author>
      <b:Author>
        <b:Corporate>Gonzalez, R., Jimenez, J.</b:Corporate>
      </b:Author>
    </b:Author>
    <b:Title>Long-term environmental impacts of tourism on soil and water quality</b:Title>
    <b:JournalName>Journal of Environmental Quality</b:JournalName>
    <b:Year>2019</b:Year>
    <b:Pages>1171-1180</b:Pages>
    <b:Volume>48</b:Volume>
    <b:Issue>4</b:Issue>
    <b:RefOrder>222</b:RefOrder>
  </b:Source>
  <b:Source>
    <b:Tag>Zha17</b:Tag>
    <b:SourceType>JournalArticle</b:SourceType>
    <b:Guid>{519773ED-441F-444D-9657-95F30F7F2572}</b:Guid>
    <b:LCID>en-US</b:LCID>
    <b:Author>
      <b:Author>
        <b:Corporate>Zhang, W., Li, C. </b:Corporate>
      </b:Author>
    </b:Author>
    <b:Title>Impact of tourism on soil erosion in fragile ecosystems</b:Title>
    <b:JournalName>Land Degradation &amp; Development</b:JournalName>
    <b:Year>2017 </b:Year>
    <b:Pages>1882–1890</b:Pages>
    <b:Volume>28</b:Volume>
    <b:Issue>6</b:Issue>
    <b:RefOrder>223</b:RefOrder>
  </b:Source>
  <b:Source>
    <b:Tag>Lue20</b:Tag>
    <b:SourceType>JournalArticle</b:SourceType>
    <b:Guid>{AB6AF2C1-C58B-410E-953F-0C4D73E35654}</b:Guid>
    <b:LCID>en-US</b:LCID>
    <b:Author>
      <b:Author>
        <b:Corporate>Luedeling, E., Liu, D.</b:Corporate>
      </b:Author>
    </b:Author>
    <b:Title>Tourism and land degradation: A global perspective</b:Title>
    <b:JournalName>Global Environmental Change</b:JournalName>
    <b:Year>2020</b:Year>
    <b:Volume>61</b:Volume>
    <b:RefOrder>224</b:RefOrder>
  </b:Source>
  <b:Source>
    <b:Tag>Car21</b:Tag>
    <b:SourceType>JournalArticle</b:SourceType>
    <b:Guid>{36A22AB0-9058-4FD6-AD33-653C75B660E0}</b:Guid>
    <b:LCID>en-US</b:LCID>
    <b:Author>
      <b:Author>
        <b:Corporate>Cardenas, M., Fox, J.</b:Corporate>
      </b:Author>
    </b:Author>
    <b:Title>Soil erosion in tourist regions: Global trends and mitigation strategies</b:Title>
    <b:JournalName>Land Use Policy</b:JournalName>
    <b:Year>2021</b:Year>
    <b:Volume>106</b:Volume>
    <b:Issue>104469</b:Issue>
    <b:RefOrder>225</b:RefOrder>
  </b:Source>
  <b:Source>
    <b:Tag>Zho22</b:Tag>
    <b:SourceType>JournalArticle</b:SourceType>
    <b:Guid>{310FD60F-7E6D-4AF1-9EE9-BA7B582E99D5}</b:Guid>
    <b:LCID>en-US</b:LCID>
    <b:Author>
      <b:Author>
        <b:Corporate>Zhou, J., Wu, F.</b:Corporate>
      </b:Author>
    </b:Author>
    <b:Title>Assessment of soil pollution in tourist destinations using the index of geoaccumulation</b:Title>
    <b:JournalName>Science of the Total Environment</b:JournalName>
    <b:Year>2022</b:Year>
    <b:Volume>821</b:Volume>
    <b:Issue>153410</b:Issue>
    <b:RefOrder>226</b:RefOrder>
  </b:Source>
  <b:Source>
    <b:Tag>Wan21</b:Tag>
    <b:SourceType>JournalArticle</b:SourceType>
    <b:Guid>{9850B0AA-D4C9-4C13-990D-A169F1ED4EED}</b:Guid>
    <b:LCID>en-US</b:LCID>
    <b:Author>
      <b:Author>
        <b:Corporate>Wang, S., Zhang, H. </b:Corporate>
      </b:Author>
    </b:Author>
    <b:Title>Pollution control in tourism regions: A sustainable soil management approach </b:Title>
    <b:JournalName>Sustainable Development</b:JournalName>
    <b:Year>2021</b:Year>
    <b:Pages>98-108</b:Pages>
    <b:Volume>29</b:Volume>
    <b:Issue>1</b:Issue>
    <b:RefOrder>227</b:RefOrder>
  </b:Source>
  <b:Source>
    <b:Tag>Dia19</b:Tag>
    <b:SourceType>JournalArticle</b:SourceType>
    <b:Guid>{1E6F3D6B-44D1-4A0F-BDD7-6CC31D3EA26A}</b:Guid>
    <b:LCID>en-US</b:LCID>
    <b:Author>
      <b:Author>
        <b:Corporate>Diaz, H., Yang, P.</b:Corporate>
      </b:Author>
    </b:Author>
    <b:Title>Tourism's role in soil preservation and protection in ecologically sensitive areas</b:Title>
    <b:JournalName>Ecological Applications</b:JournalName>
    <b:Year>2019</b:Year>
    <b:Volume>29</b:Volume>
    <b:Issue>2</b:Issue>
    <b:RefOrder>228</b:RefOrder>
  </b:Source>
  <b:Source>
    <b:Tag>Lin21</b:Tag>
    <b:SourceType>JournalArticle</b:SourceType>
    <b:Guid>{C772DB87-448C-42E4-B966-19D5FFF04CAE}</b:Guid>
    <b:LCID>en-US</b:LCID>
    <b:Author>
      <b:Author>
        <b:Corporate>Lin, X., Zhang, Y.</b:Corporate>
      </b:Author>
    </b:Author>
    <b:Title>Sustainable practices in tourism for soil and water conservation. </b:Title>
    <b:JournalName>Environmental Sustainability</b:JournalName>
    <b:Year>2021</b:Year>
    <b:Pages>539–547</b:Pages>
    <b:Volume>9</b:Volume>
    <b:Issue>4</b:Issue>
    <b:RefOrder>229</b:RefOrder>
  </b:Source>
  <b:Source>
    <b:Tag>Che20</b:Tag>
    <b:SourceType>JournalArticle</b:SourceType>
    <b:Guid>{8B788E13-F632-4746-96BE-5B78730949EB}</b:Guid>
    <b:LCID>en-US</b:LCID>
    <b:Author>
      <b:Author>
        <b:Corporate>Chen, G., Zhang, L.,</b:Corporate>
      </b:Author>
    </b:Author>
    <b:Title>Quantifying the Environmental Impact of Tourism on Soil Health in Developing Regions</b:Title>
    <b:JournalName>Geosciences</b:JournalName>
    <b:Year>2020</b:Year>
    <b:Pages>169</b:Pages>
    <b:Volume>10</b:Volume>
    <b:Issue>5</b:Issue>
    <b:RefOrder>230</b:RefOrder>
  </b:Source>
  <b:Source>
    <b:Tag>San20</b:Tag>
    <b:SourceType>JournalArticle</b:SourceType>
    <b:Guid>{242BE9BA-81C5-4D8C-B1AD-91816B8669CC}</b:Guid>
    <b:LCID>en-US</b:LCID>
    <b:Author>
      <b:Author>
        <b:Corporate>Sandoval, S., Torres, A.</b:Corporate>
      </b:Author>
    </b:Author>
    <b:Title>Tourism and environmental sustainability: The case of tourism on urban soils</b:Title>
    <b:JournalName>Ecological Indicators</b:JournalName>
    <b:Year>2020</b:Year>
    <b:Volume>112</b:Volume>
    <b:Issue>106075</b:Issue>
    <b:RefOrder>231</b:RefOrder>
  </b:Source>
  <b:Source>
    <b:Tag>Aro19</b:Tag>
    <b:SourceType>JournalArticle</b:SourceType>
    <b:Guid>{DE939296-602A-44EA-8CD3-7F69821C4E38}</b:Guid>
    <b:LCID>en-US</b:LCID>
    <b:Author>
      <b:Author>
        <b:Corporate>Arora, D., Sharma, S.</b:Corporate>
      </b:Author>
    </b:Author>
    <b:Title>The impact of tourism activities on soil properties: A field study</b:Title>
    <b:JournalName> International Journal of Environmental Science and Technology</b:JournalName>
    <b:Year>2019</b:Year>
    <b:Pages>1217-1225</b:Pages>
    <b:Volume>16</b:Volume>
    <b:Issue>3</b:Issue>
    <b:RefOrder>232</b:RefOrder>
  </b:Source>
  <b:Source>
    <b:Tag>Zha171</b:Tag>
    <b:SourceType>JournalArticle</b:SourceType>
    <b:Guid>{ED2FB3F5-5369-4EDD-AE59-7E36225A10C0}</b:Guid>
    <b:LCID>en-US</b:LCID>
    <b:Author>
      <b:Author>
        <b:Corporate>Zhao, M., Xu, L.</b:Corporate>
      </b:Author>
    </b:Author>
    <b:Title>Soil pollution caused by tourism activities in the Chinese Alps</b:Title>
    <b:JournalName>Tourism Geographies</b:JournalName>
    <b:Year>2017</b:Year>
    <b:Pages>590-604</b:Pages>
    <b:Volume>19</b:Volume>
    <b:Issue>4</b:Issue>
    <b:RefOrder>233</b:RefOrder>
  </b:Source>
  <b:Source>
    <b:Tag>Coo19</b:Tag>
    <b:SourceType>JournalArticle</b:SourceType>
    <b:Guid>{979C15DF-EABA-46BD-9B51-3F50080E182D}</b:Guid>
    <b:LCID>en-US</b:LCID>
    <b:Author>
      <b:Author>
        <b:Corporate>Cooper, R., Burke, M.</b:Corporate>
      </b:Author>
    </b:Author>
    <b:Title>Anthropogenic factors and soil degradation in tourism regions</b:Title>
    <b:JournalName>Environmental Reviews</b:JournalName>
    <b:Year>2019</b:Year>
    <b:Pages>265-276</b:Pages>
    <b:Volume>27</b:Volume>
    <b:Issue>2</b:Issue>
    <b:RefOrder>234</b:RefOrder>
  </b:Source>
  <b:Source>
    <b:Tag>Smi22</b:Tag>
    <b:SourceType>JournalArticle</b:SourceType>
    <b:Guid>{185CECEC-63C1-4EB9-B9BB-01011969F2C1}</b:Guid>
    <b:LCID>en-US</b:LCID>
    <b:Author>
      <b:Author>
        <b:Corporate>Smith, R., Johnson, W.,  Chen. L., </b:Corporate>
      </b:Author>
    </b:Author>
    <b:Title>Tourism-induced soil degradation in rural areas</b:Title>
    <b:JournalName>Environmental Research Letters</b:JournalName>
    <b:Year>2022</b:Year>
    <b:Volume>17</b:Volume>
    <b:Issue>3</b:Issue>
    <b:RefOrder>235</b:RefOrder>
  </b:Source>
  <b:Source>
    <b:Tag>XuX20</b:Tag>
    <b:SourceType>JournalArticle</b:SourceType>
    <b:Guid>{31E08964-6CBF-4EBE-B33F-1415FE73E8F2}</b:Guid>
    <b:LCID>en-US</b:LCID>
    <b:Author>
      <b:Author>
        <b:Corporate>Xu, X., Zhou, Z.</b:Corporate>
      </b:Author>
    </b:Author>
    <b:Title>The impacts of tourism on soil properties and the environment in Mediterranean areas</b:Title>
    <b:JournalName>Geosciences</b:JournalName>
    <b:Year>2020</b:Year>
    <b:Pages>221</b:Pages>
    <b:Volume>10</b:Volume>
    <b:Issue>6</b:Issue>
    <b:RefOrder>236</b:RefOrder>
  </b:Source>
  <b:Source>
    <b:Tag>Leu21</b:Tag>
    <b:SourceType>JournalArticle</b:SourceType>
    <b:Guid>{36AA1ECF-4E90-4E2D-93FF-3CA85076A6F8}</b:Guid>
    <b:LCID>en-US</b:LCID>
    <b:Author>
      <b:Author>
        <b:Corporate>Leung, E.,  Yang. A.,  </b:Corporate>
      </b:Author>
    </b:Author>
    <b:Title>Sustainability in tourism practices and its impact on soil conservation</b:Title>
    <b:JournalName>International Journal of Tourism Research</b:JournalName>
    <b:Year>2021</b:Year>
    <b:Pages>845-859</b:Pages>
    <b:Volume>23</b:Volume>
    <b:Issue>4</b:Issue>
    <b:RefOrder>237</b:RefOrder>
  </b:Source>
  <b:Source>
    <b:Tag>Мұх24</b:Tag>
    <b:SourceType>ArticleInAPeriodical</b:SourceType>
    <b:Guid>{2B650D87-BED9-47F2-AD3E-74BA63C0568F}</b:Guid>
    <b:Title>ШҚО әр ауданында көмір бағасы қанша, халыққа қанша тонна қара отын қажет</b:Title>
    <b:Year>2024</b:Year>
    <b:Month>10</b:Month>
    <b:Day>5</b:Day>
    <b:URL>https://kaz.inform.kz/news/shko-ar-audaninda-komr-bagasi-kansha-halikka-kansha-tonna-kara-otin-kazhet-dc057e/</b:URL>
    <b:Author>
      <b:Author>
        <b:NameList>
          <b:Person>
            <b:Last>Мұхаметбекұлы</b:Last>
            <b:First>Талғатжан</b:First>
          </b:Person>
        </b:NameList>
      </b:Author>
    </b:Author>
    <b:City>Өскемен</b:City>
    <b:Publisher>Kazinform</b:Publisher>
    <b:LCID>en-US</b:LCID>
    <b:RefOrder>182</b:RefOrder>
  </b:Source>
  <b:Source>
    <b:Tag>Cle</b:Tag>
    <b:SourceType>Report</b:SourceType>
    <b:Guid>{E83FE784-6BDF-44E0-A0D3-85A3886D5741}</b:Guid>
    <b:Title>Clean Household Energy Consumption in Kazakhstan:</b:Title>
    <b:Year>2020</b:Year>
    <b:Author>
      <b:Author>
        <b:NameList>
          <b:Person>
            <b:Last>Agency</b:Last>
            <b:First>International</b:First>
            <b:Middle>Energy</b:Middle>
          </b:Person>
        </b:NameList>
      </b:Author>
    </b:Author>
    <b:Publisher>European Union,</b:Publisher>
    <b:LCID>en-US</b:LCID>
    <b:URL>https://iea.blob.core.windows.net/assets/a064b82a-4e4c-41ce-a8ac-047e410f0582/Clean_Household_Energy_Consumption_in_Kazakhstan_-_A_Roadmap.pdf</b:URL>
    <b:RefOrder>181</b:RefOrder>
  </b:Source>
  <b:Source>
    <b:Tag>Gar09</b:Tag>
    <b:SourceType>JournalArticle</b:SourceType>
    <b:Guid>{862DD096-6754-4AE8-A499-B9CD3B7D5FF4}</b:Guid>
    <b:Author>
      <b:Author>
        <b:Corporate>Tara Garnett</b:Corporate>
      </b:Author>
    </b:Author>
    <b:Title>Livestock-related greenhouse gas emissions: impacts and options for policy makers</b:Title>
    <b:JournalName>Environmental Science &amp; Policy</b:JournalName>
    <b:Year>2009</b:Year>
    <b:Pages>491-503</b:Pages>
    <b:Volume>12</b:Volume>
    <b:Issue>4</b:Issue>
    <b:LCID>en-US</b:LCID>
    <b:Month>June </b:Month>
    <b:DOI>https://doi.org/10.1016/j.envsci.2009.01.006</b:DOI>
    <b:RefOrder>34</b:RefOrder>
  </b:Source>
  <b:Source>
    <b:Tag>Tse23</b:Tag>
    <b:SourceType>BookSection</b:SourceType>
    <b:Guid>{2C04CCF7-B651-4790-A0D1-20AA04516C4D}</b:Guid>
    <b:Title>Land Use and Nature Conservation in Mongolia</b:Title>
    <b:Year>2023</b:Year>
    <b:Pages>195–211</b:Pages>
    <b:Author>
      <b:Author>
        <b:NameList>
          <b:Person>
            <b:Last>Tsedev</b:Last>
            <b:First>Bat-Erdene</b:First>
          </b:Person>
        </b:NameList>
      </b:Author>
    </b:Author>
    <b:BookTitle>The Physical Geography of Mongolia</b:BookTitle>
    <b:City>Ulaanbaatar</b:City>
    <b:LCID>en-US</b:LCID>
    <b:URL>https://link.springer.com/chapter/10.1007/978-3-030-61434-8_11</b:URL>
    <b:RefOrder>239</b:RefOrder>
  </b:Source>
  <b:Source>
    <b:Tag>Nav17</b:Tag>
    <b:SourceType>BookSection</b:SourceType>
    <b:Guid>{8F0F8D8F-A5E0-4704-8D9A-1661E41FD6AD}</b:Guid>
    <b:Author>
      <b:Author>
        <b:NameList>
          <b:Person>
            <b:Last>Navchaa Tugjamba</b:Last>
            <b:First>Amarbayasgalan</b:First>
            <b:Middle>Gantumur</b:Middle>
          </b:Person>
        </b:NameList>
      </b:Author>
    </b:Author>
    <b:Title>Environmental protection and Tourism: Tourism in the Protected Area in Mongolia</b:Title>
    <b:BookTitle>Tourism and Opportunities for Economic Development in Asia</b:BookTitle>
    <b:Year>2017</b:Year>
    <b:Pages>17-33</b:Pages>
    <b:LCID>en-US</b:LCID>
    <b:URL>https://www.igi-global.com/chapter/environmental-protection-and-tourism/176288</b:URL>
    <b:RefOrder>240</b:RefOrder>
  </b:Source>
  <b:Source>
    <b:Tag>Chr</b:Tag>
    <b:SourceType>JournalArticle</b:SourceType>
    <b:Guid>{DE144D5F-2C9A-4F63-9900-6ABB105D0713}</b:Guid>
    <b:LCID>en-US</b:LCID>
    <b:Author>
      <b:Author>
        <b:Corporate>Christopher McCarthy., Hitoshi Shinj., Buho Hoshino., Erdenebuyan Enkhjargal</b:Corporate>
      </b:Author>
    </b:Author>
    <b:Title>Assessing Local Indigenous Knowledge and Information Sources on Biodiversity, Conservation and Protected Area Management at Khuvsgol Lake National Park, Mongolia</b:Title>
    <b:JournalName>Land</b:JournalName>
    <b:Year>2018</b:Year>
    <b:Volume>7</b:Volume>
    <b:Issue>4</b:Issue>
    <b:Month>October</b:Month>
    <b:Day>11</b:Day>
    <b:DOI>https://doi.org/10.3390/land7040117</b:DOI>
    <b:RefOrder>241</b:RefOrder>
  </b:Source>
  <b:Source>
    <b:Tag>Kie13</b:Tag>
    <b:SourceType>JournalArticle</b:SourceType>
    <b:Guid>{89CF3480-9E67-4802-BB26-45ED6DF32480}</b:Guid>
    <b:Title>Mongolian National Parks: Competing Interests and Institutional Viability in a Still Emerging Protected Areas System</b:Title>
    <b:JournalName>Independent Study Project (ISP) Collection</b:JournalName>
    <b:Year>2013</b:Year>
    <b:LCID>en-US</b:LCID>
    <b:Author>
      <b:Author>
        <b:NameList>
          <b:Person>
            <b:Last>Wurts</b:Last>
            <b:First>Kieryn</b:First>
          </b:Person>
        </b:NameList>
      </b:Author>
    </b:Author>
    <b:URL>https://digitalcollections.sit.edu/isp_collection/1702</b:URL>
    <b:RefOrder>242</b:RefOrder>
  </b:Source>
  <b:Source>
    <b:Tag>Ric2</b:Tag>
    <b:SourceType>ConferenceProceedings</b:SourceType>
    <b:Guid>{C26A944E-9D43-48FD-822D-79BEA840DD5E}</b:Guid>
    <b:Title>Conserving Biodiversity on Mongolian Rangelands: Implications for Protected Area Development and Pastoral Uses</b:Title>
    <b:Year>2004 January 27</b:Year>
    <b:Pages>1-17</b:Pages>
    <b:ConferenceName>Proceedings of the Conference on Transformations, Issues, and Future Challenges</b:ConferenceName>
    <b:City>Salt Lake City</b:City>
    <b:LCID>en-US</b:LCID>
    <b:Author>
      <b:Author>
        <b:Corporate>Richard P. Reading., Donald J. Bedunah, Sukhiin Amgalanbaatar</b:Corporate>
      </b:Author>
    </b:Author>
    <b:Publisher>U.S. Department of Agriculture, Forest Service, Rocky Mountain Research Station</b:Publisher>
    <b:URL>https://research.fs.usda.gov/treesearch/22864</b:URL>
    <b:RefOrder>243</b:RefOrder>
  </b:Source>
  <b:Source>
    <b:Tag>IUC16</b:Tag>
    <b:SourceType>Report</b:SourceType>
    <b:Guid>{4B3618BE-F354-4A6A-8038-682438C06DFB}</b:Guid>
    <b:Title>PARKS. The International Journal of Protected Areas and Conservation,</b:Title>
    <b:Year>2016</b:Year>
    <b:Publisher>IUCN, Gland, Switzerland</b:Publisher>
    <b:LCID>en-US</b:LCID>
    <b:Author>
      <b:Author>
        <b:NameList>
          <b:Person>
            <b:Last>WCPA</b:Last>
            <b:First>IUCN</b:First>
          </b:Person>
        </b:NameList>
      </b:Author>
    </b:Author>
    <b:URL>https://portals.iucn.org/library/sites/library/files/documents/IUCN-Parks-NS-vol22-002.pdf#page=41</b:URL>
    <b:DOI>10.2305/IUCN.CH.2016.PARKS-22-2.en</b:DOI>
    <b:RefOrder>244</b:RefOrder>
  </b:Source>
  <b:Source>
    <b:Tag>Dav0</b:Tag>
    <b:SourceType>JournalArticle</b:SourceType>
    <b:Guid>{38BE2F97-78A8-4B71-BC9B-846795D5D1DB}</b:Guid>
    <b:LCID>en-US</b:LCID>
    <b:Author>
      <b:Author>
        <b:Corporate>David J Sietsesa., Gregory Faupina., Willem F de Boera., Christine B de Jonga., Rene´ J.H.G. Henkensb., Dorj Usukhjargal., Tumurbaatar Batbaatar.,</b:Corporate>
      </b:Author>
    </b:Author>
    <b:Title>Resource partitioning between large herbivores in  Hustai National Park, Mongolia</b:Title>
    <b:JournalName>Mammalian Biology</b:JournalName>
    <b:Year>2009</b:Year>
    <b:Pages>381–393</b:Pages>
    <b:Volume>74</b:Volume>
    <b:Month>April </b:Month>
    <b:Day>1 </b:Day>
    <b:DOI>doi:10.1016/j.mambio.2009.04.001</b:DOI>
    <b:RefOrder>245</b:RefOrder>
  </b:Source>
  <b:Source>
    <b:Tag>Oyu181</b:Tag>
    <b:SourceType>JournalArticle</b:SourceType>
    <b:Guid>{3A02F083-55D1-4D24-AC9C-D8589EA0A1FD}</b:Guid>
    <b:Title>Evaluating the management effectiveness of protected areas in Mongolia using the management effectiveness tracking tool</b:Title>
    <b:Year>2018</b:Year>
    <b:Pages>249–259,</b:Pages>
    <b:JournalName>Environmental Management</b:JournalName>
    <b:Volume>63</b:Volume>
    <b:LCID>en-US</b:LCID>
    <b:Author>
      <b:Author>
        <b:Corporate>Oyunchimeg Namsrai., Altansukh Ochir., Oyungerel Baast., J. L. van Genderen., Andreas Muhar., Sanzheev Erdeni., Juanle Wang., Davaadorj Davaasuren., Sonomdagva Chonokhuu.,</b:Corporate>
      </b:Author>
    </b:Author>
    <b:Month>December</b:Month>
    <b:Day>06</b:Day>
    <b:RefOrder>246</b:RefOrder>
  </b:Source>
  <b:Source>
    <b:Tag>Ner</b:Tag>
    <b:SourceType>JournalArticle</b:SourceType>
    <b:Guid>{5437075C-C54B-45E0-B901-907A20BC60C6}</b:Guid>
    <b:Author>
      <b:Author>
        <b:NameList>
          <b:Person>
            <b:Last>Nergui Erdenebat</b:Last>
            <b:First>Yungnane</b:First>
            <b:Middle>Yang</b:Middle>
          </b:Person>
        </b:NameList>
      </b:Author>
    </b:Author>
    <b:Title>Tourism Management System in Mongolia: the Case of Gorkhi-Terelj National Park</b:Title>
    <b:JournalName>Orașe Inteligente Și Dezvoltare Regională</b:JournalName>
    <b:Year>2022</b:Year>
    <b:Pages>93-108</b:Pages>
    <b:Volume>4</b:Volume>
    <b:Issue>3</b:Issue>
    <b:URL>https://www.ceeol.com/search/article-detail?id=1045777</b:URL>
    <b:LCID>en-US</b:LCID>
    <b:RefOrder>247</b:RefOrder>
  </b:Source>
  <b:Source>
    <b:Tag>Don044</b:Tag>
    <b:SourceType>JournalArticle</b:SourceType>
    <b:Guid>{A26C5102-F964-4231-A02D-F3749F10A131}</b:Guid>
    <b:Title>Pastoralism and Protected Area Management in Mongolia's Gobi Gurvansaikhan National Park</b:Title>
    <b:JournalName>Development and Change</b:JournalName>
    <b:Year>2004</b:Year>
    <b:Volume>35</b:Volume>
    <b:Issue>1</b:Issue>
    <b:LCID>en-US</b:LCID>
    <b:Author>
      <b:Author>
        <b:Corporate>Donald J Bedunah., Sabine M. Schmidt.,</b:Corporate>
      </b:Author>
    </b:Author>
    <b:Month>March </b:Month>
    <b:Day>22</b:Day>
    <b:DOI>https://doi.org/10.1111/j.1467-7660.2004.00347.x</b:DOI>
    <b:RefOrder>248</b:RefOrder>
  </b:Source>
  <b:Source>
    <b:Tag>Lkh134</b:Tag>
    <b:SourceType>JournalArticle</b:SourceType>
    <b:Guid>{07C503A8-1617-4C2E-BECE-DEB8FC0F4F8C}</b:Guid>
    <b:Author>
      <b:Author>
        <b:Corporate>Lkhagvadorj D., Hauck  M., Dulamsuren Ch., Tsogtbaatar  J.,</b:Corporate>
      </b:Author>
    </b:Author>
    <b:Title>Pastoral nomadism in the forest-steppe of the Mongolian Altai under a changing economy and a warming climate</b:Title>
    <b:JournalName>Journal of Arid Environments</b:JournalName>
    <b:Year>2013</b:Year>
    <b:Pages>82-89</b:Pages>
    <b:Volume>88</b:Volume>
    <b:LCID>en-US</b:LCID>
    <b:Month>anuary</b:Month>
    <b:RefOrder>249</b:RefOrder>
  </b:Source>
  <b:Source>
    <b:Tag>Beg044</b:Tag>
    <b:SourceType>JournalArticle</b:SourceType>
    <b:Guid>{2BBBA708-F603-4111-9BA6-B1FE61DE50B0}</b:Guid>
    <b:LCID>en-US</b:LCID>
    <b:Author>
      <b:Author>
        <b:Corporate>Begzsuren S., Ellis J.E., Ojima D.S., Coughenour M.B., Chuluun T.,</b:Corporate>
      </b:Author>
    </b:Author>
    <b:Title>Livestock responses to droughts and severe winter weather in the Gobi Three Beauty National Park, Mongolia</b:Title>
    <b:JournalName>Journal of Arid Environments</b:JournalName>
    <b:Year>2004</b:Year>
    <b:Pages>785-796</b:Pages>
    <b:Volume>59</b:Volume>
    <b:Issue>4</b:Issue>
    <b:Month>December </b:Month>
    <b:DOI>https://doi.org/10.1016/j.jaridenv.2004.02.001</b:DOI>
    <b:RefOrder>250</b:RefOrder>
  </b:Source>
  <b:Source>
    <b:Tag>Kar19г</b:Tag>
    <b:SourceType>JournalArticle</b:SourceType>
    <b:Guid>{12B7151E-2720-4FE7-A37A-1A959586BE68}</b:Guid>
    <b:LCID>en-US</b:LCID>
    <b:Author>
      <b:Author>
        <b:Corporate>Karina Yager, Corinne Valdivia, Daniel Slayback, Elizabeth Jimenez, Rosa Isela Meneses, Arely Palabral, Mary Bracho, Daniela Romero, Alfred Hubbard, Paula Pacheco, Alan Calle, Humber Alberto, Olga Yana, Daniela Ulloa, Gabriel Zeballos, Alejandro Romero</b:Corporate>
      </b:Author>
    </b:Author>
    <b:Title>Socio-ecological dimensions of Andean pastoral landscape change: bridging traditional ecological knowledge and satellite image analysis in Sajama National Park, Bolivia</b:Title>
    <b:JournalName>Regional Environmental Change</b:JournalName>
    <b:Year>2019</b:Year>
    <b:Pages>1353–1369</b:Pages>
    <b:Volume>19</b:Volume>
    <b:Month>February</b:Month>
    <b:Day>21 </b:Day>
    <b:DOI>https://doi.org/10.1007/s10113-019-01466-y</b:DOI>
    <b:RefOrder>35</b:RefOrder>
  </b:Source>
  <b:Source>
    <b:Tag>Ken20</b:Tag>
    <b:SourceType>Report</b:SourceType>
    <b:Guid>{DC09AF54-B401-4229-B8DF-6588A6B1F782}</b:Guid>
    <b:Author>
      <b:Author>
        <b:NameList>
          <b:Person>
            <b:Last>Kenya</b:Last>
            <b:First>Government</b:First>
            <b:Middle>of</b:Middle>
          </b:Person>
        </b:NameList>
      </b:Author>
    </b:Author>
    <b:Title>Inventory of GHG Emissions from Dairy Cattle in Kenya 1995-2017</b:Title>
    <b:Year>2020</b:Year>
    <b:Publisher>Government of Kenya</b:Publisher>
    <b:LCID>en-US</b:LCID>
    <b:Department>Ministry of Agriculture, Livestock, Fisheries and Cooperatives</b:Department>
    <b:Pages>80</b:Pages>
    <b:URL>https://globalresearchalliance.org/wp-content/uploads/2021/11/Kenya-Dairy-Cattle-GHG-Inventory-Report_2020.pdf</b:URL>
    <b:RefOrder>36</b:RefOrder>
  </b:Source>
  <b:Source>
    <b:Tag>God231р</b:Tag>
    <b:SourceType>JournalArticle</b:SourceType>
    <b:Guid>{467C3BB1-C7EF-4083-93FE-E7EA86AF1037}</b:Guid>
    <b:Author>
      <b:Author>
        <b:Corporate>Godwell Nhamo., Kaitano Dube., Lazarus Chapungu., David Chikodzi</b:Corporate>
      </b:Author>
    </b:Author>
    <b:Title>Quest for NetZero emissions in South African national parks: A tourism perspective</b:Title>
    <b:JournalName>Heliyon</b:JournalName>
    <b:Year>2023</b:Year>
    <b:Volume>9</b:Volume>
    <b:Issue>6</b:Issue>
    <b:LCID>en-US</b:LCID>
    <b:Month>May </b:Month>
    <b:Day>16</b:Day>
    <b:DOI>https://doi.org/10.1016/j.heliyon.2023.e16410</b:DOI>
    <b:RefOrder>37</b:RefOrder>
  </b:Source>
  <b:Source>
    <b:Tag>Pau212</b:Tag>
    <b:SourceType>JournalArticle</b:SourceType>
    <b:Guid>{2AA6ACEF-13C7-41CB-9245-58A71B932B05}</b:Guid>
    <b:Author>
      <b:Author>
        <b:Corporate>Paulina A Phophe., Mmoto Masubelele</b:Corporate>
      </b:Author>
    </b:Author>
    <b:Title>Carbon Footprint Assessment in Nature-Based Conservation Management Estates Using South African National Parks as a Case Study</b:Title>
    <b:Year>2021</b:Year>
    <b:LCID>en-US</b:LCID>
    <b:JournalName>Sustainability</b:JournalName>
    <b:Volume>13</b:Volume>
    <b:Issue>24</b:Issue>
    <b:Month>December </b:Month>
    <b:DOI>http://dx.doi.org/10.3390/su132413969</b:DOI>
    <b:RefOrder>38</b:RefOrder>
  </b:Source>
  <b:Source>
    <b:Tag>Sma22</b:Tag>
    <b:SourceType>Report</b:SourceType>
    <b:Guid>{054E1F60-4B46-4F8D-A069-1D62FF8CDF61}</b:Guid>
    <b:Title>A greenhouse gas emissions assessment and target scenario for the New Forest National Park</b:Title>
    <b:Year>November 2022</b:Year>
    <b:LCID>en-US</b:LCID>
    <b:Author>
      <b:Author>
        <b:NameList>
          <b:Person>
            <b:Last>Consulting</b:Last>
            <b:First>Small</b:First>
            <b:Middle>World</b:Middle>
          </b:Person>
        </b:NameList>
      </b:Author>
    </b:Author>
    <b:Institution>Lancaster University</b:Institution>
    <b:URL>https://newforestnpa.gov.uk/app/uploads/2022/12/New-Forest-NP-GHG-Assessment-Report-v5-FINAL-221117.pdf</b:URL>
    <b:RefOrder>39</b:RefOrder>
  </b:Source>
  <b:Source>
    <b:Tag>Sma23</b:Tag>
    <b:SourceType>Report</b:SourceType>
    <b:Guid>{ECF0ECA7-DFD2-447F-A2D3-AC816AD2ED4A}</b:Guid>
    <b:LCID>en-US</b:LCID>
    <b:Title>A greenhouse gas emissions assessment and target scenario for the Loch Lomond &amp; The Trossachs National Park</b:Title>
    <b:Year>2023</b:Year>
    <b:Author>
      <b:Author>
        <b:NameList>
          <b:Person>
            <b:Last>Consulting</b:Last>
            <b:First>Small</b:First>
            <b:Middle>World</b:Middle>
          </b:Person>
        </b:NameList>
      </b:Author>
    </b:Author>
    <b:Publisher>Lancaster Environment Centre</b:Publisher>
    <b:Institution>Lancaster University</b:Institution>
    <b:URL>https://www.lochlomond-trossachs.org/wp-content/uploads/2025/01/Loch-Lomond-NP-GHG-Assessment-Report.pdf</b:URL>
    <b:RefOrder>40</b:RefOrder>
  </b:Source>
  <b:Source>
    <b:Tag>Dad18і</b:Tag>
    <b:SourceType>JournalArticle</b:SourceType>
    <b:Guid>{E5268F6B-5BA1-4166-A570-1F2B3926DA15}</b:Guid>
    <b:Title>Impacts of anthropogenic pressures on wildlife in the northern sector of the National Park of Mbam and Djerem, Adamaou Cameroon</b:Title>
    <b:Year>2018</b:Year>
    <b:Author>
      <b:Author>
        <b:Corporate>Dadem G.C., Tchamba N.M., Tsi E.A.,</b:Corporate>
      </b:Author>
    </b:Author>
    <b:JournalName>International Journal of Biodiversity and Conservation</b:JournalName>
    <b:Pages>145-153</b:Pages>
    <b:Volume>10</b:Volume>
    <b:Issue>3</b:Issue>
    <b:LCID>en-US</b:LCID>
    <b:Month>March</b:Month>
    <b:DOI>DOI: 10.5897/IJBC2015.0827</b:DOI>
    <b:RefOrder>41</b:RefOrder>
  </b:Source>
  <b:Source>
    <b:Tag>Chi21ә</b:Tag>
    <b:SourceType>JournalArticle</b:SourceType>
    <b:Guid>{EBAFF4EA-1DE1-46B8-B3F1-DC4BD80E91BF}</b:Guid>
    <b:Title>Mountain Wetland Soil Carbon Stocks of Huascarán National Park</b:Title>
    <b:Year>2021</b:Year>
    <b:Author>
      <b:Author>
        <b:Corporate>Chimner R.A., Resh S.C., Hribljan J.A., Battaglia M., Bourgeau-Chavez L., Bowser G., Lilleskov E.A.,</b:Corporate>
      </b:Author>
    </b:Author>
    <b:JournalName>Frontiers in Environmental Science</b:JournalName>
    <b:Volume>9</b:Volume>
    <b:LCID>en-US</b:LCID>
    <b:Month>August</b:Month>
    <b:Day>9</b:Day>
    <b:DOI>https://doi.org/10.3389/fpls.2023.1048609</b:DOI>
    <b:RefOrder>42</b:RefOrder>
  </b:Source>
  <b:Source>
    <b:Tag>Hui21ә</b:Tag>
    <b:SourceType>JournalArticle</b:SourceType>
    <b:Guid>{A7A5E5AB-9CEE-4844-A3D8-71619150825A}</b:Guid>
    <b:LCID>en-US</b:LCID>
    <b:Author>
      <b:Author>
        <b:Corporate>Hui Yu., Bin-tao Liu., Gen-xu Wang., Tong-zuo Zhang., Yan Yang., Ya-qiong Lu., You-xue Xu., Min Huang., Yi Yang., Lv Zhang</b:Corporate>
      </b:Author>
    </b:Author>
    <b:Title>Grass-livestock balance based grassland ecological carrying capability and sustainable strategy in the Yellow River Source National Park, Tibet Plateau, China</b:Title>
    <b:JournalName>Journal of Mountain Science</b:JournalName>
    <b:Year>2021</b:Year>
    <b:Pages>2201–2211</b:Pages>
    <b:Volume>18</b:Volume>
    <b:Month>August </b:Month>
    <b:Day>5</b:Day>
    <b:DOI>https://doi.org/10.1007/s11629-020-6087-2</b:DOI>
    <b:RefOrder>43</b:RefOrder>
  </b:Source>
  <b:Source>
    <b:Tag>Min21вы</b:Tag>
    <b:SourceType>JournalArticle</b:SourceType>
    <b:Guid>{22D508C5-6DB6-4C3A-AE7F-06E3BDD1D648}</b:Guid>
    <b:Author>
      <b:Author>
        <b:Corporate>Mingqi Li., Shiliang Liu., Yongxiu Sun., Yixuan Liu</b:Corporate>
      </b:Author>
    </b:Author>
    <b:Title>Agriculture and animal husbandry increased carbon footprint on the Qinghai-Tibet Plateau during past three decades</b:Title>
    <b:Year>2021</b:Year>
    <b:Month>January </b:Month>
    <b:Day>1</b:Day>
    <b:LCID>en-US</b:LCID>
    <b:JournalName>Journal of Cleaner Production</b:JournalName>
    <b:Volume>278</b:Volume>
    <b:DOI>https://doi.org/10.1016/j.jclepro.2020.123963</b:DOI>
    <b:RefOrder>44</b:RefOrder>
  </b:Source>
  <b:Source>
    <b:Tag>Zer18ә</b:Tag>
    <b:SourceType>JournalArticle</b:SourceType>
    <b:Guid>{F78E38A0-C0EE-418B-8516-982885727263}</b:Guid>
    <b:LCID>en-US</b:LCID>
    <b:Author>
      <b:Author>
        <b:Corporate>Zerihun Girma., George Chuyong., Yosef Mamo</b:Corporate>
      </b:Author>
    </b:Author>
    <b:Title>Impact of Livestock Encroachments and Tree Removal on Populations of Mountain Nyala and Menelik’s Bushbuck in Arsi Mountains National Park, Ethiopia</b:Title>
    <b:Year>2018</b:Year>
    <b:JournalName>International journal of Ecology</b:JournalName>
    <b:Volume>2018</b:Volume>
    <b:Issue>1</b:Issue>
    <b:Month>March </b:Month>
    <b:Day>28 </b:Day>
    <b:DOI>https://doi.org/10.1155/2018/5193460</b:DOI>
    <b:RefOrder>45</b:RefOrder>
  </b:Source>
  <b:Source>
    <b:Tag>Yur24І</b:Tag>
    <b:SourceType>JournalArticle</b:SourceType>
    <b:Guid>{C419A763-4810-4067-9A5D-678F1E2F6C84}</b:Guid>
    <b:Author>
      <b:Author>
        <b:Corporate>Yurong Wang., Shule Liu., Qiuju Xie., Zhanyun Ma.,</b:Corporate>
      </b:Author>
    </b:Author>
    <b:Title>Carbon Footprint of a Typical Crop–Livestock Dairy Farm in Northeast China</b:Title>
    <b:JournalName>Agriculture</b:JournalName>
    <b:Year>2024</b:Year>
    <b:Volume>14</b:Volume>
    <b:Issue>10</b:Issue>
    <b:LCID>en-US</b:LCID>
    <b:Month>September </b:Month>
    <b:Day>27</b:Day>
    <b:DOI>https://doi.org/10.3390/agriculture14101696</b:DOI>
    <b:RefOrder>251</b:RefOrder>
  </b:Source>
  <b:Source>
    <b:Tag>FAO24</b:Tag>
    <b:SourceType>Report</b:SourceType>
    <b:Guid>{A32BDA06-F340-42E6-B5EF-2A9B91B4DC9C}</b:Guid>
    <b:Title>Mongolia Improves Livestock Emissions Estimation with the Global Livestock Environmental Assessment Model</b:Title>
    <b:Year>2024</b:Year>
    <b:LCID>en-US</b:LCID>
    <b:URL>https://www.fao.org/mongolia/news/detail-events/en/c/1713784/</b:URL>
    <b:Publisher>FAO Mongolia</b:Publisher>
    <b:Author>
      <b:Author>
        <b:NameList>
          <b:Person>
            <b:Last>FAO</b:Last>
          </b:Person>
        </b:NameList>
      </b:Author>
    </b:Author>
    <b:Department>FAO Mongolia</b:Department>
    <b:RefOrder>252</b:RefOrder>
  </b:Source>
  <b:Source>
    <b:Tag>Tam23і</b:Tag>
    <b:SourceType>JournalArticle</b:SourceType>
    <b:Guid>{3D56CCE8-B94C-4CAB-AFE2-108D3FEEE02C}</b:Guid>
    <b:LCID>en-US</b:LCID>
    <b:Author>
      <b:Author>
        <b:Corporate>Tamirat Solomon., Vaishali Gupta., Chris Major.,</b:Corporate>
      </b:Author>
    </b:Author>
    <b:Title>Balancing Livestock Environmental Footprints with Forestry-Based Solutions: A Review</b:Title>
    <b:JournalName>Ecologies</b:JournalName>
    <b:Year>2023</b:Year>
    <b:Pages>714–730</b:Pages>
    <b:Volume>4</b:Volume>
    <b:Issue>4</b:Issue>
    <b:Month>November </b:Month>
    <b:Day>9</b:Day>
    <b:DOI>https://doi.org/10.3390/ecologies4040047</b:DOI>
    <b:RefOrder>253</b:RefOrder>
  </b:Source>
  <b:Source>
    <b:Tag>Aka200</b:Tag>
    <b:SourceType>BookSection</b:SourceType>
    <b:Guid>{07591F40-C60A-4D9A-9401-7A32EE621B35}</b:Guid>
    <b:Title>Chapter Four - Sustainable livestock production and food security</b:Title>
    <b:JournalName>Emerging Issues in Climate Smart Livestock Production</b:JournalName>
    <b:Year>2020</b:Year>
    <b:Pages>71-90</b:Pages>
    <b:Author>
      <b:Author>
        <b:Corporate>Akash., Mozammel Hoque., Sukanta Mondal., Satish Adusumilli</b:Corporate>
      </b:Author>
    </b:Author>
    <b:BookTitle>Emerging Issues in Climate Smart Livestock Production</b:BookTitle>
    <b:LCID>en-US</b:LCID>
    <b:DOI>https://doi.org/10.1016/B978-0-12-822265-2.00011-9</b:DOI>
    <b:RefOrder>257</b:RefOrder>
  </b:Source>
  <b:Source>
    <b:Tag>Ger134</b:Tag>
    <b:SourceType>Report</b:SourceType>
    <b:Guid>{2D0BAD2E-064B-4070-836C-3779EB35FB8F}</b:Guid>
    <b:LCID>en-US</b:LCID>
    <b:Author>
      <b:Author>
        <b:Corporate>Gerber P.J., Steinfeld H., Henderson B., Mottet A., Opio C., Dijkman J., Falcucci A., Tempio G.,</b:Corporate>
      </b:Author>
    </b:Author>
    <b:Title>Tackling climate change through livestock – A global assessment of emissions and mitigation opportunities</b:Title>
    <b:Year>2013</b:Year>
    <b:City>Rome</b:City>
    <b:Department>Food and Agriculture Organization of the United Nations (FAO)</b:Department>
    <b:URL>https://www.fao.org/4/i3437e/i3437e.pdf</b:URL>
    <b:RefOrder>258</b:RefOrder>
  </b:Source>
  <b:Source>
    <b:Tag>FAO06</b:Tag>
    <b:SourceType>Book</b:SourceType>
    <b:Guid>{44B7C910-4171-4962-892C-773ADE3FD3D8}</b:Guid>
    <b:Title>Livestock’s long shadow</b:Title>
    <b:Year>2006</b:Year>
    <b:City>Rome, Italy</b:City>
    <b:Publisher>Publishing Management Service,</b:Publisher>
    <b:Author>
      <b:Author>
        <b:NameList>
          <b:Person>
            <b:Last>FAO</b:Last>
            <b:First>LEAD</b:First>
            <b:Middle>&amp;</b:Middle>
          </b:Person>
        </b:NameList>
      </b:Author>
    </b:Author>
    <b:LCID>en-US</b:LCID>
    <b:Department>FAO</b:Department>
    <b:Institution> Information Division, </b:Institution>
    <b:ThesisType>Annual Report</b:ThesisType>
    <b:StandardNumber>ISBN 978-92-5-105571-7</b:StandardNumber>
    <b:YearAccessed>2006</b:YearAccessed>
    <b:RefOrder>256</b:RefOrder>
  </b:Source>
  <b:Source>
    <b:Tag>Placeholder9</b:Tag>
    <b:SourceType>Report</b:SourceType>
    <b:Guid>{C89DC3E9-1677-4FCA-A923-D21914A15BA7}</b:Guid>
    <b:Title>Алтай Бесбоғда табиғи қорығына саяхаттауға арнайы шекаралық рұхсатнама алған машина техника, туристердің айлық саны”,</b:Title>
    <b:Year>2022</b:Year>
    <b:City>Өлгий</b:City>
    <b:Publisher>Моңғолия Шекара Басқармасының Баян-Өлгий аймағындағы 167-р әскери бөлімшесі,</b:Publisher>
    <b:Author>
      <b:Author>
        <b:Corporate>Моңғолия Шекара Басқармасының Баян-Өлгий аймағындағы 167-р әскери бөлімшесі,</b:Corporate>
      </b:Author>
    </b:Author>
    <b:LCID>en-US</b:LCID>
    <b:RefOrder>163</b:RefOrder>
  </b:Source>
  <b:Source>
    <b:Tag>ALL16</b:Tag>
    <b:SourceType>DocumentFromInternetSite</b:SourceType>
    <b:Guid>{08D8A14F-F8D6-4F0E-AE4A-F6D4D24C7B42}</b:Guid>
    <b:Title>Wet wipes 100 years break Products contain plastic virtually indestructible.</b:Title>
    <b:Year>2016</b:Year>
    <b:Author>
      <b:Author>
        <b:NameList>
          <b:Person>
            <b:Last>Allen</b:Last>
            <b:First>Victoria</b:First>
          </b:Person>
        </b:NameList>
      </b:Author>
    </b:Author>
    <b:Month>Nov</b:Month>
    <b:Day>7</b:Day>
    <b:YearAccessed>2016</b:YearAccessed>
    <b:MonthAccessed>Nov</b:MonthAccessed>
    <b:DayAccessed>7</b:DayAccessed>
    <b:URL>https://www.dailymail.co.uk/news/article-3911606/Wet-wipes-100-years-break-Products-contain-plastic-virtually-indestructible.html</b:URL>
    <b:Comments>Wet wipes could take 100 years to break down: Products contain plastic that is 'virtually indestructible'</b:Comments>
    <b:LCID>en-US</b:LCID>
    <b:InternetSiteTitle>www.dailymail.co.uk </b:InternetSiteTitle>
    <b:RefOrder>178</b:RefOrder>
  </b:Source>
  <b:Source>
    <b:Tag>Bas19</b:Tag>
    <b:SourceType>DocumentFromInternetSite</b:SourceType>
    <b:Guid>{F7B15B3A-87A4-47FC-9C9C-744F93281335}</b:Guid>
    <b:Author>
      <b:Author>
        <b:Corporate>Bas Fransen</b:Corporate>
      </b:Author>
    </b:Author>
    <b:Title>www.ecomatcher.com</b:Title>
    <b:Year>2019</b:Year>
    <b:URL>https://www.ecomatcher.com/the-basics-of-a-carbon-footprint/</b:URL>
    <b:LCID>en-US</b:LCID>
    <b:RefOrder>7</b:RefOrder>
  </b:Source>
  <b:Source>
    <b:Tag>ADB20</b:Tag>
    <b:SourceType>Report</b:SourceType>
    <b:Guid>{5F809B11-F99B-4F1A-BA74-5212FEBB37AB}</b:Guid>
    <b:Title>Carec Tourism Strategy 2030</b:Title>
    <b:Year>2020</b:Year>
    <b:City>Manila, Philippines</b:City>
    <b:Author>
      <b:Author>
        <b:NameList>
          <b:Person>
            <b:Last>ADB</b:Last>
          </b:Person>
        </b:NameList>
      </b:Author>
    </b:Author>
    <b:Department>Asian Development Bank</b:Department>
    <b:ThesisType>PDF</b:ThesisType>
    <b:StandardNumber> 978-92-9262-566-5</b:StandardNumber>
    <b:URL>https://www.adb.org/sites/default/files/institutional-document/668406/carec-tourism-strategy-2030.pdf</b:URL>
    <b:DOI>http://dx.doi.org/10.22617/TCS200382-2 </b:DOI>
    <b:LCID>en-US</b:LCID>
    <b:RefOrder>4</b:RefOrder>
  </b:Source>
  <b:Source>
    <b:Tag>VFi16</b:Tag>
    <b:SourceType>Book</b:SourceType>
    <b:Guid>{516521F6-D4C1-4725-8162-76DB3D6BFE96}</b:Guid>
    <b:Author>
      <b:Author>
        <b:NameList>
          <b:Person>
            <b:Last>V</b:Last>
            <b:First>Filimonau</b:First>
          </b:Person>
        </b:NameList>
      </b:Author>
    </b:Author>
    <b:Title>Life Cycle Assessment (LCA) and Life Cycle Analysis in Tourism</b:Title>
    <b:Year>2016</b:Year>
    <b:LCID>en-US</b:LCID>
    <b:StandardNumber>978-3-319-37243-3</b:StandardNumber>
    <b:DOI>https://doi.org/10.1007/978-3-319-26224-6</b:DOI>
    <b:RefOrder>62</b:RefOrder>
  </b:Source>
  <b:Source>
    <b:Tag>Моң</b:Tag>
    <b:SourceType>Report</b:SourceType>
    <b:Guid>{47EBC51D-8E1A-458B-A029-1F0ABB373B97}</b:Guid>
    <b:Author>
      <b:Author>
        <b:Corporate>Моңғолия Қоршаған Орта, Туризм министерлігі</b:Corporate>
      </b:Author>
    </b:Author>
    <b:Year>2015</b:Year>
    <b:City>Улаанбаатар</b:City>
    <b:ThesisType>PDF</b:ThesisType>
    <b:Title>Парниктік газдар шығарындыларын азайту, Біріккен кредит беру механизмын құру негіздемесі</b:Title>
    <b:LCID>en-US</b:LCID>
    <b:URL>https://www.jcm-mongolia.com/wp-content/uploads/2015/10/20131029_4.JCM_.pdf</b:URL>
    <b:RefOrder>153</b:RefOrder>
  </b:Source>
  <b:Source>
    <b:Tag>Коз</b:Tag>
    <b:SourceType>JournalArticle</b:SourceType>
    <b:Guid>{6631949C-455B-45AD-9A64-48394846B92A}</b:Guid>
    <b:Author>
      <b:Author>
        <b:NameList>
          <b:Person>
            <b:Last>Д.Г.</b:Last>
            <b:First>Качмазов</b:First>
          </b:Person>
        </b:NameList>
      </b:Author>
    </b:Author>
    <b:Title>Биоремедиация загрязненных почв: теория и практика</b:Title>
    <b:LCID>en-US</b:LCID>
    <b:JournalName>Междурнародный научно-исследовительский журнал</b:JournalName>
    <b:Year>2018</b:Year>
    <b:RefOrder>200</b:RefOrder>
  </b:Source>
  <b:Source>
    <b:Tag>UNW10</b:Tag>
    <b:SourceType>Report</b:SourceType>
    <b:Guid>{D8E19A76-ABE3-47AF-9FB6-C641BEF63522}</b:Guid>
    <b:Author>
      <b:Author>
        <b:NameList>
          <b:Person>
            <b:Last>UNWTO</b:Last>
          </b:Person>
        </b:NameList>
      </b:Author>
    </b:Author>
    <b:Title>International  Recommendations for Tourism Statistics 2008</b:Title>
    <b:Year>2010</b:Year>
    <b:Publisher>Statistics Division</b:Publisher>
    <b:City>Ney York</b:City>
    <b:LCID>kk-KZ</b:LCID>
    <b:Department>Department of Economic and Social Affairs,</b:Department>
    <b:ThesisType>PDF</b:ThesisType>
    <b:StandardNumber>ISBN 978-92-1-161521-0</b:StandardNumber>
    <b:Comments>Series M No. 83/Rev.1</b:Comments>
    <b:URL>https://unstats.un.org/unsd/publication/Seriesm/SeriesM_83rev1e.pdf#page=21</b:URL>
    <b:RefOrder>1</b:RefOrder>
  </b:Source>
  <b:Source>
    <b:Tag>Лха17</b:Tag>
    <b:SourceType>Book</b:SourceType>
    <b:Guid>{B1FC452D-BB84-47F4-9F1B-81AA152EB469}</b:Guid>
    <b:LCID>kk-KZ</b:LCID>
    <b:Author>
      <b:Author>
        <b:Corporate>Лхагвасүрэн Ч.,</b:Corporate>
      </b:Author>
    </b:Author>
    <b:Title>Моңғол Алтай аймағының табиғат және әлеуметтік қазіргі  жағдайы,  болашақ тенденциялары. (Монгол Алтайн бүс нутгийн байгаль, нийгэм эдийн засгийн өнөөгийн байдал, цаашдын хандлага)</b:Title>
    <b:Year>2017</b:Year>
    <b:City>Улаанбаатар</b:City>
    <b:Comments>Моңғол тілінде</b:Comments>
    <b:RefOrder>5</b:RefOrder>
  </b:Source>
  <b:Source>
    <b:Tag>Placeholder2</b:Tag>
    <b:SourceType>JournalArticle</b:SourceType>
    <b:Guid>{58428895-1855-4BD3-8F37-AD53E80520A7}</b:Guid>
    <b:Author>
      <b:Author>
        <b:Corporate>Selvina Aliyeva., Xi Chen., Kanat Samarkhanov., Ordenbek Mazbayev., Aday Sekenuly., Gulnura Issanova., Sadyrbek Kozhokulov.,</b:Corporate>
      </b:Author>
    </b:Author>
    <b:Title>The Socioeconomic Impact of Tourism in East Kazakhstan Region: Assessment Approach</b:Title>
    <b:JournalName>Sustainability 2019</b:JournalName>
    <b:Year>2019</b:Year>
    <b:Volume>11</b:Volume>
    <b:Issue>17</b:Issue>
    <b:StandardNumber>ISSN 1563-0234</b:StandardNumber>
    <b:LCID>en-US</b:LCID>
    <b:DOI>https://doi.org/10.3390/su11174805</b:DOI>
    <b:RefOrder>118</b:RefOrder>
  </b:Source>
</b:Sources>
</file>

<file path=customXml/itemProps1.xml><?xml version="1.0" encoding="utf-8"?>
<ds:datastoreItem xmlns:ds="http://schemas.openxmlformats.org/officeDocument/2006/customXml" ds:itemID="{BCB8CAC2-0853-4F02-8887-74BE743DE5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84162</Words>
  <Characters>479727</Characters>
  <Application>Microsoft Office Word</Application>
  <DocSecurity>0</DocSecurity>
  <Lines>3997</Lines>
  <Paragraphs>1125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562764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Erka Erka</dc:creator>
  <cp:keywords/>
  <dc:description/>
  <cp:lastModifiedBy>user</cp:lastModifiedBy>
  <cp:revision>2</cp:revision>
  <cp:lastPrinted>2025-10-02T10:42:00Z</cp:lastPrinted>
  <dcterms:created xsi:type="dcterms:W3CDTF">2025-11-17T03:57:00Z</dcterms:created>
  <dcterms:modified xsi:type="dcterms:W3CDTF">2025-11-17T03:57:00Z</dcterms:modified>
</cp:coreProperties>
</file>